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B0620" w14:textId="77777777" w:rsidR="00FE79FE" w:rsidRDefault="00FE79FE"/>
    <w:p w14:paraId="2306DB09" w14:textId="77777777" w:rsidR="00013002" w:rsidRDefault="00013002" w:rsidP="00DE5556">
      <w:pPr>
        <w:tabs>
          <w:tab w:val="clear" w:pos="794"/>
          <w:tab w:val="clear" w:pos="1191"/>
          <w:tab w:val="clear" w:pos="1588"/>
          <w:tab w:val="clear" w:pos="1985"/>
        </w:tabs>
      </w:pPr>
    </w:p>
    <w:p w14:paraId="590DA0D7" w14:textId="44638DBD" w:rsidR="00D5024B" w:rsidRPr="00F111D6" w:rsidRDefault="00D5024B" w:rsidP="00D5024B">
      <w:pPr>
        <w:pStyle w:val="CoverNumber"/>
        <w:rPr>
          <w:lang w:val="es-ES"/>
        </w:rPr>
      </w:pPr>
      <w:r w:rsidRPr="00F111D6">
        <w:rPr>
          <w:lang w:val="es-ES"/>
        </w:rPr>
        <w:t>Recom</w:t>
      </w:r>
      <w:r w:rsidR="0069322D" w:rsidRPr="00F111D6">
        <w:rPr>
          <w:lang w:val="es-ES"/>
        </w:rPr>
        <w:t>e</w:t>
      </w:r>
      <w:r w:rsidRPr="00F111D6">
        <w:rPr>
          <w:lang w:val="es-ES"/>
        </w:rPr>
        <w:t>nda</w:t>
      </w:r>
      <w:r w:rsidR="0069322D" w:rsidRPr="00F111D6">
        <w:rPr>
          <w:lang w:val="es-ES"/>
        </w:rPr>
        <w:t>c</w:t>
      </w:r>
      <w:r w:rsidRPr="00F111D6">
        <w:rPr>
          <w:lang w:val="es-ES"/>
        </w:rPr>
        <w:t>i</w:t>
      </w:r>
      <w:r w:rsidR="0069322D" w:rsidRPr="00F111D6">
        <w:rPr>
          <w:lang w:val="es-ES"/>
        </w:rPr>
        <w:t>ó</w:t>
      </w:r>
      <w:r w:rsidRPr="00F111D6">
        <w:rPr>
          <w:lang w:val="es-ES"/>
        </w:rPr>
        <w:t xml:space="preserve">n </w:t>
      </w:r>
      <w:r w:rsidR="007624B1" w:rsidRPr="00F111D6">
        <w:rPr>
          <w:lang w:val="es-ES"/>
        </w:rPr>
        <w:t>U</w:t>
      </w:r>
      <w:r w:rsidRPr="00F111D6">
        <w:rPr>
          <w:lang w:val="es-ES"/>
        </w:rPr>
        <w:t xml:space="preserve">IT-R </w:t>
      </w:r>
      <w:r w:rsidR="009F2D88">
        <w:rPr>
          <w:lang w:val="es-ES"/>
        </w:rPr>
        <w:t>S</w:t>
      </w:r>
      <w:r w:rsidR="00E766F1">
        <w:rPr>
          <w:lang w:val="es-ES"/>
        </w:rPr>
        <w:t>M</w:t>
      </w:r>
      <w:r w:rsidRPr="00F111D6">
        <w:rPr>
          <w:lang w:val="es-ES"/>
        </w:rPr>
        <w:t>.</w:t>
      </w:r>
      <w:r w:rsidR="00C27AA2">
        <w:rPr>
          <w:lang w:val="es-ES"/>
        </w:rPr>
        <w:t>328-12</w:t>
      </w:r>
    </w:p>
    <w:p w14:paraId="7AE03743" w14:textId="25A4985F" w:rsidR="00D5024B" w:rsidRPr="00F111D6" w:rsidRDefault="00D5024B" w:rsidP="00D5024B">
      <w:pPr>
        <w:pStyle w:val="CoverDate"/>
        <w:rPr>
          <w:lang w:val="es-ES"/>
        </w:rPr>
      </w:pPr>
      <w:r w:rsidRPr="00F111D6">
        <w:rPr>
          <w:lang w:val="es-ES"/>
        </w:rPr>
        <w:t>(</w:t>
      </w:r>
      <w:r w:rsidR="00C27AA2">
        <w:rPr>
          <w:lang w:val="es-ES"/>
        </w:rPr>
        <w:t>09</w:t>
      </w:r>
      <w:r w:rsidRPr="00F111D6">
        <w:rPr>
          <w:lang w:val="es-ES"/>
        </w:rPr>
        <w:t>/</w:t>
      </w:r>
      <w:r w:rsidR="00C27AA2">
        <w:rPr>
          <w:lang w:val="es-ES"/>
        </w:rPr>
        <w:t>2025</w:t>
      </w:r>
      <w:r w:rsidRPr="00F111D6">
        <w:rPr>
          <w:lang w:val="es-ES"/>
        </w:rPr>
        <w:t>)</w:t>
      </w:r>
    </w:p>
    <w:p w14:paraId="06B4F968" w14:textId="77777777" w:rsidR="00D5024B" w:rsidRPr="00F111D6" w:rsidRDefault="00A25EE2" w:rsidP="00D5024B">
      <w:pPr>
        <w:pStyle w:val="CoverSeries"/>
        <w:rPr>
          <w:lang w:val="es-ES"/>
        </w:rPr>
      </w:pPr>
      <w:r w:rsidRPr="00F111D6">
        <w:rPr>
          <w:lang w:val="es-ES"/>
        </w:rPr>
        <w:t>S</w:t>
      </w:r>
      <w:r w:rsidR="0069322D" w:rsidRPr="00F111D6">
        <w:rPr>
          <w:lang w:val="es-ES"/>
        </w:rPr>
        <w:t>e</w:t>
      </w:r>
      <w:r w:rsidRPr="00F111D6">
        <w:rPr>
          <w:lang w:val="es-ES"/>
        </w:rPr>
        <w:t xml:space="preserve">rie </w:t>
      </w:r>
      <w:r w:rsidR="008B56B2">
        <w:rPr>
          <w:lang w:val="es-ES"/>
        </w:rPr>
        <w:t>S</w:t>
      </w:r>
      <w:r w:rsidR="00E766F1">
        <w:rPr>
          <w:lang w:val="es-ES"/>
        </w:rPr>
        <w:t>M</w:t>
      </w:r>
      <w:r w:rsidR="00D5024B" w:rsidRPr="00F111D6">
        <w:rPr>
          <w:lang w:val="es-ES"/>
        </w:rPr>
        <w:t xml:space="preserve">: </w:t>
      </w:r>
      <w:r w:rsidR="00E766F1" w:rsidRPr="00E766F1">
        <w:rPr>
          <w:lang w:val="es-ES"/>
        </w:rPr>
        <w:t>Gestión del espectro</w:t>
      </w:r>
    </w:p>
    <w:p w14:paraId="67D0CC31" w14:textId="2525D3C8" w:rsidR="00D5024B" w:rsidRPr="00F111D6" w:rsidRDefault="00C27AA2" w:rsidP="00D5024B">
      <w:pPr>
        <w:pStyle w:val="CoverTitle"/>
        <w:rPr>
          <w:lang w:val="es-ES"/>
        </w:rPr>
      </w:pPr>
      <w:r w:rsidRPr="00C27AA2">
        <w:rPr>
          <w:lang w:val="es-ES"/>
        </w:rPr>
        <w:t>Espectros y anchos de banda de las emisiones</w:t>
      </w:r>
    </w:p>
    <w:p w14:paraId="50366398" w14:textId="77777777" w:rsidR="00FE79FE" w:rsidRPr="00F111D6" w:rsidRDefault="00FE79FE" w:rsidP="005373E0"/>
    <w:p w14:paraId="5197985B" w14:textId="77777777" w:rsidR="00A71FE5" w:rsidRPr="00F111D6" w:rsidRDefault="00A71FE5" w:rsidP="005373E0"/>
    <w:p w14:paraId="3FBCC89B" w14:textId="77777777" w:rsidR="00EE47C4" w:rsidRPr="00F111D6" w:rsidRDefault="00EE47C4" w:rsidP="005373E0">
      <w:pPr>
        <w:sectPr w:rsidR="00EE47C4" w:rsidRPr="00F111D6"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868AB37" w14:textId="77777777" w:rsidR="0069322D" w:rsidRPr="006C718C" w:rsidRDefault="0069322D" w:rsidP="0069322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0" w:name="c2tope"/>
      <w:bookmarkEnd w:id="0"/>
      <w:r w:rsidRPr="006C718C">
        <w:rPr>
          <w:bCs/>
          <w:sz w:val="24"/>
          <w:szCs w:val="24"/>
          <w:lang w:val="es-ES_tradnl"/>
        </w:rPr>
        <w:lastRenderedPageBreak/>
        <w:t>Prólogo</w:t>
      </w:r>
    </w:p>
    <w:p w14:paraId="727D2CB4" w14:textId="77777777" w:rsidR="0069322D" w:rsidRPr="006C718C" w:rsidRDefault="0069322D" w:rsidP="0069322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4728D96B" w14:textId="77777777" w:rsidR="0069322D" w:rsidRPr="006C718C" w:rsidRDefault="0069322D" w:rsidP="0069322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0529CA99" w14:textId="7E47D1C5" w:rsidR="0069322D" w:rsidRPr="00021E8A" w:rsidRDefault="0069322D" w:rsidP="0069322D">
      <w:pPr>
        <w:pStyle w:val="Heading1"/>
        <w:spacing w:before="340"/>
        <w:jc w:val="center"/>
        <w:rPr>
          <w:szCs w:val="24"/>
          <w:lang w:val="es-ES_tradnl"/>
        </w:rPr>
      </w:pPr>
      <w:bookmarkStart w:id="1" w:name="_Toc217461728"/>
      <w:bookmarkStart w:id="2" w:name="_Toc217462101"/>
      <w:bookmarkStart w:id="3" w:name="_Toc217463195"/>
      <w:bookmarkStart w:id="4" w:name="_Toc217464156"/>
      <w:bookmarkStart w:id="5" w:name="_Toc217464920"/>
      <w:bookmarkStart w:id="6" w:name="_Toc217465177"/>
      <w:bookmarkStart w:id="7" w:name="_Toc217466832"/>
      <w:bookmarkStart w:id="8" w:name="_Toc217467828"/>
      <w:r w:rsidRPr="007C36CA">
        <w:rPr>
          <w:lang w:val="es-ES_tradnl"/>
        </w:rPr>
        <w:t xml:space="preserve">Propiedad </w:t>
      </w:r>
      <w:r w:rsidR="00CD6563">
        <w:rPr>
          <w:lang w:val="es-ES_tradnl"/>
        </w:rPr>
        <w:t>i</w:t>
      </w:r>
      <w:r w:rsidRPr="007C36CA">
        <w:rPr>
          <w:lang w:val="es-ES_tradnl"/>
        </w:rPr>
        <w:t>ntelectual</w:t>
      </w:r>
      <w:bookmarkEnd w:id="1"/>
      <w:bookmarkEnd w:id="2"/>
      <w:bookmarkEnd w:id="3"/>
      <w:bookmarkEnd w:id="4"/>
      <w:bookmarkEnd w:id="5"/>
      <w:bookmarkEnd w:id="6"/>
      <w:bookmarkEnd w:id="7"/>
      <w:bookmarkEnd w:id="8"/>
    </w:p>
    <w:p w14:paraId="775536BD" w14:textId="77777777" w:rsidR="0003205F" w:rsidRPr="00A745EB" w:rsidRDefault="0003205F" w:rsidP="0003205F">
      <w:pPr>
        <w:spacing w:before="100"/>
        <w:rPr>
          <w:sz w:val="20"/>
        </w:rPr>
      </w:pPr>
      <w:r w:rsidRPr="00A745EB">
        <w:rPr>
          <w:sz w:val="20"/>
        </w:rPr>
        <w:t>La UIT señala a la atención la posibilidad de que la utilización o aplicación de la presente Recomendación suponga el empleo de un derecho de propiedad intelectual reivindicado. La UIT no adopta ninguna posición en cuanto a la demostración, validez o aplicabilidad de los derechos de propiedad intelectual reivindicados, ya sea por los miembros de la UIT o por terceros ajenos al proceso de elaboración de Recomendaciones.</w:t>
      </w:r>
    </w:p>
    <w:p w14:paraId="1B21F74F" w14:textId="77777777" w:rsidR="0003205F" w:rsidRPr="00021E8A" w:rsidRDefault="0003205F" w:rsidP="0003205F">
      <w:pPr>
        <w:spacing w:before="100"/>
        <w:rPr>
          <w:sz w:val="20"/>
          <w:lang w:val="es-ES_tradnl"/>
        </w:rPr>
      </w:pPr>
      <w:r w:rsidRPr="0097249B">
        <w:rPr>
          <w:sz w:val="20"/>
        </w:rPr>
        <w:t xml:space="preserve">En la fecha de aprobación de la presente Recomendación, la UIT ha recibido notificación de propiedad intelectual, protegida por patente, que puede ser necesaria para aplicar esta Recomendación. Sin embargo, se advierte a los implementadores que esto puede no representar la información más reciente y, por lo tanto, se les insta encarecidamente a consultar la información de patentes del UIT-R apropiada disponible en </w:t>
      </w:r>
      <w:hyperlink r:id="rId11" w:history="1">
        <w:r w:rsidRPr="0097249B">
          <w:rPr>
            <w:color w:val="0000FF"/>
            <w:sz w:val="20"/>
            <w:u w:val="single"/>
          </w:rPr>
          <w:t>https://www.itu.int/en/ITU-R/study-groups/Pages/itu-r-patent-information.aspx</w:t>
        </w:r>
      </w:hyperlink>
      <w:r w:rsidRPr="0097249B">
        <w:rPr>
          <w:sz w:val="20"/>
        </w:rPr>
        <w:t>.</w:t>
      </w:r>
    </w:p>
    <w:p w14:paraId="39A4F541" w14:textId="77777777" w:rsidR="0069322D" w:rsidRPr="007C36CA" w:rsidRDefault="0069322D" w:rsidP="0069322D">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69322D" w:rsidRPr="00E766F1" w14:paraId="3424FFF1" w14:textId="77777777" w:rsidTr="0027415F">
        <w:tc>
          <w:tcPr>
            <w:tcW w:w="9360" w:type="dxa"/>
            <w:gridSpan w:val="2"/>
          </w:tcPr>
          <w:p w14:paraId="08618546" w14:textId="77777777" w:rsidR="0069322D" w:rsidRPr="00021E8A" w:rsidRDefault="0069322D" w:rsidP="000B4BD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14:paraId="20428CEC" w14:textId="77777777" w:rsidR="0069322D" w:rsidRPr="00763D08" w:rsidRDefault="0069322D" w:rsidP="000B4BD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00B96572">
                <w:rPr>
                  <w:rStyle w:val="Hyperlink"/>
                  <w:b w:val="0"/>
                  <w:bCs/>
                  <w:sz w:val="18"/>
                  <w:szCs w:val="18"/>
                  <w:lang w:val="es-ES_tradnl"/>
                </w:rPr>
                <w:t>https://www.itu.int/publ/R-REC/es</w:t>
              </w:r>
            </w:hyperlink>
            <w:r w:rsidRPr="00763D08">
              <w:rPr>
                <w:b w:val="0"/>
                <w:bCs/>
                <w:sz w:val="18"/>
                <w:szCs w:val="18"/>
                <w:lang w:val="es-ES_tradnl"/>
              </w:rPr>
              <w:t>)</w:t>
            </w:r>
          </w:p>
        </w:tc>
      </w:tr>
      <w:tr w:rsidR="0069322D" w:rsidRPr="00036EE3" w14:paraId="78406058" w14:textId="77777777" w:rsidTr="0027415F">
        <w:tc>
          <w:tcPr>
            <w:tcW w:w="1140" w:type="dxa"/>
            <w:tcBorders>
              <w:bottom w:val="nil"/>
            </w:tcBorders>
            <w:vAlign w:val="bottom"/>
          </w:tcPr>
          <w:p w14:paraId="0A7BA1F6" w14:textId="77777777" w:rsidR="0069322D" w:rsidRPr="00036EE3" w:rsidRDefault="0069322D" w:rsidP="00B96572">
            <w:pPr>
              <w:spacing w:before="180" w:after="100"/>
              <w:ind w:left="57"/>
              <w:jc w:val="left"/>
              <w:rPr>
                <w:b/>
                <w:bCs/>
                <w:sz w:val="20"/>
                <w:lang w:val="en-US"/>
              </w:rPr>
            </w:pPr>
            <w:r w:rsidRPr="00036EE3">
              <w:rPr>
                <w:b/>
                <w:bCs/>
                <w:sz w:val="20"/>
                <w:lang w:val="en-US"/>
              </w:rPr>
              <w:t>Series</w:t>
            </w:r>
          </w:p>
        </w:tc>
        <w:tc>
          <w:tcPr>
            <w:tcW w:w="8220" w:type="dxa"/>
            <w:tcBorders>
              <w:bottom w:val="nil"/>
            </w:tcBorders>
            <w:vAlign w:val="bottom"/>
          </w:tcPr>
          <w:p w14:paraId="440112F0" w14:textId="77777777" w:rsidR="0069322D" w:rsidRPr="00036EE3" w:rsidRDefault="0069322D" w:rsidP="00B9657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69322D" w:rsidRPr="004532F7" w14:paraId="3B7E9901" w14:textId="77777777" w:rsidTr="0027415F">
        <w:tc>
          <w:tcPr>
            <w:tcW w:w="1140" w:type="dxa"/>
            <w:tcBorders>
              <w:top w:val="nil"/>
              <w:bottom w:val="nil"/>
            </w:tcBorders>
          </w:tcPr>
          <w:p w14:paraId="58BD0408" w14:textId="77777777" w:rsidR="0069322D" w:rsidRPr="004532F7" w:rsidRDefault="0069322D" w:rsidP="0003205F">
            <w:pPr>
              <w:spacing w:before="20" w:after="20"/>
              <w:ind w:left="57"/>
              <w:jc w:val="left"/>
              <w:rPr>
                <w:b/>
                <w:bCs/>
                <w:sz w:val="20"/>
                <w:lang w:val="en-US"/>
              </w:rPr>
            </w:pPr>
            <w:r w:rsidRPr="004532F7">
              <w:rPr>
                <w:b/>
                <w:bCs/>
                <w:sz w:val="20"/>
                <w:lang w:val="en-US"/>
              </w:rPr>
              <w:t>BO</w:t>
            </w:r>
          </w:p>
        </w:tc>
        <w:tc>
          <w:tcPr>
            <w:tcW w:w="8220" w:type="dxa"/>
            <w:tcBorders>
              <w:top w:val="nil"/>
              <w:bottom w:val="nil"/>
            </w:tcBorders>
          </w:tcPr>
          <w:p w14:paraId="66508EAE" w14:textId="77777777" w:rsidR="0069322D" w:rsidRPr="004532F7" w:rsidRDefault="0069322D" w:rsidP="000320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4532F7">
              <w:rPr>
                <w:b w:val="0"/>
                <w:sz w:val="20"/>
              </w:rPr>
              <w:t>Distribución por satélite</w:t>
            </w:r>
          </w:p>
        </w:tc>
      </w:tr>
      <w:tr w:rsidR="0069322D" w:rsidRPr="00E766F1" w14:paraId="3C16BE44" w14:textId="77777777" w:rsidTr="0027415F">
        <w:tc>
          <w:tcPr>
            <w:tcW w:w="1140" w:type="dxa"/>
            <w:tcBorders>
              <w:top w:val="nil"/>
              <w:bottom w:val="nil"/>
            </w:tcBorders>
          </w:tcPr>
          <w:p w14:paraId="02C09582" w14:textId="77777777" w:rsidR="0069322D" w:rsidRPr="006B22C3" w:rsidRDefault="0069322D" w:rsidP="0003205F">
            <w:pPr>
              <w:spacing w:before="20" w:after="20"/>
              <w:ind w:left="57"/>
              <w:jc w:val="left"/>
              <w:rPr>
                <w:b/>
                <w:bCs/>
                <w:sz w:val="20"/>
                <w:lang w:val="en-US"/>
              </w:rPr>
            </w:pPr>
            <w:r w:rsidRPr="006B22C3">
              <w:rPr>
                <w:b/>
                <w:bCs/>
                <w:sz w:val="20"/>
                <w:lang w:val="en-US"/>
              </w:rPr>
              <w:t>BR</w:t>
            </w:r>
          </w:p>
        </w:tc>
        <w:tc>
          <w:tcPr>
            <w:tcW w:w="8220" w:type="dxa"/>
            <w:tcBorders>
              <w:top w:val="nil"/>
              <w:bottom w:val="nil"/>
            </w:tcBorders>
          </w:tcPr>
          <w:p w14:paraId="31343D0C" w14:textId="77777777" w:rsidR="0069322D" w:rsidRPr="006B22C3" w:rsidRDefault="0069322D" w:rsidP="000320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s-ES_tradnl"/>
              </w:rPr>
            </w:pPr>
            <w:r w:rsidRPr="006B22C3">
              <w:rPr>
                <w:b w:val="0"/>
                <w:sz w:val="20"/>
                <w:lang w:val="es-ES_tradnl"/>
              </w:rPr>
              <w:t>Registro para producción, archivo y reproducción; películas en televisión</w:t>
            </w:r>
          </w:p>
        </w:tc>
      </w:tr>
      <w:tr w:rsidR="0069322D" w:rsidRPr="00847DD5" w14:paraId="549A4E34" w14:textId="77777777" w:rsidTr="0027415F">
        <w:tc>
          <w:tcPr>
            <w:tcW w:w="1140" w:type="dxa"/>
            <w:tcBorders>
              <w:top w:val="nil"/>
              <w:bottom w:val="nil"/>
            </w:tcBorders>
          </w:tcPr>
          <w:p w14:paraId="4F8E1D6E" w14:textId="77777777" w:rsidR="0069322D" w:rsidRPr="00847DD5" w:rsidRDefault="0069322D" w:rsidP="0003205F">
            <w:pPr>
              <w:spacing w:before="20" w:after="20"/>
              <w:ind w:left="57"/>
              <w:jc w:val="left"/>
              <w:rPr>
                <w:b/>
                <w:bCs/>
                <w:sz w:val="20"/>
                <w:lang w:val="en-US"/>
              </w:rPr>
            </w:pPr>
            <w:r w:rsidRPr="00847DD5">
              <w:rPr>
                <w:b/>
                <w:bCs/>
                <w:sz w:val="20"/>
                <w:lang w:val="en-US"/>
              </w:rPr>
              <w:t>BS</w:t>
            </w:r>
          </w:p>
        </w:tc>
        <w:tc>
          <w:tcPr>
            <w:tcW w:w="8220" w:type="dxa"/>
            <w:tcBorders>
              <w:top w:val="nil"/>
              <w:bottom w:val="nil"/>
            </w:tcBorders>
          </w:tcPr>
          <w:p w14:paraId="1A0BDFED" w14:textId="77777777" w:rsidR="0069322D" w:rsidRPr="00847DD5" w:rsidRDefault="0069322D" w:rsidP="000320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69322D" w:rsidRPr="00ED2695" w14:paraId="06364D9A" w14:textId="77777777" w:rsidTr="0027415F">
        <w:tc>
          <w:tcPr>
            <w:tcW w:w="1140" w:type="dxa"/>
            <w:tcBorders>
              <w:top w:val="nil"/>
              <w:bottom w:val="nil"/>
            </w:tcBorders>
          </w:tcPr>
          <w:p w14:paraId="3EB70931" w14:textId="77777777" w:rsidR="0069322D" w:rsidRPr="00ED2695" w:rsidRDefault="0069322D" w:rsidP="0003205F">
            <w:pPr>
              <w:spacing w:before="20" w:after="20"/>
              <w:ind w:left="57"/>
              <w:jc w:val="left"/>
              <w:rPr>
                <w:b/>
                <w:bCs/>
                <w:sz w:val="20"/>
                <w:lang w:val="en-US"/>
              </w:rPr>
            </w:pPr>
            <w:r w:rsidRPr="00ED2695">
              <w:rPr>
                <w:b/>
                <w:bCs/>
                <w:sz w:val="20"/>
                <w:lang w:val="en-US"/>
              </w:rPr>
              <w:t>BT</w:t>
            </w:r>
          </w:p>
        </w:tc>
        <w:tc>
          <w:tcPr>
            <w:tcW w:w="8220" w:type="dxa"/>
            <w:tcBorders>
              <w:top w:val="nil"/>
              <w:bottom w:val="nil"/>
            </w:tcBorders>
          </w:tcPr>
          <w:p w14:paraId="0EE870A6" w14:textId="77777777" w:rsidR="0069322D" w:rsidRPr="00021E8A" w:rsidRDefault="0069322D" w:rsidP="000320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b w:val="0"/>
                <w:bCs/>
                <w:sz w:val="20"/>
                <w:lang w:val="en-US"/>
              </w:rPr>
            </w:pPr>
            <w:r w:rsidRPr="00021E8A">
              <w:rPr>
                <w:b w:val="0"/>
                <w:bCs/>
                <w:sz w:val="20"/>
              </w:rPr>
              <w:t>Servicio de radiodifusión (televisión)</w:t>
            </w:r>
          </w:p>
        </w:tc>
      </w:tr>
      <w:tr w:rsidR="008B56B2" w:rsidRPr="008B56B2" w14:paraId="4815D912" w14:textId="77777777" w:rsidTr="0027415F">
        <w:tc>
          <w:tcPr>
            <w:tcW w:w="1140" w:type="dxa"/>
            <w:tcBorders>
              <w:top w:val="nil"/>
              <w:bottom w:val="nil"/>
            </w:tcBorders>
            <w:shd w:val="clear" w:color="auto" w:fill="FFFFFF" w:themeFill="background1"/>
          </w:tcPr>
          <w:p w14:paraId="6C4BB062" w14:textId="77777777" w:rsidR="0069322D" w:rsidRPr="008B56B2" w:rsidRDefault="0069322D" w:rsidP="0003205F">
            <w:pPr>
              <w:spacing w:before="20" w:after="20"/>
              <w:ind w:left="57"/>
              <w:jc w:val="left"/>
              <w:rPr>
                <w:b/>
                <w:bCs/>
                <w:sz w:val="20"/>
                <w:lang w:val="fr-CH"/>
              </w:rPr>
            </w:pPr>
            <w:r w:rsidRPr="008B56B2">
              <w:rPr>
                <w:b/>
                <w:bCs/>
                <w:sz w:val="20"/>
                <w:lang w:val="fr-CH"/>
              </w:rPr>
              <w:t>F</w:t>
            </w:r>
          </w:p>
        </w:tc>
        <w:tc>
          <w:tcPr>
            <w:tcW w:w="8220" w:type="dxa"/>
            <w:tcBorders>
              <w:top w:val="nil"/>
              <w:bottom w:val="nil"/>
            </w:tcBorders>
            <w:shd w:val="clear" w:color="auto" w:fill="FFFFFF" w:themeFill="background1"/>
          </w:tcPr>
          <w:p w14:paraId="2EBA9C95" w14:textId="77777777" w:rsidR="0069322D" w:rsidRPr="008B56B2" w:rsidRDefault="0069322D" w:rsidP="000320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fr-CH"/>
              </w:rPr>
            </w:pPr>
            <w:r w:rsidRPr="008B56B2">
              <w:rPr>
                <w:sz w:val="20"/>
              </w:rPr>
              <w:t>Servicio fijo</w:t>
            </w:r>
          </w:p>
        </w:tc>
      </w:tr>
      <w:tr w:rsidR="0069322D" w:rsidRPr="00E766F1" w14:paraId="70B87B02" w14:textId="77777777" w:rsidTr="0027415F">
        <w:tc>
          <w:tcPr>
            <w:tcW w:w="1140" w:type="dxa"/>
            <w:tcBorders>
              <w:top w:val="nil"/>
              <w:bottom w:val="nil"/>
            </w:tcBorders>
          </w:tcPr>
          <w:p w14:paraId="09355252" w14:textId="77777777" w:rsidR="0069322D" w:rsidRPr="0010336F" w:rsidRDefault="0069322D" w:rsidP="0003205F">
            <w:pPr>
              <w:spacing w:before="20" w:after="2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tcPr>
          <w:p w14:paraId="5DA3D1E7" w14:textId="77777777" w:rsidR="0069322D" w:rsidRPr="0010336F" w:rsidRDefault="0069322D" w:rsidP="0003205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69322D" w:rsidRPr="00E766F1" w14:paraId="0FF0AF8F" w14:textId="77777777" w:rsidTr="0027415F">
        <w:tc>
          <w:tcPr>
            <w:tcW w:w="1140" w:type="dxa"/>
            <w:tcBorders>
              <w:top w:val="nil"/>
              <w:bottom w:val="nil"/>
            </w:tcBorders>
          </w:tcPr>
          <w:p w14:paraId="7053F1BC" w14:textId="77777777" w:rsidR="0069322D" w:rsidRPr="00F95576" w:rsidRDefault="0069322D" w:rsidP="0003205F">
            <w:pPr>
              <w:spacing w:before="20" w:after="20"/>
              <w:ind w:left="57"/>
              <w:jc w:val="left"/>
              <w:rPr>
                <w:b/>
                <w:bCs/>
                <w:sz w:val="20"/>
                <w:lang w:val="fr-CH"/>
              </w:rPr>
            </w:pPr>
            <w:r w:rsidRPr="00F95576">
              <w:rPr>
                <w:b/>
                <w:bCs/>
                <w:sz w:val="20"/>
                <w:lang w:val="fr-CH"/>
              </w:rPr>
              <w:t>P</w:t>
            </w:r>
          </w:p>
        </w:tc>
        <w:tc>
          <w:tcPr>
            <w:tcW w:w="8220" w:type="dxa"/>
            <w:tcBorders>
              <w:top w:val="nil"/>
              <w:bottom w:val="nil"/>
            </w:tcBorders>
          </w:tcPr>
          <w:p w14:paraId="5F6DBCCB" w14:textId="77777777" w:rsidR="0069322D" w:rsidRPr="00F95576" w:rsidRDefault="0069322D" w:rsidP="0003205F">
            <w:pPr>
              <w:spacing w:before="20" w:after="20"/>
              <w:jc w:val="left"/>
              <w:rPr>
                <w:sz w:val="20"/>
                <w:lang w:val="es-ES_tradnl"/>
              </w:rPr>
            </w:pPr>
            <w:r w:rsidRPr="00F95576">
              <w:rPr>
                <w:sz w:val="20"/>
                <w:lang w:val="es-ES_tradnl"/>
              </w:rPr>
              <w:t>Propagación de las ondas radioeléctricas</w:t>
            </w:r>
          </w:p>
        </w:tc>
      </w:tr>
      <w:tr w:rsidR="0069322D" w:rsidRPr="00DE71F7" w14:paraId="457C94A3" w14:textId="77777777" w:rsidTr="0027415F">
        <w:tc>
          <w:tcPr>
            <w:tcW w:w="1140" w:type="dxa"/>
            <w:tcBorders>
              <w:top w:val="nil"/>
              <w:bottom w:val="nil"/>
            </w:tcBorders>
          </w:tcPr>
          <w:p w14:paraId="1F8BC570" w14:textId="77777777" w:rsidR="0069322D" w:rsidRPr="00DE71F7" w:rsidRDefault="0069322D" w:rsidP="0003205F">
            <w:pPr>
              <w:spacing w:before="20" w:after="20"/>
              <w:ind w:left="57"/>
              <w:jc w:val="left"/>
              <w:rPr>
                <w:b/>
                <w:bCs/>
                <w:sz w:val="20"/>
                <w:lang w:val="en-US"/>
              </w:rPr>
            </w:pPr>
            <w:r w:rsidRPr="00DE71F7">
              <w:rPr>
                <w:b/>
                <w:bCs/>
                <w:sz w:val="20"/>
                <w:lang w:val="en-US"/>
              </w:rPr>
              <w:t>RA</w:t>
            </w:r>
          </w:p>
        </w:tc>
        <w:tc>
          <w:tcPr>
            <w:tcW w:w="8220" w:type="dxa"/>
            <w:tcBorders>
              <w:top w:val="nil"/>
              <w:bottom w:val="nil"/>
            </w:tcBorders>
          </w:tcPr>
          <w:p w14:paraId="50220DE9" w14:textId="77777777" w:rsidR="0069322D" w:rsidRPr="00DE71F7" w:rsidRDefault="0069322D" w:rsidP="000320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n-US"/>
              </w:rPr>
            </w:pPr>
            <w:r w:rsidRPr="00DE71F7">
              <w:rPr>
                <w:sz w:val="20"/>
              </w:rPr>
              <w:t>Radioastronomía</w:t>
            </w:r>
          </w:p>
        </w:tc>
      </w:tr>
      <w:tr w:rsidR="0069322D" w:rsidRPr="00E766F1" w14:paraId="2BF55DAE" w14:textId="77777777" w:rsidTr="0027415F">
        <w:tc>
          <w:tcPr>
            <w:tcW w:w="1140" w:type="dxa"/>
            <w:tcBorders>
              <w:top w:val="nil"/>
              <w:bottom w:val="nil"/>
            </w:tcBorders>
          </w:tcPr>
          <w:p w14:paraId="575F07C2" w14:textId="77777777" w:rsidR="0069322D" w:rsidRPr="00D12388" w:rsidRDefault="0069322D" w:rsidP="0003205F">
            <w:pPr>
              <w:spacing w:before="20" w:after="20"/>
              <w:ind w:left="57"/>
              <w:jc w:val="left"/>
              <w:rPr>
                <w:b/>
                <w:bCs/>
                <w:sz w:val="20"/>
                <w:lang w:val="en-US"/>
              </w:rPr>
            </w:pPr>
            <w:r w:rsidRPr="00D12388">
              <w:rPr>
                <w:b/>
                <w:bCs/>
                <w:sz w:val="20"/>
                <w:lang w:val="en-US"/>
              </w:rPr>
              <w:t>RS</w:t>
            </w:r>
          </w:p>
        </w:tc>
        <w:tc>
          <w:tcPr>
            <w:tcW w:w="8220" w:type="dxa"/>
            <w:tcBorders>
              <w:top w:val="nil"/>
              <w:bottom w:val="nil"/>
            </w:tcBorders>
          </w:tcPr>
          <w:p w14:paraId="73B96F72" w14:textId="77777777" w:rsidR="0069322D" w:rsidRPr="00D12388" w:rsidRDefault="0069322D" w:rsidP="0003205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 w:after="20"/>
              <w:rPr>
                <w:sz w:val="20"/>
                <w:lang w:val="es-ES_tradnl"/>
              </w:rPr>
            </w:pPr>
            <w:r w:rsidRPr="00D12388">
              <w:rPr>
                <w:sz w:val="20"/>
                <w:lang w:val="es-ES_tradnl"/>
              </w:rPr>
              <w:t>Sistemas de detección a distancia</w:t>
            </w:r>
          </w:p>
        </w:tc>
      </w:tr>
      <w:tr w:rsidR="0069322D" w:rsidRPr="00025336" w14:paraId="1AAE62FA" w14:textId="77777777" w:rsidTr="0027415F">
        <w:tc>
          <w:tcPr>
            <w:tcW w:w="1140" w:type="dxa"/>
            <w:tcBorders>
              <w:top w:val="nil"/>
              <w:bottom w:val="nil"/>
            </w:tcBorders>
          </w:tcPr>
          <w:p w14:paraId="7F179A06" w14:textId="77777777" w:rsidR="0069322D" w:rsidRPr="00025336" w:rsidRDefault="0069322D" w:rsidP="0003205F">
            <w:pPr>
              <w:spacing w:before="20" w:after="20"/>
              <w:ind w:left="57"/>
              <w:jc w:val="left"/>
              <w:rPr>
                <w:b/>
                <w:bCs/>
                <w:sz w:val="20"/>
                <w:lang w:val="en-US"/>
              </w:rPr>
            </w:pPr>
            <w:r w:rsidRPr="00025336">
              <w:rPr>
                <w:b/>
                <w:bCs/>
                <w:sz w:val="20"/>
                <w:lang w:val="en-US"/>
              </w:rPr>
              <w:t>S</w:t>
            </w:r>
          </w:p>
        </w:tc>
        <w:tc>
          <w:tcPr>
            <w:tcW w:w="8220" w:type="dxa"/>
            <w:tcBorders>
              <w:top w:val="nil"/>
              <w:bottom w:val="nil"/>
            </w:tcBorders>
          </w:tcPr>
          <w:p w14:paraId="477CD2C3" w14:textId="77777777" w:rsidR="0069322D" w:rsidRPr="00025336" w:rsidRDefault="0069322D" w:rsidP="0003205F">
            <w:pPr>
              <w:spacing w:before="20" w:after="20"/>
              <w:jc w:val="left"/>
              <w:rPr>
                <w:sz w:val="20"/>
                <w:lang w:val="en-US"/>
              </w:rPr>
            </w:pPr>
            <w:r w:rsidRPr="00025336">
              <w:rPr>
                <w:sz w:val="20"/>
              </w:rPr>
              <w:t>Servicio fijo por satélite</w:t>
            </w:r>
          </w:p>
        </w:tc>
      </w:tr>
      <w:tr w:rsidR="00E766F1" w:rsidRPr="00E766F1" w14:paraId="34714C08" w14:textId="77777777" w:rsidTr="0027415F">
        <w:tc>
          <w:tcPr>
            <w:tcW w:w="1140" w:type="dxa"/>
            <w:tcBorders>
              <w:top w:val="nil"/>
              <w:bottom w:val="nil"/>
            </w:tcBorders>
            <w:shd w:val="clear" w:color="auto" w:fill="FFFFFF" w:themeFill="background1"/>
          </w:tcPr>
          <w:p w14:paraId="2F17C605" w14:textId="77777777" w:rsidR="0069322D" w:rsidRPr="00E766F1" w:rsidRDefault="0069322D" w:rsidP="0003205F">
            <w:pPr>
              <w:spacing w:before="20" w:after="20"/>
              <w:ind w:left="57"/>
              <w:jc w:val="left"/>
              <w:rPr>
                <w:b/>
                <w:bCs/>
                <w:sz w:val="20"/>
                <w:lang w:val="en-US"/>
              </w:rPr>
            </w:pPr>
            <w:r w:rsidRPr="00E766F1">
              <w:rPr>
                <w:b/>
                <w:bCs/>
                <w:sz w:val="20"/>
                <w:lang w:val="en-US"/>
              </w:rPr>
              <w:t>SA</w:t>
            </w:r>
          </w:p>
        </w:tc>
        <w:tc>
          <w:tcPr>
            <w:tcW w:w="8220" w:type="dxa"/>
            <w:tcBorders>
              <w:top w:val="nil"/>
              <w:bottom w:val="nil"/>
            </w:tcBorders>
            <w:shd w:val="clear" w:color="auto" w:fill="FFFFFF" w:themeFill="background1"/>
          </w:tcPr>
          <w:p w14:paraId="3E14864F" w14:textId="77777777" w:rsidR="0069322D" w:rsidRPr="00E766F1" w:rsidRDefault="0069322D" w:rsidP="0003205F">
            <w:pPr>
              <w:spacing w:before="20" w:after="20"/>
              <w:jc w:val="left"/>
              <w:rPr>
                <w:sz w:val="20"/>
                <w:lang w:val="en-US"/>
              </w:rPr>
            </w:pPr>
            <w:r w:rsidRPr="00E766F1">
              <w:rPr>
                <w:sz w:val="20"/>
              </w:rPr>
              <w:t>Aplicaciones espaciales y meteorología</w:t>
            </w:r>
          </w:p>
        </w:tc>
      </w:tr>
      <w:tr w:rsidR="0069322D" w:rsidRPr="00E766F1" w14:paraId="235C825D" w14:textId="77777777" w:rsidTr="0027415F">
        <w:tc>
          <w:tcPr>
            <w:tcW w:w="1140" w:type="dxa"/>
            <w:tcBorders>
              <w:top w:val="nil"/>
              <w:bottom w:val="nil"/>
            </w:tcBorders>
          </w:tcPr>
          <w:p w14:paraId="797EA5BF" w14:textId="77777777" w:rsidR="0069322D" w:rsidRPr="00036EE3" w:rsidRDefault="0069322D" w:rsidP="0003205F">
            <w:pPr>
              <w:spacing w:before="20" w:after="20"/>
              <w:ind w:left="57"/>
              <w:jc w:val="left"/>
              <w:rPr>
                <w:b/>
                <w:bCs/>
                <w:sz w:val="20"/>
                <w:lang w:val="en-US"/>
              </w:rPr>
            </w:pPr>
            <w:r w:rsidRPr="00036EE3">
              <w:rPr>
                <w:b/>
                <w:bCs/>
                <w:sz w:val="20"/>
                <w:lang w:val="en-US"/>
              </w:rPr>
              <w:t>SF</w:t>
            </w:r>
          </w:p>
        </w:tc>
        <w:tc>
          <w:tcPr>
            <w:tcW w:w="8220" w:type="dxa"/>
            <w:tcBorders>
              <w:top w:val="nil"/>
              <w:bottom w:val="nil"/>
            </w:tcBorders>
          </w:tcPr>
          <w:p w14:paraId="0AA97E3C" w14:textId="77777777" w:rsidR="0069322D" w:rsidRPr="00021E8A" w:rsidRDefault="0069322D" w:rsidP="0003205F">
            <w:pPr>
              <w:spacing w:before="20" w:after="2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766F1" w:rsidRPr="00E766F1" w14:paraId="42FA9DFA" w14:textId="77777777" w:rsidTr="0027415F">
        <w:tc>
          <w:tcPr>
            <w:tcW w:w="1140" w:type="dxa"/>
            <w:tcBorders>
              <w:top w:val="nil"/>
              <w:bottom w:val="nil"/>
            </w:tcBorders>
            <w:shd w:val="clear" w:color="auto" w:fill="F2F2F2" w:themeFill="background1" w:themeFillShade="F2"/>
          </w:tcPr>
          <w:p w14:paraId="2F01F6F6" w14:textId="77777777" w:rsidR="0069322D" w:rsidRPr="00E766F1" w:rsidRDefault="0069322D" w:rsidP="0003205F">
            <w:pPr>
              <w:spacing w:before="20" w:after="20"/>
              <w:ind w:left="57"/>
              <w:jc w:val="left"/>
              <w:rPr>
                <w:b/>
                <w:bCs/>
                <w:color w:val="000080"/>
                <w:sz w:val="20"/>
                <w:lang w:val="en-US"/>
              </w:rPr>
            </w:pPr>
            <w:r w:rsidRPr="00E766F1">
              <w:rPr>
                <w:b/>
                <w:bCs/>
                <w:color w:val="000080"/>
                <w:sz w:val="20"/>
                <w:lang w:val="en-US"/>
              </w:rPr>
              <w:t>SM</w:t>
            </w:r>
          </w:p>
        </w:tc>
        <w:tc>
          <w:tcPr>
            <w:tcW w:w="8220" w:type="dxa"/>
            <w:tcBorders>
              <w:top w:val="nil"/>
              <w:bottom w:val="nil"/>
            </w:tcBorders>
            <w:shd w:val="clear" w:color="auto" w:fill="F2F2F2" w:themeFill="background1" w:themeFillShade="F2"/>
          </w:tcPr>
          <w:p w14:paraId="796C18A6" w14:textId="77777777" w:rsidR="0069322D" w:rsidRPr="00E766F1" w:rsidRDefault="0069322D" w:rsidP="0003205F">
            <w:pPr>
              <w:spacing w:before="20" w:after="20"/>
              <w:jc w:val="left"/>
              <w:rPr>
                <w:b/>
                <w:bCs/>
                <w:color w:val="000080"/>
                <w:sz w:val="20"/>
                <w:lang w:val="en-US"/>
              </w:rPr>
            </w:pPr>
            <w:r w:rsidRPr="00E766F1">
              <w:rPr>
                <w:b/>
                <w:bCs/>
                <w:color w:val="000080"/>
                <w:sz w:val="20"/>
              </w:rPr>
              <w:t>Gestión del espectro</w:t>
            </w:r>
          </w:p>
        </w:tc>
      </w:tr>
      <w:tr w:rsidR="0069322D" w:rsidRPr="00036EE3" w14:paraId="2820A4F1" w14:textId="77777777" w:rsidTr="0027415F">
        <w:tc>
          <w:tcPr>
            <w:tcW w:w="1140" w:type="dxa"/>
            <w:tcBorders>
              <w:top w:val="nil"/>
            </w:tcBorders>
          </w:tcPr>
          <w:p w14:paraId="238B5B76" w14:textId="77777777" w:rsidR="0069322D" w:rsidRPr="00036EE3" w:rsidRDefault="0069322D" w:rsidP="0003205F">
            <w:pPr>
              <w:spacing w:before="20" w:after="20"/>
              <w:ind w:left="57"/>
              <w:jc w:val="left"/>
              <w:rPr>
                <w:b/>
                <w:bCs/>
                <w:sz w:val="20"/>
                <w:lang w:val="en-US"/>
              </w:rPr>
            </w:pPr>
            <w:r w:rsidRPr="00036EE3">
              <w:rPr>
                <w:b/>
                <w:bCs/>
                <w:sz w:val="20"/>
                <w:lang w:val="en-US"/>
              </w:rPr>
              <w:t>SNG</w:t>
            </w:r>
          </w:p>
        </w:tc>
        <w:tc>
          <w:tcPr>
            <w:tcW w:w="8220" w:type="dxa"/>
            <w:tcBorders>
              <w:top w:val="nil"/>
            </w:tcBorders>
          </w:tcPr>
          <w:p w14:paraId="344076F7" w14:textId="77777777" w:rsidR="0069322D" w:rsidRPr="00021E8A" w:rsidRDefault="0069322D" w:rsidP="0003205F">
            <w:pPr>
              <w:spacing w:before="20" w:after="20"/>
              <w:jc w:val="left"/>
              <w:rPr>
                <w:bCs/>
                <w:sz w:val="20"/>
                <w:lang w:val="en-US"/>
              </w:rPr>
            </w:pPr>
            <w:r w:rsidRPr="00021E8A">
              <w:rPr>
                <w:bCs/>
                <w:sz w:val="20"/>
              </w:rPr>
              <w:t>Periodismo electrónico por satélite</w:t>
            </w:r>
          </w:p>
        </w:tc>
      </w:tr>
      <w:tr w:rsidR="0069322D" w:rsidRPr="00E766F1" w14:paraId="3EAA5837" w14:textId="77777777" w:rsidTr="0027415F">
        <w:tc>
          <w:tcPr>
            <w:tcW w:w="1140" w:type="dxa"/>
          </w:tcPr>
          <w:p w14:paraId="076488C5" w14:textId="77777777" w:rsidR="0069322D" w:rsidRPr="00036EE3" w:rsidRDefault="0069322D" w:rsidP="0003205F">
            <w:pPr>
              <w:spacing w:before="20" w:after="20"/>
              <w:ind w:left="57"/>
              <w:jc w:val="left"/>
              <w:rPr>
                <w:b/>
                <w:bCs/>
                <w:sz w:val="20"/>
                <w:lang w:val="en-US"/>
              </w:rPr>
            </w:pPr>
            <w:r w:rsidRPr="00036EE3">
              <w:rPr>
                <w:b/>
                <w:bCs/>
                <w:sz w:val="20"/>
                <w:lang w:val="en-US"/>
              </w:rPr>
              <w:t>TF</w:t>
            </w:r>
          </w:p>
        </w:tc>
        <w:tc>
          <w:tcPr>
            <w:tcW w:w="8220" w:type="dxa"/>
          </w:tcPr>
          <w:p w14:paraId="36DFB187" w14:textId="77777777" w:rsidR="0069322D" w:rsidRPr="00021E8A" w:rsidRDefault="0069322D" w:rsidP="0003205F">
            <w:pPr>
              <w:spacing w:before="20" w:after="20"/>
              <w:jc w:val="left"/>
              <w:rPr>
                <w:bCs/>
                <w:sz w:val="20"/>
                <w:lang w:val="es-ES_tradnl"/>
              </w:rPr>
            </w:pPr>
            <w:r w:rsidRPr="00021E8A">
              <w:rPr>
                <w:bCs/>
                <w:sz w:val="20"/>
                <w:lang w:val="es-ES_tradnl"/>
              </w:rPr>
              <w:t>Emisiones de frecuencias patrón y señales horarias</w:t>
            </w:r>
          </w:p>
        </w:tc>
      </w:tr>
      <w:tr w:rsidR="0069322D" w:rsidRPr="00036EE3" w14:paraId="47CB4ADB" w14:textId="77777777" w:rsidTr="0027415F">
        <w:tc>
          <w:tcPr>
            <w:tcW w:w="1140" w:type="dxa"/>
          </w:tcPr>
          <w:p w14:paraId="28071D75" w14:textId="77777777" w:rsidR="0069322D" w:rsidRPr="00036EE3" w:rsidRDefault="0069322D" w:rsidP="0003205F">
            <w:pPr>
              <w:spacing w:before="20" w:after="20"/>
              <w:ind w:left="57"/>
              <w:jc w:val="left"/>
              <w:rPr>
                <w:b/>
                <w:bCs/>
                <w:sz w:val="20"/>
                <w:lang w:val="en-US"/>
              </w:rPr>
            </w:pPr>
            <w:r w:rsidRPr="00036EE3">
              <w:rPr>
                <w:b/>
                <w:bCs/>
                <w:sz w:val="20"/>
                <w:lang w:val="en-US"/>
              </w:rPr>
              <w:t>V</w:t>
            </w:r>
          </w:p>
        </w:tc>
        <w:tc>
          <w:tcPr>
            <w:tcW w:w="8220" w:type="dxa"/>
          </w:tcPr>
          <w:p w14:paraId="3401E56D" w14:textId="77777777" w:rsidR="0069322D" w:rsidRPr="00021E8A" w:rsidRDefault="0069322D" w:rsidP="0003205F">
            <w:pPr>
              <w:spacing w:before="20" w:after="20"/>
              <w:jc w:val="left"/>
              <w:rPr>
                <w:bCs/>
                <w:sz w:val="20"/>
                <w:lang w:val="en-US"/>
              </w:rPr>
            </w:pPr>
            <w:r w:rsidRPr="00021E8A">
              <w:rPr>
                <w:bCs/>
                <w:sz w:val="20"/>
              </w:rPr>
              <w:t>Vocabulario y cuestiones afines</w:t>
            </w:r>
          </w:p>
        </w:tc>
      </w:tr>
    </w:tbl>
    <w:p w14:paraId="5D039F9B" w14:textId="77777777" w:rsidR="0069322D" w:rsidRPr="00036EE3" w:rsidRDefault="0069322D" w:rsidP="0069322D">
      <w:pPr>
        <w:spacing w:before="0" w:after="140"/>
        <w:jc w:val="center"/>
        <w:rPr>
          <w:sz w:val="20"/>
          <w:lang w:val="en-US"/>
        </w:rPr>
      </w:pPr>
    </w:p>
    <w:tbl>
      <w:tblPr>
        <w:tblStyle w:val="TableGrid"/>
        <w:tblW w:w="5000" w:type="pct"/>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09"/>
      </w:tblGrid>
      <w:tr w:rsidR="0069322D" w:rsidRPr="00E766F1" w14:paraId="388B37A3" w14:textId="77777777" w:rsidTr="0003205F">
        <w:tc>
          <w:tcPr>
            <w:tcW w:w="9609" w:type="dxa"/>
          </w:tcPr>
          <w:p w14:paraId="6238CFDD" w14:textId="77777777" w:rsidR="0069322D" w:rsidRPr="00F111D6" w:rsidRDefault="0069322D" w:rsidP="00B96572">
            <w:pPr>
              <w:spacing w:before="92" w:after="92"/>
              <w:rPr>
                <w:rFonts w:ascii="Times New Roman" w:hAnsi="Times New Roman" w:cs="Times New Roman"/>
                <w:i/>
                <w:iCs/>
                <w:sz w:val="20"/>
                <w:lang w:val="es-ES_tradnl"/>
              </w:rPr>
            </w:pPr>
            <w:r w:rsidRPr="00F111D6">
              <w:rPr>
                <w:rFonts w:ascii="Times New Roman" w:hAnsi="Times New Roman" w:cs="Times New Roman"/>
                <w:b/>
                <w:bCs/>
                <w:i/>
                <w:iCs/>
                <w:sz w:val="20"/>
                <w:lang w:val="es-ES_tradnl"/>
              </w:rPr>
              <w:t>Nota</w:t>
            </w:r>
            <w:r w:rsidRPr="00F111D6">
              <w:rPr>
                <w:rFonts w:ascii="Times New Roman" w:hAnsi="Times New Roman" w:cs="Times New Roman"/>
                <w:i/>
                <w:iCs/>
                <w:sz w:val="20"/>
                <w:lang w:val="es-ES_tradnl"/>
              </w:rPr>
              <w:t>: Esta Recomendación UIT-R fue aprobada en inglés conforme al procedimiento detallado en la Resolución UIT</w:t>
            </w:r>
            <w:r w:rsidR="00B96572" w:rsidRPr="00F111D6">
              <w:rPr>
                <w:rFonts w:ascii="Times New Roman" w:hAnsi="Times New Roman" w:cs="Times New Roman"/>
                <w:i/>
                <w:iCs/>
                <w:sz w:val="20"/>
                <w:lang w:val="es-ES_tradnl"/>
              </w:rPr>
              <w:noBreakHyphen/>
            </w:r>
            <w:r w:rsidRPr="00F111D6">
              <w:rPr>
                <w:rFonts w:ascii="Times New Roman" w:hAnsi="Times New Roman" w:cs="Times New Roman"/>
                <w:i/>
                <w:iCs/>
                <w:sz w:val="20"/>
                <w:lang w:val="es-ES_tradnl"/>
              </w:rPr>
              <w:t>R</w:t>
            </w:r>
            <w:r w:rsidR="00B96572" w:rsidRPr="00F111D6">
              <w:rPr>
                <w:rFonts w:ascii="Times New Roman" w:hAnsi="Times New Roman" w:cs="Times New Roman"/>
                <w:i/>
                <w:iCs/>
                <w:sz w:val="20"/>
                <w:lang w:val="es-ES_tradnl"/>
              </w:rPr>
              <w:t> </w:t>
            </w:r>
            <w:r w:rsidRPr="00F111D6">
              <w:rPr>
                <w:rFonts w:ascii="Times New Roman" w:hAnsi="Times New Roman" w:cs="Times New Roman"/>
                <w:i/>
                <w:iCs/>
                <w:sz w:val="20"/>
                <w:lang w:val="es-ES_tradnl"/>
              </w:rPr>
              <w:t>1.</w:t>
            </w:r>
          </w:p>
        </w:tc>
      </w:tr>
    </w:tbl>
    <w:p w14:paraId="4FE246B3" w14:textId="77777777" w:rsidR="0069322D" w:rsidRPr="00763D08" w:rsidRDefault="0069322D" w:rsidP="0069322D">
      <w:pPr>
        <w:spacing w:before="0"/>
        <w:jc w:val="center"/>
        <w:rPr>
          <w:sz w:val="22"/>
          <w:lang w:val="es-ES_tradnl"/>
        </w:rPr>
      </w:pPr>
    </w:p>
    <w:p w14:paraId="36BF1CBE" w14:textId="77777777" w:rsidR="0069322D" w:rsidRPr="00763D08" w:rsidRDefault="0069322D" w:rsidP="0069322D">
      <w:pPr>
        <w:spacing w:before="60"/>
        <w:jc w:val="right"/>
        <w:rPr>
          <w:i/>
          <w:iCs/>
          <w:sz w:val="20"/>
          <w:lang w:val="es-ES_tradnl"/>
        </w:rPr>
      </w:pPr>
      <w:r w:rsidRPr="00763D08">
        <w:rPr>
          <w:i/>
          <w:iCs/>
          <w:sz w:val="20"/>
          <w:lang w:val="es-ES_tradnl"/>
        </w:rPr>
        <w:t>Publicación electrónica</w:t>
      </w:r>
    </w:p>
    <w:p w14:paraId="5CBE6516" w14:textId="5C295276" w:rsidR="0069322D" w:rsidRPr="00763D08" w:rsidRDefault="0069322D" w:rsidP="0069322D">
      <w:pPr>
        <w:spacing w:before="0" w:after="40"/>
        <w:jc w:val="right"/>
        <w:rPr>
          <w:sz w:val="20"/>
          <w:lang w:val="es-ES_tradnl"/>
        </w:rPr>
      </w:pPr>
      <w:r w:rsidRPr="00763D08">
        <w:rPr>
          <w:sz w:val="20"/>
          <w:lang w:val="es-ES_tradnl"/>
        </w:rPr>
        <w:t>Ginebra, 20</w:t>
      </w:r>
      <w:r w:rsidR="00B96572">
        <w:rPr>
          <w:sz w:val="20"/>
          <w:lang w:val="es-ES_tradnl"/>
        </w:rPr>
        <w:t>2</w:t>
      </w:r>
      <w:r w:rsidR="00FF1397">
        <w:rPr>
          <w:sz w:val="20"/>
          <w:lang w:val="es-ES_tradnl"/>
        </w:rPr>
        <w:t>5</w:t>
      </w:r>
    </w:p>
    <w:p w14:paraId="0F38E273" w14:textId="77777777" w:rsidR="0069322D" w:rsidRPr="00763D08" w:rsidRDefault="0069322D" w:rsidP="0069322D">
      <w:pPr>
        <w:spacing w:before="0" w:after="120"/>
        <w:jc w:val="center"/>
        <w:rPr>
          <w:sz w:val="22"/>
          <w:lang w:val="es-ES_tradnl"/>
        </w:rPr>
      </w:pPr>
    </w:p>
    <w:p w14:paraId="14540702" w14:textId="1A83443B" w:rsidR="0069322D" w:rsidRPr="00763D08" w:rsidRDefault="0069322D" w:rsidP="0069322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9" w:name="iiannee"/>
      <w:bookmarkEnd w:id="9"/>
      <w:r w:rsidRPr="00763D08">
        <w:rPr>
          <w:sz w:val="20"/>
          <w:lang w:val="es-ES_tradnl"/>
        </w:rPr>
        <w:t>20</w:t>
      </w:r>
      <w:r w:rsidR="00B96572">
        <w:rPr>
          <w:sz w:val="20"/>
          <w:lang w:val="es-ES_tradnl"/>
        </w:rPr>
        <w:t>2</w:t>
      </w:r>
      <w:r w:rsidR="00FF1397">
        <w:rPr>
          <w:sz w:val="20"/>
          <w:lang w:val="es-ES_tradnl"/>
        </w:rPr>
        <w:t>5</w:t>
      </w:r>
    </w:p>
    <w:p w14:paraId="769D9829" w14:textId="77777777" w:rsidR="00D5024B" w:rsidRPr="00F111D6" w:rsidRDefault="0069322D" w:rsidP="0069322D">
      <w:pPr>
        <w:rPr>
          <w:sz w:val="18"/>
          <w:szCs w:val="18"/>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16E36531" w14:textId="77777777" w:rsidR="007565CC" w:rsidRPr="00F111D6" w:rsidRDefault="007565CC" w:rsidP="00A971A1">
      <w:pPr>
        <w:spacing w:before="160"/>
        <w:rPr>
          <w:i/>
          <w:sz w:val="20"/>
        </w:rPr>
        <w:sectPr w:rsidR="007565CC" w:rsidRPr="00F111D6"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2CADCBDD" w14:textId="5FB12B34" w:rsidR="00B874C6" w:rsidRPr="00F17CED" w:rsidRDefault="00F17CED" w:rsidP="00B621E5">
      <w:pPr>
        <w:pStyle w:val="RecNo"/>
        <w:spacing w:before="0"/>
      </w:pPr>
      <w:bookmarkStart w:id="10" w:name="irecnoe"/>
      <w:bookmarkEnd w:id="10"/>
      <w:r w:rsidRPr="0003205F">
        <w:lastRenderedPageBreak/>
        <w:t>RECOMENDACIÓN</w:t>
      </w:r>
      <w:r w:rsidR="00B874C6" w:rsidRPr="00F17CED">
        <w:t xml:space="preserve">  </w:t>
      </w:r>
      <w:r w:rsidR="00A25EE2" w:rsidRPr="00F17CED">
        <w:rPr>
          <w:rStyle w:val="href"/>
        </w:rPr>
        <w:t>UI</w:t>
      </w:r>
      <w:r w:rsidR="00B874C6" w:rsidRPr="00F17CED">
        <w:rPr>
          <w:rStyle w:val="href"/>
        </w:rPr>
        <w:t xml:space="preserve">T-R  </w:t>
      </w:r>
      <w:r w:rsidR="00D5024B" w:rsidRPr="00F17CED">
        <w:rPr>
          <w:rStyle w:val="href"/>
        </w:rPr>
        <w:t>S</w:t>
      </w:r>
      <w:r w:rsidR="00E766F1">
        <w:rPr>
          <w:rStyle w:val="href"/>
        </w:rPr>
        <w:t>M</w:t>
      </w:r>
      <w:r w:rsidR="00B874C6" w:rsidRPr="00F17CED">
        <w:rPr>
          <w:rStyle w:val="href"/>
        </w:rPr>
        <w:t>.</w:t>
      </w:r>
      <w:r w:rsidR="00C27AA2">
        <w:rPr>
          <w:rStyle w:val="href"/>
        </w:rPr>
        <w:t>328-12</w:t>
      </w:r>
    </w:p>
    <w:p w14:paraId="5F586979" w14:textId="475B0312" w:rsidR="00C27AA2" w:rsidRPr="00C27AA2" w:rsidRDefault="00C27AA2" w:rsidP="00C27AA2">
      <w:pPr>
        <w:pStyle w:val="Rectitle"/>
        <w:rPr>
          <w:lang w:val="es-ES_tradnl"/>
        </w:rPr>
      </w:pPr>
      <w:r w:rsidRPr="00C27AA2">
        <w:rPr>
          <w:lang w:val="es-ES_tradnl"/>
        </w:rPr>
        <w:t>Espectros y anchos de banda de las emisiones</w:t>
      </w:r>
    </w:p>
    <w:p w14:paraId="5DD32AFD" w14:textId="76ED183A" w:rsidR="00C27AA2" w:rsidRDefault="00C27AA2" w:rsidP="00C27AA2">
      <w:pPr>
        <w:pStyle w:val="Recref"/>
      </w:pPr>
      <w:r w:rsidRPr="00C27AA2">
        <w:t xml:space="preserve">(Cuestión </w:t>
      </w:r>
      <w:hyperlink r:id="rId15" w:history="1">
        <w:r w:rsidRPr="00AC0AFA">
          <w:t>UIT-R 222/1</w:t>
        </w:r>
      </w:hyperlink>
      <w:r w:rsidRPr="00C27AA2">
        <w:t>)</w:t>
      </w:r>
    </w:p>
    <w:p w14:paraId="6CDEA278" w14:textId="782D65D4" w:rsidR="00C27AA2" w:rsidRPr="00C27AA2" w:rsidRDefault="00C27AA2" w:rsidP="00C27AA2">
      <w:pPr>
        <w:pStyle w:val="Questiondate"/>
        <w:rPr>
          <w:lang w:val="es-ES_tradnl"/>
        </w:rPr>
      </w:pPr>
      <w:r w:rsidRPr="00C27AA2">
        <w:rPr>
          <w:lang w:val="es-ES_tradnl"/>
        </w:rPr>
        <w:t>(1948-1951-1953-1956-1959-1963-1966-1970-1974-1978-1982-1986-1990-1994-1997-1999-2006-2025)</w:t>
      </w:r>
    </w:p>
    <w:p w14:paraId="340BD798" w14:textId="77777777" w:rsidR="00C27AA2" w:rsidRPr="00B621E5" w:rsidRDefault="00C27AA2" w:rsidP="00C27AA2">
      <w:pPr>
        <w:pStyle w:val="HeadingSum"/>
        <w:rPr>
          <w:sz w:val="22"/>
          <w:szCs w:val="22"/>
        </w:rPr>
      </w:pPr>
      <w:r w:rsidRPr="00B621E5">
        <w:rPr>
          <w:sz w:val="22"/>
          <w:szCs w:val="22"/>
        </w:rPr>
        <w:t>Cometido</w:t>
      </w:r>
    </w:p>
    <w:p w14:paraId="455AC1C1" w14:textId="77777777" w:rsidR="00C27AA2" w:rsidRPr="00B621E5" w:rsidRDefault="00C27AA2" w:rsidP="00C27AA2">
      <w:pPr>
        <w:pStyle w:val="Summary"/>
        <w:rPr>
          <w:sz w:val="22"/>
          <w:szCs w:val="22"/>
        </w:rPr>
      </w:pPr>
      <w:r w:rsidRPr="00B621E5">
        <w:rPr>
          <w:sz w:val="22"/>
          <w:szCs w:val="22"/>
        </w:rPr>
        <w:t xml:space="preserve">Esta Recomendación proporciona definiciones, modelos analíticos y otras consideraciones relativas a los valores de las componentes de la emisión para diferentes tipos de </w:t>
      </w:r>
      <w:proofErr w:type="gramStart"/>
      <w:r w:rsidRPr="00B621E5">
        <w:rPr>
          <w:sz w:val="22"/>
          <w:szCs w:val="22"/>
        </w:rPr>
        <w:t>emisiones</w:t>
      </w:r>
      <w:proofErr w:type="gramEnd"/>
      <w:r w:rsidRPr="00B621E5">
        <w:rPr>
          <w:sz w:val="22"/>
          <w:szCs w:val="22"/>
        </w:rPr>
        <w:t xml:space="preserve"> así como la utilización de esos valores desde el punto de vista de la eficacia del espectro.</w:t>
      </w:r>
    </w:p>
    <w:p w14:paraId="45C7D34B" w14:textId="77777777" w:rsidR="00C27AA2" w:rsidRPr="00C27AA2" w:rsidRDefault="00C27AA2" w:rsidP="00C27AA2">
      <w:pPr>
        <w:pStyle w:val="Headingb"/>
      </w:pPr>
      <w:r w:rsidRPr="00C27AA2">
        <w:t>Palabras clave</w:t>
      </w:r>
    </w:p>
    <w:p w14:paraId="1E01B758" w14:textId="7254C784" w:rsidR="00C27AA2" w:rsidRPr="00C27AA2" w:rsidRDefault="00C27AA2" w:rsidP="00C27AA2">
      <w:r w:rsidRPr="00C27AA2">
        <w:t>Espectros de emisión, emisiones no deseadas, emisión fuera de banda, emisión no esencial,</w:t>
      </w:r>
      <w:r w:rsidR="00AE38EA">
        <w:t xml:space="preserve"> </w:t>
      </w:r>
      <w:r w:rsidRPr="00C27AA2">
        <w:t>ancho de banda de emisión, canal adyacente</w:t>
      </w:r>
    </w:p>
    <w:p w14:paraId="42E36F4E" w14:textId="77777777" w:rsidR="00C27AA2" w:rsidRPr="00C27AA2" w:rsidRDefault="00C27AA2" w:rsidP="00C27AA2">
      <w:pPr>
        <w:pStyle w:val="Normalaftertitle"/>
        <w:rPr>
          <w:lang w:val="es-ES_tradnl"/>
        </w:rPr>
      </w:pPr>
      <w:r w:rsidRPr="00C27AA2">
        <w:rPr>
          <w:lang w:val="es-ES_tradnl"/>
        </w:rPr>
        <w:t>La Asamblea de Radiocomunicaciones de la UIT,</w:t>
      </w:r>
    </w:p>
    <w:p w14:paraId="2A31CFFD" w14:textId="77777777" w:rsidR="00C27AA2" w:rsidRPr="00C27AA2" w:rsidRDefault="00C27AA2" w:rsidP="00C27AA2">
      <w:pPr>
        <w:pStyle w:val="Call"/>
      </w:pPr>
      <w:r w:rsidRPr="00C27AA2">
        <w:t>considerando</w:t>
      </w:r>
    </w:p>
    <w:p w14:paraId="5404EFC8" w14:textId="77777777" w:rsidR="00C27AA2" w:rsidRPr="00C27AA2" w:rsidRDefault="00C27AA2" w:rsidP="00C27AA2">
      <w:pPr>
        <w:rPr>
          <w:lang w:val="es-ES_tradnl"/>
        </w:rPr>
      </w:pPr>
      <w:r w:rsidRPr="00C27AA2">
        <w:rPr>
          <w:i/>
          <w:iCs/>
          <w:lang w:val="es-ES_tradnl"/>
        </w:rPr>
        <w:t>a)</w:t>
      </w:r>
      <w:r w:rsidRPr="00C27AA2">
        <w:rPr>
          <w:lang w:val="es-ES_tradnl"/>
        </w:rPr>
        <w:tab/>
        <w:t>que la utilización eficaz del espectro radioeléctrico exige establecer para cada clase de emisión, las normas que controlen el espectro emitido por una estación transmisora;</w:t>
      </w:r>
    </w:p>
    <w:p w14:paraId="5C6FA173" w14:textId="3CCA9BCB" w:rsidR="00C27AA2" w:rsidRPr="00C27AA2" w:rsidRDefault="00C27AA2" w:rsidP="00C27AA2">
      <w:pPr>
        <w:rPr>
          <w:lang w:val="es-ES_tradnl"/>
        </w:rPr>
      </w:pPr>
      <w:r w:rsidRPr="00C27AA2">
        <w:rPr>
          <w:i/>
          <w:iCs/>
          <w:lang w:val="es-ES_tradnl"/>
        </w:rPr>
        <w:t>b)</w:t>
      </w:r>
      <w:r w:rsidRPr="00C27AA2">
        <w:rPr>
          <w:lang w:val="es-ES_tradnl"/>
        </w:rPr>
        <w:tab/>
        <w:t>que, para determinar un espectro emitido de ancho óptimo es importante tener en cuenta el conjunto del canal de transmisión, así como todas sus condiciones técnicas de funcionamiento, incluidos los demás canales y servicios radio</w:t>
      </w:r>
      <w:r w:rsidRPr="00C27AA2">
        <w:rPr>
          <w:lang w:val="es-ES_tradnl"/>
        </w:rPr>
        <w:softHyphen/>
        <w:t>eléctricos que comparten la banda, las tolerancias de frecuencia del transmisor indicadas en la Recomen</w:t>
      </w:r>
      <w:r w:rsidRPr="00C27AA2">
        <w:rPr>
          <w:lang w:val="es-ES_tradnl"/>
        </w:rPr>
        <w:softHyphen/>
        <w:t>dación UIT</w:t>
      </w:r>
      <w:r w:rsidRPr="00C27AA2">
        <w:rPr>
          <w:lang w:val="es-ES_tradnl"/>
        </w:rPr>
        <w:noBreakHyphen/>
        <w:t>R SM.1045 y, en especial, los fenómenos de propagación;</w:t>
      </w:r>
    </w:p>
    <w:p w14:paraId="0892EA7F" w14:textId="73F6C7BD" w:rsidR="00C27AA2" w:rsidRPr="00C27AA2" w:rsidRDefault="00C27AA2" w:rsidP="00C27AA2">
      <w:pPr>
        <w:rPr>
          <w:lang w:val="es-ES_tradnl"/>
        </w:rPr>
      </w:pPr>
      <w:r w:rsidRPr="00C27AA2">
        <w:rPr>
          <w:i/>
          <w:iCs/>
          <w:lang w:val="es-ES_tradnl"/>
        </w:rPr>
        <w:t>c)</w:t>
      </w:r>
      <w:r w:rsidRPr="00C27AA2">
        <w:rPr>
          <w:lang w:val="es-ES_tradnl"/>
        </w:rPr>
        <w:tab/>
        <w:t xml:space="preserve">que los conceptos de «ancho de banda necesario» y de «ancho de banda ocupado no bastan para tratar el conjunto del problema de la economía y eficacia del espectro radioeléctrico, y que para reducir las interferencias causadas en los canales adyacentes, se debe estar en condiciones de fijar reglas que limiten, por una parte, </w:t>
      </w:r>
      <w:r w:rsidR="006647E3">
        <w:rPr>
          <w:lang w:val="es-ES_tradnl"/>
        </w:rPr>
        <w:t>e</w:t>
      </w:r>
      <w:r w:rsidRPr="00C27AA2">
        <w:rPr>
          <w:lang w:val="es-ES_tradnl"/>
        </w:rPr>
        <w:t>l ancho de banda ocupad</w:t>
      </w:r>
      <w:r w:rsidR="006647E3">
        <w:rPr>
          <w:lang w:val="es-ES_tradnl"/>
        </w:rPr>
        <w:t>o</w:t>
      </w:r>
      <w:r w:rsidRPr="00C27AA2">
        <w:rPr>
          <w:lang w:val="es-ES_tradnl"/>
        </w:rPr>
        <w:t xml:space="preserve"> por una emisión al valor más eficaz en cada caso y, por otra, las amplitudes de las componentes emitidas en las partes exteriores del espectro;</w:t>
      </w:r>
    </w:p>
    <w:p w14:paraId="073AC423" w14:textId="07BD897B" w:rsidR="00C27AA2" w:rsidRPr="00C27AA2" w:rsidRDefault="00C27AA2" w:rsidP="00C27AA2">
      <w:pPr>
        <w:rPr>
          <w:lang w:val="es-ES_tradnl"/>
        </w:rPr>
      </w:pPr>
      <w:r w:rsidRPr="00C27AA2">
        <w:rPr>
          <w:i/>
          <w:iCs/>
          <w:lang w:val="es-ES_tradnl"/>
        </w:rPr>
        <w:t>d)</w:t>
      </w:r>
      <w:r w:rsidRPr="00C27AA2">
        <w:rPr>
          <w:lang w:val="es-ES_tradnl"/>
        </w:rPr>
        <w:tab/>
        <w:t>que, con miras a la utilización eficaz del espectro de frecuencias radioeléctricas, es importante conocer los anchos de banda necesarios para las distintas clases de emisiones; que, en algunos casos, las fórmulas incluidas en las Recomendaciones UIT</w:t>
      </w:r>
      <w:r w:rsidRPr="00C27AA2">
        <w:rPr>
          <w:lang w:val="es-ES_tradnl"/>
        </w:rPr>
        <w:noBreakHyphen/>
        <w:t>R SM.1138, UIT-R SM.853, UIT-R SM.1046 y el Informe UIT-R SM.2048 sólo pueden utilizarse con carácter orientativo; y que el ancho de banda necesario para cada clase de emisión debe ser evaluado con respecto a una norma de transmisión y a un requisito de calidad especificados;</w:t>
      </w:r>
    </w:p>
    <w:p w14:paraId="74831674" w14:textId="10DBF8AB" w:rsidR="00C27AA2" w:rsidRPr="00C27AA2" w:rsidRDefault="00AE38EA" w:rsidP="00C27AA2">
      <w:pPr>
        <w:rPr>
          <w:lang w:val="es-ES_tradnl"/>
        </w:rPr>
      </w:pPr>
      <w:r>
        <w:rPr>
          <w:i/>
          <w:iCs/>
          <w:lang w:val="es-ES_tradnl"/>
        </w:rPr>
        <w:t>e</w:t>
      </w:r>
      <w:r w:rsidR="00C27AA2" w:rsidRPr="00C27AA2">
        <w:rPr>
          <w:i/>
          <w:iCs/>
          <w:lang w:val="es-ES_tradnl"/>
        </w:rPr>
        <w:t>)</w:t>
      </w:r>
      <w:r w:rsidR="00C27AA2" w:rsidRPr="00C27AA2">
        <w:rPr>
          <w:lang w:val="es-ES_tradnl"/>
        </w:rPr>
        <w:tab/>
        <w:t xml:space="preserve">que el ancho de banda ocupado permite a los </w:t>
      </w:r>
      <w:r w:rsidRPr="00C27AA2">
        <w:rPr>
          <w:lang w:val="es-ES_tradnl"/>
        </w:rPr>
        <w:t>m</w:t>
      </w:r>
      <w:r w:rsidR="00C27AA2" w:rsidRPr="00C27AA2">
        <w:rPr>
          <w:lang w:val="es-ES_tradnl"/>
        </w:rPr>
        <w:t>iembros realizar mediciones para cuantificar el ancho de banda realmente ocupado por una determinada emisión y, por tanto, cerciorarse, por comparación con el ancho de banda necesario, de que dicha emisión no ocupa un ancho de banda excesivo para el servicio que ha de proporcionarse y, por consiguiente, que no creará probablemente interferencia más allá de los límites estipulados para esta clase de emisión;</w:t>
      </w:r>
    </w:p>
    <w:p w14:paraId="640152A1" w14:textId="04EA1861" w:rsidR="00C27AA2" w:rsidRPr="00C27AA2" w:rsidRDefault="00AE38EA" w:rsidP="00B621E5">
      <w:pPr>
        <w:keepNext/>
        <w:keepLines/>
        <w:rPr>
          <w:lang w:val="es-ES_tradnl"/>
        </w:rPr>
      </w:pPr>
      <w:r>
        <w:rPr>
          <w:i/>
          <w:iCs/>
          <w:lang w:val="es-ES_tradnl"/>
        </w:rPr>
        <w:lastRenderedPageBreak/>
        <w:t>f</w:t>
      </w:r>
      <w:r w:rsidR="00C27AA2" w:rsidRPr="00C27AA2">
        <w:rPr>
          <w:i/>
          <w:iCs/>
          <w:lang w:val="es-ES_tradnl"/>
        </w:rPr>
        <w:t>)</w:t>
      </w:r>
      <w:r w:rsidR="00C27AA2" w:rsidRPr="00C27AA2">
        <w:rPr>
          <w:lang w:val="es-ES_tradnl"/>
        </w:rPr>
        <w:tab/>
        <w:t>que, además de limitar el espectro ocupado por una emisión al valor más eficaz en cada caso se han establecido reglas en la Recomendación UIT-R SM.1541 para limitar las emisiones fuera de banda y en la Recomendación UIT-R SM.329 para limitar las amplitudes de las componentes de la emisión no esencial; que en la Recomendación UIT-R SM.1539 se especifican los límites entre los dominios fuera de banda y no esencial, tema que también se considera en el Informe UIT-R SM.2421 en lo que respecta a los sistemas de radiocomunicaciones digitales;</w:t>
      </w:r>
    </w:p>
    <w:p w14:paraId="21CBD94F" w14:textId="266F408E" w:rsidR="00C27AA2" w:rsidRPr="00C27AA2" w:rsidRDefault="00AE38EA" w:rsidP="00C27AA2">
      <w:pPr>
        <w:rPr>
          <w:lang w:val="es-ES_tradnl"/>
        </w:rPr>
      </w:pPr>
      <w:r>
        <w:rPr>
          <w:i/>
          <w:iCs/>
          <w:lang w:val="es-ES_tradnl"/>
        </w:rPr>
        <w:t>g</w:t>
      </w:r>
      <w:r w:rsidR="00C27AA2" w:rsidRPr="00C27AA2">
        <w:rPr>
          <w:i/>
          <w:iCs/>
          <w:lang w:val="es-ES_tradnl"/>
        </w:rPr>
        <w:t>)</w:t>
      </w:r>
      <w:r w:rsidR="00C27AA2" w:rsidRPr="00C27AA2">
        <w:rPr>
          <w:lang w:val="es-ES_tradnl"/>
        </w:rPr>
        <w:tab/>
        <w:t>que es preciso definir el ancho de banda necesario de una transmisión para llevar a cabo la medición de las emisiones no esenciales de acuerdo con la Recomendación UIT-R SM.329;</w:t>
      </w:r>
    </w:p>
    <w:p w14:paraId="0A738837" w14:textId="5C63A56B" w:rsidR="00C27AA2" w:rsidRPr="00C27AA2" w:rsidRDefault="00AE38EA" w:rsidP="00C27AA2">
      <w:pPr>
        <w:rPr>
          <w:lang w:val="es-ES_tradnl"/>
        </w:rPr>
      </w:pPr>
      <w:r>
        <w:rPr>
          <w:i/>
          <w:iCs/>
          <w:lang w:val="es-ES_tradnl"/>
        </w:rPr>
        <w:t>h</w:t>
      </w:r>
      <w:r w:rsidR="00C27AA2" w:rsidRPr="00C27AA2">
        <w:rPr>
          <w:i/>
          <w:iCs/>
          <w:lang w:val="es-ES_tradnl"/>
        </w:rPr>
        <w:t>)</w:t>
      </w:r>
      <w:r w:rsidR="00C27AA2" w:rsidRPr="00C27AA2">
        <w:rPr>
          <w:lang w:val="es-ES_tradnl"/>
        </w:rPr>
        <w:tab/>
        <w:t>que, en varios casos, la utilización de sistemas con anchos de banda necesarios muy superiores al ancho de la banda de base, aumenta potencialmente el número de usuarios simultáneos que pueden compartir una banda,</w:t>
      </w:r>
    </w:p>
    <w:p w14:paraId="0D3D6A05" w14:textId="77777777" w:rsidR="00C27AA2" w:rsidRPr="00C27AA2" w:rsidRDefault="00C27AA2" w:rsidP="00C27AA2">
      <w:pPr>
        <w:pStyle w:val="Call"/>
      </w:pPr>
      <w:r w:rsidRPr="00C27AA2">
        <w:t>reconociendo</w:t>
      </w:r>
    </w:p>
    <w:p w14:paraId="0818F299" w14:textId="3D640671" w:rsidR="00C27AA2" w:rsidRPr="00C27AA2" w:rsidRDefault="005A4290" w:rsidP="00C27AA2">
      <w:pPr>
        <w:rPr>
          <w:lang w:val="es-ES_tradnl"/>
        </w:rPr>
      </w:pPr>
      <w:r w:rsidRPr="005A4290">
        <w:rPr>
          <w:i/>
          <w:iCs/>
          <w:lang w:val="es-ES_tradnl"/>
        </w:rPr>
        <w:t>a)</w:t>
      </w:r>
      <w:r>
        <w:rPr>
          <w:lang w:val="es-ES_tradnl"/>
        </w:rPr>
        <w:tab/>
      </w:r>
      <w:r w:rsidR="00C27AA2" w:rsidRPr="00C27AA2">
        <w:rPr>
          <w:lang w:val="es-ES_tradnl"/>
        </w:rPr>
        <w:t>que el Reglamento de Radiocomunicaciones (Artículo</w:t>
      </w:r>
      <w:r>
        <w:rPr>
          <w:lang w:val="es-ES_tradnl"/>
        </w:rPr>
        <w:t> </w:t>
      </w:r>
      <w:r w:rsidR="00C27AA2" w:rsidRPr="00C27AA2">
        <w:rPr>
          <w:b/>
          <w:bCs/>
          <w:lang w:val="es-ES_tradnl"/>
        </w:rPr>
        <w:t>1</w:t>
      </w:r>
      <w:r w:rsidR="00C27AA2" w:rsidRPr="00C27AA2">
        <w:rPr>
          <w:lang w:val="es-ES_tradnl"/>
        </w:rPr>
        <w:t>, Sección</w:t>
      </w:r>
      <w:r>
        <w:rPr>
          <w:lang w:val="es-ES_tradnl"/>
        </w:rPr>
        <w:t> </w:t>
      </w:r>
      <w:r w:rsidR="00C27AA2" w:rsidRPr="00C27AA2">
        <w:rPr>
          <w:lang w:val="es-ES_tradnl"/>
        </w:rPr>
        <w:t>VI) contiene las siguientes definiciones de los términos vinculados a las características de las emisiones</w:t>
      </w:r>
      <w:r w:rsidR="0096631B">
        <w:rPr>
          <w:lang w:val="es-ES_tradnl"/>
        </w:rPr>
        <w:t>:</w:t>
      </w:r>
    </w:p>
    <w:p w14:paraId="401F9493" w14:textId="0A21A36C" w:rsidR="00C27AA2" w:rsidRPr="00C27AA2" w:rsidRDefault="0096631B" w:rsidP="00C27AA2">
      <w:pPr>
        <w:rPr>
          <w:lang w:val="es-ES_tradnl"/>
        </w:rPr>
      </w:pPr>
      <w:r w:rsidRPr="0096631B">
        <w:rPr>
          <w:lang w:val="es-ES_tradnl"/>
        </w:rPr>
        <w:t>«</w:t>
      </w:r>
      <w:r w:rsidR="00C27AA2" w:rsidRPr="006B06F9">
        <w:rPr>
          <w:b/>
          <w:bCs/>
          <w:lang w:val="es-ES_tradnl"/>
        </w:rPr>
        <w:t>1.144</w:t>
      </w:r>
      <w:r w:rsidR="00C27AA2" w:rsidRPr="00C27AA2">
        <w:rPr>
          <w:lang w:val="es-ES_tradnl"/>
        </w:rPr>
        <w:tab/>
      </w:r>
      <w:r w:rsidR="00C27AA2" w:rsidRPr="00C27AA2">
        <w:rPr>
          <w:i/>
          <w:iCs/>
          <w:lang w:val="es-ES_tradnl"/>
        </w:rPr>
        <w:t>emisión fuera de banda</w:t>
      </w:r>
      <w:r w:rsidR="00C27AA2" w:rsidRPr="00C27AA2">
        <w:rPr>
          <w:lang w:val="es-ES_tradnl"/>
        </w:rPr>
        <w:footnoteReference w:customMarkFollows="1" w:id="1"/>
        <w:t>*:  </w:t>
      </w:r>
      <w:r w:rsidRPr="00C27AA2">
        <w:rPr>
          <w:i/>
          <w:iCs/>
          <w:lang w:val="es-ES_tradnl"/>
        </w:rPr>
        <w:t>e</w:t>
      </w:r>
      <w:r w:rsidR="00C27AA2" w:rsidRPr="00C27AA2">
        <w:rPr>
          <w:i/>
          <w:iCs/>
          <w:lang w:val="es-ES_tradnl"/>
        </w:rPr>
        <w:t>misión</w:t>
      </w:r>
      <w:r w:rsidR="00C27AA2" w:rsidRPr="00C27AA2">
        <w:rPr>
          <w:lang w:val="es-ES_tradnl"/>
        </w:rPr>
        <w:t xml:space="preserve"> en una o varias frecuencias situadas inmediatamente fuera del </w:t>
      </w:r>
      <w:r w:rsidR="00C27AA2" w:rsidRPr="00C27AA2">
        <w:rPr>
          <w:i/>
          <w:iCs/>
          <w:lang w:val="es-ES_tradnl"/>
        </w:rPr>
        <w:t>ancho de banda necesari</w:t>
      </w:r>
      <w:r w:rsidR="00AE38EA">
        <w:rPr>
          <w:i/>
          <w:iCs/>
          <w:lang w:val="es-ES_tradnl"/>
        </w:rPr>
        <w:t>o</w:t>
      </w:r>
      <w:r w:rsidR="00C27AA2" w:rsidRPr="00C27AA2">
        <w:rPr>
          <w:lang w:val="es-ES_tradnl"/>
        </w:rPr>
        <w:t xml:space="preserve">, resultante del proceso de modulación, excluyendo las </w:t>
      </w:r>
      <w:r w:rsidR="00C27AA2" w:rsidRPr="00C27AA2">
        <w:rPr>
          <w:i/>
          <w:iCs/>
          <w:lang w:val="es-ES_tradnl"/>
        </w:rPr>
        <w:t>emisiones no esenciales</w:t>
      </w:r>
      <w:r w:rsidR="00C27AA2" w:rsidRPr="00C27AA2">
        <w:rPr>
          <w:lang w:val="es-ES_tradnl"/>
        </w:rPr>
        <w:t>.</w:t>
      </w:r>
    </w:p>
    <w:p w14:paraId="16939FB3" w14:textId="456CE64F" w:rsidR="00C27AA2" w:rsidRPr="00C27AA2" w:rsidRDefault="00C27AA2" w:rsidP="00C27AA2">
      <w:pPr>
        <w:rPr>
          <w:lang w:val="es-ES_tradnl"/>
        </w:rPr>
      </w:pPr>
      <w:r w:rsidRPr="006B06F9">
        <w:rPr>
          <w:b/>
          <w:bCs/>
          <w:lang w:val="es-ES_tradnl"/>
        </w:rPr>
        <w:t>1.145</w:t>
      </w:r>
      <w:r w:rsidRPr="00C27AA2">
        <w:rPr>
          <w:lang w:val="es-ES_tradnl"/>
        </w:rPr>
        <w:tab/>
      </w:r>
      <w:r w:rsidRPr="00C27AA2">
        <w:rPr>
          <w:i/>
          <w:iCs/>
          <w:lang w:val="es-ES_tradnl"/>
        </w:rPr>
        <w:t>emisión no esencial</w:t>
      </w:r>
      <w:r w:rsidRPr="00C27AA2">
        <w:rPr>
          <w:lang w:val="es-ES_tradnl"/>
        </w:rPr>
        <w:t>*:  </w:t>
      </w:r>
      <w:r w:rsidR="0096631B" w:rsidRPr="00C27AA2">
        <w:rPr>
          <w:i/>
          <w:iCs/>
          <w:lang w:val="es-ES_tradnl"/>
        </w:rPr>
        <w:t>e</w:t>
      </w:r>
      <w:r w:rsidRPr="00C27AA2">
        <w:rPr>
          <w:i/>
          <w:iCs/>
          <w:lang w:val="es-ES_tradnl"/>
        </w:rPr>
        <w:t>misión</w:t>
      </w:r>
      <w:r w:rsidRPr="00C27AA2">
        <w:rPr>
          <w:lang w:val="es-ES_tradnl"/>
        </w:rPr>
        <w:t xml:space="preserve"> en una o varias frecuencias situadas fuera del </w:t>
      </w:r>
      <w:r w:rsidRPr="00C27AA2">
        <w:rPr>
          <w:i/>
          <w:iCs/>
          <w:lang w:val="es-ES_tradnl"/>
        </w:rPr>
        <w:t>ancho de banda necesari</w:t>
      </w:r>
      <w:r w:rsidR="00AE38EA">
        <w:rPr>
          <w:i/>
          <w:iCs/>
          <w:lang w:val="es-ES_tradnl"/>
        </w:rPr>
        <w:t>o</w:t>
      </w:r>
      <w:r w:rsidRPr="00C27AA2">
        <w:rPr>
          <w:lang w:val="es-ES_tradnl"/>
        </w:rPr>
        <w:t xml:space="preserve">, cuyo nivel puede reducirse sin influir en la transmisión de la información correspondiente. Las </w:t>
      </w:r>
      <w:r w:rsidRPr="00C27AA2">
        <w:rPr>
          <w:i/>
          <w:iCs/>
          <w:lang w:val="es-ES_tradnl"/>
        </w:rPr>
        <w:t>emisiones</w:t>
      </w:r>
      <w:r w:rsidRPr="00C27AA2">
        <w:rPr>
          <w:lang w:val="es-ES_tradnl"/>
        </w:rPr>
        <w:t xml:space="preserve"> armónicas, las </w:t>
      </w:r>
      <w:r w:rsidRPr="00C27AA2">
        <w:rPr>
          <w:i/>
          <w:iCs/>
          <w:lang w:val="es-ES_tradnl"/>
        </w:rPr>
        <w:t>emisiones</w:t>
      </w:r>
      <w:r w:rsidRPr="00C27AA2">
        <w:rPr>
          <w:lang w:val="es-ES_tradnl"/>
        </w:rPr>
        <w:t xml:space="preserve"> parásitas, los productos de intermodulación y los productos de la conversión de frecuencia están comprendidos en las emisiones no esenciales, pero están excluidas las </w:t>
      </w:r>
      <w:r w:rsidRPr="00C27AA2">
        <w:rPr>
          <w:i/>
          <w:iCs/>
          <w:lang w:val="es-ES_tradnl"/>
        </w:rPr>
        <w:t>emisiones fuera de banda</w:t>
      </w:r>
      <w:r w:rsidRPr="00C27AA2">
        <w:rPr>
          <w:lang w:val="es-ES_tradnl"/>
        </w:rPr>
        <w:t>.</w:t>
      </w:r>
    </w:p>
    <w:p w14:paraId="386256C4" w14:textId="612BF86B" w:rsidR="00C27AA2" w:rsidRPr="00C27AA2" w:rsidRDefault="00C27AA2" w:rsidP="00C27AA2">
      <w:pPr>
        <w:rPr>
          <w:lang w:val="es-ES_tradnl"/>
        </w:rPr>
      </w:pPr>
      <w:r w:rsidRPr="006B06F9">
        <w:rPr>
          <w:b/>
          <w:bCs/>
          <w:lang w:val="es-ES_tradnl"/>
        </w:rPr>
        <w:t>1.146</w:t>
      </w:r>
      <w:r w:rsidRPr="00C27AA2">
        <w:rPr>
          <w:lang w:val="es-ES_tradnl"/>
        </w:rPr>
        <w:tab/>
      </w:r>
      <w:r w:rsidRPr="00C27AA2">
        <w:rPr>
          <w:i/>
          <w:iCs/>
          <w:lang w:val="es-ES_tradnl"/>
        </w:rPr>
        <w:t>emisiones no deseadas</w:t>
      </w:r>
      <w:r w:rsidRPr="00C27AA2">
        <w:rPr>
          <w:lang w:val="es-ES_tradnl"/>
        </w:rPr>
        <w:t>*:  </w:t>
      </w:r>
      <w:r w:rsidR="0096631B" w:rsidRPr="00C27AA2">
        <w:rPr>
          <w:lang w:val="es-ES_tradnl"/>
        </w:rPr>
        <w:t>c</w:t>
      </w:r>
      <w:r w:rsidRPr="00C27AA2">
        <w:rPr>
          <w:lang w:val="es-ES_tradnl"/>
        </w:rPr>
        <w:t xml:space="preserve">onjunto de las </w:t>
      </w:r>
      <w:r w:rsidRPr="00C27AA2">
        <w:rPr>
          <w:i/>
          <w:iCs/>
          <w:lang w:val="es-ES_tradnl"/>
        </w:rPr>
        <w:t>emisiones no esenciales</w:t>
      </w:r>
      <w:r w:rsidRPr="00C27AA2">
        <w:rPr>
          <w:lang w:val="es-ES_tradnl"/>
        </w:rPr>
        <w:t xml:space="preserve"> y de las </w:t>
      </w:r>
      <w:r w:rsidRPr="00C27AA2">
        <w:rPr>
          <w:i/>
          <w:iCs/>
          <w:lang w:val="es-ES_tradnl"/>
        </w:rPr>
        <w:t>emisiones fuera de banda</w:t>
      </w:r>
      <w:r w:rsidRPr="00C27AA2">
        <w:rPr>
          <w:lang w:val="es-ES_tradnl"/>
        </w:rPr>
        <w:t>.</w:t>
      </w:r>
    </w:p>
    <w:p w14:paraId="2FA774A5" w14:textId="3FBC057A" w:rsidR="00C27AA2" w:rsidRPr="00C27AA2" w:rsidRDefault="00C27AA2" w:rsidP="00C27AA2">
      <w:pPr>
        <w:rPr>
          <w:lang w:val="es-ES_tradnl"/>
        </w:rPr>
      </w:pPr>
      <w:r w:rsidRPr="006B06F9">
        <w:rPr>
          <w:b/>
          <w:bCs/>
          <w:lang w:val="es-ES_tradnl"/>
        </w:rPr>
        <w:t>1.146A</w:t>
      </w:r>
      <w:r w:rsidRPr="00C27AA2">
        <w:rPr>
          <w:lang w:val="es-ES_tradnl"/>
        </w:rPr>
        <w:tab/>
      </w:r>
      <w:r w:rsidRPr="00C27AA2">
        <w:rPr>
          <w:i/>
          <w:iCs/>
          <w:lang w:val="es-ES_tradnl"/>
        </w:rPr>
        <w:t>dominio fuera de banda</w:t>
      </w:r>
      <w:r w:rsidRPr="00C27AA2">
        <w:rPr>
          <w:lang w:val="es-ES_tradnl"/>
        </w:rPr>
        <w:t xml:space="preserve"> (de una emisión): </w:t>
      </w:r>
      <w:r w:rsidR="0096631B" w:rsidRPr="00C27AA2">
        <w:rPr>
          <w:lang w:val="es-ES_tradnl"/>
        </w:rPr>
        <w:t>g</w:t>
      </w:r>
      <w:r w:rsidRPr="00C27AA2">
        <w:rPr>
          <w:lang w:val="es-ES_tradnl"/>
        </w:rPr>
        <w:t>ama de frecuencias externa e inmediatamente adyacente al ancho de banda necesari</w:t>
      </w:r>
      <w:r w:rsidR="000831F2">
        <w:rPr>
          <w:lang w:val="es-ES_tradnl"/>
        </w:rPr>
        <w:t>o</w:t>
      </w:r>
      <w:r w:rsidRPr="00C27AA2">
        <w:rPr>
          <w:lang w:val="es-ES_tradnl"/>
        </w:rPr>
        <w:t xml:space="preserve"> pero excluyendo el </w:t>
      </w:r>
      <w:r w:rsidRPr="00C27AA2">
        <w:rPr>
          <w:i/>
          <w:iCs/>
          <w:lang w:val="es-ES_tradnl"/>
        </w:rPr>
        <w:t>dominio no esencial</w:t>
      </w:r>
      <w:r w:rsidRPr="00C27AA2">
        <w:rPr>
          <w:lang w:val="es-ES_tradnl"/>
        </w:rPr>
        <w:t xml:space="preserve">, en la que generalmente predominan las </w:t>
      </w:r>
      <w:r w:rsidRPr="00C27AA2">
        <w:rPr>
          <w:i/>
          <w:iCs/>
          <w:lang w:val="es-ES_tradnl"/>
        </w:rPr>
        <w:t>emisiones fuera de banda</w:t>
      </w:r>
      <w:r w:rsidRPr="00C27AA2">
        <w:rPr>
          <w:lang w:val="es-ES_tradnl"/>
        </w:rPr>
        <w:t xml:space="preserve">. Las </w:t>
      </w:r>
      <w:r w:rsidRPr="00C27AA2">
        <w:rPr>
          <w:i/>
          <w:iCs/>
          <w:lang w:val="es-ES_tradnl"/>
        </w:rPr>
        <w:t>emisiones fuera de banda</w:t>
      </w:r>
      <w:r w:rsidRPr="00C27AA2">
        <w:rPr>
          <w:lang w:val="es-ES_tradnl"/>
        </w:rPr>
        <w:t xml:space="preserve">, definidas en función de su fuente, ocurren en el </w:t>
      </w:r>
      <w:r w:rsidRPr="00C27AA2">
        <w:rPr>
          <w:i/>
          <w:iCs/>
          <w:lang w:val="es-ES_tradnl"/>
        </w:rPr>
        <w:t>dominio fuera de banda</w:t>
      </w:r>
      <w:r w:rsidRPr="00C27AA2">
        <w:rPr>
          <w:lang w:val="es-ES_tradnl"/>
        </w:rPr>
        <w:t xml:space="preserve"> y, en menor medida, en el </w:t>
      </w:r>
      <w:r w:rsidRPr="00C27AA2">
        <w:rPr>
          <w:i/>
          <w:iCs/>
          <w:lang w:val="es-ES_tradnl"/>
        </w:rPr>
        <w:t>dominio no esencial</w:t>
      </w:r>
      <w:r w:rsidRPr="00C27AA2">
        <w:rPr>
          <w:lang w:val="es-ES_tradnl"/>
        </w:rPr>
        <w:t xml:space="preserve">. Las </w:t>
      </w:r>
      <w:r w:rsidRPr="00C27AA2">
        <w:rPr>
          <w:i/>
          <w:iCs/>
          <w:lang w:val="es-ES_tradnl"/>
        </w:rPr>
        <w:t>emisiones no esenciales</w:t>
      </w:r>
      <w:r w:rsidRPr="00C27AA2">
        <w:rPr>
          <w:lang w:val="es-ES_tradnl"/>
        </w:rPr>
        <w:t xml:space="preserve"> pueden asimismo ocurrir en el dominio fuera de banda así como en el </w:t>
      </w:r>
      <w:r w:rsidRPr="00C27AA2">
        <w:rPr>
          <w:i/>
          <w:iCs/>
          <w:lang w:val="es-ES_tradnl"/>
        </w:rPr>
        <w:t>dominio no esencial</w:t>
      </w:r>
      <w:r w:rsidRPr="00C27AA2">
        <w:rPr>
          <w:lang w:val="es-ES_tradnl"/>
        </w:rPr>
        <w:t>.</w:t>
      </w:r>
      <w:r w:rsidR="005A4290" w:rsidRPr="005A4290">
        <w:rPr>
          <w:sz w:val="16"/>
          <w:szCs w:val="16"/>
          <w:lang w:val="es-ES_tradnl"/>
        </w:rPr>
        <w:t>     </w:t>
      </w:r>
      <w:r w:rsidRPr="00C27AA2">
        <w:rPr>
          <w:sz w:val="16"/>
          <w:szCs w:val="16"/>
          <w:lang w:val="es-ES_tradnl"/>
        </w:rPr>
        <w:t>(CMR-03)</w:t>
      </w:r>
    </w:p>
    <w:p w14:paraId="4632B6CE" w14:textId="47A7E793" w:rsidR="00C27AA2" w:rsidRPr="00C27AA2" w:rsidRDefault="00C27AA2" w:rsidP="00C27AA2">
      <w:pPr>
        <w:rPr>
          <w:lang w:val="es-ES_tradnl"/>
        </w:rPr>
      </w:pPr>
      <w:r w:rsidRPr="006B06F9">
        <w:rPr>
          <w:b/>
          <w:bCs/>
          <w:lang w:val="es-ES_tradnl"/>
        </w:rPr>
        <w:t>1.146B</w:t>
      </w:r>
      <w:r w:rsidRPr="00C27AA2">
        <w:rPr>
          <w:lang w:val="es-ES_tradnl"/>
        </w:rPr>
        <w:tab/>
      </w:r>
      <w:r w:rsidRPr="00C27AA2">
        <w:rPr>
          <w:i/>
          <w:iCs/>
          <w:lang w:val="es-ES_tradnl"/>
        </w:rPr>
        <w:t>dominio no esencial</w:t>
      </w:r>
      <w:r w:rsidRPr="00C27AA2">
        <w:rPr>
          <w:lang w:val="es-ES_tradnl"/>
        </w:rPr>
        <w:t xml:space="preserve"> (de una emisión): </w:t>
      </w:r>
      <w:r w:rsidR="0096631B" w:rsidRPr="00C27AA2">
        <w:rPr>
          <w:lang w:val="es-ES_tradnl"/>
        </w:rPr>
        <w:t>g</w:t>
      </w:r>
      <w:r w:rsidRPr="00C27AA2">
        <w:rPr>
          <w:lang w:val="es-ES_tradnl"/>
        </w:rPr>
        <w:t xml:space="preserve">ama de frecuencias más allá del </w:t>
      </w:r>
      <w:r w:rsidRPr="00C27AA2">
        <w:rPr>
          <w:i/>
          <w:iCs/>
          <w:lang w:val="es-ES_tradnl"/>
        </w:rPr>
        <w:t>dominio fuera de banda</w:t>
      </w:r>
      <w:r w:rsidRPr="00C27AA2">
        <w:rPr>
          <w:lang w:val="es-ES_tradnl"/>
        </w:rPr>
        <w:t xml:space="preserve"> en la que generalmente predominan las </w:t>
      </w:r>
      <w:r w:rsidRPr="00C27AA2">
        <w:rPr>
          <w:i/>
          <w:iCs/>
          <w:lang w:val="es-ES_tradnl"/>
        </w:rPr>
        <w:t>emisiones no esenciales</w:t>
      </w:r>
      <w:r w:rsidRPr="00C27AA2">
        <w:rPr>
          <w:lang w:val="es-ES_tradnl"/>
        </w:rPr>
        <w:t>.</w:t>
      </w:r>
      <w:r w:rsidR="005A4290" w:rsidRPr="005A4290">
        <w:rPr>
          <w:sz w:val="16"/>
          <w:szCs w:val="16"/>
          <w:lang w:val="es-ES_tradnl"/>
        </w:rPr>
        <w:t>     </w:t>
      </w:r>
      <w:r w:rsidR="005A4290" w:rsidRPr="00C27AA2">
        <w:rPr>
          <w:sz w:val="16"/>
          <w:szCs w:val="16"/>
          <w:lang w:val="es-ES_tradnl"/>
        </w:rPr>
        <w:t>(CMR-03)</w:t>
      </w:r>
    </w:p>
    <w:p w14:paraId="229BE703" w14:textId="52230E81" w:rsidR="00C27AA2" w:rsidRPr="00C27AA2" w:rsidRDefault="00C27AA2" w:rsidP="00C27AA2">
      <w:pPr>
        <w:rPr>
          <w:lang w:val="es-ES_tradnl"/>
        </w:rPr>
      </w:pPr>
      <w:r w:rsidRPr="006B06F9">
        <w:rPr>
          <w:b/>
          <w:bCs/>
          <w:lang w:val="es-ES_tradnl"/>
        </w:rPr>
        <w:lastRenderedPageBreak/>
        <w:t>1.147</w:t>
      </w:r>
      <w:r w:rsidRPr="00C27AA2">
        <w:rPr>
          <w:lang w:val="es-ES_tradnl"/>
        </w:rPr>
        <w:tab/>
      </w:r>
      <w:r w:rsidRPr="00C27AA2">
        <w:rPr>
          <w:i/>
          <w:iCs/>
          <w:lang w:val="es-ES_tradnl"/>
        </w:rPr>
        <w:t>banda de frecuencias asignada</w:t>
      </w:r>
      <w:r w:rsidRPr="00C27AA2">
        <w:rPr>
          <w:lang w:val="es-ES_tradnl"/>
        </w:rPr>
        <w:t>:  </w:t>
      </w:r>
      <w:r w:rsidR="0096631B" w:rsidRPr="00C27AA2">
        <w:rPr>
          <w:lang w:val="es-ES_tradnl"/>
        </w:rPr>
        <w:t>b</w:t>
      </w:r>
      <w:r w:rsidRPr="00C27AA2">
        <w:rPr>
          <w:lang w:val="es-ES_tradnl"/>
        </w:rPr>
        <w:t xml:space="preserve">anda de frecuencias en el interior de la cual se autoriza la </w:t>
      </w:r>
      <w:r w:rsidRPr="00C27AA2">
        <w:rPr>
          <w:i/>
          <w:iCs/>
          <w:lang w:val="es-ES_tradnl"/>
        </w:rPr>
        <w:t>emisión</w:t>
      </w:r>
      <w:r w:rsidRPr="00C27AA2">
        <w:rPr>
          <w:lang w:val="es-ES_tradnl"/>
        </w:rPr>
        <w:t xml:space="preserve"> de una </w:t>
      </w:r>
      <w:r w:rsidRPr="00C27AA2">
        <w:rPr>
          <w:i/>
          <w:iCs/>
          <w:lang w:val="es-ES_tradnl"/>
        </w:rPr>
        <w:t>estación</w:t>
      </w:r>
      <w:r w:rsidRPr="00C27AA2">
        <w:rPr>
          <w:lang w:val="es-ES_tradnl"/>
        </w:rPr>
        <w:t xml:space="preserve"> determinada; </w:t>
      </w:r>
      <w:r w:rsidR="00AE38EA">
        <w:rPr>
          <w:lang w:val="es-ES_tradnl"/>
        </w:rPr>
        <w:t>el</w:t>
      </w:r>
      <w:r w:rsidRPr="00C27AA2">
        <w:rPr>
          <w:lang w:val="es-ES_tradnl"/>
        </w:rPr>
        <w:t xml:space="preserve"> ancho de esta banda es igual al </w:t>
      </w:r>
      <w:r w:rsidRPr="00C27AA2">
        <w:rPr>
          <w:i/>
          <w:iCs/>
          <w:lang w:val="es-ES_tradnl"/>
        </w:rPr>
        <w:t>ancho de banda necesari</w:t>
      </w:r>
      <w:r w:rsidR="00AE38EA">
        <w:rPr>
          <w:i/>
          <w:iCs/>
          <w:lang w:val="es-ES_tradnl"/>
        </w:rPr>
        <w:t>o</w:t>
      </w:r>
      <w:r w:rsidRPr="00C27AA2">
        <w:rPr>
          <w:lang w:val="es-ES_tradnl"/>
        </w:rPr>
        <w:t xml:space="preserve"> más el doble del valor absoluto de la </w:t>
      </w:r>
      <w:r w:rsidRPr="00C27AA2">
        <w:rPr>
          <w:i/>
          <w:iCs/>
          <w:lang w:val="es-ES_tradnl"/>
        </w:rPr>
        <w:t>tolerancia de frecuencia</w:t>
      </w:r>
      <w:r w:rsidRPr="00C27AA2">
        <w:rPr>
          <w:lang w:val="es-ES_tradnl"/>
        </w:rPr>
        <w:t>. Cuando se trata de estaciones espaciales, la banda de frecuencias asignada incluye el doble del desplazamiento máximo debido al efecto Doppler que puede ocurrir con relación a un punto cualquiera de la superficie de la Tierra.</w:t>
      </w:r>
    </w:p>
    <w:p w14:paraId="51FA2053" w14:textId="11A7486A" w:rsidR="00C27AA2" w:rsidRPr="00C27AA2" w:rsidRDefault="00C27AA2" w:rsidP="00C27AA2">
      <w:pPr>
        <w:rPr>
          <w:lang w:val="es-ES_tradnl"/>
        </w:rPr>
      </w:pPr>
      <w:r w:rsidRPr="006B06F9">
        <w:rPr>
          <w:b/>
          <w:bCs/>
          <w:lang w:val="es-ES_tradnl"/>
        </w:rPr>
        <w:t>1.148</w:t>
      </w:r>
      <w:r w:rsidRPr="00C27AA2">
        <w:rPr>
          <w:lang w:val="es-ES_tradnl"/>
        </w:rPr>
        <w:tab/>
      </w:r>
      <w:r w:rsidRPr="00C27AA2">
        <w:rPr>
          <w:i/>
          <w:iCs/>
          <w:lang w:val="es-ES_tradnl"/>
        </w:rPr>
        <w:t>frecuencia asignada</w:t>
      </w:r>
      <w:r w:rsidRPr="00C27AA2">
        <w:rPr>
          <w:lang w:val="es-ES_tradnl"/>
        </w:rPr>
        <w:t>:  </w:t>
      </w:r>
      <w:r w:rsidR="0096631B" w:rsidRPr="00C27AA2">
        <w:rPr>
          <w:lang w:val="es-ES_tradnl"/>
        </w:rPr>
        <w:t>c</w:t>
      </w:r>
      <w:r w:rsidRPr="00C27AA2">
        <w:rPr>
          <w:lang w:val="es-ES_tradnl"/>
        </w:rPr>
        <w:t xml:space="preserve">entro de la banda de frecuencias asignada a una </w:t>
      </w:r>
      <w:r w:rsidRPr="00C27AA2">
        <w:rPr>
          <w:i/>
          <w:iCs/>
          <w:lang w:val="es-ES_tradnl"/>
        </w:rPr>
        <w:t>estación</w:t>
      </w:r>
      <w:r w:rsidRPr="00C27AA2">
        <w:rPr>
          <w:lang w:val="es-ES_tradnl"/>
        </w:rPr>
        <w:t>.</w:t>
      </w:r>
    </w:p>
    <w:p w14:paraId="03B6FFE0" w14:textId="1E66BC1C" w:rsidR="00C27AA2" w:rsidRPr="00C27AA2" w:rsidRDefault="00C27AA2" w:rsidP="00C27AA2">
      <w:pPr>
        <w:rPr>
          <w:lang w:val="es-ES_tradnl"/>
        </w:rPr>
      </w:pPr>
      <w:r w:rsidRPr="006B06F9">
        <w:rPr>
          <w:b/>
          <w:bCs/>
          <w:lang w:val="es-ES_tradnl"/>
        </w:rPr>
        <w:t>1.149</w:t>
      </w:r>
      <w:r w:rsidRPr="00C27AA2">
        <w:rPr>
          <w:lang w:val="es-ES_tradnl"/>
        </w:rPr>
        <w:tab/>
      </w:r>
      <w:r w:rsidRPr="00C27AA2">
        <w:rPr>
          <w:i/>
          <w:iCs/>
          <w:lang w:val="es-ES_tradnl"/>
        </w:rPr>
        <w:t>frecuencia característica</w:t>
      </w:r>
      <w:r w:rsidRPr="00C27AA2">
        <w:rPr>
          <w:lang w:val="es-ES_tradnl"/>
        </w:rPr>
        <w:t>:  </w:t>
      </w:r>
      <w:r w:rsidR="0096631B" w:rsidRPr="00C27AA2">
        <w:rPr>
          <w:lang w:val="es-ES_tradnl"/>
        </w:rPr>
        <w:t>f</w:t>
      </w:r>
      <w:r w:rsidRPr="00C27AA2">
        <w:rPr>
          <w:lang w:val="es-ES_tradnl"/>
        </w:rPr>
        <w:t>recuencia que puede identificarse y medirse fácil</w:t>
      </w:r>
      <w:r w:rsidRPr="00C27AA2">
        <w:rPr>
          <w:lang w:val="es-ES_tradnl"/>
        </w:rPr>
        <w:softHyphen/>
        <w:t xml:space="preserve">mente en una </w:t>
      </w:r>
      <w:r w:rsidRPr="00C27AA2">
        <w:rPr>
          <w:i/>
          <w:iCs/>
          <w:lang w:val="es-ES_tradnl"/>
        </w:rPr>
        <w:t>emisión</w:t>
      </w:r>
      <w:r w:rsidRPr="00C27AA2">
        <w:rPr>
          <w:lang w:val="es-ES_tradnl"/>
        </w:rPr>
        <w:t xml:space="preserve"> determinada.</w:t>
      </w:r>
    </w:p>
    <w:p w14:paraId="1E82E12F" w14:textId="744366C7" w:rsidR="00C27AA2" w:rsidRPr="00C27AA2" w:rsidRDefault="00C27AA2" w:rsidP="00C27AA2">
      <w:pPr>
        <w:rPr>
          <w:lang w:val="es-ES_tradnl"/>
        </w:rPr>
      </w:pPr>
      <w:r w:rsidRPr="00C27AA2">
        <w:rPr>
          <w:lang w:val="es-ES_tradnl"/>
        </w:rPr>
        <w:tab/>
        <w:t>Una frecuencia portadora puede designarse, por ejemplo, como una fre</w:t>
      </w:r>
      <w:r w:rsidRPr="00C27AA2">
        <w:rPr>
          <w:lang w:val="es-ES_tradnl"/>
        </w:rPr>
        <w:softHyphen/>
        <w:t>cuencia característica.</w:t>
      </w:r>
    </w:p>
    <w:p w14:paraId="1E059361" w14:textId="3BF29178" w:rsidR="00C27AA2" w:rsidRPr="00C27AA2" w:rsidRDefault="00C27AA2" w:rsidP="00C27AA2">
      <w:pPr>
        <w:rPr>
          <w:lang w:val="es-ES_tradnl"/>
        </w:rPr>
      </w:pPr>
      <w:r w:rsidRPr="006B06F9">
        <w:rPr>
          <w:b/>
          <w:bCs/>
          <w:lang w:val="es-ES_tradnl"/>
        </w:rPr>
        <w:t>1.150</w:t>
      </w:r>
      <w:r w:rsidRPr="00C27AA2">
        <w:rPr>
          <w:lang w:val="es-ES_tradnl"/>
        </w:rPr>
        <w:tab/>
      </w:r>
      <w:r w:rsidRPr="00C27AA2">
        <w:rPr>
          <w:i/>
          <w:iCs/>
          <w:lang w:val="es-ES_tradnl"/>
        </w:rPr>
        <w:t>frecuencia de referencia</w:t>
      </w:r>
      <w:r w:rsidRPr="00C27AA2">
        <w:rPr>
          <w:lang w:val="es-ES_tradnl"/>
        </w:rPr>
        <w:t>:  </w:t>
      </w:r>
      <w:r w:rsidR="0096631B" w:rsidRPr="00C27AA2">
        <w:rPr>
          <w:lang w:val="es-ES_tradnl"/>
        </w:rPr>
        <w:t>f</w:t>
      </w:r>
      <w:r w:rsidRPr="00C27AA2">
        <w:rPr>
          <w:lang w:val="es-ES_tradnl"/>
        </w:rPr>
        <w:t xml:space="preserve">recuencia que ocupa una posición fija y bien determinada con relación a la </w:t>
      </w:r>
      <w:r w:rsidRPr="00C27AA2">
        <w:rPr>
          <w:i/>
          <w:iCs/>
          <w:lang w:val="es-ES_tradnl"/>
        </w:rPr>
        <w:t>frecuencia asignada</w:t>
      </w:r>
      <w:r w:rsidRPr="00C27AA2">
        <w:rPr>
          <w:lang w:val="es-ES_tradnl"/>
        </w:rPr>
        <w:t xml:space="preserve">. La desviación de esta frecuencia con relación a la </w:t>
      </w:r>
      <w:r w:rsidRPr="00C27AA2">
        <w:rPr>
          <w:i/>
          <w:iCs/>
          <w:lang w:val="es-ES_tradnl"/>
        </w:rPr>
        <w:t>frecuencia asignada</w:t>
      </w:r>
      <w:r w:rsidRPr="00C27AA2">
        <w:rPr>
          <w:lang w:val="es-ES_tradnl"/>
        </w:rPr>
        <w:t xml:space="preserve"> es, en magnitud y signo, la misma que la de la </w:t>
      </w:r>
      <w:r w:rsidRPr="00C27AA2">
        <w:rPr>
          <w:i/>
          <w:iCs/>
          <w:lang w:val="es-ES_tradnl"/>
        </w:rPr>
        <w:t>frecuencia característica</w:t>
      </w:r>
      <w:r w:rsidRPr="00C27AA2">
        <w:rPr>
          <w:lang w:val="es-ES_tradnl"/>
        </w:rPr>
        <w:t xml:space="preserve"> con relación al centro de la banda de frecuencias ocupada por la </w:t>
      </w:r>
      <w:r w:rsidRPr="00C27AA2">
        <w:rPr>
          <w:i/>
          <w:iCs/>
          <w:lang w:val="es-ES_tradnl"/>
        </w:rPr>
        <w:t>emisión</w:t>
      </w:r>
      <w:r w:rsidRPr="00C27AA2">
        <w:rPr>
          <w:lang w:val="es-ES_tradnl"/>
        </w:rPr>
        <w:t>.</w:t>
      </w:r>
    </w:p>
    <w:p w14:paraId="56F3B8C5" w14:textId="7DF33F5D" w:rsidR="00C27AA2" w:rsidRPr="00C27AA2" w:rsidRDefault="00C27AA2" w:rsidP="00C27AA2">
      <w:pPr>
        <w:rPr>
          <w:lang w:val="es-ES_tradnl"/>
        </w:rPr>
      </w:pPr>
      <w:r w:rsidRPr="006B06F9">
        <w:rPr>
          <w:b/>
          <w:bCs/>
          <w:lang w:val="es-ES_tradnl"/>
        </w:rPr>
        <w:t>1.151</w:t>
      </w:r>
      <w:r w:rsidRPr="00C27AA2">
        <w:rPr>
          <w:lang w:val="es-ES_tradnl"/>
        </w:rPr>
        <w:tab/>
      </w:r>
      <w:r w:rsidRPr="00C27AA2">
        <w:rPr>
          <w:i/>
          <w:iCs/>
          <w:lang w:val="es-ES_tradnl"/>
        </w:rPr>
        <w:t>tolerancia de frecuencia</w:t>
      </w:r>
      <w:r w:rsidRPr="00C27AA2">
        <w:rPr>
          <w:lang w:val="es-ES_tradnl"/>
        </w:rPr>
        <w:t>:  </w:t>
      </w:r>
      <w:r w:rsidR="0096631B" w:rsidRPr="00C27AA2">
        <w:rPr>
          <w:lang w:val="es-ES_tradnl"/>
        </w:rPr>
        <w:t>d</w:t>
      </w:r>
      <w:r w:rsidRPr="00C27AA2">
        <w:rPr>
          <w:lang w:val="es-ES_tradnl"/>
        </w:rPr>
        <w:t xml:space="preserve">esviación máxima admisible entre la frecuencia asignada y la situada en el centro de la banda de frecuencias ocupada por una </w:t>
      </w:r>
      <w:r w:rsidRPr="00C27AA2">
        <w:rPr>
          <w:i/>
          <w:iCs/>
          <w:lang w:val="es-ES_tradnl"/>
        </w:rPr>
        <w:t>emisión</w:t>
      </w:r>
      <w:r w:rsidRPr="00C27AA2">
        <w:rPr>
          <w:lang w:val="es-ES_tradnl"/>
        </w:rPr>
        <w:t xml:space="preserve">, o entre la </w:t>
      </w:r>
      <w:r w:rsidRPr="00C27AA2">
        <w:rPr>
          <w:i/>
          <w:iCs/>
          <w:lang w:val="es-ES_tradnl"/>
        </w:rPr>
        <w:t>frecuencia de referencia</w:t>
      </w:r>
      <w:r w:rsidRPr="00C27AA2">
        <w:rPr>
          <w:lang w:val="es-ES_tradnl"/>
        </w:rPr>
        <w:t xml:space="preserve"> y la </w:t>
      </w:r>
      <w:r w:rsidRPr="00C27AA2">
        <w:rPr>
          <w:i/>
          <w:iCs/>
          <w:lang w:val="es-ES_tradnl"/>
        </w:rPr>
        <w:t>frecuencia característica</w:t>
      </w:r>
      <w:r w:rsidRPr="00C27AA2">
        <w:rPr>
          <w:lang w:val="es-ES_tradnl"/>
        </w:rPr>
        <w:t xml:space="preserve"> de una </w:t>
      </w:r>
      <w:r w:rsidRPr="00C27AA2">
        <w:rPr>
          <w:i/>
          <w:iCs/>
          <w:lang w:val="es-ES_tradnl"/>
        </w:rPr>
        <w:t>emisión</w:t>
      </w:r>
      <w:r w:rsidRPr="00C27AA2">
        <w:rPr>
          <w:lang w:val="es-ES_tradnl"/>
        </w:rPr>
        <w:t>.</w:t>
      </w:r>
    </w:p>
    <w:p w14:paraId="5F0430CF" w14:textId="23AFC204" w:rsidR="00C27AA2" w:rsidRPr="00C27AA2" w:rsidRDefault="00C27AA2" w:rsidP="00C27AA2">
      <w:pPr>
        <w:rPr>
          <w:lang w:val="es-ES_tradnl"/>
        </w:rPr>
      </w:pPr>
      <w:r w:rsidRPr="00C27AA2">
        <w:rPr>
          <w:lang w:val="es-ES_tradnl"/>
        </w:rPr>
        <w:tab/>
        <w:t>La tolerancia de frecuencia se expresa en millonésimas o en hertzios.</w:t>
      </w:r>
    </w:p>
    <w:p w14:paraId="3ED16DD6" w14:textId="4A79A47C" w:rsidR="00C27AA2" w:rsidRPr="00C27AA2" w:rsidRDefault="00C27AA2" w:rsidP="00C27AA2">
      <w:pPr>
        <w:rPr>
          <w:lang w:val="es-ES_tradnl"/>
        </w:rPr>
      </w:pPr>
      <w:r w:rsidRPr="006B06F9">
        <w:rPr>
          <w:b/>
          <w:bCs/>
          <w:lang w:val="es-ES_tradnl"/>
        </w:rPr>
        <w:t>1.152</w:t>
      </w:r>
      <w:r w:rsidRPr="00C27AA2">
        <w:rPr>
          <w:lang w:val="es-ES_tradnl"/>
        </w:rPr>
        <w:tab/>
      </w:r>
      <w:r w:rsidRPr="00C27AA2">
        <w:rPr>
          <w:i/>
          <w:iCs/>
          <w:lang w:val="es-ES_tradnl"/>
        </w:rPr>
        <w:t>ancho de banda necesari</w:t>
      </w:r>
      <w:r w:rsidR="00A1719B">
        <w:rPr>
          <w:i/>
          <w:iCs/>
          <w:lang w:val="es-ES_tradnl"/>
        </w:rPr>
        <w:t>o</w:t>
      </w:r>
      <w:r w:rsidRPr="00C27AA2">
        <w:rPr>
          <w:lang w:val="es-ES_tradnl"/>
        </w:rPr>
        <w:t>:  </w:t>
      </w:r>
      <w:r w:rsidR="0096631B" w:rsidRPr="00C27AA2">
        <w:rPr>
          <w:lang w:val="es-ES_tradnl"/>
        </w:rPr>
        <w:t>p</w:t>
      </w:r>
      <w:r w:rsidRPr="00C27AA2">
        <w:rPr>
          <w:lang w:val="es-ES_tradnl"/>
        </w:rPr>
        <w:t xml:space="preserve">ara una clase de </w:t>
      </w:r>
      <w:r w:rsidRPr="00C27AA2">
        <w:rPr>
          <w:i/>
          <w:iCs/>
          <w:lang w:val="es-ES_tradnl"/>
        </w:rPr>
        <w:t>emisión</w:t>
      </w:r>
      <w:r w:rsidRPr="00C27AA2">
        <w:rPr>
          <w:lang w:val="es-ES_tradnl"/>
        </w:rPr>
        <w:t xml:space="preserve"> dada, ancho de la banda de frecuencias estrictamente suficiente para asegurar la transmisión de la información a la velocidad y con la calidad requeridas en condiciones especificadas.</w:t>
      </w:r>
    </w:p>
    <w:p w14:paraId="036F6F28" w14:textId="3DE769C8" w:rsidR="00C27AA2" w:rsidRPr="00C27AA2" w:rsidRDefault="00C27AA2" w:rsidP="00C27AA2">
      <w:pPr>
        <w:rPr>
          <w:lang w:val="es-ES_tradnl"/>
        </w:rPr>
      </w:pPr>
      <w:r w:rsidRPr="006B06F9">
        <w:rPr>
          <w:b/>
          <w:bCs/>
          <w:lang w:val="es-ES_tradnl"/>
        </w:rPr>
        <w:t>1.153</w:t>
      </w:r>
      <w:r w:rsidRPr="00C27AA2">
        <w:rPr>
          <w:lang w:val="es-ES_tradnl"/>
        </w:rPr>
        <w:tab/>
      </w:r>
      <w:r w:rsidRPr="00C27AA2">
        <w:rPr>
          <w:i/>
          <w:iCs/>
          <w:lang w:val="es-ES_tradnl"/>
        </w:rPr>
        <w:t>ancho de banda ocupad</w:t>
      </w:r>
      <w:r w:rsidR="00A1719B">
        <w:rPr>
          <w:i/>
          <w:iCs/>
          <w:lang w:val="es-ES_tradnl"/>
        </w:rPr>
        <w:t>o</w:t>
      </w:r>
      <w:r w:rsidRPr="00C27AA2">
        <w:rPr>
          <w:lang w:val="es-ES_tradnl"/>
        </w:rPr>
        <w:t>:  </w:t>
      </w:r>
      <w:r w:rsidR="0096631B" w:rsidRPr="00C27AA2">
        <w:rPr>
          <w:lang w:val="es-ES_tradnl"/>
        </w:rPr>
        <w:t>a</w:t>
      </w:r>
      <w:r w:rsidRPr="00C27AA2">
        <w:rPr>
          <w:lang w:val="es-ES_tradnl"/>
        </w:rPr>
        <w:t xml:space="preserve">ncho de la banda de frecuencias tal que, por debajo de su frecuencia límite inferior y por encima de su frecuencia límite superior, se emitan </w:t>
      </w:r>
      <w:r w:rsidRPr="00C27AA2">
        <w:rPr>
          <w:i/>
          <w:iCs/>
          <w:lang w:val="es-ES_tradnl"/>
        </w:rPr>
        <w:t>potencias medias</w:t>
      </w:r>
      <w:r w:rsidRPr="00C27AA2">
        <w:rPr>
          <w:lang w:val="es-ES_tradnl"/>
        </w:rPr>
        <w:t xml:space="preserve"> iguales cada una a un porcentaje especificado, </w:t>
      </w:r>
      <w:r w:rsidR="00945B64" w:rsidRPr="00945B64">
        <w:t>β</w:t>
      </w:r>
      <w:r w:rsidRPr="00C27AA2">
        <w:rPr>
          <w:lang w:val="es-ES_tradnl"/>
        </w:rPr>
        <w:t xml:space="preserve">/2, de la </w:t>
      </w:r>
      <w:r w:rsidRPr="00C27AA2">
        <w:rPr>
          <w:i/>
          <w:iCs/>
          <w:lang w:val="es-ES_tradnl"/>
        </w:rPr>
        <w:t>potencia media</w:t>
      </w:r>
      <w:r w:rsidRPr="00C27AA2">
        <w:rPr>
          <w:lang w:val="es-ES_tradnl"/>
        </w:rPr>
        <w:t xml:space="preserve"> total de una </w:t>
      </w:r>
      <w:r w:rsidRPr="00C27AA2">
        <w:rPr>
          <w:i/>
          <w:iCs/>
          <w:lang w:val="es-ES_tradnl"/>
        </w:rPr>
        <w:t>emisión</w:t>
      </w:r>
      <w:r w:rsidRPr="00C27AA2">
        <w:rPr>
          <w:lang w:val="es-ES_tradnl"/>
        </w:rPr>
        <w:t xml:space="preserve"> dada.</w:t>
      </w:r>
    </w:p>
    <w:p w14:paraId="6507FEC9" w14:textId="63361667" w:rsidR="00C27AA2" w:rsidRPr="00C27AA2" w:rsidRDefault="00C27AA2" w:rsidP="00C27AA2">
      <w:pPr>
        <w:rPr>
          <w:lang w:val="es-ES_tradnl"/>
        </w:rPr>
      </w:pPr>
      <w:r w:rsidRPr="00C27AA2">
        <w:rPr>
          <w:lang w:val="es-ES_tradnl"/>
        </w:rPr>
        <w:tab/>
        <w:t xml:space="preserve">En ausencia de especificaciones en una Recomendación UIT-R para la </w:t>
      </w:r>
      <w:r w:rsidRPr="00C27AA2">
        <w:rPr>
          <w:i/>
          <w:iCs/>
          <w:lang w:val="es-ES_tradnl"/>
        </w:rPr>
        <w:t>clase de emisión</w:t>
      </w:r>
      <w:r w:rsidRPr="00C27AA2">
        <w:rPr>
          <w:lang w:val="es-ES_tradnl"/>
        </w:rPr>
        <w:t xml:space="preserve"> considerada, se tomará un valor </w:t>
      </w:r>
      <w:r w:rsidR="00945B64" w:rsidRPr="00945B64">
        <w:t>β</w:t>
      </w:r>
      <w:r w:rsidRPr="00C27AA2">
        <w:rPr>
          <w:lang w:val="es-ES_tradnl"/>
        </w:rPr>
        <w:t>/2 igual a 0,5%</w:t>
      </w:r>
      <w:r w:rsidR="0096631B">
        <w:rPr>
          <w:lang w:val="es-ES_tradnl"/>
        </w:rPr>
        <w:t>»;</w:t>
      </w:r>
    </w:p>
    <w:p w14:paraId="7EC65A21" w14:textId="78D69C90" w:rsidR="00C27AA2" w:rsidRPr="00C27AA2" w:rsidRDefault="00C27AA2" w:rsidP="00C27AA2">
      <w:pPr>
        <w:rPr>
          <w:lang w:val="es-ES_tradnl"/>
        </w:rPr>
      </w:pPr>
      <w:r w:rsidRPr="00C27AA2">
        <w:rPr>
          <w:i/>
          <w:iCs/>
          <w:lang w:val="es-ES_tradnl"/>
        </w:rPr>
        <w:t>b)</w:t>
      </w:r>
      <w:r w:rsidRPr="00C27AA2">
        <w:rPr>
          <w:lang w:val="es-ES_tradnl"/>
        </w:rPr>
        <w:tab/>
        <w:t xml:space="preserve">que los conceptos de </w:t>
      </w:r>
      <w:r w:rsidR="00945B64">
        <w:rPr>
          <w:lang w:val="es-ES_tradnl"/>
        </w:rPr>
        <w:t>«</w:t>
      </w:r>
      <w:r w:rsidRPr="00C27AA2">
        <w:rPr>
          <w:lang w:val="es-ES_tradnl"/>
        </w:rPr>
        <w:t>ancho de banda necesario</w:t>
      </w:r>
      <w:r w:rsidR="00945B64">
        <w:rPr>
          <w:lang w:val="es-ES_tradnl"/>
        </w:rPr>
        <w:t>»</w:t>
      </w:r>
      <w:r w:rsidRPr="00C27AA2">
        <w:rPr>
          <w:lang w:val="es-ES_tradnl"/>
        </w:rPr>
        <w:t xml:space="preserve"> y de </w:t>
      </w:r>
      <w:r w:rsidR="00945B64">
        <w:rPr>
          <w:lang w:val="es-ES_tradnl"/>
        </w:rPr>
        <w:t>«</w:t>
      </w:r>
      <w:r w:rsidRPr="00C27AA2">
        <w:rPr>
          <w:lang w:val="es-ES_tradnl"/>
        </w:rPr>
        <w:t>ancho de banda ocupado</w:t>
      </w:r>
      <w:r w:rsidR="00945B64">
        <w:rPr>
          <w:lang w:val="es-ES_tradnl"/>
        </w:rPr>
        <w:t>»</w:t>
      </w:r>
      <w:r w:rsidRPr="00C27AA2">
        <w:rPr>
          <w:lang w:val="es-ES_tradnl"/>
        </w:rPr>
        <w:t xml:space="preserve"> definidos en los números</w:t>
      </w:r>
      <w:r w:rsidR="00945B64">
        <w:rPr>
          <w:lang w:val="es-ES_tradnl"/>
        </w:rPr>
        <w:t> </w:t>
      </w:r>
      <w:r w:rsidRPr="00C27AA2">
        <w:rPr>
          <w:b/>
          <w:bCs/>
          <w:lang w:val="es-ES_tradnl"/>
        </w:rPr>
        <w:t>1.152</w:t>
      </w:r>
      <w:r w:rsidRPr="00C27AA2">
        <w:rPr>
          <w:lang w:val="es-ES_tradnl"/>
        </w:rPr>
        <w:t xml:space="preserve"> y </w:t>
      </w:r>
      <w:r w:rsidRPr="00C27AA2">
        <w:rPr>
          <w:b/>
          <w:bCs/>
          <w:lang w:val="es-ES_tradnl"/>
        </w:rPr>
        <w:t>1.153</w:t>
      </w:r>
      <w:r w:rsidRPr="00C27AA2">
        <w:rPr>
          <w:lang w:val="es-ES_tradnl"/>
        </w:rPr>
        <w:t xml:space="preserve"> del Reglamento de Radiocomunicaciones (RR) son la base para especificar las propiedades espectrales de una determinada emisión o clase de emisión de la forma más sencilla posible;</w:t>
      </w:r>
    </w:p>
    <w:p w14:paraId="1A7CA086" w14:textId="5DD66A64" w:rsidR="00C27AA2" w:rsidRPr="00C27AA2" w:rsidRDefault="00C27AA2" w:rsidP="00C27AA2">
      <w:pPr>
        <w:rPr>
          <w:lang w:val="es-ES_tradnl"/>
        </w:rPr>
      </w:pPr>
      <w:r w:rsidRPr="00C27AA2">
        <w:rPr>
          <w:i/>
          <w:iCs/>
          <w:lang w:val="es-ES_tradnl"/>
        </w:rPr>
        <w:t>c)</w:t>
      </w:r>
      <w:r w:rsidRPr="00C27AA2">
        <w:rPr>
          <w:lang w:val="es-ES_tradnl"/>
        </w:rPr>
        <w:tab/>
        <w:t>que en la Recomendación UIT-R SM.326 figuran métodos para medir los productos de distorsión por intermodulación y que los límites figuran en la Recomendación UIT-R SM.329</w:t>
      </w:r>
      <w:r w:rsidR="00945B64">
        <w:rPr>
          <w:lang w:val="es-ES_tradnl"/>
        </w:rPr>
        <w:t>,</w:t>
      </w:r>
    </w:p>
    <w:p w14:paraId="16373268" w14:textId="77777777" w:rsidR="00C27AA2" w:rsidRPr="00C27AA2" w:rsidRDefault="00C27AA2" w:rsidP="00C27AA2">
      <w:pPr>
        <w:pStyle w:val="Call"/>
      </w:pPr>
      <w:r w:rsidRPr="00C27AA2">
        <w:t>recomienda</w:t>
      </w:r>
    </w:p>
    <w:p w14:paraId="5E957907" w14:textId="77777777" w:rsidR="00C27AA2" w:rsidRPr="00C27AA2" w:rsidRDefault="00C27AA2" w:rsidP="00A50490">
      <w:pPr>
        <w:pStyle w:val="Heading1"/>
        <w:rPr>
          <w:lang w:val="es-ES_tradnl"/>
        </w:rPr>
      </w:pPr>
      <w:bookmarkStart w:id="11" w:name="_Toc149038443"/>
      <w:bookmarkStart w:id="12" w:name="_Toc217461729"/>
      <w:bookmarkStart w:id="13" w:name="_Toc217462102"/>
      <w:bookmarkStart w:id="14" w:name="_Toc217463196"/>
      <w:bookmarkStart w:id="15" w:name="_Toc217464157"/>
      <w:bookmarkStart w:id="16" w:name="_Toc217464921"/>
      <w:bookmarkStart w:id="17" w:name="_Toc217465178"/>
      <w:bookmarkStart w:id="18" w:name="_Toc217466833"/>
      <w:bookmarkStart w:id="19" w:name="_Toc217467829"/>
      <w:r w:rsidRPr="00C27AA2">
        <w:rPr>
          <w:lang w:val="es-ES_tradnl"/>
        </w:rPr>
        <w:t>1</w:t>
      </w:r>
      <w:r w:rsidRPr="00C27AA2">
        <w:rPr>
          <w:lang w:val="es-ES_tradnl"/>
        </w:rPr>
        <w:tab/>
        <w:t>Definiciones</w:t>
      </w:r>
      <w:bookmarkEnd w:id="11"/>
      <w:bookmarkEnd w:id="12"/>
      <w:bookmarkEnd w:id="13"/>
      <w:bookmarkEnd w:id="14"/>
      <w:bookmarkEnd w:id="15"/>
      <w:bookmarkEnd w:id="16"/>
      <w:bookmarkEnd w:id="17"/>
      <w:bookmarkEnd w:id="18"/>
      <w:bookmarkEnd w:id="19"/>
    </w:p>
    <w:p w14:paraId="2750DE32" w14:textId="68500844" w:rsidR="00C27AA2" w:rsidRPr="00C27AA2" w:rsidRDefault="00C27AA2" w:rsidP="00C27AA2">
      <w:pPr>
        <w:rPr>
          <w:lang w:val="es-ES_tradnl"/>
        </w:rPr>
      </w:pPr>
      <w:r w:rsidRPr="00C27AA2">
        <w:rPr>
          <w:lang w:val="es-ES_tradnl"/>
        </w:rPr>
        <w:t>Que al tratar las cuestiones de ancho de banda, separación entre canales e interferencias se haga uso de las siguientes definiciones adicionales:</w:t>
      </w:r>
    </w:p>
    <w:p w14:paraId="6468DB76" w14:textId="77777777" w:rsidR="00C27AA2" w:rsidRPr="00C27AA2" w:rsidRDefault="00C27AA2" w:rsidP="00C27AA2">
      <w:pPr>
        <w:pStyle w:val="Heading2"/>
        <w:rPr>
          <w:lang w:val="es-ES_tradnl"/>
        </w:rPr>
      </w:pPr>
      <w:bookmarkStart w:id="20" w:name="_Toc149038444"/>
      <w:bookmarkStart w:id="21" w:name="_Toc217461730"/>
      <w:bookmarkStart w:id="22" w:name="_Toc217462103"/>
      <w:bookmarkStart w:id="23" w:name="_Toc217463197"/>
      <w:bookmarkStart w:id="24" w:name="_Toc217464158"/>
      <w:bookmarkStart w:id="25" w:name="_Toc217464922"/>
      <w:bookmarkStart w:id="26" w:name="_Toc217465179"/>
      <w:bookmarkStart w:id="27" w:name="_Toc217466834"/>
      <w:bookmarkStart w:id="28" w:name="_Toc217467830"/>
      <w:r w:rsidRPr="00C27AA2">
        <w:rPr>
          <w:lang w:val="es-ES_tradnl"/>
        </w:rPr>
        <w:t>1.1</w:t>
      </w:r>
      <w:r w:rsidRPr="00C27AA2">
        <w:rPr>
          <w:lang w:val="es-ES_tradnl"/>
        </w:rPr>
        <w:tab/>
        <w:t>Banda base</w:t>
      </w:r>
      <w:bookmarkEnd w:id="20"/>
      <w:bookmarkEnd w:id="21"/>
      <w:bookmarkEnd w:id="22"/>
      <w:bookmarkEnd w:id="23"/>
      <w:bookmarkEnd w:id="24"/>
      <w:bookmarkEnd w:id="25"/>
      <w:bookmarkEnd w:id="26"/>
      <w:bookmarkEnd w:id="27"/>
      <w:bookmarkEnd w:id="28"/>
    </w:p>
    <w:p w14:paraId="25B819A8" w14:textId="77777777" w:rsidR="00C27AA2" w:rsidRPr="00C27AA2" w:rsidRDefault="00C27AA2" w:rsidP="00C27AA2">
      <w:pPr>
        <w:rPr>
          <w:lang w:val="es-ES_tradnl"/>
        </w:rPr>
      </w:pPr>
      <w:r w:rsidRPr="00C27AA2">
        <w:rPr>
          <w:lang w:val="es-ES_tradnl"/>
        </w:rPr>
        <w:t>Banda de frecuencias ocupada por una señal, o por varias señales multiplexadas, que ha de encaminarse por una línea o por un sistema de transmisión radioeléctrica.</w:t>
      </w:r>
    </w:p>
    <w:p w14:paraId="22BD0911" w14:textId="77777777" w:rsidR="00C27AA2" w:rsidRPr="00C27AA2" w:rsidRDefault="00C27AA2" w:rsidP="00D12FE0">
      <w:pPr>
        <w:pStyle w:val="Note"/>
        <w:rPr>
          <w:lang w:val="es-ES_tradnl"/>
        </w:rPr>
      </w:pPr>
      <w:r w:rsidRPr="00C27AA2">
        <w:rPr>
          <w:lang w:val="es-ES_tradnl"/>
        </w:rPr>
        <w:t>NOTA 1 – En el caso de las radiocomunicaciones, la señal de banda base es la señal que modula el transmisor.</w:t>
      </w:r>
    </w:p>
    <w:p w14:paraId="49118C25" w14:textId="3D9062E2" w:rsidR="00C27AA2" w:rsidRPr="00C27AA2" w:rsidRDefault="00C27AA2" w:rsidP="00C27AA2">
      <w:pPr>
        <w:pStyle w:val="Heading2"/>
        <w:rPr>
          <w:lang w:val="es-ES_tradnl"/>
        </w:rPr>
      </w:pPr>
      <w:bookmarkStart w:id="29" w:name="_Toc149038445"/>
      <w:bookmarkStart w:id="30" w:name="_Toc217461731"/>
      <w:bookmarkStart w:id="31" w:name="_Toc217462104"/>
      <w:bookmarkStart w:id="32" w:name="_Toc217463198"/>
      <w:bookmarkStart w:id="33" w:name="_Toc217464159"/>
      <w:bookmarkStart w:id="34" w:name="_Toc217464923"/>
      <w:bookmarkStart w:id="35" w:name="_Toc217465180"/>
      <w:bookmarkStart w:id="36" w:name="_Toc217466835"/>
      <w:bookmarkStart w:id="37" w:name="_Toc217467831"/>
      <w:r w:rsidRPr="00C27AA2">
        <w:rPr>
          <w:lang w:val="es-ES_tradnl"/>
        </w:rPr>
        <w:lastRenderedPageBreak/>
        <w:t>1.2</w:t>
      </w:r>
      <w:r w:rsidRPr="00C27AA2">
        <w:rPr>
          <w:lang w:val="es-ES_tradnl"/>
        </w:rPr>
        <w:tab/>
        <w:t>Ancho de la banda base</w:t>
      </w:r>
      <w:bookmarkEnd w:id="29"/>
      <w:bookmarkEnd w:id="30"/>
      <w:bookmarkEnd w:id="31"/>
      <w:bookmarkEnd w:id="32"/>
      <w:bookmarkEnd w:id="33"/>
      <w:bookmarkEnd w:id="34"/>
      <w:bookmarkEnd w:id="35"/>
      <w:bookmarkEnd w:id="36"/>
      <w:bookmarkEnd w:id="37"/>
    </w:p>
    <w:p w14:paraId="413A3F68" w14:textId="6A24FF9A" w:rsidR="00C27AA2" w:rsidRPr="00C27AA2" w:rsidRDefault="00C27AA2" w:rsidP="00C27AA2">
      <w:pPr>
        <w:rPr>
          <w:lang w:val="es-ES_tradnl"/>
        </w:rPr>
      </w:pPr>
      <w:r w:rsidRPr="00C27AA2">
        <w:rPr>
          <w:lang w:val="es-ES_tradnl"/>
        </w:rPr>
        <w:t>Ancho de la banda de frecuencias ocupada por una señal, o por varias señales multiplexadas, que ha de encaminarse por una línea o por un sistema de transmisión radioeléctrica.</w:t>
      </w:r>
    </w:p>
    <w:p w14:paraId="729F5C0F" w14:textId="691D51CC" w:rsidR="00C27AA2" w:rsidRPr="00C27AA2" w:rsidRDefault="00C27AA2" w:rsidP="00C27AA2">
      <w:pPr>
        <w:pStyle w:val="Heading2"/>
        <w:rPr>
          <w:lang w:val="es-ES_tradnl"/>
        </w:rPr>
      </w:pPr>
      <w:bookmarkStart w:id="38" w:name="_Toc149038446"/>
      <w:bookmarkStart w:id="39" w:name="_Toc217461732"/>
      <w:bookmarkStart w:id="40" w:name="_Toc217462105"/>
      <w:bookmarkStart w:id="41" w:name="_Toc217463199"/>
      <w:bookmarkStart w:id="42" w:name="_Toc217464160"/>
      <w:bookmarkStart w:id="43" w:name="_Toc217464924"/>
      <w:bookmarkStart w:id="44" w:name="_Toc217465181"/>
      <w:bookmarkStart w:id="45" w:name="_Toc217466836"/>
      <w:bookmarkStart w:id="46" w:name="_Toc217467832"/>
      <w:r w:rsidRPr="00C27AA2">
        <w:rPr>
          <w:lang w:val="es-ES_tradnl"/>
        </w:rPr>
        <w:t>1.3</w:t>
      </w:r>
      <w:r w:rsidRPr="00C27AA2">
        <w:rPr>
          <w:lang w:val="es-ES_tradnl"/>
        </w:rPr>
        <w:tab/>
        <w:t>Relación de expansión del ancho de banda</w:t>
      </w:r>
      <w:bookmarkEnd w:id="38"/>
      <w:bookmarkEnd w:id="39"/>
      <w:bookmarkEnd w:id="40"/>
      <w:bookmarkEnd w:id="41"/>
      <w:bookmarkEnd w:id="42"/>
      <w:bookmarkEnd w:id="43"/>
      <w:bookmarkEnd w:id="44"/>
      <w:bookmarkEnd w:id="45"/>
      <w:bookmarkEnd w:id="46"/>
    </w:p>
    <w:p w14:paraId="669B9F23" w14:textId="3464D5B4" w:rsidR="00C27AA2" w:rsidRPr="00C27AA2" w:rsidRDefault="00C27AA2" w:rsidP="00C27AA2">
      <w:pPr>
        <w:rPr>
          <w:lang w:val="es-ES_tradnl"/>
        </w:rPr>
      </w:pPr>
      <w:r w:rsidRPr="00C27AA2">
        <w:rPr>
          <w:lang w:val="es-ES_tradnl"/>
        </w:rPr>
        <w:t>Relación entre el ancho de banda necesario y el ancho de banda de la banda base.</w:t>
      </w:r>
    </w:p>
    <w:p w14:paraId="7B34ECEF" w14:textId="77777777" w:rsidR="00C27AA2" w:rsidRPr="00C27AA2" w:rsidRDefault="00C27AA2" w:rsidP="00C27AA2">
      <w:pPr>
        <w:pStyle w:val="Heading2"/>
        <w:rPr>
          <w:lang w:val="es-ES_tradnl"/>
        </w:rPr>
      </w:pPr>
      <w:bookmarkStart w:id="47" w:name="_Toc149038447"/>
      <w:bookmarkStart w:id="48" w:name="_Toc217461733"/>
      <w:bookmarkStart w:id="49" w:name="_Toc217462106"/>
      <w:bookmarkStart w:id="50" w:name="_Toc217463200"/>
      <w:bookmarkStart w:id="51" w:name="_Toc217464161"/>
      <w:bookmarkStart w:id="52" w:name="_Toc217464925"/>
      <w:bookmarkStart w:id="53" w:name="_Toc217465182"/>
      <w:bookmarkStart w:id="54" w:name="_Toc217466837"/>
      <w:bookmarkStart w:id="55" w:name="_Toc217467833"/>
      <w:r w:rsidRPr="00C27AA2">
        <w:rPr>
          <w:lang w:val="es-ES_tradnl"/>
        </w:rPr>
        <w:t>1.4</w:t>
      </w:r>
      <w:r w:rsidRPr="00C27AA2">
        <w:rPr>
          <w:lang w:val="es-ES_tradnl"/>
        </w:rPr>
        <w:tab/>
        <w:t>Espectro fuera de banda (de una emisión)</w:t>
      </w:r>
      <w:bookmarkEnd w:id="47"/>
      <w:bookmarkEnd w:id="48"/>
      <w:bookmarkEnd w:id="49"/>
      <w:bookmarkEnd w:id="50"/>
      <w:bookmarkEnd w:id="51"/>
      <w:bookmarkEnd w:id="52"/>
      <w:bookmarkEnd w:id="53"/>
      <w:bookmarkEnd w:id="54"/>
      <w:bookmarkEnd w:id="55"/>
    </w:p>
    <w:p w14:paraId="38728A41" w14:textId="527894FE" w:rsidR="00C27AA2" w:rsidRPr="00C27AA2" w:rsidRDefault="00C27AA2" w:rsidP="00C27AA2">
      <w:pPr>
        <w:rPr>
          <w:lang w:val="es-ES_tradnl"/>
        </w:rPr>
      </w:pPr>
      <w:r w:rsidRPr="00C27AA2">
        <w:rPr>
          <w:lang w:val="es-ES_tradnl"/>
        </w:rPr>
        <w:t>Parte del espectro de densidad de potencia (o del espectro de potencia cuando el espectro consiste en componentes discretas) de una emisión que está fuera del ancho de banda necesari</w:t>
      </w:r>
      <w:r w:rsidR="00140D0C">
        <w:rPr>
          <w:lang w:val="es-ES_tradnl"/>
        </w:rPr>
        <w:t>o</w:t>
      </w:r>
      <w:r w:rsidRPr="00C27AA2">
        <w:rPr>
          <w:lang w:val="es-ES_tradnl"/>
        </w:rPr>
        <w:t xml:space="preserve"> y que resulta del proceso de modulación, con exclusión de las emisiones no esenciales.</w:t>
      </w:r>
    </w:p>
    <w:p w14:paraId="1D2EBC27" w14:textId="77777777" w:rsidR="00C27AA2" w:rsidRPr="00C27AA2" w:rsidRDefault="00C27AA2" w:rsidP="00C27AA2">
      <w:pPr>
        <w:pStyle w:val="Heading2"/>
        <w:rPr>
          <w:lang w:val="es-ES_tradnl"/>
        </w:rPr>
      </w:pPr>
      <w:bookmarkStart w:id="56" w:name="_Toc149038448"/>
      <w:bookmarkStart w:id="57" w:name="_Toc217461734"/>
      <w:bookmarkStart w:id="58" w:name="_Toc217462107"/>
      <w:bookmarkStart w:id="59" w:name="_Toc217463201"/>
      <w:bookmarkStart w:id="60" w:name="_Toc217464162"/>
      <w:bookmarkStart w:id="61" w:name="_Toc217464926"/>
      <w:bookmarkStart w:id="62" w:name="_Toc217465183"/>
      <w:bookmarkStart w:id="63" w:name="_Toc217466838"/>
      <w:bookmarkStart w:id="64" w:name="_Toc217467834"/>
      <w:r w:rsidRPr="00C27AA2">
        <w:rPr>
          <w:lang w:val="es-ES_tradnl"/>
        </w:rPr>
        <w:t>1.5</w:t>
      </w:r>
      <w:r w:rsidRPr="00C27AA2">
        <w:rPr>
          <w:lang w:val="es-ES_tradnl"/>
        </w:rPr>
        <w:tab/>
        <w:t>Espectro fuera de banda admisible (de una emisión)</w:t>
      </w:r>
      <w:bookmarkEnd w:id="56"/>
      <w:bookmarkEnd w:id="57"/>
      <w:bookmarkEnd w:id="58"/>
      <w:bookmarkEnd w:id="59"/>
      <w:bookmarkEnd w:id="60"/>
      <w:bookmarkEnd w:id="61"/>
      <w:bookmarkEnd w:id="62"/>
      <w:bookmarkEnd w:id="63"/>
      <w:bookmarkEnd w:id="64"/>
    </w:p>
    <w:p w14:paraId="24F4E429" w14:textId="77777777" w:rsidR="00C27AA2" w:rsidRPr="00C27AA2" w:rsidRDefault="00C27AA2" w:rsidP="00C27AA2">
      <w:pPr>
        <w:rPr>
          <w:lang w:val="es-ES_tradnl"/>
        </w:rPr>
      </w:pPr>
      <w:r w:rsidRPr="00C27AA2">
        <w:rPr>
          <w:lang w:val="es-ES_tradnl"/>
        </w:rPr>
        <w:t>Para una clase de emisión dada, nivel admisible de densidad de potencia (o potencia de las componentes discretas) en frecuencias situadas por encima y por debajo de los límites de la banda necesaria.</w:t>
      </w:r>
    </w:p>
    <w:p w14:paraId="61E1B104" w14:textId="77777777" w:rsidR="00C27AA2" w:rsidRPr="00C27AA2" w:rsidRDefault="00C27AA2" w:rsidP="00D12FE0">
      <w:pPr>
        <w:pStyle w:val="Note"/>
        <w:rPr>
          <w:lang w:val="es-ES_tradnl"/>
        </w:rPr>
      </w:pPr>
      <w:r w:rsidRPr="00C27AA2">
        <w:rPr>
          <w:lang w:val="es-ES_tradnl"/>
        </w:rPr>
        <w:t>NOTA 1 – La densidad de potencia admisible (o la potencia) puede especificarse en forma de una curva límite representativa de la densidad de potencia (o la potencia), expresada en decibelios con relación al nivel de referencia especificado para frecuencias fuera de la banda necesaria. Las abscisas de los puntos iniciales de la curva de limitación deberán coincidir con las frecuencias límite de la banda necesaria. En los Anexos 1 a 6 figuran descripciones de curvas límite para diversas clases de emisiones.</w:t>
      </w:r>
    </w:p>
    <w:p w14:paraId="2A50C22B" w14:textId="77777777" w:rsidR="00C27AA2" w:rsidRPr="00C27AA2" w:rsidRDefault="00C27AA2" w:rsidP="00C27AA2">
      <w:pPr>
        <w:pStyle w:val="Heading2"/>
        <w:rPr>
          <w:lang w:val="es-ES_tradnl"/>
        </w:rPr>
      </w:pPr>
      <w:bookmarkStart w:id="65" w:name="_Toc149038449"/>
      <w:bookmarkStart w:id="66" w:name="_Toc217461735"/>
      <w:bookmarkStart w:id="67" w:name="_Toc217462108"/>
      <w:bookmarkStart w:id="68" w:name="_Toc217463202"/>
      <w:bookmarkStart w:id="69" w:name="_Toc217464163"/>
      <w:bookmarkStart w:id="70" w:name="_Toc217464927"/>
      <w:bookmarkStart w:id="71" w:name="_Toc217465184"/>
      <w:bookmarkStart w:id="72" w:name="_Toc217466839"/>
      <w:bookmarkStart w:id="73" w:name="_Toc217467835"/>
      <w:r w:rsidRPr="00C27AA2">
        <w:rPr>
          <w:lang w:val="es-ES_tradnl"/>
        </w:rPr>
        <w:t>1.6</w:t>
      </w:r>
      <w:r w:rsidRPr="00C27AA2">
        <w:rPr>
          <w:lang w:val="es-ES_tradnl"/>
        </w:rPr>
        <w:tab/>
        <w:t>Potencia fuera de banda (de una emisión)</w:t>
      </w:r>
      <w:bookmarkEnd w:id="65"/>
      <w:bookmarkEnd w:id="66"/>
      <w:bookmarkEnd w:id="67"/>
      <w:bookmarkEnd w:id="68"/>
      <w:bookmarkEnd w:id="69"/>
      <w:bookmarkEnd w:id="70"/>
      <w:bookmarkEnd w:id="71"/>
      <w:bookmarkEnd w:id="72"/>
      <w:bookmarkEnd w:id="73"/>
    </w:p>
    <w:p w14:paraId="7735ABAF" w14:textId="77777777" w:rsidR="00C27AA2" w:rsidRPr="00C27AA2" w:rsidRDefault="00C27AA2" w:rsidP="00C27AA2">
      <w:pPr>
        <w:rPr>
          <w:lang w:val="es-ES_tradnl"/>
        </w:rPr>
      </w:pPr>
      <w:r w:rsidRPr="00C27AA2">
        <w:rPr>
          <w:lang w:val="es-ES_tradnl"/>
        </w:rPr>
        <w:t>Potencia total emitida en el conjunto de las frecuencias del espectro fuera de banda.</w:t>
      </w:r>
    </w:p>
    <w:p w14:paraId="61083E07" w14:textId="77777777" w:rsidR="00C27AA2" w:rsidRPr="00C27AA2" w:rsidRDefault="00C27AA2" w:rsidP="00C27AA2">
      <w:pPr>
        <w:pStyle w:val="Heading2"/>
        <w:rPr>
          <w:lang w:val="es-ES_tradnl"/>
        </w:rPr>
      </w:pPr>
      <w:bookmarkStart w:id="74" w:name="_Toc149038450"/>
      <w:bookmarkStart w:id="75" w:name="_Toc217461736"/>
      <w:bookmarkStart w:id="76" w:name="_Toc217462109"/>
      <w:bookmarkStart w:id="77" w:name="_Toc217463203"/>
      <w:bookmarkStart w:id="78" w:name="_Toc217464164"/>
      <w:bookmarkStart w:id="79" w:name="_Toc217464928"/>
      <w:bookmarkStart w:id="80" w:name="_Toc217465185"/>
      <w:bookmarkStart w:id="81" w:name="_Toc217466840"/>
      <w:bookmarkStart w:id="82" w:name="_Toc217467836"/>
      <w:r w:rsidRPr="00C27AA2">
        <w:rPr>
          <w:lang w:val="es-ES_tradnl"/>
        </w:rPr>
        <w:t>1.7</w:t>
      </w:r>
      <w:r w:rsidRPr="00C27AA2">
        <w:rPr>
          <w:lang w:val="es-ES_tradnl"/>
        </w:rPr>
        <w:tab/>
        <w:t>Potencia fuera de banda admisible</w:t>
      </w:r>
      <w:bookmarkEnd w:id="74"/>
      <w:bookmarkEnd w:id="75"/>
      <w:bookmarkEnd w:id="76"/>
      <w:bookmarkEnd w:id="77"/>
      <w:bookmarkEnd w:id="78"/>
      <w:bookmarkEnd w:id="79"/>
      <w:bookmarkEnd w:id="80"/>
      <w:bookmarkEnd w:id="81"/>
      <w:bookmarkEnd w:id="82"/>
    </w:p>
    <w:p w14:paraId="14406A49" w14:textId="77777777" w:rsidR="00C27AA2" w:rsidRPr="00C27AA2" w:rsidRDefault="00C27AA2" w:rsidP="00C27AA2">
      <w:pPr>
        <w:rPr>
          <w:lang w:val="es-ES_tradnl"/>
        </w:rPr>
      </w:pPr>
      <w:r w:rsidRPr="00C27AA2">
        <w:rPr>
          <w:lang w:val="es-ES_tradnl"/>
        </w:rPr>
        <w:t>Para una clase de emisión dada, el valor admisible de la potencia media emitida en frecuencias por encima y por debajo de los límites de la banda necesaria.</w:t>
      </w:r>
    </w:p>
    <w:p w14:paraId="063A40E6" w14:textId="62A24B37" w:rsidR="00C27AA2" w:rsidRPr="00C27AA2" w:rsidRDefault="00C27AA2" w:rsidP="00D12FE0">
      <w:pPr>
        <w:pStyle w:val="Note"/>
        <w:rPr>
          <w:lang w:val="es-ES_tradnl"/>
        </w:rPr>
      </w:pPr>
      <w:r w:rsidRPr="00C27AA2">
        <w:rPr>
          <w:lang w:val="es-ES_tradnl"/>
        </w:rPr>
        <w:t xml:space="preserve">NOTA 1 – La potencia fuera de banda admisible debe determinarse para cada clase de emisión, y especificarse en forma de porcentaje, </w:t>
      </w:r>
      <w:r w:rsidR="00945B64">
        <w:rPr>
          <w:lang w:val="fr-FR"/>
        </w:rPr>
        <w:t>β</w:t>
      </w:r>
      <w:r w:rsidRPr="00C27AA2">
        <w:rPr>
          <w:lang w:val="es-ES_tradnl"/>
        </w:rPr>
        <w:t xml:space="preserve"> de la potencia media total radiada, reducida de la curva límite fijada individualmente para cada clase de emisión.</w:t>
      </w:r>
    </w:p>
    <w:p w14:paraId="03D86AE2" w14:textId="4396FCFC" w:rsidR="00C27AA2" w:rsidRPr="00C27AA2" w:rsidRDefault="00C27AA2" w:rsidP="00C27AA2">
      <w:pPr>
        <w:pStyle w:val="Heading2"/>
        <w:rPr>
          <w:lang w:val="es-ES_tradnl"/>
        </w:rPr>
      </w:pPr>
      <w:bookmarkStart w:id="83" w:name="_Toc149038451"/>
      <w:bookmarkStart w:id="84" w:name="_Toc217461737"/>
      <w:bookmarkStart w:id="85" w:name="_Toc217462110"/>
      <w:bookmarkStart w:id="86" w:name="_Toc217463204"/>
      <w:bookmarkStart w:id="87" w:name="_Toc217464165"/>
      <w:bookmarkStart w:id="88" w:name="_Toc217464929"/>
      <w:bookmarkStart w:id="89" w:name="_Toc217465186"/>
      <w:bookmarkStart w:id="90" w:name="_Toc217466841"/>
      <w:bookmarkStart w:id="91" w:name="_Toc217467837"/>
      <w:r w:rsidRPr="00C27AA2">
        <w:rPr>
          <w:lang w:val="es-ES_tradnl"/>
        </w:rPr>
        <w:t>1.8</w:t>
      </w:r>
      <w:r w:rsidRPr="00C27AA2">
        <w:rPr>
          <w:lang w:val="es-ES_tradnl"/>
        </w:rPr>
        <w:tab/>
        <w:t xml:space="preserve">Ancho de banda entre puntos a </w:t>
      </w:r>
      <w:r w:rsidRPr="00A1719B">
        <w:rPr>
          <w:i/>
          <w:iCs/>
          <w:lang w:val="es-ES_tradnl"/>
        </w:rPr>
        <w:t>x</w:t>
      </w:r>
      <w:r w:rsidRPr="00C27AA2">
        <w:rPr>
          <w:lang w:val="es-ES_tradnl"/>
        </w:rPr>
        <w:t xml:space="preserve"> dB</w:t>
      </w:r>
      <w:bookmarkEnd w:id="83"/>
      <w:bookmarkEnd w:id="84"/>
      <w:bookmarkEnd w:id="85"/>
      <w:bookmarkEnd w:id="86"/>
      <w:bookmarkEnd w:id="87"/>
      <w:bookmarkEnd w:id="88"/>
      <w:bookmarkEnd w:id="89"/>
      <w:bookmarkEnd w:id="90"/>
      <w:bookmarkEnd w:id="91"/>
    </w:p>
    <w:p w14:paraId="208923D7" w14:textId="06D58D45" w:rsidR="00C27AA2" w:rsidRPr="00C27AA2" w:rsidRDefault="00C27AA2" w:rsidP="00C27AA2">
      <w:pPr>
        <w:rPr>
          <w:lang w:val="es-ES_tradnl"/>
        </w:rPr>
      </w:pPr>
      <w:r w:rsidRPr="00C27AA2">
        <w:rPr>
          <w:lang w:val="es-ES_tradnl"/>
        </w:rPr>
        <w:t xml:space="preserve">Ancho de una banda de frecuencias fuera de cuyos límites inferior y superior, las componentes del espectro discreto o la densidad de potencia del espectro continuo son inferiores en por lo menos </w:t>
      </w:r>
      <w:r w:rsidRPr="00A1719B">
        <w:rPr>
          <w:i/>
          <w:iCs/>
          <w:lang w:val="es-ES_tradnl"/>
        </w:rPr>
        <w:t>x</w:t>
      </w:r>
      <w:r w:rsidRPr="00C27AA2">
        <w:rPr>
          <w:lang w:val="es-ES_tradnl"/>
        </w:rPr>
        <w:t> dB con relación a un nivel predeterminado de referencia de 0 dB.</w:t>
      </w:r>
    </w:p>
    <w:p w14:paraId="4830AA60" w14:textId="2196E005" w:rsidR="00C27AA2" w:rsidRPr="00C27AA2" w:rsidRDefault="00C27AA2" w:rsidP="00C27AA2">
      <w:pPr>
        <w:rPr>
          <w:lang w:val="es-ES_tradnl"/>
        </w:rPr>
      </w:pPr>
      <w:r w:rsidRPr="00C27AA2">
        <w:rPr>
          <w:lang w:val="es-ES_tradnl"/>
        </w:rPr>
        <w:t xml:space="preserve">La definición de ancho de banda entre puntos a </w:t>
      </w:r>
      <w:r w:rsidRPr="00A1719B">
        <w:rPr>
          <w:i/>
          <w:iCs/>
          <w:lang w:val="es-ES_tradnl"/>
        </w:rPr>
        <w:t>x</w:t>
      </w:r>
      <w:r w:rsidRPr="00C27AA2">
        <w:rPr>
          <w:lang w:val="es-ES_tradnl"/>
        </w:rPr>
        <w:t> dB puede variar según la determinación del nivel de referencia de 0</w:t>
      </w:r>
      <w:r w:rsidR="00A1719B">
        <w:rPr>
          <w:lang w:val="es-ES_tradnl"/>
        </w:rPr>
        <w:t> </w:t>
      </w:r>
      <w:r w:rsidRPr="00C27AA2">
        <w:rPr>
          <w:lang w:val="es-ES_tradnl"/>
        </w:rPr>
        <w:t>dB (véase la Recomendación UIT-R SM.1541):</w:t>
      </w:r>
    </w:p>
    <w:p w14:paraId="0E04F25B" w14:textId="3996E27E" w:rsidR="00C27AA2" w:rsidRPr="00C27AA2" w:rsidRDefault="00C27AA2" w:rsidP="00D12FE0">
      <w:pPr>
        <w:pStyle w:val="enumlev1"/>
        <w:rPr>
          <w:lang w:val="es-ES_tradnl"/>
        </w:rPr>
      </w:pPr>
      <w:r w:rsidRPr="00C27AA2">
        <w:rPr>
          <w:lang w:val="es-ES_tradnl"/>
        </w:rPr>
        <w:t>–</w:t>
      </w:r>
      <w:r w:rsidRPr="00C27AA2">
        <w:rPr>
          <w:lang w:val="es-ES_tradnl"/>
        </w:rPr>
        <w:tab/>
        <w:t xml:space="preserve">ancho de banda entre puntos a </w:t>
      </w:r>
      <w:r w:rsidRPr="00A1719B">
        <w:rPr>
          <w:i/>
          <w:iCs/>
        </w:rPr>
        <w:t>x</w:t>
      </w:r>
      <w:r w:rsidRPr="00C27AA2">
        <w:rPr>
          <w:lang w:val="es-ES_tradnl"/>
        </w:rPr>
        <w:t xml:space="preserve"> dBsd: ancho de banda entre puntos a </w:t>
      </w:r>
      <w:r w:rsidRPr="00A1719B">
        <w:rPr>
          <w:i/>
          <w:iCs/>
        </w:rPr>
        <w:t>x</w:t>
      </w:r>
      <w:r w:rsidRPr="00C27AA2">
        <w:rPr>
          <w:lang w:val="es-ES_tradnl"/>
        </w:rPr>
        <w:t xml:space="preserve"> dB cuando el nivel de referencia elegido tiene el valor máximo de densidad espectral de potencia en </w:t>
      </w:r>
      <w:r w:rsidR="00140D0C">
        <w:rPr>
          <w:lang w:val="es-ES_tradnl"/>
        </w:rPr>
        <w:t>e</w:t>
      </w:r>
      <w:r w:rsidRPr="00C27AA2">
        <w:rPr>
          <w:lang w:val="es-ES_tradnl"/>
        </w:rPr>
        <w:t>l ancho de banda necesario;</w:t>
      </w:r>
    </w:p>
    <w:p w14:paraId="6ED2397D" w14:textId="0FEC1548" w:rsidR="00C27AA2" w:rsidRPr="00C27AA2" w:rsidRDefault="00C27AA2" w:rsidP="00D12FE0">
      <w:pPr>
        <w:pStyle w:val="enumlev1"/>
        <w:rPr>
          <w:lang w:val="es-ES_tradnl"/>
        </w:rPr>
      </w:pPr>
      <w:r w:rsidRPr="00C27AA2">
        <w:rPr>
          <w:lang w:val="es-ES_tradnl"/>
        </w:rPr>
        <w:t>–</w:t>
      </w:r>
      <w:r w:rsidRPr="00C27AA2">
        <w:rPr>
          <w:lang w:val="es-ES_tradnl"/>
        </w:rPr>
        <w:tab/>
        <w:t xml:space="preserve">ancho de banda entre puntos a </w:t>
      </w:r>
      <w:r w:rsidRPr="00A1719B">
        <w:rPr>
          <w:i/>
          <w:iCs/>
        </w:rPr>
        <w:t>x</w:t>
      </w:r>
      <w:r w:rsidRPr="00C27AA2">
        <w:rPr>
          <w:lang w:val="es-ES_tradnl"/>
        </w:rPr>
        <w:t xml:space="preserve"> dBc: ancho de banda entre puntos a </w:t>
      </w:r>
      <w:r w:rsidRPr="00A1719B">
        <w:rPr>
          <w:i/>
          <w:iCs/>
        </w:rPr>
        <w:t>x</w:t>
      </w:r>
      <w:r w:rsidRPr="00C27AA2">
        <w:rPr>
          <w:lang w:val="es-ES_tradnl"/>
        </w:rPr>
        <w:t> dB cuando el nivel de referencia elegido tiene la potencia de la portadora no modulada de la emisión. Cuando no es posible acceder a la portadora para realizar mediciones, el nivel de referencia es la potencia media;</w:t>
      </w:r>
    </w:p>
    <w:p w14:paraId="11F4659A" w14:textId="4EDA7CC7" w:rsidR="00C27AA2" w:rsidRPr="00C27AA2" w:rsidRDefault="00C27AA2" w:rsidP="00D12FE0">
      <w:pPr>
        <w:pStyle w:val="enumlev1"/>
        <w:rPr>
          <w:lang w:val="es-ES_tradnl"/>
        </w:rPr>
      </w:pPr>
      <w:r w:rsidRPr="00C27AA2">
        <w:rPr>
          <w:lang w:val="es-ES_tradnl"/>
        </w:rPr>
        <w:lastRenderedPageBreak/>
        <w:t>–</w:t>
      </w:r>
      <w:r w:rsidRPr="00C27AA2">
        <w:rPr>
          <w:lang w:val="es-ES_tradnl"/>
        </w:rPr>
        <w:tab/>
        <w:t xml:space="preserve">ancho de banda entre puntos a </w:t>
      </w:r>
      <w:r w:rsidRPr="00A1719B">
        <w:rPr>
          <w:i/>
          <w:iCs/>
        </w:rPr>
        <w:t>x</w:t>
      </w:r>
      <w:r w:rsidRPr="00C27AA2">
        <w:rPr>
          <w:lang w:val="es-ES_tradnl"/>
        </w:rPr>
        <w:t xml:space="preserve"> dBpp: ancho de banda entre puntos a </w:t>
      </w:r>
      <w:r w:rsidRPr="00A1719B">
        <w:rPr>
          <w:i/>
          <w:iCs/>
        </w:rPr>
        <w:t>x</w:t>
      </w:r>
      <w:r w:rsidRPr="00C27AA2">
        <w:rPr>
          <w:lang w:val="es-ES_tradnl"/>
        </w:rPr>
        <w:t xml:space="preserve"> dB cuando el nivel de referencia elegido tiene el valor máximo de la potencia de cresta, medido en </w:t>
      </w:r>
      <w:r w:rsidR="00005D65">
        <w:rPr>
          <w:lang w:val="es-ES_tradnl"/>
        </w:rPr>
        <w:t>e</w:t>
      </w:r>
      <w:r w:rsidRPr="00C27AA2">
        <w:rPr>
          <w:lang w:val="es-ES_tradnl"/>
        </w:rPr>
        <w:t>l ancho de banda de referencia dentro del ancho de banda ocupado.</w:t>
      </w:r>
    </w:p>
    <w:p w14:paraId="67EA7BB7" w14:textId="5A68798A" w:rsidR="00C27AA2" w:rsidRPr="00C27AA2" w:rsidRDefault="00C27AA2" w:rsidP="00D12FE0">
      <w:pPr>
        <w:pStyle w:val="Note"/>
        <w:rPr>
          <w:lang w:val="es-ES_tradnl"/>
        </w:rPr>
      </w:pPr>
      <w:r w:rsidRPr="00C27AA2">
        <w:rPr>
          <w:lang w:val="es-ES_tradnl"/>
        </w:rPr>
        <w:t xml:space="preserve">NOTA 1 – Con el método del ancho de banda entre puntos a </w:t>
      </w:r>
      <w:r w:rsidRPr="00A1719B">
        <w:rPr>
          <w:i/>
          <w:iCs/>
        </w:rPr>
        <w:t>x</w:t>
      </w:r>
      <w:r w:rsidRPr="00C27AA2">
        <w:rPr>
          <w:lang w:val="es-ES_tradnl"/>
        </w:rPr>
        <w:t> dB se obtienen resultados aceptables para calcular el 99</w:t>
      </w:r>
      <w:r w:rsidR="00005D65">
        <w:rPr>
          <w:lang w:val="es-ES_tradnl"/>
        </w:rPr>
        <w:t> </w:t>
      </w:r>
      <w:r w:rsidRPr="00C27AA2">
        <w:rPr>
          <w:lang w:val="es-ES_tradnl"/>
        </w:rPr>
        <w:t xml:space="preserve">% del ancho de banda ocupado definido en el número 153 del Artículo 1 del RR si se eligen adecuadamente el valor de </w:t>
      </w:r>
      <w:r w:rsidRPr="00A1719B">
        <w:rPr>
          <w:i/>
          <w:iCs/>
        </w:rPr>
        <w:t>x</w:t>
      </w:r>
      <w:r w:rsidRPr="00C27AA2">
        <w:rPr>
          <w:lang w:val="es-ES_tradnl"/>
        </w:rPr>
        <w:t> dB y el nivel de referencia de 0 dB.</w:t>
      </w:r>
    </w:p>
    <w:p w14:paraId="29991338" w14:textId="77777777" w:rsidR="00C27AA2" w:rsidRPr="00C27AA2" w:rsidRDefault="00C27AA2" w:rsidP="00C27AA2">
      <w:pPr>
        <w:pStyle w:val="Heading2"/>
        <w:rPr>
          <w:lang w:val="es-ES_tradnl"/>
        </w:rPr>
      </w:pPr>
      <w:bookmarkStart w:id="92" w:name="_Toc149038452"/>
      <w:bookmarkStart w:id="93" w:name="_Toc217461738"/>
      <w:bookmarkStart w:id="94" w:name="_Toc217462111"/>
      <w:bookmarkStart w:id="95" w:name="_Toc217463205"/>
      <w:bookmarkStart w:id="96" w:name="_Toc217464166"/>
      <w:bookmarkStart w:id="97" w:name="_Toc217464930"/>
      <w:bookmarkStart w:id="98" w:name="_Toc217465187"/>
      <w:bookmarkStart w:id="99" w:name="_Toc217466842"/>
      <w:bookmarkStart w:id="100" w:name="_Toc217467838"/>
      <w:r w:rsidRPr="00C27AA2">
        <w:rPr>
          <w:lang w:val="es-ES_tradnl"/>
        </w:rPr>
        <w:t>1.9</w:t>
      </w:r>
      <w:r w:rsidRPr="00C27AA2">
        <w:rPr>
          <w:lang w:val="es-ES_tradnl"/>
        </w:rPr>
        <w:tab/>
        <w:t>Tiempo de establecimiento de una señal telegráfica</w:t>
      </w:r>
      <w:bookmarkEnd w:id="92"/>
      <w:bookmarkEnd w:id="93"/>
      <w:bookmarkEnd w:id="94"/>
      <w:bookmarkEnd w:id="95"/>
      <w:bookmarkEnd w:id="96"/>
      <w:bookmarkEnd w:id="97"/>
      <w:bookmarkEnd w:id="98"/>
      <w:bookmarkEnd w:id="99"/>
      <w:bookmarkEnd w:id="100"/>
    </w:p>
    <w:p w14:paraId="708308DB" w14:textId="77777777" w:rsidR="00C27AA2" w:rsidRPr="00C27AA2" w:rsidRDefault="00C27AA2" w:rsidP="00C27AA2">
      <w:pPr>
        <w:rPr>
          <w:lang w:val="es-ES_tradnl"/>
        </w:rPr>
      </w:pPr>
      <w:r w:rsidRPr="00C27AA2">
        <w:rPr>
          <w:lang w:val="es-ES_tradnl"/>
        </w:rPr>
        <w:t>Tiempo durante el cual la corriente telegráfica pasa de una décima a nueve décimas (o viceversa) del valor que alcanza en pleno régimen; cuando se trate de señales asimétricas, los tiempos de establecimiento al principio y al final de la señal pueden estar representados por dos valores distintos.</w:t>
      </w:r>
    </w:p>
    <w:p w14:paraId="6DF7BEA1" w14:textId="77777777" w:rsidR="00C27AA2" w:rsidRPr="00C27AA2" w:rsidRDefault="00C27AA2" w:rsidP="00C27AA2">
      <w:pPr>
        <w:pStyle w:val="Heading2"/>
        <w:rPr>
          <w:lang w:val="es-ES_tradnl"/>
        </w:rPr>
      </w:pPr>
      <w:bookmarkStart w:id="101" w:name="_Toc149038453"/>
      <w:bookmarkStart w:id="102" w:name="_Toc217461739"/>
      <w:bookmarkStart w:id="103" w:name="_Toc217462112"/>
      <w:bookmarkStart w:id="104" w:name="_Toc217463206"/>
      <w:bookmarkStart w:id="105" w:name="_Toc217464167"/>
      <w:bookmarkStart w:id="106" w:name="_Toc217464931"/>
      <w:bookmarkStart w:id="107" w:name="_Toc217465188"/>
      <w:bookmarkStart w:id="108" w:name="_Toc217466843"/>
      <w:bookmarkStart w:id="109" w:name="_Toc217467839"/>
      <w:r w:rsidRPr="00C27AA2">
        <w:rPr>
          <w:lang w:val="es-ES_tradnl"/>
        </w:rPr>
        <w:t>1.10</w:t>
      </w:r>
      <w:r w:rsidRPr="00C27AA2">
        <w:rPr>
          <w:lang w:val="es-ES_tradnl"/>
        </w:rPr>
        <w:tab/>
        <w:t>Tiempo relativo de establecimiento de una señal telegráfica</w:t>
      </w:r>
      <w:bookmarkEnd w:id="101"/>
      <w:bookmarkEnd w:id="102"/>
      <w:bookmarkEnd w:id="103"/>
      <w:bookmarkEnd w:id="104"/>
      <w:bookmarkEnd w:id="105"/>
      <w:bookmarkEnd w:id="106"/>
      <w:bookmarkEnd w:id="107"/>
      <w:bookmarkEnd w:id="108"/>
      <w:bookmarkEnd w:id="109"/>
    </w:p>
    <w:p w14:paraId="5459171B" w14:textId="77777777" w:rsidR="00C27AA2" w:rsidRPr="00C27AA2" w:rsidRDefault="00C27AA2" w:rsidP="00C27AA2">
      <w:pPr>
        <w:rPr>
          <w:lang w:val="es-ES_tradnl"/>
        </w:rPr>
      </w:pPr>
      <w:r w:rsidRPr="00C27AA2">
        <w:rPr>
          <w:lang w:val="es-ES_tradnl"/>
        </w:rPr>
        <w:t>Relación entre el tiempo de establecimiento de una señal telegráfica definida en el § 1.9 y la duración del impulso a amplitud mitad.</w:t>
      </w:r>
    </w:p>
    <w:p w14:paraId="78D840F2" w14:textId="77777777" w:rsidR="00C27AA2" w:rsidRPr="00C27AA2" w:rsidRDefault="00C27AA2" w:rsidP="00C27AA2">
      <w:pPr>
        <w:pStyle w:val="Heading2"/>
        <w:rPr>
          <w:lang w:val="es-ES_tradnl"/>
        </w:rPr>
      </w:pPr>
      <w:bookmarkStart w:id="110" w:name="_Toc149038454"/>
      <w:bookmarkStart w:id="111" w:name="_Toc217461740"/>
      <w:bookmarkStart w:id="112" w:name="_Toc217462113"/>
      <w:bookmarkStart w:id="113" w:name="_Toc217463207"/>
      <w:bookmarkStart w:id="114" w:name="_Toc217464168"/>
      <w:bookmarkStart w:id="115" w:name="_Toc217464932"/>
      <w:bookmarkStart w:id="116" w:name="_Toc217465189"/>
      <w:bookmarkStart w:id="117" w:name="_Toc217466844"/>
      <w:bookmarkStart w:id="118" w:name="_Toc217467840"/>
      <w:r w:rsidRPr="00C27AA2">
        <w:rPr>
          <w:lang w:val="es-ES_tradnl"/>
        </w:rPr>
        <w:t>1.11</w:t>
      </w:r>
      <w:r w:rsidRPr="00C27AA2">
        <w:rPr>
          <w:lang w:val="es-ES_tradnl"/>
        </w:rPr>
        <w:tab/>
        <w:t>Velocidad de modulación</w:t>
      </w:r>
      <w:bookmarkEnd w:id="110"/>
      <w:bookmarkEnd w:id="111"/>
      <w:bookmarkEnd w:id="112"/>
      <w:bookmarkEnd w:id="113"/>
      <w:bookmarkEnd w:id="114"/>
      <w:bookmarkEnd w:id="115"/>
      <w:bookmarkEnd w:id="116"/>
      <w:bookmarkEnd w:id="117"/>
      <w:bookmarkEnd w:id="118"/>
    </w:p>
    <w:p w14:paraId="1B407176" w14:textId="3DCFA9BD" w:rsidR="00C27AA2" w:rsidRPr="00C27AA2" w:rsidRDefault="00C27AA2" w:rsidP="00C27AA2">
      <w:pPr>
        <w:rPr>
          <w:lang w:val="es-ES_tradnl"/>
        </w:rPr>
      </w:pPr>
      <w:r w:rsidRPr="00C27AA2">
        <w:rPr>
          <w:lang w:val="es-ES_tradnl"/>
        </w:rPr>
        <w:t xml:space="preserve">La velocidad de modulación, </w:t>
      </w:r>
      <w:r w:rsidRPr="00C27AA2">
        <w:rPr>
          <w:i/>
          <w:iCs/>
          <w:lang w:val="es-ES_tradnl"/>
        </w:rPr>
        <w:t>B</w:t>
      </w:r>
      <w:r w:rsidRPr="00C27AA2">
        <w:rPr>
          <w:lang w:val="es-ES_tradnl"/>
        </w:rPr>
        <w:t xml:space="preserve"> (Bd) que figura en el texto siguiente, es la velocidad máxima empleada por el transmisor correspondiente. Cuando el transmisor trabaja a velocidad inferior a este máximo hay que aumentar el tiempo de establecimiento, a fin de mantener al mínimo </w:t>
      </w:r>
      <w:r w:rsidR="00005D65">
        <w:rPr>
          <w:lang w:val="es-ES_tradnl"/>
        </w:rPr>
        <w:t>el</w:t>
      </w:r>
      <w:r w:rsidRPr="00C27AA2">
        <w:rPr>
          <w:lang w:val="es-ES_tradnl"/>
        </w:rPr>
        <w:t xml:space="preserve"> ancho de banda ocupad</w:t>
      </w:r>
      <w:r w:rsidR="00005D65">
        <w:rPr>
          <w:lang w:val="es-ES_tradnl"/>
        </w:rPr>
        <w:t>o</w:t>
      </w:r>
      <w:r w:rsidRPr="00C27AA2">
        <w:rPr>
          <w:lang w:val="es-ES_tradnl"/>
        </w:rPr>
        <w:t>, conforme a lo dispuesto en el número </w:t>
      </w:r>
      <w:r w:rsidRPr="00C27AA2">
        <w:rPr>
          <w:b/>
          <w:bCs/>
          <w:lang w:val="es-ES_tradnl"/>
        </w:rPr>
        <w:t>3.9</w:t>
      </w:r>
      <w:r w:rsidRPr="00C27AA2">
        <w:rPr>
          <w:lang w:val="es-ES_tradnl"/>
        </w:rPr>
        <w:t xml:space="preserve"> del RR.</w:t>
      </w:r>
    </w:p>
    <w:p w14:paraId="124D84ED" w14:textId="77777777" w:rsidR="00C27AA2" w:rsidRPr="00C27AA2" w:rsidRDefault="00C27AA2" w:rsidP="00A50490">
      <w:pPr>
        <w:pStyle w:val="Heading1"/>
        <w:rPr>
          <w:lang w:val="es-ES_tradnl"/>
        </w:rPr>
      </w:pPr>
      <w:bookmarkStart w:id="119" w:name="_Toc149038455"/>
      <w:bookmarkStart w:id="120" w:name="_Toc217461741"/>
      <w:bookmarkStart w:id="121" w:name="_Toc217462114"/>
      <w:bookmarkStart w:id="122" w:name="_Toc217463208"/>
      <w:bookmarkStart w:id="123" w:name="_Toc217464169"/>
      <w:bookmarkStart w:id="124" w:name="_Toc217464933"/>
      <w:bookmarkStart w:id="125" w:name="_Toc217465190"/>
      <w:bookmarkStart w:id="126" w:name="_Toc217466845"/>
      <w:bookmarkStart w:id="127" w:name="_Toc217467841"/>
      <w:r w:rsidRPr="00C27AA2">
        <w:rPr>
          <w:lang w:val="es-ES_tradnl"/>
        </w:rPr>
        <w:t>2</w:t>
      </w:r>
      <w:r w:rsidRPr="00C27AA2">
        <w:rPr>
          <w:lang w:val="es-ES_tradnl"/>
        </w:rPr>
        <w:tab/>
        <w:t>Emisión óptima de un transmisor desde el punto de vista de la eficacia del espectro</w:t>
      </w:r>
      <w:bookmarkEnd w:id="119"/>
      <w:bookmarkEnd w:id="120"/>
      <w:bookmarkEnd w:id="121"/>
      <w:bookmarkEnd w:id="122"/>
      <w:bookmarkEnd w:id="123"/>
      <w:bookmarkEnd w:id="124"/>
      <w:bookmarkEnd w:id="125"/>
      <w:bookmarkEnd w:id="126"/>
      <w:bookmarkEnd w:id="127"/>
    </w:p>
    <w:p w14:paraId="42F12F65" w14:textId="31058506" w:rsidR="00C27AA2" w:rsidRPr="00C27AA2" w:rsidRDefault="00C27AA2" w:rsidP="00C27AA2">
      <w:pPr>
        <w:rPr>
          <w:lang w:val="es-ES_tradnl"/>
        </w:rPr>
      </w:pPr>
      <w:r w:rsidRPr="00C27AA2">
        <w:rPr>
          <w:lang w:val="es-ES_tradnl"/>
        </w:rPr>
        <w:t>Que debe ser considerada como tal una emisión cuyo ancho de banda ocupado es igual al ancho de banda necesario para esa clase de emisión.</w:t>
      </w:r>
    </w:p>
    <w:p w14:paraId="39B4117B" w14:textId="76FA8732" w:rsidR="00C27AA2" w:rsidRPr="00C27AA2" w:rsidRDefault="00C27AA2" w:rsidP="00C27AA2">
      <w:pPr>
        <w:rPr>
          <w:lang w:val="es-ES_tradnl"/>
        </w:rPr>
      </w:pPr>
      <w:r w:rsidRPr="00C27AA2">
        <w:rPr>
          <w:lang w:val="es-ES_tradnl"/>
        </w:rPr>
        <w:t>En un caso de compartición, un ancho de banda que es óptimo desde el punto de vista de la eficacia del espectro puede no serlo desde el punto de vista de la utilización del espectro.</w:t>
      </w:r>
    </w:p>
    <w:p w14:paraId="4C0F62B7" w14:textId="287E56D6" w:rsidR="00C27AA2" w:rsidRPr="00C27AA2" w:rsidRDefault="00C27AA2" w:rsidP="00C27AA2">
      <w:pPr>
        <w:rPr>
          <w:lang w:val="es-ES_tradnl"/>
        </w:rPr>
      </w:pPr>
      <w:r w:rsidRPr="00C27AA2">
        <w:rPr>
          <w:b/>
          <w:bCs/>
          <w:lang w:val="es-ES_tradnl"/>
        </w:rPr>
        <w:t>2.1</w:t>
      </w:r>
      <w:r w:rsidRPr="00C27AA2">
        <w:rPr>
          <w:lang w:val="es-ES_tradnl"/>
        </w:rPr>
        <w:tab/>
        <w:t>A continuación figuran algunos ejemplos de espectro que ilustran las definiciones de potencia fuera de banda, ancho de banda necesario y ancho de banda entre puntos a </w:t>
      </w:r>
      <w:r w:rsidRPr="00C27AA2">
        <w:rPr>
          <w:i/>
          <w:iCs/>
          <w:lang w:val="es-ES_tradnl"/>
        </w:rPr>
        <w:t>x</w:t>
      </w:r>
      <w:r w:rsidRPr="00C27AA2">
        <w:rPr>
          <w:lang w:val="es-ES_tradnl"/>
        </w:rPr>
        <w:t> dB.</w:t>
      </w:r>
    </w:p>
    <w:p w14:paraId="4431E831" w14:textId="24984F6B" w:rsidR="00744E1F" w:rsidRDefault="00744E1F" w:rsidP="00744E1F">
      <w:pPr>
        <w:pStyle w:val="FigureNo"/>
      </w:pPr>
      <w:r>
        <w:lastRenderedPageBreak/>
        <w:t>Figura 1</w:t>
      </w:r>
    </w:p>
    <w:p w14:paraId="3399FB24" w14:textId="2F00EF1A" w:rsidR="00744E1F" w:rsidRDefault="00744E1F" w:rsidP="00744E1F">
      <w:pPr>
        <w:pStyle w:val="Figuretitle"/>
      </w:pPr>
      <w:r>
        <w:t xml:space="preserve">Evaluación del espectro comparando la potencia fuera de banda </w:t>
      </w:r>
      <w:r w:rsidR="00005D65">
        <w:br/>
      </w:r>
      <w:r>
        <w:t>y la potencia de la curva límite de banda</w:t>
      </w:r>
    </w:p>
    <w:p w14:paraId="4B0908E8" w14:textId="6BA96676" w:rsidR="00744E1F" w:rsidRPr="00744E1F" w:rsidRDefault="009602BC" w:rsidP="00744E1F">
      <w:pPr>
        <w:pStyle w:val="Figure"/>
      </w:pPr>
      <w:r w:rsidRPr="009602BC">
        <w:rPr>
          <w:noProof/>
        </w:rPr>
        <w:drawing>
          <wp:inline distT="0" distB="0" distL="0" distR="0" wp14:anchorId="5CCCBE31" wp14:editId="7A745F27">
            <wp:extent cx="2955600" cy="6526800"/>
            <wp:effectExtent l="0" t="0" r="0" b="7620"/>
            <wp:docPr id="9" name="Picture 9" descr="La FIGURA 1 muestra la&#10;Evaluación del espectro comparando la potencia fuera de banda &#10;y la potencia de la curva límite de ban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a FIGURA 1 muestra la&#10;Evaluación del espectro comparando la potencia fuera de banda &#10;y la potencia de la curva límite de banda&#10;"/>
                    <pic:cNvPicPr/>
                  </pic:nvPicPr>
                  <pic:blipFill>
                    <a:blip r:embed="rId16"/>
                    <a:stretch>
                      <a:fillRect/>
                    </a:stretch>
                  </pic:blipFill>
                  <pic:spPr>
                    <a:xfrm>
                      <a:off x="0" y="0"/>
                      <a:ext cx="2955600" cy="6526800"/>
                    </a:xfrm>
                    <a:prstGeom prst="rect">
                      <a:avLst/>
                    </a:prstGeom>
                  </pic:spPr>
                </pic:pic>
              </a:graphicData>
            </a:graphic>
          </wp:inline>
        </w:drawing>
      </w:r>
    </w:p>
    <w:p w14:paraId="524E0AAE" w14:textId="59067A33" w:rsidR="00744E1F" w:rsidRDefault="00744E1F" w:rsidP="00744E1F">
      <w:pPr>
        <w:pStyle w:val="FigureNo"/>
      </w:pPr>
      <w:r>
        <w:lastRenderedPageBreak/>
        <w:t>Figura 2</w:t>
      </w:r>
    </w:p>
    <w:p w14:paraId="688AD443" w14:textId="1312A281" w:rsidR="00744E1F" w:rsidRDefault="00744E1F" w:rsidP="00744E1F">
      <w:pPr>
        <w:pStyle w:val="Figuretitle"/>
      </w:pPr>
      <w:r>
        <w:t>Evaluación del espectro por medio del anch</w:t>
      </w:r>
      <w:r w:rsidR="00F7797A">
        <w:t>o</w:t>
      </w:r>
      <w:r>
        <w:t xml:space="preserve"> de banda entre puntos a </w:t>
      </w:r>
      <w:r w:rsidRPr="00744E1F">
        <w:rPr>
          <w:i/>
          <w:iCs/>
        </w:rPr>
        <w:t>x</w:t>
      </w:r>
      <w:r>
        <w:t xml:space="preserve"> dB</w:t>
      </w:r>
    </w:p>
    <w:p w14:paraId="2C9E25FE" w14:textId="1FA111C5" w:rsidR="00744E1F" w:rsidRPr="00744E1F" w:rsidRDefault="009602BC" w:rsidP="00744E1F">
      <w:pPr>
        <w:pStyle w:val="Figure"/>
      </w:pPr>
      <w:r w:rsidRPr="009602BC">
        <w:rPr>
          <w:noProof/>
        </w:rPr>
        <w:drawing>
          <wp:inline distT="0" distB="0" distL="0" distR="0" wp14:anchorId="01336586" wp14:editId="5A333074">
            <wp:extent cx="4608000" cy="6516000"/>
            <wp:effectExtent l="0" t="0" r="2540" b="0"/>
            <wp:docPr id="10" name="Picture 10" descr="La FIGURA 2 muestra la&#10;Evaluación del espectro por medio del ancho de banda entre puntos a x d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 FIGURA 2 muestra la&#10;Evaluación del espectro por medio del ancho de banda entre puntos a x dB&#10;"/>
                    <pic:cNvPicPr/>
                  </pic:nvPicPr>
                  <pic:blipFill>
                    <a:blip r:embed="rId17"/>
                    <a:stretch>
                      <a:fillRect/>
                    </a:stretch>
                  </pic:blipFill>
                  <pic:spPr>
                    <a:xfrm>
                      <a:off x="0" y="0"/>
                      <a:ext cx="4608000" cy="6516000"/>
                    </a:xfrm>
                    <a:prstGeom prst="rect">
                      <a:avLst/>
                    </a:prstGeom>
                  </pic:spPr>
                </pic:pic>
              </a:graphicData>
            </a:graphic>
          </wp:inline>
        </w:drawing>
      </w:r>
    </w:p>
    <w:p w14:paraId="7549017A" w14:textId="638D9C0C" w:rsidR="00C27AA2" w:rsidRPr="00C27AA2" w:rsidRDefault="00C27AA2" w:rsidP="00A50490">
      <w:pPr>
        <w:pStyle w:val="Heading1"/>
        <w:rPr>
          <w:lang w:val="es-ES_tradnl"/>
        </w:rPr>
      </w:pPr>
      <w:bookmarkStart w:id="128" w:name="_Toc149038456"/>
      <w:bookmarkStart w:id="129" w:name="_Toc217461742"/>
      <w:bookmarkStart w:id="130" w:name="_Toc217462115"/>
      <w:bookmarkStart w:id="131" w:name="_Toc217463209"/>
      <w:bookmarkStart w:id="132" w:name="_Toc217464170"/>
      <w:bookmarkStart w:id="133" w:name="_Toc217464934"/>
      <w:bookmarkStart w:id="134" w:name="_Toc217465191"/>
      <w:bookmarkStart w:id="135" w:name="_Toc217466846"/>
      <w:bookmarkStart w:id="136" w:name="_Toc217467842"/>
      <w:r w:rsidRPr="00C27AA2">
        <w:rPr>
          <w:lang w:val="es-ES_tradnl"/>
        </w:rPr>
        <w:t>3</w:t>
      </w:r>
      <w:r w:rsidRPr="00C27AA2">
        <w:rPr>
          <w:lang w:val="es-ES_tradnl"/>
        </w:rPr>
        <w:tab/>
        <w:t>Límites de las emisiones fuera de banda</w:t>
      </w:r>
      <w:bookmarkEnd w:id="128"/>
      <w:bookmarkEnd w:id="129"/>
      <w:bookmarkEnd w:id="130"/>
      <w:bookmarkEnd w:id="131"/>
      <w:bookmarkEnd w:id="132"/>
      <w:bookmarkEnd w:id="133"/>
      <w:bookmarkEnd w:id="134"/>
      <w:bookmarkEnd w:id="135"/>
      <w:bookmarkEnd w:id="136"/>
    </w:p>
    <w:p w14:paraId="0CCA908C" w14:textId="4B12B01E" w:rsidR="00C27AA2" w:rsidRPr="00C27AA2" w:rsidRDefault="00C27AA2" w:rsidP="00C27AA2">
      <w:pPr>
        <w:rPr>
          <w:lang w:val="es-ES_tradnl"/>
        </w:rPr>
      </w:pPr>
      <w:r w:rsidRPr="00C27AA2">
        <w:rPr>
          <w:lang w:val="es-ES_tradnl"/>
        </w:rPr>
        <w:t>Que esta Recomendación puede utilizarse como orientación para obtener los límites de las emisiones fuera de banda. Tales límites deben definirse considerando la degradación provocada por las imperfecciones de la modulación, el ruido de fase, la intermodulación y las limitaciones prácticas en el filtrado. E</w:t>
      </w:r>
      <w:r w:rsidRPr="000831F2">
        <w:rPr>
          <w:lang w:val="es-ES_tradnl"/>
        </w:rPr>
        <w:t>n la Recomendación UIT</w:t>
      </w:r>
      <w:r w:rsidRPr="000831F2">
        <w:rPr>
          <w:lang w:val="es-ES_tradnl"/>
        </w:rPr>
        <w:noBreakHyphen/>
        <w:t>R SM.1541 se presentan las máscaras de emisiones fuera de banda de las dist</w:t>
      </w:r>
      <w:r w:rsidRPr="00C27AA2">
        <w:rPr>
          <w:lang w:val="es-ES_tradnl"/>
        </w:rPr>
        <w:t xml:space="preserve">intas clases de emisión. El </w:t>
      </w:r>
      <w:r w:rsidRPr="000831F2">
        <w:rPr>
          <w:lang w:val="es-ES_tradnl"/>
        </w:rPr>
        <w:t xml:space="preserve">Informe UIT-R SM.2048 contiene </w:t>
      </w:r>
      <w:r w:rsidRPr="00C27AA2">
        <w:rPr>
          <w:lang w:val="es-ES_tradnl"/>
        </w:rPr>
        <w:t xml:space="preserve">como referencia </w:t>
      </w:r>
      <w:r w:rsidRPr="000831F2">
        <w:rPr>
          <w:lang w:val="es-ES_tradnl"/>
        </w:rPr>
        <w:t xml:space="preserve">datos sobre las emisiones OoB en forma de puntos de inflexión a los niveles de </w:t>
      </w:r>
      <w:r w:rsidR="00005D65">
        <w:rPr>
          <w:lang w:val="es-ES_tradnl"/>
        </w:rPr>
        <w:t>−</w:t>
      </w:r>
      <w:r w:rsidRPr="000831F2">
        <w:rPr>
          <w:lang w:val="es-ES_tradnl"/>
        </w:rPr>
        <w:t xml:space="preserve">30, </w:t>
      </w:r>
      <w:r w:rsidR="00005D65">
        <w:rPr>
          <w:lang w:val="es-ES_tradnl"/>
        </w:rPr>
        <w:t>−</w:t>
      </w:r>
      <w:r w:rsidRPr="000831F2">
        <w:rPr>
          <w:lang w:val="es-ES_tradnl"/>
        </w:rPr>
        <w:t xml:space="preserve">40, </w:t>
      </w:r>
      <w:r w:rsidR="00005D65">
        <w:rPr>
          <w:lang w:val="es-ES_tradnl"/>
        </w:rPr>
        <w:t>−</w:t>
      </w:r>
      <w:r w:rsidRPr="000831F2">
        <w:rPr>
          <w:lang w:val="es-ES_tradnl"/>
        </w:rPr>
        <w:t xml:space="preserve">50 </w:t>
      </w:r>
      <w:r w:rsidRPr="00C27AA2">
        <w:rPr>
          <w:lang w:val="es-ES_tradnl"/>
        </w:rPr>
        <w:t>y</w:t>
      </w:r>
      <w:r w:rsidRPr="000831F2">
        <w:rPr>
          <w:lang w:val="es-ES_tradnl"/>
        </w:rPr>
        <w:t xml:space="preserve"> </w:t>
      </w:r>
      <w:r w:rsidR="00005D65">
        <w:rPr>
          <w:lang w:val="es-ES_tradnl"/>
        </w:rPr>
        <w:t>−</w:t>
      </w:r>
      <w:r w:rsidRPr="000831F2">
        <w:rPr>
          <w:lang w:val="es-ES_tradnl"/>
        </w:rPr>
        <w:t xml:space="preserve">60 dB, </w:t>
      </w:r>
      <w:r w:rsidRPr="00C27AA2">
        <w:rPr>
          <w:lang w:val="es-ES_tradnl"/>
        </w:rPr>
        <w:t>que pueden utilizarse para preparar los gráficos de máscaras pertinentes.</w:t>
      </w:r>
    </w:p>
    <w:p w14:paraId="5217FBA3" w14:textId="77777777" w:rsidR="00C27AA2" w:rsidRPr="00C27AA2" w:rsidRDefault="00C27AA2" w:rsidP="00A50490">
      <w:pPr>
        <w:pStyle w:val="Heading1"/>
        <w:rPr>
          <w:lang w:val="es-ES_tradnl"/>
        </w:rPr>
      </w:pPr>
      <w:bookmarkStart w:id="137" w:name="_Toc149038457"/>
      <w:bookmarkStart w:id="138" w:name="_Toc217461743"/>
      <w:bookmarkStart w:id="139" w:name="_Toc217462116"/>
      <w:bookmarkStart w:id="140" w:name="_Toc217463210"/>
      <w:bookmarkStart w:id="141" w:name="_Toc217464171"/>
      <w:bookmarkStart w:id="142" w:name="_Toc217464935"/>
      <w:bookmarkStart w:id="143" w:name="_Toc217465192"/>
      <w:bookmarkStart w:id="144" w:name="_Toc217466847"/>
      <w:bookmarkStart w:id="145" w:name="_Toc217467843"/>
      <w:r w:rsidRPr="00C27AA2">
        <w:rPr>
          <w:lang w:val="es-ES_tradnl"/>
        </w:rPr>
        <w:lastRenderedPageBreak/>
        <w:t>4</w:t>
      </w:r>
      <w:r w:rsidRPr="00C27AA2">
        <w:rPr>
          <w:lang w:val="es-ES_tradnl"/>
        </w:rPr>
        <w:tab/>
        <w:t>Cálculo del espectro emitido</w:t>
      </w:r>
      <w:bookmarkEnd w:id="137"/>
      <w:bookmarkEnd w:id="138"/>
      <w:bookmarkEnd w:id="139"/>
      <w:bookmarkEnd w:id="140"/>
      <w:bookmarkEnd w:id="141"/>
      <w:bookmarkEnd w:id="142"/>
      <w:bookmarkEnd w:id="143"/>
      <w:bookmarkEnd w:id="144"/>
      <w:bookmarkEnd w:id="145"/>
    </w:p>
    <w:p w14:paraId="7D1D7F91" w14:textId="40A870C1" w:rsidR="00C27AA2" w:rsidRPr="00C27AA2" w:rsidRDefault="00C27AA2" w:rsidP="00C27AA2">
      <w:pPr>
        <w:rPr>
          <w:lang w:val="es-ES_tradnl"/>
        </w:rPr>
      </w:pPr>
      <w:r w:rsidRPr="00C27AA2">
        <w:rPr>
          <w:lang w:val="es-ES_tradnl"/>
        </w:rPr>
        <w:t>Que los valores para los componentes de la emisión pueden calcularse para los tipos de emisiones definidos en el Apéndice</w:t>
      </w:r>
      <w:r w:rsidR="00945B64">
        <w:rPr>
          <w:lang w:val="es-ES_tradnl"/>
        </w:rPr>
        <w:t> </w:t>
      </w:r>
      <w:r w:rsidRPr="00C27AA2">
        <w:rPr>
          <w:b/>
          <w:bCs/>
          <w:lang w:val="es-ES_tradnl"/>
        </w:rPr>
        <w:t>1</w:t>
      </w:r>
      <w:r w:rsidRPr="00C27AA2">
        <w:rPr>
          <w:lang w:val="es-ES_tradnl"/>
        </w:rPr>
        <w:t xml:space="preserve"> al RR. Para calcular los siguientes tipos de emisiones deben utilizarse los Anexos</w:t>
      </w:r>
      <w:r w:rsidR="00945B64">
        <w:rPr>
          <w:lang w:val="es-ES_tradnl"/>
        </w:rPr>
        <w:t> </w:t>
      </w:r>
      <w:r w:rsidRPr="00C27AA2">
        <w:rPr>
          <w:lang w:val="es-ES_tradnl"/>
        </w:rPr>
        <w:t>1 a 6 donde figuran modelos analíticos y se hacen otras consideraciones que pueden emplearse como base para determinar los valores en las mediciones del ancho de banda ocupado:</w:t>
      </w:r>
    </w:p>
    <w:p w14:paraId="6FB3D855" w14:textId="054B9E74" w:rsidR="00C27AA2" w:rsidRPr="00C27AA2" w:rsidRDefault="00C27AA2" w:rsidP="00D12FE0">
      <w:pPr>
        <w:pStyle w:val="enumlev1"/>
        <w:rPr>
          <w:lang w:val="es-ES_tradnl"/>
        </w:rPr>
      </w:pPr>
      <w:r w:rsidRPr="00C27AA2">
        <w:rPr>
          <w:lang w:val="es-ES_tradnl"/>
        </w:rPr>
        <w:t>–</w:t>
      </w:r>
      <w:r w:rsidRPr="00C27AA2">
        <w:rPr>
          <w:lang w:val="es-ES_tradnl"/>
        </w:rPr>
        <w:tab/>
        <w:t>emisiones denominadas de tipo</w:t>
      </w:r>
      <w:r w:rsidR="00005D65">
        <w:rPr>
          <w:lang w:val="es-ES_tradnl"/>
        </w:rPr>
        <w:t> </w:t>
      </w:r>
      <w:r w:rsidRPr="00C27AA2">
        <w:rPr>
          <w:lang w:val="es-ES_tradnl"/>
        </w:rPr>
        <w:t>A (véase el Anexo 1);</w:t>
      </w:r>
    </w:p>
    <w:p w14:paraId="617F1C0E" w14:textId="218E690D" w:rsidR="00C27AA2" w:rsidRPr="00C27AA2" w:rsidRDefault="00C27AA2" w:rsidP="00D12FE0">
      <w:pPr>
        <w:pStyle w:val="enumlev1"/>
        <w:rPr>
          <w:lang w:val="es-ES_tradnl"/>
        </w:rPr>
      </w:pPr>
      <w:r w:rsidRPr="00C27AA2">
        <w:rPr>
          <w:lang w:val="es-ES_tradnl"/>
        </w:rPr>
        <w:t>–</w:t>
      </w:r>
      <w:r w:rsidRPr="00C27AA2">
        <w:rPr>
          <w:lang w:val="es-ES_tradnl"/>
        </w:rPr>
        <w:tab/>
        <w:t>emisiones denominadas de tipo</w:t>
      </w:r>
      <w:r w:rsidR="00005D65">
        <w:rPr>
          <w:lang w:val="es-ES_tradnl"/>
        </w:rPr>
        <w:t> </w:t>
      </w:r>
      <w:r w:rsidRPr="00C27AA2">
        <w:rPr>
          <w:lang w:val="es-ES_tradnl"/>
        </w:rPr>
        <w:t>B y R (véase el Anexo 2);</w:t>
      </w:r>
    </w:p>
    <w:p w14:paraId="64642392" w14:textId="5A08910C" w:rsidR="00C27AA2" w:rsidRPr="00C27AA2" w:rsidRDefault="00C27AA2" w:rsidP="00D12FE0">
      <w:pPr>
        <w:pStyle w:val="enumlev1"/>
        <w:rPr>
          <w:lang w:val="es-ES_tradnl"/>
        </w:rPr>
      </w:pPr>
      <w:r w:rsidRPr="00C27AA2">
        <w:rPr>
          <w:lang w:val="es-ES_tradnl"/>
        </w:rPr>
        <w:t>–</w:t>
      </w:r>
      <w:r w:rsidRPr="00C27AA2">
        <w:rPr>
          <w:lang w:val="es-ES_tradnl"/>
        </w:rPr>
        <w:tab/>
        <w:t>emisiones denominadas de tipo</w:t>
      </w:r>
      <w:r w:rsidR="00005D65">
        <w:rPr>
          <w:lang w:val="es-ES_tradnl"/>
        </w:rPr>
        <w:t> </w:t>
      </w:r>
      <w:r w:rsidRPr="00C27AA2">
        <w:rPr>
          <w:lang w:val="es-ES_tradnl"/>
        </w:rPr>
        <w:t>F (véase el Anexo 3);</w:t>
      </w:r>
    </w:p>
    <w:p w14:paraId="70B573C0" w14:textId="0EBB112F" w:rsidR="00C27AA2" w:rsidRPr="00C27AA2" w:rsidRDefault="00C27AA2" w:rsidP="00D12FE0">
      <w:pPr>
        <w:pStyle w:val="enumlev1"/>
        <w:rPr>
          <w:lang w:val="es-ES_tradnl"/>
        </w:rPr>
      </w:pPr>
      <w:r w:rsidRPr="00C27AA2">
        <w:rPr>
          <w:lang w:val="es-ES_tradnl"/>
        </w:rPr>
        <w:t>–</w:t>
      </w:r>
      <w:r w:rsidRPr="00C27AA2">
        <w:rPr>
          <w:lang w:val="es-ES_tradnl"/>
        </w:rPr>
        <w:tab/>
        <w:t>emisiones denominadas de tipo</w:t>
      </w:r>
      <w:r w:rsidR="00005D65">
        <w:rPr>
          <w:lang w:val="es-ES_tradnl"/>
        </w:rPr>
        <w:t> </w:t>
      </w:r>
      <w:r w:rsidRPr="00C27AA2">
        <w:rPr>
          <w:lang w:val="es-ES_tradnl"/>
        </w:rPr>
        <w:t>G (véase el Anexo 4);</w:t>
      </w:r>
    </w:p>
    <w:p w14:paraId="7C26732C" w14:textId="440B86C1" w:rsidR="00C27AA2" w:rsidRPr="00C27AA2" w:rsidRDefault="00C27AA2" w:rsidP="00D12FE0">
      <w:pPr>
        <w:pStyle w:val="enumlev1"/>
        <w:rPr>
          <w:lang w:val="es-ES_tradnl"/>
        </w:rPr>
      </w:pPr>
      <w:r w:rsidRPr="00C27AA2">
        <w:rPr>
          <w:lang w:val="es-ES_tradnl"/>
        </w:rPr>
        <w:t>–</w:t>
      </w:r>
      <w:r w:rsidRPr="00C27AA2">
        <w:rPr>
          <w:lang w:val="es-ES_tradnl"/>
        </w:rPr>
        <w:tab/>
        <w:t>emisiones denominadas de tipo</w:t>
      </w:r>
      <w:r w:rsidR="00005D65">
        <w:rPr>
          <w:lang w:val="es-ES_tradnl"/>
        </w:rPr>
        <w:t> </w:t>
      </w:r>
      <w:r w:rsidRPr="00C27AA2">
        <w:rPr>
          <w:lang w:val="es-ES_tradnl"/>
        </w:rPr>
        <w:t>J (véase el Anexo 5);</w:t>
      </w:r>
    </w:p>
    <w:p w14:paraId="6A1D6AE0" w14:textId="67B7F488" w:rsidR="00C27AA2" w:rsidRPr="00C27AA2" w:rsidRDefault="00C27AA2" w:rsidP="00D12FE0">
      <w:pPr>
        <w:pStyle w:val="enumlev1"/>
        <w:rPr>
          <w:lang w:val="es-ES_tradnl"/>
        </w:rPr>
      </w:pPr>
      <w:r w:rsidRPr="00C27AA2">
        <w:rPr>
          <w:lang w:val="es-ES_tradnl"/>
        </w:rPr>
        <w:t>–</w:t>
      </w:r>
      <w:r w:rsidRPr="00C27AA2">
        <w:rPr>
          <w:lang w:val="es-ES_tradnl"/>
        </w:rPr>
        <w:tab/>
        <w:t>modulación de fase digital (véase el Anexo</w:t>
      </w:r>
      <w:r w:rsidR="00005D65">
        <w:rPr>
          <w:lang w:val="es-ES_tradnl"/>
        </w:rPr>
        <w:t> </w:t>
      </w:r>
      <w:r w:rsidRPr="00C27AA2">
        <w:rPr>
          <w:lang w:val="es-ES_tradnl"/>
        </w:rPr>
        <w:t>6).</w:t>
      </w:r>
    </w:p>
    <w:p w14:paraId="0599F203" w14:textId="77777777" w:rsidR="00C27AA2" w:rsidRPr="00C27AA2" w:rsidRDefault="00C27AA2" w:rsidP="00C27AA2">
      <w:pPr>
        <w:pStyle w:val="Heading2"/>
        <w:rPr>
          <w:lang w:val="es-ES_tradnl"/>
        </w:rPr>
      </w:pPr>
      <w:bookmarkStart w:id="146" w:name="_Toc149038458"/>
      <w:bookmarkStart w:id="147" w:name="_Toc217461744"/>
      <w:bookmarkStart w:id="148" w:name="_Toc217462117"/>
      <w:bookmarkStart w:id="149" w:name="_Toc217463211"/>
      <w:bookmarkStart w:id="150" w:name="_Toc217464172"/>
      <w:bookmarkStart w:id="151" w:name="_Toc217464936"/>
      <w:bookmarkStart w:id="152" w:name="_Toc217465193"/>
      <w:bookmarkStart w:id="153" w:name="_Toc217466848"/>
      <w:bookmarkStart w:id="154" w:name="_Toc217467844"/>
      <w:r w:rsidRPr="00C27AA2">
        <w:rPr>
          <w:lang w:val="es-ES_tradnl"/>
        </w:rPr>
        <w:t>4.1</w:t>
      </w:r>
      <w:r w:rsidRPr="00C27AA2">
        <w:rPr>
          <w:lang w:val="es-ES_tradnl"/>
        </w:rPr>
        <w:tab/>
        <w:t>Aproximación de las envolventes de espectro fuera de banda para cálculos analíticos</w:t>
      </w:r>
      <w:bookmarkEnd w:id="146"/>
      <w:bookmarkEnd w:id="147"/>
      <w:bookmarkEnd w:id="148"/>
      <w:bookmarkEnd w:id="149"/>
      <w:bookmarkEnd w:id="150"/>
      <w:bookmarkEnd w:id="151"/>
      <w:bookmarkEnd w:id="152"/>
      <w:bookmarkEnd w:id="153"/>
      <w:bookmarkEnd w:id="154"/>
    </w:p>
    <w:p w14:paraId="7DE6205F" w14:textId="77777777" w:rsidR="00C27AA2" w:rsidRPr="00C27AA2" w:rsidRDefault="00C27AA2" w:rsidP="00C27AA2">
      <w:pPr>
        <w:rPr>
          <w:lang w:val="es-ES_tradnl"/>
        </w:rPr>
      </w:pPr>
      <w:r w:rsidRPr="00C27AA2">
        <w:rPr>
          <w:lang w:val="es-ES_tradnl"/>
        </w:rPr>
        <w:t>Para obtener una aproximación de las envolventes de espectro fuera de banda mediante funciones de potencias debe utilizarse la siguiente fórmula:</w:t>
      </w:r>
    </w:p>
    <w:p w14:paraId="1EEAE2BB" w14:textId="79827E82" w:rsidR="00C27AA2" w:rsidRPr="00C27AA2" w:rsidRDefault="00C27AA2" w:rsidP="000D2531">
      <w:pPr>
        <w:pStyle w:val="Equation"/>
        <w:rPr>
          <w:lang w:val="es-ES_tradnl"/>
        </w:rPr>
      </w:pPr>
      <w:r w:rsidRPr="00C27AA2">
        <w:rPr>
          <w:lang w:val="es-ES_tradnl"/>
        </w:rPr>
        <w:tab/>
      </w:r>
      <w:r w:rsidRPr="00C27AA2">
        <w:rPr>
          <w:lang w:val="es-ES_tradnl"/>
        </w:rPr>
        <w:tab/>
      </w:r>
      <w:r w:rsidR="004E5C72" w:rsidRPr="004E5C72">
        <w:rPr>
          <w:position w:val="-32"/>
          <w:lang w:val="fr-FR"/>
        </w:rPr>
        <w:object w:dxaOrig="2040" w:dyaOrig="800" w14:anchorId="71F3D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40.05pt" o:ole="">
            <v:imagedata r:id="rId18" o:title=""/>
          </v:shape>
          <o:OLEObject Type="Embed" ProgID="Equation.DSMT4" ShapeID="_x0000_i1025" DrawAspect="Content" ObjectID="_1829812267" r:id="rId19"/>
        </w:object>
      </w:r>
      <w:r w:rsidRPr="00C27AA2">
        <w:rPr>
          <w:lang w:val="es-ES_tradnl"/>
        </w:rPr>
        <w:tab/>
      </w:r>
      <w:r w:rsidRPr="009D1B7C">
        <w:t>(1)</w:t>
      </w:r>
    </w:p>
    <w:p w14:paraId="3408D117" w14:textId="0E5A52C4" w:rsidR="00C27AA2" w:rsidRPr="00C27AA2" w:rsidRDefault="00005D65" w:rsidP="00005D65">
      <w:pPr>
        <w:pStyle w:val="Equation"/>
        <w:rPr>
          <w:lang w:val="es-ES_tradnl"/>
        </w:rPr>
      </w:pPr>
      <w:r>
        <w:rPr>
          <w:lang w:val="es-ES_tradnl"/>
        </w:rPr>
        <w:tab/>
      </w:r>
      <w:r>
        <w:rPr>
          <w:lang w:val="es-ES_tradnl"/>
        </w:rPr>
        <w:tab/>
      </w:r>
      <w:r w:rsidR="004E5C72" w:rsidRPr="004E5C72">
        <w:t>γ</w:t>
      </w:r>
      <w:r w:rsidR="00C27AA2" w:rsidRPr="00C27AA2">
        <w:rPr>
          <w:lang w:val="es-ES_tradnl"/>
        </w:rPr>
        <w:t xml:space="preserve"> </w:t>
      </w:r>
      <w:r>
        <w:rPr>
          <w:lang w:val="es-ES_tradnl"/>
        </w:rPr>
        <w:t>=</w:t>
      </w:r>
      <w:r w:rsidR="00C27AA2" w:rsidRPr="00C27AA2">
        <w:rPr>
          <w:lang w:val="es-ES_tradnl"/>
        </w:rPr>
        <w:t xml:space="preserve"> 0,33</w:t>
      </w:r>
      <w:r>
        <w:rPr>
          <w:lang w:val="es-ES_tradnl"/>
        </w:rPr>
        <w:t> </w:t>
      </w:r>
      <w:r w:rsidR="00C27AA2" w:rsidRPr="00005D65">
        <w:rPr>
          <w:i/>
          <w:iCs/>
          <w:lang w:val="es-ES_tradnl"/>
        </w:rPr>
        <w:t>N</w:t>
      </w:r>
    </w:p>
    <w:p w14:paraId="246078DB" w14:textId="77777777" w:rsidR="00C27AA2" w:rsidRPr="00C27AA2" w:rsidRDefault="00C27AA2" w:rsidP="00C27AA2">
      <w:pPr>
        <w:rPr>
          <w:lang w:val="es-ES_tradnl"/>
        </w:rPr>
      </w:pPr>
      <w:r w:rsidRPr="00C27AA2">
        <w:rPr>
          <w:lang w:val="es-ES_tradnl"/>
        </w:rPr>
        <w:t xml:space="preserve">siendo </w:t>
      </w:r>
      <w:r w:rsidRPr="004E5C72">
        <w:rPr>
          <w:i/>
          <w:iCs/>
          <w:lang w:val="es-ES_tradnl"/>
        </w:rPr>
        <w:t>S</w:t>
      </w:r>
      <w:r w:rsidRPr="00C27AA2">
        <w:rPr>
          <w:lang w:val="es-ES_tradnl"/>
        </w:rPr>
        <w:t>(</w:t>
      </w:r>
      <w:r w:rsidRPr="004E5C72">
        <w:rPr>
          <w:i/>
          <w:iCs/>
          <w:lang w:val="es-ES_tradnl"/>
        </w:rPr>
        <w:t>f</w:t>
      </w:r>
      <w:r w:rsidRPr="004E5C72">
        <w:rPr>
          <w:i/>
          <w:iCs/>
          <w:vertAlign w:val="subscript"/>
          <w:lang w:val="es-ES_tradnl"/>
        </w:rPr>
        <w:t>m</w:t>
      </w:r>
      <w:r w:rsidRPr="00C27AA2">
        <w:rPr>
          <w:lang w:val="es-ES_tradnl"/>
        </w:rPr>
        <w:t xml:space="preserve">) la potencia a una frecuencia determinada </w:t>
      </w:r>
      <w:r w:rsidRPr="004E5C72">
        <w:rPr>
          <w:i/>
          <w:iCs/>
          <w:lang w:val="es-ES_tradnl"/>
        </w:rPr>
        <w:t>f</w:t>
      </w:r>
      <w:r w:rsidRPr="004E5C72">
        <w:rPr>
          <w:i/>
          <w:iCs/>
          <w:vertAlign w:val="subscript"/>
          <w:lang w:val="es-ES_tradnl"/>
        </w:rPr>
        <w:t>m</w:t>
      </w:r>
      <w:r w:rsidRPr="00C27AA2">
        <w:rPr>
          <w:lang w:val="es-ES_tradnl"/>
        </w:rPr>
        <w:t xml:space="preserve"> y </w:t>
      </w:r>
      <w:r w:rsidRPr="004E5C72">
        <w:rPr>
          <w:i/>
          <w:iCs/>
          <w:lang w:val="es-ES_tradnl"/>
        </w:rPr>
        <w:t>N</w:t>
      </w:r>
      <w:r w:rsidRPr="00C27AA2">
        <w:rPr>
          <w:lang w:val="es-ES_tradnl"/>
        </w:rPr>
        <w:t xml:space="preserve"> el número de dB que se reduce la envolvente de espectro en una sola octava de ensanchamiento de banda.</w:t>
      </w:r>
    </w:p>
    <w:p w14:paraId="24092C8C" w14:textId="77777777" w:rsidR="00C27AA2" w:rsidRPr="00C27AA2" w:rsidRDefault="00C27AA2" w:rsidP="00C27AA2">
      <w:pPr>
        <w:rPr>
          <w:lang w:val="es-ES_tradnl"/>
        </w:rPr>
      </w:pPr>
      <w:r w:rsidRPr="00C27AA2">
        <w:rPr>
          <w:lang w:val="es-ES_tradnl"/>
        </w:rPr>
        <w:t>Para otras aproximaciones de las envolventes de espectro fuera de banda mediante funciones exponenciales debe utilizarse la siguiente fórmula:</w:t>
      </w:r>
    </w:p>
    <w:p w14:paraId="5D129D4E" w14:textId="64CE2C33" w:rsidR="00C27AA2" w:rsidRPr="00C27AA2" w:rsidRDefault="00C27AA2" w:rsidP="004E5C72">
      <w:pPr>
        <w:pStyle w:val="Equation"/>
        <w:rPr>
          <w:lang w:val="es-ES_tradnl"/>
        </w:rPr>
      </w:pPr>
      <w:r w:rsidRPr="00C27AA2">
        <w:rPr>
          <w:lang w:val="fr-FR"/>
        </w:rPr>
        <w:object w:dxaOrig="180" w:dyaOrig="320" w14:anchorId="333F9886">
          <v:shape id="_x0000_i1026" type="#_x0000_t75" style="width:8.15pt;height:15.65pt" o:ole="">
            <v:imagedata r:id="rId20" o:title=""/>
          </v:shape>
          <o:OLEObject Type="Embed" ProgID="Equation.3" ShapeID="_x0000_i1026" DrawAspect="Content" ObjectID="_1829812268" r:id="rId21"/>
        </w:object>
      </w:r>
      <w:r w:rsidRPr="00C27AA2">
        <w:rPr>
          <w:lang w:val="es-ES_tradnl"/>
        </w:rPr>
        <w:tab/>
      </w:r>
      <w:r w:rsidRPr="00C27AA2">
        <w:rPr>
          <w:lang w:val="es-ES_tradnl"/>
        </w:rPr>
        <w:tab/>
      </w:r>
      <w:r w:rsidR="004E5C72" w:rsidRPr="004E5C72">
        <w:rPr>
          <w:position w:val="-28"/>
          <w:lang w:val="fr-FR"/>
        </w:rPr>
        <w:object w:dxaOrig="3640" w:dyaOrig="680" w14:anchorId="29CB1F54">
          <v:shape id="_x0000_i1027" type="#_x0000_t75" style="width:181.55pt;height:34.45pt" o:ole="">
            <v:imagedata r:id="rId22" o:title=""/>
          </v:shape>
          <o:OLEObject Type="Embed" ProgID="Equation.DSMT4" ShapeID="_x0000_i1027" DrawAspect="Content" ObjectID="_1829812269" r:id="rId23"/>
        </w:object>
      </w:r>
      <w:r w:rsidRPr="00C27AA2">
        <w:rPr>
          <w:lang w:val="es-ES_tradnl"/>
        </w:rPr>
        <w:tab/>
        <w:t>(2)</w:t>
      </w:r>
    </w:p>
    <w:p w14:paraId="1021C76E" w14:textId="13BB472A" w:rsidR="00C27AA2" w:rsidRPr="00C27AA2" w:rsidRDefault="00C27AA2" w:rsidP="00C27AA2">
      <w:pPr>
        <w:rPr>
          <w:lang w:val="es-ES_tradnl"/>
        </w:rPr>
      </w:pPr>
      <w:r w:rsidRPr="00C27AA2">
        <w:rPr>
          <w:lang w:val="es-ES_tradnl"/>
        </w:rPr>
        <w:t xml:space="preserve">siendo </w:t>
      </w:r>
      <w:r w:rsidRPr="004E5C72">
        <w:rPr>
          <w:i/>
          <w:iCs/>
          <w:lang w:val="es-ES_tradnl"/>
        </w:rPr>
        <w:t>N</w:t>
      </w:r>
      <w:r w:rsidRPr="004E5C72">
        <w:rPr>
          <w:vertAlign w:val="subscript"/>
          <w:lang w:val="es-ES_tradnl"/>
        </w:rPr>
        <w:t>1</w:t>
      </w:r>
      <w:r w:rsidRPr="00C27AA2">
        <w:rPr>
          <w:lang w:val="es-ES_tradnl"/>
        </w:rPr>
        <w:t xml:space="preserve"> el número de dB correspondiente a la primera octava de ensanchamiento de la banda. Para los valores más comunes de </w:t>
      </w:r>
      <w:r w:rsidRPr="004E5C72">
        <w:rPr>
          <w:i/>
          <w:iCs/>
          <w:lang w:val="es-ES_tradnl"/>
        </w:rPr>
        <w:t>N</w:t>
      </w:r>
      <w:r w:rsidRPr="00C27AA2">
        <w:rPr>
          <w:lang w:val="es-ES_tradnl"/>
        </w:rPr>
        <w:t> </w:t>
      </w:r>
      <w:r w:rsidR="00945B64" w:rsidRPr="00945B64">
        <w:t>=</w:t>
      </w:r>
      <w:r w:rsidRPr="00C27AA2">
        <w:rPr>
          <w:lang w:val="es-ES_tradnl"/>
        </w:rPr>
        <w:t> 12 a 20</w:t>
      </w:r>
      <w:r w:rsidR="004E5C72">
        <w:rPr>
          <w:lang w:val="es-ES_tradnl"/>
        </w:rPr>
        <w:t> </w:t>
      </w:r>
      <w:r w:rsidRPr="00C27AA2">
        <w:rPr>
          <w:lang w:val="es-ES_tradnl"/>
        </w:rPr>
        <w:t xml:space="preserve">dB/octava, es suficiente realizar la comparación de potencia con una precisión muy baja de aproximadamente </w:t>
      </w:r>
      <w:r w:rsidR="00945B64">
        <w:rPr>
          <w:lang w:val="fr-FR"/>
        </w:rPr>
        <w:sym w:font="Symbol" w:char="F0B1"/>
      </w:r>
      <w:r w:rsidRPr="00C27AA2">
        <w:rPr>
          <w:lang w:val="es-ES_tradnl"/>
        </w:rPr>
        <w:t>15</w:t>
      </w:r>
      <w:r w:rsidR="00945B64">
        <w:rPr>
          <w:lang w:val="es-ES_tradnl"/>
        </w:rPr>
        <w:t> </w:t>
      </w:r>
      <w:r w:rsidRPr="00C27AA2">
        <w:rPr>
          <w:lang w:val="es-ES_tradnl"/>
        </w:rPr>
        <w:t>% a 20</w:t>
      </w:r>
      <w:r w:rsidR="00945B64">
        <w:rPr>
          <w:lang w:val="es-ES_tradnl"/>
        </w:rPr>
        <w:t> </w:t>
      </w:r>
      <w:r w:rsidRPr="00C27AA2">
        <w:rPr>
          <w:lang w:val="es-ES_tradnl"/>
        </w:rPr>
        <w:t xml:space="preserve">% para asegurar una precisión en la medición del ancho de banda ocupado de </w:t>
      </w:r>
      <w:r w:rsidR="00945B64">
        <w:rPr>
          <w:lang w:val="fr-FR"/>
        </w:rPr>
        <w:sym w:font="Symbol" w:char="F0B1"/>
      </w:r>
      <w:r w:rsidRPr="00C27AA2">
        <w:rPr>
          <w:lang w:val="es-ES_tradnl"/>
        </w:rPr>
        <w:t>3</w:t>
      </w:r>
      <w:r w:rsidR="00945B64">
        <w:rPr>
          <w:lang w:val="es-ES_tradnl"/>
        </w:rPr>
        <w:t> </w:t>
      </w:r>
      <w:r w:rsidRPr="00C27AA2">
        <w:rPr>
          <w:lang w:val="es-ES_tradnl"/>
        </w:rPr>
        <w:t>% a 7</w:t>
      </w:r>
      <w:r w:rsidR="00945B64">
        <w:rPr>
          <w:lang w:val="es-ES_tradnl"/>
        </w:rPr>
        <w:t> </w:t>
      </w:r>
      <w:r w:rsidRPr="00C27AA2">
        <w:rPr>
          <w:lang w:val="es-ES_tradnl"/>
        </w:rPr>
        <w:t>%</w:t>
      </w:r>
      <w:r w:rsidRPr="006B06F9">
        <w:rPr>
          <w:rStyle w:val="FootnoteReference"/>
        </w:rPr>
        <w:footnoteReference w:customMarkFollows="1" w:id="2"/>
        <w:t>*</w:t>
      </w:r>
      <w:r w:rsidRPr="00C27AA2">
        <w:rPr>
          <w:lang w:val="es-ES_tradnl"/>
        </w:rPr>
        <w:t>.</w:t>
      </w:r>
    </w:p>
    <w:p w14:paraId="7AEC8BF7" w14:textId="77777777" w:rsidR="00C27AA2" w:rsidRPr="00C27AA2" w:rsidRDefault="00C27AA2" w:rsidP="00C27AA2">
      <w:pPr>
        <w:rPr>
          <w:lang w:val="es-ES_tradnl"/>
        </w:rPr>
      </w:pPr>
      <w:r w:rsidRPr="00C27AA2">
        <w:rPr>
          <w:lang w:val="es-ES_tradnl"/>
        </w:rPr>
        <w:t>Estos métodos consisten en comparar la potencia total de emisión con la potencia que resta después del filtrado, mediante dos filtros paso bajo o dos filtros paso alto o mediante un filtro paso alto, o mediante un filtro paso alto y un filtro paso bajo cuyas frecuencias de corte pueden modificarse a voluntad con respecto al espectro de la emisión. Alternativamente, pueden determinarse las componentes de la potencia pertinentes evaluando el espectro de potencia obtenido mediante un analizador de espectro.</w:t>
      </w:r>
    </w:p>
    <w:p w14:paraId="5FC28E18" w14:textId="77777777" w:rsidR="00C27AA2" w:rsidRPr="000831F2" w:rsidRDefault="00C27AA2" w:rsidP="00A50490">
      <w:pPr>
        <w:pStyle w:val="Heading1"/>
        <w:rPr>
          <w:lang w:val="es-ES_tradnl"/>
        </w:rPr>
      </w:pPr>
      <w:bookmarkStart w:id="155" w:name="_Toc208902758"/>
      <w:bookmarkStart w:id="156" w:name="_Toc208903216"/>
      <w:bookmarkStart w:id="157" w:name="_Toc208903665"/>
      <w:bookmarkStart w:id="158" w:name="_Toc208904418"/>
      <w:bookmarkStart w:id="159" w:name="_Toc208904611"/>
      <w:bookmarkStart w:id="160" w:name="_Toc208905500"/>
      <w:bookmarkStart w:id="161" w:name="_Toc208905743"/>
      <w:bookmarkStart w:id="162" w:name="_Toc217461745"/>
      <w:bookmarkStart w:id="163" w:name="_Toc217462118"/>
      <w:bookmarkStart w:id="164" w:name="_Toc217463212"/>
      <w:bookmarkStart w:id="165" w:name="_Toc217464173"/>
      <w:bookmarkStart w:id="166" w:name="_Toc217464937"/>
      <w:bookmarkStart w:id="167" w:name="_Toc217465194"/>
      <w:bookmarkStart w:id="168" w:name="_Toc217466849"/>
      <w:bookmarkStart w:id="169" w:name="_Toc217467845"/>
      <w:r w:rsidRPr="000831F2">
        <w:rPr>
          <w:lang w:val="es-ES_tradnl"/>
        </w:rPr>
        <w:t>5</w:t>
      </w:r>
      <w:r w:rsidRPr="000831F2">
        <w:rPr>
          <w:lang w:val="es-ES_tradnl"/>
        </w:rPr>
        <w:tab/>
        <w:t>Características del ancho de banda necesario</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45D2293A" w14:textId="77777777" w:rsidR="00C27AA2" w:rsidRPr="000831F2" w:rsidRDefault="00C27AA2" w:rsidP="00C27AA2">
      <w:r w:rsidRPr="000831F2">
        <w:t>Que el ancho de banda necesario se define en el Reglamento de Radiocomunicaciones:</w:t>
      </w:r>
    </w:p>
    <w:p w14:paraId="2A846F3D" w14:textId="296A050F" w:rsidR="00C27AA2" w:rsidRPr="000831F2" w:rsidRDefault="00C27AA2" w:rsidP="00C27AA2">
      <w:pPr>
        <w:rPr>
          <w:i/>
          <w:iCs/>
        </w:rPr>
      </w:pPr>
      <w:r w:rsidRPr="000831F2">
        <w:rPr>
          <w:b/>
          <w:bCs/>
          <w:i/>
          <w:iCs/>
        </w:rPr>
        <w:lastRenderedPageBreak/>
        <w:t>1.152</w:t>
      </w:r>
      <w:r w:rsidRPr="000831F2">
        <w:rPr>
          <w:i/>
          <w:iCs/>
        </w:rPr>
        <w:tab/>
        <w:t xml:space="preserve">anchura de banda necesaria: </w:t>
      </w:r>
      <w:r w:rsidR="004E5C72" w:rsidRPr="000831F2">
        <w:rPr>
          <w:i/>
          <w:iCs/>
        </w:rPr>
        <w:t>p</w:t>
      </w:r>
      <w:r w:rsidRPr="000831F2">
        <w:rPr>
          <w:i/>
          <w:iCs/>
        </w:rPr>
        <w:t>ara una clase de emisión dada, anchura de</w:t>
      </w:r>
      <w:r w:rsidR="004E5C72">
        <w:rPr>
          <w:i/>
          <w:iCs/>
        </w:rPr>
        <w:t xml:space="preserve"> </w:t>
      </w:r>
      <w:r w:rsidRPr="000831F2">
        <w:rPr>
          <w:i/>
          <w:iCs/>
        </w:rPr>
        <w:t>la banda de frecuencias estrictamente suficiente para asegurar la transmisión de la información a la velocidad y con la calidad requeridas en condiciones especificadas.</w:t>
      </w:r>
    </w:p>
    <w:p w14:paraId="35AC307B" w14:textId="6F97AC10" w:rsidR="00C27AA2" w:rsidRPr="000831F2" w:rsidRDefault="00C27AA2" w:rsidP="00C27AA2">
      <w:r w:rsidRPr="000831F2">
        <w:t>En las Recomendaciones de la serie</w:t>
      </w:r>
      <w:r w:rsidR="004E5C72">
        <w:t> </w:t>
      </w:r>
      <w:r w:rsidRPr="000831F2">
        <w:t xml:space="preserve">SM pertinentes pueden encontrarse orientaciones sobre los métodos para calcular </w:t>
      </w:r>
      <w:r w:rsidRPr="00C27AA2">
        <w:t>el ancho de banda necesario para cada clase de emisión</w:t>
      </w:r>
      <w:r w:rsidRPr="000831F2">
        <w:t>.</w:t>
      </w:r>
    </w:p>
    <w:p w14:paraId="29CCB6CD" w14:textId="785BA8FC" w:rsidR="00C27AA2" w:rsidRPr="000831F2" w:rsidRDefault="00C27AA2" w:rsidP="00C27AA2">
      <w:r w:rsidRPr="000831F2">
        <w:t xml:space="preserve">Para las mediciones se utilizan los conceptos de </w:t>
      </w:r>
      <w:r w:rsidR="004E5C72">
        <w:t>«</w:t>
      </w:r>
      <w:r w:rsidRPr="000831F2">
        <w:t>ancho de banda ocupado</w:t>
      </w:r>
      <w:r w:rsidR="004E5C72">
        <w:t>»</w:t>
      </w:r>
      <w:r w:rsidRPr="000831F2">
        <w:t xml:space="preserve"> y</w:t>
      </w:r>
      <w:r w:rsidRPr="00C27AA2">
        <w:t xml:space="preserve"> de</w:t>
      </w:r>
      <w:r w:rsidRPr="000831F2">
        <w:t xml:space="preserve"> </w:t>
      </w:r>
      <w:r w:rsidR="004E5C72">
        <w:t>«</w:t>
      </w:r>
      <w:r w:rsidRPr="000831F2">
        <w:rPr>
          <w:i/>
          <w:iCs/>
        </w:rPr>
        <w:t>x</w:t>
      </w:r>
      <w:r w:rsidRPr="000831F2">
        <w:t xml:space="preserve"> dB</w:t>
      </w:r>
      <w:r w:rsidR="004E5C72">
        <w:t>»</w:t>
      </w:r>
      <w:r w:rsidRPr="000831F2">
        <w:t>.</w:t>
      </w:r>
    </w:p>
    <w:p w14:paraId="2D8DA154" w14:textId="14E15FD3" w:rsidR="00C27AA2" w:rsidRPr="000831F2" w:rsidRDefault="00C27AA2" w:rsidP="00C27AA2">
      <w:pPr>
        <w:rPr>
          <w:i/>
          <w:iCs/>
        </w:rPr>
      </w:pPr>
      <w:bookmarkStart w:id="170" w:name="_Hlk200661470"/>
      <w:r w:rsidRPr="000831F2">
        <w:rPr>
          <w:b/>
          <w:bCs/>
          <w:i/>
          <w:iCs/>
        </w:rPr>
        <w:t>1.153</w:t>
      </w:r>
      <w:r w:rsidRPr="000831F2">
        <w:rPr>
          <w:i/>
          <w:iCs/>
        </w:rPr>
        <w:tab/>
        <w:t xml:space="preserve">anchura de banda ocupada: </w:t>
      </w:r>
      <w:r w:rsidR="004E5C72" w:rsidRPr="000831F2">
        <w:rPr>
          <w:i/>
          <w:iCs/>
        </w:rPr>
        <w:t>a</w:t>
      </w:r>
      <w:r w:rsidRPr="000831F2">
        <w:rPr>
          <w:i/>
          <w:iCs/>
        </w:rPr>
        <w:t>nchura de</w:t>
      </w:r>
      <w:r w:rsidR="004E5C72">
        <w:rPr>
          <w:i/>
          <w:iCs/>
        </w:rPr>
        <w:t xml:space="preserve"> </w:t>
      </w:r>
      <w:r w:rsidRPr="000831F2">
        <w:rPr>
          <w:i/>
          <w:iCs/>
        </w:rPr>
        <w:t>la banda de frecuencias tal que, por debajo de su frecuencia límite inferior y por encima de su frecuencia límite superior, se emitan potencias medias iguales a cada una a un porce</w:t>
      </w:r>
      <w:r w:rsidRPr="004E5C72">
        <w:rPr>
          <w:i/>
          <w:iCs/>
        </w:rPr>
        <w:t>ntaje especificado,</w:t>
      </w:r>
      <w:r w:rsidRPr="000831F2">
        <w:rPr>
          <w:i/>
          <w:iCs/>
        </w:rPr>
        <w:t xml:space="preserve"> </w:t>
      </w:r>
      <w:r w:rsidRPr="004E5C72">
        <w:rPr>
          <w:i/>
          <w:iCs/>
          <w:lang w:val="fr-FR"/>
        </w:rPr>
        <w:t>β</w:t>
      </w:r>
      <w:r w:rsidRPr="000831F2">
        <w:rPr>
          <w:i/>
          <w:iCs/>
        </w:rPr>
        <w:t>/2</w:t>
      </w:r>
      <w:r w:rsidRPr="004E5C72">
        <w:rPr>
          <w:i/>
          <w:iCs/>
        </w:rPr>
        <w:t>, de la potencia media total de una emisión dada</w:t>
      </w:r>
      <w:r w:rsidRPr="000831F2">
        <w:rPr>
          <w:i/>
          <w:iCs/>
        </w:rPr>
        <w:t>.</w:t>
      </w:r>
    </w:p>
    <w:bookmarkEnd w:id="170"/>
    <w:p w14:paraId="2D72D89A" w14:textId="7257B299" w:rsidR="00C27AA2" w:rsidRPr="000831F2" w:rsidRDefault="00C27AA2" w:rsidP="00C27AA2">
      <w:r w:rsidRPr="00C27AA2">
        <w:t>En términos generales, el ancho de banda ocupado y el ancho de banda de</w:t>
      </w:r>
      <w:r w:rsidRPr="000831F2">
        <w:t xml:space="preserve"> </w:t>
      </w:r>
      <w:r w:rsidRPr="000831F2">
        <w:rPr>
          <w:i/>
          <w:iCs/>
        </w:rPr>
        <w:t>x</w:t>
      </w:r>
      <w:r w:rsidRPr="000831F2">
        <w:t> dB suelen caracterizar el espectro de emisión del transmisor, mientras que el ancho de banda necesario puede considerarse como una característica del sistema y representa un parámetro d</w:t>
      </w:r>
      <w:r w:rsidR="004E5C72">
        <w:t>e</w:t>
      </w:r>
      <w:r w:rsidRPr="000831F2">
        <w:t xml:space="preserve"> todo el canal radioeléctrico,</w:t>
      </w:r>
      <w:r w:rsidRPr="00C27AA2">
        <w:t xml:space="preserve"> desde el modulador del trasmisor al desmodulador del receptor</w:t>
      </w:r>
      <w:r w:rsidRPr="000831F2">
        <w:t>.</w:t>
      </w:r>
    </w:p>
    <w:p w14:paraId="29EC518E" w14:textId="4A3FFB6F" w:rsidR="00C27AA2" w:rsidRPr="000831F2" w:rsidRDefault="00C27AA2" w:rsidP="00C27AA2">
      <w:r w:rsidRPr="000831F2">
        <w:t xml:space="preserve">El ancho de banda necesario se relaciona con el espectro en función de la clase de emisión, que, a su vez, </w:t>
      </w:r>
      <w:r w:rsidR="001C3C22" w:rsidRPr="000831F2">
        <w:t>caracteriza</w:t>
      </w:r>
      <w:r w:rsidRPr="000831F2">
        <w:t xml:space="preserve"> también el espectro de emisión en </w:t>
      </w:r>
      <w:r w:rsidRPr="00C27AA2">
        <w:t>sentido amplio</w:t>
      </w:r>
      <w:r w:rsidRPr="000831F2">
        <w:t>.</w:t>
      </w:r>
    </w:p>
    <w:p w14:paraId="6A01849B" w14:textId="211D4618" w:rsidR="00C27AA2" w:rsidRPr="000831F2" w:rsidRDefault="00C27AA2" w:rsidP="00C27AA2">
      <w:r w:rsidRPr="00C27AA2">
        <w:t>Por ejemplo, en la mayoría de clases de emisión, cuando la banda de paso de frecuencia interm</w:t>
      </w:r>
      <w:r w:rsidRPr="000831F2">
        <w:t xml:space="preserve">edia (FI) es más estrecha que el ancho de banda necesario pertinente, la calidad de la señal en recepción puede reducirse, pero seguirá siendo aceptable cuando se reciba. Del mismo modo, hasta cierto punto esto ocurrirá en el caso de emisiones más estrechas de lo </w:t>
      </w:r>
      <w:r w:rsidR="004E5C72">
        <w:t>«</w:t>
      </w:r>
      <w:r w:rsidRPr="000831F2">
        <w:t>óptimo</w:t>
      </w:r>
      <w:r w:rsidR="004E5C72">
        <w:t>»</w:t>
      </w:r>
      <w:r w:rsidRPr="000831F2">
        <w:t xml:space="preserve"> en la salida del transmisor (véase la Fig</w:t>
      </w:r>
      <w:r w:rsidR="004E5C72">
        <w:t>.</w:t>
      </w:r>
      <w:r w:rsidRPr="000831F2">
        <w:t xml:space="preserve"> 1). </w:t>
      </w:r>
      <w:r w:rsidRPr="00C27AA2">
        <w:t>Otro ejemplo es un canal radio</w:t>
      </w:r>
      <w:r w:rsidRPr="000831F2">
        <w:t>eléctrico con repetidores, donde el ancho de la frecuencia de paso de cada uno de ellos puede ser igual o superior al ancho de banda necesario a fin de evitar la distorsión.</w:t>
      </w:r>
    </w:p>
    <w:p w14:paraId="57492E36" w14:textId="77777777" w:rsidR="00C27AA2" w:rsidRPr="000831F2" w:rsidRDefault="00C27AA2" w:rsidP="00C27AA2">
      <w:r w:rsidRPr="000831F2">
        <w:t>Sin embargo, puede haber casos en que el ancho de banda del receptor no se ajusta al ancho de banda necesario de la emisión. Por consiguiente, si bien el concepto de ancho de banda necesario puede considerarse tanto en el receptor como en el transmisor, el ancho de banda del receptor no</w:t>
      </w:r>
      <w:r w:rsidRPr="00C27AA2">
        <w:t xml:space="preserve"> siempre tiene que estar limitado por el ancho de banda necesario de la emisión. Las excepciones a esta regla deben estudiarse </w:t>
      </w:r>
      <w:r w:rsidRPr="000831F2">
        <w:t>caso por caso.</w:t>
      </w:r>
    </w:p>
    <w:p w14:paraId="2D7EA9C8" w14:textId="0E821C4C" w:rsidR="00C27AA2" w:rsidRPr="000831F2" w:rsidRDefault="00C27AA2" w:rsidP="00C27AA2">
      <w:r w:rsidRPr="000831F2">
        <w:t>Habida cuenta de lo anterior, puede ser deseable comparar el ancho de banda necesario con el ancho de banda ocupado para evaluar la efica</w:t>
      </w:r>
      <w:r w:rsidRPr="00C27AA2">
        <w:t>cia. El ancho de banda necesario</w:t>
      </w:r>
      <w:r w:rsidRPr="000831F2">
        <w:t xml:space="preserve"> es una característica del sistema</w:t>
      </w:r>
      <w:r w:rsidR="004E5C72">
        <w:rPr>
          <w:rStyle w:val="FootnoteReference"/>
        </w:rPr>
        <w:footnoteReference w:id="3"/>
      </w:r>
      <w:r w:rsidRPr="000831F2">
        <w:t xml:space="preserve">, </w:t>
      </w:r>
      <w:r w:rsidRPr="00C27AA2">
        <w:t xml:space="preserve">que </w:t>
      </w:r>
      <w:r w:rsidRPr="000831F2">
        <w:t xml:space="preserve">a diferencia de los anchos de banda ocupado y de </w:t>
      </w:r>
      <w:r w:rsidRPr="000831F2">
        <w:rPr>
          <w:i/>
          <w:iCs/>
        </w:rPr>
        <w:t>x</w:t>
      </w:r>
      <w:r w:rsidR="004E5C72">
        <w:t> </w:t>
      </w:r>
      <w:r w:rsidRPr="000831F2">
        <w:t>dB</w:t>
      </w:r>
      <w:r w:rsidRPr="00C27AA2">
        <w:t>, no puede determinarse directamente a partir del espectro de emisión del transmisor</w:t>
      </w:r>
      <w:r w:rsidRPr="000831F2">
        <w:t>.</w:t>
      </w:r>
    </w:p>
    <w:p w14:paraId="6F44212A" w14:textId="6365D255" w:rsidR="00C27AA2" w:rsidRPr="000831F2" w:rsidRDefault="00C27AA2" w:rsidP="006B06F9">
      <w:r w:rsidRPr="000831F2">
        <w:t>La reconciliación del ancho de banda necesario y el espectro de emisión puede realizarse de la siguiente manera. El valor del ancho de banda necesario se calcula con la f</w:t>
      </w:r>
      <w:r w:rsidR="004E5C72">
        <w:t>ór</w:t>
      </w:r>
      <w:r w:rsidRPr="000831F2">
        <w:t>mula para la clase de emisión en cuestión de conformidad con las Recomendaciones</w:t>
      </w:r>
      <w:r w:rsidR="004E5C72">
        <w:t> </w:t>
      </w:r>
      <w:hyperlink r:id="rId24" w:history="1">
        <w:r w:rsidRPr="0096631B">
          <w:t>UIT-R SM.1138</w:t>
        </w:r>
      </w:hyperlink>
      <w:r w:rsidRPr="000831F2">
        <w:t xml:space="preserve"> </w:t>
      </w:r>
      <w:r w:rsidRPr="00C27AA2">
        <w:t>y</w:t>
      </w:r>
      <w:r w:rsidRPr="000831F2">
        <w:t xml:space="preserve"> </w:t>
      </w:r>
      <w:hyperlink r:id="rId25" w:history="1">
        <w:r w:rsidRPr="0096631B">
          <w:t>UIT-R SM.853</w:t>
        </w:r>
      </w:hyperlink>
      <w:r w:rsidRPr="000831F2">
        <w:t xml:space="preserve"> o</w:t>
      </w:r>
      <w:r w:rsidRPr="00C27AA2">
        <w:t xml:space="preserve"> la Recomendación</w:t>
      </w:r>
      <w:r w:rsidRPr="000831F2">
        <w:t> U</w:t>
      </w:r>
      <w:r w:rsidRPr="00C27AA2">
        <w:t>IT</w:t>
      </w:r>
      <w:r w:rsidRPr="000831F2">
        <w:t>-R SM.1046 (</w:t>
      </w:r>
      <w:r w:rsidRPr="00C27AA2">
        <w:t>cuando la eficacia de utiliz</w:t>
      </w:r>
      <w:r w:rsidR="004E5C72">
        <w:t>a</w:t>
      </w:r>
      <w:r w:rsidRPr="00C27AA2">
        <w:t>ción del espectro es óptima) o el Informe</w:t>
      </w:r>
      <w:r w:rsidRPr="000831F2">
        <w:t> </w:t>
      </w:r>
      <w:hyperlink r:id="rId26" w:history="1">
        <w:r w:rsidRPr="0096631B">
          <w:t>UIT-R SM.2048</w:t>
        </w:r>
      </w:hyperlink>
      <w:r w:rsidRPr="000831F2">
        <w:t xml:space="preserve"> (</w:t>
      </w:r>
      <w:r w:rsidRPr="00C27AA2">
        <w:t>cuando se conoce la clase de emisión en cuestión), habida cuenta de la sección</w:t>
      </w:r>
      <w:r w:rsidR="004E5C72">
        <w:t> </w:t>
      </w:r>
      <w:r w:rsidRPr="00C27AA2">
        <w:t>3 anterior. A continuación, se superpone el valor obtenido al espectro de emisión, lo que puede determinar los puntos iniciales de las emisiones fuera de banda a ambos lados del espectro (véanse las Figs</w:t>
      </w:r>
      <w:r w:rsidR="004E5C72">
        <w:t>. </w:t>
      </w:r>
      <w:r w:rsidRPr="00C27AA2">
        <w:t>1 y 2). A partir de esos puntos es posible determinar las potencias relativas de las emisiones fuera de banda integrando el espectro por debajo y por encima, respectivamente de esos puntos. Los datos obtenidos pueden as</w:t>
      </w:r>
      <w:r w:rsidRPr="000831F2">
        <w:t xml:space="preserve">í compararse con el valor normalizado de </w:t>
      </w:r>
      <w:r w:rsidRPr="00C27AA2">
        <w:rPr>
          <w:lang w:val="fr-FR"/>
        </w:rPr>
        <w:t>β</w:t>
      </w:r>
      <w:r w:rsidRPr="000831F2">
        <w:t>/2</w:t>
      </w:r>
      <w:r w:rsidR="004E5C72">
        <w:t> </w:t>
      </w:r>
      <w:r w:rsidRPr="000831F2">
        <w:t xml:space="preserve">% para esa clase de emisión (generalmente, </w:t>
      </w:r>
      <w:r w:rsidRPr="00C27AA2">
        <w:rPr>
          <w:lang w:val="fr-FR"/>
        </w:rPr>
        <w:t>β</w:t>
      </w:r>
      <w:r w:rsidRPr="000831F2">
        <w:t>/2</w:t>
      </w:r>
      <w:r w:rsidR="006B06F9">
        <w:t> </w:t>
      </w:r>
      <w:r w:rsidRPr="000831F2">
        <w:t>=</w:t>
      </w:r>
      <w:r w:rsidR="006B06F9">
        <w:t> </w:t>
      </w:r>
      <w:r w:rsidRPr="000831F2">
        <w:t>0</w:t>
      </w:r>
      <w:r w:rsidRPr="00C27AA2">
        <w:t>,</w:t>
      </w:r>
      <w:r w:rsidRPr="000831F2">
        <w:t>5</w:t>
      </w:r>
      <w:r w:rsidR="004E5C72">
        <w:t> </w:t>
      </w:r>
      <w:r w:rsidRPr="000831F2">
        <w:t xml:space="preserve">%). </w:t>
      </w:r>
      <w:r w:rsidRPr="00C27AA2">
        <w:t xml:space="preserve">Así, si satisface los parámetros de diseño, la emisión puede </w:t>
      </w:r>
      <w:r w:rsidRPr="00C27AA2">
        <w:lastRenderedPageBreak/>
        <w:t xml:space="preserve">considerarse </w:t>
      </w:r>
      <w:r w:rsidR="0051434D">
        <w:t>«</w:t>
      </w:r>
      <w:r w:rsidRPr="00C27AA2">
        <w:t>óptima</w:t>
      </w:r>
      <w:r w:rsidR="0051434D">
        <w:t>»</w:t>
      </w:r>
      <w:r w:rsidRPr="00C27AA2">
        <w:t>. Debido a la complejidad del proceso, en la práctica se utilizarán mediciones de los anchos de banda ocupado</w:t>
      </w:r>
      <w:r w:rsidR="0051434D">
        <w:t>s</w:t>
      </w:r>
      <w:r w:rsidRPr="00C27AA2">
        <w:t xml:space="preserve"> o de</w:t>
      </w:r>
      <w:r w:rsidRPr="000831F2">
        <w:t xml:space="preserve"> </w:t>
      </w:r>
      <w:r w:rsidRPr="000831F2">
        <w:rPr>
          <w:i/>
          <w:iCs/>
        </w:rPr>
        <w:t>x</w:t>
      </w:r>
      <w:r w:rsidR="0051434D">
        <w:t> </w:t>
      </w:r>
      <w:r w:rsidRPr="000831F2">
        <w:t>dB.</w:t>
      </w:r>
    </w:p>
    <w:p w14:paraId="14269F2D" w14:textId="6D532706" w:rsidR="00C27AA2" w:rsidRPr="00C27AA2" w:rsidRDefault="00C27AA2" w:rsidP="00A50490">
      <w:pPr>
        <w:pStyle w:val="Heading1"/>
        <w:rPr>
          <w:lang w:val="es-ES_tradnl"/>
        </w:rPr>
      </w:pPr>
      <w:bookmarkStart w:id="171" w:name="_Toc149038459"/>
      <w:bookmarkStart w:id="172" w:name="_Toc217461746"/>
      <w:bookmarkStart w:id="173" w:name="_Toc217462119"/>
      <w:bookmarkStart w:id="174" w:name="_Toc217463213"/>
      <w:bookmarkStart w:id="175" w:name="_Toc217464174"/>
      <w:bookmarkStart w:id="176" w:name="_Toc217464938"/>
      <w:bookmarkStart w:id="177" w:name="_Toc217465195"/>
      <w:bookmarkStart w:id="178" w:name="_Toc217466850"/>
      <w:bookmarkStart w:id="179" w:name="_Toc217467846"/>
      <w:r w:rsidRPr="00C27AA2">
        <w:rPr>
          <w:lang w:val="es-ES_tradnl"/>
        </w:rPr>
        <w:t>6</w:t>
      </w:r>
      <w:r w:rsidRPr="00C27AA2">
        <w:rPr>
          <w:lang w:val="es-ES_tradnl"/>
        </w:rPr>
        <w:tab/>
        <w:t>Reducción de la interferencia debida a emisiones no deseadas en los transmisores</w:t>
      </w:r>
      <w:bookmarkEnd w:id="171"/>
      <w:bookmarkEnd w:id="172"/>
      <w:bookmarkEnd w:id="173"/>
      <w:bookmarkEnd w:id="174"/>
      <w:bookmarkEnd w:id="175"/>
      <w:bookmarkEnd w:id="176"/>
      <w:bookmarkEnd w:id="177"/>
      <w:bookmarkEnd w:id="178"/>
      <w:bookmarkEnd w:id="179"/>
    </w:p>
    <w:p w14:paraId="28B52CA8" w14:textId="77777777" w:rsidR="00C27AA2" w:rsidRPr="00C27AA2" w:rsidRDefault="00C27AA2" w:rsidP="00C27AA2">
      <w:pPr>
        <w:rPr>
          <w:lang w:val="es-ES_tradnl"/>
        </w:rPr>
      </w:pPr>
      <w:r w:rsidRPr="00C27AA2">
        <w:rPr>
          <w:lang w:val="es-ES_tradnl"/>
        </w:rPr>
        <w:t>Que se utilice uno de los siguientes métodos para reducir las emisiones no deseadas de un transmisor (los detalles de estos métodos se describen en el Anexo 7):</w:t>
      </w:r>
    </w:p>
    <w:p w14:paraId="497F026C" w14:textId="1DAD8AF1" w:rsidR="00C27AA2" w:rsidRPr="00C27AA2" w:rsidRDefault="00C27AA2" w:rsidP="00D12FE0">
      <w:pPr>
        <w:pStyle w:val="enumlev1"/>
        <w:rPr>
          <w:lang w:val="es-ES_tradnl"/>
        </w:rPr>
      </w:pPr>
      <w:r w:rsidRPr="00C27AA2">
        <w:rPr>
          <w:lang w:val="es-ES_tradnl"/>
        </w:rPr>
        <w:t>–</w:t>
      </w:r>
      <w:r w:rsidRPr="00C27AA2">
        <w:rPr>
          <w:lang w:val="es-ES_tradnl"/>
        </w:rPr>
        <w:tab/>
        <w:t>arquitectura del transmisor (véase el § 1 del Anexo</w:t>
      </w:r>
      <w:r w:rsidR="004A799A">
        <w:rPr>
          <w:lang w:val="es-ES_tradnl"/>
        </w:rPr>
        <w:t> </w:t>
      </w:r>
      <w:r w:rsidRPr="00C27AA2">
        <w:rPr>
          <w:lang w:val="es-ES_tradnl"/>
        </w:rPr>
        <w:t>7);</w:t>
      </w:r>
    </w:p>
    <w:p w14:paraId="288CB776" w14:textId="481AB97B" w:rsidR="00C27AA2" w:rsidRPr="00C27AA2" w:rsidRDefault="00C27AA2" w:rsidP="00D12FE0">
      <w:pPr>
        <w:pStyle w:val="enumlev1"/>
        <w:rPr>
          <w:lang w:val="es-ES_tradnl"/>
        </w:rPr>
      </w:pPr>
      <w:r w:rsidRPr="00C27AA2">
        <w:rPr>
          <w:lang w:val="es-ES_tradnl"/>
        </w:rPr>
        <w:t>–</w:t>
      </w:r>
      <w:r w:rsidRPr="00C27AA2">
        <w:rPr>
          <w:lang w:val="es-ES_tradnl"/>
        </w:rPr>
        <w:tab/>
        <w:t>filtrado (véase el § 2 del Anexo</w:t>
      </w:r>
      <w:r w:rsidR="004A799A">
        <w:rPr>
          <w:lang w:val="es-ES_tradnl"/>
        </w:rPr>
        <w:t> </w:t>
      </w:r>
      <w:r w:rsidRPr="00C27AA2">
        <w:rPr>
          <w:lang w:val="es-ES_tradnl"/>
        </w:rPr>
        <w:t>7);</w:t>
      </w:r>
    </w:p>
    <w:p w14:paraId="3966F59F" w14:textId="6A30BAAA" w:rsidR="00C27AA2" w:rsidRPr="00C27AA2" w:rsidRDefault="00C27AA2" w:rsidP="00D12FE0">
      <w:pPr>
        <w:pStyle w:val="enumlev1"/>
        <w:rPr>
          <w:lang w:val="es-ES_tradnl"/>
        </w:rPr>
      </w:pPr>
      <w:r w:rsidRPr="00C27AA2">
        <w:rPr>
          <w:lang w:val="es-ES_tradnl"/>
        </w:rPr>
        <w:t>–</w:t>
      </w:r>
      <w:r w:rsidRPr="00C27AA2">
        <w:rPr>
          <w:lang w:val="es-ES_tradnl"/>
        </w:rPr>
        <w:tab/>
        <w:t>técnicas de modulación (véase el § 3 del Anexo</w:t>
      </w:r>
      <w:r w:rsidR="004A799A">
        <w:rPr>
          <w:lang w:val="es-ES_tradnl"/>
        </w:rPr>
        <w:t> </w:t>
      </w:r>
      <w:r w:rsidRPr="00C27AA2">
        <w:rPr>
          <w:lang w:val="es-ES_tradnl"/>
        </w:rPr>
        <w:t>7);</w:t>
      </w:r>
    </w:p>
    <w:p w14:paraId="3DE9A0BD" w14:textId="6048CEB7" w:rsidR="00C27AA2" w:rsidRPr="00C27AA2" w:rsidRDefault="00C27AA2" w:rsidP="00D12FE0">
      <w:pPr>
        <w:pStyle w:val="enumlev1"/>
        <w:rPr>
          <w:lang w:val="es-ES_tradnl"/>
        </w:rPr>
      </w:pPr>
      <w:r w:rsidRPr="00C27AA2">
        <w:rPr>
          <w:lang w:val="es-ES_tradnl"/>
        </w:rPr>
        <w:t>–</w:t>
      </w:r>
      <w:r w:rsidRPr="00C27AA2">
        <w:rPr>
          <w:lang w:val="es-ES_tradnl"/>
        </w:rPr>
        <w:tab/>
        <w:t>linealización (véase el § 4 del Anexo</w:t>
      </w:r>
      <w:r w:rsidR="004A799A">
        <w:rPr>
          <w:lang w:val="es-ES_tradnl"/>
        </w:rPr>
        <w:t> </w:t>
      </w:r>
      <w:r w:rsidRPr="00C27AA2">
        <w:rPr>
          <w:lang w:val="es-ES_tradnl"/>
        </w:rPr>
        <w:t>7);</w:t>
      </w:r>
    </w:p>
    <w:p w14:paraId="46C8538B" w14:textId="24F8AE5E" w:rsidR="00C27AA2" w:rsidRPr="00C27AA2" w:rsidRDefault="00C27AA2" w:rsidP="00B46EC5">
      <w:pPr>
        <w:pStyle w:val="enumlev2"/>
        <w:rPr>
          <w:lang w:val="es-ES_tradnl"/>
        </w:rPr>
      </w:pPr>
      <w:r w:rsidRPr="00C27AA2">
        <w:rPr>
          <w:lang w:val="es-ES_tradnl"/>
        </w:rPr>
        <w:t>–</w:t>
      </w:r>
      <w:r w:rsidRPr="00C27AA2">
        <w:rPr>
          <w:lang w:val="es-ES_tradnl"/>
        </w:rPr>
        <w:tab/>
        <w:t>predistorsión (véase el § 4.1 del Anexo</w:t>
      </w:r>
      <w:r w:rsidR="004A799A">
        <w:rPr>
          <w:lang w:val="es-ES_tradnl"/>
        </w:rPr>
        <w:t> </w:t>
      </w:r>
      <w:r w:rsidRPr="00C27AA2">
        <w:rPr>
          <w:lang w:val="es-ES_tradnl"/>
        </w:rPr>
        <w:t>7);</w:t>
      </w:r>
    </w:p>
    <w:p w14:paraId="0E39D005" w14:textId="79FF1D44" w:rsidR="00C27AA2" w:rsidRPr="00C27AA2" w:rsidRDefault="00C27AA2" w:rsidP="00B46EC5">
      <w:pPr>
        <w:pStyle w:val="enumlev2"/>
        <w:rPr>
          <w:lang w:val="es-ES_tradnl"/>
        </w:rPr>
      </w:pPr>
      <w:r w:rsidRPr="00C27AA2">
        <w:rPr>
          <w:lang w:val="es-ES_tradnl"/>
        </w:rPr>
        <w:t>–</w:t>
      </w:r>
      <w:r w:rsidRPr="00C27AA2">
        <w:rPr>
          <w:lang w:val="es-ES_tradnl"/>
        </w:rPr>
        <w:tab/>
        <w:t>precompensación (véase el § 4.2 del Anexo</w:t>
      </w:r>
      <w:r w:rsidR="004A799A">
        <w:rPr>
          <w:lang w:val="es-ES_tradnl"/>
        </w:rPr>
        <w:t> </w:t>
      </w:r>
      <w:r w:rsidRPr="00C27AA2">
        <w:rPr>
          <w:lang w:val="es-ES_tradnl"/>
        </w:rPr>
        <w:t>7);</w:t>
      </w:r>
    </w:p>
    <w:p w14:paraId="5AEDFF18" w14:textId="7C77802E" w:rsidR="00C27AA2" w:rsidRPr="00C27AA2" w:rsidRDefault="00C27AA2" w:rsidP="00B46EC5">
      <w:pPr>
        <w:pStyle w:val="enumlev2"/>
        <w:rPr>
          <w:lang w:val="es-ES_tradnl"/>
        </w:rPr>
      </w:pPr>
      <w:r w:rsidRPr="00C27AA2">
        <w:rPr>
          <w:lang w:val="es-ES_tradnl"/>
        </w:rPr>
        <w:t>–</w:t>
      </w:r>
      <w:r w:rsidRPr="00C27AA2">
        <w:rPr>
          <w:lang w:val="es-ES_tradnl"/>
        </w:rPr>
        <w:tab/>
        <w:t>realimentación (véase el § 4.3 del Anexo</w:t>
      </w:r>
      <w:r w:rsidR="004A799A">
        <w:rPr>
          <w:lang w:val="es-ES_tradnl"/>
        </w:rPr>
        <w:t> </w:t>
      </w:r>
      <w:r w:rsidRPr="00C27AA2">
        <w:rPr>
          <w:lang w:val="es-ES_tradnl"/>
        </w:rPr>
        <w:t>7);</w:t>
      </w:r>
    </w:p>
    <w:p w14:paraId="77602D28" w14:textId="7B08A774" w:rsidR="00C27AA2" w:rsidRPr="00C27AA2" w:rsidRDefault="00C27AA2" w:rsidP="00B46EC5">
      <w:pPr>
        <w:pStyle w:val="enumlev2"/>
        <w:rPr>
          <w:lang w:val="es-ES_tradnl"/>
        </w:rPr>
      </w:pPr>
      <w:bookmarkStart w:id="180" w:name="dsgno"/>
      <w:bookmarkEnd w:id="180"/>
      <w:r w:rsidRPr="00C27AA2">
        <w:rPr>
          <w:lang w:val="es-ES_tradnl"/>
        </w:rPr>
        <w:t>–</w:t>
      </w:r>
      <w:r w:rsidRPr="00C27AA2">
        <w:rPr>
          <w:lang w:val="es-ES_tradnl"/>
        </w:rPr>
        <w:tab/>
        <w:t>realimentación de la modulación (véase el § 4.4 del Anexo</w:t>
      </w:r>
      <w:r w:rsidR="004A799A">
        <w:rPr>
          <w:lang w:val="es-ES_tradnl"/>
        </w:rPr>
        <w:t> </w:t>
      </w:r>
      <w:r w:rsidRPr="00C27AA2">
        <w:rPr>
          <w:lang w:val="es-ES_tradnl"/>
        </w:rPr>
        <w:t>7);</w:t>
      </w:r>
    </w:p>
    <w:p w14:paraId="3FB157E2" w14:textId="51B5CD81" w:rsidR="00C27AA2" w:rsidRPr="00C27AA2" w:rsidRDefault="00C27AA2" w:rsidP="00B46EC5">
      <w:pPr>
        <w:pStyle w:val="enumlev2"/>
        <w:rPr>
          <w:lang w:val="es-ES_tradnl"/>
        </w:rPr>
      </w:pPr>
      <w:r w:rsidRPr="00C27AA2">
        <w:rPr>
          <w:lang w:val="es-ES_tradnl"/>
        </w:rPr>
        <w:t>–</w:t>
      </w:r>
      <w:r w:rsidRPr="00C27AA2">
        <w:rPr>
          <w:lang w:val="es-ES_tradnl"/>
        </w:rPr>
        <w:tab/>
        <w:t>técnica de bucle polar (véase el § 4.5 del Anexo</w:t>
      </w:r>
      <w:r w:rsidR="004A799A">
        <w:rPr>
          <w:lang w:val="es-ES_tradnl"/>
        </w:rPr>
        <w:t> </w:t>
      </w:r>
      <w:r w:rsidRPr="00C27AA2">
        <w:rPr>
          <w:lang w:val="es-ES_tradnl"/>
        </w:rPr>
        <w:t>7);</w:t>
      </w:r>
    </w:p>
    <w:p w14:paraId="118558CA" w14:textId="7798B872" w:rsidR="00C27AA2" w:rsidRPr="00C27AA2" w:rsidRDefault="00C27AA2" w:rsidP="00B46EC5">
      <w:pPr>
        <w:pStyle w:val="enumlev2"/>
        <w:rPr>
          <w:lang w:val="es-ES_tradnl"/>
        </w:rPr>
      </w:pPr>
      <w:r w:rsidRPr="00C27AA2">
        <w:rPr>
          <w:lang w:val="es-ES_tradnl"/>
        </w:rPr>
        <w:t>–</w:t>
      </w:r>
      <w:r w:rsidRPr="00C27AA2">
        <w:rPr>
          <w:lang w:val="es-ES_tradnl"/>
        </w:rPr>
        <w:tab/>
        <w:t>técnica de bucle cartesiano (véase el § 4.6 del Anexo</w:t>
      </w:r>
      <w:r w:rsidR="004A799A">
        <w:rPr>
          <w:lang w:val="es-ES_tradnl"/>
        </w:rPr>
        <w:t> </w:t>
      </w:r>
      <w:r w:rsidRPr="00C27AA2">
        <w:rPr>
          <w:lang w:val="es-ES_tradnl"/>
        </w:rPr>
        <w:t>7).</w:t>
      </w:r>
    </w:p>
    <w:p w14:paraId="43ABEF23" w14:textId="77777777" w:rsidR="00C27AA2" w:rsidRPr="00C27AA2" w:rsidRDefault="00C27AA2" w:rsidP="00D12FE0">
      <w:pPr>
        <w:pStyle w:val="Note"/>
        <w:rPr>
          <w:lang w:val="es-ES_tradnl"/>
        </w:rPr>
      </w:pPr>
      <w:r w:rsidRPr="00C27AA2">
        <w:rPr>
          <w:lang w:val="es-ES_tradnl"/>
        </w:rPr>
        <w:t>NOTA 1 – Teniendo en cuenta la amplia variedad de diferentes arquitecturas y los posibles métodos para reducir las emisiones, esta lista no ha de considerarse exhaustiva.</w:t>
      </w:r>
    </w:p>
    <w:p w14:paraId="6B0FC2EF" w14:textId="77777777" w:rsidR="00C27AA2" w:rsidRPr="00C27AA2" w:rsidRDefault="00C27AA2" w:rsidP="0096631B">
      <w:pPr>
        <w:pStyle w:val="Headingb"/>
      </w:pPr>
      <w:r w:rsidRPr="0096631B">
        <w:t>Anexos</w:t>
      </w:r>
      <w:r w:rsidRPr="00C27AA2">
        <w:t xml:space="preserve"> a la presente Recomendación</w:t>
      </w:r>
    </w:p>
    <w:p w14:paraId="26DCC629" w14:textId="1230ED6A" w:rsidR="00C27AA2" w:rsidRPr="00C27AA2" w:rsidRDefault="00C27AA2" w:rsidP="00C27AA2">
      <w:pPr>
        <w:rPr>
          <w:lang w:val="es-ES_tradnl"/>
        </w:rPr>
      </w:pPr>
      <w:r w:rsidRPr="00C27AA2">
        <w:rPr>
          <w:lang w:val="es-ES_tradnl"/>
        </w:rPr>
        <w:t>Anexo 1 – Consideraciones sobre las emisiones de tipo</w:t>
      </w:r>
      <w:r w:rsidR="004A799A">
        <w:rPr>
          <w:lang w:val="es-ES_tradnl"/>
        </w:rPr>
        <w:t> </w:t>
      </w:r>
      <w:r w:rsidRPr="00C27AA2">
        <w:rPr>
          <w:lang w:val="es-ES_tradnl"/>
        </w:rPr>
        <w:t>A (Doble banda lateral)</w:t>
      </w:r>
    </w:p>
    <w:p w14:paraId="7EAACACA" w14:textId="5CEC9236" w:rsidR="00C27AA2" w:rsidRPr="00C27AA2" w:rsidRDefault="00C27AA2" w:rsidP="00C27AA2">
      <w:pPr>
        <w:rPr>
          <w:lang w:val="es-ES_tradnl"/>
        </w:rPr>
      </w:pPr>
      <w:r w:rsidRPr="00C27AA2">
        <w:rPr>
          <w:lang w:val="es-ES_tradnl"/>
        </w:rPr>
        <w:t>Anexo 2 – Consideraciones sobre las emisiones de tipo</w:t>
      </w:r>
      <w:r w:rsidR="004A799A">
        <w:rPr>
          <w:lang w:val="es-ES_tradnl"/>
        </w:rPr>
        <w:t> </w:t>
      </w:r>
      <w:r w:rsidRPr="00C27AA2">
        <w:rPr>
          <w:lang w:val="es-ES_tradnl"/>
        </w:rPr>
        <w:t>B y R (Banda lateral independiente y banda lateral única)</w:t>
      </w:r>
    </w:p>
    <w:p w14:paraId="7932948D" w14:textId="4C536C85" w:rsidR="00C27AA2" w:rsidRPr="00C27AA2" w:rsidRDefault="00C27AA2" w:rsidP="00C27AA2">
      <w:pPr>
        <w:rPr>
          <w:lang w:val="es-ES_tradnl"/>
        </w:rPr>
      </w:pPr>
      <w:r w:rsidRPr="00C27AA2">
        <w:rPr>
          <w:lang w:val="es-ES_tradnl"/>
        </w:rPr>
        <w:t>Anexo 3 – Consideraciones sobre las emisiones de tipo</w:t>
      </w:r>
      <w:r w:rsidR="004A799A">
        <w:rPr>
          <w:lang w:val="es-ES_tradnl"/>
        </w:rPr>
        <w:t> </w:t>
      </w:r>
      <w:r w:rsidRPr="00C27AA2">
        <w:rPr>
          <w:lang w:val="es-ES_tradnl"/>
        </w:rPr>
        <w:t>F (Modulación de frecuencia)</w:t>
      </w:r>
    </w:p>
    <w:p w14:paraId="2479D817" w14:textId="6DAF0B9F" w:rsidR="00C27AA2" w:rsidRPr="00C27AA2" w:rsidRDefault="00C27AA2" w:rsidP="00C27AA2">
      <w:pPr>
        <w:rPr>
          <w:lang w:val="es-ES_tradnl"/>
        </w:rPr>
      </w:pPr>
      <w:r w:rsidRPr="00C27AA2">
        <w:rPr>
          <w:lang w:val="es-ES_tradnl"/>
        </w:rPr>
        <w:t>Anexo 4 – Consideraciones sobre las emisiones de tipo</w:t>
      </w:r>
      <w:r w:rsidR="004A799A">
        <w:rPr>
          <w:lang w:val="es-ES_tradnl"/>
        </w:rPr>
        <w:t> </w:t>
      </w:r>
      <w:r w:rsidRPr="00C27AA2">
        <w:rPr>
          <w:lang w:val="es-ES_tradnl"/>
        </w:rPr>
        <w:t>G (Modulación de fase)</w:t>
      </w:r>
    </w:p>
    <w:p w14:paraId="7163AF5D" w14:textId="0207BEF4" w:rsidR="00C27AA2" w:rsidRPr="00C27AA2" w:rsidRDefault="00C27AA2" w:rsidP="00C27AA2">
      <w:pPr>
        <w:rPr>
          <w:lang w:val="es-ES_tradnl"/>
        </w:rPr>
      </w:pPr>
      <w:r w:rsidRPr="00C27AA2">
        <w:rPr>
          <w:lang w:val="es-ES_tradnl"/>
        </w:rPr>
        <w:t>Anexo 5 – Consideraciones sobre emisiones de tipo</w:t>
      </w:r>
      <w:r w:rsidR="004A799A">
        <w:rPr>
          <w:lang w:val="es-ES_tradnl"/>
        </w:rPr>
        <w:t> </w:t>
      </w:r>
      <w:r w:rsidRPr="00C27AA2">
        <w:rPr>
          <w:lang w:val="es-ES_tradnl"/>
        </w:rPr>
        <w:t>J (Banda lateral única, portadora suprimida)</w:t>
      </w:r>
    </w:p>
    <w:p w14:paraId="184B67CB" w14:textId="77777777" w:rsidR="00C27AA2" w:rsidRPr="00C27AA2" w:rsidRDefault="00C27AA2" w:rsidP="00C27AA2">
      <w:pPr>
        <w:rPr>
          <w:lang w:val="es-ES_tradnl"/>
        </w:rPr>
      </w:pPr>
      <w:r w:rsidRPr="00C27AA2">
        <w:rPr>
          <w:lang w:val="es-ES_tradnl"/>
        </w:rPr>
        <w:t>Anexo 6 – Modulación de fase digital</w:t>
      </w:r>
    </w:p>
    <w:p w14:paraId="1FD98488" w14:textId="0326CD76" w:rsidR="00C27AA2" w:rsidRDefault="00C27AA2" w:rsidP="00C27AA2">
      <w:pPr>
        <w:rPr>
          <w:lang w:val="es-ES_tradnl"/>
        </w:rPr>
      </w:pPr>
      <w:r w:rsidRPr="00C27AA2">
        <w:rPr>
          <w:lang w:val="es-ES_tradnl"/>
        </w:rPr>
        <w:t>Anexo 7 – Reducción de la interferencia debida a emisiones no deseadas en los transmisores</w:t>
      </w:r>
    </w:p>
    <w:p w14:paraId="02A4D68D" w14:textId="6BD2B0CD" w:rsidR="006A2978" w:rsidRDefault="006A2978" w:rsidP="00C27AA2">
      <w:pPr>
        <w:rPr>
          <w:lang w:val="es-ES_tradnl"/>
        </w:rPr>
      </w:pPr>
    </w:p>
    <w:p w14:paraId="0CD5A0D0" w14:textId="77777777" w:rsidR="006A2978" w:rsidRPr="00C27AA2" w:rsidRDefault="006A2978" w:rsidP="00C27AA2">
      <w:pPr>
        <w:rPr>
          <w:lang w:val="es-ES_tradnl"/>
        </w:rPr>
      </w:pPr>
    </w:p>
    <w:p w14:paraId="7863D3CE" w14:textId="77777777" w:rsidR="006B06F9" w:rsidRDefault="00C27AA2" w:rsidP="00731053">
      <w:pPr>
        <w:pStyle w:val="AnnexNoTitle"/>
        <w:outlineLvl w:val="0"/>
        <w:rPr>
          <w:lang w:val="es-ES_tradnl"/>
        </w:rPr>
      </w:pPr>
      <w:r w:rsidRPr="00C27AA2">
        <w:rPr>
          <w:lang w:val="es-ES_tradnl"/>
        </w:rPr>
        <w:lastRenderedPageBreak/>
        <w:t>Anexo 1</w:t>
      </w:r>
      <w:r w:rsidRPr="00C27AA2">
        <w:rPr>
          <w:lang w:val="es-ES_tradnl"/>
        </w:rPr>
        <w:br/>
      </w:r>
      <w:r w:rsidRPr="00C27AA2">
        <w:rPr>
          <w:lang w:val="es-ES_tradnl"/>
        </w:rPr>
        <w:br/>
        <w:t>Consideraciones sobre las emisiones de tipo A</w:t>
      </w:r>
    </w:p>
    <w:p w14:paraId="76BE0834" w14:textId="5D96AC7B" w:rsidR="00C27AA2" w:rsidRPr="009D1B7C" w:rsidRDefault="00C27AA2" w:rsidP="006B06F9">
      <w:pPr>
        <w:pStyle w:val="Annexref"/>
      </w:pPr>
      <w:r w:rsidRPr="009D1B7C">
        <w:t>(Doble banda lateral)</w:t>
      </w:r>
    </w:p>
    <w:p w14:paraId="6B6E0622" w14:textId="77777777" w:rsidR="00C27AA2" w:rsidRPr="00C27AA2" w:rsidRDefault="00C27AA2" w:rsidP="006A2978">
      <w:pPr>
        <w:keepNext/>
        <w:keepLines/>
        <w:jc w:val="center"/>
        <w:rPr>
          <w:lang w:val="es-ES_tradnl"/>
        </w:rPr>
      </w:pPr>
      <w:r w:rsidRPr="00C27AA2">
        <w:rPr>
          <w:lang w:val="es-ES_tradnl"/>
        </w:rPr>
        <w:t>ÍNDICE</w:t>
      </w:r>
    </w:p>
    <w:p w14:paraId="76EE34A5" w14:textId="1150999F" w:rsidR="00C27AA2" w:rsidRDefault="00C27AA2" w:rsidP="006A2978">
      <w:pPr>
        <w:pStyle w:val="toc0"/>
        <w:keepNext/>
        <w:keepLines/>
        <w:jc w:val="center"/>
        <w:rPr>
          <w:lang w:val="es-ES_tradnl"/>
        </w:rPr>
      </w:pPr>
      <w:r w:rsidRPr="00C27AA2">
        <w:rPr>
          <w:lang w:val="es-ES_tradnl"/>
        </w:rPr>
        <w:tab/>
        <w:t>Página</w:t>
      </w:r>
    </w:p>
    <w:p w14:paraId="617379C4" w14:textId="085C84B0" w:rsidR="00413F48" w:rsidRDefault="00413F48" w:rsidP="006A2978">
      <w:pPr>
        <w:pStyle w:val="TOC1"/>
        <w:keepNext/>
        <w:spacing w:before="120"/>
        <w:ind w:left="0" w:right="0" w:firstLine="0"/>
        <w:jc w:val="center"/>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1;1;Heading 3;3" </w:instrText>
      </w:r>
      <w:r>
        <w:rPr>
          <w:lang w:val="es-ES_tradnl"/>
        </w:rPr>
        <w:fldChar w:fldCharType="separate"/>
      </w:r>
      <w:hyperlink w:anchor="_Toc217462120" w:history="1">
        <w:r w:rsidRPr="00FD5EF7">
          <w:rPr>
            <w:rStyle w:val="Hyperlink"/>
            <w:noProof/>
            <w:lang w:val="es-ES_tradnl"/>
          </w:rPr>
          <w:t>1</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clase A1A y A1B con fluctuaciones</w:t>
        </w:r>
        <w:r>
          <w:rPr>
            <w:noProof/>
            <w:webHidden/>
          </w:rPr>
          <w:tab/>
        </w:r>
        <w:r>
          <w:rPr>
            <w:noProof/>
            <w:webHidden/>
          </w:rPr>
          <w:tab/>
        </w:r>
        <w:r>
          <w:rPr>
            <w:noProof/>
            <w:webHidden/>
          </w:rPr>
          <w:fldChar w:fldCharType="begin"/>
        </w:r>
        <w:r>
          <w:rPr>
            <w:noProof/>
            <w:webHidden/>
          </w:rPr>
          <w:instrText xml:space="preserve"> PAGEREF _Toc217462120 \h </w:instrText>
        </w:r>
        <w:r>
          <w:rPr>
            <w:noProof/>
            <w:webHidden/>
          </w:rPr>
        </w:r>
        <w:r>
          <w:rPr>
            <w:noProof/>
            <w:webHidden/>
          </w:rPr>
          <w:fldChar w:fldCharType="separate"/>
        </w:r>
        <w:r w:rsidR="00556761">
          <w:rPr>
            <w:noProof/>
            <w:webHidden/>
          </w:rPr>
          <w:t>12</w:t>
        </w:r>
        <w:r>
          <w:rPr>
            <w:noProof/>
            <w:webHidden/>
          </w:rPr>
          <w:fldChar w:fldCharType="end"/>
        </w:r>
      </w:hyperlink>
    </w:p>
    <w:p w14:paraId="26134D70" w14:textId="22768E7A" w:rsidR="00413F48" w:rsidRDefault="00413F48" w:rsidP="00421379">
      <w:pPr>
        <w:pStyle w:val="TOC2"/>
        <w:keepNext/>
        <w:spacing w:before="120"/>
        <w:ind w:left="567" w:right="850" w:firstLine="0"/>
        <w:jc w:val="center"/>
        <w:rPr>
          <w:rFonts w:asciiTheme="minorHAnsi" w:eastAsiaTheme="minorEastAsia" w:hAnsiTheme="minorHAnsi" w:cstheme="minorBidi"/>
          <w:noProof/>
          <w:sz w:val="22"/>
          <w:szCs w:val="22"/>
          <w:lang w:val="en-GB" w:eastAsia="zh-CN"/>
        </w:rPr>
      </w:pPr>
      <w:hyperlink w:anchor="_Toc217462121" w:history="1">
        <w:r w:rsidRPr="00FD5EF7">
          <w:rPr>
            <w:rStyle w:val="Hyperlink"/>
            <w:noProof/>
            <w:lang w:val="es-ES_tradnl"/>
          </w:rPr>
          <w:t>1.1</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_Toc217462121 \h </w:instrText>
        </w:r>
        <w:r>
          <w:rPr>
            <w:noProof/>
            <w:webHidden/>
          </w:rPr>
        </w:r>
        <w:r>
          <w:rPr>
            <w:noProof/>
            <w:webHidden/>
          </w:rPr>
          <w:fldChar w:fldCharType="separate"/>
        </w:r>
        <w:r w:rsidR="00556761">
          <w:rPr>
            <w:noProof/>
            <w:webHidden/>
          </w:rPr>
          <w:t>12</w:t>
        </w:r>
        <w:r>
          <w:rPr>
            <w:noProof/>
            <w:webHidden/>
          </w:rPr>
          <w:fldChar w:fldCharType="end"/>
        </w:r>
      </w:hyperlink>
    </w:p>
    <w:p w14:paraId="4D8E977B" w14:textId="28B5EFE5"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22" w:history="1">
        <w:r w:rsidRPr="00FD5EF7">
          <w:rPr>
            <w:rStyle w:val="Hyperlink"/>
            <w:noProof/>
            <w:lang w:val="es-ES_tradnl"/>
          </w:rPr>
          <w:t>1.2</w:t>
        </w:r>
        <w:r>
          <w:rPr>
            <w:rFonts w:asciiTheme="minorHAnsi" w:eastAsiaTheme="minorEastAsia" w:hAnsiTheme="minorHAnsi" w:cstheme="minorBidi"/>
            <w:noProof/>
            <w:sz w:val="22"/>
            <w:szCs w:val="22"/>
            <w:lang w:val="en-GB" w:eastAsia="zh-CN"/>
          </w:rPr>
          <w:tab/>
        </w:r>
        <w:r w:rsidRPr="00FD5EF7">
          <w:rPr>
            <w:rStyle w:val="Hyperlink"/>
            <w:noProof/>
            <w:lang w:val="es-ES_tradnl"/>
          </w:rPr>
          <w:t>Forma de la envolvente del espectro</w:t>
        </w:r>
        <w:r>
          <w:rPr>
            <w:noProof/>
            <w:webHidden/>
          </w:rPr>
          <w:tab/>
        </w:r>
        <w:r>
          <w:rPr>
            <w:noProof/>
            <w:webHidden/>
          </w:rPr>
          <w:tab/>
        </w:r>
        <w:r>
          <w:rPr>
            <w:noProof/>
            <w:webHidden/>
          </w:rPr>
          <w:fldChar w:fldCharType="begin"/>
        </w:r>
        <w:r>
          <w:rPr>
            <w:noProof/>
            <w:webHidden/>
          </w:rPr>
          <w:instrText xml:space="preserve"> PAGEREF _Toc217462122 \h </w:instrText>
        </w:r>
        <w:r>
          <w:rPr>
            <w:noProof/>
            <w:webHidden/>
          </w:rPr>
        </w:r>
        <w:r>
          <w:rPr>
            <w:noProof/>
            <w:webHidden/>
          </w:rPr>
          <w:fldChar w:fldCharType="separate"/>
        </w:r>
        <w:r w:rsidR="00556761">
          <w:rPr>
            <w:noProof/>
            <w:webHidden/>
          </w:rPr>
          <w:t>12</w:t>
        </w:r>
        <w:r>
          <w:rPr>
            <w:noProof/>
            <w:webHidden/>
          </w:rPr>
          <w:fldChar w:fldCharType="end"/>
        </w:r>
      </w:hyperlink>
    </w:p>
    <w:p w14:paraId="725622B2" w14:textId="081B693D"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23" w:history="1">
        <w:r w:rsidRPr="00FD5EF7">
          <w:rPr>
            <w:rStyle w:val="Hyperlink"/>
            <w:noProof/>
            <w:lang w:val="es-ES_tradnl"/>
          </w:rPr>
          <w:t>1.3</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ocupado</w:t>
        </w:r>
        <w:r>
          <w:rPr>
            <w:noProof/>
            <w:webHidden/>
          </w:rPr>
          <w:tab/>
        </w:r>
        <w:r>
          <w:rPr>
            <w:noProof/>
            <w:webHidden/>
          </w:rPr>
          <w:tab/>
        </w:r>
        <w:r>
          <w:rPr>
            <w:noProof/>
            <w:webHidden/>
          </w:rPr>
          <w:fldChar w:fldCharType="begin"/>
        </w:r>
        <w:r>
          <w:rPr>
            <w:noProof/>
            <w:webHidden/>
          </w:rPr>
          <w:instrText xml:space="preserve"> PAGEREF _Toc217462123 \h </w:instrText>
        </w:r>
        <w:r>
          <w:rPr>
            <w:noProof/>
            <w:webHidden/>
          </w:rPr>
        </w:r>
        <w:r>
          <w:rPr>
            <w:noProof/>
            <w:webHidden/>
          </w:rPr>
          <w:fldChar w:fldCharType="separate"/>
        </w:r>
        <w:r w:rsidR="00556761">
          <w:rPr>
            <w:noProof/>
            <w:webHidden/>
          </w:rPr>
          <w:t>13</w:t>
        </w:r>
        <w:r>
          <w:rPr>
            <w:noProof/>
            <w:webHidden/>
          </w:rPr>
          <w:fldChar w:fldCharType="end"/>
        </w:r>
      </w:hyperlink>
    </w:p>
    <w:p w14:paraId="6D7DFEC6" w14:textId="1632C34A"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24" w:history="1">
        <w:r w:rsidRPr="00FD5EF7">
          <w:rPr>
            <w:rStyle w:val="Hyperlink"/>
            <w:noProof/>
            <w:lang w:val="es-ES_tradnl"/>
          </w:rPr>
          <w:t>1.4</w:t>
        </w:r>
        <w:r>
          <w:rPr>
            <w:rFonts w:asciiTheme="minorHAnsi" w:eastAsiaTheme="minorEastAsia" w:hAnsiTheme="minorHAnsi" w:cstheme="minorBidi"/>
            <w:noProof/>
            <w:sz w:val="22"/>
            <w:szCs w:val="22"/>
            <w:lang w:val="en-GB" w:eastAsia="zh-CN"/>
          </w:rPr>
          <w:tab/>
        </w:r>
        <w:r w:rsidRPr="00FD5EF7">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_Toc217462124 \h </w:instrText>
        </w:r>
        <w:r>
          <w:rPr>
            <w:noProof/>
            <w:webHidden/>
          </w:rPr>
        </w:r>
        <w:r>
          <w:rPr>
            <w:noProof/>
            <w:webHidden/>
          </w:rPr>
          <w:fldChar w:fldCharType="separate"/>
        </w:r>
        <w:r w:rsidR="00556761">
          <w:rPr>
            <w:noProof/>
            <w:webHidden/>
          </w:rPr>
          <w:t>13</w:t>
        </w:r>
        <w:r>
          <w:rPr>
            <w:noProof/>
            <w:webHidden/>
          </w:rPr>
          <w:fldChar w:fldCharType="end"/>
        </w:r>
      </w:hyperlink>
    </w:p>
    <w:p w14:paraId="15A3D25E" w14:textId="44C90E2C"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25" w:history="1">
        <w:r w:rsidRPr="00FD5EF7">
          <w:rPr>
            <w:rStyle w:val="Hyperlink"/>
            <w:noProof/>
            <w:lang w:val="es-ES_tradnl"/>
          </w:rPr>
          <w:t>1.5</w:t>
        </w:r>
        <w:r>
          <w:rPr>
            <w:rFonts w:asciiTheme="minorHAnsi" w:eastAsiaTheme="minorEastAsia" w:hAnsiTheme="minorHAnsi" w:cstheme="minorBidi"/>
            <w:noProof/>
            <w:sz w:val="22"/>
            <w:szCs w:val="22"/>
            <w:lang w:val="en-GB" w:eastAsia="zh-CN"/>
          </w:rPr>
          <w:tab/>
        </w:r>
        <w:r w:rsidRPr="00FD5EF7">
          <w:rPr>
            <w:rStyle w:val="Hyperlink"/>
            <w:noProof/>
            <w:lang w:val="es-ES_tradnl"/>
          </w:rPr>
          <w:t>Tiempo de establecimiento de la señal</w:t>
        </w:r>
        <w:r>
          <w:rPr>
            <w:noProof/>
            <w:webHidden/>
          </w:rPr>
          <w:tab/>
        </w:r>
        <w:r>
          <w:rPr>
            <w:noProof/>
            <w:webHidden/>
          </w:rPr>
          <w:tab/>
        </w:r>
        <w:r>
          <w:rPr>
            <w:noProof/>
            <w:webHidden/>
          </w:rPr>
          <w:fldChar w:fldCharType="begin"/>
        </w:r>
        <w:r>
          <w:rPr>
            <w:noProof/>
            <w:webHidden/>
          </w:rPr>
          <w:instrText xml:space="preserve"> PAGEREF _Toc217462125 \h </w:instrText>
        </w:r>
        <w:r>
          <w:rPr>
            <w:noProof/>
            <w:webHidden/>
          </w:rPr>
        </w:r>
        <w:r>
          <w:rPr>
            <w:noProof/>
            <w:webHidden/>
          </w:rPr>
          <w:fldChar w:fldCharType="separate"/>
        </w:r>
        <w:r w:rsidR="00556761">
          <w:rPr>
            <w:noProof/>
            <w:webHidden/>
          </w:rPr>
          <w:t>13</w:t>
        </w:r>
        <w:r>
          <w:rPr>
            <w:noProof/>
            <w:webHidden/>
          </w:rPr>
          <w:fldChar w:fldCharType="end"/>
        </w:r>
      </w:hyperlink>
    </w:p>
    <w:p w14:paraId="48CA0AEF" w14:textId="384C4FE2"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26" w:history="1">
        <w:r w:rsidRPr="00FD5EF7">
          <w:rPr>
            <w:rStyle w:val="Hyperlink"/>
            <w:noProof/>
            <w:lang w:val="es-ES_tradnl"/>
          </w:rPr>
          <w:t>1.6</w:t>
        </w:r>
        <w:r>
          <w:rPr>
            <w:rFonts w:asciiTheme="minorHAnsi" w:eastAsiaTheme="minorEastAsia" w:hAnsiTheme="minorHAnsi" w:cstheme="minorBidi"/>
            <w:noProof/>
            <w:sz w:val="22"/>
            <w:szCs w:val="22"/>
            <w:lang w:val="en-GB" w:eastAsia="zh-CN"/>
          </w:rPr>
          <w:tab/>
        </w:r>
        <w:r w:rsidRPr="00FD5EF7">
          <w:rPr>
            <w:rStyle w:val="Hyperlink"/>
            <w:noProof/>
            <w:lang w:val="es-ES_tradnl"/>
          </w:rPr>
          <w:t>Interferencia producida en los canales adyacentes</w:t>
        </w:r>
        <w:r>
          <w:rPr>
            <w:noProof/>
            <w:webHidden/>
          </w:rPr>
          <w:tab/>
        </w:r>
        <w:r>
          <w:rPr>
            <w:noProof/>
            <w:webHidden/>
          </w:rPr>
          <w:tab/>
        </w:r>
        <w:r>
          <w:rPr>
            <w:noProof/>
            <w:webHidden/>
          </w:rPr>
          <w:fldChar w:fldCharType="begin"/>
        </w:r>
        <w:r>
          <w:rPr>
            <w:noProof/>
            <w:webHidden/>
          </w:rPr>
          <w:instrText xml:space="preserve"> PAGEREF _Toc217462126 \h </w:instrText>
        </w:r>
        <w:r>
          <w:rPr>
            <w:noProof/>
            <w:webHidden/>
          </w:rPr>
        </w:r>
        <w:r>
          <w:rPr>
            <w:noProof/>
            <w:webHidden/>
          </w:rPr>
          <w:fldChar w:fldCharType="separate"/>
        </w:r>
        <w:r w:rsidR="00556761">
          <w:rPr>
            <w:noProof/>
            <w:webHidden/>
          </w:rPr>
          <w:t>13</w:t>
        </w:r>
        <w:r>
          <w:rPr>
            <w:noProof/>
            <w:webHidden/>
          </w:rPr>
          <w:fldChar w:fldCharType="end"/>
        </w:r>
      </w:hyperlink>
    </w:p>
    <w:p w14:paraId="0A1241CD" w14:textId="14A88036" w:rsidR="00413F48" w:rsidRDefault="00413F48">
      <w:pPr>
        <w:pStyle w:val="TOC1"/>
        <w:rPr>
          <w:rFonts w:asciiTheme="minorHAnsi" w:eastAsiaTheme="minorEastAsia" w:hAnsiTheme="minorHAnsi" w:cstheme="minorBidi"/>
          <w:noProof/>
          <w:sz w:val="22"/>
          <w:szCs w:val="22"/>
          <w:lang w:val="en-GB" w:eastAsia="zh-CN"/>
        </w:rPr>
      </w:pPr>
      <w:hyperlink w:anchor="_Toc217462127" w:history="1">
        <w:r w:rsidRPr="00FD5EF7">
          <w:rPr>
            <w:rStyle w:val="Hyperlink"/>
            <w:noProof/>
            <w:lang w:val="es-ES_tradnl"/>
          </w:rPr>
          <w:t>2</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clases A1A y A1B sin fluctuaciones</w:t>
        </w:r>
        <w:r>
          <w:rPr>
            <w:noProof/>
            <w:webHidden/>
          </w:rPr>
          <w:tab/>
        </w:r>
        <w:r>
          <w:rPr>
            <w:noProof/>
            <w:webHidden/>
          </w:rPr>
          <w:tab/>
        </w:r>
        <w:r>
          <w:rPr>
            <w:noProof/>
            <w:webHidden/>
          </w:rPr>
          <w:fldChar w:fldCharType="begin"/>
        </w:r>
        <w:r>
          <w:rPr>
            <w:noProof/>
            <w:webHidden/>
          </w:rPr>
          <w:instrText xml:space="preserve"> PAGEREF _Toc217462127 \h </w:instrText>
        </w:r>
        <w:r>
          <w:rPr>
            <w:noProof/>
            <w:webHidden/>
          </w:rPr>
        </w:r>
        <w:r>
          <w:rPr>
            <w:noProof/>
            <w:webHidden/>
          </w:rPr>
          <w:fldChar w:fldCharType="separate"/>
        </w:r>
        <w:r w:rsidR="00556761">
          <w:rPr>
            <w:noProof/>
            <w:webHidden/>
          </w:rPr>
          <w:t>13</w:t>
        </w:r>
        <w:r>
          <w:rPr>
            <w:noProof/>
            <w:webHidden/>
          </w:rPr>
          <w:fldChar w:fldCharType="end"/>
        </w:r>
      </w:hyperlink>
    </w:p>
    <w:p w14:paraId="79731A2E" w14:textId="694D6939" w:rsidR="00413F48" w:rsidRDefault="00413F48">
      <w:pPr>
        <w:pStyle w:val="TOC1"/>
        <w:rPr>
          <w:rFonts w:asciiTheme="minorHAnsi" w:eastAsiaTheme="minorEastAsia" w:hAnsiTheme="minorHAnsi" w:cstheme="minorBidi"/>
          <w:noProof/>
          <w:sz w:val="22"/>
          <w:szCs w:val="22"/>
          <w:lang w:val="en-GB" w:eastAsia="zh-CN"/>
        </w:rPr>
      </w:pPr>
      <w:hyperlink w:anchor="_Toc217462128" w:history="1">
        <w:r w:rsidRPr="00FD5EF7">
          <w:rPr>
            <w:rStyle w:val="Hyperlink"/>
            <w:noProof/>
            <w:lang w:val="es-ES_tradnl"/>
          </w:rPr>
          <w:t>3</w:t>
        </w:r>
        <w:r>
          <w:rPr>
            <w:rFonts w:asciiTheme="minorHAnsi" w:eastAsiaTheme="minorEastAsia" w:hAnsiTheme="minorHAnsi" w:cstheme="minorBidi"/>
            <w:noProof/>
            <w:sz w:val="22"/>
            <w:szCs w:val="22"/>
            <w:lang w:val="en-GB" w:eastAsia="zh-CN"/>
          </w:rPr>
          <w:tab/>
        </w:r>
        <w:r w:rsidRPr="00FD5EF7">
          <w:rPr>
            <w:rStyle w:val="Hyperlink"/>
            <w:noProof/>
            <w:lang w:val="es-ES_tradnl"/>
          </w:rPr>
          <w:t>Conformación de la señal telegráfica mediante filtros</w:t>
        </w:r>
        <w:r>
          <w:rPr>
            <w:noProof/>
            <w:webHidden/>
          </w:rPr>
          <w:tab/>
        </w:r>
        <w:r>
          <w:rPr>
            <w:noProof/>
            <w:webHidden/>
          </w:rPr>
          <w:tab/>
        </w:r>
        <w:r>
          <w:rPr>
            <w:noProof/>
            <w:webHidden/>
          </w:rPr>
          <w:fldChar w:fldCharType="begin"/>
        </w:r>
        <w:r>
          <w:rPr>
            <w:noProof/>
            <w:webHidden/>
          </w:rPr>
          <w:instrText xml:space="preserve"> PAGEREF _Toc217462128 \h </w:instrText>
        </w:r>
        <w:r>
          <w:rPr>
            <w:noProof/>
            <w:webHidden/>
          </w:rPr>
        </w:r>
        <w:r>
          <w:rPr>
            <w:noProof/>
            <w:webHidden/>
          </w:rPr>
          <w:fldChar w:fldCharType="separate"/>
        </w:r>
        <w:r w:rsidR="00556761">
          <w:rPr>
            <w:noProof/>
            <w:webHidden/>
          </w:rPr>
          <w:t>14</w:t>
        </w:r>
        <w:r>
          <w:rPr>
            <w:noProof/>
            <w:webHidden/>
          </w:rPr>
          <w:fldChar w:fldCharType="end"/>
        </w:r>
      </w:hyperlink>
    </w:p>
    <w:p w14:paraId="4FC04634" w14:textId="036FEB42" w:rsidR="00413F48" w:rsidRDefault="00413F48">
      <w:pPr>
        <w:pStyle w:val="TOC1"/>
        <w:rPr>
          <w:rFonts w:asciiTheme="minorHAnsi" w:eastAsiaTheme="minorEastAsia" w:hAnsiTheme="minorHAnsi" w:cstheme="minorBidi"/>
          <w:noProof/>
          <w:sz w:val="22"/>
          <w:szCs w:val="22"/>
          <w:lang w:val="en-GB" w:eastAsia="zh-CN"/>
        </w:rPr>
      </w:pPr>
      <w:hyperlink w:anchor="_Toc217462129" w:history="1">
        <w:r w:rsidRPr="00FD5EF7">
          <w:rPr>
            <w:rStyle w:val="Hyperlink"/>
            <w:noProof/>
            <w:lang w:val="es-ES_tradnl"/>
          </w:rPr>
          <w:t>4</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clases A2A y A2B</w:t>
        </w:r>
        <w:r>
          <w:rPr>
            <w:noProof/>
            <w:webHidden/>
          </w:rPr>
          <w:tab/>
        </w:r>
        <w:r>
          <w:rPr>
            <w:noProof/>
            <w:webHidden/>
          </w:rPr>
          <w:tab/>
        </w:r>
        <w:r>
          <w:rPr>
            <w:noProof/>
            <w:webHidden/>
          </w:rPr>
          <w:fldChar w:fldCharType="begin"/>
        </w:r>
        <w:r>
          <w:rPr>
            <w:noProof/>
            <w:webHidden/>
          </w:rPr>
          <w:instrText xml:space="preserve"> PAGEREF _Toc217462129 \h </w:instrText>
        </w:r>
        <w:r>
          <w:rPr>
            <w:noProof/>
            <w:webHidden/>
          </w:rPr>
        </w:r>
        <w:r>
          <w:rPr>
            <w:noProof/>
            <w:webHidden/>
          </w:rPr>
          <w:fldChar w:fldCharType="separate"/>
        </w:r>
        <w:r w:rsidR="00556761">
          <w:rPr>
            <w:noProof/>
            <w:webHidden/>
          </w:rPr>
          <w:t>14</w:t>
        </w:r>
        <w:r>
          <w:rPr>
            <w:noProof/>
            <w:webHidden/>
          </w:rPr>
          <w:fldChar w:fldCharType="end"/>
        </w:r>
      </w:hyperlink>
    </w:p>
    <w:p w14:paraId="1E521D86" w14:textId="6128DE2B"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30" w:history="1">
        <w:r w:rsidRPr="00FD5EF7">
          <w:rPr>
            <w:rStyle w:val="Hyperlink"/>
            <w:noProof/>
            <w:lang w:val="es-ES_tradnl"/>
          </w:rPr>
          <w:t>4.1</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_Toc217462130 \h </w:instrText>
        </w:r>
        <w:r>
          <w:rPr>
            <w:noProof/>
            <w:webHidden/>
          </w:rPr>
        </w:r>
        <w:r>
          <w:rPr>
            <w:noProof/>
            <w:webHidden/>
          </w:rPr>
          <w:fldChar w:fldCharType="separate"/>
        </w:r>
        <w:r w:rsidR="00556761">
          <w:rPr>
            <w:noProof/>
            <w:webHidden/>
          </w:rPr>
          <w:t>14</w:t>
        </w:r>
        <w:r>
          <w:rPr>
            <w:noProof/>
            <w:webHidden/>
          </w:rPr>
          <w:fldChar w:fldCharType="end"/>
        </w:r>
      </w:hyperlink>
    </w:p>
    <w:p w14:paraId="4F434EFB" w14:textId="26AF32A0"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31" w:history="1">
        <w:r w:rsidRPr="00FD5EF7">
          <w:rPr>
            <w:rStyle w:val="Hyperlink"/>
            <w:noProof/>
            <w:lang w:val="es-ES_tradnl"/>
          </w:rPr>
          <w:t>4.2</w:t>
        </w:r>
        <w:r>
          <w:rPr>
            <w:rFonts w:asciiTheme="minorHAnsi" w:eastAsiaTheme="minorEastAsia" w:hAnsiTheme="minorHAnsi" w:cstheme="minorBidi"/>
            <w:noProof/>
            <w:sz w:val="22"/>
            <w:szCs w:val="22"/>
            <w:lang w:val="en-GB" w:eastAsia="zh-CN"/>
          </w:rPr>
          <w:tab/>
        </w:r>
        <w:r w:rsidRPr="00FD5EF7">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_Toc217462131 \h </w:instrText>
        </w:r>
        <w:r>
          <w:rPr>
            <w:noProof/>
            <w:webHidden/>
          </w:rPr>
        </w:r>
        <w:r>
          <w:rPr>
            <w:noProof/>
            <w:webHidden/>
          </w:rPr>
          <w:fldChar w:fldCharType="separate"/>
        </w:r>
        <w:r w:rsidR="00556761">
          <w:rPr>
            <w:noProof/>
            <w:webHidden/>
          </w:rPr>
          <w:t>14</w:t>
        </w:r>
        <w:r>
          <w:rPr>
            <w:noProof/>
            <w:webHidden/>
          </w:rPr>
          <w:fldChar w:fldCharType="end"/>
        </w:r>
      </w:hyperlink>
    </w:p>
    <w:p w14:paraId="6439E0F4" w14:textId="52D0BB18" w:rsidR="00413F48" w:rsidRDefault="00413F48">
      <w:pPr>
        <w:pStyle w:val="TOC1"/>
        <w:rPr>
          <w:rFonts w:asciiTheme="minorHAnsi" w:eastAsiaTheme="minorEastAsia" w:hAnsiTheme="minorHAnsi" w:cstheme="minorBidi"/>
          <w:noProof/>
          <w:sz w:val="22"/>
          <w:szCs w:val="22"/>
          <w:lang w:val="en-GB" w:eastAsia="zh-CN"/>
        </w:rPr>
      </w:pPr>
      <w:hyperlink w:anchor="_Toc217462132" w:history="1">
        <w:r w:rsidRPr="00FD5EF7">
          <w:rPr>
            <w:rStyle w:val="Hyperlink"/>
            <w:noProof/>
            <w:lang w:val="es-ES_tradnl"/>
          </w:rPr>
          <w:t>5</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radiotelefónicas con modulación de amplitud, excluidas las emisiones de radiodifusión sonora</w:t>
        </w:r>
        <w:r>
          <w:rPr>
            <w:noProof/>
            <w:webHidden/>
          </w:rPr>
          <w:tab/>
        </w:r>
        <w:r>
          <w:rPr>
            <w:noProof/>
            <w:webHidden/>
          </w:rPr>
          <w:tab/>
        </w:r>
        <w:r>
          <w:rPr>
            <w:noProof/>
            <w:webHidden/>
          </w:rPr>
          <w:fldChar w:fldCharType="begin"/>
        </w:r>
        <w:r>
          <w:rPr>
            <w:noProof/>
            <w:webHidden/>
          </w:rPr>
          <w:instrText xml:space="preserve"> PAGEREF _Toc217462132 \h </w:instrText>
        </w:r>
        <w:r>
          <w:rPr>
            <w:noProof/>
            <w:webHidden/>
          </w:rPr>
        </w:r>
        <w:r>
          <w:rPr>
            <w:noProof/>
            <w:webHidden/>
          </w:rPr>
          <w:fldChar w:fldCharType="separate"/>
        </w:r>
        <w:r w:rsidR="00556761">
          <w:rPr>
            <w:noProof/>
            <w:webHidden/>
          </w:rPr>
          <w:t>15</w:t>
        </w:r>
        <w:r>
          <w:rPr>
            <w:noProof/>
            <w:webHidden/>
          </w:rPr>
          <w:fldChar w:fldCharType="end"/>
        </w:r>
      </w:hyperlink>
    </w:p>
    <w:p w14:paraId="1B77CE74" w14:textId="16151197"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33" w:history="1">
        <w:r w:rsidRPr="00FD5EF7">
          <w:rPr>
            <w:rStyle w:val="Hyperlink"/>
            <w:noProof/>
            <w:lang w:val="es-ES_tradnl"/>
          </w:rPr>
          <w:t>5.1</w:t>
        </w:r>
        <w:r>
          <w:rPr>
            <w:rFonts w:asciiTheme="minorHAnsi" w:eastAsiaTheme="minorEastAsia" w:hAnsiTheme="minorHAnsi" w:cstheme="minorBidi"/>
            <w:noProof/>
            <w:sz w:val="22"/>
            <w:szCs w:val="22"/>
            <w:lang w:val="en-GB" w:eastAsia="zh-CN"/>
          </w:rPr>
          <w:tab/>
        </w:r>
        <w:r w:rsidRPr="00FD5EF7">
          <w:rPr>
            <w:rStyle w:val="Hyperlink"/>
            <w:noProof/>
            <w:lang w:val="es-ES_tradnl"/>
          </w:rPr>
          <w:t>Tipos de señales moduladoras y ajuste del nivel de la señal de entrada</w:t>
        </w:r>
        <w:r>
          <w:rPr>
            <w:noProof/>
            <w:webHidden/>
          </w:rPr>
          <w:tab/>
        </w:r>
        <w:r>
          <w:rPr>
            <w:noProof/>
            <w:webHidden/>
          </w:rPr>
          <w:tab/>
        </w:r>
        <w:r>
          <w:rPr>
            <w:noProof/>
            <w:webHidden/>
          </w:rPr>
          <w:fldChar w:fldCharType="begin"/>
        </w:r>
        <w:r>
          <w:rPr>
            <w:noProof/>
            <w:webHidden/>
          </w:rPr>
          <w:instrText xml:space="preserve"> PAGEREF _Toc217462133 \h </w:instrText>
        </w:r>
        <w:r>
          <w:rPr>
            <w:noProof/>
            <w:webHidden/>
          </w:rPr>
        </w:r>
        <w:r>
          <w:rPr>
            <w:noProof/>
            <w:webHidden/>
          </w:rPr>
          <w:fldChar w:fldCharType="separate"/>
        </w:r>
        <w:r w:rsidR="00556761">
          <w:rPr>
            <w:noProof/>
            <w:webHidden/>
          </w:rPr>
          <w:t>15</w:t>
        </w:r>
        <w:r>
          <w:rPr>
            <w:noProof/>
            <w:webHidden/>
          </w:rPr>
          <w:fldChar w:fldCharType="end"/>
        </w:r>
      </w:hyperlink>
    </w:p>
    <w:p w14:paraId="5E37FB80" w14:textId="5FA23EC4"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34" w:history="1">
        <w:r w:rsidRPr="00FD5EF7">
          <w:rPr>
            <w:rStyle w:val="Hyperlink"/>
            <w:noProof/>
            <w:lang w:val="es-ES_tradnl"/>
          </w:rPr>
          <w:t>5.2</w:t>
        </w:r>
        <w:r>
          <w:rPr>
            <w:rFonts w:asciiTheme="minorHAnsi" w:eastAsiaTheme="minorEastAsia" w:hAnsiTheme="minorHAnsi" w:cstheme="minorBidi"/>
            <w:noProof/>
            <w:sz w:val="22"/>
            <w:szCs w:val="22"/>
            <w:lang w:val="en-GB" w:eastAsia="zh-CN"/>
          </w:rPr>
          <w:tab/>
        </w:r>
        <w:r w:rsidRPr="00FD5EF7">
          <w:rPr>
            <w:rStyle w:val="Hyperlink"/>
            <w:noProof/>
            <w:lang w:val="es-ES_tradnl"/>
          </w:rPr>
          <w:t>Extraído de la Recomendación UIT-T G.227</w:t>
        </w:r>
        <w:r>
          <w:rPr>
            <w:noProof/>
            <w:webHidden/>
          </w:rPr>
          <w:tab/>
        </w:r>
        <w:r>
          <w:rPr>
            <w:noProof/>
            <w:webHidden/>
          </w:rPr>
          <w:tab/>
        </w:r>
        <w:r>
          <w:rPr>
            <w:noProof/>
            <w:webHidden/>
          </w:rPr>
          <w:fldChar w:fldCharType="begin"/>
        </w:r>
        <w:r>
          <w:rPr>
            <w:noProof/>
            <w:webHidden/>
          </w:rPr>
          <w:instrText xml:space="preserve"> PAGEREF _Toc217462134 \h </w:instrText>
        </w:r>
        <w:r>
          <w:rPr>
            <w:noProof/>
            <w:webHidden/>
          </w:rPr>
        </w:r>
        <w:r>
          <w:rPr>
            <w:noProof/>
            <w:webHidden/>
          </w:rPr>
          <w:fldChar w:fldCharType="separate"/>
        </w:r>
        <w:r w:rsidR="00556761">
          <w:rPr>
            <w:noProof/>
            <w:webHidden/>
          </w:rPr>
          <w:t>17</w:t>
        </w:r>
        <w:r>
          <w:rPr>
            <w:noProof/>
            <w:webHidden/>
          </w:rPr>
          <w:fldChar w:fldCharType="end"/>
        </w:r>
      </w:hyperlink>
    </w:p>
    <w:p w14:paraId="24B842A8" w14:textId="3F42302B"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35" w:history="1">
        <w:r w:rsidRPr="00FD5EF7">
          <w:rPr>
            <w:rStyle w:val="Hyperlink"/>
            <w:noProof/>
            <w:lang w:val="es-ES_tradnl"/>
          </w:rPr>
          <w:t>5.3</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clase A3E para telefonía de doble banda lateral</w:t>
        </w:r>
        <w:r>
          <w:rPr>
            <w:noProof/>
            <w:webHidden/>
          </w:rPr>
          <w:tab/>
        </w:r>
        <w:r>
          <w:rPr>
            <w:noProof/>
            <w:webHidden/>
          </w:rPr>
          <w:tab/>
        </w:r>
        <w:r>
          <w:rPr>
            <w:noProof/>
            <w:webHidden/>
          </w:rPr>
          <w:fldChar w:fldCharType="begin"/>
        </w:r>
        <w:r>
          <w:rPr>
            <w:noProof/>
            <w:webHidden/>
          </w:rPr>
          <w:instrText xml:space="preserve"> PAGEREF _Toc217462135 \h </w:instrText>
        </w:r>
        <w:r>
          <w:rPr>
            <w:noProof/>
            <w:webHidden/>
          </w:rPr>
        </w:r>
        <w:r>
          <w:rPr>
            <w:noProof/>
            <w:webHidden/>
          </w:rPr>
          <w:fldChar w:fldCharType="separate"/>
        </w:r>
        <w:r w:rsidR="00556761">
          <w:rPr>
            <w:noProof/>
            <w:webHidden/>
          </w:rPr>
          <w:t>18</w:t>
        </w:r>
        <w:r>
          <w:rPr>
            <w:noProof/>
            <w:webHidden/>
          </w:rPr>
          <w:fldChar w:fldCharType="end"/>
        </w:r>
      </w:hyperlink>
    </w:p>
    <w:p w14:paraId="4BE1E2C0" w14:textId="42A354C0"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36" w:history="1">
        <w:r w:rsidRPr="00FD5EF7">
          <w:rPr>
            <w:rStyle w:val="Hyperlink"/>
            <w:noProof/>
            <w:lang w:val="es-ES_tradnl"/>
          </w:rPr>
          <w:t>5.3.1</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_Toc217462136 \h </w:instrText>
        </w:r>
        <w:r>
          <w:rPr>
            <w:noProof/>
            <w:webHidden/>
          </w:rPr>
        </w:r>
        <w:r>
          <w:rPr>
            <w:noProof/>
            <w:webHidden/>
          </w:rPr>
          <w:fldChar w:fldCharType="separate"/>
        </w:r>
        <w:r w:rsidR="00556761">
          <w:rPr>
            <w:noProof/>
            <w:webHidden/>
          </w:rPr>
          <w:t>18</w:t>
        </w:r>
        <w:r>
          <w:rPr>
            <w:noProof/>
            <w:webHidden/>
          </w:rPr>
          <w:fldChar w:fldCharType="end"/>
        </w:r>
      </w:hyperlink>
    </w:p>
    <w:p w14:paraId="33C4B0AC" w14:textId="6C67CF8E"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37" w:history="1">
        <w:r w:rsidRPr="00FD5EF7">
          <w:rPr>
            <w:rStyle w:val="Hyperlink"/>
            <w:noProof/>
            <w:lang w:val="es-ES_tradnl"/>
          </w:rPr>
          <w:t>5.3.2</w:t>
        </w:r>
        <w:r>
          <w:rPr>
            <w:rFonts w:asciiTheme="minorHAnsi" w:eastAsiaTheme="minorEastAsia" w:hAnsiTheme="minorHAnsi" w:cstheme="minorBidi"/>
            <w:noProof/>
            <w:sz w:val="22"/>
            <w:szCs w:val="22"/>
            <w:lang w:val="en-GB" w:eastAsia="zh-CN"/>
          </w:rPr>
          <w:tab/>
        </w:r>
        <w:r w:rsidRPr="00FD5EF7">
          <w:rPr>
            <w:rStyle w:val="Hyperlink"/>
            <w:noProof/>
            <w:lang w:val="es-ES_tradnl"/>
          </w:rPr>
          <w:t>Potencia en la banda necesaria</w:t>
        </w:r>
        <w:r>
          <w:rPr>
            <w:noProof/>
            <w:webHidden/>
          </w:rPr>
          <w:tab/>
        </w:r>
        <w:r>
          <w:rPr>
            <w:noProof/>
            <w:webHidden/>
          </w:rPr>
          <w:tab/>
        </w:r>
        <w:r>
          <w:rPr>
            <w:noProof/>
            <w:webHidden/>
          </w:rPr>
          <w:fldChar w:fldCharType="begin"/>
        </w:r>
        <w:r>
          <w:rPr>
            <w:noProof/>
            <w:webHidden/>
          </w:rPr>
          <w:instrText xml:space="preserve"> PAGEREF _Toc217462137 \h </w:instrText>
        </w:r>
        <w:r>
          <w:rPr>
            <w:noProof/>
            <w:webHidden/>
          </w:rPr>
        </w:r>
        <w:r>
          <w:rPr>
            <w:noProof/>
            <w:webHidden/>
          </w:rPr>
          <w:fldChar w:fldCharType="separate"/>
        </w:r>
        <w:r w:rsidR="00556761">
          <w:rPr>
            <w:noProof/>
            <w:webHidden/>
          </w:rPr>
          <w:t>18</w:t>
        </w:r>
        <w:r>
          <w:rPr>
            <w:noProof/>
            <w:webHidden/>
          </w:rPr>
          <w:fldChar w:fldCharType="end"/>
        </w:r>
      </w:hyperlink>
    </w:p>
    <w:p w14:paraId="1BBA96EB" w14:textId="678E2909"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38" w:history="1">
        <w:r w:rsidRPr="00FD5EF7">
          <w:rPr>
            <w:rStyle w:val="Hyperlink"/>
            <w:noProof/>
            <w:lang w:val="es-ES_tradnl"/>
          </w:rPr>
          <w:t>5.3.3</w:t>
        </w:r>
        <w:r>
          <w:rPr>
            <w:rFonts w:asciiTheme="minorHAnsi" w:eastAsiaTheme="minorEastAsia" w:hAnsiTheme="minorHAnsi" w:cstheme="minorBidi"/>
            <w:noProof/>
            <w:sz w:val="22"/>
            <w:szCs w:val="22"/>
            <w:lang w:val="en-GB" w:eastAsia="zh-CN"/>
          </w:rPr>
          <w:tab/>
        </w:r>
        <w:r w:rsidRPr="00FD5EF7">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_Toc217462138 \h </w:instrText>
        </w:r>
        <w:r>
          <w:rPr>
            <w:noProof/>
            <w:webHidden/>
          </w:rPr>
        </w:r>
        <w:r>
          <w:rPr>
            <w:noProof/>
            <w:webHidden/>
          </w:rPr>
          <w:fldChar w:fldCharType="separate"/>
        </w:r>
        <w:r w:rsidR="00556761">
          <w:rPr>
            <w:noProof/>
            <w:webHidden/>
          </w:rPr>
          <w:t>19</w:t>
        </w:r>
        <w:r>
          <w:rPr>
            <w:noProof/>
            <w:webHidden/>
          </w:rPr>
          <w:fldChar w:fldCharType="end"/>
        </w:r>
      </w:hyperlink>
    </w:p>
    <w:p w14:paraId="603C8671" w14:textId="31AC49B6"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39" w:history="1">
        <w:r w:rsidRPr="00FD5EF7">
          <w:rPr>
            <w:rStyle w:val="Hyperlink"/>
            <w:noProof/>
            <w:lang w:val="es-ES_tradnl"/>
          </w:rPr>
          <w:t>5.3.4</w:t>
        </w:r>
        <w:r>
          <w:rPr>
            <w:rFonts w:asciiTheme="minorHAnsi" w:eastAsiaTheme="minorEastAsia" w:hAnsiTheme="minorHAnsi" w:cstheme="minorBidi"/>
            <w:noProof/>
            <w:sz w:val="22"/>
            <w:szCs w:val="22"/>
            <w:lang w:val="en-GB" w:eastAsia="zh-CN"/>
          </w:rPr>
          <w:tab/>
        </w:r>
        <w:r w:rsidRPr="00FD5EF7">
          <w:rPr>
            <w:rStyle w:val="Hyperlink"/>
            <w:noProof/>
            <w:lang w:val="es-ES_tradnl"/>
          </w:rPr>
          <w:t>Relación entre el nivel de referencia de 0 dB para la determinación del espectro fuera de banda y los niveles de otras componentes espectrales de la emisión</w:t>
        </w:r>
        <w:r>
          <w:rPr>
            <w:noProof/>
            <w:webHidden/>
          </w:rPr>
          <w:tab/>
        </w:r>
        <w:r>
          <w:rPr>
            <w:noProof/>
            <w:webHidden/>
          </w:rPr>
          <w:tab/>
        </w:r>
        <w:r>
          <w:rPr>
            <w:noProof/>
            <w:webHidden/>
          </w:rPr>
          <w:fldChar w:fldCharType="begin"/>
        </w:r>
        <w:r>
          <w:rPr>
            <w:noProof/>
            <w:webHidden/>
          </w:rPr>
          <w:instrText xml:space="preserve"> PAGEREF _Toc217462139 \h </w:instrText>
        </w:r>
        <w:r>
          <w:rPr>
            <w:noProof/>
            <w:webHidden/>
          </w:rPr>
        </w:r>
        <w:r>
          <w:rPr>
            <w:noProof/>
            <w:webHidden/>
          </w:rPr>
          <w:fldChar w:fldCharType="separate"/>
        </w:r>
        <w:r w:rsidR="00556761">
          <w:rPr>
            <w:noProof/>
            <w:webHidden/>
          </w:rPr>
          <w:t>20</w:t>
        </w:r>
        <w:r>
          <w:rPr>
            <w:noProof/>
            <w:webHidden/>
          </w:rPr>
          <w:fldChar w:fldCharType="end"/>
        </w:r>
      </w:hyperlink>
    </w:p>
    <w:p w14:paraId="0CFE8B6C" w14:textId="2723F369"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40" w:history="1">
        <w:r w:rsidRPr="00FD5EF7">
          <w:rPr>
            <w:rStyle w:val="Hyperlink"/>
            <w:noProof/>
            <w:lang w:val="es-ES_tradnl"/>
          </w:rPr>
          <w:t>5.4</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banda lateral única de clases R3E, H3E y J3E (portadora reducida, completa o suprimida) y de bandas laterales independientes de clase B8E</w:t>
        </w:r>
        <w:r>
          <w:rPr>
            <w:noProof/>
            <w:webHidden/>
          </w:rPr>
          <w:tab/>
        </w:r>
        <w:r>
          <w:rPr>
            <w:noProof/>
            <w:webHidden/>
          </w:rPr>
          <w:tab/>
        </w:r>
        <w:r>
          <w:rPr>
            <w:noProof/>
            <w:webHidden/>
          </w:rPr>
          <w:fldChar w:fldCharType="begin"/>
        </w:r>
        <w:r>
          <w:rPr>
            <w:noProof/>
            <w:webHidden/>
          </w:rPr>
          <w:instrText xml:space="preserve"> PAGEREF _Toc217462140 \h </w:instrText>
        </w:r>
        <w:r>
          <w:rPr>
            <w:noProof/>
            <w:webHidden/>
          </w:rPr>
        </w:r>
        <w:r>
          <w:rPr>
            <w:noProof/>
            <w:webHidden/>
          </w:rPr>
          <w:fldChar w:fldCharType="separate"/>
        </w:r>
        <w:r w:rsidR="00556761">
          <w:rPr>
            <w:noProof/>
            <w:webHidden/>
          </w:rPr>
          <w:t>21</w:t>
        </w:r>
        <w:r>
          <w:rPr>
            <w:noProof/>
            <w:webHidden/>
          </w:rPr>
          <w:fldChar w:fldCharType="end"/>
        </w:r>
      </w:hyperlink>
    </w:p>
    <w:p w14:paraId="1C377711" w14:textId="750D0388"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41" w:history="1">
        <w:r w:rsidRPr="00FD5EF7">
          <w:rPr>
            <w:rStyle w:val="Hyperlink"/>
            <w:noProof/>
            <w:lang w:val="es-ES_tradnl"/>
          </w:rPr>
          <w:t>5.4.1</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_Toc217462141 \h </w:instrText>
        </w:r>
        <w:r>
          <w:rPr>
            <w:noProof/>
            <w:webHidden/>
          </w:rPr>
        </w:r>
        <w:r>
          <w:rPr>
            <w:noProof/>
            <w:webHidden/>
          </w:rPr>
          <w:fldChar w:fldCharType="separate"/>
        </w:r>
        <w:r w:rsidR="00556761">
          <w:rPr>
            <w:noProof/>
            <w:webHidden/>
          </w:rPr>
          <w:t>21</w:t>
        </w:r>
        <w:r>
          <w:rPr>
            <w:noProof/>
            <w:webHidden/>
          </w:rPr>
          <w:fldChar w:fldCharType="end"/>
        </w:r>
      </w:hyperlink>
    </w:p>
    <w:p w14:paraId="16DF8FEF" w14:textId="515C325E"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42" w:history="1">
        <w:r w:rsidRPr="00FD5EF7">
          <w:rPr>
            <w:rStyle w:val="Hyperlink"/>
            <w:noProof/>
            <w:lang w:val="es-ES_tradnl"/>
          </w:rPr>
          <w:t>5.4.2</w:t>
        </w:r>
        <w:r>
          <w:rPr>
            <w:rFonts w:asciiTheme="minorHAnsi" w:eastAsiaTheme="minorEastAsia" w:hAnsiTheme="minorHAnsi" w:cstheme="minorBidi"/>
            <w:noProof/>
            <w:sz w:val="22"/>
            <w:szCs w:val="22"/>
            <w:lang w:val="en-GB" w:eastAsia="zh-CN"/>
          </w:rPr>
          <w:tab/>
        </w:r>
        <w:r w:rsidRPr="00FD5EF7">
          <w:rPr>
            <w:rStyle w:val="Hyperlink"/>
            <w:noProof/>
            <w:lang w:val="es-ES_tradnl"/>
          </w:rPr>
          <w:t>Potencia en la banda necesaria</w:t>
        </w:r>
        <w:r>
          <w:rPr>
            <w:noProof/>
            <w:webHidden/>
          </w:rPr>
          <w:tab/>
        </w:r>
        <w:r>
          <w:rPr>
            <w:noProof/>
            <w:webHidden/>
          </w:rPr>
          <w:tab/>
        </w:r>
        <w:r>
          <w:rPr>
            <w:noProof/>
            <w:webHidden/>
          </w:rPr>
          <w:fldChar w:fldCharType="begin"/>
        </w:r>
        <w:r>
          <w:rPr>
            <w:noProof/>
            <w:webHidden/>
          </w:rPr>
          <w:instrText xml:space="preserve"> PAGEREF _Toc217462142 \h </w:instrText>
        </w:r>
        <w:r>
          <w:rPr>
            <w:noProof/>
            <w:webHidden/>
          </w:rPr>
        </w:r>
        <w:r>
          <w:rPr>
            <w:noProof/>
            <w:webHidden/>
          </w:rPr>
          <w:fldChar w:fldCharType="separate"/>
        </w:r>
        <w:r w:rsidR="00556761">
          <w:rPr>
            <w:noProof/>
            <w:webHidden/>
          </w:rPr>
          <w:t>22</w:t>
        </w:r>
        <w:r>
          <w:rPr>
            <w:noProof/>
            <w:webHidden/>
          </w:rPr>
          <w:fldChar w:fldCharType="end"/>
        </w:r>
      </w:hyperlink>
    </w:p>
    <w:p w14:paraId="759D51A2" w14:textId="77777777" w:rsidR="00F7797A" w:rsidRDefault="00F7797A" w:rsidP="00F7797A">
      <w:pPr>
        <w:pStyle w:val="toc0"/>
        <w:keepNext/>
        <w:keepLines/>
        <w:jc w:val="center"/>
        <w:rPr>
          <w:noProof/>
          <w:lang w:val="es-ES_tradnl"/>
        </w:rPr>
      </w:pPr>
      <w:r w:rsidRPr="00C27AA2">
        <w:rPr>
          <w:noProof/>
          <w:lang w:val="es-ES_tradnl"/>
        </w:rPr>
        <w:lastRenderedPageBreak/>
        <w:tab/>
        <w:t>Página</w:t>
      </w:r>
    </w:p>
    <w:p w14:paraId="19A1859D" w14:textId="5B26138F"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43" w:history="1">
        <w:r w:rsidRPr="00FD5EF7">
          <w:rPr>
            <w:rStyle w:val="Hyperlink"/>
            <w:noProof/>
            <w:lang w:val="es-ES_tradnl"/>
          </w:rPr>
          <w:t>5.4.3</w:t>
        </w:r>
        <w:r>
          <w:rPr>
            <w:rFonts w:asciiTheme="minorHAnsi" w:eastAsiaTheme="minorEastAsia" w:hAnsiTheme="minorHAnsi" w:cstheme="minorBidi"/>
            <w:noProof/>
            <w:sz w:val="22"/>
            <w:szCs w:val="22"/>
            <w:lang w:val="en-GB" w:eastAsia="zh-CN"/>
          </w:rPr>
          <w:tab/>
        </w:r>
        <w:r w:rsidRPr="00FD5EF7">
          <w:rPr>
            <w:rStyle w:val="Hyperlink"/>
            <w:noProof/>
            <w:lang w:val="es-ES_tradnl"/>
          </w:rPr>
          <w:t>Espectro fuera de banda para las emisiones de clase B8E, cuatro canales telefónicos en servicio simultáneo</w:t>
        </w:r>
        <w:r>
          <w:rPr>
            <w:noProof/>
            <w:webHidden/>
          </w:rPr>
          <w:tab/>
        </w:r>
        <w:r>
          <w:rPr>
            <w:noProof/>
            <w:webHidden/>
          </w:rPr>
          <w:tab/>
        </w:r>
        <w:r>
          <w:rPr>
            <w:noProof/>
            <w:webHidden/>
          </w:rPr>
          <w:fldChar w:fldCharType="begin"/>
        </w:r>
        <w:r>
          <w:rPr>
            <w:noProof/>
            <w:webHidden/>
          </w:rPr>
          <w:instrText xml:space="preserve"> PAGEREF _Toc217462143 \h </w:instrText>
        </w:r>
        <w:r>
          <w:rPr>
            <w:noProof/>
            <w:webHidden/>
          </w:rPr>
        </w:r>
        <w:r>
          <w:rPr>
            <w:noProof/>
            <w:webHidden/>
          </w:rPr>
          <w:fldChar w:fldCharType="separate"/>
        </w:r>
        <w:r w:rsidR="00556761">
          <w:rPr>
            <w:noProof/>
            <w:webHidden/>
          </w:rPr>
          <w:t>22</w:t>
        </w:r>
        <w:r>
          <w:rPr>
            <w:noProof/>
            <w:webHidden/>
          </w:rPr>
          <w:fldChar w:fldCharType="end"/>
        </w:r>
      </w:hyperlink>
    </w:p>
    <w:p w14:paraId="648F9DF1" w14:textId="6A946C97" w:rsidR="00413F48" w:rsidRDefault="00413F48">
      <w:pPr>
        <w:pStyle w:val="TOC1"/>
        <w:rPr>
          <w:rFonts w:asciiTheme="minorHAnsi" w:eastAsiaTheme="minorEastAsia" w:hAnsiTheme="minorHAnsi" w:cstheme="minorBidi"/>
          <w:noProof/>
          <w:sz w:val="22"/>
          <w:szCs w:val="22"/>
          <w:lang w:val="en-GB" w:eastAsia="zh-CN"/>
        </w:rPr>
      </w:pPr>
      <w:hyperlink w:anchor="_Toc217462144" w:history="1">
        <w:r w:rsidRPr="00FD5EF7">
          <w:rPr>
            <w:rStyle w:val="Hyperlink"/>
            <w:noProof/>
            <w:lang w:val="es-ES_tradnl"/>
          </w:rPr>
          <w:t>6</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radiodifusión sonora con modulación de amplitud</w:t>
        </w:r>
        <w:r>
          <w:rPr>
            <w:noProof/>
            <w:webHidden/>
          </w:rPr>
          <w:tab/>
        </w:r>
        <w:r>
          <w:rPr>
            <w:noProof/>
            <w:webHidden/>
          </w:rPr>
          <w:tab/>
        </w:r>
        <w:r>
          <w:rPr>
            <w:noProof/>
            <w:webHidden/>
          </w:rPr>
          <w:fldChar w:fldCharType="begin"/>
        </w:r>
        <w:r>
          <w:rPr>
            <w:noProof/>
            <w:webHidden/>
          </w:rPr>
          <w:instrText xml:space="preserve"> PAGEREF _Toc217462144 \h </w:instrText>
        </w:r>
        <w:r>
          <w:rPr>
            <w:noProof/>
            <w:webHidden/>
          </w:rPr>
        </w:r>
        <w:r>
          <w:rPr>
            <w:noProof/>
            <w:webHidden/>
          </w:rPr>
          <w:fldChar w:fldCharType="separate"/>
        </w:r>
        <w:r w:rsidR="00556761">
          <w:rPr>
            <w:noProof/>
            <w:webHidden/>
          </w:rPr>
          <w:t>23</w:t>
        </w:r>
        <w:r>
          <w:rPr>
            <w:noProof/>
            <w:webHidden/>
          </w:rPr>
          <w:fldChar w:fldCharType="end"/>
        </w:r>
      </w:hyperlink>
    </w:p>
    <w:p w14:paraId="74AB1272" w14:textId="77908924"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45" w:history="1">
        <w:r w:rsidRPr="00FD5EF7">
          <w:rPr>
            <w:rStyle w:val="Hyperlink"/>
            <w:noProof/>
            <w:lang w:val="es-ES_tradnl"/>
          </w:rPr>
          <w:t>6.1</w:t>
        </w:r>
        <w:r>
          <w:rPr>
            <w:rFonts w:asciiTheme="minorHAnsi" w:eastAsiaTheme="minorEastAsia" w:hAnsiTheme="minorHAnsi" w:cstheme="minorBidi"/>
            <w:noProof/>
            <w:sz w:val="22"/>
            <w:szCs w:val="22"/>
            <w:lang w:val="en-GB" w:eastAsia="zh-CN"/>
          </w:rPr>
          <w:tab/>
        </w:r>
        <w:r w:rsidRPr="00FD5EF7">
          <w:rPr>
            <w:rStyle w:val="Hyperlink"/>
            <w:noProof/>
            <w:lang w:val="es-ES_tradnl"/>
          </w:rPr>
          <w:t>Tipo de señal de modulación y ajuste en el nivel de la señal de entrada, clase de emisión A3EGN, radiodifusión sonora</w:t>
        </w:r>
        <w:r>
          <w:rPr>
            <w:noProof/>
            <w:webHidden/>
          </w:rPr>
          <w:tab/>
        </w:r>
        <w:r>
          <w:rPr>
            <w:noProof/>
            <w:webHidden/>
          </w:rPr>
          <w:tab/>
        </w:r>
        <w:r>
          <w:rPr>
            <w:noProof/>
            <w:webHidden/>
          </w:rPr>
          <w:fldChar w:fldCharType="begin"/>
        </w:r>
        <w:r>
          <w:rPr>
            <w:noProof/>
            <w:webHidden/>
          </w:rPr>
          <w:instrText xml:space="preserve"> PAGEREF _Toc217462145 \h </w:instrText>
        </w:r>
        <w:r>
          <w:rPr>
            <w:noProof/>
            <w:webHidden/>
          </w:rPr>
        </w:r>
        <w:r>
          <w:rPr>
            <w:noProof/>
            <w:webHidden/>
          </w:rPr>
          <w:fldChar w:fldCharType="separate"/>
        </w:r>
        <w:r w:rsidR="00556761">
          <w:rPr>
            <w:noProof/>
            <w:webHidden/>
          </w:rPr>
          <w:t>23</w:t>
        </w:r>
        <w:r>
          <w:rPr>
            <w:noProof/>
            <w:webHidden/>
          </w:rPr>
          <w:fldChar w:fldCharType="end"/>
        </w:r>
      </w:hyperlink>
    </w:p>
    <w:p w14:paraId="61EF8ED5" w14:textId="319514ED"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46" w:history="1">
        <w:r w:rsidRPr="00FD5EF7">
          <w:rPr>
            <w:rStyle w:val="Hyperlink"/>
            <w:noProof/>
            <w:lang w:val="es-ES_tradnl"/>
          </w:rPr>
          <w:t>6.2</w:t>
        </w:r>
        <w:r>
          <w:rPr>
            <w:rFonts w:asciiTheme="minorHAnsi" w:eastAsiaTheme="minorEastAsia" w:hAnsiTheme="minorHAnsi" w:cstheme="minorBidi"/>
            <w:noProof/>
            <w:sz w:val="22"/>
            <w:szCs w:val="22"/>
            <w:lang w:val="en-GB" w:eastAsia="zh-CN"/>
          </w:rPr>
          <w:tab/>
        </w:r>
        <w:r w:rsidRPr="00FD5EF7">
          <w:rPr>
            <w:rStyle w:val="Hyperlink"/>
            <w:noProof/>
            <w:lang w:val="es-ES_tradnl"/>
          </w:rPr>
          <w:t>Señal del ruido utilizada para la modulación de los generadores de señales (extraída de la Recomendación UIT-R BS.559, § 1.3)</w:t>
        </w:r>
        <w:r>
          <w:rPr>
            <w:noProof/>
            <w:webHidden/>
          </w:rPr>
          <w:tab/>
        </w:r>
        <w:r>
          <w:rPr>
            <w:noProof/>
            <w:webHidden/>
          </w:rPr>
          <w:tab/>
        </w:r>
        <w:r>
          <w:rPr>
            <w:noProof/>
            <w:webHidden/>
          </w:rPr>
          <w:fldChar w:fldCharType="begin"/>
        </w:r>
        <w:r>
          <w:rPr>
            <w:noProof/>
            <w:webHidden/>
          </w:rPr>
          <w:instrText xml:space="preserve"> PAGEREF _Toc217462146 \h </w:instrText>
        </w:r>
        <w:r>
          <w:rPr>
            <w:noProof/>
            <w:webHidden/>
          </w:rPr>
        </w:r>
        <w:r>
          <w:rPr>
            <w:noProof/>
            <w:webHidden/>
          </w:rPr>
          <w:fldChar w:fldCharType="separate"/>
        </w:r>
        <w:r w:rsidR="00556761">
          <w:rPr>
            <w:noProof/>
            <w:webHidden/>
          </w:rPr>
          <w:t>23</w:t>
        </w:r>
        <w:r>
          <w:rPr>
            <w:noProof/>
            <w:webHidden/>
          </w:rPr>
          <w:fldChar w:fldCharType="end"/>
        </w:r>
      </w:hyperlink>
    </w:p>
    <w:p w14:paraId="3E475F1D" w14:textId="4D711A3D" w:rsidR="00413F48" w:rsidRDefault="00413F48" w:rsidP="00421379">
      <w:pPr>
        <w:pStyle w:val="TOC2"/>
        <w:spacing w:before="120"/>
        <w:rPr>
          <w:rFonts w:asciiTheme="minorHAnsi" w:eastAsiaTheme="minorEastAsia" w:hAnsiTheme="minorHAnsi" w:cstheme="minorBidi"/>
          <w:noProof/>
          <w:sz w:val="22"/>
          <w:szCs w:val="22"/>
          <w:lang w:val="en-GB" w:eastAsia="zh-CN"/>
        </w:rPr>
      </w:pPr>
      <w:hyperlink w:anchor="_Toc217462147" w:history="1">
        <w:r w:rsidRPr="00FD5EF7">
          <w:rPr>
            <w:rStyle w:val="Hyperlink"/>
            <w:noProof/>
            <w:lang w:val="es-ES_tradnl"/>
          </w:rPr>
          <w:t>6.3</w:t>
        </w:r>
        <w:r>
          <w:rPr>
            <w:rFonts w:asciiTheme="minorHAnsi" w:eastAsiaTheme="minorEastAsia" w:hAnsiTheme="minorHAnsi" w:cstheme="minorBidi"/>
            <w:noProof/>
            <w:sz w:val="22"/>
            <w:szCs w:val="22"/>
            <w:lang w:val="en-GB" w:eastAsia="zh-CN"/>
          </w:rPr>
          <w:tab/>
        </w:r>
        <w:r w:rsidRPr="00FD5EF7">
          <w:rPr>
            <w:rStyle w:val="Hyperlink"/>
            <w:noProof/>
            <w:lang w:val="es-ES_tradnl"/>
          </w:rPr>
          <w:t>Emisiones de radiodifusión sonora de clase A3E, de doble banda lateral</w:t>
        </w:r>
        <w:r>
          <w:rPr>
            <w:noProof/>
            <w:webHidden/>
          </w:rPr>
          <w:tab/>
        </w:r>
        <w:r>
          <w:rPr>
            <w:noProof/>
            <w:webHidden/>
          </w:rPr>
          <w:tab/>
        </w:r>
        <w:r>
          <w:rPr>
            <w:noProof/>
            <w:webHidden/>
          </w:rPr>
          <w:fldChar w:fldCharType="begin"/>
        </w:r>
        <w:r>
          <w:rPr>
            <w:noProof/>
            <w:webHidden/>
          </w:rPr>
          <w:instrText xml:space="preserve"> PAGEREF _Toc217462147 \h </w:instrText>
        </w:r>
        <w:r>
          <w:rPr>
            <w:noProof/>
            <w:webHidden/>
          </w:rPr>
        </w:r>
        <w:r>
          <w:rPr>
            <w:noProof/>
            <w:webHidden/>
          </w:rPr>
          <w:fldChar w:fldCharType="separate"/>
        </w:r>
        <w:r w:rsidR="00556761">
          <w:rPr>
            <w:noProof/>
            <w:webHidden/>
          </w:rPr>
          <w:t>25</w:t>
        </w:r>
        <w:r>
          <w:rPr>
            <w:noProof/>
            <w:webHidden/>
          </w:rPr>
          <w:fldChar w:fldCharType="end"/>
        </w:r>
      </w:hyperlink>
    </w:p>
    <w:p w14:paraId="5318BE4A" w14:textId="1E69CF84"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48" w:history="1">
        <w:r w:rsidRPr="00FD5EF7">
          <w:rPr>
            <w:rStyle w:val="Hyperlink"/>
            <w:noProof/>
            <w:lang w:val="es-ES_tradnl"/>
          </w:rPr>
          <w:t>6.3.1</w:t>
        </w:r>
        <w:r>
          <w:rPr>
            <w:rFonts w:asciiTheme="minorHAnsi" w:eastAsiaTheme="minorEastAsia" w:hAnsiTheme="minorHAnsi" w:cstheme="minorBidi"/>
            <w:noProof/>
            <w:sz w:val="22"/>
            <w:szCs w:val="22"/>
            <w:lang w:val="en-GB" w:eastAsia="zh-CN"/>
          </w:rPr>
          <w:tab/>
        </w:r>
        <w:r w:rsidRPr="00FD5EF7">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_Toc217462148 \h </w:instrText>
        </w:r>
        <w:r>
          <w:rPr>
            <w:noProof/>
            <w:webHidden/>
          </w:rPr>
        </w:r>
        <w:r>
          <w:rPr>
            <w:noProof/>
            <w:webHidden/>
          </w:rPr>
          <w:fldChar w:fldCharType="separate"/>
        </w:r>
        <w:r w:rsidR="00556761">
          <w:rPr>
            <w:noProof/>
            <w:webHidden/>
          </w:rPr>
          <w:t>25</w:t>
        </w:r>
        <w:r>
          <w:rPr>
            <w:noProof/>
            <w:webHidden/>
          </w:rPr>
          <w:fldChar w:fldCharType="end"/>
        </w:r>
      </w:hyperlink>
    </w:p>
    <w:p w14:paraId="77490627" w14:textId="5ADCFF65"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49" w:history="1">
        <w:r w:rsidRPr="00FD5EF7">
          <w:rPr>
            <w:rStyle w:val="Hyperlink"/>
            <w:noProof/>
            <w:lang w:val="es-ES_tradnl"/>
          </w:rPr>
          <w:t>6.3.2</w:t>
        </w:r>
        <w:r>
          <w:rPr>
            <w:rFonts w:asciiTheme="minorHAnsi" w:eastAsiaTheme="minorEastAsia" w:hAnsiTheme="minorHAnsi" w:cstheme="minorBidi"/>
            <w:noProof/>
            <w:sz w:val="22"/>
            <w:szCs w:val="22"/>
            <w:lang w:val="en-GB" w:eastAsia="zh-CN"/>
          </w:rPr>
          <w:tab/>
        </w:r>
        <w:r w:rsidRPr="00FD5EF7">
          <w:rPr>
            <w:rStyle w:val="Hyperlink"/>
            <w:noProof/>
            <w:lang w:val="es-ES_tradnl"/>
          </w:rPr>
          <w:t>Potencia en la banda necesaria</w:t>
        </w:r>
        <w:r>
          <w:rPr>
            <w:noProof/>
            <w:webHidden/>
          </w:rPr>
          <w:tab/>
        </w:r>
        <w:r>
          <w:rPr>
            <w:noProof/>
            <w:webHidden/>
          </w:rPr>
          <w:tab/>
        </w:r>
        <w:r>
          <w:rPr>
            <w:noProof/>
            <w:webHidden/>
          </w:rPr>
          <w:fldChar w:fldCharType="begin"/>
        </w:r>
        <w:r>
          <w:rPr>
            <w:noProof/>
            <w:webHidden/>
          </w:rPr>
          <w:instrText xml:space="preserve"> PAGEREF _Toc217462149 \h </w:instrText>
        </w:r>
        <w:r>
          <w:rPr>
            <w:noProof/>
            <w:webHidden/>
          </w:rPr>
        </w:r>
        <w:r>
          <w:rPr>
            <w:noProof/>
            <w:webHidden/>
          </w:rPr>
          <w:fldChar w:fldCharType="separate"/>
        </w:r>
        <w:r w:rsidR="00556761">
          <w:rPr>
            <w:noProof/>
            <w:webHidden/>
          </w:rPr>
          <w:t>25</w:t>
        </w:r>
        <w:r>
          <w:rPr>
            <w:noProof/>
            <w:webHidden/>
          </w:rPr>
          <w:fldChar w:fldCharType="end"/>
        </w:r>
      </w:hyperlink>
    </w:p>
    <w:p w14:paraId="477E0E3D" w14:textId="642E4A78"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50" w:history="1">
        <w:r w:rsidRPr="00FD5EF7">
          <w:rPr>
            <w:rStyle w:val="Hyperlink"/>
            <w:noProof/>
            <w:lang w:val="es-ES_tradnl"/>
          </w:rPr>
          <w:t>6.3.3</w:t>
        </w:r>
        <w:r>
          <w:rPr>
            <w:rFonts w:asciiTheme="minorHAnsi" w:eastAsiaTheme="minorEastAsia" w:hAnsiTheme="minorHAnsi" w:cstheme="minorBidi"/>
            <w:noProof/>
            <w:sz w:val="22"/>
            <w:szCs w:val="22"/>
            <w:lang w:val="en-GB" w:eastAsia="zh-CN"/>
          </w:rPr>
          <w:tab/>
        </w:r>
        <w:r w:rsidRPr="00FD5EF7">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_Toc217462150 \h </w:instrText>
        </w:r>
        <w:r>
          <w:rPr>
            <w:noProof/>
            <w:webHidden/>
          </w:rPr>
        </w:r>
        <w:r>
          <w:rPr>
            <w:noProof/>
            <w:webHidden/>
          </w:rPr>
          <w:fldChar w:fldCharType="separate"/>
        </w:r>
        <w:r w:rsidR="00556761">
          <w:rPr>
            <w:noProof/>
            <w:webHidden/>
          </w:rPr>
          <w:t>25</w:t>
        </w:r>
        <w:r>
          <w:rPr>
            <w:noProof/>
            <w:webHidden/>
          </w:rPr>
          <w:fldChar w:fldCharType="end"/>
        </w:r>
      </w:hyperlink>
    </w:p>
    <w:p w14:paraId="49F50E9B" w14:textId="57EF7B7D" w:rsidR="00413F48" w:rsidRDefault="00413F48" w:rsidP="00421379">
      <w:pPr>
        <w:pStyle w:val="TOC3"/>
        <w:spacing w:before="120"/>
        <w:rPr>
          <w:rFonts w:asciiTheme="minorHAnsi" w:eastAsiaTheme="minorEastAsia" w:hAnsiTheme="minorHAnsi" w:cstheme="minorBidi"/>
          <w:noProof/>
          <w:sz w:val="22"/>
          <w:szCs w:val="22"/>
          <w:lang w:val="en-GB" w:eastAsia="zh-CN"/>
        </w:rPr>
      </w:pPr>
      <w:hyperlink w:anchor="_Toc217462151" w:history="1">
        <w:r w:rsidRPr="00FD5EF7">
          <w:rPr>
            <w:rStyle w:val="Hyperlink"/>
            <w:noProof/>
            <w:lang w:val="es-ES_tradnl"/>
          </w:rPr>
          <w:t>6.3.4</w:t>
        </w:r>
        <w:r>
          <w:rPr>
            <w:rFonts w:asciiTheme="minorHAnsi" w:eastAsiaTheme="minorEastAsia" w:hAnsiTheme="minorHAnsi" w:cstheme="minorBidi"/>
            <w:noProof/>
            <w:sz w:val="22"/>
            <w:szCs w:val="22"/>
            <w:lang w:val="en-GB" w:eastAsia="zh-CN"/>
          </w:rPr>
          <w:tab/>
        </w:r>
        <w:r w:rsidRPr="00FD5EF7">
          <w:rPr>
            <w:rStyle w:val="Hyperlink"/>
            <w:noProof/>
            <w:lang w:val="es-ES_tradnl"/>
          </w:rPr>
          <w:t>Relación entre el nivel de referencia de 0 dB para la determinación del espectro fuera de banda y los niveles de otros componentes espectrales de la emisión</w:t>
        </w:r>
        <w:r>
          <w:rPr>
            <w:noProof/>
            <w:webHidden/>
          </w:rPr>
          <w:tab/>
        </w:r>
        <w:r>
          <w:rPr>
            <w:noProof/>
            <w:webHidden/>
          </w:rPr>
          <w:tab/>
        </w:r>
        <w:r>
          <w:rPr>
            <w:noProof/>
            <w:webHidden/>
          </w:rPr>
          <w:fldChar w:fldCharType="begin"/>
        </w:r>
        <w:r>
          <w:rPr>
            <w:noProof/>
            <w:webHidden/>
          </w:rPr>
          <w:instrText xml:space="preserve"> PAGEREF _Toc217462151 \h </w:instrText>
        </w:r>
        <w:r>
          <w:rPr>
            <w:noProof/>
            <w:webHidden/>
          </w:rPr>
        </w:r>
        <w:r>
          <w:rPr>
            <w:noProof/>
            <w:webHidden/>
          </w:rPr>
          <w:fldChar w:fldCharType="separate"/>
        </w:r>
        <w:r w:rsidR="00556761">
          <w:rPr>
            <w:noProof/>
            <w:webHidden/>
          </w:rPr>
          <w:t>26</w:t>
        </w:r>
        <w:r>
          <w:rPr>
            <w:noProof/>
            <w:webHidden/>
          </w:rPr>
          <w:fldChar w:fldCharType="end"/>
        </w:r>
      </w:hyperlink>
    </w:p>
    <w:p w14:paraId="493C9C7A" w14:textId="67591B86" w:rsidR="00C27AA2" w:rsidRPr="00C27AA2" w:rsidRDefault="00413F48" w:rsidP="00F7797A">
      <w:pPr>
        <w:spacing w:before="0"/>
        <w:rPr>
          <w:lang w:val="es-ES_tradnl"/>
        </w:rPr>
      </w:pPr>
      <w:r>
        <w:rPr>
          <w:lang w:val="es-ES_tradnl"/>
        </w:rPr>
        <w:fldChar w:fldCharType="end"/>
      </w:r>
      <w:bookmarkStart w:id="181" w:name="_Toc149038460"/>
    </w:p>
    <w:p w14:paraId="68DC17AB" w14:textId="77777777" w:rsidR="00C27AA2" w:rsidRPr="00C27AA2" w:rsidRDefault="00C27AA2" w:rsidP="00A50490">
      <w:pPr>
        <w:pStyle w:val="Heading1"/>
        <w:rPr>
          <w:lang w:val="es-ES_tradnl"/>
        </w:rPr>
      </w:pPr>
      <w:bookmarkStart w:id="182" w:name="_Toc217461747"/>
      <w:bookmarkStart w:id="183" w:name="_Toc217462120"/>
      <w:bookmarkStart w:id="184" w:name="_Toc217463214"/>
      <w:bookmarkStart w:id="185" w:name="_Toc217464175"/>
      <w:bookmarkStart w:id="186" w:name="_Toc217464939"/>
      <w:bookmarkStart w:id="187" w:name="_Toc217465196"/>
      <w:bookmarkStart w:id="188" w:name="_Toc217466851"/>
      <w:bookmarkStart w:id="189" w:name="_Toc217467847"/>
      <w:r w:rsidRPr="00C27AA2">
        <w:rPr>
          <w:lang w:val="es-ES_tradnl"/>
        </w:rPr>
        <w:t>1</w:t>
      </w:r>
      <w:r w:rsidRPr="00C27AA2">
        <w:rPr>
          <w:lang w:val="es-ES_tradnl"/>
        </w:rPr>
        <w:tab/>
        <w:t>Emisiones de clase A1A y A1B con fluctuaciones</w:t>
      </w:r>
      <w:bookmarkEnd w:id="181"/>
      <w:bookmarkEnd w:id="182"/>
      <w:bookmarkEnd w:id="183"/>
      <w:bookmarkEnd w:id="184"/>
      <w:bookmarkEnd w:id="185"/>
      <w:bookmarkEnd w:id="186"/>
      <w:bookmarkEnd w:id="187"/>
      <w:bookmarkEnd w:id="188"/>
      <w:bookmarkEnd w:id="189"/>
    </w:p>
    <w:p w14:paraId="5E84D9C1" w14:textId="60783900" w:rsidR="00C27AA2" w:rsidRPr="00C27AA2" w:rsidRDefault="00C27AA2" w:rsidP="00C27AA2">
      <w:pPr>
        <w:rPr>
          <w:lang w:val="es-ES_tradnl"/>
        </w:rPr>
      </w:pPr>
      <w:r w:rsidRPr="00C27AA2">
        <w:rPr>
          <w:lang w:val="es-ES_tradnl"/>
        </w:rPr>
        <w:t>Las especificaciones que se indican a continuación para las emisiones de telegrafía símplex con modulación de amplitud en onda continua (clases</w:t>
      </w:r>
      <w:r w:rsidR="004A799A">
        <w:rPr>
          <w:lang w:val="es-ES_tradnl"/>
        </w:rPr>
        <w:t> </w:t>
      </w:r>
      <w:r w:rsidRPr="00C27AA2">
        <w:rPr>
          <w:lang w:val="es-ES_tradnl"/>
        </w:rPr>
        <w:t>A1A y A1B), en presencia de importantes variaciones de corto periodo de la intensidad de campo recibida, representan las características deseables que pueden obtenerse con transmisores provistos de filtros de entrada convenientes y con amplificadores suficientemente lineales después de la etapa de manipulación.</w:t>
      </w:r>
    </w:p>
    <w:p w14:paraId="29A2AAC4" w14:textId="465770F2" w:rsidR="00C27AA2" w:rsidRPr="00C27AA2" w:rsidRDefault="00C27AA2" w:rsidP="00C27AA2">
      <w:pPr>
        <w:pStyle w:val="Heading2"/>
        <w:rPr>
          <w:lang w:val="es-ES_tradnl"/>
        </w:rPr>
      </w:pPr>
      <w:bookmarkStart w:id="190" w:name="_Toc149038461"/>
      <w:bookmarkStart w:id="191" w:name="_Toc217461748"/>
      <w:bookmarkStart w:id="192" w:name="_Toc217462121"/>
      <w:bookmarkStart w:id="193" w:name="_Toc217463215"/>
      <w:bookmarkStart w:id="194" w:name="_Toc217464176"/>
      <w:bookmarkStart w:id="195" w:name="_Toc217464940"/>
      <w:bookmarkStart w:id="196" w:name="_Toc217465197"/>
      <w:bookmarkStart w:id="197" w:name="_Toc217466852"/>
      <w:bookmarkStart w:id="198" w:name="_Toc217467848"/>
      <w:r w:rsidRPr="00C27AA2">
        <w:rPr>
          <w:lang w:val="es-ES_tradnl"/>
        </w:rPr>
        <w:t>1.1</w:t>
      </w:r>
      <w:r w:rsidRPr="00C27AA2">
        <w:rPr>
          <w:lang w:val="es-ES_tradnl"/>
        </w:rPr>
        <w:tab/>
        <w:t>Ancho de banda necesario</w:t>
      </w:r>
      <w:bookmarkEnd w:id="190"/>
      <w:bookmarkEnd w:id="191"/>
      <w:bookmarkEnd w:id="192"/>
      <w:bookmarkEnd w:id="193"/>
      <w:bookmarkEnd w:id="194"/>
      <w:bookmarkEnd w:id="195"/>
      <w:bookmarkEnd w:id="196"/>
      <w:bookmarkEnd w:id="197"/>
      <w:bookmarkEnd w:id="198"/>
    </w:p>
    <w:p w14:paraId="607DD906" w14:textId="0BC789CA" w:rsidR="00C27AA2" w:rsidRPr="00C27AA2" w:rsidRDefault="00C27AA2" w:rsidP="00C27AA2">
      <w:pPr>
        <w:rPr>
          <w:lang w:val="es-ES_tradnl"/>
        </w:rPr>
      </w:pPr>
      <w:r w:rsidRPr="00C27AA2">
        <w:rPr>
          <w:lang w:val="es-ES_tradnl"/>
        </w:rPr>
        <w:t>El ancho de banda necesario es igual a cinco veces la velocidad de modulación (Bd). Las componentes en los límites de la banda están, por lo menos, a 3</w:t>
      </w:r>
      <w:r w:rsidR="00446C3F">
        <w:rPr>
          <w:lang w:val="es-ES_tradnl"/>
        </w:rPr>
        <w:t> </w:t>
      </w:r>
      <w:r w:rsidRPr="00C27AA2">
        <w:rPr>
          <w:lang w:val="es-ES_tradnl"/>
        </w:rPr>
        <w:t>dB por debajo del nivel de las mismas componentes del espectro representativo de una serie de puntos rectangulares y de espacios iguales, transmitidos a la misma velocidad.</w:t>
      </w:r>
    </w:p>
    <w:p w14:paraId="56FBA161" w14:textId="1CCD8A52" w:rsidR="00C27AA2" w:rsidRPr="00C27AA2" w:rsidRDefault="00C27AA2" w:rsidP="00C27AA2">
      <w:pPr>
        <w:rPr>
          <w:lang w:val="es-ES_tradnl"/>
        </w:rPr>
      </w:pPr>
      <w:r w:rsidRPr="00C27AA2">
        <w:rPr>
          <w:lang w:val="es-ES_tradnl"/>
        </w:rPr>
        <w:t xml:space="preserve">Este nivel relativo de </w:t>
      </w:r>
      <w:r w:rsidR="00446C3F">
        <w:rPr>
          <w:lang w:val="es-ES_tradnl"/>
        </w:rPr>
        <w:t>−</w:t>
      </w:r>
      <w:r w:rsidRPr="00C27AA2">
        <w:rPr>
          <w:lang w:val="es-ES_tradnl"/>
        </w:rPr>
        <w:t>3</w:t>
      </w:r>
      <w:r w:rsidR="00446C3F">
        <w:rPr>
          <w:lang w:val="es-ES_tradnl"/>
        </w:rPr>
        <w:t> </w:t>
      </w:r>
      <w:r w:rsidRPr="00C27AA2">
        <w:rPr>
          <w:lang w:val="es-ES_tradnl"/>
        </w:rPr>
        <w:t>dB corresponde a un nivel absoluto de 27</w:t>
      </w:r>
      <w:r w:rsidR="00446C3F">
        <w:rPr>
          <w:lang w:val="es-ES_tradnl"/>
        </w:rPr>
        <w:t> </w:t>
      </w:r>
      <w:r w:rsidRPr="00C27AA2">
        <w:rPr>
          <w:lang w:val="es-ES_tradnl"/>
        </w:rPr>
        <w:t>dB por debajo de la potencia media en emisión continua (véase el Cuadro</w:t>
      </w:r>
      <w:r w:rsidR="00446C3F">
        <w:rPr>
          <w:lang w:val="es-ES_tradnl"/>
        </w:rPr>
        <w:t> </w:t>
      </w:r>
      <w:r w:rsidRPr="00C27AA2">
        <w:rPr>
          <w:lang w:val="es-ES_tradnl"/>
        </w:rPr>
        <w:t>1 de la Recomendación UIT</w:t>
      </w:r>
      <w:r w:rsidRPr="00C27AA2">
        <w:rPr>
          <w:lang w:val="es-ES_tradnl"/>
        </w:rPr>
        <w:noBreakHyphen/>
        <w:t>R SM.326).</w:t>
      </w:r>
    </w:p>
    <w:p w14:paraId="0E6AFD27" w14:textId="77777777" w:rsidR="00C27AA2" w:rsidRPr="00C27AA2" w:rsidRDefault="00C27AA2" w:rsidP="00C27AA2">
      <w:pPr>
        <w:pStyle w:val="Heading2"/>
        <w:rPr>
          <w:lang w:val="es-ES_tradnl"/>
        </w:rPr>
      </w:pPr>
      <w:bookmarkStart w:id="199" w:name="_Toc149038462"/>
      <w:bookmarkStart w:id="200" w:name="_Toc217461749"/>
      <w:bookmarkStart w:id="201" w:name="_Toc217462122"/>
      <w:bookmarkStart w:id="202" w:name="_Toc217463216"/>
      <w:bookmarkStart w:id="203" w:name="_Toc217464177"/>
      <w:bookmarkStart w:id="204" w:name="_Toc217464941"/>
      <w:bookmarkStart w:id="205" w:name="_Toc217465198"/>
      <w:bookmarkStart w:id="206" w:name="_Toc217466853"/>
      <w:bookmarkStart w:id="207" w:name="_Toc217467849"/>
      <w:r w:rsidRPr="00C27AA2">
        <w:rPr>
          <w:lang w:val="es-ES_tradnl"/>
        </w:rPr>
        <w:t>1.2</w:t>
      </w:r>
      <w:r w:rsidRPr="00C27AA2">
        <w:rPr>
          <w:lang w:val="es-ES_tradnl"/>
        </w:rPr>
        <w:tab/>
        <w:t>Forma de la envolvente del espectro</w:t>
      </w:r>
      <w:bookmarkEnd w:id="199"/>
      <w:bookmarkEnd w:id="200"/>
      <w:bookmarkEnd w:id="201"/>
      <w:bookmarkEnd w:id="202"/>
      <w:bookmarkEnd w:id="203"/>
      <w:bookmarkEnd w:id="204"/>
      <w:bookmarkEnd w:id="205"/>
      <w:bookmarkEnd w:id="206"/>
      <w:bookmarkEnd w:id="207"/>
    </w:p>
    <w:p w14:paraId="397E7EC2" w14:textId="680FCEA2" w:rsidR="00C27AA2" w:rsidRPr="00C27AA2" w:rsidRDefault="00C27AA2" w:rsidP="00C27AA2">
      <w:pPr>
        <w:rPr>
          <w:lang w:val="es-ES_tradnl"/>
        </w:rPr>
      </w:pPr>
      <w:r w:rsidRPr="00C27AA2">
        <w:rPr>
          <w:lang w:val="es-ES_tradnl"/>
        </w:rPr>
        <w:t>En la Fig.</w:t>
      </w:r>
      <w:r w:rsidR="00446C3F">
        <w:rPr>
          <w:lang w:val="es-ES_tradnl"/>
        </w:rPr>
        <w:t> </w:t>
      </w:r>
      <w:r w:rsidRPr="00C27AA2">
        <w:rPr>
          <w:lang w:val="es-ES_tradnl"/>
        </w:rPr>
        <w:t>3 se ilustra la amplitud de la envolvente del espectro con relación a la amplitud de la emisión continua expresada como función del orden de las componentes de banda lateral, suponiendo que la envolvente de la señal de radiofrecuencia (RF) es una onda cuadrada. En esta Figura, el orden</w:t>
      </w:r>
      <w:r w:rsidR="00716748">
        <w:rPr>
          <w:lang w:val="es-ES_tradnl"/>
        </w:rPr>
        <w:t> </w:t>
      </w:r>
      <w:r w:rsidRPr="00716748">
        <w:rPr>
          <w:i/>
          <w:iCs/>
          <w:lang w:val="es-ES_tradnl"/>
        </w:rPr>
        <w:t>n</w:t>
      </w:r>
      <w:r w:rsidRPr="00C27AA2">
        <w:rPr>
          <w:lang w:val="es-ES_tradnl"/>
        </w:rPr>
        <w:t xml:space="preserve"> de la componente de banda lateral está dado por:</w:t>
      </w:r>
    </w:p>
    <w:p w14:paraId="3D78CAAA" w14:textId="2118A934" w:rsidR="00C27AA2" w:rsidRPr="00C27AA2" w:rsidRDefault="00C27AA2" w:rsidP="000D2531">
      <w:pPr>
        <w:pStyle w:val="Equation"/>
        <w:rPr>
          <w:lang w:val="es-ES_tradnl"/>
        </w:rPr>
      </w:pPr>
      <w:bookmarkStart w:id="208" w:name="f01"/>
      <w:r w:rsidRPr="00C27AA2">
        <w:rPr>
          <w:lang w:val="es-ES_tradnl"/>
        </w:rPr>
        <w:tab/>
      </w:r>
      <w:r w:rsidRPr="00C27AA2">
        <w:rPr>
          <w:lang w:val="es-ES_tradnl"/>
        </w:rPr>
        <w:tab/>
      </w:r>
      <w:r w:rsidR="00446C3F" w:rsidRPr="00446C3F">
        <w:rPr>
          <w:position w:val="-24"/>
          <w:lang w:val="fr-FR"/>
        </w:rPr>
        <w:object w:dxaOrig="760" w:dyaOrig="620" w14:anchorId="707D9A67">
          <v:shape id="_x0000_i1028" type="#_x0000_t75" style="width:38.2pt;height:31.95pt" o:ole="">
            <v:imagedata r:id="rId27" o:title=""/>
          </v:shape>
          <o:OLEObject Type="Embed" ProgID="Equation.DSMT4" ShapeID="_x0000_i1028" DrawAspect="Content" ObjectID="_1829812270" r:id="rId28"/>
        </w:object>
      </w:r>
      <w:r w:rsidRPr="00C27AA2">
        <w:rPr>
          <w:lang w:val="es-ES_tradnl"/>
        </w:rPr>
        <w:tab/>
        <w:t>(3)</w:t>
      </w:r>
      <w:bookmarkEnd w:id="208"/>
    </w:p>
    <w:p w14:paraId="5E03B632" w14:textId="77777777" w:rsidR="00C27AA2" w:rsidRPr="00C27AA2" w:rsidRDefault="00C27AA2" w:rsidP="00C27AA2">
      <w:pPr>
        <w:rPr>
          <w:lang w:val="es-ES_tradnl"/>
        </w:rPr>
      </w:pPr>
      <w:r w:rsidRPr="00C27AA2">
        <w:rPr>
          <w:lang w:val="es-ES_tradnl"/>
        </w:rPr>
        <w:t>donde:</w:t>
      </w:r>
    </w:p>
    <w:p w14:paraId="4F717F38" w14:textId="77777777" w:rsidR="00C27AA2" w:rsidRPr="00744E1F" w:rsidRDefault="00C27AA2" w:rsidP="000D2531">
      <w:pPr>
        <w:pStyle w:val="Equationlegend"/>
        <w:rPr>
          <w:lang w:val="es-ES"/>
        </w:rPr>
      </w:pPr>
      <w:r w:rsidRPr="00744E1F">
        <w:rPr>
          <w:lang w:val="es-ES"/>
        </w:rPr>
        <w:tab/>
      </w:r>
      <w:r w:rsidRPr="00716748">
        <w:rPr>
          <w:i/>
          <w:iCs/>
          <w:lang w:val="es-ES"/>
        </w:rPr>
        <w:t>f</w:t>
      </w:r>
      <w:r w:rsidRPr="00744E1F">
        <w:rPr>
          <w:lang w:val="es-ES"/>
        </w:rPr>
        <w:t> :</w:t>
      </w:r>
      <w:r w:rsidRPr="00744E1F">
        <w:rPr>
          <w:lang w:val="es-ES"/>
        </w:rPr>
        <w:tab/>
        <w:t>separación de frecuencia desde el centro del espectro (Hz)</w:t>
      </w:r>
    </w:p>
    <w:p w14:paraId="502A6621" w14:textId="77777777" w:rsidR="00C27AA2" w:rsidRPr="00744E1F" w:rsidRDefault="00C27AA2" w:rsidP="000D2531">
      <w:pPr>
        <w:pStyle w:val="Equationlegend"/>
        <w:rPr>
          <w:lang w:val="es-ES"/>
        </w:rPr>
      </w:pPr>
      <w:r w:rsidRPr="00744E1F">
        <w:rPr>
          <w:lang w:val="es-ES"/>
        </w:rPr>
        <w:tab/>
      </w:r>
      <w:r w:rsidRPr="00716748">
        <w:rPr>
          <w:i/>
          <w:iCs/>
          <w:lang w:val="es-ES"/>
        </w:rPr>
        <w:t>B</w:t>
      </w:r>
      <w:r w:rsidRPr="00744E1F">
        <w:rPr>
          <w:lang w:val="es-ES"/>
        </w:rPr>
        <w:t> :</w:t>
      </w:r>
      <w:r w:rsidRPr="00744E1F">
        <w:rPr>
          <w:lang w:val="es-ES"/>
        </w:rPr>
        <w:tab/>
        <w:t>velocidad de modulación (Bd).</w:t>
      </w:r>
    </w:p>
    <w:p w14:paraId="059CD137" w14:textId="6DA4C821" w:rsidR="00C27AA2" w:rsidRPr="00C27AA2" w:rsidRDefault="00C27AA2" w:rsidP="00C27AA2">
      <w:pPr>
        <w:pStyle w:val="Heading2"/>
        <w:rPr>
          <w:lang w:val="es-ES_tradnl"/>
        </w:rPr>
      </w:pPr>
      <w:bookmarkStart w:id="209" w:name="_Toc149038463"/>
      <w:bookmarkStart w:id="210" w:name="_Toc217461750"/>
      <w:bookmarkStart w:id="211" w:name="_Toc217462123"/>
      <w:bookmarkStart w:id="212" w:name="_Toc217463217"/>
      <w:bookmarkStart w:id="213" w:name="_Toc217464178"/>
      <w:bookmarkStart w:id="214" w:name="_Toc217464942"/>
      <w:bookmarkStart w:id="215" w:name="_Toc217465199"/>
      <w:bookmarkStart w:id="216" w:name="_Toc217466854"/>
      <w:bookmarkStart w:id="217" w:name="_Toc217467850"/>
      <w:r w:rsidRPr="00C27AA2">
        <w:rPr>
          <w:lang w:val="es-ES_tradnl"/>
        </w:rPr>
        <w:lastRenderedPageBreak/>
        <w:t>1.3</w:t>
      </w:r>
      <w:r w:rsidRPr="00C27AA2">
        <w:rPr>
          <w:lang w:val="es-ES_tradnl"/>
        </w:rPr>
        <w:tab/>
        <w:t>Ancho de banda ocupado</w:t>
      </w:r>
      <w:bookmarkEnd w:id="209"/>
      <w:bookmarkEnd w:id="210"/>
      <w:bookmarkEnd w:id="211"/>
      <w:bookmarkEnd w:id="212"/>
      <w:bookmarkEnd w:id="213"/>
      <w:bookmarkEnd w:id="214"/>
      <w:bookmarkEnd w:id="215"/>
      <w:bookmarkEnd w:id="216"/>
      <w:bookmarkEnd w:id="217"/>
    </w:p>
    <w:p w14:paraId="6C12DA8F" w14:textId="128258B4" w:rsidR="00C27AA2" w:rsidRPr="00C27AA2" w:rsidRDefault="00C27AA2" w:rsidP="00C27AA2">
      <w:pPr>
        <w:rPr>
          <w:lang w:val="es-ES_tradnl"/>
        </w:rPr>
      </w:pPr>
      <w:r w:rsidRPr="00C27AA2">
        <w:rPr>
          <w:lang w:val="es-ES_tradnl"/>
        </w:rPr>
        <w:t xml:space="preserve">El ancho de banda ocupado, </w:t>
      </w:r>
      <w:r w:rsidRPr="00716748">
        <w:rPr>
          <w:i/>
          <w:iCs/>
          <w:lang w:val="es-ES_tradnl"/>
        </w:rPr>
        <w:t>L</w:t>
      </w:r>
      <w:r w:rsidRPr="00C27AA2">
        <w:rPr>
          <w:lang w:val="es-ES_tradnl"/>
        </w:rPr>
        <w:t xml:space="preserve"> (Hz), puede calcularse, para una relación de potencia fuera de banda </w:t>
      </w:r>
      <w:r w:rsidR="00716748">
        <w:rPr>
          <w:lang w:val="fr-FR"/>
        </w:rPr>
        <w:t>β</w:t>
      </w:r>
      <w:r w:rsidRPr="00C27AA2">
        <w:rPr>
          <w:lang w:val="es-ES_tradnl"/>
        </w:rPr>
        <w:t> </w:t>
      </w:r>
      <w:r w:rsidR="00716748" w:rsidRPr="00716748">
        <w:t>=</w:t>
      </w:r>
      <w:r w:rsidRPr="00C27AA2">
        <w:rPr>
          <w:lang w:val="es-ES_tradnl"/>
        </w:rPr>
        <w:t> 0,01, mediante la siguiente fórmula empírica:</w:t>
      </w:r>
    </w:p>
    <w:p w14:paraId="7ADF1592" w14:textId="7224E703" w:rsidR="00C27AA2" w:rsidRPr="00C27AA2" w:rsidRDefault="00C27AA2" w:rsidP="000D2531">
      <w:pPr>
        <w:pStyle w:val="Equation"/>
        <w:rPr>
          <w:lang w:val="es-ES_tradnl"/>
        </w:rPr>
      </w:pPr>
      <w:r w:rsidRPr="00C27AA2">
        <w:rPr>
          <w:lang w:val="es-ES_tradnl"/>
        </w:rPr>
        <w:tab/>
      </w:r>
      <w:r w:rsidRPr="00C27AA2">
        <w:rPr>
          <w:lang w:val="es-ES_tradnl"/>
        </w:rPr>
        <w:tab/>
      </w:r>
      <w:r w:rsidR="00716748" w:rsidRPr="00716748">
        <w:rPr>
          <w:position w:val="-30"/>
          <w:lang w:val="fr-FR"/>
        </w:rPr>
        <w:object w:dxaOrig="2020" w:dyaOrig="720" w14:anchorId="1D9946CC">
          <v:shape id="_x0000_i1029" type="#_x0000_t75" style="width:100.8pt;height:36.3pt" o:ole="">
            <v:imagedata r:id="rId29" o:title=""/>
          </v:shape>
          <o:OLEObject Type="Embed" ProgID="Equation.DSMT4" ShapeID="_x0000_i1029" DrawAspect="Content" ObjectID="_1829812271" r:id="rId30"/>
        </w:object>
      </w:r>
      <w:r w:rsidRPr="00C27AA2">
        <w:rPr>
          <w:lang w:val="es-ES_tradnl"/>
        </w:rPr>
        <w:tab/>
        <w:t>(4)</w:t>
      </w:r>
    </w:p>
    <w:p w14:paraId="783E13F5" w14:textId="45F9D0B0" w:rsidR="00C27AA2" w:rsidRPr="00C27AA2" w:rsidRDefault="00C27AA2" w:rsidP="00C27AA2">
      <w:pPr>
        <w:rPr>
          <w:lang w:val="es-ES_tradnl"/>
        </w:rPr>
      </w:pPr>
      <w:r w:rsidRPr="00C27AA2">
        <w:rPr>
          <w:lang w:val="es-ES_tradnl"/>
        </w:rPr>
        <w:t>donde:</w:t>
      </w:r>
    </w:p>
    <w:p w14:paraId="00909C56" w14:textId="77777777" w:rsidR="00C27AA2" w:rsidRPr="00744E1F" w:rsidRDefault="00C27AA2" w:rsidP="000D2531">
      <w:pPr>
        <w:pStyle w:val="Equationlegend"/>
        <w:rPr>
          <w:lang w:val="es-ES"/>
        </w:rPr>
      </w:pPr>
      <w:r w:rsidRPr="00744E1F">
        <w:rPr>
          <w:lang w:val="es-ES"/>
        </w:rPr>
        <w:tab/>
      </w:r>
      <w:r w:rsidRPr="00C27AA2">
        <w:sym w:font="Symbol" w:char="F061"/>
      </w:r>
      <w:r w:rsidRPr="00744E1F">
        <w:rPr>
          <w:lang w:val="es-ES"/>
        </w:rPr>
        <w:t> :</w:t>
      </w:r>
      <w:r w:rsidRPr="00744E1F">
        <w:rPr>
          <w:lang w:val="es-ES"/>
        </w:rPr>
        <w:tab/>
        <w:t xml:space="preserve">tiempo de establecimiento relativo del impulso más breve de una señal telegráfica, conforme se define en el </w:t>
      </w:r>
      <w:r w:rsidRPr="00716748">
        <w:rPr>
          <w:i/>
          <w:iCs/>
          <w:lang w:val="es-ES"/>
        </w:rPr>
        <w:t>recomienda</w:t>
      </w:r>
      <w:r w:rsidRPr="00744E1F">
        <w:rPr>
          <w:lang w:val="es-ES"/>
        </w:rPr>
        <w:t> 1.10</w:t>
      </w:r>
    </w:p>
    <w:p w14:paraId="46CA4C4F" w14:textId="77777777" w:rsidR="00C27AA2" w:rsidRPr="00744E1F" w:rsidRDefault="00C27AA2" w:rsidP="000D2531">
      <w:pPr>
        <w:pStyle w:val="Equationlegend"/>
        <w:rPr>
          <w:lang w:val="es-ES"/>
        </w:rPr>
      </w:pPr>
      <w:r w:rsidRPr="00744E1F">
        <w:rPr>
          <w:lang w:val="es-ES"/>
        </w:rPr>
        <w:tab/>
      </w:r>
      <w:r w:rsidRPr="00716748">
        <w:rPr>
          <w:i/>
          <w:iCs/>
          <w:lang w:val="es-ES"/>
        </w:rPr>
        <w:t>B</w:t>
      </w:r>
      <w:r w:rsidRPr="00744E1F">
        <w:rPr>
          <w:lang w:val="es-ES"/>
        </w:rPr>
        <w:t> :</w:t>
      </w:r>
      <w:r w:rsidRPr="00744E1F">
        <w:rPr>
          <w:lang w:val="es-ES"/>
        </w:rPr>
        <w:tab/>
        <w:t>velocidad de modulación (Bd).</w:t>
      </w:r>
    </w:p>
    <w:p w14:paraId="59DE4DF6" w14:textId="540E0653" w:rsidR="00C27AA2" w:rsidRPr="00C27AA2" w:rsidRDefault="00C27AA2" w:rsidP="00C27AA2">
      <w:pPr>
        <w:rPr>
          <w:lang w:val="es-ES_tradnl"/>
        </w:rPr>
      </w:pPr>
      <w:r w:rsidRPr="00C27AA2">
        <w:rPr>
          <w:lang w:val="es-ES_tradnl"/>
        </w:rPr>
        <w:t>La máxima discrepancia entre los resultados obtenidos mediante esta ecuación y los resultados de cálculos exactos corresponde a 2</w:t>
      </w:r>
      <w:r w:rsidR="00716748">
        <w:rPr>
          <w:lang w:val="es-ES_tradnl"/>
        </w:rPr>
        <w:t> </w:t>
      </w:r>
      <w:r w:rsidRPr="00716748">
        <w:rPr>
          <w:i/>
          <w:iCs/>
          <w:lang w:val="es-ES_tradnl"/>
        </w:rPr>
        <w:t>B</w:t>
      </w:r>
      <w:r w:rsidRPr="00C27AA2">
        <w:rPr>
          <w:lang w:val="es-ES_tradnl"/>
        </w:rPr>
        <w:t xml:space="preserve"> cuando </w:t>
      </w:r>
      <w:r w:rsidR="00716748">
        <w:rPr>
          <w:lang w:val="fr-FR"/>
        </w:rPr>
        <w:sym w:font="Symbol" w:char="F061"/>
      </w:r>
      <w:r w:rsidR="00716748">
        <w:rPr>
          <w:lang w:val="es-ES_tradnl"/>
        </w:rPr>
        <w:t> </w:t>
      </w:r>
      <w:r w:rsidRPr="00C27AA2">
        <w:rPr>
          <w:lang w:val="es-ES_tradnl"/>
        </w:rPr>
        <w:t>&lt;</w:t>
      </w:r>
      <w:r w:rsidR="00716748">
        <w:rPr>
          <w:lang w:val="es-ES_tradnl"/>
        </w:rPr>
        <w:t> </w:t>
      </w:r>
      <w:r w:rsidRPr="00C27AA2">
        <w:rPr>
          <w:lang w:val="es-ES_tradnl"/>
        </w:rPr>
        <w:t xml:space="preserve">0,02 y </w:t>
      </w:r>
      <w:r w:rsidRPr="00716748">
        <w:rPr>
          <w:i/>
          <w:iCs/>
          <w:lang w:val="es-ES_tradnl"/>
        </w:rPr>
        <w:t>B</w:t>
      </w:r>
      <w:r w:rsidRPr="00C27AA2">
        <w:rPr>
          <w:lang w:val="es-ES_tradnl"/>
        </w:rPr>
        <w:t xml:space="preserve"> cuando </w:t>
      </w:r>
      <w:r w:rsidR="00716748">
        <w:rPr>
          <w:lang w:val="fr-FR"/>
        </w:rPr>
        <w:sym w:font="Symbol" w:char="F061"/>
      </w:r>
      <w:r w:rsidR="00716748">
        <w:rPr>
          <w:lang w:val="es-ES_tradnl"/>
        </w:rPr>
        <w:t> </w:t>
      </w:r>
      <w:r w:rsidR="00716748" w:rsidRPr="00716748">
        <w:t>≥</w:t>
      </w:r>
      <w:r w:rsidR="00716748">
        <w:rPr>
          <w:lang w:val="es-ES_tradnl"/>
        </w:rPr>
        <w:t> </w:t>
      </w:r>
      <w:r w:rsidRPr="00C27AA2">
        <w:rPr>
          <w:lang w:val="es-ES_tradnl"/>
        </w:rPr>
        <w:t>0,02, lo que ha sido corroborado por mediciones. La ecuación (3) puede utilizarse, por tanto, para la medida indirecta del ancho de banda ocupado por las emisiones A1A y A1B.</w:t>
      </w:r>
    </w:p>
    <w:p w14:paraId="4061C4D0" w14:textId="77777777" w:rsidR="00C27AA2" w:rsidRPr="00C27AA2" w:rsidRDefault="00C27AA2" w:rsidP="00C27AA2">
      <w:pPr>
        <w:pStyle w:val="Heading2"/>
        <w:rPr>
          <w:lang w:val="es-ES_tradnl"/>
        </w:rPr>
      </w:pPr>
      <w:bookmarkStart w:id="218" w:name="_Toc149038464"/>
      <w:bookmarkStart w:id="219" w:name="_Toc217461751"/>
      <w:bookmarkStart w:id="220" w:name="_Toc217462124"/>
      <w:bookmarkStart w:id="221" w:name="_Toc217463218"/>
      <w:bookmarkStart w:id="222" w:name="_Toc217464179"/>
      <w:bookmarkStart w:id="223" w:name="_Toc217464943"/>
      <w:bookmarkStart w:id="224" w:name="_Toc217465200"/>
      <w:bookmarkStart w:id="225" w:name="_Toc217466855"/>
      <w:bookmarkStart w:id="226" w:name="_Toc217467851"/>
      <w:r w:rsidRPr="00C27AA2">
        <w:rPr>
          <w:lang w:val="es-ES_tradnl"/>
        </w:rPr>
        <w:t>1.4</w:t>
      </w:r>
      <w:r w:rsidRPr="00C27AA2">
        <w:rPr>
          <w:lang w:val="es-ES_tradnl"/>
        </w:rPr>
        <w:tab/>
        <w:t>Espectro fuera de banda</w:t>
      </w:r>
      <w:bookmarkEnd w:id="218"/>
      <w:bookmarkEnd w:id="219"/>
      <w:bookmarkEnd w:id="220"/>
      <w:bookmarkEnd w:id="221"/>
      <w:bookmarkEnd w:id="222"/>
      <w:bookmarkEnd w:id="223"/>
      <w:bookmarkEnd w:id="224"/>
      <w:bookmarkEnd w:id="225"/>
      <w:bookmarkEnd w:id="226"/>
    </w:p>
    <w:p w14:paraId="01C82F5E" w14:textId="55724301" w:rsidR="00C27AA2" w:rsidRPr="00C27AA2" w:rsidRDefault="00C27AA2" w:rsidP="00C27AA2">
      <w:pPr>
        <w:rPr>
          <w:lang w:val="es-ES_tradnl"/>
        </w:rPr>
      </w:pPr>
      <w:r w:rsidRPr="00C27AA2">
        <w:rPr>
          <w:lang w:val="es-ES_tradnl"/>
        </w:rPr>
        <w:t>Si se lleva en abscisas la frecuencia, en unidades logarítmicas, y en ordenadas las densidades de potencia (dB), la curva que representa el espectro fuera de banda deberá encontrarse por debajo de dos líneas rectas que partan del punto (</w:t>
      </w:r>
      <w:r w:rsidR="00716748" w:rsidRPr="00716748">
        <w:t>−</w:t>
      </w:r>
      <w:r w:rsidRPr="00C27AA2">
        <w:rPr>
          <w:lang w:val="es-ES_tradnl"/>
        </w:rPr>
        <w:t>5 </w:t>
      </w:r>
      <w:r w:rsidRPr="00716748">
        <w:rPr>
          <w:i/>
          <w:iCs/>
          <w:lang w:val="es-ES_tradnl"/>
        </w:rPr>
        <w:t>B</w:t>
      </w:r>
      <w:r w:rsidRPr="00C27AA2">
        <w:rPr>
          <w:lang w:val="es-ES_tradnl"/>
        </w:rPr>
        <w:t xml:space="preserve">/2, </w:t>
      </w:r>
      <w:r w:rsidR="00716748">
        <w:rPr>
          <w:lang w:val="es-ES_tradnl"/>
        </w:rPr>
        <w:t>−</w:t>
      </w:r>
      <w:r w:rsidRPr="00C27AA2">
        <w:rPr>
          <w:lang w:val="es-ES_tradnl"/>
        </w:rPr>
        <w:t>27</w:t>
      </w:r>
      <w:r w:rsidR="00716748">
        <w:rPr>
          <w:lang w:val="es-ES_tradnl"/>
        </w:rPr>
        <w:t> </w:t>
      </w:r>
      <w:r w:rsidRPr="00C27AA2">
        <w:rPr>
          <w:lang w:val="es-ES_tradnl"/>
        </w:rPr>
        <w:t>dB) o del punto (</w:t>
      </w:r>
      <w:r w:rsidR="00716748">
        <w:rPr>
          <w:lang w:val="es-ES_tradnl"/>
        </w:rPr>
        <w:t>−</w:t>
      </w:r>
      <w:r w:rsidRPr="00C27AA2">
        <w:rPr>
          <w:lang w:val="es-ES_tradnl"/>
        </w:rPr>
        <w:t>5</w:t>
      </w:r>
      <w:r w:rsidR="00716748">
        <w:rPr>
          <w:lang w:val="es-ES_tradnl"/>
        </w:rPr>
        <w:t> </w:t>
      </w:r>
      <w:r w:rsidRPr="00716748">
        <w:rPr>
          <w:i/>
          <w:iCs/>
          <w:lang w:val="es-ES_tradnl"/>
        </w:rPr>
        <w:t>B</w:t>
      </w:r>
      <w:r w:rsidRPr="00C27AA2">
        <w:rPr>
          <w:lang w:val="es-ES_tradnl"/>
        </w:rPr>
        <w:t xml:space="preserve">/2, </w:t>
      </w:r>
      <w:r w:rsidR="00716748">
        <w:rPr>
          <w:lang w:val="es-ES_tradnl"/>
        </w:rPr>
        <w:t>−</w:t>
      </w:r>
      <w:r w:rsidRPr="00C27AA2">
        <w:rPr>
          <w:lang w:val="es-ES_tradnl"/>
        </w:rPr>
        <w:t>27</w:t>
      </w:r>
      <w:r w:rsidR="00716748">
        <w:rPr>
          <w:lang w:val="es-ES_tradnl"/>
        </w:rPr>
        <w:t> </w:t>
      </w:r>
      <w:r w:rsidRPr="00C27AA2">
        <w:rPr>
          <w:lang w:val="es-ES_tradnl"/>
        </w:rPr>
        <w:t>dB) antes mencionados, presenten una pendiente de 30</w:t>
      </w:r>
      <w:r w:rsidR="00716748">
        <w:rPr>
          <w:lang w:val="es-ES_tradnl"/>
        </w:rPr>
        <w:t> </w:t>
      </w:r>
      <w:r w:rsidRPr="00C27AA2">
        <w:rPr>
          <w:lang w:val="es-ES_tradnl"/>
        </w:rPr>
        <w:t>dB/octava y terminen en el punto (</w:t>
      </w:r>
      <w:r w:rsidR="00716748" w:rsidRPr="00716748">
        <w:t>−</w:t>
      </w:r>
      <w:r w:rsidRPr="00C27AA2">
        <w:rPr>
          <w:lang w:val="es-ES_tradnl"/>
        </w:rPr>
        <w:t>5</w:t>
      </w:r>
      <w:r w:rsidR="00716748">
        <w:rPr>
          <w:lang w:val="es-ES_tradnl"/>
        </w:rPr>
        <w:t> </w:t>
      </w:r>
      <w:r w:rsidRPr="00716748">
        <w:rPr>
          <w:i/>
          <w:iCs/>
          <w:lang w:val="es-ES_tradnl"/>
        </w:rPr>
        <w:t>B</w:t>
      </w:r>
      <w:r w:rsidRPr="00C27AA2">
        <w:rPr>
          <w:lang w:val="es-ES_tradnl"/>
        </w:rPr>
        <w:t xml:space="preserve">, </w:t>
      </w:r>
      <w:r w:rsidR="00716748">
        <w:rPr>
          <w:lang w:val="es-ES_tradnl"/>
        </w:rPr>
        <w:t>−</w:t>
      </w:r>
      <w:r w:rsidRPr="00C27AA2">
        <w:rPr>
          <w:lang w:val="es-ES_tradnl"/>
        </w:rPr>
        <w:t>57</w:t>
      </w:r>
      <w:r w:rsidR="00716748">
        <w:rPr>
          <w:lang w:val="es-ES_tradnl"/>
        </w:rPr>
        <w:t> </w:t>
      </w:r>
      <w:r w:rsidRPr="00C27AA2">
        <w:rPr>
          <w:lang w:val="es-ES_tradnl"/>
        </w:rPr>
        <w:t>dB) o en el punto (</w:t>
      </w:r>
      <w:r w:rsidR="00716748">
        <w:rPr>
          <w:lang w:val="es-ES_tradnl"/>
        </w:rPr>
        <w:t>−</w:t>
      </w:r>
      <w:r w:rsidRPr="00C27AA2">
        <w:rPr>
          <w:lang w:val="es-ES_tradnl"/>
        </w:rPr>
        <w:t>5</w:t>
      </w:r>
      <w:r w:rsidR="00716748">
        <w:rPr>
          <w:lang w:val="es-ES_tradnl"/>
        </w:rPr>
        <w:t> </w:t>
      </w:r>
      <w:r w:rsidRPr="00716748">
        <w:rPr>
          <w:i/>
          <w:iCs/>
          <w:lang w:val="es-ES_tradnl"/>
        </w:rPr>
        <w:t>B</w:t>
      </w:r>
      <w:r w:rsidRPr="00C27AA2">
        <w:rPr>
          <w:lang w:val="es-ES_tradnl"/>
        </w:rPr>
        <w:t xml:space="preserve">, </w:t>
      </w:r>
      <w:r w:rsidR="00716748">
        <w:rPr>
          <w:lang w:val="es-ES_tradnl"/>
        </w:rPr>
        <w:t>−</w:t>
      </w:r>
      <w:r w:rsidRPr="00C27AA2">
        <w:rPr>
          <w:lang w:val="es-ES_tradnl"/>
        </w:rPr>
        <w:t>57</w:t>
      </w:r>
      <w:r w:rsidR="00716748">
        <w:rPr>
          <w:lang w:val="es-ES_tradnl"/>
        </w:rPr>
        <w:t> </w:t>
      </w:r>
      <w:r w:rsidRPr="00C27AA2">
        <w:rPr>
          <w:lang w:val="es-ES_tradnl"/>
        </w:rPr>
        <w:t xml:space="preserve">dB), respectivamente. A continuación, la misma curva debería estar por debajo de </w:t>
      </w:r>
      <w:r w:rsidR="00716748">
        <w:rPr>
          <w:lang w:val="es-ES_tradnl"/>
        </w:rPr>
        <w:t>−</w:t>
      </w:r>
      <w:r w:rsidRPr="00C27AA2">
        <w:rPr>
          <w:lang w:val="es-ES_tradnl"/>
        </w:rPr>
        <w:t>57 dB.</w:t>
      </w:r>
    </w:p>
    <w:p w14:paraId="77CDC76B" w14:textId="384E0691" w:rsidR="00C27AA2" w:rsidRPr="00C27AA2" w:rsidRDefault="00C27AA2" w:rsidP="00C27AA2">
      <w:pPr>
        <w:rPr>
          <w:lang w:val="es-ES_tradnl"/>
        </w:rPr>
      </w:pPr>
      <w:r w:rsidRPr="00C27AA2">
        <w:rPr>
          <w:lang w:val="es-ES_tradnl"/>
        </w:rPr>
        <w:t>La potencia fuera de banda admisible, por encima y por debajo de los límites de frecuencia del ancho de banda necesario, constituyen, cada una, aproximadamente el 0,5</w:t>
      </w:r>
      <w:r w:rsidR="00716748">
        <w:rPr>
          <w:lang w:val="es-ES_tradnl"/>
        </w:rPr>
        <w:t> </w:t>
      </w:r>
      <w:r w:rsidRPr="00C27AA2">
        <w:rPr>
          <w:lang w:val="es-ES_tradnl"/>
        </w:rPr>
        <w:t>% de la potencia media total radiada.</w:t>
      </w:r>
    </w:p>
    <w:p w14:paraId="2C683C66" w14:textId="77777777" w:rsidR="00C27AA2" w:rsidRPr="00C27AA2" w:rsidRDefault="00C27AA2" w:rsidP="00C27AA2">
      <w:pPr>
        <w:pStyle w:val="Heading2"/>
        <w:rPr>
          <w:lang w:val="es-ES_tradnl"/>
        </w:rPr>
      </w:pPr>
      <w:bookmarkStart w:id="227" w:name="_Toc149038465"/>
      <w:bookmarkStart w:id="228" w:name="_Toc217461752"/>
      <w:bookmarkStart w:id="229" w:name="_Toc217462125"/>
      <w:bookmarkStart w:id="230" w:name="_Toc217463219"/>
      <w:bookmarkStart w:id="231" w:name="_Toc217464180"/>
      <w:bookmarkStart w:id="232" w:name="_Toc217464944"/>
      <w:bookmarkStart w:id="233" w:name="_Toc217465201"/>
      <w:bookmarkStart w:id="234" w:name="_Toc217466856"/>
      <w:bookmarkStart w:id="235" w:name="_Toc217467852"/>
      <w:r w:rsidRPr="00C27AA2">
        <w:rPr>
          <w:lang w:val="es-ES_tradnl"/>
        </w:rPr>
        <w:t>1.5</w:t>
      </w:r>
      <w:r w:rsidRPr="00C27AA2">
        <w:rPr>
          <w:lang w:val="es-ES_tradnl"/>
        </w:rPr>
        <w:tab/>
        <w:t>Tiempo de establecimiento de la señal</w:t>
      </w:r>
      <w:bookmarkEnd w:id="227"/>
      <w:bookmarkEnd w:id="228"/>
      <w:bookmarkEnd w:id="229"/>
      <w:bookmarkEnd w:id="230"/>
      <w:bookmarkEnd w:id="231"/>
      <w:bookmarkEnd w:id="232"/>
      <w:bookmarkEnd w:id="233"/>
      <w:bookmarkEnd w:id="234"/>
      <w:bookmarkEnd w:id="235"/>
    </w:p>
    <w:p w14:paraId="35E1EE72" w14:textId="7C894853" w:rsidR="00C27AA2" w:rsidRPr="00C27AA2" w:rsidRDefault="00C27AA2" w:rsidP="00C27AA2">
      <w:pPr>
        <w:rPr>
          <w:lang w:val="es-ES_tradnl"/>
        </w:rPr>
      </w:pPr>
      <w:r w:rsidRPr="00C27AA2">
        <w:rPr>
          <w:lang w:val="es-ES_tradnl"/>
        </w:rPr>
        <w:t>El tiempo de establecimiento de la señal emitida depende esencialmente de la forma de la señal a la entrada del transmisor, de las características del filtro al que se aplica la señal y de los efectos lineales y no lineales que pueden producirse en el propio transmisor (en el supuesto de que la antena no influya en la forma de la señal). En primera aproximación puede suponerse que a un espectro fuera de banda vecino del límite descrito en el §</w:t>
      </w:r>
      <w:r w:rsidR="00E42E7A">
        <w:rPr>
          <w:lang w:val="es-ES_tradnl"/>
        </w:rPr>
        <w:t> </w:t>
      </w:r>
      <w:r w:rsidRPr="00C27AA2">
        <w:rPr>
          <w:lang w:val="es-ES_tradnl"/>
        </w:rPr>
        <w:t>1.4 corresponde un tiempo de establecimiento del orden del 20</w:t>
      </w:r>
      <w:r w:rsidR="00E42E7A">
        <w:rPr>
          <w:lang w:val="es-ES_tradnl"/>
        </w:rPr>
        <w:t> </w:t>
      </w:r>
      <w:r w:rsidRPr="00C27AA2">
        <w:rPr>
          <w:lang w:val="es-ES_tradnl"/>
        </w:rPr>
        <w:t>% aproximadamente de la duración inicial del punto telegráfico, es decir, del orden de 1/5 </w:t>
      </w:r>
      <w:r w:rsidRPr="00E42E7A">
        <w:rPr>
          <w:i/>
          <w:iCs/>
          <w:lang w:val="es-ES_tradnl"/>
        </w:rPr>
        <w:t>B</w:t>
      </w:r>
      <w:r w:rsidRPr="00C27AA2">
        <w:rPr>
          <w:lang w:val="es-ES_tradnl"/>
        </w:rPr>
        <w:t>.</w:t>
      </w:r>
    </w:p>
    <w:p w14:paraId="378559A4" w14:textId="77777777" w:rsidR="00C27AA2" w:rsidRPr="00C27AA2" w:rsidRDefault="00C27AA2" w:rsidP="00C27AA2">
      <w:pPr>
        <w:pStyle w:val="Heading2"/>
        <w:rPr>
          <w:lang w:val="es-ES_tradnl"/>
        </w:rPr>
      </w:pPr>
      <w:bookmarkStart w:id="236" w:name="_Toc149038466"/>
      <w:bookmarkStart w:id="237" w:name="_Toc217461753"/>
      <w:bookmarkStart w:id="238" w:name="_Toc217462126"/>
      <w:bookmarkStart w:id="239" w:name="_Toc217463220"/>
      <w:bookmarkStart w:id="240" w:name="_Toc217464181"/>
      <w:bookmarkStart w:id="241" w:name="_Toc217464945"/>
      <w:bookmarkStart w:id="242" w:name="_Toc217465202"/>
      <w:bookmarkStart w:id="243" w:name="_Toc217466857"/>
      <w:bookmarkStart w:id="244" w:name="_Toc217467853"/>
      <w:r w:rsidRPr="00C27AA2">
        <w:rPr>
          <w:lang w:val="es-ES_tradnl"/>
        </w:rPr>
        <w:t>1.6</w:t>
      </w:r>
      <w:r w:rsidRPr="00C27AA2">
        <w:rPr>
          <w:lang w:val="es-ES_tradnl"/>
        </w:rPr>
        <w:tab/>
        <w:t>Interferencia producida en los canales adyacentes</w:t>
      </w:r>
      <w:bookmarkEnd w:id="236"/>
      <w:bookmarkEnd w:id="237"/>
      <w:bookmarkEnd w:id="238"/>
      <w:bookmarkEnd w:id="239"/>
      <w:bookmarkEnd w:id="240"/>
      <w:bookmarkEnd w:id="241"/>
      <w:bookmarkEnd w:id="242"/>
      <w:bookmarkEnd w:id="243"/>
      <w:bookmarkEnd w:id="244"/>
    </w:p>
    <w:p w14:paraId="11CCB455" w14:textId="77777777" w:rsidR="00C27AA2" w:rsidRPr="00C27AA2" w:rsidRDefault="00C27AA2" w:rsidP="00C27AA2">
      <w:pPr>
        <w:rPr>
          <w:lang w:val="es-ES_tradnl"/>
        </w:rPr>
      </w:pPr>
      <w:r w:rsidRPr="00C27AA2">
        <w:rPr>
          <w:lang w:val="es-ES_tradnl"/>
        </w:rPr>
        <w:t>La interferencia producida en los canales adyacentes depende de numerosos parámetros y su cálculo riguroso es difícil. Sin embargo, como no es necesario calcular con gran precisión las características de interferencia, se pueden utilizar fórmulas semiempíricas y gráficas.</w:t>
      </w:r>
    </w:p>
    <w:p w14:paraId="752EECDA" w14:textId="77777777" w:rsidR="00C27AA2" w:rsidRPr="00C27AA2" w:rsidRDefault="00C27AA2" w:rsidP="00A50490">
      <w:pPr>
        <w:pStyle w:val="Heading1"/>
        <w:rPr>
          <w:lang w:val="es-ES_tradnl"/>
        </w:rPr>
      </w:pPr>
      <w:bookmarkStart w:id="245" w:name="_Toc149038467"/>
      <w:bookmarkStart w:id="246" w:name="_Toc217461754"/>
      <w:bookmarkStart w:id="247" w:name="_Toc217462127"/>
      <w:bookmarkStart w:id="248" w:name="_Toc217463221"/>
      <w:bookmarkStart w:id="249" w:name="_Toc217464182"/>
      <w:bookmarkStart w:id="250" w:name="_Toc217464946"/>
      <w:bookmarkStart w:id="251" w:name="_Toc217465203"/>
      <w:bookmarkStart w:id="252" w:name="_Toc217466858"/>
      <w:bookmarkStart w:id="253" w:name="_Toc217467854"/>
      <w:r w:rsidRPr="00C27AA2">
        <w:rPr>
          <w:lang w:val="es-ES_tradnl"/>
        </w:rPr>
        <w:t>2</w:t>
      </w:r>
      <w:r w:rsidRPr="00C27AA2">
        <w:rPr>
          <w:lang w:val="es-ES_tradnl"/>
        </w:rPr>
        <w:tab/>
        <w:t>Emisiones de clases A1A y A1B sin fluctuaciones</w:t>
      </w:r>
      <w:bookmarkEnd w:id="245"/>
      <w:bookmarkEnd w:id="246"/>
      <w:bookmarkEnd w:id="247"/>
      <w:bookmarkEnd w:id="248"/>
      <w:bookmarkEnd w:id="249"/>
      <w:bookmarkEnd w:id="250"/>
      <w:bookmarkEnd w:id="251"/>
      <w:bookmarkEnd w:id="252"/>
      <w:bookmarkEnd w:id="253"/>
    </w:p>
    <w:p w14:paraId="24416E71" w14:textId="37B12AFE" w:rsidR="00C27AA2" w:rsidRPr="00C27AA2" w:rsidRDefault="00C27AA2" w:rsidP="00C27AA2">
      <w:pPr>
        <w:rPr>
          <w:lang w:val="es-ES_tradnl"/>
        </w:rPr>
      </w:pPr>
      <w:r w:rsidRPr="00C27AA2">
        <w:rPr>
          <w:lang w:val="es-ES_tradnl"/>
        </w:rPr>
        <w:t xml:space="preserve">En telegrafía con modulación de amplitud en onda continua </w:t>
      </w:r>
      <w:r w:rsidR="00E42E7A">
        <w:rPr>
          <w:lang w:val="es-ES_tradnl"/>
        </w:rPr>
        <w:t>el</w:t>
      </w:r>
      <w:r w:rsidRPr="00C27AA2">
        <w:rPr>
          <w:lang w:val="es-ES_tradnl"/>
        </w:rPr>
        <w:t xml:space="preserve"> ancho de banda necesario puede reducirse a tres veces la velocidad de modulación (Bd) cuando las variaciones de corto periodo de la intensidad de campo recibida no influyan en la calidad de la transmisión.</w:t>
      </w:r>
    </w:p>
    <w:p w14:paraId="7D36B9A4" w14:textId="77777777" w:rsidR="00C27AA2" w:rsidRPr="00C27AA2" w:rsidRDefault="00C27AA2" w:rsidP="00A50490">
      <w:pPr>
        <w:pStyle w:val="Heading1"/>
        <w:rPr>
          <w:lang w:val="es-ES_tradnl"/>
        </w:rPr>
      </w:pPr>
      <w:bookmarkStart w:id="254" w:name="_Toc149038468"/>
      <w:bookmarkStart w:id="255" w:name="_Toc217461755"/>
      <w:bookmarkStart w:id="256" w:name="_Toc217462128"/>
      <w:bookmarkStart w:id="257" w:name="_Toc217463222"/>
      <w:bookmarkStart w:id="258" w:name="_Toc217464183"/>
      <w:bookmarkStart w:id="259" w:name="_Toc217464947"/>
      <w:bookmarkStart w:id="260" w:name="_Toc217465204"/>
      <w:bookmarkStart w:id="261" w:name="_Toc217466859"/>
      <w:bookmarkStart w:id="262" w:name="_Toc217467855"/>
      <w:r w:rsidRPr="00C27AA2">
        <w:rPr>
          <w:lang w:val="es-ES_tradnl"/>
        </w:rPr>
        <w:lastRenderedPageBreak/>
        <w:t>3</w:t>
      </w:r>
      <w:r w:rsidRPr="00C27AA2">
        <w:rPr>
          <w:lang w:val="es-ES_tradnl"/>
        </w:rPr>
        <w:tab/>
        <w:t>Conformación de la señal telegráfica mediante filtros</w:t>
      </w:r>
      <w:bookmarkEnd w:id="254"/>
      <w:bookmarkEnd w:id="255"/>
      <w:bookmarkEnd w:id="256"/>
      <w:bookmarkEnd w:id="257"/>
      <w:bookmarkEnd w:id="258"/>
      <w:bookmarkEnd w:id="259"/>
      <w:bookmarkEnd w:id="260"/>
      <w:bookmarkEnd w:id="261"/>
      <w:bookmarkEnd w:id="262"/>
    </w:p>
    <w:p w14:paraId="377CCB8E" w14:textId="5F54E462" w:rsidR="00C27AA2" w:rsidRPr="00C27AA2" w:rsidRDefault="00C27AA2" w:rsidP="00C27AA2">
      <w:pPr>
        <w:rPr>
          <w:lang w:val="es-ES_tradnl"/>
        </w:rPr>
      </w:pPr>
      <w:r w:rsidRPr="00C27AA2">
        <w:rPr>
          <w:lang w:val="es-ES_tradnl"/>
        </w:rPr>
        <w:t>Un método adecuado para reducir el ancho de banda ocupado es incrementar el tiempo de establecimiento de la señal telegráfica hasta un valor máximo compatible con el correcto funcionamiento del equipo receptor.</w:t>
      </w:r>
    </w:p>
    <w:p w14:paraId="4999CD8B" w14:textId="5BE5668B" w:rsidR="00C27AA2" w:rsidRPr="00C27AA2" w:rsidRDefault="00C27AA2" w:rsidP="00C27AA2">
      <w:pPr>
        <w:rPr>
          <w:lang w:val="es-ES_tradnl"/>
        </w:rPr>
      </w:pPr>
      <w:r w:rsidRPr="00C27AA2">
        <w:rPr>
          <w:lang w:val="es-ES_tradnl"/>
        </w:rPr>
        <w:t xml:space="preserve">El valor mínimo del cociente, </w:t>
      </w:r>
      <w:r w:rsidRPr="00E42E7A">
        <w:rPr>
          <w:i/>
          <w:iCs/>
          <w:lang w:val="es-ES_tradnl"/>
        </w:rPr>
        <w:t>T</w:t>
      </w:r>
      <w:r w:rsidRPr="00C27AA2">
        <w:rPr>
          <w:lang w:val="es-ES_tradnl"/>
        </w:rPr>
        <w:t>, entre la banda de paso a 6</w:t>
      </w:r>
      <w:r w:rsidR="00E42E7A">
        <w:rPr>
          <w:lang w:val="es-ES_tradnl"/>
        </w:rPr>
        <w:t> </w:t>
      </w:r>
      <w:r w:rsidRPr="00C27AA2">
        <w:rPr>
          <w:lang w:val="es-ES_tradnl"/>
        </w:rPr>
        <w:t>dB de tales filtros y la mitad de la velocidad de modulación (Bd), es muy dependiente de los requisitos de sincronización del equipo terminal receptor, de la estabilidad de frecuencia, tanto del transmisor como del receptor, y en el caso del tráfico real, de las condiciones de propagación. El valor mínimo puede variar desde 2, cuando la sincronización y la estabilidad son extremadamente buenas, a 15, cuando el desplazamiento de frecuencia es considerable y se usa el teletipo.</w:t>
      </w:r>
    </w:p>
    <w:p w14:paraId="2C6F27DC" w14:textId="77777777" w:rsidR="00C27AA2" w:rsidRPr="00C27AA2" w:rsidRDefault="00C27AA2" w:rsidP="00C27AA2">
      <w:pPr>
        <w:rPr>
          <w:lang w:val="es-ES_tradnl"/>
        </w:rPr>
      </w:pPr>
      <w:r w:rsidRPr="00C27AA2">
        <w:rPr>
          <w:lang w:val="es-ES_tradnl"/>
        </w:rPr>
        <w:t>Sería preferible utilizar filtros con sobreoscilación mínima de manera que pudiera utilizarse toda la potencia del transmisor.</w:t>
      </w:r>
    </w:p>
    <w:p w14:paraId="3F58FF02" w14:textId="5129CBDF" w:rsidR="00C27AA2" w:rsidRPr="00C27AA2" w:rsidRDefault="00C27AA2" w:rsidP="00C27AA2">
      <w:pPr>
        <w:rPr>
          <w:lang w:val="es-ES_tradnl"/>
        </w:rPr>
      </w:pPr>
      <w:r w:rsidRPr="00C27AA2">
        <w:rPr>
          <w:lang w:val="es-ES_tradnl"/>
        </w:rPr>
        <w:t>El Cuadro</w:t>
      </w:r>
      <w:r w:rsidR="00E42E7A">
        <w:rPr>
          <w:lang w:val="es-ES_tradnl"/>
        </w:rPr>
        <w:t> </w:t>
      </w:r>
      <w:r w:rsidR="00EE4C99">
        <w:rPr>
          <w:lang w:val="es-ES_tradnl"/>
        </w:rPr>
        <w:t>1</w:t>
      </w:r>
      <w:r w:rsidRPr="00C27AA2">
        <w:rPr>
          <w:lang w:val="es-ES_tradnl"/>
        </w:rPr>
        <w:t xml:space="preserve"> da, en función de </w:t>
      </w:r>
      <w:r w:rsidRPr="00E42E7A">
        <w:rPr>
          <w:i/>
          <w:iCs/>
          <w:lang w:val="es-ES_tradnl"/>
        </w:rPr>
        <w:t>T</w:t>
      </w:r>
      <w:r w:rsidRPr="00C27AA2">
        <w:rPr>
          <w:lang w:val="es-ES_tradnl"/>
        </w:rPr>
        <w:t>, el porcentaje de tiempo durante el cual la señal telegráfica es plana dentro de un 1</w:t>
      </w:r>
      <w:r w:rsidR="00E42E7A">
        <w:rPr>
          <w:lang w:val="es-ES_tradnl"/>
        </w:rPr>
        <w:t> </w:t>
      </w:r>
      <w:r w:rsidRPr="00C27AA2">
        <w:rPr>
          <w:lang w:val="es-ES_tradnl"/>
        </w:rPr>
        <w:t>% para un filtro de mínima sobreoscilación:</w:t>
      </w:r>
    </w:p>
    <w:p w14:paraId="160C61B4" w14:textId="1291DC97" w:rsidR="00C27AA2" w:rsidRPr="00C27AA2" w:rsidRDefault="00C27AA2" w:rsidP="000D2531">
      <w:pPr>
        <w:pStyle w:val="TableNo"/>
        <w:rPr>
          <w:lang w:val="fr-FR"/>
        </w:rPr>
      </w:pPr>
      <w:r w:rsidRPr="00C27AA2">
        <w:rPr>
          <w:lang w:val="fr-FR"/>
        </w:rPr>
        <w:t xml:space="preserve">CUADRO </w:t>
      </w:r>
      <w:r w:rsidR="00EE4C99">
        <w:rPr>
          <w:lang w:val="fr-FR"/>
        </w:rPr>
        <w:t>1</w:t>
      </w:r>
    </w:p>
    <w:tbl>
      <w:tblPr>
        <w:tblW w:w="9639" w:type="dxa"/>
        <w:jc w:val="center"/>
        <w:tblLayout w:type="fixed"/>
        <w:tblLook w:val="0000" w:firstRow="0" w:lastRow="0" w:firstColumn="0" w:lastColumn="0" w:noHBand="0" w:noVBand="0"/>
      </w:tblPr>
      <w:tblGrid>
        <w:gridCol w:w="2569"/>
        <w:gridCol w:w="2092"/>
        <w:gridCol w:w="1443"/>
        <w:gridCol w:w="1489"/>
        <w:gridCol w:w="2046"/>
      </w:tblGrid>
      <w:tr w:rsidR="00C27AA2" w:rsidRPr="00C27AA2" w14:paraId="06A95587" w14:textId="77777777" w:rsidTr="006B06F9">
        <w:trPr>
          <w:cantSplit/>
          <w:jc w:val="center"/>
        </w:trPr>
        <w:tc>
          <w:tcPr>
            <w:tcW w:w="2569" w:type="dxa"/>
            <w:tcBorders>
              <w:top w:val="single" w:sz="6" w:space="0" w:color="auto"/>
              <w:left w:val="single" w:sz="6" w:space="0" w:color="auto"/>
              <w:bottom w:val="single" w:sz="6" w:space="0" w:color="auto"/>
              <w:right w:val="single" w:sz="6" w:space="0" w:color="auto"/>
            </w:tcBorders>
            <w:vAlign w:val="center"/>
          </w:tcPr>
          <w:p w14:paraId="2E665BF8" w14:textId="77777777" w:rsidR="00C27AA2" w:rsidRPr="00C27AA2" w:rsidRDefault="00C27AA2" w:rsidP="00E42E7A">
            <w:pPr>
              <w:pStyle w:val="Tablehead"/>
              <w:rPr>
                <w:lang w:val="fr-FR"/>
              </w:rPr>
            </w:pPr>
            <w:r w:rsidRPr="00C27AA2">
              <w:rPr>
                <w:lang w:val="fr-FR"/>
              </w:rPr>
              <w:object w:dxaOrig="1980" w:dyaOrig="620" w14:anchorId="1C3DD0CF">
                <v:shape id="_x0000_i1030" type="#_x0000_t75" style="width:98.3pt;height:31.95pt" o:ole="">
                  <v:imagedata r:id="rId31" o:title=""/>
                </v:shape>
                <o:OLEObject Type="Embed" ProgID="Equation.3" ShapeID="_x0000_i1030" DrawAspect="Content" ObjectID="_1829812272" r:id="rId32"/>
              </w:object>
            </w:r>
          </w:p>
        </w:tc>
        <w:tc>
          <w:tcPr>
            <w:tcW w:w="2092" w:type="dxa"/>
            <w:tcBorders>
              <w:top w:val="single" w:sz="6" w:space="0" w:color="auto"/>
              <w:left w:val="single" w:sz="6" w:space="0" w:color="auto"/>
              <w:right w:val="single" w:sz="6" w:space="0" w:color="auto"/>
            </w:tcBorders>
            <w:vAlign w:val="center"/>
          </w:tcPr>
          <w:p w14:paraId="27E300CD" w14:textId="52FB2F8A" w:rsidR="00C27AA2" w:rsidRPr="00C27AA2" w:rsidRDefault="00C27AA2" w:rsidP="00E42E7A">
            <w:pPr>
              <w:pStyle w:val="Tablehead"/>
              <w:rPr>
                <w:lang w:val="fr-FR"/>
              </w:rPr>
            </w:pPr>
            <w:r w:rsidRPr="00C27AA2">
              <w:rPr>
                <w:lang w:val="fr-FR"/>
              </w:rPr>
              <w:t>0</w:t>
            </w:r>
            <w:r w:rsidR="00E42E7A">
              <w:rPr>
                <w:lang w:val="fr-FR"/>
              </w:rPr>
              <w:t> </w:t>
            </w:r>
            <w:r w:rsidRPr="00C27AA2">
              <w:rPr>
                <w:lang w:val="fr-FR"/>
              </w:rPr>
              <w:t>%</w:t>
            </w:r>
            <w:r w:rsidR="00E42E7A">
              <w:rPr>
                <w:lang w:val="fr-FR"/>
              </w:rPr>
              <w:br/>
            </w:r>
            <w:r w:rsidRPr="00C27AA2">
              <w:rPr>
                <w:lang w:val="fr-FR"/>
              </w:rPr>
              <w:t>(señal sinusoidal)</w:t>
            </w:r>
          </w:p>
        </w:tc>
        <w:tc>
          <w:tcPr>
            <w:tcW w:w="1443" w:type="dxa"/>
            <w:tcBorders>
              <w:top w:val="single" w:sz="6" w:space="0" w:color="auto"/>
              <w:left w:val="single" w:sz="6" w:space="0" w:color="auto"/>
              <w:right w:val="single" w:sz="6" w:space="0" w:color="auto"/>
            </w:tcBorders>
            <w:vAlign w:val="center"/>
          </w:tcPr>
          <w:p w14:paraId="4AA28BCB" w14:textId="6F4FAC72" w:rsidR="00C27AA2" w:rsidRPr="00C27AA2" w:rsidRDefault="00C27AA2" w:rsidP="00E42E7A">
            <w:pPr>
              <w:pStyle w:val="Tablehead"/>
              <w:rPr>
                <w:lang w:val="fr-FR"/>
              </w:rPr>
            </w:pPr>
            <w:r w:rsidRPr="00C27AA2">
              <w:rPr>
                <w:lang w:val="fr-FR"/>
              </w:rPr>
              <w:t>50</w:t>
            </w:r>
            <w:r w:rsidR="00E42E7A">
              <w:rPr>
                <w:lang w:val="fr-FR"/>
              </w:rPr>
              <w:t> </w:t>
            </w:r>
            <w:r w:rsidRPr="00C27AA2">
              <w:rPr>
                <w:lang w:val="fr-FR"/>
              </w:rPr>
              <w:t>%</w:t>
            </w:r>
          </w:p>
        </w:tc>
        <w:tc>
          <w:tcPr>
            <w:tcW w:w="1489" w:type="dxa"/>
            <w:tcBorders>
              <w:top w:val="single" w:sz="6" w:space="0" w:color="auto"/>
              <w:left w:val="single" w:sz="6" w:space="0" w:color="auto"/>
              <w:right w:val="single" w:sz="6" w:space="0" w:color="auto"/>
            </w:tcBorders>
            <w:vAlign w:val="center"/>
          </w:tcPr>
          <w:p w14:paraId="58D9C3FC" w14:textId="1034642C" w:rsidR="00C27AA2" w:rsidRPr="00C27AA2" w:rsidRDefault="00C27AA2" w:rsidP="00E42E7A">
            <w:pPr>
              <w:pStyle w:val="Tablehead"/>
              <w:rPr>
                <w:lang w:val="fr-FR"/>
              </w:rPr>
            </w:pPr>
            <w:r w:rsidRPr="00C27AA2">
              <w:rPr>
                <w:lang w:val="fr-FR"/>
              </w:rPr>
              <w:t>90</w:t>
            </w:r>
            <w:r w:rsidR="00E42E7A">
              <w:rPr>
                <w:lang w:val="fr-FR"/>
              </w:rPr>
              <w:t> </w:t>
            </w:r>
            <w:r w:rsidRPr="00C27AA2">
              <w:rPr>
                <w:lang w:val="fr-FR"/>
              </w:rPr>
              <w:t>%</w:t>
            </w:r>
          </w:p>
        </w:tc>
        <w:tc>
          <w:tcPr>
            <w:tcW w:w="2046" w:type="dxa"/>
            <w:tcBorders>
              <w:top w:val="single" w:sz="6" w:space="0" w:color="auto"/>
              <w:left w:val="single" w:sz="6" w:space="0" w:color="auto"/>
              <w:right w:val="single" w:sz="6" w:space="0" w:color="auto"/>
            </w:tcBorders>
            <w:vAlign w:val="center"/>
          </w:tcPr>
          <w:p w14:paraId="35408133" w14:textId="6FB4DFCE" w:rsidR="00C27AA2" w:rsidRPr="00C27AA2" w:rsidRDefault="00C27AA2" w:rsidP="00E42E7A">
            <w:pPr>
              <w:pStyle w:val="Tablehead"/>
              <w:rPr>
                <w:lang w:val="fr-FR"/>
              </w:rPr>
            </w:pPr>
            <w:r w:rsidRPr="00C27AA2">
              <w:rPr>
                <w:lang w:val="fr-FR"/>
              </w:rPr>
              <w:t>100</w:t>
            </w:r>
            <w:r w:rsidR="00E42E7A">
              <w:rPr>
                <w:lang w:val="fr-FR"/>
              </w:rPr>
              <w:t> </w:t>
            </w:r>
            <w:r w:rsidRPr="00C27AA2">
              <w:rPr>
                <w:lang w:val="fr-FR"/>
              </w:rPr>
              <w:t>%</w:t>
            </w:r>
            <w:r w:rsidR="00E42E7A">
              <w:rPr>
                <w:lang w:val="fr-FR"/>
              </w:rPr>
              <w:br/>
            </w:r>
            <w:r w:rsidRPr="00C27AA2">
              <w:rPr>
                <w:lang w:val="fr-FR"/>
              </w:rPr>
              <w:t>(señal rectangular)</w:t>
            </w:r>
          </w:p>
        </w:tc>
      </w:tr>
      <w:tr w:rsidR="00C27AA2" w:rsidRPr="00C27AA2" w14:paraId="4DDA5455" w14:textId="77777777" w:rsidTr="006B06F9">
        <w:trPr>
          <w:cantSplit/>
          <w:jc w:val="center"/>
        </w:trPr>
        <w:tc>
          <w:tcPr>
            <w:tcW w:w="2569" w:type="dxa"/>
            <w:tcBorders>
              <w:top w:val="single" w:sz="6" w:space="0" w:color="auto"/>
              <w:left w:val="single" w:sz="6" w:space="0" w:color="auto"/>
              <w:bottom w:val="single" w:sz="6" w:space="0" w:color="auto"/>
              <w:right w:val="single" w:sz="6" w:space="0" w:color="auto"/>
            </w:tcBorders>
          </w:tcPr>
          <w:p w14:paraId="2942C0E9" w14:textId="77777777" w:rsidR="00C27AA2" w:rsidRPr="00E42E7A" w:rsidRDefault="00C27AA2" w:rsidP="00E42E7A">
            <w:pPr>
              <w:pStyle w:val="Tabletext"/>
              <w:jc w:val="center"/>
              <w:rPr>
                <w:i/>
                <w:iCs/>
                <w:lang w:val="fr-FR"/>
              </w:rPr>
            </w:pPr>
            <w:r w:rsidRPr="00E42E7A">
              <w:rPr>
                <w:i/>
                <w:iCs/>
                <w:lang w:val="fr-FR"/>
              </w:rPr>
              <w:t>T</w:t>
            </w:r>
          </w:p>
        </w:tc>
        <w:tc>
          <w:tcPr>
            <w:tcW w:w="2092" w:type="dxa"/>
            <w:tcBorders>
              <w:top w:val="single" w:sz="6" w:space="0" w:color="auto"/>
              <w:left w:val="single" w:sz="6" w:space="0" w:color="auto"/>
              <w:bottom w:val="single" w:sz="6" w:space="0" w:color="auto"/>
              <w:right w:val="single" w:sz="6" w:space="0" w:color="auto"/>
            </w:tcBorders>
          </w:tcPr>
          <w:p w14:paraId="00EF6C36" w14:textId="77777777" w:rsidR="00C27AA2" w:rsidRPr="00C27AA2" w:rsidRDefault="00C27AA2" w:rsidP="00E42E7A">
            <w:pPr>
              <w:pStyle w:val="Tabletext"/>
              <w:jc w:val="center"/>
              <w:rPr>
                <w:lang w:val="fr-FR"/>
              </w:rPr>
            </w:pPr>
            <w:r w:rsidRPr="00C27AA2">
              <w:rPr>
                <w:lang w:val="fr-FR"/>
              </w:rPr>
              <w:t>1,6</w:t>
            </w:r>
          </w:p>
        </w:tc>
        <w:tc>
          <w:tcPr>
            <w:tcW w:w="1443" w:type="dxa"/>
            <w:tcBorders>
              <w:top w:val="single" w:sz="6" w:space="0" w:color="auto"/>
              <w:left w:val="single" w:sz="6" w:space="0" w:color="auto"/>
              <w:bottom w:val="single" w:sz="6" w:space="0" w:color="auto"/>
              <w:right w:val="single" w:sz="6" w:space="0" w:color="auto"/>
            </w:tcBorders>
          </w:tcPr>
          <w:p w14:paraId="7C17049E" w14:textId="77777777" w:rsidR="00C27AA2" w:rsidRPr="00C27AA2" w:rsidRDefault="00C27AA2" w:rsidP="00E42E7A">
            <w:pPr>
              <w:pStyle w:val="Tabletext"/>
              <w:jc w:val="center"/>
              <w:rPr>
                <w:lang w:val="fr-FR"/>
              </w:rPr>
            </w:pPr>
            <w:r w:rsidRPr="00C27AA2">
              <w:rPr>
                <w:lang w:val="fr-FR"/>
              </w:rPr>
              <w:t>3,2</w:t>
            </w:r>
          </w:p>
        </w:tc>
        <w:tc>
          <w:tcPr>
            <w:tcW w:w="1489" w:type="dxa"/>
            <w:tcBorders>
              <w:top w:val="single" w:sz="6" w:space="0" w:color="auto"/>
              <w:left w:val="single" w:sz="6" w:space="0" w:color="auto"/>
              <w:bottom w:val="single" w:sz="6" w:space="0" w:color="auto"/>
              <w:right w:val="single" w:sz="6" w:space="0" w:color="auto"/>
            </w:tcBorders>
          </w:tcPr>
          <w:p w14:paraId="1A1919AA" w14:textId="77777777" w:rsidR="00C27AA2" w:rsidRPr="00C27AA2" w:rsidRDefault="00C27AA2" w:rsidP="00E42E7A">
            <w:pPr>
              <w:pStyle w:val="Tabletext"/>
              <w:jc w:val="center"/>
              <w:rPr>
                <w:lang w:val="fr-FR"/>
              </w:rPr>
            </w:pPr>
            <w:r w:rsidRPr="00C27AA2">
              <w:rPr>
                <w:lang w:val="fr-FR"/>
              </w:rPr>
              <w:t>16</w:t>
            </w:r>
          </w:p>
        </w:tc>
        <w:tc>
          <w:tcPr>
            <w:tcW w:w="2046" w:type="dxa"/>
            <w:tcBorders>
              <w:top w:val="single" w:sz="6" w:space="0" w:color="auto"/>
              <w:left w:val="single" w:sz="6" w:space="0" w:color="auto"/>
              <w:bottom w:val="single" w:sz="6" w:space="0" w:color="auto"/>
              <w:right w:val="single" w:sz="6" w:space="0" w:color="auto"/>
            </w:tcBorders>
          </w:tcPr>
          <w:p w14:paraId="4FFA3BF0" w14:textId="5E6F362E" w:rsidR="00C27AA2" w:rsidRPr="00C27AA2" w:rsidRDefault="00E42E7A" w:rsidP="00E42E7A">
            <w:pPr>
              <w:pStyle w:val="Tabletext"/>
              <w:jc w:val="center"/>
              <w:rPr>
                <w:lang w:val="fr-FR"/>
              </w:rPr>
            </w:pPr>
            <w:r>
              <w:rPr>
                <w:lang w:val="fr-FR"/>
              </w:rPr>
              <w:t>∞</w:t>
            </w:r>
          </w:p>
        </w:tc>
      </w:tr>
    </w:tbl>
    <w:p w14:paraId="39FB79E0" w14:textId="77777777" w:rsidR="00421379" w:rsidRDefault="00421379" w:rsidP="00421379">
      <w:pPr>
        <w:pStyle w:val="Tablefin"/>
      </w:pPr>
    </w:p>
    <w:p w14:paraId="7503DAAF" w14:textId="6437566D" w:rsidR="00C27AA2" w:rsidRPr="00C27AA2" w:rsidRDefault="00C27AA2" w:rsidP="00421379">
      <w:pPr>
        <w:rPr>
          <w:lang w:val="es-ES_tradnl"/>
        </w:rPr>
      </w:pPr>
      <w:r w:rsidRPr="00C27AA2">
        <w:rPr>
          <w:lang w:val="es-ES_tradnl"/>
        </w:rPr>
        <w:t xml:space="preserve">Determinado el valor </w:t>
      </w:r>
      <w:r w:rsidRPr="00E42E7A">
        <w:rPr>
          <w:i/>
          <w:iCs/>
        </w:rPr>
        <w:t>T</w:t>
      </w:r>
      <w:r w:rsidRPr="00C27AA2">
        <w:rPr>
          <w:lang w:val="es-ES_tradnl"/>
        </w:rPr>
        <w:t>, puede ser necesario usar filtros formados por varias secciones para reducir suficientemente las componentes espectrales fuera de banda.</w:t>
      </w:r>
    </w:p>
    <w:p w14:paraId="2FE96269" w14:textId="77777777" w:rsidR="00C27AA2" w:rsidRPr="00C27AA2" w:rsidRDefault="00C27AA2" w:rsidP="00A50490">
      <w:pPr>
        <w:pStyle w:val="Heading1"/>
        <w:rPr>
          <w:lang w:val="es-ES_tradnl"/>
        </w:rPr>
      </w:pPr>
      <w:bookmarkStart w:id="263" w:name="_Toc149038469"/>
      <w:bookmarkStart w:id="264" w:name="_Toc217461756"/>
      <w:bookmarkStart w:id="265" w:name="_Toc217462129"/>
      <w:bookmarkStart w:id="266" w:name="_Toc217463223"/>
      <w:bookmarkStart w:id="267" w:name="_Toc217464184"/>
      <w:bookmarkStart w:id="268" w:name="_Toc217464948"/>
      <w:bookmarkStart w:id="269" w:name="_Toc217465205"/>
      <w:bookmarkStart w:id="270" w:name="_Toc217466860"/>
      <w:bookmarkStart w:id="271" w:name="_Toc217467856"/>
      <w:r w:rsidRPr="00C27AA2">
        <w:rPr>
          <w:lang w:val="es-ES_tradnl"/>
        </w:rPr>
        <w:t>4</w:t>
      </w:r>
      <w:r w:rsidRPr="00C27AA2">
        <w:rPr>
          <w:lang w:val="es-ES_tradnl"/>
        </w:rPr>
        <w:tab/>
        <w:t>Emisiones de clases A2A y A2B</w:t>
      </w:r>
      <w:bookmarkEnd w:id="263"/>
      <w:bookmarkEnd w:id="264"/>
      <w:bookmarkEnd w:id="265"/>
      <w:bookmarkEnd w:id="266"/>
      <w:bookmarkEnd w:id="267"/>
      <w:bookmarkEnd w:id="268"/>
      <w:bookmarkEnd w:id="269"/>
      <w:bookmarkEnd w:id="270"/>
      <w:bookmarkEnd w:id="271"/>
    </w:p>
    <w:p w14:paraId="27713348" w14:textId="43889CB2" w:rsidR="00C27AA2" w:rsidRPr="00C27AA2" w:rsidRDefault="00C27AA2" w:rsidP="00C27AA2">
      <w:pPr>
        <w:rPr>
          <w:lang w:val="es-ES_tradnl"/>
        </w:rPr>
      </w:pPr>
      <w:r w:rsidRPr="00C27AA2">
        <w:rPr>
          <w:lang w:val="es-ES_tradnl"/>
        </w:rPr>
        <w:t>En las emisiones en telegrafía símplex, en las que se manipulan a la vez la portadora y las oscilaciones moduladoras, como el porcentaje de modulación puede ser hasta del 100</w:t>
      </w:r>
      <w:r w:rsidR="00E42E7A">
        <w:rPr>
          <w:lang w:val="es-ES_tradnl"/>
        </w:rPr>
        <w:t> </w:t>
      </w:r>
      <w:r w:rsidRPr="00C27AA2">
        <w:rPr>
          <w:lang w:val="es-ES_tradnl"/>
        </w:rPr>
        <w:t>% y la frecuencia de modulación superior a la velocidad de modulación (</w:t>
      </w:r>
      <w:r w:rsidRPr="00E42E7A">
        <w:rPr>
          <w:i/>
          <w:iCs/>
          <w:lang w:val="es-ES_tradnl"/>
        </w:rPr>
        <w:t>f</w:t>
      </w:r>
      <w:r w:rsidR="00E42E7A">
        <w:rPr>
          <w:lang w:val="es-ES_tradnl"/>
        </w:rPr>
        <w:t> </w:t>
      </w:r>
      <w:r w:rsidRPr="00C27AA2">
        <w:rPr>
          <w:lang w:val="es-ES_tradnl"/>
        </w:rPr>
        <w:t>&gt;</w:t>
      </w:r>
      <w:r w:rsidR="00E42E7A">
        <w:rPr>
          <w:lang w:val="es-ES_tradnl"/>
        </w:rPr>
        <w:t> </w:t>
      </w:r>
      <w:r w:rsidRPr="00E42E7A">
        <w:rPr>
          <w:i/>
          <w:iCs/>
          <w:lang w:val="es-ES_tradnl"/>
        </w:rPr>
        <w:t>B</w:t>
      </w:r>
      <w:r w:rsidRPr="00C27AA2">
        <w:rPr>
          <w:lang w:val="es-ES_tradnl"/>
        </w:rPr>
        <w:t>), los requisitos que se dan seguidamente representan características deseables que pueden obtenerse con transmisores provistos de filtros de entrada bastante sencillos con pasos aproximadamente lineales.</w:t>
      </w:r>
    </w:p>
    <w:p w14:paraId="3CC92287" w14:textId="49FA79F8" w:rsidR="00C27AA2" w:rsidRPr="00C27AA2" w:rsidRDefault="00C27AA2" w:rsidP="00C27AA2">
      <w:pPr>
        <w:pStyle w:val="Heading2"/>
        <w:rPr>
          <w:lang w:val="es-ES_tradnl"/>
        </w:rPr>
      </w:pPr>
      <w:bookmarkStart w:id="272" w:name="_Toc149038470"/>
      <w:bookmarkStart w:id="273" w:name="_Toc217461757"/>
      <w:bookmarkStart w:id="274" w:name="_Toc217462130"/>
      <w:bookmarkStart w:id="275" w:name="_Toc217463224"/>
      <w:bookmarkStart w:id="276" w:name="_Toc217464185"/>
      <w:bookmarkStart w:id="277" w:name="_Toc217464949"/>
      <w:bookmarkStart w:id="278" w:name="_Toc217465206"/>
      <w:bookmarkStart w:id="279" w:name="_Toc217466861"/>
      <w:bookmarkStart w:id="280" w:name="_Toc217467857"/>
      <w:r w:rsidRPr="00C27AA2">
        <w:rPr>
          <w:lang w:val="es-ES_tradnl"/>
        </w:rPr>
        <w:t>4.1</w:t>
      </w:r>
      <w:r w:rsidRPr="00C27AA2">
        <w:rPr>
          <w:lang w:val="es-ES_tradnl"/>
        </w:rPr>
        <w:tab/>
        <w:t>Ancho de banda necesario</w:t>
      </w:r>
      <w:bookmarkEnd w:id="272"/>
      <w:bookmarkEnd w:id="273"/>
      <w:bookmarkEnd w:id="274"/>
      <w:bookmarkEnd w:id="275"/>
      <w:bookmarkEnd w:id="276"/>
      <w:bookmarkEnd w:id="277"/>
      <w:bookmarkEnd w:id="278"/>
      <w:bookmarkEnd w:id="279"/>
      <w:bookmarkEnd w:id="280"/>
    </w:p>
    <w:p w14:paraId="0B3E78ED" w14:textId="630B692D" w:rsidR="00C27AA2" w:rsidRPr="00C27AA2" w:rsidRDefault="00C27AA2" w:rsidP="00C27AA2">
      <w:pPr>
        <w:rPr>
          <w:lang w:val="es-ES_tradnl"/>
        </w:rPr>
      </w:pPr>
      <w:r w:rsidRPr="00C27AA2">
        <w:rPr>
          <w:lang w:val="es-ES_tradnl"/>
        </w:rPr>
        <w:t xml:space="preserve">El ancho de banda necesario es igual a dos veces la frecuencia de modulación, </w:t>
      </w:r>
      <w:r w:rsidRPr="00E42E7A">
        <w:rPr>
          <w:i/>
          <w:iCs/>
          <w:lang w:val="es-ES_tradnl"/>
        </w:rPr>
        <w:t>f</w:t>
      </w:r>
      <w:r w:rsidRPr="00C27AA2">
        <w:rPr>
          <w:lang w:val="es-ES_tradnl"/>
        </w:rPr>
        <w:t>, más cinco veces la velocidad de modulación (Bd).</w:t>
      </w:r>
    </w:p>
    <w:p w14:paraId="76B1D471" w14:textId="77777777" w:rsidR="00C27AA2" w:rsidRPr="00C27AA2" w:rsidRDefault="00C27AA2" w:rsidP="00C27AA2">
      <w:pPr>
        <w:pStyle w:val="Heading2"/>
        <w:rPr>
          <w:lang w:val="es-ES_tradnl"/>
        </w:rPr>
      </w:pPr>
      <w:bookmarkStart w:id="281" w:name="_Toc149038471"/>
      <w:bookmarkStart w:id="282" w:name="_Toc217461758"/>
      <w:bookmarkStart w:id="283" w:name="_Toc217462131"/>
      <w:bookmarkStart w:id="284" w:name="_Toc217463225"/>
      <w:bookmarkStart w:id="285" w:name="_Toc217464186"/>
      <w:bookmarkStart w:id="286" w:name="_Toc217464950"/>
      <w:bookmarkStart w:id="287" w:name="_Toc217465207"/>
      <w:bookmarkStart w:id="288" w:name="_Toc217466862"/>
      <w:bookmarkStart w:id="289" w:name="_Toc217467858"/>
      <w:r w:rsidRPr="00C27AA2">
        <w:rPr>
          <w:lang w:val="es-ES_tradnl"/>
        </w:rPr>
        <w:t>4.2</w:t>
      </w:r>
      <w:r w:rsidRPr="00C27AA2">
        <w:rPr>
          <w:lang w:val="es-ES_tradnl"/>
        </w:rPr>
        <w:tab/>
        <w:t>Espectro fuera de banda</w:t>
      </w:r>
      <w:bookmarkEnd w:id="281"/>
      <w:bookmarkEnd w:id="282"/>
      <w:bookmarkEnd w:id="283"/>
      <w:bookmarkEnd w:id="284"/>
      <w:bookmarkEnd w:id="285"/>
      <w:bookmarkEnd w:id="286"/>
      <w:bookmarkEnd w:id="287"/>
      <w:bookmarkEnd w:id="288"/>
      <w:bookmarkEnd w:id="289"/>
    </w:p>
    <w:p w14:paraId="1F2FE3AC" w14:textId="5D51C5E4" w:rsidR="00C27AA2" w:rsidRPr="00C27AA2" w:rsidRDefault="00C27AA2" w:rsidP="00C27AA2">
      <w:pPr>
        <w:rPr>
          <w:lang w:val="es-ES_tradnl"/>
        </w:rPr>
      </w:pPr>
      <w:r w:rsidRPr="00C27AA2">
        <w:rPr>
          <w:lang w:val="es-ES_tradnl"/>
        </w:rPr>
        <w:t>Si se lleva en abscisas la frecuencia, en unidades logarítmicas, y en ordenadas las densidades de potencia (dB), la curva del espectro fuera de banda tendrá que estar por debajo de dos líneas rectas que partan del punto (</w:t>
      </w:r>
      <w:r w:rsidR="00E42E7A" w:rsidRPr="00E42E7A">
        <w:t>−</w:t>
      </w:r>
      <w:r w:rsidRPr="00C27AA2">
        <w:rPr>
          <w:lang w:val="es-ES_tradnl"/>
        </w:rPr>
        <w:t>( </w:t>
      </w:r>
      <w:r w:rsidRPr="00E42E7A">
        <w:rPr>
          <w:i/>
          <w:iCs/>
          <w:lang w:val="es-ES_tradnl"/>
        </w:rPr>
        <w:t>f</w:t>
      </w:r>
      <w:r w:rsidR="00E42E7A">
        <w:rPr>
          <w:lang w:val="es-ES_tradnl"/>
        </w:rPr>
        <w:t> </w:t>
      </w:r>
      <w:r w:rsidR="00E42E7A" w:rsidRPr="00E42E7A">
        <w:t>+</w:t>
      </w:r>
      <w:r w:rsidR="00E42E7A">
        <w:rPr>
          <w:lang w:val="es-ES_tradnl"/>
        </w:rPr>
        <w:t> </w:t>
      </w:r>
      <w:r w:rsidRPr="00C27AA2">
        <w:rPr>
          <w:lang w:val="es-ES_tradnl"/>
        </w:rPr>
        <w:t>5</w:t>
      </w:r>
      <w:r w:rsidR="00E42E7A">
        <w:rPr>
          <w:lang w:val="es-ES_tradnl"/>
        </w:rPr>
        <w:t> </w:t>
      </w:r>
      <w:r w:rsidRPr="00E42E7A">
        <w:rPr>
          <w:i/>
          <w:iCs/>
          <w:lang w:val="es-ES_tradnl"/>
        </w:rPr>
        <w:t>B</w:t>
      </w:r>
      <w:r w:rsidRPr="00C27AA2">
        <w:rPr>
          <w:lang w:val="es-ES_tradnl"/>
        </w:rPr>
        <w:t xml:space="preserve">/2), </w:t>
      </w:r>
      <w:r w:rsidR="00E42E7A">
        <w:rPr>
          <w:lang w:val="es-ES_tradnl"/>
        </w:rPr>
        <w:t>−</w:t>
      </w:r>
      <w:r w:rsidRPr="00C27AA2">
        <w:rPr>
          <w:lang w:val="es-ES_tradnl"/>
        </w:rPr>
        <w:t>24</w:t>
      </w:r>
      <w:r w:rsidR="00E42E7A">
        <w:rPr>
          <w:lang w:val="es-ES_tradnl"/>
        </w:rPr>
        <w:t> </w:t>
      </w:r>
      <w:r w:rsidRPr="00C27AA2">
        <w:rPr>
          <w:lang w:val="es-ES_tradnl"/>
        </w:rPr>
        <w:t>dB) o del punto (</w:t>
      </w:r>
      <w:r w:rsidR="00E42E7A">
        <w:rPr>
          <w:lang w:val="es-ES_tradnl"/>
        </w:rPr>
        <w:t>−</w:t>
      </w:r>
      <w:r w:rsidRPr="00C27AA2">
        <w:rPr>
          <w:lang w:val="es-ES_tradnl"/>
        </w:rPr>
        <w:t>( </w:t>
      </w:r>
      <w:r w:rsidRPr="00E42E7A">
        <w:rPr>
          <w:i/>
          <w:iCs/>
          <w:lang w:val="es-ES_tradnl"/>
        </w:rPr>
        <w:t>f</w:t>
      </w:r>
      <w:r w:rsidR="00E42E7A">
        <w:rPr>
          <w:lang w:val="es-ES_tradnl"/>
        </w:rPr>
        <w:t> </w:t>
      </w:r>
      <w:r w:rsidR="00E42E7A" w:rsidRPr="00E42E7A">
        <w:t>+</w:t>
      </w:r>
      <w:r w:rsidR="00E42E7A">
        <w:rPr>
          <w:lang w:val="es-ES_tradnl"/>
        </w:rPr>
        <w:t> </w:t>
      </w:r>
      <w:r w:rsidRPr="00C27AA2">
        <w:rPr>
          <w:lang w:val="es-ES_tradnl"/>
        </w:rPr>
        <w:t>5 </w:t>
      </w:r>
      <w:r w:rsidRPr="00E42E7A">
        <w:rPr>
          <w:i/>
          <w:iCs/>
          <w:lang w:val="es-ES_tradnl"/>
        </w:rPr>
        <w:t>B</w:t>
      </w:r>
      <w:r w:rsidRPr="00C27AA2">
        <w:rPr>
          <w:lang w:val="es-ES_tradnl"/>
        </w:rPr>
        <w:t xml:space="preserve">/2), </w:t>
      </w:r>
      <w:r w:rsidR="00E42E7A">
        <w:rPr>
          <w:lang w:val="es-ES_tradnl"/>
        </w:rPr>
        <w:t>−</w:t>
      </w:r>
      <w:r w:rsidRPr="00C27AA2">
        <w:rPr>
          <w:lang w:val="es-ES_tradnl"/>
        </w:rPr>
        <w:t>24</w:t>
      </w:r>
      <w:r w:rsidR="00E42E7A">
        <w:rPr>
          <w:lang w:val="es-ES_tradnl"/>
        </w:rPr>
        <w:t> </w:t>
      </w:r>
      <w:r w:rsidRPr="00C27AA2">
        <w:rPr>
          <w:lang w:val="es-ES_tradnl"/>
        </w:rPr>
        <w:t>dB), presenten una pendiente de 12</w:t>
      </w:r>
      <w:r w:rsidR="00E42E7A">
        <w:rPr>
          <w:lang w:val="es-ES_tradnl"/>
        </w:rPr>
        <w:t> </w:t>
      </w:r>
      <w:r w:rsidRPr="00C27AA2">
        <w:rPr>
          <w:lang w:val="es-ES_tradnl"/>
        </w:rPr>
        <w:t>dB/octava y terminen en el punto (+( </w:t>
      </w:r>
      <w:r w:rsidRPr="00E42E7A">
        <w:rPr>
          <w:i/>
          <w:iCs/>
          <w:lang w:val="es-ES_tradnl"/>
        </w:rPr>
        <w:t>f</w:t>
      </w:r>
      <w:r w:rsidR="00E42E7A">
        <w:rPr>
          <w:lang w:val="es-ES_tradnl"/>
        </w:rPr>
        <w:t> </w:t>
      </w:r>
      <w:r w:rsidR="00E42E7A" w:rsidRPr="00E42E7A">
        <w:t>+</w:t>
      </w:r>
      <w:r w:rsidR="00E42E7A">
        <w:rPr>
          <w:lang w:val="es-ES_tradnl"/>
        </w:rPr>
        <w:t> </w:t>
      </w:r>
      <w:r w:rsidRPr="00C27AA2">
        <w:rPr>
          <w:lang w:val="es-ES_tradnl"/>
        </w:rPr>
        <w:t>5</w:t>
      </w:r>
      <w:r w:rsidR="00E42E7A">
        <w:rPr>
          <w:lang w:val="es-ES_tradnl"/>
        </w:rPr>
        <w:t> </w:t>
      </w:r>
      <w:r w:rsidRPr="00E42E7A">
        <w:rPr>
          <w:i/>
          <w:iCs/>
          <w:lang w:val="es-ES_tradnl"/>
        </w:rPr>
        <w:t>B</w:t>
      </w:r>
      <w:r w:rsidRPr="00C27AA2">
        <w:rPr>
          <w:lang w:val="es-ES_tradnl"/>
        </w:rPr>
        <w:t xml:space="preserve">), </w:t>
      </w:r>
      <w:r w:rsidR="00E42E7A">
        <w:rPr>
          <w:lang w:val="es-ES_tradnl"/>
        </w:rPr>
        <w:t>−</w:t>
      </w:r>
      <w:r w:rsidRPr="00C27AA2">
        <w:rPr>
          <w:lang w:val="es-ES_tradnl"/>
        </w:rPr>
        <w:t>36</w:t>
      </w:r>
      <w:r w:rsidR="00E42E7A">
        <w:rPr>
          <w:lang w:val="es-ES_tradnl"/>
        </w:rPr>
        <w:t> </w:t>
      </w:r>
      <w:r w:rsidRPr="00C27AA2">
        <w:rPr>
          <w:lang w:val="es-ES_tradnl"/>
        </w:rPr>
        <w:t>dB) o el punto (</w:t>
      </w:r>
      <w:r w:rsidR="00E42E7A">
        <w:rPr>
          <w:lang w:val="es-ES_tradnl"/>
        </w:rPr>
        <w:t>−</w:t>
      </w:r>
      <w:r w:rsidRPr="00C27AA2">
        <w:rPr>
          <w:lang w:val="es-ES_tradnl"/>
        </w:rPr>
        <w:t>( </w:t>
      </w:r>
      <w:r w:rsidRPr="00E42E7A">
        <w:rPr>
          <w:i/>
          <w:iCs/>
          <w:lang w:val="es-ES_tradnl"/>
        </w:rPr>
        <w:t>f</w:t>
      </w:r>
      <w:r w:rsidR="00E42E7A">
        <w:rPr>
          <w:lang w:val="es-ES_tradnl"/>
        </w:rPr>
        <w:t> </w:t>
      </w:r>
      <w:r w:rsidR="00E42E7A" w:rsidRPr="00E42E7A">
        <w:t>+</w:t>
      </w:r>
      <w:r w:rsidR="00E42E7A">
        <w:rPr>
          <w:lang w:val="es-ES_tradnl"/>
        </w:rPr>
        <w:t> </w:t>
      </w:r>
      <w:r w:rsidRPr="00C27AA2">
        <w:rPr>
          <w:lang w:val="es-ES_tradnl"/>
        </w:rPr>
        <w:t>5</w:t>
      </w:r>
      <w:r w:rsidR="00E42E7A">
        <w:rPr>
          <w:lang w:val="es-ES_tradnl"/>
        </w:rPr>
        <w:t> </w:t>
      </w:r>
      <w:r w:rsidRPr="00E42E7A">
        <w:rPr>
          <w:i/>
          <w:iCs/>
          <w:lang w:val="es-ES_tradnl"/>
        </w:rPr>
        <w:t>B</w:t>
      </w:r>
      <w:r w:rsidRPr="00C27AA2">
        <w:rPr>
          <w:lang w:val="es-ES_tradnl"/>
        </w:rPr>
        <w:t xml:space="preserve">), </w:t>
      </w:r>
      <w:r w:rsidR="00E42E7A">
        <w:rPr>
          <w:lang w:val="es-ES_tradnl"/>
        </w:rPr>
        <w:t>−</w:t>
      </w:r>
      <w:r w:rsidR="00E42E7A" w:rsidRPr="00C27AA2">
        <w:rPr>
          <w:lang w:val="es-ES_tradnl"/>
        </w:rPr>
        <w:t>36</w:t>
      </w:r>
      <w:r w:rsidR="00E42E7A">
        <w:rPr>
          <w:lang w:val="es-ES_tradnl"/>
        </w:rPr>
        <w:t> </w:t>
      </w:r>
      <w:r w:rsidR="00E42E7A" w:rsidRPr="00C27AA2">
        <w:rPr>
          <w:lang w:val="es-ES_tradnl"/>
        </w:rPr>
        <w:t>dB</w:t>
      </w:r>
      <w:r w:rsidR="00E42E7A">
        <w:rPr>
          <w:lang w:val="es-ES_tradnl"/>
        </w:rPr>
        <w:t>),</w:t>
      </w:r>
      <w:r w:rsidR="00E42E7A" w:rsidRPr="00C27AA2">
        <w:rPr>
          <w:lang w:val="es-ES_tradnl"/>
        </w:rPr>
        <w:t xml:space="preserve"> </w:t>
      </w:r>
      <w:r w:rsidRPr="00C27AA2">
        <w:rPr>
          <w:lang w:val="es-ES_tradnl"/>
        </w:rPr>
        <w:t xml:space="preserve">respectivamente. A continuación, la misma curva debería estar por debajo de </w:t>
      </w:r>
      <w:r w:rsidR="00E42E7A">
        <w:rPr>
          <w:lang w:val="es-ES_tradnl"/>
        </w:rPr>
        <w:t>−</w:t>
      </w:r>
      <w:r w:rsidRPr="00C27AA2">
        <w:rPr>
          <w:lang w:val="es-ES_tradnl"/>
        </w:rPr>
        <w:t>36 dB.</w:t>
      </w:r>
    </w:p>
    <w:p w14:paraId="0B3DF143" w14:textId="1B660BF8" w:rsidR="00C27AA2" w:rsidRPr="00C27AA2" w:rsidRDefault="00C27AA2" w:rsidP="00C27AA2">
      <w:pPr>
        <w:rPr>
          <w:lang w:val="es-ES_tradnl"/>
        </w:rPr>
      </w:pPr>
      <w:r w:rsidRPr="00C27AA2">
        <w:rPr>
          <w:lang w:val="es-ES_tradnl"/>
        </w:rPr>
        <w:t>El nivel de referencia de 0</w:t>
      </w:r>
      <w:r w:rsidR="00E42E7A">
        <w:rPr>
          <w:lang w:val="es-ES_tradnl"/>
        </w:rPr>
        <w:t> </w:t>
      </w:r>
      <w:r w:rsidRPr="00C27AA2">
        <w:rPr>
          <w:lang w:val="es-ES_tradnl"/>
        </w:rPr>
        <w:t>dB, corresponde a la potencia de la portadora en emisión continua con una oscilación moduladora.</w:t>
      </w:r>
    </w:p>
    <w:p w14:paraId="625D5E85" w14:textId="0B244AB3" w:rsidR="00C27AA2" w:rsidRPr="00C27AA2" w:rsidRDefault="00C27AA2" w:rsidP="00C27AA2">
      <w:pPr>
        <w:rPr>
          <w:lang w:val="es-ES_tradnl"/>
        </w:rPr>
      </w:pPr>
      <w:r w:rsidRPr="00C27AA2">
        <w:rPr>
          <w:lang w:val="es-ES_tradnl"/>
        </w:rPr>
        <w:lastRenderedPageBreak/>
        <w:t>Cada una de las potencias fuera de banda toleradas por encima y por debajo, respectivamente, de los límites del ancho de banda necesario es aproximadamente igual al 0,5</w:t>
      </w:r>
      <w:r w:rsidR="00E42E7A">
        <w:rPr>
          <w:lang w:val="es-ES_tradnl"/>
        </w:rPr>
        <w:t> </w:t>
      </w:r>
      <w:r w:rsidRPr="00C27AA2">
        <w:rPr>
          <w:lang w:val="es-ES_tradnl"/>
        </w:rPr>
        <w:t>% de la potencia media total radiada.</w:t>
      </w:r>
    </w:p>
    <w:p w14:paraId="33000396" w14:textId="77777777" w:rsidR="00C27AA2" w:rsidRPr="00C27AA2" w:rsidRDefault="00C27AA2" w:rsidP="00A50490">
      <w:pPr>
        <w:pStyle w:val="Heading1"/>
        <w:rPr>
          <w:lang w:val="es-ES_tradnl"/>
        </w:rPr>
      </w:pPr>
      <w:bookmarkStart w:id="290" w:name="_Toc149038472"/>
      <w:bookmarkStart w:id="291" w:name="_Toc217461759"/>
      <w:bookmarkStart w:id="292" w:name="_Toc217462132"/>
      <w:bookmarkStart w:id="293" w:name="_Toc217463226"/>
      <w:bookmarkStart w:id="294" w:name="_Toc217464187"/>
      <w:bookmarkStart w:id="295" w:name="_Toc217464951"/>
      <w:bookmarkStart w:id="296" w:name="_Toc217465208"/>
      <w:bookmarkStart w:id="297" w:name="_Toc217466863"/>
      <w:bookmarkStart w:id="298" w:name="_Toc217467859"/>
      <w:r w:rsidRPr="00C27AA2">
        <w:rPr>
          <w:lang w:val="es-ES_tradnl"/>
        </w:rPr>
        <w:t>5</w:t>
      </w:r>
      <w:r w:rsidRPr="00C27AA2">
        <w:rPr>
          <w:lang w:val="es-ES_tradnl"/>
        </w:rPr>
        <w:tab/>
        <w:t>Emisiones radiotelefónicas con modulación de amplitud, excluidas las emisiones de radiodifusión sonora</w:t>
      </w:r>
      <w:bookmarkEnd w:id="290"/>
      <w:bookmarkEnd w:id="291"/>
      <w:bookmarkEnd w:id="292"/>
      <w:bookmarkEnd w:id="293"/>
      <w:bookmarkEnd w:id="294"/>
      <w:bookmarkEnd w:id="295"/>
      <w:bookmarkEnd w:id="296"/>
      <w:bookmarkEnd w:id="297"/>
      <w:bookmarkEnd w:id="298"/>
    </w:p>
    <w:p w14:paraId="22966138" w14:textId="2045F607" w:rsidR="00C27AA2" w:rsidRPr="00C27AA2" w:rsidRDefault="00C27AA2" w:rsidP="00C27AA2">
      <w:pPr>
        <w:rPr>
          <w:lang w:val="es-ES_tradnl"/>
        </w:rPr>
      </w:pPr>
      <w:r w:rsidRPr="00C27AA2">
        <w:rPr>
          <w:lang w:val="es-ES_tradnl"/>
        </w:rPr>
        <w:t>El ancho de banda ocupado y la radiación fuera de banda de las emisiones de señales analógicas con modulación de amplitud dependen, en grado variable, de varios factores que son:</w:t>
      </w:r>
    </w:p>
    <w:p w14:paraId="7E1C5F02" w14:textId="77777777" w:rsidR="00C27AA2" w:rsidRPr="00C27AA2" w:rsidRDefault="00C27AA2" w:rsidP="000D2531">
      <w:pPr>
        <w:pStyle w:val="enumlev1"/>
        <w:rPr>
          <w:lang w:val="es-ES_tradnl"/>
        </w:rPr>
      </w:pPr>
      <w:r w:rsidRPr="00C27AA2">
        <w:rPr>
          <w:lang w:val="es-ES_tradnl"/>
        </w:rPr>
        <w:t>–</w:t>
      </w:r>
      <w:r w:rsidRPr="00C27AA2">
        <w:rPr>
          <w:lang w:val="es-ES_tradnl"/>
        </w:rPr>
        <w:tab/>
        <w:t>el tipo de señal moduladora;</w:t>
      </w:r>
    </w:p>
    <w:p w14:paraId="2175BC60" w14:textId="77777777" w:rsidR="00C27AA2" w:rsidRPr="00C27AA2" w:rsidRDefault="00C27AA2" w:rsidP="000D2531">
      <w:pPr>
        <w:pStyle w:val="enumlev1"/>
        <w:rPr>
          <w:lang w:val="es-ES_tradnl"/>
        </w:rPr>
      </w:pPr>
      <w:r w:rsidRPr="00C27AA2">
        <w:rPr>
          <w:lang w:val="es-ES_tradnl"/>
        </w:rPr>
        <w:t>–</w:t>
      </w:r>
      <w:r w:rsidRPr="00C27AA2">
        <w:rPr>
          <w:lang w:val="es-ES_tradnl"/>
        </w:rPr>
        <w:tab/>
        <w:t>el nivel de la señal moduladora a la entrada que determina el espectro de salida del transmisor;</w:t>
      </w:r>
    </w:p>
    <w:p w14:paraId="3CC8710A" w14:textId="77777777" w:rsidR="00C27AA2" w:rsidRPr="00C27AA2" w:rsidRDefault="00C27AA2" w:rsidP="000D2531">
      <w:pPr>
        <w:pStyle w:val="enumlev1"/>
        <w:rPr>
          <w:lang w:val="es-ES_tradnl"/>
        </w:rPr>
      </w:pPr>
      <w:r w:rsidRPr="00C27AA2">
        <w:rPr>
          <w:lang w:val="es-ES_tradnl"/>
        </w:rPr>
        <w:t>–</w:t>
      </w:r>
      <w:r w:rsidRPr="00C27AA2">
        <w:rPr>
          <w:lang w:val="es-ES_tradnl"/>
        </w:rPr>
        <w:tab/>
        <w:t>la banda de paso que está determinada por filtros utilizados en las etapas de audiofrecuencia, así como en las etapas intermedias y final de modulación del transmisor;</w:t>
      </w:r>
    </w:p>
    <w:p w14:paraId="70A54F04" w14:textId="77777777" w:rsidR="00C27AA2" w:rsidRPr="00C27AA2" w:rsidRDefault="00C27AA2" w:rsidP="000D2531">
      <w:pPr>
        <w:pStyle w:val="enumlev1"/>
        <w:rPr>
          <w:lang w:val="es-ES_tradnl"/>
        </w:rPr>
      </w:pPr>
      <w:r w:rsidRPr="00C27AA2">
        <w:rPr>
          <w:lang w:val="es-ES_tradnl"/>
        </w:rPr>
        <w:t>–</w:t>
      </w:r>
      <w:r w:rsidRPr="00C27AA2">
        <w:rPr>
          <w:lang w:val="es-ES_tradnl"/>
        </w:rPr>
        <w:tab/>
        <w:t>el nivel de las componentes de distorsión por armónicos y productos de intermodulación radiados en frecuencias del espectro fuera de banda.</w:t>
      </w:r>
    </w:p>
    <w:p w14:paraId="10D54A1C" w14:textId="30296310" w:rsidR="00C27AA2" w:rsidRPr="00C27AA2" w:rsidRDefault="00C27AA2" w:rsidP="00C27AA2">
      <w:pPr>
        <w:rPr>
          <w:lang w:val="es-ES_tradnl"/>
        </w:rPr>
      </w:pPr>
      <w:r w:rsidRPr="00C27AA2">
        <w:rPr>
          <w:lang w:val="es-ES_tradnl"/>
        </w:rPr>
        <w:t>Las limitaciones indicadas en el presente punto para los espectros de las emisiones radiotelefónicas se han deducido de mediciones realizadas por diferentes métodos. La potencia en la cresta de la envolvente del transmisor se ha determinado en principio, según el método de la Recomendación</w:t>
      </w:r>
      <w:r w:rsidR="00E42E7A">
        <w:rPr>
          <w:lang w:val="es-ES_tradnl"/>
        </w:rPr>
        <w:t> </w:t>
      </w:r>
      <w:r w:rsidRPr="00C27AA2">
        <w:rPr>
          <w:lang w:val="es-ES_tradnl"/>
        </w:rPr>
        <w:t>UIT-R SM.326, §</w:t>
      </w:r>
      <w:r w:rsidR="00E42E7A">
        <w:rPr>
          <w:lang w:val="es-ES_tradnl"/>
        </w:rPr>
        <w:t> </w:t>
      </w:r>
      <w:r w:rsidRPr="00C27AA2">
        <w:rPr>
          <w:lang w:val="es-ES_tradnl"/>
        </w:rPr>
        <w:t>3.1.3, y con el transmisor ajustado de modo que se obtenga una distorsión aceptable para el servicio considerado.</w:t>
      </w:r>
    </w:p>
    <w:p w14:paraId="6188DF2C" w14:textId="6C7C12C8" w:rsidR="00C27AA2" w:rsidRPr="00C27AA2" w:rsidRDefault="00C27AA2" w:rsidP="00C27AA2">
      <w:pPr>
        <w:rPr>
          <w:lang w:val="es-ES_tradnl"/>
        </w:rPr>
      </w:pPr>
      <w:r w:rsidRPr="00C27AA2">
        <w:rPr>
          <w:lang w:val="es-ES_tradnl"/>
        </w:rPr>
        <w:t>Se han realizado mediciones empleando varias señales moduladores diferentes en lugar de dos tonos de audiofrecuencia. En la realización práctica de las mediciones se ha comprobado que un ruido blanco o ponderado, de ancho de banda limitado por filtrado al ancho de banda necesario para la transmisión de la información en explotación normal, sustituye a la señal vocal de modo satisfactorio.</w:t>
      </w:r>
    </w:p>
    <w:p w14:paraId="5AE6945E" w14:textId="0C5FEC21" w:rsidR="00C27AA2" w:rsidRPr="00C27AA2" w:rsidRDefault="00C27AA2" w:rsidP="00C27AA2">
      <w:pPr>
        <w:rPr>
          <w:lang w:val="es-ES_tradnl"/>
        </w:rPr>
      </w:pPr>
      <w:r w:rsidRPr="00C27AA2">
        <w:rPr>
          <w:lang w:val="es-ES_tradnl"/>
        </w:rPr>
        <w:t>En las curvas de emisión fuera de banda definidas en los §</w:t>
      </w:r>
      <w:r w:rsidR="00E42E7A">
        <w:rPr>
          <w:lang w:val="es-ES_tradnl"/>
        </w:rPr>
        <w:t> </w:t>
      </w:r>
      <w:r w:rsidRPr="00C27AA2">
        <w:rPr>
          <w:lang w:val="es-ES_tradnl"/>
        </w:rPr>
        <w:t>5.3 y 5.4, las ordenadas representan la energía recibida por un receptor de 3</w:t>
      </w:r>
      <w:r w:rsidR="00E42E7A">
        <w:rPr>
          <w:lang w:val="es-ES_tradnl"/>
        </w:rPr>
        <w:t> </w:t>
      </w:r>
      <w:r w:rsidRPr="00C27AA2">
        <w:rPr>
          <w:lang w:val="es-ES_tradnl"/>
        </w:rPr>
        <w:t>kHz de ancho de banda, cuya frecuencia central está ajustada a la frecuencia llevada en abscisas, normalizada dicha energía a la recibida por el mismo receptor cuando está sintonizado a la frecuencia central de la banda ocupada.</w:t>
      </w:r>
    </w:p>
    <w:p w14:paraId="5AD6BDE0" w14:textId="30FB87ED" w:rsidR="00C27AA2" w:rsidRPr="00C27AA2" w:rsidRDefault="00C27AA2" w:rsidP="00C27AA2">
      <w:pPr>
        <w:rPr>
          <w:lang w:val="es-ES_tradnl"/>
        </w:rPr>
      </w:pPr>
      <w:r w:rsidRPr="00C27AA2">
        <w:rPr>
          <w:lang w:val="es-ES_tradnl"/>
        </w:rPr>
        <w:t>No obstante, un receptor de 3</w:t>
      </w:r>
      <w:r w:rsidR="00E42E7A">
        <w:rPr>
          <w:lang w:val="es-ES_tradnl"/>
        </w:rPr>
        <w:t> </w:t>
      </w:r>
      <w:r w:rsidRPr="00C27AA2">
        <w:rPr>
          <w:lang w:val="es-ES_tradnl"/>
        </w:rPr>
        <w:t>kHz de ancho de banda no puede dar informaciones bastante detalladas en la región del espectro próxima a los límites de la banda ocupada. Las mediciones realizadas punto por punto, con un receptor con un ancho de banda efectivo de 100</w:t>
      </w:r>
      <w:r w:rsidR="00E42E7A">
        <w:rPr>
          <w:lang w:val="es-ES_tradnl"/>
        </w:rPr>
        <w:t> </w:t>
      </w:r>
      <w:r w:rsidRPr="00C27AA2">
        <w:rPr>
          <w:lang w:val="es-ES_tradnl"/>
        </w:rPr>
        <w:t>Hz a 250</w:t>
      </w:r>
      <w:r w:rsidR="00E42E7A">
        <w:rPr>
          <w:lang w:val="es-ES_tradnl"/>
        </w:rPr>
        <w:t> </w:t>
      </w:r>
      <w:r w:rsidRPr="00C27AA2">
        <w:rPr>
          <w:lang w:val="es-ES_tradnl"/>
        </w:rPr>
        <w:t>Hz, o con un analizador de espectro cuyo filtro tenga un ancho de banda análogo, se han revelado más útiles para la determinación de la estructura fina del espectro.</w:t>
      </w:r>
    </w:p>
    <w:p w14:paraId="7B3F3182" w14:textId="63F382BC" w:rsidR="00C27AA2" w:rsidRPr="00C27AA2" w:rsidRDefault="00C27AA2" w:rsidP="00C27AA2">
      <w:pPr>
        <w:rPr>
          <w:lang w:val="es-ES_tradnl"/>
        </w:rPr>
      </w:pPr>
      <w:r w:rsidRPr="00C27AA2">
        <w:rPr>
          <w:lang w:val="es-ES_tradnl"/>
        </w:rPr>
        <w:t>Antes de efectuar estas mediciones, se debe determinar la característica atenuación-frecuencia del filtro que limita el ancho de banda transmitido. El transmisor se modula entonces con un ruido blanco o ponderado, limitado a un ancho de banda ligeramente superior al ancho de banda del filtro.</w:t>
      </w:r>
    </w:p>
    <w:p w14:paraId="425B4116" w14:textId="5B32712D" w:rsidR="00C27AA2" w:rsidRPr="00C27AA2" w:rsidRDefault="00C27AA2" w:rsidP="00C27AA2">
      <w:pPr>
        <w:rPr>
          <w:lang w:val="es-ES_tradnl"/>
        </w:rPr>
      </w:pPr>
      <w:r w:rsidRPr="00C27AA2">
        <w:rPr>
          <w:lang w:val="es-ES_tradnl"/>
        </w:rPr>
        <w:t>Al aplicar la señal a la entrada del transmisor, hay que evitar que, en la salida, las crestas de la señal excedan la potencia en la cresta de la envolvente del transmisor o el nivel correspondiente a un grado de modulación del 100</w:t>
      </w:r>
      <w:r w:rsidR="00E42E7A">
        <w:rPr>
          <w:lang w:val="es-ES_tradnl"/>
        </w:rPr>
        <w:t> </w:t>
      </w:r>
      <w:r w:rsidRPr="00C27AA2">
        <w:rPr>
          <w:lang w:val="es-ES_tradnl"/>
        </w:rPr>
        <w:t>%, según el caso, durante más de un pequeño porcentaje de tiempo especificado. Este porcentaje depende de la clase de emisión.</w:t>
      </w:r>
    </w:p>
    <w:p w14:paraId="41DCC262" w14:textId="77777777" w:rsidR="00C27AA2" w:rsidRPr="00C27AA2" w:rsidRDefault="00C27AA2" w:rsidP="00C27AA2">
      <w:pPr>
        <w:pStyle w:val="Heading2"/>
        <w:rPr>
          <w:lang w:val="es-ES_tradnl"/>
        </w:rPr>
      </w:pPr>
      <w:bookmarkStart w:id="299" w:name="_Toc149038473"/>
      <w:bookmarkStart w:id="300" w:name="_Toc217461760"/>
      <w:bookmarkStart w:id="301" w:name="_Toc217462133"/>
      <w:bookmarkStart w:id="302" w:name="_Toc217463227"/>
      <w:bookmarkStart w:id="303" w:name="_Toc217464188"/>
      <w:bookmarkStart w:id="304" w:name="_Toc217464952"/>
      <w:bookmarkStart w:id="305" w:name="_Toc217465209"/>
      <w:bookmarkStart w:id="306" w:name="_Toc217466864"/>
      <w:bookmarkStart w:id="307" w:name="_Toc217467860"/>
      <w:r w:rsidRPr="00C27AA2">
        <w:rPr>
          <w:lang w:val="es-ES_tradnl"/>
        </w:rPr>
        <w:t>5.1</w:t>
      </w:r>
      <w:r w:rsidRPr="00C27AA2">
        <w:rPr>
          <w:lang w:val="es-ES_tradnl"/>
        </w:rPr>
        <w:tab/>
        <w:t>Tipos de señales moduladoras y ajuste del nivel de la señal de entrada</w:t>
      </w:r>
      <w:bookmarkEnd w:id="299"/>
      <w:bookmarkEnd w:id="300"/>
      <w:bookmarkEnd w:id="301"/>
      <w:bookmarkEnd w:id="302"/>
      <w:bookmarkEnd w:id="303"/>
      <w:bookmarkEnd w:id="304"/>
      <w:bookmarkEnd w:id="305"/>
      <w:bookmarkEnd w:id="306"/>
      <w:bookmarkEnd w:id="307"/>
    </w:p>
    <w:p w14:paraId="4D19F7D4" w14:textId="13521A06" w:rsidR="00C27AA2" w:rsidRPr="00C27AA2" w:rsidRDefault="00C27AA2" w:rsidP="00C27AA2">
      <w:pPr>
        <w:rPr>
          <w:lang w:val="es-ES_tradnl"/>
        </w:rPr>
      </w:pPr>
      <w:r w:rsidRPr="00C27AA2">
        <w:rPr>
          <w:lang w:val="es-ES_tradnl"/>
        </w:rPr>
        <w:t>Teniendo en cuenta que la distribución estadística de la amplitud del ruido es prácticamente independiente del ancho de banda del ruido y que apenas se modifica cuando el ruido se pondera por medio de una red lineal, se estima que los procedimientos que se indican a continuación permitirían simular la condición de carga de un transmisor en condiciones de tráfico real.</w:t>
      </w:r>
    </w:p>
    <w:p w14:paraId="78454BC4" w14:textId="5CDE57BC" w:rsidR="00C27AA2" w:rsidRPr="00C27AA2" w:rsidRDefault="00C27AA2" w:rsidP="00C27AA2">
      <w:pPr>
        <w:rPr>
          <w:lang w:val="es-ES_tradnl"/>
        </w:rPr>
      </w:pPr>
      <w:r w:rsidRPr="00C27AA2">
        <w:rPr>
          <w:lang w:val="es-ES_tradnl"/>
        </w:rPr>
        <w:lastRenderedPageBreak/>
        <w:t>El transmisor se modula primeramente mediante una señal sinusoidal con un índice de modulación del 100</w:t>
      </w:r>
      <w:r w:rsidR="00E42E7A">
        <w:rPr>
          <w:lang w:val="es-ES_tradnl"/>
        </w:rPr>
        <w:t> </w:t>
      </w:r>
      <w:r w:rsidRPr="00C27AA2">
        <w:rPr>
          <w:lang w:val="es-ES_tradnl"/>
        </w:rPr>
        <w:t>%. La señal sinusoidal se sustituye a continuación por una señal de ruido cuyo nivel se ajusta hasta que la tensión eficaz después de la demodulación lineal de la señal de radiofrecuencia, sea igual al 35</w:t>
      </w:r>
      <w:r w:rsidR="00E42E7A">
        <w:rPr>
          <w:lang w:val="es-ES_tradnl"/>
        </w:rPr>
        <w:t> </w:t>
      </w:r>
      <w:r w:rsidRPr="00C27AA2">
        <w:rPr>
          <w:lang w:val="es-ES_tradnl"/>
        </w:rPr>
        <w:t>% de la tensión eficaz producida por la señal sinusoidal.</w:t>
      </w:r>
    </w:p>
    <w:p w14:paraId="1578908C" w14:textId="5D0E28E8" w:rsidR="00C27AA2" w:rsidRPr="00C27AA2" w:rsidRDefault="00C27AA2" w:rsidP="00C27AA2">
      <w:pPr>
        <w:rPr>
          <w:lang w:val="es-ES_tradnl"/>
        </w:rPr>
      </w:pPr>
      <w:r w:rsidRPr="00C27AA2">
        <w:rPr>
          <w:lang w:val="es-ES_tradnl"/>
        </w:rPr>
        <w:t>En este ajuste que se aplica tanto a las señales moduladas por un ruido blanco como a las señales moduladas por un ruido ponderado, la envolvente de la señal modulada por el ruido no excede el nivel correspondiente al índice de modulación del 100</w:t>
      </w:r>
      <w:r w:rsidR="00E42E7A">
        <w:rPr>
          <w:lang w:val="es-ES_tradnl"/>
        </w:rPr>
        <w:t> </w:t>
      </w:r>
      <w:r w:rsidRPr="00C27AA2">
        <w:rPr>
          <w:lang w:val="es-ES_tradnl"/>
        </w:rPr>
        <w:t>% durante más del 0,01</w:t>
      </w:r>
      <w:r w:rsidR="00E42E7A">
        <w:rPr>
          <w:lang w:val="es-ES_tradnl"/>
        </w:rPr>
        <w:t> </w:t>
      </w:r>
      <w:r w:rsidRPr="00C27AA2">
        <w:rPr>
          <w:lang w:val="es-ES_tradnl"/>
        </w:rPr>
        <w:t>% del tiempo, aproximadamente, según la curva de la Fig. 3.</w:t>
      </w:r>
    </w:p>
    <w:p w14:paraId="4D4E0587" w14:textId="08DFEBCD" w:rsidR="00C27AA2" w:rsidRPr="00C27AA2" w:rsidRDefault="00C27AA2" w:rsidP="00C27AA2">
      <w:pPr>
        <w:rPr>
          <w:lang w:val="es-ES_tradnl"/>
        </w:rPr>
      </w:pPr>
      <w:r w:rsidRPr="00C27AA2">
        <w:rPr>
          <w:lang w:val="es-ES_tradnl"/>
        </w:rPr>
        <w:t>Los niveles deberían medirse, de preferencia a la salida del transmisor en la forma antes descrita, a fin de evitar la aparición de errores resultantes de los diferentes valores de ancho de banda de ruido. Estos errores pueden producirse cuando el nivel de ruido se mide a la entrada o a la salida de los filtros limitadores de banda utilizados en el transmisor.</w:t>
      </w:r>
    </w:p>
    <w:p w14:paraId="388A713E" w14:textId="13A39C6E" w:rsidR="00BF0C1C" w:rsidRDefault="00BF0C1C" w:rsidP="00420792">
      <w:pPr>
        <w:pStyle w:val="FigureNo"/>
        <w:rPr>
          <w:lang w:val="es-ES_tradnl"/>
        </w:rPr>
      </w:pPr>
      <w:r>
        <w:rPr>
          <w:lang w:val="es-ES_tradnl"/>
        </w:rPr>
        <w:lastRenderedPageBreak/>
        <w:t>Figura 3</w:t>
      </w:r>
    </w:p>
    <w:p w14:paraId="06B4E94D" w14:textId="62A7460E" w:rsidR="00BF0C1C" w:rsidRDefault="00BF0C1C" w:rsidP="00420792">
      <w:pPr>
        <w:pStyle w:val="Figuretitle"/>
        <w:rPr>
          <w:lang w:val="es-ES_tradnl"/>
        </w:rPr>
      </w:pPr>
      <w:r>
        <w:rPr>
          <w:lang w:val="es-ES_tradnl"/>
        </w:rPr>
        <w:t>Tiempo</w:t>
      </w:r>
      <w:r w:rsidR="00420792">
        <w:rPr>
          <w:lang w:val="es-ES_tradnl"/>
        </w:rPr>
        <w:t xml:space="preserve"> </w:t>
      </w:r>
      <w:r w:rsidR="00E42E7A">
        <w:rPr>
          <w:lang w:val="es-ES_tradnl"/>
        </w:rPr>
        <w:t>Φ</w:t>
      </w:r>
      <w:r w:rsidR="00420792">
        <w:rPr>
          <w:lang w:val="es-ES_tradnl"/>
        </w:rPr>
        <w:t xml:space="preserve"> (%) durante el cual el valor instantáneo del ruido blanco </w:t>
      </w:r>
      <w:r w:rsidR="00E42E7A">
        <w:rPr>
          <w:lang w:val="es-ES_tradnl"/>
        </w:rPr>
        <w:br/>
      </w:r>
      <w:r w:rsidR="00420792">
        <w:rPr>
          <w:lang w:val="es-ES_tradnl"/>
        </w:rPr>
        <w:t xml:space="preserve">excede la tensión umbral </w:t>
      </w:r>
      <w:r w:rsidR="00420792">
        <w:rPr>
          <w:lang w:val="es-ES_tradnl"/>
        </w:rPr>
        <w:sym w:font="Symbol" w:char="F0B1"/>
      </w:r>
      <w:r w:rsidR="00420792" w:rsidRPr="00420792">
        <w:rPr>
          <w:i/>
          <w:iCs/>
          <w:lang w:val="es-ES_tradnl"/>
        </w:rPr>
        <w:t>u</w:t>
      </w:r>
      <w:r w:rsidR="00420792">
        <w:rPr>
          <w:lang w:val="es-ES_tradnl"/>
        </w:rPr>
        <w:t xml:space="preserve">, en función de la relación </w:t>
      </w:r>
      <w:r w:rsidR="00420792" w:rsidRPr="00420792">
        <w:rPr>
          <w:i/>
          <w:iCs/>
          <w:lang w:val="es-ES_tradnl"/>
        </w:rPr>
        <w:t>x</w:t>
      </w:r>
    </w:p>
    <w:p w14:paraId="1C441AC9" w14:textId="68B94924" w:rsidR="00420792" w:rsidRPr="00420792" w:rsidRDefault="009602BC" w:rsidP="00420792">
      <w:pPr>
        <w:pStyle w:val="Figure"/>
        <w:rPr>
          <w:lang w:val="es-ES_tradnl"/>
        </w:rPr>
      </w:pPr>
      <w:r w:rsidRPr="009602BC">
        <w:rPr>
          <w:noProof/>
        </w:rPr>
        <w:drawing>
          <wp:inline distT="0" distB="0" distL="0" distR="0" wp14:anchorId="2737D36E" wp14:editId="566ED863">
            <wp:extent cx="3654000" cy="7452000"/>
            <wp:effectExtent l="0" t="0" r="3810" b="0"/>
            <wp:docPr id="5" name="Picture 5" descr="La FIGURA 3 muestra el&#10;Tiempo Φ (%) durante el cual el valor instantáneo del ruido blanco &#10;excede la tensión umbral u, en función de la relación 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a FIGURA 3 muestra el&#10;Tiempo Φ (%) durante el cual el valor instantáneo del ruido blanco &#10;excede la tensión umbral u, en función de la relación x&#10;"/>
                    <pic:cNvPicPr/>
                  </pic:nvPicPr>
                  <pic:blipFill>
                    <a:blip r:embed="rId33"/>
                    <a:stretch>
                      <a:fillRect/>
                    </a:stretch>
                  </pic:blipFill>
                  <pic:spPr>
                    <a:xfrm>
                      <a:off x="0" y="0"/>
                      <a:ext cx="3654000" cy="7452000"/>
                    </a:xfrm>
                    <a:prstGeom prst="rect">
                      <a:avLst/>
                    </a:prstGeom>
                  </pic:spPr>
                </pic:pic>
              </a:graphicData>
            </a:graphic>
          </wp:inline>
        </w:drawing>
      </w:r>
    </w:p>
    <w:p w14:paraId="32B628B9" w14:textId="77777777" w:rsidR="00EE4C99" w:rsidRPr="00C27AA2" w:rsidRDefault="00EE4C99" w:rsidP="00EE4C99">
      <w:pPr>
        <w:pStyle w:val="Heading2"/>
        <w:rPr>
          <w:lang w:val="es-ES_tradnl"/>
        </w:rPr>
      </w:pPr>
      <w:bookmarkStart w:id="308" w:name="_Toc217461761"/>
      <w:bookmarkStart w:id="309" w:name="_Toc217462134"/>
      <w:bookmarkStart w:id="310" w:name="_Toc217463228"/>
      <w:bookmarkStart w:id="311" w:name="_Toc217464189"/>
      <w:bookmarkStart w:id="312" w:name="_Toc217464953"/>
      <w:bookmarkStart w:id="313" w:name="_Toc217465210"/>
      <w:bookmarkStart w:id="314" w:name="_Toc217466865"/>
      <w:bookmarkStart w:id="315" w:name="_Toc217467861"/>
      <w:r w:rsidRPr="00C27AA2">
        <w:rPr>
          <w:lang w:val="es-ES_tradnl"/>
        </w:rPr>
        <w:t>5.2</w:t>
      </w:r>
      <w:r w:rsidRPr="00C27AA2">
        <w:rPr>
          <w:lang w:val="es-ES_tradnl"/>
        </w:rPr>
        <w:tab/>
        <w:t>Extraído de la Recomendación UIT-T G.227</w:t>
      </w:r>
      <w:bookmarkEnd w:id="308"/>
      <w:bookmarkEnd w:id="309"/>
      <w:bookmarkEnd w:id="310"/>
      <w:bookmarkEnd w:id="311"/>
      <w:bookmarkEnd w:id="312"/>
      <w:bookmarkEnd w:id="313"/>
      <w:bookmarkEnd w:id="314"/>
      <w:bookmarkEnd w:id="315"/>
    </w:p>
    <w:p w14:paraId="11451B33" w14:textId="77777777" w:rsidR="00EE4C99" w:rsidRPr="00C27AA2" w:rsidRDefault="00EE4C99" w:rsidP="00EE4C99">
      <w:pPr>
        <w:rPr>
          <w:lang w:val="es-ES_tradnl"/>
        </w:rPr>
      </w:pPr>
      <w:r w:rsidRPr="00C27AA2">
        <w:rPr>
          <w:lang w:val="es-ES_tradnl"/>
        </w:rPr>
        <w:t>La curva de respuesta relativa y el diagrama eléctrico de la red ponderadora del generador de la señal telefónica convencional aparecen en las Figs.</w:t>
      </w:r>
      <w:r>
        <w:rPr>
          <w:lang w:val="es-ES_tradnl"/>
        </w:rPr>
        <w:t> </w:t>
      </w:r>
      <w:r w:rsidRPr="00C27AA2">
        <w:rPr>
          <w:lang w:val="es-ES_tradnl"/>
        </w:rPr>
        <w:t>4 y 5, respectivamente.</w:t>
      </w:r>
    </w:p>
    <w:p w14:paraId="1E470203" w14:textId="5396EA60" w:rsidR="00420792" w:rsidRPr="005A4D8F" w:rsidRDefault="00420792" w:rsidP="00420792">
      <w:pPr>
        <w:pStyle w:val="FigureNo"/>
      </w:pPr>
      <w:r w:rsidRPr="005A4D8F">
        <w:lastRenderedPageBreak/>
        <w:t>Figura 4</w:t>
      </w:r>
    </w:p>
    <w:p w14:paraId="5FAA5677" w14:textId="03AC063C" w:rsidR="00420792" w:rsidRDefault="00420792" w:rsidP="00420792">
      <w:pPr>
        <w:pStyle w:val="Figuretitle"/>
      </w:pPr>
      <w:r w:rsidRPr="00420792">
        <w:t>Curva de respuesta relativa de</w:t>
      </w:r>
      <w:r>
        <w:t xml:space="preserve"> la red ponderadora </w:t>
      </w:r>
      <w:r w:rsidR="009602BC">
        <w:br/>
      </w:r>
      <w:r>
        <w:t>del generador de la señal telefónica convencional</w:t>
      </w:r>
    </w:p>
    <w:p w14:paraId="0D26C539" w14:textId="342E5B94" w:rsidR="00420792" w:rsidRPr="00420792" w:rsidRDefault="009602BC" w:rsidP="00420792">
      <w:pPr>
        <w:pStyle w:val="Figure"/>
      </w:pPr>
      <w:r w:rsidRPr="009602BC">
        <w:rPr>
          <w:noProof/>
        </w:rPr>
        <w:drawing>
          <wp:inline distT="0" distB="0" distL="0" distR="0" wp14:anchorId="717C15C7" wp14:editId="4D5C94A7">
            <wp:extent cx="3348000" cy="4579200"/>
            <wp:effectExtent l="0" t="0" r="5080" b="0"/>
            <wp:docPr id="8" name="Picture 8" descr="La FIGURA 4 muestra la&#10;Curva de respuesta relativa de la red ponderadora &#10;del generador de la señal telefónica convenc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a FIGURA 4 muestra la&#10;Curva de respuesta relativa de la red ponderadora &#10;del generador de la señal telefónica convencional&#10;"/>
                    <pic:cNvPicPr/>
                  </pic:nvPicPr>
                  <pic:blipFill>
                    <a:blip r:embed="rId34"/>
                    <a:stretch>
                      <a:fillRect/>
                    </a:stretch>
                  </pic:blipFill>
                  <pic:spPr>
                    <a:xfrm>
                      <a:off x="0" y="0"/>
                      <a:ext cx="3348000" cy="4579200"/>
                    </a:xfrm>
                    <a:prstGeom prst="rect">
                      <a:avLst/>
                    </a:prstGeom>
                  </pic:spPr>
                </pic:pic>
              </a:graphicData>
            </a:graphic>
          </wp:inline>
        </w:drawing>
      </w:r>
    </w:p>
    <w:p w14:paraId="698CCD78" w14:textId="77777777" w:rsidR="00C27AA2" w:rsidRPr="00C27AA2" w:rsidRDefault="00C27AA2" w:rsidP="00C27AA2">
      <w:pPr>
        <w:pStyle w:val="Heading2"/>
        <w:rPr>
          <w:lang w:val="es-ES_tradnl"/>
        </w:rPr>
      </w:pPr>
      <w:bookmarkStart w:id="316" w:name="_Toc149038475"/>
      <w:bookmarkStart w:id="317" w:name="_Toc217461762"/>
      <w:bookmarkStart w:id="318" w:name="_Toc217462135"/>
      <w:bookmarkStart w:id="319" w:name="_Toc217463229"/>
      <w:bookmarkStart w:id="320" w:name="_Toc217464190"/>
      <w:bookmarkStart w:id="321" w:name="_Toc217464954"/>
      <w:bookmarkStart w:id="322" w:name="_Toc217465211"/>
      <w:bookmarkStart w:id="323" w:name="_Toc217466866"/>
      <w:bookmarkStart w:id="324" w:name="_Toc217467862"/>
      <w:r w:rsidRPr="00C27AA2">
        <w:rPr>
          <w:lang w:val="es-ES_tradnl"/>
        </w:rPr>
        <w:t>5.3</w:t>
      </w:r>
      <w:r w:rsidRPr="00C27AA2">
        <w:rPr>
          <w:lang w:val="es-ES_tradnl"/>
        </w:rPr>
        <w:tab/>
        <w:t>Emisiones de clase A3E para telefonía de doble banda lateral</w:t>
      </w:r>
      <w:bookmarkEnd w:id="316"/>
      <w:bookmarkEnd w:id="317"/>
      <w:bookmarkEnd w:id="318"/>
      <w:bookmarkEnd w:id="319"/>
      <w:bookmarkEnd w:id="320"/>
      <w:bookmarkEnd w:id="321"/>
      <w:bookmarkEnd w:id="322"/>
      <w:bookmarkEnd w:id="323"/>
      <w:bookmarkEnd w:id="324"/>
    </w:p>
    <w:p w14:paraId="59B36D14" w14:textId="59886BC5" w:rsidR="00C27AA2" w:rsidRPr="00C27AA2" w:rsidRDefault="00C27AA2" w:rsidP="000D2531">
      <w:pPr>
        <w:pStyle w:val="Heading3"/>
        <w:rPr>
          <w:lang w:val="es-ES_tradnl"/>
        </w:rPr>
      </w:pPr>
      <w:bookmarkStart w:id="325" w:name="_Toc149038476"/>
      <w:bookmarkStart w:id="326" w:name="_Toc217462136"/>
      <w:bookmarkStart w:id="327" w:name="_Toc217464191"/>
      <w:bookmarkStart w:id="328" w:name="_Toc217465212"/>
      <w:bookmarkStart w:id="329" w:name="_Toc217466867"/>
      <w:r w:rsidRPr="00C27AA2">
        <w:rPr>
          <w:lang w:val="es-ES_tradnl"/>
        </w:rPr>
        <w:t>5.3.1</w:t>
      </w:r>
      <w:r w:rsidRPr="00C27AA2">
        <w:rPr>
          <w:lang w:val="es-ES_tradnl"/>
        </w:rPr>
        <w:tab/>
        <w:t>Ancho de banda necesario</w:t>
      </w:r>
      <w:bookmarkEnd w:id="325"/>
      <w:bookmarkEnd w:id="326"/>
      <w:bookmarkEnd w:id="327"/>
      <w:bookmarkEnd w:id="328"/>
      <w:bookmarkEnd w:id="329"/>
    </w:p>
    <w:p w14:paraId="536C751A" w14:textId="6AC7436F" w:rsidR="00C27AA2" w:rsidRPr="00C27AA2" w:rsidRDefault="00C27AA2" w:rsidP="00C27AA2">
      <w:pPr>
        <w:rPr>
          <w:lang w:val="es-ES_tradnl"/>
        </w:rPr>
      </w:pPr>
      <w:r w:rsidRPr="00C27AA2">
        <w:rPr>
          <w:lang w:val="es-ES_tradnl"/>
        </w:rPr>
        <w:t xml:space="preserve">El ancho de banda necesario, </w:t>
      </w:r>
      <w:r w:rsidRPr="006B06F9">
        <w:rPr>
          <w:i/>
          <w:iCs/>
          <w:lang w:val="es-ES_tradnl"/>
        </w:rPr>
        <w:t>F</w:t>
      </w:r>
      <w:r w:rsidRPr="00C27AA2">
        <w:rPr>
          <w:lang w:val="es-ES_tradnl"/>
        </w:rPr>
        <w:t>, es prácticamente igual al doble de la frecuencia de modulación, </w:t>
      </w:r>
      <w:r w:rsidRPr="006B06F9">
        <w:rPr>
          <w:i/>
          <w:iCs/>
          <w:lang w:val="es-ES_tradnl"/>
        </w:rPr>
        <w:t>M</w:t>
      </w:r>
      <w:r w:rsidRPr="00C27AA2">
        <w:rPr>
          <w:lang w:val="es-ES_tradnl"/>
        </w:rPr>
        <w:t>, más alta que se desea transmitir con una pequeña atenuación determinada.</w:t>
      </w:r>
    </w:p>
    <w:p w14:paraId="02D54250" w14:textId="77777777" w:rsidR="00C27AA2" w:rsidRPr="00C27AA2" w:rsidRDefault="00C27AA2" w:rsidP="000D2531">
      <w:pPr>
        <w:pStyle w:val="Heading3"/>
        <w:rPr>
          <w:lang w:val="es-ES_tradnl"/>
        </w:rPr>
      </w:pPr>
      <w:bookmarkStart w:id="330" w:name="_Toc149038477"/>
      <w:bookmarkStart w:id="331" w:name="_Toc217462137"/>
      <w:bookmarkStart w:id="332" w:name="_Toc217464192"/>
      <w:bookmarkStart w:id="333" w:name="_Toc217465213"/>
      <w:bookmarkStart w:id="334" w:name="_Toc217466868"/>
      <w:r w:rsidRPr="00C27AA2">
        <w:rPr>
          <w:lang w:val="es-ES_tradnl"/>
        </w:rPr>
        <w:t>5.3.2</w:t>
      </w:r>
      <w:r w:rsidRPr="00C27AA2">
        <w:rPr>
          <w:lang w:val="es-ES_tradnl"/>
        </w:rPr>
        <w:tab/>
        <w:t>Potencia en la banda necesaria</w:t>
      </w:r>
      <w:bookmarkEnd w:id="330"/>
      <w:bookmarkEnd w:id="331"/>
      <w:bookmarkEnd w:id="332"/>
      <w:bookmarkEnd w:id="333"/>
      <w:bookmarkEnd w:id="334"/>
    </w:p>
    <w:p w14:paraId="4A5D9EB3" w14:textId="77777777" w:rsidR="00C27AA2" w:rsidRPr="00C27AA2" w:rsidRDefault="00C27AA2" w:rsidP="00C27AA2">
      <w:pPr>
        <w:rPr>
          <w:lang w:val="es-ES_tradnl"/>
        </w:rPr>
      </w:pPr>
      <w:r w:rsidRPr="00C27AA2">
        <w:rPr>
          <w:lang w:val="es-ES_tradnl"/>
        </w:rPr>
        <w:t>La distribución estadística de la potencia en el interior de la banda necesaria está determinada por los niveles relativos de las diferentes componentes de frecuencias vocales aplicadas a la entrada del transmisor. Si se utilizan varios canales telefónicos, esta distribución está determinada por el número de canales en servicio y por los niveles relativos de las diferentes componentes de frecuencias vocales aplicadas a la entrada de cada canal.</w:t>
      </w:r>
    </w:p>
    <w:p w14:paraId="049E163F" w14:textId="77777777" w:rsidR="00C27AA2" w:rsidRPr="00C27AA2" w:rsidRDefault="00C27AA2" w:rsidP="00C27AA2">
      <w:pPr>
        <w:rPr>
          <w:lang w:val="es-ES_tradnl"/>
        </w:rPr>
      </w:pPr>
      <w:r w:rsidRPr="00C27AA2">
        <w:rPr>
          <w:lang w:val="es-ES_tradnl"/>
        </w:rPr>
        <w:t>Para un transmisor de radiotelefonía que no lleve ningún dispositivo de secreto, puede admitirse que la distribución estadística de las componentes de frecuencias vocales, sobre cada uno de los canales, corresponde a la curva reproducida en la Fig. 4. Esta curva no es aplicable a los transmisores de radiodifusión sonora.</w:t>
      </w:r>
    </w:p>
    <w:p w14:paraId="3FC81181" w14:textId="77777777" w:rsidR="00C27AA2" w:rsidRPr="00C27AA2" w:rsidRDefault="00C27AA2" w:rsidP="00C27AA2">
      <w:pPr>
        <w:rPr>
          <w:lang w:val="es-ES_tradnl"/>
        </w:rPr>
      </w:pPr>
      <w:r w:rsidRPr="00C27AA2">
        <w:rPr>
          <w:lang w:val="es-ES_tradnl"/>
        </w:rPr>
        <w:t>Si el transmisor se utiliza con un dispositivo de secreto con inversión de banda, pueden emplearse los mismos datos haciendo que el espectro obtenido sufra una inversión adecuada.</w:t>
      </w:r>
    </w:p>
    <w:p w14:paraId="7954588D" w14:textId="76342B0A" w:rsidR="00C27AA2" w:rsidRDefault="00C27AA2" w:rsidP="00C27AA2">
      <w:pPr>
        <w:rPr>
          <w:lang w:val="es-ES_tradnl"/>
        </w:rPr>
      </w:pPr>
      <w:r w:rsidRPr="00C27AA2">
        <w:rPr>
          <w:lang w:val="es-ES_tradnl"/>
        </w:rPr>
        <w:lastRenderedPageBreak/>
        <w:t>Finalmente, si se emplea un dispositivo de secreto con división de banda, se puede tener en cuenta que, estadísticamente, la repartición de la potencia es uniforme en el interior de la banda.</w:t>
      </w:r>
    </w:p>
    <w:p w14:paraId="4A6421D5" w14:textId="7288B5B8" w:rsidR="0010519C" w:rsidRDefault="0010519C" w:rsidP="0010519C">
      <w:pPr>
        <w:pStyle w:val="FigureNo"/>
        <w:rPr>
          <w:lang w:val="es-ES_tradnl"/>
        </w:rPr>
      </w:pPr>
      <w:r>
        <w:rPr>
          <w:lang w:val="es-ES_tradnl"/>
        </w:rPr>
        <w:t>Figura 5</w:t>
      </w:r>
    </w:p>
    <w:p w14:paraId="01B05031" w14:textId="1BFA3D94" w:rsidR="0010519C" w:rsidRDefault="0010519C" w:rsidP="0010519C">
      <w:pPr>
        <w:pStyle w:val="Figuretitle"/>
        <w:rPr>
          <w:lang w:val="es-ES_tradnl"/>
        </w:rPr>
      </w:pPr>
      <w:r>
        <w:rPr>
          <w:lang w:val="es-ES_tradnl"/>
        </w:rPr>
        <w:t>Red ponderadora del generador de la señal telefónica convencional</w:t>
      </w:r>
    </w:p>
    <w:p w14:paraId="6A191EC5" w14:textId="2F91B054" w:rsidR="0010519C" w:rsidRPr="0010519C" w:rsidRDefault="00D55E1C" w:rsidP="0010519C">
      <w:pPr>
        <w:pStyle w:val="Figure"/>
        <w:rPr>
          <w:lang w:val="es-ES_tradnl"/>
        </w:rPr>
      </w:pPr>
      <w:r w:rsidRPr="00D55E1C">
        <w:rPr>
          <w:noProof/>
        </w:rPr>
        <w:drawing>
          <wp:inline distT="0" distB="0" distL="0" distR="0" wp14:anchorId="03264981" wp14:editId="003D55D0">
            <wp:extent cx="6012000" cy="6588000"/>
            <wp:effectExtent l="0" t="0" r="8255" b="3810"/>
            <wp:docPr id="11" name="Picture 11" descr="La FIGURA 5 muestra la &#10;Red ponderadora del generador de la señal telefónica convencio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a FIGURA 5 muestra la &#10;Red ponderadora del generador de la señal telefónica convencional&#10;"/>
                    <pic:cNvPicPr/>
                  </pic:nvPicPr>
                  <pic:blipFill>
                    <a:blip r:embed="rId35"/>
                    <a:stretch>
                      <a:fillRect/>
                    </a:stretch>
                  </pic:blipFill>
                  <pic:spPr>
                    <a:xfrm>
                      <a:off x="0" y="0"/>
                      <a:ext cx="6012000" cy="6588000"/>
                    </a:xfrm>
                    <a:prstGeom prst="rect">
                      <a:avLst/>
                    </a:prstGeom>
                  </pic:spPr>
                </pic:pic>
              </a:graphicData>
            </a:graphic>
          </wp:inline>
        </w:drawing>
      </w:r>
    </w:p>
    <w:p w14:paraId="174E7D9A" w14:textId="77777777" w:rsidR="00C27AA2" w:rsidRPr="00C27AA2" w:rsidRDefault="00C27AA2" w:rsidP="000D2531">
      <w:pPr>
        <w:pStyle w:val="Heading3"/>
        <w:rPr>
          <w:lang w:val="es-ES_tradnl"/>
        </w:rPr>
      </w:pPr>
      <w:bookmarkStart w:id="335" w:name="_Toc149038478"/>
      <w:bookmarkStart w:id="336" w:name="_Toc217462138"/>
      <w:bookmarkStart w:id="337" w:name="_Toc217464193"/>
      <w:bookmarkStart w:id="338" w:name="_Toc217465214"/>
      <w:bookmarkStart w:id="339" w:name="_Toc217466869"/>
      <w:r w:rsidRPr="00C27AA2">
        <w:rPr>
          <w:lang w:val="es-ES_tradnl"/>
        </w:rPr>
        <w:t>5.3.3</w:t>
      </w:r>
      <w:r w:rsidRPr="00C27AA2">
        <w:rPr>
          <w:lang w:val="es-ES_tradnl"/>
        </w:rPr>
        <w:tab/>
        <w:t>Espectro fuera de banda</w:t>
      </w:r>
      <w:bookmarkEnd w:id="335"/>
      <w:bookmarkEnd w:id="336"/>
      <w:bookmarkEnd w:id="337"/>
      <w:bookmarkEnd w:id="338"/>
      <w:bookmarkEnd w:id="339"/>
    </w:p>
    <w:p w14:paraId="39354327" w14:textId="466D3126" w:rsidR="00C27AA2" w:rsidRPr="00C27AA2" w:rsidRDefault="00C27AA2" w:rsidP="00C27AA2">
      <w:pPr>
        <w:rPr>
          <w:lang w:val="es-ES_tradnl"/>
        </w:rPr>
      </w:pPr>
      <w:r w:rsidRPr="00C27AA2">
        <w:rPr>
          <w:lang w:val="es-ES_tradnl"/>
        </w:rPr>
        <w:t>Si en abscisas se llevan las frecuencias según una escala logarítmica, y en ordenadas, las densidades de potencia (dB), la</w:t>
      </w:r>
      <w:r w:rsidR="00F26EF6">
        <w:rPr>
          <w:lang w:val="es-ES_tradnl"/>
        </w:rPr>
        <w:t xml:space="preserve"> </w:t>
      </w:r>
      <w:r w:rsidRPr="00C27AA2">
        <w:rPr>
          <w:lang w:val="es-ES_tradnl"/>
        </w:rPr>
        <w:t>curva que representa el espectro fuera de banda deberá encontrarse por debajo de las dos rectas que parten del punto (</w:t>
      </w:r>
      <w:r w:rsidR="00F26EF6" w:rsidRPr="00F26EF6">
        <w:t>+</w:t>
      </w:r>
      <w:r w:rsidRPr="00C27AA2">
        <w:rPr>
          <w:lang w:val="es-ES_tradnl"/>
        </w:rPr>
        <w:t>0,5 </w:t>
      </w:r>
      <w:r w:rsidRPr="00F26EF6">
        <w:rPr>
          <w:i/>
          <w:iCs/>
          <w:lang w:val="es-ES_tradnl"/>
        </w:rPr>
        <w:t>F</w:t>
      </w:r>
      <w:r w:rsidRPr="00C27AA2">
        <w:rPr>
          <w:lang w:val="es-ES_tradnl"/>
        </w:rPr>
        <w:t>, 0</w:t>
      </w:r>
      <w:r w:rsidR="00F26EF6">
        <w:rPr>
          <w:lang w:val="es-ES_tradnl"/>
        </w:rPr>
        <w:t> </w:t>
      </w:r>
      <w:r w:rsidRPr="00C27AA2">
        <w:rPr>
          <w:lang w:val="es-ES_tradnl"/>
        </w:rPr>
        <w:t>dB), o del punto (</w:t>
      </w:r>
      <w:r w:rsidR="00F26EF6">
        <w:rPr>
          <w:lang w:val="es-ES_tradnl"/>
        </w:rPr>
        <w:t>−</w:t>
      </w:r>
      <w:r w:rsidRPr="00C27AA2">
        <w:rPr>
          <w:lang w:val="es-ES_tradnl"/>
        </w:rPr>
        <w:t>0,5</w:t>
      </w:r>
      <w:r w:rsidR="00F26EF6">
        <w:rPr>
          <w:lang w:val="es-ES_tradnl"/>
        </w:rPr>
        <w:t> </w:t>
      </w:r>
      <w:r w:rsidRPr="00F26EF6">
        <w:rPr>
          <w:i/>
          <w:iCs/>
          <w:lang w:val="es-ES_tradnl"/>
        </w:rPr>
        <w:t>F</w:t>
      </w:r>
      <w:r w:rsidRPr="00C27AA2">
        <w:rPr>
          <w:lang w:val="es-ES_tradnl"/>
        </w:rPr>
        <w:t>, 0</w:t>
      </w:r>
      <w:r w:rsidR="00F26EF6">
        <w:rPr>
          <w:lang w:val="es-ES_tradnl"/>
        </w:rPr>
        <w:t> </w:t>
      </w:r>
      <w:r w:rsidRPr="00C27AA2">
        <w:rPr>
          <w:lang w:val="es-ES_tradnl"/>
        </w:rPr>
        <w:t>dB), y que vienen a parar al punto (</w:t>
      </w:r>
      <w:r w:rsidR="00F26EF6" w:rsidRPr="00F26EF6">
        <w:t>−</w:t>
      </w:r>
      <w:r w:rsidRPr="00C27AA2">
        <w:rPr>
          <w:lang w:val="es-ES_tradnl"/>
        </w:rPr>
        <w:t>0,7</w:t>
      </w:r>
      <w:r w:rsidR="00F26EF6">
        <w:rPr>
          <w:lang w:val="es-ES_tradnl"/>
        </w:rPr>
        <w:t> </w:t>
      </w:r>
      <w:r w:rsidRPr="00F26EF6">
        <w:rPr>
          <w:i/>
          <w:iCs/>
          <w:lang w:val="es-ES_tradnl"/>
        </w:rPr>
        <w:t>F</w:t>
      </w:r>
      <w:r w:rsidRPr="00C27AA2">
        <w:rPr>
          <w:lang w:val="es-ES_tradnl"/>
        </w:rPr>
        <w:t xml:space="preserve">, </w:t>
      </w:r>
      <w:r w:rsidR="00F26EF6">
        <w:rPr>
          <w:lang w:val="es-ES_tradnl"/>
        </w:rPr>
        <w:t>−</w:t>
      </w:r>
      <w:r w:rsidRPr="00C27AA2">
        <w:rPr>
          <w:lang w:val="es-ES_tradnl"/>
        </w:rPr>
        <w:t>20</w:t>
      </w:r>
      <w:r w:rsidR="00F26EF6">
        <w:rPr>
          <w:lang w:val="es-ES_tradnl"/>
        </w:rPr>
        <w:t> </w:t>
      </w:r>
      <w:r w:rsidRPr="00C27AA2">
        <w:rPr>
          <w:lang w:val="es-ES_tradnl"/>
        </w:rPr>
        <w:t>dB) o (</w:t>
      </w:r>
      <w:r w:rsidR="00F26EF6">
        <w:rPr>
          <w:lang w:val="es-ES_tradnl"/>
        </w:rPr>
        <w:t>−</w:t>
      </w:r>
      <w:r w:rsidRPr="00C27AA2">
        <w:rPr>
          <w:lang w:val="es-ES_tradnl"/>
        </w:rPr>
        <w:t>0,7</w:t>
      </w:r>
      <w:r w:rsidR="00F26EF6">
        <w:rPr>
          <w:lang w:val="es-ES_tradnl"/>
        </w:rPr>
        <w:t> </w:t>
      </w:r>
      <w:r w:rsidRPr="00F26EF6">
        <w:rPr>
          <w:i/>
          <w:iCs/>
          <w:lang w:val="es-ES_tradnl"/>
        </w:rPr>
        <w:t>F</w:t>
      </w:r>
      <w:r w:rsidRPr="00C27AA2">
        <w:rPr>
          <w:lang w:val="es-ES_tradnl"/>
        </w:rPr>
        <w:t xml:space="preserve">, </w:t>
      </w:r>
      <w:r w:rsidR="00F26EF6">
        <w:rPr>
          <w:lang w:val="es-ES_tradnl"/>
        </w:rPr>
        <w:t>−</w:t>
      </w:r>
      <w:r w:rsidRPr="00C27AA2">
        <w:rPr>
          <w:lang w:val="es-ES_tradnl"/>
        </w:rPr>
        <w:t>20</w:t>
      </w:r>
      <w:r w:rsidR="00F26EF6">
        <w:rPr>
          <w:lang w:val="es-ES_tradnl"/>
        </w:rPr>
        <w:t> </w:t>
      </w:r>
      <w:r w:rsidRPr="00C27AA2">
        <w:rPr>
          <w:lang w:val="es-ES_tradnl"/>
        </w:rPr>
        <w:t xml:space="preserve">dB), respectivamente. Más allá de estos puntos y hasta el nivel </w:t>
      </w:r>
      <w:r w:rsidR="00F26EF6">
        <w:rPr>
          <w:lang w:val="es-ES_tradnl"/>
        </w:rPr>
        <w:t>−</w:t>
      </w:r>
      <w:r w:rsidRPr="00C27AA2">
        <w:rPr>
          <w:lang w:val="es-ES_tradnl"/>
        </w:rPr>
        <w:t>60</w:t>
      </w:r>
      <w:r w:rsidR="00F26EF6">
        <w:rPr>
          <w:lang w:val="es-ES_tradnl"/>
        </w:rPr>
        <w:t> </w:t>
      </w:r>
      <w:r w:rsidRPr="00C27AA2">
        <w:rPr>
          <w:lang w:val="es-ES_tradnl"/>
        </w:rPr>
        <w:t xml:space="preserve">dB, esta curva habrá de estar por debajo de dos rectas que partan de estos últimos puntos y tengan </w:t>
      </w:r>
      <w:r w:rsidRPr="00C27AA2">
        <w:rPr>
          <w:lang w:val="es-ES_tradnl"/>
        </w:rPr>
        <w:lastRenderedPageBreak/>
        <w:t>una pendiente de 12</w:t>
      </w:r>
      <w:r w:rsidR="00F26EF6">
        <w:rPr>
          <w:lang w:val="es-ES_tradnl"/>
        </w:rPr>
        <w:t> </w:t>
      </w:r>
      <w:r w:rsidRPr="00C27AA2">
        <w:rPr>
          <w:lang w:val="es-ES_tradnl"/>
        </w:rPr>
        <w:t xml:space="preserve">dB/octava. Esta misma curva habrá de estar seguidamente por debajo del nivel de </w:t>
      </w:r>
      <w:r w:rsidR="00F26EF6">
        <w:rPr>
          <w:lang w:val="es-ES_tradnl"/>
        </w:rPr>
        <w:t>−</w:t>
      </w:r>
      <w:r w:rsidRPr="00C27AA2">
        <w:rPr>
          <w:lang w:val="es-ES_tradnl"/>
        </w:rPr>
        <w:t>60 dB.</w:t>
      </w:r>
    </w:p>
    <w:p w14:paraId="4B5E1093" w14:textId="6E977F6F" w:rsidR="00C27AA2" w:rsidRPr="00C27AA2" w:rsidRDefault="00C27AA2" w:rsidP="00C27AA2">
      <w:pPr>
        <w:rPr>
          <w:lang w:val="es-ES_tradnl"/>
        </w:rPr>
      </w:pPr>
      <w:r w:rsidRPr="00C27AA2">
        <w:rPr>
          <w:lang w:val="es-ES_tradnl"/>
        </w:rPr>
        <w:t>El nivel de referencia de 0</w:t>
      </w:r>
      <w:r w:rsidR="00F26EF6">
        <w:rPr>
          <w:lang w:val="es-ES_tradnl"/>
        </w:rPr>
        <w:t> </w:t>
      </w:r>
      <w:r w:rsidRPr="00C27AA2">
        <w:rPr>
          <w:lang w:val="es-ES_tradnl"/>
        </w:rPr>
        <w:t>dB corresponde a la densidad de potencia que existiría si la potencia total, con exclusión de la potencia de la portadora, se distribuyese uniformemente sobre la banda necesaria.</w:t>
      </w:r>
    </w:p>
    <w:p w14:paraId="72AEB655" w14:textId="58CB8F34" w:rsidR="00C27AA2" w:rsidRPr="00C27AA2" w:rsidRDefault="00C27AA2" w:rsidP="000D2531">
      <w:pPr>
        <w:pStyle w:val="Heading3"/>
        <w:rPr>
          <w:lang w:val="es-ES_tradnl"/>
        </w:rPr>
      </w:pPr>
      <w:bookmarkStart w:id="340" w:name="_Toc149038479"/>
      <w:bookmarkStart w:id="341" w:name="_Toc217462139"/>
      <w:bookmarkStart w:id="342" w:name="_Toc217464194"/>
      <w:bookmarkStart w:id="343" w:name="_Toc217465215"/>
      <w:bookmarkStart w:id="344" w:name="_Toc217466870"/>
      <w:r w:rsidRPr="00C27AA2">
        <w:rPr>
          <w:lang w:val="es-ES_tradnl"/>
        </w:rPr>
        <w:t>5.3.4</w:t>
      </w:r>
      <w:r w:rsidRPr="00C27AA2">
        <w:rPr>
          <w:lang w:val="es-ES_tradnl"/>
        </w:rPr>
        <w:tab/>
        <w:t>Relación entre el nivel de referencia de 0</w:t>
      </w:r>
      <w:r w:rsidR="00F26EF6">
        <w:rPr>
          <w:lang w:val="es-ES_tradnl"/>
        </w:rPr>
        <w:t> </w:t>
      </w:r>
      <w:r w:rsidRPr="00C27AA2">
        <w:rPr>
          <w:lang w:val="es-ES_tradnl"/>
        </w:rPr>
        <w:t>dB para la determinación del espectro fuera de banda y los niveles de otras componentes espectrales de la emisión</w:t>
      </w:r>
      <w:bookmarkEnd w:id="340"/>
      <w:bookmarkEnd w:id="341"/>
      <w:bookmarkEnd w:id="342"/>
      <w:bookmarkEnd w:id="343"/>
      <w:bookmarkEnd w:id="344"/>
    </w:p>
    <w:p w14:paraId="3395E067" w14:textId="197BADF5" w:rsidR="00C27AA2" w:rsidRPr="00C27AA2" w:rsidRDefault="00C27AA2" w:rsidP="000D2531">
      <w:pPr>
        <w:pStyle w:val="Heading4"/>
        <w:rPr>
          <w:lang w:val="es-ES_tradnl"/>
        </w:rPr>
      </w:pPr>
      <w:r w:rsidRPr="00C27AA2">
        <w:rPr>
          <w:lang w:val="es-ES_tradnl"/>
        </w:rPr>
        <w:t>5.3.4.1</w:t>
      </w:r>
      <w:r w:rsidRPr="00C27AA2">
        <w:rPr>
          <w:lang w:val="es-ES_tradnl"/>
        </w:rPr>
        <w:tab/>
        <w:t>Relación entre el nivel de referencia de 0</w:t>
      </w:r>
      <w:r w:rsidR="00F26EF6">
        <w:rPr>
          <w:lang w:val="es-ES_tradnl"/>
        </w:rPr>
        <w:t> </w:t>
      </w:r>
      <w:r w:rsidRPr="00C27AA2">
        <w:rPr>
          <w:lang w:val="es-ES_tradnl"/>
        </w:rPr>
        <w:t>dB y el nivel correspondiente a la máxima densidad espectral de potencia</w:t>
      </w:r>
    </w:p>
    <w:p w14:paraId="17CE9D45" w14:textId="1DBC9750" w:rsidR="00C27AA2" w:rsidRPr="00C27AA2" w:rsidRDefault="00C27AA2" w:rsidP="00C27AA2">
      <w:pPr>
        <w:rPr>
          <w:lang w:val="es-ES_tradnl"/>
        </w:rPr>
      </w:pPr>
      <w:r w:rsidRPr="00C27AA2">
        <w:rPr>
          <w:lang w:val="es-ES_tradnl"/>
        </w:rPr>
        <w:t>El nivel de referencia de 0</w:t>
      </w:r>
      <w:r w:rsidR="00F26EF6">
        <w:rPr>
          <w:lang w:val="es-ES_tradnl"/>
        </w:rPr>
        <w:t> </w:t>
      </w:r>
      <w:r w:rsidRPr="00C27AA2">
        <w:rPr>
          <w:lang w:val="es-ES_tradnl"/>
        </w:rPr>
        <w:t>dB definido en el §</w:t>
      </w:r>
      <w:r w:rsidR="00F26EF6">
        <w:rPr>
          <w:lang w:val="es-ES_tradnl"/>
        </w:rPr>
        <w:t> </w:t>
      </w:r>
      <w:r w:rsidRPr="00C27AA2">
        <w:rPr>
          <w:lang w:val="es-ES_tradnl"/>
        </w:rPr>
        <w:t>5.3.3 está 5</w:t>
      </w:r>
      <w:r w:rsidR="00F26EF6">
        <w:rPr>
          <w:lang w:val="es-ES_tradnl"/>
        </w:rPr>
        <w:t> </w:t>
      </w:r>
      <w:r w:rsidRPr="00C27AA2">
        <w:rPr>
          <w:lang w:val="es-ES_tradnl"/>
        </w:rPr>
        <w:t>dB aproximadamente por debajo del nivel correspondiente a la máxima densidad de potencia en cualquiera de las bandas laterales, cuando el transmisor se modula con ruido blanco ponderado de acuerdo con la curva que se menciona en el §</w:t>
      </w:r>
      <w:r w:rsidR="00F26EF6">
        <w:rPr>
          <w:lang w:val="es-ES_tradnl"/>
        </w:rPr>
        <w:t> </w:t>
      </w:r>
      <w:r w:rsidRPr="00C27AA2">
        <w:rPr>
          <w:lang w:val="es-ES_tradnl"/>
        </w:rPr>
        <w:t>5.3.2 y se muestra en el §</w:t>
      </w:r>
      <w:r w:rsidR="00F26EF6">
        <w:rPr>
          <w:lang w:val="es-ES_tradnl"/>
        </w:rPr>
        <w:t> </w:t>
      </w:r>
      <w:r w:rsidRPr="00C27AA2">
        <w:rPr>
          <w:lang w:val="es-ES_tradnl"/>
        </w:rPr>
        <w:t>5.1.</w:t>
      </w:r>
    </w:p>
    <w:p w14:paraId="6C742F57" w14:textId="49C36059" w:rsidR="00C27AA2" w:rsidRPr="00C27AA2" w:rsidRDefault="00C27AA2" w:rsidP="00C27AA2">
      <w:pPr>
        <w:rPr>
          <w:lang w:val="es-ES_tradnl"/>
        </w:rPr>
      </w:pPr>
      <w:r w:rsidRPr="00C27AA2">
        <w:rPr>
          <w:lang w:val="es-ES_tradnl"/>
        </w:rPr>
        <w:t>El valor de 5 dB es válido para un ancho de banda de modulación de frecuencia con un límite de frecuencia superior de 3 kHz o 3,4 kHz.</w:t>
      </w:r>
    </w:p>
    <w:p w14:paraId="4048FD30" w14:textId="77777777" w:rsidR="00C27AA2" w:rsidRPr="00C27AA2" w:rsidRDefault="00C27AA2" w:rsidP="000D2531">
      <w:pPr>
        <w:pStyle w:val="Heading4"/>
        <w:rPr>
          <w:lang w:val="es-ES_tradnl"/>
        </w:rPr>
      </w:pPr>
      <w:r w:rsidRPr="00C27AA2">
        <w:rPr>
          <w:lang w:val="es-ES_tradnl"/>
        </w:rPr>
        <w:t>5.3.4.2</w:t>
      </w:r>
      <w:r w:rsidRPr="00C27AA2">
        <w:rPr>
          <w:lang w:val="es-ES_tradnl"/>
        </w:rPr>
        <w:tab/>
        <w:t>Relación entre el nivel de referencia de 0 dB y el nivel de la portadora</w:t>
      </w:r>
    </w:p>
    <w:p w14:paraId="4B25F985" w14:textId="512F3D41" w:rsidR="00C27AA2" w:rsidRPr="00C27AA2" w:rsidRDefault="00C27AA2" w:rsidP="00C27AA2">
      <w:pPr>
        <w:rPr>
          <w:lang w:val="es-ES_tradnl"/>
        </w:rPr>
      </w:pPr>
      <w:r w:rsidRPr="00C27AA2">
        <w:rPr>
          <w:lang w:val="es-ES_tradnl"/>
        </w:rPr>
        <w:t xml:space="preserve">La relación </w:t>
      </w:r>
      <w:r w:rsidR="00F26EF6">
        <w:rPr>
          <w:lang w:val="fr-FR"/>
        </w:rPr>
        <w:sym w:font="Symbol" w:char="F061"/>
      </w:r>
      <w:r w:rsidRPr="00F26EF6">
        <w:rPr>
          <w:i/>
          <w:iCs/>
          <w:vertAlign w:val="subscript"/>
          <w:lang w:val="es-ES_tradnl"/>
        </w:rPr>
        <w:t>B</w:t>
      </w:r>
      <w:r w:rsidRPr="00C27AA2">
        <w:rPr>
          <w:lang w:val="es-ES_tradnl"/>
        </w:rPr>
        <w:t xml:space="preserve"> (dB) entre el nivel de referencia de 0 dB y el nivel de la portadora, viene dado por la siguiente ecuación:</w:t>
      </w:r>
    </w:p>
    <w:p w14:paraId="0AE2506A" w14:textId="3ABAC5F5" w:rsidR="00C27AA2" w:rsidRPr="00C27AA2" w:rsidRDefault="00C27AA2" w:rsidP="000D2531">
      <w:pPr>
        <w:pStyle w:val="Equation"/>
        <w:rPr>
          <w:lang w:val="es-ES_tradnl"/>
        </w:rPr>
      </w:pPr>
      <w:bookmarkStart w:id="345" w:name="f03"/>
      <w:r w:rsidRPr="00C27AA2">
        <w:rPr>
          <w:lang w:val="es-ES_tradnl"/>
        </w:rPr>
        <w:tab/>
      </w:r>
      <w:r w:rsidRPr="00C27AA2">
        <w:rPr>
          <w:lang w:val="es-ES_tradnl"/>
        </w:rPr>
        <w:tab/>
      </w:r>
      <w:r w:rsidR="00F26EF6" w:rsidRPr="00F26EF6">
        <w:rPr>
          <w:position w:val="-34"/>
          <w:lang w:val="fr-FR"/>
        </w:rPr>
        <w:object w:dxaOrig="2340" w:dyaOrig="800" w14:anchorId="68BD6037">
          <v:shape id="_x0000_i1031" type="#_x0000_t75" style="width:116.45pt;height:40.05pt" o:ole="">
            <v:imagedata r:id="rId36" o:title=""/>
          </v:shape>
          <o:OLEObject Type="Embed" ProgID="Equation.DSMT4" ShapeID="_x0000_i1031" DrawAspect="Content" ObjectID="_1829812273" r:id="rId37"/>
        </w:object>
      </w:r>
      <w:r w:rsidRPr="00C27AA2">
        <w:rPr>
          <w:lang w:val="es-ES_tradnl"/>
        </w:rPr>
        <w:tab/>
        <w:t>(5)</w:t>
      </w:r>
      <w:bookmarkEnd w:id="345"/>
    </w:p>
    <w:p w14:paraId="2733B7F8" w14:textId="77777777" w:rsidR="00C27AA2" w:rsidRPr="00C27AA2" w:rsidRDefault="00C27AA2" w:rsidP="00C27AA2">
      <w:pPr>
        <w:rPr>
          <w:lang w:val="es-ES_tradnl"/>
        </w:rPr>
      </w:pPr>
      <w:r w:rsidRPr="00C27AA2">
        <w:rPr>
          <w:lang w:val="es-ES_tradnl"/>
        </w:rPr>
        <w:t>donde:</w:t>
      </w:r>
    </w:p>
    <w:p w14:paraId="0625672F" w14:textId="77777777" w:rsidR="00C27AA2" w:rsidRPr="00744E1F" w:rsidRDefault="00C27AA2" w:rsidP="000D2531">
      <w:pPr>
        <w:pStyle w:val="Equationlegend"/>
        <w:rPr>
          <w:lang w:val="es-ES"/>
        </w:rPr>
      </w:pPr>
      <w:r w:rsidRPr="00744E1F">
        <w:rPr>
          <w:lang w:val="es-ES"/>
        </w:rPr>
        <w:tab/>
      </w:r>
      <w:r w:rsidRPr="00F26EF6">
        <w:rPr>
          <w:i/>
          <w:iCs/>
          <w:lang w:val="es-ES"/>
        </w:rPr>
        <w:t>m</w:t>
      </w:r>
      <w:r w:rsidRPr="00F26EF6">
        <w:rPr>
          <w:i/>
          <w:iCs/>
          <w:vertAlign w:val="subscript"/>
          <w:lang w:val="es-ES"/>
        </w:rPr>
        <w:t>ef</w:t>
      </w:r>
      <w:r w:rsidRPr="00744E1F">
        <w:rPr>
          <w:lang w:val="es-ES"/>
        </w:rPr>
        <w:t> :</w:t>
      </w:r>
      <w:r w:rsidRPr="00744E1F">
        <w:rPr>
          <w:lang w:val="es-ES"/>
        </w:rPr>
        <w:tab/>
        <w:t>índice de modulación eficaz del transmisor</w:t>
      </w:r>
    </w:p>
    <w:p w14:paraId="63F4317E" w14:textId="3FBD0DF4" w:rsidR="00C27AA2" w:rsidRPr="00744E1F" w:rsidRDefault="00C27AA2" w:rsidP="00A71E86">
      <w:pPr>
        <w:pStyle w:val="Equationlegend"/>
        <w:rPr>
          <w:lang w:val="es-ES"/>
        </w:rPr>
      </w:pPr>
      <w:r w:rsidRPr="00744E1F">
        <w:rPr>
          <w:lang w:val="es-ES"/>
        </w:rPr>
        <w:tab/>
      </w:r>
      <w:r w:rsidRPr="00F26EF6">
        <w:rPr>
          <w:i/>
          <w:iCs/>
          <w:lang w:val="es-ES"/>
        </w:rPr>
        <w:t>B</w:t>
      </w:r>
      <w:r w:rsidRPr="00F26EF6">
        <w:rPr>
          <w:i/>
          <w:iCs/>
          <w:vertAlign w:val="subscript"/>
          <w:lang w:val="es-ES"/>
        </w:rPr>
        <w:t>eff</w:t>
      </w:r>
      <w:r w:rsidRPr="00744E1F">
        <w:rPr>
          <w:lang w:val="es-ES"/>
        </w:rPr>
        <w:t> :</w:t>
      </w:r>
      <w:r w:rsidRPr="00744E1F">
        <w:rPr>
          <w:lang w:val="es-ES"/>
        </w:rPr>
        <w:tab/>
        <w:t>ancho de banda efectivo de ruido del analizador</w:t>
      </w:r>
    </w:p>
    <w:p w14:paraId="2A1B8A30" w14:textId="58E3AC1D" w:rsidR="00C27AA2" w:rsidRPr="00744E1F" w:rsidRDefault="00C27AA2" w:rsidP="00A71E86">
      <w:pPr>
        <w:pStyle w:val="Equationlegend"/>
        <w:rPr>
          <w:lang w:val="es-ES"/>
        </w:rPr>
      </w:pPr>
      <w:r w:rsidRPr="00744E1F">
        <w:rPr>
          <w:lang w:val="es-ES"/>
        </w:rPr>
        <w:tab/>
      </w:r>
      <w:r w:rsidRPr="00F26EF6">
        <w:rPr>
          <w:i/>
          <w:iCs/>
          <w:lang w:val="es-ES"/>
        </w:rPr>
        <w:t>F</w:t>
      </w:r>
      <w:r w:rsidRPr="00744E1F">
        <w:rPr>
          <w:lang w:val="es-ES"/>
        </w:rPr>
        <w:t> :</w:t>
      </w:r>
      <w:r w:rsidRPr="00744E1F">
        <w:rPr>
          <w:lang w:val="es-ES"/>
        </w:rPr>
        <w:tab/>
        <w:t>ancho de banda necesario de la emisión.</w:t>
      </w:r>
    </w:p>
    <w:p w14:paraId="7D911DFD" w14:textId="77777777" w:rsidR="00C27AA2" w:rsidRPr="00C27AA2" w:rsidRDefault="00C27AA2" w:rsidP="00C27AA2">
      <w:pPr>
        <w:rPr>
          <w:lang w:val="es-ES_tradnl"/>
        </w:rPr>
      </w:pPr>
      <w:r w:rsidRPr="00C27AA2">
        <w:rPr>
          <w:lang w:val="es-ES_tradnl"/>
        </w:rPr>
        <w:t>Por consiguiente, el nivel de referencia depende de:</w:t>
      </w:r>
    </w:p>
    <w:p w14:paraId="433868D9" w14:textId="77777777" w:rsidR="00C27AA2" w:rsidRPr="00C27AA2" w:rsidRDefault="00C27AA2" w:rsidP="00A71E86">
      <w:pPr>
        <w:pStyle w:val="enumlev1"/>
        <w:rPr>
          <w:lang w:val="es-ES_tradnl"/>
        </w:rPr>
      </w:pPr>
      <w:r w:rsidRPr="00C27AA2">
        <w:rPr>
          <w:lang w:val="es-ES_tradnl"/>
        </w:rPr>
        <w:t>–</w:t>
      </w:r>
      <w:r w:rsidRPr="00C27AA2">
        <w:rPr>
          <w:lang w:val="es-ES_tradnl"/>
        </w:rPr>
        <w:tab/>
        <w:t xml:space="preserve">la potencia de banda lateral, </w:t>
      </w:r>
      <w:r w:rsidRPr="00F26EF6">
        <w:rPr>
          <w:i/>
          <w:iCs/>
        </w:rPr>
        <w:t>P</w:t>
      </w:r>
      <w:r w:rsidRPr="00F26EF6">
        <w:rPr>
          <w:i/>
          <w:iCs/>
          <w:vertAlign w:val="subscript"/>
        </w:rPr>
        <w:t>s</w:t>
      </w:r>
      <w:r w:rsidRPr="00C27AA2">
        <w:rPr>
          <w:lang w:val="es-ES_tradnl"/>
        </w:rPr>
        <w:t>, dada por la ecuación:</w:t>
      </w:r>
    </w:p>
    <w:p w14:paraId="3A1D6C5D" w14:textId="3D02BCC3" w:rsidR="00C27AA2" w:rsidRPr="00C27AA2" w:rsidRDefault="00C27AA2" w:rsidP="000D2531">
      <w:pPr>
        <w:pStyle w:val="Equation"/>
        <w:rPr>
          <w:lang w:val="es-ES_tradnl"/>
        </w:rPr>
      </w:pPr>
      <w:bookmarkStart w:id="346" w:name="f04"/>
      <w:r w:rsidRPr="00C27AA2">
        <w:rPr>
          <w:lang w:val="es-ES_tradnl"/>
        </w:rPr>
        <w:tab/>
      </w:r>
      <w:r w:rsidRPr="00C27AA2">
        <w:rPr>
          <w:lang w:val="es-ES_tradnl"/>
        </w:rPr>
        <w:tab/>
      </w:r>
      <w:r w:rsidR="00F26EF6" w:rsidRPr="00F26EF6">
        <w:rPr>
          <w:position w:val="-24"/>
          <w:lang w:val="fr-FR"/>
        </w:rPr>
        <w:object w:dxaOrig="1140" w:dyaOrig="740" w14:anchorId="44210C20">
          <v:shape id="_x0000_i1032" type="#_x0000_t75" style="width:56.95pt;height:37.55pt" o:ole="">
            <v:imagedata r:id="rId38" o:title=""/>
          </v:shape>
          <o:OLEObject Type="Embed" ProgID="Equation.DSMT4" ShapeID="_x0000_i1032" DrawAspect="Content" ObjectID="_1829812274" r:id="rId39"/>
        </w:object>
      </w:r>
      <w:r w:rsidRPr="00C27AA2">
        <w:rPr>
          <w:lang w:val="es-ES_tradnl"/>
        </w:rPr>
        <w:tab/>
        <w:t>(6)</w:t>
      </w:r>
      <w:bookmarkEnd w:id="346"/>
    </w:p>
    <w:p w14:paraId="15D30B2C" w14:textId="77777777" w:rsidR="00C27AA2" w:rsidRPr="00C27AA2" w:rsidRDefault="00C27AA2" w:rsidP="00C27AA2">
      <w:pPr>
        <w:rPr>
          <w:lang w:val="es-ES_tradnl"/>
        </w:rPr>
      </w:pPr>
      <w:r w:rsidRPr="00C27AA2">
        <w:rPr>
          <w:lang w:val="es-ES_tradnl"/>
        </w:rPr>
        <w:tab/>
        <w:t xml:space="preserve">donde </w:t>
      </w:r>
      <w:r w:rsidRPr="00F26EF6">
        <w:rPr>
          <w:i/>
          <w:iCs/>
          <w:lang w:val="es-ES_tradnl"/>
        </w:rPr>
        <w:t>P</w:t>
      </w:r>
      <w:r w:rsidRPr="00F26EF6">
        <w:rPr>
          <w:i/>
          <w:iCs/>
          <w:vertAlign w:val="subscript"/>
          <w:lang w:val="es-ES_tradnl"/>
        </w:rPr>
        <w:t>c</w:t>
      </w:r>
      <w:r w:rsidRPr="00C27AA2">
        <w:rPr>
          <w:lang w:val="es-ES_tradnl"/>
        </w:rPr>
        <w:t xml:space="preserve"> es la potencia de la portadora,</w:t>
      </w:r>
    </w:p>
    <w:p w14:paraId="5C60533A" w14:textId="26FD8865" w:rsidR="00C27AA2" w:rsidRPr="00C27AA2" w:rsidRDefault="00C27AA2" w:rsidP="00A71E86">
      <w:pPr>
        <w:pStyle w:val="enumlev1"/>
        <w:rPr>
          <w:lang w:val="es-ES_tradnl"/>
        </w:rPr>
      </w:pPr>
      <w:r w:rsidRPr="00C27AA2">
        <w:rPr>
          <w:lang w:val="es-ES_tradnl"/>
        </w:rPr>
        <w:t>–</w:t>
      </w:r>
      <w:r w:rsidRPr="00C27AA2">
        <w:rPr>
          <w:lang w:val="es-ES_tradnl"/>
        </w:rPr>
        <w:tab/>
      </w:r>
      <w:r w:rsidR="00F26EF6">
        <w:rPr>
          <w:lang w:val="es-ES_tradnl"/>
        </w:rPr>
        <w:t>e</w:t>
      </w:r>
      <w:r w:rsidRPr="00C27AA2">
        <w:rPr>
          <w:lang w:val="es-ES_tradnl"/>
        </w:rPr>
        <w:t xml:space="preserve">l ancho de banda necesario, </w:t>
      </w:r>
      <w:r w:rsidRPr="00F26EF6">
        <w:rPr>
          <w:i/>
          <w:iCs/>
        </w:rPr>
        <w:t>F</w:t>
      </w:r>
      <w:r w:rsidRPr="00C27AA2">
        <w:rPr>
          <w:lang w:val="es-ES_tradnl"/>
        </w:rPr>
        <w:t>,</w:t>
      </w:r>
    </w:p>
    <w:p w14:paraId="7665B368" w14:textId="38783090" w:rsidR="00C27AA2" w:rsidRPr="00C27AA2" w:rsidRDefault="00C27AA2" w:rsidP="00A71E86">
      <w:pPr>
        <w:pStyle w:val="enumlev1"/>
        <w:rPr>
          <w:lang w:val="es-ES_tradnl"/>
        </w:rPr>
      </w:pPr>
      <w:r w:rsidRPr="00C27AA2">
        <w:rPr>
          <w:lang w:val="es-ES_tradnl"/>
        </w:rPr>
        <w:t>–</w:t>
      </w:r>
      <w:r w:rsidRPr="00C27AA2">
        <w:rPr>
          <w:lang w:val="es-ES_tradnl"/>
        </w:rPr>
        <w:tab/>
      </w:r>
      <w:r w:rsidR="00F26EF6">
        <w:rPr>
          <w:lang w:val="es-ES_tradnl"/>
        </w:rPr>
        <w:t>e</w:t>
      </w:r>
      <w:r w:rsidRPr="00C27AA2">
        <w:rPr>
          <w:lang w:val="es-ES_tradnl"/>
        </w:rPr>
        <w:t xml:space="preserve">l ancho de banda efectiva de ruido, </w:t>
      </w:r>
      <w:r w:rsidRPr="00F26EF6">
        <w:rPr>
          <w:i/>
          <w:iCs/>
        </w:rPr>
        <w:t>B</w:t>
      </w:r>
      <w:r w:rsidRPr="00F26EF6">
        <w:rPr>
          <w:i/>
          <w:iCs/>
          <w:vertAlign w:val="subscript"/>
        </w:rPr>
        <w:t>eff</w:t>
      </w:r>
      <w:r w:rsidRPr="00C27AA2">
        <w:rPr>
          <w:lang w:val="es-ES_tradnl"/>
        </w:rPr>
        <w:t>, del analizador empleado.</w:t>
      </w:r>
    </w:p>
    <w:p w14:paraId="36A086BB" w14:textId="0E86F232" w:rsidR="00C27AA2" w:rsidRPr="00C27AA2" w:rsidRDefault="00C27AA2" w:rsidP="00C27AA2">
      <w:pPr>
        <w:rPr>
          <w:lang w:val="es-ES_tradnl"/>
        </w:rPr>
      </w:pPr>
      <w:r w:rsidRPr="00C27AA2">
        <w:rPr>
          <w:lang w:val="es-ES_tradnl"/>
        </w:rPr>
        <w:t xml:space="preserve">La Fig. 6 muestra la relación </w:t>
      </w:r>
      <w:r w:rsidR="00F26EF6">
        <w:rPr>
          <w:lang w:val="fr-FR"/>
        </w:rPr>
        <w:sym w:font="Symbol" w:char="F061"/>
      </w:r>
      <w:r w:rsidRPr="00F26EF6">
        <w:rPr>
          <w:i/>
          <w:iCs/>
          <w:vertAlign w:val="subscript"/>
          <w:lang w:val="es-ES_tradnl"/>
        </w:rPr>
        <w:t>B</w:t>
      </w:r>
      <w:r w:rsidRPr="00C27AA2">
        <w:rPr>
          <w:lang w:val="es-ES_tradnl"/>
        </w:rPr>
        <w:t xml:space="preserve"> calculada mediante la ecuación (5), en función del ancho de banda necesario, para diferentes valores de índice de modulación eficaz.</w:t>
      </w:r>
    </w:p>
    <w:p w14:paraId="475D87C7" w14:textId="6980ED65" w:rsidR="00C27AA2" w:rsidRPr="00C27AA2" w:rsidRDefault="00C27AA2" w:rsidP="00C27AA2">
      <w:pPr>
        <w:rPr>
          <w:lang w:val="es-ES_tradnl"/>
        </w:rPr>
      </w:pPr>
      <w:r w:rsidRPr="00C27AA2">
        <w:rPr>
          <w:lang w:val="es-ES_tradnl"/>
        </w:rPr>
        <w:t xml:space="preserve">Para las necesidades de algunas aplicaciones prácticas, por ejemplo en estaciones de comprobación técnica de las emisiones, puede suponerse un índice de modulación eficaz del transmisor, </w:t>
      </w:r>
      <w:r w:rsidRPr="00F26EF6">
        <w:rPr>
          <w:i/>
          <w:iCs/>
          <w:lang w:val="es-ES_tradnl"/>
        </w:rPr>
        <w:t>m</w:t>
      </w:r>
      <w:r w:rsidRPr="00F26EF6">
        <w:rPr>
          <w:i/>
          <w:iCs/>
          <w:vertAlign w:val="subscript"/>
          <w:lang w:val="es-ES_tradnl"/>
        </w:rPr>
        <w:t>ef</w:t>
      </w:r>
      <w:r w:rsidRPr="00C27AA2">
        <w:rPr>
          <w:lang w:val="es-ES_tradnl"/>
        </w:rPr>
        <w:t> </w:t>
      </w:r>
      <w:r w:rsidR="00FD4F71" w:rsidRPr="00FD4F71">
        <w:t>=</w:t>
      </w:r>
      <w:r w:rsidRPr="00C27AA2">
        <w:rPr>
          <w:lang w:val="es-ES_tradnl"/>
        </w:rPr>
        <w:t> 35</w:t>
      </w:r>
      <w:r w:rsidR="00F26EF6">
        <w:rPr>
          <w:lang w:val="es-ES_tradnl"/>
        </w:rPr>
        <w:t> </w:t>
      </w:r>
      <w:r w:rsidRPr="00C27AA2">
        <w:rPr>
          <w:lang w:val="es-ES_tradnl"/>
        </w:rPr>
        <w:t>%, en el caso en que el índice de modulación real no pueda determinarse de una manera totalmente segura. La ecuación (5) puede simplificarse entonces de la siguiente manera:</w:t>
      </w:r>
    </w:p>
    <w:p w14:paraId="6A2EC0F2" w14:textId="7E7FE8B7" w:rsidR="00C27AA2" w:rsidRDefault="00C27AA2" w:rsidP="000D2531">
      <w:pPr>
        <w:pStyle w:val="Equation"/>
        <w:rPr>
          <w:lang w:val="es-ES_tradnl"/>
        </w:rPr>
      </w:pPr>
      <w:r w:rsidRPr="00C27AA2">
        <w:rPr>
          <w:lang w:val="es-ES_tradnl"/>
        </w:rPr>
        <w:tab/>
      </w:r>
      <w:r w:rsidRPr="00C27AA2">
        <w:rPr>
          <w:lang w:val="es-ES_tradnl"/>
        </w:rPr>
        <w:tab/>
      </w:r>
      <w:r w:rsidR="00FD4F71" w:rsidRPr="00FD4F71">
        <w:rPr>
          <w:position w:val="-32"/>
          <w:lang w:val="fr-FR"/>
        </w:rPr>
        <w:object w:dxaOrig="2460" w:dyaOrig="760" w14:anchorId="42DB01EA">
          <v:shape id="_x0000_i1033" type="#_x0000_t75" style="width:122.7pt;height:37.55pt" o:ole="">
            <v:imagedata r:id="rId40" o:title=""/>
          </v:shape>
          <o:OLEObject Type="Embed" ProgID="Equation.DSMT4" ShapeID="_x0000_i1033" DrawAspect="Content" ObjectID="_1829812275" r:id="rId41"/>
        </w:object>
      </w:r>
      <w:r w:rsidRPr="00C27AA2">
        <w:rPr>
          <w:lang w:val="es-ES_tradnl"/>
        </w:rPr>
        <w:tab/>
        <w:t>(7)</w:t>
      </w:r>
    </w:p>
    <w:p w14:paraId="59E69109" w14:textId="087C440E" w:rsidR="00FD4F71" w:rsidRPr="00C27AA2" w:rsidRDefault="00FD4F71" w:rsidP="00FD4F71">
      <w:pPr>
        <w:pStyle w:val="Normalaftertitle"/>
        <w:rPr>
          <w:lang w:val="es-ES_tradnl"/>
        </w:rPr>
      </w:pPr>
      <w:r w:rsidRPr="00C27AA2">
        <w:rPr>
          <w:lang w:val="es-ES_tradnl"/>
        </w:rPr>
        <w:lastRenderedPageBreak/>
        <w:t xml:space="preserve">La Fig. 7 muestra la relación </w:t>
      </w:r>
      <w:r>
        <w:rPr>
          <w:lang w:val="fr-FR"/>
        </w:rPr>
        <w:sym w:font="Symbol" w:char="F061"/>
      </w:r>
      <w:r w:rsidRPr="00FD4F71">
        <w:rPr>
          <w:i/>
          <w:iCs/>
          <w:vertAlign w:val="subscript"/>
        </w:rPr>
        <w:t>B</w:t>
      </w:r>
      <w:r w:rsidRPr="00C27AA2">
        <w:rPr>
          <w:lang w:val="es-ES_tradnl"/>
        </w:rPr>
        <w:t xml:space="preserve"> calculada mediante la ecuación simplificada (7), en función del ancho de banda necesario para diferentes valores de ancho de banda de ruido eficaz.</w:t>
      </w:r>
    </w:p>
    <w:p w14:paraId="213C69D4" w14:textId="77777777" w:rsidR="00C27AA2" w:rsidRPr="0003425E" w:rsidRDefault="00C27AA2" w:rsidP="00C27AA2">
      <w:pPr>
        <w:pStyle w:val="Heading2"/>
        <w:rPr>
          <w:lang w:val="es-ES_tradnl"/>
        </w:rPr>
      </w:pPr>
      <w:bookmarkStart w:id="347" w:name="_Toc149038480"/>
      <w:bookmarkStart w:id="348" w:name="_Toc217461763"/>
      <w:bookmarkStart w:id="349" w:name="_Toc217462140"/>
      <w:bookmarkStart w:id="350" w:name="_Toc217463230"/>
      <w:bookmarkStart w:id="351" w:name="_Toc217464195"/>
      <w:bookmarkStart w:id="352" w:name="_Toc217464955"/>
      <w:bookmarkStart w:id="353" w:name="_Toc217465216"/>
      <w:bookmarkStart w:id="354" w:name="_Toc217466871"/>
      <w:bookmarkStart w:id="355" w:name="_Toc217467863"/>
      <w:bookmarkStart w:id="356" w:name="_Toc149038482"/>
      <w:r w:rsidRPr="0003425E">
        <w:rPr>
          <w:lang w:val="es-ES_tradnl"/>
        </w:rPr>
        <w:t>5.4</w:t>
      </w:r>
      <w:r w:rsidRPr="0003425E">
        <w:rPr>
          <w:lang w:val="es-ES_tradnl"/>
        </w:rPr>
        <w:tab/>
        <w:t>Emisiones de banda lateral única de clases R3E, H3E y J3E (portadora reducida, completa o suprimida) y de bandas laterales independientes de clase B8E</w:t>
      </w:r>
      <w:bookmarkEnd w:id="347"/>
      <w:bookmarkEnd w:id="348"/>
      <w:bookmarkEnd w:id="349"/>
      <w:bookmarkEnd w:id="350"/>
      <w:bookmarkEnd w:id="351"/>
      <w:bookmarkEnd w:id="352"/>
      <w:bookmarkEnd w:id="353"/>
      <w:bookmarkEnd w:id="354"/>
      <w:bookmarkEnd w:id="355"/>
    </w:p>
    <w:p w14:paraId="25B4B4DF" w14:textId="378BD670" w:rsidR="00C27AA2" w:rsidRPr="00C27AA2" w:rsidRDefault="00C27AA2" w:rsidP="000D2531">
      <w:pPr>
        <w:pStyle w:val="Heading3"/>
        <w:rPr>
          <w:lang w:val="es-ES_tradnl"/>
        </w:rPr>
      </w:pPr>
      <w:bookmarkStart w:id="357" w:name="_Toc149038481"/>
      <w:bookmarkStart w:id="358" w:name="_Toc217462141"/>
      <w:bookmarkStart w:id="359" w:name="_Toc217464196"/>
      <w:bookmarkStart w:id="360" w:name="_Toc217465217"/>
      <w:bookmarkStart w:id="361" w:name="_Toc217466872"/>
      <w:r w:rsidRPr="00C27AA2">
        <w:rPr>
          <w:lang w:val="es-ES_tradnl"/>
        </w:rPr>
        <w:t>5.4.1</w:t>
      </w:r>
      <w:r w:rsidRPr="00C27AA2">
        <w:rPr>
          <w:lang w:val="es-ES_tradnl"/>
        </w:rPr>
        <w:tab/>
        <w:t>Ancho de banda necesario</w:t>
      </w:r>
      <w:bookmarkEnd w:id="357"/>
      <w:bookmarkEnd w:id="358"/>
      <w:bookmarkEnd w:id="359"/>
      <w:bookmarkEnd w:id="360"/>
      <w:bookmarkEnd w:id="361"/>
    </w:p>
    <w:p w14:paraId="208B9419" w14:textId="7314C3BD" w:rsidR="00C27AA2" w:rsidRPr="00C27AA2" w:rsidRDefault="00C27AA2" w:rsidP="00C27AA2">
      <w:pPr>
        <w:rPr>
          <w:lang w:val="es-ES_tradnl"/>
        </w:rPr>
      </w:pPr>
      <w:r w:rsidRPr="00C27AA2">
        <w:rPr>
          <w:lang w:val="es-ES_tradnl"/>
        </w:rPr>
        <w:t xml:space="preserve">En el caso de las emisiones R3E y H3E, el ancho de banda necesario, </w:t>
      </w:r>
      <w:r w:rsidRPr="0003425E">
        <w:rPr>
          <w:i/>
          <w:iCs/>
          <w:lang w:val="es-ES_tradnl"/>
        </w:rPr>
        <w:t>F</w:t>
      </w:r>
      <w:r w:rsidRPr="00C27AA2">
        <w:rPr>
          <w:lang w:val="es-ES_tradnl"/>
        </w:rPr>
        <w:t xml:space="preserve">, es prácticamente igual al valor de la audiofrecuencia más alta, </w:t>
      </w:r>
      <w:r w:rsidRPr="0003425E">
        <w:rPr>
          <w:i/>
          <w:iCs/>
          <w:lang w:val="es-ES_tradnl"/>
        </w:rPr>
        <w:t>f</w:t>
      </w:r>
      <w:r w:rsidRPr="0003425E">
        <w:rPr>
          <w:vertAlign w:val="subscript"/>
          <w:lang w:val="es-ES_tradnl"/>
        </w:rPr>
        <w:t>2</w:t>
      </w:r>
      <w:r w:rsidRPr="00C27AA2">
        <w:rPr>
          <w:lang w:val="es-ES_tradnl"/>
        </w:rPr>
        <w:t>, que se desea transmitir con una pequeña atenuación determinada.</w:t>
      </w:r>
    </w:p>
    <w:p w14:paraId="25BD48B1" w14:textId="2C0E025D" w:rsidR="00C27AA2" w:rsidRPr="00C27AA2" w:rsidRDefault="00C27AA2" w:rsidP="00C27AA2">
      <w:pPr>
        <w:rPr>
          <w:lang w:val="es-ES_tradnl"/>
        </w:rPr>
      </w:pPr>
      <w:r w:rsidRPr="00C27AA2">
        <w:rPr>
          <w:lang w:val="es-ES_tradnl"/>
        </w:rPr>
        <w:t xml:space="preserve">En el caso de las emisiones J3E, el ancho de banda necesario </w:t>
      </w:r>
      <w:r w:rsidRPr="0003425E">
        <w:rPr>
          <w:i/>
          <w:iCs/>
          <w:lang w:val="es-ES_tradnl"/>
        </w:rPr>
        <w:t>F</w:t>
      </w:r>
      <w:r w:rsidRPr="00C27AA2">
        <w:rPr>
          <w:lang w:val="es-ES_tradnl"/>
        </w:rPr>
        <w:t xml:space="preserve"> es prácticamente igual a la diferencia entre la más alta, </w:t>
      </w:r>
      <w:r w:rsidRPr="0003425E">
        <w:rPr>
          <w:i/>
          <w:iCs/>
          <w:lang w:val="es-ES_tradnl"/>
        </w:rPr>
        <w:t>f</w:t>
      </w:r>
      <w:r w:rsidRPr="0003425E">
        <w:rPr>
          <w:vertAlign w:val="subscript"/>
          <w:lang w:val="es-ES_tradnl"/>
        </w:rPr>
        <w:t>2</w:t>
      </w:r>
      <w:r w:rsidRPr="00C27AA2">
        <w:rPr>
          <w:lang w:val="es-ES_tradnl"/>
        </w:rPr>
        <w:t xml:space="preserve">, y la más baja, </w:t>
      </w:r>
      <w:r w:rsidRPr="0003425E">
        <w:rPr>
          <w:i/>
          <w:iCs/>
          <w:lang w:val="es-ES_tradnl"/>
        </w:rPr>
        <w:t>f</w:t>
      </w:r>
      <w:r w:rsidRPr="0003425E">
        <w:rPr>
          <w:vertAlign w:val="subscript"/>
          <w:lang w:val="es-ES_tradnl"/>
        </w:rPr>
        <w:t>1</w:t>
      </w:r>
      <w:r w:rsidRPr="00C27AA2">
        <w:rPr>
          <w:lang w:val="es-ES_tradnl"/>
        </w:rPr>
        <w:t>, de las audiofrecuencias que se desean transmitir con una pequeña atenuación determinada.</w:t>
      </w:r>
    </w:p>
    <w:p w14:paraId="699A7E52" w14:textId="73FE7D6A" w:rsidR="00C27AA2" w:rsidRDefault="00C27AA2" w:rsidP="00C27AA2">
      <w:pPr>
        <w:rPr>
          <w:lang w:val="es-ES_tradnl"/>
        </w:rPr>
      </w:pPr>
      <w:r w:rsidRPr="00C27AA2">
        <w:rPr>
          <w:lang w:val="es-ES_tradnl"/>
        </w:rPr>
        <w:t xml:space="preserve">En el caso de las emisiones B8E, el ancho de banda necesario </w:t>
      </w:r>
      <w:r w:rsidRPr="0003425E">
        <w:rPr>
          <w:i/>
          <w:iCs/>
          <w:lang w:val="es-ES_tradnl"/>
        </w:rPr>
        <w:t>F</w:t>
      </w:r>
      <w:r w:rsidRPr="00C27AA2">
        <w:rPr>
          <w:lang w:val="es-ES_tradnl"/>
        </w:rPr>
        <w:t xml:space="preserve"> es prácticamente igual a la diferencia entre las dos frecuencias radioeléctricas más alejadas de la frecuencia asignada, que corresponden a las dos audiofrecuencias extremas que se desean transmitir, con una pequeña atenuación determinada, en los dos canales exteriores de la emisión.</w:t>
      </w:r>
    </w:p>
    <w:p w14:paraId="0A872806" w14:textId="77777777" w:rsidR="0003425E" w:rsidRDefault="0003425E" w:rsidP="0003425E">
      <w:pPr>
        <w:pStyle w:val="FigureNo"/>
        <w:rPr>
          <w:lang w:val="es-ES_tradnl"/>
        </w:rPr>
      </w:pPr>
      <w:r>
        <w:rPr>
          <w:lang w:val="es-ES_tradnl"/>
        </w:rPr>
        <w:t>Figura 6</w:t>
      </w:r>
    </w:p>
    <w:p w14:paraId="7E17307D" w14:textId="617D7D43" w:rsidR="0003425E" w:rsidRDefault="0003425E" w:rsidP="0003425E">
      <w:pPr>
        <w:pStyle w:val="Figuretitle"/>
        <w:rPr>
          <w:lang w:val="es-ES_tradnl"/>
        </w:rPr>
      </w:pPr>
      <w:r>
        <w:rPr>
          <w:lang w:val="es-ES_tradnl"/>
        </w:rPr>
        <w:t xml:space="preserve">Relación </w:t>
      </w:r>
      <w:r>
        <w:rPr>
          <w:lang w:val="es-ES_tradnl"/>
        </w:rPr>
        <w:sym w:font="Symbol" w:char="F061"/>
      </w:r>
      <w:r w:rsidRPr="0010519C">
        <w:rPr>
          <w:i/>
          <w:iCs/>
          <w:vertAlign w:val="subscript"/>
          <w:lang w:val="es-ES_tradnl"/>
        </w:rPr>
        <w:t>B</w:t>
      </w:r>
      <w:r>
        <w:rPr>
          <w:lang w:val="es-ES_tradnl"/>
        </w:rPr>
        <w:t xml:space="preserve"> (dB) entre el nivel de referencia de 0 dB de la curva representativa de los límites del espectro fuera de banda </w:t>
      </w:r>
      <w:r w:rsidR="00F7797A">
        <w:rPr>
          <w:lang w:val="es-ES_tradnl"/>
        </w:rPr>
        <w:br/>
      </w:r>
      <w:r>
        <w:rPr>
          <w:lang w:val="es-ES_tradnl"/>
        </w:rPr>
        <w:t xml:space="preserve">en el caso de la clase de emisión A3E y el nivel de la portadora representada, en función del ancho de banda necesario, </w:t>
      </w:r>
      <w:r w:rsidR="00F7797A">
        <w:rPr>
          <w:lang w:val="es-ES_tradnl"/>
        </w:rPr>
        <w:br/>
      </w:r>
      <w:r w:rsidRPr="0010519C">
        <w:rPr>
          <w:i/>
          <w:iCs/>
          <w:lang w:val="es-ES_tradnl"/>
        </w:rPr>
        <w:t>F</w:t>
      </w:r>
      <w:r>
        <w:rPr>
          <w:lang w:val="es-ES_tradnl"/>
        </w:rPr>
        <w:t xml:space="preserve"> (kHz), para un ancho de banda efectivo de ruido del analizador de 100 Hz, con el índice de modulación </w:t>
      </w:r>
      <w:r>
        <w:rPr>
          <w:lang w:val="es-ES_tradnl"/>
        </w:rPr>
        <w:br/>
        <w:t xml:space="preserve">eficaz del transmisor, </w:t>
      </w:r>
      <w:r w:rsidRPr="0010519C">
        <w:rPr>
          <w:i/>
          <w:iCs/>
          <w:lang w:val="es-ES_tradnl"/>
        </w:rPr>
        <w:t>m</w:t>
      </w:r>
      <w:r w:rsidRPr="0010519C">
        <w:rPr>
          <w:i/>
          <w:iCs/>
          <w:vertAlign w:val="subscript"/>
          <w:lang w:val="es-ES_tradnl"/>
        </w:rPr>
        <w:t>ef</w:t>
      </w:r>
      <w:r>
        <w:rPr>
          <w:lang w:val="es-ES_tradnl"/>
        </w:rPr>
        <w:t>, como parámetro</w:t>
      </w:r>
    </w:p>
    <w:p w14:paraId="5AAC2218" w14:textId="77777777" w:rsidR="0003425E" w:rsidRPr="0010519C" w:rsidRDefault="0003425E" w:rsidP="0003425E">
      <w:pPr>
        <w:pStyle w:val="Figure"/>
        <w:rPr>
          <w:lang w:val="es-ES_tradnl"/>
        </w:rPr>
      </w:pPr>
      <w:r w:rsidRPr="0003425E">
        <w:rPr>
          <w:noProof/>
        </w:rPr>
        <w:drawing>
          <wp:inline distT="0" distB="0" distL="0" distR="0" wp14:anchorId="18A4E822" wp14:editId="2F7C6970">
            <wp:extent cx="5184000" cy="4521600"/>
            <wp:effectExtent l="0" t="0" r="0" b="0"/>
            <wp:docPr id="12" name="Picture 12" descr="La FIGURA 6 muestra la&#10;Relación B (dB) entre el nivel de referencia de 0 dB de la curva representativa de los límites del espectro fuera de banda &#10;en el caso de la clase de emisión A3E y el nivel de la portadora representada, en función del ancho de banda necesario, &#10;F (kHz), para un ancho de banda efectivo de ruido del analizador de 100 Hz, con el índice de modulación &#10;eficaz del transmisor, mef, como parámet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a FIGURA 6 muestra la&#10;Relación B (dB) entre el nivel de referencia de 0 dB de la curva representativa de los límites del espectro fuera de banda &#10;en el caso de la clase de emisión A3E y el nivel de la portadora representada, en función del ancho de banda necesario, &#10;F (kHz), para un ancho de banda efectivo de ruido del analizador de 100 Hz, con el índice de modulación &#10;eficaz del transmisor, mef, como parámetro&#10;"/>
                    <pic:cNvPicPr/>
                  </pic:nvPicPr>
                  <pic:blipFill>
                    <a:blip r:embed="rId42"/>
                    <a:stretch>
                      <a:fillRect/>
                    </a:stretch>
                  </pic:blipFill>
                  <pic:spPr>
                    <a:xfrm>
                      <a:off x="0" y="0"/>
                      <a:ext cx="5184000" cy="4521600"/>
                    </a:xfrm>
                    <a:prstGeom prst="rect">
                      <a:avLst/>
                    </a:prstGeom>
                  </pic:spPr>
                </pic:pic>
              </a:graphicData>
            </a:graphic>
          </wp:inline>
        </w:drawing>
      </w:r>
    </w:p>
    <w:p w14:paraId="562CF9BD" w14:textId="77777777" w:rsidR="00C27AA2" w:rsidRPr="00C27AA2" w:rsidRDefault="00C27AA2" w:rsidP="00A71E86">
      <w:pPr>
        <w:pStyle w:val="Heading3"/>
        <w:rPr>
          <w:lang w:val="es-ES_tradnl"/>
        </w:rPr>
      </w:pPr>
      <w:bookmarkStart w:id="362" w:name="_Toc217462142"/>
      <w:bookmarkStart w:id="363" w:name="_Toc217464197"/>
      <w:bookmarkStart w:id="364" w:name="_Toc217465218"/>
      <w:bookmarkStart w:id="365" w:name="_Toc217466873"/>
      <w:bookmarkStart w:id="366" w:name="_Toc149038484"/>
      <w:bookmarkEnd w:id="356"/>
      <w:r w:rsidRPr="00C27AA2">
        <w:rPr>
          <w:lang w:val="es-ES_tradnl"/>
        </w:rPr>
        <w:lastRenderedPageBreak/>
        <w:t>5.4.2</w:t>
      </w:r>
      <w:r w:rsidRPr="00C27AA2">
        <w:rPr>
          <w:lang w:val="es-ES_tradnl"/>
        </w:rPr>
        <w:tab/>
        <w:t>Potencia en la banda necesaria</w:t>
      </w:r>
      <w:bookmarkEnd w:id="362"/>
      <w:bookmarkEnd w:id="363"/>
      <w:bookmarkEnd w:id="364"/>
      <w:bookmarkEnd w:id="365"/>
    </w:p>
    <w:p w14:paraId="1675BAC1" w14:textId="77777777" w:rsidR="00C27AA2" w:rsidRPr="00C27AA2" w:rsidRDefault="00C27AA2" w:rsidP="00C27AA2">
      <w:pPr>
        <w:rPr>
          <w:lang w:val="es-ES_tradnl"/>
        </w:rPr>
      </w:pPr>
      <w:r w:rsidRPr="00C27AA2">
        <w:rPr>
          <w:lang w:val="es-ES_tradnl"/>
        </w:rPr>
        <w:t>Para las consideraciones relativas a la potencia en la banda necesaria, véase el § 5.3.2.</w:t>
      </w:r>
    </w:p>
    <w:p w14:paraId="3D8A3197" w14:textId="77777777" w:rsidR="00C27AA2" w:rsidRPr="00C27AA2" w:rsidRDefault="00C27AA2" w:rsidP="00A71E86">
      <w:pPr>
        <w:pStyle w:val="Heading3"/>
        <w:rPr>
          <w:lang w:val="es-ES_tradnl"/>
        </w:rPr>
      </w:pPr>
      <w:bookmarkStart w:id="367" w:name="_Toc149038483"/>
      <w:bookmarkStart w:id="368" w:name="_Toc217462143"/>
      <w:bookmarkStart w:id="369" w:name="_Toc217464198"/>
      <w:bookmarkStart w:id="370" w:name="_Toc217465219"/>
      <w:bookmarkStart w:id="371" w:name="_Toc217466874"/>
      <w:r w:rsidRPr="00C27AA2">
        <w:rPr>
          <w:lang w:val="es-ES_tradnl"/>
        </w:rPr>
        <w:t>5.4.3</w:t>
      </w:r>
      <w:r w:rsidRPr="00C27AA2">
        <w:rPr>
          <w:lang w:val="es-ES_tradnl"/>
        </w:rPr>
        <w:tab/>
        <w:t>Espectro fuera de banda para las emisiones de clase B8E, cuatro canales telefónicos en servicio simultáneo</w:t>
      </w:r>
      <w:bookmarkEnd w:id="367"/>
      <w:bookmarkEnd w:id="368"/>
      <w:bookmarkEnd w:id="369"/>
      <w:bookmarkEnd w:id="370"/>
      <w:bookmarkEnd w:id="371"/>
    </w:p>
    <w:p w14:paraId="799D3F86" w14:textId="77777777" w:rsidR="00C27AA2" w:rsidRPr="00C27AA2" w:rsidRDefault="00C27AA2" w:rsidP="00C27AA2">
      <w:pPr>
        <w:rPr>
          <w:lang w:val="es-ES_tradnl"/>
        </w:rPr>
      </w:pPr>
      <w:r w:rsidRPr="00C27AA2">
        <w:rPr>
          <w:lang w:val="es-ES_tradnl"/>
        </w:rPr>
        <w:t>La potencia fuera de banda depende del número y posición de los canales en servicio. El texto siguiente corresponde únicamente al caso en que estén simultáneamente en servicio cuatro canales telefónicos. Cuando no se utiliza algún canal, la potencia fuera de banda es menor.</w:t>
      </w:r>
    </w:p>
    <w:p w14:paraId="209AF76F" w14:textId="4D4D78A1" w:rsidR="00C27AA2" w:rsidRPr="00C27AA2" w:rsidRDefault="00C27AA2" w:rsidP="00C27AA2">
      <w:pPr>
        <w:rPr>
          <w:lang w:val="es-ES_tradnl"/>
        </w:rPr>
      </w:pPr>
      <w:r w:rsidRPr="00C27AA2">
        <w:rPr>
          <w:lang w:val="es-ES_tradnl"/>
        </w:rPr>
        <w:t>Si se lleva en abscisas la frecuencia, en una escala logarítmica, partiendo del supuesto de que la frecuencia de referencia coincide con el centro de la banda necesaria, y en ordenadas una escala lineal (dB) para las densidades de potencia, la curva representativa del espectro fuera de banda habrá de estar por debajo de dos rectas que partan, respectivamente, del punto (</w:t>
      </w:r>
      <w:r w:rsidR="0003425E" w:rsidRPr="0003425E">
        <w:t>+</w:t>
      </w:r>
      <w:r w:rsidRPr="00C27AA2">
        <w:rPr>
          <w:lang w:val="es-ES_tradnl"/>
        </w:rPr>
        <w:t>0,5</w:t>
      </w:r>
      <w:r w:rsidR="0003425E">
        <w:rPr>
          <w:lang w:val="es-ES_tradnl"/>
        </w:rPr>
        <w:t> </w:t>
      </w:r>
      <w:r w:rsidRPr="0003425E">
        <w:rPr>
          <w:i/>
          <w:iCs/>
          <w:lang w:val="es-ES_tradnl"/>
        </w:rPr>
        <w:t>F</w:t>
      </w:r>
      <w:r w:rsidRPr="00C27AA2">
        <w:rPr>
          <w:lang w:val="es-ES_tradnl"/>
        </w:rPr>
        <w:t>, 0</w:t>
      </w:r>
      <w:r w:rsidR="0003425E">
        <w:rPr>
          <w:lang w:val="es-ES_tradnl"/>
        </w:rPr>
        <w:t> </w:t>
      </w:r>
      <w:r w:rsidRPr="00C27AA2">
        <w:rPr>
          <w:lang w:val="es-ES_tradnl"/>
        </w:rPr>
        <w:t>dB), o del punto (</w:t>
      </w:r>
      <w:r w:rsidR="0003425E">
        <w:rPr>
          <w:lang w:val="es-ES_tradnl"/>
        </w:rPr>
        <w:t>−</w:t>
      </w:r>
      <w:r w:rsidRPr="00C27AA2">
        <w:rPr>
          <w:lang w:val="es-ES_tradnl"/>
        </w:rPr>
        <w:t>0,5</w:t>
      </w:r>
      <w:r w:rsidR="0003425E">
        <w:rPr>
          <w:lang w:val="es-ES_tradnl"/>
        </w:rPr>
        <w:t> </w:t>
      </w:r>
      <w:r w:rsidRPr="0003425E">
        <w:rPr>
          <w:i/>
          <w:iCs/>
          <w:lang w:val="es-ES_tradnl"/>
        </w:rPr>
        <w:t>F</w:t>
      </w:r>
      <w:r w:rsidRPr="00C27AA2">
        <w:rPr>
          <w:lang w:val="es-ES_tradnl"/>
        </w:rPr>
        <w:t>, 0</w:t>
      </w:r>
      <w:r w:rsidR="0003425E">
        <w:rPr>
          <w:lang w:val="es-ES_tradnl"/>
        </w:rPr>
        <w:t> </w:t>
      </w:r>
      <w:r w:rsidRPr="00C27AA2">
        <w:rPr>
          <w:lang w:val="es-ES_tradnl"/>
        </w:rPr>
        <w:t>dB) y que lleguen, respectivamente, al punto (</w:t>
      </w:r>
      <w:r w:rsidR="0003425E" w:rsidRPr="0003425E">
        <w:t>+</w:t>
      </w:r>
      <w:r w:rsidRPr="00C27AA2">
        <w:rPr>
          <w:lang w:val="es-ES_tradnl"/>
        </w:rPr>
        <w:t>0,7</w:t>
      </w:r>
      <w:r w:rsidR="0003425E">
        <w:rPr>
          <w:lang w:val="es-ES_tradnl"/>
        </w:rPr>
        <w:t> </w:t>
      </w:r>
      <w:r w:rsidRPr="0003425E">
        <w:rPr>
          <w:i/>
          <w:iCs/>
          <w:lang w:val="es-ES_tradnl"/>
        </w:rPr>
        <w:t>F</w:t>
      </w:r>
      <w:r w:rsidRPr="00C27AA2">
        <w:rPr>
          <w:lang w:val="es-ES_tradnl"/>
        </w:rPr>
        <w:t xml:space="preserve">, </w:t>
      </w:r>
      <w:r w:rsidR="0003425E">
        <w:rPr>
          <w:lang w:val="es-ES_tradnl"/>
        </w:rPr>
        <w:t>−</w:t>
      </w:r>
      <w:r w:rsidRPr="00C27AA2">
        <w:rPr>
          <w:lang w:val="es-ES_tradnl"/>
        </w:rPr>
        <w:t>30</w:t>
      </w:r>
      <w:r w:rsidR="0003425E">
        <w:rPr>
          <w:lang w:val="es-ES_tradnl"/>
        </w:rPr>
        <w:t> </w:t>
      </w:r>
      <w:r w:rsidRPr="00C27AA2">
        <w:rPr>
          <w:lang w:val="es-ES_tradnl"/>
        </w:rPr>
        <w:t>dB) o al punto (</w:t>
      </w:r>
      <w:r w:rsidR="0003425E">
        <w:rPr>
          <w:lang w:val="es-ES_tradnl"/>
        </w:rPr>
        <w:t>−</w:t>
      </w:r>
      <w:r w:rsidRPr="00C27AA2">
        <w:rPr>
          <w:lang w:val="es-ES_tradnl"/>
        </w:rPr>
        <w:t>0,7</w:t>
      </w:r>
      <w:r w:rsidR="0003425E">
        <w:rPr>
          <w:lang w:val="es-ES_tradnl"/>
        </w:rPr>
        <w:t> </w:t>
      </w:r>
      <w:r w:rsidRPr="0003425E">
        <w:rPr>
          <w:i/>
          <w:iCs/>
          <w:lang w:val="es-ES_tradnl"/>
        </w:rPr>
        <w:t>F</w:t>
      </w:r>
      <w:r w:rsidRPr="00C27AA2">
        <w:rPr>
          <w:lang w:val="es-ES_tradnl"/>
        </w:rPr>
        <w:t xml:space="preserve">, </w:t>
      </w:r>
      <w:r w:rsidR="0003425E">
        <w:rPr>
          <w:lang w:val="es-ES_tradnl"/>
        </w:rPr>
        <w:t>−</w:t>
      </w:r>
      <w:r w:rsidR="0003425E" w:rsidRPr="00C27AA2">
        <w:rPr>
          <w:lang w:val="es-ES_tradnl"/>
        </w:rPr>
        <w:t>30</w:t>
      </w:r>
      <w:r w:rsidR="0003425E">
        <w:rPr>
          <w:lang w:val="es-ES_tradnl"/>
        </w:rPr>
        <w:t> </w:t>
      </w:r>
      <w:r w:rsidR="0003425E" w:rsidRPr="00C27AA2">
        <w:rPr>
          <w:lang w:val="es-ES_tradnl"/>
        </w:rPr>
        <w:t>dB)</w:t>
      </w:r>
      <w:r w:rsidR="0003425E">
        <w:rPr>
          <w:lang w:val="es-ES_tradnl"/>
        </w:rPr>
        <w:t>.</w:t>
      </w:r>
      <w:r w:rsidR="0003425E" w:rsidRPr="00C27AA2">
        <w:rPr>
          <w:lang w:val="es-ES_tradnl"/>
        </w:rPr>
        <w:t xml:space="preserve"> </w:t>
      </w:r>
      <w:r w:rsidRPr="00C27AA2">
        <w:rPr>
          <w:lang w:val="es-ES_tradnl"/>
        </w:rPr>
        <w:t xml:space="preserve">Más allá de estos últimos puntos y hasta el nivel </w:t>
      </w:r>
      <w:r w:rsidR="0003425E">
        <w:rPr>
          <w:lang w:val="es-ES_tradnl"/>
        </w:rPr>
        <w:t>−</w:t>
      </w:r>
      <w:r w:rsidRPr="00C27AA2">
        <w:rPr>
          <w:lang w:val="es-ES_tradnl"/>
        </w:rPr>
        <w:t>60</w:t>
      </w:r>
      <w:r w:rsidR="0003425E">
        <w:rPr>
          <w:lang w:val="es-ES_tradnl"/>
        </w:rPr>
        <w:t> </w:t>
      </w:r>
      <w:r w:rsidRPr="00C27AA2">
        <w:rPr>
          <w:lang w:val="es-ES_tradnl"/>
        </w:rPr>
        <w:t>dB, esta curva habrá de estar por debajo de dos rectas que partan de estos últimos puntos y tengan una pendiente de 12</w:t>
      </w:r>
      <w:r w:rsidR="0003425E">
        <w:rPr>
          <w:lang w:val="es-ES_tradnl"/>
        </w:rPr>
        <w:t> </w:t>
      </w:r>
      <w:r w:rsidRPr="00C27AA2">
        <w:rPr>
          <w:lang w:val="es-ES_tradnl"/>
        </w:rPr>
        <w:t xml:space="preserve">dB/octava. Esta misma curva habrá de estar seguidamente por debajo del nivel de </w:t>
      </w:r>
      <w:r w:rsidR="0003425E">
        <w:rPr>
          <w:lang w:val="es-ES_tradnl"/>
        </w:rPr>
        <w:t>−</w:t>
      </w:r>
      <w:r w:rsidRPr="00C27AA2">
        <w:rPr>
          <w:lang w:val="es-ES_tradnl"/>
        </w:rPr>
        <w:t>60 dB.</w:t>
      </w:r>
    </w:p>
    <w:p w14:paraId="74132B9F" w14:textId="58D1E283" w:rsidR="00C27AA2" w:rsidRPr="00C27AA2" w:rsidRDefault="00C27AA2" w:rsidP="00C27AA2">
      <w:pPr>
        <w:rPr>
          <w:lang w:val="es-ES_tradnl"/>
        </w:rPr>
      </w:pPr>
      <w:r w:rsidRPr="00C27AA2">
        <w:rPr>
          <w:lang w:val="es-ES_tradnl"/>
        </w:rPr>
        <w:t>El nivel de referencia de 0</w:t>
      </w:r>
      <w:r w:rsidR="0003425E">
        <w:rPr>
          <w:lang w:val="es-ES_tradnl"/>
        </w:rPr>
        <w:t> </w:t>
      </w:r>
      <w:r w:rsidRPr="00C27AA2">
        <w:rPr>
          <w:lang w:val="es-ES_tradnl"/>
        </w:rPr>
        <w:t xml:space="preserve">dB corresponde a la densidad de potencia que existiría si la potencia total, con exclusión de la portadora reducida, se distribuyese uniformemente sobre </w:t>
      </w:r>
      <w:r w:rsidR="0003425E">
        <w:rPr>
          <w:lang w:val="es-ES_tradnl"/>
        </w:rPr>
        <w:t>e</w:t>
      </w:r>
      <w:r w:rsidRPr="00C27AA2">
        <w:rPr>
          <w:lang w:val="es-ES_tradnl"/>
        </w:rPr>
        <w:t>l ancho de banda necesari</w:t>
      </w:r>
      <w:r w:rsidR="0003425E">
        <w:rPr>
          <w:lang w:val="es-ES_tradnl"/>
        </w:rPr>
        <w:t>o</w:t>
      </w:r>
      <w:r w:rsidRPr="00C27AA2">
        <w:rPr>
          <w:lang w:val="es-ES_tradnl"/>
        </w:rPr>
        <w:t>.</w:t>
      </w:r>
    </w:p>
    <w:p w14:paraId="036C84D8" w14:textId="77777777" w:rsidR="0003425E" w:rsidRDefault="0003425E" w:rsidP="00EE4C99">
      <w:pPr>
        <w:pStyle w:val="FigureNo"/>
        <w:rPr>
          <w:lang w:val="es-ES_tradnl"/>
        </w:rPr>
      </w:pPr>
      <w:r>
        <w:rPr>
          <w:lang w:val="es-ES_tradnl"/>
        </w:rPr>
        <w:t>Figura 7</w:t>
      </w:r>
    </w:p>
    <w:p w14:paraId="7530F861" w14:textId="72A80D65" w:rsidR="0003425E" w:rsidRDefault="0003425E" w:rsidP="00EE4C99">
      <w:pPr>
        <w:pStyle w:val="Figuretitle"/>
        <w:keepLines/>
        <w:rPr>
          <w:lang w:val="es-ES_tradnl"/>
        </w:rPr>
      </w:pPr>
      <w:r>
        <w:rPr>
          <w:lang w:val="es-ES_tradnl"/>
        </w:rPr>
        <w:t xml:space="preserve">Relación </w:t>
      </w:r>
      <w:r w:rsidRPr="0010519C">
        <w:rPr>
          <w:i/>
          <w:iCs/>
          <w:lang w:val="es-ES_tradnl"/>
        </w:rPr>
        <w:sym w:font="Symbol" w:char="F061"/>
      </w:r>
      <w:r w:rsidRPr="0010519C">
        <w:rPr>
          <w:i/>
          <w:iCs/>
          <w:vertAlign w:val="subscript"/>
          <w:lang w:val="es-ES_tradnl"/>
        </w:rPr>
        <w:t>B</w:t>
      </w:r>
      <w:r>
        <w:rPr>
          <w:lang w:val="es-ES_tradnl"/>
        </w:rPr>
        <w:t xml:space="preserve"> (dB) entre el nivel de referencia de 0 dB de la curva representativa de los límites del espectro fuera de banda </w:t>
      </w:r>
      <w:r w:rsidR="00EE4C99">
        <w:rPr>
          <w:lang w:val="es-ES_tradnl"/>
        </w:rPr>
        <w:br/>
      </w:r>
      <w:r>
        <w:rPr>
          <w:lang w:val="es-ES_tradnl"/>
        </w:rPr>
        <w:t xml:space="preserve">en el caso de la clase de emisión A3E y el nivel de la portadora representada, en función del ancho de banda necesario, </w:t>
      </w:r>
      <w:r>
        <w:rPr>
          <w:lang w:val="es-ES_tradnl"/>
        </w:rPr>
        <w:br/>
      </w:r>
      <w:r w:rsidRPr="0010519C">
        <w:rPr>
          <w:i/>
          <w:iCs/>
          <w:lang w:val="es-ES_tradnl"/>
        </w:rPr>
        <w:t>F</w:t>
      </w:r>
      <w:r>
        <w:rPr>
          <w:lang w:val="es-ES_tradnl"/>
        </w:rPr>
        <w:t xml:space="preserve"> (kHz), para un índice de modulación eficaz del 35 % con un ancho de banda efectivo de ruido, </w:t>
      </w:r>
      <w:r w:rsidRPr="0010519C">
        <w:rPr>
          <w:i/>
          <w:iCs/>
          <w:lang w:val="es-ES_tradnl"/>
        </w:rPr>
        <w:t>B</w:t>
      </w:r>
      <w:r w:rsidRPr="0010519C">
        <w:rPr>
          <w:i/>
          <w:iCs/>
          <w:vertAlign w:val="subscript"/>
          <w:lang w:val="es-ES_tradnl"/>
        </w:rPr>
        <w:t>eff</w:t>
      </w:r>
      <w:r>
        <w:rPr>
          <w:lang w:val="es-ES_tradnl"/>
        </w:rPr>
        <w:t xml:space="preserve">, </w:t>
      </w:r>
      <w:r w:rsidR="00EE4C99">
        <w:rPr>
          <w:lang w:val="es-ES_tradnl"/>
        </w:rPr>
        <w:br/>
      </w:r>
      <w:r>
        <w:rPr>
          <w:lang w:val="es-ES_tradnl"/>
        </w:rPr>
        <w:t>del analizador como parámetro</w:t>
      </w:r>
    </w:p>
    <w:p w14:paraId="1C645220" w14:textId="6248CB67" w:rsidR="0003425E" w:rsidRPr="0003425E" w:rsidRDefault="0003425E" w:rsidP="00EE4C99">
      <w:pPr>
        <w:pStyle w:val="Figure"/>
        <w:keepLines w:val="0"/>
        <w:rPr>
          <w:lang w:val="es-ES_tradnl"/>
        </w:rPr>
      </w:pPr>
      <w:r w:rsidRPr="0003425E">
        <w:rPr>
          <w:noProof/>
        </w:rPr>
        <w:drawing>
          <wp:inline distT="0" distB="0" distL="0" distR="0" wp14:anchorId="1DB00C75" wp14:editId="73AD5EB2">
            <wp:extent cx="5328000" cy="4356000"/>
            <wp:effectExtent l="0" t="0" r="6350" b="6985"/>
            <wp:docPr id="13" name="Picture 13" descr="La FIGURA 7 muestra la&#10;Relación B (dB) entre el nivel de referencia de 0 dB de la curva representativa de los límites del espectro fuera de banda &#10;en el caso de la clase de emisión A3E y el nivel de la portadora representada, en función del ancho de banda necesario, &#10;F (kHz), para un índice de modulación eficaz del 35 % con un ancho de banda efectivo de ruido, Beff, &#10;del analizador como parámetr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a FIGURA 7 muestra la&#10;Relación B (dB) entre el nivel de referencia de 0 dB de la curva representativa de los límites del espectro fuera de banda &#10;en el caso de la clase de emisión A3E y el nivel de la portadora representada, en función del ancho de banda necesario, &#10;F (kHz), para un índice de modulación eficaz del 35 % con un ancho de banda efectivo de ruido, Beff, &#10;del analizador como parámetro&#10;"/>
                    <pic:cNvPicPr/>
                  </pic:nvPicPr>
                  <pic:blipFill>
                    <a:blip r:embed="rId43"/>
                    <a:stretch>
                      <a:fillRect/>
                    </a:stretch>
                  </pic:blipFill>
                  <pic:spPr>
                    <a:xfrm>
                      <a:off x="0" y="0"/>
                      <a:ext cx="5328000" cy="4356000"/>
                    </a:xfrm>
                    <a:prstGeom prst="rect">
                      <a:avLst/>
                    </a:prstGeom>
                  </pic:spPr>
                </pic:pic>
              </a:graphicData>
            </a:graphic>
          </wp:inline>
        </w:drawing>
      </w:r>
    </w:p>
    <w:p w14:paraId="1E7D6BD9" w14:textId="77777777" w:rsidR="00C27AA2" w:rsidRPr="00C27AA2" w:rsidRDefault="00C27AA2" w:rsidP="00A50490">
      <w:pPr>
        <w:pStyle w:val="Heading1"/>
        <w:rPr>
          <w:lang w:val="es-ES_tradnl"/>
        </w:rPr>
      </w:pPr>
      <w:bookmarkStart w:id="372" w:name="_Toc217461764"/>
      <w:bookmarkStart w:id="373" w:name="_Toc217462144"/>
      <w:bookmarkStart w:id="374" w:name="_Toc217463231"/>
      <w:bookmarkStart w:id="375" w:name="_Toc217464199"/>
      <w:bookmarkStart w:id="376" w:name="_Toc217464956"/>
      <w:bookmarkStart w:id="377" w:name="_Toc217465220"/>
      <w:bookmarkStart w:id="378" w:name="_Toc217466875"/>
      <w:bookmarkStart w:id="379" w:name="_Toc217467864"/>
      <w:r w:rsidRPr="00C27AA2">
        <w:rPr>
          <w:lang w:val="es-ES_tradnl"/>
        </w:rPr>
        <w:lastRenderedPageBreak/>
        <w:t>6</w:t>
      </w:r>
      <w:r w:rsidRPr="00C27AA2">
        <w:rPr>
          <w:lang w:val="es-ES_tradnl"/>
        </w:rPr>
        <w:tab/>
        <w:t>Emisiones de radiodifusión sonora con modulación de amplitud</w:t>
      </w:r>
      <w:bookmarkEnd w:id="366"/>
      <w:bookmarkEnd w:id="372"/>
      <w:bookmarkEnd w:id="373"/>
      <w:bookmarkEnd w:id="374"/>
      <w:bookmarkEnd w:id="375"/>
      <w:bookmarkEnd w:id="376"/>
      <w:bookmarkEnd w:id="377"/>
      <w:bookmarkEnd w:id="378"/>
      <w:bookmarkEnd w:id="379"/>
    </w:p>
    <w:p w14:paraId="4C9F2BB0" w14:textId="22F1AC24" w:rsidR="00C27AA2" w:rsidRPr="00C27AA2" w:rsidRDefault="00C27AA2" w:rsidP="00C27AA2">
      <w:pPr>
        <w:rPr>
          <w:lang w:val="es-ES_tradnl"/>
        </w:rPr>
      </w:pPr>
      <w:r w:rsidRPr="00C27AA2">
        <w:rPr>
          <w:lang w:val="es-ES_tradnl"/>
        </w:rPr>
        <w:t>Los límites del espectro que se indican en este punto para las emisiones de radiodifusión sonora con modulación de amplitud se han establecido a base de mediciones hechas con transmisores modulados por un ruido ponderado, con un índice de modulación eficaz de 35</w:t>
      </w:r>
      <w:r w:rsidR="0003425E">
        <w:rPr>
          <w:lang w:val="es-ES_tradnl"/>
        </w:rPr>
        <w:t> </w:t>
      </w:r>
      <w:r w:rsidRPr="00C27AA2">
        <w:rPr>
          <w:lang w:val="es-ES_tradnl"/>
        </w:rPr>
        <w:t>%, en ausencia de toda compresión dinámica de la amplitud de la señal.</w:t>
      </w:r>
    </w:p>
    <w:p w14:paraId="115BE033" w14:textId="77777777" w:rsidR="00C27AA2" w:rsidRPr="00C27AA2" w:rsidRDefault="00C27AA2" w:rsidP="00C27AA2">
      <w:pPr>
        <w:pStyle w:val="Heading2"/>
        <w:rPr>
          <w:lang w:val="es-ES_tradnl"/>
        </w:rPr>
      </w:pPr>
      <w:bookmarkStart w:id="380" w:name="_Toc149038485"/>
      <w:bookmarkStart w:id="381" w:name="_Toc217461765"/>
      <w:bookmarkStart w:id="382" w:name="_Toc217462145"/>
      <w:bookmarkStart w:id="383" w:name="_Toc217463232"/>
      <w:bookmarkStart w:id="384" w:name="_Toc217464200"/>
      <w:bookmarkStart w:id="385" w:name="_Toc217464957"/>
      <w:bookmarkStart w:id="386" w:name="_Toc217465221"/>
      <w:bookmarkStart w:id="387" w:name="_Toc217466876"/>
      <w:bookmarkStart w:id="388" w:name="_Toc217467865"/>
      <w:r w:rsidRPr="00C27AA2">
        <w:rPr>
          <w:lang w:val="es-ES_tradnl"/>
        </w:rPr>
        <w:t>6.1</w:t>
      </w:r>
      <w:r w:rsidRPr="00C27AA2">
        <w:rPr>
          <w:lang w:val="es-ES_tradnl"/>
        </w:rPr>
        <w:tab/>
        <w:t>Tipo de señal de modulación y ajuste en el nivel de la señal de entrada, clase de emisión A3EGN, radiodifusión sonora</w:t>
      </w:r>
      <w:bookmarkEnd w:id="380"/>
      <w:bookmarkEnd w:id="381"/>
      <w:bookmarkEnd w:id="382"/>
      <w:bookmarkEnd w:id="383"/>
      <w:bookmarkEnd w:id="384"/>
      <w:bookmarkEnd w:id="385"/>
      <w:bookmarkEnd w:id="386"/>
      <w:bookmarkEnd w:id="387"/>
      <w:bookmarkEnd w:id="388"/>
    </w:p>
    <w:p w14:paraId="0CB4AF2A" w14:textId="4F2DB723" w:rsidR="00C27AA2" w:rsidRDefault="00C27AA2" w:rsidP="00C27AA2">
      <w:pPr>
        <w:rPr>
          <w:lang w:val="es-ES_tradnl"/>
        </w:rPr>
      </w:pPr>
      <w:r w:rsidRPr="00C27AA2">
        <w:rPr>
          <w:lang w:val="es-ES_tradnl"/>
        </w:rPr>
        <w:t>El procedimiento de ajuste descrito en el §</w:t>
      </w:r>
      <w:r w:rsidR="0003425E">
        <w:rPr>
          <w:lang w:val="es-ES_tradnl"/>
        </w:rPr>
        <w:t> </w:t>
      </w:r>
      <w:r w:rsidRPr="00C27AA2">
        <w:rPr>
          <w:lang w:val="es-ES_tradnl"/>
        </w:rPr>
        <w:t>5.1 anterior también puede aplicarse a transmisores para radiodifusión sonora, salvo que en este caso el ruido está ponderado de acuerdo con las curvas mencionadas en el § 6.3.2 y representadas en la Fig. 8.</w:t>
      </w:r>
    </w:p>
    <w:p w14:paraId="751BA3B1" w14:textId="2FA966F9" w:rsidR="00C27AA2" w:rsidRPr="00C27AA2" w:rsidRDefault="00C27AA2" w:rsidP="00C27AA2">
      <w:pPr>
        <w:pStyle w:val="Heading2"/>
        <w:rPr>
          <w:lang w:val="es-ES_tradnl"/>
        </w:rPr>
      </w:pPr>
      <w:bookmarkStart w:id="389" w:name="_Toc149038486"/>
      <w:bookmarkStart w:id="390" w:name="_Toc217461766"/>
      <w:bookmarkStart w:id="391" w:name="_Toc217462146"/>
      <w:bookmarkStart w:id="392" w:name="_Toc217463233"/>
      <w:bookmarkStart w:id="393" w:name="_Toc217464201"/>
      <w:bookmarkStart w:id="394" w:name="_Toc217464958"/>
      <w:bookmarkStart w:id="395" w:name="_Toc217465222"/>
      <w:bookmarkStart w:id="396" w:name="_Toc217466877"/>
      <w:bookmarkStart w:id="397" w:name="_Toc217467866"/>
      <w:r w:rsidRPr="00C27AA2">
        <w:rPr>
          <w:lang w:val="es-ES_tradnl"/>
        </w:rPr>
        <w:t>6.2</w:t>
      </w:r>
      <w:r w:rsidRPr="00C27AA2">
        <w:rPr>
          <w:lang w:val="es-ES_tradnl"/>
        </w:rPr>
        <w:tab/>
        <w:t>Señal del ruido utilizada para la modulación de los generadores de señales (extraída de la Recomendación</w:t>
      </w:r>
      <w:r w:rsidR="0003425E">
        <w:rPr>
          <w:lang w:val="es-ES_tradnl"/>
        </w:rPr>
        <w:t> </w:t>
      </w:r>
      <w:r w:rsidRPr="00C27AA2">
        <w:rPr>
          <w:lang w:val="es-ES_tradnl"/>
        </w:rPr>
        <w:t>UIT-R BS.559, § 1.3)</w:t>
      </w:r>
      <w:bookmarkEnd w:id="389"/>
      <w:bookmarkEnd w:id="390"/>
      <w:bookmarkEnd w:id="391"/>
      <w:bookmarkEnd w:id="392"/>
      <w:bookmarkEnd w:id="393"/>
      <w:bookmarkEnd w:id="394"/>
      <w:bookmarkEnd w:id="395"/>
      <w:bookmarkEnd w:id="396"/>
      <w:bookmarkEnd w:id="397"/>
    </w:p>
    <w:p w14:paraId="4063A8F9" w14:textId="77777777" w:rsidR="00C27AA2" w:rsidRPr="00C27AA2" w:rsidRDefault="00C27AA2" w:rsidP="00C27AA2">
      <w:pPr>
        <w:rPr>
          <w:lang w:val="es-ES_tradnl"/>
        </w:rPr>
      </w:pPr>
      <w:r w:rsidRPr="00C27AA2">
        <w:rPr>
          <w:lang w:val="es-ES_tradnl"/>
        </w:rPr>
        <w:t>Una señal destinada a simular la modulación debe reunir las dos condiciones siguientes:</w:t>
      </w:r>
    </w:p>
    <w:p w14:paraId="4A56330C" w14:textId="77777777" w:rsidR="00C27AA2" w:rsidRPr="00C27AA2" w:rsidRDefault="00C27AA2" w:rsidP="00890A78">
      <w:pPr>
        <w:pStyle w:val="enumlev1"/>
        <w:rPr>
          <w:lang w:val="es-ES_tradnl"/>
        </w:rPr>
      </w:pPr>
      <w:r w:rsidRPr="00C27AA2">
        <w:rPr>
          <w:lang w:val="es-ES_tradnl"/>
        </w:rPr>
        <w:t>–</w:t>
      </w:r>
      <w:r w:rsidRPr="00C27AA2">
        <w:rPr>
          <w:lang w:val="es-ES_tradnl"/>
        </w:rPr>
        <w:tab/>
        <w:t>su composición espectral debe corresponder a un programa típico de radiodifusión;</w:t>
      </w:r>
    </w:p>
    <w:p w14:paraId="67F11DFC" w14:textId="77777777" w:rsidR="00C27AA2" w:rsidRPr="00C27AA2" w:rsidRDefault="00C27AA2" w:rsidP="00890A78">
      <w:pPr>
        <w:pStyle w:val="enumlev1"/>
        <w:rPr>
          <w:lang w:val="es-ES_tradnl"/>
        </w:rPr>
      </w:pPr>
      <w:r w:rsidRPr="00C27AA2">
        <w:rPr>
          <w:lang w:val="es-ES_tradnl"/>
        </w:rPr>
        <w:t>–</w:t>
      </w:r>
      <w:r w:rsidRPr="00C27AA2">
        <w:rPr>
          <w:lang w:val="es-ES_tradnl"/>
        </w:rPr>
        <w:tab/>
        <w:t>su dinámica debe ser lo bastante reducida para dar al instrumento una indicación constante y bien definida.</w:t>
      </w:r>
    </w:p>
    <w:p w14:paraId="07266910" w14:textId="2BC5B2E7" w:rsidR="0003425E" w:rsidRDefault="0003425E" w:rsidP="0003425E">
      <w:pPr>
        <w:pStyle w:val="FigureNo"/>
        <w:rPr>
          <w:lang w:val="es-ES_tradnl"/>
        </w:rPr>
      </w:pPr>
      <w:r>
        <w:rPr>
          <w:lang w:val="es-ES_tradnl"/>
        </w:rPr>
        <w:lastRenderedPageBreak/>
        <w:t>Figura 8</w:t>
      </w:r>
    </w:p>
    <w:p w14:paraId="56AC5E77" w14:textId="2A76B238" w:rsidR="0003425E" w:rsidRPr="0003425E" w:rsidRDefault="0003425E" w:rsidP="00EE4C99">
      <w:pPr>
        <w:pStyle w:val="Figure"/>
        <w:keepLines w:val="0"/>
        <w:rPr>
          <w:lang w:val="es-ES_tradnl"/>
        </w:rPr>
      </w:pPr>
      <w:r w:rsidRPr="0003425E">
        <w:rPr>
          <w:noProof/>
        </w:rPr>
        <w:drawing>
          <wp:inline distT="0" distB="0" distL="0" distR="0" wp14:anchorId="269FCB30" wp14:editId="4991743E">
            <wp:extent cx="4932000" cy="5130000"/>
            <wp:effectExtent l="0" t="0" r="2540" b="0"/>
            <wp:docPr id="14" name="Picture 14" descr="La FIGURA 8 muestra Curvas A 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a FIGURA 8 muestra Curvas A y B"/>
                    <pic:cNvPicPr/>
                  </pic:nvPicPr>
                  <pic:blipFill>
                    <a:blip r:embed="rId44"/>
                    <a:stretch>
                      <a:fillRect/>
                    </a:stretch>
                  </pic:blipFill>
                  <pic:spPr>
                    <a:xfrm>
                      <a:off x="0" y="0"/>
                      <a:ext cx="4932000" cy="5130000"/>
                    </a:xfrm>
                    <a:prstGeom prst="rect">
                      <a:avLst/>
                    </a:prstGeom>
                  </pic:spPr>
                </pic:pic>
              </a:graphicData>
            </a:graphic>
          </wp:inline>
        </w:drawing>
      </w:r>
    </w:p>
    <w:p w14:paraId="28184974" w14:textId="7005556E" w:rsidR="00C27AA2" w:rsidRPr="00C27AA2" w:rsidRDefault="00C27AA2" w:rsidP="0003425E">
      <w:pPr>
        <w:pStyle w:val="Normalaftertitle"/>
        <w:rPr>
          <w:lang w:val="es-ES_tradnl"/>
        </w:rPr>
      </w:pPr>
      <w:r w:rsidRPr="00C27AA2">
        <w:rPr>
          <w:lang w:val="es-ES_tradnl"/>
        </w:rPr>
        <w:t xml:space="preserve">Se ha tomado como base la distribución espectral de la música de baile moderna; en efecto, este tipo de programa tiene una proporción muy grande de audiofrecuencias elevadas, y es uno de los más corrientes. No obstante, su dinámica es demasiado amplia, y no satisface la segunda condición mencionada. La señal que conviene para este fin es un ruido coloreado normalizado (señal de ruido no blanco) cuya distribución espectral se aproxima a la de la música de baile moderna (véase la </w:t>
      </w:r>
      <w:r w:rsidR="0003425E">
        <w:rPr>
          <w:lang w:val="es-ES_tradnl"/>
        </w:rPr>
        <w:t>C</w:t>
      </w:r>
      <w:r w:rsidR="0003425E" w:rsidRPr="00C27AA2">
        <w:rPr>
          <w:lang w:val="es-ES_tradnl"/>
        </w:rPr>
        <w:t>urva</w:t>
      </w:r>
      <w:r w:rsidR="0003425E">
        <w:rPr>
          <w:lang w:val="es-ES_tradnl"/>
        </w:rPr>
        <w:t> </w:t>
      </w:r>
      <w:r w:rsidRPr="00C27AA2">
        <w:rPr>
          <w:lang w:val="es-ES_tradnl"/>
        </w:rPr>
        <w:t>A de la Fig.</w:t>
      </w:r>
      <w:r w:rsidR="0003425E">
        <w:rPr>
          <w:lang w:val="es-ES_tradnl"/>
        </w:rPr>
        <w:t> </w:t>
      </w:r>
      <w:r w:rsidRPr="00C27AA2">
        <w:rPr>
          <w:lang w:val="es-ES_tradnl"/>
        </w:rPr>
        <w:t>8 que se mide con filtros de un tercio de octava).</w:t>
      </w:r>
    </w:p>
    <w:p w14:paraId="46C6B91D" w14:textId="54A55BF2" w:rsidR="00C27AA2" w:rsidRPr="00C27AA2" w:rsidRDefault="00C27AA2" w:rsidP="00C27AA2">
      <w:pPr>
        <w:rPr>
          <w:lang w:val="es-ES_tradnl"/>
        </w:rPr>
      </w:pPr>
      <w:r w:rsidRPr="00C27AA2">
        <w:rPr>
          <w:lang w:val="es-ES_tradnl"/>
        </w:rPr>
        <w:t>Esta señal, correspondiente al ruido coloreado normalizado, puede obtenerse a partir de un generador de ruido blanco por medio de un circuito pasivo de filtrado, como se representa en la Fig. 9. La característica de respuesta en frecuencia de este filtro se representa por la Curva</w:t>
      </w:r>
      <w:r w:rsidR="0003425E">
        <w:rPr>
          <w:lang w:val="es-ES_tradnl"/>
        </w:rPr>
        <w:t> </w:t>
      </w:r>
      <w:r w:rsidRPr="00C27AA2">
        <w:rPr>
          <w:lang w:val="es-ES_tradnl"/>
        </w:rPr>
        <w:t>B de la Fig.</w:t>
      </w:r>
      <w:r w:rsidR="0003425E">
        <w:rPr>
          <w:lang w:val="es-ES_tradnl"/>
        </w:rPr>
        <w:t> </w:t>
      </w:r>
      <w:r w:rsidRPr="00C27AA2">
        <w:rPr>
          <w:lang w:val="es-ES_tradnl"/>
        </w:rPr>
        <w:t>8 (</w:t>
      </w:r>
      <w:r w:rsidR="0003425E" w:rsidRPr="00C27AA2">
        <w:rPr>
          <w:lang w:val="es-ES_tradnl"/>
        </w:rPr>
        <w:t>c</w:t>
      </w:r>
      <w:r w:rsidRPr="00C27AA2">
        <w:rPr>
          <w:lang w:val="es-ES_tradnl"/>
        </w:rPr>
        <w:t>onviene advertir que la diferencia entre las Curvas</w:t>
      </w:r>
      <w:r w:rsidR="0003425E">
        <w:rPr>
          <w:lang w:val="es-ES_tradnl"/>
        </w:rPr>
        <w:t> </w:t>
      </w:r>
      <w:r w:rsidRPr="00C27AA2">
        <w:rPr>
          <w:lang w:val="es-ES_tradnl"/>
        </w:rPr>
        <w:t>A y B de la Fig. 8 se debe a que la Curva</w:t>
      </w:r>
      <w:r w:rsidR="0003425E">
        <w:rPr>
          <w:lang w:val="es-ES_tradnl"/>
        </w:rPr>
        <w:t> </w:t>
      </w:r>
      <w:r w:rsidRPr="00C27AA2">
        <w:rPr>
          <w:lang w:val="es-ES_tradnl"/>
        </w:rPr>
        <w:t>A se basa en mediciones con filtros de tercio de octava que dejan pasar mayores cantidades de energía a medida que crece el ancho de banda del filtro con la frecuencia)</w:t>
      </w:r>
      <w:r w:rsidR="0003425E" w:rsidRPr="00C27AA2">
        <w:rPr>
          <w:lang w:val="es-ES_tradnl"/>
        </w:rPr>
        <w:t>.</w:t>
      </w:r>
    </w:p>
    <w:p w14:paraId="50B85C6F" w14:textId="79EAD23D" w:rsidR="00C27AA2" w:rsidRDefault="00C27AA2" w:rsidP="00C27AA2">
      <w:pPr>
        <w:rPr>
          <w:lang w:val="es-ES_tradnl"/>
        </w:rPr>
      </w:pPr>
      <w:r w:rsidRPr="00C27AA2">
        <w:rPr>
          <w:lang w:val="es-ES_tradnl"/>
        </w:rPr>
        <w:t>Más allá de la frecuencia de modulación máxima utilizada, el ancho de banda del ruido coloreado normalizado debe limitarse por medio de un filtro paso bajo cuya frecuencia de corte y pendiente hagan que la banda de paso de la señal moduladora sea aproximadamente igual a la mitad del ancho de banda de transmisión normalizado. La característica amplitud/frecuencia en audiofrecuencia del modulador del generador de señal no debe variar en más de 2 dB hasta la frecuencia de corte del filtro paso bajo.</w:t>
      </w:r>
    </w:p>
    <w:p w14:paraId="4D2482DF" w14:textId="77777777" w:rsidR="00C27AA2" w:rsidRPr="00C27AA2" w:rsidRDefault="00C27AA2" w:rsidP="00C27AA2">
      <w:pPr>
        <w:pStyle w:val="Heading2"/>
        <w:rPr>
          <w:lang w:val="es-ES_tradnl"/>
        </w:rPr>
      </w:pPr>
      <w:bookmarkStart w:id="398" w:name="_Toc149038487"/>
      <w:bookmarkStart w:id="399" w:name="_Toc217461767"/>
      <w:bookmarkStart w:id="400" w:name="_Toc217462147"/>
      <w:bookmarkStart w:id="401" w:name="_Toc217463234"/>
      <w:bookmarkStart w:id="402" w:name="_Toc217464202"/>
      <w:bookmarkStart w:id="403" w:name="_Toc217464959"/>
      <w:bookmarkStart w:id="404" w:name="_Toc217465223"/>
      <w:bookmarkStart w:id="405" w:name="_Toc217466878"/>
      <w:bookmarkStart w:id="406" w:name="_Toc217467867"/>
      <w:bookmarkStart w:id="407" w:name="_Toc149038489"/>
      <w:r w:rsidRPr="00C27AA2">
        <w:rPr>
          <w:lang w:val="es-ES_tradnl"/>
        </w:rPr>
        <w:lastRenderedPageBreak/>
        <w:t>6.3</w:t>
      </w:r>
      <w:r w:rsidRPr="00C27AA2">
        <w:rPr>
          <w:lang w:val="es-ES_tradnl"/>
        </w:rPr>
        <w:tab/>
        <w:t>Emisiones de radiodifusión sonora de clase A3E, de doble banda lateral</w:t>
      </w:r>
      <w:bookmarkEnd w:id="398"/>
      <w:bookmarkEnd w:id="399"/>
      <w:bookmarkEnd w:id="400"/>
      <w:bookmarkEnd w:id="401"/>
      <w:bookmarkEnd w:id="402"/>
      <w:bookmarkEnd w:id="403"/>
      <w:bookmarkEnd w:id="404"/>
      <w:bookmarkEnd w:id="405"/>
      <w:bookmarkEnd w:id="406"/>
    </w:p>
    <w:p w14:paraId="0CBD805A" w14:textId="576C8DD1" w:rsidR="00C27AA2" w:rsidRPr="00C27AA2" w:rsidRDefault="00C27AA2" w:rsidP="00890A78">
      <w:pPr>
        <w:pStyle w:val="Heading3"/>
        <w:rPr>
          <w:lang w:val="es-ES_tradnl"/>
        </w:rPr>
      </w:pPr>
      <w:bookmarkStart w:id="408" w:name="_Toc149038488"/>
      <w:bookmarkStart w:id="409" w:name="_Toc217462148"/>
      <w:bookmarkStart w:id="410" w:name="_Toc217464203"/>
      <w:bookmarkStart w:id="411" w:name="_Toc217465224"/>
      <w:bookmarkStart w:id="412" w:name="_Toc217466879"/>
      <w:r w:rsidRPr="00C27AA2">
        <w:rPr>
          <w:lang w:val="es-ES_tradnl"/>
        </w:rPr>
        <w:t>6.3.1</w:t>
      </w:r>
      <w:r w:rsidRPr="00C27AA2">
        <w:rPr>
          <w:lang w:val="es-ES_tradnl"/>
        </w:rPr>
        <w:tab/>
        <w:t>Ancho de banda necesario</w:t>
      </w:r>
      <w:bookmarkEnd w:id="408"/>
      <w:bookmarkEnd w:id="409"/>
      <w:bookmarkEnd w:id="410"/>
      <w:bookmarkEnd w:id="411"/>
      <w:bookmarkEnd w:id="412"/>
    </w:p>
    <w:p w14:paraId="5CF1C047" w14:textId="1A167EE9" w:rsidR="00C27AA2" w:rsidRPr="00C27AA2" w:rsidRDefault="00C27AA2" w:rsidP="00C27AA2">
      <w:pPr>
        <w:rPr>
          <w:lang w:val="es-ES_tradnl"/>
        </w:rPr>
      </w:pPr>
      <w:r w:rsidRPr="00C27AA2">
        <w:rPr>
          <w:lang w:val="es-ES_tradnl"/>
        </w:rPr>
        <w:t xml:space="preserve">El ancho de banda necesario, </w:t>
      </w:r>
      <w:r w:rsidRPr="0003425E">
        <w:rPr>
          <w:i/>
          <w:iCs/>
          <w:lang w:val="es-ES_tradnl"/>
        </w:rPr>
        <w:t>F</w:t>
      </w:r>
      <w:r w:rsidRPr="00C27AA2">
        <w:rPr>
          <w:lang w:val="es-ES_tradnl"/>
        </w:rPr>
        <w:t xml:space="preserve">, es prácticamente igual al doble de la frecuencia más alta de modulación, </w:t>
      </w:r>
      <w:r w:rsidRPr="0003425E">
        <w:rPr>
          <w:i/>
          <w:iCs/>
          <w:lang w:val="es-ES_tradnl"/>
        </w:rPr>
        <w:t>M</w:t>
      </w:r>
      <w:r w:rsidRPr="00C27AA2">
        <w:rPr>
          <w:lang w:val="es-ES_tradnl"/>
        </w:rPr>
        <w:t>, que se desee transmitir con una pequeña atenuación determinada.</w:t>
      </w:r>
    </w:p>
    <w:p w14:paraId="52D33223" w14:textId="77777777" w:rsidR="0003425E" w:rsidRDefault="0003425E" w:rsidP="0003425E">
      <w:pPr>
        <w:pStyle w:val="FigureNo"/>
        <w:rPr>
          <w:lang w:val="es-ES_tradnl"/>
        </w:rPr>
      </w:pPr>
      <w:r>
        <w:rPr>
          <w:lang w:val="es-ES_tradnl"/>
        </w:rPr>
        <w:t>Figura 9</w:t>
      </w:r>
    </w:p>
    <w:p w14:paraId="0B3749E6" w14:textId="1B3D1B15" w:rsidR="0003425E" w:rsidRDefault="0003425E" w:rsidP="0003425E">
      <w:pPr>
        <w:pStyle w:val="Figuretitle"/>
        <w:rPr>
          <w:lang w:val="es-ES_tradnl"/>
        </w:rPr>
      </w:pPr>
      <w:r>
        <w:rPr>
          <w:lang w:val="es-ES_tradnl"/>
        </w:rPr>
        <w:t>Circuito de filtrado</w:t>
      </w:r>
    </w:p>
    <w:p w14:paraId="1244A9D5" w14:textId="46B0753F" w:rsidR="0003425E" w:rsidRPr="0003425E" w:rsidRDefault="0003425E" w:rsidP="0003425E">
      <w:pPr>
        <w:pStyle w:val="Figure"/>
        <w:rPr>
          <w:lang w:val="es-ES_tradnl"/>
        </w:rPr>
      </w:pPr>
      <w:r w:rsidRPr="0003425E">
        <w:rPr>
          <w:noProof/>
        </w:rPr>
        <w:drawing>
          <wp:inline distT="0" distB="0" distL="0" distR="0" wp14:anchorId="7A8EBCE3" wp14:editId="4EB144C3">
            <wp:extent cx="5868000" cy="2736000"/>
            <wp:effectExtent l="0" t="0" r="0" b="7620"/>
            <wp:docPr id="15" name="Picture 15" descr="La FIGURA 9 muestra el&#10;Circuito de filtr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a FIGURA 9 muestra el&#10;Circuito de filtrado&#10;"/>
                    <pic:cNvPicPr/>
                  </pic:nvPicPr>
                  <pic:blipFill>
                    <a:blip r:embed="rId45"/>
                    <a:stretch>
                      <a:fillRect/>
                    </a:stretch>
                  </pic:blipFill>
                  <pic:spPr>
                    <a:xfrm>
                      <a:off x="0" y="0"/>
                      <a:ext cx="5868000" cy="2736000"/>
                    </a:xfrm>
                    <a:prstGeom prst="rect">
                      <a:avLst/>
                    </a:prstGeom>
                  </pic:spPr>
                </pic:pic>
              </a:graphicData>
            </a:graphic>
          </wp:inline>
        </w:drawing>
      </w:r>
    </w:p>
    <w:p w14:paraId="416A5DDA" w14:textId="77777777" w:rsidR="00C27AA2" w:rsidRPr="00C27AA2" w:rsidRDefault="00C27AA2" w:rsidP="00890A78">
      <w:pPr>
        <w:pStyle w:val="Heading3"/>
        <w:rPr>
          <w:lang w:val="es-ES_tradnl"/>
        </w:rPr>
      </w:pPr>
      <w:bookmarkStart w:id="413" w:name="_Toc217462149"/>
      <w:bookmarkStart w:id="414" w:name="_Toc217464204"/>
      <w:bookmarkStart w:id="415" w:name="_Toc217465225"/>
      <w:bookmarkStart w:id="416" w:name="_Toc217466880"/>
      <w:r w:rsidRPr="00C27AA2">
        <w:rPr>
          <w:lang w:val="es-ES_tradnl"/>
        </w:rPr>
        <w:t>6.3.2</w:t>
      </w:r>
      <w:r w:rsidRPr="00C27AA2">
        <w:rPr>
          <w:lang w:val="es-ES_tradnl"/>
        </w:rPr>
        <w:tab/>
        <w:t>Potencia en la banda necesaria</w:t>
      </w:r>
      <w:bookmarkEnd w:id="407"/>
      <w:bookmarkEnd w:id="413"/>
      <w:bookmarkEnd w:id="414"/>
      <w:bookmarkEnd w:id="415"/>
      <w:bookmarkEnd w:id="416"/>
    </w:p>
    <w:p w14:paraId="289F49EA" w14:textId="77777777" w:rsidR="00C27AA2" w:rsidRPr="00C27AA2" w:rsidRDefault="00C27AA2" w:rsidP="00C27AA2">
      <w:pPr>
        <w:rPr>
          <w:lang w:val="es-ES_tradnl"/>
        </w:rPr>
      </w:pPr>
      <w:r w:rsidRPr="00C27AA2">
        <w:rPr>
          <w:lang w:val="es-ES_tradnl"/>
        </w:rPr>
        <w:t>La distribución estadística de la potencia en la banda necesaria está determinada por los niveles relativos de las distintas componentes de audiofrecuencia aplicadas a la entrada del transmisor.</w:t>
      </w:r>
    </w:p>
    <w:p w14:paraId="01E3680F" w14:textId="4C67DCA6" w:rsidR="00C27AA2" w:rsidRPr="00C27AA2" w:rsidRDefault="00C27AA2" w:rsidP="00C27AA2">
      <w:pPr>
        <w:rPr>
          <w:lang w:val="es-ES_tradnl"/>
        </w:rPr>
      </w:pPr>
      <w:r w:rsidRPr="00C27AA2">
        <w:rPr>
          <w:lang w:val="es-ES_tradnl"/>
        </w:rPr>
        <w:t>Puede suponerse que la distribución de la potencia en la banda de audiofrecuencias de un programa corriente de radiodifusión corresponde a las curvas reproducidas en la Fig.</w:t>
      </w:r>
      <w:r w:rsidR="0003425E">
        <w:rPr>
          <w:lang w:val="es-ES_tradnl"/>
        </w:rPr>
        <w:t> </w:t>
      </w:r>
      <w:r w:rsidRPr="00C27AA2">
        <w:rPr>
          <w:lang w:val="es-ES_tradnl"/>
        </w:rPr>
        <w:t>8. En la práctica, estas curvas no se exceden durante más del 5</w:t>
      </w:r>
      <w:r w:rsidR="0003425E">
        <w:rPr>
          <w:lang w:val="es-ES_tradnl"/>
        </w:rPr>
        <w:t> </w:t>
      </w:r>
      <w:r w:rsidRPr="00C27AA2">
        <w:rPr>
          <w:lang w:val="es-ES_tradnl"/>
        </w:rPr>
        <w:t>% al 10</w:t>
      </w:r>
      <w:r w:rsidR="0003425E">
        <w:rPr>
          <w:lang w:val="es-ES_tradnl"/>
        </w:rPr>
        <w:t> </w:t>
      </w:r>
      <w:r w:rsidRPr="00C27AA2">
        <w:rPr>
          <w:lang w:val="es-ES_tradnl"/>
        </w:rPr>
        <w:t>% del tiempo de transmisión del programa.</w:t>
      </w:r>
    </w:p>
    <w:p w14:paraId="0C1BB6F5" w14:textId="77777777" w:rsidR="00C27AA2" w:rsidRPr="00C27AA2" w:rsidRDefault="00C27AA2" w:rsidP="00890A78">
      <w:pPr>
        <w:pStyle w:val="Heading3"/>
        <w:rPr>
          <w:lang w:val="es-ES_tradnl"/>
        </w:rPr>
      </w:pPr>
      <w:bookmarkStart w:id="417" w:name="_Toc149038490"/>
      <w:bookmarkStart w:id="418" w:name="_Toc217462150"/>
      <w:bookmarkStart w:id="419" w:name="_Toc217464205"/>
      <w:bookmarkStart w:id="420" w:name="_Toc217465226"/>
      <w:bookmarkStart w:id="421" w:name="_Toc217466881"/>
      <w:r w:rsidRPr="00C27AA2">
        <w:rPr>
          <w:lang w:val="es-ES_tradnl"/>
        </w:rPr>
        <w:t>6.3.3</w:t>
      </w:r>
      <w:r w:rsidRPr="00C27AA2">
        <w:rPr>
          <w:lang w:val="es-ES_tradnl"/>
        </w:rPr>
        <w:tab/>
        <w:t>Espectro fuera de banda</w:t>
      </w:r>
      <w:bookmarkEnd w:id="417"/>
      <w:bookmarkEnd w:id="418"/>
      <w:bookmarkEnd w:id="419"/>
      <w:bookmarkEnd w:id="420"/>
      <w:bookmarkEnd w:id="421"/>
    </w:p>
    <w:p w14:paraId="1E468EA1" w14:textId="7F203389" w:rsidR="00C27AA2" w:rsidRPr="00C27AA2" w:rsidRDefault="00C27AA2" w:rsidP="00C27AA2">
      <w:pPr>
        <w:rPr>
          <w:lang w:val="es-ES_tradnl"/>
        </w:rPr>
      </w:pPr>
      <w:r w:rsidRPr="00C27AA2">
        <w:rPr>
          <w:lang w:val="es-ES_tradnl"/>
        </w:rPr>
        <w:t>Si se llevan en abscisas las frecuencias según una escala logarítmica y en ordenadas las densidades de potencia (dB), la curva que representa el espectro fuera de banda deberá encontrarse por debajo de dos rectas que partan del punto (</w:t>
      </w:r>
      <w:r w:rsidR="0003425E" w:rsidRPr="0003425E">
        <w:t>+</w:t>
      </w:r>
      <w:r w:rsidRPr="00C27AA2">
        <w:rPr>
          <w:lang w:val="es-ES_tradnl"/>
        </w:rPr>
        <w:t>0,5 </w:t>
      </w:r>
      <w:r w:rsidRPr="0003425E">
        <w:rPr>
          <w:i/>
          <w:iCs/>
          <w:lang w:val="es-ES_tradnl"/>
        </w:rPr>
        <w:t>F</w:t>
      </w:r>
      <w:r w:rsidRPr="00C27AA2">
        <w:rPr>
          <w:lang w:val="es-ES_tradnl"/>
        </w:rPr>
        <w:t>, 0 dB) o del punto (</w:t>
      </w:r>
      <w:r w:rsidR="0003425E">
        <w:rPr>
          <w:lang w:val="es-ES_tradnl"/>
        </w:rPr>
        <w:t>−</w:t>
      </w:r>
      <w:r w:rsidRPr="00C27AA2">
        <w:rPr>
          <w:lang w:val="es-ES_tradnl"/>
        </w:rPr>
        <w:t>0,5</w:t>
      </w:r>
      <w:r w:rsidR="0003425E">
        <w:rPr>
          <w:lang w:val="es-ES_tradnl"/>
        </w:rPr>
        <w:t> </w:t>
      </w:r>
      <w:r w:rsidRPr="0003425E">
        <w:rPr>
          <w:i/>
          <w:iCs/>
          <w:lang w:val="es-ES_tradnl"/>
        </w:rPr>
        <w:t>F</w:t>
      </w:r>
      <w:r w:rsidRPr="00C27AA2">
        <w:rPr>
          <w:lang w:val="es-ES_tradnl"/>
        </w:rPr>
        <w:t>, 0</w:t>
      </w:r>
      <w:r w:rsidR="0003425E">
        <w:rPr>
          <w:lang w:val="es-ES_tradnl"/>
        </w:rPr>
        <w:t> </w:t>
      </w:r>
      <w:r w:rsidRPr="00C27AA2">
        <w:rPr>
          <w:lang w:val="es-ES_tradnl"/>
        </w:rPr>
        <w:t>dB) y lleguen al punto (</w:t>
      </w:r>
      <w:r w:rsidR="00573FFF" w:rsidRPr="00573FFF">
        <w:t>+</w:t>
      </w:r>
      <w:r w:rsidRPr="00C27AA2">
        <w:rPr>
          <w:lang w:val="es-ES_tradnl"/>
        </w:rPr>
        <w:t>0,7 </w:t>
      </w:r>
      <w:r w:rsidRPr="00573FFF">
        <w:rPr>
          <w:i/>
          <w:iCs/>
          <w:lang w:val="es-ES_tradnl"/>
        </w:rPr>
        <w:t>F</w:t>
      </w:r>
      <w:r w:rsidRPr="00C27AA2">
        <w:rPr>
          <w:lang w:val="es-ES_tradnl"/>
        </w:rPr>
        <w:t xml:space="preserve">, </w:t>
      </w:r>
      <w:r w:rsidR="00573FFF">
        <w:rPr>
          <w:lang w:val="es-ES_tradnl"/>
        </w:rPr>
        <w:t>−</w:t>
      </w:r>
      <w:r w:rsidRPr="00C27AA2">
        <w:rPr>
          <w:lang w:val="es-ES_tradnl"/>
        </w:rPr>
        <w:t>35</w:t>
      </w:r>
      <w:r w:rsidR="00573FFF">
        <w:rPr>
          <w:lang w:val="es-ES_tradnl"/>
        </w:rPr>
        <w:t> </w:t>
      </w:r>
      <w:r w:rsidRPr="00C27AA2">
        <w:rPr>
          <w:lang w:val="es-ES_tradnl"/>
        </w:rPr>
        <w:t>dB) o al punto (</w:t>
      </w:r>
      <w:r w:rsidR="00573FFF">
        <w:rPr>
          <w:lang w:val="es-ES_tradnl"/>
        </w:rPr>
        <w:t>−</w:t>
      </w:r>
      <w:r w:rsidRPr="00C27AA2">
        <w:rPr>
          <w:lang w:val="es-ES_tradnl"/>
        </w:rPr>
        <w:t>0,7</w:t>
      </w:r>
      <w:r w:rsidR="00573FFF">
        <w:rPr>
          <w:lang w:val="es-ES_tradnl"/>
        </w:rPr>
        <w:t> </w:t>
      </w:r>
      <w:r w:rsidRPr="00573FFF">
        <w:rPr>
          <w:i/>
          <w:iCs/>
          <w:lang w:val="es-ES_tradnl"/>
        </w:rPr>
        <w:t>F</w:t>
      </w:r>
      <w:r w:rsidRPr="00C27AA2">
        <w:rPr>
          <w:lang w:val="es-ES_tradnl"/>
        </w:rPr>
        <w:t xml:space="preserve">, </w:t>
      </w:r>
      <w:r w:rsidR="00573FFF">
        <w:rPr>
          <w:lang w:val="es-ES_tradnl"/>
        </w:rPr>
        <w:t>−</w:t>
      </w:r>
      <w:r w:rsidRPr="00C27AA2">
        <w:rPr>
          <w:lang w:val="es-ES_tradnl"/>
        </w:rPr>
        <w:t>35</w:t>
      </w:r>
      <w:r w:rsidR="00573FFF">
        <w:rPr>
          <w:lang w:val="es-ES_tradnl"/>
        </w:rPr>
        <w:t> </w:t>
      </w:r>
      <w:r w:rsidRPr="00C27AA2">
        <w:rPr>
          <w:lang w:val="es-ES_tradnl"/>
        </w:rPr>
        <w:t xml:space="preserve">dB), respectivamente. A partir de estos últimos puntos y hasta el nivel de </w:t>
      </w:r>
      <w:r w:rsidR="00573FFF">
        <w:rPr>
          <w:lang w:val="es-ES_tradnl"/>
        </w:rPr>
        <w:t>−</w:t>
      </w:r>
      <w:r w:rsidRPr="00C27AA2">
        <w:rPr>
          <w:lang w:val="es-ES_tradnl"/>
        </w:rPr>
        <w:t>60</w:t>
      </w:r>
      <w:r w:rsidR="00573FFF">
        <w:rPr>
          <w:lang w:val="es-ES_tradnl"/>
        </w:rPr>
        <w:t> </w:t>
      </w:r>
      <w:r w:rsidRPr="00C27AA2">
        <w:rPr>
          <w:lang w:val="es-ES_tradnl"/>
        </w:rPr>
        <w:t>dB, la curva deberá encontrarse por debajo de dos rectas que partan de estos últimos puntos y tengan una pendiente de 12</w:t>
      </w:r>
      <w:r w:rsidR="00573FFF">
        <w:rPr>
          <w:lang w:val="es-ES_tradnl"/>
        </w:rPr>
        <w:t> </w:t>
      </w:r>
      <w:r w:rsidRPr="00C27AA2">
        <w:rPr>
          <w:lang w:val="es-ES_tradnl"/>
        </w:rPr>
        <w:t xml:space="preserve">dB/octava. Esta misma curva deberá encontrarse después por debajo del nivel de </w:t>
      </w:r>
      <w:r w:rsidR="00573FFF">
        <w:rPr>
          <w:lang w:val="es-ES_tradnl"/>
        </w:rPr>
        <w:t>−</w:t>
      </w:r>
      <w:r w:rsidRPr="00C27AA2">
        <w:rPr>
          <w:lang w:val="es-ES_tradnl"/>
        </w:rPr>
        <w:t>60 dB.</w:t>
      </w:r>
    </w:p>
    <w:p w14:paraId="13DA74BF" w14:textId="4B9302AD" w:rsidR="00C27AA2" w:rsidRPr="00C27AA2" w:rsidRDefault="00C27AA2" w:rsidP="00C27AA2">
      <w:pPr>
        <w:rPr>
          <w:lang w:val="es-ES_tradnl"/>
        </w:rPr>
      </w:pPr>
      <w:r w:rsidRPr="00C27AA2">
        <w:rPr>
          <w:lang w:val="es-ES_tradnl"/>
        </w:rPr>
        <w:t>El nivel de referencia de 0</w:t>
      </w:r>
      <w:r w:rsidR="00573FFF">
        <w:rPr>
          <w:lang w:val="es-ES_tradnl"/>
        </w:rPr>
        <w:t> </w:t>
      </w:r>
      <w:r w:rsidRPr="00C27AA2">
        <w:rPr>
          <w:lang w:val="es-ES_tradnl"/>
        </w:rPr>
        <w:t>dB, corresponde a la densidad de potencia que existiría si la potencia total, excluida la potencia de la portadora, se distribuyese uniformemente sobre la banda necesaria (véase el § 6.3.4).</w:t>
      </w:r>
    </w:p>
    <w:p w14:paraId="3EBD8BCE" w14:textId="1864C7C1" w:rsidR="00C27AA2" w:rsidRPr="00C27AA2" w:rsidRDefault="00C27AA2" w:rsidP="00C27AA2">
      <w:pPr>
        <w:rPr>
          <w:lang w:val="es-ES_tradnl"/>
        </w:rPr>
      </w:pPr>
      <w:r w:rsidRPr="00C27AA2">
        <w:rPr>
          <w:lang w:val="es-ES_tradnl"/>
        </w:rPr>
        <w:t>La ordenada de la curva así definida representa la potencia media interceptada por un analizador con un ancho de banda efectivo de ruido de 100 Hz y cuya frecuencia central coincida con la frecuencia indicada en abscisas.</w:t>
      </w:r>
    </w:p>
    <w:p w14:paraId="08A939D0" w14:textId="78886A5C" w:rsidR="00C27AA2" w:rsidRPr="00C27AA2" w:rsidRDefault="00C27AA2" w:rsidP="00890A78">
      <w:pPr>
        <w:pStyle w:val="Heading3"/>
        <w:rPr>
          <w:lang w:val="es-ES_tradnl"/>
        </w:rPr>
      </w:pPr>
      <w:bookmarkStart w:id="422" w:name="_Toc149038491"/>
      <w:bookmarkStart w:id="423" w:name="_Toc217462151"/>
      <w:bookmarkStart w:id="424" w:name="_Toc217464206"/>
      <w:bookmarkStart w:id="425" w:name="_Toc217465227"/>
      <w:bookmarkStart w:id="426" w:name="_Toc217466882"/>
      <w:r w:rsidRPr="00C27AA2">
        <w:rPr>
          <w:lang w:val="es-ES_tradnl"/>
        </w:rPr>
        <w:lastRenderedPageBreak/>
        <w:t>6.3.4</w:t>
      </w:r>
      <w:r w:rsidRPr="00C27AA2">
        <w:rPr>
          <w:lang w:val="es-ES_tradnl"/>
        </w:rPr>
        <w:tab/>
        <w:t>Relación entre el nivel de referencia de 0</w:t>
      </w:r>
      <w:r w:rsidR="00573FFF">
        <w:rPr>
          <w:lang w:val="es-ES_tradnl"/>
        </w:rPr>
        <w:t> </w:t>
      </w:r>
      <w:r w:rsidRPr="00C27AA2">
        <w:rPr>
          <w:lang w:val="es-ES_tradnl"/>
        </w:rPr>
        <w:t>dB para la determinación del espectro fuera de banda y los niveles de otros componentes espectrales de la emisión</w:t>
      </w:r>
      <w:bookmarkEnd w:id="422"/>
      <w:bookmarkEnd w:id="423"/>
      <w:bookmarkEnd w:id="424"/>
      <w:bookmarkEnd w:id="425"/>
      <w:bookmarkEnd w:id="426"/>
    </w:p>
    <w:p w14:paraId="5F1BA5CB" w14:textId="274EA70B" w:rsidR="00C27AA2" w:rsidRPr="00C27AA2" w:rsidRDefault="00C27AA2" w:rsidP="00890A78">
      <w:pPr>
        <w:pStyle w:val="Heading4"/>
        <w:rPr>
          <w:lang w:val="es-ES_tradnl"/>
        </w:rPr>
      </w:pPr>
      <w:r w:rsidRPr="00C27AA2">
        <w:rPr>
          <w:lang w:val="es-ES_tradnl"/>
        </w:rPr>
        <w:t>6.3.4.1</w:t>
      </w:r>
      <w:r w:rsidRPr="00C27AA2">
        <w:rPr>
          <w:lang w:val="es-ES_tradnl"/>
        </w:rPr>
        <w:tab/>
        <w:t>Relación entre el nivel de referencia de 0</w:t>
      </w:r>
      <w:r w:rsidR="00573FFF">
        <w:rPr>
          <w:lang w:val="es-ES_tradnl"/>
        </w:rPr>
        <w:t> </w:t>
      </w:r>
      <w:r w:rsidRPr="00C27AA2">
        <w:rPr>
          <w:lang w:val="es-ES_tradnl"/>
        </w:rPr>
        <w:t>dB y el nivel correspondiente a la máxima densidad espectral de potencia</w:t>
      </w:r>
    </w:p>
    <w:p w14:paraId="42B456A8" w14:textId="0B18B749" w:rsidR="00C27AA2" w:rsidRPr="00C27AA2" w:rsidRDefault="00C27AA2" w:rsidP="00C27AA2">
      <w:pPr>
        <w:rPr>
          <w:lang w:val="es-ES_tradnl"/>
        </w:rPr>
      </w:pPr>
      <w:r w:rsidRPr="00C27AA2">
        <w:rPr>
          <w:lang w:val="es-ES_tradnl"/>
        </w:rPr>
        <w:t>El nivel de referencia de 0</w:t>
      </w:r>
      <w:r w:rsidR="00573FFF">
        <w:rPr>
          <w:lang w:val="es-ES_tradnl"/>
        </w:rPr>
        <w:t> </w:t>
      </w:r>
      <w:r w:rsidRPr="00C27AA2">
        <w:rPr>
          <w:lang w:val="es-ES_tradnl"/>
        </w:rPr>
        <w:t>dB definido en el §</w:t>
      </w:r>
      <w:r w:rsidR="00573FFF">
        <w:rPr>
          <w:lang w:val="es-ES_tradnl"/>
        </w:rPr>
        <w:t> </w:t>
      </w:r>
      <w:r w:rsidRPr="00C27AA2">
        <w:rPr>
          <w:lang w:val="es-ES_tradnl"/>
        </w:rPr>
        <w:t>6.3.3 está de 8</w:t>
      </w:r>
      <w:r w:rsidR="00573FFF">
        <w:rPr>
          <w:lang w:val="es-ES_tradnl"/>
        </w:rPr>
        <w:t> </w:t>
      </w:r>
      <w:r w:rsidRPr="00C27AA2">
        <w:rPr>
          <w:lang w:val="es-ES_tradnl"/>
        </w:rPr>
        <w:t>dB a 10</w:t>
      </w:r>
      <w:r w:rsidR="00573FFF">
        <w:rPr>
          <w:lang w:val="es-ES_tradnl"/>
        </w:rPr>
        <w:t> </w:t>
      </w:r>
      <w:r w:rsidRPr="00C27AA2">
        <w:rPr>
          <w:lang w:val="es-ES_tradnl"/>
        </w:rPr>
        <w:t>dB por debajo del nivel correspondiente a la máxima densidad de potencia en cualquiera de las bandas laterales, cuando el transmisor se modula con ruido blanco ponderado de acuerdo con las curvas que se menciona en el § 6.3.2.</w:t>
      </w:r>
    </w:p>
    <w:p w14:paraId="1B6D32D1" w14:textId="1F68B635" w:rsidR="00C27AA2" w:rsidRPr="00C27AA2" w:rsidRDefault="00C27AA2" w:rsidP="00C27AA2">
      <w:pPr>
        <w:rPr>
          <w:lang w:val="es-ES_tradnl"/>
        </w:rPr>
      </w:pPr>
      <w:r w:rsidRPr="00C27AA2">
        <w:rPr>
          <w:lang w:val="es-ES_tradnl"/>
        </w:rPr>
        <w:t>El valor de 8</w:t>
      </w:r>
      <w:r w:rsidR="00573FFF">
        <w:rPr>
          <w:lang w:val="es-ES_tradnl"/>
        </w:rPr>
        <w:t> </w:t>
      </w:r>
      <w:r w:rsidRPr="00C27AA2">
        <w:rPr>
          <w:lang w:val="es-ES_tradnl"/>
        </w:rPr>
        <w:t>dB es válido para un ancho de banda de la frecuencia de modulación que tenga un límite de frecuencia superior de 4,5</w:t>
      </w:r>
      <w:r w:rsidR="00573FFF">
        <w:rPr>
          <w:lang w:val="es-ES_tradnl"/>
        </w:rPr>
        <w:t> </w:t>
      </w:r>
      <w:r w:rsidRPr="00C27AA2">
        <w:rPr>
          <w:lang w:val="es-ES_tradnl"/>
        </w:rPr>
        <w:t>kHz o 6</w:t>
      </w:r>
      <w:r w:rsidR="00573FFF">
        <w:rPr>
          <w:lang w:val="es-ES_tradnl"/>
        </w:rPr>
        <w:t> </w:t>
      </w:r>
      <w:r w:rsidRPr="00C27AA2">
        <w:rPr>
          <w:lang w:val="es-ES_tradnl"/>
        </w:rPr>
        <w:t>kHz. El valor de 10</w:t>
      </w:r>
      <w:r w:rsidR="00573FFF">
        <w:rPr>
          <w:lang w:val="es-ES_tradnl"/>
        </w:rPr>
        <w:t> </w:t>
      </w:r>
      <w:r w:rsidRPr="00C27AA2">
        <w:rPr>
          <w:lang w:val="es-ES_tradnl"/>
        </w:rPr>
        <w:t>dB se aplica cuando el límite de frecuencias es superior de 10 kHz.</w:t>
      </w:r>
    </w:p>
    <w:p w14:paraId="47432FDA" w14:textId="42A0246C" w:rsidR="00C27AA2" w:rsidRPr="00C27AA2" w:rsidRDefault="00C27AA2" w:rsidP="00890A78">
      <w:pPr>
        <w:pStyle w:val="Heading4"/>
        <w:rPr>
          <w:lang w:val="es-ES_tradnl"/>
        </w:rPr>
      </w:pPr>
      <w:r w:rsidRPr="00C27AA2">
        <w:rPr>
          <w:lang w:val="es-ES_tradnl"/>
        </w:rPr>
        <w:t>6.3.4.2</w:t>
      </w:r>
      <w:r w:rsidRPr="00C27AA2">
        <w:rPr>
          <w:lang w:val="es-ES_tradnl"/>
        </w:rPr>
        <w:tab/>
        <w:t>Relación entre el nivel de referencia de 0</w:t>
      </w:r>
      <w:r w:rsidR="00573FFF">
        <w:rPr>
          <w:lang w:val="es-ES_tradnl"/>
        </w:rPr>
        <w:t> </w:t>
      </w:r>
      <w:r w:rsidRPr="00C27AA2">
        <w:rPr>
          <w:lang w:val="es-ES_tradnl"/>
        </w:rPr>
        <w:t>dB y el nivel de la portadora</w:t>
      </w:r>
    </w:p>
    <w:p w14:paraId="778F9350" w14:textId="3FB4DF86" w:rsidR="00C27AA2" w:rsidRDefault="00C27AA2" w:rsidP="00C27AA2">
      <w:pPr>
        <w:rPr>
          <w:lang w:val="es-ES_tradnl"/>
        </w:rPr>
      </w:pPr>
      <w:r w:rsidRPr="00C27AA2">
        <w:rPr>
          <w:lang w:val="es-ES_tradnl"/>
        </w:rPr>
        <w:t>Véase el §</w:t>
      </w:r>
      <w:r w:rsidR="00573FFF">
        <w:rPr>
          <w:lang w:val="es-ES_tradnl"/>
        </w:rPr>
        <w:t> </w:t>
      </w:r>
      <w:r w:rsidRPr="00C27AA2">
        <w:rPr>
          <w:lang w:val="es-ES_tradnl"/>
        </w:rPr>
        <w:t>5.3.4.2 que se aplica también en este caso de radiodifusión sonora.</w:t>
      </w:r>
    </w:p>
    <w:p w14:paraId="18EFFE8F" w14:textId="520A5E7A" w:rsidR="006A2978" w:rsidRDefault="006A2978" w:rsidP="00C27AA2">
      <w:pPr>
        <w:rPr>
          <w:lang w:val="es-ES_tradnl"/>
        </w:rPr>
      </w:pPr>
    </w:p>
    <w:p w14:paraId="72D7617B" w14:textId="77777777" w:rsidR="006A2978" w:rsidRPr="00C27AA2" w:rsidRDefault="006A2978" w:rsidP="00C27AA2">
      <w:pPr>
        <w:rPr>
          <w:lang w:val="es-ES_tradnl"/>
        </w:rPr>
      </w:pPr>
    </w:p>
    <w:p w14:paraId="2A6DE235" w14:textId="77777777" w:rsidR="00573FFF" w:rsidRDefault="00C27AA2" w:rsidP="00731053">
      <w:pPr>
        <w:pStyle w:val="AnnexNoTitle"/>
        <w:outlineLvl w:val="0"/>
        <w:rPr>
          <w:lang w:val="es-ES_tradnl"/>
        </w:rPr>
      </w:pPr>
      <w:r w:rsidRPr="00C27AA2">
        <w:rPr>
          <w:lang w:val="es-ES_tradnl"/>
        </w:rPr>
        <w:t>Anexo 2</w:t>
      </w:r>
      <w:r w:rsidRPr="00C27AA2">
        <w:rPr>
          <w:lang w:val="es-ES_tradnl"/>
        </w:rPr>
        <w:br/>
      </w:r>
      <w:r w:rsidRPr="00C27AA2">
        <w:rPr>
          <w:lang w:val="es-ES_tradnl"/>
        </w:rPr>
        <w:br/>
        <w:t>Consideraciones sobre las emisiones de tipo B y R</w:t>
      </w:r>
    </w:p>
    <w:p w14:paraId="5A134B16" w14:textId="4CA32922" w:rsidR="00C27AA2" w:rsidRPr="009D1B7C" w:rsidRDefault="00C27AA2" w:rsidP="00573FFF">
      <w:pPr>
        <w:pStyle w:val="Annexref"/>
      </w:pPr>
      <w:r w:rsidRPr="009D1B7C">
        <w:t>(Banda lateral independiente y banda lateral única)</w:t>
      </w:r>
    </w:p>
    <w:p w14:paraId="313481E8" w14:textId="77777777" w:rsidR="00C27AA2" w:rsidRPr="00C27AA2" w:rsidRDefault="00C27AA2" w:rsidP="00573FFF">
      <w:pPr>
        <w:jc w:val="center"/>
        <w:rPr>
          <w:lang w:val="es-ES_tradnl"/>
        </w:rPr>
      </w:pPr>
      <w:r w:rsidRPr="00C27AA2">
        <w:rPr>
          <w:lang w:val="es-ES_tradnl"/>
        </w:rPr>
        <w:t>ÍNDICE</w:t>
      </w:r>
    </w:p>
    <w:p w14:paraId="46685EDF" w14:textId="6346AC54" w:rsidR="00C27AA2" w:rsidRDefault="00890A78" w:rsidP="00890A78">
      <w:pPr>
        <w:pStyle w:val="toc0"/>
        <w:rPr>
          <w:lang w:val="es-ES_tradnl"/>
        </w:rPr>
      </w:pPr>
      <w:r>
        <w:rPr>
          <w:lang w:val="es-ES_tradnl"/>
        </w:rPr>
        <w:tab/>
      </w:r>
      <w:r w:rsidR="00C27AA2" w:rsidRPr="00C27AA2">
        <w:rPr>
          <w:lang w:val="es-ES_tradnl"/>
        </w:rPr>
        <w:t>Página</w:t>
      </w:r>
    </w:p>
    <w:p w14:paraId="36D5F2F0" w14:textId="15E08284" w:rsidR="006A2978" w:rsidRDefault="006A2978" w:rsidP="006A2978">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 </w:instrText>
      </w:r>
      <w:r>
        <w:rPr>
          <w:lang w:val="es-ES_tradnl"/>
        </w:rPr>
        <w:fldChar w:fldCharType="separate"/>
      </w:r>
      <w:hyperlink w:anchor="_Toc217463235" w:history="1">
        <w:r w:rsidRPr="00C810AA">
          <w:rPr>
            <w:rStyle w:val="Hyperlink"/>
            <w:noProof/>
            <w:lang w:val="es-ES_tradnl"/>
          </w:rPr>
          <w:t>1</w:t>
        </w:r>
        <w:r>
          <w:rPr>
            <w:rFonts w:asciiTheme="minorHAnsi" w:eastAsiaTheme="minorEastAsia" w:hAnsiTheme="minorHAnsi" w:cstheme="minorBidi"/>
            <w:noProof/>
            <w:sz w:val="22"/>
            <w:szCs w:val="22"/>
            <w:lang w:val="en-GB" w:eastAsia="zh-CN"/>
          </w:rPr>
          <w:tab/>
        </w:r>
        <w:r w:rsidRPr="00C810AA">
          <w:rPr>
            <w:rStyle w:val="Hyperlink"/>
            <w:noProof/>
            <w:lang w:val="es-ES_tradnl"/>
          </w:rPr>
          <w:t>Forma de la envolvente del espectro para emisiones de clase B8E y R7J moduladas con ruido blanco</w:t>
        </w:r>
        <w:r>
          <w:rPr>
            <w:noProof/>
            <w:webHidden/>
          </w:rPr>
          <w:tab/>
        </w:r>
        <w:r>
          <w:rPr>
            <w:noProof/>
            <w:webHidden/>
          </w:rPr>
          <w:tab/>
        </w:r>
        <w:r>
          <w:rPr>
            <w:noProof/>
            <w:webHidden/>
          </w:rPr>
          <w:fldChar w:fldCharType="begin"/>
        </w:r>
        <w:r>
          <w:rPr>
            <w:noProof/>
            <w:webHidden/>
          </w:rPr>
          <w:instrText xml:space="preserve"> PAGEREF _Toc217463235 \h </w:instrText>
        </w:r>
        <w:r>
          <w:rPr>
            <w:noProof/>
            <w:webHidden/>
          </w:rPr>
        </w:r>
        <w:r>
          <w:rPr>
            <w:noProof/>
            <w:webHidden/>
          </w:rPr>
          <w:fldChar w:fldCharType="separate"/>
        </w:r>
        <w:r w:rsidR="00556761">
          <w:rPr>
            <w:noProof/>
            <w:webHidden/>
          </w:rPr>
          <w:t>26</w:t>
        </w:r>
        <w:r>
          <w:rPr>
            <w:noProof/>
            <w:webHidden/>
          </w:rPr>
          <w:fldChar w:fldCharType="end"/>
        </w:r>
      </w:hyperlink>
    </w:p>
    <w:p w14:paraId="48D5A765" w14:textId="2997AF31" w:rsidR="006A2978" w:rsidRDefault="006A2978" w:rsidP="00F060B7">
      <w:pPr>
        <w:pStyle w:val="TOC2"/>
        <w:spacing w:before="120"/>
        <w:rPr>
          <w:rFonts w:asciiTheme="minorHAnsi" w:eastAsiaTheme="minorEastAsia" w:hAnsiTheme="minorHAnsi" w:cstheme="minorBidi"/>
          <w:noProof/>
          <w:sz w:val="22"/>
          <w:szCs w:val="22"/>
          <w:lang w:val="en-GB" w:eastAsia="zh-CN"/>
        </w:rPr>
      </w:pPr>
      <w:hyperlink w:anchor="_Toc217463236" w:history="1">
        <w:r w:rsidRPr="00C810AA">
          <w:rPr>
            <w:rStyle w:val="Hyperlink"/>
            <w:noProof/>
            <w:lang w:val="es-ES_tradnl"/>
          </w:rPr>
          <w:t>1.1</w:t>
        </w:r>
        <w:r>
          <w:rPr>
            <w:rFonts w:asciiTheme="minorHAnsi" w:eastAsiaTheme="minorEastAsia" w:hAnsiTheme="minorHAnsi" w:cstheme="minorBidi"/>
            <w:noProof/>
            <w:sz w:val="22"/>
            <w:szCs w:val="22"/>
            <w:lang w:val="en-GB" w:eastAsia="zh-CN"/>
          </w:rPr>
          <w:tab/>
        </w:r>
        <w:r w:rsidRPr="00C810AA">
          <w:rPr>
            <w:rStyle w:val="Hyperlink"/>
            <w:noProof/>
            <w:lang w:val="es-ES_tradnl"/>
          </w:rPr>
          <w:t>Respecto a las pruebas descritas en el punto 1 del Cuadro 2</w:t>
        </w:r>
        <w:r>
          <w:rPr>
            <w:noProof/>
            <w:webHidden/>
          </w:rPr>
          <w:tab/>
        </w:r>
        <w:r>
          <w:rPr>
            <w:noProof/>
            <w:webHidden/>
          </w:rPr>
          <w:tab/>
        </w:r>
        <w:r>
          <w:rPr>
            <w:noProof/>
            <w:webHidden/>
          </w:rPr>
          <w:fldChar w:fldCharType="begin"/>
        </w:r>
        <w:r>
          <w:rPr>
            <w:noProof/>
            <w:webHidden/>
          </w:rPr>
          <w:instrText xml:space="preserve"> PAGEREF _Toc217463236 \h </w:instrText>
        </w:r>
        <w:r>
          <w:rPr>
            <w:noProof/>
            <w:webHidden/>
          </w:rPr>
        </w:r>
        <w:r>
          <w:rPr>
            <w:noProof/>
            <w:webHidden/>
          </w:rPr>
          <w:fldChar w:fldCharType="separate"/>
        </w:r>
        <w:r w:rsidR="00556761">
          <w:rPr>
            <w:noProof/>
            <w:webHidden/>
          </w:rPr>
          <w:t>28</w:t>
        </w:r>
        <w:r>
          <w:rPr>
            <w:noProof/>
            <w:webHidden/>
          </w:rPr>
          <w:fldChar w:fldCharType="end"/>
        </w:r>
      </w:hyperlink>
    </w:p>
    <w:p w14:paraId="4783AF19" w14:textId="0FD5ED46" w:rsidR="006A2978" w:rsidRDefault="006A2978" w:rsidP="00F060B7">
      <w:pPr>
        <w:pStyle w:val="TOC2"/>
        <w:spacing w:before="120"/>
        <w:rPr>
          <w:rFonts w:asciiTheme="minorHAnsi" w:eastAsiaTheme="minorEastAsia" w:hAnsiTheme="minorHAnsi" w:cstheme="minorBidi"/>
          <w:noProof/>
          <w:sz w:val="22"/>
          <w:szCs w:val="22"/>
          <w:lang w:val="en-GB" w:eastAsia="zh-CN"/>
        </w:rPr>
      </w:pPr>
      <w:hyperlink w:anchor="_Toc217463237" w:history="1">
        <w:r w:rsidRPr="00C810AA">
          <w:rPr>
            <w:rStyle w:val="Hyperlink"/>
            <w:noProof/>
            <w:lang w:val="es-ES_tradnl"/>
          </w:rPr>
          <w:t>1.2</w:t>
        </w:r>
        <w:r>
          <w:rPr>
            <w:rFonts w:asciiTheme="minorHAnsi" w:eastAsiaTheme="minorEastAsia" w:hAnsiTheme="minorHAnsi" w:cstheme="minorBidi"/>
            <w:noProof/>
            <w:sz w:val="22"/>
            <w:szCs w:val="22"/>
            <w:lang w:val="en-GB" w:eastAsia="zh-CN"/>
          </w:rPr>
          <w:tab/>
        </w:r>
        <w:r w:rsidRPr="00C810AA">
          <w:rPr>
            <w:rStyle w:val="Hyperlink"/>
            <w:noProof/>
            <w:lang w:val="es-ES_tradnl"/>
          </w:rPr>
          <w:t>Respecto a la prueba descrita en el punto 2 del Cuadro 2</w:t>
        </w:r>
        <w:r>
          <w:rPr>
            <w:noProof/>
            <w:webHidden/>
          </w:rPr>
          <w:tab/>
        </w:r>
        <w:r>
          <w:rPr>
            <w:noProof/>
            <w:webHidden/>
          </w:rPr>
          <w:tab/>
        </w:r>
        <w:r>
          <w:rPr>
            <w:noProof/>
            <w:webHidden/>
          </w:rPr>
          <w:fldChar w:fldCharType="begin"/>
        </w:r>
        <w:r>
          <w:rPr>
            <w:noProof/>
            <w:webHidden/>
          </w:rPr>
          <w:instrText xml:space="preserve"> PAGEREF _Toc217463237 \h </w:instrText>
        </w:r>
        <w:r>
          <w:rPr>
            <w:noProof/>
            <w:webHidden/>
          </w:rPr>
        </w:r>
        <w:r>
          <w:rPr>
            <w:noProof/>
            <w:webHidden/>
          </w:rPr>
          <w:fldChar w:fldCharType="separate"/>
        </w:r>
        <w:r w:rsidR="00556761">
          <w:rPr>
            <w:noProof/>
            <w:webHidden/>
          </w:rPr>
          <w:t>29</w:t>
        </w:r>
        <w:r>
          <w:rPr>
            <w:noProof/>
            <w:webHidden/>
          </w:rPr>
          <w:fldChar w:fldCharType="end"/>
        </w:r>
      </w:hyperlink>
    </w:p>
    <w:p w14:paraId="21E13105" w14:textId="39B99D30" w:rsidR="006A2978" w:rsidRDefault="006A2978" w:rsidP="00F060B7">
      <w:pPr>
        <w:pStyle w:val="TOC2"/>
        <w:spacing w:before="120"/>
        <w:rPr>
          <w:rFonts w:asciiTheme="minorHAnsi" w:eastAsiaTheme="minorEastAsia" w:hAnsiTheme="minorHAnsi" w:cstheme="minorBidi"/>
          <w:noProof/>
          <w:sz w:val="22"/>
          <w:szCs w:val="22"/>
          <w:lang w:val="en-GB" w:eastAsia="zh-CN"/>
        </w:rPr>
      </w:pPr>
      <w:hyperlink w:anchor="_Toc217463238" w:history="1">
        <w:r w:rsidRPr="00C810AA">
          <w:rPr>
            <w:rStyle w:val="Hyperlink"/>
            <w:noProof/>
            <w:lang w:val="es-ES_tradnl"/>
          </w:rPr>
          <w:t>1.3</w:t>
        </w:r>
        <w:r>
          <w:rPr>
            <w:rFonts w:asciiTheme="minorHAnsi" w:eastAsiaTheme="minorEastAsia" w:hAnsiTheme="minorHAnsi" w:cstheme="minorBidi"/>
            <w:noProof/>
            <w:sz w:val="22"/>
            <w:szCs w:val="22"/>
            <w:lang w:val="en-GB" w:eastAsia="zh-CN"/>
          </w:rPr>
          <w:tab/>
        </w:r>
        <w:r w:rsidRPr="00C810AA">
          <w:rPr>
            <w:rStyle w:val="Hyperlink"/>
            <w:noProof/>
            <w:lang w:val="es-ES_tradnl"/>
          </w:rPr>
          <w:t>Respecto a las pruebas descritas en el punto 3 del Cuadro 2</w:t>
        </w:r>
        <w:r>
          <w:rPr>
            <w:noProof/>
            <w:webHidden/>
          </w:rPr>
          <w:tab/>
        </w:r>
        <w:r>
          <w:rPr>
            <w:noProof/>
            <w:webHidden/>
          </w:rPr>
          <w:tab/>
        </w:r>
        <w:r>
          <w:rPr>
            <w:noProof/>
            <w:webHidden/>
          </w:rPr>
          <w:fldChar w:fldCharType="begin"/>
        </w:r>
        <w:r>
          <w:rPr>
            <w:noProof/>
            <w:webHidden/>
          </w:rPr>
          <w:instrText xml:space="preserve"> PAGEREF _Toc217463238 \h </w:instrText>
        </w:r>
        <w:r>
          <w:rPr>
            <w:noProof/>
            <w:webHidden/>
          </w:rPr>
        </w:r>
        <w:r>
          <w:rPr>
            <w:noProof/>
            <w:webHidden/>
          </w:rPr>
          <w:fldChar w:fldCharType="separate"/>
        </w:r>
        <w:r w:rsidR="00556761">
          <w:rPr>
            <w:noProof/>
            <w:webHidden/>
          </w:rPr>
          <w:t>29</w:t>
        </w:r>
        <w:r>
          <w:rPr>
            <w:noProof/>
            <w:webHidden/>
          </w:rPr>
          <w:fldChar w:fldCharType="end"/>
        </w:r>
      </w:hyperlink>
    </w:p>
    <w:p w14:paraId="35FA2CFA" w14:textId="1D9E5B26" w:rsidR="00C27AA2" w:rsidRDefault="006A2978" w:rsidP="006A2978">
      <w:pPr>
        <w:rPr>
          <w:lang w:val="es-ES_tradnl"/>
        </w:rPr>
      </w:pPr>
      <w:r>
        <w:rPr>
          <w:lang w:val="es-ES_tradnl"/>
        </w:rPr>
        <w:fldChar w:fldCharType="end"/>
      </w:r>
    </w:p>
    <w:p w14:paraId="5F1B8C1B" w14:textId="77777777" w:rsidR="00F7797A" w:rsidRPr="00C27AA2" w:rsidRDefault="00F7797A" w:rsidP="006A2978">
      <w:pPr>
        <w:rPr>
          <w:lang w:val="es-ES_tradnl"/>
        </w:rPr>
      </w:pPr>
    </w:p>
    <w:p w14:paraId="599C440B" w14:textId="77777777" w:rsidR="00C27AA2" w:rsidRPr="00C27AA2" w:rsidRDefault="00C27AA2" w:rsidP="00A50490">
      <w:pPr>
        <w:pStyle w:val="Heading1"/>
        <w:rPr>
          <w:lang w:val="es-ES_tradnl"/>
        </w:rPr>
      </w:pPr>
      <w:bookmarkStart w:id="427" w:name="_Toc149038492"/>
      <w:bookmarkStart w:id="428" w:name="_Toc217461768"/>
      <w:bookmarkStart w:id="429" w:name="_Toc217462152"/>
      <w:bookmarkStart w:id="430" w:name="_Toc217463235"/>
      <w:bookmarkStart w:id="431" w:name="_Toc217464207"/>
      <w:bookmarkStart w:id="432" w:name="_Toc217464960"/>
      <w:bookmarkStart w:id="433" w:name="_Toc217465228"/>
      <w:bookmarkStart w:id="434" w:name="_Toc217466883"/>
      <w:bookmarkStart w:id="435" w:name="_Toc217467868"/>
      <w:r w:rsidRPr="00C27AA2">
        <w:rPr>
          <w:lang w:val="es-ES_tradnl"/>
        </w:rPr>
        <w:t>1</w:t>
      </w:r>
      <w:r w:rsidRPr="00C27AA2">
        <w:rPr>
          <w:lang w:val="es-ES_tradnl"/>
        </w:rPr>
        <w:tab/>
        <w:t>Forma de la envolvente del espectro para emisiones de clase B8E y R7J moduladas con ruido blanco</w:t>
      </w:r>
      <w:bookmarkEnd w:id="427"/>
      <w:bookmarkEnd w:id="428"/>
      <w:bookmarkEnd w:id="429"/>
      <w:bookmarkEnd w:id="430"/>
      <w:bookmarkEnd w:id="431"/>
      <w:bookmarkEnd w:id="432"/>
      <w:bookmarkEnd w:id="433"/>
      <w:bookmarkEnd w:id="434"/>
      <w:bookmarkEnd w:id="435"/>
    </w:p>
    <w:p w14:paraId="5AEB2FF0" w14:textId="77777777" w:rsidR="00C27AA2" w:rsidRPr="00C27AA2" w:rsidRDefault="00C27AA2" w:rsidP="00C27AA2">
      <w:pPr>
        <w:rPr>
          <w:lang w:val="es-ES_tradnl"/>
        </w:rPr>
      </w:pPr>
      <w:r w:rsidRPr="00C27AA2">
        <w:rPr>
          <w:lang w:val="es-ES_tradnl"/>
        </w:rPr>
        <w:t>En este punto se consideran los resultados de las mediciones hechas por diversas administraciones sobre transmisores de diseños diferentes para las emisiones de clase B8E y R7J.</w:t>
      </w:r>
    </w:p>
    <w:p w14:paraId="0B9AF124" w14:textId="623AFD7D" w:rsidR="00C27AA2" w:rsidRPr="00C27AA2" w:rsidRDefault="00C27AA2" w:rsidP="00C27AA2">
      <w:pPr>
        <w:rPr>
          <w:lang w:val="es-ES_tradnl"/>
        </w:rPr>
      </w:pPr>
      <w:r w:rsidRPr="00C27AA2">
        <w:rPr>
          <w:lang w:val="es-ES_tradnl"/>
        </w:rPr>
        <w:t>Las principales características de los transmisores así como las condiciones de prueba de las mediciones, se sintetizan en el Cuadro 2.</w:t>
      </w:r>
    </w:p>
    <w:p w14:paraId="5221BB95" w14:textId="6E03067B" w:rsidR="00C27AA2" w:rsidRPr="00C27AA2" w:rsidRDefault="00C27AA2" w:rsidP="00890A78">
      <w:pPr>
        <w:pStyle w:val="TableNo"/>
        <w:rPr>
          <w:lang w:val="es-ES_tradnl"/>
        </w:rPr>
      </w:pPr>
      <w:r w:rsidRPr="00C27AA2">
        <w:rPr>
          <w:lang w:val="es-ES_tradnl"/>
        </w:rPr>
        <w:lastRenderedPageBreak/>
        <w:t>CUADRO 2</w:t>
      </w:r>
    </w:p>
    <w:p w14:paraId="7326243C" w14:textId="77777777" w:rsidR="00C27AA2" w:rsidRPr="00C27AA2" w:rsidRDefault="00C27AA2" w:rsidP="00890A78">
      <w:pPr>
        <w:pStyle w:val="Tabletitle"/>
      </w:pPr>
      <w:r w:rsidRPr="00C27AA2">
        <w:t>Características de los transmisores y condiciones en que se realizaron</w:t>
      </w:r>
      <w:r w:rsidRPr="00C27AA2">
        <w:br/>
        <w:t>las mediciones para emisiones B8E y R7J</w:t>
      </w:r>
    </w:p>
    <w:tbl>
      <w:tblPr>
        <w:tblW w:w="9639" w:type="dxa"/>
        <w:jc w:val="center"/>
        <w:tblLayout w:type="fixed"/>
        <w:tblLook w:val="0000" w:firstRow="0" w:lastRow="0" w:firstColumn="0" w:lastColumn="0" w:noHBand="0" w:noVBand="0"/>
      </w:tblPr>
      <w:tblGrid>
        <w:gridCol w:w="3016"/>
        <w:gridCol w:w="2226"/>
        <w:gridCol w:w="2198"/>
        <w:gridCol w:w="2199"/>
      </w:tblGrid>
      <w:tr w:rsidR="00C27AA2" w:rsidRPr="001C3C22" w14:paraId="0F8690BB" w14:textId="77777777" w:rsidTr="006A2978">
        <w:trPr>
          <w:cantSplit/>
          <w:jc w:val="center"/>
        </w:trPr>
        <w:tc>
          <w:tcPr>
            <w:tcW w:w="3016"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948FB39" w14:textId="77777777" w:rsidR="00C27AA2" w:rsidRPr="001C3C22" w:rsidRDefault="00C27AA2" w:rsidP="00573FFF">
            <w:pPr>
              <w:pStyle w:val="Tablehead"/>
            </w:pPr>
            <w:r w:rsidRPr="001C3C22">
              <w:t>Punto N.°</w:t>
            </w:r>
          </w:p>
        </w:tc>
        <w:tc>
          <w:tcPr>
            <w:tcW w:w="2226"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FDA8310" w14:textId="77777777" w:rsidR="00C27AA2" w:rsidRPr="001C3C22" w:rsidRDefault="00C27AA2" w:rsidP="00573FFF">
            <w:pPr>
              <w:pStyle w:val="Tablehead"/>
            </w:pPr>
            <w:r w:rsidRPr="001C3C22">
              <w:t>1</w:t>
            </w:r>
          </w:p>
        </w:tc>
        <w:tc>
          <w:tcPr>
            <w:tcW w:w="2198"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1CE2CFFC" w14:textId="77777777" w:rsidR="00C27AA2" w:rsidRPr="001C3C22" w:rsidRDefault="00C27AA2" w:rsidP="00573FFF">
            <w:pPr>
              <w:pStyle w:val="Tablehead"/>
            </w:pPr>
            <w:r w:rsidRPr="001C3C22">
              <w:t>2</w:t>
            </w:r>
          </w:p>
        </w:tc>
        <w:tc>
          <w:tcPr>
            <w:tcW w:w="2199" w:type="dxa"/>
            <w:tcBorders>
              <w:top w:val="single" w:sz="6" w:space="0" w:color="auto"/>
              <w:left w:val="single" w:sz="6" w:space="0" w:color="auto"/>
              <w:bottom w:val="single" w:sz="6" w:space="0" w:color="auto"/>
              <w:right w:val="single" w:sz="6" w:space="0" w:color="auto"/>
            </w:tcBorders>
            <w:tcMar>
              <w:left w:w="108" w:type="dxa"/>
              <w:right w:w="108" w:type="dxa"/>
            </w:tcMar>
            <w:vAlign w:val="center"/>
          </w:tcPr>
          <w:p w14:paraId="4451C1DA" w14:textId="77777777" w:rsidR="00C27AA2" w:rsidRPr="001C3C22" w:rsidRDefault="00C27AA2" w:rsidP="00573FFF">
            <w:pPr>
              <w:pStyle w:val="Tablehead"/>
            </w:pPr>
            <w:r w:rsidRPr="001C3C22">
              <w:t>3</w:t>
            </w:r>
          </w:p>
        </w:tc>
      </w:tr>
      <w:tr w:rsidR="00C27AA2" w:rsidRPr="001C3C22" w14:paraId="32D913D2" w14:textId="77777777" w:rsidTr="006A2978">
        <w:trPr>
          <w:cantSplit/>
          <w:jc w:val="center"/>
        </w:trPr>
        <w:tc>
          <w:tcPr>
            <w:tcW w:w="3016" w:type="dxa"/>
            <w:tcBorders>
              <w:top w:val="single" w:sz="6" w:space="0" w:color="auto"/>
              <w:left w:val="single" w:sz="6" w:space="0" w:color="auto"/>
              <w:right w:val="single" w:sz="6" w:space="0" w:color="auto"/>
            </w:tcBorders>
            <w:tcMar>
              <w:left w:w="108" w:type="dxa"/>
              <w:right w:w="108" w:type="dxa"/>
            </w:tcMar>
            <w:vAlign w:val="center"/>
          </w:tcPr>
          <w:p w14:paraId="386B02D1" w14:textId="77777777" w:rsidR="00C27AA2" w:rsidRPr="001C3C22" w:rsidRDefault="00C27AA2" w:rsidP="00573FFF">
            <w:pPr>
              <w:pStyle w:val="Tablehead"/>
            </w:pPr>
            <w:r w:rsidRPr="001C3C22">
              <w:t>Clase de emisión</w:t>
            </w:r>
          </w:p>
        </w:tc>
        <w:tc>
          <w:tcPr>
            <w:tcW w:w="2226" w:type="dxa"/>
            <w:tcBorders>
              <w:top w:val="single" w:sz="6" w:space="0" w:color="auto"/>
              <w:left w:val="single" w:sz="6" w:space="0" w:color="auto"/>
              <w:right w:val="single" w:sz="6" w:space="0" w:color="auto"/>
            </w:tcBorders>
            <w:tcMar>
              <w:left w:w="108" w:type="dxa"/>
              <w:right w:w="108" w:type="dxa"/>
            </w:tcMar>
            <w:vAlign w:val="center"/>
          </w:tcPr>
          <w:p w14:paraId="7C57DE32" w14:textId="77777777" w:rsidR="00C27AA2" w:rsidRPr="001C3C22" w:rsidRDefault="00C27AA2" w:rsidP="00573FFF">
            <w:pPr>
              <w:pStyle w:val="Tablehead"/>
            </w:pPr>
            <w:r w:rsidRPr="001C3C22">
              <w:t>B8E</w:t>
            </w:r>
          </w:p>
        </w:tc>
        <w:tc>
          <w:tcPr>
            <w:tcW w:w="2198" w:type="dxa"/>
            <w:tcBorders>
              <w:top w:val="single" w:sz="6" w:space="0" w:color="auto"/>
              <w:left w:val="single" w:sz="6" w:space="0" w:color="auto"/>
              <w:right w:val="single" w:sz="6" w:space="0" w:color="auto"/>
            </w:tcBorders>
            <w:tcMar>
              <w:left w:w="108" w:type="dxa"/>
              <w:right w:w="108" w:type="dxa"/>
            </w:tcMar>
            <w:vAlign w:val="center"/>
          </w:tcPr>
          <w:p w14:paraId="51F40EF0" w14:textId="77777777" w:rsidR="00C27AA2" w:rsidRPr="001C3C22" w:rsidRDefault="00C27AA2" w:rsidP="00573FFF">
            <w:pPr>
              <w:pStyle w:val="Tablehead"/>
            </w:pPr>
            <w:r w:rsidRPr="001C3C22">
              <w:t>B8E</w:t>
            </w:r>
          </w:p>
        </w:tc>
        <w:tc>
          <w:tcPr>
            <w:tcW w:w="2199" w:type="dxa"/>
            <w:tcBorders>
              <w:top w:val="single" w:sz="6" w:space="0" w:color="auto"/>
              <w:left w:val="single" w:sz="6" w:space="0" w:color="auto"/>
              <w:right w:val="single" w:sz="6" w:space="0" w:color="auto"/>
            </w:tcBorders>
            <w:tcMar>
              <w:left w:w="108" w:type="dxa"/>
              <w:right w:w="108" w:type="dxa"/>
            </w:tcMar>
            <w:vAlign w:val="center"/>
          </w:tcPr>
          <w:p w14:paraId="1AEDE0E3" w14:textId="77777777" w:rsidR="00C27AA2" w:rsidRPr="001C3C22" w:rsidRDefault="00C27AA2" w:rsidP="00573FFF">
            <w:pPr>
              <w:pStyle w:val="Tablehead"/>
            </w:pPr>
            <w:r w:rsidRPr="001C3C22">
              <w:t>B8E, R7J</w:t>
            </w:r>
          </w:p>
        </w:tc>
      </w:tr>
      <w:tr w:rsidR="00C27AA2" w:rsidRPr="001C3C22" w14:paraId="46C1BB43" w14:textId="77777777" w:rsidTr="006A2978">
        <w:trPr>
          <w:cantSplit/>
          <w:jc w:val="center"/>
        </w:trPr>
        <w:tc>
          <w:tcPr>
            <w:tcW w:w="3016" w:type="dxa"/>
            <w:tcBorders>
              <w:top w:val="single" w:sz="6" w:space="0" w:color="auto"/>
              <w:left w:val="single" w:sz="6" w:space="0" w:color="auto"/>
              <w:right w:val="single" w:sz="6" w:space="0" w:color="auto"/>
            </w:tcBorders>
            <w:tcMar>
              <w:left w:w="108" w:type="dxa"/>
              <w:right w:w="108" w:type="dxa"/>
            </w:tcMar>
          </w:tcPr>
          <w:p w14:paraId="4CDA3156" w14:textId="77777777" w:rsidR="00C27AA2" w:rsidRPr="001C3C22" w:rsidRDefault="00C27AA2" w:rsidP="006A2978">
            <w:pPr>
              <w:pStyle w:val="Tabletext"/>
              <w:rPr>
                <w:i/>
                <w:iCs/>
              </w:rPr>
            </w:pPr>
            <w:r w:rsidRPr="001C3C22">
              <w:rPr>
                <w:i/>
                <w:iCs/>
              </w:rPr>
              <w:t>Características del transmisor:</w:t>
            </w:r>
          </w:p>
        </w:tc>
        <w:tc>
          <w:tcPr>
            <w:tcW w:w="2226" w:type="dxa"/>
            <w:tcBorders>
              <w:top w:val="single" w:sz="6" w:space="0" w:color="auto"/>
              <w:left w:val="single" w:sz="6" w:space="0" w:color="auto"/>
              <w:right w:val="single" w:sz="6" w:space="0" w:color="auto"/>
            </w:tcBorders>
            <w:tcMar>
              <w:left w:w="108" w:type="dxa"/>
              <w:right w:w="108" w:type="dxa"/>
            </w:tcMar>
          </w:tcPr>
          <w:p w14:paraId="69A3861C" w14:textId="77777777" w:rsidR="00C27AA2" w:rsidRPr="001C3C22" w:rsidRDefault="00C27AA2" w:rsidP="00573FFF">
            <w:pPr>
              <w:pStyle w:val="Tabletext"/>
              <w:jc w:val="center"/>
            </w:pPr>
          </w:p>
        </w:tc>
        <w:tc>
          <w:tcPr>
            <w:tcW w:w="2198" w:type="dxa"/>
            <w:tcBorders>
              <w:top w:val="single" w:sz="6" w:space="0" w:color="auto"/>
              <w:left w:val="single" w:sz="6" w:space="0" w:color="auto"/>
              <w:right w:val="single" w:sz="6" w:space="0" w:color="auto"/>
            </w:tcBorders>
            <w:tcMar>
              <w:left w:w="108" w:type="dxa"/>
              <w:right w:w="108" w:type="dxa"/>
            </w:tcMar>
          </w:tcPr>
          <w:p w14:paraId="415CC028" w14:textId="77777777" w:rsidR="00C27AA2" w:rsidRPr="001C3C22" w:rsidRDefault="00C27AA2" w:rsidP="00573FFF">
            <w:pPr>
              <w:pStyle w:val="Tabletext"/>
              <w:jc w:val="center"/>
            </w:pPr>
            <w:r w:rsidRPr="001C3C22">
              <w:t>Varios transmisores</w:t>
            </w:r>
          </w:p>
        </w:tc>
        <w:tc>
          <w:tcPr>
            <w:tcW w:w="2199" w:type="dxa"/>
            <w:tcBorders>
              <w:top w:val="single" w:sz="6" w:space="0" w:color="auto"/>
              <w:left w:val="single" w:sz="6" w:space="0" w:color="auto"/>
              <w:right w:val="single" w:sz="6" w:space="0" w:color="auto"/>
            </w:tcBorders>
            <w:tcMar>
              <w:left w:w="108" w:type="dxa"/>
              <w:right w:w="108" w:type="dxa"/>
            </w:tcMar>
          </w:tcPr>
          <w:p w14:paraId="1E448C29" w14:textId="77777777" w:rsidR="00C27AA2" w:rsidRPr="001C3C22" w:rsidRDefault="00C27AA2" w:rsidP="00573FFF">
            <w:pPr>
              <w:pStyle w:val="Tabletext"/>
              <w:jc w:val="center"/>
            </w:pPr>
            <w:r w:rsidRPr="001C3C22">
              <w:t>Varios transmisores</w:t>
            </w:r>
          </w:p>
        </w:tc>
      </w:tr>
      <w:tr w:rsidR="00C27AA2" w:rsidRPr="001C3C22" w14:paraId="5B77C058"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1139E64A" w14:textId="77777777" w:rsidR="00C27AA2" w:rsidRPr="001C3C22" w:rsidRDefault="00C27AA2" w:rsidP="006A2978">
            <w:pPr>
              <w:pStyle w:val="Tabletext"/>
              <w:ind w:left="284" w:hanging="284"/>
              <w:jc w:val="left"/>
            </w:pPr>
            <w:r w:rsidRPr="001C3C22">
              <w:t>–</w:t>
            </w:r>
            <w:r w:rsidRPr="001C3C22">
              <w:tab/>
              <w:t xml:space="preserve">potencia en la cresta de la envolvente </w:t>
            </w:r>
            <w:r w:rsidRPr="001C3C22">
              <w:rPr>
                <w:i/>
                <w:iCs/>
              </w:rPr>
              <w:t>P</w:t>
            </w:r>
            <w:r w:rsidRPr="001C3C22">
              <w:rPr>
                <w:i/>
                <w:iCs/>
                <w:vertAlign w:val="subscript"/>
              </w:rPr>
              <w:t>p</w:t>
            </w:r>
            <w:r w:rsidRPr="001C3C22">
              <w:t xml:space="preserve"> (dos tonos)</w:t>
            </w:r>
            <w:r w:rsidRPr="001C3C22">
              <w:rPr>
                <w:vertAlign w:val="superscript"/>
              </w:rPr>
              <w:t>(1)</w:t>
            </w:r>
            <w:r w:rsidRPr="001C3C22">
              <w:t xml:space="preserve"> (kW)</w:t>
            </w:r>
          </w:p>
        </w:tc>
        <w:tc>
          <w:tcPr>
            <w:tcW w:w="2226" w:type="dxa"/>
            <w:tcBorders>
              <w:left w:val="single" w:sz="6" w:space="0" w:color="auto"/>
              <w:right w:val="single" w:sz="6" w:space="0" w:color="auto"/>
            </w:tcBorders>
            <w:tcMar>
              <w:left w:w="108" w:type="dxa"/>
              <w:right w:w="108" w:type="dxa"/>
            </w:tcMar>
          </w:tcPr>
          <w:p w14:paraId="75445C67" w14:textId="77777777" w:rsidR="00C27AA2" w:rsidRPr="001C3C22" w:rsidRDefault="00C27AA2" w:rsidP="00573FFF">
            <w:pPr>
              <w:pStyle w:val="Tabletext"/>
              <w:jc w:val="center"/>
            </w:pPr>
            <w:r w:rsidRPr="001C3C22">
              <w:t>20</w:t>
            </w:r>
          </w:p>
        </w:tc>
        <w:tc>
          <w:tcPr>
            <w:tcW w:w="2198" w:type="dxa"/>
            <w:tcBorders>
              <w:left w:val="single" w:sz="6" w:space="0" w:color="auto"/>
              <w:right w:val="single" w:sz="6" w:space="0" w:color="auto"/>
            </w:tcBorders>
            <w:tcMar>
              <w:left w:w="108" w:type="dxa"/>
              <w:right w:w="108" w:type="dxa"/>
            </w:tcMar>
          </w:tcPr>
          <w:p w14:paraId="5A99CC1C" w14:textId="77777777" w:rsidR="00C27AA2" w:rsidRPr="001C3C22" w:rsidRDefault="00C27AA2" w:rsidP="00573FFF">
            <w:pPr>
              <w:pStyle w:val="Tabletext"/>
              <w:jc w:val="center"/>
            </w:pPr>
            <w:r w:rsidRPr="001C3C22">
              <w:t>Desde varios kW hasta algunas decenas de kW</w:t>
            </w:r>
          </w:p>
        </w:tc>
        <w:tc>
          <w:tcPr>
            <w:tcW w:w="2199" w:type="dxa"/>
            <w:tcBorders>
              <w:left w:val="single" w:sz="6" w:space="0" w:color="auto"/>
              <w:right w:val="single" w:sz="6" w:space="0" w:color="auto"/>
            </w:tcBorders>
            <w:tcMar>
              <w:left w:w="108" w:type="dxa"/>
              <w:right w:w="108" w:type="dxa"/>
            </w:tcMar>
          </w:tcPr>
          <w:p w14:paraId="59382F34" w14:textId="77777777" w:rsidR="00C27AA2" w:rsidRPr="001C3C22" w:rsidRDefault="00C27AA2" w:rsidP="00573FFF">
            <w:pPr>
              <w:pStyle w:val="Tabletext"/>
              <w:jc w:val="center"/>
            </w:pPr>
            <w:r w:rsidRPr="001C3C22">
              <w:t>Valores diferentes</w:t>
            </w:r>
          </w:p>
        </w:tc>
      </w:tr>
      <w:tr w:rsidR="00C27AA2" w:rsidRPr="001C3C22" w14:paraId="58286F5E"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1C1AE3BC" w14:textId="701431CB" w:rsidR="00C27AA2" w:rsidRPr="001C3C22" w:rsidRDefault="00C27AA2" w:rsidP="006A2978">
            <w:pPr>
              <w:pStyle w:val="Tabletext"/>
              <w:ind w:left="284" w:hanging="284"/>
              <w:jc w:val="left"/>
            </w:pPr>
            <w:r w:rsidRPr="001C3C22">
              <w:t>–</w:t>
            </w:r>
            <w:r w:rsidRPr="001C3C22">
              <w:tab/>
              <w:t xml:space="preserve">distorsión de intermodulación de tercer orden </w:t>
            </w:r>
            <w:r w:rsidR="00573FFF" w:rsidRPr="001C3C22">
              <w:sym w:font="Symbol" w:char="F061"/>
            </w:r>
            <w:r w:rsidRPr="001C3C22">
              <w:t>3</w:t>
            </w:r>
            <w:r w:rsidRPr="001C3C22">
              <w:rPr>
                <w:vertAlign w:val="superscript"/>
              </w:rPr>
              <w:t>(1)</w:t>
            </w:r>
            <w:r w:rsidRPr="001C3C22">
              <w:t xml:space="preserve"> (dB)</w:t>
            </w:r>
          </w:p>
        </w:tc>
        <w:tc>
          <w:tcPr>
            <w:tcW w:w="2226" w:type="dxa"/>
            <w:tcBorders>
              <w:left w:val="single" w:sz="6" w:space="0" w:color="auto"/>
              <w:right w:val="single" w:sz="6" w:space="0" w:color="auto"/>
            </w:tcBorders>
            <w:tcMar>
              <w:left w:w="108" w:type="dxa"/>
              <w:right w:w="108" w:type="dxa"/>
            </w:tcMar>
          </w:tcPr>
          <w:p w14:paraId="4E9F6F20" w14:textId="7D31422D" w:rsidR="00C27AA2" w:rsidRPr="001C3C22" w:rsidRDefault="00573FFF" w:rsidP="00573FFF">
            <w:pPr>
              <w:pStyle w:val="Tabletext"/>
              <w:jc w:val="center"/>
            </w:pPr>
            <w:r w:rsidRPr="001C3C22">
              <w:t>≤−</w:t>
            </w:r>
            <w:r w:rsidR="00C27AA2" w:rsidRPr="001C3C22">
              <w:t>35</w:t>
            </w:r>
          </w:p>
        </w:tc>
        <w:tc>
          <w:tcPr>
            <w:tcW w:w="2198" w:type="dxa"/>
            <w:tcBorders>
              <w:left w:val="single" w:sz="6" w:space="0" w:color="auto"/>
              <w:right w:val="single" w:sz="6" w:space="0" w:color="auto"/>
            </w:tcBorders>
            <w:tcMar>
              <w:left w:w="108" w:type="dxa"/>
              <w:right w:w="108" w:type="dxa"/>
            </w:tcMar>
          </w:tcPr>
          <w:p w14:paraId="5576F192" w14:textId="77777777" w:rsidR="00C27AA2" w:rsidRPr="001C3C22" w:rsidRDefault="00C27AA2" w:rsidP="00573FFF">
            <w:pPr>
              <w:pStyle w:val="Tabletext"/>
              <w:jc w:val="center"/>
            </w:pPr>
          </w:p>
        </w:tc>
        <w:tc>
          <w:tcPr>
            <w:tcW w:w="2199" w:type="dxa"/>
            <w:tcBorders>
              <w:left w:val="single" w:sz="6" w:space="0" w:color="auto"/>
              <w:right w:val="single" w:sz="6" w:space="0" w:color="auto"/>
            </w:tcBorders>
            <w:tcMar>
              <w:left w:w="108" w:type="dxa"/>
              <w:right w:w="108" w:type="dxa"/>
            </w:tcMar>
          </w:tcPr>
          <w:p w14:paraId="4F1E4ACD" w14:textId="77777777" w:rsidR="00C27AA2" w:rsidRPr="001C3C22" w:rsidRDefault="00C27AA2" w:rsidP="00573FFF">
            <w:pPr>
              <w:pStyle w:val="Tabletext"/>
              <w:jc w:val="center"/>
            </w:pPr>
          </w:p>
        </w:tc>
      </w:tr>
      <w:tr w:rsidR="00C27AA2" w:rsidRPr="001C3C22" w14:paraId="643D2351"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22453B46" w14:textId="77777777" w:rsidR="00C27AA2" w:rsidRPr="001C3C22" w:rsidRDefault="00C27AA2" w:rsidP="00573FFF">
            <w:pPr>
              <w:pStyle w:val="Tabletext"/>
              <w:ind w:left="284" w:hanging="284"/>
            </w:pPr>
            <w:r w:rsidRPr="001C3C22">
              <w:t>–</w:t>
            </w:r>
            <w:r w:rsidRPr="001C3C22">
              <w:tab/>
              <w:t>número de canales activos durante la medida</w:t>
            </w:r>
          </w:p>
        </w:tc>
        <w:tc>
          <w:tcPr>
            <w:tcW w:w="2226" w:type="dxa"/>
            <w:tcBorders>
              <w:left w:val="single" w:sz="6" w:space="0" w:color="auto"/>
              <w:right w:val="single" w:sz="6" w:space="0" w:color="auto"/>
            </w:tcBorders>
            <w:tcMar>
              <w:left w:w="108" w:type="dxa"/>
              <w:right w:w="108" w:type="dxa"/>
            </w:tcMar>
          </w:tcPr>
          <w:p w14:paraId="54FFA2E7" w14:textId="77777777" w:rsidR="00C27AA2" w:rsidRPr="001C3C22" w:rsidRDefault="00C27AA2" w:rsidP="00573FFF">
            <w:pPr>
              <w:pStyle w:val="Tabletext"/>
              <w:jc w:val="center"/>
            </w:pPr>
            <w:r w:rsidRPr="001C3C22">
              <w:t>2, en la banda lateral inferior</w:t>
            </w:r>
          </w:p>
        </w:tc>
        <w:tc>
          <w:tcPr>
            <w:tcW w:w="2198" w:type="dxa"/>
            <w:tcBorders>
              <w:left w:val="single" w:sz="6" w:space="0" w:color="auto"/>
              <w:right w:val="single" w:sz="6" w:space="0" w:color="auto"/>
            </w:tcBorders>
            <w:tcMar>
              <w:left w:w="108" w:type="dxa"/>
              <w:right w:w="108" w:type="dxa"/>
            </w:tcMar>
          </w:tcPr>
          <w:p w14:paraId="6E1953C7" w14:textId="77777777" w:rsidR="00C27AA2" w:rsidRPr="001C3C22" w:rsidRDefault="00C27AA2" w:rsidP="00573FFF">
            <w:pPr>
              <w:pStyle w:val="Tabletext"/>
              <w:jc w:val="center"/>
            </w:pPr>
            <w:r w:rsidRPr="001C3C22">
              <w:t>2 y 4</w:t>
            </w:r>
          </w:p>
        </w:tc>
        <w:tc>
          <w:tcPr>
            <w:tcW w:w="2199" w:type="dxa"/>
            <w:tcBorders>
              <w:left w:val="single" w:sz="6" w:space="0" w:color="auto"/>
              <w:right w:val="single" w:sz="6" w:space="0" w:color="auto"/>
            </w:tcBorders>
            <w:tcMar>
              <w:left w:w="108" w:type="dxa"/>
              <w:right w:w="108" w:type="dxa"/>
            </w:tcMar>
          </w:tcPr>
          <w:p w14:paraId="5CAFEDA8" w14:textId="77777777" w:rsidR="00C27AA2" w:rsidRPr="001C3C22" w:rsidRDefault="00C27AA2" w:rsidP="00573FFF">
            <w:pPr>
              <w:pStyle w:val="Tabletext"/>
              <w:jc w:val="center"/>
            </w:pPr>
          </w:p>
        </w:tc>
      </w:tr>
      <w:tr w:rsidR="00C27AA2" w:rsidRPr="001C3C22" w14:paraId="584C4026"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1880B9BD" w14:textId="55E9439B" w:rsidR="00C27AA2" w:rsidRPr="001C3C22" w:rsidRDefault="00C27AA2" w:rsidP="00573FFF">
            <w:pPr>
              <w:pStyle w:val="Tabletext"/>
              <w:ind w:left="284" w:hanging="284"/>
            </w:pPr>
            <w:r w:rsidRPr="001C3C22">
              <w:t>–</w:t>
            </w:r>
            <w:r w:rsidRPr="001C3C22">
              <w:tab/>
              <w:t>ancho de banda del canal de conversación (Hz)</w:t>
            </w:r>
          </w:p>
        </w:tc>
        <w:tc>
          <w:tcPr>
            <w:tcW w:w="2226" w:type="dxa"/>
            <w:tcBorders>
              <w:left w:val="single" w:sz="6" w:space="0" w:color="auto"/>
              <w:right w:val="single" w:sz="6" w:space="0" w:color="auto"/>
            </w:tcBorders>
            <w:tcMar>
              <w:left w:w="108" w:type="dxa"/>
              <w:right w:w="108" w:type="dxa"/>
            </w:tcMar>
          </w:tcPr>
          <w:p w14:paraId="1D623CF0" w14:textId="77777777" w:rsidR="00C27AA2" w:rsidRPr="001C3C22" w:rsidRDefault="00C27AA2" w:rsidP="00F30057">
            <w:pPr>
              <w:pStyle w:val="Tabletext"/>
              <w:jc w:val="center"/>
            </w:pPr>
            <w:r w:rsidRPr="001C3C22">
              <w:t>3 000</w:t>
            </w:r>
          </w:p>
        </w:tc>
        <w:tc>
          <w:tcPr>
            <w:tcW w:w="2198" w:type="dxa"/>
            <w:tcBorders>
              <w:left w:val="single" w:sz="6" w:space="0" w:color="auto"/>
              <w:right w:val="single" w:sz="6" w:space="0" w:color="auto"/>
            </w:tcBorders>
            <w:tcMar>
              <w:left w:w="108" w:type="dxa"/>
              <w:right w:w="108" w:type="dxa"/>
            </w:tcMar>
          </w:tcPr>
          <w:p w14:paraId="5CC87C48" w14:textId="77777777" w:rsidR="00C27AA2" w:rsidRPr="001C3C22" w:rsidRDefault="00C27AA2" w:rsidP="00573FFF">
            <w:pPr>
              <w:pStyle w:val="Tabletext"/>
              <w:jc w:val="center"/>
            </w:pPr>
          </w:p>
        </w:tc>
        <w:tc>
          <w:tcPr>
            <w:tcW w:w="2199" w:type="dxa"/>
            <w:tcBorders>
              <w:left w:val="single" w:sz="6" w:space="0" w:color="auto"/>
              <w:right w:val="single" w:sz="6" w:space="0" w:color="auto"/>
            </w:tcBorders>
            <w:tcMar>
              <w:left w:w="108" w:type="dxa"/>
              <w:right w:w="108" w:type="dxa"/>
            </w:tcMar>
          </w:tcPr>
          <w:p w14:paraId="1254BFBC" w14:textId="77777777" w:rsidR="00C27AA2" w:rsidRPr="001C3C22" w:rsidRDefault="00C27AA2" w:rsidP="00573FFF">
            <w:pPr>
              <w:pStyle w:val="Tabletext"/>
              <w:jc w:val="center"/>
            </w:pPr>
          </w:p>
        </w:tc>
      </w:tr>
      <w:tr w:rsidR="00C27AA2" w:rsidRPr="001C3C22" w14:paraId="61BF37C9" w14:textId="77777777" w:rsidTr="006A2978">
        <w:trPr>
          <w:cantSplit/>
          <w:jc w:val="center"/>
        </w:trPr>
        <w:tc>
          <w:tcPr>
            <w:tcW w:w="3016" w:type="dxa"/>
            <w:tcBorders>
              <w:left w:val="single" w:sz="6" w:space="0" w:color="auto"/>
              <w:bottom w:val="single" w:sz="6" w:space="0" w:color="auto"/>
              <w:right w:val="single" w:sz="6" w:space="0" w:color="auto"/>
            </w:tcBorders>
            <w:tcMar>
              <w:left w:w="108" w:type="dxa"/>
              <w:right w:w="108" w:type="dxa"/>
            </w:tcMar>
          </w:tcPr>
          <w:p w14:paraId="0045DC22" w14:textId="77777777" w:rsidR="00C27AA2" w:rsidRPr="001C3C22" w:rsidRDefault="00C27AA2" w:rsidP="006A2978">
            <w:pPr>
              <w:pStyle w:val="Tabletext"/>
              <w:ind w:left="284" w:hanging="284"/>
              <w:jc w:val="left"/>
            </w:pPr>
            <w:r w:rsidRPr="001C3C22">
              <w:t>–</w:t>
            </w:r>
            <w:r w:rsidRPr="001C3C22">
              <w:tab/>
              <w:t>atenuación de portadora con relación a la potencia en la cresta de la envolvente (dB)</w:t>
            </w:r>
          </w:p>
        </w:tc>
        <w:tc>
          <w:tcPr>
            <w:tcW w:w="2226" w:type="dxa"/>
            <w:tcBorders>
              <w:left w:val="single" w:sz="6" w:space="0" w:color="auto"/>
              <w:bottom w:val="single" w:sz="6" w:space="0" w:color="auto"/>
              <w:right w:val="single" w:sz="6" w:space="0" w:color="auto"/>
            </w:tcBorders>
            <w:tcMar>
              <w:left w:w="108" w:type="dxa"/>
              <w:right w:w="108" w:type="dxa"/>
            </w:tcMar>
          </w:tcPr>
          <w:p w14:paraId="131AAE2A" w14:textId="3FABEE9F" w:rsidR="00C27AA2" w:rsidRPr="001C3C22" w:rsidRDefault="00573FFF" w:rsidP="00573FFF">
            <w:pPr>
              <w:pStyle w:val="Tabletext"/>
              <w:jc w:val="center"/>
            </w:pPr>
            <w:r w:rsidRPr="001C3C22">
              <w:t>−</w:t>
            </w:r>
            <w:r w:rsidR="00C27AA2" w:rsidRPr="001C3C22">
              <w:t>50</w:t>
            </w:r>
          </w:p>
        </w:tc>
        <w:tc>
          <w:tcPr>
            <w:tcW w:w="2198" w:type="dxa"/>
            <w:tcBorders>
              <w:left w:val="single" w:sz="6" w:space="0" w:color="auto"/>
              <w:bottom w:val="single" w:sz="6" w:space="0" w:color="auto"/>
              <w:right w:val="single" w:sz="6" w:space="0" w:color="auto"/>
            </w:tcBorders>
            <w:tcMar>
              <w:left w:w="108" w:type="dxa"/>
              <w:right w:w="108" w:type="dxa"/>
            </w:tcMar>
          </w:tcPr>
          <w:p w14:paraId="01984260" w14:textId="77777777" w:rsidR="00C27AA2" w:rsidRPr="001C3C22" w:rsidRDefault="00C27AA2" w:rsidP="00573FFF">
            <w:pPr>
              <w:pStyle w:val="Tabletext"/>
              <w:jc w:val="center"/>
            </w:pPr>
          </w:p>
        </w:tc>
        <w:tc>
          <w:tcPr>
            <w:tcW w:w="2199" w:type="dxa"/>
            <w:tcBorders>
              <w:left w:val="single" w:sz="6" w:space="0" w:color="auto"/>
              <w:bottom w:val="single" w:sz="6" w:space="0" w:color="auto"/>
              <w:right w:val="single" w:sz="6" w:space="0" w:color="auto"/>
            </w:tcBorders>
            <w:tcMar>
              <w:left w:w="108" w:type="dxa"/>
              <w:right w:w="108" w:type="dxa"/>
            </w:tcMar>
          </w:tcPr>
          <w:p w14:paraId="493718CC" w14:textId="77777777" w:rsidR="00C27AA2" w:rsidRPr="001C3C22" w:rsidRDefault="00C27AA2" w:rsidP="00573FFF">
            <w:pPr>
              <w:pStyle w:val="Tabletext"/>
              <w:jc w:val="center"/>
            </w:pPr>
          </w:p>
        </w:tc>
      </w:tr>
      <w:tr w:rsidR="00C27AA2" w:rsidRPr="001C3C22" w14:paraId="56C967E3" w14:textId="77777777" w:rsidTr="006A2978">
        <w:trPr>
          <w:cantSplit/>
          <w:jc w:val="center"/>
        </w:trPr>
        <w:tc>
          <w:tcPr>
            <w:tcW w:w="3016" w:type="dxa"/>
            <w:tcBorders>
              <w:top w:val="single" w:sz="6" w:space="0" w:color="auto"/>
              <w:left w:val="single" w:sz="6" w:space="0" w:color="auto"/>
              <w:right w:val="single" w:sz="6" w:space="0" w:color="auto"/>
            </w:tcBorders>
            <w:tcMar>
              <w:left w:w="108" w:type="dxa"/>
              <w:right w:w="108" w:type="dxa"/>
            </w:tcMar>
          </w:tcPr>
          <w:p w14:paraId="0419838F" w14:textId="77777777" w:rsidR="00C27AA2" w:rsidRPr="001C3C22" w:rsidRDefault="00C27AA2" w:rsidP="006A2978">
            <w:pPr>
              <w:pStyle w:val="Tabletext"/>
              <w:rPr>
                <w:i/>
                <w:iCs/>
              </w:rPr>
            </w:pPr>
            <w:r w:rsidRPr="001C3C22">
              <w:rPr>
                <w:i/>
                <w:iCs/>
              </w:rPr>
              <w:t>Tipo de señal moduladora:</w:t>
            </w:r>
          </w:p>
        </w:tc>
        <w:tc>
          <w:tcPr>
            <w:tcW w:w="2226" w:type="dxa"/>
            <w:tcBorders>
              <w:top w:val="single" w:sz="6" w:space="0" w:color="auto"/>
              <w:left w:val="single" w:sz="6" w:space="0" w:color="auto"/>
              <w:right w:val="single" w:sz="6" w:space="0" w:color="auto"/>
            </w:tcBorders>
            <w:tcMar>
              <w:left w:w="108" w:type="dxa"/>
              <w:right w:w="108" w:type="dxa"/>
            </w:tcMar>
          </w:tcPr>
          <w:p w14:paraId="61D8C217" w14:textId="77777777" w:rsidR="00C27AA2" w:rsidRPr="001C3C22" w:rsidRDefault="00C27AA2" w:rsidP="006A2978">
            <w:pPr>
              <w:pStyle w:val="Tabletext"/>
              <w:jc w:val="center"/>
            </w:pPr>
            <w:r w:rsidRPr="001C3C22">
              <w:t>Ruido blanco</w:t>
            </w:r>
          </w:p>
        </w:tc>
        <w:tc>
          <w:tcPr>
            <w:tcW w:w="2198" w:type="dxa"/>
            <w:tcBorders>
              <w:top w:val="single" w:sz="6" w:space="0" w:color="auto"/>
              <w:left w:val="single" w:sz="6" w:space="0" w:color="auto"/>
              <w:right w:val="single" w:sz="6" w:space="0" w:color="auto"/>
            </w:tcBorders>
            <w:tcMar>
              <w:left w:w="108" w:type="dxa"/>
              <w:right w:w="108" w:type="dxa"/>
            </w:tcMar>
          </w:tcPr>
          <w:p w14:paraId="539ACE96" w14:textId="77777777" w:rsidR="00C27AA2" w:rsidRPr="001C3C22" w:rsidRDefault="00C27AA2" w:rsidP="006A2978">
            <w:pPr>
              <w:pStyle w:val="Tabletext"/>
              <w:jc w:val="center"/>
            </w:pPr>
            <w:r w:rsidRPr="001C3C22">
              <w:t>Ruido blanco</w:t>
            </w:r>
          </w:p>
        </w:tc>
        <w:tc>
          <w:tcPr>
            <w:tcW w:w="2199" w:type="dxa"/>
            <w:tcBorders>
              <w:top w:val="single" w:sz="6" w:space="0" w:color="auto"/>
              <w:left w:val="single" w:sz="6" w:space="0" w:color="auto"/>
              <w:right w:val="single" w:sz="6" w:space="0" w:color="auto"/>
            </w:tcBorders>
            <w:tcMar>
              <w:left w:w="108" w:type="dxa"/>
              <w:right w:w="108" w:type="dxa"/>
            </w:tcMar>
          </w:tcPr>
          <w:p w14:paraId="74F42F59" w14:textId="77777777" w:rsidR="00C27AA2" w:rsidRPr="001C3C22" w:rsidRDefault="00C27AA2" w:rsidP="006A2978">
            <w:pPr>
              <w:pStyle w:val="Tabletext"/>
              <w:jc w:val="center"/>
            </w:pPr>
            <w:r w:rsidRPr="001C3C22">
              <w:t>Ruido blanco</w:t>
            </w:r>
          </w:p>
        </w:tc>
      </w:tr>
      <w:tr w:rsidR="00C27AA2" w:rsidRPr="001C3C22" w14:paraId="71485C69" w14:textId="77777777" w:rsidTr="006A2978">
        <w:trPr>
          <w:cantSplit/>
          <w:jc w:val="center"/>
        </w:trPr>
        <w:tc>
          <w:tcPr>
            <w:tcW w:w="3016" w:type="dxa"/>
            <w:tcBorders>
              <w:left w:val="single" w:sz="6" w:space="0" w:color="auto"/>
              <w:bottom w:val="single" w:sz="6" w:space="0" w:color="auto"/>
              <w:right w:val="single" w:sz="6" w:space="0" w:color="auto"/>
            </w:tcBorders>
            <w:tcMar>
              <w:left w:w="108" w:type="dxa"/>
              <w:right w:w="108" w:type="dxa"/>
            </w:tcMar>
          </w:tcPr>
          <w:p w14:paraId="07A3415D" w14:textId="431676A5" w:rsidR="00C27AA2" w:rsidRPr="001C3C22" w:rsidRDefault="00C27AA2" w:rsidP="00573FFF">
            <w:pPr>
              <w:pStyle w:val="Tabletext"/>
            </w:pPr>
            <w:r w:rsidRPr="001C3C22">
              <w:t>–</w:t>
            </w:r>
            <w:r w:rsidRPr="001C3C22">
              <w:tab/>
              <w:t>ancho de banda</w:t>
            </w:r>
          </w:p>
        </w:tc>
        <w:tc>
          <w:tcPr>
            <w:tcW w:w="2226" w:type="dxa"/>
            <w:tcBorders>
              <w:left w:val="single" w:sz="6" w:space="0" w:color="auto"/>
              <w:bottom w:val="single" w:sz="6" w:space="0" w:color="auto"/>
              <w:right w:val="single" w:sz="6" w:space="0" w:color="auto"/>
            </w:tcBorders>
            <w:tcMar>
              <w:left w:w="108" w:type="dxa"/>
              <w:right w:w="108" w:type="dxa"/>
            </w:tcMar>
          </w:tcPr>
          <w:p w14:paraId="1D0F54B8" w14:textId="423C789F" w:rsidR="00C27AA2" w:rsidRPr="001C3C22" w:rsidRDefault="00C27AA2" w:rsidP="00573FFF">
            <w:pPr>
              <w:pStyle w:val="Tabletext"/>
              <w:jc w:val="center"/>
            </w:pPr>
            <w:r w:rsidRPr="001C3C22">
              <w:t>de 30 Hz a 20 kHz</w:t>
            </w:r>
            <w:r w:rsidRPr="001C3C22">
              <w:br/>
            </w:r>
            <w:r w:rsidR="00F30057" w:rsidRPr="001C3C22">
              <w:sym w:font="Symbol" w:char="F0B1"/>
            </w:r>
            <w:r w:rsidRPr="001C3C22">
              <w:t>1</w:t>
            </w:r>
            <w:r w:rsidR="00F30057" w:rsidRPr="001C3C22">
              <w:t> </w:t>
            </w:r>
            <w:r w:rsidRPr="001C3C22">
              <w:t>dB</w:t>
            </w:r>
          </w:p>
        </w:tc>
        <w:tc>
          <w:tcPr>
            <w:tcW w:w="2198" w:type="dxa"/>
            <w:tcBorders>
              <w:left w:val="single" w:sz="6" w:space="0" w:color="auto"/>
              <w:bottom w:val="single" w:sz="6" w:space="0" w:color="auto"/>
              <w:right w:val="single" w:sz="6" w:space="0" w:color="auto"/>
            </w:tcBorders>
            <w:tcMar>
              <w:left w:w="108" w:type="dxa"/>
              <w:right w:w="108" w:type="dxa"/>
            </w:tcMar>
          </w:tcPr>
          <w:p w14:paraId="7031D8B4" w14:textId="77777777" w:rsidR="00C27AA2" w:rsidRPr="001C3C22" w:rsidRDefault="00C27AA2" w:rsidP="00573FFF">
            <w:pPr>
              <w:pStyle w:val="Tabletext"/>
              <w:jc w:val="center"/>
            </w:pPr>
          </w:p>
        </w:tc>
        <w:tc>
          <w:tcPr>
            <w:tcW w:w="2199" w:type="dxa"/>
            <w:tcBorders>
              <w:left w:val="single" w:sz="6" w:space="0" w:color="auto"/>
              <w:bottom w:val="single" w:sz="6" w:space="0" w:color="auto"/>
              <w:right w:val="single" w:sz="6" w:space="0" w:color="auto"/>
            </w:tcBorders>
            <w:tcMar>
              <w:left w:w="108" w:type="dxa"/>
              <w:right w:w="108" w:type="dxa"/>
            </w:tcMar>
          </w:tcPr>
          <w:p w14:paraId="435364A1" w14:textId="77777777" w:rsidR="00C27AA2" w:rsidRPr="001C3C22" w:rsidRDefault="00C27AA2" w:rsidP="00573FFF">
            <w:pPr>
              <w:pStyle w:val="Tabletext"/>
              <w:jc w:val="center"/>
            </w:pPr>
            <w:r w:rsidRPr="001C3C22">
              <w:t>de 100 Hz a 6 kHz</w:t>
            </w:r>
            <w:r w:rsidRPr="001C3C22">
              <w:br/>
              <w:t>por banda lateral</w:t>
            </w:r>
          </w:p>
        </w:tc>
      </w:tr>
      <w:tr w:rsidR="00C27AA2" w:rsidRPr="001C3C22" w14:paraId="1BA71420" w14:textId="77777777" w:rsidTr="006A2978">
        <w:trPr>
          <w:cantSplit/>
          <w:jc w:val="center"/>
        </w:trPr>
        <w:tc>
          <w:tcPr>
            <w:tcW w:w="3016" w:type="dxa"/>
            <w:tcBorders>
              <w:top w:val="single" w:sz="6" w:space="0" w:color="auto"/>
              <w:left w:val="single" w:sz="6" w:space="0" w:color="auto"/>
            </w:tcBorders>
            <w:tcMar>
              <w:left w:w="108" w:type="dxa"/>
              <w:right w:w="108" w:type="dxa"/>
            </w:tcMar>
          </w:tcPr>
          <w:p w14:paraId="000E25E1" w14:textId="77777777" w:rsidR="00C27AA2" w:rsidRPr="001C3C22" w:rsidRDefault="00C27AA2" w:rsidP="006A2978">
            <w:pPr>
              <w:pStyle w:val="Tabletext"/>
              <w:jc w:val="left"/>
            </w:pPr>
            <w:r w:rsidRPr="001C3C22">
              <w:rPr>
                <w:i/>
                <w:iCs/>
              </w:rPr>
              <w:t>Nivel de la señal de entrada</w:t>
            </w:r>
            <w:r w:rsidRPr="001C3C22">
              <w:rPr>
                <w:vertAlign w:val="superscript"/>
              </w:rPr>
              <w:t>(1)</w:t>
            </w:r>
            <w:r w:rsidRPr="001C3C22">
              <w:t xml:space="preserve"> ajustado a un valor tal que:</w:t>
            </w:r>
          </w:p>
        </w:tc>
        <w:tc>
          <w:tcPr>
            <w:tcW w:w="2226" w:type="dxa"/>
            <w:tcBorders>
              <w:top w:val="single" w:sz="6" w:space="0" w:color="auto"/>
              <w:left w:val="single" w:sz="6" w:space="0" w:color="auto"/>
              <w:right w:val="single" w:sz="6" w:space="0" w:color="auto"/>
            </w:tcBorders>
            <w:tcMar>
              <w:left w:w="108" w:type="dxa"/>
              <w:right w:w="108" w:type="dxa"/>
            </w:tcMar>
          </w:tcPr>
          <w:p w14:paraId="39CFD46C" w14:textId="77777777" w:rsidR="00C27AA2" w:rsidRPr="001C3C22" w:rsidRDefault="00C27AA2" w:rsidP="00573FFF">
            <w:pPr>
              <w:pStyle w:val="Tabletext"/>
              <w:jc w:val="center"/>
            </w:pPr>
          </w:p>
        </w:tc>
        <w:tc>
          <w:tcPr>
            <w:tcW w:w="2198" w:type="dxa"/>
            <w:tcBorders>
              <w:top w:val="single" w:sz="6" w:space="0" w:color="auto"/>
              <w:left w:val="single" w:sz="6" w:space="0" w:color="auto"/>
              <w:right w:val="single" w:sz="6" w:space="0" w:color="auto"/>
            </w:tcBorders>
            <w:tcMar>
              <w:left w:w="108" w:type="dxa"/>
              <w:right w:w="108" w:type="dxa"/>
            </w:tcMar>
          </w:tcPr>
          <w:p w14:paraId="7515091A" w14:textId="77777777" w:rsidR="00C27AA2" w:rsidRPr="001C3C22" w:rsidRDefault="00C27AA2" w:rsidP="00573FFF">
            <w:pPr>
              <w:pStyle w:val="Tabletext"/>
              <w:jc w:val="center"/>
            </w:pPr>
          </w:p>
        </w:tc>
        <w:tc>
          <w:tcPr>
            <w:tcW w:w="2199" w:type="dxa"/>
            <w:tcBorders>
              <w:top w:val="single" w:sz="6" w:space="0" w:color="auto"/>
              <w:left w:val="single" w:sz="6" w:space="0" w:color="auto"/>
              <w:right w:val="single" w:sz="6" w:space="0" w:color="auto"/>
            </w:tcBorders>
            <w:tcMar>
              <w:left w:w="108" w:type="dxa"/>
              <w:right w:w="108" w:type="dxa"/>
            </w:tcMar>
          </w:tcPr>
          <w:p w14:paraId="430B1811" w14:textId="77777777" w:rsidR="00C27AA2" w:rsidRPr="001C3C22" w:rsidRDefault="00C27AA2" w:rsidP="00573FFF">
            <w:pPr>
              <w:pStyle w:val="Tabletext"/>
              <w:jc w:val="center"/>
            </w:pPr>
          </w:p>
        </w:tc>
      </w:tr>
      <w:tr w:rsidR="00C27AA2" w:rsidRPr="001C3C22" w14:paraId="356198F3"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73BBE231" w14:textId="1E4A7806" w:rsidR="00C27AA2" w:rsidRPr="001C3C22" w:rsidRDefault="00C27AA2" w:rsidP="00573FFF">
            <w:pPr>
              <w:pStyle w:val="Tabletext"/>
            </w:pPr>
            <w:r w:rsidRPr="001C3C22">
              <w:t>–</w:t>
            </w:r>
            <w:r w:rsidRPr="001C3C22">
              <w:tab/>
              <w:t xml:space="preserve">a la entrada, </w:t>
            </w:r>
            <w:r w:rsidRPr="001C3C22">
              <w:rPr>
                <w:i/>
                <w:iCs/>
              </w:rPr>
              <w:t>P</w:t>
            </w:r>
            <w:r w:rsidRPr="001C3C22">
              <w:rPr>
                <w:i/>
                <w:iCs/>
                <w:vertAlign w:val="subscript"/>
              </w:rPr>
              <w:t>m</w:t>
            </w:r>
            <w:r w:rsidRPr="001C3C22">
              <w:t xml:space="preserve"> (ruido) </w:t>
            </w:r>
            <w:r w:rsidR="006A2978" w:rsidRPr="001C3C22">
              <w:t>=</w:t>
            </w:r>
          </w:p>
        </w:tc>
        <w:tc>
          <w:tcPr>
            <w:tcW w:w="2226" w:type="dxa"/>
            <w:tcBorders>
              <w:left w:val="single" w:sz="6" w:space="0" w:color="auto"/>
              <w:right w:val="single" w:sz="6" w:space="0" w:color="auto"/>
            </w:tcBorders>
            <w:tcMar>
              <w:left w:w="108" w:type="dxa"/>
              <w:right w:w="108" w:type="dxa"/>
            </w:tcMar>
          </w:tcPr>
          <w:p w14:paraId="09E17873" w14:textId="77777777" w:rsidR="00C27AA2" w:rsidRPr="001C3C22" w:rsidRDefault="00C27AA2" w:rsidP="00573FFF">
            <w:pPr>
              <w:pStyle w:val="Tabletext"/>
              <w:jc w:val="center"/>
            </w:pPr>
            <w:r w:rsidRPr="001C3C22">
              <w:t xml:space="preserve">0,25 </w:t>
            </w:r>
            <w:r w:rsidRPr="001C3C22">
              <w:rPr>
                <w:i/>
                <w:iCs/>
              </w:rPr>
              <w:t>P</w:t>
            </w:r>
            <w:r w:rsidRPr="001C3C22">
              <w:rPr>
                <w:i/>
                <w:iCs/>
                <w:vertAlign w:val="subscript"/>
              </w:rPr>
              <w:t>p</w:t>
            </w:r>
            <w:r w:rsidRPr="001C3C22">
              <w:t xml:space="preserve"> (dos tonos)</w:t>
            </w:r>
          </w:p>
        </w:tc>
        <w:tc>
          <w:tcPr>
            <w:tcW w:w="2198" w:type="dxa"/>
            <w:tcBorders>
              <w:left w:val="single" w:sz="6" w:space="0" w:color="auto"/>
              <w:right w:val="single" w:sz="6" w:space="0" w:color="auto"/>
            </w:tcBorders>
            <w:tcMar>
              <w:left w:w="108" w:type="dxa"/>
              <w:right w:w="108" w:type="dxa"/>
            </w:tcMar>
          </w:tcPr>
          <w:p w14:paraId="29D696FD" w14:textId="77777777" w:rsidR="00C27AA2" w:rsidRPr="001C3C22" w:rsidRDefault="00C27AA2" w:rsidP="00573FFF">
            <w:pPr>
              <w:pStyle w:val="Tabletext"/>
              <w:jc w:val="center"/>
            </w:pPr>
          </w:p>
        </w:tc>
        <w:tc>
          <w:tcPr>
            <w:tcW w:w="2199" w:type="dxa"/>
            <w:tcBorders>
              <w:left w:val="single" w:sz="6" w:space="0" w:color="auto"/>
              <w:right w:val="single" w:sz="6" w:space="0" w:color="auto"/>
            </w:tcBorders>
            <w:tcMar>
              <w:left w:w="108" w:type="dxa"/>
              <w:right w:w="108" w:type="dxa"/>
            </w:tcMar>
          </w:tcPr>
          <w:p w14:paraId="286B3F21" w14:textId="77777777" w:rsidR="00C27AA2" w:rsidRPr="001C3C22" w:rsidRDefault="00C27AA2" w:rsidP="00573FFF">
            <w:pPr>
              <w:pStyle w:val="Tabletext"/>
              <w:jc w:val="center"/>
            </w:pPr>
            <w:r w:rsidRPr="001C3C22">
              <w:t xml:space="preserve">0,25 </w:t>
            </w:r>
            <w:r w:rsidRPr="001C3C22">
              <w:rPr>
                <w:i/>
                <w:iCs/>
              </w:rPr>
              <w:t>P</w:t>
            </w:r>
            <w:r w:rsidRPr="001C3C22">
              <w:rPr>
                <w:i/>
                <w:iCs/>
                <w:vertAlign w:val="subscript"/>
              </w:rPr>
              <w:t>p</w:t>
            </w:r>
            <w:r w:rsidRPr="001C3C22">
              <w:t xml:space="preserve"> (dos tonos)</w:t>
            </w:r>
          </w:p>
        </w:tc>
      </w:tr>
      <w:tr w:rsidR="00C27AA2" w:rsidRPr="001C3C22" w14:paraId="06E8987C" w14:textId="77777777" w:rsidTr="006A2978">
        <w:trPr>
          <w:cantSplit/>
          <w:jc w:val="center"/>
        </w:trPr>
        <w:tc>
          <w:tcPr>
            <w:tcW w:w="3016" w:type="dxa"/>
            <w:tcBorders>
              <w:top w:val="single" w:sz="6" w:space="0" w:color="auto"/>
              <w:left w:val="single" w:sz="6" w:space="0" w:color="auto"/>
              <w:right w:val="single" w:sz="6" w:space="0" w:color="auto"/>
            </w:tcBorders>
            <w:tcMar>
              <w:left w:w="108" w:type="dxa"/>
              <w:right w:w="108" w:type="dxa"/>
            </w:tcMar>
          </w:tcPr>
          <w:p w14:paraId="7C357273" w14:textId="77777777" w:rsidR="00C27AA2" w:rsidRPr="001C3C22" w:rsidRDefault="00C27AA2" w:rsidP="006A2978">
            <w:pPr>
              <w:pStyle w:val="Tabletext"/>
              <w:jc w:val="left"/>
              <w:rPr>
                <w:i/>
                <w:iCs/>
              </w:rPr>
            </w:pPr>
            <w:r w:rsidRPr="001C3C22">
              <w:rPr>
                <w:i/>
                <w:iCs/>
              </w:rPr>
              <w:t>Tipo de dispositivo de medida:</w:t>
            </w:r>
          </w:p>
        </w:tc>
        <w:tc>
          <w:tcPr>
            <w:tcW w:w="2226" w:type="dxa"/>
            <w:tcBorders>
              <w:top w:val="single" w:sz="6" w:space="0" w:color="auto"/>
              <w:left w:val="single" w:sz="6" w:space="0" w:color="auto"/>
              <w:right w:val="single" w:sz="6" w:space="0" w:color="auto"/>
            </w:tcBorders>
            <w:tcMar>
              <w:left w:w="108" w:type="dxa"/>
              <w:right w:w="108" w:type="dxa"/>
            </w:tcMar>
          </w:tcPr>
          <w:p w14:paraId="29748D41" w14:textId="77777777" w:rsidR="00C27AA2" w:rsidRPr="001C3C22" w:rsidRDefault="00C27AA2" w:rsidP="00573FFF">
            <w:pPr>
              <w:pStyle w:val="Tabletext"/>
              <w:jc w:val="center"/>
            </w:pPr>
            <w:r w:rsidRPr="001C3C22">
              <w:t>Dispositivo de medida selectiva del valor eficaz verdadero</w:t>
            </w:r>
          </w:p>
        </w:tc>
        <w:tc>
          <w:tcPr>
            <w:tcW w:w="2198" w:type="dxa"/>
            <w:tcBorders>
              <w:top w:val="single" w:sz="6" w:space="0" w:color="auto"/>
              <w:left w:val="single" w:sz="6" w:space="0" w:color="auto"/>
              <w:right w:val="single" w:sz="6" w:space="0" w:color="auto"/>
            </w:tcBorders>
            <w:tcMar>
              <w:left w:w="108" w:type="dxa"/>
              <w:right w:w="108" w:type="dxa"/>
            </w:tcMar>
          </w:tcPr>
          <w:p w14:paraId="775BCA9B" w14:textId="77777777" w:rsidR="00C27AA2" w:rsidRPr="001C3C22" w:rsidRDefault="00C27AA2" w:rsidP="00573FFF">
            <w:pPr>
              <w:pStyle w:val="Tabletext"/>
              <w:jc w:val="center"/>
            </w:pPr>
            <w:r w:rsidRPr="001C3C22">
              <w:t>Analizador de espectro</w:t>
            </w:r>
          </w:p>
        </w:tc>
        <w:tc>
          <w:tcPr>
            <w:tcW w:w="2199" w:type="dxa"/>
            <w:tcBorders>
              <w:top w:val="single" w:sz="6" w:space="0" w:color="auto"/>
              <w:left w:val="single" w:sz="6" w:space="0" w:color="auto"/>
              <w:right w:val="single" w:sz="6" w:space="0" w:color="auto"/>
            </w:tcBorders>
            <w:tcMar>
              <w:left w:w="108" w:type="dxa"/>
              <w:right w:w="108" w:type="dxa"/>
            </w:tcMar>
          </w:tcPr>
          <w:p w14:paraId="17788DE7" w14:textId="77777777" w:rsidR="00C27AA2" w:rsidRPr="001C3C22" w:rsidRDefault="00C27AA2" w:rsidP="00573FFF">
            <w:pPr>
              <w:pStyle w:val="Tabletext"/>
              <w:jc w:val="center"/>
            </w:pPr>
            <w:r w:rsidRPr="001C3C22">
              <w:t>Analizador de espectro</w:t>
            </w:r>
          </w:p>
        </w:tc>
      </w:tr>
      <w:tr w:rsidR="00C27AA2" w:rsidRPr="001C3C22" w14:paraId="690562EB" w14:textId="77777777" w:rsidTr="006A2978">
        <w:trPr>
          <w:cantSplit/>
          <w:jc w:val="center"/>
        </w:trPr>
        <w:tc>
          <w:tcPr>
            <w:tcW w:w="3016" w:type="dxa"/>
            <w:tcBorders>
              <w:left w:val="single" w:sz="6" w:space="0" w:color="auto"/>
              <w:right w:val="single" w:sz="6" w:space="0" w:color="auto"/>
            </w:tcBorders>
            <w:tcMar>
              <w:left w:w="108" w:type="dxa"/>
              <w:right w:w="108" w:type="dxa"/>
            </w:tcMar>
          </w:tcPr>
          <w:p w14:paraId="242E7E0D" w14:textId="77777777" w:rsidR="00C27AA2" w:rsidRPr="001C3C22" w:rsidRDefault="00C27AA2" w:rsidP="00573FFF">
            <w:pPr>
              <w:pStyle w:val="Tabletext"/>
            </w:pPr>
            <w:r w:rsidRPr="001C3C22">
              <w:t>–</w:t>
            </w:r>
            <w:r w:rsidRPr="001C3C22">
              <w:tab/>
              <w:t>banda de paso (Hz)</w:t>
            </w:r>
          </w:p>
        </w:tc>
        <w:tc>
          <w:tcPr>
            <w:tcW w:w="2226" w:type="dxa"/>
            <w:tcBorders>
              <w:left w:val="single" w:sz="6" w:space="0" w:color="auto"/>
              <w:right w:val="single" w:sz="6" w:space="0" w:color="auto"/>
            </w:tcBorders>
            <w:tcMar>
              <w:left w:w="108" w:type="dxa"/>
              <w:right w:w="108" w:type="dxa"/>
            </w:tcMar>
          </w:tcPr>
          <w:p w14:paraId="26A68A9F" w14:textId="65E7F538" w:rsidR="00C27AA2" w:rsidRPr="001C3C22" w:rsidRDefault="00C27AA2" w:rsidP="009F1F9F">
            <w:pPr>
              <w:pStyle w:val="Tabletext"/>
              <w:tabs>
                <w:tab w:val="clear" w:pos="284"/>
                <w:tab w:val="clear" w:pos="567"/>
                <w:tab w:val="clear" w:pos="851"/>
                <w:tab w:val="clear" w:pos="1134"/>
                <w:tab w:val="clear" w:pos="1418"/>
                <w:tab w:val="clear" w:pos="1701"/>
                <w:tab w:val="clear" w:pos="1985"/>
                <w:tab w:val="left" w:pos="127"/>
                <w:tab w:val="left" w:pos="968"/>
                <w:tab w:val="left" w:pos="1119"/>
              </w:tabs>
              <w:jc w:val="center"/>
            </w:pPr>
            <w:r w:rsidRPr="001C3C22">
              <w:t>Curvas</w:t>
            </w:r>
            <w:r w:rsidRPr="001C3C22">
              <w:tab/>
            </w:r>
            <w:r w:rsidR="009F1F9F" w:rsidRPr="001C3C22">
              <w:tab/>
            </w:r>
            <w:r w:rsidRPr="001C3C22">
              <w:t>C:</w:t>
            </w:r>
            <w:r w:rsidR="009F1F9F" w:rsidRPr="001C3C22">
              <w:t xml:space="preserve"> </w:t>
            </w:r>
            <w:r w:rsidRPr="001C3C22">
              <w:t>3 800</w:t>
            </w:r>
            <w:r w:rsidRPr="001C3C22">
              <w:br/>
            </w:r>
            <w:r w:rsidR="009F1F9F" w:rsidRPr="001C3C22">
              <w:tab/>
            </w:r>
            <w:r w:rsidR="009F1F9F" w:rsidRPr="001C3C22">
              <w:tab/>
            </w:r>
            <w:r w:rsidRPr="001C3C22">
              <w:t>D:</w:t>
            </w:r>
            <w:r w:rsidR="009F1F9F" w:rsidRPr="001C3C22">
              <w:t xml:space="preserve"> </w:t>
            </w:r>
            <w:r w:rsidRPr="001C3C22">
              <w:t>100</w:t>
            </w:r>
          </w:p>
        </w:tc>
        <w:tc>
          <w:tcPr>
            <w:tcW w:w="2198" w:type="dxa"/>
            <w:tcBorders>
              <w:left w:val="single" w:sz="6" w:space="0" w:color="auto"/>
              <w:right w:val="single" w:sz="6" w:space="0" w:color="auto"/>
            </w:tcBorders>
            <w:tcMar>
              <w:left w:w="108" w:type="dxa"/>
              <w:right w:w="108" w:type="dxa"/>
            </w:tcMar>
          </w:tcPr>
          <w:p w14:paraId="5E20BDB1" w14:textId="3027744B" w:rsidR="00C27AA2" w:rsidRPr="001C3C22" w:rsidRDefault="00F30057" w:rsidP="00573FFF">
            <w:pPr>
              <w:pStyle w:val="Tabletext"/>
              <w:jc w:val="center"/>
            </w:pPr>
            <w:r w:rsidRPr="001C3C22">
              <w:t>≤</w:t>
            </w:r>
            <w:r w:rsidR="00C27AA2" w:rsidRPr="001C3C22">
              <w:t xml:space="preserve"> 0,05 </w:t>
            </w:r>
            <w:r w:rsidR="00C27AA2" w:rsidRPr="001C3C22">
              <w:rPr>
                <w:i/>
                <w:iCs/>
              </w:rPr>
              <w:t>F</w:t>
            </w:r>
            <w:r w:rsidR="00C27AA2" w:rsidRPr="001C3C22">
              <w:t> </w:t>
            </w:r>
            <w:r w:rsidR="00C27AA2" w:rsidRPr="001C3C22">
              <w:rPr>
                <w:vertAlign w:val="superscript"/>
              </w:rPr>
              <w:t>(2)</w:t>
            </w:r>
          </w:p>
        </w:tc>
        <w:tc>
          <w:tcPr>
            <w:tcW w:w="2199" w:type="dxa"/>
            <w:tcBorders>
              <w:left w:val="single" w:sz="6" w:space="0" w:color="auto"/>
              <w:right w:val="single" w:sz="6" w:space="0" w:color="auto"/>
            </w:tcBorders>
            <w:tcMar>
              <w:left w:w="108" w:type="dxa"/>
              <w:right w:w="108" w:type="dxa"/>
            </w:tcMar>
          </w:tcPr>
          <w:p w14:paraId="291A1787" w14:textId="77777777" w:rsidR="00C27AA2" w:rsidRPr="001C3C22" w:rsidRDefault="00C27AA2" w:rsidP="00573FFF">
            <w:pPr>
              <w:pStyle w:val="Tabletext"/>
              <w:jc w:val="center"/>
            </w:pPr>
          </w:p>
        </w:tc>
      </w:tr>
      <w:tr w:rsidR="00C27AA2" w:rsidRPr="001C3C22" w14:paraId="160F4A6B" w14:textId="77777777" w:rsidTr="006A2978">
        <w:trPr>
          <w:cantSplit/>
          <w:jc w:val="center"/>
        </w:trPr>
        <w:tc>
          <w:tcPr>
            <w:tcW w:w="3016" w:type="dxa"/>
            <w:tcBorders>
              <w:top w:val="single" w:sz="6" w:space="0" w:color="auto"/>
              <w:left w:val="single" w:sz="6" w:space="0" w:color="auto"/>
              <w:bottom w:val="single" w:sz="6" w:space="0" w:color="auto"/>
            </w:tcBorders>
            <w:tcMar>
              <w:left w:w="108" w:type="dxa"/>
              <w:right w:w="108" w:type="dxa"/>
            </w:tcMar>
          </w:tcPr>
          <w:p w14:paraId="0EB0B926" w14:textId="77777777" w:rsidR="00C27AA2" w:rsidRPr="001C3C22" w:rsidRDefault="00C27AA2" w:rsidP="00573FFF">
            <w:pPr>
              <w:pStyle w:val="Tabletext"/>
            </w:pPr>
            <w:r w:rsidRPr="001C3C22">
              <w:t>Forma del espectro</w:t>
            </w:r>
          </w:p>
        </w:tc>
        <w:tc>
          <w:tcPr>
            <w:tcW w:w="2226" w:type="dxa"/>
            <w:tcBorders>
              <w:top w:val="single" w:sz="6" w:space="0" w:color="auto"/>
              <w:left w:val="single" w:sz="6" w:space="0" w:color="auto"/>
              <w:bottom w:val="single" w:sz="6" w:space="0" w:color="auto"/>
              <w:right w:val="single" w:sz="6" w:space="0" w:color="auto"/>
            </w:tcBorders>
            <w:tcMar>
              <w:left w:w="108" w:type="dxa"/>
              <w:right w:w="108" w:type="dxa"/>
            </w:tcMar>
          </w:tcPr>
          <w:p w14:paraId="2CBBB03C" w14:textId="417566AE" w:rsidR="00C27AA2" w:rsidRPr="001C3C22" w:rsidRDefault="00C27AA2" w:rsidP="00573FFF">
            <w:pPr>
              <w:pStyle w:val="Tabletext"/>
              <w:jc w:val="center"/>
            </w:pPr>
            <w:r w:rsidRPr="001C3C22">
              <w:t>Véase la Fig.</w:t>
            </w:r>
            <w:r w:rsidR="00573FFF" w:rsidRPr="001C3C22">
              <w:t> </w:t>
            </w:r>
            <w:r w:rsidRPr="001C3C22">
              <w:t>10</w:t>
            </w:r>
          </w:p>
        </w:tc>
        <w:tc>
          <w:tcPr>
            <w:tcW w:w="2198" w:type="dxa"/>
            <w:tcBorders>
              <w:top w:val="single" w:sz="6" w:space="0" w:color="auto"/>
              <w:left w:val="single" w:sz="6" w:space="0" w:color="auto"/>
              <w:bottom w:val="single" w:sz="6" w:space="0" w:color="auto"/>
              <w:right w:val="single" w:sz="6" w:space="0" w:color="auto"/>
            </w:tcBorders>
            <w:tcMar>
              <w:left w:w="108" w:type="dxa"/>
              <w:right w:w="108" w:type="dxa"/>
            </w:tcMar>
          </w:tcPr>
          <w:p w14:paraId="3764C7F0" w14:textId="321B5AE9" w:rsidR="00C27AA2" w:rsidRPr="001C3C22" w:rsidRDefault="00C27AA2" w:rsidP="00573FFF">
            <w:pPr>
              <w:pStyle w:val="Tabletext"/>
              <w:jc w:val="center"/>
            </w:pPr>
            <w:r w:rsidRPr="001C3C22">
              <w:t>Véase el §</w:t>
            </w:r>
            <w:r w:rsidR="00573FFF" w:rsidRPr="001C3C22">
              <w:t> </w:t>
            </w:r>
            <w:r w:rsidRPr="001C3C22">
              <w:t>1.1</w:t>
            </w:r>
          </w:p>
        </w:tc>
        <w:tc>
          <w:tcPr>
            <w:tcW w:w="2199" w:type="dxa"/>
            <w:tcBorders>
              <w:top w:val="single" w:sz="6" w:space="0" w:color="auto"/>
              <w:left w:val="single" w:sz="6" w:space="0" w:color="auto"/>
              <w:bottom w:val="single" w:sz="6" w:space="0" w:color="auto"/>
              <w:right w:val="single" w:sz="6" w:space="0" w:color="auto"/>
            </w:tcBorders>
            <w:tcMar>
              <w:left w:w="108" w:type="dxa"/>
              <w:right w:w="108" w:type="dxa"/>
            </w:tcMar>
          </w:tcPr>
          <w:p w14:paraId="3057095F" w14:textId="77777777" w:rsidR="00C27AA2" w:rsidRPr="001C3C22" w:rsidRDefault="00C27AA2" w:rsidP="00573FFF">
            <w:pPr>
              <w:pStyle w:val="Tabletext"/>
              <w:jc w:val="center"/>
            </w:pPr>
          </w:p>
        </w:tc>
      </w:tr>
      <w:tr w:rsidR="00C27AA2" w:rsidRPr="001C3C22" w14:paraId="5DA78688" w14:textId="77777777" w:rsidTr="00E901BB">
        <w:trPr>
          <w:cantSplit/>
          <w:jc w:val="center"/>
        </w:trPr>
        <w:tc>
          <w:tcPr>
            <w:tcW w:w="9639" w:type="dxa"/>
            <w:gridSpan w:val="4"/>
            <w:tcBorders>
              <w:top w:val="single" w:sz="6" w:space="0" w:color="auto"/>
            </w:tcBorders>
            <w:tcMar>
              <w:left w:w="108" w:type="dxa"/>
              <w:right w:w="108" w:type="dxa"/>
            </w:tcMar>
          </w:tcPr>
          <w:p w14:paraId="63A6BA98" w14:textId="2CF5C889" w:rsidR="00C27AA2" w:rsidRPr="001C3C22" w:rsidRDefault="00C27AA2" w:rsidP="00573FFF">
            <w:pPr>
              <w:pStyle w:val="Tablelegend"/>
            </w:pPr>
            <w:r w:rsidRPr="001C3C22">
              <w:rPr>
                <w:vertAlign w:val="superscript"/>
              </w:rPr>
              <w:t>(1)</w:t>
            </w:r>
            <w:r w:rsidRPr="001C3C22">
              <w:tab/>
              <w:t>En todas las pruebas el transmisor es primero modulado con dos señales sinusoidales de igual amplitud.</w:t>
            </w:r>
            <w:r w:rsidRPr="001C3C22">
              <w:br/>
              <w:t xml:space="preserve">A continuación se determinan la potencia en la cresta de la envolvente, </w:t>
            </w:r>
            <w:r w:rsidRPr="001C3C22">
              <w:rPr>
                <w:i/>
                <w:iCs/>
              </w:rPr>
              <w:t>P</w:t>
            </w:r>
            <w:r w:rsidRPr="001C3C22">
              <w:rPr>
                <w:i/>
                <w:iCs/>
                <w:vertAlign w:val="subscript"/>
              </w:rPr>
              <w:t>p</w:t>
            </w:r>
            <w:r w:rsidRPr="001C3C22">
              <w:t xml:space="preserve"> (dos tonos), y el nivel de distorsión por intermodulación de tercer orden, </w:t>
            </w:r>
            <w:r w:rsidR="00573FFF" w:rsidRPr="001C3C22">
              <w:sym w:font="Symbol" w:char="F061"/>
            </w:r>
            <w:r w:rsidRPr="001C3C22">
              <w:rPr>
                <w:vertAlign w:val="subscript"/>
              </w:rPr>
              <w:t>3</w:t>
            </w:r>
            <w:r w:rsidRPr="001C3C22">
              <w:t xml:space="preserve">, de acuerdo con los métodos expuestos en la Recomendación UIT-R SM.326. Por último, las dos señales sinusoidales se reemplazan por ruido, cuyo nivel se ajusta de manera que se obtengan las condiciones mencionadas en «nivel de la señal de entrada», donde Pm indica la potencia media y </w:t>
            </w:r>
            <w:r w:rsidRPr="001C3C22">
              <w:rPr>
                <w:i/>
                <w:iCs/>
              </w:rPr>
              <w:t>P</w:t>
            </w:r>
            <w:r w:rsidRPr="001C3C22">
              <w:rPr>
                <w:i/>
                <w:iCs/>
                <w:vertAlign w:val="subscript"/>
              </w:rPr>
              <w:t>p</w:t>
            </w:r>
            <w:r w:rsidRPr="001C3C22">
              <w:t xml:space="preserve"> la potencia en la cresta de la envolvente.</w:t>
            </w:r>
          </w:p>
          <w:p w14:paraId="0E513D40" w14:textId="0B8520B0" w:rsidR="00C27AA2" w:rsidRPr="001C3C22" w:rsidRDefault="00C27AA2" w:rsidP="00573FFF">
            <w:pPr>
              <w:pStyle w:val="Tablelegend"/>
            </w:pPr>
            <w:r w:rsidRPr="001C3C22">
              <w:rPr>
                <w:vertAlign w:val="superscript"/>
              </w:rPr>
              <w:t>(2)</w:t>
            </w:r>
            <w:r w:rsidRPr="001C3C22">
              <w:tab/>
            </w:r>
            <w:r w:rsidRPr="001C3C22">
              <w:rPr>
                <w:i/>
                <w:iCs/>
              </w:rPr>
              <w:t>B</w:t>
            </w:r>
            <w:r w:rsidRPr="001C3C22">
              <w:rPr>
                <w:i/>
                <w:iCs/>
                <w:vertAlign w:val="subscript"/>
              </w:rPr>
              <w:t>p</w:t>
            </w:r>
            <w:r w:rsidRPr="001C3C22">
              <w:t xml:space="preserve"> es la banda de paso de los filtros del transmisor, y </w:t>
            </w:r>
            <w:r w:rsidRPr="001C3C22">
              <w:rPr>
                <w:i/>
                <w:iCs/>
              </w:rPr>
              <w:t>F</w:t>
            </w:r>
            <w:r w:rsidRPr="001C3C22">
              <w:t xml:space="preserve"> es </w:t>
            </w:r>
            <w:r w:rsidR="00573FFF" w:rsidRPr="001C3C22">
              <w:t>e</w:t>
            </w:r>
            <w:r w:rsidRPr="001C3C22">
              <w:t>l ancho de banda necesario.</w:t>
            </w:r>
          </w:p>
        </w:tc>
      </w:tr>
    </w:tbl>
    <w:p w14:paraId="76A2782C" w14:textId="77777777" w:rsidR="00F060B7" w:rsidRPr="00FF1397" w:rsidRDefault="00F060B7" w:rsidP="00F060B7">
      <w:pPr>
        <w:pStyle w:val="Tablefin"/>
        <w:rPr>
          <w:lang w:val="es-ES"/>
        </w:rPr>
      </w:pPr>
    </w:p>
    <w:p w14:paraId="52FC7120" w14:textId="749797AB" w:rsidR="00C27AA2" w:rsidRPr="00C27AA2" w:rsidRDefault="00C27AA2" w:rsidP="00F060B7">
      <w:pPr>
        <w:rPr>
          <w:lang w:val="es-ES_tradnl"/>
        </w:rPr>
      </w:pPr>
      <w:r w:rsidRPr="00C27AA2">
        <w:rPr>
          <w:lang w:val="es-ES_tradnl"/>
        </w:rPr>
        <w:t>Los resultados de las mediciones pueden resumirse como sigue:</w:t>
      </w:r>
    </w:p>
    <w:p w14:paraId="398CC92B" w14:textId="75DAD969" w:rsidR="00C27AA2" w:rsidRPr="00C27AA2" w:rsidRDefault="00C27AA2" w:rsidP="00C27AA2">
      <w:pPr>
        <w:pStyle w:val="Heading2"/>
        <w:rPr>
          <w:lang w:val="es-ES_tradnl"/>
        </w:rPr>
      </w:pPr>
      <w:bookmarkStart w:id="436" w:name="_Toc149038493"/>
      <w:bookmarkStart w:id="437" w:name="_Toc217461769"/>
      <w:bookmarkStart w:id="438" w:name="_Toc217462153"/>
      <w:bookmarkStart w:id="439" w:name="_Toc217463236"/>
      <w:bookmarkStart w:id="440" w:name="_Toc217464208"/>
      <w:bookmarkStart w:id="441" w:name="_Toc217464961"/>
      <w:bookmarkStart w:id="442" w:name="_Toc217465229"/>
      <w:bookmarkStart w:id="443" w:name="_Toc217466884"/>
      <w:bookmarkStart w:id="444" w:name="_Toc217467869"/>
      <w:r w:rsidRPr="00C27AA2">
        <w:rPr>
          <w:lang w:val="es-ES_tradnl"/>
        </w:rPr>
        <w:lastRenderedPageBreak/>
        <w:t>1.1</w:t>
      </w:r>
      <w:r w:rsidRPr="00C27AA2">
        <w:rPr>
          <w:lang w:val="es-ES_tradnl"/>
        </w:rPr>
        <w:tab/>
        <w:t xml:space="preserve">Respecto a las pruebas descritas en el punto 1 del Cuadro </w:t>
      </w:r>
      <w:bookmarkEnd w:id="436"/>
      <w:r w:rsidRPr="00C27AA2">
        <w:rPr>
          <w:lang w:val="es-ES_tradnl"/>
        </w:rPr>
        <w:t>2</w:t>
      </w:r>
      <w:bookmarkEnd w:id="437"/>
      <w:bookmarkEnd w:id="438"/>
      <w:bookmarkEnd w:id="439"/>
      <w:bookmarkEnd w:id="440"/>
      <w:bookmarkEnd w:id="441"/>
      <w:bookmarkEnd w:id="442"/>
      <w:bookmarkEnd w:id="443"/>
      <w:bookmarkEnd w:id="444"/>
    </w:p>
    <w:p w14:paraId="690E49B7" w14:textId="7C4AD147" w:rsidR="00C27AA2" w:rsidRPr="00C27AA2" w:rsidRDefault="00C27AA2" w:rsidP="006A2978">
      <w:pPr>
        <w:keepNext/>
        <w:keepLines/>
        <w:rPr>
          <w:lang w:val="es-ES_tradnl"/>
        </w:rPr>
      </w:pPr>
      <w:r w:rsidRPr="00C27AA2">
        <w:rPr>
          <w:lang w:val="es-ES_tradnl"/>
        </w:rPr>
        <w:t xml:space="preserve">Se ha utilizado únicamente la banda lateral inferior, habiéndose atenuado la banda lateral superior a </w:t>
      </w:r>
      <w:r w:rsidR="00F30057">
        <w:rPr>
          <w:lang w:val="es-ES_tradnl"/>
        </w:rPr>
        <w:t>−</w:t>
      </w:r>
      <w:r w:rsidRPr="00C27AA2">
        <w:rPr>
          <w:lang w:val="es-ES_tradnl"/>
        </w:rPr>
        <w:t>60</w:t>
      </w:r>
      <w:r w:rsidR="00F30057">
        <w:rPr>
          <w:lang w:val="es-ES_tradnl"/>
        </w:rPr>
        <w:t> </w:t>
      </w:r>
      <w:r w:rsidRPr="00C27AA2">
        <w:rPr>
          <w:lang w:val="es-ES_tradnl"/>
        </w:rPr>
        <w:t xml:space="preserve">dB, por lo menos, gracias a un filtro incorporado al transmisor. La onda portadora se atenuó a </w:t>
      </w:r>
      <w:r w:rsidR="00F30057">
        <w:rPr>
          <w:lang w:val="es-ES_tradnl"/>
        </w:rPr>
        <w:t>−5</w:t>
      </w:r>
      <w:r w:rsidR="00F30057" w:rsidRPr="00C27AA2">
        <w:rPr>
          <w:lang w:val="es-ES_tradnl"/>
        </w:rPr>
        <w:t>0</w:t>
      </w:r>
      <w:r w:rsidR="00F30057">
        <w:rPr>
          <w:lang w:val="es-ES_tradnl"/>
        </w:rPr>
        <w:t> </w:t>
      </w:r>
      <w:r w:rsidR="00F30057" w:rsidRPr="00C27AA2">
        <w:rPr>
          <w:lang w:val="es-ES_tradnl"/>
        </w:rPr>
        <w:t>dB,</w:t>
      </w:r>
      <w:r w:rsidR="00F30057">
        <w:rPr>
          <w:lang w:val="es-ES_tradnl"/>
        </w:rPr>
        <w:t xml:space="preserve"> </w:t>
      </w:r>
      <w:r w:rsidRPr="00C27AA2">
        <w:rPr>
          <w:lang w:val="es-ES_tradnl"/>
        </w:rPr>
        <w:t>aproximadamente (clase J3E), y la banda paso de audiofrecuencias era, aproximadamente, de 6 000 Hz.</w:t>
      </w:r>
    </w:p>
    <w:p w14:paraId="642EDC2D" w14:textId="3FCC8607" w:rsidR="00C27AA2" w:rsidRPr="00C27AA2" w:rsidRDefault="00C27AA2" w:rsidP="00C27AA2">
      <w:pPr>
        <w:rPr>
          <w:lang w:val="es-ES_tradnl"/>
        </w:rPr>
      </w:pPr>
      <w:r w:rsidRPr="00C27AA2">
        <w:rPr>
          <w:lang w:val="es-ES_tradnl"/>
        </w:rPr>
        <w:t>El ancho de banda de la señal de ruido no estaba limitada más que por las características del filtro del transmisor (véase la Curva</w:t>
      </w:r>
      <w:r w:rsidR="00F30057">
        <w:rPr>
          <w:lang w:val="es-ES_tradnl"/>
        </w:rPr>
        <w:t> </w:t>
      </w:r>
      <w:r w:rsidRPr="00C27AA2">
        <w:rPr>
          <w:lang w:val="es-ES_tradnl"/>
        </w:rPr>
        <w:t>A de la Fig.</w:t>
      </w:r>
      <w:r w:rsidR="00F30057">
        <w:rPr>
          <w:lang w:val="es-ES_tradnl"/>
        </w:rPr>
        <w:t> </w:t>
      </w:r>
      <w:r w:rsidRPr="00C27AA2">
        <w:rPr>
          <w:lang w:val="es-ES_tradnl"/>
        </w:rPr>
        <w:t>10). Conviene señalar, a este respecto, que si se quiere determinar el espectro radioeléctrico transmitido sobre un solo canal telefónico debe limitarse el ancho de banda de la señal de prueba antes de ser aplicada al transmisor ya que su ancho total es considerablemente mayor que la del canal telefónico.</w:t>
      </w:r>
    </w:p>
    <w:p w14:paraId="74C19D5C" w14:textId="2F860CF0" w:rsidR="00C27AA2" w:rsidRPr="00C27AA2" w:rsidRDefault="00C27AA2" w:rsidP="00C27AA2">
      <w:pPr>
        <w:rPr>
          <w:lang w:val="es-ES_tradnl"/>
        </w:rPr>
      </w:pPr>
      <w:r w:rsidRPr="00C27AA2">
        <w:rPr>
          <w:lang w:val="es-ES_tradnl"/>
        </w:rPr>
        <w:t>Se ha efectuado una serie de mediciones con un voltímetro selectivo cuya banda de paso era de 100 Hz, aproxima</w:t>
      </w:r>
      <w:r w:rsidRPr="00C27AA2">
        <w:rPr>
          <w:lang w:val="es-ES_tradnl"/>
        </w:rPr>
        <w:softHyphen/>
        <w:t>damente. Para las otras series de mediciones, se utilizó un receptor con una banda de paso de 3,8</w:t>
      </w:r>
      <w:r w:rsidR="00F30057">
        <w:rPr>
          <w:lang w:val="es-ES_tradnl"/>
        </w:rPr>
        <w:t> </w:t>
      </w:r>
      <w:r w:rsidRPr="00C27AA2">
        <w:rPr>
          <w:lang w:val="es-ES_tradnl"/>
        </w:rPr>
        <w:t>kHz y una pendiente de atenuación muy abrupta.</w:t>
      </w:r>
    </w:p>
    <w:p w14:paraId="42BECBA8" w14:textId="44C6EDFB" w:rsidR="00C27AA2" w:rsidRPr="00C27AA2" w:rsidRDefault="00C27AA2" w:rsidP="00C27AA2">
      <w:pPr>
        <w:rPr>
          <w:lang w:val="es-ES_tradnl"/>
        </w:rPr>
      </w:pPr>
      <w:r w:rsidRPr="00C27AA2">
        <w:rPr>
          <w:lang w:val="es-ES_tradnl"/>
        </w:rPr>
        <w:t>Los resultados se indican, respectivamente, por las Curvas</w:t>
      </w:r>
      <w:r w:rsidR="00F30057">
        <w:rPr>
          <w:lang w:val="es-ES_tradnl"/>
        </w:rPr>
        <w:t> </w:t>
      </w:r>
      <w:r w:rsidRPr="00C27AA2">
        <w:rPr>
          <w:lang w:val="es-ES_tradnl"/>
        </w:rPr>
        <w:t>D y C de la Fig.</w:t>
      </w:r>
      <w:r w:rsidR="00F30057">
        <w:rPr>
          <w:lang w:val="es-ES_tradnl"/>
        </w:rPr>
        <w:t> </w:t>
      </w:r>
      <w:r w:rsidRPr="00C27AA2">
        <w:rPr>
          <w:lang w:val="es-ES_tradnl"/>
        </w:rPr>
        <w:t>10, que representan la envolvente de los espectros de la mitad inferior de la banda lateral inferior para la gama de las frecuencias radioeléctricas más bajas. Para la gama de frecuencias elevadas se han obtenido curvas semejantes a las de la Fig.</w:t>
      </w:r>
      <w:r w:rsidR="00F30057">
        <w:rPr>
          <w:lang w:val="es-ES_tradnl"/>
        </w:rPr>
        <w:t> </w:t>
      </w:r>
      <w:r w:rsidRPr="00C27AA2">
        <w:rPr>
          <w:lang w:val="es-ES_tradnl"/>
        </w:rPr>
        <w:t>10.</w:t>
      </w:r>
    </w:p>
    <w:p w14:paraId="2C97C1FA" w14:textId="7BFA94C9" w:rsidR="00C27AA2" w:rsidRPr="00C27AA2" w:rsidRDefault="00C27AA2" w:rsidP="00C27AA2">
      <w:pPr>
        <w:rPr>
          <w:lang w:val="es-ES_tradnl"/>
        </w:rPr>
      </w:pPr>
      <w:r w:rsidRPr="00C27AA2">
        <w:rPr>
          <w:lang w:val="es-ES_tradnl"/>
        </w:rPr>
        <w:t>Si el espectro medido con un aparato de banda estrecha se encuentra, como en el caso presente, exactamente en los límites de la Curva</w:t>
      </w:r>
      <w:r w:rsidR="00F30057">
        <w:rPr>
          <w:lang w:val="es-ES_tradnl"/>
        </w:rPr>
        <w:t> </w:t>
      </w:r>
      <w:r w:rsidRPr="00C27AA2">
        <w:rPr>
          <w:lang w:val="es-ES_tradnl"/>
        </w:rPr>
        <w:t>B, el espectro analizado con un receptor de banda ancha sobrepasa estos límites. Como los aparatos de medida de banda ancha no tienen en cuenta la estructura fina del espectro especialmente en las regiones en que su pendiente es abrupta, se recomienda utilizar para estas mediciones aparatos de banda estrecha.</w:t>
      </w:r>
    </w:p>
    <w:p w14:paraId="54F95468" w14:textId="1760163C" w:rsidR="00C27AA2" w:rsidRDefault="00C27AA2" w:rsidP="00C27AA2">
      <w:pPr>
        <w:rPr>
          <w:lang w:val="es-ES_tradnl"/>
        </w:rPr>
      </w:pPr>
      <w:r w:rsidRPr="00C27AA2">
        <w:rPr>
          <w:lang w:val="es-ES_tradnl"/>
        </w:rPr>
        <w:t>Por otra parte, se puede deducir de la Fig.</w:t>
      </w:r>
      <w:r w:rsidR="00F30057">
        <w:rPr>
          <w:lang w:val="es-ES_tradnl"/>
        </w:rPr>
        <w:t> </w:t>
      </w:r>
      <w:r w:rsidRPr="00C27AA2">
        <w:rPr>
          <w:lang w:val="es-ES_tradnl"/>
        </w:rPr>
        <w:t xml:space="preserve">10 que la radiación fuera de banda comienza a un nivel casi igual al de los productos de intermodulación de tercer orden, es decir, a </w:t>
      </w:r>
      <w:r w:rsidR="00F30057">
        <w:rPr>
          <w:lang w:val="es-ES_tradnl"/>
        </w:rPr>
        <w:t>−</w:t>
      </w:r>
      <w:r w:rsidRPr="00C27AA2">
        <w:rPr>
          <w:lang w:val="es-ES_tradnl"/>
        </w:rPr>
        <w:t>35</w:t>
      </w:r>
      <w:r w:rsidR="00F30057">
        <w:rPr>
          <w:lang w:val="es-ES_tradnl"/>
        </w:rPr>
        <w:t> </w:t>
      </w:r>
      <w:r w:rsidRPr="00C27AA2">
        <w:rPr>
          <w:lang w:val="es-ES_tradnl"/>
        </w:rPr>
        <w:t>dB. La radiación fuera de banda permanece casi constante en las proximidades inmediatas a los límites del ancho de banda; para las frecuencias alejadas de estos límites, la curva disminuye gradualmente, al principio proporcionalmente a la frecuencia, luego alcanza al final, una pendiente de 12 dB por octava aproximadamente. En la Fig.</w:t>
      </w:r>
      <w:r w:rsidR="00F30057">
        <w:rPr>
          <w:lang w:val="es-ES_tradnl"/>
        </w:rPr>
        <w:t> </w:t>
      </w:r>
      <w:r w:rsidRPr="00C27AA2">
        <w:rPr>
          <w:lang w:val="es-ES_tradnl"/>
        </w:rPr>
        <w:t>11 se ha utilizado una escala lineal de frecuencias en abscisas para representar mejor la envolvente del espectro descrito precedentemente.</w:t>
      </w:r>
    </w:p>
    <w:p w14:paraId="58EC034F" w14:textId="6B92E645" w:rsidR="00C92733" w:rsidRDefault="00C92733" w:rsidP="00C92733">
      <w:pPr>
        <w:pStyle w:val="FigureNo"/>
        <w:rPr>
          <w:lang w:val="es-ES_tradnl"/>
        </w:rPr>
      </w:pPr>
      <w:r>
        <w:rPr>
          <w:lang w:val="es-ES_tradnl"/>
        </w:rPr>
        <w:lastRenderedPageBreak/>
        <w:t>Figura 10</w:t>
      </w:r>
    </w:p>
    <w:p w14:paraId="7D98C38C" w14:textId="21F9155A" w:rsidR="00C92733" w:rsidRPr="00C27AA2" w:rsidRDefault="00C92733" w:rsidP="00C92733">
      <w:pPr>
        <w:pStyle w:val="Figuretitle"/>
        <w:rPr>
          <w:lang w:val="es-ES_tradnl"/>
        </w:rPr>
      </w:pPr>
      <w:r>
        <w:rPr>
          <w:lang w:val="es-ES_tradnl"/>
        </w:rPr>
        <w:t xml:space="preserve">Envolvente del espectro de </w:t>
      </w:r>
      <w:r w:rsidR="001C3C22">
        <w:rPr>
          <w:lang w:val="es-ES_tradnl"/>
        </w:rPr>
        <w:t>densidad</w:t>
      </w:r>
      <w:r>
        <w:rPr>
          <w:lang w:val="es-ES_tradnl"/>
        </w:rPr>
        <w:t xml:space="preserve"> de potencia para una emisión de clase B8E</w:t>
      </w:r>
    </w:p>
    <w:p w14:paraId="41BDFA65" w14:textId="049B9724" w:rsidR="00C92733" w:rsidRPr="005A4D8F" w:rsidRDefault="004B07BC" w:rsidP="00890A78">
      <w:pPr>
        <w:pStyle w:val="Figure"/>
      </w:pPr>
      <w:r w:rsidRPr="004B07BC">
        <w:rPr>
          <w:noProof/>
        </w:rPr>
        <w:drawing>
          <wp:inline distT="0" distB="0" distL="0" distR="0" wp14:anchorId="6001EE88" wp14:editId="7445F966">
            <wp:extent cx="4824000" cy="4842000"/>
            <wp:effectExtent l="0" t="0" r="0" b="0"/>
            <wp:docPr id="16" name="Picture 16" descr="La FIGURA 10 muestra el &#10;Envolvente del espectro de densidad de potencia para una emisión de clase B8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a FIGURA 10 muestra el &#10;Envolvente del espectro de densidad de potencia para una emisión de clase B8E&#10;"/>
                    <pic:cNvPicPr/>
                  </pic:nvPicPr>
                  <pic:blipFill>
                    <a:blip r:embed="rId46"/>
                    <a:stretch>
                      <a:fillRect/>
                    </a:stretch>
                  </pic:blipFill>
                  <pic:spPr>
                    <a:xfrm>
                      <a:off x="0" y="0"/>
                      <a:ext cx="4824000" cy="4842000"/>
                    </a:xfrm>
                    <a:prstGeom prst="rect">
                      <a:avLst/>
                    </a:prstGeom>
                  </pic:spPr>
                </pic:pic>
              </a:graphicData>
            </a:graphic>
          </wp:inline>
        </w:drawing>
      </w:r>
    </w:p>
    <w:p w14:paraId="3FC419B3" w14:textId="612DD9BD" w:rsidR="00C27AA2" w:rsidRPr="00C27AA2" w:rsidRDefault="00C27AA2" w:rsidP="00C27AA2">
      <w:pPr>
        <w:pStyle w:val="Heading2"/>
        <w:rPr>
          <w:lang w:val="es-ES_tradnl"/>
        </w:rPr>
      </w:pPr>
      <w:bookmarkStart w:id="445" w:name="_Toc149038494"/>
      <w:bookmarkStart w:id="446" w:name="_Toc217461770"/>
      <w:bookmarkStart w:id="447" w:name="_Toc217462154"/>
      <w:bookmarkStart w:id="448" w:name="_Toc217463237"/>
      <w:bookmarkStart w:id="449" w:name="_Toc217464209"/>
      <w:bookmarkStart w:id="450" w:name="_Toc217464962"/>
      <w:bookmarkStart w:id="451" w:name="_Toc217465230"/>
      <w:bookmarkStart w:id="452" w:name="_Toc217466885"/>
      <w:bookmarkStart w:id="453" w:name="_Toc217467870"/>
      <w:r w:rsidRPr="00C27AA2">
        <w:rPr>
          <w:lang w:val="es-ES_tradnl"/>
        </w:rPr>
        <w:t>1.2</w:t>
      </w:r>
      <w:r w:rsidRPr="00C27AA2">
        <w:rPr>
          <w:lang w:val="es-ES_tradnl"/>
        </w:rPr>
        <w:tab/>
        <w:t xml:space="preserve">Respecto a la prueba descrita en el punto 2 del Cuadro </w:t>
      </w:r>
      <w:bookmarkEnd w:id="445"/>
      <w:r w:rsidRPr="00C27AA2">
        <w:rPr>
          <w:lang w:val="es-ES_tradnl"/>
        </w:rPr>
        <w:t>2</w:t>
      </w:r>
      <w:bookmarkEnd w:id="446"/>
      <w:bookmarkEnd w:id="447"/>
      <w:bookmarkEnd w:id="448"/>
      <w:bookmarkEnd w:id="449"/>
      <w:bookmarkEnd w:id="450"/>
      <w:bookmarkEnd w:id="451"/>
      <w:bookmarkEnd w:id="452"/>
      <w:bookmarkEnd w:id="453"/>
    </w:p>
    <w:p w14:paraId="611AC72F" w14:textId="40AFA9AE" w:rsidR="00C27AA2" w:rsidRPr="00C27AA2" w:rsidRDefault="00C27AA2" w:rsidP="00C27AA2">
      <w:pPr>
        <w:rPr>
          <w:lang w:val="es-ES_tradnl"/>
        </w:rPr>
      </w:pPr>
      <w:r w:rsidRPr="00C27AA2">
        <w:rPr>
          <w:lang w:val="es-ES_tradnl"/>
        </w:rPr>
        <w:t xml:space="preserve">Si se representa la frecuencia en abscisas en unidades logarítmicas, entonces la frecuencia de referencia coincide con el centro del ancho de banda necesario, </w:t>
      </w:r>
      <w:r w:rsidRPr="004B07BC">
        <w:rPr>
          <w:i/>
          <w:iCs/>
          <w:lang w:val="es-ES_tradnl"/>
        </w:rPr>
        <w:t>F</w:t>
      </w:r>
      <w:r w:rsidRPr="00C27AA2">
        <w:rPr>
          <w:lang w:val="es-ES_tradnl"/>
        </w:rPr>
        <w:t>, y si las densidades de potencia se representan en ordenadas (dB), las curvas que representan el espectro fuera de banda producido por varios transmisores con potencias diferentes y con una emisión de clase B8E (con dos o cuatro canales activos simultáneamente) están por debajo de dos líneas rectas, que comienzan en (</w:t>
      </w:r>
      <w:r w:rsidR="004B07BC" w:rsidRPr="004B07BC">
        <w:t>+</w:t>
      </w:r>
      <w:r w:rsidRPr="00C27AA2">
        <w:rPr>
          <w:lang w:val="es-ES_tradnl"/>
        </w:rPr>
        <w:t>0,5</w:t>
      </w:r>
      <w:r w:rsidR="004B07BC">
        <w:rPr>
          <w:lang w:val="es-ES_tradnl"/>
        </w:rPr>
        <w:t> </w:t>
      </w:r>
      <w:r w:rsidRPr="004B07BC">
        <w:rPr>
          <w:i/>
          <w:iCs/>
          <w:lang w:val="es-ES_tradnl"/>
        </w:rPr>
        <w:t>F</w:t>
      </w:r>
      <w:r w:rsidRPr="00C27AA2">
        <w:rPr>
          <w:lang w:val="es-ES_tradnl"/>
        </w:rPr>
        <w:t>, 0</w:t>
      </w:r>
      <w:r w:rsidR="004B07BC">
        <w:rPr>
          <w:lang w:val="es-ES_tradnl"/>
        </w:rPr>
        <w:t> </w:t>
      </w:r>
      <w:r w:rsidRPr="00C27AA2">
        <w:rPr>
          <w:lang w:val="es-ES_tradnl"/>
        </w:rPr>
        <w:t>dB) o en (</w:t>
      </w:r>
      <w:r w:rsidR="004B07BC">
        <w:rPr>
          <w:lang w:val="es-ES_tradnl"/>
        </w:rPr>
        <w:t>−</w:t>
      </w:r>
      <w:r w:rsidRPr="00C27AA2">
        <w:rPr>
          <w:lang w:val="es-ES_tradnl"/>
        </w:rPr>
        <w:t>0,5 F, 0 dB), y terminan en (</w:t>
      </w:r>
      <w:r w:rsidR="004B07BC" w:rsidRPr="004B07BC">
        <w:t>+</w:t>
      </w:r>
      <w:r w:rsidRPr="00C27AA2">
        <w:rPr>
          <w:lang w:val="es-ES_tradnl"/>
        </w:rPr>
        <w:t>0,55</w:t>
      </w:r>
      <w:r w:rsidR="004B07BC">
        <w:rPr>
          <w:lang w:val="es-ES_tradnl"/>
        </w:rPr>
        <w:t> </w:t>
      </w:r>
      <w:r w:rsidRPr="004B07BC">
        <w:rPr>
          <w:i/>
          <w:iCs/>
          <w:lang w:val="es-ES_tradnl"/>
        </w:rPr>
        <w:t>F</w:t>
      </w:r>
      <w:r w:rsidRPr="00C27AA2">
        <w:rPr>
          <w:lang w:val="es-ES_tradnl"/>
        </w:rPr>
        <w:t xml:space="preserve">, </w:t>
      </w:r>
      <w:r w:rsidR="001C3C22">
        <w:rPr>
          <w:lang w:val="es-ES_tradnl"/>
        </w:rPr>
        <w:t>−</w:t>
      </w:r>
      <w:r w:rsidRPr="00C27AA2">
        <w:rPr>
          <w:lang w:val="es-ES_tradnl"/>
        </w:rPr>
        <w:t>30</w:t>
      </w:r>
      <w:r w:rsidR="004B07BC">
        <w:rPr>
          <w:lang w:val="es-ES_tradnl"/>
        </w:rPr>
        <w:t> </w:t>
      </w:r>
      <w:r w:rsidRPr="00C27AA2">
        <w:rPr>
          <w:lang w:val="es-ES_tradnl"/>
        </w:rPr>
        <w:t>dB) o en (</w:t>
      </w:r>
      <w:r w:rsidR="004B07BC">
        <w:rPr>
          <w:lang w:val="es-ES_tradnl"/>
        </w:rPr>
        <w:t>−</w:t>
      </w:r>
      <w:r w:rsidRPr="00C27AA2">
        <w:rPr>
          <w:lang w:val="es-ES_tradnl"/>
        </w:rPr>
        <w:t>0,55</w:t>
      </w:r>
      <w:r w:rsidR="004B07BC">
        <w:rPr>
          <w:lang w:val="es-ES_tradnl"/>
        </w:rPr>
        <w:t> </w:t>
      </w:r>
      <w:r w:rsidRPr="004B07BC">
        <w:rPr>
          <w:i/>
          <w:iCs/>
          <w:lang w:val="es-ES_tradnl"/>
        </w:rPr>
        <w:t>F</w:t>
      </w:r>
      <w:r w:rsidRPr="00C27AA2">
        <w:rPr>
          <w:lang w:val="es-ES_tradnl"/>
        </w:rPr>
        <w:t xml:space="preserve">, </w:t>
      </w:r>
      <w:r w:rsidR="001C3C22">
        <w:rPr>
          <w:lang w:val="es-ES_tradnl"/>
        </w:rPr>
        <w:t>−</w:t>
      </w:r>
      <w:r w:rsidRPr="00C27AA2">
        <w:rPr>
          <w:lang w:val="es-ES_tradnl"/>
        </w:rPr>
        <w:t>30</w:t>
      </w:r>
      <w:r w:rsidR="004B07BC">
        <w:rPr>
          <w:lang w:val="es-ES_tradnl"/>
        </w:rPr>
        <w:t> </w:t>
      </w:r>
      <w:r w:rsidRPr="00C27AA2">
        <w:rPr>
          <w:lang w:val="es-ES_tradnl"/>
        </w:rPr>
        <w:t xml:space="preserve">dB), respectivamente. Más allá de estos últimos puntos y por debajo del nivel de </w:t>
      </w:r>
      <w:r w:rsidR="004B07BC">
        <w:rPr>
          <w:lang w:val="es-ES_tradnl"/>
        </w:rPr>
        <w:t>−</w:t>
      </w:r>
      <w:r w:rsidRPr="00C27AA2">
        <w:rPr>
          <w:lang w:val="es-ES_tradnl"/>
        </w:rPr>
        <w:t>60</w:t>
      </w:r>
      <w:r w:rsidR="004B07BC">
        <w:rPr>
          <w:lang w:val="es-ES_tradnl"/>
        </w:rPr>
        <w:t> </w:t>
      </w:r>
      <w:r w:rsidRPr="00C27AA2">
        <w:rPr>
          <w:lang w:val="es-ES_tradnl"/>
        </w:rPr>
        <w:t>dB, las curvas están por debajo de dos líneas rectas, que empiezan en los últimos puntos y tienen una pendiente de 12 dB/octava.</w:t>
      </w:r>
    </w:p>
    <w:p w14:paraId="5B584A23" w14:textId="06235A57" w:rsidR="00C27AA2" w:rsidRPr="00C27AA2" w:rsidRDefault="00C27AA2" w:rsidP="00C27AA2">
      <w:pPr>
        <w:pStyle w:val="Heading2"/>
        <w:rPr>
          <w:lang w:val="es-ES_tradnl"/>
        </w:rPr>
      </w:pPr>
      <w:bookmarkStart w:id="454" w:name="_Toc149038495"/>
      <w:bookmarkStart w:id="455" w:name="_Toc217461771"/>
      <w:bookmarkStart w:id="456" w:name="_Toc217462155"/>
      <w:bookmarkStart w:id="457" w:name="_Toc217463238"/>
      <w:bookmarkStart w:id="458" w:name="_Toc217464210"/>
      <w:bookmarkStart w:id="459" w:name="_Toc217464963"/>
      <w:bookmarkStart w:id="460" w:name="_Toc217465231"/>
      <w:bookmarkStart w:id="461" w:name="_Toc217466886"/>
      <w:bookmarkStart w:id="462" w:name="_Toc217467871"/>
      <w:r w:rsidRPr="00C27AA2">
        <w:rPr>
          <w:lang w:val="es-ES_tradnl"/>
        </w:rPr>
        <w:t>1.3</w:t>
      </w:r>
      <w:r w:rsidRPr="00C27AA2">
        <w:rPr>
          <w:lang w:val="es-ES_tradnl"/>
        </w:rPr>
        <w:tab/>
        <w:t xml:space="preserve">Respecto a las pruebas descritas en el punto 3 del Cuadro </w:t>
      </w:r>
      <w:bookmarkEnd w:id="454"/>
      <w:r w:rsidRPr="00C27AA2">
        <w:rPr>
          <w:lang w:val="es-ES_tradnl"/>
        </w:rPr>
        <w:t>2</w:t>
      </w:r>
      <w:bookmarkEnd w:id="455"/>
      <w:bookmarkEnd w:id="456"/>
      <w:bookmarkEnd w:id="457"/>
      <w:bookmarkEnd w:id="458"/>
      <w:bookmarkEnd w:id="459"/>
      <w:bookmarkEnd w:id="460"/>
      <w:bookmarkEnd w:id="461"/>
      <w:bookmarkEnd w:id="462"/>
    </w:p>
    <w:p w14:paraId="6521086A" w14:textId="3800AFFF" w:rsidR="00C27AA2" w:rsidRPr="00C27AA2" w:rsidRDefault="00C27AA2" w:rsidP="00C27AA2">
      <w:pPr>
        <w:rPr>
          <w:lang w:val="es-ES_tradnl"/>
        </w:rPr>
      </w:pPr>
      <w:r w:rsidRPr="00C27AA2">
        <w:rPr>
          <w:lang w:val="es-ES_tradnl"/>
        </w:rPr>
        <w:t>El equipo de prueba se dispuso de forma que se facilitaran las mediciones realizadas por el método de dos señales o el de ruido blanco, a fin de poder comparar ambas técnicas. Con el método de ruido blanco se filtró la señal de salida del generador de ruido blanco con objeto de limitar el ancho de banda del ruido al ancho de banda máximo normal</w:t>
      </w:r>
      <w:r w:rsidRPr="00C27AA2">
        <w:rPr>
          <w:lang w:val="es-ES_tradnl"/>
        </w:rPr>
        <w:softHyphen/>
        <w:t>mente previsible en tráfico, es decir, de 100</w:t>
      </w:r>
      <w:r w:rsidR="004B07BC">
        <w:rPr>
          <w:lang w:val="es-ES_tradnl"/>
        </w:rPr>
        <w:t> </w:t>
      </w:r>
      <w:r w:rsidRPr="00C27AA2">
        <w:rPr>
          <w:lang w:val="es-ES_tradnl"/>
        </w:rPr>
        <w:t>Hz a 6 000</w:t>
      </w:r>
      <w:r w:rsidR="004B07BC">
        <w:rPr>
          <w:lang w:val="es-ES_tradnl"/>
        </w:rPr>
        <w:t> </w:t>
      </w:r>
      <w:r w:rsidRPr="00C27AA2">
        <w:rPr>
          <w:lang w:val="es-ES_tradnl"/>
        </w:rPr>
        <w:t>Hz por banda lateral. Un filtro de eliminación de banda proporcionó un intervalo en el que pudieron medirse los productos de distorsión «dentro de la banda» utilizando el filtro de 30</w:t>
      </w:r>
      <w:r w:rsidR="004B07BC">
        <w:rPr>
          <w:lang w:val="es-ES_tradnl"/>
        </w:rPr>
        <w:t> </w:t>
      </w:r>
      <w:r w:rsidRPr="00C27AA2">
        <w:rPr>
          <w:lang w:val="es-ES_tradnl"/>
        </w:rPr>
        <w:t>Hz del analizador de espectro. Al medir relaciones de distorsión próximas a 50</w:t>
      </w:r>
      <w:r w:rsidR="004B07BC">
        <w:rPr>
          <w:lang w:val="es-ES_tradnl"/>
        </w:rPr>
        <w:t> </w:t>
      </w:r>
      <w:r w:rsidRPr="00C27AA2">
        <w:rPr>
          <w:lang w:val="es-ES_tradnl"/>
        </w:rPr>
        <w:t>dB, fue necesario utilizar un filtro eliminador de banda con ancho de banda mínimo igual a 500</w:t>
      </w:r>
      <w:r w:rsidR="004B07BC">
        <w:rPr>
          <w:lang w:val="es-ES_tradnl"/>
        </w:rPr>
        <w:t> </w:t>
      </w:r>
      <w:r w:rsidRPr="00C27AA2">
        <w:rPr>
          <w:lang w:val="es-ES_tradnl"/>
        </w:rPr>
        <w:t>Hz a 3</w:t>
      </w:r>
      <w:r w:rsidR="004B07BC">
        <w:rPr>
          <w:lang w:val="es-ES_tradnl"/>
        </w:rPr>
        <w:t> </w:t>
      </w:r>
      <w:r w:rsidRPr="00C27AA2">
        <w:rPr>
          <w:lang w:val="es-ES_tradnl"/>
        </w:rPr>
        <w:t xml:space="preserve">dB y factor de forma de </w:t>
      </w:r>
      <w:r w:rsidRPr="00C27AA2">
        <w:rPr>
          <w:lang w:val="es-ES_tradnl"/>
        </w:rPr>
        <w:lastRenderedPageBreak/>
        <w:t>3,5 a 1 para 60</w:t>
      </w:r>
      <w:r w:rsidR="004B07BC">
        <w:rPr>
          <w:lang w:val="es-ES_tradnl"/>
        </w:rPr>
        <w:t> </w:t>
      </w:r>
      <w:r w:rsidRPr="00C27AA2">
        <w:rPr>
          <w:lang w:val="es-ES_tradnl"/>
        </w:rPr>
        <w:t>dB a fin de que el filtro del analizador de espectro de 30 Hz diera una definición adecuada.</w:t>
      </w:r>
    </w:p>
    <w:p w14:paraId="6A5AE4EF" w14:textId="77777777" w:rsidR="004B07BC" w:rsidRPr="005A4D8F" w:rsidRDefault="004B07BC" w:rsidP="004B07BC">
      <w:pPr>
        <w:pStyle w:val="FigureNo"/>
      </w:pPr>
      <w:r w:rsidRPr="005A4D8F">
        <w:t>Figura 11</w:t>
      </w:r>
    </w:p>
    <w:p w14:paraId="3C0D876E" w14:textId="77777777" w:rsidR="004B07BC" w:rsidRDefault="004B07BC" w:rsidP="004B07BC">
      <w:pPr>
        <w:pStyle w:val="Figuretitle"/>
      </w:pPr>
      <w:r w:rsidRPr="008A51C6">
        <w:t>Curva D de la Fig. 10 represe</w:t>
      </w:r>
      <w:r>
        <w:t>ntada con una escala lineal de frecuencia</w:t>
      </w:r>
    </w:p>
    <w:p w14:paraId="6E11624C" w14:textId="77777777" w:rsidR="004B07BC" w:rsidRPr="008A51C6" w:rsidRDefault="004B07BC" w:rsidP="004B07BC">
      <w:pPr>
        <w:pStyle w:val="Figure"/>
      </w:pPr>
      <w:r w:rsidRPr="004B07BC">
        <w:rPr>
          <w:noProof/>
        </w:rPr>
        <w:drawing>
          <wp:inline distT="0" distB="0" distL="0" distR="0" wp14:anchorId="2BF4E78F" wp14:editId="5BE39EF5">
            <wp:extent cx="4284000" cy="3650400"/>
            <wp:effectExtent l="0" t="0" r="2540" b="7620"/>
            <wp:docPr id="17" name="Picture 17" descr="La FIGURA 11 muestra la &#10;Curva D de la Fig. 10 representada con una escala lineal de frecuenc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a FIGURA 11 muestra la &#10;Curva D de la Fig. 10 representada con una escala lineal de frecuencia&#10;"/>
                    <pic:cNvPicPr/>
                  </pic:nvPicPr>
                  <pic:blipFill>
                    <a:blip r:embed="rId47"/>
                    <a:stretch>
                      <a:fillRect/>
                    </a:stretch>
                  </pic:blipFill>
                  <pic:spPr>
                    <a:xfrm>
                      <a:off x="0" y="0"/>
                      <a:ext cx="4284000" cy="3650400"/>
                    </a:xfrm>
                    <a:prstGeom prst="rect">
                      <a:avLst/>
                    </a:prstGeom>
                  </pic:spPr>
                </pic:pic>
              </a:graphicData>
            </a:graphic>
          </wp:inline>
        </w:drawing>
      </w:r>
    </w:p>
    <w:p w14:paraId="3F4CB355" w14:textId="012103AD" w:rsidR="00C27AA2" w:rsidRPr="00C27AA2" w:rsidRDefault="00C27AA2" w:rsidP="004B07BC">
      <w:pPr>
        <w:pStyle w:val="Normalaftertitle"/>
        <w:rPr>
          <w:lang w:val="es-ES_tradnl"/>
        </w:rPr>
      </w:pPr>
      <w:r w:rsidRPr="00C27AA2">
        <w:rPr>
          <w:lang w:val="es-ES_tradnl"/>
        </w:rPr>
        <w:t xml:space="preserve">La mayoría de las pruebas de carga con ruido blanco se realizaron para un nivel medio de potencia de salida de </w:t>
      </w:r>
      <w:r w:rsidR="004B07BC">
        <w:rPr>
          <w:lang w:val="es-ES_tradnl"/>
        </w:rPr>
        <w:t>−</w:t>
      </w:r>
      <w:r w:rsidRPr="00C27AA2">
        <w:rPr>
          <w:lang w:val="es-ES_tradnl"/>
        </w:rPr>
        <w:t>6 dB con relación al valor de la potencia en la cresta de la envolvente, que confirma la relación indicada en el § 1.2.4 del Anexo</w:t>
      </w:r>
      <w:r w:rsidR="004B07BC">
        <w:rPr>
          <w:lang w:val="es-ES_tradnl"/>
        </w:rPr>
        <w:t> </w:t>
      </w:r>
      <w:r w:rsidRPr="00C27AA2">
        <w:rPr>
          <w:lang w:val="es-ES_tradnl"/>
        </w:rPr>
        <w:t>5, ecuación (16).</w:t>
      </w:r>
    </w:p>
    <w:p w14:paraId="7C88A223" w14:textId="77777777" w:rsidR="00C27AA2" w:rsidRPr="00C27AA2" w:rsidRDefault="00C27AA2" w:rsidP="00C27AA2">
      <w:pPr>
        <w:rPr>
          <w:lang w:val="es-ES_tradnl"/>
        </w:rPr>
      </w:pPr>
      <w:r w:rsidRPr="00C27AA2">
        <w:rPr>
          <w:lang w:val="es-ES_tradnl"/>
        </w:rPr>
        <w:t>Las pruebas confirman y amplían las conclusiones previas y demuestran que el empleo de una señal de ruido blanco es un sustituto válido para la señal moduladora de dos tipos de transmisiones múltiples de uso común, B8E y R7E. Además, las pruebas revelan una relación experimental útil y estable entre la distorsión de intermodulación dentro de la banda y la radiación fuera de banda. Sin embargo, no se observó una clara concordancia entre las relaciones de distorsión de los productos de intermodulación con dos señales y la distorsión equivalente con un ruido blanco.</w:t>
      </w:r>
    </w:p>
    <w:p w14:paraId="20C105E3" w14:textId="77777777" w:rsidR="00C27AA2" w:rsidRPr="00C27AA2" w:rsidRDefault="00C27AA2" w:rsidP="00C27AA2">
      <w:pPr>
        <w:rPr>
          <w:lang w:val="es-ES_tradnl"/>
        </w:rPr>
      </w:pPr>
    </w:p>
    <w:p w14:paraId="280BA1F8" w14:textId="77777777" w:rsidR="00C27AA2" w:rsidRPr="00C27AA2" w:rsidRDefault="00C27AA2" w:rsidP="00C27AA2">
      <w:pPr>
        <w:rPr>
          <w:lang w:val="es-ES_tradnl"/>
        </w:rPr>
      </w:pPr>
    </w:p>
    <w:p w14:paraId="5C5CB6D6" w14:textId="7CC6EC68" w:rsidR="004B07BC" w:rsidRDefault="00C27AA2" w:rsidP="00731053">
      <w:pPr>
        <w:pStyle w:val="AnnexNoTitle"/>
        <w:outlineLvl w:val="0"/>
        <w:rPr>
          <w:lang w:val="es-ES_tradnl"/>
        </w:rPr>
      </w:pPr>
      <w:r w:rsidRPr="00C27AA2">
        <w:rPr>
          <w:lang w:val="es-ES_tradnl"/>
        </w:rPr>
        <w:lastRenderedPageBreak/>
        <w:t>Anexo 3</w:t>
      </w:r>
      <w:r w:rsidR="002630CA">
        <w:rPr>
          <w:lang w:val="es-ES_tradnl"/>
        </w:rPr>
        <w:t xml:space="preserve">          </w:t>
      </w:r>
      <w:r w:rsidRPr="00C27AA2">
        <w:rPr>
          <w:lang w:val="es-ES_tradnl"/>
        </w:rPr>
        <w:br/>
      </w:r>
      <w:r w:rsidRPr="00C27AA2">
        <w:rPr>
          <w:lang w:val="es-ES_tradnl"/>
        </w:rPr>
        <w:br/>
        <w:t>Consideraciones sobre las emisiones de tipo F</w:t>
      </w:r>
    </w:p>
    <w:p w14:paraId="0BAA2695" w14:textId="69FAFA2E" w:rsidR="00C27AA2" w:rsidRPr="009D1B7C" w:rsidRDefault="00C27AA2" w:rsidP="004B07BC">
      <w:pPr>
        <w:pStyle w:val="Annexref"/>
      </w:pPr>
      <w:r w:rsidRPr="009D1B7C">
        <w:t>(Modulación de frecuencia)</w:t>
      </w:r>
    </w:p>
    <w:p w14:paraId="1996D409" w14:textId="77777777" w:rsidR="00C27AA2" w:rsidRPr="00C27AA2" w:rsidRDefault="00C27AA2" w:rsidP="009F1F9F">
      <w:pPr>
        <w:keepNext/>
        <w:keepLines/>
        <w:jc w:val="center"/>
        <w:rPr>
          <w:lang w:val="es-ES_tradnl"/>
        </w:rPr>
      </w:pPr>
      <w:r w:rsidRPr="00C27AA2">
        <w:rPr>
          <w:lang w:val="es-ES_tradnl"/>
        </w:rPr>
        <w:t>ÍNDICE</w:t>
      </w:r>
    </w:p>
    <w:p w14:paraId="4A510FB2" w14:textId="6AD35ADE" w:rsidR="00C27AA2" w:rsidRDefault="00890A78" w:rsidP="009F1F9F">
      <w:pPr>
        <w:pStyle w:val="toc0"/>
        <w:keepNext/>
        <w:keepLines/>
        <w:rPr>
          <w:lang w:val="es-ES_tradnl"/>
        </w:rPr>
      </w:pPr>
      <w:r>
        <w:rPr>
          <w:lang w:val="es-ES_tradnl"/>
        </w:rPr>
        <w:tab/>
      </w:r>
      <w:r w:rsidR="00C27AA2" w:rsidRPr="00C27AA2">
        <w:rPr>
          <w:lang w:val="es-ES_tradnl"/>
        </w:rPr>
        <w:t>Página</w:t>
      </w:r>
    </w:p>
    <w:p w14:paraId="2E3085E1" w14:textId="35FD0B83" w:rsidR="009F1F9F" w:rsidRDefault="009F1F9F" w:rsidP="009F1F9F">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1;1;Heading 3;3" </w:instrText>
      </w:r>
      <w:r>
        <w:rPr>
          <w:lang w:val="es-ES_tradnl"/>
        </w:rPr>
        <w:fldChar w:fldCharType="separate"/>
      </w:r>
      <w:hyperlink w:anchor="_Toc217464211" w:history="1">
        <w:r w:rsidRPr="00B95D45">
          <w:rPr>
            <w:rStyle w:val="Hyperlink"/>
            <w:noProof/>
            <w:lang w:val="es-ES_tradnl"/>
          </w:rPr>
          <w:t>1</w:t>
        </w:r>
        <w:r>
          <w:rPr>
            <w:rFonts w:asciiTheme="minorHAnsi" w:eastAsiaTheme="minorEastAsia" w:hAnsiTheme="minorHAnsi" w:cstheme="minorBidi"/>
            <w:noProof/>
            <w:sz w:val="22"/>
            <w:szCs w:val="22"/>
            <w:lang w:val="en-GB" w:eastAsia="zh-CN"/>
          </w:rPr>
          <w:tab/>
        </w:r>
        <w:r w:rsidRPr="00B95D45">
          <w:rPr>
            <w:rStyle w:val="Hyperlink"/>
            <w:noProof/>
            <w:lang w:val="es-ES_tradnl"/>
          </w:rPr>
          <w:t>Emisión de clase F1B</w:t>
        </w:r>
        <w:r>
          <w:rPr>
            <w:noProof/>
            <w:webHidden/>
          </w:rPr>
          <w:tab/>
        </w:r>
        <w:r>
          <w:rPr>
            <w:noProof/>
            <w:webHidden/>
          </w:rPr>
          <w:tab/>
        </w:r>
        <w:r>
          <w:rPr>
            <w:noProof/>
            <w:webHidden/>
          </w:rPr>
          <w:fldChar w:fldCharType="begin"/>
        </w:r>
        <w:r>
          <w:rPr>
            <w:noProof/>
            <w:webHidden/>
          </w:rPr>
          <w:instrText xml:space="preserve"> PAGEREF _Toc217464211 \h </w:instrText>
        </w:r>
        <w:r>
          <w:rPr>
            <w:noProof/>
            <w:webHidden/>
          </w:rPr>
        </w:r>
        <w:r>
          <w:rPr>
            <w:noProof/>
            <w:webHidden/>
          </w:rPr>
          <w:fldChar w:fldCharType="separate"/>
        </w:r>
        <w:r w:rsidR="00556761">
          <w:rPr>
            <w:noProof/>
            <w:webHidden/>
          </w:rPr>
          <w:t>32</w:t>
        </w:r>
        <w:r>
          <w:rPr>
            <w:noProof/>
            <w:webHidden/>
          </w:rPr>
          <w:fldChar w:fldCharType="end"/>
        </w:r>
      </w:hyperlink>
    </w:p>
    <w:p w14:paraId="168CC223" w14:textId="5170F4B2"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12" w:history="1">
        <w:r w:rsidRPr="00B95D45">
          <w:rPr>
            <w:rStyle w:val="Hyperlink"/>
            <w:noProof/>
            <w:lang w:val="es-ES_tradnl"/>
          </w:rPr>
          <w:t>1.1</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_Toc217464212 \h </w:instrText>
        </w:r>
        <w:r>
          <w:rPr>
            <w:noProof/>
            <w:webHidden/>
          </w:rPr>
        </w:r>
        <w:r>
          <w:rPr>
            <w:noProof/>
            <w:webHidden/>
          </w:rPr>
          <w:fldChar w:fldCharType="separate"/>
        </w:r>
        <w:r w:rsidR="00556761">
          <w:rPr>
            <w:noProof/>
            <w:webHidden/>
          </w:rPr>
          <w:t>32</w:t>
        </w:r>
        <w:r>
          <w:rPr>
            <w:noProof/>
            <w:webHidden/>
          </w:rPr>
          <w:fldChar w:fldCharType="end"/>
        </w:r>
      </w:hyperlink>
    </w:p>
    <w:p w14:paraId="31007170" w14:textId="277C6360"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13" w:history="1">
        <w:r w:rsidRPr="00B95D45">
          <w:rPr>
            <w:rStyle w:val="Hyperlink"/>
            <w:noProof/>
            <w:lang w:val="es-ES_tradnl"/>
          </w:rPr>
          <w:t>1.2</w:t>
        </w:r>
        <w:r>
          <w:rPr>
            <w:rFonts w:asciiTheme="minorHAnsi" w:eastAsiaTheme="minorEastAsia" w:hAnsiTheme="minorHAnsi" w:cstheme="minorBidi"/>
            <w:noProof/>
            <w:sz w:val="22"/>
            <w:szCs w:val="22"/>
            <w:lang w:val="en-GB" w:eastAsia="zh-CN"/>
          </w:rPr>
          <w:tab/>
        </w:r>
        <w:r w:rsidRPr="00B95D45">
          <w:rPr>
            <w:rStyle w:val="Hyperlink"/>
            <w:noProof/>
            <w:lang w:val="es-ES_tradnl"/>
          </w:rPr>
          <w:t>Forma de la envolvente del espectro</w:t>
        </w:r>
        <w:r>
          <w:rPr>
            <w:noProof/>
            <w:webHidden/>
          </w:rPr>
          <w:tab/>
        </w:r>
        <w:r>
          <w:rPr>
            <w:noProof/>
            <w:webHidden/>
          </w:rPr>
          <w:tab/>
        </w:r>
        <w:r>
          <w:rPr>
            <w:noProof/>
            <w:webHidden/>
          </w:rPr>
          <w:fldChar w:fldCharType="begin"/>
        </w:r>
        <w:r>
          <w:rPr>
            <w:noProof/>
            <w:webHidden/>
          </w:rPr>
          <w:instrText xml:space="preserve"> PAGEREF _Toc217464213 \h </w:instrText>
        </w:r>
        <w:r>
          <w:rPr>
            <w:noProof/>
            <w:webHidden/>
          </w:rPr>
        </w:r>
        <w:r>
          <w:rPr>
            <w:noProof/>
            <w:webHidden/>
          </w:rPr>
          <w:fldChar w:fldCharType="separate"/>
        </w:r>
        <w:r w:rsidR="00556761">
          <w:rPr>
            <w:noProof/>
            <w:webHidden/>
          </w:rPr>
          <w:t>32</w:t>
        </w:r>
        <w:r>
          <w:rPr>
            <w:noProof/>
            <w:webHidden/>
          </w:rPr>
          <w:fldChar w:fldCharType="end"/>
        </w:r>
      </w:hyperlink>
    </w:p>
    <w:p w14:paraId="790C9C6B" w14:textId="6EC21097"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14" w:history="1">
        <w:r w:rsidRPr="00B95D45">
          <w:rPr>
            <w:rStyle w:val="Hyperlink"/>
            <w:noProof/>
            <w:lang w:val="es-ES_tradnl"/>
          </w:rPr>
          <w:t>1.2.1</w:t>
        </w:r>
        <w:r>
          <w:rPr>
            <w:rFonts w:asciiTheme="minorHAnsi" w:eastAsiaTheme="minorEastAsia" w:hAnsiTheme="minorHAnsi" w:cstheme="minorBidi"/>
            <w:noProof/>
            <w:sz w:val="22"/>
            <w:szCs w:val="22"/>
            <w:lang w:val="en-GB" w:eastAsia="zh-CN"/>
          </w:rPr>
          <w:tab/>
        </w:r>
        <w:r w:rsidRPr="00B95D45">
          <w:rPr>
            <w:rStyle w:val="Hyperlink"/>
            <w:noProof/>
            <w:lang w:val="es-ES_tradnl"/>
          </w:rPr>
          <w:t>Señal telegráfica de alternancias con tiempo de establecimiento nulo</w:t>
        </w:r>
        <w:r>
          <w:rPr>
            <w:noProof/>
            <w:webHidden/>
          </w:rPr>
          <w:tab/>
        </w:r>
        <w:r>
          <w:rPr>
            <w:noProof/>
            <w:webHidden/>
          </w:rPr>
          <w:tab/>
        </w:r>
        <w:r>
          <w:rPr>
            <w:noProof/>
            <w:webHidden/>
          </w:rPr>
          <w:fldChar w:fldCharType="begin"/>
        </w:r>
        <w:r>
          <w:rPr>
            <w:noProof/>
            <w:webHidden/>
          </w:rPr>
          <w:instrText xml:space="preserve"> PAGEREF _Toc217464214 \h </w:instrText>
        </w:r>
        <w:r>
          <w:rPr>
            <w:noProof/>
            <w:webHidden/>
          </w:rPr>
        </w:r>
        <w:r>
          <w:rPr>
            <w:noProof/>
            <w:webHidden/>
          </w:rPr>
          <w:fldChar w:fldCharType="separate"/>
        </w:r>
        <w:r w:rsidR="00556761">
          <w:rPr>
            <w:noProof/>
            <w:webHidden/>
          </w:rPr>
          <w:t>32</w:t>
        </w:r>
        <w:r>
          <w:rPr>
            <w:noProof/>
            <w:webHidden/>
          </w:rPr>
          <w:fldChar w:fldCharType="end"/>
        </w:r>
      </w:hyperlink>
    </w:p>
    <w:p w14:paraId="73D9A0B1" w14:textId="2F1985B5"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15" w:history="1">
        <w:r w:rsidRPr="00B95D45">
          <w:rPr>
            <w:rStyle w:val="Hyperlink"/>
            <w:noProof/>
            <w:lang w:val="es-ES_tradnl"/>
          </w:rPr>
          <w:t>1.2.2</w:t>
        </w:r>
        <w:r>
          <w:rPr>
            <w:rFonts w:asciiTheme="minorHAnsi" w:eastAsiaTheme="minorEastAsia" w:hAnsiTheme="minorHAnsi" w:cstheme="minorBidi"/>
            <w:noProof/>
            <w:sz w:val="22"/>
            <w:szCs w:val="22"/>
            <w:lang w:val="en-GB" w:eastAsia="zh-CN"/>
          </w:rPr>
          <w:tab/>
        </w:r>
        <w:r w:rsidRPr="00B95D45">
          <w:rPr>
            <w:rStyle w:val="Hyperlink"/>
            <w:noProof/>
            <w:lang w:val="es-ES_tradnl"/>
          </w:rPr>
          <w:t>Señales periódicas con tiempo de establecimiento finito</w:t>
        </w:r>
        <w:r>
          <w:rPr>
            <w:noProof/>
            <w:webHidden/>
          </w:rPr>
          <w:tab/>
        </w:r>
        <w:r>
          <w:rPr>
            <w:noProof/>
            <w:webHidden/>
          </w:rPr>
          <w:tab/>
        </w:r>
        <w:r>
          <w:rPr>
            <w:noProof/>
            <w:webHidden/>
          </w:rPr>
          <w:fldChar w:fldCharType="begin"/>
        </w:r>
        <w:r>
          <w:rPr>
            <w:noProof/>
            <w:webHidden/>
          </w:rPr>
          <w:instrText xml:space="preserve"> PAGEREF _Toc217464215 \h </w:instrText>
        </w:r>
        <w:r>
          <w:rPr>
            <w:noProof/>
            <w:webHidden/>
          </w:rPr>
        </w:r>
        <w:r>
          <w:rPr>
            <w:noProof/>
            <w:webHidden/>
          </w:rPr>
          <w:fldChar w:fldCharType="separate"/>
        </w:r>
        <w:r w:rsidR="00556761">
          <w:rPr>
            <w:noProof/>
            <w:webHidden/>
          </w:rPr>
          <w:t>33</w:t>
        </w:r>
        <w:r>
          <w:rPr>
            <w:noProof/>
            <w:webHidden/>
          </w:rPr>
          <w:fldChar w:fldCharType="end"/>
        </w:r>
      </w:hyperlink>
    </w:p>
    <w:p w14:paraId="7EF68ED2" w14:textId="5E645AE6"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16" w:history="1">
        <w:r w:rsidRPr="00B95D45">
          <w:rPr>
            <w:rStyle w:val="Hyperlink"/>
            <w:noProof/>
            <w:lang w:val="es-ES_tradnl"/>
          </w:rPr>
          <w:t>1.2.3</w:t>
        </w:r>
        <w:r>
          <w:rPr>
            <w:rFonts w:asciiTheme="minorHAnsi" w:eastAsiaTheme="minorEastAsia" w:hAnsiTheme="minorHAnsi" w:cstheme="minorBidi"/>
            <w:noProof/>
            <w:sz w:val="22"/>
            <w:szCs w:val="22"/>
            <w:lang w:val="en-GB" w:eastAsia="zh-CN"/>
          </w:rPr>
          <w:tab/>
        </w:r>
        <w:r w:rsidRPr="00B95D45">
          <w:rPr>
            <w:rStyle w:val="Hyperlink"/>
            <w:noProof/>
            <w:lang w:val="es-ES_tradnl"/>
          </w:rPr>
          <w:t>Señal telegráfica aperiódica con tiempo de establecimiento finito</w:t>
        </w:r>
        <w:r>
          <w:rPr>
            <w:noProof/>
            <w:webHidden/>
          </w:rPr>
          <w:tab/>
        </w:r>
        <w:r>
          <w:rPr>
            <w:noProof/>
            <w:webHidden/>
          </w:rPr>
          <w:tab/>
        </w:r>
        <w:r>
          <w:rPr>
            <w:noProof/>
            <w:webHidden/>
          </w:rPr>
          <w:fldChar w:fldCharType="begin"/>
        </w:r>
        <w:r>
          <w:rPr>
            <w:noProof/>
            <w:webHidden/>
          </w:rPr>
          <w:instrText xml:space="preserve"> PAGEREF _Toc217464216 \h </w:instrText>
        </w:r>
        <w:r>
          <w:rPr>
            <w:noProof/>
            <w:webHidden/>
          </w:rPr>
        </w:r>
        <w:r>
          <w:rPr>
            <w:noProof/>
            <w:webHidden/>
          </w:rPr>
          <w:fldChar w:fldCharType="separate"/>
        </w:r>
        <w:r w:rsidR="00556761">
          <w:rPr>
            <w:noProof/>
            <w:webHidden/>
          </w:rPr>
          <w:t>35</w:t>
        </w:r>
        <w:r>
          <w:rPr>
            <w:noProof/>
            <w:webHidden/>
          </w:rPr>
          <w:fldChar w:fldCharType="end"/>
        </w:r>
      </w:hyperlink>
    </w:p>
    <w:p w14:paraId="53D21D7A" w14:textId="7ED36FA0"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17" w:history="1">
        <w:r w:rsidRPr="00B95D45">
          <w:rPr>
            <w:rStyle w:val="Hyperlink"/>
            <w:noProof/>
            <w:lang w:val="es-ES_tradnl"/>
          </w:rPr>
          <w:t>1.3</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ocupado y potencia fuera de banda</w:t>
        </w:r>
        <w:r>
          <w:rPr>
            <w:noProof/>
            <w:webHidden/>
          </w:rPr>
          <w:tab/>
        </w:r>
        <w:r>
          <w:rPr>
            <w:noProof/>
            <w:webHidden/>
          </w:rPr>
          <w:tab/>
        </w:r>
        <w:r>
          <w:rPr>
            <w:noProof/>
            <w:webHidden/>
          </w:rPr>
          <w:fldChar w:fldCharType="begin"/>
        </w:r>
        <w:r>
          <w:rPr>
            <w:noProof/>
            <w:webHidden/>
          </w:rPr>
          <w:instrText xml:space="preserve"> PAGEREF _Toc217464217 \h </w:instrText>
        </w:r>
        <w:r>
          <w:rPr>
            <w:noProof/>
            <w:webHidden/>
          </w:rPr>
        </w:r>
        <w:r>
          <w:rPr>
            <w:noProof/>
            <w:webHidden/>
          </w:rPr>
          <w:fldChar w:fldCharType="separate"/>
        </w:r>
        <w:r w:rsidR="00556761">
          <w:rPr>
            <w:noProof/>
            <w:webHidden/>
          </w:rPr>
          <w:t>36</w:t>
        </w:r>
        <w:r>
          <w:rPr>
            <w:noProof/>
            <w:webHidden/>
          </w:rPr>
          <w:fldChar w:fldCharType="end"/>
        </w:r>
      </w:hyperlink>
    </w:p>
    <w:p w14:paraId="3EC1AFA8" w14:textId="53DF4FF8"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18" w:history="1">
        <w:r w:rsidRPr="00B95D45">
          <w:rPr>
            <w:rStyle w:val="Hyperlink"/>
            <w:noProof/>
            <w:lang w:val="es-ES_tradnl"/>
          </w:rPr>
          <w:t>1.4</w:t>
        </w:r>
        <w:r>
          <w:rPr>
            <w:rFonts w:asciiTheme="minorHAnsi" w:eastAsiaTheme="minorEastAsia" w:hAnsiTheme="minorHAnsi" w:cstheme="minorBidi"/>
            <w:noProof/>
            <w:sz w:val="22"/>
            <w:szCs w:val="22"/>
            <w:lang w:val="en-GB" w:eastAsia="zh-CN"/>
          </w:rPr>
          <w:tab/>
        </w:r>
        <w:r w:rsidRPr="00B95D45">
          <w:rPr>
            <w:rStyle w:val="Hyperlink"/>
            <w:noProof/>
            <w:lang w:val="es-ES_tradnl"/>
          </w:rPr>
          <w:t>Conformación de la señal telegráfica mediante filtros</w:t>
        </w:r>
        <w:r>
          <w:rPr>
            <w:noProof/>
            <w:webHidden/>
          </w:rPr>
          <w:tab/>
        </w:r>
        <w:r>
          <w:rPr>
            <w:noProof/>
            <w:webHidden/>
          </w:rPr>
          <w:tab/>
        </w:r>
        <w:r>
          <w:rPr>
            <w:noProof/>
            <w:webHidden/>
          </w:rPr>
          <w:fldChar w:fldCharType="begin"/>
        </w:r>
        <w:r>
          <w:rPr>
            <w:noProof/>
            <w:webHidden/>
          </w:rPr>
          <w:instrText xml:space="preserve"> PAGEREF _Toc217464218 \h </w:instrText>
        </w:r>
        <w:r>
          <w:rPr>
            <w:noProof/>
            <w:webHidden/>
          </w:rPr>
        </w:r>
        <w:r>
          <w:rPr>
            <w:noProof/>
            <w:webHidden/>
          </w:rPr>
          <w:fldChar w:fldCharType="separate"/>
        </w:r>
        <w:r w:rsidR="00556761">
          <w:rPr>
            <w:noProof/>
            <w:webHidden/>
          </w:rPr>
          <w:t>38</w:t>
        </w:r>
        <w:r>
          <w:rPr>
            <w:noProof/>
            <w:webHidden/>
          </w:rPr>
          <w:fldChar w:fldCharType="end"/>
        </w:r>
      </w:hyperlink>
    </w:p>
    <w:p w14:paraId="277C8DCF" w14:textId="22B280F7"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19" w:history="1">
        <w:r w:rsidRPr="00B95D45">
          <w:rPr>
            <w:rStyle w:val="Hyperlink"/>
            <w:noProof/>
            <w:lang w:val="es-ES_tradnl"/>
          </w:rPr>
          <w:t>1.5</w:t>
        </w:r>
        <w:r>
          <w:rPr>
            <w:rFonts w:asciiTheme="minorHAnsi" w:eastAsiaTheme="minorEastAsia" w:hAnsiTheme="minorHAnsi" w:cstheme="minorBidi"/>
            <w:noProof/>
            <w:sz w:val="22"/>
            <w:szCs w:val="22"/>
            <w:lang w:val="en-GB" w:eastAsia="zh-CN"/>
          </w:rPr>
          <w:tab/>
        </w:r>
        <w:r w:rsidRPr="00B95D45">
          <w:rPr>
            <w:rStyle w:val="Hyperlink"/>
            <w:noProof/>
            <w:lang w:val="es-ES_tradnl"/>
          </w:rPr>
          <w:t>Interferencia producida en los canales adyacentes</w:t>
        </w:r>
        <w:r>
          <w:rPr>
            <w:noProof/>
            <w:webHidden/>
          </w:rPr>
          <w:tab/>
        </w:r>
        <w:r>
          <w:rPr>
            <w:noProof/>
            <w:webHidden/>
          </w:rPr>
          <w:tab/>
        </w:r>
        <w:r>
          <w:rPr>
            <w:noProof/>
            <w:webHidden/>
          </w:rPr>
          <w:fldChar w:fldCharType="begin"/>
        </w:r>
        <w:r>
          <w:rPr>
            <w:noProof/>
            <w:webHidden/>
          </w:rPr>
          <w:instrText xml:space="preserve"> PAGEREF _Toc217464219 \h </w:instrText>
        </w:r>
        <w:r>
          <w:rPr>
            <w:noProof/>
            <w:webHidden/>
          </w:rPr>
        </w:r>
        <w:r>
          <w:rPr>
            <w:noProof/>
            <w:webHidden/>
          </w:rPr>
          <w:fldChar w:fldCharType="separate"/>
        </w:r>
        <w:r w:rsidR="00556761">
          <w:rPr>
            <w:noProof/>
            <w:webHidden/>
          </w:rPr>
          <w:t>38</w:t>
        </w:r>
        <w:r>
          <w:rPr>
            <w:noProof/>
            <w:webHidden/>
          </w:rPr>
          <w:fldChar w:fldCharType="end"/>
        </w:r>
      </w:hyperlink>
    </w:p>
    <w:p w14:paraId="70590681" w14:textId="11D40EA2"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20" w:history="1">
        <w:r w:rsidRPr="00B95D45">
          <w:rPr>
            <w:rStyle w:val="Hyperlink"/>
            <w:noProof/>
            <w:lang w:val="es-ES_tradnl"/>
          </w:rPr>
          <w:t>1.6</w:t>
        </w:r>
        <w:r>
          <w:rPr>
            <w:rFonts w:asciiTheme="minorHAnsi" w:eastAsiaTheme="minorEastAsia" w:hAnsiTheme="minorHAnsi" w:cstheme="minorBidi"/>
            <w:noProof/>
            <w:sz w:val="22"/>
            <w:szCs w:val="22"/>
            <w:lang w:val="en-GB" w:eastAsia="zh-CN"/>
          </w:rPr>
          <w:tab/>
        </w:r>
        <w:r w:rsidRPr="00B95D45">
          <w:rPr>
            <w:rStyle w:val="Hyperlink"/>
            <w:noProof/>
            <w:lang w:val="es-ES_tradnl"/>
          </w:rPr>
          <w:t>Tiempo de establecimiento de la señal</w:t>
        </w:r>
        <w:r>
          <w:rPr>
            <w:noProof/>
            <w:webHidden/>
          </w:rPr>
          <w:tab/>
        </w:r>
        <w:r>
          <w:rPr>
            <w:noProof/>
            <w:webHidden/>
          </w:rPr>
          <w:tab/>
        </w:r>
        <w:r>
          <w:rPr>
            <w:noProof/>
            <w:webHidden/>
          </w:rPr>
          <w:fldChar w:fldCharType="begin"/>
        </w:r>
        <w:r>
          <w:rPr>
            <w:noProof/>
            <w:webHidden/>
          </w:rPr>
          <w:instrText xml:space="preserve"> PAGEREF _Toc217464220 \h </w:instrText>
        </w:r>
        <w:r>
          <w:rPr>
            <w:noProof/>
            <w:webHidden/>
          </w:rPr>
        </w:r>
        <w:r>
          <w:rPr>
            <w:noProof/>
            <w:webHidden/>
          </w:rPr>
          <w:fldChar w:fldCharType="separate"/>
        </w:r>
        <w:r w:rsidR="00556761">
          <w:rPr>
            <w:noProof/>
            <w:webHidden/>
          </w:rPr>
          <w:t>38</w:t>
        </w:r>
        <w:r>
          <w:rPr>
            <w:noProof/>
            <w:webHidden/>
          </w:rPr>
          <w:fldChar w:fldCharType="end"/>
        </w:r>
      </w:hyperlink>
    </w:p>
    <w:p w14:paraId="225B6792" w14:textId="422C6E7B"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21" w:history="1">
        <w:r w:rsidRPr="00B95D45">
          <w:rPr>
            <w:rStyle w:val="Hyperlink"/>
            <w:noProof/>
            <w:lang w:val="es-ES_tradnl"/>
          </w:rPr>
          <w:t>1.7</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ocupado con señales no conformadas</w:t>
        </w:r>
        <w:r>
          <w:rPr>
            <w:noProof/>
            <w:webHidden/>
          </w:rPr>
          <w:tab/>
        </w:r>
        <w:r>
          <w:rPr>
            <w:noProof/>
            <w:webHidden/>
          </w:rPr>
          <w:tab/>
        </w:r>
        <w:r>
          <w:rPr>
            <w:noProof/>
            <w:webHidden/>
          </w:rPr>
          <w:fldChar w:fldCharType="begin"/>
        </w:r>
        <w:r>
          <w:rPr>
            <w:noProof/>
            <w:webHidden/>
          </w:rPr>
          <w:instrText xml:space="preserve"> PAGEREF _Toc217464221 \h </w:instrText>
        </w:r>
        <w:r>
          <w:rPr>
            <w:noProof/>
            <w:webHidden/>
          </w:rPr>
        </w:r>
        <w:r>
          <w:rPr>
            <w:noProof/>
            <w:webHidden/>
          </w:rPr>
          <w:fldChar w:fldCharType="separate"/>
        </w:r>
        <w:r w:rsidR="00556761">
          <w:rPr>
            <w:noProof/>
            <w:webHidden/>
          </w:rPr>
          <w:t>39</w:t>
        </w:r>
        <w:r>
          <w:rPr>
            <w:noProof/>
            <w:webHidden/>
          </w:rPr>
          <w:fldChar w:fldCharType="end"/>
        </w:r>
      </w:hyperlink>
    </w:p>
    <w:p w14:paraId="27A10450" w14:textId="10EAE137" w:rsidR="009F1F9F" w:rsidRDefault="009F1F9F" w:rsidP="00556761">
      <w:pPr>
        <w:pStyle w:val="TOC2"/>
        <w:spacing w:before="120"/>
        <w:rPr>
          <w:rFonts w:asciiTheme="minorHAnsi" w:eastAsiaTheme="minorEastAsia" w:hAnsiTheme="minorHAnsi" w:cstheme="minorBidi"/>
          <w:noProof/>
          <w:sz w:val="22"/>
          <w:szCs w:val="22"/>
          <w:lang w:val="en-GB" w:eastAsia="zh-CN"/>
        </w:rPr>
      </w:pPr>
      <w:hyperlink w:anchor="_Toc217464222" w:history="1">
        <w:r w:rsidRPr="00B95D45">
          <w:rPr>
            <w:rStyle w:val="Hyperlink"/>
            <w:noProof/>
            <w:lang w:val="es-ES_tradnl"/>
          </w:rPr>
          <w:t>1.8</w:t>
        </w:r>
        <w:r>
          <w:rPr>
            <w:rFonts w:asciiTheme="minorHAnsi" w:eastAsiaTheme="minorEastAsia" w:hAnsiTheme="minorHAnsi" w:cstheme="minorBidi"/>
            <w:noProof/>
            <w:sz w:val="22"/>
            <w:szCs w:val="22"/>
            <w:lang w:val="en-GB" w:eastAsia="zh-CN"/>
          </w:rPr>
          <w:tab/>
        </w:r>
        <w:r w:rsidRPr="00B95D45">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_Toc217464222 \h </w:instrText>
        </w:r>
        <w:r>
          <w:rPr>
            <w:noProof/>
            <w:webHidden/>
          </w:rPr>
        </w:r>
        <w:r>
          <w:rPr>
            <w:noProof/>
            <w:webHidden/>
          </w:rPr>
          <w:fldChar w:fldCharType="separate"/>
        </w:r>
        <w:r w:rsidR="00556761">
          <w:rPr>
            <w:noProof/>
            <w:webHidden/>
          </w:rPr>
          <w:t>39</w:t>
        </w:r>
        <w:r>
          <w:rPr>
            <w:noProof/>
            <w:webHidden/>
          </w:rPr>
          <w:fldChar w:fldCharType="end"/>
        </w:r>
      </w:hyperlink>
    </w:p>
    <w:p w14:paraId="672F3459" w14:textId="2AD7C034" w:rsidR="009F1F9F" w:rsidRDefault="009F1F9F">
      <w:pPr>
        <w:pStyle w:val="TOC1"/>
        <w:rPr>
          <w:rFonts w:asciiTheme="minorHAnsi" w:eastAsiaTheme="minorEastAsia" w:hAnsiTheme="minorHAnsi" w:cstheme="minorBidi"/>
          <w:noProof/>
          <w:sz w:val="22"/>
          <w:szCs w:val="22"/>
          <w:lang w:val="en-GB" w:eastAsia="zh-CN"/>
        </w:rPr>
      </w:pPr>
      <w:hyperlink w:anchor="_Toc217464223" w:history="1">
        <w:r w:rsidRPr="00B95D45">
          <w:rPr>
            <w:rStyle w:val="Hyperlink"/>
            <w:noProof/>
            <w:lang w:val="es-ES_tradnl"/>
          </w:rPr>
          <w:t>2</w:t>
        </w:r>
        <w:r>
          <w:rPr>
            <w:rFonts w:asciiTheme="minorHAnsi" w:eastAsiaTheme="minorEastAsia" w:hAnsiTheme="minorHAnsi" w:cstheme="minorBidi"/>
            <w:noProof/>
            <w:sz w:val="22"/>
            <w:szCs w:val="22"/>
            <w:lang w:val="en-GB" w:eastAsia="zh-CN"/>
          </w:rPr>
          <w:tab/>
        </w:r>
        <w:r w:rsidRPr="00B95D45">
          <w:rPr>
            <w:rStyle w:val="Hyperlink"/>
            <w:noProof/>
            <w:lang w:val="es-ES_tradnl"/>
          </w:rPr>
          <w:t>Emisiones con modulación de frecuencia para la radiodifusión sonora y las radiocomunicaciones</w:t>
        </w:r>
        <w:r>
          <w:rPr>
            <w:noProof/>
            <w:webHidden/>
          </w:rPr>
          <w:tab/>
        </w:r>
        <w:r>
          <w:rPr>
            <w:noProof/>
            <w:webHidden/>
          </w:rPr>
          <w:tab/>
        </w:r>
        <w:r>
          <w:rPr>
            <w:noProof/>
            <w:webHidden/>
          </w:rPr>
          <w:fldChar w:fldCharType="begin"/>
        </w:r>
        <w:r>
          <w:rPr>
            <w:noProof/>
            <w:webHidden/>
          </w:rPr>
          <w:instrText xml:space="preserve"> PAGEREF _Toc217464223 \h </w:instrText>
        </w:r>
        <w:r>
          <w:rPr>
            <w:noProof/>
            <w:webHidden/>
          </w:rPr>
        </w:r>
        <w:r>
          <w:rPr>
            <w:noProof/>
            <w:webHidden/>
          </w:rPr>
          <w:fldChar w:fldCharType="separate"/>
        </w:r>
        <w:r w:rsidR="00556761">
          <w:rPr>
            <w:noProof/>
            <w:webHidden/>
          </w:rPr>
          <w:t>40</w:t>
        </w:r>
        <w:r>
          <w:rPr>
            <w:noProof/>
            <w:webHidden/>
          </w:rPr>
          <w:fldChar w:fldCharType="end"/>
        </w:r>
      </w:hyperlink>
    </w:p>
    <w:p w14:paraId="18F81885" w14:textId="48CD97FD"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24" w:history="1">
        <w:r w:rsidRPr="00B95D45">
          <w:rPr>
            <w:rStyle w:val="Hyperlink"/>
            <w:noProof/>
            <w:lang w:val="es-ES_tradnl"/>
          </w:rPr>
          <w:t>2.1</w:t>
        </w:r>
        <w:r>
          <w:rPr>
            <w:rFonts w:asciiTheme="minorHAnsi" w:eastAsiaTheme="minorEastAsia" w:hAnsiTheme="minorHAnsi" w:cstheme="minorBidi"/>
            <w:noProof/>
            <w:sz w:val="22"/>
            <w:szCs w:val="22"/>
            <w:lang w:val="en-GB" w:eastAsia="zh-CN"/>
          </w:rPr>
          <w:tab/>
        </w:r>
        <w:r w:rsidRPr="00B95D45">
          <w:rPr>
            <w:rStyle w:val="Hyperlink"/>
            <w:noProof/>
            <w:lang w:val="es-ES_tradnl"/>
          </w:rPr>
          <w:t>Clase de emisión F3E (radiodifusión sonora monofónica)</w:t>
        </w:r>
        <w:r>
          <w:rPr>
            <w:noProof/>
            <w:webHidden/>
          </w:rPr>
          <w:tab/>
        </w:r>
        <w:r>
          <w:rPr>
            <w:noProof/>
            <w:webHidden/>
          </w:rPr>
          <w:tab/>
        </w:r>
        <w:r>
          <w:rPr>
            <w:noProof/>
            <w:webHidden/>
          </w:rPr>
          <w:fldChar w:fldCharType="begin"/>
        </w:r>
        <w:r>
          <w:rPr>
            <w:noProof/>
            <w:webHidden/>
          </w:rPr>
          <w:instrText xml:space="preserve"> PAGEREF _Toc217464224 \h </w:instrText>
        </w:r>
        <w:r>
          <w:rPr>
            <w:noProof/>
            <w:webHidden/>
          </w:rPr>
        </w:r>
        <w:r>
          <w:rPr>
            <w:noProof/>
            <w:webHidden/>
          </w:rPr>
          <w:fldChar w:fldCharType="separate"/>
        </w:r>
        <w:r w:rsidR="00556761">
          <w:rPr>
            <w:noProof/>
            <w:webHidden/>
          </w:rPr>
          <w:t>40</w:t>
        </w:r>
        <w:r>
          <w:rPr>
            <w:noProof/>
            <w:webHidden/>
          </w:rPr>
          <w:fldChar w:fldCharType="end"/>
        </w:r>
      </w:hyperlink>
    </w:p>
    <w:p w14:paraId="00D16629" w14:textId="0887DF0F"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25" w:history="1">
        <w:r w:rsidRPr="00B95D45">
          <w:rPr>
            <w:rStyle w:val="Hyperlink"/>
            <w:noProof/>
            <w:lang w:val="es-ES_tradnl"/>
          </w:rPr>
          <w:t>2.1.1</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_Toc217464225 \h </w:instrText>
        </w:r>
        <w:r>
          <w:rPr>
            <w:noProof/>
            <w:webHidden/>
          </w:rPr>
        </w:r>
        <w:r>
          <w:rPr>
            <w:noProof/>
            <w:webHidden/>
          </w:rPr>
          <w:fldChar w:fldCharType="separate"/>
        </w:r>
        <w:r w:rsidR="00556761">
          <w:rPr>
            <w:noProof/>
            <w:webHidden/>
          </w:rPr>
          <w:t>40</w:t>
        </w:r>
        <w:r>
          <w:rPr>
            <w:noProof/>
            <w:webHidden/>
          </w:rPr>
          <w:fldChar w:fldCharType="end"/>
        </w:r>
      </w:hyperlink>
    </w:p>
    <w:p w14:paraId="7C48DD13" w14:textId="4B14B318"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26" w:history="1">
        <w:r w:rsidRPr="00B95D45">
          <w:rPr>
            <w:rStyle w:val="Hyperlink"/>
            <w:noProof/>
            <w:lang w:val="es-ES_tradnl"/>
          </w:rPr>
          <w:t>2.1.2</w:t>
        </w:r>
        <w:r>
          <w:rPr>
            <w:rFonts w:asciiTheme="minorHAnsi" w:eastAsiaTheme="minorEastAsia" w:hAnsiTheme="minorHAnsi" w:cstheme="minorBidi"/>
            <w:noProof/>
            <w:sz w:val="22"/>
            <w:szCs w:val="22"/>
            <w:lang w:val="en-GB" w:eastAsia="zh-CN"/>
          </w:rPr>
          <w:tab/>
        </w:r>
        <w:r w:rsidRPr="00B95D45">
          <w:rPr>
            <w:rStyle w:val="Hyperlink"/>
            <w:noProof/>
            <w:lang w:val="es-ES_tradnl"/>
          </w:rPr>
          <w:t>Espectro fuera de banda de las emisiones de clase F3E moduladas por ruido</w:t>
        </w:r>
        <w:r>
          <w:rPr>
            <w:noProof/>
            <w:webHidden/>
          </w:rPr>
          <w:tab/>
        </w:r>
        <w:r>
          <w:rPr>
            <w:noProof/>
            <w:webHidden/>
          </w:rPr>
          <w:tab/>
        </w:r>
        <w:r>
          <w:rPr>
            <w:noProof/>
            <w:webHidden/>
          </w:rPr>
          <w:fldChar w:fldCharType="begin"/>
        </w:r>
        <w:r>
          <w:rPr>
            <w:noProof/>
            <w:webHidden/>
          </w:rPr>
          <w:instrText xml:space="preserve"> PAGEREF _Toc217464226 \h </w:instrText>
        </w:r>
        <w:r>
          <w:rPr>
            <w:noProof/>
            <w:webHidden/>
          </w:rPr>
        </w:r>
        <w:r>
          <w:rPr>
            <w:noProof/>
            <w:webHidden/>
          </w:rPr>
          <w:fldChar w:fldCharType="separate"/>
        </w:r>
        <w:r w:rsidR="00556761">
          <w:rPr>
            <w:noProof/>
            <w:webHidden/>
          </w:rPr>
          <w:t>40</w:t>
        </w:r>
        <w:r>
          <w:rPr>
            <w:noProof/>
            <w:webHidden/>
          </w:rPr>
          <w:fldChar w:fldCharType="end"/>
        </w:r>
      </w:hyperlink>
    </w:p>
    <w:p w14:paraId="12562C39" w14:textId="5FCCAACC"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27" w:history="1">
        <w:r w:rsidRPr="00B95D45">
          <w:rPr>
            <w:rStyle w:val="Hyperlink"/>
            <w:noProof/>
            <w:lang w:val="es-ES_tradnl"/>
          </w:rPr>
          <w:t>2.2</w:t>
        </w:r>
        <w:r>
          <w:rPr>
            <w:rFonts w:asciiTheme="minorHAnsi" w:eastAsiaTheme="minorEastAsia" w:hAnsiTheme="minorHAnsi" w:cstheme="minorBidi"/>
            <w:noProof/>
            <w:sz w:val="22"/>
            <w:szCs w:val="22"/>
            <w:lang w:val="en-GB" w:eastAsia="zh-CN"/>
          </w:rPr>
          <w:tab/>
        </w:r>
        <w:r w:rsidRPr="00B95D45">
          <w:rPr>
            <w:rStyle w:val="Hyperlink"/>
            <w:noProof/>
            <w:lang w:val="es-ES_tradnl"/>
          </w:rPr>
          <w:t>Clases de emisión F8E y F9E (radiodifusión sonora estereofónica)</w:t>
        </w:r>
        <w:r>
          <w:rPr>
            <w:noProof/>
            <w:webHidden/>
          </w:rPr>
          <w:tab/>
        </w:r>
        <w:r>
          <w:rPr>
            <w:noProof/>
            <w:webHidden/>
          </w:rPr>
          <w:tab/>
        </w:r>
        <w:r>
          <w:rPr>
            <w:noProof/>
            <w:webHidden/>
          </w:rPr>
          <w:fldChar w:fldCharType="begin"/>
        </w:r>
        <w:r>
          <w:rPr>
            <w:noProof/>
            <w:webHidden/>
          </w:rPr>
          <w:instrText xml:space="preserve"> PAGEREF _Toc217464227 \h </w:instrText>
        </w:r>
        <w:r>
          <w:rPr>
            <w:noProof/>
            <w:webHidden/>
          </w:rPr>
        </w:r>
        <w:r>
          <w:rPr>
            <w:noProof/>
            <w:webHidden/>
          </w:rPr>
          <w:fldChar w:fldCharType="separate"/>
        </w:r>
        <w:r w:rsidR="00556761">
          <w:rPr>
            <w:noProof/>
            <w:webHidden/>
          </w:rPr>
          <w:t>40</w:t>
        </w:r>
        <w:r>
          <w:rPr>
            <w:noProof/>
            <w:webHidden/>
          </w:rPr>
          <w:fldChar w:fldCharType="end"/>
        </w:r>
      </w:hyperlink>
    </w:p>
    <w:p w14:paraId="0EEB5190" w14:textId="5246C2EA" w:rsidR="009F1F9F" w:rsidRDefault="009F1F9F" w:rsidP="00F060B7">
      <w:pPr>
        <w:pStyle w:val="TOC3"/>
        <w:spacing w:before="120"/>
        <w:rPr>
          <w:rFonts w:asciiTheme="minorHAnsi" w:eastAsiaTheme="minorEastAsia" w:hAnsiTheme="minorHAnsi" w:cstheme="minorBidi"/>
          <w:noProof/>
          <w:sz w:val="22"/>
          <w:szCs w:val="22"/>
          <w:lang w:val="en-GB" w:eastAsia="zh-CN"/>
        </w:rPr>
      </w:pPr>
      <w:hyperlink w:anchor="_Toc217464228" w:history="1">
        <w:r w:rsidRPr="00B95D45">
          <w:rPr>
            <w:rStyle w:val="Hyperlink"/>
            <w:noProof/>
            <w:lang w:val="es-ES_tradnl"/>
          </w:rPr>
          <w:t>2.2.1</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_Toc217464228 \h </w:instrText>
        </w:r>
        <w:r>
          <w:rPr>
            <w:noProof/>
            <w:webHidden/>
          </w:rPr>
        </w:r>
        <w:r>
          <w:rPr>
            <w:noProof/>
            <w:webHidden/>
          </w:rPr>
          <w:fldChar w:fldCharType="separate"/>
        </w:r>
        <w:r w:rsidR="00556761">
          <w:rPr>
            <w:noProof/>
            <w:webHidden/>
          </w:rPr>
          <w:t>40</w:t>
        </w:r>
        <w:r>
          <w:rPr>
            <w:noProof/>
            <w:webHidden/>
          </w:rPr>
          <w:fldChar w:fldCharType="end"/>
        </w:r>
      </w:hyperlink>
    </w:p>
    <w:p w14:paraId="74A4C665" w14:textId="054C238B"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29" w:history="1">
        <w:r w:rsidRPr="00B95D45">
          <w:rPr>
            <w:rStyle w:val="Hyperlink"/>
            <w:noProof/>
            <w:lang w:val="es-ES_tradnl"/>
          </w:rPr>
          <w:t>2.3</w:t>
        </w:r>
        <w:r>
          <w:rPr>
            <w:rFonts w:asciiTheme="minorHAnsi" w:eastAsiaTheme="minorEastAsia" w:hAnsiTheme="minorHAnsi" w:cstheme="minorBidi"/>
            <w:noProof/>
            <w:sz w:val="22"/>
            <w:szCs w:val="22"/>
            <w:lang w:val="en-GB" w:eastAsia="zh-CN"/>
          </w:rPr>
          <w:tab/>
        </w:r>
        <w:r w:rsidRPr="00B95D45">
          <w:rPr>
            <w:rStyle w:val="Hyperlink"/>
            <w:noProof/>
            <w:lang w:val="es-ES_tradnl"/>
          </w:rPr>
          <w:t>C</w:t>
        </w:r>
        <w:r w:rsidRPr="00B95D45">
          <w:rPr>
            <w:rStyle w:val="Hyperlink"/>
            <w:noProof/>
            <w:lang w:val="es-ES_tradnl"/>
          </w:rPr>
          <w:t>l</w:t>
        </w:r>
        <w:r w:rsidRPr="00B95D45">
          <w:rPr>
            <w:rStyle w:val="Hyperlink"/>
            <w:noProof/>
            <w:lang w:val="es-ES_tradnl"/>
          </w:rPr>
          <w:t>ase de emisión F3E, radiocomunicaciones en banda estrecha</w:t>
        </w:r>
        <w:r>
          <w:rPr>
            <w:noProof/>
            <w:webHidden/>
          </w:rPr>
          <w:tab/>
        </w:r>
        <w:r>
          <w:rPr>
            <w:noProof/>
            <w:webHidden/>
          </w:rPr>
          <w:tab/>
        </w:r>
        <w:r>
          <w:rPr>
            <w:noProof/>
            <w:webHidden/>
          </w:rPr>
          <w:fldChar w:fldCharType="begin"/>
        </w:r>
        <w:r>
          <w:rPr>
            <w:noProof/>
            <w:webHidden/>
          </w:rPr>
          <w:instrText xml:space="preserve"> PAGEREF _Toc217464229 \h </w:instrText>
        </w:r>
        <w:r>
          <w:rPr>
            <w:noProof/>
            <w:webHidden/>
          </w:rPr>
        </w:r>
        <w:r>
          <w:rPr>
            <w:noProof/>
            <w:webHidden/>
          </w:rPr>
          <w:fldChar w:fldCharType="separate"/>
        </w:r>
        <w:r w:rsidR="00556761">
          <w:rPr>
            <w:noProof/>
            <w:webHidden/>
          </w:rPr>
          <w:t>40</w:t>
        </w:r>
        <w:r>
          <w:rPr>
            <w:noProof/>
            <w:webHidden/>
          </w:rPr>
          <w:fldChar w:fldCharType="end"/>
        </w:r>
      </w:hyperlink>
    </w:p>
    <w:p w14:paraId="705BFCA9" w14:textId="72444D9A" w:rsidR="009F1F9F" w:rsidRDefault="009F1F9F">
      <w:pPr>
        <w:pStyle w:val="TOC1"/>
        <w:rPr>
          <w:rFonts w:asciiTheme="minorHAnsi" w:eastAsiaTheme="minorEastAsia" w:hAnsiTheme="minorHAnsi" w:cstheme="minorBidi"/>
          <w:noProof/>
          <w:sz w:val="22"/>
          <w:szCs w:val="22"/>
          <w:lang w:val="en-GB" w:eastAsia="zh-CN"/>
        </w:rPr>
      </w:pPr>
      <w:hyperlink w:anchor="_Toc217464230" w:history="1">
        <w:r w:rsidRPr="00B95D45">
          <w:rPr>
            <w:rStyle w:val="Hyperlink"/>
            <w:noProof/>
            <w:lang w:val="es-ES_tradnl"/>
          </w:rPr>
          <w:t>3</w:t>
        </w:r>
        <w:r>
          <w:rPr>
            <w:rFonts w:asciiTheme="minorHAnsi" w:eastAsiaTheme="minorEastAsia" w:hAnsiTheme="minorHAnsi" w:cstheme="minorBidi"/>
            <w:noProof/>
            <w:sz w:val="22"/>
            <w:szCs w:val="22"/>
            <w:lang w:val="en-GB" w:eastAsia="zh-CN"/>
          </w:rPr>
          <w:tab/>
        </w:r>
        <w:r w:rsidRPr="00B95D45">
          <w:rPr>
            <w:rStyle w:val="Hyperlink"/>
            <w:noProof/>
            <w:lang w:val="es-ES_tradnl"/>
          </w:rPr>
          <w:t>Emisiones multicanal con modulación en frecuencia que utilizan múltiplex por división de frecuencia (MDF)</w:t>
        </w:r>
        <w:r>
          <w:rPr>
            <w:noProof/>
            <w:webHidden/>
          </w:rPr>
          <w:tab/>
        </w:r>
        <w:r>
          <w:rPr>
            <w:noProof/>
            <w:webHidden/>
          </w:rPr>
          <w:tab/>
        </w:r>
        <w:r>
          <w:rPr>
            <w:noProof/>
            <w:webHidden/>
          </w:rPr>
          <w:fldChar w:fldCharType="begin"/>
        </w:r>
        <w:r>
          <w:rPr>
            <w:noProof/>
            <w:webHidden/>
          </w:rPr>
          <w:instrText xml:space="preserve"> PAGEREF _Toc217464230 \h </w:instrText>
        </w:r>
        <w:r>
          <w:rPr>
            <w:noProof/>
            <w:webHidden/>
          </w:rPr>
        </w:r>
        <w:r>
          <w:rPr>
            <w:noProof/>
            <w:webHidden/>
          </w:rPr>
          <w:fldChar w:fldCharType="separate"/>
        </w:r>
        <w:r w:rsidR="00556761">
          <w:rPr>
            <w:noProof/>
            <w:webHidden/>
          </w:rPr>
          <w:t>41</w:t>
        </w:r>
        <w:r>
          <w:rPr>
            <w:noProof/>
            <w:webHidden/>
          </w:rPr>
          <w:fldChar w:fldCharType="end"/>
        </w:r>
      </w:hyperlink>
    </w:p>
    <w:p w14:paraId="13F8D5DC" w14:textId="7D7BA3B3"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31" w:history="1">
        <w:r w:rsidRPr="00B95D45">
          <w:rPr>
            <w:rStyle w:val="Hyperlink"/>
            <w:noProof/>
            <w:lang w:val="es-ES_tradnl"/>
          </w:rPr>
          <w:t>3.1</w:t>
        </w:r>
        <w:r>
          <w:rPr>
            <w:rFonts w:asciiTheme="minorHAnsi" w:eastAsiaTheme="minorEastAsia" w:hAnsiTheme="minorHAnsi" w:cstheme="minorBidi"/>
            <w:noProof/>
            <w:sz w:val="22"/>
            <w:szCs w:val="22"/>
            <w:lang w:val="en-GB" w:eastAsia="zh-CN"/>
          </w:rPr>
          <w:tab/>
        </w:r>
        <w:r w:rsidRPr="00B95D45">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_Toc217464231 \h </w:instrText>
        </w:r>
        <w:r>
          <w:rPr>
            <w:noProof/>
            <w:webHidden/>
          </w:rPr>
        </w:r>
        <w:r>
          <w:rPr>
            <w:noProof/>
            <w:webHidden/>
          </w:rPr>
          <w:fldChar w:fldCharType="separate"/>
        </w:r>
        <w:r w:rsidR="00556761">
          <w:rPr>
            <w:noProof/>
            <w:webHidden/>
          </w:rPr>
          <w:t>41</w:t>
        </w:r>
        <w:r>
          <w:rPr>
            <w:noProof/>
            <w:webHidden/>
          </w:rPr>
          <w:fldChar w:fldCharType="end"/>
        </w:r>
      </w:hyperlink>
    </w:p>
    <w:p w14:paraId="4C311324" w14:textId="2CE31DAA"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32" w:history="1">
        <w:r w:rsidRPr="00B95D45">
          <w:rPr>
            <w:rStyle w:val="Hyperlink"/>
            <w:noProof/>
            <w:lang w:val="es-ES_tradnl"/>
          </w:rPr>
          <w:t>3.2</w:t>
        </w:r>
        <w:r>
          <w:rPr>
            <w:rFonts w:asciiTheme="minorHAnsi" w:eastAsiaTheme="minorEastAsia" w:hAnsiTheme="minorHAnsi" w:cstheme="minorBidi"/>
            <w:noProof/>
            <w:sz w:val="22"/>
            <w:szCs w:val="22"/>
            <w:lang w:val="en-GB" w:eastAsia="zh-CN"/>
          </w:rPr>
          <w:tab/>
        </w:r>
        <w:r w:rsidRPr="00B95D45">
          <w:rPr>
            <w:rStyle w:val="Hyperlink"/>
            <w:noProof/>
            <w:lang w:val="es-ES_tradnl"/>
          </w:rPr>
          <w:t>Forma de la envolvente del espectro</w:t>
        </w:r>
        <w:r>
          <w:rPr>
            <w:noProof/>
            <w:webHidden/>
          </w:rPr>
          <w:tab/>
        </w:r>
        <w:r>
          <w:rPr>
            <w:noProof/>
            <w:webHidden/>
          </w:rPr>
          <w:tab/>
        </w:r>
        <w:r>
          <w:rPr>
            <w:noProof/>
            <w:webHidden/>
          </w:rPr>
          <w:fldChar w:fldCharType="begin"/>
        </w:r>
        <w:r>
          <w:rPr>
            <w:noProof/>
            <w:webHidden/>
          </w:rPr>
          <w:instrText xml:space="preserve"> PAGEREF _Toc217464232 \h </w:instrText>
        </w:r>
        <w:r>
          <w:rPr>
            <w:noProof/>
            <w:webHidden/>
          </w:rPr>
        </w:r>
        <w:r>
          <w:rPr>
            <w:noProof/>
            <w:webHidden/>
          </w:rPr>
          <w:fldChar w:fldCharType="separate"/>
        </w:r>
        <w:r w:rsidR="00556761">
          <w:rPr>
            <w:noProof/>
            <w:webHidden/>
          </w:rPr>
          <w:t>41</w:t>
        </w:r>
        <w:r>
          <w:rPr>
            <w:noProof/>
            <w:webHidden/>
          </w:rPr>
          <w:fldChar w:fldCharType="end"/>
        </w:r>
      </w:hyperlink>
    </w:p>
    <w:p w14:paraId="11B82B17" w14:textId="716158EF" w:rsidR="009F1F9F" w:rsidRDefault="009F1F9F" w:rsidP="00F060B7">
      <w:pPr>
        <w:pStyle w:val="TOC2"/>
        <w:spacing w:before="120"/>
        <w:rPr>
          <w:rFonts w:asciiTheme="minorHAnsi" w:eastAsiaTheme="minorEastAsia" w:hAnsiTheme="minorHAnsi" w:cstheme="minorBidi"/>
          <w:noProof/>
          <w:sz w:val="22"/>
          <w:szCs w:val="22"/>
          <w:lang w:val="en-GB" w:eastAsia="zh-CN"/>
        </w:rPr>
      </w:pPr>
      <w:hyperlink w:anchor="_Toc217464233" w:history="1">
        <w:r w:rsidRPr="00B95D45">
          <w:rPr>
            <w:rStyle w:val="Hyperlink"/>
            <w:noProof/>
            <w:lang w:val="es-ES_tradnl"/>
          </w:rPr>
          <w:t>3.3</w:t>
        </w:r>
        <w:r>
          <w:rPr>
            <w:rFonts w:asciiTheme="minorHAnsi" w:eastAsiaTheme="minorEastAsia" w:hAnsiTheme="minorHAnsi" w:cstheme="minorBidi"/>
            <w:noProof/>
            <w:sz w:val="22"/>
            <w:szCs w:val="22"/>
            <w:lang w:val="en-GB" w:eastAsia="zh-CN"/>
          </w:rPr>
          <w:tab/>
        </w:r>
        <w:r w:rsidRPr="00B95D45">
          <w:rPr>
            <w:rStyle w:val="Hyperlink"/>
            <w:noProof/>
            <w:lang w:val="es-ES_tradnl"/>
          </w:rPr>
          <w:t>Potencia fuera de banda</w:t>
        </w:r>
        <w:r>
          <w:rPr>
            <w:noProof/>
            <w:webHidden/>
          </w:rPr>
          <w:tab/>
        </w:r>
        <w:r>
          <w:rPr>
            <w:noProof/>
            <w:webHidden/>
          </w:rPr>
          <w:tab/>
        </w:r>
        <w:r>
          <w:rPr>
            <w:noProof/>
            <w:webHidden/>
          </w:rPr>
          <w:fldChar w:fldCharType="begin"/>
        </w:r>
        <w:r>
          <w:rPr>
            <w:noProof/>
            <w:webHidden/>
          </w:rPr>
          <w:instrText xml:space="preserve"> PAGEREF _Toc217464233 \h </w:instrText>
        </w:r>
        <w:r>
          <w:rPr>
            <w:noProof/>
            <w:webHidden/>
          </w:rPr>
        </w:r>
        <w:r>
          <w:rPr>
            <w:noProof/>
            <w:webHidden/>
          </w:rPr>
          <w:fldChar w:fldCharType="separate"/>
        </w:r>
        <w:r w:rsidR="00556761">
          <w:rPr>
            <w:noProof/>
            <w:webHidden/>
          </w:rPr>
          <w:t>43</w:t>
        </w:r>
        <w:r>
          <w:rPr>
            <w:noProof/>
            <w:webHidden/>
          </w:rPr>
          <w:fldChar w:fldCharType="end"/>
        </w:r>
      </w:hyperlink>
    </w:p>
    <w:p w14:paraId="613D25E6" w14:textId="65AB5C8B" w:rsidR="00C27AA2" w:rsidRPr="00C27AA2" w:rsidRDefault="009F1F9F" w:rsidP="009F1F9F">
      <w:pPr>
        <w:rPr>
          <w:lang w:val="es-ES_tradnl"/>
        </w:rPr>
      </w:pPr>
      <w:r>
        <w:rPr>
          <w:lang w:val="es-ES_tradnl"/>
        </w:rPr>
        <w:fldChar w:fldCharType="end"/>
      </w:r>
      <w:bookmarkStart w:id="463" w:name="_Toc149038496"/>
    </w:p>
    <w:p w14:paraId="1BC1D60D" w14:textId="77777777" w:rsidR="00C27AA2" w:rsidRPr="00C27AA2" w:rsidRDefault="00C27AA2" w:rsidP="00A50490">
      <w:pPr>
        <w:pStyle w:val="Heading1"/>
        <w:rPr>
          <w:lang w:val="es-ES_tradnl"/>
        </w:rPr>
      </w:pPr>
      <w:bookmarkStart w:id="464" w:name="_Toc217461772"/>
      <w:bookmarkStart w:id="465" w:name="_Toc217462156"/>
      <w:bookmarkStart w:id="466" w:name="_Toc217463239"/>
      <w:bookmarkStart w:id="467" w:name="_Toc217464211"/>
      <w:bookmarkStart w:id="468" w:name="_Toc217464964"/>
      <w:bookmarkStart w:id="469" w:name="_Toc217465232"/>
      <w:bookmarkStart w:id="470" w:name="_Toc217466887"/>
      <w:bookmarkStart w:id="471" w:name="_Toc217467872"/>
      <w:r w:rsidRPr="00C27AA2">
        <w:rPr>
          <w:lang w:val="es-ES_tradnl"/>
        </w:rPr>
        <w:lastRenderedPageBreak/>
        <w:t>1</w:t>
      </w:r>
      <w:r w:rsidRPr="00C27AA2">
        <w:rPr>
          <w:lang w:val="es-ES_tradnl"/>
        </w:rPr>
        <w:tab/>
        <w:t>Emisión de clase F1B</w:t>
      </w:r>
      <w:bookmarkEnd w:id="463"/>
      <w:bookmarkEnd w:id="464"/>
      <w:bookmarkEnd w:id="465"/>
      <w:bookmarkEnd w:id="466"/>
      <w:bookmarkEnd w:id="467"/>
      <w:bookmarkEnd w:id="468"/>
      <w:bookmarkEnd w:id="469"/>
      <w:bookmarkEnd w:id="470"/>
      <w:bookmarkEnd w:id="471"/>
    </w:p>
    <w:p w14:paraId="763D829E" w14:textId="77777777" w:rsidR="00C27AA2" w:rsidRPr="00C27AA2" w:rsidRDefault="00C27AA2" w:rsidP="00C27AA2">
      <w:pPr>
        <w:rPr>
          <w:lang w:val="es-ES_tradnl"/>
        </w:rPr>
      </w:pPr>
      <w:r w:rsidRPr="00C27AA2">
        <w:rPr>
          <w:lang w:val="es-ES_tradnl"/>
        </w:rPr>
        <w:t>Para la telegrafía por desplazamiento de frecuencia, clase F1B, con o sin fluctuaciones debidas a la propagación:</w:t>
      </w:r>
    </w:p>
    <w:p w14:paraId="30C8ECB2" w14:textId="4C483D2C" w:rsidR="00C27AA2" w:rsidRPr="00C27AA2" w:rsidRDefault="00C27AA2" w:rsidP="00C27AA2">
      <w:pPr>
        <w:pStyle w:val="Heading2"/>
        <w:rPr>
          <w:lang w:val="es-ES_tradnl"/>
        </w:rPr>
      </w:pPr>
      <w:bookmarkStart w:id="472" w:name="_Toc149038497"/>
      <w:bookmarkStart w:id="473" w:name="_Toc217461773"/>
      <w:bookmarkStart w:id="474" w:name="_Toc217462157"/>
      <w:bookmarkStart w:id="475" w:name="_Toc217463240"/>
      <w:bookmarkStart w:id="476" w:name="_Toc217464212"/>
      <w:bookmarkStart w:id="477" w:name="_Toc217464965"/>
      <w:bookmarkStart w:id="478" w:name="_Toc217465233"/>
      <w:bookmarkStart w:id="479" w:name="_Toc217466888"/>
      <w:bookmarkStart w:id="480" w:name="_Toc217467873"/>
      <w:r w:rsidRPr="00C27AA2">
        <w:rPr>
          <w:lang w:val="es-ES_tradnl"/>
        </w:rPr>
        <w:t>1.1</w:t>
      </w:r>
      <w:r w:rsidRPr="00C27AA2">
        <w:rPr>
          <w:lang w:val="es-ES_tradnl"/>
        </w:rPr>
        <w:tab/>
        <w:t>Ancho de banda necesario</w:t>
      </w:r>
      <w:bookmarkEnd w:id="472"/>
      <w:bookmarkEnd w:id="473"/>
      <w:bookmarkEnd w:id="474"/>
      <w:bookmarkEnd w:id="475"/>
      <w:bookmarkEnd w:id="476"/>
      <w:bookmarkEnd w:id="477"/>
      <w:bookmarkEnd w:id="478"/>
      <w:bookmarkEnd w:id="479"/>
      <w:bookmarkEnd w:id="480"/>
    </w:p>
    <w:p w14:paraId="272D47E6" w14:textId="42B8DACE" w:rsidR="00C27AA2" w:rsidRPr="00C27AA2" w:rsidRDefault="00C27AA2" w:rsidP="00C27AA2">
      <w:pPr>
        <w:rPr>
          <w:lang w:val="es-ES_tradnl"/>
        </w:rPr>
      </w:pPr>
      <w:r w:rsidRPr="00C27AA2">
        <w:rPr>
          <w:lang w:val="es-ES_tradnl"/>
        </w:rPr>
        <w:t>Si se representa por 2 </w:t>
      </w:r>
      <w:r w:rsidRPr="004B07BC">
        <w:rPr>
          <w:i/>
          <w:iCs/>
          <w:lang w:val="es-ES_tradnl"/>
        </w:rPr>
        <w:t>D</w:t>
      </w:r>
      <w:r w:rsidRPr="00C27AA2">
        <w:rPr>
          <w:lang w:val="es-ES_tradnl"/>
        </w:rPr>
        <w:t xml:space="preserve"> el desplazamiento de frecuencia o la diferencia entre las frecuencias de trabajo y de reposo y por </w:t>
      </w:r>
      <w:r w:rsidRPr="004B07BC">
        <w:rPr>
          <w:i/>
          <w:iCs/>
          <w:lang w:val="es-ES_tradnl"/>
        </w:rPr>
        <w:t>m</w:t>
      </w:r>
      <w:r w:rsidRPr="00C27AA2">
        <w:rPr>
          <w:lang w:val="es-ES_tradnl"/>
        </w:rPr>
        <w:t xml:space="preserve"> el índice de modulación 2 </w:t>
      </w:r>
      <w:r w:rsidRPr="004B07BC">
        <w:rPr>
          <w:i/>
          <w:iCs/>
          <w:lang w:val="es-ES_tradnl"/>
        </w:rPr>
        <w:t>D/B</w:t>
      </w:r>
      <w:r w:rsidRPr="00C27AA2">
        <w:rPr>
          <w:lang w:val="es-ES_tradnl"/>
        </w:rPr>
        <w:t xml:space="preserve">, se obtiene el ancho de banda necesario mediante una de las fórmulas siguientes, que se elegirá según el valor de </w:t>
      </w:r>
      <w:r w:rsidRPr="004B07BC">
        <w:rPr>
          <w:i/>
          <w:iCs/>
          <w:lang w:val="es-ES_tradnl"/>
        </w:rPr>
        <w:t>m</w:t>
      </w:r>
      <w:r w:rsidRPr="00C27AA2">
        <w:rPr>
          <w:lang w:val="es-ES_tradnl"/>
        </w:rPr>
        <w:t>:</w:t>
      </w:r>
    </w:p>
    <w:p w14:paraId="0F2C173A" w14:textId="2942E02E" w:rsidR="00C27AA2" w:rsidRPr="00C27AA2" w:rsidRDefault="00C27AA2" w:rsidP="00C27AA2">
      <w:pPr>
        <w:rPr>
          <w:lang w:val="es-ES_tradnl"/>
        </w:rPr>
      </w:pPr>
      <w:r w:rsidRPr="00C27AA2">
        <w:rPr>
          <w:lang w:val="es-ES_tradnl"/>
        </w:rPr>
        <w:tab/>
        <w:t>2,6 </w:t>
      </w:r>
      <w:r w:rsidRPr="004B07BC">
        <w:rPr>
          <w:i/>
          <w:iCs/>
          <w:lang w:val="es-ES_tradnl"/>
        </w:rPr>
        <w:t>D</w:t>
      </w:r>
      <w:r w:rsidR="004B07BC">
        <w:rPr>
          <w:lang w:val="es-ES_tradnl"/>
        </w:rPr>
        <w:t>  </w:t>
      </w:r>
      <w:r w:rsidR="004B07BC" w:rsidRPr="004B07BC">
        <w:t>+</w:t>
      </w:r>
      <w:r w:rsidR="004B07BC">
        <w:rPr>
          <w:lang w:val="es-ES_tradnl"/>
        </w:rPr>
        <w:t>  </w:t>
      </w:r>
      <w:r w:rsidRPr="00C27AA2">
        <w:rPr>
          <w:lang w:val="es-ES_tradnl"/>
        </w:rPr>
        <w:t>0,55 </w:t>
      </w:r>
      <w:r w:rsidRPr="004B07BC">
        <w:rPr>
          <w:i/>
          <w:iCs/>
          <w:lang w:val="es-ES_tradnl"/>
        </w:rPr>
        <w:t>B</w:t>
      </w:r>
      <w:r w:rsidRPr="00C27AA2">
        <w:rPr>
          <w:lang w:val="es-ES_tradnl"/>
        </w:rPr>
        <w:tab/>
        <w:t>para 1,5</w:t>
      </w:r>
      <w:r w:rsidR="004B07BC">
        <w:rPr>
          <w:lang w:val="es-ES_tradnl"/>
        </w:rPr>
        <w:t>  </w:t>
      </w:r>
      <w:r w:rsidRPr="00C27AA2">
        <w:rPr>
          <w:lang w:val="es-ES_tradnl"/>
        </w:rPr>
        <w:t>&lt;</w:t>
      </w:r>
      <w:r w:rsidR="004B07BC">
        <w:rPr>
          <w:lang w:val="es-ES_tradnl"/>
        </w:rPr>
        <w:t>  </w:t>
      </w:r>
      <w:r w:rsidRPr="004B07BC">
        <w:rPr>
          <w:i/>
          <w:iCs/>
          <w:lang w:val="es-ES_tradnl"/>
        </w:rPr>
        <w:t>m</w:t>
      </w:r>
      <w:r w:rsidR="004B07BC">
        <w:rPr>
          <w:lang w:val="es-ES_tradnl"/>
        </w:rPr>
        <w:t>  </w:t>
      </w:r>
      <w:r w:rsidRPr="00C27AA2">
        <w:rPr>
          <w:lang w:val="es-ES_tradnl"/>
        </w:rPr>
        <w:t>&lt;</w:t>
      </w:r>
      <w:r w:rsidR="004B07BC">
        <w:rPr>
          <w:lang w:val="es-ES_tradnl"/>
        </w:rPr>
        <w:t>  </w:t>
      </w:r>
      <w:r w:rsidRPr="00C27AA2">
        <w:rPr>
          <w:lang w:val="es-ES_tradnl"/>
        </w:rPr>
        <w:t>5,5</w:t>
      </w:r>
      <w:r w:rsidRPr="00C27AA2">
        <w:rPr>
          <w:lang w:val="es-ES_tradnl"/>
        </w:rPr>
        <w:tab/>
        <w:t>con una aproximación de 10</w:t>
      </w:r>
      <w:r w:rsidR="004B07BC">
        <w:rPr>
          <w:lang w:val="es-ES_tradnl"/>
        </w:rPr>
        <w:t> </w:t>
      </w:r>
      <w:r w:rsidRPr="00C27AA2">
        <w:rPr>
          <w:lang w:val="es-ES_tradnl"/>
        </w:rPr>
        <w:t>%</w:t>
      </w:r>
    </w:p>
    <w:p w14:paraId="2983C94A" w14:textId="1DB6718E" w:rsidR="00C27AA2" w:rsidRPr="00C27AA2" w:rsidRDefault="00C27AA2" w:rsidP="00C27AA2">
      <w:pPr>
        <w:rPr>
          <w:lang w:val="es-ES_tradnl"/>
        </w:rPr>
      </w:pPr>
      <w:r w:rsidRPr="00C27AA2">
        <w:rPr>
          <w:lang w:val="es-ES_tradnl"/>
        </w:rPr>
        <w:tab/>
        <w:t>2,1 </w:t>
      </w:r>
      <w:r w:rsidRPr="004B07BC">
        <w:rPr>
          <w:i/>
          <w:iCs/>
          <w:lang w:val="es-ES_tradnl"/>
        </w:rPr>
        <w:t>D</w:t>
      </w:r>
      <w:r w:rsidR="004B07BC">
        <w:rPr>
          <w:lang w:val="es-ES_tradnl"/>
        </w:rPr>
        <w:t>  </w:t>
      </w:r>
      <w:r w:rsidR="004B07BC" w:rsidRPr="004B07BC">
        <w:t>+</w:t>
      </w:r>
      <w:r w:rsidR="004B07BC">
        <w:rPr>
          <w:lang w:val="es-ES_tradnl"/>
        </w:rPr>
        <w:t>  </w:t>
      </w:r>
      <w:r w:rsidRPr="00C27AA2">
        <w:rPr>
          <w:lang w:val="es-ES_tradnl"/>
        </w:rPr>
        <w:t>1,9 </w:t>
      </w:r>
      <w:r w:rsidRPr="004B07BC">
        <w:rPr>
          <w:i/>
          <w:iCs/>
          <w:lang w:val="es-ES_tradnl"/>
        </w:rPr>
        <w:t>B</w:t>
      </w:r>
      <w:r w:rsidRPr="00C27AA2">
        <w:rPr>
          <w:lang w:val="es-ES_tradnl"/>
        </w:rPr>
        <w:tab/>
        <w:t>para 5,5</w:t>
      </w:r>
      <w:r w:rsidR="004B07BC">
        <w:rPr>
          <w:lang w:val="es-ES_tradnl"/>
        </w:rPr>
        <w:t>  </w:t>
      </w:r>
      <w:r w:rsidR="004B07BC" w:rsidRPr="004B07BC">
        <w:t>≤</w:t>
      </w:r>
      <w:r w:rsidR="004B07BC">
        <w:rPr>
          <w:lang w:val="es-ES_tradnl"/>
        </w:rPr>
        <w:t>  </w:t>
      </w:r>
      <w:r w:rsidRPr="004B07BC">
        <w:rPr>
          <w:i/>
          <w:iCs/>
          <w:lang w:val="es-ES_tradnl"/>
        </w:rPr>
        <w:t>m</w:t>
      </w:r>
      <w:r w:rsidR="004B07BC">
        <w:rPr>
          <w:lang w:val="es-ES_tradnl"/>
        </w:rPr>
        <w:t>  </w:t>
      </w:r>
      <w:r w:rsidR="004B07BC" w:rsidRPr="006C49CB">
        <w:t>≤</w:t>
      </w:r>
      <w:r w:rsidR="004B07BC">
        <w:rPr>
          <w:lang w:val="es-ES_tradnl"/>
        </w:rPr>
        <w:t>  </w:t>
      </w:r>
      <w:r w:rsidRPr="00C27AA2">
        <w:rPr>
          <w:lang w:val="es-ES_tradnl"/>
        </w:rPr>
        <w:t>20</w:t>
      </w:r>
      <w:r w:rsidRPr="00C27AA2">
        <w:rPr>
          <w:lang w:val="es-ES_tradnl"/>
        </w:rPr>
        <w:tab/>
        <w:t>con una aproximación de 2</w:t>
      </w:r>
      <w:r w:rsidR="004B07BC">
        <w:rPr>
          <w:lang w:val="es-ES_tradnl"/>
        </w:rPr>
        <w:t> </w:t>
      </w:r>
      <w:r w:rsidRPr="00C27AA2">
        <w:rPr>
          <w:lang w:val="es-ES_tradnl"/>
        </w:rPr>
        <w:t>%.</w:t>
      </w:r>
    </w:p>
    <w:p w14:paraId="3FCDDEB8" w14:textId="77777777" w:rsidR="00C27AA2" w:rsidRPr="00C27AA2" w:rsidRDefault="00C27AA2" w:rsidP="00C27AA2">
      <w:pPr>
        <w:pStyle w:val="Heading2"/>
        <w:rPr>
          <w:lang w:val="es-ES_tradnl"/>
        </w:rPr>
      </w:pPr>
      <w:bookmarkStart w:id="481" w:name="_Toc149038498"/>
      <w:bookmarkStart w:id="482" w:name="_Toc217461774"/>
      <w:bookmarkStart w:id="483" w:name="_Toc217462158"/>
      <w:bookmarkStart w:id="484" w:name="_Toc217463241"/>
      <w:bookmarkStart w:id="485" w:name="_Toc217464213"/>
      <w:bookmarkStart w:id="486" w:name="_Toc217464966"/>
      <w:bookmarkStart w:id="487" w:name="_Toc217465234"/>
      <w:bookmarkStart w:id="488" w:name="_Toc217466889"/>
      <w:bookmarkStart w:id="489" w:name="_Toc217467874"/>
      <w:r w:rsidRPr="00C27AA2">
        <w:rPr>
          <w:lang w:val="es-ES_tradnl"/>
        </w:rPr>
        <w:t>1.2</w:t>
      </w:r>
      <w:r w:rsidRPr="00C27AA2">
        <w:rPr>
          <w:lang w:val="es-ES_tradnl"/>
        </w:rPr>
        <w:tab/>
        <w:t>Forma de la envolvente del espectro</w:t>
      </w:r>
      <w:bookmarkEnd w:id="481"/>
      <w:bookmarkEnd w:id="482"/>
      <w:bookmarkEnd w:id="483"/>
      <w:bookmarkEnd w:id="484"/>
      <w:bookmarkEnd w:id="485"/>
      <w:bookmarkEnd w:id="486"/>
      <w:bookmarkEnd w:id="487"/>
      <w:bookmarkEnd w:id="488"/>
      <w:bookmarkEnd w:id="489"/>
    </w:p>
    <w:p w14:paraId="57E61395" w14:textId="77777777" w:rsidR="00C27AA2" w:rsidRPr="00C27AA2" w:rsidRDefault="00C27AA2" w:rsidP="00C27AA2">
      <w:pPr>
        <w:rPr>
          <w:lang w:val="es-ES_tradnl"/>
        </w:rPr>
      </w:pPr>
      <w:r w:rsidRPr="00C27AA2">
        <w:rPr>
          <w:lang w:val="es-ES_tradnl"/>
        </w:rPr>
        <w:t>En los § 1.2.1 a 1.2.3 siguientes se describe la forma de espectro de radiofrecuencia de la clase de emisión F1B para varias formas de señales telegráficas.</w:t>
      </w:r>
    </w:p>
    <w:p w14:paraId="308A13B2" w14:textId="77777777" w:rsidR="00C27AA2" w:rsidRPr="00C27AA2" w:rsidRDefault="00C27AA2" w:rsidP="00890A78">
      <w:pPr>
        <w:pStyle w:val="Heading3"/>
        <w:rPr>
          <w:lang w:val="es-ES_tradnl"/>
        </w:rPr>
      </w:pPr>
      <w:bookmarkStart w:id="490" w:name="_Toc149038499"/>
      <w:bookmarkStart w:id="491" w:name="_Toc217462159"/>
      <w:bookmarkStart w:id="492" w:name="_Toc217464214"/>
      <w:bookmarkStart w:id="493" w:name="_Toc217465235"/>
      <w:bookmarkStart w:id="494" w:name="_Toc217466890"/>
      <w:r w:rsidRPr="00C27AA2">
        <w:rPr>
          <w:lang w:val="es-ES_tradnl"/>
        </w:rPr>
        <w:t>1.2.1</w:t>
      </w:r>
      <w:r w:rsidRPr="00C27AA2">
        <w:rPr>
          <w:lang w:val="es-ES_tradnl"/>
        </w:rPr>
        <w:tab/>
        <w:t>Señal telegráfica de alternancias con tiempo de establecimiento nulo</w:t>
      </w:r>
      <w:bookmarkEnd w:id="490"/>
      <w:bookmarkEnd w:id="491"/>
      <w:bookmarkEnd w:id="492"/>
      <w:bookmarkEnd w:id="493"/>
      <w:bookmarkEnd w:id="494"/>
    </w:p>
    <w:p w14:paraId="3C2261F7" w14:textId="2DDD651F" w:rsidR="00C27AA2" w:rsidRPr="00C27AA2" w:rsidRDefault="00C27AA2" w:rsidP="00C27AA2">
      <w:pPr>
        <w:rPr>
          <w:lang w:val="es-ES_tradnl"/>
        </w:rPr>
      </w:pPr>
      <w:r w:rsidRPr="00C27AA2">
        <w:rPr>
          <w:lang w:val="es-ES_tradnl"/>
        </w:rPr>
        <w:t>En la Fig.</w:t>
      </w:r>
      <w:r w:rsidR="006C49CB">
        <w:rPr>
          <w:lang w:val="es-ES_tradnl"/>
        </w:rPr>
        <w:t> </w:t>
      </w:r>
      <w:r w:rsidRPr="00C27AA2">
        <w:rPr>
          <w:lang w:val="es-ES_tradnl"/>
        </w:rPr>
        <w:t xml:space="preserve">12 (líneas continuas) se muestra la amplitud de la envolvente del espectro con relación a la amplitud de la emisión continua, </w:t>
      </w:r>
      <w:r w:rsidRPr="006C49CB">
        <w:rPr>
          <w:i/>
          <w:iCs/>
          <w:lang w:val="es-ES_tradnl"/>
        </w:rPr>
        <w:t>A</w:t>
      </w:r>
      <w:r w:rsidRPr="00C27AA2">
        <w:rPr>
          <w:lang w:val="es-ES_tradnl"/>
        </w:rPr>
        <w:t>(</w:t>
      </w:r>
      <w:r w:rsidRPr="006C49CB">
        <w:rPr>
          <w:i/>
          <w:iCs/>
          <w:lang w:val="es-ES_tradnl"/>
        </w:rPr>
        <w:t>n</w:t>
      </w:r>
      <w:r w:rsidRPr="00C27AA2">
        <w:rPr>
          <w:lang w:val="es-ES_tradnl"/>
        </w:rPr>
        <w:t>), en función del orden de la componente de banda lateral, para el caso de una señal telegráfica de alternancias con tiempo de establecimiento nulo y con duraciones idénticas para la marca y el espacio.</w:t>
      </w:r>
    </w:p>
    <w:p w14:paraId="0E151374" w14:textId="77777777" w:rsidR="00C27AA2" w:rsidRPr="00C27AA2" w:rsidRDefault="00C27AA2" w:rsidP="00C27AA2">
      <w:pPr>
        <w:rPr>
          <w:lang w:val="es-ES_tradnl"/>
        </w:rPr>
      </w:pPr>
      <w:r w:rsidRPr="00C27AA2">
        <w:rPr>
          <w:lang w:val="es-ES_tradnl"/>
        </w:rPr>
        <w:t>Las partes lineales o asintóticas de las curvas de trazo continuo de la Fig. 12 pueden aproximarse mediante la fórmula:</w:t>
      </w:r>
    </w:p>
    <w:p w14:paraId="39D0E7E5" w14:textId="58D6A41D" w:rsidR="00C27AA2" w:rsidRPr="00984266" w:rsidRDefault="00C27AA2" w:rsidP="00984266">
      <w:pPr>
        <w:pStyle w:val="Equation"/>
      </w:pPr>
      <w:r w:rsidRPr="00984266">
        <w:tab/>
      </w:r>
      <w:r w:rsidRPr="00984266">
        <w:tab/>
      </w:r>
      <w:r w:rsidR="006C49CB" w:rsidRPr="006C49CB">
        <w:rPr>
          <w:position w:val="-30"/>
        </w:rPr>
        <w:object w:dxaOrig="1240" w:dyaOrig="680" w14:anchorId="783912C7">
          <v:shape id="_x0000_i1034" type="#_x0000_t75" style="width:61.35pt;height:34.45pt" o:ole="">
            <v:imagedata r:id="rId48" o:title=""/>
          </v:shape>
          <o:OLEObject Type="Embed" ProgID="Equation.DSMT4" ShapeID="_x0000_i1034" DrawAspect="Content" ObjectID="_1829812276" r:id="rId49"/>
        </w:object>
      </w:r>
      <w:r w:rsidRPr="00984266">
        <w:tab/>
        <w:t>(8)</w:t>
      </w:r>
    </w:p>
    <w:p w14:paraId="1E5D0D31" w14:textId="77777777" w:rsidR="00C27AA2" w:rsidRPr="00C27AA2" w:rsidRDefault="00C27AA2" w:rsidP="00C27AA2">
      <w:pPr>
        <w:rPr>
          <w:lang w:val="es-ES_tradnl"/>
        </w:rPr>
      </w:pPr>
      <w:r w:rsidRPr="00C27AA2">
        <w:rPr>
          <w:lang w:val="es-ES_tradnl"/>
        </w:rPr>
        <w:t>donde:</w:t>
      </w:r>
    </w:p>
    <w:p w14:paraId="72CFD1D6" w14:textId="77777777" w:rsidR="00C27AA2" w:rsidRPr="00744E1F" w:rsidRDefault="00C27AA2" w:rsidP="006C49CB">
      <w:pPr>
        <w:pStyle w:val="enumlev1"/>
      </w:pPr>
      <w:r w:rsidRPr="00744E1F">
        <w:tab/>
      </w:r>
      <w:r w:rsidRPr="006C49CB">
        <w:rPr>
          <w:i/>
          <w:iCs/>
        </w:rPr>
        <w:t>n</w:t>
      </w:r>
      <w:r w:rsidRPr="00744E1F">
        <w:t> :</w:t>
      </w:r>
      <w:r w:rsidRPr="00744E1F">
        <w:tab/>
        <w:t>orden de la componente de banda lateral</w:t>
      </w:r>
    </w:p>
    <w:p w14:paraId="29B1F20F" w14:textId="09F2EE47" w:rsidR="00C27AA2" w:rsidRPr="00744E1F" w:rsidRDefault="00C27AA2" w:rsidP="006C49CB">
      <w:pPr>
        <w:pStyle w:val="enumlev1"/>
      </w:pPr>
      <w:r w:rsidRPr="00744E1F">
        <w:tab/>
      </w:r>
      <w:r w:rsidRPr="006C49CB">
        <w:rPr>
          <w:i/>
          <w:iCs/>
        </w:rPr>
        <w:t>n</w:t>
      </w:r>
      <w:r w:rsidR="006C49CB">
        <w:t> =</w:t>
      </w:r>
      <w:r w:rsidRPr="00744E1F">
        <w:tab/>
        <w:t>2</w:t>
      </w:r>
      <w:r w:rsidR="006C49CB">
        <w:t> </w:t>
      </w:r>
      <w:r w:rsidRPr="006C49CB">
        <w:rPr>
          <w:i/>
          <w:iCs/>
        </w:rPr>
        <w:t>f</w:t>
      </w:r>
      <w:r w:rsidRPr="00744E1F">
        <w:t> /</w:t>
      </w:r>
      <w:r w:rsidRPr="006C49CB">
        <w:rPr>
          <w:i/>
          <w:iCs/>
        </w:rPr>
        <w:t>B</w:t>
      </w:r>
    </w:p>
    <w:p w14:paraId="2A9FF1E8" w14:textId="008E6E95" w:rsidR="00C27AA2" w:rsidRPr="00744E1F" w:rsidRDefault="00C27AA2" w:rsidP="006C49CB">
      <w:pPr>
        <w:pStyle w:val="enumlev2"/>
      </w:pPr>
      <w:r w:rsidRPr="00744E1F">
        <w:tab/>
      </w:r>
      <w:r w:rsidRPr="006C49CB">
        <w:rPr>
          <w:i/>
          <w:iCs/>
        </w:rPr>
        <w:t>f</w:t>
      </w:r>
      <w:r w:rsidRPr="00744E1F">
        <w:t> :</w:t>
      </w:r>
      <w:r w:rsidRPr="00744E1F">
        <w:tab/>
        <w:t>separación en frecuencia al centro del espectro (Hz)</w:t>
      </w:r>
    </w:p>
    <w:p w14:paraId="55101D8F" w14:textId="77777777" w:rsidR="00C27AA2" w:rsidRPr="00744E1F" w:rsidRDefault="00C27AA2" w:rsidP="006C49CB">
      <w:pPr>
        <w:pStyle w:val="enumlev2"/>
      </w:pPr>
      <w:r w:rsidRPr="00744E1F">
        <w:tab/>
      </w:r>
      <w:r w:rsidRPr="006C49CB">
        <w:rPr>
          <w:i/>
          <w:iCs/>
        </w:rPr>
        <w:t>B</w:t>
      </w:r>
      <w:r w:rsidRPr="00744E1F">
        <w:t> :</w:t>
      </w:r>
      <w:r w:rsidRPr="00744E1F">
        <w:tab/>
        <w:t>velocidad de modulación (Bd)</w:t>
      </w:r>
    </w:p>
    <w:p w14:paraId="664ACD57" w14:textId="77777777" w:rsidR="00C27AA2" w:rsidRPr="00744E1F" w:rsidRDefault="00C27AA2" w:rsidP="006C49CB">
      <w:pPr>
        <w:pStyle w:val="enumlev1"/>
      </w:pPr>
      <w:r w:rsidRPr="00744E1F">
        <w:tab/>
      </w:r>
      <w:r w:rsidRPr="006C49CB">
        <w:rPr>
          <w:i/>
          <w:iCs/>
        </w:rPr>
        <w:t>m</w:t>
      </w:r>
      <w:r w:rsidRPr="00744E1F">
        <w:t> :</w:t>
      </w:r>
      <w:r w:rsidRPr="00744E1F">
        <w:tab/>
        <w:t>índice de modulación</w:t>
      </w:r>
    </w:p>
    <w:p w14:paraId="5EB46D01" w14:textId="4EB3D89D" w:rsidR="00C27AA2" w:rsidRPr="00744E1F" w:rsidRDefault="00C27AA2" w:rsidP="006C49CB">
      <w:pPr>
        <w:pStyle w:val="enumlev1"/>
      </w:pPr>
      <w:r w:rsidRPr="00744E1F">
        <w:tab/>
      </w:r>
      <w:r w:rsidRPr="006C49CB">
        <w:rPr>
          <w:i/>
          <w:iCs/>
        </w:rPr>
        <w:t>m</w:t>
      </w:r>
      <w:r w:rsidR="006C49CB">
        <w:t> =</w:t>
      </w:r>
      <w:r w:rsidRPr="00744E1F">
        <w:tab/>
        <w:t xml:space="preserve">2 </w:t>
      </w:r>
      <w:r w:rsidRPr="006C49CB">
        <w:rPr>
          <w:i/>
          <w:iCs/>
        </w:rPr>
        <w:t>D</w:t>
      </w:r>
      <w:r w:rsidRPr="00744E1F">
        <w:t>/</w:t>
      </w:r>
      <w:r w:rsidRPr="006C49CB">
        <w:rPr>
          <w:i/>
          <w:iCs/>
        </w:rPr>
        <w:t>B</w:t>
      </w:r>
    </w:p>
    <w:p w14:paraId="4AC69681" w14:textId="2EBCF368" w:rsidR="00C27AA2" w:rsidRDefault="00C27AA2" w:rsidP="006C49CB">
      <w:pPr>
        <w:pStyle w:val="enumlev2"/>
      </w:pPr>
      <w:r w:rsidRPr="00744E1F">
        <w:tab/>
      </w:r>
      <w:r w:rsidRPr="006C49CB">
        <w:rPr>
          <w:i/>
          <w:iCs/>
        </w:rPr>
        <w:t>D</w:t>
      </w:r>
      <w:r w:rsidRPr="009D1B7C">
        <w:t> </w:t>
      </w:r>
      <w:r w:rsidRPr="00984266">
        <w:t>:</w:t>
      </w:r>
      <w:r w:rsidRPr="00984266">
        <w:tab/>
        <w:t>desviación de frecuencia de cresta o semi desplazamiento de frecuencia (Hz).</w:t>
      </w:r>
    </w:p>
    <w:p w14:paraId="21D297FA" w14:textId="6F5876C6" w:rsidR="008A51C6" w:rsidRDefault="008A51C6" w:rsidP="008A51C6">
      <w:pPr>
        <w:pStyle w:val="FigureNo"/>
      </w:pPr>
      <w:r>
        <w:lastRenderedPageBreak/>
        <w:t>Figura 12</w:t>
      </w:r>
    </w:p>
    <w:p w14:paraId="2FD17F32" w14:textId="638FC998" w:rsidR="008A51C6" w:rsidRDefault="008A51C6" w:rsidP="008A51C6">
      <w:pPr>
        <w:pStyle w:val="Figuretitle"/>
      </w:pPr>
      <w:r>
        <w:t>Envolventes de los espectros RF para una señal telegráfica de alternancias</w:t>
      </w:r>
    </w:p>
    <w:p w14:paraId="1E35B20C" w14:textId="6E54B079" w:rsidR="008A51C6" w:rsidRPr="008A51C6" w:rsidRDefault="006C49CB" w:rsidP="008A51C6">
      <w:pPr>
        <w:pStyle w:val="Figure"/>
      </w:pPr>
      <w:r w:rsidRPr="006C49CB">
        <w:rPr>
          <w:noProof/>
        </w:rPr>
        <w:drawing>
          <wp:inline distT="0" distB="0" distL="0" distR="0" wp14:anchorId="420302B9" wp14:editId="75772589">
            <wp:extent cx="4057200" cy="7016400"/>
            <wp:effectExtent l="0" t="0" r="635" b="0"/>
            <wp:docPr id="18" name="Picture 18" descr="La FIGURA 12 muestra &#10;Envolventes de los espectros RF para una señal telegráfica de alternanci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a FIGURA 12 muestra &#10;Envolventes de los espectros RF para una señal telegráfica de alternancias&#10;"/>
                    <pic:cNvPicPr/>
                  </pic:nvPicPr>
                  <pic:blipFill>
                    <a:blip r:embed="rId50"/>
                    <a:stretch>
                      <a:fillRect/>
                    </a:stretch>
                  </pic:blipFill>
                  <pic:spPr>
                    <a:xfrm>
                      <a:off x="0" y="0"/>
                      <a:ext cx="4057200" cy="7016400"/>
                    </a:xfrm>
                    <a:prstGeom prst="rect">
                      <a:avLst/>
                    </a:prstGeom>
                  </pic:spPr>
                </pic:pic>
              </a:graphicData>
            </a:graphic>
          </wp:inline>
        </w:drawing>
      </w:r>
    </w:p>
    <w:p w14:paraId="7AC356A3" w14:textId="77777777" w:rsidR="00C27AA2" w:rsidRPr="00C27AA2" w:rsidRDefault="00C27AA2" w:rsidP="00890A78">
      <w:pPr>
        <w:pStyle w:val="Heading3"/>
        <w:rPr>
          <w:lang w:val="es-ES_tradnl"/>
        </w:rPr>
      </w:pPr>
      <w:bookmarkStart w:id="495" w:name="_Toc149038500"/>
      <w:bookmarkStart w:id="496" w:name="_Toc217462160"/>
      <w:bookmarkStart w:id="497" w:name="_Toc217464215"/>
      <w:bookmarkStart w:id="498" w:name="_Toc217465236"/>
      <w:bookmarkStart w:id="499" w:name="_Toc217466891"/>
      <w:r w:rsidRPr="00C27AA2">
        <w:rPr>
          <w:lang w:val="es-ES_tradnl"/>
        </w:rPr>
        <w:t>1.2.2</w:t>
      </w:r>
      <w:r w:rsidRPr="00C27AA2">
        <w:rPr>
          <w:lang w:val="es-ES_tradnl"/>
        </w:rPr>
        <w:tab/>
        <w:t>Señales periódicas con tiempo de establecimiento finito</w:t>
      </w:r>
      <w:bookmarkEnd w:id="495"/>
      <w:bookmarkEnd w:id="496"/>
      <w:bookmarkEnd w:id="497"/>
      <w:bookmarkEnd w:id="498"/>
      <w:bookmarkEnd w:id="499"/>
    </w:p>
    <w:p w14:paraId="32DF9251" w14:textId="77777777" w:rsidR="00C27AA2" w:rsidRPr="00C27AA2" w:rsidRDefault="00C27AA2" w:rsidP="00C27AA2">
      <w:pPr>
        <w:rPr>
          <w:lang w:val="es-ES_tradnl"/>
        </w:rPr>
      </w:pPr>
      <w:r w:rsidRPr="00C27AA2">
        <w:rPr>
          <w:lang w:val="es-ES_tradnl"/>
        </w:rPr>
        <w:t xml:space="preserve">La amplitud, </w:t>
      </w:r>
      <w:r w:rsidRPr="006C49CB">
        <w:rPr>
          <w:i/>
          <w:iCs/>
          <w:lang w:val="es-ES_tradnl"/>
        </w:rPr>
        <w:t>A</w:t>
      </w:r>
      <w:r w:rsidRPr="00C27AA2">
        <w:rPr>
          <w:lang w:val="es-ES_tradnl"/>
        </w:rPr>
        <w:t>(</w:t>
      </w:r>
      <w:r w:rsidRPr="006C49CB">
        <w:rPr>
          <w:i/>
          <w:iCs/>
          <w:lang w:val="es-ES_tradnl"/>
        </w:rPr>
        <w:t>x</w:t>
      </w:r>
      <w:r w:rsidRPr="00C27AA2">
        <w:rPr>
          <w:lang w:val="es-ES_tradnl"/>
        </w:rPr>
        <w:t>), de la envolvente del espectro producido por una señal telegráfica de alternancias con tiempo de establecimiento finito e idéntica duración de marca y espacio, se obtiene mediante la siguiente ecuación empírica:</w:t>
      </w:r>
    </w:p>
    <w:p w14:paraId="16B09184" w14:textId="78FDBC89" w:rsidR="00C27AA2" w:rsidRPr="00C27AA2" w:rsidRDefault="00C27AA2" w:rsidP="00890A78">
      <w:pPr>
        <w:pStyle w:val="Equation"/>
        <w:rPr>
          <w:lang w:val="es-ES_tradnl"/>
        </w:rPr>
      </w:pPr>
      <w:bookmarkStart w:id="500" w:name="f07"/>
      <w:r w:rsidRPr="00C27AA2">
        <w:rPr>
          <w:lang w:val="es-ES_tradnl"/>
        </w:rPr>
        <w:tab/>
      </w:r>
      <w:r w:rsidRPr="00C27AA2">
        <w:rPr>
          <w:lang w:val="es-ES_tradnl"/>
        </w:rPr>
        <w:tab/>
      </w:r>
      <w:r w:rsidR="006C49CB" w:rsidRPr="006C49CB">
        <w:rPr>
          <w:position w:val="-24"/>
          <w:lang w:val="fr-FR"/>
        </w:rPr>
        <w:object w:dxaOrig="4540" w:dyaOrig="620" w14:anchorId="49B6E8AD">
          <v:shape id="_x0000_i1035" type="#_x0000_t75" style="width:226.65pt;height:31.95pt" o:ole="">
            <v:imagedata r:id="rId51" o:title=""/>
          </v:shape>
          <o:OLEObject Type="Embed" ProgID="Equation.DSMT4" ShapeID="_x0000_i1035" DrawAspect="Content" ObjectID="_1829812277" r:id="rId52"/>
        </w:object>
      </w:r>
      <w:r w:rsidRPr="00C27AA2">
        <w:rPr>
          <w:lang w:val="es-ES_tradnl"/>
        </w:rPr>
        <w:tab/>
        <w:t>(9)</w:t>
      </w:r>
    </w:p>
    <w:bookmarkEnd w:id="500"/>
    <w:p w14:paraId="254D7971" w14:textId="77777777" w:rsidR="00C27AA2" w:rsidRPr="00C27AA2" w:rsidRDefault="00C27AA2" w:rsidP="005D2FF1">
      <w:pPr>
        <w:keepNext/>
        <w:keepLines/>
        <w:rPr>
          <w:lang w:val="es-ES_tradnl"/>
        </w:rPr>
      </w:pPr>
      <w:r w:rsidRPr="00C27AA2">
        <w:rPr>
          <w:lang w:val="es-ES_tradnl"/>
        </w:rPr>
        <w:lastRenderedPageBreak/>
        <w:t>siendo:</w:t>
      </w:r>
    </w:p>
    <w:p w14:paraId="2838AD68" w14:textId="73B571FA" w:rsidR="00C27AA2" w:rsidRPr="00744E1F" w:rsidRDefault="00C27AA2" w:rsidP="00984266">
      <w:pPr>
        <w:pStyle w:val="Equationlegend"/>
        <w:rPr>
          <w:lang w:val="es-ES"/>
        </w:rPr>
      </w:pPr>
      <w:r w:rsidRPr="00744E1F">
        <w:rPr>
          <w:lang w:val="es-ES"/>
        </w:rPr>
        <w:tab/>
      </w:r>
      <w:r w:rsidRPr="006C49CB">
        <w:rPr>
          <w:i/>
          <w:iCs/>
          <w:lang w:val="es-ES"/>
        </w:rPr>
        <w:t>x</w:t>
      </w:r>
      <w:r w:rsidR="006C49CB">
        <w:rPr>
          <w:lang w:val="es-ES"/>
        </w:rPr>
        <w:t> </w:t>
      </w:r>
      <w:r w:rsidR="006C49CB" w:rsidRPr="000831F2">
        <w:rPr>
          <w:lang w:val="es-ES"/>
        </w:rPr>
        <w:t>=</w:t>
      </w:r>
      <w:r w:rsidRPr="00744E1F">
        <w:rPr>
          <w:lang w:val="es-ES"/>
        </w:rPr>
        <w:tab/>
      </w:r>
      <w:r w:rsidRPr="006C49CB">
        <w:rPr>
          <w:i/>
          <w:iCs/>
          <w:lang w:val="es-ES"/>
        </w:rPr>
        <w:t>f</w:t>
      </w:r>
      <w:r w:rsidRPr="00744E1F">
        <w:rPr>
          <w:lang w:val="es-ES"/>
        </w:rPr>
        <w:t> /</w:t>
      </w:r>
      <w:r w:rsidRPr="006C49CB">
        <w:rPr>
          <w:i/>
          <w:iCs/>
          <w:lang w:val="es-ES"/>
        </w:rPr>
        <w:t>D</w:t>
      </w:r>
    </w:p>
    <w:p w14:paraId="216141F4" w14:textId="1CE0470E" w:rsidR="00C27AA2" w:rsidRPr="00744E1F" w:rsidRDefault="00C27AA2" w:rsidP="00984266">
      <w:pPr>
        <w:pStyle w:val="Equationlegend"/>
        <w:rPr>
          <w:lang w:val="es-ES"/>
        </w:rPr>
      </w:pPr>
      <w:r w:rsidRPr="00744E1F">
        <w:rPr>
          <w:lang w:val="es-ES"/>
        </w:rPr>
        <w:tab/>
      </w:r>
      <w:r w:rsidRPr="006C49CB">
        <w:rPr>
          <w:i/>
          <w:iCs/>
          <w:lang w:val="es-ES"/>
        </w:rPr>
        <w:t>E</w:t>
      </w:r>
      <w:r w:rsidRPr="00744E1F">
        <w:rPr>
          <w:lang w:val="es-ES"/>
        </w:rPr>
        <w:t> :</w:t>
      </w:r>
      <w:r w:rsidRPr="00744E1F">
        <w:rPr>
          <w:lang w:val="es-ES"/>
        </w:rPr>
        <w:tab/>
        <w:t>amplitud de la emisión continua</w:t>
      </w:r>
    </w:p>
    <w:p w14:paraId="2B2BF8F2" w14:textId="012F0455" w:rsidR="00C27AA2" w:rsidRPr="00C27AA2" w:rsidRDefault="00C27AA2" w:rsidP="00984266">
      <w:pPr>
        <w:pStyle w:val="Equationlegend"/>
        <w:rPr>
          <w:lang w:val="es-ES_tradnl"/>
        </w:rPr>
      </w:pPr>
      <w:r w:rsidRPr="00C27AA2">
        <w:rPr>
          <w:lang w:val="es-ES_tradnl"/>
        </w:rPr>
        <w:tab/>
      </w:r>
      <w:r w:rsidRPr="006C49CB">
        <w:rPr>
          <w:i/>
          <w:iCs/>
          <w:lang w:val="es-ES"/>
        </w:rPr>
        <w:t>u</w:t>
      </w:r>
      <w:r w:rsidR="006C49CB">
        <w:rPr>
          <w:lang w:val="es-ES_tradnl"/>
        </w:rPr>
        <w:t> </w:t>
      </w:r>
      <w:r w:rsidR="006C49CB" w:rsidRPr="006C49CB">
        <w:rPr>
          <w:lang w:val="es-ES"/>
        </w:rPr>
        <w:t>=</w:t>
      </w:r>
      <w:r w:rsidRPr="00C27AA2">
        <w:rPr>
          <w:lang w:val="es-ES_tradnl"/>
        </w:rPr>
        <w:tab/>
      </w:r>
      <w:r w:rsidRPr="00C27AA2">
        <w:object w:dxaOrig="660" w:dyaOrig="380" w14:anchorId="0908FFA1">
          <v:shape id="_x0000_i1036" type="#_x0000_t75" style="width:32.55pt;height:19.4pt" o:ole="">
            <v:imagedata r:id="rId53" o:title=""/>
          </v:shape>
          <o:OLEObject Type="Embed" ProgID="Equation.3" ShapeID="_x0000_i1036" DrawAspect="Content" ObjectID="_1829812278" r:id="rId54"/>
        </w:object>
      </w:r>
    </w:p>
    <w:p w14:paraId="50FA2472" w14:textId="04AE5E93" w:rsidR="00C27AA2" w:rsidRPr="00744E1F" w:rsidRDefault="00C27AA2" w:rsidP="00984266">
      <w:pPr>
        <w:pStyle w:val="Equationlegend"/>
        <w:rPr>
          <w:lang w:val="es-ES"/>
        </w:rPr>
      </w:pPr>
      <w:r w:rsidRPr="00744E1F">
        <w:rPr>
          <w:lang w:val="es-ES"/>
        </w:rPr>
        <w:tab/>
      </w:r>
      <w:r w:rsidR="006C49CB" w:rsidRPr="006C49CB">
        <w:sym w:font="Symbol" w:char="F074"/>
      </w:r>
      <w:r w:rsidRPr="00744E1F">
        <w:rPr>
          <w:lang w:val="es-ES"/>
        </w:rPr>
        <w:t> :</w:t>
      </w:r>
      <w:r w:rsidRPr="00744E1F">
        <w:rPr>
          <w:lang w:val="es-ES"/>
        </w:rPr>
        <w:tab/>
        <w:t xml:space="preserve">tiempo de establecimiento(s) de la señal telegráfica como se define en el </w:t>
      </w:r>
      <w:r w:rsidRPr="005D2FF1">
        <w:rPr>
          <w:i/>
          <w:iCs/>
          <w:lang w:val="es-ES"/>
        </w:rPr>
        <w:t>recomienda</w:t>
      </w:r>
      <w:r w:rsidR="005D2FF1">
        <w:rPr>
          <w:lang w:val="es-ES"/>
        </w:rPr>
        <w:t> </w:t>
      </w:r>
      <w:r w:rsidRPr="00744E1F">
        <w:rPr>
          <w:lang w:val="es-ES"/>
        </w:rPr>
        <w:t>1.9</w:t>
      </w:r>
    </w:p>
    <w:p w14:paraId="2754FCA9" w14:textId="03FC162C" w:rsidR="00C27AA2" w:rsidRPr="00744E1F" w:rsidRDefault="00C27AA2" w:rsidP="00984266">
      <w:pPr>
        <w:pStyle w:val="Equationlegend"/>
        <w:rPr>
          <w:lang w:val="es-ES"/>
        </w:rPr>
      </w:pPr>
      <w:r w:rsidRPr="00744E1F">
        <w:rPr>
          <w:lang w:val="es-ES"/>
        </w:rPr>
        <w:tab/>
      </w:r>
      <w:r w:rsidRPr="006C49CB">
        <w:rPr>
          <w:i/>
          <w:iCs/>
          <w:lang w:val="es-ES"/>
        </w:rPr>
        <w:t>f</w:t>
      </w:r>
      <w:r w:rsidRPr="00744E1F">
        <w:rPr>
          <w:lang w:val="es-ES"/>
        </w:rPr>
        <w:t xml:space="preserve">, </w:t>
      </w:r>
      <w:r w:rsidRPr="006C49CB">
        <w:rPr>
          <w:i/>
          <w:iCs/>
          <w:lang w:val="es-ES"/>
        </w:rPr>
        <w:t>D</w:t>
      </w:r>
      <w:r w:rsidRPr="00744E1F">
        <w:rPr>
          <w:lang w:val="es-ES"/>
        </w:rPr>
        <w:t xml:space="preserve">, </w:t>
      </w:r>
      <w:r w:rsidRPr="006C49CB">
        <w:rPr>
          <w:i/>
          <w:iCs/>
          <w:lang w:val="es-ES"/>
        </w:rPr>
        <w:t>m</w:t>
      </w:r>
      <w:r w:rsidRPr="00744E1F">
        <w:rPr>
          <w:lang w:val="es-ES"/>
        </w:rPr>
        <w:t> :</w:t>
      </w:r>
      <w:r w:rsidRPr="00744E1F">
        <w:rPr>
          <w:lang w:val="es-ES"/>
        </w:rPr>
        <w:tab/>
        <w:t>definidos en el §</w:t>
      </w:r>
      <w:r w:rsidR="006C49CB">
        <w:rPr>
          <w:lang w:val="es-ES"/>
        </w:rPr>
        <w:t> </w:t>
      </w:r>
      <w:r w:rsidRPr="00744E1F">
        <w:rPr>
          <w:lang w:val="es-ES"/>
        </w:rPr>
        <w:t>1.2.1 anterior.</w:t>
      </w:r>
    </w:p>
    <w:p w14:paraId="026DB1AB" w14:textId="4DDCC7EF" w:rsidR="00C27AA2" w:rsidRDefault="00C27AA2" w:rsidP="00984266">
      <w:pPr>
        <w:pStyle w:val="Normalaftertitle"/>
        <w:rPr>
          <w:lang w:val="es-ES_tradnl"/>
        </w:rPr>
      </w:pPr>
      <w:r w:rsidRPr="00C27AA2">
        <w:rPr>
          <w:lang w:val="es-ES_tradnl"/>
        </w:rPr>
        <w:t xml:space="preserve">En la ecuación (9), la forma de la envolvente del espectro depende solamente del producto </w:t>
      </w:r>
      <w:r w:rsidRPr="006C49CB">
        <w:rPr>
          <w:i/>
          <w:iCs/>
        </w:rPr>
        <w:t>D</w:t>
      </w:r>
      <w:r w:rsidRPr="00C27AA2">
        <w:rPr>
          <w:lang w:val="es-ES_tradnl"/>
        </w:rPr>
        <w:t> </w:t>
      </w:r>
      <w:r w:rsidR="006C49CB">
        <w:rPr>
          <w:lang w:val="fr-FR"/>
        </w:rPr>
        <w:sym w:font="Symbol" w:char="F074"/>
      </w:r>
      <w:r w:rsidR="006C49CB" w:rsidRPr="006C49CB">
        <w:t>,</w:t>
      </w:r>
      <w:r w:rsidRPr="00C27AA2">
        <w:rPr>
          <w:lang w:val="es-ES_tradnl"/>
        </w:rPr>
        <w:t xml:space="preserve"> para un valor dado de este producto, la amplitud de la envolvente, </w:t>
      </w:r>
      <w:r w:rsidRPr="006C49CB">
        <w:rPr>
          <w:i/>
          <w:iCs/>
        </w:rPr>
        <w:t>A</w:t>
      </w:r>
      <w:r w:rsidRPr="00C27AA2">
        <w:rPr>
          <w:lang w:val="es-ES_tradnl"/>
        </w:rPr>
        <w:t>(</w:t>
      </w:r>
      <w:r w:rsidRPr="006C49CB">
        <w:rPr>
          <w:i/>
          <w:iCs/>
        </w:rPr>
        <w:t>x</w:t>
      </w:r>
      <w:r w:rsidRPr="00C27AA2">
        <w:rPr>
          <w:lang w:val="es-ES_tradnl"/>
        </w:rPr>
        <w:t xml:space="preserve">), es inversamente proporcional al índice de modulación, </w:t>
      </w:r>
      <w:r w:rsidRPr="006C49CB">
        <w:rPr>
          <w:i/>
          <w:iCs/>
        </w:rPr>
        <w:t>m</w:t>
      </w:r>
      <w:r w:rsidRPr="00C27AA2">
        <w:rPr>
          <w:lang w:val="es-ES_tradnl"/>
        </w:rPr>
        <w:t>. Esto se ilustra en la Fig.</w:t>
      </w:r>
      <w:r w:rsidR="006C49CB">
        <w:rPr>
          <w:lang w:val="es-ES_tradnl"/>
        </w:rPr>
        <w:t> </w:t>
      </w:r>
      <w:r w:rsidRPr="00C27AA2">
        <w:rPr>
          <w:lang w:val="es-ES_tradnl"/>
        </w:rPr>
        <w:t xml:space="preserve">13 donde el producto </w:t>
      </w:r>
      <w:r w:rsidRPr="006C49CB">
        <w:rPr>
          <w:i/>
          <w:iCs/>
        </w:rPr>
        <w:t>m</w:t>
      </w:r>
      <w:r w:rsidRPr="00C27AA2">
        <w:rPr>
          <w:lang w:val="es-ES_tradnl"/>
        </w:rPr>
        <w:t> </w:t>
      </w:r>
      <w:r w:rsidRPr="006C49CB">
        <w:rPr>
          <w:i/>
          <w:iCs/>
        </w:rPr>
        <w:t>A</w:t>
      </w:r>
      <w:r w:rsidRPr="00C27AA2">
        <w:rPr>
          <w:lang w:val="es-ES_tradnl"/>
        </w:rPr>
        <w:t>(</w:t>
      </w:r>
      <w:r w:rsidRPr="006C49CB">
        <w:rPr>
          <w:i/>
          <w:iCs/>
        </w:rPr>
        <w:t>x</w:t>
      </w:r>
      <w:r w:rsidRPr="00C27AA2">
        <w:rPr>
          <w:lang w:val="es-ES_tradnl"/>
        </w:rPr>
        <w:t xml:space="preserve">) se ilustra en función de </w:t>
      </w:r>
      <w:r w:rsidRPr="006C49CB">
        <w:rPr>
          <w:i/>
          <w:iCs/>
        </w:rPr>
        <w:t>x</w:t>
      </w:r>
      <w:r w:rsidRPr="00C27AA2">
        <w:rPr>
          <w:lang w:val="es-ES_tradnl"/>
        </w:rPr>
        <w:t xml:space="preserve"> para diversos valores de </w:t>
      </w:r>
      <w:r w:rsidRPr="006C49CB">
        <w:rPr>
          <w:i/>
          <w:iCs/>
        </w:rPr>
        <w:t>D</w:t>
      </w:r>
      <w:r w:rsidRPr="00C27AA2">
        <w:rPr>
          <w:lang w:val="es-ES_tradnl"/>
        </w:rPr>
        <w:t> </w:t>
      </w:r>
      <w:r w:rsidR="006C49CB">
        <w:rPr>
          <w:lang w:val="fr-FR"/>
        </w:rPr>
        <w:sym w:font="Symbol" w:char="F074"/>
      </w:r>
      <w:r w:rsidRPr="00C27AA2">
        <w:rPr>
          <w:lang w:val="es-ES_tradnl"/>
        </w:rPr>
        <w:t>.</w:t>
      </w:r>
    </w:p>
    <w:p w14:paraId="6F2EFF8E" w14:textId="04B8D371" w:rsidR="003D7CFD" w:rsidRDefault="003D7CFD" w:rsidP="003D7CFD">
      <w:pPr>
        <w:pStyle w:val="FigureNo"/>
        <w:rPr>
          <w:lang w:val="es-ES_tradnl"/>
        </w:rPr>
      </w:pPr>
      <w:r>
        <w:rPr>
          <w:lang w:val="es-ES_tradnl"/>
        </w:rPr>
        <w:t>Figura 13</w:t>
      </w:r>
    </w:p>
    <w:p w14:paraId="4194566A" w14:textId="33FD51C0" w:rsidR="003D7CFD" w:rsidRDefault="003D7CFD" w:rsidP="003D7CFD">
      <w:pPr>
        <w:pStyle w:val="Figuretitle"/>
        <w:rPr>
          <w:lang w:val="es-ES_tradnl"/>
        </w:rPr>
      </w:pPr>
      <w:r>
        <w:rPr>
          <w:lang w:val="es-ES_tradnl"/>
        </w:rPr>
        <w:t xml:space="preserve">Distribución espectral de las emisiones de tipo F1B </w:t>
      </w:r>
      <w:r w:rsidR="006C49CB">
        <w:rPr>
          <w:lang w:val="es-ES_tradnl"/>
        </w:rPr>
        <w:br/>
      </w:r>
      <w:r>
        <w:rPr>
          <w:lang w:val="es-ES_tradnl"/>
        </w:rPr>
        <w:t>calculada con la ecuación empírica (9)</w:t>
      </w:r>
    </w:p>
    <w:p w14:paraId="352805D2" w14:textId="080DE8BE" w:rsidR="003D7CFD" w:rsidRPr="003D7CFD" w:rsidRDefault="006C49CB" w:rsidP="003D7CFD">
      <w:pPr>
        <w:pStyle w:val="Figure"/>
        <w:rPr>
          <w:lang w:val="es-ES_tradnl"/>
        </w:rPr>
      </w:pPr>
      <w:r w:rsidRPr="006C49CB">
        <w:rPr>
          <w:noProof/>
        </w:rPr>
        <w:drawing>
          <wp:inline distT="0" distB="0" distL="0" distR="0" wp14:anchorId="18A66D89" wp14:editId="01F0D19E">
            <wp:extent cx="3024000" cy="3636000"/>
            <wp:effectExtent l="0" t="0" r="5080" b="3175"/>
            <wp:docPr id="19" name="Picture 19" descr="La FIGURA 13 muestra la &#10;Distribución espectral de las emisiones de tipo F1B &#10;calculada con la ecuación empírica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a FIGURA 13 muestra la &#10;Distribución espectral de las emisiones de tipo F1B &#10;calculada con la ecuación empírica (9)&#10;"/>
                    <pic:cNvPicPr/>
                  </pic:nvPicPr>
                  <pic:blipFill>
                    <a:blip r:embed="rId55"/>
                    <a:stretch>
                      <a:fillRect/>
                    </a:stretch>
                  </pic:blipFill>
                  <pic:spPr>
                    <a:xfrm>
                      <a:off x="0" y="0"/>
                      <a:ext cx="3024000" cy="3636000"/>
                    </a:xfrm>
                    <a:prstGeom prst="rect">
                      <a:avLst/>
                    </a:prstGeom>
                  </pic:spPr>
                </pic:pic>
              </a:graphicData>
            </a:graphic>
          </wp:inline>
        </w:drawing>
      </w:r>
    </w:p>
    <w:p w14:paraId="4A612C4C" w14:textId="35F1ED22" w:rsidR="00C27AA2" w:rsidRPr="00C27AA2" w:rsidRDefault="00C27AA2" w:rsidP="00890A78">
      <w:pPr>
        <w:pStyle w:val="Normalaftertitle"/>
        <w:rPr>
          <w:lang w:val="es-ES_tradnl"/>
        </w:rPr>
      </w:pPr>
      <w:r w:rsidRPr="00C27AA2">
        <w:rPr>
          <w:lang w:val="es-ES_tradnl"/>
        </w:rPr>
        <w:t xml:space="preserve">Se ha mostrado que el efecto del tiempo de establecimiento sobre la forma de la envolvente espectral es pequeño para valores de </w:t>
      </w:r>
      <w:r w:rsidRPr="006C49CB">
        <w:rPr>
          <w:i/>
          <w:iCs/>
        </w:rPr>
        <w:t>D</w:t>
      </w:r>
      <w:r w:rsidRPr="00C27AA2">
        <w:rPr>
          <w:lang w:val="es-ES_tradnl"/>
        </w:rPr>
        <w:t> </w:t>
      </w:r>
      <w:r w:rsidR="006C49CB">
        <w:rPr>
          <w:lang w:val="fr-FR"/>
        </w:rPr>
        <w:sym w:font="Symbol" w:char="F074"/>
      </w:r>
      <w:r w:rsidRPr="00C27AA2">
        <w:rPr>
          <w:lang w:val="es-ES_tradnl"/>
        </w:rPr>
        <w:t xml:space="preserve"> que sean menores de 0,15 o comprendidos entre 1 y 5. Cuando las duraciones de la marca y el espacio no son idénticas, la forma de la envolvente espectral depende mucho del producto </w:t>
      </w:r>
      <w:r w:rsidRPr="006C49CB">
        <w:rPr>
          <w:i/>
          <w:iCs/>
        </w:rPr>
        <w:t>D</w:t>
      </w:r>
      <w:r w:rsidRPr="00CC09DE">
        <w:t> </w:t>
      </w:r>
      <w:r w:rsidR="006C49CB">
        <w:rPr>
          <w:lang w:val="fr-FR"/>
        </w:rPr>
        <w:sym w:font="Symbol" w:char="F074"/>
      </w:r>
      <w:r w:rsidRPr="00C27AA2">
        <w:rPr>
          <w:lang w:val="es-ES_tradnl"/>
        </w:rPr>
        <w:t xml:space="preserve"> y de la duración del elemento de señal más corto, pero es siempre similar al producido por una señal telegráfica de alternancias con tiempos de estable</w:t>
      </w:r>
      <w:r w:rsidRPr="00C27AA2">
        <w:rPr>
          <w:lang w:val="es-ES_tradnl"/>
        </w:rPr>
        <w:softHyphen/>
        <w:t>cimiento idénticos.</w:t>
      </w:r>
    </w:p>
    <w:p w14:paraId="0CED2CB7" w14:textId="36126BF4" w:rsidR="00C27AA2" w:rsidRPr="00C27AA2" w:rsidRDefault="00C27AA2" w:rsidP="00C27AA2">
      <w:pPr>
        <w:rPr>
          <w:lang w:val="es-ES_tradnl"/>
        </w:rPr>
      </w:pPr>
      <w:r w:rsidRPr="00C27AA2">
        <w:rPr>
          <w:lang w:val="es-ES_tradnl"/>
        </w:rPr>
        <w:t>En la Fig.</w:t>
      </w:r>
      <w:r w:rsidR="006C49CB">
        <w:rPr>
          <w:lang w:val="es-ES_tradnl"/>
        </w:rPr>
        <w:t> </w:t>
      </w:r>
      <w:r w:rsidRPr="00C27AA2">
        <w:rPr>
          <w:lang w:val="es-ES_tradnl"/>
        </w:rPr>
        <w:t xml:space="preserve">14 se comparan los resultados de las mediciones realizadas sobre diversos espectros y los obtenidos calculando los valores correspondientes a partir de la ecuación (9). La concordancia es satisfactoria para valores de </w:t>
      </w:r>
      <w:r w:rsidRPr="006647E3">
        <w:rPr>
          <w:i/>
          <w:iCs/>
          <w:lang w:val="es-ES_tradnl"/>
        </w:rPr>
        <w:t>x</w:t>
      </w:r>
      <w:r w:rsidRPr="00C27AA2">
        <w:rPr>
          <w:lang w:val="es-ES_tradnl"/>
        </w:rPr>
        <w:t xml:space="preserve"> mayores que 1,2, pero disminuye a medida que disminuye el valor del producto </w:t>
      </w:r>
      <w:r w:rsidRPr="006C49CB">
        <w:rPr>
          <w:i/>
          <w:iCs/>
          <w:lang w:val="es-ES_tradnl"/>
        </w:rPr>
        <w:t>D</w:t>
      </w:r>
      <w:r w:rsidRPr="00C27AA2">
        <w:rPr>
          <w:lang w:val="es-ES_tradnl"/>
        </w:rPr>
        <w:t> </w:t>
      </w:r>
      <w:r w:rsidR="006C49CB">
        <w:rPr>
          <w:lang w:val="fr-FR"/>
        </w:rPr>
        <w:sym w:font="Symbol" w:char="F074"/>
      </w:r>
      <w:r w:rsidRPr="00C27AA2">
        <w:rPr>
          <w:lang w:val="es-ES_tradnl"/>
        </w:rPr>
        <w:t>.</w:t>
      </w:r>
    </w:p>
    <w:p w14:paraId="1D36F29E" w14:textId="77777777" w:rsidR="00410897" w:rsidRDefault="00410897" w:rsidP="00410897">
      <w:pPr>
        <w:pStyle w:val="FigureNo"/>
        <w:rPr>
          <w:lang w:val="es-ES_tradnl"/>
        </w:rPr>
      </w:pPr>
      <w:bookmarkStart w:id="501" w:name="_Toc149038501"/>
      <w:r>
        <w:rPr>
          <w:lang w:val="es-ES_tradnl"/>
        </w:rPr>
        <w:lastRenderedPageBreak/>
        <w:t>Figura 14</w:t>
      </w:r>
    </w:p>
    <w:p w14:paraId="60065297" w14:textId="082AE3AC" w:rsidR="00410897" w:rsidRDefault="00410897" w:rsidP="00410897">
      <w:pPr>
        <w:pStyle w:val="Figuretitle"/>
        <w:rPr>
          <w:lang w:val="es-ES_tradnl"/>
        </w:rPr>
      </w:pPr>
      <w:r>
        <w:rPr>
          <w:lang w:val="es-ES_tradnl"/>
        </w:rPr>
        <w:t>Espectro de las emisiones de tipo F1B</w:t>
      </w:r>
    </w:p>
    <w:p w14:paraId="706CE57E" w14:textId="28E5AD2F" w:rsidR="00F525FF" w:rsidRPr="00F525FF" w:rsidRDefault="00F525FF" w:rsidP="00F525FF">
      <w:pPr>
        <w:pStyle w:val="Figure"/>
        <w:rPr>
          <w:lang w:val="es-ES_tradnl"/>
        </w:rPr>
      </w:pPr>
      <w:r w:rsidRPr="00F525FF">
        <w:rPr>
          <w:noProof/>
        </w:rPr>
        <w:drawing>
          <wp:inline distT="0" distB="0" distL="0" distR="0" wp14:anchorId="0E31A93D" wp14:editId="6AF106AA">
            <wp:extent cx="5364000" cy="7336800"/>
            <wp:effectExtent l="0" t="0" r="8255" b="0"/>
            <wp:docPr id="56" name="Picture 56" descr="La FIGURA 14 muestra el&#10;Espectro de las emisiones de tipo F1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a FIGURA 14 muestra el&#10;Espectro de las emisiones de tipo F1B&#10;"/>
                    <pic:cNvPicPr/>
                  </pic:nvPicPr>
                  <pic:blipFill>
                    <a:blip r:embed="rId56"/>
                    <a:stretch>
                      <a:fillRect/>
                    </a:stretch>
                  </pic:blipFill>
                  <pic:spPr>
                    <a:xfrm>
                      <a:off x="0" y="0"/>
                      <a:ext cx="5364000" cy="7336800"/>
                    </a:xfrm>
                    <a:prstGeom prst="rect">
                      <a:avLst/>
                    </a:prstGeom>
                  </pic:spPr>
                </pic:pic>
              </a:graphicData>
            </a:graphic>
          </wp:inline>
        </w:drawing>
      </w:r>
    </w:p>
    <w:p w14:paraId="01D91870" w14:textId="77777777" w:rsidR="00C27AA2" w:rsidRPr="00C27AA2" w:rsidRDefault="00C27AA2" w:rsidP="00890A78">
      <w:pPr>
        <w:pStyle w:val="Heading3"/>
        <w:rPr>
          <w:lang w:val="es-ES_tradnl"/>
        </w:rPr>
      </w:pPr>
      <w:bookmarkStart w:id="502" w:name="_Toc217462161"/>
      <w:bookmarkStart w:id="503" w:name="_Toc217464216"/>
      <w:bookmarkStart w:id="504" w:name="_Toc217465237"/>
      <w:bookmarkStart w:id="505" w:name="_Toc217466892"/>
      <w:r w:rsidRPr="00C27AA2">
        <w:rPr>
          <w:lang w:val="es-ES_tradnl"/>
        </w:rPr>
        <w:t>1.2.3</w:t>
      </w:r>
      <w:r w:rsidRPr="00C27AA2">
        <w:rPr>
          <w:lang w:val="es-ES_tradnl"/>
        </w:rPr>
        <w:tab/>
        <w:t>Señal telegráfica aperiódica con tiempo de establecimiento finito</w:t>
      </w:r>
      <w:bookmarkEnd w:id="501"/>
      <w:bookmarkEnd w:id="502"/>
      <w:bookmarkEnd w:id="503"/>
      <w:bookmarkEnd w:id="504"/>
      <w:bookmarkEnd w:id="505"/>
    </w:p>
    <w:p w14:paraId="008B3DC2" w14:textId="77777777" w:rsidR="00C27AA2" w:rsidRPr="00C27AA2" w:rsidRDefault="00C27AA2" w:rsidP="00C27AA2">
      <w:pPr>
        <w:rPr>
          <w:lang w:val="es-ES_tradnl"/>
        </w:rPr>
      </w:pPr>
      <w:r w:rsidRPr="00C27AA2">
        <w:rPr>
          <w:lang w:val="es-ES_tradnl"/>
        </w:rPr>
        <w:t>Cuando una señal es aperiódica, como es el caso para tráfico real, la distribución del espectro debería representarse como densidad espectral de potencia.</w:t>
      </w:r>
    </w:p>
    <w:p w14:paraId="78CCF060" w14:textId="4A4AD490" w:rsidR="00C27AA2" w:rsidRPr="00C27AA2" w:rsidRDefault="00C27AA2" w:rsidP="00C27AA2">
      <w:pPr>
        <w:rPr>
          <w:lang w:val="es-ES_tradnl"/>
        </w:rPr>
      </w:pPr>
      <w:r w:rsidRPr="00C27AA2">
        <w:rPr>
          <w:lang w:val="es-ES_tradnl"/>
        </w:rPr>
        <w:t xml:space="preserve">La densidad de potencia media por unidad de ancho de banda, </w:t>
      </w:r>
      <w:r w:rsidRPr="00410897">
        <w:rPr>
          <w:i/>
          <w:iCs/>
          <w:lang w:val="es-ES_tradnl"/>
        </w:rPr>
        <w:t>p</w:t>
      </w:r>
      <w:r w:rsidRPr="00C27AA2">
        <w:rPr>
          <w:lang w:val="es-ES_tradnl"/>
        </w:rPr>
        <w:t>(</w:t>
      </w:r>
      <w:r w:rsidRPr="00410897">
        <w:rPr>
          <w:i/>
          <w:iCs/>
          <w:lang w:val="es-ES_tradnl"/>
        </w:rPr>
        <w:t>x</w:t>
      </w:r>
      <w:r w:rsidRPr="00C27AA2">
        <w:rPr>
          <w:lang w:val="es-ES_tradnl"/>
        </w:rPr>
        <w:t>), se obtiene mediante la ecuación empírica siguiente:</w:t>
      </w:r>
    </w:p>
    <w:p w14:paraId="39DE6947" w14:textId="18A10148" w:rsidR="00C27AA2" w:rsidRPr="00C27AA2" w:rsidRDefault="00C27AA2" w:rsidP="00890A78">
      <w:pPr>
        <w:pStyle w:val="Equation"/>
        <w:rPr>
          <w:lang w:val="es-ES_tradnl"/>
        </w:rPr>
      </w:pPr>
      <w:bookmarkStart w:id="506" w:name="f08"/>
      <w:r w:rsidRPr="00C27AA2">
        <w:rPr>
          <w:lang w:val="es-ES_tradnl"/>
        </w:rPr>
        <w:lastRenderedPageBreak/>
        <w:tab/>
      </w:r>
      <w:r w:rsidRPr="00C27AA2">
        <w:rPr>
          <w:lang w:val="es-ES_tradnl"/>
        </w:rPr>
        <w:tab/>
      </w:r>
      <w:r w:rsidR="00410897" w:rsidRPr="00410897">
        <w:rPr>
          <w:position w:val="-24"/>
          <w:lang w:val="fr-FR"/>
        </w:rPr>
        <w:object w:dxaOrig="3260" w:dyaOrig="620" w14:anchorId="6DCFE109">
          <v:shape id="_x0000_i1037" type="#_x0000_t75" style="width:163.4pt;height:30.7pt" o:ole="">
            <v:imagedata r:id="rId57" o:title=""/>
          </v:shape>
          <o:OLEObject Type="Embed" ProgID="Equation.DSMT4" ShapeID="_x0000_i1037" DrawAspect="Content" ObjectID="_1829812279" r:id="rId58"/>
        </w:object>
      </w:r>
      <w:r w:rsidRPr="00C27AA2">
        <w:rPr>
          <w:lang w:val="es-ES_tradnl"/>
        </w:rPr>
        <w:tab/>
        <w:t>(10)</w:t>
      </w:r>
    </w:p>
    <w:bookmarkEnd w:id="506"/>
    <w:p w14:paraId="247999B8" w14:textId="77777777" w:rsidR="00C27AA2" w:rsidRPr="00C27AA2" w:rsidRDefault="00C27AA2" w:rsidP="00C27AA2">
      <w:pPr>
        <w:rPr>
          <w:lang w:val="es-ES_tradnl"/>
        </w:rPr>
      </w:pPr>
      <w:r w:rsidRPr="00C27AA2">
        <w:rPr>
          <w:lang w:val="es-ES_tradnl"/>
        </w:rPr>
        <w:t>donde:</w:t>
      </w:r>
    </w:p>
    <w:p w14:paraId="680AE1E9" w14:textId="77777777" w:rsidR="00C27AA2" w:rsidRPr="00744E1F" w:rsidRDefault="00C27AA2" w:rsidP="00890A78">
      <w:pPr>
        <w:pStyle w:val="Equationlegend"/>
        <w:rPr>
          <w:lang w:val="es-ES"/>
        </w:rPr>
      </w:pPr>
      <w:r w:rsidRPr="00744E1F">
        <w:rPr>
          <w:lang w:val="es-ES"/>
        </w:rPr>
        <w:tab/>
      </w:r>
      <w:r w:rsidRPr="00410897">
        <w:rPr>
          <w:i/>
          <w:iCs/>
          <w:lang w:val="es-ES"/>
        </w:rPr>
        <w:t>P</w:t>
      </w:r>
      <w:r w:rsidRPr="00410897">
        <w:rPr>
          <w:vertAlign w:val="subscript"/>
          <w:lang w:val="es-ES"/>
        </w:rPr>
        <w:t>0</w:t>
      </w:r>
      <w:r w:rsidRPr="00744E1F">
        <w:rPr>
          <w:lang w:val="es-ES"/>
        </w:rPr>
        <w:t> :</w:t>
      </w:r>
      <w:r w:rsidRPr="00744E1F">
        <w:rPr>
          <w:lang w:val="es-ES"/>
        </w:rPr>
        <w:tab/>
        <w:t>potencia total de la emisión</w:t>
      </w:r>
    </w:p>
    <w:p w14:paraId="04899F16" w14:textId="5DF8F70C" w:rsidR="00C27AA2" w:rsidRPr="00744E1F" w:rsidRDefault="00C27AA2" w:rsidP="00890A78">
      <w:pPr>
        <w:pStyle w:val="Equationlegend"/>
        <w:rPr>
          <w:lang w:val="es-ES"/>
        </w:rPr>
      </w:pPr>
      <w:r w:rsidRPr="00744E1F">
        <w:rPr>
          <w:lang w:val="es-ES"/>
        </w:rPr>
        <w:tab/>
      </w:r>
      <w:r w:rsidRPr="00410897">
        <w:rPr>
          <w:i/>
          <w:iCs/>
          <w:lang w:val="es-ES"/>
        </w:rPr>
        <w:t>B</w:t>
      </w:r>
      <w:r w:rsidRPr="00744E1F">
        <w:rPr>
          <w:lang w:val="es-ES"/>
        </w:rPr>
        <w:t xml:space="preserve">, </w:t>
      </w:r>
      <w:r w:rsidRPr="00410897">
        <w:rPr>
          <w:i/>
          <w:iCs/>
          <w:lang w:val="es-ES"/>
        </w:rPr>
        <w:t>m</w:t>
      </w:r>
      <w:r w:rsidRPr="00744E1F">
        <w:rPr>
          <w:lang w:val="es-ES"/>
        </w:rPr>
        <w:t xml:space="preserve">, </w:t>
      </w:r>
      <w:r w:rsidRPr="00410897">
        <w:rPr>
          <w:i/>
          <w:iCs/>
          <w:lang w:val="es-ES"/>
        </w:rPr>
        <w:t>x</w:t>
      </w:r>
      <w:r w:rsidRPr="00744E1F">
        <w:rPr>
          <w:lang w:val="es-ES"/>
        </w:rPr>
        <w:t xml:space="preserve">, </w:t>
      </w:r>
      <w:r w:rsidRPr="00410897">
        <w:rPr>
          <w:i/>
          <w:iCs/>
          <w:lang w:val="es-ES"/>
        </w:rPr>
        <w:t>u</w:t>
      </w:r>
      <w:r w:rsidRPr="00744E1F">
        <w:rPr>
          <w:lang w:val="es-ES"/>
        </w:rPr>
        <w:t> :</w:t>
      </w:r>
      <w:r w:rsidRPr="00744E1F">
        <w:rPr>
          <w:lang w:val="es-ES"/>
        </w:rPr>
        <w:tab/>
        <w:t>definidos en los § 1.2.1 y 1.2.2.</w:t>
      </w:r>
    </w:p>
    <w:p w14:paraId="2EA8B0A3" w14:textId="77777777" w:rsidR="00C27AA2" w:rsidRPr="00C27AA2" w:rsidRDefault="00C27AA2" w:rsidP="00C27AA2">
      <w:pPr>
        <w:rPr>
          <w:lang w:val="es-ES_tradnl"/>
        </w:rPr>
      </w:pPr>
      <w:r w:rsidRPr="00C27AA2">
        <w:rPr>
          <w:lang w:val="es-ES_tradnl"/>
        </w:rPr>
        <w:t>También en este caso la forma de la envolvente del espectro sólo depende del producto del desplazamiento de frecuencia por el tiempo de establecimiento.</w:t>
      </w:r>
    </w:p>
    <w:p w14:paraId="188D260C" w14:textId="33D2B831" w:rsidR="00C27AA2" w:rsidRPr="00C27AA2" w:rsidRDefault="00C27AA2" w:rsidP="00C27AA2">
      <w:pPr>
        <w:pStyle w:val="Heading2"/>
        <w:rPr>
          <w:lang w:val="es-ES_tradnl"/>
        </w:rPr>
      </w:pPr>
      <w:bookmarkStart w:id="507" w:name="_Toc149038502"/>
      <w:bookmarkStart w:id="508" w:name="_Toc217461775"/>
      <w:bookmarkStart w:id="509" w:name="_Toc217462162"/>
      <w:bookmarkStart w:id="510" w:name="_Toc217463242"/>
      <w:bookmarkStart w:id="511" w:name="_Toc217464217"/>
      <w:bookmarkStart w:id="512" w:name="_Toc217464967"/>
      <w:bookmarkStart w:id="513" w:name="_Toc217465238"/>
      <w:bookmarkStart w:id="514" w:name="_Toc217466893"/>
      <w:bookmarkStart w:id="515" w:name="_Toc217467875"/>
      <w:r w:rsidRPr="00C27AA2">
        <w:rPr>
          <w:lang w:val="es-ES_tradnl"/>
        </w:rPr>
        <w:t>1.3</w:t>
      </w:r>
      <w:r w:rsidRPr="00C27AA2">
        <w:rPr>
          <w:lang w:val="es-ES_tradnl"/>
        </w:rPr>
        <w:tab/>
        <w:t>Ancho de banda ocupado y potencia fuera de banda</w:t>
      </w:r>
      <w:bookmarkEnd w:id="507"/>
      <w:bookmarkEnd w:id="508"/>
      <w:bookmarkEnd w:id="509"/>
      <w:bookmarkEnd w:id="510"/>
      <w:bookmarkEnd w:id="511"/>
      <w:bookmarkEnd w:id="512"/>
      <w:bookmarkEnd w:id="513"/>
      <w:bookmarkEnd w:id="514"/>
      <w:bookmarkEnd w:id="515"/>
    </w:p>
    <w:p w14:paraId="79F9631D" w14:textId="7FEF2CA4" w:rsidR="00C27AA2" w:rsidRPr="00C27AA2" w:rsidRDefault="00C27AA2" w:rsidP="00C27AA2">
      <w:pPr>
        <w:rPr>
          <w:lang w:val="es-ES_tradnl"/>
        </w:rPr>
      </w:pPr>
      <w:r w:rsidRPr="00C27AA2">
        <w:rPr>
          <w:lang w:val="es-ES_tradnl"/>
        </w:rPr>
        <w:t xml:space="preserve">La potencia fuera de banda, </w:t>
      </w:r>
      <w:r w:rsidRPr="00410897">
        <w:rPr>
          <w:i/>
          <w:iCs/>
          <w:lang w:val="es-ES_tradnl"/>
        </w:rPr>
        <w:t>P'</w:t>
      </w:r>
      <w:r w:rsidRPr="00C27AA2">
        <w:rPr>
          <w:lang w:val="es-ES_tradnl"/>
        </w:rPr>
        <w:t xml:space="preserve">, como se define en el </w:t>
      </w:r>
      <w:r w:rsidRPr="00410897">
        <w:rPr>
          <w:i/>
          <w:iCs/>
          <w:lang w:val="es-ES_tradnl"/>
        </w:rPr>
        <w:t>recomienda</w:t>
      </w:r>
      <w:r w:rsidR="00410897">
        <w:rPr>
          <w:lang w:val="es-ES_tradnl"/>
        </w:rPr>
        <w:t> </w:t>
      </w:r>
      <w:r w:rsidRPr="00C27AA2">
        <w:rPr>
          <w:lang w:val="es-ES_tradnl"/>
        </w:rPr>
        <w:t>1.6, puede obtenerse integrando entre dos límites de frecuencia, la densidad de potencia dada por la ecuación (10).</w:t>
      </w:r>
    </w:p>
    <w:p w14:paraId="6F5C37AF" w14:textId="0EA6479E" w:rsidR="00C27AA2" w:rsidRPr="00C27AA2" w:rsidRDefault="00C27AA2" w:rsidP="00C27AA2">
      <w:pPr>
        <w:rPr>
          <w:lang w:val="es-ES_tradnl"/>
        </w:rPr>
      </w:pPr>
      <w:r w:rsidRPr="00C27AA2">
        <w:rPr>
          <w:lang w:val="es-ES_tradnl"/>
        </w:rPr>
        <w:t>La Fig.</w:t>
      </w:r>
      <w:r w:rsidR="00410897">
        <w:rPr>
          <w:lang w:val="es-ES_tradnl"/>
        </w:rPr>
        <w:t> </w:t>
      </w:r>
      <w:r w:rsidRPr="00C27AA2">
        <w:rPr>
          <w:lang w:val="es-ES_tradnl"/>
        </w:rPr>
        <w:t xml:space="preserve">15 muestra los valores de ancho de banda, </w:t>
      </w:r>
      <w:r w:rsidRPr="00410897">
        <w:rPr>
          <w:i/>
          <w:iCs/>
          <w:lang w:val="es-ES_tradnl"/>
        </w:rPr>
        <w:t>L</w:t>
      </w:r>
      <w:r w:rsidRPr="00C27AA2">
        <w:rPr>
          <w:lang w:val="es-ES_tradnl"/>
        </w:rPr>
        <w:t xml:space="preserve">, calculados en función de </w:t>
      </w:r>
      <w:r w:rsidRPr="00410897">
        <w:rPr>
          <w:i/>
          <w:iCs/>
          <w:lang w:val="es-ES_tradnl"/>
        </w:rPr>
        <w:t>m</w:t>
      </w:r>
      <w:r w:rsidRPr="00C27AA2">
        <w:rPr>
          <w:lang w:val="es-ES_tradnl"/>
        </w:rPr>
        <w:t xml:space="preserve"> y 2</w:t>
      </w:r>
      <w:r w:rsidR="00410897">
        <w:rPr>
          <w:lang w:val="es-ES_tradnl"/>
        </w:rPr>
        <w:t> </w:t>
      </w:r>
      <w:r w:rsidRPr="00410897">
        <w:rPr>
          <w:i/>
          <w:iCs/>
          <w:lang w:val="es-ES_tradnl"/>
        </w:rPr>
        <w:t>D</w:t>
      </w:r>
      <w:r w:rsidRPr="00C27AA2">
        <w:rPr>
          <w:lang w:val="es-ES_tradnl"/>
        </w:rPr>
        <w:t> </w:t>
      </w:r>
      <w:r w:rsidR="00410897">
        <w:rPr>
          <w:lang w:val="fr-FR"/>
        </w:rPr>
        <w:sym w:font="Symbol" w:char="F074"/>
      </w:r>
      <w:r w:rsidRPr="00C27AA2">
        <w:rPr>
          <w:lang w:val="es-ES_tradnl"/>
        </w:rPr>
        <w:t xml:space="preserve">, para </w:t>
      </w:r>
      <w:r w:rsidR="00410897">
        <w:rPr>
          <w:lang w:val="fr-FR"/>
        </w:rPr>
        <w:t>β</w:t>
      </w:r>
      <w:r w:rsidRPr="00C27AA2">
        <w:rPr>
          <w:lang w:val="es-ES_tradnl"/>
        </w:rPr>
        <w:t> </w:t>
      </w:r>
      <w:r w:rsidR="00410897" w:rsidRPr="00410897">
        <w:t>=</w:t>
      </w:r>
      <w:r w:rsidRPr="00C27AA2">
        <w:rPr>
          <w:lang w:val="es-ES_tradnl"/>
        </w:rPr>
        <w:t xml:space="preserve"> 0,01 y </w:t>
      </w:r>
      <w:r w:rsidR="00410897">
        <w:rPr>
          <w:lang w:val="fr-FR"/>
        </w:rPr>
        <w:t>β</w:t>
      </w:r>
      <w:r w:rsidRPr="00C27AA2">
        <w:rPr>
          <w:lang w:val="es-ES_tradnl"/>
        </w:rPr>
        <w:t> </w:t>
      </w:r>
      <w:r w:rsidR="00410897" w:rsidRPr="00410897">
        <w:t>=</w:t>
      </w:r>
      <w:r w:rsidRPr="00C27AA2">
        <w:rPr>
          <w:lang w:val="es-ES_tradnl"/>
        </w:rPr>
        <w:t xml:space="preserve"> 0,001, siendo </w:t>
      </w:r>
      <w:r w:rsidR="00410897">
        <w:rPr>
          <w:lang w:val="fr-FR"/>
        </w:rPr>
        <w:t>β</w:t>
      </w:r>
      <w:r w:rsidRPr="00C27AA2">
        <w:rPr>
          <w:lang w:val="es-ES_tradnl"/>
        </w:rPr>
        <w:t xml:space="preserve"> la proporción de potencia fuera de banda </w:t>
      </w:r>
      <w:r w:rsidRPr="00410897">
        <w:rPr>
          <w:i/>
          <w:iCs/>
          <w:lang w:val="es-ES_tradnl"/>
        </w:rPr>
        <w:t>P'</w:t>
      </w:r>
      <w:r w:rsidRPr="00C27AA2">
        <w:rPr>
          <w:lang w:val="es-ES_tradnl"/>
        </w:rPr>
        <w:t>/</w:t>
      </w:r>
      <w:r w:rsidRPr="00410897">
        <w:rPr>
          <w:i/>
          <w:iCs/>
          <w:lang w:val="es-ES_tradnl"/>
        </w:rPr>
        <w:t>P</w:t>
      </w:r>
      <w:r w:rsidRPr="00410897">
        <w:rPr>
          <w:vertAlign w:val="subscript"/>
          <w:lang w:val="es-ES_tradnl"/>
        </w:rPr>
        <w:t>0</w:t>
      </w:r>
      <w:r w:rsidRPr="00C27AA2">
        <w:rPr>
          <w:lang w:val="es-ES_tradnl"/>
        </w:rPr>
        <w:t>.</w:t>
      </w:r>
    </w:p>
    <w:p w14:paraId="5BFEC2DA" w14:textId="77777777" w:rsidR="00410897" w:rsidRDefault="00410897" w:rsidP="00410897">
      <w:pPr>
        <w:pStyle w:val="FigureNo"/>
        <w:rPr>
          <w:lang w:val="es-ES_tradnl"/>
        </w:rPr>
      </w:pPr>
      <w:r>
        <w:rPr>
          <w:lang w:val="es-ES_tradnl"/>
        </w:rPr>
        <w:t>figura 15</w:t>
      </w:r>
    </w:p>
    <w:p w14:paraId="57861450" w14:textId="798B9E21" w:rsidR="00410897" w:rsidRDefault="00410897" w:rsidP="00410897">
      <w:pPr>
        <w:pStyle w:val="Figuretitle"/>
        <w:rPr>
          <w:lang w:val="es-ES_tradnl"/>
        </w:rPr>
      </w:pPr>
      <w:r>
        <w:rPr>
          <w:lang w:val="es-ES_tradnl"/>
        </w:rPr>
        <w:t>Ancho de banda calculado con la ecuación empírica (10)</w:t>
      </w:r>
    </w:p>
    <w:p w14:paraId="7C3E5A6F" w14:textId="6A2AA55F" w:rsidR="00F060B7" w:rsidRPr="00F060B7" w:rsidRDefault="00F060B7" w:rsidP="00F060B7">
      <w:pPr>
        <w:pStyle w:val="Figure"/>
        <w:rPr>
          <w:lang w:val="es-ES_tradnl"/>
        </w:rPr>
      </w:pPr>
      <w:r w:rsidRPr="00F060B7">
        <w:rPr>
          <w:noProof/>
        </w:rPr>
        <w:drawing>
          <wp:inline distT="0" distB="0" distL="0" distR="0" wp14:anchorId="01171AD6" wp14:editId="187A4598">
            <wp:extent cx="6120765" cy="5568315"/>
            <wp:effectExtent l="0" t="0" r="0" b="0"/>
            <wp:docPr id="20" name="Picture 20" descr="La FIGURA 15 muestra el &#10;Ancho de banda calculado con la ecuación empírica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a FIGURA 15 muestra el &#10;Ancho de banda calculado con la ecuación empírica (10)&#10;"/>
                    <pic:cNvPicPr/>
                  </pic:nvPicPr>
                  <pic:blipFill>
                    <a:blip r:embed="rId59"/>
                    <a:stretch>
                      <a:fillRect/>
                    </a:stretch>
                  </pic:blipFill>
                  <pic:spPr>
                    <a:xfrm>
                      <a:off x="0" y="0"/>
                      <a:ext cx="6120765" cy="5568315"/>
                    </a:xfrm>
                    <a:prstGeom prst="rect">
                      <a:avLst/>
                    </a:prstGeom>
                  </pic:spPr>
                </pic:pic>
              </a:graphicData>
            </a:graphic>
          </wp:inline>
        </w:drawing>
      </w:r>
    </w:p>
    <w:p w14:paraId="3FD120FF" w14:textId="28CE4E2C" w:rsidR="00C27AA2" w:rsidRPr="00C27AA2" w:rsidRDefault="00C27AA2" w:rsidP="00F060B7">
      <w:pPr>
        <w:pStyle w:val="Normalaftertitle"/>
        <w:rPr>
          <w:lang w:val="es-ES_tradnl"/>
        </w:rPr>
      </w:pPr>
      <w:r w:rsidRPr="00C27AA2">
        <w:rPr>
          <w:lang w:val="es-ES_tradnl"/>
        </w:rPr>
        <w:lastRenderedPageBreak/>
        <w:t xml:space="preserve">El ancho de banda ocupado </w:t>
      </w:r>
      <w:r w:rsidRPr="00410897">
        <w:rPr>
          <w:i/>
          <w:iCs/>
          <w:lang w:val="es-ES_tradnl"/>
        </w:rPr>
        <w:t>L</w:t>
      </w:r>
      <w:r w:rsidRPr="00C27AA2">
        <w:rPr>
          <w:lang w:val="es-ES_tradnl"/>
        </w:rPr>
        <w:t xml:space="preserve"> (Hz), para </w:t>
      </w:r>
      <w:r w:rsidR="00410897">
        <w:rPr>
          <w:lang w:val="fr-FR"/>
        </w:rPr>
        <w:t>β</w:t>
      </w:r>
      <w:r w:rsidRPr="00C27AA2">
        <w:rPr>
          <w:lang w:val="es-ES_tradnl"/>
        </w:rPr>
        <w:t> </w:t>
      </w:r>
      <w:r w:rsidR="00410897" w:rsidRPr="00410897">
        <w:t>=</w:t>
      </w:r>
      <w:r w:rsidRPr="00C27AA2">
        <w:rPr>
          <w:lang w:val="es-ES_tradnl"/>
        </w:rPr>
        <w:t> 0,01, puede también calcularse a partir de la ecuación empírica siguiente:</w:t>
      </w:r>
    </w:p>
    <w:p w14:paraId="6FEC94DA" w14:textId="024D7062" w:rsidR="00C27AA2" w:rsidRPr="00C27AA2" w:rsidRDefault="00C27AA2" w:rsidP="00890A78">
      <w:pPr>
        <w:pStyle w:val="Equation"/>
        <w:rPr>
          <w:lang w:val="es-ES_tradnl"/>
        </w:rPr>
      </w:pPr>
      <w:bookmarkStart w:id="516" w:name="f09"/>
      <w:r w:rsidRPr="00C27AA2">
        <w:rPr>
          <w:lang w:val="es-ES_tradnl"/>
        </w:rPr>
        <w:tab/>
      </w:r>
      <w:r w:rsidRPr="00C27AA2">
        <w:rPr>
          <w:lang w:val="es-ES_tradnl"/>
        </w:rPr>
        <w:tab/>
      </w:r>
      <w:r w:rsidR="00410897" w:rsidRPr="00410897">
        <w:rPr>
          <w:position w:val="-18"/>
          <w:lang w:val="fr-FR"/>
        </w:rPr>
        <w:object w:dxaOrig="2720" w:dyaOrig="480" w14:anchorId="5AF90C48">
          <v:shape id="_x0000_i1038" type="#_x0000_t75" style="width:137.1pt;height:24.4pt" o:ole="">
            <v:imagedata r:id="rId60" o:title=""/>
          </v:shape>
          <o:OLEObject Type="Embed" ProgID="Equation.DSMT4" ShapeID="_x0000_i1038" DrawAspect="Content" ObjectID="_1829812280" r:id="rId61"/>
        </w:object>
      </w:r>
      <w:r w:rsidRPr="00C27AA2">
        <w:rPr>
          <w:lang w:val="es-ES_tradnl"/>
        </w:rPr>
        <w:tab/>
        <w:t>(11)</w:t>
      </w:r>
    </w:p>
    <w:bookmarkEnd w:id="516"/>
    <w:p w14:paraId="382AAD07" w14:textId="5D7EEF7E" w:rsidR="00C27AA2" w:rsidRPr="00C27AA2" w:rsidRDefault="00C27AA2" w:rsidP="00C27AA2">
      <w:pPr>
        <w:rPr>
          <w:lang w:val="es-ES_tradnl"/>
        </w:rPr>
      </w:pPr>
      <w:r w:rsidRPr="00C27AA2">
        <w:rPr>
          <w:lang w:val="es-ES_tradnl"/>
        </w:rPr>
        <w:t xml:space="preserve">siendo </w:t>
      </w:r>
      <w:r w:rsidR="00410897" w:rsidRPr="00CE1360">
        <w:rPr>
          <w:position w:val="-6"/>
        </w:rPr>
        <w:object w:dxaOrig="240" w:dyaOrig="260" w14:anchorId="467B4127">
          <v:shape id="_x0000_i1039" type="#_x0000_t75" style="width:11.9pt;height:13.15pt" o:ole="">
            <v:imagedata r:id="rId62" o:title=""/>
          </v:shape>
          <o:OLEObject Type="Embed" ProgID="Equation.3" ShapeID="_x0000_i1039" DrawAspect="Content" ObjectID="_1829812281" r:id="rId63"/>
        </w:object>
      </w:r>
      <w:r w:rsidRPr="00C27AA2">
        <w:rPr>
          <w:lang w:val="es-ES_tradnl"/>
        </w:rPr>
        <w:t xml:space="preserve"> el tiempo relativo de establecimiento del impulso más corto de la señal telegráfica, como se define en el </w:t>
      </w:r>
      <w:r w:rsidRPr="00410897">
        <w:rPr>
          <w:i/>
          <w:iCs/>
          <w:lang w:val="es-ES_tradnl"/>
        </w:rPr>
        <w:t>recomienda</w:t>
      </w:r>
      <w:r w:rsidRPr="00C27AA2">
        <w:rPr>
          <w:lang w:val="es-ES_tradnl"/>
        </w:rPr>
        <w:t> 1.10.</w:t>
      </w:r>
    </w:p>
    <w:p w14:paraId="583CAD2C" w14:textId="245B84B9" w:rsidR="00C27AA2" w:rsidRPr="00C27AA2" w:rsidRDefault="00C27AA2" w:rsidP="00C27AA2">
      <w:pPr>
        <w:rPr>
          <w:lang w:val="es-ES_tradnl"/>
        </w:rPr>
      </w:pPr>
      <w:r w:rsidRPr="00C27AA2">
        <w:rPr>
          <w:lang w:val="es-ES_tradnl"/>
        </w:rPr>
        <w:t>El ancho de banda ocupado así calculado, resulta escasamente afectada por la forma de la señal telegráfica, mientras que el espectro fuera de banda depende en gran medida de dicha forma.</w:t>
      </w:r>
    </w:p>
    <w:p w14:paraId="2ACC63B4" w14:textId="77777777" w:rsidR="00C27AA2" w:rsidRPr="00C27AA2" w:rsidRDefault="00C27AA2" w:rsidP="00C27AA2">
      <w:pPr>
        <w:rPr>
          <w:lang w:val="es-ES_tradnl"/>
        </w:rPr>
      </w:pPr>
      <w:r w:rsidRPr="00C27AA2">
        <w:rPr>
          <w:lang w:val="es-ES_tradnl"/>
        </w:rPr>
        <w:t>La divergencia máxima entre los resultados obtenidos utilizando la ecuación (11) y los que se obtuvieron mediante los cálculos exactos es la siguiente:</w:t>
      </w:r>
    </w:p>
    <w:p w14:paraId="7E19A762" w14:textId="357A4A5D" w:rsidR="00C27AA2" w:rsidRPr="00C27AA2" w:rsidRDefault="00C27AA2" w:rsidP="00410897">
      <w:pPr>
        <w:pStyle w:val="enumlev1"/>
        <w:tabs>
          <w:tab w:val="clear" w:pos="1191"/>
        </w:tabs>
        <w:rPr>
          <w:lang w:val="es-ES_tradnl"/>
        </w:rPr>
      </w:pPr>
      <w:r w:rsidRPr="00C27AA2">
        <w:rPr>
          <w:lang w:val="es-ES_tradnl"/>
        </w:rPr>
        <w:tab/>
        <w:t>3</w:t>
      </w:r>
      <w:r w:rsidR="00410897">
        <w:rPr>
          <w:lang w:val="es-ES_tradnl"/>
        </w:rPr>
        <w:t> </w:t>
      </w:r>
      <w:r w:rsidRPr="00C27AA2">
        <w:rPr>
          <w:lang w:val="es-ES_tradnl"/>
        </w:rPr>
        <w:t>%</w:t>
      </w:r>
      <w:r w:rsidRPr="00C27AA2">
        <w:rPr>
          <w:lang w:val="es-ES_tradnl"/>
        </w:rPr>
        <w:tab/>
        <w:t>para</w:t>
      </w:r>
      <w:r w:rsidRPr="00C27AA2">
        <w:rPr>
          <w:lang w:val="es-ES_tradnl"/>
        </w:rPr>
        <w:tab/>
      </w:r>
      <w:r w:rsidR="00410897" w:rsidRPr="00CE1360">
        <w:rPr>
          <w:position w:val="-6"/>
        </w:rPr>
        <w:object w:dxaOrig="240" w:dyaOrig="260" w14:anchorId="68435310">
          <v:shape id="_x0000_i1040" type="#_x0000_t75" style="width:11.9pt;height:13.15pt" o:ole="">
            <v:imagedata r:id="rId62" o:title=""/>
          </v:shape>
          <o:OLEObject Type="Embed" ProgID="Equation.3" ShapeID="_x0000_i1040" DrawAspect="Content" ObjectID="_1829812282" r:id="rId64"/>
        </w:object>
      </w:r>
      <w:r w:rsidRPr="00C27AA2">
        <w:rPr>
          <w:lang w:val="es-ES_tradnl"/>
        </w:rPr>
        <w:t>  </w:t>
      </w:r>
      <w:r w:rsidR="00410897" w:rsidRPr="00410897">
        <w:t>=</w:t>
      </w:r>
      <w:r w:rsidRPr="00C27AA2">
        <w:rPr>
          <w:lang w:val="es-ES_tradnl"/>
        </w:rPr>
        <w:t>  0;</w:t>
      </w:r>
      <w:r w:rsidRPr="00C27AA2">
        <w:rPr>
          <w:lang w:val="es-ES_tradnl"/>
        </w:rPr>
        <w:tab/>
        <w:t>2</w:t>
      </w:r>
      <w:r w:rsidRPr="00C27AA2">
        <w:rPr>
          <w:lang w:val="es-ES_tradnl"/>
        </w:rPr>
        <w:tab/>
      </w:r>
      <w:proofErr w:type="gramStart"/>
      <w:r w:rsidR="00410897" w:rsidRPr="00410897">
        <w:t>≤</w:t>
      </w:r>
      <w:r w:rsidRPr="00C27AA2">
        <w:rPr>
          <w:lang w:val="es-ES_tradnl"/>
        </w:rPr>
        <w:t>  </w:t>
      </w:r>
      <w:r w:rsidRPr="00410897">
        <w:rPr>
          <w:i/>
          <w:iCs/>
          <w:lang w:val="es-ES_tradnl"/>
        </w:rPr>
        <w:t>m</w:t>
      </w:r>
      <w:proofErr w:type="gramEnd"/>
      <w:r w:rsidRPr="00C27AA2">
        <w:rPr>
          <w:lang w:val="es-ES_tradnl"/>
        </w:rPr>
        <w:t>  </w:t>
      </w:r>
      <w:proofErr w:type="gramStart"/>
      <w:r w:rsidR="00410897" w:rsidRPr="00410897">
        <w:t>≤</w:t>
      </w:r>
      <w:r w:rsidRPr="00C27AA2">
        <w:rPr>
          <w:lang w:val="es-ES_tradnl"/>
        </w:rPr>
        <w:t>  20</w:t>
      </w:r>
      <w:proofErr w:type="gramEnd"/>
    </w:p>
    <w:p w14:paraId="3937673E" w14:textId="5AE139A7" w:rsidR="00C27AA2" w:rsidRPr="00C27AA2" w:rsidRDefault="00C27AA2" w:rsidP="00410897">
      <w:pPr>
        <w:pStyle w:val="enumlev1"/>
        <w:tabs>
          <w:tab w:val="clear" w:pos="1191"/>
        </w:tabs>
        <w:rPr>
          <w:lang w:val="es-ES_tradnl"/>
        </w:rPr>
      </w:pPr>
      <w:r w:rsidRPr="00C27AA2">
        <w:rPr>
          <w:lang w:val="es-ES_tradnl"/>
        </w:rPr>
        <w:tab/>
        <w:t>9</w:t>
      </w:r>
      <w:r w:rsidR="00410897">
        <w:rPr>
          <w:lang w:val="es-ES_tradnl"/>
        </w:rPr>
        <w:t> </w:t>
      </w:r>
      <w:r w:rsidRPr="00C27AA2">
        <w:rPr>
          <w:lang w:val="es-ES_tradnl"/>
        </w:rPr>
        <w:t>%</w:t>
      </w:r>
      <w:r w:rsidRPr="00C27AA2">
        <w:rPr>
          <w:lang w:val="es-ES_tradnl"/>
        </w:rPr>
        <w:tab/>
        <w:t>para</w:t>
      </w:r>
      <w:r w:rsidRPr="00C27AA2">
        <w:rPr>
          <w:lang w:val="es-ES_tradnl"/>
        </w:rPr>
        <w:tab/>
      </w:r>
      <w:r w:rsidR="00410897" w:rsidRPr="00CE1360">
        <w:rPr>
          <w:position w:val="-6"/>
        </w:rPr>
        <w:object w:dxaOrig="240" w:dyaOrig="260" w14:anchorId="78F998B5">
          <v:shape id="_x0000_i1041" type="#_x0000_t75" style="width:11.9pt;height:13.15pt" o:ole="">
            <v:imagedata r:id="rId62" o:title=""/>
          </v:shape>
          <o:OLEObject Type="Embed" ProgID="Equation.3" ShapeID="_x0000_i1041" DrawAspect="Content" ObjectID="_1829812283" r:id="rId65"/>
        </w:object>
      </w:r>
      <w:r w:rsidRPr="00C27AA2">
        <w:rPr>
          <w:lang w:val="es-ES_tradnl"/>
        </w:rPr>
        <w:t>  </w:t>
      </w:r>
      <w:r w:rsidR="00410897" w:rsidRPr="00410897">
        <w:t>=</w:t>
      </w:r>
      <w:r w:rsidRPr="00C27AA2">
        <w:rPr>
          <w:lang w:val="es-ES_tradnl"/>
        </w:rPr>
        <w:t>  0,08;</w:t>
      </w:r>
      <w:r w:rsidRPr="00C27AA2">
        <w:rPr>
          <w:lang w:val="es-ES_tradnl"/>
        </w:rPr>
        <w:tab/>
        <w:t>1,4</w:t>
      </w:r>
      <w:r w:rsidRPr="00C27AA2">
        <w:rPr>
          <w:lang w:val="es-ES_tradnl"/>
        </w:rPr>
        <w:tab/>
      </w:r>
      <w:proofErr w:type="gramStart"/>
      <w:r w:rsidR="00410897" w:rsidRPr="00410897">
        <w:t>≤</w:t>
      </w:r>
      <w:r w:rsidRPr="00C27AA2">
        <w:rPr>
          <w:rFonts w:hint="eastAsia"/>
          <w:lang w:val="es-ES_tradnl"/>
        </w:rPr>
        <w:t> </w:t>
      </w:r>
      <w:r w:rsidRPr="00C27AA2">
        <w:rPr>
          <w:lang w:val="es-ES_tradnl"/>
        </w:rPr>
        <w:t> </w:t>
      </w:r>
      <w:r w:rsidRPr="00410897">
        <w:rPr>
          <w:i/>
          <w:iCs/>
          <w:lang w:val="es-ES_tradnl"/>
        </w:rPr>
        <w:t>m</w:t>
      </w:r>
      <w:proofErr w:type="gramEnd"/>
      <w:r w:rsidRPr="00C27AA2">
        <w:rPr>
          <w:lang w:val="es-ES_tradnl"/>
        </w:rPr>
        <w:t>  </w:t>
      </w:r>
      <w:proofErr w:type="gramStart"/>
      <w:r w:rsidR="00410897" w:rsidRPr="00410897">
        <w:t>≤</w:t>
      </w:r>
      <w:r w:rsidRPr="00C27AA2">
        <w:rPr>
          <w:lang w:val="es-ES_tradnl"/>
        </w:rPr>
        <w:t>  20</w:t>
      </w:r>
      <w:proofErr w:type="gramEnd"/>
    </w:p>
    <w:p w14:paraId="1D808D1E" w14:textId="624ACB7C" w:rsidR="00C27AA2" w:rsidRDefault="00C27AA2" w:rsidP="00410897">
      <w:pPr>
        <w:pStyle w:val="enumlev1"/>
        <w:tabs>
          <w:tab w:val="clear" w:pos="1191"/>
        </w:tabs>
        <w:rPr>
          <w:lang w:val="es-ES_tradnl"/>
        </w:rPr>
      </w:pPr>
      <w:r w:rsidRPr="00C27AA2">
        <w:rPr>
          <w:lang w:val="es-ES_tradnl"/>
        </w:rPr>
        <w:tab/>
        <w:t>10</w:t>
      </w:r>
      <w:r w:rsidR="00410897">
        <w:rPr>
          <w:lang w:val="es-ES_tradnl"/>
        </w:rPr>
        <w:t> </w:t>
      </w:r>
      <w:r w:rsidRPr="00C27AA2">
        <w:rPr>
          <w:lang w:val="es-ES_tradnl"/>
        </w:rPr>
        <w:t>%</w:t>
      </w:r>
      <w:r w:rsidRPr="00C27AA2">
        <w:rPr>
          <w:lang w:val="es-ES_tradnl"/>
        </w:rPr>
        <w:tab/>
        <w:t>para</w:t>
      </w:r>
      <w:r w:rsidRPr="00C27AA2">
        <w:rPr>
          <w:lang w:val="es-ES_tradnl"/>
        </w:rPr>
        <w:tab/>
      </w:r>
      <w:r w:rsidR="00410897" w:rsidRPr="00CE1360">
        <w:rPr>
          <w:position w:val="-6"/>
        </w:rPr>
        <w:object w:dxaOrig="240" w:dyaOrig="260" w14:anchorId="2E68057A">
          <v:shape id="_x0000_i1042" type="#_x0000_t75" style="width:11.9pt;height:13.15pt" o:ole="">
            <v:imagedata r:id="rId62" o:title=""/>
          </v:shape>
          <o:OLEObject Type="Embed" ProgID="Equation.3" ShapeID="_x0000_i1042" DrawAspect="Content" ObjectID="_1829812284" r:id="rId66"/>
        </w:object>
      </w:r>
      <w:r w:rsidRPr="00C27AA2">
        <w:rPr>
          <w:lang w:val="es-ES_tradnl"/>
        </w:rPr>
        <w:t>  </w:t>
      </w:r>
      <w:r w:rsidR="00410897" w:rsidRPr="00410897">
        <w:t>=</w:t>
      </w:r>
      <w:r w:rsidRPr="00C27AA2">
        <w:rPr>
          <w:lang w:val="es-ES_tradnl"/>
        </w:rPr>
        <w:t>  0,24;</w:t>
      </w:r>
      <w:r w:rsidRPr="00C27AA2">
        <w:rPr>
          <w:lang w:val="es-ES_tradnl"/>
        </w:rPr>
        <w:tab/>
        <w:t>2</w:t>
      </w:r>
      <w:r w:rsidRPr="00C27AA2">
        <w:rPr>
          <w:lang w:val="es-ES_tradnl"/>
        </w:rPr>
        <w:tab/>
      </w:r>
      <w:proofErr w:type="gramStart"/>
      <w:r w:rsidR="00410897" w:rsidRPr="00410897">
        <w:t>≤</w:t>
      </w:r>
      <w:r w:rsidRPr="00C27AA2">
        <w:rPr>
          <w:rFonts w:hint="eastAsia"/>
          <w:lang w:val="es-ES_tradnl"/>
        </w:rPr>
        <w:t> </w:t>
      </w:r>
      <w:r w:rsidRPr="00C27AA2">
        <w:rPr>
          <w:lang w:val="es-ES_tradnl"/>
        </w:rPr>
        <w:t> </w:t>
      </w:r>
      <w:r w:rsidRPr="00410897">
        <w:rPr>
          <w:i/>
          <w:iCs/>
          <w:lang w:val="es-ES_tradnl"/>
        </w:rPr>
        <w:t>m</w:t>
      </w:r>
      <w:proofErr w:type="gramEnd"/>
      <w:r w:rsidRPr="00C27AA2">
        <w:rPr>
          <w:lang w:val="es-ES_tradnl"/>
        </w:rPr>
        <w:t>  </w:t>
      </w:r>
      <w:proofErr w:type="gramStart"/>
      <w:r w:rsidR="00410897" w:rsidRPr="00410897">
        <w:t>≤</w:t>
      </w:r>
      <w:r w:rsidRPr="00C27AA2">
        <w:rPr>
          <w:lang w:val="es-ES_tradnl"/>
        </w:rPr>
        <w:t>  20</w:t>
      </w:r>
      <w:proofErr w:type="gramEnd"/>
    </w:p>
    <w:p w14:paraId="7B3E878D" w14:textId="0A24A305" w:rsidR="00C27AA2" w:rsidRPr="00C27AA2" w:rsidRDefault="00C27AA2" w:rsidP="00410897">
      <w:pPr>
        <w:rPr>
          <w:lang w:val="es-ES_tradnl"/>
        </w:rPr>
      </w:pPr>
      <w:r w:rsidRPr="00C27AA2">
        <w:rPr>
          <w:lang w:val="es-ES_tradnl"/>
        </w:rPr>
        <w:t>Estos valores muestran los límites dentro de los cuales puede usarse la ecuación (1</w:t>
      </w:r>
      <w:r w:rsidR="00410897">
        <w:rPr>
          <w:lang w:val="es-ES_tradnl"/>
        </w:rPr>
        <w:t>1</w:t>
      </w:r>
      <w:r w:rsidRPr="00C27AA2">
        <w:rPr>
          <w:lang w:val="es-ES_tradnl"/>
        </w:rPr>
        <w:t xml:space="preserve">) con una precisión razonable. Los porcentajes indicados se aplican al límite inferior de </w:t>
      </w:r>
      <w:r w:rsidRPr="00475D04">
        <w:rPr>
          <w:i/>
          <w:iCs/>
        </w:rPr>
        <w:t>m</w:t>
      </w:r>
      <w:r w:rsidRPr="00C27AA2">
        <w:rPr>
          <w:lang w:val="es-ES_tradnl"/>
        </w:rPr>
        <w:t>. Dichos porcentajes disminuyen al aumentar el límite.</w:t>
      </w:r>
    </w:p>
    <w:p w14:paraId="28E322FC" w14:textId="221F1323" w:rsidR="00C27AA2" w:rsidRDefault="00C27AA2" w:rsidP="00C27AA2">
      <w:pPr>
        <w:rPr>
          <w:lang w:val="es-ES_tradnl"/>
        </w:rPr>
      </w:pPr>
      <w:r w:rsidRPr="00C27AA2">
        <w:rPr>
          <w:lang w:val="es-ES_tradnl"/>
        </w:rPr>
        <w:t>Por último, la Fig.</w:t>
      </w:r>
      <w:r w:rsidR="00410897">
        <w:rPr>
          <w:lang w:val="es-ES_tradnl"/>
        </w:rPr>
        <w:t> </w:t>
      </w:r>
      <w:r w:rsidRPr="00C27AA2">
        <w:rPr>
          <w:lang w:val="es-ES_tradnl"/>
        </w:rPr>
        <w:t>16 muestra los resultados de cálculos y mediciones de ancho de banda ocupad</w:t>
      </w:r>
      <w:r w:rsidR="00410897">
        <w:rPr>
          <w:lang w:val="es-ES_tradnl"/>
        </w:rPr>
        <w:t>o</w:t>
      </w:r>
      <w:r w:rsidRPr="00C27AA2">
        <w:rPr>
          <w:lang w:val="es-ES_tradnl"/>
        </w:rPr>
        <w:t xml:space="preserve"> utilizando diversos métodos.</w:t>
      </w:r>
    </w:p>
    <w:p w14:paraId="66F02782" w14:textId="77777777" w:rsidR="00410897" w:rsidRDefault="00410897" w:rsidP="00410897">
      <w:pPr>
        <w:pStyle w:val="FigureNo"/>
        <w:rPr>
          <w:lang w:val="es-ES_tradnl"/>
        </w:rPr>
      </w:pPr>
      <w:r>
        <w:rPr>
          <w:lang w:val="es-ES_tradnl"/>
        </w:rPr>
        <w:lastRenderedPageBreak/>
        <w:t>Figura 16</w:t>
      </w:r>
    </w:p>
    <w:p w14:paraId="2628992B" w14:textId="12CC75B1" w:rsidR="00410897" w:rsidRDefault="00410897" w:rsidP="00410897">
      <w:pPr>
        <w:pStyle w:val="Figuretitle"/>
        <w:rPr>
          <w:lang w:val="es-ES_tradnl"/>
        </w:rPr>
      </w:pPr>
      <w:r>
        <w:rPr>
          <w:lang w:val="es-ES_tradnl"/>
        </w:rPr>
        <w:t xml:space="preserve">Comparación entre los resultados de cálculos </w:t>
      </w:r>
      <w:r>
        <w:rPr>
          <w:lang w:val="es-ES_tradnl"/>
        </w:rPr>
        <w:br/>
        <w:t>y mediciones de ancho de banda ocupado</w:t>
      </w:r>
    </w:p>
    <w:p w14:paraId="48CBBA7A" w14:textId="1E7E725A" w:rsidR="00F525FF" w:rsidRPr="00F525FF" w:rsidRDefault="00F525FF" w:rsidP="00F525FF">
      <w:pPr>
        <w:pStyle w:val="Figure"/>
        <w:rPr>
          <w:lang w:val="es-ES_tradnl"/>
        </w:rPr>
      </w:pPr>
      <w:r w:rsidRPr="00F525FF">
        <w:rPr>
          <w:noProof/>
        </w:rPr>
        <w:drawing>
          <wp:inline distT="0" distB="0" distL="0" distR="0" wp14:anchorId="73F5A4E2" wp14:editId="20D7C1C6">
            <wp:extent cx="4428000" cy="5295600"/>
            <wp:effectExtent l="0" t="0" r="0" b="635"/>
            <wp:docPr id="57" name="Picture 57" descr="La FIGURA 16 muestra la &#10;Comparación entre los resultados de cálculos &#10;y mediciones de ancho de banda ocupad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La FIGURA 16 muestra la &#10;Comparación entre los resultados de cálculos &#10;y mediciones de ancho de banda ocupado&#10;"/>
                    <pic:cNvPicPr/>
                  </pic:nvPicPr>
                  <pic:blipFill>
                    <a:blip r:embed="rId67"/>
                    <a:stretch>
                      <a:fillRect/>
                    </a:stretch>
                  </pic:blipFill>
                  <pic:spPr>
                    <a:xfrm>
                      <a:off x="0" y="0"/>
                      <a:ext cx="4428000" cy="5295600"/>
                    </a:xfrm>
                    <a:prstGeom prst="rect">
                      <a:avLst/>
                    </a:prstGeom>
                  </pic:spPr>
                </pic:pic>
              </a:graphicData>
            </a:graphic>
          </wp:inline>
        </w:drawing>
      </w:r>
    </w:p>
    <w:p w14:paraId="2CC1F3A4" w14:textId="77777777" w:rsidR="00C27AA2" w:rsidRPr="00C27AA2" w:rsidRDefault="00C27AA2" w:rsidP="00C27AA2">
      <w:pPr>
        <w:pStyle w:val="Heading2"/>
        <w:rPr>
          <w:lang w:val="es-ES_tradnl"/>
        </w:rPr>
      </w:pPr>
      <w:bookmarkStart w:id="517" w:name="_Toc149038503"/>
      <w:bookmarkStart w:id="518" w:name="_Toc217461776"/>
      <w:bookmarkStart w:id="519" w:name="_Toc217462163"/>
      <w:bookmarkStart w:id="520" w:name="_Toc217463243"/>
      <w:bookmarkStart w:id="521" w:name="_Toc217464218"/>
      <w:bookmarkStart w:id="522" w:name="_Toc217464968"/>
      <w:bookmarkStart w:id="523" w:name="_Toc217465239"/>
      <w:bookmarkStart w:id="524" w:name="_Toc217466894"/>
      <w:bookmarkStart w:id="525" w:name="_Toc217467876"/>
      <w:r w:rsidRPr="00C27AA2">
        <w:rPr>
          <w:lang w:val="es-ES_tradnl"/>
        </w:rPr>
        <w:t>1.4</w:t>
      </w:r>
      <w:r w:rsidRPr="00C27AA2">
        <w:rPr>
          <w:lang w:val="es-ES_tradnl"/>
        </w:rPr>
        <w:tab/>
        <w:t>Conformación de la señal telegráfica mediante filtros</w:t>
      </w:r>
      <w:bookmarkEnd w:id="517"/>
      <w:bookmarkEnd w:id="518"/>
      <w:bookmarkEnd w:id="519"/>
      <w:bookmarkEnd w:id="520"/>
      <w:bookmarkEnd w:id="521"/>
      <w:bookmarkEnd w:id="522"/>
      <w:bookmarkEnd w:id="523"/>
      <w:bookmarkEnd w:id="524"/>
      <w:bookmarkEnd w:id="525"/>
    </w:p>
    <w:p w14:paraId="27ACA91B" w14:textId="604C8029" w:rsidR="00C27AA2" w:rsidRPr="00C27AA2" w:rsidRDefault="00C27AA2" w:rsidP="00C27AA2">
      <w:pPr>
        <w:rPr>
          <w:lang w:val="es-ES_tradnl"/>
        </w:rPr>
      </w:pPr>
      <w:r w:rsidRPr="00C27AA2">
        <w:rPr>
          <w:lang w:val="es-ES_tradnl"/>
        </w:rPr>
        <w:t>Véase el §</w:t>
      </w:r>
      <w:r w:rsidR="00410897">
        <w:rPr>
          <w:lang w:val="es-ES_tradnl"/>
        </w:rPr>
        <w:t> </w:t>
      </w:r>
      <w:r w:rsidRPr="00C27AA2">
        <w:rPr>
          <w:lang w:val="es-ES_tradnl"/>
        </w:rPr>
        <w:t>3 del Anexo</w:t>
      </w:r>
      <w:r w:rsidR="00410897">
        <w:rPr>
          <w:lang w:val="es-ES_tradnl"/>
        </w:rPr>
        <w:t> </w:t>
      </w:r>
      <w:r w:rsidRPr="00C27AA2">
        <w:rPr>
          <w:lang w:val="es-ES_tradnl"/>
        </w:rPr>
        <w:t>1. Sin embargo, no es esencial usar filtros con sobreoscilación mínima cuando se quiera que el transmisor funcione en más de dos frecuencias, por ejemplo, en el caso de telegrafía dúplex de cuatro frecuencias.</w:t>
      </w:r>
    </w:p>
    <w:p w14:paraId="25E03213" w14:textId="77777777" w:rsidR="00C27AA2" w:rsidRPr="00C27AA2" w:rsidRDefault="00C27AA2" w:rsidP="00C27AA2">
      <w:pPr>
        <w:pStyle w:val="Heading2"/>
        <w:rPr>
          <w:lang w:val="es-ES_tradnl"/>
        </w:rPr>
      </w:pPr>
      <w:bookmarkStart w:id="526" w:name="_Toc149038504"/>
      <w:bookmarkStart w:id="527" w:name="_Toc217461777"/>
      <w:bookmarkStart w:id="528" w:name="_Toc217462164"/>
      <w:bookmarkStart w:id="529" w:name="_Toc217463244"/>
      <w:bookmarkStart w:id="530" w:name="_Toc217464219"/>
      <w:bookmarkStart w:id="531" w:name="_Toc217464969"/>
      <w:bookmarkStart w:id="532" w:name="_Toc217465240"/>
      <w:bookmarkStart w:id="533" w:name="_Toc217466895"/>
      <w:bookmarkStart w:id="534" w:name="_Toc217467877"/>
      <w:r w:rsidRPr="00C27AA2">
        <w:rPr>
          <w:lang w:val="es-ES_tradnl"/>
        </w:rPr>
        <w:t>1.5</w:t>
      </w:r>
      <w:r w:rsidRPr="00C27AA2">
        <w:rPr>
          <w:lang w:val="es-ES_tradnl"/>
        </w:rPr>
        <w:tab/>
        <w:t>Interferencia producida en los canales adyacentes</w:t>
      </w:r>
      <w:bookmarkEnd w:id="526"/>
      <w:bookmarkEnd w:id="527"/>
      <w:bookmarkEnd w:id="528"/>
      <w:bookmarkEnd w:id="529"/>
      <w:bookmarkEnd w:id="530"/>
      <w:bookmarkEnd w:id="531"/>
      <w:bookmarkEnd w:id="532"/>
      <w:bookmarkEnd w:id="533"/>
      <w:bookmarkEnd w:id="534"/>
    </w:p>
    <w:p w14:paraId="24EDBE66" w14:textId="33CC4D40" w:rsidR="00C27AA2" w:rsidRDefault="00C27AA2" w:rsidP="00C27AA2">
      <w:pPr>
        <w:rPr>
          <w:lang w:val="es-ES_tradnl"/>
        </w:rPr>
      </w:pPr>
      <w:r w:rsidRPr="00C27AA2">
        <w:rPr>
          <w:lang w:val="es-ES_tradnl"/>
        </w:rPr>
        <w:t>Véase el §</w:t>
      </w:r>
      <w:r w:rsidR="00410897">
        <w:rPr>
          <w:lang w:val="es-ES_tradnl"/>
        </w:rPr>
        <w:t> </w:t>
      </w:r>
      <w:r w:rsidRPr="00C27AA2">
        <w:rPr>
          <w:lang w:val="es-ES_tradnl"/>
        </w:rPr>
        <w:t>1.6 del Anexo</w:t>
      </w:r>
      <w:r w:rsidR="00410897">
        <w:rPr>
          <w:lang w:val="es-ES_tradnl"/>
        </w:rPr>
        <w:t> </w:t>
      </w:r>
      <w:r w:rsidRPr="00C27AA2">
        <w:rPr>
          <w:lang w:val="es-ES_tradnl"/>
        </w:rPr>
        <w:t>1.</w:t>
      </w:r>
    </w:p>
    <w:p w14:paraId="44A13F5F" w14:textId="77777777" w:rsidR="00C27AA2" w:rsidRPr="00C27AA2" w:rsidRDefault="00C27AA2" w:rsidP="00C27AA2">
      <w:pPr>
        <w:pStyle w:val="Heading2"/>
        <w:rPr>
          <w:lang w:val="es-ES_tradnl"/>
        </w:rPr>
      </w:pPr>
      <w:bookmarkStart w:id="535" w:name="_Toc149038505"/>
      <w:bookmarkStart w:id="536" w:name="_Toc217461778"/>
      <w:bookmarkStart w:id="537" w:name="_Toc217462165"/>
      <w:bookmarkStart w:id="538" w:name="_Toc217463245"/>
      <w:bookmarkStart w:id="539" w:name="_Toc217464220"/>
      <w:bookmarkStart w:id="540" w:name="_Toc217464970"/>
      <w:bookmarkStart w:id="541" w:name="_Toc217465241"/>
      <w:bookmarkStart w:id="542" w:name="_Toc217466896"/>
      <w:bookmarkStart w:id="543" w:name="_Toc217467878"/>
      <w:bookmarkStart w:id="544" w:name="_Toc149038506"/>
      <w:r w:rsidRPr="00C27AA2">
        <w:rPr>
          <w:lang w:val="es-ES_tradnl"/>
        </w:rPr>
        <w:t>1.6</w:t>
      </w:r>
      <w:r w:rsidRPr="00C27AA2">
        <w:rPr>
          <w:lang w:val="es-ES_tradnl"/>
        </w:rPr>
        <w:tab/>
        <w:t>Tiempo de establecimiento de la señal</w:t>
      </w:r>
      <w:bookmarkEnd w:id="535"/>
      <w:bookmarkEnd w:id="536"/>
      <w:bookmarkEnd w:id="537"/>
      <w:bookmarkEnd w:id="538"/>
      <w:bookmarkEnd w:id="539"/>
      <w:bookmarkEnd w:id="540"/>
      <w:bookmarkEnd w:id="541"/>
      <w:bookmarkEnd w:id="542"/>
      <w:bookmarkEnd w:id="543"/>
    </w:p>
    <w:p w14:paraId="7908FFCB" w14:textId="36E3B5B9" w:rsidR="00C27AA2" w:rsidRPr="00C27AA2" w:rsidRDefault="00C27AA2" w:rsidP="00C27AA2">
      <w:pPr>
        <w:rPr>
          <w:lang w:val="es-ES_tradnl"/>
        </w:rPr>
      </w:pPr>
      <w:r w:rsidRPr="00C27AA2">
        <w:rPr>
          <w:lang w:val="es-ES_tradnl"/>
        </w:rPr>
        <w:t>A un espectro fuera de banda muy próximo a la curva límite descrita en el § 1.8 corresponde un tiempo de establecimiento de la señal aproximadamente igual a un 8</w:t>
      </w:r>
      <w:r w:rsidR="00410897">
        <w:rPr>
          <w:lang w:val="es-ES_tradnl"/>
        </w:rPr>
        <w:t> </w:t>
      </w:r>
      <w:r w:rsidRPr="00C27AA2">
        <w:rPr>
          <w:lang w:val="es-ES_tradnl"/>
        </w:rPr>
        <w:t>% de la duración inicial del punto telegráfico, es decir, 1/12 </w:t>
      </w:r>
      <w:r w:rsidRPr="00410897">
        <w:rPr>
          <w:i/>
          <w:iCs/>
          <w:lang w:val="es-ES_tradnl"/>
        </w:rPr>
        <w:t>B</w:t>
      </w:r>
      <w:r w:rsidRPr="00C27AA2">
        <w:rPr>
          <w:lang w:val="es-ES_tradnl"/>
        </w:rPr>
        <w:t xml:space="preserve"> aproximadamente, a condición de que se emplee un filtro adecuado para la conformación de la señal.</w:t>
      </w:r>
    </w:p>
    <w:p w14:paraId="6949F83E" w14:textId="3C0D4C4E" w:rsidR="00C27AA2" w:rsidRPr="00C27AA2" w:rsidRDefault="00C27AA2" w:rsidP="00C27AA2">
      <w:pPr>
        <w:pStyle w:val="Heading2"/>
        <w:rPr>
          <w:lang w:val="es-ES_tradnl"/>
        </w:rPr>
      </w:pPr>
      <w:bookmarkStart w:id="545" w:name="_Toc217461779"/>
      <w:bookmarkStart w:id="546" w:name="_Toc217462166"/>
      <w:bookmarkStart w:id="547" w:name="_Toc217463246"/>
      <w:bookmarkStart w:id="548" w:name="_Toc217464221"/>
      <w:bookmarkStart w:id="549" w:name="_Toc217464971"/>
      <w:bookmarkStart w:id="550" w:name="_Toc217465242"/>
      <w:bookmarkStart w:id="551" w:name="_Toc217466897"/>
      <w:bookmarkStart w:id="552" w:name="_Toc217467879"/>
      <w:r w:rsidRPr="00C27AA2">
        <w:rPr>
          <w:lang w:val="es-ES_tradnl"/>
        </w:rPr>
        <w:lastRenderedPageBreak/>
        <w:t>1.7</w:t>
      </w:r>
      <w:r w:rsidRPr="00C27AA2">
        <w:rPr>
          <w:lang w:val="es-ES_tradnl"/>
        </w:rPr>
        <w:tab/>
        <w:t>Ancho de banda ocupado con señales no conformadas</w:t>
      </w:r>
      <w:bookmarkEnd w:id="544"/>
      <w:bookmarkEnd w:id="545"/>
      <w:bookmarkEnd w:id="546"/>
      <w:bookmarkEnd w:id="547"/>
      <w:bookmarkEnd w:id="548"/>
      <w:bookmarkEnd w:id="549"/>
      <w:bookmarkEnd w:id="550"/>
      <w:bookmarkEnd w:id="551"/>
      <w:bookmarkEnd w:id="552"/>
    </w:p>
    <w:p w14:paraId="55C55922" w14:textId="48EF6BC7" w:rsidR="00C27AA2" w:rsidRPr="00C27AA2" w:rsidRDefault="00C27AA2" w:rsidP="00C27AA2">
      <w:pPr>
        <w:rPr>
          <w:lang w:val="es-ES_tradnl"/>
        </w:rPr>
      </w:pPr>
      <w:r w:rsidRPr="00C27AA2">
        <w:rPr>
          <w:lang w:val="es-ES_tradnl"/>
        </w:rPr>
        <w:t>A los efectos de comparación con las fórmulas del § 1.1, puede indicarse que en el caso de una serie de señales de trabajo y de reposo iguales y rectangulares (tiempo de establecimiento nulo), el</w:t>
      </w:r>
      <w:r w:rsidR="00EE33FA">
        <w:rPr>
          <w:lang w:val="es-ES_tradnl"/>
        </w:rPr>
        <w:t xml:space="preserve"> </w:t>
      </w:r>
      <w:r w:rsidRPr="00C27AA2">
        <w:rPr>
          <w:lang w:val="es-ES_tradnl"/>
        </w:rPr>
        <w:t>ancho de banda ocupado se obtiene mediante las fórmulas siguientes:</w:t>
      </w:r>
    </w:p>
    <w:p w14:paraId="0EF95BCD" w14:textId="0DFC6DC5" w:rsidR="00C27AA2" w:rsidRPr="00C27AA2" w:rsidRDefault="00C27AA2" w:rsidP="00EE33FA">
      <w:pPr>
        <w:pStyle w:val="enumlev1"/>
        <w:rPr>
          <w:lang w:val="es-ES_tradnl"/>
        </w:rPr>
      </w:pPr>
      <w:r w:rsidRPr="00C27AA2">
        <w:rPr>
          <w:lang w:val="es-ES_tradnl"/>
        </w:rPr>
        <w:tab/>
        <w:t>2,6 </w:t>
      </w:r>
      <w:r w:rsidRPr="00EE33FA">
        <w:rPr>
          <w:i/>
          <w:iCs/>
          <w:lang w:val="es-ES_tradnl"/>
        </w:rPr>
        <w:t>D</w:t>
      </w:r>
      <w:r w:rsidR="00EE33FA">
        <w:rPr>
          <w:lang w:val="es-ES_tradnl"/>
        </w:rPr>
        <w:t>  </w:t>
      </w:r>
      <w:r w:rsidR="00EE33FA" w:rsidRPr="00EE33FA">
        <w:t>+</w:t>
      </w:r>
      <w:r w:rsidR="00EE33FA">
        <w:rPr>
          <w:lang w:val="es-ES_tradnl"/>
        </w:rPr>
        <w:t>  </w:t>
      </w:r>
      <w:r w:rsidRPr="00C27AA2">
        <w:rPr>
          <w:lang w:val="es-ES_tradnl"/>
        </w:rPr>
        <w:t>1,4 </w:t>
      </w:r>
      <w:r w:rsidRPr="00EE33FA">
        <w:rPr>
          <w:i/>
          <w:iCs/>
          <w:lang w:val="es-ES_tradnl"/>
        </w:rPr>
        <w:t>B</w:t>
      </w:r>
      <w:r w:rsidRPr="00C27AA2">
        <w:rPr>
          <w:lang w:val="es-ES_tradnl"/>
        </w:rPr>
        <w:tab/>
        <w:t>para 2</w:t>
      </w:r>
      <w:r w:rsidR="00EE33FA">
        <w:rPr>
          <w:lang w:val="es-ES_tradnl"/>
        </w:rPr>
        <w:t>  </w:t>
      </w:r>
      <w:r w:rsidR="00EE33FA" w:rsidRPr="00EE33FA">
        <w:t>≤</w:t>
      </w:r>
      <w:r w:rsidR="00EE33FA">
        <w:rPr>
          <w:lang w:val="es-ES_tradnl"/>
        </w:rPr>
        <w:t>  </w:t>
      </w:r>
      <w:r w:rsidRPr="00EE33FA">
        <w:rPr>
          <w:i/>
          <w:iCs/>
          <w:lang w:val="es-ES_tradnl"/>
        </w:rPr>
        <w:t>m</w:t>
      </w:r>
      <w:r w:rsidR="00EE33FA">
        <w:rPr>
          <w:lang w:val="es-ES_tradnl"/>
        </w:rPr>
        <w:t>  </w:t>
      </w:r>
      <w:r w:rsidR="00EE33FA" w:rsidRPr="00EE33FA">
        <w:t>≤</w:t>
      </w:r>
      <w:r w:rsidR="00EE33FA">
        <w:rPr>
          <w:lang w:val="es-ES_tradnl"/>
        </w:rPr>
        <w:t>  </w:t>
      </w:r>
      <w:r w:rsidRPr="00C27AA2">
        <w:rPr>
          <w:lang w:val="es-ES_tradnl"/>
        </w:rPr>
        <w:t>8</w:t>
      </w:r>
      <w:r w:rsidRPr="00C27AA2">
        <w:rPr>
          <w:lang w:val="es-ES_tradnl"/>
        </w:rPr>
        <w:tab/>
        <w:t>con una aproximación del 2</w:t>
      </w:r>
      <w:r w:rsidR="00EE33FA">
        <w:rPr>
          <w:lang w:val="es-ES_tradnl"/>
        </w:rPr>
        <w:t> </w:t>
      </w:r>
      <w:r w:rsidRPr="00C27AA2">
        <w:rPr>
          <w:lang w:val="es-ES_tradnl"/>
        </w:rPr>
        <w:t>%</w:t>
      </w:r>
    </w:p>
    <w:p w14:paraId="0F4370E9" w14:textId="69178DBE" w:rsidR="00C27AA2" w:rsidRPr="00C27AA2" w:rsidRDefault="00C27AA2" w:rsidP="00EE33FA">
      <w:pPr>
        <w:pStyle w:val="enumlev1"/>
        <w:rPr>
          <w:lang w:val="es-ES_tradnl"/>
        </w:rPr>
      </w:pPr>
      <w:r w:rsidRPr="00C27AA2">
        <w:rPr>
          <w:lang w:val="es-ES_tradnl"/>
        </w:rPr>
        <w:tab/>
        <w:t>2,2 </w:t>
      </w:r>
      <w:r w:rsidRPr="00EE33FA">
        <w:rPr>
          <w:i/>
          <w:iCs/>
          <w:lang w:val="es-ES_tradnl"/>
        </w:rPr>
        <w:t>D</w:t>
      </w:r>
      <w:r w:rsidR="00EE33FA">
        <w:rPr>
          <w:lang w:val="es-ES_tradnl"/>
        </w:rPr>
        <w:t>  </w:t>
      </w:r>
      <w:r w:rsidR="00EE33FA" w:rsidRPr="00EE33FA">
        <w:t>+</w:t>
      </w:r>
      <w:r w:rsidR="00EE33FA">
        <w:rPr>
          <w:lang w:val="es-ES_tradnl"/>
        </w:rPr>
        <w:t>  </w:t>
      </w:r>
      <w:r w:rsidRPr="00C27AA2">
        <w:rPr>
          <w:lang w:val="es-ES_tradnl"/>
        </w:rPr>
        <w:t>3,1 </w:t>
      </w:r>
      <w:r w:rsidRPr="00EE33FA">
        <w:rPr>
          <w:i/>
          <w:iCs/>
          <w:lang w:val="es-ES_tradnl"/>
        </w:rPr>
        <w:t>B</w:t>
      </w:r>
      <w:r w:rsidRPr="00C27AA2">
        <w:rPr>
          <w:lang w:val="es-ES_tradnl"/>
        </w:rPr>
        <w:tab/>
        <w:t>para 8</w:t>
      </w:r>
      <w:r w:rsidR="00EE33FA">
        <w:rPr>
          <w:lang w:val="es-ES_tradnl"/>
        </w:rPr>
        <w:t>  </w:t>
      </w:r>
      <w:r w:rsidR="00EE33FA" w:rsidRPr="00EE33FA">
        <w:t>≤</w:t>
      </w:r>
      <w:r w:rsidR="00EE33FA">
        <w:rPr>
          <w:lang w:val="es-ES_tradnl"/>
        </w:rPr>
        <w:t>  </w:t>
      </w:r>
      <w:r w:rsidRPr="00EE33FA">
        <w:rPr>
          <w:i/>
          <w:iCs/>
          <w:lang w:val="es-ES_tradnl"/>
        </w:rPr>
        <w:t>m</w:t>
      </w:r>
      <w:r w:rsidR="00EE33FA">
        <w:rPr>
          <w:lang w:val="es-ES_tradnl"/>
        </w:rPr>
        <w:t>  </w:t>
      </w:r>
      <w:r w:rsidR="00EE33FA" w:rsidRPr="00EE33FA">
        <w:t>≤</w:t>
      </w:r>
      <w:r w:rsidR="00EE33FA">
        <w:rPr>
          <w:lang w:val="es-ES_tradnl"/>
        </w:rPr>
        <w:t>  </w:t>
      </w:r>
      <w:r w:rsidRPr="00C27AA2">
        <w:rPr>
          <w:lang w:val="es-ES_tradnl"/>
        </w:rPr>
        <w:t>20</w:t>
      </w:r>
      <w:r w:rsidRPr="00C27AA2">
        <w:rPr>
          <w:lang w:val="es-ES_tradnl"/>
        </w:rPr>
        <w:tab/>
        <w:t>con una aproximación del 2</w:t>
      </w:r>
      <w:r w:rsidR="00EE33FA">
        <w:rPr>
          <w:lang w:val="es-ES_tradnl"/>
        </w:rPr>
        <w:t> </w:t>
      </w:r>
      <w:r w:rsidRPr="00C27AA2">
        <w:rPr>
          <w:lang w:val="es-ES_tradnl"/>
        </w:rPr>
        <w:t>%.</w:t>
      </w:r>
    </w:p>
    <w:p w14:paraId="294F5F48" w14:textId="77777777" w:rsidR="00C27AA2" w:rsidRPr="00C27AA2" w:rsidRDefault="00C27AA2" w:rsidP="00C27AA2">
      <w:pPr>
        <w:pStyle w:val="Heading2"/>
        <w:rPr>
          <w:lang w:val="es-ES_tradnl"/>
        </w:rPr>
      </w:pPr>
      <w:bookmarkStart w:id="553" w:name="_Toc149038507"/>
      <w:bookmarkStart w:id="554" w:name="_Toc217461780"/>
      <w:bookmarkStart w:id="555" w:name="_Toc217462167"/>
      <w:bookmarkStart w:id="556" w:name="_Toc217463247"/>
      <w:bookmarkStart w:id="557" w:name="_Toc217464222"/>
      <w:bookmarkStart w:id="558" w:name="_Toc217464972"/>
      <w:bookmarkStart w:id="559" w:name="_Toc217465243"/>
      <w:bookmarkStart w:id="560" w:name="_Toc217466898"/>
      <w:bookmarkStart w:id="561" w:name="_Toc217467880"/>
      <w:r w:rsidRPr="00C27AA2">
        <w:rPr>
          <w:lang w:val="es-ES_tradnl"/>
        </w:rPr>
        <w:t>1.8</w:t>
      </w:r>
      <w:r w:rsidRPr="00C27AA2">
        <w:rPr>
          <w:lang w:val="es-ES_tradnl"/>
        </w:rPr>
        <w:tab/>
        <w:t>Espectro fuera de banda</w:t>
      </w:r>
      <w:bookmarkEnd w:id="553"/>
      <w:bookmarkEnd w:id="554"/>
      <w:bookmarkEnd w:id="555"/>
      <w:bookmarkEnd w:id="556"/>
      <w:bookmarkEnd w:id="557"/>
      <w:bookmarkEnd w:id="558"/>
      <w:bookmarkEnd w:id="559"/>
      <w:bookmarkEnd w:id="560"/>
      <w:bookmarkEnd w:id="561"/>
    </w:p>
    <w:p w14:paraId="65070F51" w14:textId="64D9B2D3" w:rsidR="00C27AA2" w:rsidRPr="00C27AA2" w:rsidRDefault="00C27AA2" w:rsidP="00C27AA2">
      <w:pPr>
        <w:rPr>
          <w:lang w:val="es-ES_tradnl"/>
        </w:rPr>
      </w:pPr>
      <w:r w:rsidRPr="00C27AA2">
        <w:rPr>
          <w:lang w:val="es-ES_tradnl"/>
        </w:rPr>
        <w:t xml:space="preserve">Si se lleva en abscisas la frecuencia, en unidades logarítmicas, y en ordenadas las densidades de potencia (dB), la curva que representa el espectro fuera de banda deberá encontrarse por debajo de dos líneas rectas de pendiente constante, en decibelios por octava, que partan de dos puntos situados en las frecuencias límite de la banda necesaria y terminen en el nivel de </w:t>
      </w:r>
      <w:r w:rsidR="00EE33FA">
        <w:rPr>
          <w:lang w:val="es-ES_tradnl"/>
        </w:rPr>
        <w:t>−</w:t>
      </w:r>
      <w:r w:rsidRPr="00C27AA2">
        <w:rPr>
          <w:lang w:val="es-ES_tradnl"/>
        </w:rPr>
        <w:t>60</w:t>
      </w:r>
      <w:r w:rsidR="00EE33FA">
        <w:rPr>
          <w:lang w:val="es-ES_tradnl"/>
        </w:rPr>
        <w:t> </w:t>
      </w:r>
      <w:r w:rsidRPr="00C27AA2">
        <w:rPr>
          <w:lang w:val="es-ES_tradnl"/>
        </w:rPr>
        <w:t xml:space="preserve">dB. A continuación, la misma curva debería estar por debajo de </w:t>
      </w:r>
      <w:r w:rsidR="00EE33FA">
        <w:rPr>
          <w:lang w:val="es-ES_tradnl"/>
        </w:rPr>
        <w:t>−</w:t>
      </w:r>
      <w:r w:rsidRPr="00C27AA2">
        <w:rPr>
          <w:lang w:val="es-ES_tradnl"/>
        </w:rPr>
        <w:t>60</w:t>
      </w:r>
      <w:r w:rsidR="00EE33FA">
        <w:rPr>
          <w:lang w:val="es-ES_tradnl"/>
        </w:rPr>
        <w:t> </w:t>
      </w:r>
      <w:r w:rsidRPr="00C27AA2">
        <w:rPr>
          <w:lang w:val="es-ES_tradnl"/>
        </w:rPr>
        <w:t>dB. Las ordenadas de arranque de las dos líneas rectas, así como sus pendientes, se dan en el Cuadro</w:t>
      </w:r>
      <w:r w:rsidR="00EE33FA">
        <w:rPr>
          <w:lang w:val="es-ES_tradnl"/>
        </w:rPr>
        <w:t> </w:t>
      </w:r>
      <w:r w:rsidRPr="00C27AA2">
        <w:rPr>
          <w:lang w:val="es-ES_tradnl"/>
        </w:rPr>
        <w:t>3 en función del índice de modulación, </w:t>
      </w:r>
      <w:r w:rsidRPr="00EE33FA">
        <w:rPr>
          <w:i/>
          <w:iCs/>
          <w:lang w:val="es-ES_tradnl"/>
        </w:rPr>
        <w:t>m</w:t>
      </w:r>
      <w:r w:rsidRPr="00C27AA2">
        <w:rPr>
          <w:lang w:val="es-ES_tradnl"/>
        </w:rPr>
        <w:t>.</w:t>
      </w:r>
    </w:p>
    <w:p w14:paraId="5AE37F2D" w14:textId="6D4B23AE" w:rsidR="00C27AA2" w:rsidRPr="00C27AA2" w:rsidRDefault="00C27AA2" w:rsidP="00984266">
      <w:pPr>
        <w:pStyle w:val="TableNo"/>
        <w:rPr>
          <w:lang w:val="fr-FR"/>
        </w:rPr>
      </w:pPr>
      <w:r w:rsidRPr="00C27AA2">
        <w:rPr>
          <w:lang w:val="fr-FR"/>
        </w:rPr>
        <w:t>CUADRO 3</w:t>
      </w:r>
    </w:p>
    <w:tbl>
      <w:tblPr>
        <w:tblW w:w="9639" w:type="dxa"/>
        <w:jc w:val="center"/>
        <w:tblLayout w:type="fixed"/>
        <w:tblLook w:val="0000" w:firstRow="0" w:lastRow="0" w:firstColumn="0" w:lastColumn="0" w:noHBand="0" w:noVBand="0"/>
      </w:tblPr>
      <w:tblGrid>
        <w:gridCol w:w="3407"/>
        <w:gridCol w:w="3327"/>
        <w:gridCol w:w="2905"/>
      </w:tblGrid>
      <w:tr w:rsidR="00C27AA2" w:rsidRPr="001C3C22" w14:paraId="07B5BCB9" w14:textId="77777777" w:rsidTr="005D2FF1">
        <w:trPr>
          <w:cantSplit/>
          <w:jc w:val="center"/>
        </w:trPr>
        <w:tc>
          <w:tcPr>
            <w:tcW w:w="2660" w:type="dxa"/>
            <w:tcBorders>
              <w:top w:val="single" w:sz="6" w:space="0" w:color="auto"/>
              <w:left w:val="single" w:sz="6" w:space="0" w:color="auto"/>
              <w:right w:val="single" w:sz="6" w:space="0" w:color="auto"/>
            </w:tcBorders>
            <w:vAlign w:val="center"/>
          </w:tcPr>
          <w:p w14:paraId="6492B8A3" w14:textId="77777777" w:rsidR="00C27AA2" w:rsidRPr="001C3C22" w:rsidRDefault="00C27AA2" w:rsidP="00EE33FA">
            <w:pPr>
              <w:pStyle w:val="Tablehead"/>
            </w:pPr>
            <w:r w:rsidRPr="001C3C22">
              <w:t>Índice de modulación</w:t>
            </w:r>
          </w:p>
        </w:tc>
        <w:tc>
          <w:tcPr>
            <w:tcW w:w="2598" w:type="dxa"/>
            <w:tcBorders>
              <w:top w:val="single" w:sz="6" w:space="0" w:color="auto"/>
              <w:left w:val="single" w:sz="6" w:space="0" w:color="auto"/>
              <w:right w:val="single" w:sz="6" w:space="0" w:color="auto"/>
            </w:tcBorders>
            <w:vAlign w:val="center"/>
          </w:tcPr>
          <w:p w14:paraId="6BC23681" w14:textId="77777777" w:rsidR="00C27AA2" w:rsidRPr="001C3C22" w:rsidRDefault="00C27AA2" w:rsidP="00EE33FA">
            <w:pPr>
              <w:pStyle w:val="Tablehead"/>
            </w:pPr>
            <w:r w:rsidRPr="001C3C22">
              <w:t>Ordenada de arranque</w:t>
            </w:r>
            <w:r w:rsidRPr="001C3C22">
              <w:br/>
              <w:t>(dB)</w:t>
            </w:r>
          </w:p>
        </w:tc>
        <w:tc>
          <w:tcPr>
            <w:tcW w:w="2268" w:type="dxa"/>
            <w:tcBorders>
              <w:top w:val="single" w:sz="6" w:space="0" w:color="auto"/>
              <w:left w:val="single" w:sz="6" w:space="0" w:color="auto"/>
              <w:right w:val="single" w:sz="6" w:space="0" w:color="auto"/>
            </w:tcBorders>
            <w:vAlign w:val="center"/>
          </w:tcPr>
          <w:p w14:paraId="14B1E548" w14:textId="77777777" w:rsidR="00C27AA2" w:rsidRPr="001C3C22" w:rsidRDefault="00C27AA2" w:rsidP="00EE33FA">
            <w:pPr>
              <w:pStyle w:val="Tablehead"/>
            </w:pPr>
            <w:r w:rsidRPr="001C3C22">
              <w:t>Pendiente</w:t>
            </w:r>
            <w:r w:rsidRPr="001C3C22">
              <w:br/>
              <w:t>(dB/octava)</w:t>
            </w:r>
          </w:p>
        </w:tc>
      </w:tr>
      <w:tr w:rsidR="00C27AA2" w:rsidRPr="001C3C22" w14:paraId="38493854" w14:textId="77777777" w:rsidTr="005D2FF1">
        <w:trPr>
          <w:cantSplit/>
          <w:jc w:val="center"/>
        </w:trPr>
        <w:tc>
          <w:tcPr>
            <w:tcW w:w="2660" w:type="dxa"/>
            <w:tcBorders>
              <w:top w:val="single" w:sz="6" w:space="0" w:color="auto"/>
              <w:left w:val="single" w:sz="6" w:space="0" w:color="auto"/>
              <w:right w:val="single" w:sz="6" w:space="0" w:color="auto"/>
            </w:tcBorders>
          </w:tcPr>
          <w:p w14:paraId="6215B635" w14:textId="7944A751" w:rsidR="00C27AA2" w:rsidRPr="001C3C22" w:rsidRDefault="00C27AA2" w:rsidP="00EE33FA">
            <w:pPr>
              <w:pStyle w:val="Tabletext"/>
              <w:jc w:val="center"/>
            </w:pPr>
            <w:r w:rsidRPr="001C3C22">
              <w:t>1,5</w:t>
            </w:r>
            <w:r w:rsidR="00EE33FA" w:rsidRPr="001C3C22">
              <w:t> ≤ </w:t>
            </w:r>
            <w:r w:rsidRPr="001C3C22">
              <w:rPr>
                <w:i/>
                <w:iCs/>
              </w:rPr>
              <w:t>m</w:t>
            </w:r>
            <w:r w:rsidRPr="001C3C22">
              <w:t> </w:t>
            </w:r>
            <w:r w:rsidR="00EE33FA" w:rsidRPr="001C3C22">
              <w:t>&lt;</w:t>
            </w:r>
            <w:r w:rsidRPr="001C3C22">
              <w:t> 6</w:t>
            </w:r>
          </w:p>
        </w:tc>
        <w:tc>
          <w:tcPr>
            <w:tcW w:w="2598" w:type="dxa"/>
            <w:tcBorders>
              <w:top w:val="single" w:sz="6" w:space="0" w:color="auto"/>
              <w:left w:val="single" w:sz="6" w:space="0" w:color="auto"/>
              <w:right w:val="single" w:sz="6" w:space="0" w:color="auto"/>
            </w:tcBorders>
          </w:tcPr>
          <w:p w14:paraId="75FC0783" w14:textId="7F836E25" w:rsidR="00C27AA2" w:rsidRPr="001C3C22" w:rsidRDefault="00EE33FA" w:rsidP="00EE33FA">
            <w:pPr>
              <w:pStyle w:val="Tabletext"/>
              <w:jc w:val="center"/>
            </w:pPr>
            <w:r w:rsidRPr="001C3C22">
              <w:t>−</w:t>
            </w:r>
            <w:r w:rsidR="00C27AA2" w:rsidRPr="001C3C22">
              <w:t>15</w:t>
            </w:r>
          </w:p>
        </w:tc>
        <w:tc>
          <w:tcPr>
            <w:tcW w:w="2268" w:type="dxa"/>
            <w:tcBorders>
              <w:top w:val="single" w:sz="6" w:space="0" w:color="auto"/>
              <w:left w:val="single" w:sz="6" w:space="0" w:color="auto"/>
              <w:right w:val="single" w:sz="6" w:space="0" w:color="auto"/>
            </w:tcBorders>
          </w:tcPr>
          <w:p w14:paraId="60B91AE2" w14:textId="2D27814D" w:rsidR="00C27AA2" w:rsidRPr="001C3C22" w:rsidRDefault="00C27AA2" w:rsidP="00EE33FA">
            <w:pPr>
              <w:pStyle w:val="Tabletext"/>
              <w:jc w:val="center"/>
            </w:pPr>
            <w:r w:rsidRPr="001C3C22">
              <w:t>13 </w:t>
            </w:r>
            <w:r w:rsidR="00EE33FA" w:rsidRPr="001C3C22">
              <w:t>+</w:t>
            </w:r>
            <w:r w:rsidRPr="001C3C22">
              <w:t xml:space="preserve"> 1,8 </w:t>
            </w:r>
            <w:r w:rsidRPr="001C3C22">
              <w:rPr>
                <w:i/>
                <w:iCs/>
              </w:rPr>
              <w:t>m</w:t>
            </w:r>
          </w:p>
        </w:tc>
      </w:tr>
      <w:tr w:rsidR="00C27AA2" w:rsidRPr="001C3C22" w14:paraId="4B33EA2B" w14:textId="77777777" w:rsidTr="005D2FF1">
        <w:trPr>
          <w:cantSplit/>
          <w:jc w:val="center"/>
        </w:trPr>
        <w:tc>
          <w:tcPr>
            <w:tcW w:w="2660" w:type="dxa"/>
            <w:tcBorders>
              <w:left w:val="single" w:sz="6" w:space="0" w:color="auto"/>
              <w:right w:val="single" w:sz="6" w:space="0" w:color="auto"/>
            </w:tcBorders>
          </w:tcPr>
          <w:p w14:paraId="6C02BB64" w14:textId="67651DA0" w:rsidR="00C27AA2" w:rsidRPr="001C3C22" w:rsidRDefault="00C27AA2" w:rsidP="00EE33FA">
            <w:pPr>
              <w:pStyle w:val="Tabletext"/>
              <w:jc w:val="center"/>
            </w:pPr>
            <w:r w:rsidRPr="001C3C22">
              <w:t>6</w:t>
            </w:r>
            <w:r w:rsidR="00EE33FA" w:rsidRPr="001C3C22">
              <w:t> ≤ </w:t>
            </w:r>
            <w:r w:rsidRPr="001C3C22">
              <w:rPr>
                <w:i/>
                <w:iCs/>
              </w:rPr>
              <w:t>m</w:t>
            </w:r>
            <w:r w:rsidRPr="001C3C22">
              <w:t> </w:t>
            </w:r>
            <w:r w:rsidR="00EE33FA" w:rsidRPr="001C3C22">
              <w:t>&lt;</w:t>
            </w:r>
            <w:r w:rsidRPr="001C3C22">
              <w:t> 8</w:t>
            </w:r>
          </w:p>
        </w:tc>
        <w:tc>
          <w:tcPr>
            <w:tcW w:w="2598" w:type="dxa"/>
            <w:tcBorders>
              <w:left w:val="single" w:sz="6" w:space="0" w:color="auto"/>
              <w:right w:val="single" w:sz="6" w:space="0" w:color="auto"/>
            </w:tcBorders>
          </w:tcPr>
          <w:p w14:paraId="3FDBD31B" w14:textId="4BBF1363" w:rsidR="00C27AA2" w:rsidRPr="001C3C22" w:rsidRDefault="00EE33FA" w:rsidP="00EE33FA">
            <w:pPr>
              <w:pStyle w:val="Tabletext"/>
              <w:jc w:val="center"/>
            </w:pPr>
            <w:r w:rsidRPr="001C3C22">
              <w:t>−</w:t>
            </w:r>
            <w:r w:rsidR="00C27AA2" w:rsidRPr="001C3C22">
              <w:t>18</w:t>
            </w:r>
          </w:p>
        </w:tc>
        <w:tc>
          <w:tcPr>
            <w:tcW w:w="2268" w:type="dxa"/>
            <w:tcBorders>
              <w:left w:val="single" w:sz="6" w:space="0" w:color="auto"/>
              <w:right w:val="single" w:sz="6" w:space="0" w:color="auto"/>
            </w:tcBorders>
          </w:tcPr>
          <w:p w14:paraId="6F3E7C50" w14:textId="297CEBBA" w:rsidR="00C27AA2" w:rsidRPr="001C3C22" w:rsidRDefault="00C27AA2" w:rsidP="00EE33FA">
            <w:pPr>
              <w:pStyle w:val="Tabletext"/>
              <w:jc w:val="center"/>
            </w:pPr>
            <w:r w:rsidRPr="001C3C22">
              <w:t>19 </w:t>
            </w:r>
            <w:r w:rsidR="00EE33FA" w:rsidRPr="001C3C22">
              <w:t>+</w:t>
            </w:r>
            <w:r w:rsidRPr="001C3C22">
              <w:t xml:space="preserve"> 0,8 </w:t>
            </w:r>
            <w:r w:rsidRPr="001C3C22">
              <w:rPr>
                <w:i/>
                <w:iCs/>
              </w:rPr>
              <w:t>m</w:t>
            </w:r>
          </w:p>
        </w:tc>
      </w:tr>
      <w:tr w:rsidR="00C27AA2" w:rsidRPr="001C3C22" w14:paraId="614D1914" w14:textId="77777777" w:rsidTr="005D2FF1">
        <w:trPr>
          <w:cantSplit/>
          <w:jc w:val="center"/>
        </w:trPr>
        <w:tc>
          <w:tcPr>
            <w:tcW w:w="2660" w:type="dxa"/>
            <w:tcBorders>
              <w:left w:val="single" w:sz="6" w:space="0" w:color="auto"/>
              <w:bottom w:val="single" w:sz="6" w:space="0" w:color="auto"/>
              <w:right w:val="single" w:sz="6" w:space="0" w:color="auto"/>
            </w:tcBorders>
          </w:tcPr>
          <w:p w14:paraId="21AB5D0C" w14:textId="7A1661B0" w:rsidR="00C27AA2" w:rsidRPr="001C3C22" w:rsidRDefault="00C27AA2" w:rsidP="00EE33FA">
            <w:pPr>
              <w:pStyle w:val="Tabletext"/>
              <w:jc w:val="center"/>
            </w:pPr>
            <w:r w:rsidRPr="001C3C22">
              <w:t>8</w:t>
            </w:r>
            <w:r w:rsidR="00EE33FA" w:rsidRPr="001C3C22">
              <w:t> ≤ </w:t>
            </w:r>
            <w:r w:rsidRPr="001C3C22">
              <w:rPr>
                <w:i/>
                <w:iCs/>
              </w:rPr>
              <w:t>m</w:t>
            </w:r>
            <w:r w:rsidRPr="001C3C22">
              <w:t> </w:t>
            </w:r>
            <w:r w:rsidR="00EE33FA" w:rsidRPr="001C3C22">
              <w:t>≤</w:t>
            </w:r>
            <w:r w:rsidRPr="001C3C22">
              <w:t> 20</w:t>
            </w:r>
          </w:p>
        </w:tc>
        <w:tc>
          <w:tcPr>
            <w:tcW w:w="2598" w:type="dxa"/>
            <w:tcBorders>
              <w:left w:val="single" w:sz="6" w:space="0" w:color="auto"/>
              <w:bottom w:val="single" w:sz="6" w:space="0" w:color="auto"/>
              <w:right w:val="single" w:sz="6" w:space="0" w:color="auto"/>
            </w:tcBorders>
          </w:tcPr>
          <w:p w14:paraId="461D5EA4" w14:textId="6008AFC6" w:rsidR="00C27AA2" w:rsidRPr="001C3C22" w:rsidRDefault="00EE33FA" w:rsidP="00EE33FA">
            <w:pPr>
              <w:pStyle w:val="Tabletext"/>
              <w:jc w:val="center"/>
            </w:pPr>
            <w:r w:rsidRPr="001C3C22">
              <w:t>−</w:t>
            </w:r>
            <w:r w:rsidR="00C27AA2" w:rsidRPr="001C3C22">
              <w:t>20</w:t>
            </w:r>
          </w:p>
        </w:tc>
        <w:tc>
          <w:tcPr>
            <w:tcW w:w="2268" w:type="dxa"/>
            <w:tcBorders>
              <w:left w:val="single" w:sz="6" w:space="0" w:color="auto"/>
              <w:bottom w:val="single" w:sz="6" w:space="0" w:color="auto"/>
              <w:right w:val="single" w:sz="6" w:space="0" w:color="auto"/>
            </w:tcBorders>
          </w:tcPr>
          <w:p w14:paraId="6FC485C7" w14:textId="4C3E6DB3" w:rsidR="00C27AA2" w:rsidRPr="001C3C22" w:rsidRDefault="00C27AA2" w:rsidP="00EE33FA">
            <w:pPr>
              <w:pStyle w:val="Tabletext"/>
              <w:jc w:val="center"/>
            </w:pPr>
            <w:r w:rsidRPr="001C3C22">
              <w:t>19 </w:t>
            </w:r>
            <w:r w:rsidR="00EE33FA" w:rsidRPr="001C3C22">
              <w:t>+</w:t>
            </w:r>
            <w:r w:rsidRPr="001C3C22">
              <w:t xml:space="preserve"> 0,8 </w:t>
            </w:r>
            <w:r w:rsidRPr="001C3C22">
              <w:rPr>
                <w:i/>
                <w:iCs/>
              </w:rPr>
              <w:t>m</w:t>
            </w:r>
          </w:p>
        </w:tc>
      </w:tr>
    </w:tbl>
    <w:p w14:paraId="2401BFC7" w14:textId="77777777" w:rsidR="00475D04" w:rsidRDefault="00475D04" w:rsidP="00475D04">
      <w:pPr>
        <w:pStyle w:val="Tablefin"/>
      </w:pPr>
    </w:p>
    <w:p w14:paraId="451FAFC9" w14:textId="2A0F3219" w:rsidR="00C27AA2" w:rsidRPr="00C27AA2" w:rsidRDefault="00C27AA2" w:rsidP="00475D04">
      <w:pPr>
        <w:rPr>
          <w:lang w:val="es-ES_tradnl"/>
        </w:rPr>
      </w:pPr>
      <w:r w:rsidRPr="00C27AA2">
        <w:rPr>
          <w:lang w:val="es-ES_tradnl"/>
        </w:rPr>
        <w:t>El nivel de referencia de 0</w:t>
      </w:r>
      <w:r w:rsidR="00EE33FA">
        <w:rPr>
          <w:lang w:val="es-ES_tradnl"/>
        </w:rPr>
        <w:t> </w:t>
      </w:r>
      <w:r w:rsidRPr="00C27AA2">
        <w:rPr>
          <w:lang w:val="es-ES_tradnl"/>
        </w:rPr>
        <w:t>dB corresponde a la potencia media de la emisión.</w:t>
      </w:r>
    </w:p>
    <w:p w14:paraId="6BA798E5" w14:textId="5297BCC7" w:rsidR="00C27AA2" w:rsidRPr="00C27AA2" w:rsidRDefault="00C27AA2" w:rsidP="00C27AA2">
      <w:pPr>
        <w:rPr>
          <w:lang w:val="es-ES_tradnl"/>
        </w:rPr>
      </w:pPr>
      <w:r w:rsidRPr="00C27AA2">
        <w:rPr>
          <w:lang w:val="es-ES_tradnl"/>
        </w:rPr>
        <w:t>La potencia fuera de banda admisible, por encima y por debajo de los límites de frecuencia del ancho de banda necesario, constituye, cada una, aproximadamente el 0,5</w:t>
      </w:r>
      <w:r w:rsidR="00EE33FA">
        <w:rPr>
          <w:lang w:val="es-ES_tradnl"/>
        </w:rPr>
        <w:t> </w:t>
      </w:r>
      <w:r w:rsidRPr="00C27AA2">
        <w:rPr>
          <w:lang w:val="es-ES_tradnl"/>
        </w:rPr>
        <w:t>% de la potencia media total radiada.</w:t>
      </w:r>
    </w:p>
    <w:p w14:paraId="17A17218" w14:textId="076F74FC" w:rsidR="00C27AA2" w:rsidRPr="00C27AA2" w:rsidRDefault="00C27AA2" w:rsidP="00C27AA2">
      <w:pPr>
        <w:rPr>
          <w:lang w:val="es-ES_tradnl"/>
        </w:rPr>
      </w:pPr>
      <w:r w:rsidRPr="00C27AA2">
        <w:rPr>
          <w:lang w:val="es-ES_tradnl"/>
        </w:rPr>
        <w:t>La curva que representa el espectro fuera de banda para índices de modulación 0,5 </w:t>
      </w:r>
      <w:r w:rsidR="00EE33FA" w:rsidRPr="00EE33FA">
        <w:t>≤</w:t>
      </w:r>
      <w:r w:rsidRPr="00C27AA2">
        <w:rPr>
          <w:lang w:val="es-ES_tradnl"/>
        </w:rPr>
        <w:t> </w:t>
      </w:r>
      <w:r w:rsidRPr="00D31CCF">
        <w:rPr>
          <w:i/>
          <w:iCs/>
          <w:lang w:val="es-ES_tradnl"/>
        </w:rPr>
        <w:t>m</w:t>
      </w:r>
      <w:r w:rsidRPr="00C27AA2">
        <w:rPr>
          <w:lang w:val="es-ES_tradnl"/>
        </w:rPr>
        <w:t> </w:t>
      </w:r>
      <w:r w:rsidR="00EE33FA" w:rsidRPr="00EE33FA">
        <w:t>≤</w:t>
      </w:r>
      <w:r w:rsidRPr="00C27AA2">
        <w:rPr>
          <w:lang w:val="es-ES_tradnl"/>
        </w:rPr>
        <w:t> 1,5 debe encontrarse por debajo de los puntos con las coordenadas indicadas en el Cuadro 4.</w:t>
      </w:r>
    </w:p>
    <w:p w14:paraId="27A2C196" w14:textId="1B7CCD53" w:rsidR="00C27AA2" w:rsidRPr="00C27AA2" w:rsidRDefault="00C27AA2" w:rsidP="00984266">
      <w:pPr>
        <w:pStyle w:val="TableNo"/>
        <w:rPr>
          <w:lang w:val="fr-FR"/>
        </w:rPr>
      </w:pPr>
      <w:r w:rsidRPr="00C27AA2">
        <w:rPr>
          <w:lang w:val="fr-FR"/>
        </w:rPr>
        <w:t>CUADRO 4</w:t>
      </w:r>
    </w:p>
    <w:tbl>
      <w:tblPr>
        <w:tblW w:w="9639" w:type="dxa"/>
        <w:jc w:val="center"/>
        <w:tblLayout w:type="fixed"/>
        <w:tblCellMar>
          <w:left w:w="107" w:type="dxa"/>
          <w:right w:w="107" w:type="dxa"/>
        </w:tblCellMar>
        <w:tblLook w:val="0000" w:firstRow="0" w:lastRow="0" w:firstColumn="0" w:lastColumn="0" w:noHBand="0" w:noVBand="0"/>
      </w:tblPr>
      <w:tblGrid>
        <w:gridCol w:w="1927"/>
        <w:gridCol w:w="1928"/>
        <w:gridCol w:w="1928"/>
        <w:gridCol w:w="1928"/>
        <w:gridCol w:w="1928"/>
      </w:tblGrid>
      <w:tr w:rsidR="00C27AA2" w:rsidRPr="00C27AA2" w14:paraId="78356382" w14:textId="77777777" w:rsidTr="00EE33FA">
        <w:trPr>
          <w:jc w:val="center"/>
        </w:trPr>
        <w:tc>
          <w:tcPr>
            <w:tcW w:w="7000" w:type="dxa"/>
            <w:gridSpan w:val="5"/>
            <w:tcBorders>
              <w:top w:val="single" w:sz="6" w:space="0" w:color="auto"/>
              <w:left w:val="single" w:sz="6" w:space="0" w:color="auto"/>
              <w:bottom w:val="single" w:sz="6" w:space="0" w:color="auto"/>
              <w:right w:val="single" w:sz="6" w:space="0" w:color="auto"/>
            </w:tcBorders>
          </w:tcPr>
          <w:p w14:paraId="29E95A2E" w14:textId="7F54E8FA" w:rsidR="00EE33FA" w:rsidRPr="00EE33FA" w:rsidRDefault="00C27AA2" w:rsidP="00EE33FA">
            <w:pPr>
              <w:pStyle w:val="Tablehead"/>
            </w:pPr>
            <w:r w:rsidRPr="00EE33FA">
              <w:t xml:space="preserve">Fórmula para calcular </w:t>
            </w:r>
            <w:r w:rsidRPr="00EE33FA">
              <w:rPr>
                <w:i/>
                <w:iCs/>
              </w:rPr>
              <w:t>B</w:t>
            </w:r>
            <w:r w:rsidRPr="00EE33FA">
              <w:rPr>
                <w:i/>
                <w:iCs/>
                <w:vertAlign w:val="subscript"/>
              </w:rPr>
              <w:t>x</w:t>
            </w:r>
            <w:r w:rsidRPr="00EE33FA">
              <w:t xml:space="preserve"> a los niveles </w:t>
            </w:r>
            <w:r w:rsidRPr="00EE33FA">
              <w:rPr>
                <w:i/>
                <w:iCs/>
              </w:rPr>
              <w:t>X</w:t>
            </w:r>
            <w:r w:rsidRPr="00EE33FA">
              <w:t xml:space="preserve"> (dB)</w:t>
            </w:r>
          </w:p>
        </w:tc>
      </w:tr>
      <w:tr w:rsidR="00C27AA2" w:rsidRPr="00C27AA2" w14:paraId="5E30CEEB" w14:textId="77777777" w:rsidTr="00EE33FA">
        <w:trPr>
          <w:jc w:val="center"/>
        </w:trPr>
        <w:tc>
          <w:tcPr>
            <w:tcW w:w="1400" w:type="dxa"/>
            <w:tcBorders>
              <w:top w:val="single" w:sz="6" w:space="0" w:color="auto"/>
              <w:left w:val="single" w:sz="6" w:space="0" w:color="auto"/>
              <w:bottom w:val="single" w:sz="6" w:space="0" w:color="auto"/>
              <w:right w:val="single" w:sz="6" w:space="0" w:color="auto"/>
            </w:tcBorders>
          </w:tcPr>
          <w:p w14:paraId="33377966" w14:textId="388199F2" w:rsidR="00C27AA2" w:rsidRPr="00C27AA2" w:rsidRDefault="00EE33FA" w:rsidP="00EE33FA">
            <w:pPr>
              <w:pStyle w:val="Tablehead"/>
              <w:rPr>
                <w:lang w:val="fr-FR"/>
              </w:rPr>
            </w:pPr>
            <w:r>
              <w:rPr>
                <w:lang w:val="fr-FR"/>
              </w:rPr>
              <w:t>−</w:t>
            </w:r>
            <w:r w:rsidR="00C27AA2" w:rsidRPr="00C27AA2">
              <w:rPr>
                <w:lang w:val="fr-FR"/>
              </w:rPr>
              <w:t>20</w:t>
            </w:r>
          </w:p>
        </w:tc>
        <w:tc>
          <w:tcPr>
            <w:tcW w:w="1400" w:type="dxa"/>
            <w:tcBorders>
              <w:top w:val="single" w:sz="6" w:space="0" w:color="auto"/>
              <w:left w:val="single" w:sz="6" w:space="0" w:color="auto"/>
              <w:bottom w:val="single" w:sz="6" w:space="0" w:color="auto"/>
              <w:right w:val="single" w:sz="6" w:space="0" w:color="auto"/>
            </w:tcBorders>
          </w:tcPr>
          <w:p w14:paraId="72390B9A" w14:textId="53061ACE" w:rsidR="00C27AA2" w:rsidRPr="00C27AA2" w:rsidRDefault="00EE33FA" w:rsidP="00EE33FA">
            <w:pPr>
              <w:pStyle w:val="Tablehead"/>
              <w:rPr>
                <w:lang w:val="fr-FR"/>
              </w:rPr>
            </w:pPr>
            <w:r>
              <w:rPr>
                <w:lang w:val="fr-FR"/>
              </w:rPr>
              <w:t>−</w:t>
            </w:r>
            <w:r w:rsidR="00C27AA2" w:rsidRPr="00C27AA2">
              <w:rPr>
                <w:lang w:val="fr-FR"/>
              </w:rPr>
              <w:t>30</w:t>
            </w:r>
          </w:p>
        </w:tc>
        <w:tc>
          <w:tcPr>
            <w:tcW w:w="1400" w:type="dxa"/>
            <w:tcBorders>
              <w:top w:val="single" w:sz="6" w:space="0" w:color="auto"/>
              <w:left w:val="single" w:sz="6" w:space="0" w:color="auto"/>
              <w:bottom w:val="single" w:sz="6" w:space="0" w:color="auto"/>
              <w:right w:val="single" w:sz="6" w:space="0" w:color="auto"/>
            </w:tcBorders>
          </w:tcPr>
          <w:p w14:paraId="117F1313" w14:textId="00E37534" w:rsidR="00C27AA2" w:rsidRPr="00C27AA2" w:rsidRDefault="00EE33FA" w:rsidP="00EE33FA">
            <w:pPr>
              <w:pStyle w:val="Tablehead"/>
              <w:rPr>
                <w:lang w:val="fr-FR"/>
              </w:rPr>
            </w:pPr>
            <w:r>
              <w:rPr>
                <w:lang w:val="fr-FR"/>
              </w:rPr>
              <w:t>−</w:t>
            </w:r>
            <w:r w:rsidR="00C27AA2" w:rsidRPr="00C27AA2">
              <w:rPr>
                <w:lang w:val="fr-FR"/>
              </w:rPr>
              <w:t>40</w:t>
            </w:r>
          </w:p>
        </w:tc>
        <w:tc>
          <w:tcPr>
            <w:tcW w:w="1400" w:type="dxa"/>
            <w:tcBorders>
              <w:top w:val="single" w:sz="6" w:space="0" w:color="auto"/>
              <w:left w:val="single" w:sz="6" w:space="0" w:color="auto"/>
              <w:bottom w:val="single" w:sz="6" w:space="0" w:color="auto"/>
              <w:right w:val="single" w:sz="6" w:space="0" w:color="auto"/>
            </w:tcBorders>
          </w:tcPr>
          <w:p w14:paraId="530B8AC1" w14:textId="6DB27D70" w:rsidR="00C27AA2" w:rsidRPr="00C27AA2" w:rsidRDefault="00EE33FA" w:rsidP="00EE33FA">
            <w:pPr>
              <w:pStyle w:val="Tablehead"/>
              <w:rPr>
                <w:lang w:val="fr-FR"/>
              </w:rPr>
            </w:pPr>
            <w:r>
              <w:rPr>
                <w:lang w:val="fr-FR"/>
              </w:rPr>
              <w:t>−</w:t>
            </w:r>
            <w:r w:rsidR="00C27AA2" w:rsidRPr="00C27AA2">
              <w:rPr>
                <w:lang w:val="fr-FR"/>
              </w:rPr>
              <w:t>50</w:t>
            </w:r>
          </w:p>
        </w:tc>
        <w:tc>
          <w:tcPr>
            <w:tcW w:w="1400" w:type="dxa"/>
            <w:tcBorders>
              <w:top w:val="single" w:sz="6" w:space="0" w:color="auto"/>
              <w:left w:val="single" w:sz="6" w:space="0" w:color="auto"/>
              <w:bottom w:val="single" w:sz="6" w:space="0" w:color="auto"/>
              <w:right w:val="single" w:sz="6" w:space="0" w:color="auto"/>
            </w:tcBorders>
          </w:tcPr>
          <w:p w14:paraId="7CD6F98F" w14:textId="3BE13701" w:rsidR="00C27AA2" w:rsidRPr="00C27AA2" w:rsidRDefault="00EE33FA" w:rsidP="00EE33FA">
            <w:pPr>
              <w:pStyle w:val="Tablehead"/>
              <w:rPr>
                <w:lang w:val="fr-FR"/>
              </w:rPr>
            </w:pPr>
            <w:r>
              <w:rPr>
                <w:lang w:val="fr-FR"/>
              </w:rPr>
              <w:t>−</w:t>
            </w:r>
            <w:r w:rsidR="00C27AA2" w:rsidRPr="00C27AA2">
              <w:rPr>
                <w:lang w:val="fr-FR"/>
              </w:rPr>
              <w:t>60</w:t>
            </w:r>
          </w:p>
        </w:tc>
      </w:tr>
      <w:tr w:rsidR="00C27AA2" w:rsidRPr="00C27AA2" w14:paraId="26EF8042" w14:textId="77777777" w:rsidTr="00EE33FA">
        <w:trPr>
          <w:jc w:val="center"/>
        </w:trPr>
        <w:tc>
          <w:tcPr>
            <w:tcW w:w="1400" w:type="dxa"/>
            <w:tcBorders>
              <w:top w:val="single" w:sz="6" w:space="0" w:color="auto"/>
              <w:left w:val="single" w:sz="6" w:space="0" w:color="auto"/>
              <w:bottom w:val="single" w:sz="6" w:space="0" w:color="auto"/>
              <w:right w:val="single" w:sz="6" w:space="0" w:color="auto"/>
            </w:tcBorders>
          </w:tcPr>
          <w:p w14:paraId="117F03D6" w14:textId="06408872" w:rsidR="00C27AA2" w:rsidRPr="00C27AA2" w:rsidRDefault="00EE33FA" w:rsidP="00EE33FA">
            <w:pPr>
              <w:pStyle w:val="Tabletext"/>
              <w:jc w:val="center"/>
              <w:rPr>
                <w:lang w:val="fr-FR"/>
              </w:rPr>
            </w:pPr>
            <w:r w:rsidRPr="000831F2">
              <w:t>3</w:t>
            </w:r>
            <w:r w:rsidRPr="000831F2">
              <w:object w:dxaOrig="700" w:dyaOrig="360" w14:anchorId="54A9842D">
                <v:shape id="_x0000_i1043" type="#_x0000_t75" style="width:35.05pt;height:18.15pt" o:ole="">
                  <v:imagedata r:id="rId68" o:title=""/>
                </v:shape>
                <o:OLEObject Type="Embed" ProgID="Equation.3" ShapeID="_x0000_i1043" DrawAspect="Content" ObjectID="_1829812285" r:id="rId69"/>
              </w:object>
            </w:r>
          </w:p>
        </w:tc>
        <w:tc>
          <w:tcPr>
            <w:tcW w:w="1400" w:type="dxa"/>
            <w:tcBorders>
              <w:top w:val="single" w:sz="6" w:space="0" w:color="auto"/>
              <w:left w:val="single" w:sz="6" w:space="0" w:color="auto"/>
              <w:bottom w:val="single" w:sz="6" w:space="0" w:color="auto"/>
              <w:right w:val="single" w:sz="6" w:space="0" w:color="auto"/>
            </w:tcBorders>
          </w:tcPr>
          <w:p w14:paraId="50C2E2E3" w14:textId="258AB344" w:rsidR="00C27AA2" w:rsidRPr="00C27AA2" w:rsidRDefault="00EE33FA" w:rsidP="00EE33FA">
            <w:pPr>
              <w:pStyle w:val="Tabletext"/>
              <w:jc w:val="center"/>
              <w:rPr>
                <w:lang w:val="fr-FR"/>
              </w:rPr>
            </w:pPr>
            <w:r w:rsidRPr="000831F2">
              <w:t>4</w:t>
            </w:r>
            <w:r>
              <w:t>,</w:t>
            </w:r>
            <w:r w:rsidRPr="000831F2">
              <w:t>1</w:t>
            </w:r>
            <w:r w:rsidRPr="000831F2">
              <w:object w:dxaOrig="680" w:dyaOrig="360" w14:anchorId="3E3EA8F2">
                <v:shape id="_x0000_i1044" type="#_x0000_t75" style="width:33.8pt;height:18.15pt" o:ole="">
                  <v:imagedata r:id="rId70" o:title=""/>
                </v:shape>
                <o:OLEObject Type="Embed" ProgID="Equation.3" ShapeID="_x0000_i1044" DrawAspect="Content" ObjectID="_1829812286" r:id="rId71"/>
              </w:object>
            </w:r>
          </w:p>
        </w:tc>
        <w:tc>
          <w:tcPr>
            <w:tcW w:w="1400" w:type="dxa"/>
            <w:tcBorders>
              <w:top w:val="single" w:sz="6" w:space="0" w:color="auto"/>
              <w:left w:val="single" w:sz="6" w:space="0" w:color="auto"/>
              <w:bottom w:val="single" w:sz="6" w:space="0" w:color="auto"/>
              <w:right w:val="single" w:sz="6" w:space="0" w:color="auto"/>
            </w:tcBorders>
          </w:tcPr>
          <w:p w14:paraId="5F86F681" w14:textId="07D0ED90" w:rsidR="00C27AA2" w:rsidRPr="00C27AA2" w:rsidRDefault="00EE33FA" w:rsidP="00EE33FA">
            <w:pPr>
              <w:pStyle w:val="Tabletext"/>
              <w:jc w:val="center"/>
              <w:rPr>
                <w:lang w:val="fr-FR"/>
              </w:rPr>
            </w:pPr>
            <w:r w:rsidRPr="006B4CE6">
              <w:t>5</w:t>
            </w:r>
            <w:r>
              <w:t>,</w:t>
            </w:r>
            <w:r w:rsidRPr="006B4CE6">
              <w:t>8</w:t>
            </w:r>
            <w:r w:rsidRPr="006B4CE6">
              <w:object w:dxaOrig="680" w:dyaOrig="360" w14:anchorId="575A9F49">
                <v:shape id="_x0000_i1045" type="#_x0000_t75" style="width:33.8pt;height:18.15pt" o:ole="">
                  <v:imagedata r:id="rId72" o:title=""/>
                </v:shape>
                <o:OLEObject Type="Embed" ProgID="Equation.3" ShapeID="_x0000_i1045" DrawAspect="Content" ObjectID="_1829812287" r:id="rId73"/>
              </w:object>
            </w:r>
          </w:p>
        </w:tc>
        <w:tc>
          <w:tcPr>
            <w:tcW w:w="1400" w:type="dxa"/>
            <w:tcBorders>
              <w:top w:val="single" w:sz="6" w:space="0" w:color="auto"/>
              <w:left w:val="single" w:sz="6" w:space="0" w:color="auto"/>
              <w:bottom w:val="single" w:sz="6" w:space="0" w:color="auto"/>
              <w:right w:val="single" w:sz="6" w:space="0" w:color="auto"/>
            </w:tcBorders>
          </w:tcPr>
          <w:p w14:paraId="57AB9D1C" w14:textId="6E542732" w:rsidR="00C27AA2" w:rsidRPr="00C27AA2" w:rsidRDefault="00EE33FA" w:rsidP="00EE33FA">
            <w:pPr>
              <w:pStyle w:val="Tabletext"/>
              <w:jc w:val="center"/>
              <w:rPr>
                <w:lang w:val="fr-FR"/>
              </w:rPr>
            </w:pPr>
            <w:r w:rsidRPr="006B4CE6">
              <w:t>8</w:t>
            </w:r>
            <w:r>
              <w:t>,</w:t>
            </w:r>
            <w:r w:rsidRPr="006B4CE6">
              <w:t>1</w:t>
            </w:r>
            <w:r w:rsidRPr="006B4CE6">
              <w:object w:dxaOrig="680" w:dyaOrig="360" w14:anchorId="08BA9287">
                <v:shape id="_x0000_i1046" type="#_x0000_t75" style="width:33.8pt;height:18.15pt" o:ole="">
                  <v:imagedata r:id="rId74" o:title=""/>
                </v:shape>
                <o:OLEObject Type="Embed" ProgID="Equation.3" ShapeID="_x0000_i1046" DrawAspect="Content" ObjectID="_1829812288" r:id="rId75"/>
              </w:object>
            </w:r>
          </w:p>
        </w:tc>
        <w:tc>
          <w:tcPr>
            <w:tcW w:w="1400" w:type="dxa"/>
            <w:tcBorders>
              <w:top w:val="single" w:sz="6" w:space="0" w:color="auto"/>
              <w:left w:val="single" w:sz="6" w:space="0" w:color="auto"/>
              <w:bottom w:val="single" w:sz="6" w:space="0" w:color="auto"/>
              <w:right w:val="single" w:sz="6" w:space="0" w:color="auto"/>
            </w:tcBorders>
          </w:tcPr>
          <w:p w14:paraId="6DB72ABD" w14:textId="0430CC38" w:rsidR="00C27AA2" w:rsidRPr="00C27AA2" w:rsidRDefault="00EE33FA" w:rsidP="00EE33FA">
            <w:pPr>
              <w:pStyle w:val="Tabletext"/>
              <w:jc w:val="center"/>
              <w:rPr>
                <w:lang w:val="fr-FR"/>
              </w:rPr>
            </w:pPr>
            <w:r w:rsidRPr="006B4CE6">
              <w:t>11</w:t>
            </w:r>
            <w:r w:rsidRPr="006B4CE6">
              <w:object w:dxaOrig="680" w:dyaOrig="360" w14:anchorId="57DE3F57">
                <v:shape id="_x0000_i1047" type="#_x0000_t75" style="width:33.8pt;height:18.15pt" o:ole="">
                  <v:imagedata r:id="rId76" o:title=""/>
                </v:shape>
                <o:OLEObject Type="Embed" ProgID="Equation.3" ShapeID="_x0000_i1047" DrawAspect="Content" ObjectID="_1829812289" r:id="rId77"/>
              </w:object>
            </w:r>
          </w:p>
        </w:tc>
      </w:tr>
      <w:tr w:rsidR="00C27AA2" w:rsidRPr="00C27AA2" w14:paraId="4854A428" w14:textId="77777777" w:rsidTr="00EE33FA">
        <w:trPr>
          <w:jc w:val="center"/>
        </w:trPr>
        <w:tc>
          <w:tcPr>
            <w:tcW w:w="7000" w:type="dxa"/>
            <w:gridSpan w:val="5"/>
            <w:tcBorders>
              <w:top w:val="single" w:sz="6" w:space="0" w:color="auto"/>
            </w:tcBorders>
          </w:tcPr>
          <w:p w14:paraId="4D183785" w14:textId="51AC356F" w:rsidR="00C27AA2" w:rsidRPr="00C27AA2" w:rsidRDefault="00C27AA2" w:rsidP="00EE33FA">
            <w:pPr>
              <w:pStyle w:val="Tablelegend"/>
              <w:rPr>
                <w:lang w:val="es-ES_tradnl"/>
              </w:rPr>
            </w:pPr>
            <w:r w:rsidRPr="00EE33FA">
              <w:rPr>
                <w:i/>
                <w:iCs/>
                <w:lang w:val="es-ES_tradnl"/>
              </w:rPr>
              <w:t>m</w:t>
            </w:r>
            <w:r w:rsidRPr="00C27AA2">
              <w:rPr>
                <w:lang w:val="es-ES_tradnl"/>
              </w:rPr>
              <w:t> :</w:t>
            </w:r>
            <w:r w:rsidR="00EE33FA">
              <w:rPr>
                <w:lang w:val="es-ES_tradnl"/>
              </w:rPr>
              <w:t xml:space="preserve"> </w:t>
            </w:r>
            <w:r w:rsidRPr="00C27AA2">
              <w:rPr>
                <w:lang w:val="es-ES_tradnl"/>
              </w:rPr>
              <w:t>índice de modulación</w:t>
            </w:r>
          </w:p>
          <w:p w14:paraId="3516D776" w14:textId="4B1D1AB1" w:rsidR="00C27AA2" w:rsidRPr="00C27AA2" w:rsidRDefault="00C27AA2" w:rsidP="00EE33FA">
            <w:pPr>
              <w:pStyle w:val="Tablelegend"/>
              <w:rPr>
                <w:lang w:val="es-ES_tradnl"/>
              </w:rPr>
            </w:pPr>
            <w:r w:rsidRPr="00EE33FA">
              <w:rPr>
                <w:i/>
                <w:iCs/>
                <w:lang w:val="es-ES_tradnl"/>
              </w:rPr>
              <w:t>B</w:t>
            </w:r>
            <w:r w:rsidRPr="00C27AA2">
              <w:rPr>
                <w:lang w:val="es-ES_tradnl"/>
              </w:rPr>
              <w:t> :</w:t>
            </w:r>
            <w:r w:rsidR="00EE33FA">
              <w:rPr>
                <w:lang w:val="es-ES_tradnl"/>
              </w:rPr>
              <w:t xml:space="preserve"> </w:t>
            </w:r>
            <w:r w:rsidRPr="00C27AA2">
              <w:rPr>
                <w:lang w:val="es-ES_tradnl"/>
              </w:rPr>
              <w:t>velocidad de modulación</w:t>
            </w:r>
          </w:p>
        </w:tc>
      </w:tr>
    </w:tbl>
    <w:p w14:paraId="08C16E02" w14:textId="77777777" w:rsidR="00475D04" w:rsidRPr="00FF1397" w:rsidRDefault="00475D04" w:rsidP="00475D04">
      <w:pPr>
        <w:pStyle w:val="Tablefin"/>
        <w:rPr>
          <w:lang w:val="es-ES"/>
        </w:rPr>
      </w:pPr>
    </w:p>
    <w:p w14:paraId="1B7AD132" w14:textId="76788634" w:rsidR="00EE33FA" w:rsidRPr="00EE33FA" w:rsidRDefault="00C27AA2" w:rsidP="00475D04">
      <w:pPr>
        <w:rPr>
          <w:lang w:val="es-ES_tradnl"/>
        </w:rPr>
      </w:pPr>
      <w:r w:rsidRPr="00C27AA2">
        <w:rPr>
          <w:lang w:val="es-ES_tradnl"/>
        </w:rPr>
        <w:t xml:space="preserve">Para cada punto de la curva de limitación del espectro, la abscisa es el ancho de banda relativo </w:t>
      </w:r>
      <w:r w:rsidR="00EE33FA">
        <w:rPr>
          <w:lang w:val="fr-FR"/>
        </w:rPr>
        <w:sym w:font="Symbol" w:char="F0B1"/>
      </w:r>
      <w:r w:rsidRPr="00EE33FA">
        <w:rPr>
          <w:i/>
          <w:iCs/>
        </w:rPr>
        <w:t>B</w:t>
      </w:r>
      <w:r w:rsidRPr="00EE33FA">
        <w:rPr>
          <w:i/>
          <w:iCs/>
          <w:vertAlign w:val="subscript"/>
        </w:rPr>
        <w:t>x</w:t>
      </w:r>
      <w:r w:rsidRPr="00C27AA2">
        <w:rPr>
          <w:lang w:val="es-ES_tradnl"/>
        </w:rPr>
        <w:t>/2 </w:t>
      </w:r>
      <w:r w:rsidRPr="00EE33FA">
        <w:rPr>
          <w:i/>
          <w:iCs/>
        </w:rPr>
        <w:t>B</w:t>
      </w:r>
      <w:r w:rsidRPr="00C27AA2">
        <w:rPr>
          <w:lang w:val="es-ES_tradnl"/>
        </w:rPr>
        <w:t xml:space="preserve"> y la ordenada es el nivel relativo, </w:t>
      </w:r>
      <w:r w:rsidRPr="00EE33FA">
        <w:rPr>
          <w:i/>
          <w:iCs/>
        </w:rPr>
        <w:t>X</w:t>
      </w:r>
      <w:r w:rsidRPr="00C27AA2">
        <w:rPr>
          <w:lang w:val="es-ES_tradnl"/>
        </w:rPr>
        <w:t>. El nivel de referencia 0 dB es el de la portadora sin modular.</w:t>
      </w:r>
    </w:p>
    <w:p w14:paraId="5DB2B76D" w14:textId="77777777" w:rsidR="00C27AA2" w:rsidRPr="00C27AA2" w:rsidRDefault="00C27AA2" w:rsidP="00A50490">
      <w:pPr>
        <w:pStyle w:val="Heading1"/>
        <w:rPr>
          <w:lang w:val="es-ES_tradnl"/>
        </w:rPr>
      </w:pPr>
      <w:bookmarkStart w:id="562" w:name="_Toc149038508"/>
      <w:bookmarkStart w:id="563" w:name="_Toc217461781"/>
      <w:bookmarkStart w:id="564" w:name="_Toc217462168"/>
      <w:bookmarkStart w:id="565" w:name="_Toc217463248"/>
      <w:bookmarkStart w:id="566" w:name="_Toc217464223"/>
      <w:bookmarkStart w:id="567" w:name="_Toc217464973"/>
      <w:bookmarkStart w:id="568" w:name="_Toc217465244"/>
      <w:bookmarkStart w:id="569" w:name="_Toc217466899"/>
      <w:bookmarkStart w:id="570" w:name="_Toc217467881"/>
      <w:r w:rsidRPr="00C27AA2">
        <w:rPr>
          <w:lang w:val="es-ES_tradnl"/>
        </w:rPr>
        <w:lastRenderedPageBreak/>
        <w:t>2</w:t>
      </w:r>
      <w:r w:rsidRPr="00C27AA2">
        <w:rPr>
          <w:lang w:val="es-ES_tradnl"/>
        </w:rPr>
        <w:tab/>
        <w:t>Emisiones con modulación de frecuencia para la radiodifusión sonora y las radio</w:t>
      </w:r>
      <w:r w:rsidRPr="00C27AA2">
        <w:rPr>
          <w:lang w:val="es-ES_tradnl"/>
        </w:rPr>
        <w:softHyphen/>
        <w:t>comunicaciones</w:t>
      </w:r>
      <w:bookmarkEnd w:id="562"/>
      <w:bookmarkEnd w:id="563"/>
      <w:bookmarkEnd w:id="564"/>
      <w:bookmarkEnd w:id="565"/>
      <w:bookmarkEnd w:id="566"/>
      <w:bookmarkEnd w:id="567"/>
      <w:bookmarkEnd w:id="568"/>
      <w:bookmarkEnd w:id="569"/>
      <w:bookmarkEnd w:id="570"/>
    </w:p>
    <w:p w14:paraId="2C33B48E" w14:textId="77777777" w:rsidR="00C27AA2" w:rsidRPr="00C27AA2" w:rsidRDefault="00C27AA2" w:rsidP="00C27AA2">
      <w:pPr>
        <w:pStyle w:val="Heading2"/>
        <w:rPr>
          <w:lang w:val="es-ES_tradnl"/>
        </w:rPr>
      </w:pPr>
      <w:bookmarkStart w:id="571" w:name="_Toc149038509"/>
      <w:bookmarkStart w:id="572" w:name="_Toc217461782"/>
      <w:bookmarkStart w:id="573" w:name="_Toc217462169"/>
      <w:bookmarkStart w:id="574" w:name="_Toc217463249"/>
      <w:bookmarkStart w:id="575" w:name="_Toc217464224"/>
      <w:bookmarkStart w:id="576" w:name="_Toc217464974"/>
      <w:bookmarkStart w:id="577" w:name="_Toc217465245"/>
      <w:bookmarkStart w:id="578" w:name="_Toc217466900"/>
      <w:bookmarkStart w:id="579" w:name="_Toc217467882"/>
      <w:r w:rsidRPr="00C27AA2">
        <w:rPr>
          <w:lang w:val="es-ES_tradnl"/>
        </w:rPr>
        <w:t>2.1</w:t>
      </w:r>
      <w:r w:rsidRPr="00C27AA2">
        <w:rPr>
          <w:lang w:val="es-ES_tradnl"/>
        </w:rPr>
        <w:tab/>
        <w:t>Clase de emisión F3E (radiodifusión sonora monofónica)</w:t>
      </w:r>
      <w:bookmarkEnd w:id="571"/>
      <w:bookmarkEnd w:id="572"/>
      <w:bookmarkEnd w:id="573"/>
      <w:bookmarkEnd w:id="574"/>
      <w:bookmarkEnd w:id="575"/>
      <w:bookmarkEnd w:id="576"/>
      <w:bookmarkEnd w:id="577"/>
      <w:bookmarkEnd w:id="578"/>
      <w:bookmarkEnd w:id="579"/>
    </w:p>
    <w:p w14:paraId="56A26AE6" w14:textId="567B37A8" w:rsidR="00C27AA2" w:rsidRPr="00C27AA2" w:rsidRDefault="00C27AA2" w:rsidP="00984266">
      <w:pPr>
        <w:pStyle w:val="Heading3"/>
        <w:rPr>
          <w:lang w:val="es-ES_tradnl"/>
        </w:rPr>
      </w:pPr>
      <w:bookmarkStart w:id="580" w:name="_Toc149038510"/>
      <w:bookmarkStart w:id="581" w:name="_Toc217462170"/>
      <w:bookmarkStart w:id="582" w:name="_Toc217464225"/>
      <w:bookmarkStart w:id="583" w:name="_Toc217465246"/>
      <w:bookmarkStart w:id="584" w:name="_Toc217466901"/>
      <w:r w:rsidRPr="00C27AA2">
        <w:rPr>
          <w:lang w:val="es-ES_tradnl"/>
        </w:rPr>
        <w:t>2.1.1</w:t>
      </w:r>
      <w:r w:rsidRPr="00C27AA2">
        <w:rPr>
          <w:lang w:val="es-ES_tradnl"/>
        </w:rPr>
        <w:tab/>
        <w:t>Ancho de banda necesario</w:t>
      </w:r>
      <w:bookmarkEnd w:id="580"/>
      <w:bookmarkEnd w:id="581"/>
      <w:bookmarkEnd w:id="582"/>
      <w:bookmarkEnd w:id="583"/>
      <w:bookmarkEnd w:id="584"/>
    </w:p>
    <w:p w14:paraId="2FEBE60D" w14:textId="4C984DBD" w:rsidR="00C27AA2" w:rsidRPr="00C27AA2" w:rsidRDefault="00C27AA2" w:rsidP="00C27AA2">
      <w:pPr>
        <w:rPr>
          <w:lang w:val="es-ES_tradnl"/>
        </w:rPr>
      </w:pPr>
      <w:r w:rsidRPr="00C27AA2">
        <w:rPr>
          <w:lang w:val="es-ES_tradnl"/>
        </w:rPr>
        <w:t>El ancho de banda necesario puede calcularse mediante la fórmula que figura en la Recomendación</w:t>
      </w:r>
      <w:r w:rsidR="00EE33FA">
        <w:rPr>
          <w:lang w:val="es-ES_tradnl"/>
        </w:rPr>
        <w:t> </w:t>
      </w:r>
      <w:r w:rsidRPr="00C27AA2">
        <w:rPr>
          <w:lang w:val="es-ES_tradnl"/>
        </w:rPr>
        <w:t>UIT-R SM.1138:</w:t>
      </w:r>
    </w:p>
    <w:p w14:paraId="04E716F4" w14:textId="186BF85E" w:rsidR="00C27AA2" w:rsidRPr="00984266" w:rsidRDefault="00C27AA2" w:rsidP="00984266">
      <w:pPr>
        <w:pStyle w:val="Equation"/>
      </w:pPr>
      <w:r w:rsidRPr="00984266">
        <w:tab/>
      </w:r>
      <w:r w:rsidRPr="00984266">
        <w:tab/>
      </w:r>
      <w:r w:rsidRPr="00EE33FA">
        <w:rPr>
          <w:i/>
          <w:iCs/>
        </w:rPr>
        <w:t>B</w:t>
      </w:r>
      <w:r w:rsidRPr="00EE33FA">
        <w:rPr>
          <w:i/>
          <w:iCs/>
          <w:vertAlign w:val="subscript"/>
        </w:rPr>
        <w:t>n</w:t>
      </w:r>
      <w:r w:rsidR="00EE33FA">
        <w:t> = </w:t>
      </w:r>
      <w:r w:rsidRPr="00984266">
        <w:t xml:space="preserve">2 </w:t>
      </w:r>
      <w:r w:rsidRPr="00EE33FA">
        <w:rPr>
          <w:i/>
          <w:iCs/>
        </w:rPr>
        <w:t>M</w:t>
      </w:r>
      <w:r w:rsidR="00EE33FA">
        <w:t> + </w:t>
      </w:r>
      <w:r w:rsidRPr="00984266">
        <w:t xml:space="preserve">2 </w:t>
      </w:r>
      <w:r w:rsidRPr="00EE33FA">
        <w:rPr>
          <w:i/>
          <w:iCs/>
        </w:rPr>
        <w:t>D</w:t>
      </w:r>
      <w:r w:rsidR="00EE33FA">
        <w:t>  </w:t>
      </w:r>
      <w:r w:rsidRPr="00EE33FA">
        <w:rPr>
          <w:i/>
          <w:iCs/>
        </w:rPr>
        <w:t>K</w:t>
      </w:r>
      <w:r w:rsidRPr="00984266">
        <w:tab/>
        <w:t>(12)</w:t>
      </w:r>
    </w:p>
    <w:p w14:paraId="30684710" w14:textId="77777777" w:rsidR="00C27AA2" w:rsidRPr="00C27AA2" w:rsidRDefault="00C27AA2" w:rsidP="00C27AA2">
      <w:pPr>
        <w:rPr>
          <w:lang w:val="es-ES_tradnl"/>
        </w:rPr>
      </w:pPr>
      <w:r w:rsidRPr="00C27AA2">
        <w:rPr>
          <w:lang w:val="es-ES_tradnl"/>
        </w:rPr>
        <w:t>donde:</w:t>
      </w:r>
    </w:p>
    <w:p w14:paraId="2B7B0209" w14:textId="0064C7DA" w:rsidR="00C27AA2" w:rsidRPr="00744E1F" w:rsidRDefault="00C27AA2" w:rsidP="00984266">
      <w:pPr>
        <w:pStyle w:val="Equationlegend"/>
        <w:rPr>
          <w:lang w:val="es-ES"/>
        </w:rPr>
      </w:pPr>
      <w:r w:rsidRPr="00744E1F">
        <w:rPr>
          <w:lang w:val="es-ES"/>
        </w:rPr>
        <w:tab/>
      </w:r>
      <w:r w:rsidRPr="00EE33FA">
        <w:rPr>
          <w:i/>
          <w:iCs/>
          <w:lang w:val="es-ES"/>
        </w:rPr>
        <w:t>B</w:t>
      </w:r>
      <w:r w:rsidRPr="00EE33FA">
        <w:rPr>
          <w:i/>
          <w:iCs/>
          <w:vertAlign w:val="subscript"/>
          <w:lang w:val="es-ES"/>
        </w:rPr>
        <w:t>n</w:t>
      </w:r>
      <w:r w:rsidRPr="00744E1F">
        <w:rPr>
          <w:lang w:val="es-ES"/>
        </w:rPr>
        <w:t> :</w:t>
      </w:r>
      <w:r w:rsidRPr="00744E1F">
        <w:rPr>
          <w:lang w:val="es-ES"/>
        </w:rPr>
        <w:tab/>
        <w:t>ancho de banda necesario</w:t>
      </w:r>
    </w:p>
    <w:p w14:paraId="2909E937" w14:textId="77777777" w:rsidR="00C27AA2" w:rsidRPr="00744E1F" w:rsidRDefault="00C27AA2" w:rsidP="00984266">
      <w:pPr>
        <w:pStyle w:val="Equationlegend"/>
        <w:rPr>
          <w:lang w:val="es-ES"/>
        </w:rPr>
      </w:pPr>
      <w:r w:rsidRPr="00744E1F">
        <w:rPr>
          <w:lang w:val="es-ES"/>
        </w:rPr>
        <w:tab/>
      </w:r>
      <w:r w:rsidRPr="00EE33FA">
        <w:rPr>
          <w:i/>
          <w:iCs/>
          <w:lang w:val="es-ES"/>
        </w:rPr>
        <w:t>M</w:t>
      </w:r>
      <w:r w:rsidRPr="00744E1F">
        <w:rPr>
          <w:lang w:val="es-ES"/>
        </w:rPr>
        <w:t> :</w:t>
      </w:r>
      <w:r w:rsidRPr="00744E1F">
        <w:rPr>
          <w:lang w:val="es-ES"/>
        </w:rPr>
        <w:tab/>
        <w:t>frecuencia de modulación máxima</w:t>
      </w:r>
    </w:p>
    <w:p w14:paraId="7C44A391" w14:textId="77777777" w:rsidR="00C27AA2" w:rsidRPr="00744E1F" w:rsidRDefault="00C27AA2" w:rsidP="00984266">
      <w:pPr>
        <w:pStyle w:val="Equationlegend"/>
        <w:rPr>
          <w:lang w:val="es-ES"/>
        </w:rPr>
      </w:pPr>
      <w:r w:rsidRPr="00744E1F">
        <w:rPr>
          <w:lang w:val="es-ES"/>
        </w:rPr>
        <w:tab/>
      </w:r>
      <w:r w:rsidRPr="00EE33FA">
        <w:rPr>
          <w:i/>
          <w:iCs/>
          <w:lang w:val="es-ES"/>
        </w:rPr>
        <w:t>D</w:t>
      </w:r>
      <w:r w:rsidRPr="00744E1F">
        <w:rPr>
          <w:lang w:val="es-ES"/>
        </w:rPr>
        <w:t> :</w:t>
      </w:r>
      <w:r w:rsidRPr="00744E1F">
        <w:rPr>
          <w:lang w:val="es-ES"/>
        </w:rPr>
        <w:tab/>
        <w:t>desviación máxima con respecto a la portadora RF</w:t>
      </w:r>
    </w:p>
    <w:p w14:paraId="7043E18B" w14:textId="4408C36D" w:rsidR="00C27AA2" w:rsidRPr="00744E1F" w:rsidRDefault="00C27AA2" w:rsidP="00984266">
      <w:pPr>
        <w:pStyle w:val="Equationlegend"/>
        <w:rPr>
          <w:lang w:val="es-ES"/>
        </w:rPr>
      </w:pPr>
      <w:r w:rsidRPr="00744E1F">
        <w:rPr>
          <w:lang w:val="es-ES"/>
        </w:rPr>
        <w:tab/>
      </w:r>
      <w:r w:rsidRPr="00EE33FA">
        <w:rPr>
          <w:i/>
          <w:iCs/>
          <w:lang w:val="es-ES"/>
        </w:rPr>
        <w:t>K</w:t>
      </w:r>
      <w:r w:rsidRPr="00744E1F">
        <w:rPr>
          <w:lang w:val="es-ES"/>
        </w:rPr>
        <w:t> :</w:t>
      </w:r>
      <w:r w:rsidRPr="00744E1F">
        <w:rPr>
          <w:lang w:val="es-ES"/>
        </w:rPr>
        <w:tab/>
        <w:t xml:space="preserve">factor igual a 1 si se cumple la condición </w:t>
      </w:r>
      <w:r w:rsidRPr="00EE33FA">
        <w:rPr>
          <w:i/>
          <w:iCs/>
          <w:lang w:val="es-ES"/>
        </w:rPr>
        <w:t>D</w:t>
      </w:r>
      <w:r w:rsidRPr="00744E1F">
        <w:rPr>
          <w:lang w:val="es-ES"/>
        </w:rPr>
        <w:t xml:space="preserve"> </w:t>
      </w:r>
      <w:r w:rsidR="00EE33FA" w:rsidRPr="00EE33FA">
        <w:rPr>
          <w:lang w:val="es-ES"/>
        </w:rPr>
        <w:t>&gt;</w:t>
      </w:r>
      <w:r w:rsidR="00EE33FA" w:rsidRPr="00675CA0">
        <w:rPr>
          <w:lang w:val="es-ES"/>
        </w:rPr>
        <w:t>&gt;</w:t>
      </w:r>
      <w:r w:rsidRPr="00744E1F">
        <w:rPr>
          <w:lang w:val="es-ES"/>
        </w:rPr>
        <w:t xml:space="preserve"> </w:t>
      </w:r>
      <w:r w:rsidRPr="00675CA0">
        <w:rPr>
          <w:i/>
          <w:iCs/>
          <w:lang w:val="es-ES"/>
        </w:rPr>
        <w:t>M</w:t>
      </w:r>
      <w:r w:rsidRPr="00744E1F">
        <w:rPr>
          <w:lang w:val="es-ES"/>
        </w:rPr>
        <w:t>.</w:t>
      </w:r>
    </w:p>
    <w:p w14:paraId="773072AD" w14:textId="77777777" w:rsidR="00C27AA2" w:rsidRPr="00C27AA2" w:rsidRDefault="00C27AA2" w:rsidP="00984266">
      <w:pPr>
        <w:pStyle w:val="Heading3"/>
        <w:rPr>
          <w:lang w:val="es-ES_tradnl"/>
        </w:rPr>
      </w:pPr>
      <w:bookmarkStart w:id="585" w:name="_Toc217462171"/>
      <w:bookmarkStart w:id="586" w:name="_Toc217464226"/>
      <w:bookmarkStart w:id="587" w:name="_Toc217465247"/>
      <w:bookmarkStart w:id="588" w:name="_Toc217466902"/>
      <w:r w:rsidRPr="00C27AA2">
        <w:rPr>
          <w:lang w:val="es-ES_tradnl"/>
        </w:rPr>
        <w:t>2.1.2</w:t>
      </w:r>
      <w:r w:rsidRPr="00C27AA2">
        <w:rPr>
          <w:lang w:val="es-ES_tradnl"/>
        </w:rPr>
        <w:tab/>
        <w:t>Espectro fuera de banda de las emisiones de clase F3E moduladas por ruido</w:t>
      </w:r>
      <w:bookmarkEnd w:id="585"/>
      <w:bookmarkEnd w:id="586"/>
      <w:bookmarkEnd w:id="587"/>
      <w:bookmarkEnd w:id="588"/>
    </w:p>
    <w:p w14:paraId="18AC4751" w14:textId="703AADAF" w:rsidR="00C27AA2" w:rsidRPr="00C27AA2" w:rsidRDefault="00C27AA2" w:rsidP="00C27AA2">
      <w:pPr>
        <w:rPr>
          <w:lang w:val="es-ES_tradnl"/>
        </w:rPr>
      </w:pPr>
      <w:r w:rsidRPr="00C27AA2">
        <w:rPr>
          <w:lang w:val="es-ES_tradnl"/>
        </w:rPr>
        <w:t>La curva que representa el espectro fuera de banda debe encontrarse por debajo de los puntos con las coordenadas indicadas en el Cuadro </w:t>
      </w:r>
      <w:r w:rsidR="00675CA0">
        <w:rPr>
          <w:lang w:val="es-ES_tradnl"/>
        </w:rPr>
        <w:t>5</w:t>
      </w:r>
      <w:r w:rsidRPr="00C27AA2">
        <w:rPr>
          <w:lang w:val="es-ES_tradnl"/>
        </w:rPr>
        <w:t>.</w:t>
      </w:r>
    </w:p>
    <w:p w14:paraId="2438BAA1" w14:textId="00EE82FE" w:rsidR="00C27AA2" w:rsidRPr="00C27AA2" w:rsidRDefault="00C27AA2" w:rsidP="00984266">
      <w:pPr>
        <w:pStyle w:val="TableNo"/>
        <w:rPr>
          <w:lang w:val="fr-FR"/>
        </w:rPr>
      </w:pPr>
      <w:r w:rsidRPr="00C27AA2">
        <w:rPr>
          <w:lang w:val="fr-FR"/>
        </w:rPr>
        <w:t xml:space="preserve">CUADRO </w:t>
      </w:r>
      <w:r w:rsidR="00675CA0">
        <w:rPr>
          <w:lang w:val="fr-FR"/>
        </w:rPr>
        <w:t>5</w:t>
      </w:r>
    </w:p>
    <w:tbl>
      <w:tblPr>
        <w:tblW w:w="9639" w:type="dxa"/>
        <w:jc w:val="center"/>
        <w:tblLayout w:type="fixed"/>
        <w:tblLook w:val="0000" w:firstRow="0" w:lastRow="0" w:firstColumn="0" w:lastColumn="0" w:noHBand="0" w:noVBand="0"/>
      </w:tblPr>
      <w:tblGrid>
        <w:gridCol w:w="1170"/>
        <w:gridCol w:w="1661"/>
        <w:gridCol w:w="1661"/>
        <w:gridCol w:w="1846"/>
        <w:gridCol w:w="1661"/>
        <w:gridCol w:w="1640"/>
      </w:tblGrid>
      <w:tr w:rsidR="00C27AA2" w:rsidRPr="001C3C22" w14:paraId="4F894006" w14:textId="77777777" w:rsidTr="00675CA0">
        <w:trPr>
          <w:jc w:val="center"/>
        </w:trPr>
        <w:tc>
          <w:tcPr>
            <w:tcW w:w="7999" w:type="dxa"/>
            <w:gridSpan w:val="5"/>
            <w:tcBorders>
              <w:top w:val="single" w:sz="6" w:space="0" w:color="auto"/>
              <w:left w:val="single" w:sz="6" w:space="0" w:color="auto"/>
              <w:bottom w:val="single" w:sz="6" w:space="0" w:color="auto"/>
              <w:right w:val="single" w:sz="6" w:space="0" w:color="auto"/>
            </w:tcBorders>
            <w:vAlign w:val="center"/>
          </w:tcPr>
          <w:p w14:paraId="2F5C81EA" w14:textId="77777777" w:rsidR="00C27AA2" w:rsidRPr="001C3C22" w:rsidRDefault="00C27AA2" w:rsidP="00675CA0">
            <w:pPr>
              <w:pStyle w:val="Tablehead"/>
            </w:pPr>
            <w:r w:rsidRPr="001C3C22">
              <w:t xml:space="preserve">Fórmula para calcular </w:t>
            </w:r>
            <w:r w:rsidRPr="001C3C22">
              <w:rPr>
                <w:i/>
                <w:iCs/>
              </w:rPr>
              <w:t>B</w:t>
            </w:r>
            <w:r w:rsidRPr="001C3C22">
              <w:rPr>
                <w:i/>
                <w:iCs/>
                <w:vertAlign w:val="subscript"/>
              </w:rPr>
              <w:t>x</w:t>
            </w:r>
            <w:r w:rsidRPr="001C3C22">
              <w:t xml:space="preserve"> a los niveles </w:t>
            </w:r>
            <w:r w:rsidRPr="001C3C22">
              <w:rPr>
                <w:i/>
                <w:iCs/>
              </w:rPr>
              <w:t>X</w:t>
            </w:r>
            <w:r w:rsidRPr="001C3C22">
              <w:t xml:space="preserve"> (dB)</w:t>
            </w:r>
          </w:p>
        </w:tc>
        <w:tc>
          <w:tcPr>
            <w:tcW w:w="1640" w:type="dxa"/>
            <w:tcBorders>
              <w:top w:val="single" w:sz="6" w:space="0" w:color="auto"/>
              <w:left w:val="single" w:sz="6" w:space="0" w:color="auto"/>
              <w:right w:val="single" w:sz="6" w:space="0" w:color="auto"/>
            </w:tcBorders>
          </w:tcPr>
          <w:p w14:paraId="0AF0B62B" w14:textId="77777777" w:rsidR="00C27AA2" w:rsidRPr="001C3C22" w:rsidRDefault="00C27AA2" w:rsidP="00675CA0">
            <w:pPr>
              <w:pStyle w:val="Tablehead"/>
            </w:pPr>
            <w:r w:rsidRPr="001C3C22">
              <w:t>Modulación efectiva</w:t>
            </w:r>
          </w:p>
        </w:tc>
      </w:tr>
      <w:tr w:rsidR="00C27AA2" w:rsidRPr="001C3C22" w14:paraId="0255BB8C" w14:textId="77777777" w:rsidTr="00675CA0">
        <w:trPr>
          <w:jc w:val="center"/>
        </w:trPr>
        <w:tc>
          <w:tcPr>
            <w:tcW w:w="1170" w:type="dxa"/>
            <w:tcBorders>
              <w:top w:val="single" w:sz="6" w:space="0" w:color="auto"/>
              <w:left w:val="single" w:sz="6" w:space="0" w:color="auto"/>
              <w:bottom w:val="single" w:sz="6" w:space="0" w:color="auto"/>
              <w:right w:val="single" w:sz="6" w:space="0" w:color="auto"/>
            </w:tcBorders>
          </w:tcPr>
          <w:p w14:paraId="5F6A0D0E" w14:textId="422A054B" w:rsidR="00C27AA2" w:rsidRPr="001C3C22" w:rsidRDefault="00675CA0" w:rsidP="00675CA0">
            <w:pPr>
              <w:pStyle w:val="Tablehead"/>
            </w:pPr>
            <w:r w:rsidRPr="001C3C22">
              <w:t>−</w:t>
            </w:r>
            <w:r w:rsidR="00C27AA2" w:rsidRPr="001C3C22">
              <w:t>20</w:t>
            </w:r>
          </w:p>
        </w:tc>
        <w:tc>
          <w:tcPr>
            <w:tcW w:w="1661" w:type="dxa"/>
            <w:tcBorders>
              <w:top w:val="single" w:sz="6" w:space="0" w:color="auto"/>
              <w:left w:val="single" w:sz="6" w:space="0" w:color="auto"/>
              <w:bottom w:val="single" w:sz="6" w:space="0" w:color="auto"/>
              <w:right w:val="single" w:sz="6" w:space="0" w:color="auto"/>
            </w:tcBorders>
          </w:tcPr>
          <w:p w14:paraId="0283BAFD" w14:textId="4B8A3B45" w:rsidR="00C27AA2" w:rsidRPr="001C3C22" w:rsidRDefault="00675CA0" w:rsidP="00675CA0">
            <w:pPr>
              <w:pStyle w:val="Tablehead"/>
            </w:pPr>
            <w:r w:rsidRPr="001C3C22">
              <w:t>−</w:t>
            </w:r>
            <w:r w:rsidR="00C27AA2" w:rsidRPr="001C3C22">
              <w:t>30</w:t>
            </w:r>
          </w:p>
        </w:tc>
        <w:tc>
          <w:tcPr>
            <w:tcW w:w="1661" w:type="dxa"/>
            <w:tcBorders>
              <w:top w:val="single" w:sz="6" w:space="0" w:color="auto"/>
              <w:left w:val="single" w:sz="6" w:space="0" w:color="auto"/>
              <w:bottom w:val="single" w:sz="6" w:space="0" w:color="auto"/>
              <w:right w:val="single" w:sz="6" w:space="0" w:color="auto"/>
            </w:tcBorders>
          </w:tcPr>
          <w:p w14:paraId="12A93AC7" w14:textId="59790062" w:rsidR="00C27AA2" w:rsidRPr="001C3C22" w:rsidRDefault="00675CA0" w:rsidP="00675CA0">
            <w:pPr>
              <w:pStyle w:val="Tablehead"/>
            </w:pPr>
            <w:r w:rsidRPr="001C3C22">
              <w:t>−</w:t>
            </w:r>
            <w:r w:rsidR="00C27AA2" w:rsidRPr="001C3C22">
              <w:t>40</w:t>
            </w:r>
          </w:p>
        </w:tc>
        <w:tc>
          <w:tcPr>
            <w:tcW w:w="1846" w:type="dxa"/>
            <w:tcBorders>
              <w:top w:val="single" w:sz="6" w:space="0" w:color="auto"/>
              <w:left w:val="single" w:sz="6" w:space="0" w:color="auto"/>
              <w:bottom w:val="single" w:sz="6" w:space="0" w:color="auto"/>
              <w:right w:val="single" w:sz="6" w:space="0" w:color="auto"/>
            </w:tcBorders>
          </w:tcPr>
          <w:p w14:paraId="0140A6FC" w14:textId="69601E79" w:rsidR="00C27AA2" w:rsidRPr="001C3C22" w:rsidRDefault="00675CA0" w:rsidP="00675CA0">
            <w:pPr>
              <w:pStyle w:val="Tablehead"/>
            </w:pPr>
            <w:r w:rsidRPr="001C3C22">
              <w:t>−</w:t>
            </w:r>
            <w:r w:rsidR="00C27AA2" w:rsidRPr="001C3C22">
              <w:t>50</w:t>
            </w:r>
          </w:p>
        </w:tc>
        <w:tc>
          <w:tcPr>
            <w:tcW w:w="1661" w:type="dxa"/>
            <w:tcBorders>
              <w:top w:val="single" w:sz="6" w:space="0" w:color="auto"/>
              <w:left w:val="single" w:sz="6" w:space="0" w:color="auto"/>
              <w:bottom w:val="single" w:sz="6" w:space="0" w:color="auto"/>
              <w:right w:val="single" w:sz="6" w:space="0" w:color="auto"/>
            </w:tcBorders>
          </w:tcPr>
          <w:p w14:paraId="2852CEFD" w14:textId="068DCFD5" w:rsidR="00C27AA2" w:rsidRPr="001C3C22" w:rsidRDefault="00675CA0" w:rsidP="00675CA0">
            <w:pPr>
              <w:pStyle w:val="Tablehead"/>
            </w:pPr>
            <w:r w:rsidRPr="001C3C22">
              <w:t>−</w:t>
            </w:r>
            <w:r w:rsidR="00C27AA2" w:rsidRPr="001C3C22">
              <w:t>60</w:t>
            </w:r>
          </w:p>
        </w:tc>
        <w:tc>
          <w:tcPr>
            <w:tcW w:w="1640" w:type="dxa"/>
            <w:tcBorders>
              <w:left w:val="single" w:sz="6" w:space="0" w:color="auto"/>
              <w:bottom w:val="single" w:sz="6" w:space="0" w:color="auto"/>
              <w:right w:val="single" w:sz="6" w:space="0" w:color="auto"/>
            </w:tcBorders>
          </w:tcPr>
          <w:p w14:paraId="0BDB97A8" w14:textId="7876497C" w:rsidR="00C27AA2" w:rsidRPr="001C3C22" w:rsidRDefault="00C27AA2" w:rsidP="00675CA0">
            <w:pPr>
              <w:pStyle w:val="Tablehead"/>
            </w:pPr>
            <w:r w:rsidRPr="001C3C22">
              <w:t xml:space="preserve">índice </w:t>
            </w:r>
            <w:r w:rsidR="00675CA0" w:rsidRPr="001C3C22">
              <w:rPr>
                <w:i/>
                <w:iCs/>
              </w:rPr>
              <w:t>m'</w:t>
            </w:r>
          </w:p>
        </w:tc>
      </w:tr>
      <w:tr w:rsidR="00C27AA2" w:rsidRPr="001C3C22" w14:paraId="2262FEC3" w14:textId="77777777" w:rsidTr="00675CA0">
        <w:trPr>
          <w:jc w:val="center"/>
        </w:trPr>
        <w:tc>
          <w:tcPr>
            <w:tcW w:w="1170" w:type="dxa"/>
            <w:tcBorders>
              <w:top w:val="single" w:sz="6" w:space="0" w:color="auto"/>
              <w:left w:val="single" w:sz="6" w:space="0" w:color="auto"/>
              <w:bottom w:val="single" w:sz="6" w:space="0" w:color="auto"/>
              <w:right w:val="single" w:sz="6" w:space="0" w:color="auto"/>
            </w:tcBorders>
          </w:tcPr>
          <w:p w14:paraId="2E08ABD6" w14:textId="4E1EACD7" w:rsidR="00C27AA2" w:rsidRPr="001C3C22" w:rsidRDefault="00C27AA2" w:rsidP="00675CA0">
            <w:pPr>
              <w:pStyle w:val="Tabletext"/>
              <w:jc w:val="center"/>
            </w:pPr>
            <w:r w:rsidRPr="001C3C22">
              <w:t xml:space="preserve">6 </w:t>
            </w:r>
            <w:r w:rsidR="00675CA0" w:rsidRPr="001C3C22">
              <w:rPr>
                <w:i/>
                <w:iCs/>
              </w:rPr>
              <w:t xml:space="preserve">m' </w:t>
            </w:r>
            <w:r w:rsidRPr="001C3C22">
              <w:rPr>
                <w:i/>
                <w:iCs/>
              </w:rPr>
              <w:t>M</w:t>
            </w:r>
          </w:p>
        </w:tc>
        <w:tc>
          <w:tcPr>
            <w:tcW w:w="1661" w:type="dxa"/>
            <w:tcBorders>
              <w:top w:val="single" w:sz="6" w:space="0" w:color="auto"/>
              <w:left w:val="single" w:sz="6" w:space="0" w:color="auto"/>
              <w:bottom w:val="single" w:sz="6" w:space="0" w:color="auto"/>
              <w:right w:val="single" w:sz="6" w:space="0" w:color="auto"/>
            </w:tcBorders>
          </w:tcPr>
          <w:p w14:paraId="1DB4F4E5" w14:textId="1DFC3F3B" w:rsidR="00C27AA2" w:rsidRPr="001C3C22" w:rsidRDefault="00C27AA2" w:rsidP="00675CA0">
            <w:pPr>
              <w:pStyle w:val="Tabletext"/>
              <w:jc w:val="center"/>
            </w:pPr>
            <w:r w:rsidRPr="001C3C22">
              <w:t xml:space="preserve">(6,7 </w:t>
            </w:r>
            <w:r w:rsidR="00675CA0" w:rsidRPr="001C3C22">
              <w:rPr>
                <w:i/>
                <w:iCs/>
              </w:rPr>
              <w:t>m'</w:t>
            </w:r>
            <w:r w:rsidRPr="001C3C22">
              <w:t xml:space="preserve"> </w:t>
            </w:r>
            <w:r w:rsidR="00675CA0" w:rsidRPr="001C3C22">
              <w:t>+</w:t>
            </w:r>
            <w:r w:rsidRPr="001C3C22">
              <w:t xml:space="preserve"> 2) </w:t>
            </w:r>
            <w:r w:rsidRPr="001C3C22">
              <w:rPr>
                <w:i/>
                <w:iCs/>
              </w:rPr>
              <w:t>M</w:t>
            </w:r>
          </w:p>
        </w:tc>
        <w:tc>
          <w:tcPr>
            <w:tcW w:w="1661" w:type="dxa"/>
            <w:tcBorders>
              <w:top w:val="single" w:sz="6" w:space="0" w:color="auto"/>
              <w:left w:val="single" w:sz="6" w:space="0" w:color="auto"/>
              <w:bottom w:val="single" w:sz="6" w:space="0" w:color="auto"/>
              <w:right w:val="single" w:sz="6" w:space="0" w:color="auto"/>
            </w:tcBorders>
          </w:tcPr>
          <w:p w14:paraId="4223B43E" w14:textId="612F0FA2" w:rsidR="00C27AA2" w:rsidRPr="001C3C22" w:rsidRDefault="00C27AA2" w:rsidP="00675CA0">
            <w:pPr>
              <w:pStyle w:val="Tabletext"/>
              <w:jc w:val="center"/>
            </w:pPr>
            <w:r w:rsidRPr="001C3C22">
              <w:t xml:space="preserve">(7,8 </w:t>
            </w:r>
            <w:r w:rsidR="00675CA0" w:rsidRPr="001C3C22">
              <w:rPr>
                <w:i/>
                <w:iCs/>
              </w:rPr>
              <w:t>m'</w:t>
            </w:r>
            <w:r w:rsidRPr="001C3C22">
              <w:t xml:space="preserve"> </w:t>
            </w:r>
            <w:r w:rsidR="00675CA0" w:rsidRPr="001C3C22">
              <w:t>+</w:t>
            </w:r>
            <w:r w:rsidRPr="001C3C22">
              <w:t xml:space="preserve"> 3) </w:t>
            </w:r>
            <w:r w:rsidRPr="001C3C22">
              <w:rPr>
                <w:i/>
                <w:iCs/>
              </w:rPr>
              <w:t>M</w:t>
            </w:r>
          </w:p>
        </w:tc>
        <w:tc>
          <w:tcPr>
            <w:tcW w:w="1846" w:type="dxa"/>
            <w:tcBorders>
              <w:top w:val="single" w:sz="6" w:space="0" w:color="auto"/>
              <w:left w:val="single" w:sz="6" w:space="0" w:color="auto"/>
              <w:bottom w:val="single" w:sz="6" w:space="0" w:color="auto"/>
              <w:right w:val="single" w:sz="6" w:space="0" w:color="auto"/>
            </w:tcBorders>
          </w:tcPr>
          <w:p w14:paraId="6EC695CF" w14:textId="7CBBCBB4" w:rsidR="00C27AA2" w:rsidRPr="001C3C22" w:rsidRDefault="00C27AA2" w:rsidP="00675CA0">
            <w:pPr>
              <w:pStyle w:val="Tabletext"/>
              <w:jc w:val="center"/>
            </w:pPr>
            <w:r w:rsidRPr="001C3C22">
              <w:t xml:space="preserve">(8,4 </w:t>
            </w:r>
            <w:r w:rsidR="00675CA0" w:rsidRPr="001C3C22">
              <w:rPr>
                <w:i/>
                <w:iCs/>
              </w:rPr>
              <w:t>m'</w:t>
            </w:r>
            <w:r w:rsidRPr="001C3C22">
              <w:t xml:space="preserve"> </w:t>
            </w:r>
            <w:r w:rsidR="00675CA0" w:rsidRPr="001C3C22">
              <w:t>+</w:t>
            </w:r>
            <w:r w:rsidRPr="001C3C22">
              <w:t xml:space="preserve"> 4,4) </w:t>
            </w:r>
            <w:r w:rsidRPr="001C3C22">
              <w:rPr>
                <w:i/>
                <w:iCs/>
              </w:rPr>
              <w:t>M</w:t>
            </w:r>
          </w:p>
        </w:tc>
        <w:tc>
          <w:tcPr>
            <w:tcW w:w="1661" w:type="dxa"/>
            <w:tcBorders>
              <w:top w:val="single" w:sz="6" w:space="0" w:color="auto"/>
              <w:left w:val="single" w:sz="6" w:space="0" w:color="auto"/>
              <w:bottom w:val="single" w:sz="6" w:space="0" w:color="auto"/>
              <w:right w:val="single" w:sz="6" w:space="0" w:color="auto"/>
            </w:tcBorders>
          </w:tcPr>
          <w:p w14:paraId="536E2248" w14:textId="5978E460" w:rsidR="00C27AA2" w:rsidRPr="001C3C22" w:rsidRDefault="00C27AA2" w:rsidP="00675CA0">
            <w:pPr>
              <w:pStyle w:val="Tabletext"/>
              <w:jc w:val="center"/>
            </w:pPr>
            <w:r w:rsidRPr="001C3C22">
              <w:t xml:space="preserve">(9 </w:t>
            </w:r>
            <w:r w:rsidR="00675CA0" w:rsidRPr="001C3C22">
              <w:rPr>
                <w:i/>
                <w:iCs/>
              </w:rPr>
              <w:t>m'</w:t>
            </w:r>
            <w:r w:rsidRPr="001C3C22">
              <w:t xml:space="preserve"> </w:t>
            </w:r>
            <w:r w:rsidR="00675CA0" w:rsidRPr="001C3C22">
              <w:t>+</w:t>
            </w:r>
            <w:r w:rsidRPr="001C3C22">
              <w:t xml:space="preserve"> 6) </w:t>
            </w:r>
            <w:r w:rsidRPr="001C3C22">
              <w:rPr>
                <w:i/>
                <w:iCs/>
              </w:rPr>
              <w:t>M</w:t>
            </w:r>
          </w:p>
        </w:tc>
        <w:tc>
          <w:tcPr>
            <w:tcW w:w="1640" w:type="dxa"/>
            <w:tcBorders>
              <w:top w:val="single" w:sz="6" w:space="0" w:color="auto"/>
              <w:left w:val="single" w:sz="6" w:space="0" w:color="auto"/>
              <w:bottom w:val="single" w:sz="6" w:space="0" w:color="auto"/>
              <w:right w:val="single" w:sz="6" w:space="0" w:color="auto"/>
            </w:tcBorders>
          </w:tcPr>
          <w:p w14:paraId="4325F634" w14:textId="0A184E4D" w:rsidR="00C27AA2" w:rsidRPr="001C3C22" w:rsidRDefault="00C27AA2" w:rsidP="00675CA0">
            <w:pPr>
              <w:pStyle w:val="Tabletext"/>
              <w:jc w:val="center"/>
            </w:pPr>
            <w:r w:rsidRPr="001C3C22">
              <w:t xml:space="preserve">0,5 </w:t>
            </w:r>
            <w:r w:rsidR="00675CA0" w:rsidRPr="001C3C22">
              <w:t>≤</w:t>
            </w:r>
            <w:r w:rsidRPr="001C3C22">
              <w:t xml:space="preserve"> </w:t>
            </w:r>
            <w:r w:rsidR="00675CA0" w:rsidRPr="001C3C22">
              <w:rPr>
                <w:i/>
                <w:iCs/>
              </w:rPr>
              <w:t>m'</w:t>
            </w:r>
            <w:r w:rsidRPr="001C3C22">
              <w:t xml:space="preserve"> </w:t>
            </w:r>
            <w:r w:rsidR="00675CA0" w:rsidRPr="001C3C22">
              <w:t>≤</w:t>
            </w:r>
            <w:r w:rsidRPr="001C3C22">
              <w:t xml:space="preserve"> 1,3</w:t>
            </w:r>
          </w:p>
        </w:tc>
      </w:tr>
      <w:tr w:rsidR="00675CA0" w:rsidRPr="001C3C22" w14:paraId="00284ED3" w14:textId="77777777" w:rsidTr="00675CA0">
        <w:trPr>
          <w:jc w:val="center"/>
        </w:trPr>
        <w:tc>
          <w:tcPr>
            <w:tcW w:w="1170" w:type="dxa"/>
            <w:tcBorders>
              <w:top w:val="single" w:sz="6" w:space="0" w:color="auto"/>
              <w:left w:val="single" w:sz="6" w:space="0" w:color="auto"/>
              <w:bottom w:val="single" w:sz="6" w:space="0" w:color="auto"/>
              <w:right w:val="single" w:sz="6" w:space="0" w:color="auto"/>
            </w:tcBorders>
          </w:tcPr>
          <w:p w14:paraId="4AD43876" w14:textId="43E01038" w:rsidR="00675CA0" w:rsidRPr="001C3C22" w:rsidRDefault="00675CA0" w:rsidP="00675CA0">
            <w:pPr>
              <w:pStyle w:val="Tabletext"/>
              <w:jc w:val="center"/>
            </w:pPr>
            <w:r w:rsidRPr="001C3C22">
              <w:t xml:space="preserve">6 </w:t>
            </w:r>
            <w:r w:rsidRPr="001C3C22">
              <w:rPr>
                <w:i/>
                <w:iCs/>
              </w:rPr>
              <w:t>m' M</w:t>
            </w:r>
          </w:p>
        </w:tc>
        <w:tc>
          <w:tcPr>
            <w:tcW w:w="1661" w:type="dxa"/>
            <w:tcBorders>
              <w:top w:val="single" w:sz="6" w:space="0" w:color="auto"/>
              <w:left w:val="single" w:sz="6" w:space="0" w:color="auto"/>
              <w:bottom w:val="single" w:sz="6" w:space="0" w:color="auto"/>
              <w:right w:val="single" w:sz="6" w:space="0" w:color="auto"/>
            </w:tcBorders>
          </w:tcPr>
          <w:p w14:paraId="4A86D47E" w14:textId="64438EA7" w:rsidR="00675CA0" w:rsidRPr="001C3C22" w:rsidRDefault="00675CA0" w:rsidP="00675CA0">
            <w:pPr>
              <w:pStyle w:val="Tabletext"/>
              <w:jc w:val="center"/>
            </w:pPr>
            <w:r w:rsidRPr="001C3C22">
              <w:t xml:space="preserve">(7 </w:t>
            </w:r>
            <w:r w:rsidRPr="001C3C22">
              <w:rPr>
                <w:i/>
                <w:iCs/>
              </w:rPr>
              <w:t>m'</w:t>
            </w:r>
            <w:r w:rsidRPr="001C3C22">
              <w:t xml:space="preserve"> + 2) </w:t>
            </w:r>
            <w:r w:rsidRPr="001C3C22">
              <w:rPr>
                <w:i/>
                <w:iCs/>
              </w:rPr>
              <w:t>M</w:t>
            </w:r>
          </w:p>
        </w:tc>
        <w:tc>
          <w:tcPr>
            <w:tcW w:w="1661" w:type="dxa"/>
            <w:tcBorders>
              <w:top w:val="single" w:sz="6" w:space="0" w:color="auto"/>
              <w:left w:val="single" w:sz="6" w:space="0" w:color="auto"/>
              <w:bottom w:val="single" w:sz="6" w:space="0" w:color="auto"/>
              <w:right w:val="single" w:sz="6" w:space="0" w:color="auto"/>
            </w:tcBorders>
          </w:tcPr>
          <w:p w14:paraId="3192C682" w14:textId="77C75F04" w:rsidR="00675CA0" w:rsidRPr="001C3C22" w:rsidRDefault="00675CA0" w:rsidP="00675CA0">
            <w:pPr>
              <w:pStyle w:val="Tabletext"/>
              <w:jc w:val="center"/>
            </w:pPr>
            <w:r w:rsidRPr="001C3C22">
              <w:t xml:space="preserve">(7,8 </w:t>
            </w:r>
            <w:r w:rsidRPr="001C3C22">
              <w:rPr>
                <w:i/>
                <w:iCs/>
              </w:rPr>
              <w:t>m'</w:t>
            </w:r>
            <w:r w:rsidRPr="001C3C22">
              <w:t xml:space="preserve"> + 4) </w:t>
            </w:r>
            <w:r w:rsidRPr="001C3C22">
              <w:rPr>
                <w:i/>
                <w:iCs/>
              </w:rPr>
              <w:t>M</w:t>
            </w:r>
          </w:p>
        </w:tc>
        <w:tc>
          <w:tcPr>
            <w:tcW w:w="1846" w:type="dxa"/>
            <w:tcBorders>
              <w:top w:val="single" w:sz="6" w:space="0" w:color="auto"/>
              <w:left w:val="single" w:sz="6" w:space="0" w:color="auto"/>
              <w:bottom w:val="single" w:sz="6" w:space="0" w:color="auto"/>
              <w:right w:val="single" w:sz="6" w:space="0" w:color="auto"/>
            </w:tcBorders>
          </w:tcPr>
          <w:p w14:paraId="66D62FCF" w14:textId="3A7EF3B3" w:rsidR="00675CA0" w:rsidRPr="001C3C22" w:rsidRDefault="00675CA0" w:rsidP="00675CA0">
            <w:pPr>
              <w:pStyle w:val="Tabletext"/>
              <w:jc w:val="center"/>
            </w:pPr>
            <w:r w:rsidRPr="001C3C22">
              <w:t xml:space="preserve">(8,4 </w:t>
            </w:r>
            <w:r w:rsidRPr="001C3C22">
              <w:rPr>
                <w:i/>
                <w:iCs/>
              </w:rPr>
              <w:t>m'</w:t>
            </w:r>
            <w:r w:rsidRPr="001C3C22">
              <w:t xml:space="preserve"> + 6) </w:t>
            </w:r>
            <w:r w:rsidRPr="001C3C22">
              <w:rPr>
                <w:i/>
                <w:iCs/>
              </w:rPr>
              <w:t>M</w:t>
            </w:r>
          </w:p>
        </w:tc>
        <w:tc>
          <w:tcPr>
            <w:tcW w:w="1661" w:type="dxa"/>
            <w:tcBorders>
              <w:top w:val="single" w:sz="6" w:space="0" w:color="auto"/>
              <w:left w:val="single" w:sz="6" w:space="0" w:color="auto"/>
              <w:bottom w:val="single" w:sz="6" w:space="0" w:color="auto"/>
              <w:right w:val="single" w:sz="6" w:space="0" w:color="auto"/>
            </w:tcBorders>
          </w:tcPr>
          <w:p w14:paraId="41F4F616" w14:textId="3902574E" w:rsidR="00675CA0" w:rsidRPr="001C3C22" w:rsidRDefault="00675CA0" w:rsidP="00675CA0">
            <w:pPr>
              <w:pStyle w:val="Tabletext"/>
              <w:jc w:val="center"/>
            </w:pPr>
            <w:r w:rsidRPr="001C3C22">
              <w:t xml:space="preserve">(8,8 </w:t>
            </w:r>
            <w:r w:rsidRPr="001C3C22">
              <w:rPr>
                <w:i/>
                <w:iCs/>
              </w:rPr>
              <w:t>m'</w:t>
            </w:r>
            <w:r w:rsidRPr="001C3C22">
              <w:t xml:space="preserve"> + 8) </w:t>
            </w:r>
            <w:r w:rsidRPr="001C3C22">
              <w:rPr>
                <w:i/>
                <w:iCs/>
              </w:rPr>
              <w:t>M</w:t>
            </w:r>
          </w:p>
        </w:tc>
        <w:tc>
          <w:tcPr>
            <w:tcW w:w="1640" w:type="dxa"/>
            <w:tcBorders>
              <w:top w:val="single" w:sz="6" w:space="0" w:color="auto"/>
              <w:left w:val="single" w:sz="6" w:space="0" w:color="auto"/>
              <w:bottom w:val="single" w:sz="6" w:space="0" w:color="auto"/>
              <w:right w:val="single" w:sz="6" w:space="0" w:color="auto"/>
            </w:tcBorders>
          </w:tcPr>
          <w:p w14:paraId="6D917452" w14:textId="6FF1386B" w:rsidR="00675CA0" w:rsidRPr="001C3C22" w:rsidRDefault="00675CA0" w:rsidP="00675CA0">
            <w:pPr>
              <w:pStyle w:val="Tabletext"/>
              <w:jc w:val="center"/>
            </w:pPr>
            <w:r w:rsidRPr="001C3C22">
              <w:rPr>
                <w:i/>
                <w:iCs/>
              </w:rPr>
              <w:t>m'</w:t>
            </w:r>
            <w:r w:rsidRPr="001C3C22">
              <w:t xml:space="preserve"> &gt; 1,3</w:t>
            </w:r>
          </w:p>
        </w:tc>
      </w:tr>
      <w:tr w:rsidR="00C27AA2" w:rsidRPr="001C3C22" w14:paraId="22E03CA9" w14:textId="77777777" w:rsidTr="00675CA0">
        <w:trPr>
          <w:jc w:val="center"/>
        </w:trPr>
        <w:tc>
          <w:tcPr>
            <w:tcW w:w="9639" w:type="dxa"/>
            <w:gridSpan w:val="6"/>
            <w:tcBorders>
              <w:top w:val="single" w:sz="6" w:space="0" w:color="auto"/>
            </w:tcBorders>
          </w:tcPr>
          <w:p w14:paraId="0605A073" w14:textId="77777777" w:rsidR="00CB2508" w:rsidRPr="001C3C22" w:rsidRDefault="00675CA0" w:rsidP="00675CA0">
            <w:pPr>
              <w:pStyle w:val="Tablelegend"/>
            </w:pPr>
            <w:r w:rsidRPr="001C3C22">
              <w:rPr>
                <w:i/>
                <w:iCs/>
              </w:rPr>
              <w:t>m'</w:t>
            </w:r>
            <w:r w:rsidR="00CB2508" w:rsidRPr="001C3C22">
              <w:t> =</w:t>
            </w:r>
            <w:r w:rsidR="00C27AA2" w:rsidRPr="001C3C22">
              <w:tab/>
            </w:r>
            <w:r w:rsidR="00C27AA2" w:rsidRPr="001C3C22">
              <w:rPr>
                <w:i/>
                <w:iCs/>
              </w:rPr>
              <w:t>D</w:t>
            </w:r>
            <w:r w:rsidR="00C27AA2" w:rsidRPr="001C3C22">
              <w:t>/</w:t>
            </w:r>
            <w:r w:rsidR="00C27AA2" w:rsidRPr="001C3C22">
              <w:rPr>
                <w:i/>
                <w:iCs/>
              </w:rPr>
              <w:t>pM</w:t>
            </w:r>
            <w:r w:rsidR="00C27AA2" w:rsidRPr="001C3C22">
              <w:t>:</w:t>
            </w:r>
            <w:r w:rsidR="00C27AA2" w:rsidRPr="001C3C22">
              <w:tab/>
              <w:t>índice de modulación efectiva</w:t>
            </w:r>
          </w:p>
          <w:p w14:paraId="14289CF9" w14:textId="28B6542B" w:rsidR="00CB2508" w:rsidRPr="001C3C22" w:rsidRDefault="00C27AA2" w:rsidP="00675CA0">
            <w:pPr>
              <w:pStyle w:val="Tablelegend"/>
            </w:pPr>
            <w:r w:rsidRPr="001C3C22">
              <w:tab/>
            </w:r>
            <w:r w:rsidR="00CB2508" w:rsidRPr="001C3C22">
              <w:tab/>
            </w:r>
            <w:r w:rsidR="00475D04">
              <w:tab/>
            </w:r>
            <w:r w:rsidRPr="001C3C22">
              <w:rPr>
                <w:i/>
                <w:iCs/>
              </w:rPr>
              <w:t>D</w:t>
            </w:r>
            <w:r w:rsidR="00CB2508" w:rsidRPr="001C3C22">
              <w:t> </w:t>
            </w:r>
            <w:r w:rsidRPr="001C3C22">
              <w:t>:</w:t>
            </w:r>
            <w:r w:rsidRPr="001C3C22">
              <w:tab/>
            </w:r>
            <w:r w:rsidRPr="001C3C22">
              <w:tab/>
              <w:t>desviación de cresta de la frecuencia</w:t>
            </w:r>
          </w:p>
          <w:p w14:paraId="34005C49" w14:textId="1EC93042" w:rsidR="00CB2508" w:rsidRPr="001C3C22" w:rsidRDefault="00C27AA2" w:rsidP="00675CA0">
            <w:pPr>
              <w:pStyle w:val="Tablelegend"/>
            </w:pPr>
            <w:r w:rsidRPr="001C3C22">
              <w:tab/>
            </w:r>
            <w:r w:rsidR="00CB2508" w:rsidRPr="001C3C22">
              <w:tab/>
            </w:r>
            <w:r w:rsidR="00475D04">
              <w:tab/>
            </w:r>
            <w:r w:rsidRPr="001C3C22">
              <w:rPr>
                <w:i/>
                <w:iCs/>
              </w:rPr>
              <w:t>p</w:t>
            </w:r>
            <w:r w:rsidR="00CB2508" w:rsidRPr="001C3C22">
              <w:t> </w:t>
            </w:r>
            <w:r w:rsidRPr="001C3C22">
              <w:t>:</w:t>
            </w:r>
            <w:r w:rsidRPr="001C3C22">
              <w:tab/>
            </w:r>
            <w:r w:rsidRPr="001C3C22">
              <w:tab/>
              <w:t>factor de cresta</w:t>
            </w:r>
          </w:p>
          <w:p w14:paraId="2564B0D2" w14:textId="5F624D17" w:rsidR="00C27AA2" w:rsidRPr="001C3C22" w:rsidRDefault="00CB2508" w:rsidP="00675CA0">
            <w:pPr>
              <w:pStyle w:val="Tablelegend"/>
            </w:pPr>
            <w:r w:rsidRPr="001C3C22">
              <w:tab/>
            </w:r>
            <w:r w:rsidR="00C27AA2" w:rsidRPr="001C3C22">
              <w:tab/>
            </w:r>
            <w:r w:rsidR="00475D04">
              <w:tab/>
            </w:r>
            <w:r w:rsidR="00C27AA2" w:rsidRPr="001C3C22">
              <w:rPr>
                <w:i/>
                <w:iCs/>
              </w:rPr>
              <w:t>M</w:t>
            </w:r>
            <w:r w:rsidRPr="001C3C22">
              <w:t> </w:t>
            </w:r>
            <w:r w:rsidR="00C27AA2" w:rsidRPr="001C3C22">
              <w:t>:</w:t>
            </w:r>
            <w:r w:rsidR="00C27AA2" w:rsidRPr="001C3C22">
              <w:tab/>
              <w:t>máxima frecuencia de modulación</w:t>
            </w:r>
          </w:p>
        </w:tc>
      </w:tr>
    </w:tbl>
    <w:p w14:paraId="617ED0FD" w14:textId="77777777" w:rsidR="00475D04" w:rsidRPr="00475D04" w:rsidRDefault="00475D04" w:rsidP="00475D04">
      <w:pPr>
        <w:pStyle w:val="Tablefin"/>
        <w:rPr>
          <w:lang w:val="es-ES"/>
        </w:rPr>
      </w:pPr>
    </w:p>
    <w:p w14:paraId="546D8AEF" w14:textId="2677EAFE" w:rsidR="00C27AA2" w:rsidRPr="00C27AA2" w:rsidRDefault="00C27AA2" w:rsidP="00475D04">
      <w:pPr>
        <w:rPr>
          <w:lang w:val="es-ES_tradnl"/>
        </w:rPr>
      </w:pPr>
      <w:r w:rsidRPr="00C27AA2">
        <w:rPr>
          <w:lang w:val="es-ES_tradnl"/>
        </w:rPr>
        <w:t xml:space="preserve">Para cada punto de la curva de limitación del espectro, la abscisa es </w:t>
      </w:r>
      <w:r w:rsidR="00CB2508">
        <w:rPr>
          <w:lang w:val="es-ES_tradnl"/>
        </w:rPr>
        <w:t>e</w:t>
      </w:r>
      <w:r w:rsidRPr="00C27AA2">
        <w:rPr>
          <w:lang w:val="es-ES_tradnl"/>
        </w:rPr>
        <w:t xml:space="preserve">l ancho de banda relativa </w:t>
      </w:r>
      <w:r w:rsidRPr="00C27AA2">
        <w:rPr>
          <w:lang w:val="fr-FR"/>
        </w:rPr>
        <w:sym w:font="Symbol" w:char="F0B1"/>
      </w:r>
      <w:r w:rsidRPr="00CB2508">
        <w:rPr>
          <w:i/>
          <w:iCs/>
        </w:rPr>
        <w:t>B</w:t>
      </w:r>
      <w:r w:rsidRPr="00CB2508">
        <w:rPr>
          <w:i/>
          <w:iCs/>
          <w:vertAlign w:val="subscript"/>
        </w:rPr>
        <w:t>x</w:t>
      </w:r>
      <w:r w:rsidRPr="00C27AA2">
        <w:rPr>
          <w:lang w:val="es-ES_tradnl"/>
        </w:rPr>
        <w:t>/2</w:t>
      </w:r>
      <w:r w:rsidR="00CB2508">
        <w:rPr>
          <w:lang w:val="es-ES_tradnl"/>
        </w:rPr>
        <w:t> </w:t>
      </w:r>
      <w:r w:rsidRPr="00CB2508">
        <w:rPr>
          <w:i/>
          <w:iCs/>
        </w:rPr>
        <w:t>M</w:t>
      </w:r>
      <w:r w:rsidRPr="00C27AA2">
        <w:rPr>
          <w:lang w:val="es-ES_tradnl"/>
        </w:rPr>
        <w:t xml:space="preserve"> y la ordenada es el nivel relativo </w:t>
      </w:r>
      <w:r w:rsidRPr="00CB2508">
        <w:rPr>
          <w:i/>
          <w:iCs/>
        </w:rPr>
        <w:t>X</w:t>
      </w:r>
      <w:r w:rsidRPr="00C27AA2">
        <w:rPr>
          <w:lang w:val="es-ES_tradnl"/>
        </w:rPr>
        <w:t>. El nivel de referencia 0 dB es el de la densidad de potencia espectral máxima dentro de una banda lateral.</w:t>
      </w:r>
    </w:p>
    <w:p w14:paraId="0977DA74" w14:textId="77777777" w:rsidR="00C27AA2" w:rsidRPr="00C27AA2" w:rsidRDefault="00C27AA2" w:rsidP="00C27AA2">
      <w:pPr>
        <w:pStyle w:val="Heading2"/>
        <w:rPr>
          <w:lang w:val="es-ES_tradnl"/>
        </w:rPr>
      </w:pPr>
      <w:bookmarkStart w:id="589" w:name="_Toc149038511"/>
      <w:bookmarkStart w:id="590" w:name="_Toc217461783"/>
      <w:bookmarkStart w:id="591" w:name="_Toc217462172"/>
      <w:bookmarkStart w:id="592" w:name="_Toc217463250"/>
      <w:bookmarkStart w:id="593" w:name="_Toc217464227"/>
      <w:bookmarkStart w:id="594" w:name="_Toc217464975"/>
      <w:bookmarkStart w:id="595" w:name="_Toc217465248"/>
      <w:bookmarkStart w:id="596" w:name="_Toc217466903"/>
      <w:bookmarkStart w:id="597" w:name="_Toc217467883"/>
      <w:r w:rsidRPr="00C27AA2">
        <w:rPr>
          <w:lang w:val="es-ES_tradnl"/>
        </w:rPr>
        <w:t>2.2</w:t>
      </w:r>
      <w:r w:rsidRPr="00C27AA2">
        <w:rPr>
          <w:lang w:val="es-ES_tradnl"/>
        </w:rPr>
        <w:tab/>
        <w:t>Clases de emisión F8E y F9E (radiodifusión sonora estereofónica)</w:t>
      </w:r>
      <w:bookmarkEnd w:id="589"/>
      <w:bookmarkEnd w:id="590"/>
      <w:bookmarkEnd w:id="591"/>
      <w:bookmarkEnd w:id="592"/>
      <w:bookmarkEnd w:id="593"/>
      <w:bookmarkEnd w:id="594"/>
      <w:bookmarkEnd w:id="595"/>
      <w:bookmarkEnd w:id="596"/>
      <w:bookmarkEnd w:id="597"/>
    </w:p>
    <w:p w14:paraId="56044FA2" w14:textId="4AF27DCA" w:rsidR="00C27AA2" w:rsidRPr="00C27AA2" w:rsidRDefault="00C27AA2" w:rsidP="00984266">
      <w:pPr>
        <w:pStyle w:val="Heading3"/>
        <w:rPr>
          <w:lang w:val="es-ES_tradnl"/>
        </w:rPr>
      </w:pPr>
      <w:bookmarkStart w:id="598" w:name="_Toc149038512"/>
      <w:bookmarkStart w:id="599" w:name="_Toc217462173"/>
      <w:bookmarkStart w:id="600" w:name="_Toc217464228"/>
      <w:bookmarkStart w:id="601" w:name="_Toc217465249"/>
      <w:bookmarkStart w:id="602" w:name="_Toc217466904"/>
      <w:r w:rsidRPr="00C27AA2">
        <w:rPr>
          <w:lang w:val="es-ES_tradnl"/>
        </w:rPr>
        <w:t>2.2.1</w:t>
      </w:r>
      <w:r w:rsidRPr="00C27AA2">
        <w:rPr>
          <w:lang w:val="es-ES_tradnl"/>
        </w:rPr>
        <w:tab/>
        <w:t>Ancho de banda necesario</w:t>
      </w:r>
      <w:bookmarkEnd w:id="598"/>
      <w:bookmarkEnd w:id="599"/>
      <w:bookmarkEnd w:id="600"/>
      <w:bookmarkEnd w:id="601"/>
      <w:bookmarkEnd w:id="602"/>
    </w:p>
    <w:p w14:paraId="7E6FDC3B" w14:textId="76ACF902" w:rsidR="00C27AA2" w:rsidRPr="00C27AA2" w:rsidRDefault="00C27AA2" w:rsidP="00C27AA2">
      <w:pPr>
        <w:rPr>
          <w:lang w:val="es-ES_tradnl"/>
        </w:rPr>
      </w:pPr>
      <w:r w:rsidRPr="00C27AA2">
        <w:rPr>
          <w:lang w:val="es-ES_tradnl"/>
        </w:rPr>
        <w:t>El ancho de banda necesario puede calcularse mediante la ecuación (12), que figura en la Recomen</w:t>
      </w:r>
      <w:r w:rsidRPr="00C27AA2">
        <w:rPr>
          <w:lang w:val="es-ES_tradnl"/>
        </w:rPr>
        <w:softHyphen/>
        <w:t>dación UIT</w:t>
      </w:r>
      <w:r w:rsidRPr="00C27AA2">
        <w:rPr>
          <w:lang w:val="es-ES_tradnl"/>
        </w:rPr>
        <w:noBreakHyphen/>
        <w:t>R SM.1138.</w:t>
      </w:r>
    </w:p>
    <w:p w14:paraId="2460B03B" w14:textId="77777777" w:rsidR="00C27AA2" w:rsidRPr="00C27AA2" w:rsidRDefault="00C27AA2" w:rsidP="00C27AA2">
      <w:pPr>
        <w:pStyle w:val="Heading2"/>
        <w:rPr>
          <w:lang w:val="es-ES_tradnl"/>
        </w:rPr>
      </w:pPr>
      <w:bookmarkStart w:id="603" w:name="_Toc149038513"/>
      <w:bookmarkStart w:id="604" w:name="_Toc217461784"/>
      <w:bookmarkStart w:id="605" w:name="_Toc217462174"/>
      <w:bookmarkStart w:id="606" w:name="_Toc217463251"/>
      <w:bookmarkStart w:id="607" w:name="_Toc217464229"/>
      <w:bookmarkStart w:id="608" w:name="_Toc217464976"/>
      <w:bookmarkStart w:id="609" w:name="_Toc217465250"/>
      <w:bookmarkStart w:id="610" w:name="_Toc217466905"/>
      <w:bookmarkStart w:id="611" w:name="_Toc217467884"/>
      <w:r w:rsidRPr="00C27AA2">
        <w:rPr>
          <w:lang w:val="es-ES_tradnl"/>
        </w:rPr>
        <w:t>2.3</w:t>
      </w:r>
      <w:r w:rsidRPr="00C27AA2">
        <w:rPr>
          <w:lang w:val="es-ES_tradnl"/>
        </w:rPr>
        <w:tab/>
        <w:t>Clase de emisión F3E, radiocomunicaciones en banda estrecha</w:t>
      </w:r>
      <w:bookmarkEnd w:id="603"/>
      <w:bookmarkEnd w:id="604"/>
      <w:bookmarkEnd w:id="605"/>
      <w:bookmarkEnd w:id="606"/>
      <w:bookmarkEnd w:id="607"/>
      <w:bookmarkEnd w:id="608"/>
      <w:bookmarkEnd w:id="609"/>
      <w:bookmarkEnd w:id="610"/>
      <w:bookmarkEnd w:id="611"/>
    </w:p>
    <w:p w14:paraId="2C559762" w14:textId="77777777" w:rsidR="00C27AA2" w:rsidRPr="00C27AA2" w:rsidRDefault="00C27AA2" w:rsidP="00C27AA2">
      <w:pPr>
        <w:rPr>
          <w:lang w:val="es-ES_tradnl"/>
        </w:rPr>
      </w:pPr>
      <w:r w:rsidRPr="00C27AA2">
        <w:rPr>
          <w:lang w:val="es-ES_tradnl"/>
        </w:rPr>
        <w:t>La modulación de frecuencia en banda estrecha se utiliza a efectos de comunicaciones. Los requisitos de espectro básicos se indican en la ecuación (12), pero las necesidades de preacentuación varían ampliamente y no es posible señalar unos parámetros específicos.</w:t>
      </w:r>
    </w:p>
    <w:p w14:paraId="6A9D5D2C" w14:textId="77777777" w:rsidR="00C27AA2" w:rsidRPr="00C27AA2" w:rsidRDefault="00C27AA2" w:rsidP="00A50490">
      <w:pPr>
        <w:pStyle w:val="Heading1"/>
        <w:rPr>
          <w:lang w:val="es-ES_tradnl"/>
        </w:rPr>
      </w:pPr>
      <w:bookmarkStart w:id="612" w:name="_Toc149038514"/>
      <w:bookmarkStart w:id="613" w:name="_Toc217461785"/>
      <w:bookmarkStart w:id="614" w:name="_Toc217462175"/>
      <w:bookmarkStart w:id="615" w:name="_Toc217463252"/>
      <w:bookmarkStart w:id="616" w:name="_Toc217464230"/>
      <w:bookmarkStart w:id="617" w:name="_Toc217464977"/>
      <w:bookmarkStart w:id="618" w:name="_Toc217465251"/>
      <w:bookmarkStart w:id="619" w:name="_Toc217466906"/>
      <w:bookmarkStart w:id="620" w:name="_Toc217467885"/>
      <w:r w:rsidRPr="00C27AA2">
        <w:rPr>
          <w:lang w:val="es-ES_tradnl"/>
        </w:rPr>
        <w:lastRenderedPageBreak/>
        <w:t>3</w:t>
      </w:r>
      <w:r w:rsidRPr="00C27AA2">
        <w:rPr>
          <w:lang w:val="es-ES_tradnl"/>
        </w:rPr>
        <w:tab/>
        <w:t>Emisiones multicanal con modulación en frecuencia que utilizan múltiplex por división de frecuencia (MDF)</w:t>
      </w:r>
      <w:bookmarkEnd w:id="612"/>
      <w:bookmarkEnd w:id="613"/>
      <w:bookmarkEnd w:id="614"/>
      <w:bookmarkEnd w:id="615"/>
      <w:bookmarkEnd w:id="616"/>
      <w:bookmarkEnd w:id="617"/>
      <w:bookmarkEnd w:id="618"/>
      <w:bookmarkEnd w:id="619"/>
      <w:bookmarkEnd w:id="620"/>
    </w:p>
    <w:p w14:paraId="320C4145" w14:textId="77777777" w:rsidR="00C27AA2" w:rsidRPr="00C27AA2" w:rsidRDefault="00C27AA2" w:rsidP="00C27AA2">
      <w:pPr>
        <w:rPr>
          <w:lang w:val="es-ES_tradnl"/>
        </w:rPr>
      </w:pPr>
      <w:r w:rsidRPr="00C27AA2">
        <w:rPr>
          <w:lang w:val="es-ES_tradnl"/>
        </w:rPr>
        <w:t>La señal de salida de un transmisor multicanal con modulación en frecuencia que utiliza MDF puede simularse mediante una señal modulada en frecuencia con ruido blanco. Esta simulación puede aplicarse también a la señal de salida de un transmisor con un número limitado de canales si se utiliza en cada uno de ellos un dispositivo de privacidad por división de banda.</w:t>
      </w:r>
    </w:p>
    <w:p w14:paraId="1B30B734" w14:textId="77777777" w:rsidR="00C27AA2" w:rsidRPr="00C27AA2" w:rsidRDefault="00C27AA2" w:rsidP="00C27AA2">
      <w:pPr>
        <w:rPr>
          <w:lang w:val="es-ES_tradnl"/>
        </w:rPr>
      </w:pPr>
      <w:r w:rsidRPr="00C27AA2">
        <w:rPr>
          <w:lang w:val="es-ES_tradnl"/>
        </w:rPr>
        <w:t>Este punto presenta los resultados de un análisis teórico del espectro de una señal modulada en frecuencia con ruido blanco, para varios grados de desviación de la frecuencia. Los resultados se han confirmado mediante mediciones del espectro real.</w:t>
      </w:r>
    </w:p>
    <w:p w14:paraId="36F11624" w14:textId="77777777" w:rsidR="00C27AA2" w:rsidRPr="00C27AA2" w:rsidRDefault="00C27AA2" w:rsidP="00C27AA2">
      <w:pPr>
        <w:rPr>
          <w:lang w:val="es-ES_tradnl"/>
        </w:rPr>
      </w:pPr>
      <w:r w:rsidRPr="00C27AA2">
        <w:rPr>
          <w:lang w:val="es-ES_tradnl"/>
        </w:rPr>
        <w:t>Las emisiones con índices de modulación ni muy elevados ni muy reducidos son importantes en los sistemas de comunicaciones reales.</w:t>
      </w:r>
    </w:p>
    <w:p w14:paraId="59EB2B28" w14:textId="32F73837" w:rsidR="00C27AA2" w:rsidRPr="00C27AA2" w:rsidRDefault="00C27AA2" w:rsidP="00C27AA2">
      <w:pPr>
        <w:pStyle w:val="Heading2"/>
        <w:rPr>
          <w:lang w:val="es-ES_tradnl"/>
        </w:rPr>
      </w:pPr>
      <w:bookmarkStart w:id="621" w:name="_Toc149038515"/>
      <w:bookmarkStart w:id="622" w:name="_Toc217461786"/>
      <w:bookmarkStart w:id="623" w:name="_Toc217462176"/>
      <w:bookmarkStart w:id="624" w:name="_Toc217463253"/>
      <w:bookmarkStart w:id="625" w:name="_Toc217464231"/>
      <w:bookmarkStart w:id="626" w:name="_Toc217464978"/>
      <w:bookmarkStart w:id="627" w:name="_Toc217465252"/>
      <w:bookmarkStart w:id="628" w:name="_Toc217466907"/>
      <w:bookmarkStart w:id="629" w:name="_Toc217467886"/>
      <w:r w:rsidRPr="00C27AA2">
        <w:rPr>
          <w:lang w:val="es-ES_tradnl"/>
        </w:rPr>
        <w:t>3.1</w:t>
      </w:r>
      <w:r w:rsidRPr="00C27AA2">
        <w:rPr>
          <w:lang w:val="es-ES_tradnl"/>
        </w:rPr>
        <w:tab/>
        <w:t>Ancho de banda necesario</w:t>
      </w:r>
      <w:bookmarkEnd w:id="621"/>
      <w:bookmarkEnd w:id="622"/>
      <w:bookmarkEnd w:id="623"/>
      <w:bookmarkEnd w:id="624"/>
      <w:bookmarkEnd w:id="625"/>
      <w:bookmarkEnd w:id="626"/>
      <w:bookmarkEnd w:id="627"/>
      <w:bookmarkEnd w:id="628"/>
      <w:bookmarkEnd w:id="629"/>
    </w:p>
    <w:p w14:paraId="2DE393B2" w14:textId="6F3A5A55" w:rsidR="00C27AA2" w:rsidRPr="00C27AA2" w:rsidRDefault="00C27AA2" w:rsidP="00C27AA2">
      <w:pPr>
        <w:rPr>
          <w:lang w:val="es-ES_tradnl"/>
        </w:rPr>
      </w:pPr>
      <w:r w:rsidRPr="00C27AA2">
        <w:rPr>
          <w:lang w:val="es-ES_tradnl"/>
        </w:rPr>
        <w:t>Véase el §</w:t>
      </w:r>
      <w:r w:rsidR="00CB2508">
        <w:rPr>
          <w:lang w:val="es-ES_tradnl"/>
        </w:rPr>
        <w:t> </w:t>
      </w:r>
      <w:r w:rsidRPr="00C27AA2">
        <w:rPr>
          <w:lang w:val="es-ES_tradnl"/>
        </w:rPr>
        <w:t>1 (Emisiones multicanal de multiplexión por división de frecuencia y modulación de frecuencia (MDF-MF)) de la Recomendación UIT-R SM.853 (</w:t>
      </w:r>
      <w:r w:rsidR="00475D04">
        <w:rPr>
          <w:lang w:val="es-ES_tradnl"/>
        </w:rPr>
        <w:t>a</w:t>
      </w:r>
      <w:r w:rsidRPr="00C27AA2">
        <w:rPr>
          <w:lang w:val="es-ES_tradnl"/>
        </w:rPr>
        <w:t>ncho de banda necesario).</w:t>
      </w:r>
    </w:p>
    <w:p w14:paraId="0EA5D84D" w14:textId="77777777" w:rsidR="00C27AA2" w:rsidRPr="00C27AA2" w:rsidRDefault="00C27AA2" w:rsidP="00C27AA2">
      <w:pPr>
        <w:pStyle w:val="Heading2"/>
        <w:rPr>
          <w:lang w:val="es-ES_tradnl"/>
        </w:rPr>
      </w:pPr>
      <w:bookmarkStart w:id="630" w:name="_Toc149038516"/>
      <w:bookmarkStart w:id="631" w:name="_Toc217461787"/>
      <w:bookmarkStart w:id="632" w:name="_Toc217462177"/>
      <w:bookmarkStart w:id="633" w:name="_Toc217463254"/>
      <w:bookmarkStart w:id="634" w:name="_Toc217464232"/>
      <w:bookmarkStart w:id="635" w:name="_Toc217464979"/>
      <w:bookmarkStart w:id="636" w:name="_Toc217465253"/>
      <w:bookmarkStart w:id="637" w:name="_Toc217466908"/>
      <w:bookmarkStart w:id="638" w:name="_Toc217467887"/>
      <w:r w:rsidRPr="00C27AA2">
        <w:rPr>
          <w:lang w:val="es-ES_tradnl"/>
        </w:rPr>
        <w:t>3.2</w:t>
      </w:r>
      <w:r w:rsidRPr="00C27AA2">
        <w:rPr>
          <w:lang w:val="es-ES_tradnl"/>
        </w:rPr>
        <w:tab/>
        <w:t>Forma de la envolvente del espectro</w:t>
      </w:r>
      <w:bookmarkEnd w:id="630"/>
      <w:bookmarkEnd w:id="631"/>
      <w:bookmarkEnd w:id="632"/>
      <w:bookmarkEnd w:id="633"/>
      <w:bookmarkEnd w:id="634"/>
      <w:bookmarkEnd w:id="635"/>
      <w:bookmarkEnd w:id="636"/>
      <w:bookmarkEnd w:id="637"/>
      <w:bookmarkEnd w:id="638"/>
    </w:p>
    <w:p w14:paraId="0B67C423" w14:textId="14E9A170" w:rsidR="00C27AA2" w:rsidRPr="00C27AA2" w:rsidRDefault="00C27AA2" w:rsidP="00C27AA2">
      <w:pPr>
        <w:rPr>
          <w:lang w:val="es-ES_tradnl"/>
        </w:rPr>
      </w:pPr>
      <w:r w:rsidRPr="00C27AA2">
        <w:rPr>
          <w:lang w:val="es-ES_tradnl"/>
        </w:rPr>
        <w:t xml:space="preserve">El espectro de potencia, </w:t>
      </w:r>
      <w:r w:rsidRPr="00CB2508">
        <w:rPr>
          <w:i/>
          <w:iCs/>
          <w:lang w:val="es-ES_tradnl"/>
        </w:rPr>
        <w:t>p</w:t>
      </w:r>
      <w:r w:rsidRPr="00C27AA2">
        <w:rPr>
          <w:lang w:val="es-ES_tradnl"/>
        </w:rPr>
        <w:t>(</w:t>
      </w:r>
      <w:r w:rsidRPr="00CB2508">
        <w:rPr>
          <w:i/>
          <w:iCs/>
          <w:lang w:val="es-ES_tradnl"/>
        </w:rPr>
        <w:t>f</w:t>
      </w:r>
      <w:r w:rsidRPr="00C27AA2">
        <w:rPr>
          <w:lang w:val="es-ES_tradnl"/>
        </w:rPr>
        <w:t>), de una señal modulada en frecuencia con ruido blanco puede calcularse de la forma siguiente, tendiendo en cuenta los efectos de la preacentuación especificados en la Recomendación</w:t>
      </w:r>
      <w:r w:rsidR="00CB2508">
        <w:rPr>
          <w:lang w:val="es-ES_tradnl"/>
        </w:rPr>
        <w:t> </w:t>
      </w:r>
      <w:r w:rsidRPr="00C27AA2">
        <w:rPr>
          <w:lang w:val="es-ES_tradnl"/>
        </w:rPr>
        <w:t>UIT</w:t>
      </w:r>
      <w:r w:rsidRPr="00C27AA2">
        <w:rPr>
          <w:lang w:val="es-ES_tradnl"/>
        </w:rPr>
        <w:noBreakHyphen/>
        <w:t>R F.275. Este cálculo se basa en la transformada de Fourier de la función de autocorrelación de la señal con modulación de fase.</w:t>
      </w:r>
    </w:p>
    <w:p w14:paraId="26DC351A" w14:textId="63B57B42" w:rsidR="00C27AA2" w:rsidRPr="00C27AA2" w:rsidRDefault="00C27AA2" w:rsidP="00984266">
      <w:pPr>
        <w:pStyle w:val="Equation"/>
        <w:rPr>
          <w:lang w:val="es-ES_tradnl"/>
        </w:rPr>
      </w:pPr>
      <w:r w:rsidRPr="00C27AA2">
        <w:rPr>
          <w:lang w:val="es-ES_tradnl"/>
        </w:rPr>
        <w:tab/>
      </w:r>
      <w:r w:rsidRPr="00C27AA2">
        <w:rPr>
          <w:lang w:val="es-ES_tradnl"/>
        </w:rPr>
        <w:tab/>
      </w:r>
      <w:r w:rsidR="00CB2508" w:rsidRPr="00CB2508">
        <w:rPr>
          <w:position w:val="-30"/>
          <w:lang w:val="fr-FR"/>
        </w:rPr>
        <w:object w:dxaOrig="3879" w:dyaOrig="760" w14:anchorId="46962F92">
          <v:shape id="_x0000_i1048" type="#_x0000_t75" style="width:194.1pt;height:38.2pt" o:ole="">
            <v:imagedata r:id="rId78" o:title=""/>
          </v:shape>
          <o:OLEObject Type="Embed" ProgID="Equation.DSMT4" ShapeID="_x0000_i1048" DrawAspect="Content" ObjectID="_1829812290" r:id="rId79">
            <o:FieldCodes>\s</o:FieldCodes>
          </o:OLEObject>
        </w:object>
      </w:r>
      <w:r w:rsidRPr="009D1B7C">
        <w:tab/>
      </w:r>
      <w:r w:rsidRPr="00C27AA2">
        <w:rPr>
          <w:lang w:val="es-ES_tradnl"/>
        </w:rPr>
        <w:t>(13)</w:t>
      </w:r>
    </w:p>
    <w:p w14:paraId="68EDFDBC" w14:textId="77777777" w:rsidR="00C27AA2" w:rsidRPr="00C27AA2" w:rsidRDefault="00C27AA2" w:rsidP="00C27AA2">
      <w:pPr>
        <w:rPr>
          <w:lang w:val="es-ES_tradnl"/>
        </w:rPr>
      </w:pPr>
      <w:r w:rsidRPr="00C27AA2">
        <w:rPr>
          <w:lang w:val="es-ES_tradnl"/>
        </w:rPr>
        <w:t>siendo:</w:t>
      </w:r>
    </w:p>
    <w:p w14:paraId="0D2C0698" w14:textId="76CA707A" w:rsidR="00C27AA2" w:rsidRPr="00744E1F" w:rsidRDefault="00C27AA2" w:rsidP="00984266">
      <w:pPr>
        <w:pStyle w:val="Equationlegend"/>
        <w:rPr>
          <w:lang w:val="es-ES"/>
        </w:rPr>
      </w:pPr>
      <w:r w:rsidRPr="00744E1F">
        <w:rPr>
          <w:lang w:val="es-ES"/>
        </w:rPr>
        <w:tab/>
      </w:r>
      <w:r w:rsidRPr="00CB2508">
        <w:rPr>
          <w:i/>
          <w:iCs/>
          <w:lang w:val="es-ES"/>
        </w:rPr>
        <w:t>f</w:t>
      </w:r>
      <w:r w:rsidRPr="00CB2508">
        <w:rPr>
          <w:i/>
          <w:iCs/>
          <w:vertAlign w:val="subscript"/>
          <w:lang w:val="es-ES"/>
        </w:rPr>
        <w:t>máx</w:t>
      </w:r>
      <w:r w:rsidRPr="00744E1F">
        <w:rPr>
          <w:lang w:val="es-ES"/>
        </w:rPr>
        <w:t> :</w:t>
      </w:r>
      <w:r w:rsidRPr="00744E1F">
        <w:rPr>
          <w:lang w:val="es-ES"/>
        </w:rPr>
        <w:tab/>
        <w:t>frecuencia de modulación más elevada</w:t>
      </w:r>
    </w:p>
    <w:p w14:paraId="6D059AE8" w14:textId="77777777" w:rsidR="00C27AA2" w:rsidRPr="00744E1F" w:rsidRDefault="00C27AA2" w:rsidP="00984266">
      <w:pPr>
        <w:pStyle w:val="Equationlegend"/>
        <w:rPr>
          <w:lang w:val="es-ES"/>
        </w:rPr>
      </w:pPr>
      <w:r w:rsidRPr="00744E1F">
        <w:rPr>
          <w:lang w:val="es-ES"/>
        </w:rPr>
        <w:tab/>
      </w:r>
      <w:r w:rsidRPr="00CB2508">
        <w:rPr>
          <w:i/>
          <w:iCs/>
          <w:lang w:val="es-ES"/>
        </w:rPr>
        <w:t>f</w:t>
      </w:r>
      <w:r w:rsidRPr="00CB2508">
        <w:rPr>
          <w:i/>
          <w:iCs/>
          <w:vertAlign w:val="subscript"/>
          <w:lang w:val="es-ES"/>
        </w:rPr>
        <w:t>mín</w:t>
      </w:r>
      <w:r w:rsidRPr="00744E1F">
        <w:rPr>
          <w:lang w:val="es-ES"/>
        </w:rPr>
        <w:t> :</w:t>
      </w:r>
      <w:r w:rsidRPr="00744E1F">
        <w:rPr>
          <w:lang w:val="es-ES"/>
        </w:rPr>
        <w:tab/>
        <w:t>frecuencia de modulación más baja</w:t>
      </w:r>
    </w:p>
    <w:p w14:paraId="0B149E23" w14:textId="0E387DEE" w:rsidR="00C27AA2" w:rsidRPr="00744E1F" w:rsidRDefault="00C27AA2" w:rsidP="00984266">
      <w:pPr>
        <w:pStyle w:val="Equationlegend"/>
        <w:rPr>
          <w:lang w:val="es-ES"/>
        </w:rPr>
      </w:pPr>
      <w:r w:rsidRPr="00744E1F">
        <w:rPr>
          <w:lang w:val="es-ES"/>
        </w:rPr>
        <w:tab/>
      </w:r>
      <w:r w:rsidR="00CB2508">
        <w:sym w:font="Symbol" w:char="F065"/>
      </w:r>
      <w:r w:rsidR="00CB2508">
        <w:rPr>
          <w:lang w:val="es-ES"/>
        </w:rPr>
        <w:t> </w:t>
      </w:r>
      <w:r w:rsidR="00CB2508" w:rsidRPr="00CB2508">
        <w:rPr>
          <w:lang w:val="es-ES"/>
        </w:rPr>
        <w:t>=</w:t>
      </w:r>
      <w:r w:rsidRPr="00744E1F">
        <w:rPr>
          <w:lang w:val="es-ES"/>
        </w:rPr>
        <w:tab/>
      </w:r>
      <w:r w:rsidRPr="00CB2508">
        <w:rPr>
          <w:i/>
          <w:iCs/>
          <w:lang w:val="es-ES"/>
        </w:rPr>
        <w:t>f</w:t>
      </w:r>
      <w:r w:rsidRPr="00CB2508">
        <w:rPr>
          <w:i/>
          <w:iCs/>
          <w:vertAlign w:val="subscript"/>
          <w:lang w:val="es-ES"/>
        </w:rPr>
        <w:t>mín</w:t>
      </w:r>
      <w:r w:rsidRPr="00744E1F">
        <w:rPr>
          <w:lang w:val="es-ES"/>
        </w:rPr>
        <w:t xml:space="preserve"> / </w:t>
      </w:r>
      <w:r w:rsidRPr="00CB2508">
        <w:rPr>
          <w:i/>
          <w:iCs/>
          <w:lang w:val="es-ES"/>
        </w:rPr>
        <w:t>f</w:t>
      </w:r>
      <w:r w:rsidRPr="00CB2508">
        <w:rPr>
          <w:i/>
          <w:iCs/>
          <w:vertAlign w:val="subscript"/>
          <w:lang w:val="es-ES"/>
        </w:rPr>
        <w:t>máx</w:t>
      </w:r>
    </w:p>
    <w:p w14:paraId="31034EE7" w14:textId="34CDFB2F" w:rsidR="00C27AA2" w:rsidRPr="00744E1F" w:rsidRDefault="00C27AA2" w:rsidP="00984266">
      <w:pPr>
        <w:pStyle w:val="Equationlegend"/>
        <w:rPr>
          <w:lang w:val="es-ES"/>
        </w:rPr>
      </w:pPr>
      <w:r w:rsidRPr="00744E1F">
        <w:rPr>
          <w:lang w:val="es-ES"/>
        </w:rPr>
        <w:tab/>
      </w:r>
      <w:r w:rsidR="00CB2508">
        <w:sym w:font="Symbol" w:char="F073"/>
      </w:r>
      <w:r w:rsidRPr="00744E1F">
        <w:rPr>
          <w:lang w:val="es-ES"/>
        </w:rPr>
        <w:t> :</w:t>
      </w:r>
      <w:r w:rsidRPr="00744E1F">
        <w:rPr>
          <w:lang w:val="es-ES"/>
        </w:rPr>
        <w:tab/>
        <w:t>valor eficaz de la desviación de frecuencia multicanal</w:t>
      </w:r>
    </w:p>
    <w:p w14:paraId="66F6B182" w14:textId="135D7252" w:rsidR="00C27AA2" w:rsidRPr="00744E1F" w:rsidRDefault="00C27AA2" w:rsidP="00984266">
      <w:pPr>
        <w:pStyle w:val="Equationlegend"/>
        <w:rPr>
          <w:lang w:val="es-ES"/>
        </w:rPr>
      </w:pPr>
      <w:r w:rsidRPr="00744E1F">
        <w:rPr>
          <w:lang w:val="es-ES"/>
        </w:rPr>
        <w:tab/>
      </w:r>
      <w:r w:rsidRPr="00CB2508">
        <w:rPr>
          <w:i/>
          <w:iCs/>
          <w:lang w:val="es-ES"/>
        </w:rPr>
        <w:t>P</w:t>
      </w:r>
      <w:r w:rsidRPr="00CB2508">
        <w:rPr>
          <w:i/>
          <w:iCs/>
          <w:vertAlign w:val="subscript"/>
          <w:lang w:val="es-ES"/>
        </w:rPr>
        <w:t>r</w:t>
      </w:r>
      <w:r w:rsidR="00CB2508">
        <w:rPr>
          <w:lang w:val="es-ES"/>
        </w:rPr>
        <w:t> </w:t>
      </w:r>
      <w:r w:rsidRPr="00744E1F">
        <w:rPr>
          <w:lang w:val="es-ES"/>
        </w:rPr>
        <w:t>(</w:t>
      </w:r>
      <w:r w:rsidRPr="00CB2508">
        <w:rPr>
          <w:i/>
          <w:iCs/>
          <w:lang w:val="es-ES"/>
        </w:rPr>
        <w:t>u</w:t>
      </w:r>
      <w:r w:rsidRPr="00744E1F">
        <w:rPr>
          <w:lang w:val="es-ES"/>
        </w:rPr>
        <w:t>) :</w:t>
      </w:r>
      <w:r w:rsidRPr="00744E1F">
        <w:rPr>
          <w:lang w:val="es-ES"/>
        </w:rPr>
        <w:tab/>
        <w:t>característica de preacentuación.</w:t>
      </w:r>
    </w:p>
    <w:p w14:paraId="2104ADE8" w14:textId="6772CF5F" w:rsidR="00C27AA2" w:rsidRPr="00744E1F" w:rsidRDefault="00CB2508" w:rsidP="00CB2508">
      <w:pPr>
        <w:tabs>
          <w:tab w:val="clear" w:pos="794"/>
          <w:tab w:val="clear" w:pos="1191"/>
          <w:tab w:val="clear" w:pos="1588"/>
          <w:tab w:val="clear" w:pos="1985"/>
          <w:tab w:val="left" w:pos="851"/>
          <w:tab w:val="center" w:pos="4820"/>
        </w:tabs>
      </w:pPr>
      <w:r>
        <w:tab/>
      </w:r>
      <w:r>
        <w:tab/>
      </w:r>
      <w:r w:rsidR="00C27AA2" w:rsidRPr="00CB2508">
        <w:rPr>
          <w:i/>
          <w:iCs/>
        </w:rPr>
        <w:t>P</w:t>
      </w:r>
      <w:r w:rsidR="00C27AA2" w:rsidRPr="00CB2508">
        <w:rPr>
          <w:i/>
          <w:iCs/>
          <w:vertAlign w:val="subscript"/>
        </w:rPr>
        <w:t>r</w:t>
      </w:r>
      <w:r>
        <w:t> </w:t>
      </w:r>
      <w:r w:rsidR="00C27AA2" w:rsidRPr="00744E1F">
        <w:t>(</w:t>
      </w:r>
      <w:r w:rsidR="00C27AA2" w:rsidRPr="00CB2508">
        <w:rPr>
          <w:i/>
          <w:iCs/>
        </w:rPr>
        <w:t>f</w:t>
      </w:r>
      <w:r w:rsidR="00C27AA2" w:rsidRPr="00C27AA2">
        <w:rPr>
          <w:lang w:val="fr-FR"/>
        </w:rPr>
        <w:sym w:font="Symbol" w:char="F02F"/>
      </w:r>
      <w:r w:rsidR="00C27AA2" w:rsidRPr="00CB2508">
        <w:rPr>
          <w:i/>
          <w:iCs/>
        </w:rPr>
        <w:t>f</w:t>
      </w:r>
      <w:r w:rsidR="00C27AA2" w:rsidRPr="00CB2508">
        <w:rPr>
          <w:i/>
          <w:iCs/>
          <w:vertAlign w:val="subscript"/>
        </w:rPr>
        <w:t>máx</w:t>
      </w:r>
      <w:r w:rsidR="00C27AA2" w:rsidRPr="00744E1F">
        <w:t xml:space="preserve">) </w:t>
      </w:r>
      <w:r w:rsidRPr="00CB2508">
        <w:t>=</w:t>
      </w:r>
      <w:r w:rsidR="00C27AA2" w:rsidRPr="00744E1F">
        <w:t xml:space="preserve"> </w:t>
      </w:r>
      <w:r w:rsidR="00C27AA2" w:rsidRPr="00CB2508">
        <w:rPr>
          <w:i/>
          <w:iCs/>
        </w:rPr>
        <w:t>C</w:t>
      </w:r>
      <w:r w:rsidR="00C27AA2" w:rsidRPr="00CB2508">
        <w:rPr>
          <w:vertAlign w:val="subscript"/>
        </w:rPr>
        <w:t>0</w:t>
      </w:r>
      <w:r w:rsidR="00C27AA2" w:rsidRPr="00744E1F">
        <w:t xml:space="preserve"> </w:t>
      </w:r>
      <w:r w:rsidRPr="00CB2508">
        <w:t>+</w:t>
      </w:r>
      <w:r w:rsidR="00C27AA2" w:rsidRPr="00744E1F">
        <w:t xml:space="preserve"> </w:t>
      </w:r>
      <w:r w:rsidR="00C27AA2" w:rsidRPr="00CB2508">
        <w:rPr>
          <w:i/>
          <w:iCs/>
        </w:rPr>
        <w:t>C</w:t>
      </w:r>
      <w:r w:rsidR="00C27AA2" w:rsidRPr="00CB2508">
        <w:rPr>
          <w:vertAlign w:val="subscript"/>
        </w:rPr>
        <w:t>2</w:t>
      </w:r>
      <w:r w:rsidR="00C27AA2" w:rsidRPr="00744E1F">
        <w:t xml:space="preserve"> (</w:t>
      </w:r>
      <w:r w:rsidR="00C27AA2" w:rsidRPr="00CB2508">
        <w:rPr>
          <w:i/>
          <w:iCs/>
        </w:rPr>
        <w:t>f</w:t>
      </w:r>
      <w:r w:rsidR="00C27AA2" w:rsidRPr="00C27AA2">
        <w:rPr>
          <w:lang w:val="fr-FR"/>
        </w:rPr>
        <w:sym w:font="Symbol" w:char="F02F"/>
      </w:r>
      <w:r w:rsidR="00C27AA2" w:rsidRPr="00CB2508">
        <w:rPr>
          <w:i/>
          <w:iCs/>
        </w:rPr>
        <w:t>f</w:t>
      </w:r>
      <w:r w:rsidR="00C27AA2" w:rsidRPr="00CB2508">
        <w:rPr>
          <w:i/>
          <w:iCs/>
          <w:vertAlign w:val="subscript"/>
        </w:rPr>
        <w:t>máx</w:t>
      </w:r>
      <w:r w:rsidR="00C27AA2" w:rsidRPr="00744E1F">
        <w:t>)</w:t>
      </w:r>
      <w:r w:rsidR="00C27AA2" w:rsidRPr="00CB2508">
        <w:rPr>
          <w:vertAlign w:val="superscript"/>
        </w:rPr>
        <w:t>2</w:t>
      </w:r>
      <w:r w:rsidR="00C27AA2" w:rsidRPr="00744E1F">
        <w:t xml:space="preserve"> </w:t>
      </w:r>
      <w:r w:rsidRPr="00CB2508">
        <w:t>+</w:t>
      </w:r>
      <w:r w:rsidR="00C27AA2" w:rsidRPr="00744E1F">
        <w:t xml:space="preserve"> </w:t>
      </w:r>
      <w:r w:rsidR="00C27AA2" w:rsidRPr="00CB2508">
        <w:rPr>
          <w:i/>
          <w:iCs/>
        </w:rPr>
        <w:t>C</w:t>
      </w:r>
      <w:r w:rsidR="00C27AA2" w:rsidRPr="00CB2508">
        <w:rPr>
          <w:vertAlign w:val="subscript"/>
        </w:rPr>
        <w:t>4</w:t>
      </w:r>
      <w:r w:rsidR="00C27AA2" w:rsidRPr="00744E1F">
        <w:t xml:space="preserve"> (</w:t>
      </w:r>
      <w:r w:rsidR="00C27AA2" w:rsidRPr="00CB2508">
        <w:rPr>
          <w:i/>
          <w:iCs/>
        </w:rPr>
        <w:t>f</w:t>
      </w:r>
      <w:r w:rsidR="00C27AA2" w:rsidRPr="00C27AA2">
        <w:rPr>
          <w:lang w:val="fr-FR"/>
        </w:rPr>
        <w:sym w:font="Symbol" w:char="F02F"/>
      </w:r>
      <w:r w:rsidR="00C27AA2" w:rsidRPr="00CB2508">
        <w:rPr>
          <w:i/>
          <w:iCs/>
        </w:rPr>
        <w:t>f</w:t>
      </w:r>
      <w:r w:rsidR="00C27AA2" w:rsidRPr="00CB2508">
        <w:rPr>
          <w:i/>
          <w:iCs/>
          <w:vertAlign w:val="subscript"/>
        </w:rPr>
        <w:t>máx</w:t>
      </w:r>
      <w:r w:rsidR="00C27AA2" w:rsidRPr="00744E1F">
        <w:t>)</w:t>
      </w:r>
      <w:r w:rsidR="00C27AA2" w:rsidRPr="00CB2508">
        <w:rPr>
          <w:vertAlign w:val="superscript"/>
        </w:rPr>
        <w:t>4</w:t>
      </w:r>
    </w:p>
    <w:p w14:paraId="4B90636A" w14:textId="4A7F6A6E" w:rsidR="00C27AA2" w:rsidRPr="00744E1F" w:rsidRDefault="00CB2508" w:rsidP="00CB2508">
      <w:r>
        <w:tab/>
      </w:r>
      <w:r>
        <w:tab/>
      </w:r>
      <w:r w:rsidR="00C27AA2" w:rsidRPr="00CB2508">
        <w:rPr>
          <w:i/>
          <w:iCs/>
        </w:rPr>
        <w:t>C</w:t>
      </w:r>
      <w:r w:rsidR="00C27AA2" w:rsidRPr="00CB2508">
        <w:rPr>
          <w:vertAlign w:val="subscript"/>
        </w:rPr>
        <w:t>0</w:t>
      </w:r>
      <w:r w:rsidR="00C27AA2" w:rsidRPr="00744E1F">
        <w:t xml:space="preserve"> </w:t>
      </w:r>
      <w:r w:rsidRPr="00CB2508">
        <w:t>=</w:t>
      </w:r>
      <w:r w:rsidR="00C27AA2" w:rsidRPr="00744E1F">
        <w:t xml:space="preserve"> 0,4, </w:t>
      </w:r>
      <w:r w:rsidR="00C27AA2" w:rsidRPr="00CB2508">
        <w:rPr>
          <w:i/>
          <w:iCs/>
        </w:rPr>
        <w:t>C</w:t>
      </w:r>
      <w:r w:rsidR="00C27AA2" w:rsidRPr="00CB2508">
        <w:rPr>
          <w:vertAlign w:val="subscript"/>
        </w:rPr>
        <w:t>2</w:t>
      </w:r>
      <w:r w:rsidR="00C27AA2" w:rsidRPr="00744E1F">
        <w:t xml:space="preserve"> </w:t>
      </w:r>
      <w:r w:rsidRPr="00CB2508">
        <w:t>=</w:t>
      </w:r>
      <w:r w:rsidR="00C27AA2" w:rsidRPr="00744E1F">
        <w:t xml:space="preserve"> 1,35, </w:t>
      </w:r>
      <w:r w:rsidR="00C27AA2" w:rsidRPr="00CB2508">
        <w:rPr>
          <w:i/>
          <w:iCs/>
        </w:rPr>
        <w:t>C</w:t>
      </w:r>
      <w:r w:rsidR="00C27AA2" w:rsidRPr="00CB2508">
        <w:rPr>
          <w:vertAlign w:val="subscript"/>
        </w:rPr>
        <w:t>4</w:t>
      </w:r>
      <w:r w:rsidR="00C27AA2" w:rsidRPr="00744E1F">
        <w:t xml:space="preserve"> </w:t>
      </w:r>
      <w:r w:rsidRPr="00CB2508">
        <w:t>=</w:t>
      </w:r>
      <w:r w:rsidR="00C27AA2" w:rsidRPr="00744E1F">
        <w:t xml:space="preserve"> 0,75 (véase la Recomendación</w:t>
      </w:r>
      <w:r>
        <w:t> </w:t>
      </w:r>
      <w:r w:rsidR="00C27AA2" w:rsidRPr="00744E1F">
        <w:t>UIT-R SF.675)</w:t>
      </w:r>
    </w:p>
    <w:p w14:paraId="7D42B3F1" w14:textId="48C9F97F" w:rsidR="00C27AA2" w:rsidRPr="009D1B7C" w:rsidRDefault="00C27AA2" w:rsidP="00984266">
      <w:pPr>
        <w:pStyle w:val="Equation"/>
      </w:pPr>
      <w:r w:rsidRPr="00C27AA2">
        <w:rPr>
          <w:lang w:val="es-ES_tradnl"/>
        </w:rPr>
        <w:tab/>
      </w:r>
      <w:r w:rsidRPr="00C27AA2">
        <w:rPr>
          <w:lang w:val="es-ES_tradnl"/>
        </w:rPr>
        <w:tab/>
      </w:r>
      <w:r w:rsidR="00CB2508" w:rsidRPr="00CB2508">
        <w:rPr>
          <w:position w:val="-32"/>
          <w:lang w:val="fr-FR"/>
        </w:rPr>
        <w:object w:dxaOrig="3820" w:dyaOrig="740" w14:anchorId="0AABDC1E">
          <v:shape id="_x0000_i1049" type="#_x0000_t75" style="width:190.95pt;height:36.95pt" o:ole="">
            <v:imagedata r:id="rId80" o:title=""/>
          </v:shape>
          <o:OLEObject Type="Embed" ProgID="Equation.DSMT4" ShapeID="_x0000_i1049" DrawAspect="Content" ObjectID="_1829812291" r:id="rId81"/>
        </w:object>
      </w:r>
      <w:r w:rsidRPr="00C27AA2">
        <w:rPr>
          <w:lang w:val="es-ES_tradnl"/>
        </w:rPr>
        <w:tab/>
        <w:t>(14)</w:t>
      </w:r>
    </w:p>
    <w:p w14:paraId="02FE2DF9" w14:textId="77777777" w:rsidR="00C27AA2" w:rsidRPr="00C27AA2" w:rsidRDefault="00C27AA2" w:rsidP="00C27AA2">
      <w:pPr>
        <w:rPr>
          <w:lang w:val="es-ES_tradnl"/>
        </w:rPr>
      </w:pPr>
      <w:r w:rsidRPr="00C27AA2">
        <w:rPr>
          <w:lang w:val="es-ES_tradnl"/>
        </w:rPr>
        <w:t xml:space="preserve">siendo </w:t>
      </w:r>
      <w:r w:rsidRPr="00CB2508">
        <w:rPr>
          <w:i/>
          <w:iCs/>
          <w:lang w:val="es-ES_tradnl"/>
        </w:rPr>
        <w:t>P</w:t>
      </w:r>
      <w:r w:rsidRPr="00CB2508">
        <w:rPr>
          <w:vertAlign w:val="subscript"/>
          <w:lang w:val="es-ES_tradnl"/>
        </w:rPr>
        <w:t>0</w:t>
      </w:r>
      <w:r w:rsidRPr="00C27AA2">
        <w:rPr>
          <w:lang w:val="es-ES_tradnl"/>
        </w:rPr>
        <w:t xml:space="preserve"> la potencia total.</w:t>
      </w:r>
    </w:p>
    <w:p w14:paraId="6C366207" w14:textId="67E56089" w:rsidR="00C27AA2" w:rsidRPr="00C27AA2" w:rsidRDefault="00C27AA2" w:rsidP="00C27AA2">
      <w:pPr>
        <w:rPr>
          <w:lang w:val="es-ES_tradnl"/>
        </w:rPr>
      </w:pPr>
      <w:r w:rsidRPr="00C27AA2">
        <w:rPr>
          <w:lang w:val="es-ES_tradnl"/>
        </w:rPr>
        <w:t xml:space="preserve">Cuando </w:t>
      </w:r>
      <w:r w:rsidR="00CB2508" w:rsidRPr="00CB2508">
        <w:sym w:font="Symbol" w:char="F073"/>
      </w:r>
      <w:r w:rsidRPr="00C27AA2">
        <w:rPr>
          <w:lang w:val="es-ES_tradnl"/>
        </w:rPr>
        <w:t xml:space="preserve"> es muy elevado, el valor de la ecuación (14) viene determinado por los valores de </w:t>
      </w:r>
      <w:r w:rsidRPr="00C27AA2">
        <w:rPr>
          <w:lang w:val="fr-FR"/>
        </w:rPr>
        <w:sym w:font="Symbol" w:char="F074"/>
      </w:r>
      <w:r w:rsidRPr="00C27AA2">
        <w:rPr>
          <w:lang w:val="es-ES_tradnl"/>
        </w:rPr>
        <w:t xml:space="preserve"> reducidos. En este caso, </w:t>
      </w:r>
      <w:r w:rsidRPr="00CB2508">
        <w:rPr>
          <w:i/>
          <w:iCs/>
          <w:lang w:val="es-ES_tradnl"/>
        </w:rPr>
        <w:t>R</w:t>
      </w:r>
      <w:r w:rsidRPr="00CB2508">
        <w:rPr>
          <w:i/>
          <w:iCs/>
          <w:vertAlign w:val="subscript"/>
          <w:lang w:val="es-ES_tradnl"/>
        </w:rPr>
        <w:t>s</w:t>
      </w:r>
      <w:r w:rsidRPr="00C27AA2">
        <w:rPr>
          <w:lang w:val="es-ES_tradnl"/>
        </w:rPr>
        <w:t> (</w:t>
      </w:r>
      <w:r w:rsidRPr="00C27AA2">
        <w:rPr>
          <w:lang w:val="fr-FR"/>
        </w:rPr>
        <w:sym w:font="Symbol" w:char="F074"/>
      </w:r>
      <w:r w:rsidRPr="00C27AA2">
        <w:rPr>
          <w:lang w:val="es-ES_tradnl"/>
        </w:rPr>
        <w:t>) </w:t>
      </w:r>
      <w:r w:rsidR="00CB2508" w:rsidRPr="0096631B">
        <w:t>=</w:t>
      </w:r>
      <w:r w:rsidRPr="00C27AA2">
        <w:rPr>
          <w:lang w:val="es-ES_tradnl"/>
        </w:rPr>
        <w:t> 2(</w:t>
      </w:r>
      <w:r w:rsidRPr="00C27AA2">
        <w:rPr>
          <w:lang w:val="fr-FR"/>
        </w:rPr>
        <w:sym w:font="Symbol" w:char="F070"/>
      </w:r>
      <w:r w:rsidRPr="00C27AA2">
        <w:rPr>
          <w:lang w:val="es-ES_tradnl"/>
        </w:rPr>
        <w:t> </w:t>
      </w:r>
      <w:r w:rsidRPr="00CB2508">
        <w:sym w:font="Symbol" w:char="F073"/>
      </w:r>
      <w:r w:rsidRPr="00C27AA2">
        <w:rPr>
          <w:lang w:val="es-ES_tradnl"/>
        </w:rPr>
        <w:t> </w:t>
      </w:r>
      <w:r w:rsidRPr="00C27AA2">
        <w:rPr>
          <w:lang w:val="fr-FR"/>
        </w:rPr>
        <w:sym w:font="Symbol" w:char="F074"/>
      </w:r>
      <w:r w:rsidRPr="00C27AA2">
        <w:rPr>
          <w:lang w:val="es-ES_tradnl"/>
        </w:rPr>
        <w:t>)</w:t>
      </w:r>
      <w:r w:rsidRPr="00CB2508">
        <w:rPr>
          <w:vertAlign w:val="superscript"/>
          <w:lang w:val="es-ES_tradnl"/>
        </w:rPr>
        <w:t>2</w:t>
      </w:r>
      <w:r w:rsidRPr="00C27AA2">
        <w:rPr>
          <w:lang w:val="es-ES_tradnl"/>
        </w:rPr>
        <w:t xml:space="preserve"> aproximadamente. Por lo tanto, la envolvente del espectro puede aproximarse mediante la siguiente distribución gaussiana:</w:t>
      </w:r>
    </w:p>
    <w:p w14:paraId="7D5B85B3" w14:textId="59075CE5" w:rsidR="00C27AA2" w:rsidRPr="00C27AA2" w:rsidRDefault="00C27AA2" w:rsidP="00984266">
      <w:pPr>
        <w:pStyle w:val="Equation"/>
        <w:rPr>
          <w:lang w:val="es-ES_tradnl"/>
        </w:rPr>
      </w:pPr>
      <w:r w:rsidRPr="00C27AA2">
        <w:rPr>
          <w:lang w:val="es-ES_tradnl"/>
        </w:rPr>
        <w:tab/>
      </w:r>
      <w:r w:rsidRPr="00C27AA2">
        <w:rPr>
          <w:lang w:val="es-ES_tradnl"/>
        </w:rPr>
        <w:tab/>
      </w:r>
      <w:r w:rsidR="00CB2508" w:rsidRPr="00CB2508">
        <w:rPr>
          <w:position w:val="-34"/>
          <w:lang w:val="fr-FR"/>
        </w:rPr>
        <w:object w:dxaOrig="2820" w:dyaOrig="780" w14:anchorId="7E2829D6">
          <v:shape id="_x0000_i1050" type="#_x0000_t75" style="width:140.85pt;height:39.45pt" o:ole="">
            <v:imagedata r:id="rId82" o:title=""/>
          </v:shape>
          <o:OLEObject Type="Embed" ProgID="Equation.DSMT4" ShapeID="_x0000_i1050" DrawAspect="Content" ObjectID="_1829812292" r:id="rId83">
            <o:FieldCodes>\s</o:FieldCodes>
          </o:OLEObject>
        </w:object>
      </w:r>
      <w:r w:rsidRPr="00C27AA2">
        <w:rPr>
          <w:lang w:val="es-ES_tradnl"/>
        </w:rPr>
        <w:tab/>
        <w:t>(15)</w:t>
      </w:r>
    </w:p>
    <w:p w14:paraId="3B252F2B" w14:textId="528535E3" w:rsidR="00C27AA2" w:rsidRDefault="00C27AA2" w:rsidP="000A5B8B">
      <w:pPr>
        <w:rPr>
          <w:lang w:val="es-ES_tradnl"/>
        </w:rPr>
      </w:pPr>
      <w:r w:rsidRPr="00C27AA2">
        <w:rPr>
          <w:lang w:val="es-ES_tradnl"/>
        </w:rPr>
        <w:t xml:space="preserve">Se han llevado a cabo los cálculos teóricos de la envolvente del espectro para varios índices de modulación. Las curvas para </w:t>
      </w:r>
      <w:r w:rsidR="00CB2508" w:rsidRPr="00CB2508">
        <w:sym w:font="Symbol" w:char="F073"/>
      </w:r>
      <w:r w:rsidRPr="00C27AA2">
        <w:rPr>
          <w:lang w:val="es-ES_tradnl"/>
        </w:rPr>
        <w:t>/</w:t>
      </w:r>
      <w:r w:rsidRPr="00CB2508">
        <w:rPr>
          <w:i/>
          <w:iCs/>
          <w:lang w:val="es-ES_tradnl"/>
        </w:rPr>
        <w:t>f</w:t>
      </w:r>
      <w:r w:rsidRPr="00CB2508">
        <w:rPr>
          <w:i/>
          <w:iCs/>
          <w:vertAlign w:val="subscript"/>
          <w:lang w:val="es-ES_tradnl"/>
        </w:rPr>
        <w:t>máx</w:t>
      </w:r>
      <w:r w:rsidRPr="00C27AA2">
        <w:rPr>
          <w:lang w:val="es-ES_tradnl"/>
        </w:rPr>
        <w:t> </w:t>
      </w:r>
      <w:r w:rsidR="00CB2508" w:rsidRPr="00971B1C">
        <w:t>≥</w:t>
      </w:r>
      <w:r w:rsidRPr="00C27AA2">
        <w:rPr>
          <w:lang w:val="es-ES_tradnl"/>
        </w:rPr>
        <w:t> 0,5 se representan en la Fig.</w:t>
      </w:r>
      <w:r w:rsidR="00CB2508">
        <w:rPr>
          <w:lang w:val="es-ES_tradnl"/>
        </w:rPr>
        <w:t> </w:t>
      </w:r>
      <w:r w:rsidRPr="00C27AA2">
        <w:rPr>
          <w:lang w:val="es-ES_tradnl"/>
        </w:rPr>
        <w:t xml:space="preserve">17 y las curvas para </w:t>
      </w:r>
      <w:r w:rsidR="00971B1C" w:rsidRPr="00CB2508">
        <w:sym w:font="Symbol" w:char="F073"/>
      </w:r>
      <w:r w:rsidRPr="00C27AA2">
        <w:rPr>
          <w:lang w:val="es-ES_tradnl"/>
        </w:rPr>
        <w:t>/</w:t>
      </w:r>
      <w:r w:rsidRPr="00971B1C">
        <w:rPr>
          <w:i/>
          <w:iCs/>
          <w:lang w:val="es-ES_tradnl"/>
        </w:rPr>
        <w:t>f</w:t>
      </w:r>
      <w:r w:rsidRPr="00971B1C">
        <w:rPr>
          <w:i/>
          <w:iCs/>
          <w:vertAlign w:val="subscript"/>
          <w:lang w:val="es-ES_tradnl"/>
        </w:rPr>
        <w:t>máx</w:t>
      </w:r>
      <w:r w:rsidRPr="00C27AA2">
        <w:rPr>
          <w:lang w:val="es-ES_tradnl"/>
        </w:rPr>
        <w:t> </w:t>
      </w:r>
      <w:r w:rsidR="00971B1C" w:rsidRPr="00971B1C">
        <w:t>&lt;</w:t>
      </w:r>
      <w:r w:rsidRPr="00C27AA2">
        <w:rPr>
          <w:lang w:val="es-ES_tradnl"/>
        </w:rPr>
        <w:t xml:space="preserve"> 0,5 </w:t>
      </w:r>
      <w:r w:rsidRPr="00C27AA2">
        <w:rPr>
          <w:lang w:val="es-ES_tradnl"/>
        </w:rPr>
        <w:lastRenderedPageBreak/>
        <w:t>aparecen en la Fig.</w:t>
      </w:r>
      <w:r w:rsidR="00971B1C">
        <w:rPr>
          <w:lang w:val="es-ES_tradnl"/>
        </w:rPr>
        <w:t> </w:t>
      </w:r>
      <w:r w:rsidRPr="00C27AA2">
        <w:rPr>
          <w:lang w:val="es-ES_tradnl"/>
        </w:rPr>
        <w:t xml:space="preserve">18. Estas curvas se basan en la hipótesis de </w:t>
      </w:r>
      <w:r w:rsidR="00971B1C">
        <w:rPr>
          <w:lang w:val="fr-FR"/>
        </w:rPr>
        <w:sym w:font="Symbol" w:char="F065"/>
      </w:r>
      <w:r w:rsidRPr="00C27AA2">
        <w:rPr>
          <w:lang w:val="es-ES_tradnl"/>
        </w:rPr>
        <w:t> </w:t>
      </w:r>
      <w:r w:rsidR="00971B1C" w:rsidRPr="00971B1C">
        <w:t>=</w:t>
      </w:r>
      <w:r w:rsidRPr="00C27AA2">
        <w:rPr>
          <w:lang w:val="es-ES_tradnl"/>
        </w:rPr>
        <w:t xml:space="preserve"> 0. En aplicaciones reales, </w:t>
      </w:r>
      <w:r w:rsidRPr="00971B1C">
        <w:sym w:font="Symbol" w:char="F065"/>
      </w:r>
      <w:r w:rsidRPr="00C27AA2">
        <w:rPr>
          <w:lang w:val="es-ES_tradnl"/>
        </w:rPr>
        <w:t xml:space="preserve"> no es cero y en este caso, aparece una componente discreta a la frecuencia portadora porque para valores elevados de </w:t>
      </w:r>
      <w:r w:rsidRPr="00C27AA2">
        <w:rPr>
          <w:lang w:val="fr-FR"/>
        </w:rPr>
        <w:sym w:font="Symbol" w:char="F074"/>
      </w:r>
      <w:r w:rsidRPr="00C27AA2">
        <w:rPr>
          <w:lang w:val="es-ES_tradnl"/>
        </w:rPr>
        <w:t xml:space="preserve">, </w:t>
      </w:r>
      <w:r w:rsidRPr="00971B1C">
        <w:rPr>
          <w:i/>
          <w:iCs/>
          <w:lang w:val="es-ES_tradnl"/>
        </w:rPr>
        <w:t>R</w:t>
      </w:r>
      <w:r w:rsidRPr="00971B1C">
        <w:rPr>
          <w:i/>
          <w:iCs/>
          <w:vertAlign w:val="subscript"/>
          <w:lang w:val="es-ES_tradnl"/>
        </w:rPr>
        <w:t>s</w:t>
      </w:r>
      <w:r w:rsidRPr="00C27AA2">
        <w:rPr>
          <w:lang w:val="es-ES_tradnl"/>
        </w:rPr>
        <w:t> (</w:t>
      </w:r>
      <w:r w:rsidR="00971B1C" w:rsidRPr="00C27AA2">
        <w:rPr>
          <w:lang w:val="fr-FR"/>
        </w:rPr>
        <w:sym w:font="Symbol" w:char="F074"/>
      </w:r>
      <w:r w:rsidRPr="00C27AA2">
        <w:rPr>
          <w:lang w:val="es-ES_tradnl"/>
        </w:rPr>
        <w:t xml:space="preserve">) calculada en la ecuación (13) no es infinita, mientras que si </w:t>
      </w:r>
      <w:r w:rsidRPr="00C27AA2">
        <w:rPr>
          <w:lang w:val="fr-FR"/>
        </w:rPr>
        <w:sym w:font="Symbol" w:char="F065"/>
      </w:r>
      <w:r w:rsidRPr="00C27AA2">
        <w:rPr>
          <w:lang w:val="es-ES_tradnl"/>
        </w:rPr>
        <w:t> = 0, este valor resulta infinito. Esta portadora residual normalmente es mayor para menores índices de modulación (véase la Recomendación UIT-R SF.675). Por lo tanto, en la Fig.</w:t>
      </w:r>
      <w:r w:rsidR="00971B1C">
        <w:rPr>
          <w:lang w:val="es-ES_tradnl"/>
        </w:rPr>
        <w:t> </w:t>
      </w:r>
      <w:r w:rsidRPr="00C27AA2">
        <w:rPr>
          <w:lang w:val="es-ES_tradnl"/>
        </w:rPr>
        <w:t xml:space="preserve">18, la forma del espectro de potencia próximo a la portadora y en múltiplos enteros de </w:t>
      </w:r>
      <w:r w:rsidRPr="00971B1C">
        <w:rPr>
          <w:i/>
          <w:iCs/>
          <w:lang w:val="es-ES_tradnl"/>
        </w:rPr>
        <w:t>f</w:t>
      </w:r>
      <w:r w:rsidRPr="00971B1C">
        <w:rPr>
          <w:i/>
          <w:iCs/>
          <w:vertAlign w:val="subscript"/>
          <w:lang w:val="es-ES_tradnl"/>
        </w:rPr>
        <w:t>máx</w:t>
      </w:r>
      <w:r w:rsidRPr="00C27AA2">
        <w:rPr>
          <w:lang w:val="es-ES_tradnl"/>
        </w:rPr>
        <w:t xml:space="preserve"> puede ser algo distinto. Sin embargo, las repercusiones de la hipótesis de </w:t>
      </w:r>
      <w:r w:rsidR="00971B1C" w:rsidRPr="00C27AA2">
        <w:rPr>
          <w:lang w:val="fr-FR"/>
        </w:rPr>
        <w:sym w:font="Symbol" w:char="F065"/>
      </w:r>
      <w:r w:rsidRPr="00C27AA2">
        <w:rPr>
          <w:lang w:val="es-ES_tradnl"/>
        </w:rPr>
        <w:t> </w:t>
      </w:r>
      <w:r w:rsidR="00971B1C" w:rsidRPr="00971B1C">
        <w:t>=</w:t>
      </w:r>
      <w:r w:rsidRPr="00C27AA2">
        <w:rPr>
          <w:lang w:val="es-ES_tradnl"/>
        </w:rPr>
        <w:t> 0 en la potencia fuera de banda (Figs.</w:t>
      </w:r>
      <w:r w:rsidR="00971B1C">
        <w:rPr>
          <w:lang w:val="es-ES_tradnl"/>
        </w:rPr>
        <w:t> </w:t>
      </w:r>
      <w:r w:rsidRPr="00C27AA2">
        <w:rPr>
          <w:lang w:val="es-ES_tradnl"/>
        </w:rPr>
        <w:t>19 y 20) no son significativas. En la Recomendación UIT-R</w:t>
      </w:r>
      <w:r w:rsidR="00971B1C">
        <w:rPr>
          <w:lang w:val="es-ES_tradnl"/>
        </w:rPr>
        <w:t> </w:t>
      </w:r>
      <w:r w:rsidRPr="00C27AA2">
        <w:rPr>
          <w:lang w:val="es-ES_tradnl"/>
        </w:rPr>
        <w:t>SF.766 aparecen varios espectros de potencia en aplicaciones reales.</w:t>
      </w:r>
    </w:p>
    <w:p w14:paraId="103B469E" w14:textId="63E88944" w:rsidR="005A4D8F" w:rsidRDefault="005A4D8F" w:rsidP="000A5B8B">
      <w:pPr>
        <w:pStyle w:val="FigureNo"/>
        <w:rPr>
          <w:lang w:val="es-ES_tradnl"/>
        </w:rPr>
      </w:pPr>
      <w:r>
        <w:rPr>
          <w:lang w:val="es-ES_tradnl"/>
        </w:rPr>
        <w:t>Figura 17</w:t>
      </w:r>
    </w:p>
    <w:p w14:paraId="6AE6D8FB" w14:textId="2FF12A6D" w:rsidR="005A4D8F" w:rsidRDefault="005A4D8F" w:rsidP="000A5B8B">
      <w:pPr>
        <w:pStyle w:val="Figuretitle"/>
        <w:keepLines/>
        <w:rPr>
          <w:lang w:val="es-ES_tradnl"/>
        </w:rPr>
      </w:pPr>
      <w:r>
        <w:rPr>
          <w:lang w:val="es-ES_tradnl"/>
        </w:rPr>
        <w:t>Distribución espectral de potencia para</w:t>
      </w:r>
      <w:r w:rsidR="00971B1C">
        <w:rPr>
          <w:lang w:val="es-ES_tradnl"/>
        </w:rPr>
        <w:t xml:space="preserve"> </w:t>
      </w:r>
      <w:r w:rsidR="00971B1C">
        <w:rPr>
          <w:lang w:val="es-ES_tradnl"/>
        </w:rPr>
        <w:sym w:font="Symbol" w:char="F073"/>
      </w:r>
      <w:r w:rsidR="00971B1C" w:rsidRPr="00971B1C">
        <w:rPr>
          <w:lang w:val="es-ES_tradnl"/>
        </w:rPr>
        <w:t>/</w:t>
      </w:r>
      <w:r w:rsidR="00971B1C" w:rsidRPr="00971B1C">
        <w:rPr>
          <w:i/>
          <w:iCs/>
          <w:lang w:val="es-ES_tradnl"/>
        </w:rPr>
        <w:t>f</w:t>
      </w:r>
      <w:r w:rsidR="00971B1C" w:rsidRPr="00971B1C">
        <w:rPr>
          <w:i/>
          <w:iCs/>
          <w:vertAlign w:val="subscript"/>
          <w:lang w:val="es-ES_tradnl"/>
        </w:rPr>
        <w:t>máx</w:t>
      </w:r>
      <w:r w:rsidR="00971B1C">
        <w:rPr>
          <w:lang w:val="es-ES_tradnl"/>
        </w:rPr>
        <w:t> </w:t>
      </w:r>
      <w:r w:rsidR="00971B1C" w:rsidRPr="00971B1C">
        <w:rPr>
          <w:lang w:val="es-ES_tradnl"/>
        </w:rPr>
        <w:t>≥</w:t>
      </w:r>
      <w:r w:rsidR="00971B1C">
        <w:rPr>
          <w:lang w:val="es-ES_tradnl"/>
        </w:rPr>
        <w:t> </w:t>
      </w:r>
      <w:r w:rsidR="00971B1C" w:rsidRPr="00971B1C">
        <w:rPr>
          <w:lang w:val="es-ES_tradnl"/>
        </w:rPr>
        <w:t>0,5</w:t>
      </w:r>
    </w:p>
    <w:p w14:paraId="494AB9C0" w14:textId="40C471C1" w:rsidR="00971B1C" w:rsidRPr="00971B1C" w:rsidRDefault="00971B1C" w:rsidP="000A5B8B">
      <w:pPr>
        <w:pStyle w:val="Figure"/>
        <w:rPr>
          <w:lang w:val="es-ES_tradnl"/>
        </w:rPr>
      </w:pPr>
      <w:r w:rsidRPr="00971B1C">
        <w:rPr>
          <w:noProof/>
        </w:rPr>
        <w:drawing>
          <wp:inline distT="0" distB="0" distL="0" distR="0" wp14:anchorId="4B4CC9E3" wp14:editId="69004CDD">
            <wp:extent cx="5004000" cy="6706800"/>
            <wp:effectExtent l="0" t="0" r="6350" b="0"/>
            <wp:docPr id="23" name="Picture 23" descr="La FIGURA 17 muestra la&#10;Distribución espectral de potencia para /fmáx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a FIGURA 17 muestra la&#10;Distribución espectral de potencia para /fmáx ≥ 0,5&#10;"/>
                    <pic:cNvPicPr/>
                  </pic:nvPicPr>
                  <pic:blipFill>
                    <a:blip r:embed="rId84"/>
                    <a:stretch>
                      <a:fillRect/>
                    </a:stretch>
                  </pic:blipFill>
                  <pic:spPr>
                    <a:xfrm>
                      <a:off x="0" y="0"/>
                      <a:ext cx="5004000" cy="6706800"/>
                    </a:xfrm>
                    <a:prstGeom prst="rect">
                      <a:avLst/>
                    </a:prstGeom>
                  </pic:spPr>
                </pic:pic>
              </a:graphicData>
            </a:graphic>
          </wp:inline>
        </w:drawing>
      </w:r>
    </w:p>
    <w:p w14:paraId="429422CB" w14:textId="3A18DF9F" w:rsidR="005A4D8F" w:rsidRPr="00971B1C" w:rsidRDefault="005A4D8F" w:rsidP="00475D04">
      <w:pPr>
        <w:pStyle w:val="FigureNo"/>
      </w:pPr>
      <w:r w:rsidRPr="00971B1C">
        <w:lastRenderedPageBreak/>
        <w:t>Figura 18</w:t>
      </w:r>
    </w:p>
    <w:p w14:paraId="6747BB50" w14:textId="17CE4327" w:rsidR="005A4D8F" w:rsidRDefault="005A4D8F" w:rsidP="00475D04">
      <w:pPr>
        <w:pStyle w:val="Figuretitle"/>
        <w:keepLines/>
        <w:rPr>
          <w:lang w:val="es-ES_tradnl"/>
        </w:rPr>
      </w:pPr>
      <w:r w:rsidRPr="005A4D8F">
        <w:t>Distribución espectral de potencia p</w:t>
      </w:r>
      <w:r>
        <w:t>ara</w:t>
      </w:r>
      <w:r w:rsidR="00971B1C">
        <w:t xml:space="preserve"> </w:t>
      </w:r>
      <w:r w:rsidR="00971B1C">
        <w:rPr>
          <w:lang w:val="es-ES_tradnl"/>
        </w:rPr>
        <w:sym w:font="Symbol" w:char="F073"/>
      </w:r>
      <w:r w:rsidR="00971B1C" w:rsidRPr="00971B1C">
        <w:rPr>
          <w:lang w:val="es-ES_tradnl"/>
        </w:rPr>
        <w:t>/</w:t>
      </w:r>
      <w:r w:rsidR="00D60ACB" w:rsidRPr="00971B1C">
        <w:rPr>
          <w:i/>
          <w:iCs/>
        </w:rPr>
        <w:t>f</w:t>
      </w:r>
      <w:r w:rsidR="00D60ACB" w:rsidRPr="00971B1C">
        <w:rPr>
          <w:i/>
          <w:iCs/>
          <w:vertAlign w:val="subscript"/>
          <w:lang w:val="es-ES_tradnl"/>
        </w:rPr>
        <w:t xml:space="preserve"> </w:t>
      </w:r>
      <w:r w:rsidR="00971B1C" w:rsidRPr="00971B1C">
        <w:rPr>
          <w:i/>
          <w:iCs/>
          <w:vertAlign w:val="subscript"/>
          <w:lang w:val="es-ES_tradnl"/>
        </w:rPr>
        <w:t>máx</w:t>
      </w:r>
      <w:r w:rsidR="00971B1C">
        <w:rPr>
          <w:lang w:val="es-ES_tradnl"/>
        </w:rPr>
        <w:t> </w:t>
      </w:r>
      <w:r w:rsidR="00971B1C">
        <w:rPr>
          <w:rFonts w:cs="Times New Roman Bold"/>
          <w:lang w:val="es-ES_tradnl"/>
        </w:rPr>
        <w:t>&lt;</w:t>
      </w:r>
      <w:r w:rsidR="00971B1C">
        <w:rPr>
          <w:lang w:val="es-ES_tradnl"/>
        </w:rPr>
        <w:t> </w:t>
      </w:r>
      <w:r w:rsidR="00971B1C" w:rsidRPr="00971B1C">
        <w:rPr>
          <w:lang w:val="es-ES_tradnl"/>
        </w:rPr>
        <w:t>0,5</w:t>
      </w:r>
    </w:p>
    <w:p w14:paraId="6823C4A3" w14:textId="4D13F82F" w:rsidR="00971B1C" w:rsidRPr="00971B1C" w:rsidRDefault="00971B1C" w:rsidP="000A5B8B">
      <w:pPr>
        <w:pStyle w:val="Figure"/>
        <w:rPr>
          <w:lang w:val="es-ES_tradnl"/>
        </w:rPr>
      </w:pPr>
      <w:r w:rsidRPr="00971B1C">
        <w:rPr>
          <w:noProof/>
        </w:rPr>
        <w:drawing>
          <wp:inline distT="0" distB="0" distL="0" distR="0" wp14:anchorId="1224F679" wp14:editId="4242C0F5">
            <wp:extent cx="5832000" cy="5274000"/>
            <wp:effectExtent l="0" t="0" r="0" b="3175"/>
            <wp:docPr id="24" name="Picture 24" descr="La FIGURA 18 muestra la &#10;Distribución espectral de potencia para /f máx &lt;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a FIGURA 18 muestra la &#10;Distribución espectral de potencia para /f máx &lt; 0,5&#10;"/>
                    <pic:cNvPicPr/>
                  </pic:nvPicPr>
                  <pic:blipFill>
                    <a:blip r:embed="rId85"/>
                    <a:stretch>
                      <a:fillRect/>
                    </a:stretch>
                  </pic:blipFill>
                  <pic:spPr>
                    <a:xfrm>
                      <a:off x="0" y="0"/>
                      <a:ext cx="5832000" cy="5274000"/>
                    </a:xfrm>
                    <a:prstGeom prst="rect">
                      <a:avLst/>
                    </a:prstGeom>
                  </pic:spPr>
                </pic:pic>
              </a:graphicData>
            </a:graphic>
          </wp:inline>
        </w:drawing>
      </w:r>
    </w:p>
    <w:p w14:paraId="5166D37C" w14:textId="77777777" w:rsidR="00C27AA2" w:rsidRPr="00C27AA2" w:rsidRDefault="00C27AA2" w:rsidP="00984266">
      <w:pPr>
        <w:pStyle w:val="Normalaftertitle"/>
        <w:rPr>
          <w:lang w:val="es-ES_tradnl"/>
        </w:rPr>
      </w:pPr>
      <w:r w:rsidRPr="00C27AA2">
        <w:rPr>
          <w:lang w:val="es-ES_tradnl"/>
        </w:rPr>
        <w:t xml:space="preserve">Cuando </w:t>
      </w:r>
      <w:r w:rsidRPr="00971B1C">
        <w:rPr>
          <w:i/>
          <w:iCs/>
        </w:rPr>
        <w:t>f</w:t>
      </w:r>
      <w:r w:rsidRPr="00C27AA2">
        <w:rPr>
          <w:lang w:val="es-ES_tradnl"/>
        </w:rPr>
        <w:t xml:space="preserve"> toma un valor elevado, el espectro se reduce muy rápidamente. Cabe señalar, sin embargo, que estas pendientes no continúan indefinidamente. Debido al ruido generado internamente en el transmisor, el espectro tiene un límite inferior cuyo nivel depende del tipo de etapa de salida de radiofrecuencia.</w:t>
      </w:r>
    </w:p>
    <w:p w14:paraId="70CC1B34" w14:textId="527905A0" w:rsidR="00C27AA2" w:rsidRPr="00C27AA2" w:rsidRDefault="00C27AA2" w:rsidP="00C27AA2">
      <w:pPr>
        <w:pStyle w:val="Heading2"/>
        <w:rPr>
          <w:lang w:val="es-ES_tradnl"/>
        </w:rPr>
      </w:pPr>
      <w:bookmarkStart w:id="639" w:name="_Toc149038517"/>
      <w:bookmarkStart w:id="640" w:name="_Toc217461788"/>
      <w:bookmarkStart w:id="641" w:name="_Toc217462178"/>
      <w:bookmarkStart w:id="642" w:name="_Toc217463255"/>
      <w:bookmarkStart w:id="643" w:name="_Toc217464233"/>
      <w:bookmarkStart w:id="644" w:name="_Toc217464980"/>
      <w:bookmarkStart w:id="645" w:name="_Toc217465254"/>
      <w:bookmarkStart w:id="646" w:name="_Toc217466909"/>
      <w:bookmarkStart w:id="647" w:name="_Toc217467888"/>
      <w:r w:rsidRPr="00C27AA2">
        <w:rPr>
          <w:lang w:val="es-ES_tradnl"/>
        </w:rPr>
        <w:t>3.3</w:t>
      </w:r>
      <w:r w:rsidRPr="00C27AA2">
        <w:rPr>
          <w:lang w:val="es-ES_tradnl"/>
        </w:rPr>
        <w:tab/>
        <w:t>Potencia fuera de banda</w:t>
      </w:r>
      <w:bookmarkEnd w:id="639"/>
      <w:bookmarkEnd w:id="640"/>
      <w:bookmarkEnd w:id="641"/>
      <w:bookmarkEnd w:id="642"/>
      <w:bookmarkEnd w:id="643"/>
      <w:bookmarkEnd w:id="644"/>
      <w:bookmarkEnd w:id="645"/>
      <w:bookmarkEnd w:id="646"/>
      <w:bookmarkEnd w:id="647"/>
    </w:p>
    <w:p w14:paraId="613C8DF4" w14:textId="4E5774F0" w:rsidR="00C27AA2" w:rsidRDefault="00C27AA2" w:rsidP="00C27AA2">
      <w:pPr>
        <w:rPr>
          <w:lang w:val="es-ES_tradnl"/>
        </w:rPr>
      </w:pPr>
      <w:r w:rsidRPr="00C27AA2">
        <w:rPr>
          <w:lang w:val="es-ES_tradnl"/>
        </w:rPr>
        <w:t>En la Fig.</w:t>
      </w:r>
      <w:r w:rsidR="00971B1C">
        <w:rPr>
          <w:lang w:val="es-ES_tradnl"/>
        </w:rPr>
        <w:t> </w:t>
      </w:r>
      <w:r w:rsidRPr="00C27AA2">
        <w:rPr>
          <w:lang w:val="es-ES_tradnl"/>
        </w:rPr>
        <w:t>19 aparecen las curvas que representan la potencia de las emisiones fuera de banda con valores medianos de la desviación de frecuencia. Estas curvas se han obtenido a partir del cálculo teórico del espectro de potencia.</w:t>
      </w:r>
    </w:p>
    <w:p w14:paraId="5C4D126F" w14:textId="07611F20" w:rsidR="005A4D8F" w:rsidRDefault="005A4D8F" w:rsidP="005A4D8F">
      <w:pPr>
        <w:pStyle w:val="FigureNo"/>
        <w:rPr>
          <w:lang w:val="es-ES_tradnl"/>
        </w:rPr>
      </w:pPr>
      <w:r>
        <w:rPr>
          <w:lang w:val="es-ES_tradnl"/>
        </w:rPr>
        <w:lastRenderedPageBreak/>
        <w:t>Figura 19</w:t>
      </w:r>
    </w:p>
    <w:p w14:paraId="33F3C8EC" w14:textId="677976BA" w:rsidR="005A4D8F" w:rsidRDefault="005A4D8F" w:rsidP="005A4D8F">
      <w:pPr>
        <w:pStyle w:val="Figuretitle"/>
        <w:rPr>
          <w:lang w:val="es-ES_tradnl"/>
        </w:rPr>
      </w:pPr>
      <w:r>
        <w:rPr>
          <w:lang w:val="es-ES_tradnl"/>
        </w:rPr>
        <w:t xml:space="preserve">Potencia fuera de banda del espectro para </w:t>
      </w:r>
      <w:r w:rsidR="00971B1C">
        <w:rPr>
          <w:lang w:val="es-ES_tradnl"/>
        </w:rPr>
        <w:sym w:font="Symbol" w:char="F073"/>
      </w:r>
      <w:r w:rsidR="00971B1C" w:rsidRPr="00971B1C">
        <w:rPr>
          <w:lang w:val="es-ES_tradnl"/>
        </w:rPr>
        <w:t>/</w:t>
      </w:r>
      <w:r w:rsidR="00971B1C" w:rsidRPr="00971B1C">
        <w:rPr>
          <w:i/>
          <w:iCs/>
          <w:lang w:val="es-ES_tradnl"/>
        </w:rPr>
        <w:t>f</w:t>
      </w:r>
      <w:r w:rsidR="00971B1C" w:rsidRPr="00971B1C">
        <w:rPr>
          <w:i/>
          <w:iCs/>
          <w:vertAlign w:val="subscript"/>
          <w:lang w:val="es-ES_tradnl"/>
        </w:rPr>
        <w:t>máx</w:t>
      </w:r>
      <w:r w:rsidR="00971B1C">
        <w:rPr>
          <w:lang w:val="es-ES_tradnl"/>
        </w:rPr>
        <w:t> </w:t>
      </w:r>
      <w:r w:rsidR="00971B1C" w:rsidRPr="00971B1C">
        <w:rPr>
          <w:lang w:val="es-ES_tradnl"/>
        </w:rPr>
        <w:t>≥</w:t>
      </w:r>
      <w:r w:rsidR="00971B1C">
        <w:rPr>
          <w:lang w:val="es-ES_tradnl"/>
        </w:rPr>
        <w:t> </w:t>
      </w:r>
      <w:r w:rsidR="00971B1C" w:rsidRPr="00971B1C">
        <w:rPr>
          <w:lang w:val="es-ES_tradnl"/>
        </w:rPr>
        <w:t>0,5</w:t>
      </w:r>
    </w:p>
    <w:p w14:paraId="39CCBA8D" w14:textId="7FE346EE" w:rsidR="00971B1C" w:rsidRPr="00971B1C" w:rsidRDefault="00971B1C" w:rsidP="00971B1C">
      <w:pPr>
        <w:pStyle w:val="Figure"/>
        <w:rPr>
          <w:lang w:val="es-ES_tradnl"/>
        </w:rPr>
      </w:pPr>
      <w:r w:rsidRPr="00971B1C">
        <w:rPr>
          <w:noProof/>
        </w:rPr>
        <w:drawing>
          <wp:inline distT="0" distB="0" distL="0" distR="0" wp14:anchorId="4D250B40" wp14:editId="44F65322">
            <wp:extent cx="5256000" cy="5274000"/>
            <wp:effectExtent l="0" t="0" r="1905" b="3175"/>
            <wp:docPr id="25" name="Picture 25" descr="La FIGURA 19 muestra la &#10;Potencia fuera de banda del espectro para /fmáx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a FIGURA 19 muestra la &#10;Potencia fuera de banda del espectro para /fmáx ≥ 0,5&#10;"/>
                    <pic:cNvPicPr/>
                  </pic:nvPicPr>
                  <pic:blipFill>
                    <a:blip r:embed="rId86"/>
                    <a:stretch>
                      <a:fillRect/>
                    </a:stretch>
                  </pic:blipFill>
                  <pic:spPr>
                    <a:xfrm>
                      <a:off x="0" y="0"/>
                      <a:ext cx="5256000" cy="5274000"/>
                    </a:xfrm>
                    <a:prstGeom prst="rect">
                      <a:avLst/>
                    </a:prstGeom>
                  </pic:spPr>
                </pic:pic>
              </a:graphicData>
            </a:graphic>
          </wp:inline>
        </w:drawing>
      </w:r>
    </w:p>
    <w:p w14:paraId="4551CAB8" w14:textId="232C0802" w:rsidR="00C27AA2" w:rsidRDefault="00C27AA2" w:rsidP="00984266">
      <w:pPr>
        <w:pStyle w:val="Normalaftertitle"/>
        <w:rPr>
          <w:lang w:val="es-ES_tradnl"/>
        </w:rPr>
      </w:pPr>
      <w:r w:rsidRPr="00C27AA2">
        <w:rPr>
          <w:lang w:val="es-ES_tradnl"/>
        </w:rPr>
        <w:t>En la Fig.</w:t>
      </w:r>
      <w:r w:rsidR="00971B1C">
        <w:rPr>
          <w:lang w:val="es-ES_tradnl"/>
        </w:rPr>
        <w:t> </w:t>
      </w:r>
      <w:r w:rsidRPr="00C27AA2">
        <w:rPr>
          <w:lang w:val="es-ES_tradnl"/>
        </w:rPr>
        <w:t>20 se representan las curvas de las emisiones con una desviación de frecuencia pequeña. Esta Figura también se ha obtenido a partir del cálculo teórico del espectro de potencia.</w:t>
      </w:r>
    </w:p>
    <w:p w14:paraId="0106337C" w14:textId="68F880CC" w:rsidR="005A4D8F" w:rsidRDefault="005A4D8F" w:rsidP="005A4D8F">
      <w:pPr>
        <w:pStyle w:val="FigureNo"/>
        <w:rPr>
          <w:lang w:val="es-ES_tradnl"/>
        </w:rPr>
      </w:pPr>
      <w:bookmarkStart w:id="648" w:name="_Hlk219196507"/>
      <w:r>
        <w:rPr>
          <w:lang w:val="es-ES_tradnl"/>
        </w:rPr>
        <w:lastRenderedPageBreak/>
        <w:t>Figura 20</w:t>
      </w:r>
    </w:p>
    <w:p w14:paraId="207206C6" w14:textId="29A80BC5" w:rsidR="005A4D8F" w:rsidRDefault="005A4D8F" w:rsidP="005A4D8F">
      <w:pPr>
        <w:pStyle w:val="Figuretitle"/>
        <w:rPr>
          <w:lang w:val="es-ES_tradnl"/>
        </w:rPr>
      </w:pPr>
      <w:r>
        <w:rPr>
          <w:lang w:val="es-ES_tradnl"/>
        </w:rPr>
        <w:t>Potencia fuera de banda del espectro para</w:t>
      </w:r>
      <w:r w:rsidR="00971B1C">
        <w:rPr>
          <w:lang w:val="es-ES_tradnl"/>
        </w:rPr>
        <w:t xml:space="preserve"> </w:t>
      </w:r>
      <w:r w:rsidR="00971B1C">
        <w:rPr>
          <w:lang w:val="es-ES_tradnl"/>
        </w:rPr>
        <w:sym w:font="Symbol" w:char="F073"/>
      </w:r>
      <w:r w:rsidR="00971B1C" w:rsidRPr="00971B1C">
        <w:rPr>
          <w:lang w:val="es-ES_tradnl"/>
        </w:rPr>
        <w:t>/</w:t>
      </w:r>
      <w:r w:rsidR="00971B1C" w:rsidRPr="00971B1C">
        <w:rPr>
          <w:i/>
          <w:iCs/>
          <w:lang w:val="es-ES_tradnl"/>
        </w:rPr>
        <w:t>f</w:t>
      </w:r>
      <w:r w:rsidR="00971B1C" w:rsidRPr="00971B1C">
        <w:rPr>
          <w:i/>
          <w:iCs/>
          <w:vertAlign w:val="subscript"/>
          <w:lang w:val="es-ES_tradnl"/>
        </w:rPr>
        <w:t>máx</w:t>
      </w:r>
      <w:r w:rsidR="00971B1C">
        <w:rPr>
          <w:lang w:val="es-ES_tradnl"/>
        </w:rPr>
        <w:t> </w:t>
      </w:r>
      <w:r w:rsidR="00971B1C">
        <w:rPr>
          <w:rFonts w:cs="Times New Roman Bold"/>
          <w:lang w:val="es-ES_tradnl"/>
        </w:rPr>
        <w:t>&lt;</w:t>
      </w:r>
      <w:r w:rsidR="00971B1C">
        <w:rPr>
          <w:lang w:val="es-ES_tradnl"/>
        </w:rPr>
        <w:t> </w:t>
      </w:r>
      <w:r w:rsidR="00971B1C" w:rsidRPr="00971B1C">
        <w:rPr>
          <w:lang w:val="es-ES_tradnl"/>
        </w:rPr>
        <w:t>0,5</w:t>
      </w:r>
      <w:bookmarkEnd w:id="648"/>
    </w:p>
    <w:p w14:paraId="2ED846CE" w14:textId="201C32C4" w:rsidR="00971B1C" w:rsidRDefault="00971B1C" w:rsidP="00971B1C">
      <w:pPr>
        <w:pStyle w:val="Figure"/>
        <w:rPr>
          <w:lang w:val="es-ES_tradnl"/>
        </w:rPr>
      </w:pPr>
      <w:r w:rsidRPr="00971B1C">
        <w:rPr>
          <w:noProof/>
        </w:rPr>
        <w:drawing>
          <wp:inline distT="0" distB="0" distL="0" distR="0" wp14:anchorId="036681A2" wp14:editId="2ECDEC3B">
            <wp:extent cx="5220000" cy="4971600"/>
            <wp:effectExtent l="0" t="0" r="0" b="635"/>
            <wp:docPr id="26" name="Picture 26" descr="La FIGURA 20 muestra la &#10;Potencia fuera de banda del espectro para /fmáx &lt;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a FIGURA 20 muestra la &#10;Potencia fuera de banda del espectro para /fmáx &lt; 0,5&#10;"/>
                    <pic:cNvPicPr/>
                  </pic:nvPicPr>
                  <pic:blipFill>
                    <a:blip r:embed="rId87"/>
                    <a:stretch>
                      <a:fillRect/>
                    </a:stretch>
                  </pic:blipFill>
                  <pic:spPr>
                    <a:xfrm>
                      <a:off x="0" y="0"/>
                      <a:ext cx="5220000" cy="4971600"/>
                    </a:xfrm>
                    <a:prstGeom prst="rect">
                      <a:avLst/>
                    </a:prstGeom>
                  </pic:spPr>
                </pic:pic>
              </a:graphicData>
            </a:graphic>
          </wp:inline>
        </w:drawing>
      </w:r>
    </w:p>
    <w:p w14:paraId="74D43B7A" w14:textId="047601D3" w:rsidR="005D2FF1" w:rsidRDefault="005D2FF1" w:rsidP="005D2FF1">
      <w:pPr>
        <w:rPr>
          <w:lang w:val="es-ES_tradnl"/>
        </w:rPr>
      </w:pPr>
    </w:p>
    <w:p w14:paraId="3E30BE7D" w14:textId="77777777" w:rsidR="005D2FF1" w:rsidRPr="005D2FF1" w:rsidRDefault="005D2FF1" w:rsidP="005D2FF1">
      <w:pPr>
        <w:rPr>
          <w:lang w:val="es-ES_tradnl"/>
        </w:rPr>
      </w:pPr>
    </w:p>
    <w:p w14:paraId="31694149" w14:textId="77777777" w:rsidR="00971B1C" w:rsidRDefault="00C27AA2" w:rsidP="00196993">
      <w:pPr>
        <w:pStyle w:val="AnnexNoTitle"/>
        <w:outlineLvl w:val="0"/>
        <w:rPr>
          <w:lang w:val="es-ES_tradnl"/>
        </w:rPr>
      </w:pPr>
      <w:r w:rsidRPr="00C27AA2">
        <w:rPr>
          <w:lang w:val="es-ES_tradnl"/>
        </w:rPr>
        <w:t>Anexo 4</w:t>
      </w:r>
      <w:r w:rsidRPr="00C27AA2">
        <w:rPr>
          <w:lang w:val="es-ES_tradnl"/>
        </w:rPr>
        <w:br/>
      </w:r>
      <w:r w:rsidRPr="00C27AA2">
        <w:rPr>
          <w:lang w:val="es-ES_tradnl"/>
        </w:rPr>
        <w:br/>
        <w:t>Consideraciones sobre las emisiones de tipo G</w:t>
      </w:r>
    </w:p>
    <w:p w14:paraId="1484330D" w14:textId="0342B6BE" w:rsidR="00C27AA2" w:rsidRPr="00CC09DE" w:rsidRDefault="00C27AA2" w:rsidP="00971B1C">
      <w:pPr>
        <w:pStyle w:val="Annexref"/>
        <w:rPr>
          <w:b/>
        </w:rPr>
      </w:pPr>
      <w:r w:rsidRPr="00CC09DE">
        <w:t>(Modulación de fase)</w:t>
      </w:r>
    </w:p>
    <w:p w14:paraId="5E0514A1" w14:textId="77777777" w:rsidR="00C27AA2" w:rsidRPr="00CC09DE" w:rsidRDefault="00C27AA2" w:rsidP="00971B1C">
      <w:pPr>
        <w:jc w:val="center"/>
      </w:pPr>
      <w:r w:rsidRPr="00CC09DE">
        <w:t>ÍNDICE</w:t>
      </w:r>
    </w:p>
    <w:p w14:paraId="03F55183" w14:textId="0EDBF5FF" w:rsidR="00C27AA2" w:rsidRDefault="00984266" w:rsidP="00984266">
      <w:pPr>
        <w:pStyle w:val="toc0"/>
        <w:rPr>
          <w:lang w:val="es-ES_tradnl"/>
        </w:rPr>
      </w:pPr>
      <w:r>
        <w:rPr>
          <w:lang w:val="es-ES_tradnl"/>
        </w:rPr>
        <w:tab/>
      </w:r>
      <w:r w:rsidR="00C27AA2" w:rsidRPr="00C27AA2">
        <w:rPr>
          <w:lang w:val="es-ES_tradnl"/>
        </w:rPr>
        <w:t>Página</w:t>
      </w:r>
    </w:p>
    <w:p w14:paraId="544909E7" w14:textId="5A60BFFE" w:rsidR="005D2FF1" w:rsidRDefault="005D2FF1" w:rsidP="005D2FF1">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 </w:instrText>
      </w:r>
      <w:r>
        <w:rPr>
          <w:lang w:val="es-ES_tradnl"/>
        </w:rPr>
        <w:fldChar w:fldCharType="separate"/>
      </w:r>
      <w:hyperlink w:anchor="_Toc217464981" w:history="1">
        <w:r w:rsidRPr="00A65B04">
          <w:rPr>
            <w:rStyle w:val="Hyperlink"/>
            <w:noProof/>
            <w:lang w:val="es-ES_tradnl"/>
          </w:rPr>
          <w:t>1</w:t>
        </w:r>
        <w:r>
          <w:rPr>
            <w:rFonts w:asciiTheme="minorHAnsi" w:eastAsiaTheme="minorEastAsia" w:hAnsiTheme="minorHAnsi" w:cstheme="minorBidi"/>
            <w:noProof/>
            <w:sz w:val="22"/>
            <w:szCs w:val="22"/>
            <w:lang w:val="en-GB" w:eastAsia="zh-CN"/>
          </w:rPr>
          <w:tab/>
        </w:r>
        <w:r w:rsidRPr="00A65B04">
          <w:rPr>
            <w:rStyle w:val="Hyperlink"/>
            <w:noProof/>
            <w:lang w:val="es-ES_tradnl"/>
          </w:rPr>
          <w:t>Clase de emisión G1B (telegrafía con modulación de fase en canal único)</w:t>
        </w:r>
        <w:r>
          <w:rPr>
            <w:noProof/>
            <w:webHidden/>
          </w:rPr>
          <w:tab/>
        </w:r>
        <w:r>
          <w:rPr>
            <w:noProof/>
            <w:webHidden/>
          </w:rPr>
          <w:tab/>
        </w:r>
        <w:r>
          <w:rPr>
            <w:noProof/>
            <w:webHidden/>
          </w:rPr>
          <w:fldChar w:fldCharType="begin"/>
        </w:r>
        <w:r>
          <w:rPr>
            <w:noProof/>
            <w:webHidden/>
          </w:rPr>
          <w:instrText xml:space="preserve"> PAGEREF _Toc217464981 \h </w:instrText>
        </w:r>
        <w:r>
          <w:rPr>
            <w:noProof/>
            <w:webHidden/>
          </w:rPr>
        </w:r>
        <w:r>
          <w:rPr>
            <w:noProof/>
            <w:webHidden/>
          </w:rPr>
          <w:fldChar w:fldCharType="separate"/>
        </w:r>
        <w:r w:rsidR="00556761">
          <w:rPr>
            <w:noProof/>
            <w:webHidden/>
          </w:rPr>
          <w:t>46</w:t>
        </w:r>
        <w:r>
          <w:rPr>
            <w:noProof/>
            <w:webHidden/>
          </w:rPr>
          <w:fldChar w:fldCharType="end"/>
        </w:r>
      </w:hyperlink>
    </w:p>
    <w:p w14:paraId="110DC3F4" w14:textId="039D4651" w:rsidR="005D2FF1" w:rsidRDefault="005D2FF1" w:rsidP="000A5B8B">
      <w:pPr>
        <w:pStyle w:val="TOC2"/>
        <w:spacing w:before="120"/>
        <w:rPr>
          <w:rFonts w:asciiTheme="minorHAnsi" w:eastAsiaTheme="minorEastAsia" w:hAnsiTheme="minorHAnsi" w:cstheme="minorBidi"/>
          <w:noProof/>
          <w:sz w:val="22"/>
          <w:szCs w:val="22"/>
          <w:lang w:val="en-GB" w:eastAsia="zh-CN"/>
        </w:rPr>
      </w:pPr>
      <w:hyperlink w:anchor="_Toc217464982" w:history="1">
        <w:r w:rsidRPr="00A65B04">
          <w:rPr>
            <w:rStyle w:val="Hyperlink"/>
            <w:noProof/>
            <w:lang w:val="es-ES_tradnl"/>
          </w:rPr>
          <w:t>1.1</w:t>
        </w:r>
        <w:r>
          <w:rPr>
            <w:rFonts w:asciiTheme="minorHAnsi" w:eastAsiaTheme="minorEastAsia" w:hAnsiTheme="minorHAnsi" w:cstheme="minorBidi"/>
            <w:noProof/>
            <w:sz w:val="22"/>
            <w:szCs w:val="22"/>
            <w:lang w:val="en-GB" w:eastAsia="zh-CN"/>
          </w:rPr>
          <w:tab/>
        </w:r>
        <w:r w:rsidRPr="00A65B04">
          <w:rPr>
            <w:rStyle w:val="Hyperlink"/>
            <w:noProof/>
            <w:lang w:val="es-ES_tradnl"/>
          </w:rPr>
          <w:t>Ancho de banda necesario</w:t>
        </w:r>
        <w:r>
          <w:rPr>
            <w:noProof/>
            <w:webHidden/>
          </w:rPr>
          <w:tab/>
        </w:r>
        <w:r>
          <w:rPr>
            <w:noProof/>
            <w:webHidden/>
          </w:rPr>
          <w:tab/>
        </w:r>
        <w:r>
          <w:rPr>
            <w:noProof/>
            <w:webHidden/>
          </w:rPr>
          <w:fldChar w:fldCharType="begin"/>
        </w:r>
        <w:r>
          <w:rPr>
            <w:noProof/>
            <w:webHidden/>
          </w:rPr>
          <w:instrText xml:space="preserve"> PAGEREF _Toc217464982 \h </w:instrText>
        </w:r>
        <w:r>
          <w:rPr>
            <w:noProof/>
            <w:webHidden/>
          </w:rPr>
        </w:r>
        <w:r>
          <w:rPr>
            <w:noProof/>
            <w:webHidden/>
          </w:rPr>
          <w:fldChar w:fldCharType="separate"/>
        </w:r>
        <w:r w:rsidR="00556761">
          <w:rPr>
            <w:noProof/>
            <w:webHidden/>
          </w:rPr>
          <w:t>46</w:t>
        </w:r>
        <w:r>
          <w:rPr>
            <w:noProof/>
            <w:webHidden/>
          </w:rPr>
          <w:fldChar w:fldCharType="end"/>
        </w:r>
      </w:hyperlink>
    </w:p>
    <w:p w14:paraId="582323BB" w14:textId="5566B38F" w:rsidR="005D2FF1" w:rsidRDefault="005D2FF1" w:rsidP="000A5B8B">
      <w:pPr>
        <w:pStyle w:val="TOC2"/>
        <w:spacing w:before="120"/>
        <w:rPr>
          <w:rFonts w:asciiTheme="minorHAnsi" w:eastAsiaTheme="minorEastAsia" w:hAnsiTheme="minorHAnsi" w:cstheme="minorBidi"/>
          <w:noProof/>
          <w:sz w:val="22"/>
          <w:szCs w:val="22"/>
          <w:lang w:val="en-GB" w:eastAsia="zh-CN"/>
        </w:rPr>
      </w:pPr>
      <w:hyperlink w:anchor="_Toc217464983" w:history="1">
        <w:r w:rsidRPr="00A65B04">
          <w:rPr>
            <w:rStyle w:val="Hyperlink"/>
            <w:noProof/>
            <w:lang w:val="es-ES_tradnl"/>
          </w:rPr>
          <w:t>1.2</w:t>
        </w:r>
        <w:r>
          <w:rPr>
            <w:rFonts w:asciiTheme="minorHAnsi" w:eastAsiaTheme="minorEastAsia" w:hAnsiTheme="minorHAnsi" w:cstheme="minorBidi"/>
            <w:noProof/>
            <w:sz w:val="22"/>
            <w:szCs w:val="22"/>
            <w:lang w:val="en-GB" w:eastAsia="zh-CN"/>
          </w:rPr>
          <w:tab/>
        </w:r>
        <w:r w:rsidRPr="00A65B04">
          <w:rPr>
            <w:rStyle w:val="Hyperlink"/>
            <w:noProof/>
            <w:lang w:val="es-ES_tradnl"/>
          </w:rPr>
          <w:t>Espectro fuera de banda</w:t>
        </w:r>
        <w:r>
          <w:rPr>
            <w:noProof/>
            <w:webHidden/>
          </w:rPr>
          <w:tab/>
        </w:r>
        <w:r>
          <w:rPr>
            <w:noProof/>
            <w:webHidden/>
          </w:rPr>
          <w:tab/>
        </w:r>
        <w:r>
          <w:rPr>
            <w:noProof/>
            <w:webHidden/>
          </w:rPr>
          <w:fldChar w:fldCharType="begin"/>
        </w:r>
        <w:r>
          <w:rPr>
            <w:noProof/>
            <w:webHidden/>
          </w:rPr>
          <w:instrText xml:space="preserve"> PAGEREF _Toc217464983 \h </w:instrText>
        </w:r>
        <w:r>
          <w:rPr>
            <w:noProof/>
            <w:webHidden/>
          </w:rPr>
        </w:r>
        <w:r>
          <w:rPr>
            <w:noProof/>
            <w:webHidden/>
          </w:rPr>
          <w:fldChar w:fldCharType="separate"/>
        </w:r>
        <w:r w:rsidR="00556761">
          <w:rPr>
            <w:noProof/>
            <w:webHidden/>
          </w:rPr>
          <w:t>46</w:t>
        </w:r>
        <w:r>
          <w:rPr>
            <w:noProof/>
            <w:webHidden/>
          </w:rPr>
          <w:fldChar w:fldCharType="end"/>
        </w:r>
      </w:hyperlink>
    </w:p>
    <w:p w14:paraId="226E8574" w14:textId="77777777" w:rsidR="005D2FF1" w:rsidRDefault="005D2FF1" w:rsidP="005D2FF1">
      <w:pPr>
        <w:rPr>
          <w:rFonts w:eastAsiaTheme="minorEastAsia"/>
          <w:noProof/>
          <w:lang w:val="en-GB" w:eastAsia="zh-CN"/>
        </w:rPr>
      </w:pPr>
    </w:p>
    <w:p w14:paraId="5AFEBDC5" w14:textId="06ACADBC" w:rsidR="00C27AA2" w:rsidRPr="00C27AA2" w:rsidRDefault="005D2FF1" w:rsidP="005D2FF1">
      <w:pPr>
        <w:pStyle w:val="Heading1"/>
        <w:rPr>
          <w:lang w:val="es-ES_tradnl"/>
        </w:rPr>
      </w:pPr>
      <w:r>
        <w:rPr>
          <w:lang w:val="es-ES_tradnl"/>
        </w:rPr>
        <w:lastRenderedPageBreak/>
        <w:fldChar w:fldCharType="end"/>
      </w:r>
      <w:bookmarkStart w:id="649" w:name="_Toc149038518"/>
      <w:bookmarkStart w:id="650" w:name="_Toc217461789"/>
      <w:bookmarkStart w:id="651" w:name="_Toc217462179"/>
      <w:bookmarkStart w:id="652" w:name="_Toc217463256"/>
      <w:bookmarkStart w:id="653" w:name="_Toc217464234"/>
      <w:bookmarkStart w:id="654" w:name="_Toc217464981"/>
      <w:bookmarkStart w:id="655" w:name="_Toc217465255"/>
      <w:bookmarkStart w:id="656" w:name="_Toc217466910"/>
      <w:bookmarkStart w:id="657" w:name="_Toc217467889"/>
      <w:r w:rsidR="00C27AA2" w:rsidRPr="00C27AA2">
        <w:rPr>
          <w:lang w:val="es-ES_tradnl"/>
        </w:rPr>
        <w:t>1</w:t>
      </w:r>
      <w:r w:rsidR="00C27AA2" w:rsidRPr="00C27AA2">
        <w:rPr>
          <w:lang w:val="es-ES_tradnl"/>
        </w:rPr>
        <w:tab/>
        <w:t>Clase de emisión G1B (telegrafía con modulación de fase en canal único)</w:t>
      </w:r>
      <w:bookmarkEnd w:id="649"/>
      <w:bookmarkEnd w:id="650"/>
      <w:bookmarkEnd w:id="651"/>
      <w:bookmarkEnd w:id="652"/>
      <w:bookmarkEnd w:id="653"/>
      <w:bookmarkEnd w:id="654"/>
      <w:bookmarkEnd w:id="655"/>
      <w:bookmarkEnd w:id="656"/>
      <w:bookmarkEnd w:id="657"/>
    </w:p>
    <w:p w14:paraId="79C32074" w14:textId="7B77F1D1" w:rsidR="00C27AA2" w:rsidRPr="00C27AA2" w:rsidRDefault="00C27AA2" w:rsidP="00C27AA2">
      <w:pPr>
        <w:pStyle w:val="Heading2"/>
        <w:rPr>
          <w:lang w:val="es-ES_tradnl"/>
        </w:rPr>
      </w:pPr>
      <w:bookmarkStart w:id="658" w:name="_Toc149038519"/>
      <w:bookmarkStart w:id="659" w:name="_Toc217461790"/>
      <w:bookmarkStart w:id="660" w:name="_Toc217462180"/>
      <w:bookmarkStart w:id="661" w:name="_Toc217463257"/>
      <w:bookmarkStart w:id="662" w:name="_Toc217464235"/>
      <w:bookmarkStart w:id="663" w:name="_Toc217464982"/>
      <w:bookmarkStart w:id="664" w:name="_Toc217465256"/>
      <w:bookmarkStart w:id="665" w:name="_Toc217466911"/>
      <w:bookmarkStart w:id="666" w:name="_Toc217467890"/>
      <w:r w:rsidRPr="00C27AA2">
        <w:rPr>
          <w:lang w:val="es-ES_tradnl"/>
        </w:rPr>
        <w:t>1.1</w:t>
      </w:r>
      <w:r w:rsidRPr="00C27AA2">
        <w:rPr>
          <w:lang w:val="es-ES_tradnl"/>
        </w:rPr>
        <w:tab/>
        <w:t>Ancho de banda necesario</w:t>
      </w:r>
      <w:bookmarkEnd w:id="658"/>
      <w:bookmarkEnd w:id="659"/>
      <w:bookmarkEnd w:id="660"/>
      <w:bookmarkEnd w:id="661"/>
      <w:bookmarkEnd w:id="662"/>
      <w:bookmarkEnd w:id="663"/>
      <w:bookmarkEnd w:id="664"/>
      <w:bookmarkEnd w:id="665"/>
      <w:bookmarkEnd w:id="666"/>
    </w:p>
    <w:p w14:paraId="4DC105F0" w14:textId="598E7247" w:rsidR="00C27AA2" w:rsidRPr="00C27AA2" w:rsidRDefault="00C27AA2" w:rsidP="00C27AA2">
      <w:pPr>
        <w:rPr>
          <w:lang w:val="es-ES_tradnl"/>
        </w:rPr>
      </w:pPr>
      <w:r w:rsidRPr="00C27AA2">
        <w:rPr>
          <w:lang w:val="es-ES_tradnl"/>
        </w:rPr>
        <w:t>El ancho de banda necesario puede calcularse mediante la siguiente fórmula:</w:t>
      </w:r>
    </w:p>
    <w:p w14:paraId="05F91698" w14:textId="2B7A005F" w:rsidR="00C27AA2" w:rsidRPr="00C27AA2" w:rsidRDefault="00C27AA2" w:rsidP="00CC09DE">
      <w:pPr>
        <w:pStyle w:val="Equation"/>
        <w:rPr>
          <w:lang w:val="es-ES_tradnl"/>
        </w:rPr>
      </w:pPr>
      <w:r w:rsidRPr="00C27AA2">
        <w:rPr>
          <w:lang w:val="es-ES_tradnl"/>
        </w:rPr>
        <w:tab/>
      </w:r>
      <w:r w:rsidRPr="00C27AA2">
        <w:rPr>
          <w:lang w:val="es-ES_tradnl"/>
        </w:rPr>
        <w:tab/>
      </w:r>
      <w:r w:rsidRPr="00971B1C">
        <w:rPr>
          <w:i/>
          <w:iCs/>
          <w:lang w:val="es-ES_tradnl"/>
        </w:rPr>
        <w:t>B</w:t>
      </w:r>
      <w:r w:rsidRPr="00971B1C">
        <w:rPr>
          <w:i/>
          <w:iCs/>
          <w:vertAlign w:val="subscript"/>
          <w:lang w:val="es-ES_tradnl"/>
        </w:rPr>
        <w:t>n</w:t>
      </w:r>
      <w:r w:rsidR="00971B1C">
        <w:rPr>
          <w:lang w:val="es-ES_tradnl"/>
        </w:rPr>
        <w:t> </w:t>
      </w:r>
      <w:r w:rsidR="00971B1C" w:rsidRPr="00BE2915">
        <w:t>=</w:t>
      </w:r>
      <w:r w:rsidR="00971B1C">
        <w:rPr>
          <w:lang w:val="es-ES_tradnl"/>
        </w:rPr>
        <w:t> </w:t>
      </w:r>
      <w:r w:rsidRPr="00971B1C">
        <w:rPr>
          <w:i/>
          <w:iCs/>
          <w:lang w:val="es-ES_tradnl"/>
        </w:rPr>
        <w:t>K</w:t>
      </w:r>
      <w:r w:rsidR="00971B1C">
        <w:rPr>
          <w:lang w:val="es-ES_tradnl"/>
        </w:rPr>
        <w:t> </w:t>
      </w:r>
      <w:r w:rsidRPr="00971B1C">
        <w:rPr>
          <w:i/>
          <w:iCs/>
          <w:lang w:val="es-ES_tradnl"/>
        </w:rPr>
        <w:t>B</w:t>
      </w:r>
    </w:p>
    <w:p w14:paraId="3B4D5DF4" w14:textId="77777777" w:rsidR="00C27AA2" w:rsidRPr="00C27AA2" w:rsidRDefault="00C27AA2" w:rsidP="00C27AA2">
      <w:pPr>
        <w:rPr>
          <w:lang w:val="es-ES_tradnl"/>
        </w:rPr>
      </w:pPr>
      <w:r w:rsidRPr="00C27AA2">
        <w:rPr>
          <w:lang w:val="es-ES_tradnl"/>
        </w:rPr>
        <w:t>siendo:</w:t>
      </w:r>
    </w:p>
    <w:p w14:paraId="221A3189" w14:textId="7D9205F7" w:rsidR="00C27AA2" w:rsidRPr="00744E1F" w:rsidRDefault="00C27AA2" w:rsidP="000A5B8B">
      <w:pPr>
        <w:pStyle w:val="Equationlegend"/>
        <w:rPr>
          <w:lang w:val="es-ES"/>
        </w:rPr>
      </w:pPr>
      <w:r w:rsidRPr="00744E1F">
        <w:rPr>
          <w:lang w:val="es-ES"/>
        </w:rPr>
        <w:tab/>
      </w:r>
      <w:r w:rsidRPr="00971B1C">
        <w:rPr>
          <w:i/>
          <w:iCs/>
          <w:lang w:val="es-ES"/>
        </w:rPr>
        <w:t>B</w:t>
      </w:r>
      <w:r w:rsidRPr="00744E1F">
        <w:rPr>
          <w:lang w:val="es-ES"/>
        </w:rPr>
        <w:t> :</w:t>
      </w:r>
      <w:r w:rsidRPr="00744E1F">
        <w:rPr>
          <w:lang w:val="es-ES"/>
        </w:rPr>
        <w:tab/>
        <w:t>velocidad de modulación (Bd)</w:t>
      </w:r>
    </w:p>
    <w:p w14:paraId="61EB0AB7" w14:textId="15E578FB" w:rsidR="00C27AA2" w:rsidRPr="00744E1F" w:rsidRDefault="00C27AA2" w:rsidP="00CC09DE">
      <w:pPr>
        <w:pStyle w:val="Equationlegend"/>
        <w:rPr>
          <w:lang w:val="es-ES"/>
        </w:rPr>
      </w:pPr>
      <w:r w:rsidRPr="00744E1F">
        <w:rPr>
          <w:lang w:val="es-ES"/>
        </w:rPr>
        <w:tab/>
      </w:r>
      <w:r w:rsidRPr="00971B1C">
        <w:rPr>
          <w:i/>
          <w:iCs/>
          <w:lang w:val="es-ES"/>
        </w:rPr>
        <w:t>K</w:t>
      </w:r>
      <w:r w:rsidR="00971B1C">
        <w:rPr>
          <w:lang w:val="es-ES"/>
        </w:rPr>
        <w:t> </w:t>
      </w:r>
      <w:r w:rsidR="00971B1C" w:rsidRPr="00971B1C">
        <w:rPr>
          <w:lang w:val="es-ES"/>
        </w:rPr>
        <w:t>=</w:t>
      </w:r>
      <w:r w:rsidR="000A5B8B">
        <w:rPr>
          <w:lang w:val="es-ES"/>
        </w:rPr>
        <w:t> </w:t>
      </w:r>
      <w:r w:rsidRPr="00744E1F">
        <w:rPr>
          <w:lang w:val="es-ES"/>
        </w:rPr>
        <w:t>5,</w:t>
      </w:r>
      <w:r w:rsidR="00971B1C">
        <w:rPr>
          <w:lang w:val="es-ES"/>
        </w:rPr>
        <w:tab/>
      </w:r>
      <w:r w:rsidRPr="00744E1F">
        <w:rPr>
          <w:lang w:val="es-ES"/>
        </w:rPr>
        <w:t>para radioenlaces con desvanecimiento</w:t>
      </w:r>
    </w:p>
    <w:p w14:paraId="1107064B" w14:textId="65573BA5" w:rsidR="00C27AA2" w:rsidRPr="00744E1F" w:rsidRDefault="00C27AA2" w:rsidP="00CC09DE">
      <w:pPr>
        <w:pStyle w:val="Equationlegend"/>
        <w:rPr>
          <w:lang w:val="es-ES"/>
        </w:rPr>
      </w:pPr>
      <w:r w:rsidRPr="00744E1F">
        <w:rPr>
          <w:lang w:val="es-ES"/>
        </w:rPr>
        <w:tab/>
      </w:r>
      <w:r w:rsidRPr="00971B1C">
        <w:rPr>
          <w:i/>
          <w:iCs/>
          <w:lang w:val="es-ES"/>
        </w:rPr>
        <w:t>K</w:t>
      </w:r>
      <w:r w:rsidR="00971B1C">
        <w:rPr>
          <w:lang w:val="es-ES"/>
        </w:rPr>
        <w:t> </w:t>
      </w:r>
      <w:r w:rsidR="00971B1C" w:rsidRPr="00971B1C">
        <w:rPr>
          <w:lang w:val="es-ES"/>
        </w:rPr>
        <w:t>=</w:t>
      </w:r>
      <w:r w:rsidR="000A5B8B">
        <w:rPr>
          <w:lang w:val="es-ES"/>
        </w:rPr>
        <w:t> </w:t>
      </w:r>
      <w:r w:rsidRPr="00744E1F">
        <w:rPr>
          <w:lang w:val="es-ES"/>
        </w:rPr>
        <w:t>3,</w:t>
      </w:r>
      <w:r w:rsidR="00971B1C">
        <w:rPr>
          <w:lang w:val="es-ES"/>
        </w:rPr>
        <w:tab/>
      </w:r>
      <w:r w:rsidRPr="00744E1F">
        <w:rPr>
          <w:lang w:val="es-ES"/>
        </w:rPr>
        <w:t>para radioenlaces sin desvanecimiento.</w:t>
      </w:r>
    </w:p>
    <w:p w14:paraId="55892FBB" w14:textId="77777777" w:rsidR="00C27AA2" w:rsidRPr="00C27AA2" w:rsidRDefault="00C27AA2" w:rsidP="00C27AA2">
      <w:pPr>
        <w:pStyle w:val="Heading2"/>
        <w:rPr>
          <w:lang w:val="es-ES_tradnl"/>
        </w:rPr>
      </w:pPr>
      <w:bookmarkStart w:id="667" w:name="_Toc149038520"/>
      <w:bookmarkStart w:id="668" w:name="_Toc217461791"/>
      <w:bookmarkStart w:id="669" w:name="_Toc217462181"/>
      <w:bookmarkStart w:id="670" w:name="_Toc217463258"/>
      <w:bookmarkStart w:id="671" w:name="_Toc217464236"/>
      <w:bookmarkStart w:id="672" w:name="_Toc217464983"/>
      <w:bookmarkStart w:id="673" w:name="_Toc217465257"/>
      <w:bookmarkStart w:id="674" w:name="_Toc217466912"/>
      <w:bookmarkStart w:id="675" w:name="_Toc217467891"/>
      <w:r w:rsidRPr="00C27AA2">
        <w:rPr>
          <w:lang w:val="es-ES_tradnl"/>
        </w:rPr>
        <w:t>1.2</w:t>
      </w:r>
      <w:r w:rsidRPr="00C27AA2">
        <w:rPr>
          <w:lang w:val="es-ES_tradnl"/>
        </w:rPr>
        <w:tab/>
        <w:t>Espectro fuera de banda</w:t>
      </w:r>
      <w:bookmarkEnd w:id="667"/>
      <w:bookmarkEnd w:id="668"/>
      <w:bookmarkEnd w:id="669"/>
      <w:bookmarkEnd w:id="670"/>
      <w:bookmarkEnd w:id="671"/>
      <w:bookmarkEnd w:id="672"/>
      <w:bookmarkEnd w:id="673"/>
      <w:bookmarkEnd w:id="674"/>
      <w:bookmarkEnd w:id="675"/>
    </w:p>
    <w:p w14:paraId="0AF8F387" w14:textId="27F96C2A" w:rsidR="00C27AA2" w:rsidRPr="00C27AA2" w:rsidRDefault="00C27AA2" w:rsidP="00C27AA2">
      <w:pPr>
        <w:rPr>
          <w:lang w:val="es-ES_tradnl"/>
        </w:rPr>
      </w:pPr>
      <w:r w:rsidRPr="00C27AA2">
        <w:rPr>
          <w:lang w:val="es-ES_tradnl"/>
        </w:rPr>
        <w:t>La curva que representa el espectro fuera de banda debe encontrarse por debajo de los puntos con las coordenadas indicadas en el Cuadro </w:t>
      </w:r>
      <w:r w:rsidR="00BE2915">
        <w:rPr>
          <w:lang w:val="es-ES_tradnl"/>
        </w:rPr>
        <w:t>6</w:t>
      </w:r>
      <w:r w:rsidRPr="00C27AA2">
        <w:rPr>
          <w:lang w:val="es-ES_tradnl"/>
        </w:rPr>
        <w:t>.</w:t>
      </w:r>
    </w:p>
    <w:p w14:paraId="0D017B3F" w14:textId="479F0B48" w:rsidR="00C27AA2" w:rsidRPr="00C27AA2" w:rsidRDefault="00C27AA2" w:rsidP="00CC09DE">
      <w:pPr>
        <w:pStyle w:val="TableNo"/>
        <w:rPr>
          <w:lang w:val="fr-FR"/>
        </w:rPr>
      </w:pPr>
      <w:r w:rsidRPr="00C27AA2">
        <w:rPr>
          <w:lang w:val="fr-FR"/>
        </w:rPr>
        <w:t xml:space="preserve">CUADRO </w:t>
      </w:r>
      <w:r w:rsidR="00BE2915">
        <w:rPr>
          <w:lang w:val="fr-FR"/>
        </w:rPr>
        <w:t>6</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28"/>
        <w:gridCol w:w="1927"/>
        <w:gridCol w:w="1927"/>
        <w:gridCol w:w="1927"/>
        <w:gridCol w:w="1930"/>
      </w:tblGrid>
      <w:tr w:rsidR="00C27AA2" w:rsidRPr="00C27AA2" w14:paraId="4D489609" w14:textId="77777777" w:rsidTr="00BE2915">
        <w:trPr>
          <w:jc w:val="center"/>
        </w:trPr>
        <w:tc>
          <w:tcPr>
            <w:tcW w:w="6237" w:type="dxa"/>
            <w:gridSpan w:val="5"/>
          </w:tcPr>
          <w:p w14:paraId="0CE1CB80" w14:textId="77777777" w:rsidR="00C27AA2" w:rsidRPr="00C27AA2" w:rsidRDefault="00C27AA2" w:rsidP="00BE2915">
            <w:pPr>
              <w:pStyle w:val="Tablehead"/>
              <w:rPr>
                <w:lang w:val="es-ES_tradnl"/>
              </w:rPr>
            </w:pPr>
            <w:r w:rsidRPr="00C27AA2">
              <w:rPr>
                <w:lang w:val="es-ES_tradnl"/>
              </w:rPr>
              <w:t xml:space="preserve">Fórmula para calcular </w:t>
            </w:r>
            <w:r w:rsidRPr="00BE2915">
              <w:rPr>
                <w:i/>
                <w:iCs/>
                <w:lang w:val="es-ES_tradnl"/>
              </w:rPr>
              <w:t>B</w:t>
            </w:r>
            <w:r w:rsidRPr="00BE2915">
              <w:rPr>
                <w:i/>
                <w:iCs/>
                <w:vertAlign w:val="subscript"/>
                <w:lang w:val="es-ES_tradnl"/>
              </w:rPr>
              <w:t>x</w:t>
            </w:r>
            <w:r w:rsidRPr="00C27AA2">
              <w:rPr>
                <w:lang w:val="es-ES_tradnl"/>
              </w:rPr>
              <w:t xml:space="preserve"> a los niveles </w:t>
            </w:r>
            <w:r w:rsidRPr="00BE2915">
              <w:rPr>
                <w:i/>
                <w:iCs/>
                <w:lang w:val="es-ES_tradnl"/>
              </w:rPr>
              <w:t>X</w:t>
            </w:r>
            <w:r w:rsidRPr="00C27AA2">
              <w:rPr>
                <w:lang w:val="es-ES_tradnl"/>
              </w:rPr>
              <w:t xml:space="preserve"> (dB)</w:t>
            </w:r>
          </w:p>
        </w:tc>
      </w:tr>
      <w:tr w:rsidR="00C27AA2" w:rsidRPr="00C27AA2" w14:paraId="660E9A4F" w14:textId="77777777" w:rsidTr="00BE2915">
        <w:trPr>
          <w:jc w:val="center"/>
        </w:trPr>
        <w:tc>
          <w:tcPr>
            <w:tcW w:w="1247" w:type="dxa"/>
          </w:tcPr>
          <w:p w14:paraId="74B0BB5F" w14:textId="3E6FE1E0" w:rsidR="00C27AA2" w:rsidRPr="00C27AA2" w:rsidRDefault="00BE2915" w:rsidP="00BE2915">
            <w:pPr>
              <w:pStyle w:val="Tablehead"/>
              <w:rPr>
                <w:lang w:val="fr-FR"/>
              </w:rPr>
            </w:pPr>
            <w:r>
              <w:rPr>
                <w:lang w:val="fr-FR"/>
              </w:rPr>
              <w:t>−</w:t>
            </w:r>
            <w:r w:rsidR="00C27AA2" w:rsidRPr="00C27AA2">
              <w:rPr>
                <w:lang w:val="fr-FR"/>
              </w:rPr>
              <w:t>20</w:t>
            </w:r>
          </w:p>
        </w:tc>
        <w:tc>
          <w:tcPr>
            <w:tcW w:w="1247" w:type="dxa"/>
          </w:tcPr>
          <w:p w14:paraId="3B111F20" w14:textId="78A0CABA" w:rsidR="00C27AA2" w:rsidRPr="00C27AA2" w:rsidRDefault="00BE2915" w:rsidP="00BE2915">
            <w:pPr>
              <w:pStyle w:val="Tablehead"/>
              <w:rPr>
                <w:lang w:val="fr-FR"/>
              </w:rPr>
            </w:pPr>
            <w:r>
              <w:rPr>
                <w:lang w:val="fr-FR"/>
              </w:rPr>
              <w:t>−</w:t>
            </w:r>
            <w:r w:rsidR="00C27AA2" w:rsidRPr="00C27AA2">
              <w:rPr>
                <w:lang w:val="fr-FR"/>
              </w:rPr>
              <w:t>30</w:t>
            </w:r>
          </w:p>
        </w:tc>
        <w:tc>
          <w:tcPr>
            <w:tcW w:w="1247" w:type="dxa"/>
          </w:tcPr>
          <w:p w14:paraId="1AE3F2F5" w14:textId="5A01AE71" w:rsidR="00C27AA2" w:rsidRPr="00C27AA2" w:rsidRDefault="00BE2915" w:rsidP="00BE2915">
            <w:pPr>
              <w:pStyle w:val="Tablehead"/>
              <w:rPr>
                <w:lang w:val="fr-FR"/>
              </w:rPr>
            </w:pPr>
            <w:r>
              <w:rPr>
                <w:lang w:val="fr-FR"/>
              </w:rPr>
              <w:t>−</w:t>
            </w:r>
            <w:r w:rsidR="00C27AA2" w:rsidRPr="00C27AA2">
              <w:rPr>
                <w:lang w:val="fr-FR"/>
              </w:rPr>
              <w:t>40</w:t>
            </w:r>
          </w:p>
        </w:tc>
        <w:tc>
          <w:tcPr>
            <w:tcW w:w="1247" w:type="dxa"/>
          </w:tcPr>
          <w:p w14:paraId="35EC5CCC" w14:textId="5E90FB6F" w:rsidR="00C27AA2" w:rsidRPr="00C27AA2" w:rsidRDefault="00BE2915" w:rsidP="00BE2915">
            <w:pPr>
              <w:pStyle w:val="Tablehead"/>
              <w:rPr>
                <w:lang w:val="fr-FR"/>
              </w:rPr>
            </w:pPr>
            <w:r>
              <w:rPr>
                <w:lang w:val="fr-FR"/>
              </w:rPr>
              <w:t>−</w:t>
            </w:r>
            <w:r w:rsidR="00C27AA2" w:rsidRPr="00C27AA2">
              <w:rPr>
                <w:lang w:val="fr-FR"/>
              </w:rPr>
              <w:t>50</w:t>
            </w:r>
          </w:p>
        </w:tc>
        <w:tc>
          <w:tcPr>
            <w:tcW w:w="1249" w:type="dxa"/>
          </w:tcPr>
          <w:p w14:paraId="47B0D600" w14:textId="3081482F" w:rsidR="00C27AA2" w:rsidRPr="00C27AA2" w:rsidRDefault="00BE2915" w:rsidP="00BE2915">
            <w:pPr>
              <w:pStyle w:val="Tablehead"/>
              <w:rPr>
                <w:lang w:val="fr-FR"/>
              </w:rPr>
            </w:pPr>
            <w:r>
              <w:rPr>
                <w:lang w:val="fr-FR"/>
              </w:rPr>
              <w:t>−</w:t>
            </w:r>
            <w:r w:rsidR="00C27AA2" w:rsidRPr="00C27AA2">
              <w:rPr>
                <w:lang w:val="fr-FR"/>
              </w:rPr>
              <w:t>60</w:t>
            </w:r>
          </w:p>
        </w:tc>
      </w:tr>
      <w:tr w:rsidR="00C27AA2" w:rsidRPr="00C27AA2" w14:paraId="0144BB3C" w14:textId="77777777" w:rsidTr="00BE2915">
        <w:trPr>
          <w:jc w:val="center"/>
        </w:trPr>
        <w:tc>
          <w:tcPr>
            <w:tcW w:w="1247" w:type="dxa"/>
          </w:tcPr>
          <w:p w14:paraId="5942C082" w14:textId="77777777" w:rsidR="00C27AA2" w:rsidRPr="00C27AA2" w:rsidRDefault="00C27AA2" w:rsidP="00BE2915">
            <w:pPr>
              <w:pStyle w:val="Tabletext"/>
              <w:jc w:val="center"/>
              <w:rPr>
                <w:lang w:val="fr-FR"/>
              </w:rPr>
            </w:pPr>
            <w:r w:rsidRPr="00C27AA2">
              <w:rPr>
                <w:lang w:val="fr-FR"/>
              </w:rPr>
              <w:t xml:space="preserve">3 </w:t>
            </w:r>
            <w:r w:rsidRPr="00BE2915">
              <w:rPr>
                <w:i/>
                <w:iCs/>
                <w:lang w:val="fr-FR"/>
              </w:rPr>
              <w:t>B</w:t>
            </w:r>
          </w:p>
        </w:tc>
        <w:tc>
          <w:tcPr>
            <w:tcW w:w="1247" w:type="dxa"/>
          </w:tcPr>
          <w:p w14:paraId="70E02612" w14:textId="77777777" w:rsidR="00C27AA2" w:rsidRPr="00C27AA2" w:rsidRDefault="00C27AA2" w:rsidP="00BE2915">
            <w:pPr>
              <w:pStyle w:val="Tabletext"/>
              <w:jc w:val="center"/>
              <w:rPr>
                <w:lang w:val="fr-FR"/>
              </w:rPr>
            </w:pPr>
            <w:r w:rsidRPr="00C27AA2">
              <w:rPr>
                <w:lang w:val="fr-FR"/>
              </w:rPr>
              <w:t xml:space="preserve">7 </w:t>
            </w:r>
            <w:r w:rsidRPr="00BE2915">
              <w:rPr>
                <w:i/>
                <w:iCs/>
                <w:lang w:val="fr-FR"/>
              </w:rPr>
              <w:t>B</w:t>
            </w:r>
          </w:p>
        </w:tc>
        <w:tc>
          <w:tcPr>
            <w:tcW w:w="1247" w:type="dxa"/>
          </w:tcPr>
          <w:p w14:paraId="6221817D" w14:textId="10A5F740" w:rsidR="00C27AA2" w:rsidRPr="00C27AA2" w:rsidRDefault="00C27AA2" w:rsidP="00BE2915">
            <w:pPr>
              <w:pStyle w:val="Tabletext"/>
              <w:jc w:val="center"/>
              <w:rPr>
                <w:lang w:val="fr-FR"/>
              </w:rPr>
            </w:pPr>
            <w:r w:rsidRPr="00C27AA2">
              <w:rPr>
                <w:lang w:val="fr-FR"/>
              </w:rPr>
              <w:t xml:space="preserve">13 </w:t>
            </w:r>
            <w:r w:rsidRPr="00BE2915">
              <w:rPr>
                <w:i/>
                <w:iCs/>
                <w:lang w:val="fr-FR"/>
              </w:rPr>
              <w:t>B</w:t>
            </w:r>
          </w:p>
        </w:tc>
        <w:tc>
          <w:tcPr>
            <w:tcW w:w="1247" w:type="dxa"/>
          </w:tcPr>
          <w:p w14:paraId="3A71897A" w14:textId="77777777" w:rsidR="00C27AA2" w:rsidRPr="00C27AA2" w:rsidRDefault="00C27AA2" w:rsidP="00BE2915">
            <w:pPr>
              <w:pStyle w:val="Tabletext"/>
              <w:jc w:val="center"/>
              <w:rPr>
                <w:lang w:val="fr-FR"/>
              </w:rPr>
            </w:pPr>
            <w:r w:rsidRPr="00C27AA2">
              <w:rPr>
                <w:lang w:val="fr-FR"/>
              </w:rPr>
              <w:t xml:space="preserve">23 </w:t>
            </w:r>
            <w:r w:rsidRPr="00BE2915">
              <w:rPr>
                <w:i/>
                <w:iCs/>
                <w:lang w:val="fr-FR"/>
              </w:rPr>
              <w:t>B</w:t>
            </w:r>
          </w:p>
        </w:tc>
        <w:tc>
          <w:tcPr>
            <w:tcW w:w="1249" w:type="dxa"/>
          </w:tcPr>
          <w:p w14:paraId="30B3EAD5" w14:textId="77777777" w:rsidR="00C27AA2" w:rsidRPr="00C27AA2" w:rsidRDefault="00C27AA2" w:rsidP="00BE2915">
            <w:pPr>
              <w:pStyle w:val="Tabletext"/>
              <w:jc w:val="center"/>
              <w:rPr>
                <w:lang w:val="fr-FR"/>
              </w:rPr>
            </w:pPr>
            <w:r w:rsidRPr="00C27AA2">
              <w:rPr>
                <w:lang w:val="fr-FR"/>
              </w:rPr>
              <w:t xml:space="preserve">41 </w:t>
            </w:r>
            <w:r w:rsidRPr="00BE2915">
              <w:rPr>
                <w:i/>
                <w:iCs/>
                <w:lang w:val="fr-FR"/>
              </w:rPr>
              <w:t>B</w:t>
            </w:r>
          </w:p>
        </w:tc>
      </w:tr>
    </w:tbl>
    <w:p w14:paraId="348E9643" w14:textId="77777777" w:rsidR="000A5B8B" w:rsidRDefault="000A5B8B" w:rsidP="000A5B8B">
      <w:pPr>
        <w:pStyle w:val="Tablefin"/>
      </w:pPr>
    </w:p>
    <w:p w14:paraId="6AAF2156" w14:textId="38D3E896" w:rsidR="00C27AA2" w:rsidRDefault="00C27AA2" w:rsidP="000A5B8B">
      <w:pPr>
        <w:rPr>
          <w:lang w:val="es-ES_tradnl"/>
        </w:rPr>
      </w:pPr>
      <w:r w:rsidRPr="00C27AA2">
        <w:rPr>
          <w:lang w:val="es-ES_tradnl"/>
        </w:rPr>
        <w:t xml:space="preserve">Para cada punto de la curva de limitación del espectro, la abscisa es la frecuencia relativa </w:t>
      </w:r>
      <w:r w:rsidR="00BE2915">
        <w:rPr>
          <w:lang w:val="fr-FR"/>
        </w:rPr>
        <w:sym w:font="Symbol" w:char="F0B1"/>
      </w:r>
      <w:r w:rsidRPr="00C27AA2">
        <w:rPr>
          <w:lang w:val="es-ES_tradnl"/>
        </w:rPr>
        <w:t> </w:t>
      </w:r>
      <w:r w:rsidRPr="00BE2915">
        <w:rPr>
          <w:i/>
          <w:iCs/>
          <w:lang w:val="es-ES_tradnl"/>
        </w:rPr>
        <w:t>B</w:t>
      </w:r>
      <w:r w:rsidRPr="00BE2915">
        <w:rPr>
          <w:i/>
          <w:iCs/>
          <w:vertAlign w:val="subscript"/>
          <w:lang w:val="es-ES_tradnl"/>
        </w:rPr>
        <w:t>x</w:t>
      </w:r>
      <w:r w:rsidRPr="00C27AA2">
        <w:rPr>
          <w:lang w:val="es-ES_tradnl"/>
        </w:rPr>
        <w:t> /2</w:t>
      </w:r>
      <w:r w:rsidR="00BE2915">
        <w:rPr>
          <w:lang w:val="es-ES_tradnl"/>
        </w:rPr>
        <w:t> </w:t>
      </w:r>
      <w:r w:rsidRPr="00BE2915">
        <w:rPr>
          <w:i/>
          <w:iCs/>
          <w:lang w:val="es-ES_tradnl"/>
        </w:rPr>
        <w:t>B</w:t>
      </w:r>
      <w:r w:rsidRPr="00C27AA2">
        <w:rPr>
          <w:lang w:val="es-ES_tradnl"/>
        </w:rPr>
        <w:t xml:space="preserve"> y la ordenada es el nivel relativo </w:t>
      </w:r>
      <w:r w:rsidRPr="00BE2915">
        <w:rPr>
          <w:i/>
          <w:iCs/>
          <w:lang w:val="es-ES_tradnl"/>
        </w:rPr>
        <w:t>X</w:t>
      </w:r>
      <w:r w:rsidRPr="00C27AA2">
        <w:rPr>
          <w:lang w:val="es-ES_tradnl"/>
        </w:rPr>
        <w:t>. El nivel de referencia 0 dB es el de la portadora sin modular.</w:t>
      </w:r>
    </w:p>
    <w:p w14:paraId="348B553B" w14:textId="77777777" w:rsidR="00BE2915" w:rsidRDefault="00C27AA2" w:rsidP="00F85319">
      <w:pPr>
        <w:pStyle w:val="AnnexNoTitle"/>
        <w:outlineLvl w:val="0"/>
        <w:rPr>
          <w:lang w:val="es-ES_tradnl"/>
        </w:rPr>
      </w:pPr>
      <w:r w:rsidRPr="00C27AA2">
        <w:rPr>
          <w:lang w:val="es-ES_tradnl"/>
        </w:rPr>
        <w:t>Anexo 5</w:t>
      </w:r>
      <w:r w:rsidRPr="00C27AA2">
        <w:rPr>
          <w:lang w:val="es-ES_tradnl"/>
        </w:rPr>
        <w:br/>
      </w:r>
      <w:r w:rsidRPr="00C27AA2">
        <w:rPr>
          <w:lang w:val="es-ES_tradnl"/>
        </w:rPr>
        <w:br/>
        <w:t>Consideraciones sobre emisiones de tipo J</w:t>
      </w:r>
    </w:p>
    <w:p w14:paraId="5B9ECAB7" w14:textId="2AB31DCF" w:rsidR="00C27AA2" w:rsidRPr="00CC09DE" w:rsidRDefault="00C27AA2" w:rsidP="00BE2915">
      <w:pPr>
        <w:pStyle w:val="Annexref"/>
        <w:rPr>
          <w:b/>
          <w:lang w:val="es-ES_tradnl"/>
        </w:rPr>
      </w:pPr>
      <w:r w:rsidRPr="00CC09DE">
        <w:rPr>
          <w:lang w:val="es-ES_tradnl"/>
        </w:rPr>
        <w:t>(Banda lateral única, portadora suprimida)</w:t>
      </w:r>
    </w:p>
    <w:p w14:paraId="75D3AC96" w14:textId="77777777" w:rsidR="00C27AA2" w:rsidRPr="00C27AA2" w:rsidRDefault="00C27AA2" w:rsidP="00BE2915">
      <w:pPr>
        <w:jc w:val="center"/>
        <w:rPr>
          <w:lang w:val="es-ES_tradnl"/>
        </w:rPr>
      </w:pPr>
      <w:r w:rsidRPr="00C27AA2">
        <w:rPr>
          <w:lang w:val="es-ES_tradnl"/>
        </w:rPr>
        <w:t>ÍNDICE</w:t>
      </w:r>
    </w:p>
    <w:p w14:paraId="5490FC17" w14:textId="7FE88E33" w:rsidR="00C27AA2" w:rsidRDefault="00CC09DE" w:rsidP="00CC09DE">
      <w:pPr>
        <w:pStyle w:val="toc0"/>
        <w:rPr>
          <w:lang w:val="es-ES_tradnl"/>
        </w:rPr>
      </w:pPr>
      <w:r>
        <w:rPr>
          <w:lang w:val="es-ES_tradnl"/>
        </w:rPr>
        <w:tab/>
      </w:r>
      <w:r w:rsidR="00C27AA2" w:rsidRPr="00C27AA2">
        <w:rPr>
          <w:lang w:val="es-ES_tradnl"/>
        </w:rPr>
        <w:t>Página</w:t>
      </w:r>
    </w:p>
    <w:p w14:paraId="468D222B" w14:textId="73C20A8D" w:rsidR="00C46D31" w:rsidRDefault="00C46D31" w:rsidP="00D60ACB">
      <w:pPr>
        <w:pStyle w:val="TOC1"/>
        <w:spacing w:before="120"/>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1;1;Heading 3;3" </w:instrText>
      </w:r>
      <w:r>
        <w:rPr>
          <w:lang w:val="es-ES_tradnl"/>
        </w:rPr>
        <w:fldChar w:fldCharType="separate"/>
      </w:r>
      <w:hyperlink w:anchor="_Toc217465258" w:history="1">
        <w:r w:rsidRPr="00C154F7">
          <w:rPr>
            <w:rStyle w:val="Hyperlink"/>
            <w:noProof/>
            <w:lang w:val="es-ES_tradnl"/>
          </w:rPr>
          <w:t>1</w:t>
        </w:r>
        <w:r>
          <w:rPr>
            <w:rFonts w:asciiTheme="minorHAnsi" w:eastAsiaTheme="minorEastAsia" w:hAnsiTheme="minorHAnsi" w:cstheme="minorBidi"/>
            <w:noProof/>
            <w:sz w:val="22"/>
            <w:szCs w:val="22"/>
            <w:lang w:val="en-GB" w:eastAsia="zh-CN"/>
          </w:rPr>
          <w:tab/>
        </w:r>
        <w:r w:rsidRPr="00C154F7">
          <w:rPr>
            <w:rStyle w:val="Hyperlink"/>
            <w:noProof/>
            <w:lang w:val="es-ES_tradnl"/>
          </w:rPr>
          <w:t>Emisiones con modulación de amplitud de banda lateral única y de banda lateral independiente para telefonía y telegrafía armónica multicanal</w:t>
        </w:r>
        <w:r>
          <w:rPr>
            <w:noProof/>
            <w:webHidden/>
          </w:rPr>
          <w:tab/>
        </w:r>
        <w:r>
          <w:rPr>
            <w:noProof/>
            <w:webHidden/>
          </w:rPr>
          <w:tab/>
        </w:r>
        <w:r>
          <w:rPr>
            <w:noProof/>
            <w:webHidden/>
          </w:rPr>
          <w:fldChar w:fldCharType="begin"/>
        </w:r>
        <w:r>
          <w:rPr>
            <w:noProof/>
            <w:webHidden/>
          </w:rPr>
          <w:instrText xml:space="preserve"> PAGEREF _Toc217465258 \h </w:instrText>
        </w:r>
        <w:r>
          <w:rPr>
            <w:noProof/>
            <w:webHidden/>
          </w:rPr>
        </w:r>
        <w:r>
          <w:rPr>
            <w:noProof/>
            <w:webHidden/>
          </w:rPr>
          <w:fldChar w:fldCharType="separate"/>
        </w:r>
        <w:r w:rsidR="00556761">
          <w:rPr>
            <w:noProof/>
            <w:webHidden/>
          </w:rPr>
          <w:t>47</w:t>
        </w:r>
        <w:r>
          <w:rPr>
            <w:noProof/>
            <w:webHidden/>
          </w:rPr>
          <w:fldChar w:fldCharType="end"/>
        </w:r>
      </w:hyperlink>
    </w:p>
    <w:p w14:paraId="2F649E91" w14:textId="23026B64" w:rsidR="00C46D31" w:rsidRDefault="00C46D31" w:rsidP="00D60ACB">
      <w:pPr>
        <w:pStyle w:val="TOC2"/>
        <w:spacing w:before="120"/>
        <w:rPr>
          <w:rFonts w:asciiTheme="minorHAnsi" w:eastAsiaTheme="minorEastAsia" w:hAnsiTheme="minorHAnsi" w:cstheme="minorBidi"/>
          <w:noProof/>
          <w:sz w:val="22"/>
          <w:szCs w:val="22"/>
          <w:lang w:val="en-GB" w:eastAsia="zh-CN"/>
        </w:rPr>
      </w:pPr>
      <w:hyperlink w:anchor="_Toc217465259" w:history="1">
        <w:r w:rsidRPr="00C154F7">
          <w:rPr>
            <w:rStyle w:val="Hyperlink"/>
            <w:noProof/>
            <w:lang w:val="es-ES_tradnl"/>
          </w:rPr>
          <w:t>1.1</w:t>
        </w:r>
        <w:r>
          <w:rPr>
            <w:rFonts w:asciiTheme="minorHAnsi" w:eastAsiaTheme="minorEastAsia" w:hAnsiTheme="minorHAnsi" w:cstheme="minorBidi"/>
            <w:noProof/>
            <w:sz w:val="22"/>
            <w:szCs w:val="22"/>
            <w:lang w:val="en-GB" w:eastAsia="zh-CN"/>
          </w:rPr>
          <w:tab/>
        </w:r>
        <w:r w:rsidRPr="00C154F7">
          <w:rPr>
            <w:rStyle w:val="Hyperlink"/>
            <w:noProof/>
            <w:lang w:val="es-ES_tradnl"/>
          </w:rPr>
          <w:t>Introducción</w:t>
        </w:r>
        <w:r>
          <w:rPr>
            <w:noProof/>
            <w:webHidden/>
          </w:rPr>
          <w:tab/>
        </w:r>
        <w:r>
          <w:rPr>
            <w:noProof/>
            <w:webHidden/>
          </w:rPr>
          <w:tab/>
        </w:r>
        <w:r>
          <w:rPr>
            <w:noProof/>
            <w:webHidden/>
          </w:rPr>
          <w:fldChar w:fldCharType="begin"/>
        </w:r>
        <w:r>
          <w:rPr>
            <w:noProof/>
            <w:webHidden/>
          </w:rPr>
          <w:instrText xml:space="preserve"> PAGEREF _Toc217465259 \h </w:instrText>
        </w:r>
        <w:r>
          <w:rPr>
            <w:noProof/>
            <w:webHidden/>
          </w:rPr>
        </w:r>
        <w:r>
          <w:rPr>
            <w:noProof/>
            <w:webHidden/>
          </w:rPr>
          <w:fldChar w:fldCharType="separate"/>
        </w:r>
        <w:r w:rsidR="00556761">
          <w:rPr>
            <w:noProof/>
            <w:webHidden/>
          </w:rPr>
          <w:t>47</w:t>
        </w:r>
        <w:r>
          <w:rPr>
            <w:noProof/>
            <w:webHidden/>
          </w:rPr>
          <w:fldChar w:fldCharType="end"/>
        </w:r>
      </w:hyperlink>
    </w:p>
    <w:p w14:paraId="4223FD70" w14:textId="2EEA9A8A" w:rsidR="00C46D31" w:rsidRDefault="00C46D31" w:rsidP="00D60ACB">
      <w:pPr>
        <w:pStyle w:val="TOC2"/>
        <w:spacing w:before="120"/>
        <w:rPr>
          <w:rFonts w:asciiTheme="minorHAnsi" w:eastAsiaTheme="minorEastAsia" w:hAnsiTheme="minorHAnsi" w:cstheme="minorBidi"/>
          <w:noProof/>
          <w:sz w:val="22"/>
          <w:szCs w:val="22"/>
          <w:lang w:val="en-GB" w:eastAsia="zh-CN"/>
        </w:rPr>
      </w:pPr>
      <w:hyperlink w:anchor="_Toc217465260" w:history="1">
        <w:r w:rsidRPr="00C154F7">
          <w:rPr>
            <w:rStyle w:val="Hyperlink"/>
            <w:noProof/>
            <w:lang w:val="es-ES_tradnl"/>
          </w:rPr>
          <w:t>1.2</w:t>
        </w:r>
        <w:r>
          <w:rPr>
            <w:rFonts w:asciiTheme="minorHAnsi" w:eastAsiaTheme="minorEastAsia" w:hAnsiTheme="minorHAnsi" w:cstheme="minorBidi"/>
            <w:noProof/>
            <w:sz w:val="22"/>
            <w:szCs w:val="22"/>
            <w:lang w:val="en-GB" w:eastAsia="zh-CN"/>
          </w:rPr>
          <w:tab/>
        </w:r>
        <w:r w:rsidRPr="00C154F7">
          <w:rPr>
            <w:rStyle w:val="Hyperlink"/>
            <w:noProof/>
            <w:lang w:val="es-ES_tradnl"/>
          </w:rPr>
          <w:t>Forma de la envolvente espectral para emisiones de clase J3E y J7B moduladas con ruido blanco</w:t>
        </w:r>
        <w:r>
          <w:rPr>
            <w:noProof/>
            <w:webHidden/>
          </w:rPr>
          <w:tab/>
        </w:r>
        <w:r>
          <w:rPr>
            <w:noProof/>
            <w:webHidden/>
          </w:rPr>
          <w:tab/>
        </w:r>
        <w:r>
          <w:rPr>
            <w:noProof/>
            <w:webHidden/>
          </w:rPr>
          <w:fldChar w:fldCharType="begin"/>
        </w:r>
        <w:r>
          <w:rPr>
            <w:noProof/>
            <w:webHidden/>
          </w:rPr>
          <w:instrText xml:space="preserve"> PAGEREF _Toc217465260 \h </w:instrText>
        </w:r>
        <w:r>
          <w:rPr>
            <w:noProof/>
            <w:webHidden/>
          </w:rPr>
        </w:r>
        <w:r>
          <w:rPr>
            <w:noProof/>
            <w:webHidden/>
          </w:rPr>
          <w:fldChar w:fldCharType="separate"/>
        </w:r>
        <w:r w:rsidR="00556761">
          <w:rPr>
            <w:noProof/>
            <w:webHidden/>
          </w:rPr>
          <w:t>47</w:t>
        </w:r>
        <w:r>
          <w:rPr>
            <w:noProof/>
            <w:webHidden/>
          </w:rPr>
          <w:fldChar w:fldCharType="end"/>
        </w:r>
      </w:hyperlink>
    </w:p>
    <w:p w14:paraId="79BE8694" w14:textId="5D3B7A90" w:rsidR="00C46D31" w:rsidRDefault="00C46D31" w:rsidP="000A5B8B">
      <w:pPr>
        <w:pStyle w:val="TOC3"/>
        <w:spacing w:before="80"/>
        <w:rPr>
          <w:rFonts w:asciiTheme="minorHAnsi" w:eastAsiaTheme="minorEastAsia" w:hAnsiTheme="minorHAnsi" w:cstheme="minorBidi"/>
          <w:noProof/>
          <w:sz w:val="22"/>
          <w:szCs w:val="22"/>
          <w:lang w:val="en-GB" w:eastAsia="zh-CN"/>
        </w:rPr>
      </w:pPr>
      <w:hyperlink w:anchor="_Toc217465261" w:history="1">
        <w:r w:rsidRPr="00C154F7">
          <w:rPr>
            <w:rStyle w:val="Hyperlink"/>
            <w:noProof/>
            <w:lang w:val="es-ES_tradnl"/>
          </w:rPr>
          <w:t>1.2.1</w:t>
        </w:r>
        <w:r>
          <w:rPr>
            <w:rFonts w:asciiTheme="minorHAnsi" w:eastAsiaTheme="minorEastAsia" w:hAnsiTheme="minorHAnsi" w:cstheme="minorBidi"/>
            <w:noProof/>
            <w:sz w:val="22"/>
            <w:szCs w:val="22"/>
            <w:lang w:val="en-GB" w:eastAsia="zh-CN"/>
          </w:rPr>
          <w:tab/>
        </w:r>
        <w:r w:rsidRPr="00C154F7">
          <w:rPr>
            <w:rStyle w:val="Hyperlink"/>
            <w:noProof/>
            <w:lang w:val="es-ES_tradnl"/>
          </w:rPr>
          <w:t>Respecto a las pruebas descritas en el punto 1 del Cuadro 7</w:t>
        </w:r>
        <w:r>
          <w:rPr>
            <w:noProof/>
            <w:webHidden/>
          </w:rPr>
          <w:tab/>
        </w:r>
        <w:r>
          <w:rPr>
            <w:noProof/>
            <w:webHidden/>
          </w:rPr>
          <w:tab/>
        </w:r>
        <w:r>
          <w:rPr>
            <w:noProof/>
            <w:webHidden/>
          </w:rPr>
          <w:fldChar w:fldCharType="begin"/>
        </w:r>
        <w:r>
          <w:rPr>
            <w:noProof/>
            <w:webHidden/>
          </w:rPr>
          <w:instrText xml:space="preserve"> PAGEREF _Toc217465261 \h </w:instrText>
        </w:r>
        <w:r>
          <w:rPr>
            <w:noProof/>
            <w:webHidden/>
          </w:rPr>
        </w:r>
        <w:r>
          <w:rPr>
            <w:noProof/>
            <w:webHidden/>
          </w:rPr>
          <w:fldChar w:fldCharType="separate"/>
        </w:r>
        <w:r w:rsidR="00556761">
          <w:rPr>
            <w:noProof/>
            <w:webHidden/>
          </w:rPr>
          <w:t>50</w:t>
        </w:r>
        <w:r>
          <w:rPr>
            <w:noProof/>
            <w:webHidden/>
          </w:rPr>
          <w:fldChar w:fldCharType="end"/>
        </w:r>
      </w:hyperlink>
    </w:p>
    <w:p w14:paraId="1D3DD441" w14:textId="381A4DE8" w:rsidR="00C46D31" w:rsidRDefault="00C46D31" w:rsidP="000A5B8B">
      <w:pPr>
        <w:pStyle w:val="TOC3"/>
        <w:spacing w:before="80"/>
        <w:rPr>
          <w:rFonts w:asciiTheme="minorHAnsi" w:eastAsiaTheme="minorEastAsia" w:hAnsiTheme="minorHAnsi" w:cstheme="minorBidi"/>
          <w:noProof/>
          <w:sz w:val="22"/>
          <w:szCs w:val="22"/>
          <w:lang w:val="en-GB" w:eastAsia="zh-CN"/>
        </w:rPr>
      </w:pPr>
      <w:hyperlink w:anchor="_Toc217465262" w:history="1">
        <w:r w:rsidRPr="00C154F7">
          <w:rPr>
            <w:rStyle w:val="Hyperlink"/>
            <w:noProof/>
            <w:lang w:val="es-ES_tradnl"/>
          </w:rPr>
          <w:t>1.2.2</w:t>
        </w:r>
        <w:r>
          <w:rPr>
            <w:rFonts w:asciiTheme="minorHAnsi" w:eastAsiaTheme="minorEastAsia" w:hAnsiTheme="minorHAnsi" w:cstheme="minorBidi"/>
            <w:noProof/>
            <w:sz w:val="22"/>
            <w:szCs w:val="22"/>
            <w:lang w:val="en-GB" w:eastAsia="zh-CN"/>
          </w:rPr>
          <w:tab/>
        </w:r>
        <w:r w:rsidRPr="00C154F7">
          <w:rPr>
            <w:rStyle w:val="Hyperlink"/>
            <w:noProof/>
            <w:lang w:val="es-ES_tradnl"/>
          </w:rPr>
          <w:t>Respecto a las pruebas descritas en el punto 2 del Cuadro 7</w:t>
        </w:r>
        <w:r>
          <w:rPr>
            <w:noProof/>
            <w:webHidden/>
          </w:rPr>
          <w:tab/>
        </w:r>
        <w:r>
          <w:rPr>
            <w:noProof/>
            <w:webHidden/>
          </w:rPr>
          <w:tab/>
        </w:r>
        <w:r>
          <w:rPr>
            <w:noProof/>
            <w:webHidden/>
          </w:rPr>
          <w:fldChar w:fldCharType="begin"/>
        </w:r>
        <w:r>
          <w:rPr>
            <w:noProof/>
            <w:webHidden/>
          </w:rPr>
          <w:instrText xml:space="preserve"> PAGEREF _Toc217465262 \h </w:instrText>
        </w:r>
        <w:r>
          <w:rPr>
            <w:noProof/>
            <w:webHidden/>
          </w:rPr>
        </w:r>
        <w:r>
          <w:rPr>
            <w:noProof/>
            <w:webHidden/>
          </w:rPr>
          <w:fldChar w:fldCharType="separate"/>
        </w:r>
        <w:r w:rsidR="00556761">
          <w:rPr>
            <w:noProof/>
            <w:webHidden/>
          </w:rPr>
          <w:t>52</w:t>
        </w:r>
        <w:r>
          <w:rPr>
            <w:noProof/>
            <w:webHidden/>
          </w:rPr>
          <w:fldChar w:fldCharType="end"/>
        </w:r>
      </w:hyperlink>
    </w:p>
    <w:p w14:paraId="68047816" w14:textId="76152028" w:rsidR="00C46D31" w:rsidRDefault="00C46D31" w:rsidP="000A5B8B">
      <w:pPr>
        <w:pStyle w:val="TOC3"/>
        <w:spacing w:before="80"/>
        <w:rPr>
          <w:rFonts w:asciiTheme="minorHAnsi" w:eastAsiaTheme="minorEastAsia" w:hAnsiTheme="minorHAnsi" w:cstheme="minorBidi"/>
          <w:noProof/>
          <w:sz w:val="22"/>
          <w:szCs w:val="22"/>
          <w:lang w:val="en-GB" w:eastAsia="zh-CN"/>
        </w:rPr>
      </w:pPr>
      <w:hyperlink w:anchor="_Toc217465263" w:history="1">
        <w:r w:rsidRPr="00C154F7">
          <w:rPr>
            <w:rStyle w:val="Hyperlink"/>
            <w:noProof/>
            <w:lang w:val="es-ES_tradnl"/>
          </w:rPr>
          <w:t>1.2.3</w:t>
        </w:r>
        <w:r>
          <w:rPr>
            <w:rFonts w:asciiTheme="minorHAnsi" w:eastAsiaTheme="minorEastAsia" w:hAnsiTheme="minorHAnsi" w:cstheme="minorBidi"/>
            <w:noProof/>
            <w:sz w:val="22"/>
            <w:szCs w:val="22"/>
            <w:lang w:val="en-GB" w:eastAsia="zh-CN"/>
          </w:rPr>
          <w:tab/>
        </w:r>
        <w:r w:rsidRPr="00C154F7">
          <w:rPr>
            <w:rStyle w:val="Hyperlink"/>
            <w:noProof/>
            <w:lang w:val="es-ES_tradnl"/>
          </w:rPr>
          <w:t>Respecto a las pruebas descritas en el punto 3 del Cuadro 7</w:t>
        </w:r>
        <w:r>
          <w:rPr>
            <w:noProof/>
            <w:webHidden/>
          </w:rPr>
          <w:tab/>
        </w:r>
        <w:r>
          <w:rPr>
            <w:noProof/>
            <w:webHidden/>
          </w:rPr>
          <w:tab/>
        </w:r>
        <w:r>
          <w:rPr>
            <w:noProof/>
            <w:webHidden/>
          </w:rPr>
          <w:fldChar w:fldCharType="begin"/>
        </w:r>
        <w:r>
          <w:rPr>
            <w:noProof/>
            <w:webHidden/>
          </w:rPr>
          <w:instrText xml:space="preserve"> PAGEREF _Toc217465263 \h </w:instrText>
        </w:r>
        <w:r>
          <w:rPr>
            <w:noProof/>
            <w:webHidden/>
          </w:rPr>
        </w:r>
        <w:r>
          <w:rPr>
            <w:noProof/>
            <w:webHidden/>
          </w:rPr>
          <w:fldChar w:fldCharType="separate"/>
        </w:r>
        <w:r w:rsidR="00556761">
          <w:rPr>
            <w:noProof/>
            <w:webHidden/>
          </w:rPr>
          <w:t>52</w:t>
        </w:r>
        <w:r>
          <w:rPr>
            <w:noProof/>
            <w:webHidden/>
          </w:rPr>
          <w:fldChar w:fldCharType="end"/>
        </w:r>
      </w:hyperlink>
    </w:p>
    <w:p w14:paraId="0E7FBFDC" w14:textId="70D9F0F9" w:rsidR="00C46D31" w:rsidRDefault="00C46D31" w:rsidP="000A5B8B">
      <w:pPr>
        <w:pStyle w:val="TOC3"/>
        <w:spacing w:before="80"/>
        <w:rPr>
          <w:rFonts w:asciiTheme="minorHAnsi" w:eastAsiaTheme="minorEastAsia" w:hAnsiTheme="minorHAnsi" w:cstheme="minorBidi"/>
          <w:noProof/>
          <w:sz w:val="22"/>
          <w:szCs w:val="22"/>
          <w:lang w:val="en-GB" w:eastAsia="zh-CN"/>
        </w:rPr>
      </w:pPr>
      <w:hyperlink w:anchor="_Toc217465264" w:history="1">
        <w:r w:rsidRPr="00C154F7">
          <w:rPr>
            <w:rStyle w:val="Hyperlink"/>
            <w:noProof/>
            <w:lang w:val="es-ES_tradnl"/>
          </w:rPr>
          <w:t>1.2.4</w:t>
        </w:r>
        <w:r>
          <w:rPr>
            <w:rFonts w:asciiTheme="minorHAnsi" w:eastAsiaTheme="minorEastAsia" w:hAnsiTheme="minorHAnsi" w:cstheme="minorBidi"/>
            <w:noProof/>
            <w:sz w:val="22"/>
            <w:szCs w:val="22"/>
            <w:lang w:val="en-GB" w:eastAsia="zh-CN"/>
          </w:rPr>
          <w:tab/>
        </w:r>
        <w:r w:rsidRPr="00C154F7">
          <w:rPr>
            <w:rStyle w:val="Hyperlink"/>
            <w:noProof/>
            <w:lang w:val="es-ES_tradnl"/>
          </w:rPr>
          <w:t>Respecto a las pruebas descritas en el punto 4 del Cuadro 8</w:t>
        </w:r>
        <w:r>
          <w:rPr>
            <w:noProof/>
            <w:webHidden/>
          </w:rPr>
          <w:tab/>
        </w:r>
        <w:r>
          <w:rPr>
            <w:noProof/>
            <w:webHidden/>
          </w:rPr>
          <w:tab/>
        </w:r>
        <w:r>
          <w:rPr>
            <w:noProof/>
            <w:webHidden/>
          </w:rPr>
          <w:fldChar w:fldCharType="begin"/>
        </w:r>
        <w:r>
          <w:rPr>
            <w:noProof/>
            <w:webHidden/>
          </w:rPr>
          <w:instrText xml:space="preserve"> PAGEREF _Toc217465264 \h </w:instrText>
        </w:r>
        <w:r>
          <w:rPr>
            <w:noProof/>
            <w:webHidden/>
          </w:rPr>
        </w:r>
        <w:r>
          <w:rPr>
            <w:noProof/>
            <w:webHidden/>
          </w:rPr>
          <w:fldChar w:fldCharType="separate"/>
        </w:r>
        <w:r w:rsidR="00556761">
          <w:rPr>
            <w:noProof/>
            <w:webHidden/>
          </w:rPr>
          <w:t>53</w:t>
        </w:r>
        <w:r>
          <w:rPr>
            <w:noProof/>
            <w:webHidden/>
          </w:rPr>
          <w:fldChar w:fldCharType="end"/>
        </w:r>
      </w:hyperlink>
    </w:p>
    <w:p w14:paraId="55F0028F" w14:textId="05194B0A" w:rsidR="00C46D31" w:rsidRDefault="00C46D31" w:rsidP="000A5B8B">
      <w:pPr>
        <w:pStyle w:val="TOC3"/>
        <w:spacing w:before="80"/>
        <w:rPr>
          <w:rFonts w:asciiTheme="minorHAnsi" w:eastAsiaTheme="minorEastAsia" w:hAnsiTheme="minorHAnsi" w:cstheme="minorBidi"/>
          <w:noProof/>
          <w:sz w:val="22"/>
          <w:szCs w:val="22"/>
          <w:lang w:val="en-GB" w:eastAsia="zh-CN"/>
        </w:rPr>
      </w:pPr>
      <w:hyperlink w:anchor="_Toc217465265" w:history="1">
        <w:r w:rsidRPr="00C154F7">
          <w:rPr>
            <w:rStyle w:val="Hyperlink"/>
            <w:noProof/>
            <w:lang w:val="es-ES_tradnl"/>
          </w:rPr>
          <w:t>1.2.5</w:t>
        </w:r>
        <w:r>
          <w:rPr>
            <w:rFonts w:asciiTheme="minorHAnsi" w:eastAsiaTheme="minorEastAsia" w:hAnsiTheme="minorHAnsi" w:cstheme="minorBidi"/>
            <w:noProof/>
            <w:sz w:val="22"/>
            <w:szCs w:val="22"/>
            <w:lang w:val="en-GB" w:eastAsia="zh-CN"/>
          </w:rPr>
          <w:tab/>
        </w:r>
        <w:r w:rsidRPr="00C154F7">
          <w:rPr>
            <w:rStyle w:val="Hyperlink"/>
            <w:noProof/>
            <w:lang w:val="es-ES_tradnl"/>
          </w:rPr>
          <w:t>Respecto a las pruebas descritas en el punto 5 del Cuadro 8</w:t>
        </w:r>
        <w:r>
          <w:rPr>
            <w:noProof/>
            <w:webHidden/>
          </w:rPr>
          <w:tab/>
        </w:r>
        <w:r>
          <w:rPr>
            <w:noProof/>
            <w:webHidden/>
          </w:rPr>
          <w:tab/>
        </w:r>
        <w:r>
          <w:rPr>
            <w:noProof/>
            <w:webHidden/>
          </w:rPr>
          <w:fldChar w:fldCharType="begin"/>
        </w:r>
        <w:r>
          <w:rPr>
            <w:noProof/>
            <w:webHidden/>
          </w:rPr>
          <w:instrText xml:space="preserve"> PAGEREF _Toc217465265 \h </w:instrText>
        </w:r>
        <w:r>
          <w:rPr>
            <w:noProof/>
            <w:webHidden/>
          </w:rPr>
        </w:r>
        <w:r>
          <w:rPr>
            <w:noProof/>
            <w:webHidden/>
          </w:rPr>
          <w:fldChar w:fldCharType="separate"/>
        </w:r>
        <w:r w:rsidR="00556761">
          <w:rPr>
            <w:noProof/>
            <w:webHidden/>
          </w:rPr>
          <w:t>54</w:t>
        </w:r>
        <w:r>
          <w:rPr>
            <w:noProof/>
            <w:webHidden/>
          </w:rPr>
          <w:fldChar w:fldCharType="end"/>
        </w:r>
      </w:hyperlink>
    </w:p>
    <w:p w14:paraId="739F0528" w14:textId="2E1A616E" w:rsidR="00C46D31" w:rsidRDefault="00C46D31" w:rsidP="00D60ACB">
      <w:pPr>
        <w:pStyle w:val="TOC1"/>
        <w:spacing w:before="120"/>
        <w:rPr>
          <w:rFonts w:asciiTheme="minorHAnsi" w:eastAsiaTheme="minorEastAsia" w:hAnsiTheme="minorHAnsi" w:cstheme="minorBidi"/>
          <w:noProof/>
          <w:sz w:val="22"/>
          <w:szCs w:val="22"/>
          <w:lang w:val="en-GB" w:eastAsia="zh-CN"/>
        </w:rPr>
      </w:pPr>
      <w:hyperlink w:anchor="_Toc217465266" w:history="1">
        <w:r w:rsidRPr="00C154F7">
          <w:rPr>
            <w:rStyle w:val="Hyperlink"/>
            <w:noProof/>
            <w:lang w:val="es-ES_tradnl"/>
          </w:rPr>
          <w:t>2</w:t>
        </w:r>
        <w:r>
          <w:rPr>
            <w:rFonts w:asciiTheme="minorHAnsi" w:eastAsiaTheme="minorEastAsia" w:hAnsiTheme="minorHAnsi" w:cstheme="minorBidi"/>
            <w:noProof/>
            <w:sz w:val="22"/>
            <w:szCs w:val="22"/>
            <w:lang w:val="en-GB" w:eastAsia="zh-CN"/>
          </w:rPr>
          <w:tab/>
        </w:r>
        <w:r w:rsidRPr="00C154F7">
          <w:rPr>
            <w:rStyle w:val="Hyperlink"/>
            <w:noProof/>
            <w:lang w:val="es-ES_tradnl"/>
          </w:rPr>
          <w:t>Clase de emisión J3E, radiodifusión sonora en banda lateral única</w:t>
        </w:r>
        <w:r>
          <w:rPr>
            <w:noProof/>
            <w:webHidden/>
          </w:rPr>
          <w:tab/>
        </w:r>
        <w:r>
          <w:rPr>
            <w:noProof/>
            <w:webHidden/>
          </w:rPr>
          <w:tab/>
        </w:r>
        <w:r>
          <w:rPr>
            <w:noProof/>
            <w:webHidden/>
          </w:rPr>
          <w:fldChar w:fldCharType="begin"/>
        </w:r>
        <w:r>
          <w:rPr>
            <w:noProof/>
            <w:webHidden/>
          </w:rPr>
          <w:instrText xml:space="preserve"> PAGEREF _Toc217465266 \h </w:instrText>
        </w:r>
        <w:r>
          <w:rPr>
            <w:noProof/>
            <w:webHidden/>
          </w:rPr>
        </w:r>
        <w:r>
          <w:rPr>
            <w:noProof/>
            <w:webHidden/>
          </w:rPr>
          <w:fldChar w:fldCharType="separate"/>
        </w:r>
        <w:r w:rsidR="00556761">
          <w:rPr>
            <w:noProof/>
            <w:webHidden/>
          </w:rPr>
          <w:t>54</w:t>
        </w:r>
        <w:r>
          <w:rPr>
            <w:noProof/>
            <w:webHidden/>
          </w:rPr>
          <w:fldChar w:fldCharType="end"/>
        </w:r>
      </w:hyperlink>
    </w:p>
    <w:p w14:paraId="17A43FE7" w14:textId="05866A33" w:rsidR="00C46D31" w:rsidRPr="00D60ACB" w:rsidRDefault="00C46D31" w:rsidP="00D60ACB">
      <w:pPr>
        <w:spacing w:before="0"/>
        <w:rPr>
          <w:sz w:val="16"/>
          <w:szCs w:val="16"/>
          <w:lang w:val="es-ES_tradnl"/>
        </w:rPr>
      </w:pPr>
      <w:r>
        <w:rPr>
          <w:lang w:val="es-ES_tradnl"/>
        </w:rPr>
        <w:fldChar w:fldCharType="end"/>
      </w:r>
    </w:p>
    <w:p w14:paraId="6120CEBE" w14:textId="19F3E77E" w:rsidR="00C27AA2" w:rsidRPr="00C27AA2" w:rsidRDefault="00C27AA2" w:rsidP="00A50490">
      <w:pPr>
        <w:pStyle w:val="Heading1"/>
        <w:rPr>
          <w:lang w:val="es-ES_tradnl"/>
        </w:rPr>
      </w:pPr>
      <w:bookmarkStart w:id="676" w:name="_Toc149038521"/>
      <w:bookmarkStart w:id="677" w:name="_Toc217461792"/>
      <w:bookmarkStart w:id="678" w:name="_Toc217462182"/>
      <w:bookmarkStart w:id="679" w:name="_Toc217463259"/>
      <w:bookmarkStart w:id="680" w:name="_Toc217464237"/>
      <w:bookmarkStart w:id="681" w:name="_Toc217464984"/>
      <w:bookmarkStart w:id="682" w:name="_Toc217465258"/>
      <w:bookmarkStart w:id="683" w:name="_Toc217466913"/>
      <w:bookmarkStart w:id="684" w:name="_Toc217467892"/>
      <w:r w:rsidRPr="00C27AA2">
        <w:rPr>
          <w:lang w:val="es-ES_tradnl"/>
        </w:rPr>
        <w:lastRenderedPageBreak/>
        <w:t>1</w:t>
      </w:r>
      <w:r w:rsidRPr="00C27AA2">
        <w:rPr>
          <w:lang w:val="es-ES_tradnl"/>
        </w:rPr>
        <w:tab/>
        <w:t>Emisiones con modulación de amplitud de banda lateral única y de banda lateral independiente para telefonía y telegrafía armónica multicanal</w:t>
      </w:r>
      <w:bookmarkEnd w:id="676"/>
      <w:bookmarkEnd w:id="677"/>
      <w:bookmarkEnd w:id="678"/>
      <w:bookmarkEnd w:id="679"/>
      <w:bookmarkEnd w:id="680"/>
      <w:bookmarkEnd w:id="681"/>
      <w:bookmarkEnd w:id="682"/>
      <w:bookmarkEnd w:id="683"/>
      <w:bookmarkEnd w:id="684"/>
    </w:p>
    <w:p w14:paraId="42A83DFE" w14:textId="77777777" w:rsidR="00C27AA2" w:rsidRPr="00C27AA2" w:rsidRDefault="00C27AA2" w:rsidP="00C27AA2">
      <w:pPr>
        <w:pStyle w:val="Heading2"/>
        <w:rPr>
          <w:lang w:val="es-ES_tradnl"/>
        </w:rPr>
      </w:pPr>
      <w:bookmarkStart w:id="685" w:name="_Toc149038522"/>
      <w:bookmarkStart w:id="686" w:name="_Toc217461793"/>
      <w:bookmarkStart w:id="687" w:name="_Toc217462183"/>
      <w:bookmarkStart w:id="688" w:name="_Toc217463260"/>
      <w:bookmarkStart w:id="689" w:name="_Toc217464238"/>
      <w:bookmarkStart w:id="690" w:name="_Toc217464985"/>
      <w:bookmarkStart w:id="691" w:name="_Toc217465259"/>
      <w:bookmarkStart w:id="692" w:name="_Toc217466914"/>
      <w:bookmarkStart w:id="693" w:name="_Toc217467893"/>
      <w:r w:rsidRPr="00C27AA2">
        <w:rPr>
          <w:lang w:val="es-ES_tradnl"/>
        </w:rPr>
        <w:t>1.1</w:t>
      </w:r>
      <w:r w:rsidRPr="00C27AA2">
        <w:rPr>
          <w:lang w:val="es-ES_tradnl"/>
        </w:rPr>
        <w:tab/>
        <w:t>Introducción</w:t>
      </w:r>
      <w:bookmarkEnd w:id="685"/>
      <w:bookmarkEnd w:id="686"/>
      <w:bookmarkEnd w:id="687"/>
      <w:bookmarkEnd w:id="688"/>
      <w:bookmarkEnd w:id="689"/>
      <w:bookmarkEnd w:id="690"/>
      <w:bookmarkEnd w:id="691"/>
      <w:bookmarkEnd w:id="692"/>
      <w:bookmarkEnd w:id="693"/>
    </w:p>
    <w:p w14:paraId="4B5F137D" w14:textId="729D81E4" w:rsidR="00C27AA2" w:rsidRPr="00C27AA2" w:rsidRDefault="00C27AA2" w:rsidP="00C27AA2">
      <w:pPr>
        <w:rPr>
          <w:lang w:val="es-ES_tradnl"/>
        </w:rPr>
      </w:pPr>
      <w:r w:rsidRPr="00C27AA2">
        <w:rPr>
          <w:lang w:val="es-ES_tradnl"/>
        </w:rPr>
        <w:t>El ancho de banda ocupado y la radiación fuera de banda de las emisiones de señales analógicas con modulación de amplitud dependen, en grado variable, de varios factores, que son:</w:t>
      </w:r>
    </w:p>
    <w:p w14:paraId="197B7090" w14:textId="77777777" w:rsidR="00C27AA2" w:rsidRPr="00C27AA2" w:rsidRDefault="00C27AA2" w:rsidP="00CC09DE">
      <w:pPr>
        <w:pStyle w:val="enumlev1"/>
        <w:rPr>
          <w:lang w:val="es-ES_tradnl"/>
        </w:rPr>
      </w:pPr>
      <w:r w:rsidRPr="00C27AA2">
        <w:rPr>
          <w:lang w:val="es-ES_tradnl"/>
        </w:rPr>
        <w:t>–</w:t>
      </w:r>
      <w:r w:rsidRPr="00C27AA2">
        <w:rPr>
          <w:lang w:val="es-ES_tradnl"/>
        </w:rPr>
        <w:tab/>
        <w:t>el tipo de señal moduladora;</w:t>
      </w:r>
    </w:p>
    <w:p w14:paraId="2F9A0919" w14:textId="77777777" w:rsidR="00C27AA2" w:rsidRPr="00C27AA2" w:rsidRDefault="00C27AA2" w:rsidP="00CC09DE">
      <w:pPr>
        <w:pStyle w:val="enumlev1"/>
        <w:rPr>
          <w:lang w:val="es-ES_tradnl"/>
        </w:rPr>
      </w:pPr>
      <w:r w:rsidRPr="00C27AA2">
        <w:rPr>
          <w:lang w:val="es-ES_tradnl"/>
        </w:rPr>
        <w:t>–</w:t>
      </w:r>
      <w:r w:rsidRPr="00C27AA2">
        <w:rPr>
          <w:lang w:val="es-ES_tradnl"/>
        </w:rPr>
        <w:tab/>
        <w:t>el nivel de la señal de entrada que determina el espectro de modulación del transmisor;</w:t>
      </w:r>
    </w:p>
    <w:p w14:paraId="435BD42E" w14:textId="77777777" w:rsidR="00C27AA2" w:rsidRPr="00C27AA2" w:rsidRDefault="00C27AA2" w:rsidP="00CC09DE">
      <w:pPr>
        <w:pStyle w:val="enumlev1"/>
        <w:rPr>
          <w:lang w:val="es-ES_tradnl"/>
        </w:rPr>
      </w:pPr>
      <w:r w:rsidRPr="00C27AA2">
        <w:rPr>
          <w:lang w:val="es-ES_tradnl"/>
        </w:rPr>
        <w:t>–</w:t>
      </w:r>
      <w:r w:rsidRPr="00C27AA2">
        <w:rPr>
          <w:lang w:val="es-ES_tradnl"/>
        </w:rPr>
        <w:tab/>
        <w:t>la banda de paso que está determinada por filtros utilizados en las etapas de audiofrecuencia, así como en las etapas intermedias y final de modulación del transmisor;</w:t>
      </w:r>
    </w:p>
    <w:p w14:paraId="34E7C938" w14:textId="77777777" w:rsidR="00C27AA2" w:rsidRPr="00C27AA2" w:rsidRDefault="00C27AA2" w:rsidP="00CC09DE">
      <w:pPr>
        <w:pStyle w:val="enumlev1"/>
        <w:rPr>
          <w:lang w:val="es-ES_tradnl"/>
        </w:rPr>
      </w:pPr>
      <w:r w:rsidRPr="00C27AA2">
        <w:rPr>
          <w:lang w:val="es-ES_tradnl"/>
        </w:rPr>
        <w:t>–</w:t>
      </w:r>
      <w:r w:rsidRPr="00C27AA2">
        <w:rPr>
          <w:lang w:val="es-ES_tradnl"/>
        </w:rPr>
        <w:tab/>
        <w:t>el nivel de las componentes de distorsión por armónicos y productos de intermodulación radiados en frecuencias del espectro fuera de banda;</w:t>
      </w:r>
    </w:p>
    <w:p w14:paraId="3B1F4163" w14:textId="77777777" w:rsidR="00C27AA2" w:rsidRPr="00C27AA2" w:rsidRDefault="00C27AA2" w:rsidP="00CC09DE">
      <w:pPr>
        <w:pStyle w:val="enumlev1"/>
        <w:rPr>
          <w:lang w:val="es-ES_tradnl"/>
        </w:rPr>
      </w:pPr>
      <w:r w:rsidRPr="00C27AA2">
        <w:rPr>
          <w:lang w:val="es-ES_tradnl"/>
        </w:rPr>
        <w:t>–</w:t>
      </w:r>
      <w:r w:rsidRPr="00C27AA2">
        <w:rPr>
          <w:lang w:val="es-ES_tradnl"/>
        </w:rPr>
        <w:tab/>
        <w:t>la característica del ruido de fase de los diversos osciladores situados en el interior del transmisor.</w:t>
      </w:r>
    </w:p>
    <w:p w14:paraId="391C36DA" w14:textId="77777777" w:rsidR="00C27AA2" w:rsidRPr="00C27AA2" w:rsidRDefault="00C27AA2" w:rsidP="00C27AA2">
      <w:pPr>
        <w:rPr>
          <w:lang w:val="es-ES_tradnl"/>
        </w:rPr>
      </w:pPr>
      <w:r w:rsidRPr="00C27AA2">
        <w:rPr>
          <w:lang w:val="es-ES_tradnl"/>
        </w:rPr>
        <w:t>Los resultados de las mediciones dependen también de la banda de paso del dispositivo selectivo de medida empleado y de sus características dinámicas, tales como el tiempo de integración del instrumento o de otros aparatos cualesquiera utilizados junto con el dispositivo de medición selectivo.</w:t>
      </w:r>
    </w:p>
    <w:p w14:paraId="0A711267" w14:textId="4F6AF621" w:rsidR="00C27AA2" w:rsidRPr="00C27AA2" w:rsidRDefault="00C27AA2" w:rsidP="00C27AA2">
      <w:pPr>
        <w:rPr>
          <w:lang w:val="es-ES_tradnl"/>
        </w:rPr>
      </w:pPr>
      <w:r w:rsidRPr="00C27AA2">
        <w:rPr>
          <w:lang w:val="es-ES_tradnl"/>
        </w:rPr>
        <w:t>La Fig.</w:t>
      </w:r>
      <w:r w:rsidR="00BE2915">
        <w:rPr>
          <w:lang w:val="es-ES_tradnl"/>
        </w:rPr>
        <w:t> </w:t>
      </w:r>
      <w:r w:rsidRPr="00C27AA2">
        <w:rPr>
          <w:lang w:val="es-ES_tradnl"/>
        </w:rPr>
        <w:t xml:space="preserve">21 muestra </w:t>
      </w:r>
      <w:r w:rsidR="00BE2915">
        <w:rPr>
          <w:lang w:val="es-ES_tradnl"/>
        </w:rPr>
        <w:t>e</w:t>
      </w:r>
      <w:r w:rsidRPr="00C27AA2">
        <w:rPr>
          <w:lang w:val="es-ES_tradnl"/>
        </w:rPr>
        <w:t xml:space="preserve">l ancho de banda, en términos de </w:t>
      </w:r>
      <w:r w:rsidRPr="00BE2915">
        <w:rPr>
          <w:i/>
          <w:iCs/>
          <w:lang w:val="es-ES_tradnl"/>
        </w:rPr>
        <w:t>D</w:t>
      </w:r>
      <w:r w:rsidRPr="00BE2915">
        <w:rPr>
          <w:i/>
          <w:iCs/>
          <w:vertAlign w:val="subscript"/>
          <w:lang w:val="es-ES_tradnl"/>
        </w:rPr>
        <w:t>p</w:t>
      </w:r>
      <w:r w:rsidRPr="00C27AA2">
        <w:rPr>
          <w:lang w:val="es-ES_tradnl"/>
        </w:rPr>
        <w:t>, para porcentajes específicos de la potencia fuera de banda para tres casos distintos, siendo:</w:t>
      </w:r>
    </w:p>
    <w:p w14:paraId="2EDBBEA7" w14:textId="142F02CB" w:rsidR="00C27AA2" w:rsidRPr="00BE2915" w:rsidRDefault="00C27AA2" w:rsidP="00BE2915">
      <w:pPr>
        <w:pStyle w:val="Equationlegend"/>
        <w:rPr>
          <w:lang w:val="es-ES"/>
        </w:rPr>
      </w:pPr>
      <w:r w:rsidRPr="0096631B">
        <w:rPr>
          <w:lang w:val="es-ES"/>
        </w:rPr>
        <w:tab/>
      </w:r>
      <w:r w:rsidRPr="00BE2915">
        <w:rPr>
          <w:i/>
          <w:iCs/>
          <w:lang w:val="es-ES"/>
        </w:rPr>
        <w:t>f</w:t>
      </w:r>
      <w:r w:rsidRPr="00BE2915">
        <w:rPr>
          <w:lang w:val="es-ES"/>
        </w:rPr>
        <w:t> :</w:t>
      </w:r>
      <w:r w:rsidRPr="00BE2915">
        <w:rPr>
          <w:lang w:val="es-ES"/>
        </w:rPr>
        <w:tab/>
        <w:t>ancho de banda</w:t>
      </w:r>
    </w:p>
    <w:p w14:paraId="3F2DE037" w14:textId="09FAFB96" w:rsidR="00C27AA2" w:rsidRPr="00BE2915" w:rsidRDefault="00C27AA2" w:rsidP="00BE2915">
      <w:pPr>
        <w:pStyle w:val="Equationlegend"/>
        <w:rPr>
          <w:lang w:val="es-ES"/>
        </w:rPr>
      </w:pPr>
      <w:r w:rsidRPr="00BE2915">
        <w:rPr>
          <w:lang w:val="es-ES"/>
        </w:rPr>
        <w:tab/>
      </w:r>
      <w:r w:rsidRPr="00BE2915">
        <w:rPr>
          <w:i/>
          <w:iCs/>
          <w:lang w:val="es-ES"/>
        </w:rPr>
        <w:t>D</w:t>
      </w:r>
      <w:r w:rsidRPr="00BE2915">
        <w:rPr>
          <w:i/>
          <w:iCs/>
          <w:vertAlign w:val="subscript"/>
          <w:lang w:val="es-ES"/>
        </w:rPr>
        <w:t>p</w:t>
      </w:r>
      <w:r w:rsidRPr="00BE2915">
        <w:rPr>
          <w:lang w:val="es-ES"/>
        </w:rPr>
        <w:t> :</w:t>
      </w:r>
      <w:r w:rsidRPr="00BE2915">
        <w:rPr>
          <w:lang w:val="es-ES"/>
        </w:rPr>
        <w:tab/>
        <w:t>desviación de frecuencia de cresta</w:t>
      </w:r>
    </w:p>
    <w:p w14:paraId="5DFF65C3" w14:textId="77777777" w:rsidR="00C27AA2" w:rsidRPr="0096631B" w:rsidRDefault="00C27AA2" w:rsidP="00BE2915">
      <w:pPr>
        <w:pStyle w:val="Equationlegend"/>
        <w:rPr>
          <w:lang w:val="es-ES"/>
        </w:rPr>
      </w:pPr>
      <w:r w:rsidRPr="00BE2915">
        <w:rPr>
          <w:lang w:val="es-ES"/>
        </w:rPr>
        <w:tab/>
      </w:r>
      <w:r w:rsidRPr="0096631B">
        <w:rPr>
          <w:i/>
          <w:iCs/>
          <w:lang w:val="es-ES"/>
        </w:rPr>
        <w:t>f</w:t>
      </w:r>
      <w:r w:rsidRPr="0096631B">
        <w:rPr>
          <w:i/>
          <w:iCs/>
          <w:vertAlign w:val="subscript"/>
          <w:lang w:val="es-ES"/>
        </w:rPr>
        <w:t>máx</w:t>
      </w:r>
      <w:r w:rsidRPr="0096631B">
        <w:rPr>
          <w:lang w:val="es-ES"/>
        </w:rPr>
        <w:t> :</w:t>
      </w:r>
      <w:r w:rsidRPr="0096631B">
        <w:rPr>
          <w:lang w:val="es-ES"/>
        </w:rPr>
        <w:tab/>
        <w:t>frecuencia de banda base más elevada</w:t>
      </w:r>
    </w:p>
    <w:p w14:paraId="29EFC421" w14:textId="3B880451" w:rsidR="00C27AA2" w:rsidRPr="00BE2915" w:rsidRDefault="00C27AA2" w:rsidP="00BE2915">
      <w:pPr>
        <w:pStyle w:val="Equationlegend"/>
        <w:rPr>
          <w:lang w:val="es-ES"/>
        </w:rPr>
      </w:pPr>
      <w:r w:rsidRPr="0096631B">
        <w:rPr>
          <w:lang w:val="es-ES"/>
        </w:rPr>
        <w:tab/>
      </w:r>
      <w:r w:rsidR="00BE2915">
        <w:rPr>
          <w:lang w:val="fr-FR"/>
        </w:rPr>
        <w:t>β</w:t>
      </w:r>
      <w:r w:rsidRPr="00BE2915">
        <w:rPr>
          <w:lang w:val="es-ES"/>
        </w:rPr>
        <w:t> :</w:t>
      </w:r>
      <w:r w:rsidRPr="00BE2915">
        <w:rPr>
          <w:lang w:val="es-ES"/>
        </w:rPr>
        <w:tab/>
        <w:t>porcentaje de potencia fuera de banda.</w:t>
      </w:r>
    </w:p>
    <w:p w14:paraId="30A4A783" w14:textId="77777777" w:rsidR="00BE2915" w:rsidRPr="00C27AA2" w:rsidRDefault="00BE2915" w:rsidP="00BE2915">
      <w:pPr>
        <w:pStyle w:val="Heading2"/>
        <w:rPr>
          <w:lang w:val="es-ES_tradnl"/>
        </w:rPr>
      </w:pPr>
      <w:bookmarkStart w:id="694" w:name="_Toc149038523"/>
      <w:bookmarkStart w:id="695" w:name="_Toc217461794"/>
      <w:bookmarkStart w:id="696" w:name="_Toc217462184"/>
      <w:bookmarkStart w:id="697" w:name="_Toc217463261"/>
      <w:bookmarkStart w:id="698" w:name="_Toc217464239"/>
      <w:bookmarkStart w:id="699" w:name="_Toc217464986"/>
      <w:bookmarkStart w:id="700" w:name="_Toc217465260"/>
      <w:bookmarkStart w:id="701" w:name="_Toc217466915"/>
      <w:bookmarkStart w:id="702" w:name="_Toc217467894"/>
      <w:r w:rsidRPr="00C27AA2">
        <w:rPr>
          <w:lang w:val="es-ES_tradnl"/>
        </w:rPr>
        <w:t>1.2</w:t>
      </w:r>
      <w:r w:rsidRPr="00C27AA2">
        <w:rPr>
          <w:lang w:val="es-ES_tradnl"/>
        </w:rPr>
        <w:tab/>
        <w:t>Forma de la envolvente espectral para emisiones de clase J3E y J7B moduladas con ruido blanco</w:t>
      </w:r>
      <w:bookmarkEnd w:id="694"/>
      <w:bookmarkEnd w:id="695"/>
      <w:bookmarkEnd w:id="696"/>
      <w:bookmarkEnd w:id="697"/>
      <w:bookmarkEnd w:id="698"/>
      <w:bookmarkEnd w:id="699"/>
      <w:bookmarkEnd w:id="700"/>
      <w:bookmarkEnd w:id="701"/>
      <w:bookmarkEnd w:id="702"/>
    </w:p>
    <w:p w14:paraId="37BB1A11" w14:textId="77777777" w:rsidR="00BE2915" w:rsidRPr="00C27AA2" w:rsidRDefault="00BE2915" w:rsidP="00BE2915">
      <w:pPr>
        <w:rPr>
          <w:lang w:val="es-ES_tradnl"/>
        </w:rPr>
      </w:pPr>
      <w:r w:rsidRPr="00C27AA2">
        <w:rPr>
          <w:lang w:val="es-ES_tradnl"/>
        </w:rPr>
        <w:t>Este punto trata de los resultados de las mediciones realizadas por varias administraciones sobre transmisores de diferentes diseños para emisiones de clase J3E y J7B.</w:t>
      </w:r>
    </w:p>
    <w:p w14:paraId="1FE3D0F9" w14:textId="53B1B7C4" w:rsidR="00BE2915" w:rsidRPr="00C27AA2" w:rsidRDefault="00BE2915" w:rsidP="00BE2915">
      <w:pPr>
        <w:rPr>
          <w:lang w:val="es-ES_tradnl"/>
        </w:rPr>
      </w:pPr>
      <w:r w:rsidRPr="00C27AA2">
        <w:rPr>
          <w:lang w:val="es-ES_tradnl"/>
        </w:rPr>
        <w:t>El Cuadro</w:t>
      </w:r>
      <w:r>
        <w:rPr>
          <w:lang w:val="es-ES_tradnl"/>
        </w:rPr>
        <w:t> </w:t>
      </w:r>
      <w:r w:rsidRPr="00C27AA2">
        <w:rPr>
          <w:lang w:val="es-ES_tradnl"/>
        </w:rPr>
        <w:t>7 sintetiza las principales características de los transmisores y las condiciones en que se realizaron las mediciones.</w:t>
      </w:r>
    </w:p>
    <w:p w14:paraId="4FCCF0E4" w14:textId="39AACC6A" w:rsidR="005A4D8F" w:rsidRDefault="005A4D8F" w:rsidP="005A4D8F">
      <w:pPr>
        <w:pStyle w:val="FigureNo"/>
        <w:rPr>
          <w:lang w:val="es-ES_tradnl"/>
        </w:rPr>
      </w:pPr>
      <w:r>
        <w:rPr>
          <w:lang w:val="es-ES_tradnl"/>
        </w:rPr>
        <w:lastRenderedPageBreak/>
        <w:t>Figura 21</w:t>
      </w:r>
    </w:p>
    <w:p w14:paraId="291EE0C6" w14:textId="6BCD9529" w:rsidR="005A4D8F" w:rsidRDefault="005A4D8F" w:rsidP="005A4D8F">
      <w:pPr>
        <w:pStyle w:val="Figuretitle"/>
        <w:rPr>
          <w:lang w:val="es-ES_tradnl"/>
        </w:rPr>
      </w:pPr>
      <w:r>
        <w:rPr>
          <w:lang w:val="es-ES_tradnl"/>
        </w:rPr>
        <w:t xml:space="preserve">Ancho de banda, en función de </w:t>
      </w:r>
      <w:r w:rsidR="00BE2915" w:rsidRPr="00BE2915">
        <w:rPr>
          <w:i/>
          <w:iCs/>
          <w:lang w:val="es-ES_tradnl"/>
        </w:rPr>
        <w:t>D</w:t>
      </w:r>
      <w:r w:rsidR="00BE2915" w:rsidRPr="00BE2915">
        <w:rPr>
          <w:i/>
          <w:iCs/>
          <w:vertAlign w:val="subscript"/>
          <w:lang w:val="es-ES_tradnl"/>
        </w:rPr>
        <w:t>p</w:t>
      </w:r>
      <w:r>
        <w:rPr>
          <w:lang w:val="es-ES_tradnl"/>
        </w:rPr>
        <w:t>, para porcentajes específicos de la potencia fuera de banda</w:t>
      </w:r>
    </w:p>
    <w:p w14:paraId="0D9D8BC8" w14:textId="451790B9" w:rsidR="00BE2915" w:rsidRPr="00BE2915" w:rsidRDefault="00BE2915" w:rsidP="00BE2915">
      <w:pPr>
        <w:pStyle w:val="Figure"/>
        <w:rPr>
          <w:lang w:val="es-ES_tradnl"/>
        </w:rPr>
      </w:pPr>
      <w:r w:rsidRPr="00BE2915">
        <w:rPr>
          <w:noProof/>
        </w:rPr>
        <w:drawing>
          <wp:inline distT="0" distB="0" distL="0" distR="0" wp14:anchorId="3417D735" wp14:editId="0B097C85">
            <wp:extent cx="4608000" cy="4698000"/>
            <wp:effectExtent l="0" t="0" r="2540" b="7620"/>
            <wp:docPr id="28" name="Picture 28" descr="La FIGURA 21 muestra el &#10;Ancho de banda, en función de Dp, para porcentajes específicos de la potencia fuera de band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a FIGURA 21 muestra el &#10;Ancho de banda, en función de Dp, para porcentajes específicos de la potencia fuera de banda&#10;"/>
                    <pic:cNvPicPr/>
                  </pic:nvPicPr>
                  <pic:blipFill>
                    <a:blip r:embed="rId88"/>
                    <a:stretch>
                      <a:fillRect/>
                    </a:stretch>
                  </pic:blipFill>
                  <pic:spPr>
                    <a:xfrm>
                      <a:off x="0" y="0"/>
                      <a:ext cx="4608000" cy="4698000"/>
                    </a:xfrm>
                    <a:prstGeom prst="rect">
                      <a:avLst/>
                    </a:prstGeom>
                  </pic:spPr>
                </pic:pic>
              </a:graphicData>
            </a:graphic>
          </wp:inline>
        </w:drawing>
      </w:r>
    </w:p>
    <w:p w14:paraId="2289A55F" w14:textId="1C9E7CF7" w:rsidR="00C27AA2" w:rsidRPr="00C27AA2" w:rsidRDefault="00C27AA2" w:rsidP="00CC09DE">
      <w:pPr>
        <w:pStyle w:val="TableNo"/>
        <w:rPr>
          <w:lang w:val="es-ES_tradnl"/>
        </w:rPr>
      </w:pPr>
      <w:r w:rsidRPr="00C27AA2">
        <w:rPr>
          <w:lang w:val="es-ES_tradnl"/>
        </w:rPr>
        <w:t>CUADRO 7</w:t>
      </w:r>
    </w:p>
    <w:p w14:paraId="1599EAF5" w14:textId="77777777" w:rsidR="00C27AA2" w:rsidRPr="00C27AA2" w:rsidRDefault="00C27AA2" w:rsidP="00CC09DE">
      <w:pPr>
        <w:pStyle w:val="Tabletitle"/>
        <w:rPr>
          <w:lang w:val="es-ES_tradnl"/>
        </w:rPr>
      </w:pPr>
      <w:r w:rsidRPr="00C27AA2">
        <w:rPr>
          <w:lang w:val="es-ES_tradnl"/>
        </w:rPr>
        <w:t>Características de los transmisores y condiciones en que se realizaron</w:t>
      </w:r>
      <w:r w:rsidRPr="00C27AA2">
        <w:rPr>
          <w:lang w:val="es-ES_tradnl"/>
        </w:rPr>
        <w:br/>
        <w:t>las mediciones para emisiones J3E y J7B</w:t>
      </w:r>
    </w:p>
    <w:tbl>
      <w:tblPr>
        <w:tblW w:w="9639" w:type="dxa"/>
        <w:jc w:val="center"/>
        <w:tblLayout w:type="fixed"/>
        <w:tblLook w:val="0000" w:firstRow="0" w:lastRow="0" w:firstColumn="0" w:lastColumn="0" w:noHBand="0" w:noVBand="0"/>
      </w:tblPr>
      <w:tblGrid>
        <w:gridCol w:w="2484"/>
        <w:gridCol w:w="1442"/>
        <w:gridCol w:w="1232"/>
        <w:gridCol w:w="1455"/>
        <w:gridCol w:w="1414"/>
        <w:gridCol w:w="1612"/>
      </w:tblGrid>
      <w:tr w:rsidR="00C27AA2" w:rsidRPr="001C3C22" w14:paraId="103825E6" w14:textId="77777777" w:rsidTr="000D4C1B">
        <w:trPr>
          <w:cantSplit/>
          <w:jc w:val="center"/>
        </w:trPr>
        <w:tc>
          <w:tcPr>
            <w:tcW w:w="2484" w:type="dxa"/>
            <w:tcBorders>
              <w:top w:val="single" w:sz="6" w:space="0" w:color="auto"/>
              <w:left w:val="single" w:sz="6" w:space="0" w:color="auto"/>
              <w:bottom w:val="single" w:sz="6" w:space="0" w:color="auto"/>
              <w:right w:val="single" w:sz="6" w:space="0" w:color="auto"/>
            </w:tcBorders>
            <w:tcMar>
              <w:left w:w="108" w:type="dxa"/>
              <w:right w:w="108" w:type="dxa"/>
            </w:tcMar>
          </w:tcPr>
          <w:p w14:paraId="4CD76A62" w14:textId="1EC1F7FF" w:rsidR="00C27AA2" w:rsidRPr="001C3C22" w:rsidRDefault="00C27AA2" w:rsidP="00BE2915">
            <w:pPr>
              <w:pStyle w:val="Tablehead"/>
            </w:pPr>
            <w:r w:rsidRPr="001C3C22">
              <w:t>Punto N.</w:t>
            </w:r>
            <w:r w:rsidR="00BE2915" w:rsidRPr="001C3C22">
              <w:t>º</w:t>
            </w:r>
          </w:p>
        </w:tc>
        <w:tc>
          <w:tcPr>
            <w:tcW w:w="1442" w:type="dxa"/>
            <w:tcBorders>
              <w:top w:val="single" w:sz="6" w:space="0" w:color="auto"/>
              <w:left w:val="single" w:sz="6" w:space="0" w:color="auto"/>
              <w:bottom w:val="single" w:sz="6" w:space="0" w:color="auto"/>
              <w:right w:val="single" w:sz="6" w:space="0" w:color="auto"/>
            </w:tcBorders>
            <w:tcMar>
              <w:left w:w="108" w:type="dxa"/>
              <w:right w:w="108" w:type="dxa"/>
            </w:tcMar>
          </w:tcPr>
          <w:p w14:paraId="7F18FFF9" w14:textId="77777777" w:rsidR="00C27AA2" w:rsidRPr="001C3C22" w:rsidRDefault="00C27AA2" w:rsidP="00BE2915">
            <w:pPr>
              <w:pStyle w:val="Tablehead"/>
            </w:pPr>
            <w:r w:rsidRPr="001C3C22">
              <w:t>1</w:t>
            </w:r>
          </w:p>
        </w:tc>
        <w:tc>
          <w:tcPr>
            <w:tcW w:w="1232" w:type="dxa"/>
            <w:tcBorders>
              <w:top w:val="single" w:sz="6" w:space="0" w:color="auto"/>
              <w:left w:val="single" w:sz="6" w:space="0" w:color="auto"/>
              <w:bottom w:val="single" w:sz="6" w:space="0" w:color="auto"/>
              <w:right w:val="single" w:sz="6" w:space="0" w:color="auto"/>
            </w:tcBorders>
            <w:tcMar>
              <w:left w:w="108" w:type="dxa"/>
              <w:right w:w="108" w:type="dxa"/>
            </w:tcMar>
          </w:tcPr>
          <w:p w14:paraId="7D20F382" w14:textId="77777777" w:rsidR="00C27AA2" w:rsidRPr="001C3C22" w:rsidRDefault="00C27AA2" w:rsidP="00BE2915">
            <w:pPr>
              <w:pStyle w:val="Tablehead"/>
            </w:pPr>
            <w:r w:rsidRPr="001C3C22">
              <w:t>2</w:t>
            </w:r>
          </w:p>
        </w:tc>
        <w:tc>
          <w:tcPr>
            <w:tcW w:w="1455" w:type="dxa"/>
            <w:tcBorders>
              <w:top w:val="single" w:sz="6" w:space="0" w:color="auto"/>
              <w:left w:val="single" w:sz="6" w:space="0" w:color="auto"/>
              <w:bottom w:val="single" w:sz="6" w:space="0" w:color="auto"/>
              <w:right w:val="single" w:sz="6" w:space="0" w:color="auto"/>
            </w:tcBorders>
            <w:tcMar>
              <w:left w:w="108" w:type="dxa"/>
              <w:right w:w="108" w:type="dxa"/>
            </w:tcMar>
          </w:tcPr>
          <w:p w14:paraId="742AAC66" w14:textId="77777777" w:rsidR="00C27AA2" w:rsidRPr="001C3C22" w:rsidRDefault="00C27AA2" w:rsidP="00BE2915">
            <w:pPr>
              <w:pStyle w:val="Tablehead"/>
            </w:pPr>
            <w:r w:rsidRPr="001C3C22">
              <w:t>3</w:t>
            </w:r>
          </w:p>
        </w:tc>
        <w:tc>
          <w:tcPr>
            <w:tcW w:w="1414" w:type="dxa"/>
            <w:tcBorders>
              <w:top w:val="single" w:sz="6" w:space="0" w:color="auto"/>
              <w:left w:val="single" w:sz="6" w:space="0" w:color="auto"/>
              <w:bottom w:val="single" w:sz="6" w:space="0" w:color="auto"/>
              <w:right w:val="single" w:sz="6" w:space="0" w:color="auto"/>
            </w:tcBorders>
            <w:tcMar>
              <w:left w:w="108" w:type="dxa"/>
              <w:right w:w="108" w:type="dxa"/>
            </w:tcMar>
          </w:tcPr>
          <w:p w14:paraId="2424ADBB" w14:textId="77777777" w:rsidR="00C27AA2" w:rsidRPr="001C3C22" w:rsidRDefault="00C27AA2" w:rsidP="00BE2915">
            <w:pPr>
              <w:pStyle w:val="Tablehead"/>
            </w:pPr>
            <w:r w:rsidRPr="001C3C22">
              <w:t>4</w:t>
            </w:r>
          </w:p>
        </w:tc>
        <w:tc>
          <w:tcPr>
            <w:tcW w:w="1612" w:type="dxa"/>
            <w:tcBorders>
              <w:top w:val="single" w:sz="6" w:space="0" w:color="auto"/>
              <w:left w:val="single" w:sz="6" w:space="0" w:color="auto"/>
              <w:bottom w:val="single" w:sz="6" w:space="0" w:color="auto"/>
              <w:right w:val="single" w:sz="6" w:space="0" w:color="auto"/>
            </w:tcBorders>
            <w:tcMar>
              <w:left w:w="108" w:type="dxa"/>
              <w:right w:w="108" w:type="dxa"/>
            </w:tcMar>
          </w:tcPr>
          <w:p w14:paraId="2E29AF55" w14:textId="77777777" w:rsidR="00C27AA2" w:rsidRPr="001C3C22" w:rsidRDefault="00C27AA2" w:rsidP="00BE2915">
            <w:pPr>
              <w:pStyle w:val="Tablehead"/>
            </w:pPr>
            <w:r w:rsidRPr="001C3C22">
              <w:t>5</w:t>
            </w:r>
          </w:p>
        </w:tc>
      </w:tr>
      <w:tr w:rsidR="00C27AA2" w:rsidRPr="001C3C22" w14:paraId="634ECE4A" w14:textId="77777777" w:rsidTr="000D4C1B">
        <w:trPr>
          <w:cantSplit/>
          <w:jc w:val="center"/>
        </w:trPr>
        <w:tc>
          <w:tcPr>
            <w:tcW w:w="2484" w:type="dxa"/>
            <w:tcBorders>
              <w:top w:val="single" w:sz="6" w:space="0" w:color="auto"/>
              <w:left w:val="single" w:sz="6" w:space="0" w:color="auto"/>
              <w:right w:val="single" w:sz="6" w:space="0" w:color="auto"/>
            </w:tcBorders>
            <w:tcMar>
              <w:left w:w="108" w:type="dxa"/>
              <w:right w:w="108" w:type="dxa"/>
            </w:tcMar>
          </w:tcPr>
          <w:p w14:paraId="5512B01C" w14:textId="77777777" w:rsidR="00C27AA2" w:rsidRPr="001C3C22" w:rsidRDefault="00C27AA2" w:rsidP="00BE2915">
            <w:pPr>
              <w:pStyle w:val="Tablehead"/>
            </w:pPr>
            <w:r w:rsidRPr="001C3C22">
              <w:t>Clase de emisión</w:t>
            </w:r>
          </w:p>
        </w:tc>
        <w:tc>
          <w:tcPr>
            <w:tcW w:w="1442" w:type="dxa"/>
            <w:tcBorders>
              <w:top w:val="single" w:sz="6" w:space="0" w:color="auto"/>
              <w:left w:val="single" w:sz="6" w:space="0" w:color="auto"/>
              <w:right w:val="single" w:sz="6" w:space="0" w:color="auto"/>
            </w:tcBorders>
            <w:tcMar>
              <w:left w:w="108" w:type="dxa"/>
              <w:right w:w="108" w:type="dxa"/>
            </w:tcMar>
          </w:tcPr>
          <w:p w14:paraId="48FB0DEB" w14:textId="77777777" w:rsidR="00C27AA2" w:rsidRPr="001C3C22" w:rsidRDefault="00C27AA2" w:rsidP="00BE2915">
            <w:pPr>
              <w:pStyle w:val="Tablehead"/>
            </w:pPr>
            <w:r w:rsidRPr="001C3C22">
              <w:t>J3E</w:t>
            </w:r>
          </w:p>
        </w:tc>
        <w:tc>
          <w:tcPr>
            <w:tcW w:w="1232" w:type="dxa"/>
            <w:tcBorders>
              <w:top w:val="single" w:sz="6" w:space="0" w:color="auto"/>
              <w:left w:val="single" w:sz="6" w:space="0" w:color="auto"/>
              <w:right w:val="single" w:sz="6" w:space="0" w:color="auto"/>
            </w:tcBorders>
            <w:tcMar>
              <w:left w:w="108" w:type="dxa"/>
              <w:right w:w="108" w:type="dxa"/>
            </w:tcMar>
          </w:tcPr>
          <w:p w14:paraId="6251D1DA" w14:textId="77777777" w:rsidR="00C27AA2" w:rsidRPr="001C3C22" w:rsidRDefault="00C27AA2" w:rsidP="00BE2915">
            <w:pPr>
              <w:pStyle w:val="Tablehead"/>
            </w:pPr>
            <w:r w:rsidRPr="001C3C22">
              <w:t>J3E</w:t>
            </w:r>
          </w:p>
        </w:tc>
        <w:tc>
          <w:tcPr>
            <w:tcW w:w="1455" w:type="dxa"/>
            <w:tcBorders>
              <w:top w:val="single" w:sz="6" w:space="0" w:color="auto"/>
              <w:left w:val="single" w:sz="6" w:space="0" w:color="auto"/>
              <w:right w:val="single" w:sz="6" w:space="0" w:color="auto"/>
            </w:tcBorders>
            <w:tcMar>
              <w:left w:w="108" w:type="dxa"/>
              <w:right w:w="108" w:type="dxa"/>
            </w:tcMar>
          </w:tcPr>
          <w:p w14:paraId="77EC7E18" w14:textId="77777777" w:rsidR="00C27AA2" w:rsidRPr="001C3C22" w:rsidRDefault="00C27AA2" w:rsidP="00BE2915">
            <w:pPr>
              <w:pStyle w:val="Tablehead"/>
            </w:pPr>
            <w:r w:rsidRPr="001C3C22">
              <w:t>J3E</w:t>
            </w:r>
          </w:p>
        </w:tc>
        <w:tc>
          <w:tcPr>
            <w:tcW w:w="1414" w:type="dxa"/>
            <w:tcBorders>
              <w:top w:val="single" w:sz="6" w:space="0" w:color="auto"/>
              <w:left w:val="single" w:sz="6" w:space="0" w:color="auto"/>
              <w:right w:val="single" w:sz="6" w:space="0" w:color="auto"/>
            </w:tcBorders>
            <w:tcMar>
              <w:left w:w="108" w:type="dxa"/>
              <w:right w:w="108" w:type="dxa"/>
            </w:tcMar>
          </w:tcPr>
          <w:p w14:paraId="46AE601F" w14:textId="77777777" w:rsidR="00C27AA2" w:rsidRPr="001C3C22" w:rsidRDefault="00C27AA2" w:rsidP="00BE2915">
            <w:pPr>
              <w:pStyle w:val="Tablehead"/>
            </w:pPr>
            <w:r w:rsidRPr="001C3C22">
              <w:t>J3E, J7B</w:t>
            </w:r>
          </w:p>
        </w:tc>
        <w:tc>
          <w:tcPr>
            <w:tcW w:w="1612" w:type="dxa"/>
            <w:tcBorders>
              <w:top w:val="single" w:sz="6" w:space="0" w:color="auto"/>
              <w:left w:val="single" w:sz="6" w:space="0" w:color="auto"/>
              <w:right w:val="single" w:sz="6" w:space="0" w:color="auto"/>
            </w:tcBorders>
            <w:tcMar>
              <w:left w:w="108" w:type="dxa"/>
              <w:right w:w="108" w:type="dxa"/>
            </w:tcMar>
          </w:tcPr>
          <w:p w14:paraId="2AAA536A" w14:textId="77777777" w:rsidR="00C27AA2" w:rsidRPr="001C3C22" w:rsidRDefault="00C27AA2" w:rsidP="00BE2915">
            <w:pPr>
              <w:pStyle w:val="Tablehead"/>
            </w:pPr>
            <w:r w:rsidRPr="001C3C22">
              <w:t>J3E</w:t>
            </w:r>
          </w:p>
        </w:tc>
      </w:tr>
      <w:tr w:rsidR="00C27AA2" w:rsidRPr="001C3C22" w14:paraId="60DC7B50" w14:textId="77777777" w:rsidTr="000D4C1B">
        <w:trPr>
          <w:cantSplit/>
          <w:jc w:val="center"/>
        </w:trPr>
        <w:tc>
          <w:tcPr>
            <w:tcW w:w="2484" w:type="dxa"/>
            <w:tcBorders>
              <w:top w:val="single" w:sz="6" w:space="0" w:color="auto"/>
              <w:left w:val="single" w:sz="6" w:space="0" w:color="auto"/>
              <w:right w:val="single" w:sz="6" w:space="0" w:color="auto"/>
            </w:tcBorders>
            <w:tcMar>
              <w:left w:w="108" w:type="dxa"/>
              <w:right w:w="108" w:type="dxa"/>
            </w:tcMar>
          </w:tcPr>
          <w:p w14:paraId="614CE358" w14:textId="77777777" w:rsidR="00C27AA2" w:rsidRPr="001C3C22" w:rsidRDefault="00C27AA2" w:rsidP="000D4C1B">
            <w:pPr>
              <w:pStyle w:val="Tabletext"/>
              <w:jc w:val="left"/>
              <w:rPr>
                <w:i/>
                <w:iCs/>
              </w:rPr>
            </w:pPr>
            <w:r w:rsidRPr="001C3C22">
              <w:rPr>
                <w:i/>
                <w:iCs/>
              </w:rPr>
              <w:t>Características del transmisor:</w:t>
            </w:r>
          </w:p>
        </w:tc>
        <w:tc>
          <w:tcPr>
            <w:tcW w:w="1442" w:type="dxa"/>
            <w:tcBorders>
              <w:top w:val="single" w:sz="6" w:space="0" w:color="auto"/>
              <w:left w:val="single" w:sz="6" w:space="0" w:color="auto"/>
              <w:right w:val="single" w:sz="6" w:space="0" w:color="auto"/>
            </w:tcBorders>
            <w:tcMar>
              <w:left w:w="108" w:type="dxa"/>
              <w:right w:w="108" w:type="dxa"/>
            </w:tcMar>
          </w:tcPr>
          <w:p w14:paraId="5DBA877A" w14:textId="77777777" w:rsidR="00C27AA2" w:rsidRPr="001C3C22" w:rsidRDefault="00C27AA2" w:rsidP="00BE2915">
            <w:pPr>
              <w:pStyle w:val="Tabletext"/>
              <w:jc w:val="center"/>
            </w:pPr>
          </w:p>
        </w:tc>
        <w:tc>
          <w:tcPr>
            <w:tcW w:w="1232" w:type="dxa"/>
            <w:tcBorders>
              <w:top w:val="single" w:sz="6" w:space="0" w:color="auto"/>
              <w:left w:val="single" w:sz="6" w:space="0" w:color="auto"/>
              <w:right w:val="single" w:sz="6" w:space="0" w:color="auto"/>
            </w:tcBorders>
            <w:tcMar>
              <w:left w:w="108" w:type="dxa"/>
              <w:right w:w="108" w:type="dxa"/>
            </w:tcMar>
          </w:tcPr>
          <w:p w14:paraId="57EC2B5C" w14:textId="77777777" w:rsidR="00C27AA2" w:rsidRPr="001C3C22" w:rsidRDefault="00C27AA2" w:rsidP="00BE2915">
            <w:pPr>
              <w:pStyle w:val="Tabletext"/>
              <w:jc w:val="center"/>
            </w:pPr>
          </w:p>
        </w:tc>
        <w:tc>
          <w:tcPr>
            <w:tcW w:w="1455" w:type="dxa"/>
            <w:tcBorders>
              <w:top w:val="single" w:sz="6" w:space="0" w:color="auto"/>
              <w:left w:val="single" w:sz="6" w:space="0" w:color="auto"/>
              <w:right w:val="single" w:sz="6" w:space="0" w:color="auto"/>
            </w:tcBorders>
            <w:tcMar>
              <w:left w:w="108" w:type="dxa"/>
              <w:right w:w="108" w:type="dxa"/>
            </w:tcMar>
          </w:tcPr>
          <w:p w14:paraId="1A4852AC" w14:textId="77777777" w:rsidR="00C27AA2" w:rsidRPr="001C3C22" w:rsidRDefault="00C27AA2" w:rsidP="00BE2915">
            <w:pPr>
              <w:pStyle w:val="Tabletext"/>
              <w:jc w:val="center"/>
            </w:pPr>
            <w:r w:rsidRPr="001C3C22">
              <w:t>Varios transmisores</w:t>
            </w:r>
          </w:p>
        </w:tc>
        <w:tc>
          <w:tcPr>
            <w:tcW w:w="1414" w:type="dxa"/>
            <w:tcBorders>
              <w:top w:val="single" w:sz="6" w:space="0" w:color="auto"/>
              <w:left w:val="single" w:sz="6" w:space="0" w:color="auto"/>
              <w:right w:val="single" w:sz="6" w:space="0" w:color="auto"/>
            </w:tcBorders>
            <w:tcMar>
              <w:left w:w="108" w:type="dxa"/>
              <w:right w:w="108" w:type="dxa"/>
            </w:tcMar>
          </w:tcPr>
          <w:p w14:paraId="639859B0" w14:textId="77777777" w:rsidR="00C27AA2" w:rsidRPr="001C3C22" w:rsidRDefault="00C27AA2" w:rsidP="00BE2915">
            <w:pPr>
              <w:pStyle w:val="Tabletext"/>
              <w:jc w:val="center"/>
            </w:pPr>
          </w:p>
        </w:tc>
        <w:tc>
          <w:tcPr>
            <w:tcW w:w="1612" w:type="dxa"/>
            <w:tcBorders>
              <w:top w:val="single" w:sz="6" w:space="0" w:color="auto"/>
              <w:left w:val="single" w:sz="6" w:space="0" w:color="auto"/>
              <w:right w:val="single" w:sz="6" w:space="0" w:color="auto"/>
            </w:tcBorders>
            <w:tcMar>
              <w:left w:w="108" w:type="dxa"/>
              <w:right w:w="108" w:type="dxa"/>
            </w:tcMar>
          </w:tcPr>
          <w:p w14:paraId="66B5A088" w14:textId="77777777" w:rsidR="00C27AA2" w:rsidRPr="001C3C22" w:rsidRDefault="00C27AA2" w:rsidP="00BE2915">
            <w:pPr>
              <w:pStyle w:val="Tabletext"/>
              <w:jc w:val="center"/>
            </w:pPr>
            <w:r w:rsidRPr="001C3C22">
              <w:t>Varios transmisores</w:t>
            </w:r>
          </w:p>
        </w:tc>
      </w:tr>
      <w:tr w:rsidR="00C27AA2" w:rsidRPr="001C3C22" w14:paraId="00E135BE" w14:textId="77777777" w:rsidTr="000D4C1B">
        <w:trPr>
          <w:cantSplit/>
          <w:jc w:val="center"/>
        </w:trPr>
        <w:tc>
          <w:tcPr>
            <w:tcW w:w="2484" w:type="dxa"/>
            <w:tcBorders>
              <w:left w:val="single" w:sz="6" w:space="0" w:color="auto"/>
              <w:right w:val="single" w:sz="6" w:space="0" w:color="auto"/>
            </w:tcBorders>
            <w:tcMar>
              <w:left w:w="108" w:type="dxa"/>
              <w:right w:w="108" w:type="dxa"/>
            </w:tcMar>
          </w:tcPr>
          <w:p w14:paraId="05739A36" w14:textId="77777777" w:rsidR="00C27AA2" w:rsidRPr="001C3C22" w:rsidRDefault="00C27AA2" w:rsidP="000D4C1B">
            <w:pPr>
              <w:pStyle w:val="Tabletext"/>
              <w:ind w:left="284" w:hanging="284"/>
              <w:jc w:val="left"/>
            </w:pPr>
            <w:r w:rsidRPr="001C3C22">
              <w:t>–</w:t>
            </w:r>
            <w:r w:rsidRPr="001C3C22">
              <w:tab/>
              <w:t xml:space="preserve">potencia en la cresta de la envolvente, </w:t>
            </w:r>
            <w:r w:rsidRPr="001C3C22">
              <w:rPr>
                <w:i/>
                <w:iCs/>
              </w:rPr>
              <w:t>P</w:t>
            </w:r>
            <w:r w:rsidRPr="001C3C22">
              <w:rPr>
                <w:i/>
                <w:iCs/>
                <w:vertAlign w:val="subscript"/>
              </w:rPr>
              <w:t>p</w:t>
            </w:r>
            <w:r w:rsidRPr="001C3C22">
              <w:t xml:space="preserve"> (dos tonos)</w:t>
            </w:r>
            <w:r w:rsidRPr="001C3C22">
              <w:rPr>
                <w:vertAlign w:val="superscript"/>
              </w:rPr>
              <w:t>(1)</w:t>
            </w:r>
            <w:r w:rsidRPr="001C3C22">
              <w:t xml:space="preserve"> (kW)</w:t>
            </w:r>
          </w:p>
        </w:tc>
        <w:tc>
          <w:tcPr>
            <w:tcW w:w="1442" w:type="dxa"/>
            <w:tcBorders>
              <w:left w:val="single" w:sz="6" w:space="0" w:color="auto"/>
              <w:right w:val="single" w:sz="6" w:space="0" w:color="auto"/>
            </w:tcBorders>
            <w:tcMar>
              <w:left w:w="108" w:type="dxa"/>
              <w:right w:w="108" w:type="dxa"/>
            </w:tcMar>
          </w:tcPr>
          <w:p w14:paraId="3EEFBD8B" w14:textId="77777777" w:rsidR="00C27AA2" w:rsidRPr="001C3C22" w:rsidRDefault="00C27AA2" w:rsidP="00BE2915">
            <w:pPr>
              <w:pStyle w:val="Tabletext"/>
              <w:jc w:val="center"/>
            </w:pPr>
            <w:r w:rsidRPr="001C3C22">
              <w:t>Diferentes valores</w:t>
            </w:r>
          </w:p>
        </w:tc>
        <w:tc>
          <w:tcPr>
            <w:tcW w:w="1232" w:type="dxa"/>
            <w:tcBorders>
              <w:left w:val="single" w:sz="6" w:space="0" w:color="auto"/>
              <w:right w:val="single" w:sz="6" w:space="0" w:color="auto"/>
            </w:tcBorders>
            <w:tcMar>
              <w:left w:w="108" w:type="dxa"/>
              <w:right w:w="108" w:type="dxa"/>
            </w:tcMar>
          </w:tcPr>
          <w:p w14:paraId="0E47529E" w14:textId="77777777" w:rsidR="00C27AA2" w:rsidRPr="001C3C22" w:rsidRDefault="00C27AA2" w:rsidP="00BE2915">
            <w:pPr>
              <w:pStyle w:val="Tabletext"/>
              <w:jc w:val="center"/>
            </w:pPr>
            <w:r w:rsidRPr="001C3C22">
              <w:t>0,150</w:t>
            </w:r>
          </w:p>
        </w:tc>
        <w:tc>
          <w:tcPr>
            <w:tcW w:w="1455" w:type="dxa"/>
            <w:tcBorders>
              <w:left w:val="single" w:sz="6" w:space="0" w:color="auto"/>
              <w:right w:val="single" w:sz="6" w:space="0" w:color="auto"/>
            </w:tcBorders>
            <w:tcMar>
              <w:left w:w="108" w:type="dxa"/>
              <w:right w:w="108" w:type="dxa"/>
            </w:tcMar>
          </w:tcPr>
          <w:p w14:paraId="6139380F" w14:textId="77777777" w:rsidR="00C27AA2" w:rsidRPr="001C3C22" w:rsidRDefault="00C27AA2" w:rsidP="00BE2915">
            <w:pPr>
              <w:pStyle w:val="Tabletext"/>
              <w:jc w:val="center"/>
            </w:pPr>
            <w:r w:rsidRPr="001C3C22">
              <w:t>2,5-30</w:t>
            </w:r>
          </w:p>
        </w:tc>
        <w:tc>
          <w:tcPr>
            <w:tcW w:w="1414" w:type="dxa"/>
            <w:tcBorders>
              <w:left w:val="single" w:sz="6" w:space="0" w:color="auto"/>
              <w:right w:val="single" w:sz="6" w:space="0" w:color="auto"/>
            </w:tcBorders>
            <w:tcMar>
              <w:left w:w="108" w:type="dxa"/>
              <w:right w:w="108" w:type="dxa"/>
            </w:tcMar>
          </w:tcPr>
          <w:p w14:paraId="6B288E48" w14:textId="77777777" w:rsidR="00C27AA2" w:rsidRPr="001C3C22" w:rsidRDefault="00C27AA2" w:rsidP="00BE2915">
            <w:pPr>
              <w:pStyle w:val="Tabletext"/>
              <w:jc w:val="center"/>
            </w:pPr>
          </w:p>
        </w:tc>
        <w:tc>
          <w:tcPr>
            <w:tcW w:w="1612" w:type="dxa"/>
            <w:tcBorders>
              <w:left w:val="single" w:sz="6" w:space="0" w:color="auto"/>
              <w:right w:val="single" w:sz="6" w:space="0" w:color="auto"/>
            </w:tcBorders>
            <w:tcMar>
              <w:left w:w="108" w:type="dxa"/>
              <w:right w:w="108" w:type="dxa"/>
            </w:tcMar>
          </w:tcPr>
          <w:p w14:paraId="0DE76382" w14:textId="77777777" w:rsidR="00C27AA2" w:rsidRPr="001C3C22" w:rsidRDefault="00C27AA2" w:rsidP="00BE2915">
            <w:pPr>
              <w:pStyle w:val="Tabletext"/>
              <w:jc w:val="center"/>
            </w:pPr>
            <w:r w:rsidRPr="001C3C22">
              <w:t>Varios kW a algunas decenas de kW</w:t>
            </w:r>
          </w:p>
        </w:tc>
      </w:tr>
      <w:tr w:rsidR="00C27AA2" w:rsidRPr="001C3C22" w14:paraId="4A48F60B" w14:textId="77777777" w:rsidTr="000D4C1B">
        <w:trPr>
          <w:cantSplit/>
          <w:jc w:val="center"/>
        </w:trPr>
        <w:tc>
          <w:tcPr>
            <w:tcW w:w="2484" w:type="dxa"/>
            <w:tcBorders>
              <w:left w:val="single" w:sz="6" w:space="0" w:color="auto"/>
              <w:bottom w:val="single" w:sz="6" w:space="0" w:color="auto"/>
              <w:right w:val="single" w:sz="6" w:space="0" w:color="auto"/>
            </w:tcBorders>
            <w:tcMar>
              <w:left w:w="108" w:type="dxa"/>
              <w:right w:w="108" w:type="dxa"/>
            </w:tcMar>
          </w:tcPr>
          <w:p w14:paraId="5AD76063" w14:textId="2E77F974" w:rsidR="00C27AA2" w:rsidRPr="001C3C22" w:rsidRDefault="00C27AA2" w:rsidP="000D4C1B">
            <w:pPr>
              <w:pStyle w:val="Tabletext"/>
              <w:ind w:left="284" w:hanging="284"/>
              <w:jc w:val="left"/>
            </w:pPr>
            <w:r w:rsidRPr="001C3C22">
              <w:t>–</w:t>
            </w:r>
            <w:r w:rsidRPr="001C3C22">
              <w:tab/>
              <w:t>distorsión de intermodulación de tercer orden </w:t>
            </w:r>
            <w:r w:rsidR="00451501" w:rsidRPr="001C3C22">
              <w:sym w:font="Symbol" w:char="F061"/>
            </w:r>
            <w:r w:rsidRPr="001C3C22">
              <w:t>3</w:t>
            </w:r>
            <w:r w:rsidRPr="001C3C22">
              <w:rPr>
                <w:vertAlign w:val="superscript"/>
              </w:rPr>
              <w:t>(1)</w:t>
            </w:r>
            <w:r w:rsidRPr="001C3C22">
              <w:t xml:space="preserve"> (dB)</w:t>
            </w:r>
          </w:p>
        </w:tc>
        <w:tc>
          <w:tcPr>
            <w:tcW w:w="1442" w:type="dxa"/>
            <w:tcBorders>
              <w:left w:val="single" w:sz="6" w:space="0" w:color="auto"/>
              <w:bottom w:val="single" w:sz="6" w:space="0" w:color="auto"/>
              <w:right w:val="single" w:sz="6" w:space="0" w:color="auto"/>
            </w:tcBorders>
            <w:tcMar>
              <w:left w:w="108" w:type="dxa"/>
              <w:right w:w="108" w:type="dxa"/>
            </w:tcMar>
          </w:tcPr>
          <w:p w14:paraId="13998FCF" w14:textId="77777777" w:rsidR="00C27AA2" w:rsidRPr="001C3C22" w:rsidRDefault="00C27AA2" w:rsidP="00BE2915">
            <w:pPr>
              <w:pStyle w:val="Tabletext"/>
              <w:jc w:val="center"/>
            </w:pPr>
            <w:r w:rsidRPr="001C3C22">
              <w:t>Diferentes valores</w:t>
            </w:r>
          </w:p>
        </w:tc>
        <w:tc>
          <w:tcPr>
            <w:tcW w:w="1232" w:type="dxa"/>
            <w:tcBorders>
              <w:left w:val="single" w:sz="6" w:space="0" w:color="auto"/>
              <w:bottom w:val="single" w:sz="6" w:space="0" w:color="auto"/>
              <w:right w:val="single" w:sz="6" w:space="0" w:color="auto"/>
            </w:tcBorders>
            <w:tcMar>
              <w:left w:w="108" w:type="dxa"/>
              <w:right w:w="108" w:type="dxa"/>
            </w:tcMar>
          </w:tcPr>
          <w:p w14:paraId="052EAEFA" w14:textId="1F1F3A97" w:rsidR="00C27AA2" w:rsidRPr="001C3C22" w:rsidRDefault="00C27AA2" w:rsidP="00BE2915">
            <w:pPr>
              <w:pStyle w:val="Tabletext"/>
              <w:jc w:val="center"/>
            </w:pPr>
            <w:r w:rsidRPr="001C3C22">
              <w:t>Aproxima-damente</w:t>
            </w:r>
            <w:r w:rsidRPr="001C3C22">
              <w:br/>
            </w:r>
            <w:r w:rsidR="00451501" w:rsidRPr="001C3C22">
              <w:t>−</w:t>
            </w:r>
            <w:r w:rsidRPr="001C3C22">
              <w:t>40</w:t>
            </w:r>
          </w:p>
        </w:tc>
        <w:tc>
          <w:tcPr>
            <w:tcW w:w="1455" w:type="dxa"/>
            <w:tcBorders>
              <w:left w:val="single" w:sz="6" w:space="0" w:color="auto"/>
              <w:bottom w:val="single" w:sz="6" w:space="0" w:color="auto"/>
              <w:right w:val="single" w:sz="6" w:space="0" w:color="auto"/>
            </w:tcBorders>
            <w:tcMar>
              <w:left w:w="108" w:type="dxa"/>
              <w:right w:w="108" w:type="dxa"/>
            </w:tcMar>
          </w:tcPr>
          <w:p w14:paraId="6AFB57D4" w14:textId="77777777" w:rsidR="00C27AA2" w:rsidRPr="001C3C22" w:rsidRDefault="00C27AA2" w:rsidP="00BE2915">
            <w:pPr>
              <w:pStyle w:val="Tabletext"/>
              <w:jc w:val="center"/>
            </w:pPr>
            <w:r w:rsidRPr="001C3C22">
              <w:t>Diferentes valores</w:t>
            </w:r>
          </w:p>
        </w:tc>
        <w:tc>
          <w:tcPr>
            <w:tcW w:w="1414" w:type="dxa"/>
            <w:tcBorders>
              <w:left w:val="single" w:sz="6" w:space="0" w:color="auto"/>
              <w:bottom w:val="single" w:sz="6" w:space="0" w:color="auto"/>
              <w:right w:val="single" w:sz="6" w:space="0" w:color="auto"/>
            </w:tcBorders>
            <w:tcMar>
              <w:left w:w="108" w:type="dxa"/>
              <w:right w:w="108" w:type="dxa"/>
            </w:tcMar>
          </w:tcPr>
          <w:p w14:paraId="476543E5" w14:textId="77777777" w:rsidR="00C27AA2" w:rsidRPr="001C3C22" w:rsidRDefault="00C27AA2" w:rsidP="00BE2915">
            <w:pPr>
              <w:pStyle w:val="Tabletext"/>
              <w:jc w:val="center"/>
            </w:pPr>
          </w:p>
        </w:tc>
        <w:tc>
          <w:tcPr>
            <w:tcW w:w="1612" w:type="dxa"/>
            <w:tcBorders>
              <w:left w:val="single" w:sz="6" w:space="0" w:color="auto"/>
              <w:bottom w:val="single" w:sz="6" w:space="0" w:color="auto"/>
              <w:right w:val="single" w:sz="6" w:space="0" w:color="auto"/>
            </w:tcBorders>
            <w:tcMar>
              <w:left w:w="108" w:type="dxa"/>
              <w:right w:w="108" w:type="dxa"/>
            </w:tcMar>
          </w:tcPr>
          <w:p w14:paraId="12EA86FB" w14:textId="77777777" w:rsidR="00C27AA2" w:rsidRPr="001C3C22" w:rsidRDefault="00C27AA2" w:rsidP="00BE2915">
            <w:pPr>
              <w:pStyle w:val="Tabletext"/>
              <w:jc w:val="center"/>
            </w:pPr>
          </w:p>
        </w:tc>
      </w:tr>
    </w:tbl>
    <w:p w14:paraId="2D157A68" w14:textId="161698DB" w:rsidR="000D4C1B" w:rsidRDefault="000D4C1B" w:rsidP="000A5B8B">
      <w:pPr>
        <w:pStyle w:val="Tablefin"/>
      </w:pPr>
    </w:p>
    <w:tbl>
      <w:tblPr>
        <w:tblW w:w="9639" w:type="dxa"/>
        <w:jc w:val="center"/>
        <w:tblLayout w:type="fixed"/>
        <w:tblLook w:val="0000" w:firstRow="0" w:lastRow="0" w:firstColumn="0" w:lastColumn="0" w:noHBand="0" w:noVBand="0"/>
      </w:tblPr>
      <w:tblGrid>
        <w:gridCol w:w="2484"/>
        <w:gridCol w:w="1442"/>
        <w:gridCol w:w="1232"/>
        <w:gridCol w:w="1455"/>
        <w:gridCol w:w="1414"/>
        <w:gridCol w:w="1612"/>
      </w:tblGrid>
      <w:tr w:rsidR="000D4C1B" w:rsidRPr="001C3C22" w14:paraId="57D3E27C" w14:textId="77777777" w:rsidTr="000D4C1B">
        <w:trPr>
          <w:cantSplit/>
          <w:jc w:val="center"/>
        </w:trPr>
        <w:tc>
          <w:tcPr>
            <w:tcW w:w="9639" w:type="dxa"/>
            <w:gridSpan w:val="6"/>
            <w:tcMar>
              <w:left w:w="108" w:type="dxa"/>
              <w:right w:w="108" w:type="dxa"/>
            </w:tcMar>
          </w:tcPr>
          <w:p w14:paraId="1A62B559" w14:textId="6918884C" w:rsidR="000D4C1B" w:rsidRPr="001C3C22" w:rsidRDefault="000D4C1B" w:rsidP="000A5B8B">
            <w:pPr>
              <w:pStyle w:val="TableNo"/>
            </w:pPr>
            <w:r w:rsidRPr="000A5B8B">
              <w:lastRenderedPageBreak/>
              <w:t>CUADRO</w:t>
            </w:r>
            <w:r w:rsidRPr="001C3C22">
              <w:t xml:space="preserve"> 7 (</w:t>
            </w:r>
            <w:r w:rsidRPr="001C3C22">
              <w:rPr>
                <w:i/>
                <w:iCs/>
              </w:rPr>
              <w:t>fin</w:t>
            </w:r>
            <w:r w:rsidRPr="001C3C22">
              <w:t>)</w:t>
            </w:r>
          </w:p>
        </w:tc>
      </w:tr>
      <w:tr w:rsidR="000D4C1B" w:rsidRPr="001C3C22" w14:paraId="480533FA" w14:textId="77777777" w:rsidTr="000D4C1B">
        <w:trPr>
          <w:cantSplit/>
          <w:jc w:val="center"/>
        </w:trPr>
        <w:tc>
          <w:tcPr>
            <w:tcW w:w="2484" w:type="dxa"/>
            <w:tcBorders>
              <w:top w:val="single" w:sz="6" w:space="0" w:color="auto"/>
              <w:left w:val="single" w:sz="6" w:space="0" w:color="auto"/>
              <w:right w:val="single" w:sz="6" w:space="0" w:color="auto"/>
            </w:tcBorders>
            <w:tcMar>
              <w:left w:w="108" w:type="dxa"/>
              <w:right w:w="108" w:type="dxa"/>
            </w:tcMar>
          </w:tcPr>
          <w:p w14:paraId="40580A06" w14:textId="77777777" w:rsidR="000D4C1B" w:rsidRPr="001C3C22" w:rsidRDefault="000D4C1B" w:rsidP="000D4C1B">
            <w:pPr>
              <w:pStyle w:val="Tablehead"/>
            </w:pPr>
            <w:r w:rsidRPr="001C3C22">
              <w:t>Clase de emisión</w:t>
            </w:r>
          </w:p>
        </w:tc>
        <w:tc>
          <w:tcPr>
            <w:tcW w:w="1442" w:type="dxa"/>
            <w:tcBorders>
              <w:top w:val="single" w:sz="6" w:space="0" w:color="auto"/>
              <w:left w:val="single" w:sz="6" w:space="0" w:color="auto"/>
              <w:right w:val="single" w:sz="6" w:space="0" w:color="auto"/>
            </w:tcBorders>
            <w:tcMar>
              <w:left w:w="108" w:type="dxa"/>
              <w:right w:w="108" w:type="dxa"/>
            </w:tcMar>
          </w:tcPr>
          <w:p w14:paraId="0C85628C" w14:textId="77777777" w:rsidR="000D4C1B" w:rsidRPr="001C3C22" w:rsidRDefault="000D4C1B" w:rsidP="000D4C1B">
            <w:pPr>
              <w:pStyle w:val="Tablehead"/>
            </w:pPr>
            <w:r w:rsidRPr="001C3C22">
              <w:t>J3E</w:t>
            </w:r>
          </w:p>
        </w:tc>
        <w:tc>
          <w:tcPr>
            <w:tcW w:w="1232" w:type="dxa"/>
            <w:tcBorders>
              <w:top w:val="single" w:sz="6" w:space="0" w:color="auto"/>
              <w:left w:val="single" w:sz="6" w:space="0" w:color="auto"/>
              <w:right w:val="single" w:sz="6" w:space="0" w:color="auto"/>
            </w:tcBorders>
            <w:tcMar>
              <w:left w:w="108" w:type="dxa"/>
              <w:right w:w="108" w:type="dxa"/>
            </w:tcMar>
          </w:tcPr>
          <w:p w14:paraId="74224A95" w14:textId="77777777" w:rsidR="000D4C1B" w:rsidRPr="001C3C22" w:rsidRDefault="000D4C1B" w:rsidP="000D4C1B">
            <w:pPr>
              <w:pStyle w:val="Tablehead"/>
            </w:pPr>
            <w:r w:rsidRPr="001C3C22">
              <w:t>J3E</w:t>
            </w:r>
          </w:p>
        </w:tc>
        <w:tc>
          <w:tcPr>
            <w:tcW w:w="1455" w:type="dxa"/>
            <w:tcBorders>
              <w:top w:val="single" w:sz="6" w:space="0" w:color="auto"/>
              <w:left w:val="single" w:sz="6" w:space="0" w:color="auto"/>
              <w:right w:val="single" w:sz="6" w:space="0" w:color="auto"/>
            </w:tcBorders>
            <w:tcMar>
              <w:left w:w="108" w:type="dxa"/>
              <w:right w:w="108" w:type="dxa"/>
            </w:tcMar>
          </w:tcPr>
          <w:p w14:paraId="62941908" w14:textId="77777777" w:rsidR="000D4C1B" w:rsidRPr="001C3C22" w:rsidRDefault="000D4C1B" w:rsidP="000D4C1B">
            <w:pPr>
              <w:pStyle w:val="Tablehead"/>
            </w:pPr>
            <w:r w:rsidRPr="001C3C22">
              <w:t>J3E</w:t>
            </w:r>
          </w:p>
        </w:tc>
        <w:tc>
          <w:tcPr>
            <w:tcW w:w="1414" w:type="dxa"/>
            <w:tcBorders>
              <w:top w:val="single" w:sz="6" w:space="0" w:color="auto"/>
              <w:left w:val="single" w:sz="6" w:space="0" w:color="auto"/>
              <w:right w:val="single" w:sz="6" w:space="0" w:color="auto"/>
            </w:tcBorders>
            <w:tcMar>
              <w:left w:w="108" w:type="dxa"/>
              <w:right w:w="108" w:type="dxa"/>
            </w:tcMar>
          </w:tcPr>
          <w:p w14:paraId="66913F1D" w14:textId="77777777" w:rsidR="000D4C1B" w:rsidRPr="001C3C22" w:rsidRDefault="000D4C1B" w:rsidP="000D4C1B">
            <w:pPr>
              <w:pStyle w:val="Tablehead"/>
            </w:pPr>
            <w:r w:rsidRPr="001C3C22">
              <w:t>J3E, J7B</w:t>
            </w:r>
          </w:p>
        </w:tc>
        <w:tc>
          <w:tcPr>
            <w:tcW w:w="1612" w:type="dxa"/>
            <w:tcBorders>
              <w:top w:val="single" w:sz="6" w:space="0" w:color="auto"/>
              <w:left w:val="single" w:sz="6" w:space="0" w:color="auto"/>
              <w:right w:val="single" w:sz="6" w:space="0" w:color="auto"/>
            </w:tcBorders>
            <w:tcMar>
              <w:left w:w="108" w:type="dxa"/>
              <w:right w:w="108" w:type="dxa"/>
            </w:tcMar>
          </w:tcPr>
          <w:p w14:paraId="6D2F3B5C" w14:textId="77777777" w:rsidR="000D4C1B" w:rsidRPr="001C3C22" w:rsidRDefault="000D4C1B" w:rsidP="000D4C1B">
            <w:pPr>
              <w:pStyle w:val="Tablehead"/>
            </w:pPr>
            <w:r w:rsidRPr="001C3C22">
              <w:t>J3E</w:t>
            </w:r>
          </w:p>
        </w:tc>
      </w:tr>
      <w:tr w:rsidR="00C27AA2" w:rsidRPr="001C3C22" w14:paraId="333A38DA" w14:textId="77777777" w:rsidTr="000D4C1B">
        <w:trPr>
          <w:cantSplit/>
          <w:jc w:val="center"/>
        </w:trPr>
        <w:tc>
          <w:tcPr>
            <w:tcW w:w="2484" w:type="dxa"/>
            <w:tcBorders>
              <w:top w:val="single" w:sz="6" w:space="0" w:color="auto"/>
              <w:left w:val="single" w:sz="6" w:space="0" w:color="auto"/>
              <w:right w:val="single" w:sz="6" w:space="0" w:color="auto"/>
            </w:tcBorders>
            <w:tcMar>
              <w:left w:w="108" w:type="dxa"/>
              <w:right w:w="108" w:type="dxa"/>
            </w:tcMar>
          </w:tcPr>
          <w:p w14:paraId="6C13D9F0" w14:textId="77777777" w:rsidR="00C27AA2" w:rsidRPr="001C3C22" w:rsidRDefault="00C27AA2" w:rsidP="000D4C1B">
            <w:pPr>
              <w:pStyle w:val="Tabletext"/>
              <w:jc w:val="left"/>
              <w:rPr>
                <w:i/>
                <w:iCs/>
              </w:rPr>
            </w:pPr>
            <w:r w:rsidRPr="001C3C22">
              <w:rPr>
                <w:i/>
                <w:iCs/>
              </w:rPr>
              <w:t>Tipo de señal moduladora:</w:t>
            </w:r>
          </w:p>
        </w:tc>
        <w:tc>
          <w:tcPr>
            <w:tcW w:w="1442" w:type="dxa"/>
            <w:tcBorders>
              <w:top w:val="single" w:sz="6" w:space="0" w:color="auto"/>
              <w:left w:val="single" w:sz="6" w:space="0" w:color="auto"/>
              <w:right w:val="single" w:sz="6" w:space="0" w:color="auto"/>
            </w:tcBorders>
            <w:tcMar>
              <w:left w:w="108" w:type="dxa"/>
              <w:right w:w="108" w:type="dxa"/>
            </w:tcMar>
          </w:tcPr>
          <w:p w14:paraId="509CB323" w14:textId="77777777" w:rsidR="00C27AA2" w:rsidRPr="001C3C22" w:rsidRDefault="00C27AA2" w:rsidP="00BE2915">
            <w:pPr>
              <w:pStyle w:val="Tabletext"/>
              <w:jc w:val="center"/>
            </w:pPr>
            <w:r w:rsidRPr="001C3C22">
              <w:t>Ruido blanco</w:t>
            </w:r>
          </w:p>
        </w:tc>
        <w:tc>
          <w:tcPr>
            <w:tcW w:w="1232" w:type="dxa"/>
            <w:tcBorders>
              <w:top w:val="single" w:sz="6" w:space="0" w:color="auto"/>
              <w:left w:val="single" w:sz="6" w:space="0" w:color="auto"/>
              <w:right w:val="single" w:sz="6" w:space="0" w:color="auto"/>
            </w:tcBorders>
            <w:tcMar>
              <w:left w:w="108" w:type="dxa"/>
              <w:right w:w="108" w:type="dxa"/>
            </w:tcMar>
          </w:tcPr>
          <w:p w14:paraId="269135BC" w14:textId="77777777" w:rsidR="00C27AA2" w:rsidRPr="001C3C22" w:rsidRDefault="00C27AA2" w:rsidP="00BE2915">
            <w:pPr>
              <w:pStyle w:val="Tabletext"/>
              <w:jc w:val="center"/>
            </w:pPr>
            <w:r w:rsidRPr="001C3C22">
              <w:t>Ruido blanco</w:t>
            </w:r>
          </w:p>
        </w:tc>
        <w:tc>
          <w:tcPr>
            <w:tcW w:w="1455" w:type="dxa"/>
            <w:tcBorders>
              <w:top w:val="single" w:sz="6" w:space="0" w:color="auto"/>
              <w:left w:val="single" w:sz="6" w:space="0" w:color="auto"/>
              <w:right w:val="single" w:sz="6" w:space="0" w:color="auto"/>
            </w:tcBorders>
            <w:tcMar>
              <w:left w:w="108" w:type="dxa"/>
              <w:right w:w="108" w:type="dxa"/>
            </w:tcMar>
          </w:tcPr>
          <w:p w14:paraId="2BC735FB" w14:textId="77777777" w:rsidR="00C27AA2" w:rsidRPr="001C3C22" w:rsidRDefault="00C27AA2" w:rsidP="00BE2915">
            <w:pPr>
              <w:pStyle w:val="Tabletext"/>
              <w:jc w:val="center"/>
            </w:pPr>
            <w:r w:rsidRPr="001C3C22">
              <w:t>Ruido blanco</w:t>
            </w:r>
          </w:p>
        </w:tc>
        <w:tc>
          <w:tcPr>
            <w:tcW w:w="1414" w:type="dxa"/>
            <w:tcBorders>
              <w:top w:val="single" w:sz="6" w:space="0" w:color="auto"/>
              <w:left w:val="single" w:sz="6" w:space="0" w:color="auto"/>
              <w:right w:val="single" w:sz="6" w:space="0" w:color="auto"/>
            </w:tcBorders>
            <w:tcMar>
              <w:left w:w="108" w:type="dxa"/>
              <w:right w:w="108" w:type="dxa"/>
            </w:tcMar>
          </w:tcPr>
          <w:p w14:paraId="146E9901" w14:textId="77777777" w:rsidR="00C27AA2" w:rsidRPr="001C3C22" w:rsidRDefault="00C27AA2" w:rsidP="00BE2915">
            <w:pPr>
              <w:pStyle w:val="Tabletext"/>
              <w:jc w:val="center"/>
            </w:pPr>
            <w:r w:rsidRPr="001C3C22">
              <w:t>Ruido blanco Ruido ponderado</w:t>
            </w:r>
          </w:p>
        </w:tc>
        <w:tc>
          <w:tcPr>
            <w:tcW w:w="1612" w:type="dxa"/>
            <w:tcBorders>
              <w:top w:val="single" w:sz="6" w:space="0" w:color="auto"/>
              <w:left w:val="single" w:sz="6" w:space="0" w:color="auto"/>
              <w:right w:val="single" w:sz="6" w:space="0" w:color="auto"/>
            </w:tcBorders>
            <w:tcMar>
              <w:left w:w="108" w:type="dxa"/>
              <w:right w:w="108" w:type="dxa"/>
            </w:tcMar>
          </w:tcPr>
          <w:p w14:paraId="71F08564" w14:textId="77777777" w:rsidR="00C27AA2" w:rsidRPr="001C3C22" w:rsidRDefault="00C27AA2" w:rsidP="00BE2915">
            <w:pPr>
              <w:pStyle w:val="Tabletext"/>
              <w:jc w:val="center"/>
            </w:pPr>
            <w:r w:rsidRPr="001C3C22">
              <w:t>Ruido blanco</w:t>
            </w:r>
          </w:p>
        </w:tc>
      </w:tr>
      <w:tr w:rsidR="00C27AA2" w:rsidRPr="001C3C22" w14:paraId="25D6B2D0" w14:textId="77777777" w:rsidTr="000D4C1B">
        <w:trPr>
          <w:cantSplit/>
          <w:jc w:val="center"/>
        </w:trPr>
        <w:tc>
          <w:tcPr>
            <w:tcW w:w="2484" w:type="dxa"/>
            <w:tcBorders>
              <w:left w:val="single" w:sz="6" w:space="0" w:color="auto"/>
              <w:bottom w:val="single" w:sz="6" w:space="0" w:color="auto"/>
              <w:right w:val="single" w:sz="6" w:space="0" w:color="auto"/>
            </w:tcBorders>
            <w:tcMar>
              <w:left w:w="108" w:type="dxa"/>
              <w:right w:w="108" w:type="dxa"/>
            </w:tcMar>
          </w:tcPr>
          <w:p w14:paraId="5BA3CFD8" w14:textId="0A246C21" w:rsidR="00C27AA2" w:rsidRPr="001C3C22" w:rsidRDefault="00C27AA2" w:rsidP="00BE2915">
            <w:pPr>
              <w:pStyle w:val="Tabletext"/>
            </w:pPr>
            <w:r w:rsidRPr="001C3C22">
              <w:t>–</w:t>
            </w:r>
            <w:r w:rsidRPr="001C3C22">
              <w:tab/>
              <w:t>ancho de banda</w:t>
            </w:r>
          </w:p>
        </w:tc>
        <w:tc>
          <w:tcPr>
            <w:tcW w:w="1442" w:type="dxa"/>
            <w:tcBorders>
              <w:left w:val="single" w:sz="6" w:space="0" w:color="auto"/>
              <w:bottom w:val="single" w:sz="6" w:space="0" w:color="auto"/>
              <w:right w:val="single" w:sz="6" w:space="0" w:color="auto"/>
            </w:tcBorders>
            <w:tcMar>
              <w:left w:w="108" w:type="dxa"/>
              <w:right w:w="108" w:type="dxa"/>
            </w:tcMar>
          </w:tcPr>
          <w:p w14:paraId="36698AB4" w14:textId="6B4444A8" w:rsidR="00C27AA2" w:rsidRPr="001C3C22" w:rsidRDefault="00C27AA2" w:rsidP="00BE2915">
            <w:pPr>
              <w:pStyle w:val="Tabletext"/>
              <w:jc w:val="center"/>
            </w:pPr>
            <w:r w:rsidRPr="001C3C22">
              <w:t xml:space="preserve">Ligeramente más pequeño que </w:t>
            </w:r>
            <w:r w:rsidR="00451501" w:rsidRPr="001C3C22">
              <w:rPr>
                <w:i/>
                <w:iCs/>
              </w:rPr>
              <w:t>B</w:t>
            </w:r>
            <w:r w:rsidR="00451501" w:rsidRPr="001C3C22">
              <w:rPr>
                <w:i/>
                <w:iCs/>
                <w:vertAlign w:val="subscript"/>
              </w:rPr>
              <w:t>p</w:t>
            </w:r>
            <w:r w:rsidRPr="001C3C22">
              <w:rPr>
                <w:vertAlign w:val="superscript"/>
              </w:rPr>
              <w:t>(2)</w:t>
            </w:r>
          </w:p>
        </w:tc>
        <w:tc>
          <w:tcPr>
            <w:tcW w:w="1232" w:type="dxa"/>
            <w:tcBorders>
              <w:left w:val="single" w:sz="6" w:space="0" w:color="auto"/>
              <w:bottom w:val="single" w:sz="6" w:space="0" w:color="auto"/>
              <w:right w:val="single" w:sz="6" w:space="0" w:color="auto"/>
            </w:tcBorders>
            <w:tcMar>
              <w:left w:w="108" w:type="dxa"/>
              <w:right w:w="108" w:type="dxa"/>
            </w:tcMar>
          </w:tcPr>
          <w:p w14:paraId="09FAF130" w14:textId="0D422AC0" w:rsidR="00C27AA2" w:rsidRPr="001C3C22" w:rsidRDefault="00C27AA2" w:rsidP="00BE2915">
            <w:pPr>
              <w:pStyle w:val="Tabletext"/>
              <w:jc w:val="center"/>
            </w:pPr>
            <w:r w:rsidRPr="001C3C22">
              <w:t xml:space="preserve">Limitado sólo por </w:t>
            </w:r>
            <w:r w:rsidR="00451501" w:rsidRPr="001C3C22">
              <w:rPr>
                <w:i/>
                <w:iCs/>
              </w:rPr>
              <w:t>B</w:t>
            </w:r>
            <w:r w:rsidR="00451501" w:rsidRPr="001C3C22">
              <w:rPr>
                <w:i/>
                <w:iCs/>
                <w:vertAlign w:val="subscript"/>
              </w:rPr>
              <w:t>p</w:t>
            </w:r>
            <w:r w:rsidRPr="001C3C22">
              <w:rPr>
                <w:vertAlign w:val="superscript"/>
              </w:rPr>
              <w:t>(2)</w:t>
            </w:r>
          </w:p>
        </w:tc>
        <w:tc>
          <w:tcPr>
            <w:tcW w:w="1455" w:type="dxa"/>
            <w:tcBorders>
              <w:left w:val="single" w:sz="6" w:space="0" w:color="auto"/>
              <w:bottom w:val="single" w:sz="6" w:space="0" w:color="auto"/>
              <w:right w:val="single" w:sz="6" w:space="0" w:color="auto"/>
            </w:tcBorders>
            <w:tcMar>
              <w:left w:w="108" w:type="dxa"/>
              <w:right w:w="108" w:type="dxa"/>
            </w:tcMar>
          </w:tcPr>
          <w:p w14:paraId="7B037116" w14:textId="77777777" w:rsidR="00C27AA2" w:rsidRPr="001C3C22" w:rsidRDefault="00C27AA2" w:rsidP="00BE2915">
            <w:pPr>
              <w:pStyle w:val="Tabletext"/>
              <w:jc w:val="center"/>
            </w:pPr>
            <w:r w:rsidRPr="001C3C22">
              <w:t>Limitado sólo</w:t>
            </w:r>
            <w:r w:rsidRPr="001C3C22">
              <w:br/>
              <w:t xml:space="preserve">por </w:t>
            </w:r>
            <w:r w:rsidRPr="001C3C22">
              <w:rPr>
                <w:i/>
                <w:iCs/>
              </w:rPr>
              <w:t>B</w:t>
            </w:r>
            <w:r w:rsidRPr="001C3C22">
              <w:rPr>
                <w:i/>
                <w:iCs/>
                <w:vertAlign w:val="subscript"/>
              </w:rPr>
              <w:t>p</w:t>
            </w:r>
            <w:r w:rsidRPr="001C3C22">
              <w:rPr>
                <w:vertAlign w:val="superscript"/>
              </w:rPr>
              <w:t>(2)</w:t>
            </w:r>
          </w:p>
        </w:tc>
        <w:tc>
          <w:tcPr>
            <w:tcW w:w="1414" w:type="dxa"/>
            <w:tcBorders>
              <w:left w:val="single" w:sz="6" w:space="0" w:color="auto"/>
              <w:bottom w:val="single" w:sz="6" w:space="0" w:color="auto"/>
              <w:right w:val="single" w:sz="6" w:space="0" w:color="auto"/>
            </w:tcBorders>
            <w:tcMar>
              <w:left w:w="108" w:type="dxa"/>
              <w:right w:w="108" w:type="dxa"/>
            </w:tcMar>
          </w:tcPr>
          <w:p w14:paraId="4E16511A" w14:textId="77777777" w:rsidR="00C27AA2" w:rsidRPr="001C3C22" w:rsidRDefault="00C27AA2" w:rsidP="00BE2915">
            <w:pPr>
              <w:pStyle w:val="Tabletext"/>
              <w:jc w:val="center"/>
            </w:pPr>
          </w:p>
        </w:tc>
        <w:tc>
          <w:tcPr>
            <w:tcW w:w="1612" w:type="dxa"/>
            <w:tcBorders>
              <w:left w:val="single" w:sz="6" w:space="0" w:color="auto"/>
              <w:bottom w:val="single" w:sz="6" w:space="0" w:color="auto"/>
              <w:right w:val="single" w:sz="6" w:space="0" w:color="auto"/>
            </w:tcBorders>
            <w:tcMar>
              <w:left w:w="108" w:type="dxa"/>
              <w:right w:w="108" w:type="dxa"/>
            </w:tcMar>
          </w:tcPr>
          <w:p w14:paraId="493232E1" w14:textId="77777777" w:rsidR="00C27AA2" w:rsidRPr="001C3C22" w:rsidRDefault="00C27AA2" w:rsidP="00BE2915">
            <w:pPr>
              <w:pStyle w:val="Tabletext"/>
              <w:jc w:val="center"/>
            </w:pPr>
          </w:p>
        </w:tc>
      </w:tr>
      <w:tr w:rsidR="00C27AA2" w:rsidRPr="001C3C22" w14:paraId="68491469" w14:textId="77777777" w:rsidTr="000D4C1B">
        <w:trPr>
          <w:cantSplit/>
          <w:jc w:val="center"/>
        </w:trPr>
        <w:tc>
          <w:tcPr>
            <w:tcW w:w="2484" w:type="dxa"/>
            <w:tcBorders>
              <w:top w:val="single" w:sz="6" w:space="0" w:color="auto"/>
              <w:left w:val="single" w:sz="6" w:space="0" w:color="auto"/>
            </w:tcBorders>
            <w:tcMar>
              <w:left w:w="108" w:type="dxa"/>
              <w:right w:w="108" w:type="dxa"/>
            </w:tcMar>
          </w:tcPr>
          <w:p w14:paraId="38969D92" w14:textId="45FA6D94" w:rsidR="00C27AA2" w:rsidRPr="001C3C22" w:rsidRDefault="00C27AA2" w:rsidP="000D4C1B">
            <w:pPr>
              <w:pStyle w:val="Tabletext"/>
              <w:jc w:val="left"/>
            </w:pPr>
            <w:r w:rsidRPr="001C3C22">
              <w:rPr>
                <w:i/>
                <w:iCs/>
              </w:rPr>
              <w:t>Nivel de la señal de entrada</w:t>
            </w:r>
            <w:r w:rsidRPr="001C3C22">
              <w:rPr>
                <w:vertAlign w:val="superscript"/>
              </w:rPr>
              <w:t>(1)</w:t>
            </w:r>
            <w:r w:rsidRPr="001C3C22">
              <w:t xml:space="preserve"> ajustado a un valor tal que:</w:t>
            </w:r>
          </w:p>
        </w:tc>
        <w:tc>
          <w:tcPr>
            <w:tcW w:w="1442" w:type="dxa"/>
            <w:tcBorders>
              <w:top w:val="single" w:sz="6" w:space="0" w:color="auto"/>
              <w:left w:val="single" w:sz="6" w:space="0" w:color="auto"/>
              <w:right w:val="single" w:sz="6" w:space="0" w:color="auto"/>
            </w:tcBorders>
            <w:tcMar>
              <w:left w:w="108" w:type="dxa"/>
              <w:right w:w="108" w:type="dxa"/>
            </w:tcMar>
          </w:tcPr>
          <w:p w14:paraId="0527B2E0" w14:textId="77777777" w:rsidR="00C27AA2" w:rsidRPr="001C3C22" w:rsidRDefault="00C27AA2" w:rsidP="00BE2915">
            <w:pPr>
              <w:pStyle w:val="Tabletext"/>
              <w:jc w:val="center"/>
            </w:pPr>
          </w:p>
        </w:tc>
        <w:tc>
          <w:tcPr>
            <w:tcW w:w="1232" w:type="dxa"/>
            <w:tcBorders>
              <w:top w:val="single" w:sz="6" w:space="0" w:color="auto"/>
              <w:left w:val="single" w:sz="6" w:space="0" w:color="auto"/>
              <w:right w:val="single" w:sz="6" w:space="0" w:color="auto"/>
            </w:tcBorders>
            <w:tcMar>
              <w:left w:w="108" w:type="dxa"/>
              <w:right w:w="108" w:type="dxa"/>
            </w:tcMar>
          </w:tcPr>
          <w:p w14:paraId="5F05DDC4" w14:textId="77777777" w:rsidR="00C27AA2" w:rsidRPr="001C3C22" w:rsidRDefault="00C27AA2" w:rsidP="00BE2915">
            <w:pPr>
              <w:pStyle w:val="Tabletext"/>
              <w:jc w:val="center"/>
            </w:pPr>
          </w:p>
        </w:tc>
        <w:tc>
          <w:tcPr>
            <w:tcW w:w="1455" w:type="dxa"/>
            <w:tcBorders>
              <w:top w:val="single" w:sz="6" w:space="0" w:color="auto"/>
              <w:left w:val="single" w:sz="6" w:space="0" w:color="auto"/>
              <w:right w:val="single" w:sz="6" w:space="0" w:color="auto"/>
            </w:tcBorders>
            <w:tcMar>
              <w:left w:w="108" w:type="dxa"/>
              <w:right w:w="108" w:type="dxa"/>
            </w:tcMar>
          </w:tcPr>
          <w:p w14:paraId="7F19905A" w14:textId="77777777" w:rsidR="00C27AA2" w:rsidRPr="001C3C22" w:rsidRDefault="00C27AA2" w:rsidP="00BE2915">
            <w:pPr>
              <w:pStyle w:val="Tabletext"/>
              <w:jc w:val="center"/>
            </w:pPr>
          </w:p>
        </w:tc>
        <w:tc>
          <w:tcPr>
            <w:tcW w:w="1414" w:type="dxa"/>
            <w:tcBorders>
              <w:top w:val="single" w:sz="6" w:space="0" w:color="auto"/>
              <w:left w:val="single" w:sz="6" w:space="0" w:color="auto"/>
              <w:right w:val="single" w:sz="6" w:space="0" w:color="auto"/>
            </w:tcBorders>
            <w:tcMar>
              <w:left w:w="108" w:type="dxa"/>
              <w:right w:w="108" w:type="dxa"/>
            </w:tcMar>
          </w:tcPr>
          <w:p w14:paraId="12C3B8F8" w14:textId="77777777" w:rsidR="00C27AA2" w:rsidRPr="001C3C22" w:rsidRDefault="00C27AA2" w:rsidP="00BE2915">
            <w:pPr>
              <w:pStyle w:val="Tabletext"/>
              <w:jc w:val="center"/>
            </w:pPr>
          </w:p>
        </w:tc>
        <w:tc>
          <w:tcPr>
            <w:tcW w:w="1612" w:type="dxa"/>
            <w:tcBorders>
              <w:top w:val="single" w:sz="6" w:space="0" w:color="auto"/>
              <w:right w:val="single" w:sz="6" w:space="0" w:color="auto"/>
            </w:tcBorders>
            <w:tcMar>
              <w:left w:w="108" w:type="dxa"/>
              <w:right w:w="108" w:type="dxa"/>
            </w:tcMar>
          </w:tcPr>
          <w:p w14:paraId="799BC7B3" w14:textId="77777777" w:rsidR="00C27AA2" w:rsidRPr="001C3C22" w:rsidRDefault="00C27AA2" w:rsidP="00BE2915">
            <w:pPr>
              <w:pStyle w:val="Tabletext"/>
              <w:jc w:val="center"/>
            </w:pPr>
          </w:p>
        </w:tc>
      </w:tr>
      <w:tr w:rsidR="00C27AA2" w:rsidRPr="001C3C22" w14:paraId="11511A6A" w14:textId="77777777" w:rsidTr="000D4C1B">
        <w:trPr>
          <w:cantSplit/>
          <w:jc w:val="center"/>
        </w:trPr>
        <w:tc>
          <w:tcPr>
            <w:tcW w:w="2484" w:type="dxa"/>
            <w:tcBorders>
              <w:left w:val="single" w:sz="6" w:space="0" w:color="auto"/>
              <w:right w:val="single" w:sz="6" w:space="0" w:color="auto"/>
            </w:tcBorders>
            <w:tcMar>
              <w:left w:w="108" w:type="dxa"/>
              <w:right w:w="108" w:type="dxa"/>
            </w:tcMar>
          </w:tcPr>
          <w:p w14:paraId="56A1000C" w14:textId="2CB9AA77" w:rsidR="00C27AA2" w:rsidRPr="001C3C22" w:rsidRDefault="00C27AA2" w:rsidP="000D4C1B">
            <w:pPr>
              <w:pStyle w:val="Tabletext"/>
              <w:ind w:left="284" w:hanging="284"/>
              <w:jc w:val="left"/>
            </w:pPr>
            <w:r w:rsidRPr="001C3C22">
              <w:t>–</w:t>
            </w:r>
            <w:r w:rsidRPr="001C3C22">
              <w:tab/>
              <w:t xml:space="preserve">a la entrada, </w:t>
            </w:r>
            <w:r w:rsidRPr="001C3C22">
              <w:rPr>
                <w:i/>
                <w:iCs/>
              </w:rPr>
              <w:t>P</w:t>
            </w:r>
            <w:r w:rsidRPr="001C3C22">
              <w:rPr>
                <w:i/>
                <w:iCs/>
                <w:vertAlign w:val="subscript"/>
              </w:rPr>
              <w:t>m</w:t>
            </w:r>
            <w:r w:rsidRPr="001C3C22">
              <w:t xml:space="preserve"> (ruido)</w:t>
            </w:r>
            <w:r w:rsidR="00451501" w:rsidRPr="001C3C22">
              <w:t> =</w:t>
            </w:r>
          </w:p>
        </w:tc>
        <w:tc>
          <w:tcPr>
            <w:tcW w:w="1442" w:type="dxa"/>
            <w:tcBorders>
              <w:left w:val="single" w:sz="6" w:space="0" w:color="auto"/>
              <w:right w:val="single" w:sz="6" w:space="0" w:color="auto"/>
            </w:tcBorders>
            <w:tcMar>
              <w:left w:w="108" w:type="dxa"/>
              <w:right w:w="108" w:type="dxa"/>
            </w:tcMar>
          </w:tcPr>
          <w:p w14:paraId="798BA885" w14:textId="77777777" w:rsidR="00C27AA2" w:rsidRPr="001C3C22" w:rsidRDefault="00C27AA2" w:rsidP="00BE2915">
            <w:pPr>
              <w:pStyle w:val="Tabletext"/>
              <w:jc w:val="center"/>
            </w:pPr>
            <w:r w:rsidRPr="001C3C22">
              <w:rPr>
                <w:i/>
                <w:iCs/>
              </w:rPr>
              <w:t>P</w:t>
            </w:r>
            <w:r w:rsidRPr="001C3C22">
              <w:rPr>
                <w:i/>
                <w:iCs/>
                <w:vertAlign w:val="subscript"/>
              </w:rPr>
              <w:t>m</w:t>
            </w:r>
            <w:r w:rsidRPr="001C3C22">
              <w:t xml:space="preserve"> (dos tonos)</w:t>
            </w:r>
          </w:p>
        </w:tc>
        <w:tc>
          <w:tcPr>
            <w:tcW w:w="1232" w:type="dxa"/>
            <w:tcBorders>
              <w:left w:val="single" w:sz="6" w:space="0" w:color="auto"/>
              <w:right w:val="single" w:sz="6" w:space="0" w:color="auto"/>
            </w:tcBorders>
            <w:tcMar>
              <w:left w:w="108" w:type="dxa"/>
              <w:right w:w="108" w:type="dxa"/>
            </w:tcMar>
          </w:tcPr>
          <w:p w14:paraId="7DCCE030" w14:textId="77777777" w:rsidR="00C27AA2" w:rsidRPr="001C3C22" w:rsidRDefault="00C27AA2" w:rsidP="00BE2915">
            <w:pPr>
              <w:pStyle w:val="Tabletext"/>
              <w:jc w:val="center"/>
            </w:pPr>
          </w:p>
        </w:tc>
        <w:tc>
          <w:tcPr>
            <w:tcW w:w="1455" w:type="dxa"/>
            <w:tcBorders>
              <w:left w:val="single" w:sz="6" w:space="0" w:color="auto"/>
              <w:right w:val="single" w:sz="6" w:space="0" w:color="auto"/>
            </w:tcBorders>
            <w:tcMar>
              <w:left w:w="108" w:type="dxa"/>
              <w:right w:w="108" w:type="dxa"/>
            </w:tcMar>
          </w:tcPr>
          <w:p w14:paraId="37C1849A" w14:textId="77777777" w:rsidR="00C27AA2" w:rsidRPr="001C3C22" w:rsidRDefault="00C27AA2" w:rsidP="00BE2915">
            <w:pPr>
              <w:pStyle w:val="Tabletext"/>
              <w:jc w:val="center"/>
            </w:pPr>
            <w:r w:rsidRPr="001C3C22">
              <w:rPr>
                <w:i/>
                <w:iCs/>
              </w:rPr>
              <w:t>P</w:t>
            </w:r>
            <w:r w:rsidRPr="001C3C22">
              <w:rPr>
                <w:i/>
                <w:iCs/>
                <w:vertAlign w:val="subscript"/>
              </w:rPr>
              <w:t>m</w:t>
            </w:r>
            <w:r w:rsidRPr="001C3C22">
              <w:t xml:space="preserve"> (dos tonos)</w:t>
            </w:r>
          </w:p>
        </w:tc>
        <w:tc>
          <w:tcPr>
            <w:tcW w:w="1414" w:type="dxa"/>
            <w:tcBorders>
              <w:left w:val="single" w:sz="6" w:space="0" w:color="auto"/>
              <w:right w:val="single" w:sz="6" w:space="0" w:color="auto"/>
            </w:tcBorders>
            <w:tcMar>
              <w:left w:w="108" w:type="dxa"/>
              <w:right w:w="108" w:type="dxa"/>
            </w:tcMar>
          </w:tcPr>
          <w:p w14:paraId="1608E8D5" w14:textId="77777777" w:rsidR="00C27AA2" w:rsidRPr="001C3C22" w:rsidRDefault="00C27AA2" w:rsidP="00BE2915">
            <w:pPr>
              <w:pStyle w:val="Tabletext"/>
              <w:jc w:val="center"/>
            </w:pPr>
          </w:p>
        </w:tc>
        <w:tc>
          <w:tcPr>
            <w:tcW w:w="1612" w:type="dxa"/>
            <w:tcBorders>
              <w:left w:val="single" w:sz="6" w:space="0" w:color="auto"/>
              <w:right w:val="single" w:sz="6" w:space="0" w:color="auto"/>
            </w:tcBorders>
            <w:tcMar>
              <w:left w:w="108" w:type="dxa"/>
              <w:right w:w="108" w:type="dxa"/>
            </w:tcMar>
          </w:tcPr>
          <w:p w14:paraId="6ED8E188" w14:textId="77777777" w:rsidR="00C27AA2" w:rsidRPr="001C3C22" w:rsidRDefault="00C27AA2" w:rsidP="00BE2915">
            <w:pPr>
              <w:pStyle w:val="Tabletext"/>
              <w:jc w:val="center"/>
            </w:pPr>
          </w:p>
        </w:tc>
      </w:tr>
      <w:tr w:rsidR="00C27AA2" w:rsidRPr="001C3C22" w14:paraId="34F26F67" w14:textId="77777777" w:rsidTr="000D4C1B">
        <w:trPr>
          <w:cantSplit/>
          <w:jc w:val="center"/>
        </w:trPr>
        <w:tc>
          <w:tcPr>
            <w:tcW w:w="2484" w:type="dxa"/>
            <w:tcBorders>
              <w:left w:val="single" w:sz="6" w:space="0" w:color="auto"/>
              <w:right w:val="single" w:sz="6" w:space="0" w:color="auto"/>
            </w:tcBorders>
            <w:tcMar>
              <w:left w:w="108" w:type="dxa"/>
              <w:right w:w="108" w:type="dxa"/>
            </w:tcMar>
          </w:tcPr>
          <w:p w14:paraId="6F6F1FA9" w14:textId="241B653D" w:rsidR="00C27AA2" w:rsidRPr="001C3C22" w:rsidRDefault="00C27AA2" w:rsidP="000D4C1B">
            <w:pPr>
              <w:pStyle w:val="Tabletext"/>
              <w:ind w:left="284" w:hanging="284"/>
              <w:jc w:val="left"/>
            </w:pPr>
            <w:r w:rsidRPr="001C3C22">
              <w:t>–</w:t>
            </w:r>
            <w:r w:rsidRPr="001C3C22">
              <w:tab/>
              <w:t xml:space="preserve">a la salida, </w:t>
            </w:r>
            <w:r w:rsidR="00451501" w:rsidRPr="001C3C22">
              <w:rPr>
                <w:i/>
                <w:iCs/>
              </w:rPr>
              <w:t>P</w:t>
            </w:r>
            <w:r w:rsidR="00451501" w:rsidRPr="001C3C22">
              <w:rPr>
                <w:i/>
                <w:iCs/>
                <w:vertAlign w:val="subscript"/>
              </w:rPr>
              <w:t>m</w:t>
            </w:r>
            <w:r w:rsidRPr="001C3C22">
              <w:t xml:space="preserve"> (ruido) </w:t>
            </w:r>
            <w:r w:rsidR="00451501" w:rsidRPr="001C3C22">
              <w:t>=</w:t>
            </w:r>
          </w:p>
        </w:tc>
        <w:tc>
          <w:tcPr>
            <w:tcW w:w="1442" w:type="dxa"/>
            <w:tcBorders>
              <w:left w:val="single" w:sz="6" w:space="0" w:color="auto"/>
              <w:right w:val="single" w:sz="6" w:space="0" w:color="auto"/>
            </w:tcBorders>
            <w:tcMar>
              <w:left w:w="108" w:type="dxa"/>
              <w:right w:w="108" w:type="dxa"/>
            </w:tcMar>
          </w:tcPr>
          <w:p w14:paraId="151E775B" w14:textId="77777777" w:rsidR="00C27AA2" w:rsidRPr="001C3C22" w:rsidRDefault="00C27AA2" w:rsidP="00BE2915">
            <w:pPr>
              <w:pStyle w:val="Tabletext"/>
              <w:jc w:val="center"/>
            </w:pPr>
          </w:p>
        </w:tc>
        <w:tc>
          <w:tcPr>
            <w:tcW w:w="1232" w:type="dxa"/>
            <w:tcBorders>
              <w:left w:val="single" w:sz="6" w:space="0" w:color="auto"/>
              <w:right w:val="single" w:sz="6" w:space="0" w:color="auto"/>
            </w:tcBorders>
            <w:tcMar>
              <w:left w:w="108" w:type="dxa"/>
              <w:right w:w="108" w:type="dxa"/>
            </w:tcMar>
          </w:tcPr>
          <w:p w14:paraId="4CD59355" w14:textId="77777777" w:rsidR="00C27AA2" w:rsidRPr="001C3C22" w:rsidRDefault="00C27AA2" w:rsidP="00BE2915">
            <w:pPr>
              <w:pStyle w:val="Tabletext"/>
              <w:jc w:val="center"/>
            </w:pPr>
          </w:p>
        </w:tc>
        <w:tc>
          <w:tcPr>
            <w:tcW w:w="1455" w:type="dxa"/>
            <w:tcBorders>
              <w:left w:val="single" w:sz="6" w:space="0" w:color="auto"/>
              <w:right w:val="single" w:sz="6" w:space="0" w:color="auto"/>
            </w:tcBorders>
            <w:tcMar>
              <w:left w:w="108" w:type="dxa"/>
              <w:right w:w="108" w:type="dxa"/>
            </w:tcMar>
          </w:tcPr>
          <w:p w14:paraId="38820357" w14:textId="77777777" w:rsidR="00C27AA2" w:rsidRPr="001C3C22" w:rsidRDefault="00C27AA2" w:rsidP="00BE2915">
            <w:pPr>
              <w:pStyle w:val="Tabletext"/>
              <w:jc w:val="center"/>
            </w:pPr>
          </w:p>
        </w:tc>
        <w:tc>
          <w:tcPr>
            <w:tcW w:w="1414" w:type="dxa"/>
            <w:tcBorders>
              <w:left w:val="single" w:sz="6" w:space="0" w:color="auto"/>
              <w:right w:val="single" w:sz="6" w:space="0" w:color="auto"/>
            </w:tcBorders>
            <w:tcMar>
              <w:left w:w="108" w:type="dxa"/>
              <w:right w:w="108" w:type="dxa"/>
            </w:tcMar>
          </w:tcPr>
          <w:p w14:paraId="6EC6E3D0" w14:textId="77777777" w:rsidR="00C27AA2" w:rsidRPr="001C3C22" w:rsidRDefault="00C27AA2" w:rsidP="00BE2915">
            <w:pPr>
              <w:pStyle w:val="Tabletext"/>
              <w:jc w:val="center"/>
            </w:pPr>
            <w:r w:rsidRPr="001C3C22">
              <w:t xml:space="preserve">0,25 </w:t>
            </w:r>
            <w:r w:rsidRPr="001C3C22">
              <w:rPr>
                <w:i/>
                <w:iCs/>
              </w:rPr>
              <w:t>P</w:t>
            </w:r>
            <w:r w:rsidRPr="001C3C22">
              <w:rPr>
                <w:i/>
                <w:iCs/>
                <w:vertAlign w:val="subscript"/>
              </w:rPr>
              <w:t>p</w:t>
            </w:r>
            <w:r w:rsidRPr="001C3C22">
              <w:br/>
              <w:t>(dos tonos)</w:t>
            </w:r>
          </w:p>
        </w:tc>
        <w:tc>
          <w:tcPr>
            <w:tcW w:w="1612" w:type="dxa"/>
            <w:tcBorders>
              <w:left w:val="single" w:sz="6" w:space="0" w:color="auto"/>
              <w:right w:val="single" w:sz="6" w:space="0" w:color="auto"/>
            </w:tcBorders>
            <w:tcMar>
              <w:left w:w="108" w:type="dxa"/>
              <w:right w:w="108" w:type="dxa"/>
            </w:tcMar>
          </w:tcPr>
          <w:p w14:paraId="5F1EA024" w14:textId="77777777" w:rsidR="00C27AA2" w:rsidRPr="001C3C22" w:rsidRDefault="00C27AA2" w:rsidP="00BE2915">
            <w:pPr>
              <w:pStyle w:val="Tabletext"/>
              <w:jc w:val="center"/>
            </w:pPr>
          </w:p>
        </w:tc>
      </w:tr>
      <w:tr w:rsidR="00C27AA2" w:rsidRPr="001C3C22" w14:paraId="171AD683" w14:textId="77777777" w:rsidTr="000D4C1B">
        <w:trPr>
          <w:cantSplit/>
          <w:jc w:val="center"/>
        </w:trPr>
        <w:tc>
          <w:tcPr>
            <w:tcW w:w="2484" w:type="dxa"/>
            <w:tcBorders>
              <w:left w:val="single" w:sz="6" w:space="0" w:color="auto"/>
              <w:bottom w:val="single" w:sz="6" w:space="0" w:color="auto"/>
              <w:right w:val="single" w:sz="6" w:space="0" w:color="auto"/>
            </w:tcBorders>
            <w:tcMar>
              <w:left w:w="108" w:type="dxa"/>
              <w:right w:w="108" w:type="dxa"/>
            </w:tcMar>
          </w:tcPr>
          <w:p w14:paraId="53A89297" w14:textId="7BD79B73" w:rsidR="00C27AA2" w:rsidRPr="001C3C22" w:rsidRDefault="00C27AA2" w:rsidP="00451501">
            <w:pPr>
              <w:pStyle w:val="Tabletext"/>
              <w:ind w:left="284" w:hanging="284"/>
            </w:pPr>
            <w:r w:rsidRPr="001C3C22">
              <w:t>–</w:t>
            </w:r>
            <w:r w:rsidRPr="001C3C22">
              <w:tab/>
              <w:t xml:space="preserve">a la salida, </w:t>
            </w:r>
            <w:r w:rsidRPr="001C3C22">
              <w:rPr>
                <w:i/>
                <w:iCs/>
              </w:rPr>
              <w:t>P</w:t>
            </w:r>
            <w:r w:rsidRPr="001C3C22">
              <w:rPr>
                <w:i/>
                <w:iCs/>
                <w:vertAlign w:val="subscript"/>
              </w:rPr>
              <w:t>p</w:t>
            </w:r>
            <w:r w:rsidRPr="001C3C22">
              <w:t xml:space="preserve"> (ruido) </w:t>
            </w:r>
            <w:r w:rsidR="00451501" w:rsidRPr="001C3C22">
              <w:t>=</w:t>
            </w:r>
          </w:p>
        </w:tc>
        <w:tc>
          <w:tcPr>
            <w:tcW w:w="1442" w:type="dxa"/>
            <w:tcBorders>
              <w:left w:val="single" w:sz="6" w:space="0" w:color="auto"/>
              <w:bottom w:val="single" w:sz="6" w:space="0" w:color="auto"/>
              <w:right w:val="single" w:sz="6" w:space="0" w:color="auto"/>
            </w:tcBorders>
            <w:tcMar>
              <w:left w:w="108" w:type="dxa"/>
              <w:right w:w="108" w:type="dxa"/>
            </w:tcMar>
          </w:tcPr>
          <w:p w14:paraId="050C9256" w14:textId="77777777" w:rsidR="00C27AA2" w:rsidRPr="001C3C22" w:rsidRDefault="00C27AA2" w:rsidP="00BE2915">
            <w:pPr>
              <w:pStyle w:val="Tabletext"/>
              <w:jc w:val="center"/>
            </w:pPr>
          </w:p>
        </w:tc>
        <w:tc>
          <w:tcPr>
            <w:tcW w:w="1232" w:type="dxa"/>
            <w:tcBorders>
              <w:left w:val="single" w:sz="6" w:space="0" w:color="auto"/>
              <w:bottom w:val="single" w:sz="6" w:space="0" w:color="auto"/>
              <w:right w:val="single" w:sz="6" w:space="0" w:color="auto"/>
            </w:tcBorders>
            <w:tcMar>
              <w:left w:w="108" w:type="dxa"/>
              <w:right w:w="108" w:type="dxa"/>
            </w:tcMar>
          </w:tcPr>
          <w:p w14:paraId="4E569ACC" w14:textId="77777777" w:rsidR="00C27AA2" w:rsidRPr="001C3C22" w:rsidRDefault="00C27AA2" w:rsidP="00BE2915">
            <w:pPr>
              <w:pStyle w:val="Tabletext"/>
              <w:jc w:val="center"/>
            </w:pPr>
            <w:r w:rsidRPr="001C3C22">
              <w:rPr>
                <w:i/>
                <w:iCs/>
              </w:rPr>
              <w:t>P</w:t>
            </w:r>
            <w:r w:rsidRPr="001C3C22">
              <w:rPr>
                <w:i/>
                <w:iCs/>
                <w:vertAlign w:val="subscript"/>
              </w:rPr>
              <w:t>p</w:t>
            </w:r>
            <w:r w:rsidRPr="001C3C22">
              <w:t xml:space="preserve"> (dos tonos)</w:t>
            </w:r>
          </w:p>
        </w:tc>
        <w:tc>
          <w:tcPr>
            <w:tcW w:w="1455" w:type="dxa"/>
            <w:tcBorders>
              <w:left w:val="single" w:sz="6" w:space="0" w:color="auto"/>
              <w:bottom w:val="single" w:sz="6" w:space="0" w:color="auto"/>
              <w:right w:val="single" w:sz="6" w:space="0" w:color="auto"/>
            </w:tcBorders>
            <w:tcMar>
              <w:left w:w="108" w:type="dxa"/>
              <w:right w:w="108" w:type="dxa"/>
            </w:tcMar>
          </w:tcPr>
          <w:p w14:paraId="6B7D6EBB" w14:textId="77777777" w:rsidR="00C27AA2" w:rsidRPr="001C3C22" w:rsidRDefault="00C27AA2" w:rsidP="00BE2915">
            <w:pPr>
              <w:pStyle w:val="Tabletext"/>
              <w:jc w:val="center"/>
            </w:pPr>
          </w:p>
        </w:tc>
        <w:tc>
          <w:tcPr>
            <w:tcW w:w="1414" w:type="dxa"/>
            <w:tcBorders>
              <w:left w:val="single" w:sz="6" w:space="0" w:color="auto"/>
              <w:bottom w:val="single" w:sz="6" w:space="0" w:color="auto"/>
              <w:right w:val="single" w:sz="6" w:space="0" w:color="auto"/>
            </w:tcBorders>
            <w:tcMar>
              <w:left w:w="108" w:type="dxa"/>
              <w:right w:w="108" w:type="dxa"/>
            </w:tcMar>
          </w:tcPr>
          <w:p w14:paraId="460DE7FB" w14:textId="77777777" w:rsidR="00C27AA2" w:rsidRPr="001C3C22" w:rsidRDefault="00C27AA2" w:rsidP="00BE2915">
            <w:pPr>
              <w:pStyle w:val="Tabletext"/>
              <w:jc w:val="center"/>
            </w:pPr>
          </w:p>
        </w:tc>
        <w:tc>
          <w:tcPr>
            <w:tcW w:w="1612" w:type="dxa"/>
            <w:tcBorders>
              <w:left w:val="single" w:sz="6" w:space="0" w:color="auto"/>
              <w:bottom w:val="single" w:sz="6" w:space="0" w:color="auto"/>
              <w:right w:val="single" w:sz="6" w:space="0" w:color="auto"/>
            </w:tcBorders>
            <w:tcMar>
              <w:left w:w="108" w:type="dxa"/>
              <w:right w:w="108" w:type="dxa"/>
            </w:tcMar>
          </w:tcPr>
          <w:p w14:paraId="1E895F54" w14:textId="77777777" w:rsidR="00C27AA2" w:rsidRPr="001C3C22" w:rsidRDefault="00C27AA2" w:rsidP="00BE2915">
            <w:pPr>
              <w:pStyle w:val="Tabletext"/>
              <w:jc w:val="center"/>
            </w:pPr>
          </w:p>
        </w:tc>
      </w:tr>
      <w:tr w:rsidR="00C27AA2" w:rsidRPr="001C3C22" w14:paraId="6E2F0958" w14:textId="77777777" w:rsidTr="000D4C1B">
        <w:trPr>
          <w:cantSplit/>
          <w:jc w:val="center"/>
        </w:trPr>
        <w:tc>
          <w:tcPr>
            <w:tcW w:w="2484" w:type="dxa"/>
            <w:tcBorders>
              <w:top w:val="single" w:sz="6" w:space="0" w:color="auto"/>
              <w:left w:val="single" w:sz="6" w:space="0" w:color="auto"/>
              <w:right w:val="single" w:sz="6" w:space="0" w:color="auto"/>
            </w:tcBorders>
            <w:tcMar>
              <w:left w:w="108" w:type="dxa"/>
              <w:right w:w="108" w:type="dxa"/>
            </w:tcMar>
          </w:tcPr>
          <w:p w14:paraId="7BA40D84" w14:textId="77777777" w:rsidR="00C27AA2" w:rsidRPr="001C3C22" w:rsidRDefault="00C27AA2" w:rsidP="000D4C1B">
            <w:pPr>
              <w:pStyle w:val="Tabletext"/>
              <w:jc w:val="left"/>
              <w:rPr>
                <w:i/>
                <w:iCs/>
              </w:rPr>
            </w:pPr>
            <w:r w:rsidRPr="001C3C22">
              <w:rPr>
                <w:i/>
                <w:iCs/>
              </w:rPr>
              <w:t>Tipo de dispositivo de medida:</w:t>
            </w:r>
          </w:p>
        </w:tc>
        <w:tc>
          <w:tcPr>
            <w:tcW w:w="1442" w:type="dxa"/>
            <w:tcBorders>
              <w:top w:val="single" w:sz="6" w:space="0" w:color="auto"/>
              <w:left w:val="single" w:sz="6" w:space="0" w:color="auto"/>
              <w:right w:val="single" w:sz="6" w:space="0" w:color="auto"/>
            </w:tcBorders>
            <w:tcMar>
              <w:left w:w="108" w:type="dxa"/>
              <w:right w:w="108" w:type="dxa"/>
            </w:tcMar>
          </w:tcPr>
          <w:p w14:paraId="5FA78E6B" w14:textId="77777777" w:rsidR="00C27AA2" w:rsidRPr="001C3C22" w:rsidRDefault="00C27AA2" w:rsidP="00BE2915">
            <w:pPr>
              <w:pStyle w:val="Tabletext"/>
              <w:jc w:val="center"/>
            </w:pPr>
          </w:p>
        </w:tc>
        <w:tc>
          <w:tcPr>
            <w:tcW w:w="1232" w:type="dxa"/>
            <w:tcBorders>
              <w:top w:val="single" w:sz="6" w:space="0" w:color="auto"/>
              <w:left w:val="single" w:sz="6" w:space="0" w:color="auto"/>
              <w:right w:val="single" w:sz="6" w:space="0" w:color="auto"/>
            </w:tcBorders>
            <w:tcMar>
              <w:left w:w="108" w:type="dxa"/>
              <w:right w:w="108" w:type="dxa"/>
            </w:tcMar>
          </w:tcPr>
          <w:p w14:paraId="3A0F7650" w14:textId="77777777" w:rsidR="00C27AA2" w:rsidRPr="001C3C22" w:rsidRDefault="00C27AA2" w:rsidP="00BE2915">
            <w:pPr>
              <w:pStyle w:val="Tabletext"/>
              <w:jc w:val="center"/>
            </w:pPr>
            <w:r w:rsidRPr="001C3C22">
              <w:t>Analizador de espectro</w:t>
            </w:r>
          </w:p>
        </w:tc>
        <w:tc>
          <w:tcPr>
            <w:tcW w:w="1455" w:type="dxa"/>
            <w:tcBorders>
              <w:top w:val="single" w:sz="6" w:space="0" w:color="auto"/>
              <w:left w:val="single" w:sz="6" w:space="0" w:color="auto"/>
              <w:right w:val="single" w:sz="6" w:space="0" w:color="auto"/>
            </w:tcBorders>
            <w:tcMar>
              <w:left w:w="108" w:type="dxa"/>
              <w:right w:w="108" w:type="dxa"/>
            </w:tcMar>
          </w:tcPr>
          <w:p w14:paraId="7E3AB3ED" w14:textId="77777777" w:rsidR="00C27AA2" w:rsidRPr="001C3C22" w:rsidRDefault="00C27AA2" w:rsidP="00BE2915">
            <w:pPr>
              <w:pStyle w:val="Tabletext"/>
              <w:jc w:val="center"/>
            </w:pPr>
            <w:r w:rsidRPr="001C3C22">
              <w:t>Analizador de espectro</w:t>
            </w:r>
          </w:p>
        </w:tc>
        <w:tc>
          <w:tcPr>
            <w:tcW w:w="1414" w:type="dxa"/>
            <w:tcBorders>
              <w:top w:val="single" w:sz="6" w:space="0" w:color="auto"/>
              <w:left w:val="single" w:sz="6" w:space="0" w:color="auto"/>
              <w:right w:val="single" w:sz="6" w:space="0" w:color="auto"/>
            </w:tcBorders>
            <w:tcMar>
              <w:left w:w="108" w:type="dxa"/>
              <w:right w:w="108" w:type="dxa"/>
            </w:tcMar>
          </w:tcPr>
          <w:p w14:paraId="2D157546" w14:textId="77777777" w:rsidR="00C27AA2" w:rsidRPr="001C3C22" w:rsidRDefault="00C27AA2" w:rsidP="00BE2915">
            <w:pPr>
              <w:pStyle w:val="Tabletext"/>
              <w:jc w:val="center"/>
            </w:pPr>
          </w:p>
        </w:tc>
        <w:tc>
          <w:tcPr>
            <w:tcW w:w="1612" w:type="dxa"/>
            <w:tcBorders>
              <w:top w:val="single" w:sz="6" w:space="0" w:color="auto"/>
              <w:left w:val="single" w:sz="6" w:space="0" w:color="auto"/>
              <w:right w:val="single" w:sz="6" w:space="0" w:color="auto"/>
            </w:tcBorders>
            <w:tcMar>
              <w:left w:w="108" w:type="dxa"/>
              <w:right w:w="108" w:type="dxa"/>
            </w:tcMar>
          </w:tcPr>
          <w:p w14:paraId="2B40C0BE" w14:textId="77777777" w:rsidR="00C27AA2" w:rsidRPr="001C3C22" w:rsidRDefault="00C27AA2" w:rsidP="00BE2915">
            <w:pPr>
              <w:pStyle w:val="Tabletext"/>
              <w:jc w:val="center"/>
            </w:pPr>
            <w:r w:rsidRPr="001C3C22">
              <w:t>Analizador de espectro</w:t>
            </w:r>
          </w:p>
        </w:tc>
      </w:tr>
      <w:tr w:rsidR="00C27AA2" w:rsidRPr="001C3C22" w14:paraId="49BE6648" w14:textId="77777777" w:rsidTr="000D4C1B">
        <w:trPr>
          <w:cantSplit/>
          <w:jc w:val="center"/>
        </w:trPr>
        <w:tc>
          <w:tcPr>
            <w:tcW w:w="2484" w:type="dxa"/>
            <w:tcBorders>
              <w:left w:val="single" w:sz="6" w:space="0" w:color="auto"/>
              <w:right w:val="single" w:sz="6" w:space="0" w:color="auto"/>
            </w:tcBorders>
            <w:tcMar>
              <w:left w:w="108" w:type="dxa"/>
              <w:right w:w="108" w:type="dxa"/>
            </w:tcMar>
          </w:tcPr>
          <w:p w14:paraId="1D866A62" w14:textId="77777777" w:rsidR="00C27AA2" w:rsidRPr="001C3C22" w:rsidRDefault="00C27AA2" w:rsidP="00BE2915">
            <w:pPr>
              <w:pStyle w:val="Tabletext"/>
            </w:pPr>
            <w:r w:rsidRPr="001C3C22">
              <w:t>–</w:t>
            </w:r>
            <w:r w:rsidRPr="001C3C22">
              <w:tab/>
              <w:t>banda de paso (Hz)</w:t>
            </w:r>
          </w:p>
        </w:tc>
        <w:tc>
          <w:tcPr>
            <w:tcW w:w="1442" w:type="dxa"/>
            <w:tcBorders>
              <w:left w:val="single" w:sz="6" w:space="0" w:color="auto"/>
              <w:right w:val="single" w:sz="6" w:space="0" w:color="auto"/>
            </w:tcBorders>
            <w:tcMar>
              <w:left w:w="108" w:type="dxa"/>
              <w:right w:w="108" w:type="dxa"/>
            </w:tcMar>
          </w:tcPr>
          <w:p w14:paraId="48ABFD5B" w14:textId="77777777" w:rsidR="00C27AA2" w:rsidRPr="001C3C22" w:rsidRDefault="00C27AA2" w:rsidP="00BE2915">
            <w:pPr>
              <w:pStyle w:val="Tabletext"/>
              <w:jc w:val="center"/>
            </w:pPr>
          </w:p>
        </w:tc>
        <w:tc>
          <w:tcPr>
            <w:tcW w:w="1232" w:type="dxa"/>
            <w:tcBorders>
              <w:left w:val="single" w:sz="6" w:space="0" w:color="auto"/>
              <w:right w:val="single" w:sz="6" w:space="0" w:color="auto"/>
            </w:tcBorders>
            <w:tcMar>
              <w:left w:w="108" w:type="dxa"/>
              <w:right w:w="108" w:type="dxa"/>
            </w:tcMar>
          </w:tcPr>
          <w:p w14:paraId="0923580A" w14:textId="77777777" w:rsidR="00C27AA2" w:rsidRPr="001C3C22" w:rsidRDefault="00C27AA2" w:rsidP="00BE2915">
            <w:pPr>
              <w:pStyle w:val="Tabletext"/>
              <w:jc w:val="center"/>
            </w:pPr>
            <w:r w:rsidRPr="001C3C22">
              <w:t>300</w:t>
            </w:r>
          </w:p>
        </w:tc>
        <w:tc>
          <w:tcPr>
            <w:tcW w:w="1455" w:type="dxa"/>
            <w:tcBorders>
              <w:left w:val="single" w:sz="6" w:space="0" w:color="auto"/>
              <w:right w:val="single" w:sz="6" w:space="0" w:color="auto"/>
            </w:tcBorders>
            <w:tcMar>
              <w:left w:w="108" w:type="dxa"/>
              <w:right w:w="108" w:type="dxa"/>
            </w:tcMar>
          </w:tcPr>
          <w:p w14:paraId="2BF53227" w14:textId="77777777" w:rsidR="00C27AA2" w:rsidRPr="001C3C22" w:rsidRDefault="00C27AA2" w:rsidP="00BE2915">
            <w:pPr>
              <w:pStyle w:val="Tabletext"/>
              <w:jc w:val="center"/>
            </w:pPr>
          </w:p>
        </w:tc>
        <w:tc>
          <w:tcPr>
            <w:tcW w:w="1414" w:type="dxa"/>
            <w:tcBorders>
              <w:left w:val="single" w:sz="6" w:space="0" w:color="auto"/>
              <w:right w:val="single" w:sz="6" w:space="0" w:color="auto"/>
            </w:tcBorders>
            <w:tcMar>
              <w:left w:w="108" w:type="dxa"/>
              <w:right w:w="108" w:type="dxa"/>
            </w:tcMar>
          </w:tcPr>
          <w:p w14:paraId="7891D6AF" w14:textId="77777777" w:rsidR="00C27AA2" w:rsidRPr="001C3C22" w:rsidRDefault="00C27AA2" w:rsidP="00BE2915">
            <w:pPr>
              <w:pStyle w:val="Tabletext"/>
              <w:jc w:val="center"/>
            </w:pPr>
          </w:p>
        </w:tc>
        <w:tc>
          <w:tcPr>
            <w:tcW w:w="1612" w:type="dxa"/>
            <w:tcBorders>
              <w:left w:val="single" w:sz="6" w:space="0" w:color="auto"/>
              <w:right w:val="single" w:sz="6" w:space="0" w:color="auto"/>
            </w:tcBorders>
            <w:tcMar>
              <w:left w:w="108" w:type="dxa"/>
              <w:right w:w="108" w:type="dxa"/>
            </w:tcMar>
          </w:tcPr>
          <w:p w14:paraId="0DE5F395" w14:textId="50FFE1CE" w:rsidR="00C27AA2" w:rsidRPr="001C3C22" w:rsidRDefault="00451501" w:rsidP="00BE2915">
            <w:pPr>
              <w:pStyle w:val="Tabletext"/>
              <w:jc w:val="center"/>
            </w:pPr>
            <w:r w:rsidRPr="001C3C22">
              <w:t>≤</w:t>
            </w:r>
            <w:r w:rsidR="00C27AA2" w:rsidRPr="001C3C22">
              <w:t> 0,05</w:t>
            </w:r>
            <w:r w:rsidRPr="001C3C22">
              <w:t> </w:t>
            </w:r>
            <w:r w:rsidR="00C27AA2" w:rsidRPr="001C3C22">
              <w:rPr>
                <w:i/>
                <w:iCs/>
              </w:rPr>
              <w:t>F</w:t>
            </w:r>
            <w:r w:rsidR="00C27AA2" w:rsidRPr="001C3C22">
              <w:rPr>
                <w:vertAlign w:val="superscript"/>
              </w:rPr>
              <w:t>(2)</w:t>
            </w:r>
          </w:p>
        </w:tc>
      </w:tr>
      <w:tr w:rsidR="00C27AA2" w:rsidRPr="001C3C22" w14:paraId="68A7E8D2" w14:textId="77777777" w:rsidTr="000D4C1B">
        <w:trPr>
          <w:cantSplit/>
          <w:jc w:val="center"/>
        </w:trPr>
        <w:tc>
          <w:tcPr>
            <w:tcW w:w="2484" w:type="dxa"/>
            <w:tcBorders>
              <w:top w:val="single" w:sz="6" w:space="0" w:color="auto"/>
              <w:left w:val="single" w:sz="6" w:space="0" w:color="auto"/>
              <w:bottom w:val="single" w:sz="6" w:space="0" w:color="auto"/>
            </w:tcBorders>
            <w:tcMar>
              <w:left w:w="108" w:type="dxa"/>
              <w:right w:w="108" w:type="dxa"/>
            </w:tcMar>
          </w:tcPr>
          <w:p w14:paraId="2866B91D" w14:textId="77777777" w:rsidR="00C27AA2" w:rsidRPr="001C3C22" w:rsidRDefault="00C27AA2" w:rsidP="00BE2915">
            <w:pPr>
              <w:pStyle w:val="Tabletext"/>
            </w:pPr>
            <w:r w:rsidRPr="001C3C22">
              <w:t>Forma del espectro</w:t>
            </w:r>
          </w:p>
        </w:tc>
        <w:tc>
          <w:tcPr>
            <w:tcW w:w="1442" w:type="dxa"/>
            <w:tcBorders>
              <w:top w:val="single" w:sz="6" w:space="0" w:color="auto"/>
              <w:left w:val="single" w:sz="6" w:space="0" w:color="auto"/>
              <w:bottom w:val="single" w:sz="6" w:space="0" w:color="auto"/>
              <w:right w:val="single" w:sz="6" w:space="0" w:color="auto"/>
            </w:tcBorders>
            <w:tcMar>
              <w:left w:w="108" w:type="dxa"/>
              <w:right w:w="108" w:type="dxa"/>
            </w:tcMar>
          </w:tcPr>
          <w:p w14:paraId="07D86907" w14:textId="77777777" w:rsidR="00C27AA2" w:rsidRPr="001C3C22" w:rsidRDefault="00C27AA2" w:rsidP="00BE2915">
            <w:pPr>
              <w:pStyle w:val="Tabletext"/>
              <w:jc w:val="center"/>
            </w:pPr>
            <w:r w:rsidRPr="001C3C22">
              <w:t>Véase la Fig. 23</w:t>
            </w:r>
          </w:p>
        </w:tc>
        <w:tc>
          <w:tcPr>
            <w:tcW w:w="1232" w:type="dxa"/>
            <w:tcBorders>
              <w:top w:val="single" w:sz="6" w:space="0" w:color="auto"/>
              <w:left w:val="single" w:sz="6" w:space="0" w:color="auto"/>
              <w:bottom w:val="single" w:sz="6" w:space="0" w:color="auto"/>
              <w:right w:val="single" w:sz="6" w:space="0" w:color="auto"/>
            </w:tcBorders>
            <w:tcMar>
              <w:left w:w="108" w:type="dxa"/>
              <w:right w:w="108" w:type="dxa"/>
            </w:tcMar>
          </w:tcPr>
          <w:p w14:paraId="1441DCB4" w14:textId="77777777" w:rsidR="00C27AA2" w:rsidRPr="001C3C22" w:rsidRDefault="00C27AA2" w:rsidP="00BE2915">
            <w:pPr>
              <w:pStyle w:val="Tabletext"/>
              <w:jc w:val="center"/>
            </w:pPr>
          </w:p>
        </w:tc>
        <w:tc>
          <w:tcPr>
            <w:tcW w:w="1455" w:type="dxa"/>
            <w:tcBorders>
              <w:top w:val="single" w:sz="6" w:space="0" w:color="auto"/>
              <w:left w:val="single" w:sz="6" w:space="0" w:color="auto"/>
              <w:bottom w:val="single" w:sz="6" w:space="0" w:color="auto"/>
              <w:right w:val="single" w:sz="6" w:space="0" w:color="auto"/>
            </w:tcBorders>
            <w:tcMar>
              <w:left w:w="108" w:type="dxa"/>
              <w:right w:w="108" w:type="dxa"/>
            </w:tcMar>
          </w:tcPr>
          <w:p w14:paraId="3DBCB0D8" w14:textId="77777777" w:rsidR="00C27AA2" w:rsidRPr="001C3C22" w:rsidRDefault="00C27AA2" w:rsidP="00BE2915">
            <w:pPr>
              <w:pStyle w:val="Tabletext"/>
              <w:jc w:val="center"/>
            </w:pPr>
          </w:p>
        </w:tc>
        <w:tc>
          <w:tcPr>
            <w:tcW w:w="1414" w:type="dxa"/>
            <w:tcBorders>
              <w:top w:val="single" w:sz="6" w:space="0" w:color="auto"/>
              <w:left w:val="single" w:sz="6" w:space="0" w:color="auto"/>
              <w:bottom w:val="single" w:sz="6" w:space="0" w:color="auto"/>
              <w:right w:val="single" w:sz="6" w:space="0" w:color="auto"/>
            </w:tcBorders>
            <w:tcMar>
              <w:left w:w="108" w:type="dxa"/>
              <w:right w:w="108" w:type="dxa"/>
            </w:tcMar>
          </w:tcPr>
          <w:p w14:paraId="0AD924F1" w14:textId="77777777" w:rsidR="00C27AA2" w:rsidRPr="001C3C22" w:rsidRDefault="00C27AA2" w:rsidP="00BE2915">
            <w:pPr>
              <w:pStyle w:val="Tabletext"/>
              <w:jc w:val="center"/>
            </w:pPr>
          </w:p>
        </w:tc>
        <w:tc>
          <w:tcPr>
            <w:tcW w:w="1612" w:type="dxa"/>
            <w:tcBorders>
              <w:top w:val="single" w:sz="6" w:space="0" w:color="auto"/>
              <w:bottom w:val="single" w:sz="6" w:space="0" w:color="auto"/>
              <w:right w:val="single" w:sz="6" w:space="0" w:color="auto"/>
            </w:tcBorders>
            <w:tcMar>
              <w:left w:w="108" w:type="dxa"/>
              <w:right w:w="108" w:type="dxa"/>
            </w:tcMar>
          </w:tcPr>
          <w:p w14:paraId="476AD631" w14:textId="77777777" w:rsidR="00C27AA2" w:rsidRPr="001C3C22" w:rsidRDefault="00C27AA2" w:rsidP="00BE2915">
            <w:pPr>
              <w:pStyle w:val="Tabletext"/>
              <w:jc w:val="center"/>
            </w:pPr>
            <w:r w:rsidRPr="001C3C22">
              <w:t>Véase el § 1.2.5</w:t>
            </w:r>
          </w:p>
        </w:tc>
      </w:tr>
      <w:tr w:rsidR="00C27AA2" w:rsidRPr="001C3C22" w14:paraId="1CB8875B" w14:textId="77777777" w:rsidTr="00E901BB">
        <w:trPr>
          <w:cantSplit/>
          <w:jc w:val="center"/>
        </w:trPr>
        <w:tc>
          <w:tcPr>
            <w:tcW w:w="9639" w:type="dxa"/>
            <w:gridSpan w:val="6"/>
            <w:tcBorders>
              <w:top w:val="single" w:sz="6" w:space="0" w:color="auto"/>
            </w:tcBorders>
            <w:tcMar>
              <w:left w:w="108" w:type="dxa"/>
              <w:right w:w="108" w:type="dxa"/>
            </w:tcMar>
          </w:tcPr>
          <w:p w14:paraId="0C9BA406" w14:textId="45652543" w:rsidR="00C27AA2" w:rsidRPr="001C3C22" w:rsidRDefault="00C27AA2" w:rsidP="00BE2915">
            <w:pPr>
              <w:pStyle w:val="Tablelegend"/>
            </w:pPr>
            <w:r w:rsidRPr="001C3C22">
              <w:rPr>
                <w:vertAlign w:val="superscript"/>
              </w:rPr>
              <w:t>(1)</w:t>
            </w:r>
            <w:r w:rsidRPr="001C3C22">
              <w:tab/>
              <w:t xml:space="preserve">En todas las pruebas el transmisor es primero modulado con dos señales sinusoidales de igual amplitud (véase la Fig. 22). A continuación se determinan la potencia en la cresta de la envolvente, </w:t>
            </w:r>
            <w:r w:rsidRPr="001C3C22">
              <w:rPr>
                <w:i/>
                <w:iCs/>
              </w:rPr>
              <w:t>P</w:t>
            </w:r>
            <w:r w:rsidRPr="001C3C22">
              <w:rPr>
                <w:i/>
                <w:iCs/>
                <w:vertAlign w:val="subscript"/>
              </w:rPr>
              <w:t>p</w:t>
            </w:r>
            <w:r w:rsidRPr="001C3C22">
              <w:t xml:space="preserve"> (dos tonos), y el nivel de distorsión por intermodulación de tercer orden, </w:t>
            </w:r>
            <w:r w:rsidR="00451501" w:rsidRPr="001C3C22">
              <w:sym w:font="Symbol" w:char="F061"/>
            </w:r>
            <w:r w:rsidRPr="001C3C22">
              <w:rPr>
                <w:vertAlign w:val="subscript"/>
              </w:rPr>
              <w:t>3</w:t>
            </w:r>
            <w:r w:rsidRPr="001C3C22">
              <w:t xml:space="preserve">, de acuerdo con los métodos expuestos en la Recomendación UIT-R SM.326. Por último, las dos señales sinusoidales se reemplazan por ruido, cuyo nivel se ajusta de manera que se obtengan las condiciones mencionadas en «nivel de la señal de entrada», donde Pm indica la potencia media y </w:t>
            </w:r>
            <w:r w:rsidRPr="001C3C22">
              <w:rPr>
                <w:i/>
                <w:iCs/>
              </w:rPr>
              <w:t>P</w:t>
            </w:r>
            <w:r w:rsidRPr="001C3C22">
              <w:rPr>
                <w:i/>
                <w:iCs/>
                <w:vertAlign w:val="subscript"/>
              </w:rPr>
              <w:t>p</w:t>
            </w:r>
            <w:r w:rsidRPr="001C3C22">
              <w:t xml:space="preserve"> la potencia en la cresta de la envolvente.</w:t>
            </w:r>
          </w:p>
          <w:p w14:paraId="49F02497" w14:textId="28B124DC" w:rsidR="00C27AA2" w:rsidRPr="001C3C22" w:rsidRDefault="00C27AA2" w:rsidP="00BE2915">
            <w:pPr>
              <w:pStyle w:val="Tablelegend"/>
            </w:pPr>
            <w:r w:rsidRPr="001C3C22">
              <w:rPr>
                <w:vertAlign w:val="superscript"/>
              </w:rPr>
              <w:t>(2)</w:t>
            </w:r>
            <w:r w:rsidRPr="001C3C22">
              <w:tab/>
            </w:r>
            <w:r w:rsidRPr="001C3C22">
              <w:rPr>
                <w:i/>
                <w:iCs/>
              </w:rPr>
              <w:t>B</w:t>
            </w:r>
            <w:r w:rsidRPr="001C3C22">
              <w:rPr>
                <w:i/>
                <w:iCs/>
                <w:vertAlign w:val="subscript"/>
              </w:rPr>
              <w:t>p</w:t>
            </w:r>
            <w:r w:rsidRPr="001C3C22">
              <w:t xml:space="preserve"> es la banda de paso de los filtros del transmisor, y </w:t>
            </w:r>
            <w:r w:rsidRPr="001C3C22">
              <w:rPr>
                <w:i/>
                <w:iCs/>
              </w:rPr>
              <w:t>F</w:t>
            </w:r>
            <w:r w:rsidRPr="001C3C22">
              <w:t xml:space="preserve"> es </w:t>
            </w:r>
            <w:r w:rsidR="00451501" w:rsidRPr="001C3C22">
              <w:t>e</w:t>
            </w:r>
            <w:r w:rsidRPr="001C3C22">
              <w:t>l ancho de banda necesario.</w:t>
            </w:r>
          </w:p>
        </w:tc>
      </w:tr>
    </w:tbl>
    <w:p w14:paraId="21021184" w14:textId="77777777" w:rsidR="000A5B8B" w:rsidRPr="00FF1397" w:rsidRDefault="000A5B8B" w:rsidP="000A5B8B">
      <w:pPr>
        <w:pStyle w:val="Tablefin"/>
        <w:rPr>
          <w:lang w:val="es-ES"/>
        </w:rPr>
      </w:pPr>
    </w:p>
    <w:p w14:paraId="6ACEA10F" w14:textId="58CF3A72" w:rsidR="005A4D8F" w:rsidRDefault="005A4D8F" w:rsidP="005A4D8F">
      <w:pPr>
        <w:pStyle w:val="FigureNo"/>
        <w:rPr>
          <w:lang w:val="es-ES_tradnl"/>
        </w:rPr>
      </w:pPr>
      <w:r>
        <w:rPr>
          <w:lang w:val="es-ES_tradnl"/>
        </w:rPr>
        <w:lastRenderedPageBreak/>
        <w:t>Figura 22</w:t>
      </w:r>
    </w:p>
    <w:p w14:paraId="1159A702" w14:textId="285F663C" w:rsidR="005A4D8F" w:rsidRDefault="005A4D8F" w:rsidP="005A4D8F">
      <w:pPr>
        <w:pStyle w:val="Figuretitle"/>
        <w:rPr>
          <w:lang w:val="es-ES_tradnl"/>
        </w:rPr>
      </w:pPr>
      <w:r>
        <w:rPr>
          <w:lang w:val="es-ES_tradnl"/>
        </w:rPr>
        <w:t>Envolvente del espectro de la emisión de clase J3E</w:t>
      </w:r>
      <w:r w:rsidR="00D60ACB">
        <w:rPr>
          <w:lang w:val="es-ES_tradnl"/>
        </w:rPr>
        <w:t xml:space="preserve"> </w:t>
      </w:r>
      <w:r>
        <w:rPr>
          <w:lang w:val="es-ES_tradnl"/>
        </w:rPr>
        <w:t>modulada por dos tonos sinusoidales</w:t>
      </w:r>
    </w:p>
    <w:p w14:paraId="2EA97865" w14:textId="0EC3E1F8" w:rsidR="00451501" w:rsidRPr="00451501" w:rsidRDefault="00451501" w:rsidP="00451501">
      <w:pPr>
        <w:pStyle w:val="Figure"/>
        <w:rPr>
          <w:lang w:val="es-ES_tradnl"/>
        </w:rPr>
      </w:pPr>
      <w:r w:rsidRPr="00451501">
        <w:rPr>
          <w:noProof/>
        </w:rPr>
        <w:drawing>
          <wp:inline distT="0" distB="0" distL="0" distR="0" wp14:anchorId="0BC092EE" wp14:editId="37AC0026">
            <wp:extent cx="2822400" cy="5101200"/>
            <wp:effectExtent l="0" t="0" r="0" b="4445"/>
            <wp:docPr id="29" name="Picture 29" descr="La FIGURA 22 muestra la &#10;Envolvente del espectro de la emisión de clase J3E modulada por dos tonos sinusoida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a FIGURA 22 muestra la &#10;Envolvente del espectro de la emisión de clase J3E modulada por dos tonos sinusoidales&#10;"/>
                    <pic:cNvPicPr/>
                  </pic:nvPicPr>
                  <pic:blipFill>
                    <a:blip r:embed="rId89"/>
                    <a:stretch>
                      <a:fillRect/>
                    </a:stretch>
                  </pic:blipFill>
                  <pic:spPr>
                    <a:xfrm>
                      <a:off x="0" y="0"/>
                      <a:ext cx="2822400" cy="5101200"/>
                    </a:xfrm>
                    <a:prstGeom prst="rect">
                      <a:avLst/>
                    </a:prstGeom>
                  </pic:spPr>
                </pic:pic>
              </a:graphicData>
            </a:graphic>
          </wp:inline>
        </w:drawing>
      </w:r>
    </w:p>
    <w:p w14:paraId="46C26148" w14:textId="77777777" w:rsidR="00C27AA2" w:rsidRPr="00C27AA2" w:rsidRDefault="00C27AA2" w:rsidP="00CC09DE">
      <w:pPr>
        <w:pStyle w:val="Normalaftertitle"/>
        <w:rPr>
          <w:lang w:val="es-ES_tradnl"/>
        </w:rPr>
      </w:pPr>
      <w:r w:rsidRPr="00C27AA2">
        <w:rPr>
          <w:lang w:val="es-ES_tradnl"/>
        </w:rPr>
        <w:t>Los resultados de las mediciones pueden resumirse como sigue:</w:t>
      </w:r>
    </w:p>
    <w:p w14:paraId="2A1AD9BB" w14:textId="07807AA6" w:rsidR="00C27AA2" w:rsidRPr="00C27AA2" w:rsidRDefault="00C27AA2" w:rsidP="00CC09DE">
      <w:pPr>
        <w:pStyle w:val="Heading3"/>
        <w:rPr>
          <w:lang w:val="es-ES_tradnl"/>
        </w:rPr>
      </w:pPr>
      <w:bookmarkStart w:id="703" w:name="_Toc149038524"/>
      <w:bookmarkStart w:id="704" w:name="_Toc217462185"/>
      <w:bookmarkStart w:id="705" w:name="_Toc217464240"/>
      <w:bookmarkStart w:id="706" w:name="_Toc217465261"/>
      <w:bookmarkStart w:id="707" w:name="_Toc217466916"/>
      <w:r w:rsidRPr="00C27AA2">
        <w:rPr>
          <w:lang w:val="es-ES_tradnl"/>
        </w:rPr>
        <w:t>1.2.1</w:t>
      </w:r>
      <w:r w:rsidRPr="00C27AA2">
        <w:rPr>
          <w:lang w:val="es-ES_tradnl"/>
        </w:rPr>
        <w:tab/>
        <w:t xml:space="preserve">Respecto a las pruebas descritas en el punto 1 del Cuadro </w:t>
      </w:r>
      <w:bookmarkEnd w:id="703"/>
      <w:r w:rsidRPr="00C27AA2">
        <w:rPr>
          <w:lang w:val="es-ES_tradnl"/>
        </w:rPr>
        <w:t>7</w:t>
      </w:r>
      <w:bookmarkEnd w:id="704"/>
      <w:bookmarkEnd w:id="705"/>
      <w:bookmarkEnd w:id="706"/>
      <w:bookmarkEnd w:id="707"/>
    </w:p>
    <w:p w14:paraId="631F94DA" w14:textId="7E49BDCD" w:rsidR="00C27AA2" w:rsidRPr="00C27AA2" w:rsidRDefault="00C27AA2" w:rsidP="00C27AA2">
      <w:pPr>
        <w:rPr>
          <w:lang w:val="es-ES_tradnl"/>
        </w:rPr>
      </w:pPr>
      <w:r w:rsidRPr="00C27AA2">
        <w:rPr>
          <w:lang w:val="es-ES_tradnl"/>
        </w:rPr>
        <w:t>Suponiendo que el transmisor funciona en las condiciones indicadas en el punto</w:t>
      </w:r>
      <w:r w:rsidR="00451501">
        <w:rPr>
          <w:lang w:val="es-ES_tradnl"/>
        </w:rPr>
        <w:t> </w:t>
      </w:r>
      <w:r w:rsidRPr="00C27AA2">
        <w:rPr>
          <w:lang w:val="es-ES_tradnl"/>
        </w:rPr>
        <w:t>1 del Cuadro</w:t>
      </w:r>
      <w:r w:rsidR="00451501">
        <w:rPr>
          <w:lang w:val="es-ES_tradnl"/>
        </w:rPr>
        <w:t> </w:t>
      </w:r>
      <w:r w:rsidRPr="00C27AA2">
        <w:rPr>
          <w:lang w:val="es-ES_tradnl"/>
        </w:rPr>
        <w:t>7, y suponiendo asimismo que la radiación fuera de banda es causada principalmente por la intermodulación que se produce en las etapas de radio</w:t>
      </w:r>
      <w:r w:rsidRPr="00C27AA2">
        <w:rPr>
          <w:lang w:val="es-ES_tradnl"/>
        </w:rPr>
        <w:softHyphen/>
        <w:t>frecuencia posteriores al modulador final, se puede deducir:</w:t>
      </w:r>
    </w:p>
    <w:p w14:paraId="4D9E58B2" w14:textId="1FC8D8F9" w:rsidR="00C27AA2" w:rsidRDefault="00C27AA2" w:rsidP="00CC09DE">
      <w:pPr>
        <w:pStyle w:val="enumlev1"/>
        <w:rPr>
          <w:lang w:val="es-ES_tradnl"/>
        </w:rPr>
      </w:pPr>
      <w:r w:rsidRPr="00C27AA2">
        <w:rPr>
          <w:lang w:val="es-ES_tradnl"/>
        </w:rPr>
        <w:t>–</w:t>
      </w:r>
      <w:r w:rsidRPr="00C27AA2">
        <w:rPr>
          <w:lang w:val="es-ES_tradnl"/>
        </w:rPr>
        <w:tab/>
        <w:t>la parte central del espectro de radiofrecuencia presenta fundamentalmente una forma rectangular y se superpone a una curva que indica la radiación fuera de banda, que es simétrica respecto a la frecuencia central (véase la Fig. 23);</w:t>
      </w:r>
    </w:p>
    <w:p w14:paraId="4C14723D" w14:textId="77777777" w:rsidR="00451501" w:rsidRDefault="00451501" w:rsidP="00451501">
      <w:pPr>
        <w:pStyle w:val="FigureNo"/>
        <w:rPr>
          <w:lang w:val="es-ES_tradnl"/>
        </w:rPr>
      </w:pPr>
      <w:r>
        <w:rPr>
          <w:lang w:val="es-ES_tradnl"/>
        </w:rPr>
        <w:lastRenderedPageBreak/>
        <w:t>Figura 23</w:t>
      </w:r>
    </w:p>
    <w:p w14:paraId="476F6407" w14:textId="651D1ABB" w:rsidR="00451501" w:rsidRDefault="00451501" w:rsidP="00451501">
      <w:pPr>
        <w:pStyle w:val="Figuretitle"/>
        <w:rPr>
          <w:lang w:val="es-ES_tradnl"/>
        </w:rPr>
      </w:pPr>
      <w:r>
        <w:rPr>
          <w:lang w:val="es-ES_tradnl"/>
        </w:rPr>
        <w:t>Envolvente del espectro de la emisión de clase J3E modulada por ruido blanco</w:t>
      </w:r>
    </w:p>
    <w:p w14:paraId="2897718B" w14:textId="5DEC200C" w:rsidR="00451501" w:rsidRPr="00451501" w:rsidRDefault="00451501" w:rsidP="00451501">
      <w:pPr>
        <w:pStyle w:val="Figure"/>
        <w:rPr>
          <w:lang w:val="es-ES_tradnl"/>
        </w:rPr>
      </w:pPr>
      <w:r w:rsidRPr="00451501">
        <w:rPr>
          <w:noProof/>
        </w:rPr>
        <w:drawing>
          <wp:inline distT="0" distB="0" distL="0" distR="0" wp14:anchorId="469665F8" wp14:editId="0BD17F6B">
            <wp:extent cx="2905200" cy="5356800"/>
            <wp:effectExtent l="0" t="0" r="0" b="0"/>
            <wp:docPr id="30" name="Picture 30" descr="La FIGURA 23 muestra la &#10;Envolvente del espectro de la emisión de clase J3E modulada por ruido blan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a FIGURA 23 muestra la &#10;Envolvente del espectro de la emisión de clase J3E modulada por ruido blanco&#10;"/>
                    <pic:cNvPicPr/>
                  </pic:nvPicPr>
                  <pic:blipFill>
                    <a:blip r:embed="rId90"/>
                    <a:stretch>
                      <a:fillRect/>
                    </a:stretch>
                  </pic:blipFill>
                  <pic:spPr>
                    <a:xfrm>
                      <a:off x="0" y="0"/>
                      <a:ext cx="2905200" cy="5356800"/>
                    </a:xfrm>
                    <a:prstGeom prst="rect">
                      <a:avLst/>
                    </a:prstGeom>
                  </pic:spPr>
                </pic:pic>
              </a:graphicData>
            </a:graphic>
          </wp:inline>
        </w:drawing>
      </w:r>
    </w:p>
    <w:p w14:paraId="4EBD74E9" w14:textId="3AF67876" w:rsidR="00C27AA2" w:rsidRDefault="00C27AA2" w:rsidP="00CC09DE">
      <w:pPr>
        <w:pStyle w:val="enumlev1"/>
        <w:rPr>
          <w:lang w:val="es-ES_tradnl"/>
        </w:rPr>
      </w:pPr>
      <w:r w:rsidRPr="00C27AA2">
        <w:rPr>
          <w:lang w:val="es-ES_tradnl"/>
        </w:rPr>
        <w:t>–</w:t>
      </w:r>
      <w:r w:rsidRPr="00C27AA2">
        <w:rPr>
          <w:lang w:val="es-ES_tradnl"/>
        </w:rPr>
        <w:tab/>
        <w:t xml:space="preserve">la diferencia </w:t>
      </w:r>
      <w:r w:rsidR="00451501">
        <w:rPr>
          <w:lang w:val="fr-FR"/>
        </w:rPr>
        <w:sym w:font="Symbol" w:char="F061"/>
      </w:r>
      <w:r w:rsidRPr="00451501">
        <w:rPr>
          <w:i/>
          <w:iCs/>
          <w:vertAlign w:val="subscript"/>
          <w:lang w:val="es-ES_tradnl"/>
        </w:rPr>
        <w:t>N</w:t>
      </w:r>
      <w:r w:rsidRPr="00C27AA2">
        <w:rPr>
          <w:lang w:val="es-ES_tradnl"/>
        </w:rPr>
        <w:t xml:space="preserve"> entre el nivel de la parte plana de la parte superior del espectro y aquel en el que comienza la radiación fuera de banda, es generalmente igual al nivel de la distorsión de intermodulación de tercer orden </w:t>
      </w:r>
      <w:r w:rsidR="00451501">
        <w:rPr>
          <w:lang w:val="fr-FR"/>
        </w:rPr>
        <w:sym w:font="Symbol" w:char="F061"/>
      </w:r>
      <w:r w:rsidRPr="00451501">
        <w:rPr>
          <w:vertAlign w:val="subscript"/>
          <w:lang w:val="es-ES_tradnl"/>
        </w:rPr>
        <w:t>3</w:t>
      </w:r>
      <w:r w:rsidRPr="00C27AA2">
        <w:rPr>
          <w:lang w:val="es-ES_tradnl"/>
        </w:rPr>
        <w:t xml:space="preserve"> (véase la Fig. 24);</w:t>
      </w:r>
    </w:p>
    <w:p w14:paraId="1924A18F" w14:textId="77777777" w:rsidR="00451501" w:rsidRDefault="00451501" w:rsidP="00451501">
      <w:pPr>
        <w:pStyle w:val="FigureNo"/>
        <w:rPr>
          <w:lang w:val="es-ES_tradnl"/>
        </w:rPr>
      </w:pPr>
      <w:r>
        <w:rPr>
          <w:lang w:val="es-ES_tradnl"/>
        </w:rPr>
        <w:lastRenderedPageBreak/>
        <w:t>Figura 24</w:t>
      </w:r>
    </w:p>
    <w:p w14:paraId="2D56A193" w14:textId="67B5FDF5" w:rsidR="00451501" w:rsidRDefault="00451501" w:rsidP="00451501">
      <w:pPr>
        <w:pStyle w:val="Figuretitle"/>
        <w:rPr>
          <w:lang w:val="es-ES_tradnl"/>
        </w:rPr>
      </w:pPr>
      <w:r>
        <w:rPr>
          <w:lang w:val="es-ES_tradnl"/>
        </w:rPr>
        <w:t>Valor</w:t>
      </w:r>
      <w:r w:rsidR="000831F2">
        <w:rPr>
          <w:lang w:val="es-ES_tradnl"/>
        </w:rPr>
        <w:t xml:space="preserve"> de </w:t>
      </w:r>
      <w:r w:rsidR="000831F2">
        <w:rPr>
          <w:lang w:val="es-ES_tradnl"/>
        </w:rPr>
        <w:sym w:font="Symbol" w:char="F061"/>
      </w:r>
      <w:r w:rsidR="000831F2" w:rsidRPr="000831F2">
        <w:rPr>
          <w:i/>
          <w:iCs/>
          <w:vertAlign w:val="subscript"/>
          <w:lang w:val="es-ES_tradnl"/>
        </w:rPr>
        <w:t>N</w:t>
      </w:r>
      <w:r w:rsidR="000831F2">
        <w:rPr>
          <w:lang w:val="es-ES_tradnl"/>
        </w:rPr>
        <w:t xml:space="preserve"> </w:t>
      </w:r>
      <w:r>
        <w:rPr>
          <w:lang w:val="es-ES_tradnl"/>
        </w:rPr>
        <w:t xml:space="preserve">de la Fig. 23 para diferentes valores de </w:t>
      </w:r>
      <w:r>
        <w:rPr>
          <w:lang w:val="fr-FR"/>
        </w:rPr>
        <w:sym w:font="Symbol" w:char="F061"/>
      </w:r>
      <w:r w:rsidRPr="00451501">
        <w:rPr>
          <w:vertAlign w:val="subscript"/>
          <w:lang w:val="es-ES_tradnl"/>
        </w:rPr>
        <w:t>3</w:t>
      </w:r>
    </w:p>
    <w:p w14:paraId="1E78FE0D" w14:textId="619649AE" w:rsidR="00451501" w:rsidRPr="00451501" w:rsidRDefault="00451501" w:rsidP="00451501">
      <w:pPr>
        <w:pStyle w:val="Figure"/>
        <w:rPr>
          <w:lang w:val="es-ES_tradnl"/>
        </w:rPr>
      </w:pPr>
      <w:r w:rsidRPr="00451501">
        <w:rPr>
          <w:noProof/>
        </w:rPr>
        <w:drawing>
          <wp:inline distT="0" distB="0" distL="0" distR="0" wp14:anchorId="5D95739F" wp14:editId="126A3BDE">
            <wp:extent cx="4356000" cy="4338000"/>
            <wp:effectExtent l="0" t="0" r="6985" b="5715"/>
            <wp:docPr id="31" name="Picture 31" descr="La FIGURA 24 muestra el &#10;Valor de N de la Fig. 23 para diferentes valores 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a FIGURA 24 muestra el &#10;Valor de N de la Fig. 23 para diferentes valores de 3&#10;"/>
                    <pic:cNvPicPr/>
                  </pic:nvPicPr>
                  <pic:blipFill>
                    <a:blip r:embed="rId91"/>
                    <a:stretch>
                      <a:fillRect/>
                    </a:stretch>
                  </pic:blipFill>
                  <pic:spPr>
                    <a:xfrm>
                      <a:off x="0" y="0"/>
                      <a:ext cx="4356000" cy="4338000"/>
                    </a:xfrm>
                    <a:prstGeom prst="rect">
                      <a:avLst/>
                    </a:prstGeom>
                  </pic:spPr>
                </pic:pic>
              </a:graphicData>
            </a:graphic>
          </wp:inline>
        </w:drawing>
      </w:r>
    </w:p>
    <w:p w14:paraId="530C2B27" w14:textId="446D2FF7" w:rsidR="00C27AA2" w:rsidRPr="00C27AA2" w:rsidRDefault="00C27AA2" w:rsidP="00CC09DE">
      <w:pPr>
        <w:pStyle w:val="enumlev1"/>
        <w:rPr>
          <w:lang w:val="es-ES_tradnl"/>
        </w:rPr>
      </w:pPr>
      <w:r w:rsidRPr="00C27AA2">
        <w:rPr>
          <w:lang w:val="es-ES_tradnl"/>
        </w:rPr>
        <w:t>–</w:t>
      </w:r>
      <w:r w:rsidRPr="00C27AA2">
        <w:rPr>
          <w:lang w:val="es-ES_tradnl"/>
        </w:rPr>
        <w:tab/>
        <w:t xml:space="preserve">la pendiente (dB/Hz) de la curva que representa la radiación fuera de banda, es inversamente proporcional al ancho de banda </w:t>
      </w:r>
      <w:r w:rsidRPr="00451501">
        <w:rPr>
          <w:i/>
          <w:iCs/>
          <w:lang w:val="es-ES_tradnl"/>
        </w:rPr>
        <w:t>B</w:t>
      </w:r>
      <w:r w:rsidRPr="00C27AA2">
        <w:rPr>
          <w:lang w:val="es-ES_tradnl"/>
        </w:rPr>
        <w:t xml:space="preserve"> de la señal de ruido a la entrada;</w:t>
      </w:r>
    </w:p>
    <w:p w14:paraId="14E0622B" w14:textId="6A44F4F8" w:rsidR="00C27AA2" w:rsidRPr="00C27AA2" w:rsidRDefault="00C27AA2" w:rsidP="00CC09DE">
      <w:pPr>
        <w:pStyle w:val="enumlev1"/>
        <w:rPr>
          <w:lang w:val="es-ES_tradnl"/>
        </w:rPr>
      </w:pPr>
      <w:r w:rsidRPr="00C27AA2">
        <w:rPr>
          <w:lang w:val="es-ES_tradnl"/>
        </w:rPr>
        <w:t>–</w:t>
      </w:r>
      <w:r w:rsidRPr="00C27AA2">
        <w:rPr>
          <w:lang w:val="es-ES_tradnl"/>
        </w:rPr>
        <w:tab/>
        <w:t>la pendiente es constante, por lo menos, en las proximidades de los límites del ancho de banda y tiene un valor comprendido entre 10 dB y 20 dB por el ancho de banda </w:t>
      </w:r>
      <w:r w:rsidRPr="00451501">
        <w:rPr>
          <w:i/>
          <w:iCs/>
          <w:lang w:val="es-ES_tradnl"/>
        </w:rPr>
        <w:t>B</w:t>
      </w:r>
      <w:r w:rsidRPr="00C27AA2">
        <w:rPr>
          <w:lang w:val="es-ES_tradnl"/>
        </w:rPr>
        <w:t xml:space="preserve"> según la naturaleza de la distorsión (véase la Fig. 25);</w:t>
      </w:r>
    </w:p>
    <w:p w14:paraId="7F22CDC7" w14:textId="3F956370" w:rsidR="00C27AA2" w:rsidRPr="00C27AA2" w:rsidRDefault="00C27AA2" w:rsidP="00CC09DE">
      <w:pPr>
        <w:pStyle w:val="enumlev1"/>
        <w:rPr>
          <w:lang w:val="es-ES_tradnl"/>
        </w:rPr>
      </w:pPr>
      <w:r w:rsidRPr="00C27AA2">
        <w:rPr>
          <w:lang w:val="es-ES_tradnl"/>
        </w:rPr>
        <w:t>–</w:t>
      </w:r>
      <w:r w:rsidRPr="00C27AA2">
        <w:rPr>
          <w:lang w:val="es-ES_tradnl"/>
        </w:rPr>
        <w:tab/>
        <w:t xml:space="preserve">el ancho de banda ocupado por la emisión es igual al ancho del espectro principal, a condición de que </w:t>
      </w:r>
      <w:r w:rsidR="00451501">
        <w:rPr>
          <w:lang w:val="fr-FR"/>
        </w:rPr>
        <w:sym w:font="Symbol" w:char="F061"/>
      </w:r>
      <w:r w:rsidRPr="00451501">
        <w:rPr>
          <w:vertAlign w:val="subscript"/>
          <w:lang w:val="es-ES_tradnl"/>
        </w:rPr>
        <w:t>3</w:t>
      </w:r>
      <w:r w:rsidRPr="00C27AA2">
        <w:rPr>
          <w:lang w:val="es-ES_tradnl"/>
        </w:rPr>
        <w:t xml:space="preserve"> sea por lo menos 20 dB.</w:t>
      </w:r>
    </w:p>
    <w:p w14:paraId="753D5A67" w14:textId="77777777" w:rsidR="00C27AA2" w:rsidRPr="00C27AA2" w:rsidRDefault="00C27AA2" w:rsidP="00C27AA2">
      <w:pPr>
        <w:rPr>
          <w:lang w:val="es-ES_tradnl"/>
        </w:rPr>
      </w:pPr>
      <w:r w:rsidRPr="00C27AA2">
        <w:rPr>
          <w:lang w:val="es-ES_tradnl"/>
        </w:rPr>
        <w:t>Las conclusiones precedentes se consideran también válidas en los casos en que la señal de modulación es comparable a un ruido blanco, como en los casos de emisiones de radiotelefonía que utilizan un dispositivo para lograr la privacidad por división de banda o en el de emisiones de radiotelegrafía armónica multicanal.</w:t>
      </w:r>
    </w:p>
    <w:p w14:paraId="4DC21F39" w14:textId="57037822" w:rsidR="00C27AA2" w:rsidRPr="00C27AA2" w:rsidRDefault="00C27AA2" w:rsidP="00CC09DE">
      <w:pPr>
        <w:pStyle w:val="Heading3"/>
        <w:rPr>
          <w:lang w:val="es-ES_tradnl"/>
        </w:rPr>
      </w:pPr>
      <w:bookmarkStart w:id="708" w:name="_Toc149038525"/>
      <w:bookmarkStart w:id="709" w:name="_Toc217462186"/>
      <w:bookmarkStart w:id="710" w:name="_Toc217464241"/>
      <w:bookmarkStart w:id="711" w:name="_Toc217465262"/>
      <w:bookmarkStart w:id="712" w:name="_Toc217466917"/>
      <w:r w:rsidRPr="00C27AA2">
        <w:rPr>
          <w:lang w:val="es-ES_tradnl"/>
        </w:rPr>
        <w:t>1.2.2</w:t>
      </w:r>
      <w:r w:rsidRPr="00C27AA2">
        <w:rPr>
          <w:lang w:val="es-ES_tradnl"/>
        </w:rPr>
        <w:tab/>
        <w:t xml:space="preserve">Respecto a las pruebas descritas en el punto 2 del Cuadro </w:t>
      </w:r>
      <w:bookmarkEnd w:id="708"/>
      <w:r w:rsidRPr="00C27AA2">
        <w:rPr>
          <w:lang w:val="es-ES_tradnl"/>
        </w:rPr>
        <w:t>7</w:t>
      </w:r>
      <w:bookmarkEnd w:id="709"/>
      <w:bookmarkEnd w:id="710"/>
      <w:bookmarkEnd w:id="711"/>
      <w:bookmarkEnd w:id="712"/>
    </w:p>
    <w:p w14:paraId="2B34A6A6" w14:textId="212625C0" w:rsidR="00C27AA2" w:rsidRDefault="00C27AA2" w:rsidP="00C27AA2">
      <w:pPr>
        <w:rPr>
          <w:lang w:val="es-ES_tradnl"/>
        </w:rPr>
      </w:pPr>
      <w:r w:rsidRPr="00C27AA2">
        <w:rPr>
          <w:lang w:val="es-ES_tradnl"/>
        </w:rPr>
        <w:t>Los resultados, especialmente en lo relativo al nivel en que comienza la radiación fuera de banda propiamente dicha, son sensiblemente los mismos que se obtienen con las mediciones descritas en el punto</w:t>
      </w:r>
      <w:r w:rsidR="00451501">
        <w:rPr>
          <w:lang w:val="es-ES_tradnl"/>
        </w:rPr>
        <w:t> </w:t>
      </w:r>
      <w:r w:rsidRPr="00C27AA2">
        <w:rPr>
          <w:lang w:val="es-ES_tradnl"/>
        </w:rPr>
        <w:t>1 del Cuadro</w:t>
      </w:r>
      <w:r w:rsidR="00451501">
        <w:rPr>
          <w:lang w:val="es-ES_tradnl"/>
        </w:rPr>
        <w:t> </w:t>
      </w:r>
      <w:r w:rsidRPr="00C27AA2">
        <w:rPr>
          <w:lang w:val="es-ES_tradnl"/>
        </w:rPr>
        <w:t>8 y en el punto</w:t>
      </w:r>
      <w:r w:rsidR="00451501">
        <w:rPr>
          <w:lang w:val="es-ES_tradnl"/>
        </w:rPr>
        <w:t> </w:t>
      </w:r>
      <w:r w:rsidRPr="00C27AA2">
        <w:rPr>
          <w:lang w:val="es-ES_tradnl"/>
        </w:rPr>
        <w:t>1 del Cuadro 3.</w:t>
      </w:r>
    </w:p>
    <w:p w14:paraId="51EA1EE7" w14:textId="213B806B" w:rsidR="00C27AA2" w:rsidRPr="00C27AA2" w:rsidRDefault="00C27AA2" w:rsidP="00CC09DE">
      <w:pPr>
        <w:pStyle w:val="Heading3"/>
        <w:rPr>
          <w:lang w:val="es-ES_tradnl"/>
        </w:rPr>
      </w:pPr>
      <w:bookmarkStart w:id="713" w:name="_Toc149038526"/>
      <w:bookmarkStart w:id="714" w:name="_Toc217462187"/>
      <w:bookmarkStart w:id="715" w:name="_Toc217464242"/>
      <w:bookmarkStart w:id="716" w:name="_Toc217465263"/>
      <w:bookmarkStart w:id="717" w:name="_Toc217466918"/>
      <w:r w:rsidRPr="00C27AA2">
        <w:rPr>
          <w:lang w:val="es-ES_tradnl"/>
        </w:rPr>
        <w:t>1.2.3</w:t>
      </w:r>
      <w:r w:rsidRPr="00C27AA2">
        <w:rPr>
          <w:lang w:val="es-ES_tradnl"/>
        </w:rPr>
        <w:tab/>
        <w:t xml:space="preserve">Respecto a las pruebas descritas en el punto 3 del Cuadro </w:t>
      </w:r>
      <w:bookmarkEnd w:id="713"/>
      <w:r w:rsidRPr="00C27AA2">
        <w:rPr>
          <w:lang w:val="es-ES_tradnl"/>
        </w:rPr>
        <w:t>7</w:t>
      </w:r>
      <w:bookmarkEnd w:id="714"/>
      <w:bookmarkEnd w:id="715"/>
      <w:bookmarkEnd w:id="716"/>
      <w:bookmarkEnd w:id="717"/>
    </w:p>
    <w:p w14:paraId="1DB05392" w14:textId="77777777" w:rsidR="00C27AA2" w:rsidRPr="00C27AA2" w:rsidRDefault="00C27AA2" w:rsidP="00C27AA2">
      <w:pPr>
        <w:rPr>
          <w:lang w:val="es-ES_tradnl"/>
        </w:rPr>
      </w:pPr>
      <w:r w:rsidRPr="00C27AA2">
        <w:rPr>
          <w:lang w:val="es-ES_tradnl"/>
        </w:rPr>
        <w:t>Los transmisores empleados en estas pruebas, aunque de diseño y potencias diferentes, utilizaban triodos en la etapa final: estos transmisores podían ser excitados hasta la aparición de una corriente de rejilla.</w:t>
      </w:r>
    </w:p>
    <w:p w14:paraId="1082BEBD" w14:textId="1D0A977F" w:rsidR="00C27AA2" w:rsidRPr="00C27AA2" w:rsidRDefault="00C27AA2" w:rsidP="00C27AA2">
      <w:pPr>
        <w:rPr>
          <w:lang w:val="es-ES_tradnl"/>
        </w:rPr>
      </w:pPr>
      <w:r w:rsidRPr="00C27AA2">
        <w:rPr>
          <w:lang w:val="es-ES_tradnl"/>
        </w:rPr>
        <w:lastRenderedPageBreak/>
        <w:t xml:space="preserve">En una primera serie de pruebas, los transmisores se cargaron considerablemente, a fin de determinar la posible influencia de la corriente de rejilla. En estas condiciones, el nivel de la distorsión de intermodulación de tercer orden, </w:t>
      </w:r>
      <w:r w:rsidR="00451501">
        <w:rPr>
          <w:lang w:val="fr-FR"/>
        </w:rPr>
        <w:sym w:font="Symbol" w:char="F061"/>
      </w:r>
      <w:r w:rsidRPr="00451501">
        <w:rPr>
          <w:vertAlign w:val="subscript"/>
          <w:lang w:val="es-ES_tradnl"/>
        </w:rPr>
        <w:t>3</w:t>
      </w:r>
      <w:r w:rsidRPr="00C27AA2">
        <w:rPr>
          <w:lang w:val="es-ES_tradnl"/>
        </w:rPr>
        <w:t xml:space="preserve">, fue bastante pobre y se comprobó una marcada diferencia entre el valor de </w:t>
      </w:r>
      <w:r w:rsidR="00451501">
        <w:rPr>
          <w:lang w:val="fr-FR"/>
        </w:rPr>
        <w:sym w:font="Symbol" w:char="F061"/>
      </w:r>
      <w:r w:rsidR="00451501" w:rsidRPr="00451501">
        <w:rPr>
          <w:vertAlign w:val="subscript"/>
          <w:lang w:val="es-ES_tradnl"/>
        </w:rPr>
        <w:t>3</w:t>
      </w:r>
      <w:r w:rsidRPr="00C27AA2">
        <w:rPr>
          <w:lang w:val="es-ES_tradnl"/>
        </w:rPr>
        <w:t xml:space="preserve"> y el nivel </w:t>
      </w:r>
      <w:r w:rsidR="00451501">
        <w:rPr>
          <w:lang w:val="fr-FR"/>
        </w:rPr>
        <w:sym w:font="Symbol" w:char="F061"/>
      </w:r>
      <w:r w:rsidR="00451501" w:rsidRPr="00451501">
        <w:rPr>
          <w:i/>
          <w:iCs/>
          <w:vertAlign w:val="subscript"/>
          <w:lang w:val="es-ES_tradnl"/>
        </w:rPr>
        <w:t>N</w:t>
      </w:r>
      <w:r w:rsidRPr="00C27AA2">
        <w:rPr>
          <w:lang w:val="es-ES_tradnl"/>
        </w:rPr>
        <w:t xml:space="preserve"> del espectro de potencia al cual comienza la radiación fuera de banda.</w:t>
      </w:r>
    </w:p>
    <w:p w14:paraId="656F52CD" w14:textId="77777777" w:rsidR="00451501" w:rsidRPr="00451501" w:rsidRDefault="00451501" w:rsidP="00451501">
      <w:pPr>
        <w:pStyle w:val="FigureNo"/>
      </w:pPr>
      <w:r w:rsidRPr="00451501">
        <w:t>Figura 25</w:t>
      </w:r>
    </w:p>
    <w:p w14:paraId="7AC86C1E" w14:textId="79E87A66" w:rsidR="00451501" w:rsidRDefault="00451501" w:rsidP="00451501">
      <w:pPr>
        <w:pStyle w:val="Figuretitle"/>
      </w:pPr>
      <w:r w:rsidRPr="005A4D8F">
        <w:t>Valor de la pendiente e</w:t>
      </w:r>
      <w:r>
        <w:t xml:space="preserve">n la proximidad del ancho de banda para diferentes valores de </w:t>
      </w:r>
      <w:r>
        <w:rPr>
          <w:lang w:val="fr-FR"/>
        </w:rPr>
        <w:sym w:font="Symbol" w:char="F061"/>
      </w:r>
      <w:r w:rsidRPr="00451501">
        <w:rPr>
          <w:vertAlign w:val="subscript"/>
          <w:lang w:val="es-ES_tradnl"/>
        </w:rPr>
        <w:t>3</w:t>
      </w:r>
    </w:p>
    <w:p w14:paraId="260223CB" w14:textId="1357E9F5" w:rsidR="00451501" w:rsidRPr="00451501" w:rsidRDefault="00451501" w:rsidP="00451501">
      <w:pPr>
        <w:pStyle w:val="Figure"/>
      </w:pPr>
      <w:r w:rsidRPr="00451501">
        <w:rPr>
          <w:noProof/>
        </w:rPr>
        <w:drawing>
          <wp:inline distT="0" distB="0" distL="0" distR="0" wp14:anchorId="2EB71733" wp14:editId="78CEA3C5">
            <wp:extent cx="4356000" cy="3164400"/>
            <wp:effectExtent l="0" t="0" r="6985" b="0"/>
            <wp:docPr id="32" name="Picture 32" descr="La FIGURA 25 muestra el &#10;Valor de la pendiente en la proximidad del ancho de banda para diferentes valores d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a FIGURA 25 muestra el &#10;Valor de la pendiente en la proximidad del ancho de banda para diferentes valores de 3&#10;"/>
                    <pic:cNvPicPr/>
                  </pic:nvPicPr>
                  <pic:blipFill>
                    <a:blip r:embed="rId92"/>
                    <a:stretch>
                      <a:fillRect/>
                    </a:stretch>
                  </pic:blipFill>
                  <pic:spPr>
                    <a:xfrm>
                      <a:off x="0" y="0"/>
                      <a:ext cx="4356000" cy="3164400"/>
                    </a:xfrm>
                    <a:prstGeom prst="rect">
                      <a:avLst/>
                    </a:prstGeom>
                  </pic:spPr>
                </pic:pic>
              </a:graphicData>
            </a:graphic>
          </wp:inline>
        </w:drawing>
      </w:r>
    </w:p>
    <w:p w14:paraId="02DC2311" w14:textId="7062930A" w:rsidR="00C27AA2" w:rsidRPr="00C27AA2" w:rsidRDefault="00C27AA2" w:rsidP="00451501">
      <w:pPr>
        <w:pStyle w:val="Normalaftertitle"/>
        <w:rPr>
          <w:lang w:val="es-ES_tradnl"/>
        </w:rPr>
      </w:pPr>
      <w:r w:rsidRPr="00C27AA2">
        <w:rPr>
          <w:lang w:val="es-ES_tradnl"/>
        </w:rPr>
        <w:t xml:space="preserve">En el curso de una segunda serie de pruebas, se determinaron </w:t>
      </w:r>
      <w:r w:rsidR="00451501">
        <w:rPr>
          <w:lang w:val="fr-FR"/>
        </w:rPr>
        <w:sym w:font="Symbol" w:char="F061"/>
      </w:r>
      <w:r w:rsidRPr="00451501">
        <w:rPr>
          <w:i/>
          <w:iCs/>
          <w:vertAlign w:val="subscript"/>
          <w:lang w:val="es-ES_tradnl"/>
        </w:rPr>
        <w:t>N</w:t>
      </w:r>
      <w:r w:rsidRPr="00C27AA2">
        <w:rPr>
          <w:lang w:val="es-ES_tradnl"/>
        </w:rPr>
        <w:t xml:space="preserve"> y </w:t>
      </w:r>
      <w:r w:rsidR="00451501">
        <w:rPr>
          <w:lang w:val="fr-FR"/>
        </w:rPr>
        <w:sym w:font="Symbol" w:char="F061"/>
      </w:r>
      <w:r w:rsidRPr="00451501">
        <w:rPr>
          <w:vertAlign w:val="subscript"/>
          <w:lang w:val="es-ES_tradnl"/>
        </w:rPr>
        <w:t>3</w:t>
      </w:r>
      <w:r w:rsidRPr="00C27AA2">
        <w:rPr>
          <w:lang w:val="es-ES_tradnl"/>
        </w:rPr>
        <w:t xml:space="preserve"> en función del nivel de modulación a la entrada. Cuando los valores de este nivel eran bajos se cumplía bastante bien la relación </w:t>
      </w:r>
      <w:r w:rsidR="00451501">
        <w:rPr>
          <w:lang w:val="fr-FR"/>
        </w:rPr>
        <w:sym w:font="Symbol" w:char="F061"/>
      </w:r>
      <w:r w:rsidRPr="00451501">
        <w:rPr>
          <w:vertAlign w:val="subscript"/>
          <w:lang w:val="es-ES_tradnl"/>
        </w:rPr>
        <w:t>3</w:t>
      </w:r>
      <w:r w:rsidR="00451501">
        <w:rPr>
          <w:lang w:val="es-ES_tradnl"/>
        </w:rPr>
        <w:t> </w:t>
      </w:r>
      <w:r w:rsidR="00451501" w:rsidRPr="00451501">
        <w:t>=</w:t>
      </w:r>
      <w:r w:rsidR="00451501">
        <w:rPr>
          <w:lang w:val="es-ES_tradnl"/>
        </w:rPr>
        <w:t> </w:t>
      </w:r>
      <w:r w:rsidR="00451501">
        <w:rPr>
          <w:lang w:val="fr-FR"/>
        </w:rPr>
        <w:sym w:font="Symbol" w:char="F061"/>
      </w:r>
      <w:r w:rsidRPr="00451501">
        <w:rPr>
          <w:i/>
          <w:iCs/>
          <w:vertAlign w:val="subscript"/>
          <w:lang w:val="es-ES_tradnl"/>
        </w:rPr>
        <w:t>N</w:t>
      </w:r>
      <w:r w:rsidRPr="00C27AA2">
        <w:rPr>
          <w:lang w:val="es-ES_tradnl"/>
        </w:rPr>
        <w:t>.</w:t>
      </w:r>
    </w:p>
    <w:p w14:paraId="523A04D0" w14:textId="16E3E573" w:rsidR="00C27AA2" w:rsidRPr="00C27AA2" w:rsidRDefault="00C27AA2" w:rsidP="00C27AA2">
      <w:pPr>
        <w:rPr>
          <w:lang w:val="es-ES_tradnl"/>
        </w:rPr>
      </w:pPr>
      <w:r w:rsidRPr="00C27AA2">
        <w:rPr>
          <w:lang w:val="es-ES_tradnl"/>
        </w:rPr>
        <w:t>Por otra parte, se ha observado que en las condiciones de modulación mencionadas en el punto</w:t>
      </w:r>
      <w:r w:rsidR="00451501">
        <w:rPr>
          <w:lang w:val="es-ES_tradnl"/>
        </w:rPr>
        <w:t> </w:t>
      </w:r>
      <w:r w:rsidRPr="00C27AA2">
        <w:rPr>
          <w:lang w:val="es-ES_tradnl"/>
        </w:rPr>
        <w:t>3 del Cuadro</w:t>
      </w:r>
      <w:r w:rsidR="00451501">
        <w:rPr>
          <w:lang w:val="es-ES_tradnl"/>
        </w:rPr>
        <w:t> </w:t>
      </w:r>
      <w:r w:rsidRPr="00C27AA2">
        <w:rPr>
          <w:lang w:val="es-ES_tradnl"/>
        </w:rPr>
        <w:t>8 la potencia media de la señal de radiofrecuencia modulada por el ruido era 1 dB superior aproximadamente a la potencia media de la señal de radiofrecuencia modulada por dos señales sinusoidales. Debido a ello, la potencia en la cresta de la envolvente se excedió durante un porcentaje notable del tiempo. Esta condición no corresponde a las prácticas generalmente adoptadas en explotación, y las experiencias ulteriores parecen indicar que puede ser necesario ajustar el nivel de la señal de ruido a un valor 2</w:t>
      </w:r>
      <w:r w:rsidR="00451501">
        <w:rPr>
          <w:lang w:val="es-ES_tradnl"/>
        </w:rPr>
        <w:t> </w:t>
      </w:r>
      <w:r w:rsidRPr="00C27AA2">
        <w:rPr>
          <w:lang w:val="es-ES_tradnl"/>
        </w:rPr>
        <w:t>dB a 3</w:t>
      </w:r>
      <w:r w:rsidR="00451501">
        <w:rPr>
          <w:lang w:val="es-ES_tradnl"/>
        </w:rPr>
        <w:t> </w:t>
      </w:r>
      <w:r w:rsidRPr="00C27AA2">
        <w:rPr>
          <w:lang w:val="es-ES_tradnl"/>
        </w:rPr>
        <w:t>dB inferior al utilizado durante las pruebas que acaban de describirse.</w:t>
      </w:r>
    </w:p>
    <w:p w14:paraId="16D77DE7" w14:textId="77777777" w:rsidR="00C27AA2" w:rsidRPr="00C27AA2" w:rsidRDefault="00C27AA2" w:rsidP="00CC09DE">
      <w:pPr>
        <w:pStyle w:val="Heading3"/>
        <w:rPr>
          <w:lang w:val="es-ES_tradnl"/>
        </w:rPr>
      </w:pPr>
      <w:bookmarkStart w:id="718" w:name="_Toc149038527"/>
      <w:bookmarkStart w:id="719" w:name="_Toc217462188"/>
      <w:bookmarkStart w:id="720" w:name="_Toc217464243"/>
      <w:bookmarkStart w:id="721" w:name="_Toc217465264"/>
      <w:bookmarkStart w:id="722" w:name="_Toc217466919"/>
      <w:r w:rsidRPr="00C27AA2">
        <w:rPr>
          <w:lang w:val="es-ES_tradnl"/>
        </w:rPr>
        <w:t>1.2.4</w:t>
      </w:r>
      <w:r w:rsidRPr="00C27AA2">
        <w:rPr>
          <w:lang w:val="es-ES_tradnl"/>
        </w:rPr>
        <w:tab/>
        <w:t>Respecto a las pruebas descritas en el punto 4 del Cuadro 8</w:t>
      </w:r>
      <w:bookmarkEnd w:id="718"/>
      <w:bookmarkEnd w:id="719"/>
      <w:bookmarkEnd w:id="720"/>
      <w:bookmarkEnd w:id="721"/>
      <w:bookmarkEnd w:id="722"/>
    </w:p>
    <w:p w14:paraId="6405C555" w14:textId="5D7AFBAB" w:rsidR="00C27AA2" w:rsidRPr="00C27AA2" w:rsidRDefault="00C27AA2" w:rsidP="00C27AA2">
      <w:pPr>
        <w:rPr>
          <w:lang w:val="es-ES_tradnl"/>
        </w:rPr>
      </w:pPr>
      <w:r w:rsidRPr="00C27AA2">
        <w:rPr>
          <w:lang w:val="es-ES_tradnl"/>
        </w:rPr>
        <w:t>El ajuste del nivel de la señal de entrada mencionado en el punto</w:t>
      </w:r>
      <w:r w:rsidR="00451501">
        <w:rPr>
          <w:lang w:val="es-ES_tradnl"/>
        </w:rPr>
        <w:t> </w:t>
      </w:r>
      <w:r w:rsidRPr="00C27AA2">
        <w:rPr>
          <w:lang w:val="es-ES_tradnl"/>
        </w:rPr>
        <w:t>4 del Cuadro</w:t>
      </w:r>
      <w:r w:rsidR="00451501">
        <w:rPr>
          <w:lang w:val="es-ES_tradnl"/>
        </w:rPr>
        <w:t> </w:t>
      </w:r>
      <w:r w:rsidRPr="00C27AA2">
        <w:rPr>
          <w:lang w:val="es-ES_tradnl"/>
        </w:rPr>
        <w:t>8 se aplica a los transmisores tanto de la clase J3E como J7B. Para este caso, se satisface la siguiente relación con respecto a la potencia de la señal de radiofrecuencia:</w:t>
      </w:r>
    </w:p>
    <w:p w14:paraId="4C70337B" w14:textId="60B2B4F3" w:rsidR="00C27AA2" w:rsidRPr="00C27AA2" w:rsidRDefault="00C27AA2" w:rsidP="00451501">
      <w:pPr>
        <w:pStyle w:val="Equation"/>
        <w:rPr>
          <w:lang w:val="pt-BR"/>
        </w:rPr>
      </w:pPr>
      <w:bookmarkStart w:id="723" w:name="f13"/>
      <w:r w:rsidRPr="00C27AA2">
        <w:rPr>
          <w:lang w:val="es-ES_tradnl"/>
        </w:rPr>
        <w:tab/>
      </w:r>
      <w:r w:rsidRPr="00C27AA2">
        <w:rPr>
          <w:lang w:val="es-ES_tradnl"/>
        </w:rPr>
        <w:tab/>
      </w:r>
      <w:r w:rsidRPr="00451501">
        <w:rPr>
          <w:i/>
          <w:iCs/>
          <w:lang w:val="pt-BR"/>
        </w:rPr>
        <w:t>P</w:t>
      </w:r>
      <w:r w:rsidRPr="00451501">
        <w:rPr>
          <w:i/>
          <w:iCs/>
          <w:vertAlign w:val="subscript"/>
          <w:lang w:val="pt-BR"/>
        </w:rPr>
        <w:t>m</w:t>
      </w:r>
      <w:r w:rsidRPr="00C27AA2">
        <w:rPr>
          <w:lang w:val="pt-BR"/>
        </w:rPr>
        <w:t xml:space="preserve"> (ruido) </w:t>
      </w:r>
      <w:r w:rsidR="00451501" w:rsidRPr="00451501">
        <w:rPr>
          <w:lang w:val="pt-BR"/>
        </w:rPr>
        <w:t>=</w:t>
      </w:r>
      <w:r w:rsidRPr="00C27AA2">
        <w:rPr>
          <w:lang w:val="pt-BR"/>
        </w:rPr>
        <w:t xml:space="preserve"> 0,5 </w:t>
      </w:r>
      <w:r w:rsidRPr="00451501">
        <w:rPr>
          <w:i/>
          <w:iCs/>
          <w:lang w:val="pt-BR"/>
        </w:rPr>
        <w:t>P</w:t>
      </w:r>
      <w:r w:rsidRPr="00451501">
        <w:rPr>
          <w:i/>
          <w:iCs/>
          <w:vertAlign w:val="subscript"/>
          <w:lang w:val="pt-BR"/>
        </w:rPr>
        <w:t>m</w:t>
      </w:r>
      <w:r w:rsidRPr="00C27AA2">
        <w:rPr>
          <w:lang w:val="pt-BR"/>
        </w:rPr>
        <w:t xml:space="preserve"> (dos tonos) </w:t>
      </w:r>
      <w:r w:rsidR="00451501" w:rsidRPr="00451501">
        <w:rPr>
          <w:lang w:val="pt-BR"/>
        </w:rPr>
        <w:t>=</w:t>
      </w:r>
      <w:r w:rsidRPr="00C27AA2">
        <w:rPr>
          <w:lang w:val="pt-BR"/>
        </w:rPr>
        <w:t xml:space="preserve"> 0,25 </w:t>
      </w:r>
      <w:r w:rsidRPr="00451501">
        <w:rPr>
          <w:i/>
          <w:iCs/>
          <w:lang w:val="pt-BR"/>
        </w:rPr>
        <w:t>P</w:t>
      </w:r>
      <w:r w:rsidRPr="00451501">
        <w:rPr>
          <w:i/>
          <w:iCs/>
          <w:vertAlign w:val="subscript"/>
          <w:lang w:val="pt-BR"/>
        </w:rPr>
        <w:t>p</w:t>
      </w:r>
      <w:r w:rsidRPr="00C27AA2">
        <w:rPr>
          <w:lang w:val="pt-BR"/>
        </w:rPr>
        <w:t xml:space="preserve"> (dos tonos)</w:t>
      </w:r>
      <w:r w:rsidRPr="00C27AA2">
        <w:rPr>
          <w:lang w:val="pt-BR"/>
        </w:rPr>
        <w:tab/>
        <w:t>(16)</w:t>
      </w:r>
      <w:bookmarkEnd w:id="723"/>
    </w:p>
    <w:p w14:paraId="0773DB37" w14:textId="6EF57EED" w:rsidR="00C27AA2" w:rsidRPr="00C27AA2" w:rsidRDefault="00C27AA2" w:rsidP="00C27AA2">
      <w:pPr>
        <w:rPr>
          <w:lang w:val="es-ES_tradnl"/>
        </w:rPr>
      </w:pPr>
      <w:r w:rsidRPr="00C27AA2">
        <w:rPr>
          <w:lang w:val="es-ES_tradnl"/>
        </w:rPr>
        <w:t>En estas condiciones, la envolvente de la señal modulada por el ruido no excederá el nivel correspondiente al valor nominal de la potencia durante más del 2</w:t>
      </w:r>
      <w:r w:rsidR="00451501">
        <w:rPr>
          <w:lang w:val="es-ES_tradnl"/>
        </w:rPr>
        <w:t> </w:t>
      </w:r>
      <w:r w:rsidRPr="00C27AA2">
        <w:rPr>
          <w:lang w:val="es-ES_tradnl"/>
        </w:rPr>
        <w:t>% del tiempo aproximadamente.</w:t>
      </w:r>
    </w:p>
    <w:p w14:paraId="02AD852E" w14:textId="77777777" w:rsidR="00C27AA2" w:rsidRPr="00C27AA2" w:rsidRDefault="00C27AA2" w:rsidP="00C27AA2">
      <w:pPr>
        <w:rPr>
          <w:lang w:val="es-ES_tradnl"/>
        </w:rPr>
      </w:pPr>
      <w:r w:rsidRPr="00C27AA2">
        <w:rPr>
          <w:lang w:val="es-ES_tradnl"/>
        </w:rPr>
        <w:t>Si se emplea una señal de ruido ponderado con un transmisor de clase J3E, se puede utilizar el mismo ajuste.</w:t>
      </w:r>
    </w:p>
    <w:p w14:paraId="55DAF207" w14:textId="77777777" w:rsidR="00C27AA2" w:rsidRPr="00C27AA2" w:rsidRDefault="00C27AA2" w:rsidP="00CC09DE">
      <w:pPr>
        <w:pStyle w:val="Heading3"/>
        <w:rPr>
          <w:lang w:val="es-ES_tradnl"/>
        </w:rPr>
      </w:pPr>
      <w:bookmarkStart w:id="724" w:name="_Toc149038528"/>
      <w:bookmarkStart w:id="725" w:name="_Toc217462189"/>
      <w:bookmarkStart w:id="726" w:name="_Toc217464244"/>
      <w:bookmarkStart w:id="727" w:name="_Toc217465265"/>
      <w:bookmarkStart w:id="728" w:name="_Toc217466920"/>
      <w:r w:rsidRPr="00C27AA2">
        <w:rPr>
          <w:lang w:val="es-ES_tradnl"/>
        </w:rPr>
        <w:lastRenderedPageBreak/>
        <w:t>1.2.5</w:t>
      </w:r>
      <w:r w:rsidRPr="00C27AA2">
        <w:rPr>
          <w:lang w:val="es-ES_tradnl"/>
        </w:rPr>
        <w:tab/>
        <w:t>Respecto a las pruebas descritas en el punto 5 del Cuadro 8</w:t>
      </w:r>
      <w:bookmarkEnd w:id="724"/>
      <w:bookmarkEnd w:id="725"/>
      <w:bookmarkEnd w:id="726"/>
      <w:bookmarkEnd w:id="727"/>
      <w:bookmarkEnd w:id="728"/>
    </w:p>
    <w:p w14:paraId="4B83D8DA" w14:textId="15BCCAEB" w:rsidR="00C27AA2" w:rsidRPr="00C27AA2" w:rsidRDefault="00C27AA2" w:rsidP="00C27AA2">
      <w:pPr>
        <w:rPr>
          <w:lang w:val="es-ES_tradnl"/>
        </w:rPr>
      </w:pPr>
      <w:r w:rsidRPr="00C27AA2">
        <w:rPr>
          <w:lang w:val="es-ES_tradnl"/>
        </w:rPr>
        <w:t>Si se representa la frecuencia en abscisas en unidades logarítmicas, entonces la frecuencia de referencia coincide con el centro del ancho de banda necesari</w:t>
      </w:r>
      <w:r w:rsidR="00451501">
        <w:rPr>
          <w:lang w:val="es-ES_tradnl"/>
        </w:rPr>
        <w:t>o</w:t>
      </w:r>
      <w:r w:rsidRPr="00C27AA2">
        <w:rPr>
          <w:lang w:val="es-ES_tradnl"/>
        </w:rPr>
        <w:t xml:space="preserve">, </w:t>
      </w:r>
      <w:r w:rsidRPr="00451501">
        <w:rPr>
          <w:i/>
          <w:iCs/>
          <w:lang w:val="es-ES_tradnl"/>
        </w:rPr>
        <w:t>F</w:t>
      </w:r>
      <w:r w:rsidRPr="00C27AA2">
        <w:rPr>
          <w:lang w:val="es-ES_tradnl"/>
        </w:rPr>
        <w:t>, y si las densidades de potencia se representan en ordenadas (dB), las curvas que representan el espectro fuera de banda producido por varios transmisores con potencias diferentes y con clase de emisión J3E, están por debajo de dos líneas rectas, que comienzan en (</w:t>
      </w:r>
      <w:r w:rsidR="00D12BF5" w:rsidRPr="00D12BF5">
        <w:t>+</w:t>
      </w:r>
      <w:r w:rsidRPr="00C27AA2">
        <w:rPr>
          <w:lang w:val="es-ES_tradnl"/>
        </w:rPr>
        <w:t>0,5</w:t>
      </w:r>
      <w:r w:rsidR="00D12BF5">
        <w:rPr>
          <w:lang w:val="es-ES_tradnl"/>
        </w:rPr>
        <w:t> </w:t>
      </w:r>
      <w:r w:rsidRPr="00D12BF5">
        <w:rPr>
          <w:i/>
          <w:iCs/>
          <w:lang w:val="es-ES_tradnl"/>
        </w:rPr>
        <w:t>F</w:t>
      </w:r>
      <w:r w:rsidRPr="00C27AA2">
        <w:rPr>
          <w:lang w:val="es-ES_tradnl"/>
        </w:rPr>
        <w:t>, 0</w:t>
      </w:r>
      <w:r w:rsidR="00D12BF5">
        <w:rPr>
          <w:lang w:val="es-ES_tradnl"/>
        </w:rPr>
        <w:t> </w:t>
      </w:r>
      <w:r w:rsidRPr="00C27AA2">
        <w:rPr>
          <w:lang w:val="es-ES_tradnl"/>
        </w:rPr>
        <w:t>dB) o en (</w:t>
      </w:r>
      <w:r w:rsidR="00D12BF5">
        <w:rPr>
          <w:lang w:val="es-ES_tradnl"/>
        </w:rPr>
        <w:t>−</w:t>
      </w:r>
      <w:r w:rsidRPr="00C27AA2">
        <w:rPr>
          <w:lang w:val="es-ES_tradnl"/>
        </w:rPr>
        <w:t>0,5</w:t>
      </w:r>
      <w:r w:rsidR="00D12BF5">
        <w:rPr>
          <w:lang w:val="es-ES_tradnl"/>
        </w:rPr>
        <w:t> </w:t>
      </w:r>
      <w:r w:rsidRPr="00D12BF5">
        <w:rPr>
          <w:i/>
          <w:iCs/>
          <w:lang w:val="es-ES_tradnl"/>
        </w:rPr>
        <w:t>F</w:t>
      </w:r>
      <w:r w:rsidRPr="00C27AA2">
        <w:rPr>
          <w:lang w:val="es-ES_tradnl"/>
        </w:rPr>
        <w:t>, 0</w:t>
      </w:r>
      <w:r w:rsidR="00D12BF5">
        <w:rPr>
          <w:lang w:val="es-ES_tradnl"/>
        </w:rPr>
        <w:t> </w:t>
      </w:r>
      <w:r w:rsidRPr="00C27AA2">
        <w:rPr>
          <w:lang w:val="es-ES_tradnl"/>
        </w:rPr>
        <w:t>dB), y terminan en (</w:t>
      </w:r>
      <w:r w:rsidR="00D12BF5" w:rsidRPr="00D12BF5">
        <w:t>+</w:t>
      </w:r>
      <w:r w:rsidRPr="00C27AA2">
        <w:rPr>
          <w:lang w:val="es-ES_tradnl"/>
        </w:rPr>
        <w:t>0,6 </w:t>
      </w:r>
      <w:r w:rsidRPr="00D12BF5">
        <w:rPr>
          <w:i/>
          <w:iCs/>
          <w:lang w:val="es-ES_tradnl"/>
        </w:rPr>
        <w:t>F</w:t>
      </w:r>
      <w:r w:rsidRPr="00C27AA2">
        <w:rPr>
          <w:lang w:val="es-ES_tradnl"/>
        </w:rPr>
        <w:t xml:space="preserve">, </w:t>
      </w:r>
      <w:r w:rsidR="00D12BF5">
        <w:rPr>
          <w:lang w:val="es-ES_tradnl"/>
        </w:rPr>
        <w:t>−</w:t>
      </w:r>
      <w:r w:rsidRPr="00C27AA2">
        <w:rPr>
          <w:lang w:val="es-ES_tradnl"/>
        </w:rPr>
        <w:t>30</w:t>
      </w:r>
      <w:r w:rsidR="00D12BF5">
        <w:rPr>
          <w:lang w:val="es-ES_tradnl"/>
        </w:rPr>
        <w:t> </w:t>
      </w:r>
      <w:r w:rsidRPr="00C27AA2">
        <w:rPr>
          <w:lang w:val="es-ES_tradnl"/>
        </w:rPr>
        <w:t>dB) o en (</w:t>
      </w:r>
      <w:r w:rsidR="00D12BF5">
        <w:rPr>
          <w:lang w:val="es-ES_tradnl"/>
        </w:rPr>
        <w:t>−</w:t>
      </w:r>
      <w:r w:rsidRPr="00C27AA2">
        <w:rPr>
          <w:lang w:val="es-ES_tradnl"/>
        </w:rPr>
        <w:t>0,6</w:t>
      </w:r>
      <w:r w:rsidR="00D12BF5">
        <w:rPr>
          <w:lang w:val="es-ES_tradnl"/>
        </w:rPr>
        <w:t> </w:t>
      </w:r>
      <w:r w:rsidRPr="00D12BF5">
        <w:rPr>
          <w:i/>
          <w:iCs/>
          <w:lang w:val="es-ES_tradnl"/>
        </w:rPr>
        <w:t>F</w:t>
      </w:r>
      <w:r w:rsidRPr="00C27AA2">
        <w:rPr>
          <w:lang w:val="es-ES_tradnl"/>
        </w:rPr>
        <w:t xml:space="preserve">, </w:t>
      </w:r>
      <w:r w:rsidR="00D12BF5">
        <w:rPr>
          <w:lang w:val="es-ES_tradnl"/>
        </w:rPr>
        <w:t>−</w:t>
      </w:r>
      <w:r w:rsidRPr="00C27AA2">
        <w:rPr>
          <w:lang w:val="es-ES_tradnl"/>
        </w:rPr>
        <w:t>30</w:t>
      </w:r>
      <w:r w:rsidR="00D12BF5">
        <w:rPr>
          <w:lang w:val="es-ES_tradnl"/>
        </w:rPr>
        <w:t> </w:t>
      </w:r>
      <w:r w:rsidRPr="00C27AA2">
        <w:rPr>
          <w:lang w:val="es-ES_tradnl"/>
        </w:rPr>
        <w:t xml:space="preserve">dB), respectivamente. Más allá de estos últimos puntos y por debajo del nivel de </w:t>
      </w:r>
      <w:r w:rsidR="00D12BF5">
        <w:rPr>
          <w:lang w:val="es-ES_tradnl"/>
        </w:rPr>
        <w:t>−</w:t>
      </w:r>
      <w:r w:rsidRPr="00C27AA2">
        <w:rPr>
          <w:lang w:val="es-ES_tradnl"/>
        </w:rPr>
        <w:t>60 dB, las curvas están por debajo de dos líneas rectas, que empiezan en el último punto y tienen una pendiente de 12 dB/octava.</w:t>
      </w:r>
    </w:p>
    <w:p w14:paraId="1C22F9AA" w14:textId="77777777" w:rsidR="00C27AA2" w:rsidRPr="00C27AA2" w:rsidRDefault="00C27AA2" w:rsidP="00A50490">
      <w:pPr>
        <w:pStyle w:val="Heading1"/>
        <w:rPr>
          <w:lang w:val="es-ES_tradnl"/>
        </w:rPr>
      </w:pPr>
      <w:bookmarkStart w:id="729" w:name="_Toc149038529"/>
      <w:bookmarkStart w:id="730" w:name="_Toc217461795"/>
      <w:bookmarkStart w:id="731" w:name="_Toc217462190"/>
      <w:bookmarkStart w:id="732" w:name="_Toc217463262"/>
      <w:bookmarkStart w:id="733" w:name="_Toc217464245"/>
      <w:bookmarkStart w:id="734" w:name="_Toc217464987"/>
      <w:bookmarkStart w:id="735" w:name="_Toc217465266"/>
      <w:bookmarkStart w:id="736" w:name="_Toc217466921"/>
      <w:bookmarkStart w:id="737" w:name="_Toc217467895"/>
      <w:r w:rsidRPr="00C27AA2">
        <w:rPr>
          <w:lang w:val="es-ES_tradnl"/>
        </w:rPr>
        <w:t>2</w:t>
      </w:r>
      <w:r w:rsidRPr="00C27AA2">
        <w:rPr>
          <w:lang w:val="es-ES_tradnl"/>
        </w:rPr>
        <w:tab/>
        <w:t>Clase de emisión J3E, radiodifusión sonora en banda lateral única</w:t>
      </w:r>
      <w:bookmarkEnd w:id="729"/>
      <w:bookmarkEnd w:id="730"/>
      <w:bookmarkEnd w:id="731"/>
      <w:bookmarkEnd w:id="732"/>
      <w:bookmarkEnd w:id="733"/>
      <w:bookmarkEnd w:id="734"/>
      <w:bookmarkEnd w:id="735"/>
      <w:bookmarkEnd w:id="736"/>
      <w:bookmarkEnd w:id="737"/>
    </w:p>
    <w:p w14:paraId="04D0B9C4" w14:textId="45334AB0" w:rsidR="00C27AA2" w:rsidRDefault="00C27AA2" w:rsidP="00C27AA2">
      <w:pPr>
        <w:rPr>
          <w:lang w:val="es-ES_tradnl"/>
        </w:rPr>
      </w:pPr>
      <w:r w:rsidRPr="00C27AA2">
        <w:rPr>
          <w:lang w:val="es-ES_tradnl"/>
        </w:rPr>
        <w:t>Véase la Parte</w:t>
      </w:r>
      <w:r w:rsidR="00D12BF5">
        <w:rPr>
          <w:lang w:val="es-ES_tradnl"/>
        </w:rPr>
        <w:t> </w:t>
      </w:r>
      <w:r w:rsidRPr="00C27AA2">
        <w:rPr>
          <w:lang w:val="es-ES_tradnl"/>
        </w:rPr>
        <w:t xml:space="preserve">B (Sistema de banda lateral (BLU)) del </w:t>
      </w:r>
      <w:r w:rsidR="00D12BF5" w:rsidRPr="00C27AA2">
        <w:rPr>
          <w:lang w:val="es-ES_tradnl"/>
        </w:rPr>
        <w:t>Apéndice</w:t>
      </w:r>
      <w:r w:rsidR="00D12BF5">
        <w:rPr>
          <w:lang w:val="es-ES_tradnl"/>
        </w:rPr>
        <w:t> </w:t>
      </w:r>
      <w:r w:rsidRPr="00D12BF5">
        <w:rPr>
          <w:b/>
          <w:bCs/>
          <w:lang w:val="es-ES_tradnl"/>
        </w:rPr>
        <w:t>11</w:t>
      </w:r>
      <w:r w:rsidRPr="00C27AA2">
        <w:rPr>
          <w:lang w:val="es-ES_tradnl"/>
        </w:rPr>
        <w:t xml:space="preserve"> (Especificación de los sistemas de doble banda lateral (DBL) y banda lateral única (BLU) en el servicio de radiodifusión en ondas decamétricas) al</w:t>
      </w:r>
      <w:r w:rsidR="00D12BF5">
        <w:rPr>
          <w:lang w:val="es-ES_tradnl"/>
        </w:rPr>
        <w:t> </w:t>
      </w:r>
      <w:r w:rsidRPr="00C27AA2">
        <w:rPr>
          <w:lang w:val="es-ES_tradnl"/>
        </w:rPr>
        <w:t>RR.</w:t>
      </w:r>
    </w:p>
    <w:p w14:paraId="5BC52D62" w14:textId="3B14B769" w:rsidR="000D4C1B" w:rsidRDefault="000D4C1B" w:rsidP="00C27AA2">
      <w:pPr>
        <w:rPr>
          <w:lang w:val="es-ES_tradnl"/>
        </w:rPr>
      </w:pPr>
    </w:p>
    <w:p w14:paraId="24CD0EBD" w14:textId="77777777" w:rsidR="000D4C1B" w:rsidRPr="00C27AA2" w:rsidRDefault="000D4C1B" w:rsidP="00C27AA2">
      <w:pPr>
        <w:rPr>
          <w:lang w:val="es-ES_tradnl"/>
        </w:rPr>
      </w:pPr>
    </w:p>
    <w:p w14:paraId="1E8C1BA7" w14:textId="77777777" w:rsidR="00C27AA2" w:rsidRPr="00C27AA2" w:rsidRDefault="00C27AA2" w:rsidP="00F1717D">
      <w:pPr>
        <w:pStyle w:val="AnnexNoTitle"/>
        <w:outlineLvl w:val="0"/>
        <w:rPr>
          <w:lang w:val="es-ES_tradnl"/>
        </w:rPr>
      </w:pPr>
      <w:r w:rsidRPr="00C27AA2">
        <w:rPr>
          <w:lang w:val="es-ES_tradnl"/>
        </w:rPr>
        <w:t>Anexo 6</w:t>
      </w:r>
      <w:r w:rsidRPr="00C27AA2">
        <w:rPr>
          <w:lang w:val="es-ES_tradnl"/>
        </w:rPr>
        <w:br/>
      </w:r>
      <w:r w:rsidRPr="00C27AA2">
        <w:rPr>
          <w:lang w:val="es-ES_tradnl"/>
        </w:rPr>
        <w:br/>
        <w:t>Modulación de fase digital</w:t>
      </w:r>
    </w:p>
    <w:p w14:paraId="000DA672" w14:textId="77777777" w:rsidR="00C27AA2" w:rsidRPr="00C27AA2" w:rsidRDefault="00C27AA2" w:rsidP="00D12BF5">
      <w:pPr>
        <w:jc w:val="center"/>
        <w:rPr>
          <w:lang w:val="es-ES_tradnl"/>
        </w:rPr>
      </w:pPr>
      <w:r w:rsidRPr="00C27AA2">
        <w:rPr>
          <w:lang w:val="es-ES_tradnl"/>
        </w:rPr>
        <w:t>ÍNDICE</w:t>
      </w:r>
    </w:p>
    <w:p w14:paraId="26B70F8C" w14:textId="76C4D483" w:rsidR="00C27AA2" w:rsidRDefault="00CC09DE" w:rsidP="000D4C1B">
      <w:pPr>
        <w:pStyle w:val="toc0"/>
        <w:keepNext/>
        <w:keepLines/>
        <w:rPr>
          <w:lang w:val="es-ES_tradnl"/>
        </w:rPr>
      </w:pPr>
      <w:r>
        <w:rPr>
          <w:lang w:val="es-ES_tradnl"/>
        </w:rPr>
        <w:tab/>
      </w:r>
      <w:r w:rsidR="00C27AA2" w:rsidRPr="00C27AA2">
        <w:rPr>
          <w:lang w:val="es-ES_tradnl"/>
        </w:rPr>
        <w:t>Página</w:t>
      </w:r>
    </w:p>
    <w:p w14:paraId="33F9EEB4" w14:textId="59488A03" w:rsidR="000D4C1B" w:rsidRDefault="000D4C1B" w:rsidP="000D4C1B">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1;1;Heading 3;3" </w:instrText>
      </w:r>
      <w:r>
        <w:rPr>
          <w:lang w:val="es-ES_tradnl"/>
        </w:rPr>
        <w:fldChar w:fldCharType="separate"/>
      </w:r>
      <w:hyperlink w:anchor="_Toc217466922" w:history="1">
        <w:r w:rsidRPr="00AD698A">
          <w:rPr>
            <w:rStyle w:val="Hyperlink"/>
            <w:noProof/>
            <w:lang w:val="es-ES_tradnl"/>
          </w:rPr>
          <w:t>1</w:t>
        </w:r>
        <w:r>
          <w:rPr>
            <w:rFonts w:asciiTheme="minorHAnsi" w:eastAsiaTheme="minorEastAsia" w:hAnsiTheme="minorHAnsi" w:cstheme="minorBidi"/>
            <w:noProof/>
            <w:sz w:val="22"/>
            <w:szCs w:val="22"/>
            <w:lang w:val="en-GB" w:eastAsia="zh-CN"/>
          </w:rPr>
          <w:tab/>
        </w:r>
        <w:r w:rsidRPr="00AD698A">
          <w:rPr>
            <w:rStyle w:val="Hyperlink"/>
            <w:noProof/>
            <w:lang w:val="es-ES_tradnl"/>
          </w:rPr>
          <w:t>Modulación por desplazamiento de fase binaria (MDP-2) y modulación por desplazamiento de fase cuaternaria (MDP-4)</w:t>
        </w:r>
        <w:r>
          <w:rPr>
            <w:noProof/>
            <w:webHidden/>
          </w:rPr>
          <w:tab/>
        </w:r>
        <w:r>
          <w:rPr>
            <w:noProof/>
            <w:webHidden/>
          </w:rPr>
          <w:tab/>
        </w:r>
        <w:r>
          <w:rPr>
            <w:noProof/>
            <w:webHidden/>
          </w:rPr>
          <w:fldChar w:fldCharType="begin"/>
        </w:r>
        <w:r>
          <w:rPr>
            <w:noProof/>
            <w:webHidden/>
          </w:rPr>
          <w:instrText xml:space="preserve"> PAGEREF _Toc217466922 \h </w:instrText>
        </w:r>
        <w:r>
          <w:rPr>
            <w:noProof/>
            <w:webHidden/>
          </w:rPr>
        </w:r>
        <w:r>
          <w:rPr>
            <w:noProof/>
            <w:webHidden/>
          </w:rPr>
          <w:fldChar w:fldCharType="separate"/>
        </w:r>
        <w:r w:rsidR="00556761">
          <w:rPr>
            <w:noProof/>
            <w:webHidden/>
          </w:rPr>
          <w:t>55</w:t>
        </w:r>
        <w:r>
          <w:rPr>
            <w:noProof/>
            <w:webHidden/>
          </w:rPr>
          <w:fldChar w:fldCharType="end"/>
        </w:r>
      </w:hyperlink>
    </w:p>
    <w:p w14:paraId="16472E68" w14:textId="1C109256"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3" w:history="1">
        <w:r w:rsidRPr="00AD698A">
          <w:rPr>
            <w:rStyle w:val="Hyperlink"/>
            <w:noProof/>
            <w:lang w:val="es-ES_tradnl"/>
          </w:rPr>
          <w:t>1.1</w:t>
        </w:r>
        <w:r>
          <w:rPr>
            <w:rFonts w:asciiTheme="minorHAnsi" w:eastAsiaTheme="minorEastAsia" w:hAnsiTheme="minorHAnsi" w:cstheme="minorBidi"/>
            <w:noProof/>
            <w:sz w:val="22"/>
            <w:szCs w:val="22"/>
            <w:lang w:val="en-GB" w:eastAsia="zh-CN"/>
          </w:rPr>
          <w:tab/>
        </w:r>
        <w:r w:rsidRPr="00AD698A">
          <w:rPr>
            <w:rStyle w:val="Hyperlink"/>
            <w:noProof/>
            <w:lang w:val="es-ES_tradnl"/>
          </w:rPr>
          <w:t>Descripción del esquema</w:t>
        </w:r>
        <w:r>
          <w:rPr>
            <w:noProof/>
            <w:webHidden/>
          </w:rPr>
          <w:tab/>
        </w:r>
        <w:r>
          <w:rPr>
            <w:noProof/>
            <w:webHidden/>
          </w:rPr>
          <w:tab/>
        </w:r>
        <w:r>
          <w:rPr>
            <w:noProof/>
            <w:webHidden/>
          </w:rPr>
          <w:fldChar w:fldCharType="begin"/>
        </w:r>
        <w:r>
          <w:rPr>
            <w:noProof/>
            <w:webHidden/>
          </w:rPr>
          <w:instrText xml:space="preserve"> PAGEREF _Toc217466923 \h </w:instrText>
        </w:r>
        <w:r>
          <w:rPr>
            <w:noProof/>
            <w:webHidden/>
          </w:rPr>
        </w:r>
        <w:r>
          <w:rPr>
            <w:noProof/>
            <w:webHidden/>
          </w:rPr>
          <w:fldChar w:fldCharType="separate"/>
        </w:r>
        <w:r w:rsidR="00556761">
          <w:rPr>
            <w:noProof/>
            <w:webHidden/>
          </w:rPr>
          <w:t>56</w:t>
        </w:r>
        <w:r>
          <w:rPr>
            <w:noProof/>
            <w:webHidden/>
          </w:rPr>
          <w:fldChar w:fldCharType="end"/>
        </w:r>
      </w:hyperlink>
    </w:p>
    <w:p w14:paraId="43CC1C67" w14:textId="05BA3134"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4" w:history="1">
        <w:r w:rsidRPr="00AD698A">
          <w:rPr>
            <w:rStyle w:val="Hyperlink"/>
            <w:noProof/>
            <w:lang w:val="es-ES_tradnl"/>
          </w:rPr>
          <w:t>1.2</w:t>
        </w:r>
        <w:r>
          <w:rPr>
            <w:rFonts w:asciiTheme="minorHAnsi" w:eastAsiaTheme="minorEastAsia" w:hAnsiTheme="minorHAnsi" w:cstheme="minorBidi"/>
            <w:noProof/>
            <w:sz w:val="22"/>
            <w:szCs w:val="22"/>
            <w:lang w:val="en-GB" w:eastAsia="zh-CN"/>
          </w:rPr>
          <w:tab/>
        </w:r>
        <w:r w:rsidRPr="00AD698A">
          <w:rPr>
            <w:rStyle w:val="Hyperlink"/>
            <w:noProof/>
            <w:lang w:val="es-ES_tradnl"/>
          </w:rPr>
          <w:t>Espectro de potencia y aproximación del ancho de banda ocupado</w:t>
        </w:r>
        <w:r>
          <w:rPr>
            <w:noProof/>
            <w:webHidden/>
          </w:rPr>
          <w:tab/>
        </w:r>
        <w:r>
          <w:rPr>
            <w:noProof/>
            <w:webHidden/>
          </w:rPr>
          <w:tab/>
        </w:r>
        <w:r>
          <w:rPr>
            <w:noProof/>
            <w:webHidden/>
          </w:rPr>
          <w:fldChar w:fldCharType="begin"/>
        </w:r>
        <w:r>
          <w:rPr>
            <w:noProof/>
            <w:webHidden/>
          </w:rPr>
          <w:instrText xml:space="preserve"> PAGEREF _Toc217466924 \h </w:instrText>
        </w:r>
        <w:r>
          <w:rPr>
            <w:noProof/>
            <w:webHidden/>
          </w:rPr>
        </w:r>
        <w:r>
          <w:rPr>
            <w:noProof/>
            <w:webHidden/>
          </w:rPr>
          <w:fldChar w:fldCharType="separate"/>
        </w:r>
        <w:r w:rsidR="00556761">
          <w:rPr>
            <w:noProof/>
            <w:webHidden/>
          </w:rPr>
          <w:t>56</w:t>
        </w:r>
        <w:r>
          <w:rPr>
            <w:noProof/>
            <w:webHidden/>
          </w:rPr>
          <w:fldChar w:fldCharType="end"/>
        </w:r>
      </w:hyperlink>
    </w:p>
    <w:p w14:paraId="086A8658" w14:textId="09C11FBC"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5" w:history="1">
        <w:r w:rsidRPr="00AD698A">
          <w:rPr>
            <w:rStyle w:val="Hyperlink"/>
            <w:noProof/>
            <w:lang w:val="es-ES_tradnl"/>
          </w:rPr>
          <w:t>1.3</w:t>
        </w:r>
        <w:r>
          <w:rPr>
            <w:rFonts w:asciiTheme="minorHAnsi" w:eastAsiaTheme="minorEastAsia" w:hAnsiTheme="minorHAnsi" w:cstheme="minorBidi"/>
            <w:noProof/>
            <w:sz w:val="22"/>
            <w:szCs w:val="22"/>
            <w:lang w:val="en-GB" w:eastAsia="zh-CN"/>
          </w:rPr>
          <w:tab/>
        </w:r>
        <w:r w:rsidRPr="00AD698A">
          <w:rPr>
            <w:rStyle w:val="Hyperlink"/>
            <w:noProof/>
            <w:lang w:val="es-ES_tradnl"/>
          </w:rPr>
          <w:t>Influencia de la función de conformación de impulsos</w:t>
        </w:r>
        <w:r>
          <w:rPr>
            <w:noProof/>
            <w:webHidden/>
          </w:rPr>
          <w:tab/>
        </w:r>
        <w:r>
          <w:rPr>
            <w:noProof/>
            <w:webHidden/>
          </w:rPr>
          <w:tab/>
        </w:r>
        <w:r>
          <w:rPr>
            <w:noProof/>
            <w:webHidden/>
          </w:rPr>
          <w:fldChar w:fldCharType="begin"/>
        </w:r>
        <w:r>
          <w:rPr>
            <w:noProof/>
            <w:webHidden/>
          </w:rPr>
          <w:instrText xml:space="preserve"> PAGEREF _Toc217466925 \h </w:instrText>
        </w:r>
        <w:r>
          <w:rPr>
            <w:noProof/>
            <w:webHidden/>
          </w:rPr>
        </w:r>
        <w:r>
          <w:rPr>
            <w:noProof/>
            <w:webHidden/>
          </w:rPr>
          <w:fldChar w:fldCharType="separate"/>
        </w:r>
        <w:r w:rsidR="00556761">
          <w:rPr>
            <w:noProof/>
            <w:webHidden/>
          </w:rPr>
          <w:t>58</w:t>
        </w:r>
        <w:r>
          <w:rPr>
            <w:noProof/>
            <w:webHidden/>
          </w:rPr>
          <w:fldChar w:fldCharType="end"/>
        </w:r>
      </w:hyperlink>
    </w:p>
    <w:p w14:paraId="79B09929" w14:textId="4069AD81"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6" w:history="1">
        <w:r w:rsidRPr="00AD698A">
          <w:rPr>
            <w:rStyle w:val="Hyperlink"/>
            <w:noProof/>
            <w:lang w:val="es-ES_tradnl"/>
          </w:rPr>
          <w:t>1.4</w:t>
        </w:r>
        <w:r>
          <w:rPr>
            <w:rFonts w:asciiTheme="minorHAnsi" w:eastAsiaTheme="minorEastAsia" w:hAnsiTheme="minorHAnsi" w:cstheme="minorBidi"/>
            <w:noProof/>
            <w:sz w:val="22"/>
            <w:szCs w:val="22"/>
            <w:lang w:val="en-GB" w:eastAsia="zh-CN"/>
          </w:rPr>
          <w:tab/>
        </w:r>
        <w:r w:rsidRPr="00AD698A">
          <w:rPr>
            <w:rStyle w:val="Hyperlink"/>
            <w:noProof/>
            <w:lang w:val="es-ES_tradnl"/>
          </w:rPr>
          <w:t>Realización práctica</w:t>
        </w:r>
        <w:r>
          <w:rPr>
            <w:noProof/>
            <w:webHidden/>
          </w:rPr>
          <w:tab/>
        </w:r>
        <w:r>
          <w:rPr>
            <w:noProof/>
            <w:webHidden/>
          </w:rPr>
          <w:tab/>
        </w:r>
        <w:r>
          <w:rPr>
            <w:noProof/>
            <w:webHidden/>
          </w:rPr>
          <w:fldChar w:fldCharType="begin"/>
        </w:r>
        <w:r>
          <w:rPr>
            <w:noProof/>
            <w:webHidden/>
          </w:rPr>
          <w:instrText xml:space="preserve"> PAGEREF _Toc217466926 \h </w:instrText>
        </w:r>
        <w:r>
          <w:rPr>
            <w:noProof/>
            <w:webHidden/>
          </w:rPr>
        </w:r>
        <w:r>
          <w:rPr>
            <w:noProof/>
            <w:webHidden/>
          </w:rPr>
          <w:fldChar w:fldCharType="separate"/>
        </w:r>
        <w:r w:rsidR="00556761">
          <w:rPr>
            <w:noProof/>
            <w:webHidden/>
          </w:rPr>
          <w:t>62</w:t>
        </w:r>
        <w:r>
          <w:rPr>
            <w:noProof/>
            <w:webHidden/>
          </w:rPr>
          <w:fldChar w:fldCharType="end"/>
        </w:r>
      </w:hyperlink>
    </w:p>
    <w:p w14:paraId="06F0A6C5" w14:textId="0C14ABD2" w:rsidR="000D4C1B" w:rsidRDefault="000D4C1B">
      <w:pPr>
        <w:pStyle w:val="TOC1"/>
        <w:rPr>
          <w:rFonts w:asciiTheme="minorHAnsi" w:eastAsiaTheme="minorEastAsia" w:hAnsiTheme="minorHAnsi" w:cstheme="minorBidi"/>
          <w:noProof/>
          <w:sz w:val="22"/>
          <w:szCs w:val="22"/>
          <w:lang w:val="en-GB" w:eastAsia="zh-CN"/>
        </w:rPr>
      </w:pPr>
      <w:hyperlink w:anchor="_Toc217466927" w:history="1">
        <w:r w:rsidRPr="00AD698A">
          <w:rPr>
            <w:rStyle w:val="Hyperlink"/>
            <w:noProof/>
            <w:lang w:val="es-ES_tradnl"/>
          </w:rPr>
          <w:t>2</w:t>
        </w:r>
        <w:r>
          <w:rPr>
            <w:rFonts w:asciiTheme="minorHAnsi" w:eastAsiaTheme="minorEastAsia" w:hAnsiTheme="minorHAnsi" w:cstheme="minorBidi"/>
            <w:noProof/>
            <w:sz w:val="22"/>
            <w:szCs w:val="22"/>
            <w:lang w:val="en-GB" w:eastAsia="zh-CN"/>
          </w:rPr>
          <w:tab/>
        </w:r>
        <w:r w:rsidRPr="00AD698A">
          <w:rPr>
            <w:rStyle w:val="Hyperlink"/>
            <w:noProof/>
            <w:lang w:val="es-ES_tradnl"/>
          </w:rPr>
          <w:t>Modulación de fase continua (MPC)</w:t>
        </w:r>
        <w:r>
          <w:rPr>
            <w:noProof/>
            <w:webHidden/>
          </w:rPr>
          <w:tab/>
        </w:r>
        <w:r>
          <w:rPr>
            <w:noProof/>
            <w:webHidden/>
          </w:rPr>
          <w:tab/>
        </w:r>
        <w:r>
          <w:rPr>
            <w:noProof/>
            <w:webHidden/>
          </w:rPr>
          <w:fldChar w:fldCharType="begin"/>
        </w:r>
        <w:r>
          <w:rPr>
            <w:noProof/>
            <w:webHidden/>
          </w:rPr>
          <w:instrText xml:space="preserve"> PAGEREF _Toc217466927 \h </w:instrText>
        </w:r>
        <w:r>
          <w:rPr>
            <w:noProof/>
            <w:webHidden/>
          </w:rPr>
        </w:r>
        <w:r>
          <w:rPr>
            <w:noProof/>
            <w:webHidden/>
          </w:rPr>
          <w:fldChar w:fldCharType="separate"/>
        </w:r>
        <w:r w:rsidR="00556761">
          <w:rPr>
            <w:noProof/>
            <w:webHidden/>
          </w:rPr>
          <w:t>62</w:t>
        </w:r>
        <w:r>
          <w:rPr>
            <w:noProof/>
            <w:webHidden/>
          </w:rPr>
          <w:fldChar w:fldCharType="end"/>
        </w:r>
      </w:hyperlink>
    </w:p>
    <w:p w14:paraId="593A8432" w14:textId="66D418D7"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8" w:history="1">
        <w:r w:rsidRPr="00AD698A">
          <w:rPr>
            <w:rStyle w:val="Hyperlink"/>
            <w:noProof/>
            <w:lang w:val="es-ES_tradnl"/>
          </w:rPr>
          <w:t>2.1</w:t>
        </w:r>
        <w:r>
          <w:rPr>
            <w:rFonts w:asciiTheme="minorHAnsi" w:eastAsiaTheme="minorEastAsia" w:hAnsiTheme="minorHAnsi" w:cstheme="minorBidi"/>
            <w:noProof/>
            <w:sz w:val="22"/>
            <w:szCs w:val="22"/>
            <w:lang w:val="en-GB" w:eastAsia="zh-CN"/>
          </w:rPr>
          <w:tab/>
        </w:r>
        <w:r w:rsidRPr="00AD698A">
          <w:rPr>
            <w:rStyle w:val="Hyperlink"/>
            <w:noProof/>
            <w:lang w:val="es-ES_tradnl"/>
          </w:rPr>
          <w:t>Descripción del sistema</w:t>
        </w:r>
        <w:r>
          <w:rPr>
            <w:noProof/>
            <w:webHidden/>
          </w:rPr>
          <w:tab/>
        </w:r>
        <w:r>
          <w:rPr>
            <w:noProof/>
            <w:webHidden/>
          </w:rPr>
          <w:tab/>
        </w:r>
        <w:r>
          <w:rPr>
            <w:noProof/>
            <w:webHidden/>
          </w:rPr>
          <w:fldChar w:fldCharType="begin"/>
        </w:r>
        <w:r>
          <w:rPr>
            <w:noProof/>
            <w:webHidden/>
          </w:rPr>
          <w:instrText xml:space="preserve"> PAGEREF _Toc217466928 \h </w:instrText>
        </w:r>
        <w:r>
          <w:rPr>
            <w:noProof/>
            <w:webHidden/>
          </w:rPr>
        </w:r>
        <w:r>
          <w:rPr>
            <w:noProof/>
            <w:webHidden/>
          </w:rPr>
          <w:fldChar w:fldCharType="separate"/>
        </w:r>
        <w:r w:rsidR="00556761">
          <w:rPr>
            <w:noProof/>
            <w:webHidden/>
          </w:rPr>
          <w:t>62</w:t>
        </w:r>
        <w:r>
          <w:rPr>
            <w:noProof/>
            <w:webHidden/>
          </w:rPr>
          <w:fldChar w:fldCharType="end"/>
        </w:r>
      </w:hyperlink>
    </w:p>
    <w:p w14:paraId="34EE4795" w14:textId="68FA253C"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29" w:history="1">
        <w:r w:rsidRPr="00AD698A">
          <w:rPr>
            <w:rStyle w:val="Hyperlink"/>
            <w:noProof/>
            <w:lang w:val="es-ES_tradnl"/>
          </w:rPr>
          <w:t>2.2</w:t>
        </w:r>
        <w:r>
          <w:rPr>
            <w:rFonts w:asciiTheme="minorHAnsi" w:eastAsiaTheme="minorEastAsia" w:hAnsiTheme="minorHAnsi" w:cstheme="minorBidi"/>
            <w:noProof/>
            <w:sz w:val="22"/>
            <w:szCs w:val="22"/>
            <w:lang w:val="en-GB" w:eastAsia="zh-CN"/>
          </w:rPr>
          <w:tab/>
        </w:r>
        <w:r w:rsidRPr="00AD698A">
          <w:rPr>
            <w:rStyle w:val="Hyperlink"/>
            <w:noProof/>
            <w:lang w:val="es-ES_tradnl"/>
          </w:rPr>
          <w:t>Espectro</w:t>
        </w:r>
        <w:r>
          <w:rPr>
            <w:noProof/>
            <w:webHidden/>
          </w:rPr>
          <w:tab/>
        </w:r>
        <w:r>
          <w:rPr>
            <w:noProof/>
            <w:webHidden/>
          </w:rPr>
          <w:tab/>
        </w:r>
        <w:r>
          <w:rPr>
            <w:noProof/>
            <w:webHidden/>
          </w:rPr>
          <w:fldChar w:fldCharType="begin"/>
        </w:r>
        <w:r>
          <w:rPr>
            <w:noProof/>
            <w:webHidden/>
          </w:rPr>
          <w:instrText xml:space="preserve"> PAGEREF _Toc217466929 \h </w:instrText>
        </w:r>
        <w:r>
          <w:rPr>
            <w:noProof/>
            <w:webHidden/>
          </w:rPr>
        </w:r>
        <w:r>
          <w:rPr>
            <w:noProof/>
            <w:webHidden/>
          </w:rPr>
          <w:fldChar w:fldCharType="separate"/>
        </w:r>
        <w:r w:rsidR="00556761">
          <w:rPr>
            <w:noProof/>
            <w:webHidden/>
          </w:rPr>
          <w:t>63</w:t>
        </w:r>
        <w:r>
          <w:rPr>
            <w:noProof/>
            <w:webHidden/>
          </w:rPr>
          <w:fldChar w:fldCharType="end"/>
        </w:r>
      </w:hyperlink>
    </w:p>
    <w:p w14:paraId="343CFBAB" w14:textId="329E1B88"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30" w:history="1">
        <w:r w:rsidRPr="00AD698A">
          <w:rPr>
            <w:rStyle w:val="Hyperlink"/>
            <w:noProof/>
            <w:lang w:val="es-ES_tradnl"/>
          </w:rPr>
          <w:t>2.3</w:t>
        </w:r>
        <w:r>
          <w:rPr>
            <w:rFonts w:asciiTheme="minorHAnsi" w:eastAsiaTheme="minorEastAsia" w:hAnsiTheme="minorHAnsi" w:cstheme="minorBidi"/>
            <w:noProof/>
            <w:sz w:val="22"/>
            <w:szCs w:val="22"/>
            <w:lang w:val="en-GB" w:eastAsia="zh-CN"/>
          </w:rPr>
          <w:tab/>
        </w:r>
        <w:r w:rsidRPr="00AD698A">
          <w:rPr>
            <w:rStyle w:val="Hyperlink"/>
            <w:noProof/>
            <w:lang w:val="es-ES_tradnl"/>
          </w:rPr>
          <w:t>Ancho de banda ocupado</w:t>
        </w:r>
        <w:r>
          <w:rPr>
            <w:noProof/>
            <w:webHidden/>
          </w:rPr>
          <w:tab/>
        </w:r>
        <w:r>
          <w:rPr>
            <w:noProof/>
            <w:webHidden/>
          </w:rPr>
          <w:tab/>
        </w:r>
        <w:r>
          <w:rPr>
            <w:noProof/>
            <w:webHidden/>
          </w:rPr>
          <w:fldChar w:fldCharType="begin"/>
        </w:r>
        <w:r>
          <w:rPr>
            <w:noProof/>
            <w:webHidden/>
          </w:rPr>
          <w:instrText xml:space="preserve"> PAGEREF _Toc217466930 \h </w:instrText>
        </w:r>
        <w:r>
          <w:rPr>
            <w:noProof/>
            <w:webHidden/>
          </w:rPr>
        </w:r>
        <w:r>
          <w:rPr>
            <w:noProof/>
            <w:webHidden/>
          </w:rPr>
          <w:fldChar w:fldCharType="separate"/>
        </w:r>
        <w:r w:rsidR="00556761">
          <w:rPr>
            <w:noProof/>
            <w:webHidden/>
          </w:rPr>
          <w:t>64</w:t>
        </w:r>
        <w:r>
          <w:rPr>
            <w:noProof/>
            <w:webHidden/>
          </w:rPr>
          <w:fldChar w:fldCharType="end"/>
        </w:r>
      </w:hyperlink>
    </w:p>
    <w:p w14:paraId="228F8F1D" w14:textId="328C24CD" w:rsidR="000D4C1B" w:rsidRDefault="000D4C1B">
      <w:pPr>
        <w:pStyle w:val="TOC1"/>
        <w:rPr>
          <w:rFonts w:asciiTheme="minorHAnsi" w:eastAsiaTheme="minorEastAsia" w:hAnsiTheme="minorHAnsi" w:cstheme="minorBidi"/>
          <w:noProof/>
          <w:sz w:val="22"/>
          <w:szCs w:val="22"/>
          <w:lang w:val="en-GB" w:eastAsia="zh-CN"/>
        </w:rPr>
      </w:pPr>
      <w:hyperlink w:anchor="_Toc217466931" w:history="1">
        <w:r w:rsidRPr="00AD698A">
          <w:rPr>
            <w:rStyle w:val="Hyperlink"/>
            <w:noProof/>
            <w:lang w:val="es-ES_tradnl"/>
          </w:rPr>
          <w:t>3</w:t>
        </w:r>
        <w:r>
          <w:rPr>
            <w:rFonts w:asciiTheme="minorHAnsi" w:eastAsiaTheme="minorEastAsia" w:hAnsiTheme="minorHAnsi" w:cstheme="minorBidi"/>
            <w:noProof/>
            <w:sz w:val="22"/>
            <w:szCs w:val="22"/>
            <w:lang w:val="en-GB" w:eastAsia="zh-CN"/>
          </w:rPr>
          <w:tab/>
        </w:r>
        <w:r w:rsidRPr="00AD698A">
          <w:rPr>
            <w:rStyle w:val="Hyperlink"/>
            <w:noProof/>
            <w:lang w:val="es-ES_tradnl"/>
          </w:rPr>
          <w:t>Modulación por desplazamiento mínimo con filtro gaussiano (MDMG)</w:t>
        </w:r>
        <w:r>
          <w:rPr>
            <w:noProof/>
            <w:webHidden/>
          </w:rPr>
          <w:tab/>
        </w:r>
        <w:r>
          <w:rPr>
            <w:noProof/>
            <w:webHidden/>
          </w:rPr>
          <w:tab/>
        </w:r>
        <w:r>
          <w:rPr>
            <w:noProof/>
            <w:webHidden/>
          </w:rPr>
          <w:fldChar w:fldCharType="begin"/>
        </w:r>
        <w:r>
          <w:rPr>
            <w:noProof/>
            <w:webHidden/>
          </w:rPr>
          <w:instrText xml:space="preserve"> PAGEREF _Toc217466931 \h </w:instrText>
        </w:r>
        <w:r>
          <w:rPr>
            <w:noProof/>
            <w:webHidden/>
          </w:rPr>
        </w:r>
        <w:r>
          <w:rPr>
            <w:noProof/>
            <w:webHidden/>
          </w:rPr>
          <w:fldChar w:fldCharType="separate"/>
        </w:r>
        <w:r w:rsidR="00556761">
          <w:rPr>
            <w:noProof/>
            <w:webHidden/>
          </w:rPr>
          <w:t>65</w:t>
        </w:r>
        <w:r>
          <w:rPr>
            <w:noProof/>
            <w:webHidden/>
          </w:rPr>
          <w:fldChar w:fldCharType="end"/>
        </w:r>
      </w:hyperlink>
    </w:p>
    <w:p w14:paraId="787203A7" w14:textId="3A14AB28"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32" w:history="1">
        <w:r w:rsidRPr="00AD698A">
          <w:rPr>
            <w:rStyle w:val="Hyperlink"/>
            <w:noProof/>
            <w:lang w:val="es-ES_tradnl"/>
          </w:rPr>
          <w:t>3.1</w:t>
        </w:r>
        <w:r>
          <w:rPr>
            <w:rFonts w:asciiTheme="minorHAnsi" w:eastAsiaTheme="minorEastAsia" w:hAnsiTheme="minorHAnsi" w:cstheme="minorBidi"/>
            <w:noProof/>
            <w:sz w:val="22"/>
            <w:szCs w:val="22"/>
            <w:lang w:val="en-GB" w:eastAsia="zh-CN"/>
          </w:rPr>
          <w:tab/>
        </w:r>
        <w:r w:rsidRPr="00AD698A">
          <w:rPr>
            <w:rStyle w:val="Hyperlink"/>
            <w:noProof/>
            <w:lang w:val="es-ES_tradnl"/>
          </w:rPr>
          <w:t>Fórmulas básicas</w:t>
        </w:r>
        <w:r>
          <w:rPr>
            <w:noProof/>
            <w:webHidden/>
          </w:rPr>
          <w:tab/>
        </w:r>
        <w:r>
          <w:rPr>
            <w:noProof/>
            <w:webHidden/>
          </w:rPr>
          <w:tab/>
        </w:r>
        <w:r>
          <w:rPr>
            <w:noProof/>
            <w:webHidden/>
          </w:rPr>
          <w:fldChar w:fldCharType="begin"/>
        </w:r>
        <w:r>
          <w:rPr>
            <w:noProof/>
            <w:webHidden/>
          </w:rPr>
          <w:instrText xml:space="preserve"> PAGEREF _Toc217466932 \h </w:instrText>
        </w:r>
        <w:r>
          <w:rPr>
            <w:noProof/>
            <w:webHidden/>
          </w:rPr>
        </w:r>
        <w:r>
          <w:rPr>
            <w:noProof/>
            <w:webHidden/>
          </w:rPr>
          <w:fldChar w:fldCharType="separate"/>
        </w:r>
        <w:r w:rsidR="00556761">
          <w:rPr>
            <w:noProof/>
            <w:webHidden/>
          </w:rPr>
          <w:t>65</w:t>
        </w:r>
        <w:r>
          <w:rPr>
            <w:noProof/>
            <w:webHidden/>
          </w:rPr>
          <w:fldChar w:fldCharType="end"/>
        </w:r>
      </w:hyperlink>
    </w:p>
    <w:p w14:paraId="49031FBE" w14:textId="7507C8F3"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3" w:history="1">
        <w:r w:rsidRPr="00AD698A">
          <w:rPr>
            <w:rStyle w:val="Hyperlink"/>
            <w:noProof/>
            <w:lang w:val="es-ES_tradnl"/>
          </w:rPr>
          <w:t>3.1.1</w:t>
        </w:r>
        <w:r>
          <w:rPr>
            <w:rFonts w:asciiTheme="minorHAnsi" w:eastAsiaTheme="minorEastAsia" w:hAnsiTheme="minorHAnsi" w:cstheme="minorBidi"/>
            <w:noProof/>
            <w:sz w:val="22"/>
            <w:szCs w:val="22"/>
            <w:lang w:val="en-GB" w:eastAsia="zh-CN"/>
          </w:rPr>
          <w:tab/>
        </w:r>
        <w:r w:rsidRPr="00AD698A">
          <w:rPr>
            <w:rStyle w:val="Hyperlink"/>
            <w:noProof/>
            <w:lang w:val="es-ES_tradnl"/>
          </w:rPr>
          <w:t>Filtrado</w:t>
        </w:r>
        <w:r>
          <w:rPr>
            <w:noProof/>
            <w:webHidden/>
          </w:rPr>
          <w:tab/>
        </w:r>
        <w:r>
          <w:rPr>
            <w:noProof/>
            <w:webHidden/>
          </w:rPr>
          <w:tab/>
        </w:r>
        <w:r>
          <w:rPr>
            <w:noProof/>
            <w:webHidden/>
          </w:rPr>
          <w:fldChar w:fldCharType="begin"/>
        </w:r>
        <w:r>
          <w:rPr>
            <w:noProof/>
            <w:webHidden/>
          </w:rPr>
          <w:instrText xml:space="preserve"> PAGEREF _Toc217466933 \h </w:instrText>
        </w:r>
        <w:r>
          <w:rPr>
            <w:noProof/>
            <w:webHidden/>
          </w:rPr>
        </w:r>
        <w:r>
          <w:rPr>
            <w:noProof/>
            <w:webHidden/>
          </w:rPr>
          <w:fldChar w:fldCharType="separate"/>
        </w:r>
        <w:r w:rsidR="00556761">
          <w:rPr>
            <w:noProof/>
            <w:webHidden/>
          </w:rPr>
          <w:t>65</w:t>
        </w:r>
        <w:r>
          <w:rPr>
            <w:noProof/>
            <w:webHidden/>
          </w:rPr>
          <w:fldChar w:fldCharType="end"/>
        </w:r>
      </w:hyperlink>
    </w:p>
    <w:p w14:paraId="17E5A274" w14:textId="4F2F76E6"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4" w:history="1">
        <w:r w:rsidRPr="00AD698A">
          <w:rPr>
            <w:rStyle w:val="Hyperlink"/>
            <w:noProof/>
            <w:lang w:val="es-ES_tradnl"/>
          </w:rPr>
          <w:t>3.1.2</w:t>
        </w:r>
        <w:r>
          <w:rPr>
            <w:rFonts w:asciiTheme="minorHAnsi" w:eastAsiaTheme="minorEastAsia" w:hAnsiTheme="minorHAnsi" w:cstheme="minorBidi"/>
            <w:noProof/>
            <w:sz w:val="22"/>
            <w:szCs w:val="22"/>
            <w:lang w:val="en-GB" w:eastAsia="zh-CN"/>
          </w:rPr>
          <w:tab/>
        </w:r>
        <w:r w:rsidRPr="00AD698A">
          <w:rPr>
            <w:rStyle w:val="Hyperlink"/>
            <w:noProof/>
            <w:lang w:val="es-ES_tradnl"/>
          </w:rPr>
          <w:t>Fase de salida</w:t>
        </w:r>
        <w:r>
          <w:rPr>
            <w:noProof/>
            <w:webHidden/>
          </w:rPr>
          <w:tab/>
        </w:r>
        <w:r>
          <w:rPr>
            <w:noProof/>
            <w:webHidden/>
          </w:rPr>
          <w:tab/>
        </w:r>
        <w:r>
          <w:rPr>
            <w:noProof/>
            <w:webHidden/>
          </w:rPr>
          <w:fldChar w:fldCharType="begin"/>
        </w:r>
        <w:r>
          <w:rPr>
            <w:noProof/>
            <w:webHidden/>
          </w:rPr>
          <w:instrText xml:space="preserve"> PAGEREF _Toc217466934 \h </w:instrText>
        </w:r>
        <w:r>
          <w:rPr>
            <w:noProof/>
            <w:webHidden/>
          </w:rPr>
        </w:r>
        <w:r>
          <w:rPr>
            <w:noProof/>
            <w:webHidden/>
          </w:rPr>
          <w:fldChar w:fldCharType="separate"/>
        </w:r>
        <w:r w:rsidR="00556761">
          <w:rPr>
            <w:noProof/>
            <w:webHidden/>
          </w:rPr>
          <w:t>66</w:t>
        </w:r>
        <w:r>
          <w:rPr>
            <w:noProof/>
            <w:webHidden/>
          </w:rPr>
          <w:fldChar w:fldCharType="end"/>
        </w:r>
      </w:hyperlink>
    </w:p>
    <w:p w14:paraId="5F95FB3B" w14:textId="6798F965"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5" w:history="1">
        <w:r w:rsidRPr="00AD698A">
          <w:rPr>
            <w:rStyle w:val="Hyperlink"/>
            <w:noProof/>
            <w:lang w:val="es-ES_tradnl"/>
          </w:rPr>
          <w:t>3.1.3</w:t>
        </w:r>
        <w:r>
          <w:rPr>
            <w:rFonts w:asciiTheme="minorHAnsi" w:eastAsiaTheme="minorEastAsia" w:hAnsiTheme="minorHAnsi" w:cstheme="minorBidi"/>
            <w:noProof/>
            <w:sz w:val="22"/>
            <w:szCs w:val="22"/>
            <w:lang w:val="en-GB" w:eastAsia="zh-CN"/>
          </w:rPr>
          <w:tab/>
        </w:r>
        <w:r w:rsidRPr="00AD698A">
          <w:rPr>
            <w:rStyle w:val="Hyperlink"/>
            <w:noProof/>
            <w:lang w:val="es-ES_tradnl"/>
          </w:rPr>
          <w:t>Modulación</w:t>
        </w:r>
        <w:r>
          <w:rPr>
            <w:noProof/>
            <w:webHidden/>
          </w:rPr>
          <w:tab/>
        </w:r>
        <w:r>
          <w:rPr>
            <w:noProof/>
            <w:webHidden/>
          </w:rPr>
          <w:tab/>
        </w:r>
        <w:r>
          <w:rPr>
            <w:noProof/>
            <w:webHidden/>
          </w:rPr>
          <w:fldChar w:fldCharType="begin"/>
        </w:r>
        <w:r>
          <w:rPr>
            <w:noProof/>
            <w:webHidden/>
          </w:rPr>
          <w:instrText xml:space="preserve"> PAGEREF _Toc217466935 \h </w:instrText>
        </w:r>
        <w:r>
          <w:rPr>
            <w:noProof/>
            <w:webHidden/>
          </w:rPr>
        </w:r>
        <w:r>
          <w:rPr>
            <w:noProof/>
            <w:webHidden/>
          </w:rPr>
          <w:fldChar w:fldCharType="separate"/>
        </w:r>
        <w:r w:rsidR="00556761">
          <w:rPr>
            <w:noProof/>
            <w:webHidden/>
          </w:rPr>
          <w:t>66</w:t>
        </w:r>
        <w:r>
          <w:rPr>
            <w:noProof/>
            <w:webHidden/>
          </w:rPr>
          <w:fldChar w:fldCharType="end"/>
        </w:r>
      </w:hyperlink>
    </w:p>
    <w:p w14:paraId="63B7E2C3" w14:textId="77777777" w:rsidR="000D4C1B" w:rsidRDefault="000D4C1B" w:rsidP="000D4C1B">
      <w:pPr>
        <w:pStyle w:val="toc0"/>
        <w:keepNext/>
        <w:keepLines/>
        <w:rPr>
          <w:noProof/>
          <w:lang w:val="es-ES_tradnl"/>
        </w:rPr>
      </w:pPr>
      <w:r>
        <w:rPr>
          <w:noProof/>
          <w:lang w:val="es-ES_tradnl"/>
        </w:rPr>
        <w:lastRenderedPageBreak/>
        <w:tab/>
      </w:r>
      <w:r w:rsidRPr="00C27AA2">
        <w:rPr>
          <w:noProof/>
          <w:lang w:val="es-ES_tradnl"/>
        </w:rPr>
        <w:t>Página</w:t>
      </w:r>
    </w:p>
    <w:p w14:paraId="17D3DE07" w14:textId="61DD35C8"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36" w:history="1">
        <w:r w:rsidRPr="00AD698A">
          <w:rPr>
            <w:rStyle w:val="Hyperlink"/>
            <w:noProof/>
            <w:lang w:val="es-ES_tradnl"/>
          </w:rPr>
          <w:t>3.2</w:t>
        </w:r>
        <w:r>
          <w:rPr>
            <w:rFonts w:asciiTheme="minorHAnsi" w:eastAsiaTheme="minorEastAsia" w:hAnsiTheme="minorHAnsi" w:cstheme="minorBidi"/>
            <w:noProof/>
            <w:sz w:val="22"/>
            <w:szCs w:val="22"/>
            <w:lang w:val="en-GB" w:eastAsia="zh-CN"/>
          </w:rPr>
          <w:tab/>
        </w:r>
        <w:r w:rsidRPr="00AD698A">
          <w:rPr>
            <w:rStyle w:val="Hyperlink"/>
            <w:noProof/>
            <w:lang w:val="es-ES_tradnl"/>
          </w:rPr>
          <w:t>Propiedades y características</w:t>
        </w:r>
        <w:r>
          <w:rPr>
            <w:noProof/>
            <w:webHidden/>
          </w:rPr>
          <w:tab/>
        </w:r>
        <w:r>
          <w:rPr>
            <w:noProof/>
            <w:webHidden/>
          </w:rPr>
          <w:tab/>
        </w:r>
        <w:r>
          <w:rPr>
            <w:noProof/>
            <w:webHidden/>
          </w:rPr>
          <w:fldChar w:fldCharType="begin"/>
        </w:r>
        <w:r>
          <w:rPr>
            <w:noProof/>
            <w:webHidden/>
          </w:rPr>
          <w:instrText xml:space="preserve"> PAGEREF _Toc217466936 \h </w:instrText>
        </w:r>
        <w:r>
          <w:rPr>
            <w:noProof/>
            <w:webHidden/>
          </w:rPr>
        </w:r>
        <w:r>
          <w:rPr>
            <w:noProof/>
            <w:webHidden/>
          </w:rPr>
          <w:fldChar w:fldCharType="separate"/>
        </w:r>
        <w:r w:rsidR="00556761">
          <w:rPr>
            <w:noProof/>
            <w:webHidden/>
          </w:rPr>
          <w:t>66</w:t>
        </w:r>
        <w:r>
          <w:rPr>
            <w:noProof/>
            <w:webHidden/>
          </w:rPr>
          <w:fldChar w:fldCharType="end"/>
        </w:r>
      </w:hyperlink>
    </w:p>
    <w:p w14:paraId="35F972FB" w14:textId="4E9FC2B0"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7" w:history="1">
        <w:r w:rsidRPr="00AD698A">
          <w:rPr>
            <w:rStyle w:val="Hyperlink"/>
            <w:noProof/>
            <w:lang w:val="es-ES_tradnl"/>
          </w:rPr>
          <w:t>3.2.1</w:t>
        </w:r>
        <w:r>
          <w:rPr>
            <w:rFonts w:asciiTheme="minorHAnsi" w:eastAsiaTheme="minorEastAsia" w:hAnsiTheme="minorHAnsi" w:cstheme="minorBidi"/>
            <w:noProof/>
            <w:sz w:val="22"/>
            <w:szCs w:val="22"/>
            <w:lang w:val="en-GB" w:eastAsia="zh-CN"/>
          </w:rPr>
          <w:tab/>
        </w:r>
        <w:r w:rsidRPr="00AD698A">
          <w:rPr>
            <w:rStyle w:val="Hyperlink"/>
            <w:noProof/>
            <w:lang w:val="es-ES_tradnl"/>
          </w:rPr>
          <w:t>Espectro</w:t>
        </w:r>
        <w:r>
          <w:rPr>
            <w:noProof/>
            <w:webHidden/>
          </w:rPr>
          <w:tab/>
        </w:r>
        <w:r>
          <w:rPr>
            <w:noProof/>
            <w:webHidden/>
          </w:rPr>
          <w:tab/>
        </w:r>
        <w:r>
          <w:rPr>
            <w:noProof/>
            <w:webHidden/>
          </w:rPr>
          <w:fldChar w:fldCharType="begin"/>
        </w:r>
        <w:r>
          <w:rPr>
            <w:noProof/>
            <w:webHidden/>
          </w:rPr>
          <w:instrText xml:space="preserve"> PAGEREF _Toc217466937 \h </w:instrText>
        </w:r>
        <w:r>
          <w:rPr>
            <w:noProof/>
            <w:webHidden/>
          </w:rPr>
        </w:r>
        <w:r>
          <w:rPr>
            <w:noProof/>
            <w:webHidden/>
          </w:rPr>
          <w:fldChar w:fldCharType="separate"/>
        </w:r>
        <w:r w:rsidR="00556761">
          <w:rPr>
            <w:noProof/>
            <w:webHidden/>
          </w:rPr>
          <w:t>66</w:t>
        </w:r>
        <w:r>
          <w:rPr>
            <w:noProof/>
            <w:webHidden/>
          </w:rPr>
          <w:fldChar w:fldCharType="end"/>
        </w:r>
      </w:hyperlink>
    </w:p>
    <w:p w14:paraId="3DBCE91E" w14:textId="76291DF9"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8" w:history="1">
        <w:r w:rsidRPr="00AD698A">
          <w:rPr>
            <w:rStyle w:val="Hyperlink"/>
            <w:noProof/>
            <w:lang w:val="es-ES_tradnl"/>
          </w:rPr>
          <w:t>3.2.2</w:t>
        </w:r>
        <w:r>
          <w:rPr>
            <w:rFonts w:asciiTheme="minorHAnsi" w:eastAsiaTheme="minorEastAsia" w:hAnsiTheme="minorHAnsi" w:cstheme="minorBidi"/>
            <w:noProof/>
            <w:sz w:val="22"/>
            <w:szCs w:val="22"/>
            <w:lang w:val="en-GB" w:eastAsia="zh-CN"/>
          </w:rPr>
          <w:tab/>
        </w:r>
        <w:r w:rsidRPr="00AD698A">
          <w:rPr>
            <w:rStyle w:val="Hyperlink"/>
            <w:noProof/>
            <w:lang w:val="es-ES_tradnl"/>
          </w:rPr>
          <w:t>Ancho de banda ocupado</w:t>
        </w:r>
        <w:r>
          <w:rPr>
            <w:noProof/>
            <w:webHidden/>
          </w:rPr>
          <w:tab/>
        </w:r>
        <w:r>
          <w:rPr>
            <w:noProof/>
            <w:webHidden/>
          </w:rPr>
          <w:tab/>
        </w:r>
        <w:r>
          <w:rPr>
            <w:noProof/>
            <w:webHidden/>
          </w:rPr>
          <w:fldChar w:fldCharType="begin"/>
        </w:r>
        <w:r>
          <w:rPr>
            <w:noProof/>
            <w:webHidden/>
          </w:rPr>
          <w:instrText xml:space="preserve"> PAGEREF _Toc217466938 \h </w:instrText>
        </w:r>
        <w:r>
          <w:rPr>
            <w:noProof/>
            <w:webHidden/>
          </w:rPr>
        </w:r>
        <w:r>
          <w:rPr>
            <w:noProof/>
            <w:webHidden/>
          </w:rPr>
          <w:fldChar w:fldCharType="separate"/>
        </w:r>
        <w:r w:rsidR="00556761">
          <w:rPr>
            <w:noProof/>
            <w:webHidden/>
          </w:rPr>
          <w:t>67</w:t>
        </w:r>
        <w:r>
          <w:rPr>
            <w:noProof/>
            <w:webHidden/>
          </w:rPr>
          <w:fldChar w:fldCharType="end"/>
        </w:r>
      </w:hyperlink>
    </w:p>
    <w:p w14:paraId="1347E6E3" w14:textId="783E3CAE"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39" w:history="1">
        <w:r w:rsidRPr="00AD698A">
          <w:rPr>
            <w:rStyle w:val="Hyperlink"/>
            <w:noProof/>
            <w:lang w:val="fr-FR"/>
          </w:rPr>
          <w:t>3.2.3</w:t>
        </w:r>
        <w:r>
          <w:rPr>
            <w:rFonts w:asciiTheme="minorHAnsi" w:eastAsiaTheme="minorEastAsia" w:hAnsiTheme="minorHAnsi" w:cstheme="minorBidi"/>
            <w:noProof/>
            <w:sz w:val="22"/>
            <w:szCs w:val="22"/>
            <w:lang w:val="en-GB" w:eastAsia="zh-CN"/>
          </w:rPr>
          <w:tab/>
        </w:r>
        <w:r w:rsidRPr="00AD698A">
          <w:rPr>
            <w:rStyle w:val="Hyperlink"/>
            <w:noProof/>
            <w:lang w:val="fr-FR"/>
          </w:rPr>
          <w:t>Diagramas de ojos</w:t>
        </w:r>
        <w:r>
          <w:rPr>
            <w:noProof/>
            <w:webHidden/>
          </w:rPr>
          <w:tab/>
        </w:r>
        <w:r>
          <w:rPr>
            <w:noProof/>
            <w:webHidden/>
          </w:rPr>
          <w:tab/>
        </w:r>
        <w:r>
          <w:rPr>
            <w:noProof/>
            <w:webHidden/>
          </w:rPr>
          <w:fldChar w:fldCharType="begin"/>
        </w:r>
        <w:r>
          <w:rPr>
            <w:noProof/>
            <w:webHidden/>
          </w:rPr>
          <w:instrText xml:space="preserve"> PAGEREF _Toc217466939 \h </w:instrText>
        </w:r>
        <w:r>
          <w:rPr>
            <w:noProof/>
            <w:webHidden/>
          </w:rPr>
        </w:r>
        <w:r>
          <w:rPr>
            <w:noProof/>
            <w:webHidden/>
          </w:rPr>
          <w:fldChar w:fldCharType="separate"/>
        </w:r>
        <w:r w:rsidR="00556761">
          <w:rPr>
            <w:noProof/>
            <w:webHidden/>
          </w:rPr>
          <w:t>68</w:t>
        </w:r>
        <w:r>
          <w:rPr>
            <w:noProof/>
            <w:webHidden/>
          </w:rPr>
          <w:fldChar w:fldCharType="end"/>
        </w:r>
      </w:hyperlink>
    </w:p>
    <w:p w14:paraId="487154C7" w14:textId="3015BE32"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40" w:history="1">
        <w:r w:rsidRPr="00AD698A">
          <w:rPr>
            <w:rStyle w:val="Hyperlink"/>
            <w:noProof/>
            <w:lang w:val="es-ES_tradnl"/>
          </w:rPr>
          <w:t>3.3</w:t>
        </w:r>
        <w:r>
          <w:rPr>
            <w:rFonts w:asciiTheme="minorHAnsi" w:eastAsiaTheme="minorEastAsia" w:hAnsiTheme="minorHAnsi" w:cstheme="minorBidi"/>
            <w:noProof/>
            <w:sz w:val="22"/>
            <w:szCs w:val="22"/>
            <w:lang w:val="en-GB" w:eastAsia="zh-CN"/>
          </w:rPr>
          <w:tab/>
        </w:r>
        <w:r w:rsidRPr="00AD698A">
          <w:rPr>
            <w:rStyle w:val="Hyperlink"/>
            <w:noProof/>
            <w:lang w:val="es-ES_tradnl"/>
          </w:rPr>
          <w:t>Consideraciones prácticas</w:t>
        </w:r>
        <w:r>
          <w:rPr>
            <w:noProof/>
            <w:webHidden/>
          </w:rPr>
          <w:tab/>
        </w:r>
        <w:r>
          <w:rPr>
            <w:noProof/>
            <w:webHidden/>
          </w:rPr>
          <w:tab/>
        </w:r>
        <w:r>
          <w:rPr>
            <w:noProof/>
            <w:webHidden/>
          </w:rPr>
          <w:fldChar w:fldCharType="begin"/>
        </w:r>
        <w:r>
          <w:rPr>
            <w:noProof/>
            <w:webHidden/>
          </w:rPr>
          <w:instrText xml:space="preserve"> PAGEREF _Toc217466940 \h </w:instrText>
        </w:r>
        <w:r>
          <w:rPr>
            <w:noProof/>
            <w:webHidden/>
          </w:rPr>
        </w:r>
        <w:r>
          <w:rPr>
            <w:noProof/>
            <w:webHidden/>
          </w:rPr>
          <w:fldChar w:fldCharType="separate"/>
        </w:r>
        <w:r w:rsidR="00556761">
          <w:rPr>
            <w:noProof/>
            <w:webHidden/>
          </w:rPr>
          <w:t>69</w:t>
        </w:r>
        <w:r>
          <w:rPr>
            <w:noProof/>
            <w:webHidden/>
          </w:rPr>
          <w:fldChar w:fldCharType="end"/>
        </w:r>
      </w:hyperlink>
    </w:p>
    <w:p w14:paraId="3ECE269E" w14:textId="590FADB4" w:rsidR="000D4C1B" w:rsidRDefault="000D4C1B">
      <w:pPr>
        <w:pStyle w:val="TOC1"/>
        <w:rPr>
          <w:rFonts w:asciiTheme="minorHAnsi" w:eastAsiaTheme="minorEastAsia" w:hAnsiTheme="minorHAnsi" w:cstheme="minorBidi"/>
          <w:noProof/>
          <w:sz w:val="22"/>
          <w:szCs w:val="22"/>
          <w:lang w:val="en-GB" w:eastAsia="zh-CN"/>
        </w:rPr>
      </w:pPr>
      <w:hyperlink w:anchor="_Toc217466941" w:history="1">
        <w:r w:rsidRPr="00AD698A">
          <w:rPr>
            <w:rStyle w:val="Hyperlink"/>
            <w:noProof/>
            <w:lang w:val="es-ES_tradnl"/>
          </w:rPr>
          <w:t>4</w:t>
        </w:r>
        <w:r>
          <w:rPr>
            <w:rFonts w:asciiTheme="minorHAnsi" w:eastAsiaTheme="minorEastAsia" w:hAnsiTheme="minorHAnsi" w:cstheme="minorBidi"/>
            <w:noProof/>
            <w:sz w:val="22"/>
            <w:szCs w:val="22"/>
            <w:lang w:val="en-GB" w:eastAsia="zh-CN"/>
          </w:rPr>
          <w:tab/>
        </w:r>
        <w:r w:rsidRPr="00AD698A">
          <w:rPr>
            <w:rStyle w:val="Hyperlink"/>
            <w:noProof/>
            <w:lang w:val="es-ES_tradnl"/>
          </w:rPr>
          <w:t xml:space="preserve">MAQ </w:t>
        </w:r>
        <w:r w:rsidRPr="00AD698A">
          <w:rPr>
            <w:rStyle w:val="Hyperlink"/>
            <w:i/>
            <w:iCs/>
            <w:noProof/>
            <w:lang w:val="es-ES_tradnl"/>
          </w:rPr>
          <w:t>M</w:t>
        </w:r>
        <w:r w:rsidRPr="00AD698A">
          <w:rPr>
            <w:rStyle w:val="Hyperlink"/>
            <w:noProof/>
            <w:lang w:val="es-ES_tradnl"/>
          </w:rPr>
          <w:t xml:space="preserve">-aria, MDP-4 </w:t>
        </w:r>
        <w:r w:rsidRPr="00AD698A">
          <w:rPr>
            <w:rStyle w:val="Hyperlink"/>
            <w:noProof/>
            <w:lang w:val="es-ES_tradnl"/>
          </w:rPr>
          <w:sym w:font="SymbolPS (PCL6)" w:char="F070"/>
        </w:r>
        <w:r w:rsidRPr="00AD698A">
          <w:rPr>
            <w:rStyle w:val="Hyperlink"/>
            <w:noProof/>
            <w:lang w:val="es-ES_tradnl"/>
          </w:rPr>
          <w:t xml:space="preserve">/4 y MDP-4 diferencial </w:t>
        </w:r>
        <w:r w:rsidRPr="00AD698A">
          <w:rPr>
            <w:rStyle w:val="Hyperlink"/>
            <w:noProof/>
            <w:lang w:val="es-ES_tradnl"/>
          </w:rPr>
          <w:sym w:font="SymbolPS (PCL6)" w:char="F070"/>
        </w:r>
        <w:r w:rsidRPr="00AD698A">
          <w:rPr>
            <w:rStyle w:val="Hyperlink"/>
            <w:noProof/>
            <w:lang w:val="es-ES_tradnl"/>
          </w:rPr>
          <w:t>/4</w:t>
        </w:r>
        <w:r>
          <w:rPr>
            <w:noProof/>
            <w:webHidden/>
          </w:rPr>
          <w:tab/>
        </w:r>
        <w:r>
          <w:rPr>
            <w:noProof/>
            <w:webHidden/>
          </w:rPr>
          <w:tab/>
        </w:r>
        <w:r>
          <w:rPr>
            <w:noProof/>
            <w:webHidden/>
          </w:rPr>
          <w:fldChar w:fldCharType="begin"/>
        </w:r>
        <w:r>
          <w:rPr>
            <w:noProof/>
            <w:webHidden/>
          </w:rPr>
          <w:instrText xml:space="preserve"> PAGEREF _Toc217466941 \h </w:instrText>
        </w:r>
        <w:r>
          <w:rPr>
            <w:noProof/>
            <w:webHidden/>
          </w:rPr>
        </w:r>
        <w:r>
          <w:rPr>
            <w:noProof/>
            <w:webHidden/>
          </w:rPr>
          <w:fldChar w:fldCharType="separate"/>
        </w:r>
        <w:r w:rsidR="00556761">
          <w:rPr>
            <w:noProof/>
            <w:webHidden/>
          </w:rPr>
          <w:t>69</w:t>
        </w:r>
        <w:r>
          <w:rPr>
            <w:noProof/>
            <w:webHidden/>
          </w:rPr>
          <w:fldChar w:fldCharType="end"/>
        </w:r>
      </w:hyperlink>
    </w:p>
    <w:p w14:paraId="05AC4A74" w14:textId="02DE82C7"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42" w:history="1">
        <w:r w:rsidRPr="00AD698A">
          <w:rPr>
            <w:rStyle w:val="Hyperlink"/>
            <w:noProof/>
            <w:lang w:val="es-ES_tradnl"/>
          </w:rPr>
          <w:t>4.1</w:t>
        </w:r>
        <w:r>
          <w:rPr>
            <w:rFonts w:asciiTheme="minorHAnsi" w:eastAsiaTheme="minorEastAsia" w:hAnsiTheme="minorHAnsi" w:cstheme="minorBidi"/>
            <w:noProof/>
            <w:sz w:val="22"/>
            <w:szCs w:val="22"/>
            <w:lang w:val="en-GB" w:eastAsia="zh-CN"/>
          </w:rPr>
          <w:tab/>
        </w:r>
        <w:r w:rsidRPr="00AD698A">
          <w:rPr>
            <w:rStyle w:val="Hyperlink"/>
            <w:noProof/>
            <w:lang w:val="es-ES_tradnl"/>
          </w:rPr>
          <w:t xml:space="preserve">MAQ </w:t>
        </w:r>
        <w:r w:rsidRPr="00AD698A">
          <w:rPr>
            <w:rStyle w:val="Hyperlink"/>
            <w:i/>
            <w:iCs/>
            <w:noProof/>
            <w:lang w:val="es-ES_tradnl"/>
          </w:rPr>
          <w:t>M</w:t>
        </w:r>
        <w:r w:rsidRPr="00AD698A">
          <w:rPr>
            <w:rStyle w:val="Hyperlink"/>
            <w:noProof/>
            <w:lang w:val="es-ES_tradnl"/>
          </w:rPr>
          <w:t>-aria</w:t>
        </w:r>
        <w:r>
          <w:rPr>
            <w:noProof/>
            <w:webHidden/>
          </w:rPr>
          <w:tab/>
        </w:r>
        <w:r>
          <w:rPr>
            <w:noProof/>
            <w:webHidden/>
          </w:rPr>
          <w:tab/>
        </w:r>
        <w:r>
          <w:rPr>
            <w:noProof/>
            <w:webHidden/>
          </w:rPr>
          <w:fldChar w:fldCharType="begin"/>
        </w:r>
        <w:r>
          <w:rPr>
            <w:noProof/>
            <w:webHidden/>
          </w:rPr>
          <w:instrText xml:space="preserve"> PAGEREF _Toc217466942 \h </w:instrText>
        </w:r>
        <w:r>
          <w:rPr>
            <w:noProof/>
            <w:webHidden/>
          </w:rPr>
        </w:r>
        <w:r>
          <w:rPr>
            <w:noProof/>
            <w:webHidden/>
          </w:rPr>
          <w:fldChar w:fldCharType="separate"/>
        </w:r>
        <w:r w:rsidR="00556761">
          <w:rPr>
            <w:noProof/>
            <w:webHidden/>
          </w:rPr>
          <w:t>69</w:t>
        </w:r>
        <w:r>
          <w:rPr>
            <w:noProof/>
            <w:webHidden/>
          </w:rPr>
          <w:fldChar w:fldCharType="end"/>
        </w:r>
      </w:hyperlink>
    </w:p>
    <w:p w14:paraId="3DB0E975" w14:textId="1084AD87"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3" w:history="1">
        <w:r w:rsidRPr="00AD698A">
          <w:rPr>
            <w:rStyle w:val="Hyperlink"/>
            <w:noProof/>
            <w:lang w:val="es-ES_tradnl"/>
          </w:rPr>
          <w:t>4.1.1</w:t>
        </w:r>
        <w:r>
          <w:rPr>
            <w:rFonts w:asciiTheme="minorHAnsi" w:eastAsiaTheme="minorEastAsia" w:hAnsiTheme="minorHAnsi" w:cstheme="minorBidi"/>
            <w:noProof/>
            <w:sz w:val="22"/>
            <w:szCs w:val="22"/>
            <w:lang w:val="en-GB" w:eastAsia="zh-CN"/>
          </w:rPr>
          <w:tab/>
        </w:r>
        <w:r w:rsidRPr="00AD698A">
          <w:rPr>
            <w:rStyle w:val="Hyperlink"/>
            <w:noProof/>
            <w:lang w:val="es-ES_tradnl"/>
          </w:rPr>
          <w:t>Señal modulada</w:t>
        </w:r>
        <w:r>
          <w:rPr>
            <w:noProof/>
            <w:webHidden/>
          </w:rPr>
          <w:tab/>
        </w:r>
        <w:r>
          <w:rPr>
            <w:noProof/>
            <w:webHidden/>
          </w:rPr>
          <w:tab/>
        </w:r>
        <w:r>
          <w:rPr>
            <w:noProof/>
            <w:webHidden/>
          </w:rPr>
          <w:fldChar w:fldCharType="begin"/>
        </w:r>
        <w:r>
          <w:rPr>
            <w:noProof/>
            <w:webHidden/>
          </w:rPr>
          <w:instrText xml:space="preserve"> PAGEREF _Toc217466943 \h </w:instrText>
        </w:r>
        <w:r>
          <w:rPr>
            <w:noProof/>
            <w:webHidden/>
          </w:rPr>
        </w:r>
        <w:r>
          <w:rPr>
            <w:noProof/>
            <w:webHidden/>
          </w:rPr>
          <w:fldChar w:fldCharType="separate"/>
        </w:r>
        <w:r w:rsidR="00556761">
          <w:rPr>
            <w:noProof/>
            <w:webHidden/>
          </w:rPr>
          <w:t>69</w:t>
        </w:r>
        <w:r>
          <w:rPr>
            <w:noProof/>
            <w:webHidden/>
          </w:rPr>
          <w:fldChar w:fldCharType="end"/>
        </w:r>
      </w:hyperlink>
    </w:p>
    <w:p w14:paraId="46F8F283" w14:textId="411B5E54"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4" w:history="1">
        <w:r w:rsidRPr="00AD698A">
          <w:rPr>
            <w:rStyle w:val="Hyperlink"/>
            <w:noProof/>
            <w:lang w:val="es-ES_tradnl"/>
          </w:rPr>
          <w:t>4.1.2</w:t>
        </w:r>
        <w:r>
          <w:rPr>
            <w:rFonts w:asciiTheme="minorHAnsi" w:eastAsiaTheme="minorEastAsia" w:hAnsiTheme="minorHAnsi" w:cstheme="minorBidi"/>
            <w:noProof/>
            <w:sz w:val="22"/>
            <w:szCs w:val="22"/>
            <w:lang w:val="en-GB" w:eastAsia="zh-CN"/>
          </w:rPr>
          <w:tab/>
        </w:r>
        <w:r w:rsidRPr="00AD698A">
          <w:rPr>
            <w:rStyle w:val="Hyperlink"/>
            <w:noProof/>
            <w:lang w:val="es-ES_tradnl"/>
          </w:rPr>
          <w:t>Densidad espectral de potencia</w:t>
        </w:r>
        <w:r>
          <w:rPr>
            <w:noProof/>
            <w:webHidden/>
          </w:rPr>
          <w:tab/>
        </w:r>
        <w:r>
          <w:rPr>
            <w:noProof/>
            <w:webHidden/>
          </w:rPr>
          <w:tab/>
        </w:r>
        <w:r>
          <w:rPr>
            <w:noProof/>
            <w:webHidden/>
          </w:rPr>
          <w:fldChar w:fldCharType="begin"/>
        </w:r>
        <w:r>
          <w:rPr>
            <w:noProof/>
            <w:webHidden/>
          </w:rPr>
          <w:instrText xml:space="preserve"> PAGEREF _Toc217466944 \h </w:instrText>
        </w:r>
        <w:r>
          <w:rPr>
            <w:noProof/>
            <w:webHidden/>
          </w:rPr>
        </w:r>
        <w:r>
          <w:rPr>
            <w:noProof/>
            <w:webHidden/>
          </w:rPr>
          <w:fldChar w:fldCharType="separate"/>
        </w:r>
        <w:r w:rsidR="00556761">
          <w:rPr>
            <w:noProof/>
            <w:webHidden/>
          </w:rPr>
          <w:t>70</w:t>
        </w:r>
        <w:r>
          <w:rPr>
            <w:noProof/>
            <w:webHidden/>
          </w:rPr>
          <w:fldChar w:fldCharType="end"/>
        </w:r>
      </w:hyperlink>
    </w:p>
    <w:p w14:paraId="577C7098" w14:textId="558D5170"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5" w:history="1">
        <w:r w:rsidRPr="00AD698A">
          <w:rPr>
            <w:rStyle w:val="Hyperlink"/>
            <w:noProof/>
            <w:lang w:val="es-ES_tradnl"/>
          </w:rPr>
          <w:t>4.1.3</w:t>
        </w:r>
        <w:r>
          <w:rPr>
            <w:rFonts w:asciiTheme="minorHAnsi" w:eastAsiaTheme="minorEastAsia" w:hAnsiTheme="minorHAnsi" w:cstheme="minorBidi"/>
            <w:noProof/>
            <w:sz w:val="22"/>
            <w:szCs w:val="22"/>
            <w:lang w:val="en-GB" w:eastAsia="zh-CN"/>
          </w:rPr>
          <w:tab/>
        </w:r>
        <w:r w:rsidRPr="00AD698A">
          <w:rPr>
            <w:rStyle w:val="Hyperlink"/>
            <w:noProof/>
            <w:lang w:val="es-ES_tradnl"/>
          </w:rPr>
          <w:t>Ancho de banda</w:t>
        </w:r>
        <w:r>
          <w:rPr>
            <w:noProof/>
            <w:webHidden/>
          </w:rPr>
          <w:tab/>
        </w:r>
        <w:r>
          <w:rPr>
            <w:noProof/>
            <w:webHidden/>
          </w:rPr>
          <w:tab/>
        </w:r>
        <w:r>
          <w:rPr>
            <w:noProof/>
            <w:webHidden/>
          </w:rPr>
          <w:fldChar w:fldCharType="begin"/>
        </w:r>
        <w:r>
          <w:rPr>
            <w:noProof/>
            <w:webHidden/>
          </w:rPr>
          <w:instrText xml:space="preserve"> PAGEREF _Toc217466945 \h </w:instrText>
        </w:r>
        <w:r>
          <w:rPr>
            <w:noProof/>
            <w:webHidden/>
          </w:rPr>
        </w:r>
        <w:r>
          <w:rPr>
            <w:noProof/>
            <w:webHidden/>
          </w:rPr>
          <w:fldChar w:fldCharType="separate"/>
        </w:r>
        <w:r w:rsidR="00556761">
          <w:rPr>
            <w:noProof/>
            <w:webHidden/>
          </w:rPr>
          <w:t>70</w:t>
        </w:r>
        <w:r>
          <w:rPr>
            <w:noProof/>
            <w:webHidden/>
          </w:rPr>
          <w:fldChar w:fldCharType="end"/>
        </w:r>
      </w:hyperlink>
    </w:p>
    <w:p w14:paraId="5BF84B5D" w14:textId="740D2C5E"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46" w:history="1">
        <w:r w:rsidRPr="00AD698A">
          <w:rPr>
            <w:rStyle w:val="Hyperlink"/>
            <w:noProof/>
            <w:lang w:val="es-ES_tradnl"/>
          </w:rPr>
          <w:t>4.2</w:t>
        </w:r>
        <w:r>
          <w:rPr>
            <w:rFonts w:asciiTheme="minorHAnsi" w:eastAsiaTheme="minorEastAsia" w:hAnsiTheme="minorHAnsi" w:cstheme="minorBidi"/>
            <w:noProof/>
            <w:sz w:val="22"/>
            <w:szCs w:val="22"/>
            <w:lang w:val="en-GB" w:eastAsia="zh-CN"/>
          </w:rPr>
          <w:tab/>
        </w:r>
        <w:r w:rsidRPr="00AD698A">
          <w:rPr>
            <w:rStyle w:val="Hyperlink"/>
            <w:noProof/>
            <w:lang w:val="es-ES_tradnl"/>
          </w:rPr>
          <w:t xml:space="preserve">MDP-4 </w:t>
        </w:r>
        <w:r w:rsidRPr="00AD698A">
          <w:rPr>
            <w:rStyle w:val="Hyperlink"/>
            <w:noProof/>
            <w:lang w:val="es-ES_tradnl"/>
          </w:rPr>
          <w:sym w:font="SymbolPS (PCL6)" w:char="F070"/>
        </w:r>
        <w:r w:rsidRPr="00AD698A">
          <w:rPr>
            <w:rStyle w:val="Hyperlink"/>
            <w:noProof/>
            <w:lang w:val="es-ES_tradnl"/>
          </w:rPr>
          <w:t xml:space="preserve">/4 y MDP-4 diferencial </w:t>
        </w:r>
        <w:r w:rsidRPr="00AD698A">
          <w:rPr>
            <w:rStyle w:val="Hyperlink"/>
            <w:noProof/>
            <w:lang w:val="es-ES_tradnl"/>
          </w:rPr>
          <w:sym w:font="SymbolPS (PCL6)" w:char="F070"/>
        </w:r>
        <w:r w:rsidRPr="00AD698A">
          <w:rPr>
            <w:rStyle w:val="Hyperlink"/>
            <w:noProof/>
            <w:lang w:val="es-ES_tradnl"/>
          </w:rPr>
          <w:t>/4</w:t>
        </w:r>
        <w:r>
          <w:rPr>
            <w:noProof/>
            <w:webHidden/>
          </w:rPr>
          <w:tab/>
        </w:r>
        <w:r>
          <w:rPr>
            <w:noProof/>
            <w:webHidden/>
          </w:rPr>
          <w:tab/>
        </w:r>
        <w:r>
          <w:rPr>
            <w:noProof/>
            <w:webHidden/>
          </w:rPr>
          <w:fldChar w:fldCharType="begin"/>
        </w:r>
        <w:r>
          <w:rPr>
            <w:noProof/>
            <w:webHidden/>
          </w:rPr>
          <w:instrText xml:space="preserve"> PAGEREF _Toc217466946 \h </w:instrText>
        </w:r>
        <w:r>
          <w:rPr>
            <w:noProof/>
            <w:webHidden/>
          </w:rPr>
        </w:r>
        <w:r>
          <w:rPr>
            <w:noProof/>
            <w:webHidden/>
          </w:rPr>
          <w:fldChar w:fldCharType="separate"/>
        </w:r>
        <w:r w:rsidR="00556761">
          <w:rPr>
            <w:noProof/>
            <w:webHidden/>
          </w:rPr>
          <w:t>70</w:t>
        </w:r>
        <w:r>
          <w:rPr>
            <w:noProof/>
            <w:webHidden/>
          </w:rPr>
          <w:fldChar w:fldCharType="end"/>
        </w:r>
      </w:hyperlink>
    </w:p>
    <w:p w14:paraId="5F7007F3" w14:textId="2EBD1BFB"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7" w:history="1">
        <w:r w:rsidRPr="00AD698A">
          <w:rPr>
            <w:rStyle w:val="Hyperlink"/>
            <w:noProof/>
            <w:lang w:val="es-ES_tradnl"/>
          </w:rPr>
          <w:t>4.2.1</w:t>
        </w:r>
        <w:r>
          <w:rPr>
            <w:rFonts w:asciiTheme="minorHAnsi" w:eastAsiaTheme="minorEastAsia" w:hAnsiTheme="minorHAnsi" w:cstheme="minorBidi"/>
            <w:noProof/>
            <w:sz w:val="22"/>
            <w:szCs w:val="22"/>
            <w:lang w:val="en-GB" w:eastAsia="zh-CN"/>
          </w:rPr>
          <w:tab/>
        </w:r>
        <w:r w:rsidRPr="00AD698A">
          <w:rPr>
            <w:rStyle w:val="Hyperlink"/>
            <w:noProof/>
            <w:lang w:val="es-ES_tradnl"/>
          </w:rPr>
          <w:t>Señal modulada</w:t>
        </w:r>
        <w:r>
          <w:rPr>
            <w:noProof/>
            <w:webHidden/>
          </w:rPr>
          <w:tab/>
        </w:r>
        <w:r>
          <w:rPr>
            <w:noProof/>
            <w:webHidden/>
          </w:rPr>
          <w:tab/>
        </w:r>
        <w:r>
          <w:rPr>
            <w:noProof/>
            <w:webHidden/>
          </w:rPr>
          <w:fldChar w:fldCharType="begin"/>
        </w:r>
        <w:r>
          <w:rPr>
            <w:noProof/>
            <w:webHidden/>
          </w:rPr>
          <w:instrText xml:space="preserve"> PAGEREF _Toc217466947 \h </w:instrText>
        </w:r>
        <w:r>
          <w:rPr>
            <w:noProof/>
            <w:webHidden/>
          </w:rPr>
        </w:r>
        <w:r>
          <w:rPr>
            <w:noProof/>
            <w:webHidden/>
          </w:rPr>
          <w:fldChar w:fldCharType="separate"/>
        </w:r>
        <w:r w:rsidR="00556761">
          <w:rPr>
            <w:noProof/>
            <w:webHidden/>
          </w:rPr>
          <w:t>70</w:t>
        </w:r>
        <w:r>
          <w:rPr>
            <w:noProof/>
            <w:webHidden/>
          </w:rPr>
          <w:fldChar w:fldCharType="end"/>
        </w:r>
      </w:hyperlink>
    </w:p>
    <w:p w14:paraId="67EDD4F5" w14:textId="343AB6CC"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8" w:history="1">
        <w:r w:rsidRPr="00AD698A">
          <w:rPr>
            <w:rStyle w:val="Hyperlink"/>
            <w:noProof/>
            <w:lang w:val="es-ES_tradnl"/>
          </w:rPr>
          <w:t>4.2.2</w:t>
        </w:r>
        <w:r>
          <w:rPr>
            <w:rFonts w:asciiTheme="minorHAnsi" w:eastAsiaTheme="minorEastAsia" w:hAnsiTheme="minorHAnsi" w:cstheme="minorBidi"/>
            <w:noProof/>
            <w:sz w:val="22"/>
            <w:szCs w:val="22"/>
            <w:lang w:val="en-GB" w:eastAsia="zh-CN"/>
          </w:rPr>
          <w:tab/>
        </w:r>
        <w:r w:rsidRPr="00AD698A">
          <w:rPr>
            <w:rStyle w:val="Hyperlink"/>
            <w:noProof/>
            <w:lang w:val="es-ES_tradnl"/>
          </w:rPr>
          <w:t>Densidad espectral de potencia</w:t>
        </w:r>
        <w:r>
          <w:rPr>
            <w:noProof/>
            <w:webHidden/>
          </w:rPr>
          <w:tab/>
        </w:r>
        <w:r>
          <w:rPr>
            <w:noProof/>
            <w:webHidden/>
          </w:rPr>
          <w:tab/>
        </w:r>
        <w:r>
          <w:rPr>
            <w:noProof/>
            <w:webHidden/>
          </w:rPr>
          <w:fldChar w:fldCharType="begin"/>
        </w:r>
        <w:r>
          <w:rPr>
            <w:noProof/>
            <w:webHidden/>
          </w:rPr>
          <w:instrText xml:space="preserve"> PAGEREF _Toc217466948 \h </w:instrText>
        </w:r>
        <w:r>
          <w:rPr>
            <w:noProof/>
            <w:webHidden/>
          </w:rPr>
        </w:r>
        <w:r>
          <w:rPr>
            <w:noProof/>
            <w:webHidden/>
          </w:rPr>
          <w:fldChar w:fldCharType="separate"/>
        </w:r>
        <w:r w:rsidR="00556761">
          <w:rPr>
            <w:noProof/>
            <w:webHidden/>
          </w:rPr>
          <w:t>71</w:t>
        </w:r>
        <w:r>
          <w:rPr>
            <w:noProof/>
            <w:webHidden/>
          </w:rPr>
          <w:fldChar w:fldCharType="end"/>
        </w:r>
      </w:hyperlink>
    </w:p>
    <w:p w14:paraId="2A0FB97C" w14:textId="54BFE699" w:rsidR="000D4C1B" w:rsidRDefault="000D4C1B" w:rsidP="00317725">
      <w:pPr>
        <w:pStyle w:val="TOC3"/>
        <w:spacing w:before="120"/>
        <w:rPr>
          <w:rFonts w:asciiTheme="minorHAnsi" w:eastAsiaTheme="minorEastAsia" w:hAnsiTheme="minorHAnsi" w:cstheme="minorBidi"/>
          <w:noProof/>
          <w:sz w:val="22"/>
          <w:szCs w:val="22"/>
          <w:lang w:val="en-GB" w:eastAsia="zh-CN"/>
        </w:rPr>
      </w:pPr>
      <w:hyperlink w:anchor="_Toc217466949" w:history="1">
        <w:r w:rsidRPr="00AD698A">
          <w:rPr>
            <w:rStyle w:val="Hyperlink"/>
            <w:noProof/>
            <w:lang w:val="es-ES_tradnl"/>
          </w:rPr>
          <w:t>4.2.3</w:t>
        </w:r>
        <w:r>
          <w:rPr>
            <w:rFonts w:asciiTheme="minorHAnsi" w:eastAsiaTheme="minorEastAsia" w:hAnsiTheme="minorHAnsi" w:cstheme="minorBidi"/>
            <w:noProof/>
            <w:sz w:val="22"/>
            <w:szCs w:val="22"/>
            <w:lang w:val="en-GB" w:eastAsia="zh-CN"/>
          </w:rPr>
          <w:tab/>
        </w:r>
        <w:r w:rsidRPr="00AD698A">
          <w:rPr>
            <w:rStyle w:val="Hyperlink"/>
            <w:noProof/>
            <w:lang w:val="es-ES_tradnl"/>
          </w:rPr>
          <w:t>Ancho de banda</w:t>
        </w:r>
        <w:r>
          <w:rPr>
            <w:noProof/>
            <w:webHidden/>
          </w:rPr>
          <w:tab/>
        </w:r>
        <w:r>
          <w:rPr>
            <w:noProof/>
            <w:webHidden/>
          </w:rPr>
          <w:tab/>
        </w:r>
        <w:r>
          <w:rPr>
            <w:noProof/>
            <w:webHidden/>
          </w:rPr>
          <w:fldChar w:fldCharType="begin"/>
        </w:r>
        <w:r>
          <w:rPr>
            <w:noProof/>
            <w:webHidden/>
          </w:rPr>
          <w:instrText xml:space="preserve"> PAGEREF _Toc217466949 \h </w:instrText>
        </w:r>
        <w:r>
          <w:rPr>
            <w:noProof/>
            <w:webHidden/>
          </w:rPr>
        </w:r>
        <w:r>
          <w:rPr>
            <w:noProof/>
            <w:webHidden/>
          </w:rPr>
          <w:fldChar w:fldCharType="separate"/>
        </w:r>
        <w:r w:rsidR="00556761">
          <w:rPr>
            <w:noProof/>
            <w:webHidden/>
          </w:rPr>
          <w:t>71</w:t>
        </w:r>
        <w:r>
          <w:rPr>
            <w:noProof/>
            <w:webHidden/>
          </w:rPr>
          <w:fldChar w:fldCharType="end"/>
        </w:r>
      </w:hyperlink>
    </w:p>
    <w:p w14:paraId="384B94E7" w14:textId="0DA8FC54" w:rsidR="000D4C1B" w:rsidRDefault="000D4C1B">
      <w:pPr>
        <w:pStyle w:val="TOC1"/>
        <w:rPr>
          <w:rFonts w:asciiTheme="minorHAnsi" w:eastAsiaTheme="minorEastAsia" w:hAnsiTheme="minorHAnsi" w:cstheme="minorBidi"/>
          <w:noProof/>
          <w:sz w:val="22"/>
          <w:szCs w:val="22"/>
          <w:lang w:val="en-GB" w:eastAsia="zh-CN"/>
        </w:rPr>
      </w:pPr>
      <w:hyperlink w:anchor="_Toc217466950" w:history="1">
        <w:r w:rsidRPr="00AD698A">
          <w:rPr>
            <w:rStyle w:val="Hyperlink"/>
            <w:noProof/>
            <w:lang w:val="es-ES_tradnl"/>
          </w:rPr>
          <w:t>5</w:t>
        </w:r>
        <w:r>
          <w:rPr>
            <w:rFonts w:asciiTheme="minorHAnsi" w:eastAsiaTheme="minorEastAsia" w:hAnsiTheme="minorHAnsi" w:cstheme="minorBidi"/>
            <w:noProof/>
            <w:sz w:val="22"/>
            <w:szCs w:val="22"/>
            <w:lang w:val="en-GB" w:eastAsia="zh-CN"/>
          </w:rPr>
          <w:tab/>
        </w:r>
        <w:r w:rsidRPr="00AD698A">
          <w:rPr>
            <w:rStyle w:val="Hyperlink"/>
            <w:noProof/>
            <w:lang w:val="es-ES_tradnl"/>
          </w:rPr>
          <w:t>Multiplexión por división de frecuencia ortogonal (MDFO)</w:t>
        </w:r>
        <w:r>
          <w:rPr>
            <w:noProof/>
            <w:webHidden/>
          </w:rPr>
          <w:tab/>
        </w:r>
        <w:r>
          <w:rPr>
            <w:noProof/>
            <w:webHidden/>
          </w:rPr>
          <w:tab/>
        </w:r>
        <w:r>
          <w:rPr>
            <w:noProof/>
            <w:webHidden/>
          </w:rPr>
          <w:fldChar w:fldCharType="begin"/>
        </w:r>
        <w:r>
          <w:rPr>
            <w:noProof/>
            <w:webHidden/>
          </w:rPr>
          <w:instrText xml:space="preserve"> PAGEREF _Toc217466950 \h </w:instrText>
        </w:r>
        <w:r>
          <w:rPr>
            <w:noProof/>
            <w:webHidden/>
          </w:rPr>
        </w:r>
        <w:r>
          <w:rPr>
            <w:noProof/>
            <w:webHidden/>
          </w:rPr>
          <w:fldChar w:fldCharType="separate"/>
        </w:r>
        <w:r w:rsidR="00556761">
          <w:rPr>
            <w:noProof/>
            <w:webHidden/>
          </w:rPr>
          <w:t>71</w:t>
        </w:r>
        <w:r>
          <w:rPr>
            <w:noProof/>
            <w:webHidden/>
          </w:rPr>
          <w:fldChar w:fldCharType="end"/>
        </w:r>
      </w:hyperlink>
    </w:p>
    <w:p w14:paraId="469C2700" w14:textId="465ACA77"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1" w:history="1">
        <w:r w:rsidRPr="00AD698A">
          <w:rPr>
            <w:rStyle w:val="Hyperlink"/>
            <w:noProof/>
            <w:lang w:val="es-ES_tradnl"/>
          </w:rPr>
          <w:t>5.1</w:t>
        </w:r>
        <w:r>
          <w:rPr>
            <w:rFonts w:asciiTheme="minorHAnsi" w:eastAsiaTheme="minorEastAsia" w:hAnsiTheme="minorHAnsi" w:cstheme="minorBidi"/>
            <w:noProof/>
            <w:sz w:val="22"/>
            <w:szCs w:val="22"/>
            <w:lang w:val="en-GB" w:eastAsia="zh-CN"/>
          </w:rPr>
          <w:tab/>
        </w:r>
        <w:r w:rsidRPr="00AD698A">
          <w:rPr>
            <w:rStyle w:val="Hyperlink"/>
            <w:noProof/>
            <w:lang w:val="es-ES_tradnl"/>
          </w:rPr>
          <w:t>La idea básica</w:t>
        </w:r>
        <w:r>
          <w:rPr>
            <w:noProof/>
            <w:webHidden/>
          </w:rPr>
          <w:tab/>
        </w:r>
        <w:r>
          <w:rPr>
            <w:noProof/>
            <w:webHidden/>
          </w:rPr>
          <w:tab/>
        </w:r>
        <w:r>
          <w:rPr>
            <w:noProof/>
            <w:webHidden/>
          </w:rPr>
          <w:fldChar w:fldCharType="begin"/>
        </w:r>
        <w:r>
          <w:rPr>
            <w:noProof/>
            <w:webHidden/>
          </w:rPr>
          <w:instrText xml:space="preserve"> PAGEREF _Toc217466951 \h </w:instrText>
        </w:r>
        <w:r>
          <w:rPr>
            <w:noProof/>
            <w:webHidden/>
          </w:rPr>
        </w:r>
        <w:r>
          <w:rPr>
            <w:noProof/>
            <w:webHidden/>
          </w:rPr>
          <w:fldChar w:fldCharType="separate"/>
        </w:r>
        <w:r w:rsidR="00556761">
          <w:rPr>
            <w:noProof/>
            <w:webHidden/>
          </w:rPr>
          <w:t>71</w:t>
        </w:r>
        <w:r>
          <w:rPr>
            <w:noProof/>
            <w:webHidden/>
          </w:rPr>
          <w:fldChar w:fldCharType="end"/>
        </w:r>
      </w:hyperlink>
    </w:p>
    <w:p w14:paraId="6F9116F8" w14:textId="6A84D8BE"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2" w:history="1">
        <w:r w:rsidRPr="00AD698A">
          <w:rPr>
            <w:rStyle w:val="Hyperlink"/>
            <w:noProof/>
            <w:lang w:val="es-ES_tradnl"/>
          </w:rPr>
          <w:t>5.2</w:t>
        </w:r>
        <w:r>
          <w:rPr>
            <w:rFonts w:asciiTheme="minorHAnsi" w:eastAsiaTheme="minorEastAsia" w:hAnsiTheme="minorHAnsi" w:cstheme="minorBidi"/>
            <w:noProof/>
            <w:sz w:val="22"/>
            <w:szCs w:val="22"/>
            <w:lang w:val="en-GB" w:eastAsia="zh-CN"/>
          </w:rPr>
          <w:tab/>
        </w:r>
        <w:r w:rsidRPr="00AD698A">
          <w:rPr>
            <w:rStyle w:val="Hyperlink"/>
            <w:noProof/>
            <w:lang w:val="es-ES_tradnl"/>
          </w:rPr>
          <w:t>Esquema de modulación MDFO</w:t>
        </w:r>
        <w:r>
          <w:rPr>
            <w:noProof/>
            <w:webHidden/>
          </w:rPr>
          <w:tab/>
        </w:r>
        <w:r>
          <w:rPr>
            <w:noProof/>
            <w:webHidden/>
          </w:rPr>
          <w:tab/>
        </w:r>
        <w:r>
          <w:rPr>
            <w:noProof/>
            <w:webHidden/>
          </w:rPr>
          <w:fldChar w:fldCharType="begin"/>
        </w:r>
        <w:r>
          <w:rPr>
            <w:noProof/>
            <w:webHidden/>
          </w:rPr>
          <w:instrText xml:space="preserve"> PAGEREF _Toc217466952 \h </w:instrText>
        </w:r>
        <w:r>
          <w:rPr>
            <w:noProof/>
            <w:webHidden/>
          </w:rPr>
        </w:r>
        <w:r>
          <w:rPr>
            <w:noProof/>
            <w:webHidden/>
          </w:rPr>
          <w:fldChar w:fldCharType="separate"/>
        </w:r>
        <w:r w:rsidR="00556761">
          <w:rPr>
            <w:noProof/>
            <w:webHidden/>
          </w:rPr>
          <w:t>72</w:t>
        </w:r>
        <w:r>
          <w:rPr>
            <w:noProof/>
            <w:webHidden/>
          </w:rPr>
          <w:fldChar w:fldCharType="end"/>
        </w:r>
      </w:hyperlink>
    </w:p>
    <w:p w14:paraId="2C2B1E7B" w14:textId="47B3E608"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3" w:history="1">
        <w:r w:rsidRPr="00AD698A">
          <w:rPr>
            <w:rStyle w:val="Hyperlink"/>
            <w:noProof/>
            <w:lang w:val="es-ES_tradnl"/>
          </w:rPr>
          <w:t>5.3</w:t>
        </w:r>
        <w:r>
          <w:rPr>
            <w:rFonts w:asciiTheme="minorHAnsi" w:eastAsiaTheme="minorEastAsia" w:hAnsiTheme="minorHAnsi" w:cstheme="minorBidi"/>
            <w:noProof/>
            <w:sz w:val="22"/>
            <w:szCs w:val="22"/>
            <w:lang w:val="en-GB" w:eastAsia="zh-CN"/>
          </w:rPr>
          <w:tab/>
        </w:r>
        <w:r w:rsidRPr="00AD698A">
          <w:rPr>
            <w:rStyle w:val="Hyperlink"/>
            <w:noProof/>
            <w:lang w:val="es-ES_tradnl"/>
          </w:rPr>
          <w:t>Sistema MDFO</w:t>
        </w:r>
        <w:r>
          <w:rPr>
            <w:noProof/>
            <w:webHidden/>
          </w:rPr>
          <w:tab/>
        </w:r>
        <w:r>
          <w:rPr>
            <w:noProof/>
            <w:webHidden/>
          </w:rPr>
          <w:tab/>
        </w:r>
        <w:r>
          <w:rPr>
            <w:noProof/>
            <w:webHidden/>
          </w:rPr>
          <w:fldChar w:fldCharType="begin"/>
        </w:r>
        <w:r>
          <w:rPr>
            <w:noProof/>
            <w:webHidden/>
          </w:rPr>
          <w:instrText xml:space="preserve"> PAGEREF _Toc217466953 \h </w:instrText>
        </w:r>
        <w:r>
          <w:rPr>
            <w:noProof/>
            <w:webHidden/>
          </w:rPr>
        </w:r>
        <w:r>
          <w:rPr>
            <w:noProof/>
            <w:webHidden/>
          </w:rPr>
          <w:fldChar w:fldCharType="separate"/>
        </w:r>
        <w:r w:rsidR="00556761">
          <w:rPr>
            <w:noProof/>
            <w:webHidden/>
          </w:rPr>
          <w:t>74</w:t>
        </w:r>
        <w:r>
          <w:rPr>
            <w:noProof/>
            <w:webHidden/>
          </w:rPr>
          <w:fldChar w:fldCharType="end"/>
        </w:r>
      </w:hyperlink>
    </w:p>
    <w:p w14:paraId="0D3D2E3A" w14:textId="173B8FD0"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4" w:history="1">
        <w:r w:rsidRPr="00AD698A">
          <w:rPr>
            <w:rStyle w:val="Hyperlink"/>
            <w:noProof/>
            <w:lang w:val="es-ES_tradnl"/>
          </w:rPr>
          <w:t>5.4</w:t>
        </w:r>
        <w:r>
          <w:rPr>
            <w:rFonts w:asciiTheme="minorHAnsi" w:eastAsiaTheme="minorEastAsia" w:hAnsiTheme="minorHAnsi" w:cstheme="minorBidi"/>
            <w:noProof/>
            <w:sz w:val="22"/>
            <w:szCs w:val="22"/>
            <w:lang w:val="en-GB" w:eastAsia="zh-CN"/>
          </w:rPr>
          <w:tab/>
        </w:r>
        <w:r w:rsidRPr="00AD698A">
          <w:rPr>
            <w:rStyle w:val="Hyperlink"/>
            <w:noProof/>
            <w:lang w:val="es-ES_tradnl"/>
          </w:rPr>
          <w:t>Portadores de datos útiles</w:t>
        </w:r>
        <w:r>
          <w:rPr>
            <w:noProof/>
            <w:webHidden/>
          </w:rPr>
          <w:tab/>
        </w:r>
        <w:r>
          <w:rPr>
            <w:noProof/>
            <w:webHidden/>
          </w:rPr>
          <w:tab/>
        </w:r>
        <w:r>
          <w:rPr>
            <w:noProof/>
            <w:webHidden/>
          </w:rPr>
          <w:fldChar w:fldCharType="begin"/>
        </w:r>
        <w:r>
          <w:rPr>
            <w:noProof/>
            <w:webHidden/>
          </w:rPr>
          <w:instrText xml:space="preserve"> PAGEREF _Toc217466954 \h </w:instrText>
        </w:r>
        <w:r>
          <w:rPr>
            <w:noProof/>
            <w:webHidden/>
          </w:rPr>
        </w:r>
        <w:r>
          <w:rPr>
            <w:noProof/>
            <w:webHidden/>
          </w:rPr>
          <w:fldChar w:fldCharType="separate"/>
        </w:r>
        <w:r w:rsidR="00556761">
          <w:rPr>
            <w:noProof/>
            <w:webHidden/>
          </w:rPr>
          <w:t>74</w:t>
        </w:r>
        <w:r>
          <w:rPr>
            <w:noProof/>
            <w:webHidden/>
          </w:rPr>
          <w:fldChar w:fldCharType="end"/>
        </w:r>
      </w:hyperlink>
    </w:p>
    <w:p w14:paraId="7F231CDE" w14:textId="28EE3B8A"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5" w:history="1">
        <w:r w:rsidRPr="00AD698A">
          <w:rPr>
            <w:rStyle w:val="Hyperlink"/>
            <w:noProof/>
            <w:lang w:val="es-ES_tradnl"/>
          </w:rPr>
          <w:t>5.5</w:t>
        </w:r>
        <w:r>
          <w:rPr>
            <w:rFonts w:asciiTheme="minorHAnsi" w:eastAsiaTheme="minorEastAsia" w:hAnsiTheme="minorHAnsi" w:cstheme="minorBidi"/>
            <w:noProof/>
            <w:sz w:val="22"/>
            <w:szCs w:val="22"/>
            <w:lang w:val="en-GB" w:eastAsia="zh-CN"/>
          </w:rPr>
          <w:tab/>
        </w:r>
        <w:r w:rsidRPr="00AD698A">
          <w:rPr>
            <w:rStyle w:val="Hyperlink"/>
            <w:noProof/>
            <w:lang w:val="es-ES_tradnl"/>
          </w:rPr>
          <w:t>Características del espectro</w:t>
        </w:r>
        <w:r>
          <w:rPr>
            <w:noProof/>
            <w:webHidden/>
          </w:rPr>
          <w:tab/>
        </w:r>
        <w:r>
          <w:rPr>
            <w:noProof/>
            <w:webHidden/>
          </w:rPr>
          <w:tab/>
        </w:r>
        <w:r>
          <w:rPr>
            <w:noProof/>
            <w:webHidden/>
          </w:rPr>
          <w:fldChar w:fldCharType="begin"/>
        </w:r>
        <w:r>
          <w:rPr>
            <w:noProof/>
            <w:webHidden/>
          </w:rPr>
          <w:instrText xml:space="preserve"> PAGEREF _Toc217466955 \h </w:instrText>
        </w:r>
        <w:r>
          <w:rPr>
            <w:noProof/>
            <w:webHidden/>
          </w:rPr>
        </w:r>
        <w:r>
          <w:rPr>
            <w:noProof/>
            <w:webHidden/>
          </w:rPr>
          <w:fldChar w:fldCharType="separate"/>
        </w:r>
        <w:r w:rsidR="00556761">
          <w:rPr>
            <w:noProof/>
            <w:webHidden/>
          </w:rPr>
          <w:t>74</w:t>
        </w:r>
        <w:r>
          <w:rPr>
            <w:noProof/>
            <w:webHidden/>
          </w:rPr>
          <w:fldChar w:fldCharType="end"/>
        </w:r>
      </w:hyperlink>
    </w:p>
    <w:p w14:paraId="01175A87" w14:textId="095AFC4F" w:rsidR="000D4C1B" w:rsidRDefault="000D4C1B" w:rsidP="00317725">
      <w:pPr>
        <w:pStyle w:val="TOC2"/>
        <w:spacing w:before="120"/>
        <w:rPr>
          <w:rFonts w:asciiTheme="minorHAnsi" w:eastAsiaTheme="minorEastAsia" w:hAnsiTheme="minorHAnsi" w:cstheme="minorBidi"/>
          <w:noProof/>
          <w:sz w:val="22"/>
          <w:szCs w:val="22"/>
          <w:lang w:val="en-GB" w:eastAsia="zh-CN"/>
        </w:rPr>
      </w:pPr>
      <w:hyperlink w:anchor="_Toc217466956" w:history="1">
        <w:r w:rsidRPr="00AD698A">
          <w:rPr>
            <w:rStyle w:val="Hyperlink"/>
            <w:noProof/>
            <w:lang w:val="es-ES_tradnl"/>
          </w:rPr>
          <w:t>5.6</w:t>
        </w:r>
        <w:r>
          <w:rPr>
            <w:rFonts w:asciiTheme="minorHAnsi" w:eastAsiaTheme="minorEastAsia" w:hAnsiTheme="minorHAnsi" w:cstheme="minorBidi"/>
            <w:noProof/>
            <w:sz w:val="22"/>
            <w:szCs w:val="22"/>
            <w:lang w:val="en-GB" w:eastAsia="zh-CN"/>
          </w:rPr>
          <w:tab/>
        </w:r>
        <w:r w:rsidRPr="00AD698A">
          <w:rPr>
            <w:rStyle w:val="Hyperlink"/>
            <w:noProof/>
            <w:lang w:val="es-ES_tradnl"/>
          </w:rPr>
          <w:t>Influencia de las no linealidades</w:t>
        </w:r>
        <w:r>
          <w:rPr>
            <w:noProof/>
            <w:webHidden/>
          </w:rPr>
          <w:tab/>
        </w:r>
        <w:r>
          <w:rPr>
            <w:noProof/>
            <w:webHidden/>
          </w:rPr>
          <w:tab/>
        </w:r>
        <w:r>
          <w:rPr>
            <w:noProof/>
            <w:webHidden/>
          </w:rPr>
          <w:fldChar w:fldCharType="begin"/>
        </w:r>
        <w:r>
          <w:rPr>
            <w:noProof/>
            <w:webHidden/>
          </w:rPr>
          <w:instrText xml:space="preserve"> PAGEREF _Toc217466956 \h </w:instrText>
        </w:r>
        <w:r>
          <w:rPr>
            <w:noProof/>
            <w:webHidden/>
          </w:rPr>
        </w:r>
        <w:r>
          <w:rPr>
            <w:noProof/>
            <w:webHidden/>
          </w:rPr>
          <w:fldChar w:fldCharType="separate"/>
        </w:r>
        <w:r w:rsidR="00556761">
          <w:rPr>
            <w:noProof/>
            <w:webHidden/>
          </w:rPr>
          <w:t>76</w:t>
        </w:r>
        <w:r>
          <w:rPr>
            <w:noProof/>
            <w:webHidden/>
          </w:rPr>
          <w:fldChar w:fldCharType="end"/>
        </w:r>
      </w:hyperlink>
    </w:p>
    <w:p w14:paraId="77F8937A" w14:textId="68E648BF" w:rsidR="000D4C1B" w:rsidRDefault="000D4C1B">
      <w:pPr>
        <w:pStyle w:val="TOC1"/>
        <w:rPr>
          <w:rFonts w:asciiTheme="minorHAnsi" w:eastAsiaTheme="minorEastAsia" w:hAnsiTheme="minorHAnsi" w:cstheme="minorBidi"/>
          <w:noProof/>
          <w:sz w:val="22"/>
          <w:szCs w:val="22"/>
          <w:lang w:val="en-GB" w:eastAsia="zh-CN"/>
        </w:rPr>
      </w:pPr>
      <w:hyperlink w:anchor="_Toc217466957" w:history="1">
        <w:r w:rsidRPr="00AD698A">
          <w:rPr>
            <w:rStyle w:val="Hyperlink"/>
            <w:noProof/>
            <w:lang w:val="es-ES_tradnl"/>
          </w:rPr>
          <w:t>6</w:t>
        </w:r>
        <w:r>
          <w:rPr>
            <w:rFonts w:asciiTheme="minorHAnsi" w:eastAsiaTheme="minorEastAsia" w:hAnsiTheme="minorHAnsi" w:cstheme="minorBidi"/>
            <w:noProof/>
            <w:sz w:val="22"/>
            <w:szCs w:val="22"/>
            <w:lang w:val="en-GB" w:eastAsia="zh-CN"/>
          </w:rPr>
          <w:tab/>
        </w:r>
        <w:r w:rsidRPr="00AD698A">
          <w:rPr>
            <w:rStyle w:val="Hyperlink"/>
            <w:noProof/>
            <w:lang w:val="es-ES_tradnl"/>
          </w:rPr>
          <w:t>Espectro ensanchado</w:t>
        </w:r>
        <w:r>
          <w:rPr>
            <w:noProof/>
            <w:webHidden/>
          </w:rPr>
          <w:tab/>
        </w:r>
        <w:r>
          <w:rPr>
            <w:noProof/>
            <w:webHidden/>
          </w:rPr>
          <w:tab/>
        </w:r>
        <w:r>
          <w:rPr>
            <w:noProof/>
            <w:webHidden/>
          </w:rPr>
          <w:fldChar w:fldCharType="begin"/>
        </w:r>
        <w:r>
          <w:rPr>
            <w:noProof/>
            <w:webHidden/>
          </w:rPr>
          <w:instrText xml:space="preserve"> PAGEREF _Toc217466957 \h </w:instrText>
        </w:r>
        <w:r>
          <w:rPr>
            <w:noProof/>
            <w:webHidden/>
          </w:rPr>
        </w:r>
        <w:r>
          <w:rPr>
            <w:noProof/>
            <w:webHidden/>
          </w:rPr>
          <w:fldChar w:fldCharType="separate"/>
        </w:r>
        <w:r w:rsidR="00556761">
          <w:rPr>
            <w:noProof/>
            <w:webHidden/>
          </w:rPr>
          <w:t>78</w:t>
        </w:r>
        <w:r>
          <w:rPr>
            <w:noProof/>
            <w:webHidden/>
          </w:rPr>
          <w:fldChar w:fldCharType="end"/>
        </w:r>
      </w:hyperlink>
    </w:p>
    <w:p w14:paraId="7819AEEE" w14:textId="719715AD" w:rsidR="000D4C1B" w:rsidRPr="000D4C1B" w:rsidRDefault="000D4C1B" w:rsidP="000D4C1B">
      <w:pPr>
        <w:rPr>
          <w:lang w:val="es-ES_tradnl"/>
        </w:rPr>
      </w:pPr>
      <w:r>
        <w:rPr>
          <w:lang w:val="es-ES_tradnl"/>
        </w:rPr>
        <w:fldChar w:fldCharType="end"/>
      </w:r>
    </w:p>
    <w:p w14:paraId="3277F2C0" w14:textId="77777777" w:rsidR="00C27AA2" w:rsidRPr="00C27AA2" w:rsidRDefault="00C27AA2" w:rsidP="00C27AA2">
      <w:pPr>
        <w:rPr>
          <w:lang w:val="es-ES_tradnl"/>
        </w:rPr>
      </w:pPr>
    </w:p>
    <w:p w14:paraId="221FA58B" w14:textId="77777777" w:rsidR="00C27AA2" w:rsidRPr="00C27AA2" w:rsidRDefault="00C27AA2" w:rsidP="00A50490">
      <w:pPr>
        <w:pStyle w:val="Heading1"/>
        <w:rPr>
          <w:lang w:val="es-ES_tradnl"/>
        </w:rPr>
      </w:pPr>
      <w:bookmarkStart w:id="738" w:name="_Toc149038530"/>
      <w:bookmarkStart w:id="739" w:name="_Toc217461796"/>
      <w:bookmarkStart w:id="740" w:name="_Toc217462191"/>
      <w:bookmarkStart w:id="741" w:name="_Toc217463263"/>
      <w:bookmarkStart w:id="742" w:name="_Toc217464246"/>
      <w:bookmarkStart w:id="743" w:name="_Toc217464988"/>
      <w:bookmarkStart w:id="744" w:name="_Toc217465267"/>
      <w:bookmarkStart w:id="745" w:name="_Toc217466922"/>
      <w:bookmarkStart w:id="746" w:name="_Toc217467896"/>
      <w:r w:rsidRPr="00C27AA2">
        <w:rPr>
          <w:lang w:val="es-ES_tradnl"/>
        </w:rPr>
        <w:t>1</w:t>
      </w:r>
      <w:r w:rsidRPr="00C27AA2">
        <w:rPr>
          <w:lang w:val="es-ES_tradnl"/>
        </w:rPr>
        <w:tab/>
      </w:r>
      <w:proofErr w:type="gramStart"/>
      <w:r w:rsidRPr="00C27AA2">
        <w:rPr>
          <w:lang w:val="es-ES_tradnl"/>
        </w:rPr>
        <w:t>Modulación</w:t>
      </w:r>
      <w:proofErr w:type="gramEnd"/>
      <w:r w:rsidRPr="00C27AA2">
        <w:rPr>
          <w:lang w:val="es-ES_tradnl"/>
        </w:rPr>
        <w:t xml:space="preserve"> por desplazamiento de fase binaria (MDP-2) y modulación por desplaza</w:t>
      </w:r>
      <w:r w:rsidRPr="00C27AA2">
        <w:rPr>
          <w:lang w:val="es-ES_tradnl"/>
        </w:rPr>
        <w:softHyphen/>
        <w:t>miento de fase cuaternaria (MDP-4)</w:t>
      </w:r>
      <w:bookmarkEnd w:id="738"/>
      <w:bookmarkEnd w:id="739"/>
      <w:bookmarkEnd w:id="740"/>
      <w:bookmarkEnd w:id="741"/>
      <w:bookmarkEnd w:id="742"/>
      <w:bookmarkEnd w:id="743"/>
      <w:bookmarkEnd w:id="744"/>
      <w:bookmarkEnd w:id="745"/>
      <w:bookmarkEnd w:id="746"/>
    </w:p>
    <w:p w14:paraId="331E9359" w14:textId="632D883E" w:rsidR="00C27AA2" w:rsidRPr="00C27AA2" w:rsidRDefault="00C27AA2" w:rsidP="00C27AA2">
      <w:pPr>
        <w:rPr>
          <w:lang w:val="es-ES_tradnl"/>
        </w:rPr>
      </w:pPr>
      <w:r w:rsidRPr="00C27AA2">
        <w:rPr>
          <w:lang w:val="es-ES_tradnl"/>
        </w:rPr>
        <w:t>Las ventajas que presentan la MDP</w:t>
      </w:r>
      <w:r w:rsidR="00E132B0">
        <w:rPr>
          <w:lang w:val="es-ES_tradnl"/>
        </w:rPr>
        <w:noBreakHyphen/>
      </w:r>
      <w:r w:rsidRPr="00C27AA2">
        <w:rPr>
          <w:lang w:val="es-ES_tradnl"/>
        </w:rPr>
        <w:t>2 y la MDP</w:t>
      </w:r>
      <w:r w:rsidR="00E132B0">
        <w:rPr>
          <w:lang w:val="es-ES_tradnl"/>
        </w:rPr>
        <w:noBreakHyphen/>
      </w:r>
      <w:r w:rsidRPr="00C27AA2">
        <w:rPr>
          <w:lang w:val="es-ES_tradnl"/>
        </w:rPr>
        <w:t xml:space="preserve">4 radican en la baja probabilidad de que se produzca error para una relación </w:t>
      </w:r>
      <w:r w:rsidRPr="00E132B0">
        <w:rPr>
          <w:i/>
          <w:iCs/>
          <w:lang w:val="es-ES_tradnl"/>
        </w:rPr>
        <w:t>S</w:t>
      </w:r>
      <w:r w:rsidRPr="00C27AA2">
        <w:rPr>
          <w:lang w:val="es-ES_tradnl"/>
        </w:rPr>
        <w:t>/</w:t>
      </w:r>
      <w:r w:rsidRPr="00E132B0">
        <w:rPr>
          <w:i/>
          <w:iCs/>
          <w:lang w:val="es-ES_tradnl"/>
        </w:rPr>
        <w:t>N</w:t>
      </w:r>
      <w:r w:rsidRPr="00C27AA2">
        <w:rPr>
          <w:lang w:val="es-ES_tradnl"/>
        </w:rPr>
        <w:t xml:space="preserve"> determinada. Se utilizan en sistemas en que esta relación no es muy elevada o cuando es más difícil lograr la detección coherente.</w:t>
      </w:r>
    </w:p>
    <w:p w14:paraId="37078C9B" w14:textId="24DFAD14" w:rsidR="00C27AA2" w:rsidRPr="00C27AA2" w:rsidRDefault="00C27AA2" w:rsidP="00C27AA2">
      <w:pPr>
        <w:rPr>
          <w:lang w:val="es-ES_tradnl"/>
        </w:rPr>
      </w:pPr>
      <w:r w:rsidRPr="00C27AA2">
        <w:rPr>
          <w:lang w:val="es-ES_tradnl"/>
        </w:rPr>
        <w:t>Se presentan las características del esquema de modulación MDP</w:t>
      </w:r>
      <w:r w:rsidR="00E132B0">
        <w:rPr>
          <w:lang w:val="es-ES_tradnl"/>
        </w:rPr>
        <w:noBreakHyphen/>
      </w:r>
      <w:r w:rsidRPr="00C27AA2">
        <w:rPr>
          <w:lang w:val="es-ES_tradnl"/>
        </w:rPr>
        <w:t>2 y la densidad espectral de potencia ampliándolo al caso de MDP</w:t>
      </w:r>
      <w:r w:rsidR="00E132B0">
        <w:rPr>
          <w:lang w:val="es-ES_tradnl"/>
        </w:rPr>
        <w:noBreakHyphen/>
      </w:r>
      <w:r w:rsidRPr="00C27AA2">
        <w:rPr>
          <w:lang w:val="es-ES_tradnl"/>
        </w:rPr>
        <w:t>4 (y también al de MDP</w:t>
      </w:r>
      <w:r w:rsidR="00E132B0">
        <w:rPr>
          <w:lang w:val="es-ES_tradnl"/>
        </w:rPr>
        <w:noBreakHyphen/>
      </w:r>
      <w:r w:rsidRPr="00C27AA2">
        <w:rPr>
          <w:lang w:val="es-ES_tradnl"/>
        </w:rPr>
        <w:t>8), la conformación de impulsos y su influencia en las emisiones fuera de banda.</w:t>
      </w:r>
    </w:p>
    <w:p w14:paraId="37A9F6E4" w14:textId="77777777" w:rsidR="00C27AA2" w:rsidRPr="00C27AA2" w:rsidRDefault="00C27AA2" w:rsidP="00C27AA2">
      <w:pPr>
        <w:pStyle w:val="Heading2"/>
        <w:rPr>
          <w:lang w:val="es-ES_tradnl"/>
        </w:rPr>
      </w:pPr>
      <w:bookmarkStart w:id="747" w:name="_Toc149038531"/>
      <w:bookmarkStart w:id="748" w:name="_Toc217461797"/>
      <w:bookmarkStart w:id="749" w:name="_Toc217462192"/>
      <w:bookmarkStart w:id="750" w:name="_Toc217463264"/>
      <w:bookmarkStart w:id="751" w:name="_Toc217464247"/>
      <w:bookmarkStart w:id="752" w:name="_Toc217464989"/>
      <w:bookmarkStart w:id="753" w:name="_Toc217465268"/>
      <w:bookmarkStart w:id="754" w:name="_Toc217466923"/>
      <w:bookmarkStart w:id="755" w:name="_Toc217467897"/>
      <w:r w:rsidRPr="00C27AA2">
        <w:rPr>
          <w:lang w:val="es-ES_tradnl"/>
        </w:rPr>
        <w:lastRenderedPageBreak/>
        <w:t>1.1</w:t>
      </w:r>
      <w:r w:rsidRPr="00C27AA2">
        <w:rPr>
          <w:lang w:val="es-ES_tradnl"/>
        </w:rPr>
        <w:tab/>
        <w:t>Descripción del esquema</w:t>
      </w:r>
      <w:bookmarkEnd w:id="747"/>
      <w:bookmarkEnd w:id="748"/>
      <w:bookmarkEnd w:id="749"/>
      <w:bookmarkEnd w:id="750"/>
      <w:bookmarkEnd w:id="751"/>
      <w:bookmarkEnd w:id="752"/>
      <w:bookmarkEnd w:id="753"/>
      <w:bookmarkEnd w:id="754"/>
      <w:bookmarkEnd w:id="755"/>
    </w:p>
    <w:p w14:paraId="0E7167D7" w14:textId="77777777" w:rsidR="00C27AA2" w:rsidRPr="00C27AA2" w:rsidRDefault="00C27AA2" w:rsidP="00317725">
      <w:pPr>
        <w:keepNext/>
        <w:keepLines/>
        <w:rPr>
          <w:lang w:val="es-ES_tradnl"/>
        </w:rPr>
      </w:pPr>
      <w:r w:rsidRPr="00C27AA2">
        <w:rPr>
          <w:lang w:val="es-ES_tradnl"/>
        </w:rPr>
        <w:t xml:space="preserve">En el sistema MDP binario, los símbolos «1» y «0» se representan por las dos señales </w:t>
      </w:r>
      <w:r w:rsidRPr="00E132B0">
        <w:rPr>
          <w:i/>
          <w:iCs/>
          <w:lang w:val="es-ES_tradnl"/>
        </w:rPr>
        <w:t>s</w:t>
      </w:r>
      <w:r w:rsidRPr="00E132B0">
        <w:rPr>
          <w:vertAlign w:val="subscript"/>
          <w:lang w:val="es-ES_tradnl"/>
        </w:rPr>
        <w:t>1</w:t>
      </w:r>
      <w:r w:rsidRPr="00C27AA2">
        <w:rPr>
          <w:lang w:val="es-ES_tradnl"/>
        </w:rPr>
        <w:t>(</w:t>
      </w:r>
      <w:r w:rsidRPr="00E132B0">
        <w:rPr>
          <w:i/>
          <w:iCs/>
          <w:lang w:val="es-ES_tradnl"/>
        </w:rPr>
        <w:t>t</w:t>
      </w:r>
      <w:r w:rsidRPr="00C27AA2">
        <w:rPr>
          <w:lang w:val="es-ES_tradnl"/>
        </w:rPr>
        <w:t xml:space="preserve">) y </w:t>
      </w:r>
      <w:r w:rsidRPr="00E132B0">
        <w:rPr>
          <w:i/>
          <w:iCs/>
          <w:lang w:val="es-ES_tradnl"/>
        </w:rPr>
        <w:t>s</w:t>
      </w:r>
      <w:r w:rsidRPr="00E132B0">
        <w:rPr>
          <w:vertAlign w:val="subscript"/>
          <w:lang w:val="es-ES_tradnl"/>
        </w:rPr>
        <w:t>2</w:t>
      </w:r>
      <w:r w:rsidRPr="00C27AA2">
        <w:rPr>
          <w:lang w:val="es-ES_tradnl"/>
        </w:rPr>
        <w:t>(</w:t>
      </w:r>
      <w:r w:rsidRPr="00E132B0">
        <w:rPr>
          <w:i/>
          <w:iCs/>
          <w:lang w:val="es-ES_tradnl"/>
        </w:rPr>
        <w:t>t</w:t>
      </w:r>
      <w:r w:rsidRPr="00C27AA2">
        <w:rPr>
          <w:lang w:val="es-ES_tradnl"/>
        </w:rPr>
        <w:t>):</w:t>
      </w:r>
    </w:p>
    <w:p w14:paraId="2FA962DF" w14:textId="6838282A" w:rsidR="00C27AA2" w:rsidRPr="00C27AA2" w:rsidRDefault="00C27AA2" w:rsidP="00CC09DE">
      <w:pPr>
        <w:pStyle w:val="Equation"/>
        <w:rPr>
          <w:lang w:val="es-ES_tradnl"/>
        </w:rPr>
      </w:pPr>
      <w:r w:rsidRPr="00C27AA2">
        <w:rPr>
          <w:lang w:val="es-ES_tradnl"/>
        </w:rPr>
        <w:tab/>
      </w:r>
      <w:r w:rsidRPr="00C27AA2">
        <w:rPr>
          <w:lang w:val="es-ES_tradnl"/>
        </w:rPr>
        <w:tab/>
      </w:r>
      <w:r w:rsidR="00E132B0" w:rsidRPr="00E132B0">
        <w:rPr>
          <w:position w:val="-32"/>
          <w:lang w:val="fr-FR"/>
        </w:rPr>
        <w:object w:dxaOrig="2480" w:dyaOrig="760" w14:anchorId="586FC876">
          <v:shape id="_x0000_i1051" type="#_x0000_t75" style="width:123.95pt;height:37.55pt" o:ole="">
            <v:imagedata r:id="rId93" o:title=""/>
          </v:shape>
          <o:OLEObject Type="Embed" ProgID="Equation.DSMT4" ShapeID="_x0000_i1051" DrawAspect="Content" ObjectID="_1829812293" r:id="rId94"/>
        </w:object>
      </w:r>
      <w:r w:rsidRPr="00C27AA2">
        <w:rPr>
          <w:lang w:val="es-ES_tradnl"/>
        </w:rPr>
        <w:tab/>
        <w:t>(17)</w:t>
      </w:r>
    </w:p>
    <w:p w14:paraId="1042CE98" w14:textId="41603EAC" w:rsidR="00C27AA2" w:rsidRPr="00C27AA2" w:rsidRDefault="00C27AA2" w:rsidP="00CC09DE">
      <w:pPr>
        <w:pStyle w:val="Equation"/>
        <w:rPr>
          <w:lang w:val="es-ES_tradnl"/>
        </w:rPr>
      </w:pPr>
      <w:r w:rsidRPr="00C27AA2">
        <w:rPr>
          <w:lang w:val="es-ES_tradnl"/>
        </w:rPr>
        <w:tab/>
      </w:r>
      <w:r w:rsidR="00E132B0" w:rsidRPr="00E132B0">
        <w:rPr>
          <w:position w:val="-32"/>
          <w:lang w:val="fr-FR"/>
        </w:rPr>
        <w:object w:dxaOrig="7520" w:dyaOrig="760" w14:anchorId="536A2E75">
          <v:shape id="_x0000_i1052" type="#_x0000_t75" style="width:375.65pt;height:37.55pt" o:ole="">
            <v:imagedata r:id="rId95" o:title=""/>
          </v:shape>
          <o:OLEObject Type="Embed" ProgID="Equation.DSMT4" ShapeID="_x0000_i1052" DrawAspect="Content" ObjectID="_1829812294" r:id="rId96"/>
        </w:object>
      </w:r>
      <w:r w:rsidRPr="00C27AA2">
        <w:rPr>
          <w:lang w:val="es-ES_tradnl"/>
        </w:rPr>
        <w:tab/>
        <w:t>(18)</w:t>
      </w:r>
    </w:p>
    <w:p w14:paraId="6DFC5EEE" w14:textId="77777777" w:rsidR="00C27AA2" w:rsidRPr="00C27AA2" w:rsidRDefault="00C27AA2" w:rsidP="00C27AA2">
      <w:pPr>
        <w:rPr>
          <w:lang w:val="es-ES_tradnl"/>
        </w:rPr>
      </w:pPr>
      <w:r w:rsidRPr="00C27AA2">
        <w:rPr>
          <w:lang w:val="es-ES_tradnl"/>
        </w:rPr>
        <w:t>y donde:</w:t>
      </w:r>
    </w:p>
    <w:p w14:paraId="05D2B5C5" w14:textId="77777777" w:rsidR="00C27AA2" w:rsidRPr="00744E1F" w:rsidRDefault="00C27AA2" w:rsidP="00CC09DE">
      <w:pPr>
        <w:pStyle w:val="Equationlegend"/>
        <w:rPr>
          <w:lang w:val="es-ES"/>
        </w:rPr>
      </w:pPr>
      <w:r w:rsidRPr="00744E1F">
        <w:rPr>
          <w:lang w:val="es-ES"/>
        </w:rPr>
        <w:tab/>
      </w:r>
      <w:r w:rsidRPr="00E132B0">
        <w:rPr>
          <w:i/>
          <w:iCs/>
          <w:lang w:val="es-ES"/>
        </w:rPr>
        <w:t>E</w:t>
      </w:r>
      <w:r w:rsidRPr="00E132B0">
        <w:rPr>
          <w:i/>
          <w:iCs/>
          <w:vertAlign w:val="subscript"/>
          <w:lang w:val="es-ES"/>
        </w:rPr>
        <w:t>b</w:t>
      </w:r>
      <w:r w:rsidRPr="00744E1F">
        <w:rPr>
          <w:lang w:val="es-ES"/>
        </w:rPr>
        <w:t> :</w:t>
      </w:r>
      <w:r w:rsidRPr="00744E1F">
        <w:rPr>
          <w:lang w:val="es-ES"/>
        </w:rPr>
        <w:tab/>
        <w:t>energía de la señal transmitida por bit</w:t>
      </w:r>
    </w:p>
    <w:p w14:paraId="7F93E9DB" w14:textId="77777777" w:rsidR="00C27AA2" w:rsidRPr="00744E1F" w:rsidRDefault="00C27AA2" w:rsidP="00CC09DE">
      <w:pPr>
        <w:pStyle w:val="Equationlegend"/>
        <w:rPr>
          <w:lang w:val="es-ES"/>
        </w:rPr>
      </w:pPr>
      <w:r w:rsidRPr="00744E1F">
        <w:rPr>
          <w:lang w:val="es-ES"/>
        </w:rPr>
        <w:tab/>
      </w:r>
      <w:r w:rsidRPr="00E132B0">
        <w:rPr>
          <w:i/>
          <w:iCs/>
          <w:lang w:val="es-ES"/>
        </w:rPr>
        <w:t>f</w:t>
      </w:r>
      <w:r w:rsidRPr="00E132B0">
        <w:rPr>
          <w:i/>
          <w:iCs/>
          <w:vertAlign w:val="subscript"/>
          <w:lang w:val="es-ES"/>
        </w:rPr>
        <w:t>c</w:t>
      </w:r>
      <w:r w:rsidRPr="00744E1F">
        <w:rPr>
          <w:lang w:val="es-ES"/>
        </w:rPr>
        <w:t> :</w:t>
      </w:r>
      <w:r w:rsidRPr="00744E1F">
        <w:rPr>
          <w:lang w:val="es-ES"/>
        </w:rPr>
        <w:tab/>
        <w:t>frecuencia de la portadora.</w:t>
      </w:r>
    </w:p>
    <w:p w14:paraId="687F659A" w14:textId="77777777" w:rsidR="00C27AA2" w:rsidRPr="00C27AA2" w:rsidRDefault="00C27AA2" w:rsidP="00C27AA2">
      <w:pPr>
        <w:rPr>
          <w:lang w:val="es-ES_tradnl"/>
        </w:rPr>
      </w:pPr>
      <w:r w:rsidRPr="00C27AA2">
        <w:rPr>
          <w:lang w:val="es-ES_tradnl"/>
        </w:rPr>
        <w:t>Ambas señales se denominan señales antipodales.</w:t>
      </w:r>
    </w:p>
    <w:p w14:paraId="7A69A646" w14:textId="77F96B37" w:rsidR="00C27AA2" w:rsidRPr="00C27AA2" w:rsidRDefault="00C27AA2" w:rsidP="00C27AA2">
      <w:pPr>
        <w:rPr>
          <w:lang w:val="es-ES_tradnl"/>
        </w:rPr>
      </w:pPr>
      <w:r w:rsidRPr="00C27AA2">
        <w:rPr>
          <w:lang w:val="es-ES_tradnl"/>
        </w:rPr>
        <w:t>En la MDP</w:t>
      </w:r>
      <w:r w:rsidR="00D017F3">
        <w:rPr>
          <w:lang w:val="es-ES_tradnl"/>
        </w:rPr>
        <w:noBreakHyphen/>
      </w:r>
      <w:r w:rsidRPr="00C27AA2">
        <w:rPr>
          <w:lang w:val="es-ES_tradnl"/>
        </w:rPr>
        <w:t>2, se requiere una función base de energía unitaria para describir la señal:</w:t>
      </w:r>
    </w:p>
    <w:p w14:paraId="421CC9C2" w14:textId="6ADD2405"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32"/>
          <w:lang w:val="fr-FR"/>
        </w:rPr>
        <w:object w:dxaOrig="5460" w:dyaOrig="760" w14:anchorId="2B85254F">
          <v:shape id="_x0000_i1053" type="#_x0000_t75" style="width:273.6pt;height:37.55pt" o:ole="">
            <v:imagedata r:id="rId97" o:title=""/>
          </v:shape>
          <o:OLEObject Type="Embed" ProgID="Equation.DSMT4" ShapeID="_x0000_i1053" DrawAspect="Content" ObjectID="_1829812295" r:id="rId98"/>
        </w:object>
      </w:r>
      <w:r w:rsidRPr="00C27AA2">
        <w:rPr>
          <w:lang w:val="es-ES_tradnl"/>
        </w:rPr>
        <w:tab/>
        <w:t>(19)</w:t>
      </w:r>
    </w:p>
    <w:p w14:paraId="6574FAE8" w14:textId="23D6C4A4" w:rsidR="00C27AA2" w:rsidRPr="00C27AA2" w:rsidRDefault="00C27AA2" w:rsidP="00C27AA2">
      <w:pPr>
        <w:rPr>
          <w:lang w:val="es-ES_tradnl"/>
        </w:rPr>
      </w:pPr>
      <w:r w:rsidRPr="00C27AA2">
        <w:rPr>
          <w:lang w:val="es-ES_tradnl"/>
        </w:rPr>
        <w:t>de manera que esta modulación se caracteriza por un espacio de señal unidimensional (</w:t>
      </w:r>
      <w:r w:rsidRPr="00D017F3">
        <w:rPr>
          <w:i/>
          <w:iCs/>
          <w:lang w:val="es-ES_tradnl"/>
        </w:rPr>
        <w:t>N</w:t>
      </w:r>
      <w:r w:rsidRPr="00C27AA2">
        <w:rPr>
          <w:lang w:val="es-ES_tradnl"/>
        </w:rPr>
        <w:t> </w:t>
      </w:r>
      <w:r w:rsidR="00D017F3" w:rsidRPr="00D017F3">
        <w:t>=</w:t>
      </w:r>
      <w:r w:rsidRPr="00C27AA2">
        <w:rPr>
          <w:lang w:val="es-ES_tradnl"/>
        </w:rPr>
        <w:t> 1) y dos puntos de mensaje (</w:t>
      </w:r>
      <w:r w:rsidRPr="00D017F3">
        <w:rPr>
          <w:i/>
          <w:iCs/>
          <w:lang w:val="es-ES_tradnl"/>
        </w:rPr>
        <w:t>M</w:t>
      </w:r>
      <w:r w:rsidRPr="00C27AA2">
        <w:rPr>
          <w:lang w:val="es-ES_tradnl"/>
        </w:rPr>
        <w:t> </w:t>
      </w:r>
      <w:r w:rsidR="00D017F3" w:rsidRPr="00D017F3">
        <w:t>=</w:t>
      </w:r>
      <w:r w:rsidRPr="00C27AA2">
        <w:rPr>
          <w:lang w:val="es-ES_tradnl"/>
        </w:rPr>
        <w:t> 2).</w:t>
      </w:r>
    </w:p>
    <w:p w14:paraId="53CA718B" w14:textId="5AD1F938" w:rsidR="00C27AA2" w:rsidRPr="00C27AA2" w:rsidRDefault="00C27AA2" w:rsidP="00C27AA2">
      <w:pPr>
        <w:pStyle w:val="Heading2"/>
        <w:rPr>
          <w:lang w:val="es-ES_tradnl"/>
        </w:rPr>
      </w:pPr>
      <w:bookmarkStart w:id="756" w:name="_Toc149038532"/>
      <w:bookmarkStart w:id="757" w:name="_Toc217461798"/>
      <w:bookmarkStart w:id="758" w:name="_Toc217462193"/>
      <w:bookmarkStart w:id="759" w:name="_Toc217463265"/>
      <w:bookmarkStart w:id="760" w:name="_Toc217464248"/>
      <w:bookmarkStart w:id="761" w:name="_Toc217464990"/>
      <w:bookmarkStart w:id="762" w:name="_Toc217465269"/>
      <w:bookmarkStart w:id="763" w:name="_Toc217466924"/>
      <w:bookmarkStart w:id="764" w:name="_Toc217467898"/>
      <w:r w:rsidRPr="00C27AA2">
        <w:rPr>
          <w:lang w:val="es-ES_tradnl"/>
        </w:rPr>
        <w:t>1.2</w:t>
      </w:r>
      <w:r w:rsidRPr="00C27AA2">
        <w:rPr>
          <w:lang w:val="es-ES_tradnl"/>
        </w:rPr>
        <w:tab/>
        <w:t>Espectro de potencia y aproximación d</w:t>
      </w:r>
      <w:r w:rsidR="00D017F3">
        <w:rPr>
          <w:lang w:val="es-ES_tradnl"/>
        </w:rPr>
        <w:t>e</w:t>
      </w:r>
      <w:r w:rsidRPr="00C27AA2">
        <w:rPr>
          <w:lang w:val="es-ES_tradnl"/>
        </w:rPr>
        <w:t>l ancho de banda ocupado</w:t>
      </w:r>
      <w:bookmarkEnd w:id="756"/>
      <w:bookmarkEnd w:id="757"/>
      <w:bookmarkEnd w:id="758"/>
      <w:bookmarkEnd w:id="759"/>
      <w:bookmarkEnd w:id="760"/>
      <w:bookmarkEnd w:id="761"/>
      <w:bookmarkEnd w:id="762"/>
      <w:bookmarkEnd w:id="763"/>
      <w:bookmarkEnd w:id="764"/>
    </w:p>
    <w:p w14:paraId="1872C47B" w14:textId="77777777" w:rsidR="00C27AA2" w:rsidRPr="00C27AA2" w:rsidRDefault="00C27AA2" w:rsidP="00C27AA2">
      <w:pPr>
        <w:rPr>
          <w:lang w:val="es-ES_tradnl"/>
        </w:rPr>
      </w:pPr>
      <w:r w:rsidRPr="00C27AA2">
        <w:rPr>
          <w:lang w:val="es-ES_tradnl"/>
        </w:rPr>
        <w:t>La expresión para la densidad espectral de potencia se obtiene de la forma siguiente:</w:t>
      </w:r>
    </w:p>
    <w:p w14:paraId="05E85424" w14:textId="77777777" w:rsidR="00C27AA2" w:rsidRPr="00C27AA2" w:rsidRDefault="00C27AA2" w:rsidP="00C27AA2">
      <w:pPr>
        <w:rPr>
          <w:lang w:val="es-ES_tradnl"/>
        </w:rPr>
      </w:pPr>
      <w:r w:rsidRPr="00C27AA2">
        <w:rPr>
          <w:lang w:val="es-ES_tradnl"/>
        </w:rPr>
        <w:t>La señal se escribe en términos de sus componentes en fase y en cuadratura:</w:t>
      </w:r>
    </w:p>
    <w:p w14:paraId="3CF0980F" w14:textId="0DA477E0" w:rsidR="00C27AA2" w:rsidRPr="00C27AA2" w:rsidRDefault="00C27AA2" w:rsidP="00CC09DE">
      <w:pPr>
        <w:pStyle w:val="Equation"/>
        <w:rPr>
          <w:lang w:val="es-ES_tradnl"/>
        </w:rPr>
      </w:pPr>
      <w:r w:rsidRPr="00C27AA2">
        <w:rPr>
          <w:lang w:val="fr-FR"/>
        </w:rPr>
        <w:object w:dxaOrig="180" w:dyaOrig="320" w14:anchorId="2DF50345">
          <v:shape id="_x0000_i1054" type="#_x0000_t75" style="width:8.15pt;height:15.65pt" o:ole="">
            <v:imagedata r:id="rId20" o:title=""/>
          </v:shape>
          <o:OLEObject Type="Embed" ProgID="Equation.3" ShapeID="_x0000_i1054" DrawAspect="Content" ObjectID="_1829812296" r:id="rId99"/>
        </w:object>
      </w:r>
      <w:r w:rsidRPr="00C27AA2">
        <w:rPr>
          <w:lang w:val="es-ES_tradnl"/>
        </w:rPr>
        <w:tab/>
      </w:r>
      <w:r w:rsidRPr="00C27AA2">
        <w:rPr>
          <w:lang w:val="es-ES_tradnl"/>
        </w:rPr>
        <w:tab/>
      </w:r>
      <w:r w:rsidR="00D017F3" w:rsidRPr="00D017F3">
        <w:rPr>
          <w:position w:val="-36"/>
          <w:lang w:val="fr-FR"/>
        </w:rPr>
        <w:object w:dxaOrig="3920" w:dyaOrig="840" w14:anchorId="2B8B310E">
          <v:shape id="_x0000_i1055" type="#_x0000_t75" style="width:196.6pt;height:41.3pt" o:ole="">
            <v:imagedata r:id="rId100" o:title=""/>
          </v:shape>
          <o:OLEObject Type="Embed" ProgID="Equation.DSMT4" ShapeID="_x0000_i1055" DrawAspect="Content" ObjectID="_1829812297" r:id="rId101"/>
        </w:object>
      </w:r>
      <w:r w:rsidRPr="00C27AA2">
        <w:rPr>
          <w:lang w:val="es-ES_tradnl"/>
        </w:rPr>
        <w:tab/>
        <w:t>(20)</w:t>
      </w:r>
    </w:p>
    <w:p w14:paraId="75064D04" w14:textId="3AA7D462" w:rsidR="00C27AA2" w:rsidRPr="00C27AA2" w:rsidRDefault="00C27AA2" w:rsidP="00C27AA2">
      <w:pPr>
        <w:rPr>
          <w:lang w:val="es-ES_tradnl"/>
        </w:rPr>
      </w:pPr>
      <w:r w:rsidRPr="00C27AA2">
        <w:rPr>
          <w:lang w:val="es-ES_tradnl"/>
        </w:rPr>
        <w:t xml:space="preserve">La densidad espectral de potencia en banda base </w:t>
      </w:r>
      <w:r w:rsidRPr="00D017F3">
        <w:rPr>
          <w:i/>
          <w:iCs/>
          <w:lang w:val="es-ES_tradnl"/>
        </w:rPr>
        <w:t>S</w:t>
      </w:r>
      <w:r w:rsidRPr="00D017F3">
        <w:rPr>
          <w:i/>
          <w:iCs/>
          <w:vertAlign w:val="subscript"/>
          <w:lang w:val="es-ES_tradnl"/>
        </w:rPr>
        <w:t>B</w:t>
      </w:r>
      <w:r w:rsidRPr="00C27AA2">
        <w:rPr>
          <w:lang w:val="es-ES_tradnl"/>
        </w:rPr>
        <w:t>(</w:t>
      </w:r>
      <w:r w:rsidRPr="00D017F3">
        <w:rPr>
          <w:i/>
          <w:iCs/>
          <w:lang w:val="es-ES_tradnl"/>
        </w:rPr>
        <w:t>f</w:t>
      </w:r>
      <w:r w:rsidRPr="00C27AA2">
        <w:rPr>
          <w:lang w:val="es-ES_tradnl"/>
        </w:rPr>
        <w:t xml:space="preserve">) de la envolvente compleja </w:t>
      </w:r>
      <w:r w:rsidR="00D017F3">
        <w:rPr>
          <w:position w:val="-10"/>
        </w:rPr>
        <w:object w:dxaOrig="380" w:dyaOrig="300" w14:anchorId="313789A2">
          <v:shape id="_x0000_i1056" type="#_x0000_t75" style="width:18.8pt;height:15.05pt" o:ole="">
            <v:imagedata r:id="rId102" o:title=""/>
          </v:shape>
          <o:OLEObject Type="Embed" ProgID="Equation.3" ShapeID="_x0000_i1056" DrawAspect="Content" ObjectID="_1829812298" r:id="rId103"/>
        </w:object>
      </w:r>
      <w:r w:rsidRPr="00C27AA2">
        <w:rPr>
          <w:lang w:val="es-ES_tradnl"/>
        </w:rPr>
        <w:t xml:space="preserve"> se utiliza como medida para el espectro de potencia de la señal </w:t>
      </w:r>
      <w:r w:rsidRPr="00D017F3">
        <w:rPr>
          <w:i/>
          <w:iCs/>
          <w:lang w:val="es-ES_tradnl"/>
        </w:rPr>
        <w:t>s</w:t>
      </w:r>
      <w:r w:rsidRPr="00C27AA2">
        <w:rPr>
          <w:lang w:val="es-ES_tradnl"/>
        </w:rPr>
        <w:t>(</w:t>
      </w:r>
      <w:r w:rsidRPr="00D017F3">
        <w:rPr>
          <w:i/>
          <w:iCs/>
          <w:lang w:val="es-ES_tradnl"/>
        </w:rPr>
        <w:t>t</w:t>
      </w:r>
      <w:r w:rsidRPr="00C27AA2">
        <w:rPr>
          <w:lang w:val="es-ES_tradnl"/>
        </w:rPr>
        <w:t xml:space="preserve">). </w:t>
      </w:r>
      <w:r w:rsidRPr="00D017F3">
        <w:rPr>
          <w:i/>
          <w:iCs/>
          <w:lang w:val="es-ES_tradnl"/>
        </w:rPr>
        <w:t>S</w:t>
      </w:r>
      <w:r w:rsidRPr="00D017F3">
        <w:rPr>
          <w:i/>
          <w:iCs/>
          <w:vertAlign w:val="subscript"/>
          <w:lang w:val="es-ES_tradnl"/>
        </w:rPr>
        <w:t>B</w:t>
      </w:r>
      <w:r w:rsidRPr="00C27AA2">
        <w:rPr>
          <w:lang w:val="es-ES_tradnl"/>
        </w:rPr>
        <w:t>(</w:t>
      </w:r>
      <w:r w:rsidRPr="00D017F3">
        <w:rPr>
          <w:i/>
          <w:iCs/>
          <w:lang w:val="es-ES_tradnl"/>
        </w:rPr>
        <w:t>f</w:t>
      </w:r>
      <w:r w:rsidRPr="00C27AA2">
        <w:rPr>
          <w:lang w:val="es-ES_tradnl"/>
        </w:rPr>
        <w:t xml:space="preserve">) está relacionada con la densidad espectral de potencia de la señal </w:t>
      </w:r>
      <w:r w:rsidRPr="00D017F3">
        <w:rPr>
          <w:i/>
          <w:iCs/>
          <w:lang w:val="es-ES_tradnl"/>
        </w:rPr>
        <w:t>s</w:t>
      </w:r>
      <w:r w:rsidRPr="00C27AA2">
        <w:rPr>
          <w:lang w:val="es-ES_tradnl"/>
        </w:rPr>
        <w:t>(</w:t>
      </w:r>
      <w:r w:rsidRPr="00D017F3">
        <w:rPr>
          <w:i/>
          <w:iCs/>
          <w:lang w:val="es-ES_tradnl"/>
        </w:rPr>
        <w:t>t</w:t>
      </w:r>
      <w:r w:rsidRPr="00C27AA2">
        <w:rPr>
          <w:lang w:val="es-ES_tradnl"/>
        </w:rPr>
        <w:t>) mediante la relación:</w:t>
      </w:r>
    </w:p>
    <w:p w14:paraId="0DC57CEE" w14:textId="69F26D47"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24"/>
          <w:lang w:val="fr-FR"/>
        </w:rPr>
        <w:object w:dxaOrig="3660" w:dyaOrig="620" w14:anchorId="267A2161">
          <v:shape id="_x0000_i1057" type="#_x0000_t75" style="width:183.45pt;height:31.95pt" o:ole="">
            <v:imagedata r:id="rId104" o:title=""/>
          </v:shape>
          <o:OLEObject Type="Embed" ProgID="Equation.DSMT4" ShapeID="_x0000_i1057" DrawAspect="Content" ObjectID="_1829812299" r:id="rId105"/>
        </w:object>
      </w:r>
      <w:r w:rsidRPr="00C27AA2">
        <w:rPr>
          <w:lang w:val="es-ES_tradnl"/>
        </w:rPr>
        <w:tab/>
        <w:t>(21)</w:t>
      </w:r>
    </w:p>
    <w:p w14:paraId="6C566E48" w14:textId="737DF0D4" w:rsidR="00C27AA2" w:rsidRPr="00C27AA2" w:rsidRDefault="00C27AA2" w:rsidP="00C27AA2">
      <w:pPr>
        <w:rPr>
          <w:lang w:val="es-ES_tradnl"/>
        </w:rPr>
      </w:pPr>
      <w:r w:rsidRPr="00C27AA2">
        <w:rPr>
          <w:lang w:val="es-ES_tradnl"/>
        </w:rPr>
        <w:t>En la MDP</w:t>
      </w:r>
      <w:r w:rsidRPr="00C27AA2">
        <w:rPr>
          <w:lang w:val="es-ES_tradnl"/>
        </w:rPr>
        <w:noBreakHyphen/>
        <w:t xml:space="preserve">2, la componente en fase es igual a </w:t>
      </w:r>
      <w:r w:rsidR="00D017F3">
        <w:rPr>
          <w:lang w:val="fr-FR"/>
        </w:rPr>
        <w:sym w:font="Symbol" w:char="F0B1"/>
      </w:r>
      <w:r w:rsidRPr="00D017F3">
        <w:rPr>
          <w:i/>
          <w:iCs/>
          <w:lang w:val="es-ES_tradnl"/>
        </w:rPr>
        <w:t>g</w:t>
      </w:r>
      <w:r w:rsidRPr="00C27AA2">
        <w:rPr>
          <w:lang w:val="es-ES_tradnl"/>
        </w:rPr>
        <w:t>(</w:t>
      </w:r>
      <w:r w:rsidRPr="00D017F3">
        <w:rPr>
          <w:i/>
          <w:iCs/>
          <w:lang w:val="es-ES_tradnl"/>
        </w:rPr>
        <w:t>t</w:t>
      </w:r>
      <w:r w:rsidRPr="00C27AA2">
        <w:rPr>
          <w:lang w:val="es-ES_tradnl"/>
        </w:rPr>
        <w:t>) (la componente en cuadratura es igual a cero):</w:t>
      </w:r>
    </w:p>
    <w:p w14:paraId="62370E20" w14:textId="3D75FECE" w:rsidR="00317725" w:rsidRPr="00317725" w:rsidRDefault="00317725" w:rsidP="00317725">
      <w:pPr>
        <w:pStyle w:val="Equation"/>
      </w:pPr>
      <w:r>
        <w:rPr>
          <w:position w:val="-10"/>
          <w:lang w:val="en-GB"/>
        </w:rPr>
        <w:object w:dxaOrig="180" w:dyaOrig="330" w14:anchorId="4D7351DF">
          <v:shape id="_x0000_i1058" type="#_x0000_t75" style="width:8.75pt;height:16.3pt" o:ole="">
            <v:imagedata r:id="rId20" o:title=""/>
          </v:shape>
          <o:OLEObject Type="Embed" ProgID="Equation.3" ShapeID="_x0000_i1058" DrawAspect="Content" ObjectID="_1829812300" r:id="rId106"/>
        </w:object>
      </w:r>
      <w:r>
        <w:rPr>
          <w:position w:val="-10"/>
          <w:lang w:val="en-GB"/>
        </w:rPr>
        <w:object w:dxaOrig="180" w:dyaOrig="330" w14:anchorId="5C18A782">
          <v:shape id="_x0000_i1059" type="#_x0000_t75" style="width:8.75pt;height:16.3pt" o:ole="">
            <v:imagedata r:id="rId20" o:title=""/>
          </v:shape>
          <o:OLEObject Type="Embed" ProgID="Equation.3" ShapeID="_x0000_i1059" DrawAspect="Content" ObjectID="_1829812301" r:id="rId107"/>
        </w:object>
      </w:r>
      <w:r>
        <w:tab/>
      </w:r>
      <w:r>
        <w:tab/>
      </w:r>
      <w:r w:rsidRPr="00317725">
        <w:rPr>
          <w:position w:val="-92"/>
          <w:lang w:val="en-GB"/>
        </w:rPr>
        <w:object w:dxaOrig="5080" w:dyaOrig="1960" w14:anchorId="38DF1BB7">
          <v:shape id="_x0000_i1060" type="#_x0000_t75" style="width:253.55pt;height:98.3pt" o:ole="">
            <v:imagedata r:id="rId108" o:title=""/>
          </v:shape>
          <o:OLEObject Type="Embed" ProgID="Equation.DSMT4" ShapeID="_x0000_i1060" DrawAspect="Content" ObjectID="_1829812302" r:id="rId109"/>
        </w:object>
      </w:r>
      <w:r>
        <w:tab/>
        <w:t>(22)</w:t>
      </w:r>
    </w:p>
    <w:p w14:paraId="67E7E7F8" w14:textId="77777777" w:rsidR="00C27AA2" w:rsidRPr="00C27AA2" w:rsidRDefault="00C27AA2" w:rsidP="00C27AA2">
      <w:pPr>
        <w:rPr>
          <w:lang w:val="es-ES_tradnl"/>
        </w:rPr>
      </w:pPr>
      <w:r w:rsidRPr="00C27AA2">
        <w:rPr>
          <w:lang w:val="es-ES_tradnl"/>
        </w:rPr>
        <w:t>y el cuadro de la magnitud de la transformada de Fourier dividida por la duración de símbolo es la densidad de potencia en banda base, como se representa en la Fig. 26:</w:t>
      </w:r>
    </w:p>
    <w:p w14:paraId="46BAF90C" w14:textId="293D59B3" w:rsidR="00C27AA2" w:rsidRDefault="00C27AA2" w:rsidP="00CC09DE">
      <w:pPr>
        <w:pStyle w:val="Equation"/>
        <w:rPr>
          <w:lang w:val="fr-FR"/>
        </w:rPr>
      </w:pPr>
      <w:r w:rsidRPr="00C27AA2">
        <w:rPr>
          <w:lang w:val="es-ES_tradnl"/>
        </w:rPr>
        <w:tab/>
      </w:r>
      <w:r w:rsidRPr="00C27AA2">
        <w:rPr>
          <w:lang w:val="es-ES_tradnl"/>
        </w:rPr>
        <w:tab/>
      </w:r>
      <w:r w:rsidR="00D017F3" w:rsidRPr="00D017F3">
        <w:rPr>
          <w:position w:val="-36"/>
          <w:lang w:val="fr-FR"/>
        </w:rPr>
        <w:object w:dxaOrig="4180" w:dyaOrig="800" w14:anchorId="0257C391">
          <v:shape id="_x0000_i1061" type="#_x0000_t75" style="width:209.1pt;height:40.05pt" o:ole="">
            <v:imagedata r:id="rId110" o:title=""/>
          </v:shape>
          <o:OLEObject Type="Embed" ProgID="Equation.DSMT4" ShapeID="_x0000_i1061" DrawAspect="Content" ObjectID="_1829812303" r:id="rId111"/>
        </w:object>
      </w:r>
      <w:r w:rsidRPr="00C27AA2">
        <w:rPr>
          <w:lang w:val="fr-FR"/>
        </w:rPr>
        <w:tab/>
        <w:t>(23)</w:t>
      </w:r>
    </w:p>
    <w:p w14:paraId="02F10042" w14:textId="7BAF0E3D" w:rsidR="005A4D8F" w:rsidRDefault="005A4D8F" w:rsidP="005A4D8F">
      <w:pPr>
        <w:pStyle w:val="FigureNo"/>
        <w:rPr>
          <w:lang w:val="fr-FR"/>
        </w:rPr>
      </w:pPr>
      <w:r>
        <w:rPr>
          <w:lang w:val="fr-FR"/>
        </w:rPr>
        <w:lastRenderedPageBreak/>
        <w:t>Figura 26</w:t>
      </w:r>
    </w:p>
    <w:p w14:paraId="05C22529" w14:textId="66FE96DC" w:rsidR="005A4D8F" w:rsidRPr="001C3C22" w:rsidRDefault="005A4D8F" w:rsidP="005A4D8F">
      <w:pPr>
        <w:pStyle w:val="Figuretitle"/>
      </w:pPr>
      <w:r w:rsidRPr="001C3C22">
        <w:t>Espectro MDP-2</w:t>
      </w:r>
    </w:p>
    <w:p w14:paraId="4FEE5621" w14:textId="6151072F" w:rsidR="00D017F3" w:rsidRPr="00D017F3" w:rsidRDefault="00D017F3" w:rsidP="00D017F3">
      <w:pPr>
        <w:pStyle w:val="Figure"/>
        <w:rPr>
          <w:lang w:val="fr-FR"/>
        </w:rPr>
      </w:pPr>
      <w:r w:rsidRPr="00D017F3">
        <w:rPr>
          <w:noProof/>
        </w:rPr>
        <w:drawing>
          <wp:inline distT="0" distB="0" distL="0" distR="0" wp14:anchorId="7C8D7A66" wp14:editId="38BCB792">
            <wp:extent cx="3456000" cy="3294000"/>
            <wp:effectExtent l="0" t="0" r="0" b="1905"/>
            <wp:docPr id="33" name="Picture 33" descr="La FIGURA 26 muestra el &#10;Espectro MDP-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a FIGURA 26 muestra el &#10;Espectro MDP-2&#10;"/>
                    <pic:cNvPicPr/>
                  </pic:nvPicPr>
                  <pic:blipFill>
                    <a:blip r:embed="rId112"/>
                    <a:stretch>
                      <a:fillRect/>
                    </a:stretch>
                  </pic:blipFill>
                  <pic:spPr>
                    <a:xfrm>
                      <a:off x="0" y="0"/>
                      <a:ext cx="3456000" cy="3294000"/>
                    </a:xfrm>
                    <a:prstGeom prst="rect">
                      <a:avLst/>
                    </a:prstGeom>
                  </pic:spPr>
                </pic:pic>
              </a:graphicData>
            </a:graphic>
          </wp:inline>
        </w:drawing>
      </w:r>
    </w:p>
    <w:p w14:paraId="22B9E9A5" w14:textId="77777777" w:rsidR="00C27AA2" w:rsidRPr="00C27AA2" w:rsidRDefault="00C27AA2" w:rsidP="00CC09DE">
      <w:pPr>
        <w:pStyle w:val="Normalaftertitle"/>
        <w:rPr>
          <w:lang w:val="es-ES_tradnl"/>
        </w:rPr>
      </w:pPr>
      <w:r w:rsidRPr="00C27AA2">
        <w:rPr>
          <w:lang w:val="es-ES_tradnl"/>
        </w:rPr>
        <w:t>La MDP</w:t>
      </w:r>
      <w:r w:rsidRPr="00C27AA2">
        <w:rPr>
          <w:lang w:val="es-ES_tradnl"/>
        </w:rPr>
        <w:noBreakHyphen/>
        <w:t xml:space="preserve">2 es un caso especial de las señales con MDP </w:t>
      </w:r>
      <w:r w:rsidRPr="00D017F3">
        <w:rPr>
          <w:i/>
          <w:iCs/>
          <w:lang w:val="es-ES_tradnl"/>
        </w:rPr>
        <w:t>M</w:t>
      </w:r>
      <w:r w:rsidRPr="00C27AA2">
        <w:rPr>
          <w:lang w:val="es-ES_tradnl"/>
        </w:rPr>
        <w:noBreakHyphen/>
        <w:t>aria, que toman la siguiente forma:</w:t>
      </w:r>
    </w:p>
    <w:p w14:paraId="6344D481" w14:textId="0A73B64F"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28"/>
          <w:lang w:val="fr-FR"/>
        </w:rPr>
        <w:object w:dxaOrig="7080" w:dyaOrig="720" w14:anchorId="2EA89ECC">
          <v:shape id="_x0000_i1062" type="#_x0000_t75" style="width:355pt;height:36.3pt" o:ole="">
            <v:imagedata r:id="rId113" o:title=""/>
          </v:shape>
          <o:OLEObject Type="Embed" ProgID="Equation.DSMT4" ShapeID="_x0000_i1062" DrawAspect="Content" ObjectID="_1829812304" r:id="rId114"/>
        </w:object>
      </w:r>
      <w:r w:rsidRPr="00C27AA2">
        <w:rPr>
          <w:lang w:val="es-ES_tradnl"/>
        </w:rPr>
        <w:tab/>
        <w:t>(24)</w:t>
      </w:r>
    </w:p>
    <w:p w14:paraId="2E1208D6" w14:textId="77777777" w:rsidR="00C27AA2" w:rsidRPr="00C27AA2" w:rsidRDefault="00C27AA2" w:rsidP="00C27AA2">
      <w:pPr>
        <w:rPr>
          <w:lang w:val="es-ES_tradnl"/>
        </w:rPr>
      </w:pPr>
      <w:r w:rsidRPr="00C27AA2">
        <w:rPr>
          <w:lang w:val="es-ES_tradnl"/>
        </w:rPr>
        <w:t xml:space="preserve">El valor medio de la probabilidad de errores de símbolo para la MDP </w:t>
      </w:r>
      <w:r w:rsidRPr="00D017F3">
        <w:rPr>
          <w:i/>
          <w:iCs/>
          <w:lang w:val="es-ES_tradnl"/>
        </w:rPr>
        <w:t>M</w:t>
      </w:r>
      <w:r w:rsidRPr="00C27AA2">
        <w:rPr>
          <w:lang w:val="es-ES_tradnl"/>
        </w:rPr>
        <w:noBreakHyphen/>
        <w:t>aria coherente viene dada por:</w:t>
      </w:r>
    </w:p>
    <w:p w14:paraId="04E9B6D0" w14:textId="0456BDE1" w:rsidR="00C27AA2" w:rsidRPr="00C27AA2" w:rsidRDefault="00C27AA2" w:rsidP="00CC09DE">
      <w:pPr>
        <w:pStyle w:val="Equation"/>
        <w:rPr>
          <w:lang w:val="fr-FR"/>
        </w:rPr>
      </w:pPr>
      <w:r w:rsidRPr="00C27AA2">
        <w:rPr>
          <w:lang w:val="es-ES_tradnl"/>
        </w:rPr>
        <w:tab/>
      </w:r>
      <w:r w:rsidRPr="00C27AA2">
        <w:rPr>
          <w:lang w:val="es-ES_tradnl"/>
        </w:rPr>
        <w:tab/>
      </w:r>
      <w:r w:rsidR="00D017F3" w:rsidRPr="00D017F3">
        <w:rPr>
          <w:position w:val="-34"/>
          <w:lang w:val="fr-FR"/>
        </w:rPr>
        <w:object w:dxaOrig="2600" w:dyaOrig="800" w14:anchorId="15E0BCF9">
          <v:shape id="_x0000_i1063" type="#_x0000_t75" style="width:130.25pt;height:40.05pt" o:ole="">
            <v:imagedata r:id="rId115" o:title=""/>
          </v:shape>
          <o:OLEObject Type="Embed" ProgID="Equation.DSMT4" ShapeID="_x0000_i1063" DrawAspect="Content" ObjectID="_1829812305" r:id="rId116"/>
        </w:object>
      </w:r>
      <w:r w:rsidRPr="00C27AA2">
        <w:rPr>
          <w:lang w:val="fr-FR"/>
        </w:rPr>
        <w:tab/>
        <w:t>(25)</w:t>
      </w:r>
    </w:p>
    <w:p w14:paraId="2E2CD7D9" w14:textId="77777777" w:rsidR="00C27AA2" w:rsidRPr="001C3C22" w:rsidRDefault="00C27AA2" w:rsidP="00C27AA2">
      <w:r w:rsidRPr="001C3C22">
        <w:t>siendo:</w:t>
      </w:r>
    </w:p>
    <w:p w14:paraId="7B37F0A5" w14:textId="727DC724" w:rsidR="00C27AA2" w:rsidRPr="00C27AA2" w:rsidRDefault="00C27AA2" w:rsidP="00D017F3">
      <w:pPr>
        <w:pStyle w:val="Equation"/>
        <w:rPr>
          <w:lang w:val="fr-FR"/>
        </w:rPr>
      </w:pPr>
      <w:r w:rsidRPr="00C27AA2">
        <w:rPr>
          <w:lang w:val="fr-FR"/>
        </w:rPr>
        <w:tab/>
      </w:r>
      <w:r w:rsidRPr="00C27AA2">
        <w:rPr>
          <w:lang w:val="fr-FR"/>
        </w:rPr>
        <w:tab/>
      </w:r>
      <w:r w:rsidR="00D017F3" w:rsidRPr="00D017F3">
        <w:rPr>
          <w:position w:val="-32"/>
          <w:lang w:val="fr-FR"/>
        </w:rPr>
        <w:object w:dxaOrig="1620" w:dyaOrig="740" w14:anchorId="69BE4D29">
          <v:shape id="_x0000_i1064" type="#_x0000_t75" style="width:80.15pt;height:36.3pt" o:ole="">
            <v:imagedata r:id="rId117" o:title=""/>
          </v:shape>
          <o:OLEObject Type="Embed" ProgID="Equation.DSMT4" ShapeID="_x0000_i1064" DrawAspect="Content" ObjectID="_1829812306" r:id="rId118"/>
        </w:object>
      </w:r>
    </w:p>
    <w:p w14:paraId="2BDA86A3" w14:textId="77777777" w:rsidR="00C27AA2" w:rsidRPr="00C27AA2" w:rsidRDefault="00C27AA2" w:rsidP="00C27AA2">
      <w:pPr>
        <w:rPr>
          <w:lang w:val="es-ES_tradnl"/>
        </w:rPr>
      </w:pPr>
      <w:r w:rsidRPr="00C27AA2">
        <w:rPr>
          <w:lang w:val="es-ES_tradnl"/>
        </w:rPr>
        <w:t>La forma cerrada de la ecuación (25) puede indicarse de la siguiente manera:</w:t>
      </w:r>
    </w:p>
    <w:p w14:paraId="3A9FAE8C" w14:textId="0885CCD1" w:rsidR="00C27AA2" w:rsidRPr="00C27AA2" w:rsidRDefault="00C27AA2" w:rsidP="00D017F3">
      <w:pPr>
        <w:pStyle w:val="Equation"/>
        <w:rPr>
          <w:lang w:val="fr-FR"/>
        </w:rPr>
      </w:pPr>
      <w:r w:rsidRPr="00C27AA2">
        <w:rPr>
          <w:lang w:val="es-ES_tradnl"/>
        </w:rPr>
        <w:tab/>
      </w:r>
      <w:r w:rsidRPr="00C27AA2">
        <w:rPr>
          <w:lang w:val="es-ES_tradnl"/>
        </w:rPr>
        <w:tab/>
      </w:r>
      <w:r w:rsidR="00D017F3" w:rsidRPr="00D017F3">
        <w:rPr>
          <w:position w:val="-34"/>
          <w:lang w:val="fr-FR"/>
        </w:rPr>
        <w:object w:dxaOrig="6259" w:dyaOrig="800" w14:anchorId="44A2FA48">
          <v:shape id="_x0000_i1065" type="#_x0000_t75" style="width:313.05pt;height:40.05pt" o:ole="">
            <v:imagedata r:id="rId119" o:title=""/>
          </v:shape>
          <o:OLEObject Type="Embed" ProgID="Equation.DSMT4" ShapeID="_x0000_i1065" DrawAspect="Content" ObjectID="_1829812307" r:id="rId120"/>
        </w:object>
      </w:r>
    </w:p>
    <w:p w14:paraId="38188E33" w14:textId="77777777" w:rsidR="00C27AA2" w:rsidRPr="001C3C22" w:rsidRDefault="00C27AA2" w:rsidP="00C27AA2">
      <w:r w:rsidRPr="001C3C22">
        <w:t>donde:</w:t>
      </w:r>
    </w:p>
    <w:p w14:paraId="21141CC3" w14:textId="01F21844" w:rsidR="00C27AA2" w:rsidRPr="00C27AA2" w:rsidRDefault="00C27AA2" w:rsidP="00D017F3">
      <w:pPr>
        <w:pStyle w:val="Equation"/>
        <w:rPr>
          <w:lang w:val="fr-FR"/>
        </w:rPr>
      </w:pPr>
      <w:r w:rsidRPr="00C27AA2">
        <w:rPr>
          <w:lang w:val="fr-FR"/>
        </w:rPr>
        <w:tab/>
      </w:r>
      <w:r w:rsidRPr="00C27AA2">
        <w:rPr>
          <w:lang w:val="fr-FR"/>
        </w:rPr>
        <w:tab/>
      </w:r>
      <w:r w:rsidR="00D017F3" w:rsidRPr="00D017F3">
        <w:rPr>
          <w:position w:val="-32"/>
          <w:lang w:val="fr-FR"/>
        </w:rPr>
        <w:object w:dxaOrig="2860" w:dyaOrig="760" w14:anchorId="3B687492">
          <v:shape id="_x0000_i1066" type="#_x0000_t75" style="width:142.75pt;height:38.2pt" o:ole="">
            <v:imagedata r:id="rId121" o:title=""/>
          </v:shape>
          <o:OLEObject Type="Embed" ProgID="Equation.DSMT4" ShapeID="_x0000_i1066" DrawAspect="Content" ObjectID="_1829812308" r:id="rId122"/>
        </w:object>
      </w:r>
    </w:p>
    <w:p w14:paraId="1BA01D57" w14:textId="77777777" w:rsidR="00C27AA2" w:rsidRPr="00C27AA2" w:rsidRDefault="00C27AA2" w:rsidP="00C27AA2">
      <w:pPr>
        <w:rPr>
          <w:lang w:val="fr-FR"/>
        </w:rPr>
      </w:pPr>
      <w:r w:rsidRPr="00C27AA2">
        <w:rPr>
          <w:lang w:val="fr-FR"/>
        </w:rPr>
        <w:t>y</w:t>
      </w:r>
    </w:p>
    <w:p w14:paraId="6892446E" w14:textId="30A81E58" w:rsidR="00C27AA2" w:rsidRPr="00C27AA2" w:rsidRDefault="00C27AA2" w:rsidP="00D017F3">
      <w:pPr>
        <w:pStyle w:val="Equation"/>
        <w:rPr>
          <w:lang w:val="fr-FR"/>
        </w:rPr>
      </w:pPr>
      <w:r w:rsidRPr="00C27AA2">
        <w:rPr>
          <w:lang w:val="fr-FR"/>
        </w:rPr>
        <w:tab/>
      </w:r>
      <w:r w:rsidRPr="00C27AA2">
        <w:rPr>
          <w:lang w:val="fr-FR"/>
        </w:rPr>
        <w:tab/>
      </w:r>
      <w:r w:rsidR="00D017F3" w:rsidRPr="00D017F3">
        <w:rPr>
          <w:position w:val="-36"/>
          <w:lang w:val="fr-FR"/>
        </w:rPr>
        <w:object w:dxaOrig="5460" w:dyaOrig="800" w14:anchorId="314CEBC4">
          <v:shape id="_x0000_i1067" type="#_x0000_t75" style="width:272.35pt;height:40.05pt" o:ole="">
            <v:imagedata r:id="rId123" o:title=""/>
          </v:shape>
          <o:OLEObject Type="Embed" ProgID="Equation.DSMT4" ShapeID="_x0000_i1067" DrawAspect="Content" ObjectID="_1829812309" r:id="rId124"/>
        </w:object>
      </w:r>
    </w:p>
    <w:p w14:paraId="2708FAC5" w14:textId="77777777" w:rsidR="00C27AA2" w:rsidRPr="00C27AA2" w:rsidRDefault="00C27AA2" w:rsidP="00CC09DE">
      <w:r w:rsidRPr="00C27AA2">
        <w:lastRenderedPageBreak/>
        <w:t>La densidad espectral de potencia en banda base es:</w:t>
      </w:r>
    </w:p>
    <w:p w14:paraId="0D3F76BA" w14:textId="32253960" w:rsidR="00C27AA2" w:rsidRPr="00C27AA2" w:rsidRDefault="00C27AA2" w:rsidP="00CC09DE">
      <w:pPr>
        <w:pStyle w:val="Equation"/>
        <w:rPr>
          <w:lang w:val="fr-FR"/>
        </w:rPr>
      </w:pPr>
      <w:r w:rsidRPr="00C27AA2">
        <w:rPr>
          <w:lang w:val="es-ES_tradnl"/>
        </w:rPr>
        <w:tab/>
      </w:r>
      <w:r w:rsidRPr="00C27AA2">
        <w:rPr>
          <w:lang w:val="es-ES_tradnl"/>
        </w:rPr>
        <w:tab/>
      </w:r>
      <w:r w:rsidR="00D017F3" w:rsidRPr="00D017F3">
        <w:rPr>
          <w:position w:val="-14"/>
          <w:lang w:val="fr-FR"/>
        </w:rPr>
        <w:object w:dxaOrig="5340" w:dyaOrig="400" w14:anchorId="6EFD992A">
          <v:shape id="_x0000_i1068" type="#_x0000_t75" style="width:266.1pt;height:20.65pt" o:ole="">
            <v:imagedata r:id="rId125" o:title=""/>
          </v:shape>
          <o:OLEObject Type="Embed" ProgID="Equation.DSMT4" ShapeID="_x0000_i1068" DrawAspect="Content" ObjectID="_1829812310" r:id="rId126"/>
        </w:object>
      </w:r>
      <w:r w:rsidRPr="00C27AA2">
        <w:rPr>
          <w:lang w:val="fr-FR"/>
        </w:rPr>
        <w:tab/>
        <w:t>(26)</w:t>
      </w:r>
    </w:p>
    <w:p w14:paraId="4C2D6CE6" w14:textId="77777777" w:rsidR="00C27AA2" w:rsidRPr="001C3C22" w:rsidRDefault="00C27AA2" w:rsidP="00C27AA2">
      <w:r w:rsidRPr="001C3C22">
        <w:t>siendo:</w:t>
      </w:r>
    </w:p>
    <w:p w14:paraId="05B78BD3" w14:textId="7AC3DAEA" w:rsidR="00C27AA2" w:rsidRPr="00C27AA2" w:rsidRDefault="00C27AA2" w:rsidP="00D017F3">
      <w:pPr>
        <w:pStyle w:val="Equation"/>
        <w:rPr>
          <w:lang w:val="fr-FR"/>
        </w:rPr>
      </w:pPr>
      <w:r w:rsidRPr="00C27AA2">
        <w:rPr>
          <w:lang w:val="fr-FR"/>
        </w:rPr>
        <w:tab/>
      </w:r>
      <w:r w:rsidRPr="00C27AA2">
        <w:rPr>
          <w:lang w:val="fr-FR"/>
        </w:rPr>
        <w:tab/>
      </w:r>
      <w:r w:rsidR="00D017F3" w:rsidRPr="00D017F3">
        <w:rPr>
          <w:position w:val="-24"/>
          <w:lang w:val="fr-FR"/>
        </w:rPr>
        <w:object w:dxaOrig="1640" w:dyaOrig="620" w14:anchorId="11E9CDBB">
          <v:shape id="_x0000_i1069" type="#_x0000_t75" style="width:82pt;height:31.3pt" o:ole="">
            <v:imagedata r:id="rId127" o:title=""/>
          </v:shape>
          <o:OLEObject Type="Embed" ProgID="Equation.DSMT4" ShapeID="_x0000_i1069" DrawAspect="Content" ObjectID="_1829812311" r:id="rId128"/>
        </w:object>
      </w:r>
    </w:p>
    <w:p w14:paraId="41EA7279" w14:textId="2F96A4EE" w:rsidR="00C27AA2" w:rsidRDefault="00C27AA2" w:rsidP="00C27AA2">
      <w:pPr>
        <w:rPr>
          <w:lang w:val="es-ES_tradnl"/>
        </w:rPr>
      </w:pPr>
      <w:r w:rsidRPr="00C27AA2">
        <w:rPr>
          <w:lang w:val="es-ES_tradnl"/>
        </w:rPr>
        <w:t xml:space="preserve">El espectro de potencia de las señales </w:t>
      </w:r>
      <w:r w:rsidRPr="00D017F3">
        <w:rPr>
          <w:i/>
          <w:iCs/>
          <w:lang w:val="es-ES_tradnl"/>
        </w:rPr>
        <w:t>M</w:t>
      </w:r>
      <w:r w:rsidRPr="00C27AA2">
        <w:rPr>
          <w:lang w:val="es-ES_tradnl"/>
        </w:rPr>
        <w:noBreakHyphen/>
        <w:t xml:space="preserve">arias para </w:t>
      </w:r>
      <w:r w:rsidRPr="00D017F3">
        <w:rPr>
          <w:i/>
          <w:iCs/>
          <w:lang w:val="es-ES_tradnl"/>
        </w:rPr>
        <w:t>M</w:t>
      </w:r>
      <w:r w:rsidRPr="00C27AA2">
        <w:rPr>
          <w:lang w:val="es-ES_tradnl"/>
        </w:rPr>
        <w:t> </w:t>
      </w:r>
      <w:r w:rsidR="00D017F3" w:rsidRPr="00D017F3">
        <w:t>=</w:t>
      </w:r>
      <w:r w:rsidRPr="00C27AA2">
        <w:rPr>
          <w:lang w:val="es-ES_tradnl"/>
        </w:rPr>
        <w:t xml:space="preserve"> 2, 4, 8 se representa en la Fig. 27. Para </w:t>
      </w:r>
      <w:r w:rsidRPr="00D017F3">
        <w:rPr>
          <w:i/>
          <w:iCs/>
          <w:lang w:val="es-ES_tradnl"/>
        </w:rPr>
        <w:t>M</w:t>
      </w:r>
      <w:r w:rsidRPr="00C27AA2">
        <w:rPr>
          <w:lang w:val="es-ES_tradnl"/>
        </w:rPr>
        <w:t> </w:t>
      </w:r>
      <w:r w:rsidR="00D017F3" w:rsidRPr="00D017F3">
        <w:t>=</w:t>
      </w:r>
      <w:r w:rsidRPr="00C27AA2">
        <w:rPr>
          <w:lang w:val="es-ES_tradnl"/>
        </w:rPr>
        <w:t> 2 se obtiene el espectro de MDP</w:t>
      </w:r>
      <w:r w:rsidRPr="00C27AA2">
        <w:rPr>
          <w:lang w:val="es-ES_tradnl"/>
        </w:rPr>
        <w:noBreakHyphen/>
        <w:t xml:space="preserve">2; para </w:t>
      </w:r>
      <w:r w:rsidRPr="00D017F3">
        <w:rPr>
          <w:i/>
          <w:iCs/>
          <w:lang w:val="es-ES_tradnl"/>
        </w:rPr>
        <w:t>M</w:t>
      </w:r>
      <w:r w:rsidRPr="00C27AA2">
        <w:rPr>
          <w:lang w:val="es-ES_tradnl"/>
        </w:rPr>
        <w:t> </w:t>
      </w:r>
      <w:r w:rsidR="00D017F3" w:rsidRPr="00D017F3">
        <w:t>=</w:t>
      </w:r>
      <w:r w:rsidRPr="00C27AA2">
        <w:rPr>
          <w:lang w:val="es-ES_tradnl"/>
        </w:rPr>
        <w:t> 4 se obtiene el espectro de MDP</w:t>
      </w:r>
      <w:r w:rsidRPr="00C27AA2">
        <w:rPr>
          <w:lang w:val="es-ES_tradnl"/>
        </w:rPr>
        <w:noBreakHyphen/>
        <w:t xml:space="preserve">4 y para </w:t>
      </w:r>
      <w:r w:rsidRPr="00D017F3">
        <w:rPr>
          <w:i/>
          <w:iCs/>
          <w:lang w:val="es-ES_tradnl"/>
        </w:rPr>
        <w:t>M</w:t>
      </w:r>
      <w:r w:rsidRPr="00C27AA2">
        <w:rPr>
          <w:lang w:val="es-ES_tradnl"/>
        </w:rPr>
        <w:t> = 8 se obtiene el espectro de MDP</w:t>
      </w:r>
      <w:r w:rsidRPr="00C27AA2">
        <w:rPr>
          <w:lang w:val="es-ES_tradnl"/>
        </w:rPr>
        <w:noBreakHyphen/>
        <w:t>8.</w:t>
      </w:r>
    </w:p>
    <w:p w14:paraId="53A5E400" w14:textId="77777777" w:rsidR="00D017F3" w:rsidRPr="005A4D8F" w:rsidRDefault="00D017F3" w:rsidP="00D017F3">
      <w:pPr>
        <w:pStyle w:val="FigureNo"/>
      </w:pPr>
      <w:r w:rsidRPr="005A4D8F">
        <w:t>Figura 27</w:t>
      </w:r>
    </w:p>
    <w:p w14:paraId="1E28AA78" w14:textId="7C937FAC" w:rsidR="00D017F3" w:rsidRDefault="00D017F3" w:rsidP="00D017F3">
      <w:pPr>
        <w:pStyle w:val="Figuretitle"/>
        <w:rPr>
          <w:lang w:val="es-ES_tradnl"/>
        </w:rPr>
      </w:pPr>
      <w:r>
        <w:rPr>
          <w:lang w:val="es-ES_tradnl"/>
        </w:rPr>
        <w:t>Espectro de MDP-2, MDP-4 y MDP-8</w:t>
      </w:r>
    </w:p>
    <w:p w14:paraId="4195E09F" w14:textId="26C0D604" w:rsidR="00D017F3" w:rsidRPr="00D017F3" w:rsidRDefault="00D017F3" w:rsidP="00D017F3">
      <w:pPr>
        <w:pStyle w:val="Figure"/>
        <w:rPr>
          <w:lang w:val="es-ES_tradnl"/>
        </w:rPr>
      </w:pPr>
      <w:r w:rsidRPr="00D017F3">
        <w:rPr>
          <w:noProof/>
        </w:rPr>
        <w:drawing>
          <wp:inline distT="0" distB="0" distL="0" distR="0" wp14:anchorId="4EDF2D65" wp14:editId="29E9F0EA">
            <wp:extent cx="4896000" cy="4050000"/>
            <wp:effectExtent l="0" t="0" r="0" b="8255"/>
            <wp:docPr id="34" name="Picture 34" descr="La FIGURA 27 muestra el &#10;Espectro de MDP-2, MDP-4 y MDP-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a FIGURA 27 muestra el &#10;Espectro de MDP-2, MDP-4 y MDP-8&#10;"/>
                    <pic:cNvPicPr/>
                  </pic:nvPicPr>
                  <pic:blipFill>
                    <a:blip r:embed="rId129"/>
                    <a:stretch>
                      <a:fillRect/>
                    </a:stretch>
                  </pic:blipFill>
                  <pic:spPr>
                    <a:xfrm>
                      <a:off x="0" y="0"/>
                      <a:ext cx="4896000" cy="4050000"/>
                    </a:xfrm>
                    <a:prstGeom prst="rect">
                      <a:avLst/>
                    </a:prstGeom>
                  </pic:spPr>
                </pic:pic>
              </a:graphicData>
            </a:graphic>
          </wp:inline>
        </w:drawing>
      </w:r>
    </w:p>
    <w:p w14:paraId="5A365250" w14:textId="326F5937" w:rsidR="00C27AA2" w:rsidRDefault="00C27AA2" w:rsidP="00317725">
      <w:pPr>
        <w:pStyle w:val="Normalaftertitle"/>
        <w:rPr>
          <w:lang w:val="es-ES_tradnl"/>
        </w:rPr>
      </w:pPr>
      <w:r w:rsidRPr="00C27AA2">
        <w:rPr>
          <w:lang w:val="es-ES_tradnl"/>
        </w:rPr>
        <w:t xml:space="preserve">El ancho de banda ocupado de la señal MDP-4 en MHz, según el criterio </w:t>
      </w:r>
      <w:r w:rsidRPr="00C27AA2">
        <w:rPr>
          <w:lang w:val="fr-FR"/>
        </w:rPr>
        <w:t>β</w:t>
      </w:r>
      <w:r w:rsidR="00D017F3">
        <w:rPr>
          <w:lang w:val="es-ES_tradnl"/>
        </w:rPr>
        <w:t> </w:t>
      </w:r>
      <w:r w:rsidRPr="00C27AA2">
        <w:rPr>
          <w:lang w:val="es-ES_tradnl"/>
        </w:rPr>
        <w:t>=</w:t>
      </w:r>
      <w:r w:rsidR="00D017F3">
        <w:rPr>
          <w:lang w:val="es-ES_tradnl"/>
        </w:rPr>
        <w:t> </w:t>
      </w:r>
      <w:r w:rsidRPr="00C27AA2">
        <w:rPr>
          <w:lang w:val="es-ES_tradnl"/>
        </w:rPr>
        <w:t>1</w:t>
      </w:r>
      <w:r w:rsidR="00D017F3">
        <w:rPr>
          <w:lang w:val="es-ES_tradnl"/>
        </w:rPr>
        <w:t> </w:t>
      </w:r>
      <w:r w:rsidRPr="00C27AA2">
        <w:rPr>
          <w:lang w:val="es-ES_tradnl"/>
        </w:rPr>
        <w:t xml:space="preserve">%, puede calcularse aproximadamente como </w:t>
      </w:r>
      <w:r w:rsidR="00D017F3" w:rsidRPr="002700CA">
        <w:rPr>
          <w:position w:val="-30"/>
        </w:rPr>
        <w:object w:dxaOrig="340" w:dyaOrig="680" w14:anchorId="1CC7A771">
          <v:shape id="_x0000_i1070" type="#_x0000_t75" style="width:16.9pt;height:33.8pt" o:ole="">
            <v:imagedata r:id="rId130" o:title=""/>
          </v:shape>
          <o:OLEObject Type="Embed" ProgID="Equation.3" ShapeID="_x0000_i1070" DrawAspect="Content" ObjectID="_1829812312" r:id="rId131"/>
        </w:object>
      </w:r>
      <w:r w:rsidRPr="00C27AA2">
        <w:rPr>
          <w:lang w:val="es-ES_tradnl"/>
        </w:rPr>
        <w:t xml:space="preserve">, donde </w:t>
      </w:r>
      <w:r w:rsidRPr="00D017F3">
        <w:rPr>
          <w:i/>
          <w:iCs/>
          <w:lang w:val="es-ES_tradnl"/>
        </w:rPr>
        <w:t>T</w:t>
      </w:r>
      <w:r w:rsidRPr="00D017F3">
        <w:rPr>
          <w:i/>
          <w:iCs/>
          <w:vertAlign w:val="subscript"/>
          <w:lang w:val="es-ES_tradnl"/>
        </w:rPr>
        <w:t>b</w:t>
      </w:r>
      <w:r w:rsidRPr="00C27AA2">
        <w:rPr>
          <w:lang w:val="es-ES_tradnl"/>
        </w:rPr>
        <w:t xml:space="preserve"> es la duración de bit (</w:t>
      </w:r>
      <w:r w:rsidRPr="00C27AA2">
        <w:rPr>
          <w:lang w:val="fr-FR"/>
        </w:rPr>
        <w:t>μ</w:t>
      </w:r>
      <w:r w:rsidRPr="00C27AA2">
        <w:rPr>
          <w:lang w:val="es-ES_tradnl"/>
        </w:rPr>
        <w:t>s).</w:t>
      </w:r>
    </w:p>
    <w:p w14:paraId="43628A79" w14:textId="77777777" w:rsidR="00C27AA2" w:rsidRPr="00C27AA2" w:rsidRDefault="00C27AA2" w:rsidP="00C27AA2">
      <w:pPr>
        <w:pStyle w:val="Heading2"/>
        <w:rPr>
          <w:lang w:val="es-ES_tradnl"/>
        </w:rPr>
      </w:pPr>
      <w:bookmarkStart w:id="765" w:name="_Toc149038533"/>
      <w:bookmarkStart w:id="766" w:name="_Toc217461799"/>
      <w:bookmarkStart w:id="767" w:name="_Toc217462194"/>
      <w:bookmarkStart w:id="768" w:name="_Toc217463266"/>
      <w:bookmarkStart w:id="769" w:name="_Toc217464249"/>
      <w:bookmarkStart w:id="770" w:name="_Toc217464991"/>
      <w:bookmarkStart w:id="771" w:name="_Toc217465270"/>
      <w:bookmarkStart w:id="772" w:name="_Toc217466925"/>
      <w:bookmarkStart w:id="773" w:name="_Toc217467899"/>
      <w:r w:rsidRPr="00C27AA2">
        <w:rPr>
          <w:lang w:val="es-ES_tradnl"/>
        </w:rPr>
        <w:t>1.3</w:t>
      </w:r>
      <w:r w:rsidRPr="00C27AA2">
        <w:rPr>
          <w:lang w:val="es-ES_tradnl"/>
        </w:rPr>
        <w:tab/>
        <w:t>Influencia de la función de conformación de impulsos</w:t>
      </w:r>
      <w:bookmarkEnd w:id="765"/>
      <w:bookmarkEnd w:id="766"/>
      <w:bookmarkEnd w:id="767"/>
      <w:bookmarkEnd w:id="768"/>
      <w:bookmarkEnd w:id="769"/>
      <w:bookmarkEnd w:id="770"/>
      <w:bookmarkEnd w:id="771"/>
      <w:bookmarkEnd w:id="772"/>
      <w:bookmarkEnd w:id="773"/>
    </w:p>
    <w:p w14:paraId="366723F1" w14:textId="77777777" w:rsidR="00C27AA2" w:rsidRPr="00C27AA2" w:rsidRDefault="00C27AA2" w:rsidP="00C27AA2">
      <w:pPr>
        <w:rPr>
          <w:lang w:val="es-ES_tradnl"/>
        </w:rPr>
      </w:pPr>
      <w:r w:rsidRPr="00C27AA2">
        <w:rPr>
          <w:lang w:val="es-ES_tradnl"/>
        </w:rPr>
        <w:t>El espectro de modulación obtenido anteriormente se calculó para un impulso de la forma:</w:t>
      </w:r>
    </w:p>
    <w:p w14:paraId="5850C07A" w14:textId="7E6DA22F" w:rsidR="00317725" w:rsidRPr="00317725" w:rsidRDefault="00317725" w:rsidP="00317725">
      <w:pPr>
        <w:pStyle w:val="Equation"/>
        <w:rPr>
          <w:szCs w:val="24"/>
        </w:rPr>
      </w:pPr>
      <w:r>
        <w:rPr>
          <w:szCs w:val="24"/>
        </w:rPr>
        <w:lastRenderedPageBreak/>
        <w:tab/>
      </w:r>
      <w:r>
        <w:rPr>
          <w:szCs w:val="24"/>
        </w:rPr>
        <w:tab/>
      </w:r>
      <w:r w:rsidRPr="00317725">
        <w:rPr>
          <w:position w:val="-92"/>
          <w:szCs w:val="24"/>
          <w:lang w:val="en-GB"/>
        </w:rPr>
        <w:object w:dxaOrig="5000" w:dyaOrig="1960" w14:anchorId="78791613">
          <v:shape id="_x0000_i1071" type="#_x0000_t75" style="width:250.45pt;height:98.3pt" o:ole="">
            <v:imagedata r:id="rId132" o:title=""/>
          </v:shape>
          <o:OLEObject Type="Embed" ProgID="Equation.DSMT4" ShapeID="_x0000_i1071" DrawAspect="Content" ObjectID="_1829812313" r:id="rId133"/>
        </w:object>
      </w:r>
      <w:r>
        <w:rPr>
          <w:szCs w:val="24"/>
        </w:rPr>
        <w:tab/>
        <w:t>(27)</w:t>
      </w:r>
    </w:p>
    <w:p w14:paraId="378C7915" w14:textId="77777777" w:rsidR="00C27AA2" w:rsidRPr="00C27AA2" w:rsidRDefault="00C27AA2" w:rsidP="00C27AA2">
      <w:pPr>
        <w:rPr>
          <w:lang w:val="es-ES_tradnl"/>
        </w:rPr>
      </w:pPr>
      <w:r w:rsidRPr="00C27AA2">
        <w:rPr>
          <w:lang w:val="es-ES_tradnl"/>
        </w:rPr>
        <w:t>y se observó que el espectro resultante es infinito.</w:t>
      </w:r>
    </w:p>
    <w:p w14:paraId="230DE137" w14:textId="64B6A426" w:rsidR="00C27AA2" w:rsidRDefault="00C27AA2" w:rsidP="00C27AA2">
      <w:pPr>
        <w:rPr>
          <w:lang w:val="es-ES_tradnl"/>
        </w:rPr>
      </w:pPr>
      <w:r w:rsidRPr="00C27AA2">
        <w:rPr>
          <w:lang w:val="es-ES_tradnl"/>
        </w:rPr>
        <w:t>En la Fig.</w:t>
      </w:r>
      <w:r w:rsidR="00D017F3">
        <w:rPr>
          <w:lang w:val="es-ES_tradnl"/>
        </w:rPr>
        <w:t> </w:t>
      </w:r>
      <w:r w:rsidRPr="00C27AA2">
        <w:rPr>
          <w:lang w:val="es-ES_tradnl"/>
        </w:rPr>
        <w:t>28 se representa el esquema de transmisión práctico en un canal limitado en banda.</w:t>
      </w:r>
    </w:p>
    <w:p w14:paraId="0B777DAD" w14:textId="2A9C9911" w:rsidR="005A4D8F" w:rsidRPr="005A4D8F" w:rsidRDefault="005A4D8F" w:rsidP="005A4D8F">
      <w:pPr>
        <w:pStyle w:val="FigureNo"/>
      </w:pPr>
      <w:r w:rsidRPr="005A4D8F">
        <w:t>Figura 28</w:t>
      </w:r>
    </w:p>
    <w:p w14:paraId="7D3C9CCE" w14:textId="3F03DE87" w:rsidR="005A4D8F" w:rsidRDefault="005A4D8F" w:rsidP="005A4D8F">
      <w:pPr>
        <w:pStyle w:val="Figuretitle"/>
        <w:rPr>
          <w:lang w:val="es-ES_tradnl"/>
        </w:rPr>
      </w:pPr>
      <w:r>
        <w:rPr>
          <w:lang w:val="es-ES_tradnl"/>
        </w:rPr>
        <w:t>Transmisión por un canal limitado en banda</w:t>
      </w:r>
    </w:p>
    <w:p w14:paraId="127CB5A4" w14:textId="13F33A93" w:rsidR="00D017F3" w:rsidRPr="00D017F3" w:rsidRDefault="00D017F3" w:rsidP="00D017F3">
      <w:pPr>
        <w:pStyle w:val="Figure"/>
        <w:rPr>
          <w:lang w:val="es-ES_tradnl"/>
        </w:rPr>
      </w:pPr>
      <w:r w:rsidRPr="00D017F3">
        <w:rPr>
          <w:noProof/>
        </w:rPr>
        <w:drawing>
          <wp:inline distT="0" distB="0" distL="0" distR="0" wp14:anchorId="751ADCC3" wp14:editId="32CEFB48">
            <wp:extent cx="4824000" cy="139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824000" cy="1393200"/>
                    </a:xfrm>
                    <a:prstGeom prst="rect">
                      <a:avLst/>
                    </a:prstGeom>
                  </pic:spPr>
                </pic:pic>
              </a:graphicData>
            </a:graphic>
          </wp:inline>
        </w:drawing>
      </w:r>
    </w:p>
    <w:p w14:paraId="321DC931" w14:textId="4D31ECF8" w:rsidR="00C27AA2" w:rsidRPr="00C27AA2" w:rsidRDefault="00C27AA2" w:rsidP="00CC09DE">
      <w:pPr>
        <w:pStyle w:val="Normalaftertitle"/>
        <w:rPr>
          <w:lang w:val="es-ES_tradnl"/>
        </w:rPr>
      </w:pPr>
      <w:r w:rsidRPr="00C27AA2">
        <w:rPr>
          <w:lang w:val="es-ES_tradnl"/>
        </w:rPr>
        <w:t xml:space="preserve">El truncamiento de los lóbulos secundarios más elevados de </w:t>
      </w:r>
      <w:r w:rsidRPr="00D017F3">
        <w:rPr>
          <w:i/>
          <w:iCs/>
          <w:lang w:val="es-ES_tradnl"/>
        </w:rPr>
        <w:t>G</w:t>
      </w:r>
      <w:r w:rsidRPr="00C27AA2">
        <w:rPr>
          <w:lang w:val="es-ES_tradnl"/>
        </w:rPr>
        <w:t>(</w:t>
      </w:r>
      <w:r w:rsidRPr="00D017F3">
        <w:rPr>
          <w:i/>
          <w:iCs/>
          <w:lang w:val="es-ES_tradnl"/>
        </w:rPr>
        <w:t>f</w:t>
      </w:r>
      <w:r w:rsidRPr="00C27AA2">
        <w:rPr>
          <w:lang w:val="es-ES_tradnl"/>
        </w:rPr>
        <w:t xml:space="preserve">) por el canal limitado en banda da lugar a valores distintos de cero de la función </w:t>
      </w:r>
      <w:r w:rsidRPr="00D017F3">
        <w:rPr>
          <w:i/>
          <w:iCs/>
          <w:lang w:val="es-ES_tradnl"/>
        </w:rPr>
        <w:t>h</w:t>
      </w:r>
      <w:r w:rsidRPr="00C27AA2">
        <w:rPr>
          <w:lang w:val="es-ES_tradnl"/>
        </w:rPr>
        <w:t>(</w:t>
      </w:r>
      <w:r w:rsidRPr="00D017F3">
        <w:rPr>
          <w:i/>
          <w:iCs/>
          <w:lang w:val="es-ES_tradnl"/>
        </w:rPr>
        <w:t>t</w:t>
      </w:r>
      <w:r w:rsidRPr="00C27AA2">
        <w:rPr>
          <w:lang w:val="es-ES_tradnl"/>
        </w:rPr>
        <w:t xml:space="preserve">) para </w:t>
      </w:r>
      <w:r w:rsidRPr="00D017F3">
        <w:rPr>
          <w:i/>
          <w:iCs/>
          <w:lang w:val="es-ES_tradnl"/>
        </w:rPr>
        <w:t>t</w:t>
      </w:r>
      <w:r w:rsidRPr="00C27AA2">
        <w:rPr>
          <w:lang w:val="es-ES_tradnl"/>
        </w:rPr>
        <w:t> </w:t>
      </w:r>
      <w:r w:rsidR="00D017F3" w:rsidRPr="00D017F3">
        <w:t>=</w:t>
      </w:r>
      <w:r w:rsidRPr="00C27AA2">
        <w:rPr>
          <w:lang w:val="es-ES_tradnl"/>
        </w:rPr>
        <w:t> </w:t>
      </w:r>
      <w:r w:rsidRPr="00D017F3">
        <w:rPr>
          <w:i/>
          <w:iCs/>
          <w:lang w:val="es-ES_tradnl"/>
        </w:rPr>
        <w:t>kT</w:t>
      </w:r>
      <w:r w:rsidRPr="00C27AA2">
        <w:rPr>
          <w:lang w:val="es-ES_tradnl"/>
        </w:rPr>
        <w:t xml:space="preserve">, </w:t>
      </w:r>
      <w:r w:rsidRPr="00D017F3">
        <w:rPr>
          <w:i/>
          <w:iCs/>
          <w:lang w:val="es-ES_tradnl"/>
        </w:rPr>
        <w:t>k</w:t>
      </w:r>
      <w:r w:rsidRPr="00C27AA2">
        <w:rPr>
          <w:lang w:val="es-ES_tradnl"/>
        </w:rPr>
        <w:t> </w:t>
      </w:r>
      <w:r w:rsidRPr="00C27AA2">
        <w:rPr>
          <w:lang w:val="fr-FR"/>
        </w:rPr>
        <w:sym w:font="Symbol" w:char="F0B9"/>
      </w:r>
      <w:r w:rsidRPr="00C27AA2">
        <w:rPr>
          <w:lang w:val="es-ES_tradnl"/>
        </w:rPr>
        <w:t> 0. Este efecto de interferencia entre símbolos hace más difícil la recepción.</w:t>
      </w:r>
    </w:p>
    <w:p w14:paraId="3BBC3DD5" w14:textId="2BCD525A" w:rsidR="00C27AA2" w:rsidRPr="00C27AA2" w:rsidRDefault="00C27AA2" w:rsidP="00C27AA2">
      <w:pPr>
        <w:rPr>
          <w:lang w:val="es-ES_tradnl"/>
        </w:rPr>
      </w:pPr>
      <w:r w:rsidRPr="00C27AA2">
        <w:rPr>
          <w:lang w:val="es-ES_tradnl"/>
        </w:rPr>
        <w:t>Para evitar la interferencia entre símbolos debe respetarse la siguiente condición (</w:t>
      </w:r>
      <w:r w:rsidR="00317725">
        <w:rPr>
          <w:lang w:val="es-ES_tradnl"/>
        </w:rPr>
        <w:t>t</w:t>
      </w:r>
      <w:r w:rsidRPr="00C27AA2">
        <w:rPr>
          <w:lang w:val="es-ES_tradnl"/>
        </w:rPr>
        <w:t>eorema de Nyquist) en el diseño del filtro de transmisión:</w:t>
      </w:r>
    </w:p>
    <w:p w14:paraId="3F9CF6D6" w14:textId="77777777" w:rsidR="00C27AA2" w:rsidRPr="00C27AA2" w:rsidRDefault="00C27AA2" w:rsidP="00C27AA2">
      <w:pPr>
        <w:rPr>
          <w:lang w:val="es-ES_tradnl"/>
        </w:rPr>
      </w:pPr>
      <w:r w:rsidRPr="00C27AA2">
        <w:rPr>
          <w:lang w:val="es-ES_tradnl"/>
        </w:rPr>
        <w:t xml:space="preserve">La condición necesaria y suficiente de </w:t>
      </w:r>
      <w:r w:rsidRPr="00D017F3">
        <w:rPr>
          <w:i/>
          <w:iCs/>
          <w:lang w:val="es-ES_tradnl"/>
        </w:rPr>
        <w:t>x</w:t>
      </w:r>
      <w:r w:rsidRPr="00C27AA2">
        <w:rPr>
          <w:lang w:val="es-ES_tradnl"/>
        </w:rPr>
        <w:t>(</w:t>
      </w:r>
      <w:r w:rsidRPr="00D017F3">
        <w:rPr>
          <w:i/>
          <w:iCs/>
          <w:lang w:val="es-ES_tradnl"/>
        </w:rPr>
        <w:t>t</w:t>
      </w:r>
      <w:r w:rsidRPr="00C27AA2">
        <w:rPr>
          <w:lang w:val="es-ES_tradnl"/>
        </w:rPr>
        <w:t>) para que satisfaga:</w:t>
      </w:r>
    </w:p>
    <w:p w14:paraId="01548046" w14:textId="29C2C531"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30"/>
          <w:lang w:val="fr-FR"/>
        </w:rPr>
        <w:object w:dxaOrig="2240" w:dyaOrig="720" w14:anchorId="0CAEEB02">
          <v:shape id="_x0000_i1072" type="#_x0000_t75" style="width:112.05pt;height:36.3pt" o:ole="">
            <v:imagedata r:id="rId135" o:title=""/>
          </v:shape>
          <o:OLEObject Type="Embed" ProgID="Equation.DSMT4" ShapeID="_x0000_i1072" DrawAspect="Content" ObjectID="_1829812314" r:id="rId136"/>
        </w:object>
      </w:r>
      <w:r w:rsidRPr="00C27AA2">
        <w:rPr>
          <w:lang w:val="es-ES_tradnl"/>
        </w:rPr>
        <w:tab/>
        <w:t>(28)</w:t>
      </w:r>
    </w:p>
    <w:p w14:paraId="508C11DA" w14:textId="71ED8B91" w:rsidR="00C27AA2" w:rsidRPr="00C27AA2" w:rsidRDefault="00C27AA2" w:rsidP="00C27AA2">
      <w:pPr>
        <w:rPr>
          <w:lang w:val="es-ES_tradnl"/>
        </w:rPr>
      </w:pPr>
      <w:r w:rsidRPr="00C27AA2">
        <w:rPr>
          <w:lang w:val="es-ES_tradnl"/>
        </w:rPr>
        <w:t xml:space="preserve">es que su transformada de Fourier </w:t>
      </w:r>
      <w:r w:rsidRPr="00D017F3">
        <w:rPr>
          <w:i/>
          <w:iCs/>
          <w:lang w:val="es-ES_tradnl"/>
        </w:rPr>
        <w:t>X</w:t>
      </w:r>
      <w:r w:rsidRPr="00C27AA2">
        <w:rPr>
          <w:lang w:val="es-ES_tradnl"/>
        </w:rPr>
        <w:t>(</w:t>
      </w:r>
      <w:r w:rsidRPr="00D017F3">
        <w:rPr>
          <w:i/>
          <w:iCs/>
          <w:lang w:val="es-ES_tradnl"/>
        </w:rPr>
        <w:t>f</w:t>
      </w:r>
      <w:r w:rsidRPr="00C27AA2">
        <w:rPr>
          <w:lang w:val="es-ES_tradnl"/>
        </w:rPr>
        <w:t>) satisfaga:</w:t>
      </w:r>
    </w:p>
    <w:p w14:paraId="12D759AA" w14:textId="3BD404F3"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28"/>
          <w:lang w:val="fr-FR"/>
        </w:rPr>
        <w:object w:dxaOrig="2120" w:dyaOrig="680" w14:anchorId="2D7A7010">
          <v:shape id="_x0000_i1073" type="#_x0000_t75" style="width:105.8pt;height:33.8pt" o:ole="">
            <v:imagedata r:id="rId137" o:title=""/>
          </v:shape>
          <o:OLEObject Type="Embed" ProgID="Equation.DSMT4" ShapeID="_x0000_i1073" DrawAspect="Content" ObjectID="_1829812315" r:id="rId138"/>
        </w:object>
      </w:r>
      <w:r w:rsidRPr="00C27AA2">
        <w:rPr>
          <w:lang w:val="es-ES_tradnl"/>
        </w:rPr>
        <w:tab/>
        <w:t>(29)</w:t>
      </w:r>
    </w:p>
    <w:p w14:paraId="55545C76" w14:textId="77777777" w:rsidR="00C27AA2" w:rsidRPr="00C27AA2" w:rsidRDefault="00C27AA2" w:rsidP="00C27AA2">
      <w:pPr>
        <w:rPr>
          <w:lang w:val="es-ES_tradnl"/>
        </w:rPr>
      </w:pPr>
      <w:r w:rsidRPr="00C27AA2">
        <w:rPr>
          <w:lang w:val="es-ES_tradnl"/>
        </w:rPr>
        <w:t>Una forma de impulso especialmente bien conocida que satisface el criterio de Nyquist es la de coseno alzado, que tiene las siguientes características:</w:t>
      </w:r>
    </w:p>
    <w:p w14:paraId="6C12AD55" w14:textId="049DAA96"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100"/>
          <w:lang w:val="fr-FR"/>
        </w:rPr>
        <w:object w:dxaOrig="7640" w:dyaOrig="2120" w14:anchorId="4D29E277">
          <v:shape id="_x0000_i1074" type="#_x0000_t75" style="width:381.9pt;height:105.8pt" o:ole="">
            <v:imagedata r:id="rId139" o:title=""/>
          </v:shape>
          <o:OLEObject Type="Embed" ProgID="Equation.DSMT4" ShapeID="_x0000_i1074" DrawAspect="Content" ObjectID="_1829812316" r:id="rId140"/>
        </w:object>
      </w:r>
      <w:r w:rsidRPr="00C27AA2">
        <w:rPr>
          <w:lang w:val="es-ES_tradnl"/>
        </w:rPr>
        <w:tab/>
        <w:t>(30)</w:t>
      </w:r>
    </w:p>
    <w:p w14:paraId="7B0E8A11" w14:textId="5E21406C" w:rsidR="00C27AA2" w:rsidRPr="00C27AA2" w:rsidRDefault="00C27AA2" w:rsidP="00C27AA2">
      <w:pPr>
        <w:rPr>
          <w:lang w:val="es-ES_tradnl"/>
        </w:rPr>
      </w:pPr>
      <w:r w:rsidRPr="00C27AA2">
        <w:rPr>
          <w:lang w:val="es-ES_tradnl"/>
        </w:rPr>
        <w:t xml:space="preserve">El parámetro </w:t>
      </w:r>
      <w:r w:rsidRPr="00C27AA2">
        <w:rPr>
          <w:lang w:val="fr-FR"/>
        </w:rPr>
        <w:sym w:font="Symbol" w:char="F062"/>
      </w:r>
      <w:r w:rsidRPr="00C27AA2">
        <w:rPr>
          <w:lang w:val="es-ES_tradnl"/>
        </w:rPr>
        <w:t xml:space="preserve">, definido como «factor de régimen de caída», oscila entre 0 y 1. Determina el ancho de banda ocupado por el filtro de coseno alzado. Eligiendo un valor de </w:t>
      </w:r>
      <w:r w:rsidRPr="00C27AA2">
        <w:rPr>
          <w:lang w:val="fr-FR"/>
        </w:rPr>
        <w:sym w:font="Symbol" w:char="F062"/>
      </w:r>
      <w:r w:rsidRPr="00C27AA2">
        <w:rPr>
          <w:lang w:val="es-ES_tradnl"/>
        </w:rPr>
        <w:t xml:space="preserve"> elevado es más fácil realizar el filtro, pero aumenta el ancho de banda ocupado.</w:t>
      </w:r>
    </w:p>
    <w:p w14:paraId="77D395B9" w14:textId="77777777" w:rsidR="00C27AA2" w:rsidRPr="00C27AA2" w:rsidRDefault="00C27AA2" w:rsidP="00C27AA2">
      <w:pPr>
        <w:rPr>
          <w:lang w:val="es-ES_tradnl"/>
        </w:rPr>
      </w:pPr>
      <w:r w:rsidRPr="00C27AA2">
        <w:rPr>
          <w:lang w:val="es-ES_tradnl"/>
        </w:rPr>
        <w:lastRenderedPageBreak/>
        <w:t>Este filtro se encuentra igualmente distribuido entre los lados del transmisor y el receptor. La forma del impulso de transmisión viene definida por su espectro</w:t>
      </w:r>
    </w:p>
    <w:p w14:paraId="0B23DB9D" w14:textId="599E0D33"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14"/>
          <w:lang w:val="fr-FR"/>
        </w:rPr>
        <w:object w:dxaOrig="2420" w:dyaOrig="420" w14:anchorId="5AE1C21A">
          <v:shape id="_x0000_i1075" type="#_x0000_t75" style="width:120.85pt;height:20.65pt" o:ole="">
            <v:imagedata r:id="rId141" o:title=""/>
          </v:shape>
          <o:OLEObject Type="Embed" ProgID="Equation.DSMT4" ShapeID="_x0000_i1075" DrawAspect="Content" ObjectID="_1829812317" r:id="rId142"/>
        </w:object>
      </w:r>
      <w:r w:rsidRPr="00C27AA2">
        <w:rPr>
          <w:lang w:val="es-ES_tradnl"/>
        </w:rPr>
        <w:tab/>
        <w:t>(31)</w:t>
      </w:r>
    </w:p>
    <w:p w14:paraId="79ACBDD2" w14:textId="77777777" w:rsidR="00C27AA2" w:rsidRPr="00C27AA2" w:rsidRDefault="00C27AA2" w:rsidP="00C27AA2">
      <w:pPr>
        <w:rPr>
          <w:lang w:val="es-ES_tradnl"/>
        </w:rPr>
      </w:pPr>
      <w:r w:rsidRPr="00C27AA2">
        <w:rPr>
          <w:lang w:val="es-ES_tradnl"/>
        </w:rPr>
        <w:t xml:space="preserve">siendo </w:t>
      </w:r>
      <w:r w:rsidRPr="00D017F3">
        <w:rPr>
          <w:i/>
          <w:iCs/>
          <w:lang w:val="es-ES_tradnl"/>
        </w:rPr>
        <w:t>t</w:t>
      </w:r>
      <w:r w:rsidRPr="00D017F3">
        <w:rPr>
          <w:vertAlign w:val="subscript"/>
          <w:lang w:val="es-ES_tradnl"/>
        </w:rPr>
        <w:t>0</w:t>
      </w:r>
      <w:r w:rsidRPr="00C27AA2">
        <w:rPr>
          <w:lang w:val="es-ES_tradnl"/>
        </w:rPr>
        <w:t xml:space="preserve"> un retardo.</w:t>
      </w:r>
    </w:p>
    <w:p w14:paraId="72FB0C6F" w14:textId="77777777" w:rsidR="00C27AA2" w:rsidRPr="00C27AA2" w:rsidRDefault="00C27AA2" w:rsidP="00C27AA2">
      <w:pPr>
        <w:rPr>
          <w:lang w:val="es-ES_tradnl"/>
        </w:rPr>
      </w:pPr>
      <w:r w:rsidRPr="00C27AA2">
        <w:rPr>
          <w:lang w:val="es-ES_tradnl"/>
        </w:rPr>
        <w:t>En un caso ideal, el espectro de la señal transmitida estaría estrictamente limitado en banda y no habría necesidad de preocuparse por las emisiones fuera de banda. En la realización práctica del filtro, las no linealidades y otros efectos provocan la aparición de lóbulos secundarios.</w:t>
      </w:r>
    </w:p>
    <w:p w14:paraId="2418F4F0" w14:textId="77777777" w:rsidR="00C27AA2" w:rsidRPr="00C27AA2" w:rsidRDefault="00C27AA2" w:rsidP="00C27AA2">
      <w:pPr>
        <w:rPr>
          <w:lang w:val="es-ES_tradnl"/>
        </w:rPr>
      </w:pPr>
      <w:r w:rsidRPr="00C27AA2">
        <w:rPr>
          <w:lang w:val="es-ES_tradnl"/>
        </w:rPr>
        <w:t>En la presente contribución sólo se examina uno de estos efectos:</w:t>
      </w:r>
    </w:p>
    <w:p w14:paraId="6C796357" w14:textId="77777777" w:rsidR="00C27AA2" w:rsidRPr="00C27AA2" w:rsidRDefault="00C27AA2" w:rsidP="00C27AA2">
      <w:pPr>
        <w:rPr>
          <w:lang w:val="es-ES_tradnl"/>
        </w:rPr>
      </w:pPr>
      <w:r w:rsidRPr="00C27AA2">
        <w:rPr>
          <w:lang w:val="es-ES_tradnl"/>
        </w:rPr>
        <w:t xml:space="preserve">El </w:t>
      </w:r>
      <w:r w:rsidRPr="00D017F3">
        <w:rPr>
          <w:i/>
          <w:iCs/>
          <w:lang w:val="es-ES_tradnl"/>
        </w:rPr>
        <w:t>g</w:t>
      </w:r>
      <w:r w:rsidRPr="00D017F3">
        <w:rPr>
          <w:i/>
          <w:iCs/>
          <w:vertAlign w:val="subscript"/>
          <w:lang w:val="es-ES_tradnl"/>
        </w:rPr>
        <w:t>T</w:t>
      </w:r>
      <w:r w:rsidRPr="00C27AA2">
        <w:rPr>
          <w:lang w:val="es-ES_tradnl"/>
        </w:rPr>
        <w:t>(</w:t>
      </w:r>
      <w:r w:rsidRPr="00D017F3">
        <w:rPr>
          <w:i/>
          <w:iCs/>
          <w:lang w:val="es-ES_tradnl"/>
        </w:rPr>
        <w:t>t</w:t>
      </w:r>
      <w:r w:rsidRPr="00C27AA2">
        <w:rPr>
          <w:lang w:val="es-ES_tradnl"/>
        </w:rPr>
        <w:t>) que corresponde al espectro anterior tiene una extensión infinita en el dominio del tiempo, lo cual no puede lograrse físicamente. Si se hace pasar este impulso a través de una ventana de tiempo:</w:t>
      </w:r>
    </w:p>
    <w:p w14:paraId="07E4FDBD" w14:textId="72C4AAF8" w:rsidR="00C27AA2" w:rsidRPr="00C27AA2" w:rsidRDefault="00C27AA2" w:rsidP="00CC09DE">
      <w:pPr>
        <w:pStyle w:val="Equation"/>
        <w:rPr>
          <w:lang w:val="es-ES_tradnl"/>
        </w:rPr>
      </w:pPr>
      <w:r w:rsidRPr="00C27AA2">
        <w:rPr>
          <w:lang w:val="es-ES_tradnl"/>
        </w:rPr>
        <w:tab/>
      </w:r>
      <w:r w:rsidRPr="00C27AA2">
        <w:rPr>
          <w:lang w:val="es-ES_tradnl"/>
        </w:rPr>
        <w:tab/>
      </w:r>
      <w:r w:rsidR="00D017F3" w:rsidRPr="00D017F3">
        <w:rPr>
          <w:position w:val="-30"/>
          <w:lang w:val="fr-FR"/>
        </w:rPr>
        <w:object w:dxaOrig="3220" w:dyaOrig="720" w14:anchorId="21E0353E">
          <v:shape id="_x0000_i1076" type="#_x0000_t75" style="width:161.55pt;height:36.3pt" o:ole="">
            <v:imagedata r:id="rId143" o:title=""/>
          </v:shape>
          <o:OLEObject Type="Embed" ProgID="Equation.DSMT4" ShapeID="_x0000_i1076" DrawAspect="Content" ObjectID="_1829812318" r:id="rId144"/>
        </w:object>
      </w:r>
      <w:r w:rsidRPr="00C27AA2">
        <w:rPr>
          <w:lang w:val="es-ES_tradnl"/>
        </w:rPr>
        <w:tab/>
        <w:t>(32)</w:t>
      </w:r>
    </w:p>
    <w:p w14:paraId="76E6FC52" w14:textId="79990A26" w:rsidR="00C27AA2" w:rsidRDefault="00C27AA2" w:rsidP="00C27AA2">
      <w:pPr>
        <w:rPr>
          <w:lang w:val="es-ES_tradnl"/>
        </w:rPr>
      </w:pPr>
      <w:r w:rsidRPr="00C27AA2">
        <w:rPr>
          <w:lang w:val="es-ES_tradnl"/>
        </w:rPr>
        <w:t>se provoca la aparición de lóbulos secundarios. La Fig.</w:t>
      </w:r>
      <w:r w:rsidR="00D017F3">
        <w:rPr>
          <w:lang w:val="es-ES_tradnl"/>
        </w:rPr>
        <w:t> </w:t>
      </w:r>
      <w:r w:rsidRPr="00C27AA2">
        <w:rPr>
          <w:lang w:val="es-ES_tradnl"/>
        </w:rPr>
        <w:t>29 muestra el efecto de esta ventana para distintas aperturas (</w:t>
      </w:r>
      <w:r w:rsidR="00B7038B">
        <w:rPr>
          <w:lang w:val="fr-FR"/>
        </w:rPr>
        <w:sym w:font="Symbol" w:char="F061"/>
      </w:r>
      <w:r w:rsidRPr="00C27AA2">
        <w:rPr>
          <w:lang w:val="es-ES_tradnl"/>
        </w:rPr>
        <w:t> </w:t>
      </w:r>
      <w:r w:rsidRPr="00B7038B">
        <w:t>=</w:t>
      </w:r>
      <w:r w:rsidRPr="00C27AA2">
        <w:rPr>
          <w:rFonts w:hint="eastAsia"/>
          <w:lang w:val="es-ES_tradnl"/>
        </w:rPr>
        <w:t> </w:t>
      </w:r>
      <w:r w:rsidRPr="00C27AA2">
        <w:rPr>
          <w:lang w:val="es-ES_tradnl"/>
        </w:rPr>
        <w:t>1, 2 y 4), y diferentes regímenes de caída (</w:t>
      </w:r>
      <w:r w:rsidRPr="00C27AA2">
        <w:rPr>
          <w:lang w:val="fr-FR"/>
        </w:rPr>
        <w:sym w:font="Symbol" w:char="F062"/>
      </w:r>
      <w:r w:rsidRPr="00C27AA2">
        <w:rPr>
          <w:lang w:val="es-ES_tradnl"/>
        </w:rPr>
        <w:t> </w:t>
      </w:r>
      <w:r w:rsidR="00B7038B" w:rsidRPr="00B7038B">
        <w:t>=</w:t>
      </w:r>
      <w:r w:rsidRPr="00C27AA2">
        <w:rPr>
          <w:lang w:val="es-ES_tradnl"/>
        </w:rPr>
        <w:t> 0,01, 0,5 y 1).</w:t>
      </w:r>
    </w:p>
    <w:p w14:paraId="2F8AC370" w14:textId="0AAD6DAA" w:rsidR="005A4D8F" w:rsidRPr="005A4D8F" w:rsidRDefault="005A4D8F" w:rsidP="005A4D8F">
      <w:pPr>
        <w:pStyle w:val="FigureNo"/>
      </w:pPr>
      <w:r w:rsidRPr="005A4D8F">
        <w:lastRenderedPageBreak/>
        <w:t>Figura 29</w:t>
      </w:r>
    </w:p>
    <w:p w14:paraId="2260CEEC" w14:textId="35BA9B33" w:rsidR="005A4D8F" w:rsidRDefault="005A4D8F" w:rsidP="005A4D8F">
      <w:pPr>
        <w:pStyle w:val="Figuretitle"/>
        <w:rPr>
          <w:lang w:val="es-ES_tradnl"/>
        </w:rPr>
      </w:pPr>
      <w:r>
        <w:rPr>
          <w:lang w:val="es-ES_tradnl"/>
        </w:rPr>
        <w:t xml:space="preserve">Espectro con regímenes de caída </w:t>
      </w:r>
      <w:r w:rsidR="00C92C20">
        <w:rPr>
          <w:rFonts w:cs="Times New Roman Bold"/>
          <w:lang w:val="es-ES_tradnl"/>
        </w:rPr>
        <w:t xml:space="preserve">= </w:t>
      </w:r>
      <w:r>
        <w:rPr>
          <w:lang w:val="es-ES_tradnl"/>
        </w:rPr>
        <w:t>0,01, 0,5 y 1</w:t>
      </w:r>
    </w:p>
    <w:p w14:paraId="5CDEDDF1" w14:textId="2944B7A8" w:rsidR="00B7038B" w:rsidRPr="00B7038B" w:rsidRDefault="00B7038B" w:rsidP="00B7038B">
      <w:pPr>
        <w:pStyle w:val="Figure"/>
        <w:rPr>
          <w:lang w:val="es-ES_tradnl"/>
        </w:rPr>
      </w:pPr>
      <w:r w:rsidRPr="00B7038B">
        <w:rPr>
          <w:noProof/>
        </w:rPr>
        <w:drawing>
          <wp:inline distT="0" distB="0" distL="0" distR="0" wp14:anchorId="4C465ECE" wp14:editId="4496D60F">
            <wp:extent cx="5022000" cy="8298000"/>
            <wp:effectExtent l="0" t="0" r="7620" b="8255"/>
            <wp:docPr id="36" name="Picture 36" descr="La FIGURA 29 muestra el &#10;Espectro con regímenes de caída = 0,01, 0,5 y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a FIGURA 29 muestra el &#10;Espectro con regímenes de caída = 0,01, 0,5 y 1&#10;"/>
                    <pic:cNvPicPr/>
                  </pic:nvPicPr>
                  <pic:blipFill>
                    <a:blip r:embed="rId145"/>
                    <a:stretch>
                      <a:fillRect/>
                    </a:stretch>
                  </pic:blipFill>
                  <pic:spPr>
                    <a:xfrm>
                      <a:off x="0" y="0"/>
                      <a:ext cx="5022000" cy="8298000"/>
                    </a:xfrm>
                    <a:prstGeom prst="rect">
                      <a:avLst/>
                    </a:prstGeom>
                  </pic:spPr>
                </pic:pic>
              </a:graphicData>
            </a:graphic>
          </wp:inline>
        </w:drawing>
      </w:r>
    </w:p>
    <w:p w14:paraId="1A38F343" w14:textId="77777777" w:rsidR="00C27AA2" w:rsidRPr="00C27AA2" w:rsidRDefault="00C27AA2" w:rsidP="00C27AA2">
      <w:pPr>
        <w:pStyle w:val="Heading2"/>
        <w:rPr>
          <w:lang w:val="es-ES_tradnl"/>
        </w:rPr>
      </w:pPr>
      <w:bookmarkStart w:id="774" w:name="_Toc149038534"/>
      <w:bookmarkStart w:id="775" w:name="_Toc217461800"/>
      <w:bookmarkStart w:id="776" w:name="_Toc217462195"/>
      <w:bookmarkStart w:id="777" w:name="_Toc217463267"/>
      <w:bookmarkStart w:id="778" w:name="_Toc217464250"/>
      <w:bookmarkStart w:id="779" w:name="_Toc217464992"/>
      <w:bookmarkStart w:id="780" w:name="_Toc217465271"/>
      <w:bookmarkStart w:id="781" w:name="_Toc217466926"/>
      <w:bookmarkStart w:id="782" w:name="_Toc217467900"/>
      <w:r w:rsidRPr="00C27AA2">
        <w:rPr>
          <w:lang w:val="es-ES_tradnl"/>
        </w:rPr>
        <w:lastRenderedPageBreak/>
        <w:t>1.4</w:t>
      </w:r>
      <w:r w:rsidRPr="00C27AA2">
        <w:rPr>
          <w:lang w:val="es-ES_tradnl"/>
        </w:rPr>
        <w:tab/>
        <w:t>Realización práctica</w:t>
      </w:r>
      <w:bookmarkEnd w:id="774"/>
      <w:bookmarkEnd w:id="775"/>
      <w:bookmarkEnd w:id="776"/>
      <w:bookmarkEnd w:id="777"/>
      <w:bookmarkEnd w:id="778"/>
      <w:bookmarkEnd w:id="779"/>
      <w:bookmarkEnd w:id="780"/>
      <w:bookmarkEnd w:id="781"/>
      <w:bookmarkEnd w:id="782"/>
    </w:p>
    <w:p w14:paraId="15D922B7" w14:textId="77777777" w:rsidR="00C27AA2" w:rsidRPr="00C27AA2" w:rsidRDefault="00C27AA2" w:rsidP="00C27AA2">
      <w:pPr>
        <w:rPr>
          <w:lang w:val="es-ES_tradnl"/>
        </w:rPr>
      </w:pPr>
      <w:r w:rsidRPr="00C27AA2">
        <w:rPr>
          <w:lang w:val="es-ES_tradnl"/>
        </w:rPr>
        <w:t>Al filtrar las señales con MDP</w:t>
      </w:r>
      <w:r w:rsidRPr="00C27AA2">
        <w:rPr>
          <w:lang w:val="es-ES_tradnl"/>
        </w:rPr>
        <w:noBreakHyphen/>
        <w:t>2 y MDP</w:t>
      </w:r>
      <w:r w:rsidRPr="00C27AA2">
        <w:rPr>
          <w:lang w:val="es-ES_tradnl"/>
        </w:rPr>
        <w:noBreakHyphen/>
        <w:t>4 aparecen amplias variaciones en amplitud comparadas con la envolvente constante que se tiene cuando no se realiza filtrado. Cualquier no linealidad en el amplificador de alta potencia para la señal con MDP filtrada provoca la reaparición de bandas laterales. Este efecto puede reducirse en la práctica utilizando MDP</w:t>
      </w:r>
      <w:r w:rsidRPr="00C27AA2">
        <w:rPr>
          <w:lang w:val="es-ES_tradnl"/>
        </w:rPr>
        <w:noBreakHyphen/>
        <w:t>4 desplazada, método por el cual se reducen las componentes octogonales y las variaciones de la envolvente.</w:t>
      </w:r>
    </w:p>
    <w:p w14:paraId="461583FF" w14:textId="77777777" w:rsidR="00C27AA2" w:rsidRPr="00C27AA2" w:rsidRDefault="00C27AA2" w:rsidP="00A50490">
      <w:pPr>
        <w:pStyle w:val="Heading1"/>
        <w:rPr>
          <w:lang w:val="es-ES_tradnl"/>
        </w:rPr>
      </w:pPr>
      <w:bookmarkStart w:id="783" w:name="_Toc149038535"/>
      <w:bookmarkStart w:id="784" w:name="_Toc217461801"/>
      <w:bookmarkStart w:id="785" w:name="_Toc217462196"/>
      <w:bookmarkStart w:id="786" w:name="_Toc217463268"/>
      <w:bookmarkStart w:id="787" w:name="_Toc217464251"/>
      <w:bookmarkStart w:id="788" w:name="_Toc217464993"/>
      <w:bookmarkStart w:id="789" w:name="_Toc217465272"/>
      <w:bookmarkStart w:id="790" w:name="_Toc217466927"/>
      <w:bookmarkStart w:id="791" w:name="_Toc217467901"/>
      <w:r w:rsidRPr="00C27AA2">
        <w:rPr>
          <w:lang w:val="es-ES_tradnl"/>
        </w:rPr>
        <w:t>2</w:t>
      </w:r>
      <w:r w:rsidRPr="00C27AA2">
        <w:rPr>
          <w:lang w:val="es-ES_tradnl"/>
        </w:rPr>
        <w:tab/>
        <w:t>Modulación de fase continua (MPC)</w:t>
      </w:r>
      <w:bookmarkEnd w:id="783"/>
      <w:bookmarkEnd w:id="784"/>
      <w:bookmarkEnd w:id="785"/>
      <w:bookmarkEnd w:id="786"/>
      <w:bookmarkEnd w:id="787"/>
      <w:bookmarkEnd w:id="788"/>
      <w:bookmarkEnd w:id="789"/>
      <w:bookmarkEnd w:id="790"/>
      <w:bookmarkEnd w:id="791"/>
    </w:p>
    <w:p w14:paraId="4275AC59" w14:textId="24B205E3" w:rsidR="00C27AA2" w:rsidRPr="00C27AA2" w:rsidRDefault="00C27AA2" w:rsidP="00C27AA2">
      <w:pPr>
        <w:rPr>
          <w:lang w:val="es-ES_tradnl"/>
        </w:rPr>
      </w:pPr>
      <w:r w:rsidRPr="00C27AA2">
        <w:rPr>
          <w:lang w:val="es-ES_tradnl"/>
        </w:rPr>
        <w:t>La MPC es un esquema de modulación interesante porque combina una buena eficacia espectral con una baja sensibilidad a las no linealidades. Existe una ampl</w:t>
      </w:r>
      <w:r w:rsidR="001C3C22">
        <w:rPr>
          <w:lang w:val="es-ES_tradnl"/>
        </w:rPr>
        <w:t>i</w:t>
      </w:r>
      <w:r w:rsidRPr="00C27AA2">
        <w:rPr>
          <w:lang w:val="es-ES_tradnl"/>
        </w:rPr>
        <w:t>a gama de posibles realizaciones, incluyendo los clásicos esquemas de modulación por desplazamiento mínimo (MDM) y modulación de frecuencia controlada (MFC). Las MPC son modulaciones con envolvente constante.</w:t>
      </w:r>
    </w:p>
    <w:p w14:paraId="37619C96" w14:textId="77777777" w:rsidR="00C27AA2" w:rsidRPr="00C27AA2" w:rsidRDefault="00C27AA2" w:rsidP="00C27AA2">
      <w:pPr>
        <w:rPr>
          <w:lang w:val="es-ES_tradnl"/>
        </w:rPr>
      </w:pPr>
      <w:r w:rsidRPr="00C27AA2">
        <w:rPr>
          <w:lang w:val="es-ES_tradnl"/>
        </w:rPr>
        <w:t>En los puntos siguientes se describe una clase de señales con MPC adecuada para la señalización multiestado.</w:t>
      </w:r>
    </w:p>
    <w:p w14:paraId="36C1008F" w14:textId="77777777" w:rsidR="00C27AA2" w:rsidRPr="00C27AA2" w:rsidRDefault="00C27AA2" w:rsidP="00C27AA2">
      <w:pPr>
        <w:pStyle w:val="Heading2"/>
        <w:rPr>
          <w:lang w:val="es-ES_tradnl"/>
        </w:rPr>
      </w:pPr>
      <w:bookmarkStart w:id="792" w:name="_Toc149038536"/>
      <w:bookmarkStart w:id="793" w:name="_Toc217461802"/>
      <w:bookmarkStart w:id="794" w:name="_Toc217462197"/>
      <w:bookmarkStart w:id="795" w:name="_Toc217463269"/>
      <w:bookmarkStart w:id="796" w:name="_Toc217464252"/>
      <w:bookmarkStart w:id="797" w:name="_Toc217464994"/>
      <w:bookmarkStart w:id="798" w:name="_Toc217465273"/>
      <w:bookmarkStart w:id="799" w:name="_Toc217466928"/>
      <w:bookmarkStart w:id="800" w:name="_Toc217467902"/>
      <w:r w:rsidRPr="00C27AA2">
        <w:rPr>
          <w:lang w:val="es-ES_tradnl"/>
        </w:rPr>
        <w:t>2.1</w:t>
      </w:r>
      <w:r w:rsidRPr="00C27AA2">
        <w:rPr>
          <w:lang w:val="es-ES_tradnl"/>
        </w:rPr>
        <w:tab/>
        <w:t>Descripción del sistema</w:t>
      </w:r>
      <w:bookmarkEnd w:id="792"/>
      <w:bookmarkEnd w:id="793"/>
      <w:bookmarkEnd w:id="794"/>
      <w:bookmarkEnd w:id="795"/>
      <w:bookmarkEnd w:id="796"/>
      <w:bookmarkEnd w:id="797"/>
      <w:bookmarkEnd w:id="798"/>
      <w:bookmarkEnd w:id="799"/>
      <w:bookmarkEnd w:id="800"/>
    </w:p>
    <w:p w14:paraId="253F2E2A" w14:textId="715B59A6" w:rsidR="00C27AA2" w:rsidRPr="00C27AA2" w:rsidRDefault="00C27AA2" w:rsidP="00C27AA2">
      <w:pPr>
        <w:rPr>
          <w:lang w:val="es-ES_tradnl"/>
        </w:rPr>
      </w:pPr>
      <w:r w:rsidRPr="00C27AA2">
        <w:rPr>
          <w:lang w:val="es-ES_tradnl"/>
        </w:rPr>
        <w:t xml:space="preserve">Los datos binarios de entrada con duración de bit </w:t>
      </w:r>
      <w:r w:rsidRPr="00B7038B">
        <w:rPr>
          <w:i/>
          <w:iCs/>
          <w:lang w:val="es-ES_tradnl"/>
        </w:rPr>
        <w:t>T</w:t>
      </w:r>
      <w:r w:rsidRPr="00B7038B">
        <w:rPr>
          <w:i/>
          <w:iCs/>
          <w:vertAlign w:val="subscript"/>
          <w:lang w:val="es-ES_tradnl"/>
        </w:rPr>
        <w:t>b</w:t>
      </w:r>
      <w:r w:rsidRPr="00C27AA2">
        <w:rPr>
          <w:lang w:val="es-ES_tradnl"/>
        </w:rPr>
        <w:t xml:space="preserve"> se agrupan en </w:t>
      </w:r>
      <w:r w:rsidRPr="00B7038B">
        <w:rPr>
          <w:i/>
          <w:iCs/>
          <w:lang w:val="es-ES_tradnl"/>
        </w:rPr>
        <w:t>N</w:t>
      </w:r>
      <w:r w:rsidRPr="00C27AA2">
        <w:rPr>
          <w:lang w:val="es-ES_tradnl"/>
        </w:rPr>
        <w:t xml:space="preserve">-plas de duración </w:t>
      </w:r>
      <w:r w:rsidRPr="00B7038B">
        <w:rPr>
          <w:i/>
          <w:iCs/>
          <w:lang w:val="es-ES_tradnl"/>
        </w:rPr>
        <w:t>T</w:t>
      </w:r>
      <w:r w:rsidRPr="00B7038B">
        <w:rPr>
          <w:i/>
          <w:iCs/>
          <w:vertAlign w:val="subscript"/>
          <w:lang w:val="es-ES_tradnl"/>
        </w:rPr>
        <w:t>s</w:t>
      </w:r>
      <w:r w:rsidRPr="00C27AA2">
        <w:rPr>
          <w:lang w:val="es-ES_tradnl"/>
        </w:rPr>
        <w:t> </w:t>
      </w:r>
      <w:r w:rsidR="00B7038B" w:rsidRPr="00B7038B">
        <w:t>=</w:t>
      </w:r>
      <w:r w:rsidRPr="00C27AA2">
        <w:rPr>
          <w:lang w:val="es-ES_tradnl"/>
        </w:rPr>
        <w:t> </w:t>
      </w:r>
      <w:r w:rsidRPr="00B7038B">
        <w:rPr>
          <w:i/>
          <w:iCs/>
          <w:lang w:val="es-ES_tradnl"/>
        </w:rPr>
        <w:t>NT</w:t>
      </w:r>
      <w:r w:rsidRPr="00B7038B">
        <w:rPr>
          <w:i/>
          <w:iCs/>
          <w:vertAlign w:val="subscript"/>
          <w:lang w:val="es-ES_tradnl"/>
        </w:rPr>
        <w:t>b</w:t>
      </w:r>
      <w:r w:rsidRPr="00C27AA2">
        <w:rPr>
          <w:lang w:val="es-ES_tradnl"/>
        </w:rPr>
        <w:t xml:space="preserve">. Cada </w:t>
      </w:r>
      <w:r w:rsidRPr="00B7038B">
        <w:rPr>
          <w:i/>
          <w:iCs/>
          <w:lang w:val="es-ES_tradnl"/>
        </w:rPr>
        <w:t>N</w:t>
      </w:r>
      <w:r w:rsidRPr="00C27AA2">
        <w:rPr>
          <w:lang w:val="es-ES_tradnl"/>
        </w:rPr>
        <w:noBreakHyphen/>
        <w:t xml:space="preserve">pla se hace corresponder a un símbolo </w:t>
      </w:r>
      <w:r w:rsidRPr="001C3C22">
        <w:rPr>
          <w:i/>
          <w:iCs/>
          <w:lang w:val="es-ES_tradnl"/>
        </w:rPr>
        <w:t>a</w:t>
      </w:r>
      <w:r w:rsidRPr="001C3C22">
        <w:rPr>
          <w:i/>
          <w:iCs/>
          <w:vertAlign w:val="subscript"/>
          <w:lang w:val="es-ES_tradnl"/>
        </w:rPr>
        <w:t>k</w:t>
      </w:r>
      <w:r w:rsidRPr="00C27AA2">
        <w:rPr>
          <w:lang w:val="es-ES_tradnl"/>
        </w:rPr>
        <w:t xml:space="preserve"> perteneciente a un alfabeto </w:t>
      </w:r>
      <w:r w:rsidRPr="00B7038B">
        <w:rPr>
          <w:i/>
          <w:iCs/>
          <w:lang w:val="es-ES_tradnl"/>
        </w:rPr>
        <w:t>M</w:t>
      </w:r>
      <w:r w:rsidRPr="00C27AA2">
        <w:rPr>
          <w:lang w:val="es-ES_tradnl"/>
        </w:rPr>
        <w:noBreakHyphen/>
        <w:t>ario (</w:t>
      </w:r>
      <w:r w:rsidRPr="00B7038B">
        <w:rPr>
          <w:i/>
          <w:iCs/>
          <w:lang w:val="es-ES_tradnl"/>
        </w:rPr>
        <w:t>M</w:t>
      </w:r>
      <w:r w:rsidRPr="00C27AA2">
        <w:rPr>
          <w:lang w:val="es-ES_tradnl"/>
        </w:rPr>
        <w:t> = 2</w:t>
      </w:r>
      <w:r w:rsidRPr="00B7038B">
        <w:rPr>
          <w:i/>
          <w:iCs/>
          <w:vertAlign w:val="superscript"/>
          <w:lang w:val="es-ES_tradnl"/>
        </w:rPr>
        <w:t>N</w:t>
      </w:r>
      <w:r w:rsidRPr="00C27AA2">
        <w:rPr>
          <w:lang w:val="es-ES_tradnl"/>
        </w:rPr>
        <w:t xml:space="preserve">). En el modulador se introduce deliberadamente interferencia entre símbolos conformando a los mismos con un impulso de modulación de frecuencia </w:t>
      </w:r>
      <w:r w:rsidRPr="00B7038B">
        <w:rPr>
          <w:i/>
          <w:iCs/>
          <w:lang w:val="es-ES_tradnl"/>
        </w:rPr>
        <w:t>g</w:t>
      </w:r>
      <w:r w:rsidRPr="00C27AA2">
        <w:rPr>
          <w:lang w:val="es-ES_tradnl"/>
        </w:rPr>
        <w:t>(</w:t>
      </w:r>
      <w:r w:rsidRPr="00B7038B">
        <w:rPr>
          <w:i/>
          <w:iCs/>
          <w:lang w:val="es-ES_tradnl"/>
        </w:rPr>
        <w:t>t</w:t>
      </w:r>
      <w:r w:rsidRPr="00C27AA2">
        <w:rPr>
          <w:lang w:val="es-ES_tradnl"/>
        </w:rPr>
        <w:t xml:space="preserve">) que se extiende a lo largo de </w:t>
      </w:r>
      <w:r w:rsidRPr="00B7038B">
        <w:rPr>
          <w:i/>
          <w:iCs/>
          <w:lang w:val="es-ES_tradnl"/>
        </w:rPr>
        <w:t>L</w:t>
      </w:r>
      <w:r w:rsidRPr="00C27AA2">
        <w:rPr>
          <w:lang w:val="es-ES_tradnl"/>
        </w:rPr>
        <w:t xml:space="preserve"> símbolos (modulación de respuesta parcial). La señal a la salida del circuito de conformación de impulsos viene dada por la expresión:</w:t>
      </w:r>
    </w:p>
    <w:p w14:paraId="7C2895DE" w14:textId="64BDEA67" w:rsidR="00C27AA2" w:rsidRPr="00C27AA2" w:rsidRDefault="00C27AA2" w:rsidP="00CC09DE">
      <w:pPr>
        <w:pStyle w:val="Equation"/>
        <w:rPr>
          <w:lang w:val="es-ES_tradnl"/>
        </w:rPr>
      </w:pPr>
      <w:r w:rsidRPr="00C27AA2">
        <w:rPr>
          <w:lang w:val="es-ES_tradnl"/>
        </w:rPr>
        <w:tab/>
      </w:r>
      <w:r w:rsidRPr="00C27AA2">
        <w:rPr>
          <w:lang w:val="es-ES_tradnl"/>
        </w:rPr>
        <w:tab/>
      </w:r>
      <w:r w:rsidR="00B7038B" w:rsidRPr="00B7038B">
        <w:rPr>
          <w:position w:val="-28"/>
          <w:lang w:val="fr-FR"/>
        </w:rPr>
        <w:object w:dxaOrig="2220" w:dyaOrig="680" w14:anchorId="60C91618">
          <v:shape id="_x0000_i1077" type="#_x0000_t75" style="width:111.45pt;height:33.8pt" o:ole="">
            <v:imagedata r:id="rId146" o:title=""/>
          </v:shape>
          <o:OLEObject Type="Embed" ProgID="Equation.DSMT4" ShapeID="_x0000_i1077" DrawAspect="Content" ObjectID="_1829812319" r:id="rId147"/>
        </w:object>
      </w:r>
      <w:r w:rsidRPr="00C27AA2">
        <w:rPr>
          <w:lang w:val="es-ES_tradnl"/>
        </w:rPr>
        <w:tab/>
        <w:t>(33)</w:t>
      </w:r>
    </w:p>
    <w:p w14:paraId="72407890" w14:textId="77777777" w:rsidR="00C27AA2" w:rsidRPr="00C27AA2" w:rsidRDefault="00C27AA2" w:rsidP="00C27AA2">
      <w:pPr>
        <w:rPr>
          <w:lang w:val="es-ES_tradnl"/>
        </w:rPr>
      </w:pPr>
      <w:r w:rsidRPr="00C27AA2">
        <w:rPr>
          <w:lang w:val="es-ES_tradnl"/>
        </w:rPr>
        <w:t>Tras la modulación de frecuencia, la señal con MPC de envolvente constante viene dada por:</w:t>
      </w:r>
    </w:p>
    <w:p w14:paraId="6C1B4A14" w14:textId="4CC5A013" w:rsidR="00C27AA2" w:rsidRPr="00C27AA2" w:rsidRDefault="00C27AA2" w:rsidP="00CC09DE">
      <w:pPr>
        <w:pStyle w:val="Equation"/>
        <w:rPr>
          <w:lang w:val="es-ES_tradnl"/>
        </w:rPr>
      </w:pPr>
      <w:r w:rsidRPr="00C27AA2">
        <w:rPr>
          <w:lang w:val="es-ES_tradnl"/>
        </w:rPr>
        <w:tab/>
      </w:r>
      <w:r w:rsidRPr="00C27AA2">
        <w:rPr>
          <w:lang w:val="es-ES_tradnl"/>
        </w:rPr>
        <w:tab/>
      </w:r>
      <w:r w:rsidR="00B7038B" w:rsidRPr="00B7038B">
        <w:rPr>
          <w:position w:val="-32"/>
          <w:lang w:val="fr-FR"/>
        </w:rPr>
        <w:object w:dxaOrig="3480" w:dyaOrig="760" w14:anchorId="1D617714">
          <v:shape id="_x0000_i1078" type="#_x0000_t75" style="width:174.05pt;height:37.55pt" o:ole="">
            <v:imagedata r:id="rId148" o:title=""/>
          </v:shape>
          <o:OLEObject Type="Embed" ProgID="Equation.DSMT4" ShapeID="_x0000_i1078" DrawAspect="Content" ObjectID="_1829812320" r:id="rId149"/>
        </w:object>
      </w:r>
      <w:r w:rsidRPr="00C27AA2">
        <w:rPr>
          <w:lang w:val="es-ES_tradnl"/>
        </w:rPr>
        <w:tab/>
        <w:t>(34)</w:t>
      </w:r>
    </w:p>
    <w:p w14:paraId="0856DE47" w14:textId="77777777" w:rsidR="00C27AA2" w:rsidRPr="00C27AA2" w:rsidRDefault="00C27AA2" w:rsidP="00C27AA2">
      <w:pPr>
        <w:rPr>
          <w:lang w:val="es-ES_tradnl"/>
        </w:rPr>
      </w:pPr>
      <w:r w:rsidRPr="00C27AA2">
        <w:rPr>
          <w:lang w:val="es-ES_tradnl"/>
        </w:rPr>
        <w:t>siendo:</w:t>
      </w:r>
    </w:p>
    <w:p w14:paraId="079A0DC2" w14:textId="77777777" w:rsidR="00C27AA2" w:rsidRPr="00744E1F" w:rsidRDefault="00C27AA2" w:rsidP="00CC09DE">
      <w:pPr>
        <w:pStyle w:val="Equationlegend"/>
        <w:rPr>
          <w:lang w:val="es-ES"/>
        </w:rPr>
      </w:pPr>
      <w:r w:rsidRPr="00744E1F">
        <w:rPr>
          <w:lang w:val="es-ES"/>
        </w:rPr>
        <w:tab/>
      </w:r>
      <w:r w:rsidRPr="00B7038B">
        <w:rPr>
          <w:i/>
          <w:iCs/>
          <w:lang w:val="es-ES"/>
        </w:rPr>
        <w:t>E</w:t>
      </w:r>
      <w:r w:rsidRPr="00B7038B">
        <w:rPr>
          <w:i/>
          <w:iCs/>
          <w:vertAlign w:val="subscript"/>
          <w:lang w:val="es-ES"/>
        </w:rPr>
        <w:t>b</w:t>
      </w:r>
      <w:r w:rsidRPr="00744E1F">
        <w:rPr>
          <w:lang w:val="es-ES"/>
        </w:rPr>
        <w:t> :</w:t>
      </w:r>
      <w:r w:rsidRPr="00744E1F">
        <w:rPr>
          <w:lang w:val="es-ES"/>
        </w:rPr>
        <w:tab/>
        <w:t>energía por bit</w:t>
      </w:r>
    </w:p>
    <w:p w14:paraId="3C0E754A" w14:textId="77777777" w:rsidR="00C27AA2" w:rsidRPr="00744E1F" w:rsidRDefault="00C27AA2" w:rsidP="00CC09DE">
      <w:pPr>
        <w:pStyle w:val="Equationlegend"/>
        <w:rPr>
          <w:lang w:val="es-ES"/>
        </w:rPr>
      </w:pPr>
      <w:r w:rsidRPr="00744E1F">
        <w:rPr>
          <w:lang w:val="es-ES"/>
        </w:rPr>
        <w:tab/>
      </w:r>
      <w:r w:rsidRPr="00B7038B">
        <w:rPr>
          <w:i/>
          <w:iCs/>
          <w:lang w:val="es-ES"/>
        </w:rPr>
        <w:t>fc</w:t>
      </w:r>
      <w:r w:rsidRPr="00744E1F">
        <w:rPr>
          <w:lang w:val="es-ES"/>
        </w:rPr>
        <w:t> :</w:t>
      </w:r>
      <w:r w:rsidRPr="00744E1F">
        <w:rPr>
          <w:lang w:val="es-ES"/>
        </w:rPr>
        <w:tab/>
        <w:t>frecuencia portadora</w:t>
      </w:r>
    </w:p>
    <w:p w14:paraId="11B65900" w14:textId="0C40D62B" w:rsidR="00C27AA2" w:rsidRPr="00744E1F" w:rsidRDefault="00C27AA2" w:rsidP="00CC09DE">
      <w:pPr>
        <w:pStyle w:val="Equationlegend"/>
        <w:rPr>
          <w:lang w:val="es-ES"/>
        </w:rPr>
      </w:pPr>
      <w:r w:rsidRPr="00744E1F">
        <w:rPr>
          <w:lang w:val="es-ES"/>
        </w:rPr>
        <w:tab/>
      </w:r>
      <w:r w:rsidR="00B7038B">
        <w:t>φ</w:t>
      </w:r>
      <w:r w:rsidRPr="00B7038B">
        <w:rPr>
          <w:vertAlign w:val="subscript"/>
          <w:lang w:val="es-ES"/>
        </w:rPr>
        <w:t>0</w:t>
      </w:r>
      <w:r w:rsidRPr="00744E1F">
        <w:rPr>
          <w:lang w:val="es-ES"/>
        </w:rPr>
        <w:t> :</w:t>
      </w:r>
      <w:r w:rsidRPr="00744E1F">
        <w:rPr>
          <w:lang w:val="es-ES"/>
        </w:rPr>
        <w:tab/>
        <w:t>fase constante arbitraria</w:t>
      </w:r>
    </w:p>
    <w:p w14:paraId="1B81028F" w14:textId="0E3B298D" w:rsidR="00C27AA2" w:rsidRPr="00744E1F" w:rsidRDefault="00C27AA2" w:rsidP="00CC09DE">
      <w:pPr>
        <w:pStyle w:val="Equationlegend"/>
        <w:rPr>
          <w:lang w:val="es-ES"/>
        </w:rPr>
      </w:pPr>
      <w:r w:rsidRPr="00744E1F">
        <w:rPr>
          <w:lang w:val="es-ES"/>
        </w:rPr>
        <w:tab/>
      </w:r>
      <w:r w:rsidR="00B7038B">
        <w:t>φ</w:t>
      </w:r>
      <w:r w:rsidRPr="00744E1F">
        <w:rPr>
          <w:lang w:val="es-ES"/>
        </w:rPr>
        <w:t>(</w:t>
      </w:r>
      <w:r w:rsidRPr="00B7038B">
        <w:rPr>
          <w:i/>
          <w:iCs/>
          <w:lang w:val="es-ES"/>
        </w:rPr>
        <w:t>t</w:t>
      </w:r>
      <w:r w:rsidRPr="00744E1F">
        <w:rPr>
          <w:lang w:val="es-ES"/>
        </w:rPr>
        <w:t>) :</w:t>
      </w:r>
      <w:r w:rsidRPr="00744E1F">
        <w:rPr>
          <w:lang w:val="es-ES"/>
        </w:rPr>
        <w:tab/>
        <w:t>fase que cursa la información:</w:t>
      </w:r>
    </w:p>
    <w:p w14:paraId="3F4BEC36" w14:textId="2CC37782" w:rsidR="00C27AA2" w:rsidRPr="00C27AA2" w:rsidRDefault="00C27AA2" w:rsidP="00CC09DE">
      <w:pPr>
        <w:pStyle w:val="Equation"/>
        <w:rPr>
          <w:lang w:val="es-ES_tradnl"/>
        </w:rPr>
      </w:pPr>
      <w:r w:rsidRPr="00C27AA2">
        <w:rPr>
          <w:lang w:val="es-ES_tradnl"/>
        </w:rPr>
        <w:tab/>
      </w:r>
      <w:r w:rsidRPr="00C27AA2">
        <w:rPr>
          <w:lang w:val="es-ES_tradnl"/>
        </w:rPr>
        <w:tab/>
      </w:r>
      <w:r w:rsidR="00B7038B" w:rsidRPr="00B7038B">
        <w:rPr>
          <w:position w:val="-30"/>
          <w:lang w:val="fr-FR"/>
        </w:rPr>
        <w:object w:dxaOrig="4300" w:dyaOrig="740" w14:anchorId="3F22045F">
          <v:shape id="_x0000_i1079" type="#_x0000_t75" style="width:214.75pt;height:36.3pt" o:ole="">
            <v:imagedata r:id="rId150" o:title=""/>
          </v:shape>
          <o:OLEObject Type="Embed" ProgID="Equation.DSMT4" ShapeID="_x0000_i1079" DrawAspect="Content" ObjectID="_1829812321" r:id="rId151"/>
        </w:object>
      </w:r>
      <w:r w:rsidRPr="00C27AA2">
        <w:rPr>
          <w:lang w:val="es-ES_tradnl"/>
        </w:rPr>
        <w:tab/>
        <w:t>(35)</w:t>
      </w:r>
    </w:p>
    <w:p w14:paraId="5EB1994D" w14:textId="69B0E8AD" w:rsidR="00C27AA2" w:rsidRPr="00C27AA2" w:rsidRDefault="00C27AA2" w:rsidP="00C27AA2">
      <w:pPr>
        <w:rPr>
          <w:lang w:val="es-ES_tradnl"/>
        </w:rPr>
      </w:pPr>
      <w:r w:rsidRPr="00C27AA2">
        <w:rPr>
          <w:lang w:val="es-ES_tradnl"/>
        </w:rPr>
        <w:t xml:space="preserve">En este caso, </w:t>
      </w:r>
      <w:r w:rsidRPr="00B7038B">
        <w:rPr>
          <w:i/>
          <w:iCs/>
          <w:lang w:val="es-ES_tradnl"/>
        </w:rPr>
        <w:t>h</w:t>
      </w:r>
      <w:r w:rsidRPr="00C27AA2">
        <w:rPr>
          <w:lang w:val="es-ES_tradnl"/>
        </w:rPr>
        <w:t xml:space="preserve"> es el índice de modulación y </w:t>
      </w:r>
      <w:r w:rsidRPr="00B7038B">
        <w:rPr>
          <w:i/>
          <w:iCs/>
          <w:lang w:val="es-ES_tradnl"/>
        </w:rPr>
        <w:t>q</w:t>
      </w:r>
      <w:r w:rsidRPr="00C27AA2">
        <w:rPr>
          <w:lang w:val="es-ES_tradnl"/>
        </w:rPr>
        <w:t>(</w:t>
      </w:r>
      <w:r w:rsidRPr="00B7038B">
        <w:rPr>
          <w:i/>
          <w:iCs/>
          <w:lang w:val="es-ES_tradnl"/>
        </w:rPr>
        <w:t>t</w:t>
      </w:r>
      <w:r w:rsidRPr="00C27AA2">
        <w:rPr>
          <w:lang w:val="es-ES_tradnl"/>
        </w:rPr>
        <w:t xml:space="preserve">) el impulso de conformación de fase normalizado con respeto a </w:t>
      </w:r>
      <w:r w:rsidRPr="00B7038B">
        <w:rPr>
          <w:i/>
          <w:iCs/>
          <w:lang w:val="es-ES_tradnl"/>
        </w:rPr>
        <w:t>g</w:t>
      </w:r>
      <w:r w:rsidRPr="00C27AA2">
        <w:rPr>
          <w:lang w:val="es-ES_tradnl"/>
        </w:rPr>
        <w:t>(</w:t>
      </w:r>
      <w:r w:rsidRPr="00B7038B">
        <w:rPr>
          <w:i/>
          <w:iCs/>
          <w:lang w:val="es-ES_tradnl"/>
        </w:rPr>
        <w:t>t</w:t>
      </w:r>
      <w:r w:rsidRPr="00C27AA2">
        <w:rPr>
          <w:lang w:val="es-ES_tradnl"/>
        </w:rPr>
        <w:t>) y de forma que:</w:t>
      </w:r>
    </w:p>
    <w:p w14:paraId="5E52F5F6" w14:textId="4994C9A4" w:rsidR="00C27AA2" w:rsidRPr="00C27AA2" w:rsidRDefault="00C27AA2" w:rsidP="00CC09DE">
      <w:pPr>
        <w:pStyle w:val="Equation"/>
        <w:rPr>
          <w:lang w:val="es-ES_tradnl"/>
        </w:rPr>
      </w:pPr>
      <w:r w:rsidRPr="00C27AA2">
        <w:rPr>
          <w:lang w:val="es-ES_tradnl"/>
        </w:rPr>
        <w:tab/>
      </w:r>
      <w:r w:rsidRPr="00C27AA2">
        <w:rPr>
          <w:lang w:val="es-ES_tradnl"/>
        </w:rPr>
        <w:tab/>
      </w:r>
      <w:r w:rsidR="00B7038B" w:rsidRPr="00B7038B">
        <w:rPr>
          <w:position w:val="-28"/>
          <w:lang w:val="fr-FR"/>
        </w:rPr>
        <w:object w:dxaOrig="3340" w:dyaOrig="680" w14:anchorId="170E7CA4">
          <v:shape id="_x0000_i1080" type="#_x0000_t75" style="width:166.55pt;height:34.45pt" o:ole="">
            <v:imagedata r:id="rId152" o:title=""/>
          </v:shape>
          <o:OLEObject Type="Embed" ProgID="Equation.DSMT4" ShapeID="_x0000_i1080" DrawAspect="Content" ObjectID="_1829812322" r:id="rId153"/>
        </w:object>
      </w:r>
      <w:r w:rsidRPr="00C27AA2">
        <w:rPr>
          <w:lang w:val="es-ES_tradnl"/>
        </w:rPr>
        <w:tab/>
        <w:t>(36)</w:t>
      </w:r>
    </w:p>
    <w:p w14:paraId="2FB2DA26" w14:textId="6586EDF6" w:rsidR="00C27AA2" w:rsidRPr="00C27AA2" w:rsidRDefault="00C27AA2" w:rsidP="00C27AA2">
      <w:pPr>
        <w:rPr>
          <w:lang w:val="es-ES_tradnl"/>
        </w:rPr>
      </w:pPr>
      <w:r w:rsidRPr="00C27AA2">
        <w:rPr>
          <w:lang w:val="es-ES_tradnl"/>
        </w:rPr>
        <w:t>En el caso de que 0 </w:t>
      </w:r>
      <w:r w:rsidR="00B7038B" w:rsidRPr="00B7038B">
        <w:t>&lt;</w:t>
      </w:r>
      <w:r w:rsidRPr="00C27AA2">
        <w:rPr>
          <w:lang w:val="es-ES_tradnl"/>
        </w:rPr>
        <w:t> </w:t>
      </w:r>
      <w:r w:rsidRPr="00B7038B">
        <w:rPr>
          <w:i/>
          <w:iCs/>
          <w:lang w:val="es-ES_tradnl"/>
        </w:rPr>
        <w:t>t</w:t>
      </w:r>
      <w:r w:rsidRPr="00C27AA2">
        <w:rPr>
          <w:lang w:val="es-ES_tradnl"/>
        </w:rPr>
        <w:t> </w:t>
      </w:r>
      <w:r w:rsidRPr="00C27AA2">
        <w:rPr>
          <w:lang w:val="fr-FR"/>
        </w:rPr>
        <w:sym w:font="Symbol" w:char="F0A3"/>
      </w:r>
      <w:r w:rsidRPr="00C27AA2">
        <w:rPr>
          <w:lang w:val="es-ES_tradnl"/>
        </w:rPr>
        <w:t> </w:t>
      </w:r>
      <w:r w:rsidRPr="00B7038B">
        <w:rPr>
          <w:i/>
          <w:iCs/>
          <w:lang w:val="es-ES_tradnl"/>
        </w:rPr>
        <w:t>LT</w:t>
      </w:r>
      <w:r w:rsidRPr="00B7038B">
        <w:rPr>
          <w:i/>
          <w:iCs/>
          <w:vertAlign w:val="subscript"/>
          <w:lang w:val="es-ES_tradnl"/>
        </w:rPr>
        <w:t>s</w:t>
      </w:r>
      <w:r w:rsidRPr="00C27AA2">
        <w:rPr>
          <w:lang w:val="es-ES_tradnl"/>
        </w:rPr>
        <w:t xml:space="preserve">, en realizaciones prácticas, </w:t>
      </w:r>
      <w:r w:rsidRPr="00B7038B">
        <w:rPr>
          <w:i/>
          <w:iCs/>
          <w:lang w:val="es-ES_tradnl"/>
        </w:rPr>
        <w:t>q</w:t>
      </w:r>
      <w:r w:rsidRPr="00C27AA2">
        <w:rPr>
          <w:lang w:val="es-ES_tradnl"/>
        </w:rPr>
        <w:t>(</w:t>
      </w:r>
      <w:r w:rsidRPr="00B7038B">
        <w:rPr>
          <w:i/>
          <w:iCs/>
          <w:lang w:val="es-ES_tradnl"/>
        </w:rPr>
        <w:t>t</w:t>
      </w:r>
      <w:r w:rsidRPr="00C27AA2">
        <w:rPr>
          <w:lang w:val="es-ES_tradnl"/>
        </w:rPr>
        <w:t>) puede describirse de forma simplificada mediante la siguiente expresión polinómica:</w:t>
      </w:r>
    </w:p>
    <w:p w14:paraId="564AAFF5" w14:textId="667F1F51" w:rsidR="00C27AA2" w:rsidRPr="00C27AA2" w:rsidRDefault="00B7038B" w:rsidP="00CC09DE">
      <w:pPr>
        <w:pStyle w:val="Equation"/>
        <w:rPr>
          <w:lang w:val="es-ES_tradnl"/>
        </w:rPr>
      </w:pPr>
      <w:r w:rsidRPr="00B7038B">
        <w:rPr>
          <w:position w:val="-32"/>
          <w:lang w:val="fr-FR"/>
        </w:rPr>
        <w:object w:dxaOrig="8800" w:dyaOrig="800" w14:anchorId="21D06809">
          <v:shape id="_x0000_i1081" type="#_x0000_t75" style="width:440.15pt;height:39.45pt" o:ole="">
            <v:imagedata r:id="rId154" o:title=""/>
          </v:shape>
          <o:OLEObject Type="Embed" ProgID="Equation.DSMT4" ShapeID="_x0000_i1081" DrawAspect="Content" ObjectID="_1829812323" r:id="rId155"/>
        </w:object>
      </w:r>
      <w:r w:rsidR="00C27AA2" w:rsidRPr="00C27AA2">
        <w:rPr>
          <w:lang w:val="es-ES_tradnl"/>
        </w:rPr>
        <w:tab/>
        <w:t>(37)</w:t>
      </w:r>
    </w:p>
    <w:p w14:paraId="4D1CDEDD" w14:textId="77777777" w:rsidR="00C27AA2" w:rsidRPr="00C27AA2" w:rsidRDefault="00C27AA2" w:rsidP="00C27AA2">
      <w:pPr>
        <w:rPr>
          <w:lang w:val="es-ES_tradnl"/>
        </w:rPr>
      </w:pPr>
      <w:r w:rsidRPr="00C27AA2">
        <w:rPr>
          <w:lang w:val="es-ES_tradnl"/>
        </w:rPr>
        <w:t xml:space="preserve">donde </w:t>
      </w:r>
      <w:r w:rsidRPr="00B7038B">
        <w:rPr>
          <w:i/>
          <w:iCs/>
          <w:lang w:val="es-ES_tradnl"/>
        </w:rPr>
        <w:t>m</w:t>
      </w:r>
      <w:r w:rsidRPr="00C27AA2">
        <w:rPr>
          <w:lang w:val="es-ES_tradnl"/>
        </w:rPr>
        <w:t xml:space="preserve"> y </w:t>
      </w:r>
      <w:r w:rsidRPr="00B7038B">
        <w:rPr>
          <w:i/>
          <w:iCs/>
          <w:lang w:val="es-ES_tradnl"/>
        </w:rPr>
        <w:t>L</w:t>
      </w:r>
      <w:r w:rsidRPr="00C27AA2">
        <w:rPr>
          <w:lang w:val="es-ES_tradnl"/>
        </w:rPr>
        <w:t xml:space="preserve"> (duración del impulso de conformación en símbolos) son parámetros de diseño.</w:t>
      </w:r>
    </w:p>
    <w:p w14:paraId="679EA278" w14:textId="725857BF" w:rsidR="00C27AA2" w:rsidRPr="00C27AA2" w:rsidRDefault="00C27AA2" w:rsidP="00C27AA2">
      <w:pPr>
        <w:rPr>
          <w:lang w:val="es-ES_tradnl"/>
        </w:rPr>
      </w:pPr>
      <w:r w:rsidRPr="00C27AA2">
        <w:rPr>
          <w:lang w:val="es-ES_tradnl"/>
        </w:rPr>
        <w:t>Para una modulación de dos estados (</w:t>
      </w:r>
      <w:r w:rsidRPr="00B7038B">
        <w:rPr>
          <w:i/>
          <w:iCs/>
          <w:lang w:val="es-ES_tradnl"/>
        </w:rPr>
        <w:t>M</w:t>
      </w:r>
      <w:r w:rsidRPr="00C27AA2">
        <w:rPr>
          <w:lang w:val="es-ES_tradnl"/>
        </w:rPr>
        <w:t> </w:t>
      </w:r>
      <w:r w:rsidR="00B7038B" w:rsidRPr="00B7038B">
        <w:t>=</w:t>
      </w:r>
      <w:r w:rsidRPr="00C27AA2">
        <w:rPr>
          <w:lang w:val="es-ES_tradnl"/>
        </w:rPr>
        <w:t xml:space="preserve"> 2) es más adecuado el valor </w:t>
      </w:r>
      <w:r w:rsidRPr="00B7038B">
        <w:rPr>
          <w:i/>
          <w:iCs/>
          <w:lang w:val="es-ES_tradnl"/>
        </w:rPr>
        <w:t>h</w:t>
      </w:r>
      <w:r w:rsidRPr="00C27AA2">
        <w:rPr>
          <w:lang w:val="es-ES_tradnl"/>
        </w:rPr>
        <w:t> </w:t>
      </w:r>
      <w:r w:rsidR="00B7038B" w:rsidRPr="00B7038B">
        <w:t>=</w:t>
      </w:r>
      <w:r w:rsidRPr="00C27AA2">
        <w:rPr>
          <w:lang w:val="es-ES_tradnl"/>
        </w:rPr>
        <w:t xml:space="preserve"> 0,5. Además, utilizando </w:t>
      </w:r>
      <w:r w:rsidRPr="00B7038B">
        <w:rPr>
          <w:i/>
          <w:iCs/>
          <w:lang w:val="es-ES_tradnl"/>
        </w:rPr>
        <w:t>h</w:t>
      </w:r>
      <w:r w:rsidRPr="00C27AA2">
        <w:rPr>
          <w:lang w:val="es-ES_tradnl"/>
        </w:rPr>
        <w:t> </w:t>
      </w:r>
      <w:r w:rsidR="00B7038B" w:rsidRPr="00B7038B">
        <w:t>=</w:t>
      </w:r>
      <w:r w:rsidRPr="00C27AA2">
        <w:rPr>
          <w:lang w:val="es-ES_tradnl"/>
        </w:rPr>
        <w:t xml:space="preserve"> 0,5 con </w:t>
      </w:r>
      <w:r w:rsidRPr="00B7038B">
        <w:rPr>
          <w:i/>
          <w:iCs/>
          <w:lang w:val="es-ES_tradnl"/>
        </w:rPr>
        <w:t>m</w:t>
      </w:r>
      <w:r w:rsidRPr="00C27AA2">
        <w:rPr>
          <w:lang w:val="es-ES_tradnl"/>
        </w:rPr>
        <w:t> </w:t>
      </w:r>
      <w:r w:rsidR="00B7038B" w:rsidRPr="00B7038B">
        <w:t>=</w:t>
      </w:r>
      <w:r w:rsidRPr="00C27AA2">
        <w:rPr>
          <w:lang w:val="es-ES_tradnl"/>
        </w:rPr>
        <w:t xml:space="preserve"> 0,25 y </w:t>
      </w:r>
      <w:r w:rsidRPr="00B7038B">
        <w:rPr>
          <w:i/>
          <w:iCs/>
          <w:lang w:val="es-ES_tradnl"/>
        </w:rPr>
        <w:t>L</w:t>
      </w:r>
      <w:r w:rsidRPr="00C27AA2">
        <w:rPr>
          <w:lang w:val="es-ES_tradnl"/>
        </w:rPr>
        <w:t> </w:t>
      </w:r>
      <w:r w:rsidR="00B7038B" w:rsidRPr="00B7038B">
        <w:t>=</w:t>
      </w:r>
      <w:r w:rsidRPr="00C27AA2">
        <w:rPr>
          <w:lang w:val="es-ES_tradnl"/>
        </w:rPr>
        <w:t> 4 se obtiene una muy buena aproximación del esquema de modulación MFC clásico.</w:t>
      </w:r>
    </w:p>
    <w:p w14:paraId="4BCBBBCC" w14:textId="77777777" w:rsidR="00C27AA2" w:rsidRPr="00C27AA2" w:rsidRDefault="00C27AA2" w:rsidP="00C27AA2">
      <w:pPr>
        <w:pStyle w:val="Heading2"/>
        <w:rPr>
          <w:lang w:val="es-ES_tradnl"/>
        </w:rPr>
      </w:pPr>
      <w:bookmarkStart w:id="801" w:name="_Toc149038537"/>
      <w:bookmarkStart w:id="802" w:name="_Toc217461803"/>
      <w:bookmarkStart w:id="803" w:name="_Toc217462198"/>
      <w:bookmarkStart w:id="804" w:name="_Toc217463270"/>
      <w:bookmarkStart w:id="805" w:name="_Toc217464253"/>
      <w:bookmarkStart w:id="806" w:name="_Toc217464995"/>
      <w:bookmarkStart w:id="807" w:name="_Toc217465274"/>
      <w:bookmarkStart w:id="808" w:name="_Toc217466929"/>
      <w:bookmarkStart w:id="809" w:name="_Toc217467903"/>
      <w:r w:rsidRPr="00C27AA2">
        <w:rPr>
          <w:lang w:val="es-ES_tradnl"/>
        </w:rPr>
        <w:t>2.2</w:t>
      </w:r>
      <w:r w:rsidRPr="00C27AA2">
        <w:rPr>
          <w:lang w:val="es-ES_tradnl"/>
        </w:rPr>
        <w:tab/>
        <w:t>Espectro</w:t>
      </w:r>
      <w:bookmarkEnd w:id="801"/>
      <w:bookmarkEnd w:id="802"/>
      <w:bookmarkEnd w:id="803"/>
      <w:bookmarkEnd w:id="804"/>
      <w:bookmarkEnd w:id="805"/>
      <w:bookmarkEnd w:id="806"/>
      <w:bookmarkEnd w:id="807"/>
      <w:bookmarkEnd w:id="808"/>
      <w:bookmarkEnd w:id="809"/>
    </w:p>
    <w:p w14:paraId="61F051A8" w14:textId="0F9A8FDB" w:rsidR="00C27AA2" w:rsidRPr="005A4D8F" w:rsidRDefault="00C27AA2" w:rsidP="00C27AA2">
      <w:r w:rsidRPr="00C27AA2">
        <w:rPr>
          <w:lang w:val="es-ES_tradnl"/>
        </w:rPr>
        <w:t>La Fig.</w:t>
      </w:r>
      <w:r w:rsidR="00B7038B">
        <w:rPr>
          <w:lang w:val="es-ES_tradnl"/>
        </w:rPr>
        <w:t> </w:t>
      </w:r>
      <w:r w:rsidRPr="00C27AA2">
        <w:rPr>
          <w:lang w:val="es-ES_tradnl"/>
        </w:rPr>
        <w:t xml:space="preserve">30 representa la densidad espectral de potencia simulada para dos casos de modulación de dos estados con </w:t>
      </w:r>
      <w:r w:rsidRPr="00B7038B">
        <w:rPr>
          <w:i/>
          <w:iCs/>
          <w:lang w:val="es-ES_tradnl"/>
        </w:rPr>
        <w:t>h</w:t>
      </w:r>
      <w:r w:rsidRPr="00C27AA2">
        <w:rPr>
          <w:lang w:val="es-ES_tradnl"/>
        </w:rPr>
        <w:t> </w:t>
      </w:r>
      <w:r w:rsidR="00B7038B" w:rsidRPr="00B7038B">
        <w:t>=</w:t>
      </w:r>
      <w:r w:rsidRPr="00C27AA2">
        <w:rPr>
          <w:lang w:val="es-ES_tradnl"/>
        </w:rPr>
        <w:t> 0,5 y (</w:t>
      </w:r>
      <w:r w:rsidRPr="00B7038B">
        <w:rPr>
          <w:i/>
          <w:iCs/>
          <w:lang w:val="es-ES_tradnl"/>
        </w:rPr>
        <w:t>L</w:t>
      </w:r>
      <w:r w:rsidRPr="00C27AA2">
        <w:rPr>
          <w:lang w:val="es-ES_tradnl"/>
        </w:rPr>
        <w:t> </w:t>
      </w:r>
      <w:r w:rsidR="00B7038B" w:rsidRPr="00B7038B">
        <w:t>=</w:t>
      </w:r>
      <w:r w:rsidRPr="00C27AA2">
        <w:rPr>
          <w:lang w:val="es-ES_tradnl"/>
        </w:rPr>
        <w:t xml:space="preserve"> 3, </w:t>
      </w:r>
      <w:r w:rsidRPr="00B7038B">
        <w:rPr>
          <w:i/>
          <w:iCs/>
          <w:lang w:val="es-ES_tradnl"/>
        </w:rPr>
        <w:t>m</w:t>
      </w:r>
      <w:r w:rsidRPr="00C27AA2">
        <w:rPr>
          <w:lang w:val="es-ES_tradnl"/>
        </w:rPr>
        <w:t> </w:t>
      </w:r>
      <w:r w:rsidR="00B7038B" w:rsidRPr="00B7038B">
        <w:t>=</w:t>
      </w:r>
      <w:r w:rsidRPr="00C27AA2">
        <w:rPr>
          <w:lang w:val="es-ES_tradnl"/>
        </w:rPr>
        <w:t> 0,32) y (</w:t>
      </w:r>
      <w:r w:rsidRPr="00B7038B">
        <w:rPr>
          <w:i/>
          <w:iCs/>
          <w:lang w:val="es-ES_tradnl"/>
        </w:rPr>
        <w:t>L</w:t>
      </w:r>
      <w:r w:rsidRPr="00C27AA2">
        <w:rPr>
          <w:lang w:val="es-ES_tradnl"/>
        </w:rPr>
        <w:t> </w:t>
      </w:r>
      <w:r w:rsidR="00B7038B" w:rsidRPr="00B7038B">
        <w:t>=</w:t>
      </w:r>
      <w:r w:rsidRPr="00C27AA2">
        <w:rPr>
          <w:lang w:val="es-ES_tradnl"/>
        </w:rPr>
        <w:t xml:space="preserve"> 4, </w:t>
      </w:r>
      <w:r w:rsidRPr="00B7038B">
        <w:rPr>
          <w:i/>
          <w:iCs/>
          <w:lang w:val="es-ES_tradnl"/>
        </w:rPr>
        <w:t>m</w:t>
      </w:r>
      <w:r w:rsidRPr="00C27AA2">
        <w:rPr>
          <w:lang w:val="es-ES_tradnl"/>
        </w:rPr>
        <w:t> </w:t>
      </w:r>
      <w:r w:rsidR="00B7038B" w:rsidRPr="00B7038B">
        <w:t>=</w:t>
      </w:r>
      <w:r w:rsidRPr="00C27AA2">
        <w:rPr>
          <w:lang w:val="es-ES_tradnl"/>
        </w:rPr>
        <w:t xml:space="preserve"> 0,25) respectivamente. Las amplitudes están en dB, normalizadas al valor de la mitad de la banda. </w:t>
      </w:r>
      <w:r w:rsidRPr="005A4D8F">
        <w:t>Las frecuencias están normalizadas a la velocidad binaria </w:t>
      </w:r>
      <w:r w:rsidRPr="00B7038B">
        <w:rPr>
          <w:i/>
          <w:iCs/>
        </w:rPr>
        <w:t>f</w:t>
      </w:r>
      <w:r w:rsidRPr="00B7038B">
        <w:rPr>
          <w:i/>
          <w:iCs/>
          <w:vertAlign w:val="subscript"/>
        </w:rPr>
        <w:t>b</w:t>
      </w:r>
      <w:r w:rsidRPr="005A4D8F">
        <w:t>.</w:t>
      </w:r>
    </w:p>
    <w:p w14:paraId="59187467" w14:textId="06C963C4" w:rsidR="005A4D8F" w:rsidRPr="005A4D8F" w:rsidRDefault="005A4D8F" w:rsidP="005A4D8F">
      <w:pPr>
        <w:pStyle w:val="FigureNo"/>
      </w:pPr>
      <w:r w:rsidRPr="005A4D8F">
        <w:t xml:space="preserve">Figura </w:t>
      </w:r>
      <w:r>
        <w:t>30</w:t>
      </w:r>
    </w:p>
    <w:p w14:paraId="1A3686BC" w14:textId="1655DF2F" w:rsidR="005A4D8F" w:rsidRDefault="005A4D8F" w:rsidP="005A4D8F">
      <w:pPr>
        <w:pStyle w:val="Figuretitle"/>
        <w:rPr>
          <w:lang w:val="es-ES_tradnl"/>
        </w:rPr>
      </w:pPr>
      <w:r>
        <w:rPr>
          <w:lang w:val="es-ES_tradnl"/>
        </w:rPr>
        <w:t>Densidad espectral de potencia simulada para dos casos de MPC de 2 estados (</w:t>
      </w:r>
      <w:r w:rsidRPr="005A4D8F">
        <w:rPr>
          <w:i/>
          <w:iCs/>
          <w:lang w:val="es-ES_tradnl"/>
        </w:rPr>
        <w:t>h</w:t>
      </w:r>
      <w:r w:rsidR="00B7038B">
        <w:rPr>
          <w:lang w:val="es-ES_tradnl"/>
        </w:rPr>
        <w:t> </w:t>
      </w:r>
      <w:r w:rsidR="00C92C20">
        <w:rPr>
          <w:rFonts w:cs="Times New Roman Bold"/>
          <w:lang w:val="es-ES_tradnl"/>
        </w:rPr>
        <w:t>=</w:t>
      </w:r>
      <w:r w:rsidR="00B7038B">
        <w:rPr>
          <w:rFonts w:cs="Times New Roman Bold"/>
          <w:lang w:val="es-ES_tradnl"/>
        </w:rPr>
        <w:t> </w:t>
      </w:r>
      <w:r>
        <w:rPr>
          <w:lang w:val="es-ES_tradnl"/>
        </w:rPr>
        <w:t>0,5)</w:t>
      </w:r>
    </w:p>
    <w:p w14:paraId="1B670F55" w14:textId="1FDBEF44" w:rsidR="00B7038B" w:rsidRPr="00B7038B" w:rsidRDefault="00B7038B" w:rsidP="00B7038B">
      <w:pPr>
        <w:pStyle w:val="Figure"/>
        <w:rPr>
          <w:lang w:val="es-ES_tradnl"/>
        </w:rPr>
      </w:pPr>
      <w:r w:rsidRPr="00B7038B">
        <w:rPr>
          <w:noProof/>
        </w:rPr>
        <w:drawing>
          <wp:inline distT="0" distB="0" distL="0" distR="0" wp14:anchorId="5376B77A" wp14:editId="25B1FDB8">
            <wp:extent cx="4680000" cy="3168000"/>
            <wp:effectExtent l="0" t="0" r="6350" b="0"/>
            <wp:docPr id="37" name="Picture 37" descr="La FIGURA 30 muestra la &#10;Densidad espectral de potencia simulada para dos casos de MPC de 2 estados (h = 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a FIGURA 30 muestra la &#10;Densidad espectral de potencia simulada para dos casos de MPC de 2 estados (h = 0,5)&#10;"/>
                    <pic:cNvPicPr/>
                  </pic:nvPicPr>
                  <pic:blipFill>
                    <a:blip r:embed="rId156"/>
                    <a:stretch>
                      <a:fillRect/>
                    </a:stretch>
                  </pic:blipFill>
                  <pic:spPr>
                    <a:xfrm>
                      <a:off x="0" y="0"/>
                      <a:ext cx="4680000" cy="3168000"/>
                    </a:xfrm>
                    <a:prstGeom prst="rect">
                      <a:avLst/>
                    </a:prstGeom>
                  </pic:spPr>
                </pic:pic>
              </a:graphicData>
            </a:graphic>
          </wp:inline>
        </w:drawing>
      </w:r>
    </w:p>
    <w:p w14:paraId="341E0255" w14:textId="209FAED9" w:rsidR="00C27AA2" w:rsidRDefault="00C27AA2" w:rsidP="00CC09DE">
      <w:pPr>
        <w:pStyle w:val="Normalaftertitle"/>
        <w:rPr>
          <w:lang w:val="es-ES_tradnl"/>
        </w:rPr>
      </w:pPr>
      <w:r w:rsidRPr="00C27AA2">
        <w:rPr>
          <w:lang w:val="es-ES_tradnl"/>
        </w:rPr>
        <w:t>La Fig.</w:t>
      </w:r>
      <w:r w:rsidR="00B7038B">
        <w:rPr>
          <w:lang w:val="es-ES_tradnl"/>
        </w:rPr>
        <w:t> </w:t>
      </w:r>
      <w:r w:rsidRPr="00C27AA2">
        <w:rPr>
          <w:lang w:val="es-ES_tradnl"/>
        </w:rPr>
        <w:t>31 muestra la densidad espectral de potencia simulada para una modulación de cuatro estados (</w:t>
      </w:r>
      <w:r w:rsidRPr="00B7038B">
        <w:rPr>
          <w:i/>
          <w:iCs/>
          <w:lang w:val="es-ES_tradnl"/>
        </w:rPr>
        <w:t>M</w:t>
      </w:r>
      <w:r w:rsidRPr="00C27AA2">
        <w:rPr>
          <w:lang w:val="es-ES_tradnl"/>
        </w:rPr>
        <w:t> </w:t>
      </w:r>
      <w:r w:rsidR="00B7038B" w:rsidRPr="00B7038B">
        <w:t>=</w:t>
      </w:r>
      <w:r w:rsidRPr="00C27AA2">
        <w:rPr>
          <w:lang w:val="es-ES_tradnl"/>
        </w:rPr>
        <w:t xml:space="preserve"> 4) con </w:t>
      </w:r>
      <w:r w:rsidRPr="00B7038B">
        <w:rPr>
          <w:i/>
          <w:iCs/>
          <w:lang w:val="es-ES_tradnl"/>
        </w:rPr>
        <w:t>m</w:t>
      </w:r>
      <w:r w:rsidRPr="00C27AA2">
        <w:rPr>
          <w:lang w:val="es-ES_tradnl"/>
        </w:rPr>
        <w:t> </w:t>
      </w:r>
      <w:r w:rsidR="00B7038B" w:rsidRPr="00B7038B">
        <w:t>=</w:t>
      </w:r>
      <w:r w:rsidRPr="00C27AA2">
        <w:rPr>
          <w:lang w:val="es-ES_tradnl"/>
        </w:rPr>
        <w:t xml:space="preserve"> 0,49, </w:t>
      </w:r>
      <w:r w:rsidRPr="00B7038B">
        <w:rPr>
          <w:i/>
          <w:iCs/>
          <w:lang w:val="es-ES_tradnl"/>
        </w:rPr>
        <w:t>L</w:t>
      </w:r>
      <w:r w:rsidRPr="00C27AA2">
        <w:rPr>
          <w:lang w:val="es-ES_tradnl"/>
        </w:rPr>
        <w:t> </w:t>
      </w:r>
      <w:r w:rsidR="00B7038B" w:rsidRPr="00B7038B">
        <w:t>=</w:t>
      </w:r>
      <w:r w:rsidRPr="00C27AA2">
        <w:rPr>
          <w:lang w:val="es-ES_tradnl"/>
        </w:rPr>
        <w:t> 2 (equivalente a un 2RC: impulso de frecuencia en coseno alzado extendido a lo largo de un intervalo de dos símbolos) y varios índices de modulación. Las amplitudes están en</w:t>
      </w:r>
      <w:r w:rsidR="00B7038B">
        <w:rPr>
          <w:lang w:val="es-ES_tradnl"/>
        </w:rPr>
        <w:t> </w:t>
      </w:r>
      <w:r w:rsidRPr="00C27AA2">
        <w:rPr>
          <w:lang w:val="es-ES_tradnl"/>
        </w:rPr>
        <w:t>dB, normalizadas a la densidad de potencia a mitad de banda y las frecuencias están normalizadas a la velocidad binaria </w:t>
      </w:r>
      <w:r w:rsidRPr="00B7038B">
        <w:rPr>
          <w:i/>
          <w:iCs/>
          <w:lang w:val="es-ES_tradnl"/>
        </w:rPr>
        <w:t>f</w:t>
      </w:r>
      <w:r w:rsidRPr="00B7038B">
        <w:rPr>
          <w:i/>
          <w:iCs/>
          <w:vertAlign w:val="subscript"/>
          <w:lang w:val="es-ES_tradnl"/>
        </w:rPr>
        <w:t>b</w:t>
      </w:r>
      <w:r w:rsidRPr="00C27AA2">
        <w:rPr>
          <w:lang w:val="es-ES_tradnl"/>
        </w:rPr>
        <w:t>.</w:t>
      </w:r>
    </w:p>
    <w:p w14:paraId="60D9A2F0" w14:textId="26D1FCE6" w:rsidR="005A4D8F" w:rsidRPr="005A4D8F" w:rsidRDefault="005A4D8F" w:rsidP="005A4D8F">
      <w:pPr>
        <w:pStyle w:val="FigureNo"/>
      </w:pPr>
      <w:r w:rsidRPr="005A4D8F">
        <w:lastRenderedPageBreak/>
        <w:t xml:space="preserve">Figura </w:t>
      </w:r>
      <w:r>
        <w:t>31</w:t>
      </w:r>
    </w:p>
    <w:p w14:paraId="184CA902" w14:textId="33A58FC0" w:rsidR="005A4D8F" w:rsidRDefault="005A4D8F" w:rsidP="005A4D8F">
      <w:pPr>
        <w:pStyle w:val="Figuretitle"/>
        <w:rPr>
          <w:lang w:val="es-ES_tradnl"/>
        </w:rPr>
      </w:pPr>
      <w:r>
        <w:rPr>
          <w:lang w:val="es-ES_tradnl"/>
        </w:rPr>
        <w:t>Densidad espectral de potencia simulada para un MPC de 4 estados</w:t>
      </w:r>
      <w:r>
        <w:rPr>
          <w:lang w:val="es-ES_tradnl"/>
        </w:rPr>
        <w:br/>
        <w:t>(impulso 2RC)</w:t>
      </w:r>
    </w:p>
    <w:p w14:paraId="7188800B" w14:textId="66812D94" w:rsidR="00B7038B" w:rsidRPr="00B7038B" w:rsidRDefault="00B7038B" w:rsidP="00B7038B">
      <w:pPr>
        <w:pStyle w:val="Figure"/>
        <w:rPr>
          <w:lang w:val="es-ES_tradnl"/>
        </w:rPr>
      </w:pPr>
      <w:r w:rsidRPr="00B7038B">
        <w:rPr>
          <w:noProof/>
        </w:rPr>
        <w:drawing>
          <wp:inline distT="0" distB="0" distL="0" distR="0" wp14:anchorId="04BE7703" wp14:editId="473A0268">
            <wp:extent cx="4860000" cy="3765600"/>
            <wp:effectExtent l="0" t="0" r="0" b="6350"/>
            <wp:docPr id="38" name="Picture 38" descr="La FIGURA 31 muestra la &#10;Densidad espectral de potencia simulada para un MPC de 4 estados&#10;(impulso 2R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a FIGURA 31 muestra la &#10;Densidad espectral de potencia simulada para un MPC de 4 estados&#10;(impulso 2RC)&#10;"/>
                    <pic:cNvPicPr/>
                  </pic:nvPicPr>
                  <pic:blipFill>
                    <a:blip r:embed="rId157"/>
                    <a:stretch>
                      <a:fillRect/>
                    </a:stretch>
                  </pic:blipFill>
                  <pic:spPr>
                    <a:xfrm>
                      <a:off x="0" y="0"/>
                      <a:ext cx="4860000" cy="3765600"/>
                    </a:xfrm>
                    <a:prstGeom prst="rect">
                      <a:avLst/>
                    </a:prstGeom>
                  </pic:spPr>
                </pic:pic>
              </a:graphicData>
            </a:graphic>
          </wp:inline>
        </w:drawing>
      </w:r>
    </w:p>
    <w:p w14:paraId="4C6346D3" w14:textId="77777777" w:rsidR="00C27AA2" w:rsidRPr="00C27AA2" w:rsidRDefault="00C27AA2" w:rsidP="00CC09DE">
      <w:pPr>
        <w:pStyle w:val="Normalaftertitle"/>
        <w:rPr>
          <w:lang w:val="es-ES_tradnl"/>
        </w:rPr>
      </w:pPr>
      <w:r w:rsidRPr="00C27AA2">
        <w:rPr>
          <w:lang w:val="es-ES_tradnl"/>
        </w:rPr>
        <w:t>El espectro depende del filtro en banda base en la realización práctica.</w:t>
      </w:r>
    </w:p>
    <w:p w14:paraId="17A0DDF4" w14:textId="0C29A9DA" w:rsidR="00C27AA2" w:rsidRPr="00C27AA2" w:rsidRDefault="00C27AA2" w:rsidP="00C27AA2">
      <w:pPr>
        <w:pStyle w:val="Heading2"/>
        <w:rPr>
          <w:lang w:val="es-ES_tradnl"/>
        </w:rPr>
      </w:pPr>
      <w:bookmarkStart w:id="810" w:name="_Toc149038538"/>
      <w:bookmarkStart w:id="811" w:name="_Toc217461804"/>
      <w:bookmarkStart w:id="812" w:name="_Toc217462199"/>
      <w:bookmarkStart w:id="813" w:name="_Toc217463271"/>
      <w:bookmarkStart w:id="814" w:name="_Toc217464254"/>
      <w:bookmarkStart w:id="815" w:name="_Toc217464996"/>
      <w:bookmarkStart w:id="816" w:name="_Toc217465275"/>
      <w:bookmarkStart w:id="817" w:name="_Toc217466930"/>
      <w:bookmarkStart w:id="818" w:name="_Toc217467904"/>
      <w:r w:rsidRPr="00C27AA2">
        <w:rPr>
          <w:lang w:val="es-ES_tradnl"/>
        </w:rPr>
        <w:t>2.3</w:t>
      </w:r>
      <w:r w:rsidRPr="00C27AA2">
        <w:rPr>
          <w:lang w:val="es-ES_tradnl"/>
        </w:rPr>
        <w:tab/>
        <w:t>Ancho de banda ocupado</w:t>
      </w:r>
      <w:bookmarkEnd w:id="810"/>
      <w:bookmarkEnd w:id="811"/>
      <w:bookmarkEnd w:id="812"/>
      <w:bookmarkEnd w:id="813"/>
      <w:bookmarkEnd w:id="814"/>
      <w:bookmarkEnd w:id="815"/>
      <w:bookmarkEnd w:id="816"/>
      <w:bookmarkEnd w:id="817"/>
      <w:bookmarkEnd w:id="818"/>
    </w:p>
    <w:p w14:paraId="116F9031" w14:textId="06D703CD" w:rsidR="00C27AA2" w:rsidRPr="00C27AA2" w:rsidRDefault="00C27AA2" w:rsidP="00C27AA2">
      <w:pPr>
        <w:rPr>
          <w:lang w:val="es-ES_tradnl"/>
        </w:rPr>
      </w:pPr>
      <w:r w:rsidRPr="00C27AA2">
        <w:rPr>
          <w:lang w:val="es-ES_tradnl"/>
        </w:rPr>
        <w:t>En los Cuadros</w:t>
      </w:r>
      <w:r w:rsidR="00B7038B">
        <w:rPr>
          <w:lang w:val="es-ES_tradnl"/>
        </w:rPr>
        <w:t> </w:t>
      </w:r>
      <w:r w:rsidRPr="00C27AA2">
        <w:rPr>
          <w:lang w:val="es-ES_tradnl"/>
        </w:rPr>
        <w:t>8 y 9 aparece el ancho de banda ocupado para el 95</w:t>
      </w:r>
      <w:r w:rsidR="00B7038B">
        <w:rPr>
          <w:lang w:val="es-ES_tradnl"/>
        </w:rPr>
        <w:t> </w:t>
      </w:r>
      <w:r w:rsidRPr="00C27AA2">
        <w:rPr>
          <w:lang w:val="es-ES_tradnl"/>
        </w:rPr>
        <w:t>% y el 99</w:t>
      </w:r>
      <w:r w:rsidR="00B7038B">
        <w:rPr>
          <w:lang w:val="es-ES_tradnl"/>
        </w:rPr>
        <w:t> </w:t>
      </w:r>
      <w:r w:rsidRPr="00C27AA2">
        <w:rPr>
          <w:lang w:val="es-ES_tradnl"/>
        </w:rPr>
        <w:t>% del espectro total de radiofrecuencia en los casos mostrados en las Figs.</w:t>
      </w:r>
      <w:r w:rsidR="00B7038B">
        <w:rPr>
          <w:lang w:val="es-ES_tradnl"/>
        </w:rPr>
        <w:t> </w:t>
      </w:r>
      <w:r w:rsidRPr="00C27AA2">
        <w:rPr>
          <w:lang w:val="es-ES_tradnl"/>
        </w:rPr>
        <w:t>30 y 31, respectivamente. Los valores están normalizados a la velocidad binaria.</w:t>
      </w:r>
    </w:p>
    <w:p w14:paraId="7FFB6444" w14:textId="6F8E5254" w:rsidR="00C27AA2" w:rsidRPr="0096631B" w:rsidRDefault="00C27AA2" w:rsidP="00CC09DE">
      <w:pPr>
        <w:pStyle w:val="TableNo"/>
      </w:pPr>
      <w:r w:rsidRPr="0096631B">
        <w:t>CUADRO 8</w:t>
      </w:r>
    </w:p>
    <w:p w14:paraId="6A4274F2" w14:textId="3A8AC0C8" w:rsidR="00C27AA2" w:rsidRPr="0096631B" w:rsidRDefault="00C27AA2" w:rsidP="00CC09DE">
      <w:pPr>
        <w:pStyle w:val="Tabletitle"/>
      </w:pPr>
      <w:r w:rsidRPr="0096631B">
        <w:t xml:space="preserve">MPC de 2 estados, </w:t>
      </w:r>
      <w:r w:rsidRPr="0096631B">
        <w:rPr>
          <w:i/>
          <w:iCs/>
        </w:rPr>
        <w:t>h</w:t>
      </w:r>
      <w:r w:rsidRPr="0096631B">
        <w:t> </w:t>
      </w:r>
      <w:r w:rsidR="00B7038B" w:rsidRPr="0096631B">
        <w:t>=</w:t>
      </w:r>
      <w:r w:rsidRPr="0096631B">
        <w:t> 0,5</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37"/>
        <w:gridCol w:w="3551"/>
        <w:gridCol w:w="3551"/>
      </w:tblGrid>
      <w:tr w:rsidR="00C27AA2" w:rsidRPr="006647E3" w14:paraId="77E196E9" w14:textId="77777777" w:rsidTr="00B11992">
        <w:trPr>
          <w:jc w:val="center"/>
        </w:trPr>
        <w:tc>
          <w:tcPr>
            <w:tcW w:w="1418" w:type="dxa"/>
          </w:tcPr>
          <w:p w14:paraId="128D45A7" w14:textId="77777777" w:rsidR="00C27AA2" w:rsidRPr="006647E3" w:rsidRDefault="00C27AA2" w:rsidP="00B7038B">
            <w:pPr>
              <w:pStyle w:val="Tablehead"/>
              <w:rPr>
                <w:lang w:val="fr-FR"/>
              </w:rPr>
            </w:pPr>
            <w:r w:rsidRPr="006647E3">
              <w:rPr>
                <w:i/>
                <w:iCs/>
                <w:lang w:val="fr-FR"/>
              </w:rPr>
              <w:t>B</w:t>
            </w:r>
            <w:r w:rsidRPr="006647E3">
              <w:rPr>
                <w:lang w:val="fr-FR"/>
              </w:rPr>
              <w:t>/</w:t>
            </w:r>
            <w:r w:rsidRPr="006647E3">
              <w:rPr>
                <w:i/>
                <w:iCs/>
                <w:lang w:val="fr-FR"/>
              </w:rPr>
              <w:t>f</w:t>
            </w:r>
            <w:r w:rsidRPr="006647E3">
              <w:rPr>
                <w:i/>
                <w:iCs/>
                <w:vertAlign w:val="subscript"/>
                <w:lang w:val="fr-FR"/>
              </w:rPr>
              <w:t>b</w:t>
            </w:r>
          </w:p>
        </w:tc>
        <w:tc>
          <w:tcPr>
            <w:tcW w:w="1985" w:type="dxa"/>
          </w:tcPr>
          <w:p w14:paraId="50B5D40F" w14:textId="60A8B6E9" w:rsidR="00C27AA2" w:rsidRPr="006647E3" w:rsidRDefault="00C27AA2" w:rsidP="00B7038B">
            <w:pPr>
              <w:pStyle w:val="Tablehead"/>
              <w:rPr>
                <w:lang w:val="fr-FR"/>
              </w:rPr>
            </w:pPr>
            <w:r w:rsidRPr="006647E3">
              <w:rPr>
                <w:i/>
                <w:iCs/>
                <w:lang w:val="fr-FR"/>
              </w:rPr>
              <w:t>L</w:t>
            </w:r>
            <w:r w:rsidRPr="006647E3">
              <w:rPr>
                <w:lang w:val="fr-FR"/>
              </w:rPr>
              <w:t> </w:t>
            </w:r>
            <w:r w:rsidR="00B7038B" w:rsidRPr="006647E3">
              <w:rPr>
                <w:lang w:val="fr-FR"/>
              </w:rPr>
              <w:t>=</w:t>
            </w:r>
            <w:r w:rsidRPr="006647E3">
              <w:rPr>
                <w:lang w:val="fr-FR"/>
              </w:rPr>
              <w:t xml:space="preserve"> 3, </w:t>
            </w:r>
            <w:r w:rsidRPr="006647E3">
              <w:rPr>
                <w:i/>
                <w:iCs/>
                <w:lang w:val="fr-FR"/>
              </w:rPr>
              <w:t>m</w:t>
            </w:r>
            <w:r w:rsidRPr="006647E3">
              <w:rPr>
                <w:lang w:val="fr-FR"/>
              </w:rPr>
              <w:t> </w:t>
            </w:r>
            <w:r w:rsidR="00B7038B" w:rsidRPr="006647E3">
              <w:rPr>
                <w:lang w:val="fr-FR"/>
              </w:rPr>
              <w:t>=</w:t>
            </w:r>
            <w:r w:rsidRPr="006647E3">
              <w:rPr>
                <w:lang w:val="fr-FR"/>
              </w:rPr>
              <w:t> 0,32</w:t>
            </w:r>
          </w:p>
        </w:tc>
        <w:tc>
          <w:tcPr>
            <w:tcW w:w="1985" w:type="dxa"/>
          </w:tcPr>
          <w:p w14:paraId="6A952CB9" w14:textId="63DF15DB" w:rsidR="00C27AA2" w:rsidRPr="006647E3" w:rsidRDefault="00C27AA2" w:rsidP="00B7038B">
            <w:pPr>
              <w:pStyle w:val="Tablehead"/>
              <w:rPr>
                <w:lang w:val="fr-FR"/>
              </w:rPr>
            </w:pPr>
            <w:r w:rsidRPr="006647E3">
              <w:rPr>
                <w:lang w:val="fr-FR"/>
              </w:rPr>
              <w:t>L </w:t>
            </w:r>
            <w:r w:rsidR="00B7038B" w:rsidRPr="006647E3">
              <w:rPr>
                <w:lang w:val="fr-FR"/>
              </w:rPr>
              <w:t>=</w:t>
            </w:r>
            <w:r w:rsidRPr="006647E3">
              <w:rPr>
                <w:lang w:val="fr-FR"/>
              </w:rPr>
              <w:t xml:space="preserve"> 4, </w:t>
            </w:r>
            <w:r w:rsidRPr="006647E3">
              <w:rPr>
                <w:i/>
                <w:iCs/>
                <w:lang w:val="fr-FR"/>
              </w:rPr>
              <w:t>m</w:t>
            </w:r>
            <w:r w:rsidRPr="006647E3">
              <w:rPr>
                <w:lang w:val="fr-FR"/>
              </w:rPr>
              <w:t> </w:t>
            </w:r>
            <w:r w:rsidR="00B7038B" w:rsidRPr="006647E3">
              <w:rPr>
                <w:lang w:val="fr-FR"/>
              </w:rPr>
              <w:t>=</w:t>
            </w:r>
            <w:r w:rsidRPr="006647E3">
              <w:rPr>
                <w:lang w:val="fr-FR"/>
              </w:rPr>
              <w:t> 0,25</w:t>
            </w:r>
          </w:p>
        </w:tc>
      </w:tr>
      <w:tr w:rsidR="00C27AA2" w:rsidRPr="00C27AA2" w14:paraId="6DC6AB21" w14:textId="77777777" w:rsidTr="00B11992">
        <w:trPr>
          <w:jc w:val="center"/>
        </w:trPr>
        <w:tc>
          <w:tcPr>
            <w:tcW w:w="1418" w:type="dxa"/>
          </w:tcPr>
          <w:p w14:paraId="24676374" w14:textId="66B70B0D" w:rsidR="00C27AA2" w:rsidRPr="00C27AA2" w:rsidRDefault="00C27AA2" w:rsidP="00B7038B">
            <w:pPr>
              <w:pStyle w:val="Tabletext"/>
              <w:jc w:val="center"/>
              <w:rPr>
                <w:lang w:val="fr-FR"/>
              </w:rPr>
            </w:pPr>
            <w:r w:rsidRPr="00C27AA2">
              <w:rPr>
                <w:lang w:val="fr-FR"/>
              </w:rPr>
              <w:t>99</w:t>
            </w:r>
            <w:r w:rsidR="00B7038B">
              <w:rPr>
                <w:lang w:val="fr-FR"/>
              </w:rPr>
              <w:t> </w:t>
            </w:r>
            <w:r w:rsidRPr="00C27AA2">
              <w:rPr>
                <w:lang w:val="fr-FR"/>
              </w:rPr>
              <w:t>%</w:t>
            </w:r>
          </w:p>
        </w:tc>
        <w:tc>
          <w:tcPr>
            <w:tcW w:w="1985" w:type="dxa"/>
          </w:tcPr>
          <w:p w14:paraId="2D5F27E4" w14:textId="77777777" w:rsidR="00C27AA2" w:rsidRPr="00C27AA2" w:rsidRDefault="00C27AA2" w:rsidP="00B7038B">
            <w:pPr>
              <w:pStyle w:val="Tabletext"/>
              <w:jc w:val="center"/>
              <w:rPr>
                <w:lang w:val="fr-FR"/>
              </w:rPr>
            </w:pPr>
            <w:r w:rsidRPr="00C27AA2">
              <w:rPr>
                <w:lang w:val="fr-FR"/>
              </w:rPr>
              <w:t>0,87</w:t>
            </w:r>
          </w:p>
        </w:tc>
        <w:tc>
          <w:tcPr>
            <w:tcW w:w="1985" w:type="dxa"/>
          </w:tcPr>
          <w:p w14:paraId="368A2BFF" w14:textId="77777777" w:rsidR="00C27AA2" w:rsidRPr="00C27AA2" w:rsidRDefault="00C27AA2" w:rsidP="00B7038B">
            <w:pPr>
              <w:pStyle w:val="Tabletext"/>
              <w:jc w:val="center"/>
              <w:rPr>
                <w:lang w:val="fr-FR"/>
              </w:rPr>
            </w:pPr>
            <w:r w:rsidRPr="00C27AA2">
              <w:rPr>
                <w:lang w:val="fr-FR"/>
              </w:rPr>
              <w:t>0,80</w:t>
            </w:r>
          </w:p>
        </w:tc>
      </w:tr>
      <w:tr w:rsidR="00C27AA2" w:rsidRPr="00C27AA2" w14:paraId="4BF5BBC5" w14:textId="77777777" w:rsidTr="00B11992">
        <w:trPr>
          <w:jc w:val="center"/>
        </w:trPr>
        <w:tc>
          <w:tcPr>
            <w:tcW w:w="1418" w:type="dxa"/>
          </w:tcPr>
          <w:p w14:paraId="799FF47D" w14:textId="2A45789D" w:rsidR="00C27AA2" w:rsidRPr="00C27AA2" w:rsidRDefault="00C27AA2" w:rsidP="00B7038B">
            <w:pPr>
              <w:pStyle w:val="Tabletext"/>
              <w:jc w:val="center"/>
              <w:rPr>
                <w:lang w:val="fr-FR"/>
              </w:rPr>
            </w:pPr>
            <w:r w:rsidRPr="00C27AA2">
              <w:rPr>
                <w:lang w:val="fr-FR"/>
              </w:rPr>
              <w:t>95</w:t>
            </w:r>
            <w:r w:rsidR="00B7038B">
              <w:rPr>
                <w:lang w:val="fr-FR"/>
              </w:rPr>
              <w:t> </w:t>
            </w:r>
            <w:r w:rsidRPr="00C27AA2">
              <w:rPr>
                <w:lang w:val="fr-FR"/>
              </w:rPr>
              <w:t>%</w:t>
            </w:r>
          </w:p>
        </w:tc>
        <w:tc>
          <w:tcPr>
            <w:tcW w:w="1985" w:type="dxa"/>
          </w:tcPr>
          <w:p w14:paraId="08736802" w14:textId="77777777" w:rsidR="00C27AA2" w:rsidRPr="00C27AA2" w:rsidRDefault="00C27AA2" w:rsidP="00B7038B">
            <w:pPr>
              <w:pStyle w:val="Tabletext"/>
              <w:jc w:val="center"/>
              <w:rPr>
                <w:lang w:val="fr-FR"/>
              </w:rPr>
            </w:pPr>
            <w:r w:rsidRPr="00C27AA2">
              <w:rPr>
                <w:lang w:val="fr-FR"/>
              </w:rPr>
              <w:t>0,69</w:t>
            </w:r>
          </w:p>
        </w:tc>
        <w:tc>
          <w:tcPr>
            <w:tcW w:w="1985" w:type="dxa"/>
          </w:tcPr>
          <w:p w14:paraId="4E69CD4C" w14:textId="77777777" w:rsidR="00C27AA2" w:rsidRPr="00C27AA2" w:rsidRDefault="00C27AA2" w:rsidP="00B7038B">
            <w:pPr>
              <w:pStyle w:val="Tabletext"/>
              <w:jc w:val="center"/>
              <w:rPr>
                <w:lang w:val="fr-FR"/>
              </w:rPr>
            </w:pPr>
            <w:r w:rsidRPr="00C27AA2">
              <w:rPr>
                <w:lang w:val="fr-FR"/>
              </w:rPr>
              <w:t>0,62</w:t>
            </w:r>
          </w:p>
        </w:tc>
      </w:tr>
    </w:tbl>
    <w:p w14:paraId="71063CD4" w14:textId="77777777" w:rsidR="00B11992" w:rsidRDefault="00B11992" w:rsidP="00B11992">
      <w:pPr>
        <w:pStyle w:val="Tablefin"/>
      </w:pPr>
    </w:p>
    <w:p w14:paraId="55C81267" w14:textId="246C7D0E" w:rsidR="00C27AA2" w:rsidRPr="00C27AA2" w:rsidRDefault="00C27AA2" w:rsidP="00CC09DE">
      <w:pPr>
        <w:pStyle w:val="TableNo"/>
        <w:rPr>
          <w:lang w:val="fr-FR"/>
        </w:rPr>
      </w:pPr>
      <w:r w:rsidRPr="00C27AA2">
        <w:rPr>
          <w:lang w:val="fr-FR"/>
        </w:rPr>
        <w:t>CUADRO 9</w:t>
      </w:r>
    </w:p>
    <w:p w14:paraId="7776E23D" w14:textId="77777777" w:rsidR="00C27AA2" w:rsidRPr="001C3C22" w:rsidRDefault="00C27AA2" w:rsidP="00CC09DE">
      <w:pPr>
        <w:pStyle w:val="Tabletitle"/>
      </w:pPr>
      <w:r w:rsidRPr="001C3C22">
        <w:t>MPC de 4 estados, impulso 2RC</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377"/>
        <w:gridCol w:w="1377"/>
        <w:gridCol w:w="1377"/>
        <w:gridCol w:w="1377"/>
        <w:gridCol w:w="1377"/>
        <w:gridCol w:w="1377"/>
        <w:gridCol w:w="1377"/>
      </w:tblGrid>
      <w:tr w:rsidR="00C27AA2" w:rsidRPr="006647E3" w14:paraId="4DF6078B" w14:textId="77777777" w:rsidTr="00B11992">
        <w:trPr>
          <w:cantSplit/>
          <w:jc w:val="center"/>
        </w:trPr>
        <w:tc>
          <w:tcPr>
            <w:tcW w:w="1377" w:type="dxa"/>
          </w:tcPr>
          <w:p w14:paraId="26D242C9" w14:textId="5CA3EE81" w:rsidR="00C27AA2" w:rsidRPr="006647E3" w:rsidRDefault="00B7038B" w:rsidP="00B7038B">
            <w:pPr>
              <w:pStyle w:val="Tablehead"/>
              <w:rPr>
                <w:lang w:val="fr-FR"/>
              </w:rPr>
            </w:pPr>
            <w:r w:rsidRPr="006647E3">
              <w:rPr>
                <w:i/>
                <w:iCs/>
                <w:lang w:val="fr-FR"/>
              </w:rPr>
              <w:t>B</w:t>
            </w:r>
            <w:r w:rsidR="00C27AA2" w:rsidRPr="006647E3">
              <w:rPr>
                <w:lang w:val="fr-FR"/>
              </w:rPr>
              <w:t>/</w:t>
            </w:r>
            <w:r w:rsidR="00C27AA2" w:rsidRPr="006647E3">
              <w:rPr>
                <w:i/>
                <w:iCs/>
                <w:lang w:val="fr-FR"/>
              </w:rPr>
              <w:t>f</w:t>
            </w:r>
            <w:r w:rsidR="00C27AA2" w:rsidRPr="006647E3">
              <w:rPr>
                <w:i/>
                <w:iCs/>
                <w:vertAlign w:val="subscript"/>
                <w:lang w:val="fr-FR"/>
              </w:rPr>
              <w:t>b</w:t>
            </w:r>
          </w:p>
        </w:tc>
        <w:tc>
          <w:tcPr>
            <w:tcW w:w="1377" w:type="dxa"/>
          </w:tcPr>
          <w:p w14:paraId="6B58DFF9" w14:textId="5F42B82D"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1/6</w:t>
            </w:r>
          </w:p>
        </w:tc>
        <w:tc>
          <w:tcPr>
            <w:tcW w:w="1377" w:type="dxa"/>
          </w:tcPr>
          <w:p w14:paraId="4B95542F" w14:textId="788AAED8"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1/4</w:t>
            </w:r>
          </w:p>
        </w:tc>
        <w:tc>
          <w:tcPr>
            <w:tcW w:w="1377" w:type="dxa"/>
          </w:tcPr>
          <w:p w14:paraId="3ACB6B50" w14:textId="2A917895"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1/3</w:t>
            </w:r>
          </w:p>
        </w:tc>
        <w:tc>
          <w:tcPr>
            <w:tcW w:w="1377" w:type="dxa"/>
          </w:tcPr>
          <w:p w14:paraId="28E0A68B" w14:textId="5155866E"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1/2</w:t>
            </w:r>
          </w:p>
        </w:tc>
        <w:tc>
          <w:tcPr>
            <w:tcW w:w="1377" w:type="dxa"/>
          </w:tcPr>
          <w:p w14:paraId="4D61EB1A" w14:textId="6F02EB39"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2/3</w:t>
            </w:r>
          </w:p>
        </w:tc>
        <w:tc>
          <w:tcPr>
            <w:tcW w:w="1377" w:type="dxa"/>
          </w:tcPr>
          <w:p w14:paraId="40851EA9" w14:textId="3993D2B8" w:rsidR="00C27AA2" w:rsidRPr="006647E3" w:rsidRDefault="00C27AA2" w:rsidP="00B7038B">
            <w:pPr>
              <w:pStyle w:val="Tablehead"/>
              <w:rPr>
                <w:lang w:val="fr-FR"/>
              </w:rPr>
            </w:pPr>
            <w:r w:rsidRPr="006647E3">
              <w:rPr>
                <w:i/>
                <w:iCs/>
                <w:lang w:val="fr-FR"/>
              </w:rPr>
              <w:t>h</w:t>
            </w:r>
            <w:r w:rsidRPr="006647E3">
              <w:rPr>
                <w:lang w:val="fr-FR"/>
              </w:rPr>
              <w:t> </w:t>
            </w:r>
            <w:r w:rsidR="00B7038B" w:rsidRPr="006647E3">
              <w:rPr>
                <w:lang w:val="fr-FR"/>
              </w:rPr>
              <w:t>=</w:t>
            </w:r>
            <w:r w:rsidRPr="006647E3">
              <w:rPr>
                <w:lang w:val="fr-FR"/>
              </w:rPr>
              <w:t> 3/4</w:t>
            </w:r>
          </w:p>
        </w:tc>
      </w:tr>
      <w:tr w:rsidR="00C27AA2" w:rsidRPr="00C27AA2" w14:paraId="79ADB79A" w14:textId="77777777" w:rsidTr="00B11992">
        <w:trPr>
          <w:cantSplit/>
          <w:jc w:val="center"/>
        </w:trPr>
        <w:tc>
          <w:tcPr>
            <w:tcW w:w="1377" w:type="dxa"/>
          </w:tcPr>
          <w:p w14:paraId="728C4AA4" w14:textId="0044A5F3" w:rsidR="00C27AA2" w:rsidRPr="00C27AA2" w:rsidRDefault="00C27AA2" w:rsidP="00B7038B">
            <w:pPr>
              <w:pStyle w:val="Tabletext"/>
              <w:jc w:val="center"/>
              <w:rPr>
                <w:lang w:val="fr-FR"/>
              </w:rPr>
            </w:pPr>
            <w:r w:rsidRPr="00C27AA2">
              <w:rPr>
                <w:lang w:val="fr-FR"/>
              </w:rPr>
              <w:t>99</w:t>
            </w:r>
            <w:r w:rsidR="00B7038B">
              <w:rPr>
                <w:lang w:val="fr-FR"/>
              </w:rPr>
              <w:t> </w:t>
            </w:r>
            <w:r w:rsidRPr="00C27AA2">
              <w:rPr>
                <w:lang w:val="fr-FR"/>
              </w:rPr>
              <w:t>%</w:t>
            </w:r>
          </w:p>
        </w:tc>
        <w:tc>
          <w:tcPr>
            <w:tcW w:w="1377" w:type="dxa"/>
          </w:tcPr>
          <w:p w14:paraId="0B186C0B" w14:textId="77777777" w:rsidR="00C27AA2" w:rsidRPr="00C27AA2" w:rsidRDefault="00C27AA2" w:rsidP="00B7038B">
            <w:pPr>
              <w:pStyle w:val="Tabletext"/>
              <w:jc w:val="center"/>
              <w:rPr>
                <w:lang w:val="fr-FR"/>
              </w:rPr>
            </w:pPr>
            <w:r w:rsidRPr="00C27AA2">
              <w:rPr>
                <w:lang w:val="fr-FR"/>
              </w:rPr>
              <w:t>0,51</w:t>
            </w:r>
          </w:p>
        </w:tc>
        <w:tc>
          <w:tcPr>
            <w:tcW w:w="1377" w:type="dxa"/>
          </w:tcPr>
          <w:p w14:paraId="42F59C37" w14:textId="77777777" w:rsidR="00C27AA2" w:rsidRPr="00C27AA2" w:rsidRDefault="00C27AA2" w:rsidP="00B7038B">
            <w:pPr>
              <w:pStyle w:val="Tabletext"/>
              <w:jc w:val="center"/>
              <w:rPr>
                <w:lang w:val="fr-FR"/>
              </w:rPr>
            </w:pPr>
            <w:r w:rsidRPr="00C27AA2">
              <w:rPr>
                <w:lang w:val="fr-FR"/>
              </w:rPr>
              <w:t>0,63</w:t>
            </w:r>
          </w:p>
        </w:tc>
        <w:tc>
          <w:tcPr>
            <w:tcW w:w="1377" w:type="dxa"/>
          </w:tcPr>
          <w:p w14:paraId="6376C8FD" w14:textId="77777777" w:rsidR="00C27AA2" w:rsidRPr="00C27AA2" w:rsidRDefault="00C27AA2" w:rsidP="00B7038B">
            <w:pPr>
              <w:pStyle w:val="Tabletext"/>
              <w:jc w:val="center"/>
              <w:rPr>
                <w:lang w:val="fr-FR"/>
              </w:rPr>
            </w:pPr>
            <w:r w:rsidRPr="00C27AA2">
              <w:rPr>
                <w:lang w:val="fr-FR"/>
              </w:rPr>
              <w:t>0,79</w:t>
            </w:r>
          </w:p>
        </w:tc>
        <w:tc>
          <w:tcPr>
            <w:tcW w:w="1377" w:type="dxa"/>
          </w:tcPr>
          <w:p w14:paraId="5F097809" w14:textId="42136B8B" w:rsidR="00C27AA2" w:rsidRPr="00C27AA2" w:rsidRDefault="00C27AA2" w:rsidP="00B7038B">
            <w:pPr>
              <w:pStyle w:val="Tabletext"/>
              <w:jc w:val="center"/>
              <w:rPr>
                <w:lang w:val="fr-FR"/>
              </w:rPr>
            </w:pPr>
            <w:r w:rsidRPr="00C27AA2">
              <w:rPr>
                <w:lang w:val="fr-FR"/>
              </w:rPr>
              <w:t>1,05</w:t>
            </w:r>
          </w:p>
        </w:tc>
        <w:tc>
          <w:tcPr>
            <w:tcW w:w="1377" w:type="dxa"/>
          </w:tcPr>
          <w:p w14:paraId="094EE137" w14:textId="77777777" w:rsidR="00C27AA2" w:rsidRPr="00C27AA2" w:rsidRDefault="00C27AA2" w:rsidP="00B7038B">
            <w:pPr>
              <w:pStyle w:val="Tabletext"/>
              <w:jc w:val="center"/>
              <w:rPr>
                <w:lang w:val="fr-FR"/>
              </w:rPr>
            </w:pPr>
            <w:r w:rsidRPr="00C27AA2">
              <w:rPr>
                <w:lang w:val="fr-FR"/>
              </w:rPr>
              <w:t>1,32</w:t>
            </w:r>
          </w:p>
        </w:tc>
        <w:tc>
          <w:tcPr>
            <w:tcW w:w="1377" w:type="dxa"/>
          </w:tcPr>
          <w:p w14:paraId="3222BCB2" w14:textId="77777777" w:rsidR="00C27AA2" w:rsidRPr="00C27AA2" w:rsidRDefault="00C27AA2" w:rsidP="00B7038B">
            <w:pPr>
              <w:pStyle w:val="Tabletext"/>
              <w:jc w:val="center"/>
              <w:rPr>
                <w:lang w:val="fr-FR"/>
              </w:rPr>
            </w:pPr>
            <w:r w:rsidRPr="00C27AA2">
              <w:rPr>
                <w:lang w:val="fr-FR"/>
              </w:rPr>
              <w:t>1,44</w:t>
            </w:r>
          </w:p>
        </w:tc>
      </w:tr>
      <w:tr w:rsidR="00C27AA2" w:rsidRPr="00C27AA2" w14:paraId="3FECCE7E" w14:textId="77777777" w:rsidTr="00B11992">
        <w:trPr>
          <w:cantSplit/>
          <w:jc w:val="center"/>
        </w:trPr>
        <w:tc>
          <w:tcPr>
            <w:tcW w:w="1377" w:type="dxa"/>
          </w:tcPr>
          <w:p w14:paraId="18697EF7" w14:textId="481618DA" w:rsidR="00C27AA2" w:rsidRPr="00C27AA2" w:rsidRDefault="00C27AA2" w:rsidP="00B7038B">
            <w:pPr>
              <w:pStyle w:val="Tabletext"/>
              <w:jc w:val="center"/>
              <w:rPr>
                <w:lang w:val="fr-FR"/>
              </w:rPr>
            </w:pPr>
            <w:r w:rsidRPr="00C27AA2">
              <w:rPr>
                <w:lang w:val="fr-FR"/>
              </w:rPr>
              <w:t>95</w:t>
            </w:r>
            <w:r w:rsidR="00B7038B">
              <w:rPr>
                <w:lang w:val="fr-FR"/>
              </w:rPr>
              <w:t> </w:t>
            </w:r>
            <w:r w:rsidRPr="00C27AA2">
              <w:rPr>
                <w:lang w:val="fr-FR"/>
              </w:rPr>
              <w:t>%</w:t>
            </w:r>
          </w:p>
        </w:tc>
        <w:tc>
          <w:tcPr>
            <w:tcW w:w="1377" w:type="dxa"/>
          </w:tcPr>
          <w:p w14:paraId="2238927D" w14:textId="77777777" w:rsidR="00C27AA2" w:rsidRPr="00C27AA2" w:rsidRDefault="00C27AA2" w:rsidP="00B7038B">
            <w:pPr>
              <w:pStyle w:val="Tabletext"/>
              <w:jc w:val="center"/>
              <w:rPr>
                <w:lang w:val="fr-FR"/>
              </w:rPr>
            </w:pPr>
            <w:r w:rsidRPr="00C27AA2">
              <w:rPr>
                <w:lang w:val="fr-FR"/>
              </w:rPr>
              <w:t>0,35</w:t>
            </w:r>
          </w:p>
        </w:tc>
        <w:tc>
          <w:tcPr>
            <w:tcW w:w="1377" w:type="dxa"/>
          </w:tcPr>
          <w:p w14:paraId="6F588732" w14:textId="77777777" w:rsidR="00C27AA2" w:rsidRPr="00C27AA2" w:rsidRDefault="00C27AA2" w:rsidP="00B7038B">
            <w:pPr>
              <w:pStyle w:val="Tabletext"/>
              <w:jc w:val="center"/>
              <w:rPr>
                <w:lang w:val="fr-FR"/>
              </w:rPr>
            </w:pPr>
            <w:r w:rsidRPr="00C27AA2">
              <w:rPr>
                <w:lang w:val="fr-FR"/>
              </w:rPr>
              <w:t>0,48</w:t>
            </w:r>
          </w:p>
        </w:tc>
        <w:tc>
          <w:tcPr>
            <w:tcW w:w="1377" w:type="dxa"/>
          </w:tcPr>
          <w:p w14:paraId="32477570" w14:textId="77777777" w:rsidR="00C27AA2" w:rsidRPr="00C27AA2" w:rsidRDefault="00C27AA2" w:rsidP="00B7038B">
            <w:pPr>
              <w:pStyle w:val="Tabletext"/>
              <w:jc w:val="center"/>
              <w:rPr>
                <w:lang w:val="fr-FR"/>
              </w:rPr>
            </w:pPr>
            <w:r w:rsidRPr="00C27AA2">
              <w:rPr>
                <w:lang w:val="fr-FR"/>
              </w:rPr>
              <w:t>0,59</w:t>
            </w:r>
          </w:p>
        </w:tc>
        <w:tc>
          <w:tcPr>
            <w:tcW w:w="1377" w:type="dxa"/>
          </w:tcPr>
          <w:p w14:paraId="7A710F4B" w14:textId="77777777" w:rsidR="00C27AA2" w:rsidRPr="00C27AA2" w:rsidRDefault="00C27AA2" w:rsidP="00B7038B">
            <w:pPr>
              <w:pStyle w:val="Tabletext"/>
              <w:jc w:val="center"/>
              <w:rPr>
                <w:lang w:val="fr-FR"/>
              </w:rPr>
            </w:pPr>
            <w:r w:rsidRPr="00C27AA2">
              <w:rPr>
                <w:lang w:val="fr-FR"/>
              </w:rPr>
              <w:t>0,86</w:t>
            </w:r>
          </w:p>
        </w:tc>
        <w:tc>
          <w:tcPr>
            <w:tcW w:w="1377" w:type="dxa"/>
          </w:tcPr>
          <w:p w14:paraId="5E64A6A2" w14:textId="77777777" w:rsidR="00C27AA2" w:rsidRPr="00C27AA2" w:rsidRDefault="00C27AA2" w:rsidP="00B7038B">
            <w:pPr>
              <w:pStyle w:val="Tabletext"/>
              <w:jc w:val="center"/>
              <w:rPr>
                <w:lang w:val="fr-FR"/>
              </w:rPr>
            </w:pPr>
            <w:r w:rsidRPr="00C27AA2">
              <w:rPr>
                <w:lang w:val="fr-FR"/>
              </w:rPr>
              <w:t>1,11</w:t>
            </w:r>
          </w:p>
        </w:tc>
        <w:tc>
          <w:tcPr>
            <w:tcW w:w="1377" w:type="dxa"/>
          </w:tcPr>
          <w:p w14:paraId="56596E64" w14:textId="77777777" w:rsidR="00C27AA2" w:rsidRPr="00C27AA2" w:rsidRDefault="00C27AA2" w:rsidP="00B7038B">
            <w:pPr>
              <w:pStyle w:val="Tabletext"/>
              <w:jc w:val="center"/>
              <w:rPr>
                <w:lang w:val="fr-FR"/>
              </w:rPr>
            </w:pPr>
            <w:r w:rsidRPr="00C27AA2">
              <w:rPr>
                <w:lang w:val="fr-FR"/>
              </w:rPr>
              <w:t>1,24</w:t>
            </w:r>
          </w:p>
        </w:tc>
      </w:tr>
    </w:tbl>
    <w:p w14:paraId="24E61A5C" w14:textId="77777777" w:rsidR="00B11992" w:rsidRDefault="00B11992" w:rsidP="00B11992">
      <w:pPr>
        <w:pStyle w:val="Tablefin"/>
      </w:pPr>
      <w:bookmarkStart w:id="819" w:name="_Toc149038539"/>
      <w:bookmarkStart w:id="820" w:name="_Toc217461805"/>
      <w:bookmarkStart w:id="821" w:name="_Toc217462200"/>
      <w:bookmarkStart w:id="822" w:name="_Toc217463272"/>
      <w:bookmarkStart w:id="823" w:name="_Toc217464255"/>
      <w:bookmarkStart w:id="824" w:name="_Toc217464997"/>
      <w:bookmarkStart w:id="825" w:name="_Toc217465276"/>
      <w:bookmarkStart w:id="826" w:name="_Toc217466931"/>
    </w:p>
    <w:p w14:paraId="5F186C3F" w14:textId="77777777" w:rsidR="00C27AA2" w:rsidRPr="00C27AA2" w:rsidRDefault="00C27AA2" w:rsidP="00A50490">
      <w:pPr>
        <w:pStyle w:val="Heading1"/>
        <w:rPr>
          <w:lang w:val="es-ES_tradnl"/>
        </w:rPr>
      </w:pPr>
      <w:bookmarkStart w:id="827" w:name="_Toc217467905"/>
      <w:r w:rsidRPr="00C27AA2">
        <w:rPr>
          <w:lang w:val="es-ES_tradnl"/>
        </w:rPr>
        <w:lastRenderedPageBreak/>
        <w:t>3</w:t>
      </w:r>
      <w:r w:rsidRPr="00C27AA2">
        <w:rPr>
          <w:lang w:val="es-ES_tradnl"/>
        </w:rPr>
        <w:tab/>
        <w:t>Modulación por desplazamiento mínimo con filtro gaussiano (MDMG)</w:t>
      </w:r>
      <w:bookmarkEnd w:id="819"/>
      <w:bookmarkEnd w:id="820"/>
      <w:bookmarkEnd w:id="821"/>
      <w:bookmarkEnd w:id="822"/>
      <w:bookmarkEnd w:id="823"/>
      <w:bookmarkEnd w:id="824"/>
      <w:bookmarkEnd w:id="825"/>
      <w:bookmarkEnd w:id="826"/>
      <w:bookmarkEnd w:id="827"/>
    </w:p>
    <w:p w14:paraId="46FD86BA" w14:textId="77777777" w:rsidR="00C27AA2" w:rsidRPr="00C27AA2" w:rsidRDefault="00C27AA2" w:rsidP="00C27AA2">
      <w:pPr>
        <w:rPr>
          <w:lang w:val="es-ES_tradnl"/>
        </w:rPr>
      </w:pPr>
      <w:r w:rsidRPr="00C27AA2">
        <w:rPr>
          <w:lang w:val="es-ES_tradnl"/>
        </w:rPr>
        <w:t>La modulación por desplazamiento mínimo gaussiano es una ampliación y mejora del clásico esquema de modulación digital MDM.</w:t>
      </w:r>
    </w:p>
    <w:p w14:paraId="07265F3F" w14:textId="77777777" w:rsidR="00C27AA2" w:rsidRPr="00C27AA2" w:rsidRDefault="00C27AA2" w:rsidP="00C27AA2">
      <w:pPr>
        <w:rPr>
          <w:lang w:val="es-ES_tradnl"/>
        </w:rPr>
      </w:pPr>
      <w:r w:rsidRPr="00C27AA2">
        <w:rPr>
          <w:lang w:val="es-ES_tradnl"/>
        </w:rPr>
        <w:t>La MDM denominada también modulación por desplazamiento de frecuencia rápida (MDFR), es un caso especial en la modulación por desplazamiento de frecuencia con fase continua (MDFPC) con una relación de desviación igual a 0,5.</w:t>
      </w:r>
    </w:p>
    <w:p w14:paraId="6620A6E9" w14:textId="77777777" w:rsidR="00C27AA2" w:rsidRPr="00C27AA2" w:rsidRDefault="00C27AA2" w:rsidP="00C27AA2">
      <w:pPr>
        <w:rPr>
          <w:lang w:val="es-ES_tradnl"/>
        </w:rPr>
      </w:pPr>
      <w:r w:rsidRPr="00C27AA2">
        <w:rPr>
          <w:lang w:val="es-ES_tradnl"/>
        </w:rPr>
        <w:t>Pero la MDM también es equivalente a una forma MDP-4 desplazada en la que la forma del impulso de los símbolos es una sinusoide de medio ciclo en vez del impulso rectangular no filtrado básico.</w:t>
      </w:r>
    </w:p>
    <w:p w14:paraId="0DB02D3D" w14:textId="77777777" w:rsidR="00C27AA2" w:rsidRPr="00C27AA2" w:rsidRDefault="00C27AA2" w:rsidP="00C27AA2">
      <w:pPr>
        <w:rPr>
          <w:lang w:val="es-ES_tradnl"/>
        </w:rPr>
      </w:pPr>
      <w:r w:rsidRPr="00C27AA2">
        <w:rPr>
          <w:lang w:val="es-ES_tradnl"/>
        </w:rPr>
        <w:t>La envolvente de la portadora de RF con MDM es constante y no sufre apenas degradación al transmitirse a través de dispositivos no lineales (MDM es una modulación de frecuencia). Por consiguiente, la MDM (al igual que la MDP-4) puede definirse también como un esquema de modulación lineal con impulsos de símbolos antipodales y permite detección coherente, lo que significa una resistencia óptima al ruido y a la interferencia no deseados.</w:t>
      </w:r>
    </w:p>
    <w:p w14:paraId="3AC4228D" w14:textId="025EDEB5" w:rsidR="00C27AA2" w:rsidRPr="00C27AA2" w:rsidRDefault="00C27AA2" w:rsidP="00C27AA2">
      <w:pPr>
        <w:rPr>
          <w:lang w:val="es-ES_tradnl"/>
        </w:rPr>
      </w:pPr>
      <w:r w:rsidRPr="00C27AA2">
        <w:rPr>
          <w:lang w:val="es-ES_tradnl"/>
        </w:rPr>
        <w:t>A finales de los años</w:t>
      </w:r>
      <w:r w:rsidR="00B7038B">
        <w:rPr>
          <w:lang w:val="es-ES_tradnl"/>
        </w:rPr>
        <w:t> </w:t>
      </w:r>
      <w:r w:rsidRPr="00C27AA2">
        <w:rPr>
          <w:lang w:val="es-ES_tradnl"/>
        </w:rPr>
        <w:t>70 y principios de los 80 se llevó a cabo una intensa labor de investigación y desarrollo para mejorar el esquema de modulación básico con los siguientes objetivos y limitaciones:</w:t>
      </w:r>
    </w:p>
    <w:p w14:paraId="116E4734" w14:textId="7E181BA4" w:rsidR="00C27AA2" w:rsidRPr="00C27AA2" w:rsidRDefault="00C27AA2" w:rsidP="00CC09DE">
      <w:pPr>
        <w:pStyle w:val="enumlev1"/>
        <w:rPr>
          <w:lang w:val="es-ES_tradnl"/>
        </w:rPr>
      </w:pPr>
      <w:r w:rsidRPr="00C27AA2">
        <w:rPr>
          <w:lang w:val="es-ES_tradnl"/>
        </w:rPr>
        <w:t>–</w:t>
      </w:r>
      <w:r w:rsidRPr="00C27AA2">
        <w:rPr>
          <w:lang w:val="es-ES_tradnl"/>
        </w:rPr>
        <w:tab/>
        <w:t>utilización eficaz del ancho de banda (ancho de banda ocupado estrecho y propiedades de pureza espectral adecuadas);</w:t>
      </w:r>
    </w:p>
    <w:p w14:paraId="4EAE5069" w14:textId="77777777" w:rsidR="00C27AA2" w:rsidRPr="00C27AA2" w:rsidRDefault="00C27AA2" w:rsidP="00CC09DE">
      <w:pPr>
        <w:pStyle w:val="enumlev1"/>
        <w:rPr>
          <w:lang w:val="es-ES_tradnl"/>
        </w:rPr>
      </w:pPr>
      <w:r w:rsidRPr="00C27AA2">
        <w:rPr>
          <w:lang w:val="es-ES_tradnl"/>
        </w:rPr>
        <w:t>–</w:t>
      </w:r>
      <w:r w:rsidRPr="00C27AA2">
        <w:rPr>
          <w:lang w:val="es-ES_tradnl"/>
        </w:rPr>
        <w:tab/>
        <w:t>amplitud constante (fácil realización de los transmisores, adecuada eficacia de potencia, mínimo riesgo de generación de productos de intermodulación);</w:t>
      </w:r>
    </w:p>
    <w:p w14:paraId="104FA0AB" w14:textId="77777777" w:rsidR="00C27AA2" w:rsidRPr="00C27AA2" w:rsidRDefault="00C27AA2" w:rsidP="00CC09DE">
      <w:pPr>
        <w:pStyle w:val="enumlev1"/>
        <w:rPr>
          <w:lang w:val="es-ES_tradnl"/>
        </w:rPr>
      </w:pPr>
      <w:r w:rsidRPr="00C27AA2">
        <w:rPr>
          <w:lang w:val="es-ES_tradnl"/>
        </w:rPr>
        <w:t>–</w:t>
      </w:r>
      <w:r w:rsidRPr="00C27AA2">
        <w:rPr>
          <w:lang w:val="es-ES_tradnl"/>
        </w:rPr>
        <w:tab/>
        <w:t>baja degradación de las propiedades de la proporción de bits erróneos (para permanecer lo más próximo posible a un esquema de modulación antipodal lineal);</w:t>
      </w:r>
    </w:p>
    <w:p w14:paraId="59D36F66" w14:textId="77777777" w:rsidR="00C27AA2" w:rsidRPr="00C27AA2" w:rsidRDefault="00C27AA2" w:rsidP="00CC09DE">
      <w:pPr>
        <w:pStyle w:val="enumlev1"/>
        <w:rPr>
          <w:lang w:val="es-ES_tradnl"/>
        </w:rPr>
      </w:pPr>
      <w:r w:rsidRPr="00C27AA2">
        <w:rPr>
          <w:lang w:val="es-ES_tradnl"/>
        </w:rPr>
        <w:t>–</w:t>
      </w:r>
      <w:r w:rsidRPr="00C27AA2">
        <w:rPr>
          <w:lang w:val="es-ES_tradnl"/>
        </w:rPr>
        <w:tab/>
        <w:t>fácil realización (procesamiento en el modulador y el demodulador).</w:t>
      </w:r>
    </w:p>
    <w:p w14:paraId="1F658D80" w14:textId="4487938D" w:rsidR="00C27AA2" w:rsidRPr="00C27AA2" w:rsidRDefault="00C27AA2" w:rsidP="00C27AA2">
      <w:pPr>
        <w:rPr>
          <w:lang w:val="es-ES_tradnl"/>
        </w:rPr>
      </w:pPr>
      <w:r w:rsidRPr="00C27AA2">
        <w:rPr>
          <w:lang w:val="es-ES_tradnl"/>
        </w:rPr>
        <w:t>De hecho, como los cuatro requisitos anteriores son más o menos incompatibles, el objetivo principal de estas investi</w:t>
      </w:r>
      <w:r w:rsidRPr="00C27AA2">
        <w:rPr>
          <w:lang w:val="es-ES_tradnl"/>
        </w:rPr>
        <w:softHyphen/>
        <w:t>gaciones fue llegar a un buen compromiso. La MDMG es el resultado de uno de estos esfuerzos de investigación y desarrollo y desde principios de los años</w:t>
      </w:r>
      <w:r w:rsidR="00B7038B">
        <w:rPr>
          <w:lang w:val="es-ES_tradnl"/>
        </w:rPr>
        <w:t> </w:t>
      </w:r>
      <w:r w:rsidRPr="00C27AA2">
        <w:rPr>
          <w:lang w:val="es-ES_tradnl"/>
        </w:rPr>
        <w:t>90 los servicios móviles terrestres la han utilizado ampliamente.</w:t>
      </w:r>
    </w:p>
    <w:p w14:paraId="15F21B21" w14:textId="77777777" w:rsidR="00C27AA2" w:rsidRPr="00C27AA2" w:rsidRDefault="00C27AA2" w:rsidP="00C27AA2">
      <w:pPr>
        <w:pStyle w:val="Heading2"/>
        <w:rPr>
          <w:lang w:val="es-ES_tradnl"/>
        </w:rPr>
      </w:pPr>
      <w:bookmarkStart w:id="828" w:name="_Toc149038540"/>
      <w:bookmarkStart w:id="829" w:name="_Toc217461806"/>
      <w:bookmarkStart w:id="830" w:name="_Toc217462201"/>
      <w:bookmarkStart w:id="831" w:name="_Toc217463273"/>
      <w:bookmarkStart w:id="832" w:name="_Toc217464256"/>
      <w:bookmarkStart w:id="833" w:name="_Toc217464998"/>
      <w:bookmarkStart w:id="834" w:name="_Toc217465277"/>
      <w:bookmarkStart w:id="835" w:name="_Toc217466932"/>
      <w:bookmarkStart w:id="836" w:name="_Toc217467906"/>
      <w:r w:rsidRPr="00C27AA2">
        <w:rPr>
          <w:lang w:val="es-ES_tradnl"/>
        </w:rPr>
        <w:t>3.1</w:t>
      </w:r>
      <w:r w:rsidRPr="00C27AA2">
        <w:rPr>
          <w:lang w:val="es-ES_tradnl"/>
        </w:rPr>
        <w:tab/>
        <w:t>Fórmulas básicas</w:t>
      </w:r>
      <w:bookmarkEnd w:id="828"/>
      <w:bookmarkEnd w:id="829"/>
      <w:bookmarkEnd w:id="830"/>
      <w:bookmarkEnd w:id="831"/>
      <w:bookmarkEnd w:id="832"/>
      <w:bookmarkEnd w:id="833"/>
      <w:bookmarkEnd w:id="834"/>
      <w:bookmarkEnd w:id="835"/>
      <w:bookmarkEnd w:id="836"/>
    </w:p>
    <w:p w14:paraId="04077A3D" w14:textId="77777777" w:rsidR="00C27AA2" w:rsidRPr="00C27AA2" w:rsidRDefault="00C27AA2" w:rsidP="00CC09DE">
      <w:pPr>
        <w:pStyle w:val="Heading3"/>
        <w:rPr>
          <w:lang w:val="es-ES_tradnl"/>
        </w:rPr>
      </w:pPr>
      <w:bookmarkStart w:id="837" w:name="_Toc149038541"/>
      <w:bookmarkStart w:id="838" w:name="_Toc217462202"/>
      <w:bookmarkStart w:id="839" w:name="_Toc217464257"/>
      <w:bookmarkStart w:id="840" w:name="_Toc217465278"/>
      <w:bookmarkStart w:id="841" w:name="_Toc217466933"/>
      <w:r w:rsidRPr="00C27AA2">
        <w:rPr>
          <w:lang w:val="es-ES_tradnl"/>
        </w:rPr>
        <w:t>3.1.1</w:t>
      </w:r>
      <w:r w:rsidRPr="00C27AA2">
        <w:rPr>
          <w:lang w:val="es-ES_tradnl"/>
        </w:rPr>
        <w:tab/>
        <w:t>Filtrado</w:t>
      </w:r>
      <w:bookmarkEnd w:id="837"/>
      <w:bookmarkEnd w:id="838"/>
      <w:bookmarkEnd w:id="839"/>
      <w:bookmarkEnd w:id="840"/>
      <w:bookmarkEnd w:id="841"/>
    </w:p>
    <w:p w14:paraId="2DE920F2" w14:textId="77777777" w:rsidR="00C27AA2" w:rsidRPr="00C27AA2" w:rsidRDefault="00C27AA2" w:rsidP="00C27AA2">
      <w:pPr>
        <w:rPr>
          <w:lang w:val="es-ES_tradnl"/>
        </w:rPr>
      </w:pPr>
      <w:r w:rsidRPr="00C27AA2">
        <w:rPr>
          <w:lang w:val="es-ES_tradnl"/>
        </w:rPr>
        <w:t>Los valores de datos de modulación (</w:t>
      </w:r>
      <w:r w:rsidRPr="00B7038B">
        <w:rPr>
          <w:i/>
          <w:iCs/>
          <w:lang w:val="es-ES_tradnl"/>
        </w:rPr>
        <w:t>d</w:t>
      </w:r>
      <w:r w:rsidRPr="00B7038B">
        <w:rPr>
          <w:i/>
          <w:iCs/>
          <w:vertAlign w:val="subscript"/>
          <w:lang w:val="es-ES_tradnl"/>
        </w:rPr>
        <w:t>i</w:t>
      </w:r>
      <w:r w:rsidRPr="00C27AA2">
        <w:rPr>
          <w:lang w:val="es-ES_tradnl"/>
        </w:rPr>
        <w:t>) representados por impulsos de Dirac dan lugar a un filtro lineal con respuesta al impulso definida por:</w:t>
      </w:r>
    </w:p>
    <w:p w14:paraId="4D589989" w14:textId="637E5BB3" w:rsidR="00C27AA2" w:rsidRPr="00C27AA2" w:rsidRDefault="00C27AA2" w:rsidP="00CC09DE">
      <w:pPr>
        <w:pStyle w:val="Equation"/>
        <w:rPr>
          <w:lang w:val="es-ES_tradnl"/>
        </w:rPr>
      </w:pPr>
      <w:r w:rsidRPr="00C27AA2">
        <w:rPr>
          <w:lang w:val="es-ES_tradnl"/>
        </w:rPr>
        <w:tab/>
      </w:r>
      <w:r w:rsidRPr="00C27AA2">
        <w:rPr>
          <w:lang w:val="es-ES_tradnl"/>
        </w:rPr>
        <w:tab/>
      </w:r>
      <w:r w:rsidRPr="00B7038B">
        <w:rPr>
          <w:i/>
          <w:iCs/>
          <w:lang w:val="es-ES_tradnl"/>
        </w:rPr>
        <w:t>g</w:t>
      </w:r>
      <w:r w:rsidRPr="00C27AA2">
        <w:rPr>
          <w:lang w:val="es-ES_tradnl"/>
        </w:rPr>
        <w:t>(</w:t>
      </w:r>
      <w:r w:rsidR="00B7038B">
        <w:rPr>
          <w:lang w:val="fr-FR"/>
        </w:rPr>
        <w:sym w:font="Symbol" w:char="F074"/>
      </w:r>
      <w:r w:rsidRPr="00C27AA2">
        <w:rPr>
          <w:lang w:val="es-ES_tradnl"/>
        </w:rPr>
        <w:t>)</w:t>
      </w:r>
      <w:r w:rsidR="00B7038B">
        <w:rPr>
          <w:lang w:val="es-ES_tradnl"/>
        </w:rPr>
        <w:t> </w:t>
      </w:r>
      <w:r w:rsidR="00B7038B" w:rsidRPr="0096631B">
        <w:t>=</w:t>
      </w:r>
      <w:r w:rsidR="00B7038B">
        <w:rPr>
          <w:lang w:val="es-ES_tradnl"/>
        </w:rPr>
        <w:t> </w:t>
      </w:r>
      <w:r w:rsidRPr="00B7038B">
        <w:rPr>
          <w:i/>
          <w:iCs/>
          <w:lang w:val="es-ES_tradnl"/>
        </w:rPr>
        <w:t>h</w:t>
      </w:r>
      <w:r w:rsidRPr="00C27AA2">
        <w:rPr>
          <w:lang w:val="es-ES_tradnl"/>
        </w:rPr>
        <w:t>(</w:t>
      </w:r>
      <w:r w:rsidR="00B7038B">
        <w:rPr>
          <w:lang w:val="fr-FR"/>
        </w:rPr>
        <w:sym w:font="Symbol" w:char="F074"/>
      </w:r>
      <w:r w:rsidRPr="00C27AA2">
        <w:rPr>
          <w:lang w:val="es-ES_tradnl"/>
        </w:rPr>
        <w:t>) * rect (</w:t>
      </w:r>
      <w:r w:rsidR="00B7038B">
        <w:rPr>
          <w:lang w:val="fr-FR"/>
        </w:rPr>
        <w:sym w:font="Symbol" w:char="F074"/>
      </w:r>
      <w:r w:rsidRPr="00C27AA2">
        <w:rPr>
          <w:lang w:val="es-ES_tradnl"/>
        </w:rPr>
        <w:t>/</w:t>
      </w:r>
      <w:r w:rsidRPr="00B7038B">
        <w:rPr>
          <w:i/>
          <w:iCs/>
          <w:lang w:val="es-ES_tradnl"/>
        </w:rPr>
        <w:t>T</w:t>
      </w:r>
      <w:r w:rsidRPr="00C27AA2">
        <w:rPr>
          <w:lang w:val="es-ES_tradnl"/>
        </w:rPr>
        <w:t>)</w:t>
      </w:r>
      <w:r w:rsidRPr="00C27AA2">
        <w:rPr>
          <w:lang w:val="es-ES_tradnl"/>
        </w:rPr>
        <w:tab/>
        <w:t>(38)</w:t>
      </w:r>
    </w:p>
    <w:p w14:paraId="386E4AF8" w14:textId="77777777" w:rsidR="00C27AA2" w:rsidRPr="00C27AA2" w:rsidRDefault="00C27AA2" w:rsidP="00C27AA2">
      <w:pPr>
        <w:rPr>
          <w:lang w:val="es-ES_tradnl"/>
        </w:rPr>
      </w:pPr>
      <w:r w:rsidRPr="00C27AA2">
        <w:rPr>
          <w:lang w:val="es-ES_tradnl"/>
        </w:rPr>
        <w:t>donde la función rect (</w:t>
      </w:r>
      <w:r w:rsidRPr="00B7038B">
        <w:rPr>
          <w:i/>
          <w:iCs/>
          <w:lang w:val="es-ES_tradnl"/>
        </w:rPr>
        <w:t>x</w:t>
      </w:r>
      <w:r w:rsidRPr="00C27AA2">
        <w:rPr>
          <w:lang w:val="es-ES_tradnl"/>
        </w:rPr>
        <w:t>) viene definida por:</w:t>
      </w:r>
    </w:p>
    <w:p w14:paraId="3FD397E4" w14:textId="77777777" w:rsidR="00DA7C9F" w:rsidRDefault="00C27AA2" w:rsidP="00DA7C9F">
      <w:pPr>
        <w:pStyle w:val="Equation"/>
        <w:tabs>
          <w:tab w:val="clear" w:pos="4820"/>
          <w:tab w:val="center" w:pos="3686"/>
          <w:tab w:val="left" w:pos="5387"/>
          <w:tab w:val="left" w:pos="6804"/>
        </w:tabs>
        <w:rPr>
          <w:lang w:val="fr-FR"/>
        </w:rPr>
      </w:pPr>
      <w:r w:rsidRPr="00C27AA2">
        <w:rPr>
          <w:lang w:val="es-ES_tradnl"/>
        </w:rPr>
        <w:tab/>
      </w:r>
      <w:r w:rsidRPr="00C27AA2">
        <w:rPr>
          <w:lang w:val="es-ES_tradnl"/>
        </w:rPr>
        <w:tab/>
      </w:r>
      <w:r w:rsidRPr="00C27AA2">
        <w:rPr>
          <w:lang w:val="fr-FR"/>
        </w:rPr>
        <w:t>rect (</w:t>
      </w:r>
      <w:r w:rsidR="00B7038B">
        <w:rPr>
          <w:lang w:val="fr-FR"/>
        </w:rPr>
        <w:sym w:font="Symbol" w:char="F074"/>
      </w:r>
      <w:r w:rsidRPr="00C27AA2">
        <w:rPr>
          <w:lang w:val="fr-FR"/>
        </w:rPr>
        <w:t>/</w:t>
      </w:r>
      <w:r w:rsidRPr="00B7038B">
        <w:rPr>
          <w:i/>
          <w:iCs/>
          <w:lang w:val="fr-FR"/>
        </w:rPr>
        <w:t>T</w:t>
      </w:r>
      <w:r w:rsidRPr="00C27AA2">
        <w:rPr>
          <w:lang w:val="fr-FR"/>
        </w:rPr>
        <w:t>)</w:t>
      </w:r>
      <w:r w:rsidR="00B7038B">
        <w:rPr>
          <w:lang w:val="fr-FR"/>
        </w:rPr>
        <w:t> = </w:t>
      </w:r>
      <w:r w:rsidRPr="00C27AA2">
        <w:rPr>
          <w:lang w:val="fr-FR"/>
        </w:rPr>
        <w:t>1 / </w:t>
      </w:r>
      <w:r w:rsidRPr="00B7038B">
        <w:rPr>
          <w:i/>
          <w:iCs/>
          <w:lang w:val="fr-FR"/>
        </w:rPr>
        <w:t>T</w:t>
      </w:r>
      <w:r w:rsidRPr="00C27AA2">
        <w:rPr>
          <w:lang w:val="fr-FR"/>
        </w:rPr>
        <w:tab/>
        <w:t>para</w:t>
      </w:r>
      <w:r w:rsidRPr="00C27AA2">
        <w:rPr>
          <w:lang w:val="fr-FR"/>
        </w:rPr>
        <w:tab/>
      </w:r>
      <w:r w:rsidR="00B7038B" w:rsidRPr="00C27AA2">
        <w:rPr>
          <w:lang w:val="fr-FR"/>
        </w:rPr>
        <w:t>|</w:t>
      </w:r>
      <w:r w:rsidRPr="00C27AA2">
        <w:rPr>
          <w:lang w:val="fr-FR"/>
        </w:rPr>
        <w:t> </w:t>
      </w:r>
      <w:r w:rsidR="00B7038B">
        <w:rPr>
          <w:lang w:val="fr-FR"/>
        </w:rPr>
        <w:sym w:font="Symbol" w:char="F074"/>
      </w:r>
      <w:r w:rsidRPr="00C27AA2">
        <w:rPr>
          <w:lang w:val="fr-FR"/>
        </w:rPr>
        <w:t xml:space="preserve"> | &lt; </w:t>
      </w:r>
      <w:r w:rsidRPr="00B7038B">
        <w:rPr>
          <w:i/>
          <w:iCs/>
          <w:lang w:val="fr-FR"/>
        </w:rPr>
        <w:t>T</w:t>
      </w:r>
      <w:r w:rsidRPr="00C27AA2">
        <w:rPr>
          <w:lang w:val="fr-FR"/>
        </w:rPr>
        <w:t> / 2</w:t>
      </w:r>
    </w:p>
    <w:p w14:paraId="7A3EE3C2" w14:textId="0A7B8615" w:rsidR="00C27AA2" w:rsidRPr="0096631B" w:rsidRDefault="00C27AA2" w:rsidP="00DA7C9F">
      <w:pPr>
        <w:pStyle w:val="Equation"/>
        <w:tabs>
          <w:tab w:val="clear" w:pos="794"/>
          <w:tab w:val="clear" w:pos="4820"/>
        </w:tabs>
      </w:pPr>
      <w:r w:rsidRPr="00C27AA2">
        <w:rPr>
          <w:lang w:val="fr-FR"/>
        </w:rPr>
        <w:tab/>
      </w:r>
      <w:r w:rsidRPr="0096631B">
        <w:t>(39)</w:t>
      </w:r>
    </w:p>
    <w:p w14:paraId="59B4773F" w14:textId="2FA804F0" w:rsidR="00C27AA2" w:rsidRPr="00C27AA2" w:rsidRDefault="00C27AA2" w:rsidP="00DA7C9F">
      <w:pPr>
        <w:pStyle w:val="Equation"/>
        <w:tabs>
          <w:tab w:val="clear" w:pos="4820"/>
          <w:tab w:val="center" w:pos="3686"/>
          <w:tab w:val="left" w:pos="5387"/>
          <w:tab w:val="left" w:pos="6804"/>
        </w:tabs>
        <w:rPr>
          <w:lang w:val="es-ES_tradnl"/>
        </w:rPr>
      </w:pPr>
      <w:r w:rsidRPr="0096631B">
        <w:tab/>
      </w:r>
      <w:r w:rsidRPr="0096631B">
        <w:tab/>
      </w:r>
      <w:r w:rsidRPr="00C27AA2">
        <w:rPr>
          <w:lang w:val="es-ES_tradnl"/>
        </w:rPr>
        <w:t>rect (</w:t>
      </w:r>
      <w:r w:rsidR="00B7038B">
        <w:rPr>
          <w:lang w:val="fr-FR"/>
        </w:rPr>
        <w:sym w:font="Symbol" w:char="F074"/>
      </w:r>
      <w:r w:rsidRPr="00C27AA2">
        <w:rPr>
          <w:lang w:val="es-ES_tradnl"/>
        </w:rPr>
        <w:t>/</w:t>
      </w:r>
      <w:r w:rsidRPr="00B7038B">
        <w:rPr>
          <w:i/>
          <w:iCs/>
          <w:lang w:val="es-ES_tradnl"/>
        </w:rPr>
        <w:t>T</w:t>
      </w:r>
      <w:r w:rsidRPr="00C27AA2">
        <w:rPr>
          <w:lang w:val="es-ES_tradnl"/>
        </w:rPr>
        <w:t>)</w:t>
      </w:r>
      <w:r w:rsidR="00B7038B">
        <w:rPr>
          <w:lang w:val="es-ES_tradnl"/>
        </w:rPr>
        <w:t> </w:t>
      </w:r>
      <w:r w:rsidR="00B7038B" w:rsidRPr="00B7038B">
        <w:t>=</w:t>
      </w:r>
      <w:r w:rsidR="00B7038B">
        <w:rPr>
          <w:lang w:val="es-ES_tradnl"/>
        </w:rPr>
        <w:t> </w:t>
      </w:r>
      <w:r w:rsidRPr="00C27AA2">
        <w:rPr>
          <w:lang w:val="es-ES_tradnl"/>
        </w:rPr>
        <w:t>0</w:t>
      </w:r>
      <w:r w:rsidRPr="00C27AA2">
        <w:rPr>
          <w:lang w:val="es-ES_tradnl"/>
        </w:rPr>
        <w:tab/>
        <w:t>para otros valores</w:t>
      </w:r>
    </w:p>
    <w:p w14:paraId="7B4F89C5" w14:textId="1B56362A" w:rsidR="00C27AA2" w:rsidRPr="00C27AA2" w:rsidRDefault="00C27AA2" w:rsidP="00C27AA2">
      <w:pPr>
        <w:rPr>
          <w:lang w:val="es-ES_tradnl"/>
        </w:rPr>
      </w:pPr>
      <w:r w:rsidRPr="00C27AA2">
        <w:rPr>
          <w:lang w:val="es-ES_tradnl"/>
        </w:rPr>
        <w:t>y (*)</w:t>
      </w:r>
      <w:r w:rsidR="00B7038B">
        <w:rPr>
          <w:lang w:val="es-ES_tradnl"/>
        </w:rPr>
        <w:t xml:space="preserve"> </w:t>
      </w:r>
      <w:r w:rsidRPr="00C27AA2">
        <w:rPr>
          <w:lang w:val="es-ES_tradnl"/>
        </w:rPr>
        <w:t>significa convolución.</w:t>
      </w:r>
    </w:p>
    <w:p w14:paraId="35653B42" w14:textId="5B8D814A" w:rsidR="00C27AA2" w:rsidRPr="00C27AA2" w:rsidRDefault="00C27AA2" w:rsidP="00C27AA2">
      <w:pPr>
        <w:rPr>
          <w:lang w:val="es-ES_tradnl"/>
        </w:rPr>
      </w:pPr>
      <w:r w:rsidRPr="00DA7C9F">
        <w:rPr>
          <w:i/>
          <w:iCs/>
          <w:lang w:val="es-ES_tradnl"/>
        </w:rPr>
        <w:t>h</w:t>
      </w:r>
      <w:r w:rsidRPr="00C27AA2">
        <w:rPr>
          <w:lang w:val="es-ES_tradnl"/>
        </w:rPr>
        <w:t>(</w:t>
      </w:r>
      <w:r w:rsidRPr="00B7038B">
        <w:rPr>
          <w:i/>
          <w:iCs/>
          <w:lang w:val="es-ES_tradnl"/>
        </w:rPr>
        <w:t>t</w:t>
      </w:r>
      <w:r w:rsidRPr="00C27AA2">
        <w:rPr>
          <w:lang w:val="es-ES_tradnl"/>
        </w:rPr>
        <w:t>)</w:t>
      </w:r>
      <w:r w:rsidR="00B7038B">
        <w:rPr>
          <w:lang w:val="es-ES_tradnl"/>
        </w:rPr>
        <w:t xml:space="preserve"> </w:t>
      </w:r>
      <w:r w:rsidRPr="00C27AA2">
        <w:rPr>
          <w:lang w:val="es-ES_tradnl"/>
        </w:rPr>
        <w:t>se define mediante la función de densidad gaussiana:</w:t>
      </w:r>
    </w:p>
    <w:p w14:paraId="019B1330" w14:textId="6266C21C" w:rsidR="00C27AA2" w:rsidRPr="00C27AA2" w:rsidRDefault="00C27AA2" w:rsidP="00CC09DE">
      <w:pPr>
        <w:pStyle w:val="Equation"/>
        <w:rPr>
          <w:lang w:val="es-ES_tradnl"/>
        </w:rPr>
      </w:pPr>
      <w:r w:rsidRPr="00C27AA2">
        <w:rPr>
          <w:lang w:val="es-ES_tradnl"/>
        </w:rPr>
        <w:tab/>
      </w:r>
      <w:r w:rsidRPr="00C27AA2">
        <w:rPr>
          <w:lang w:val="es-ES_tradnl"/>
        </w:rPr>
        <w:tab/>
      </w:r>
      <w:r w:rsidR="00B7038B" w:rsidRPr="00B7038B">
        <w:rPr>
          <w:position w:val="-32"/>
          <w:lang w:val="fr-FR"/>
        </w:rPr>
        <w:object w:dxaOrig="3379" w:dyaOrig="760" w14:anchorId="782383A5">
          <v:shape id="_x0000_i1082" type="#_x0000_t75" style="width:168.4pt;height:38.2pt" o:ole="">
            <v:imagedata r:id="rId158" o:title=""/>
          </v:shape>
          <o:OLEObject Type="Embed" ProgID="Equation.DSMT4" ShapeID="_x0000_i1082" DrawAspect="Content" ObjectID="_1829812324" r:id="rId159"/>
        </w:object>
      </w:r>
      <w:r w:rsidRPr="00C27AA2">
        <w:rPr>
          <w:lang w:val="es-ES_tradnl"/>
        </w:rPr>
        <w:tab/>
        <w:t>(40)</w:t>
      </w:r>
    </w:p>
    <w:p w14:paraId="353BBF7A" w14:textId="77777777" w:rsidR="00C27AA2" w:rsidRPr="00C27AA2" w:rsidRDefault="00C27AA2" w:rsidP="00B11992">
      <w:pPr>
        <w:keepNext/>
        <w:keepLines/>
        <w:rPr>
          <w:lang w:val="es-ES_tradnl"/>
        </w:rPr>
      </w:pPr>
      <w:r w:rsidRPr="00C27AA2">
        <w:rPr>
          <w:lang w:val="es-ES_tradnl"/>
        </w:rPr>
        <w:lastRenderedPageBreak/>
        <w:t>donde:</w:t>
      </w:r>
    </w:p>
    <w:p w14:paraId="502D7726" w14:textId="37E0DB7F" w:rsidR="00C27AA2" w:rsidRPr="00C27AA2" w:rsidRDefault="00C27AA2" w:rsidP="00CC09DE">
      <w:pPr>
        <w:pStyle w:val="Equation"/>
        <w:rPr>
          <w:lang w:val="es-ES_tradnl"/>
        </w:rPr>
      </w:pPr>
      <w:r w:rsidRPr="00C27AA2">
        <w:rPr>
          <w:lang w:val="es-ES_tradnl"/>
        </w:rPr>
        <w:tab/>
      </w:r>
      <w:r w:rsidRPr="00C27AA2">
        <w:rPr>
          <w:lang w:val="es-ES_tradnl"/>
        </w:rPr>
        <w:tab/>
      </w:r>
      <w:r w:rsidR="00DA7C9F" w:rsidRPr="00DA7C9F">
        <w:rPr>
          <w:position w:val="-30"/>
          <w:lang w:val="fr-FR"/>
        </w:rPr>
        <w:object w:dxaOrig="1160" w:dyaOrig="740" w14:anchorId="057E4E73">
          <v:shape id="_x0000_i1083" type="#_x0000_t75" style="width:57.6pt;height:36.3pt" o:ole="">
            <v:imagedata r:id="rId160" o:title=""/>
          </v:shape>
          <o:OLEObject Type="Embed" ProgID="Equation.DSMT4" ShapeID="_x0000_i1083" DrawAspect="Content" ObjectID="_1829812325" r:id="rId161"/>
        </w:object>
      </w:r>
      <w:r w:rsidRPr="00C27AA2">
        <w:rPr>
          <w:lang w:val="es-ES_tradnl"/>
        </w:rPr>
        <w:tab/>
        <w:t>(41)</w:t>
      </w:r>
    </w:p>
    <w:p w14:paraId="7B40CB40" w14:textId="77777777" w:rsidR="00C27AA2" w:rsidRPr="00C27AA2" w:rsidRDefault="00C27AA2" w:rsidP="00C27AA2">
      <w:pPr>
        <w:rPr>
          <w:lang w:val="es-ES_tradnl"/>
        </w:rPr>
      </w:pPr>
      <w:r w:rsidRPr="00C27AA2">
        <w:rPr>
          <w:lang w:val="es-ES_tradnl"/>
        </w:rPr>
        <w:t>siendo:</w:t>
      </w:r>
    </w:p>
    <w:p w14:paraId="7FC241B2" w14:textId="77777777" w:rsidR="00C27AA2" w:rsidRPr="00744E1F" w:rsidRDefault="00C27AA2" w:rsidP="00CC09DE">
      <w:pPr>
        <w:pStyle w:val="Equationlegend"/>
        <w:rPr>
          <w:lang w:val="es-ES"/>
        </w:rPr>
      </w:pPr>
      <w:r w:rsidRPr="00744E1F">
        <w:rPr>
          <w:lang w:val="es-ES"/>
        </w:rPr>
        <w:tab/>
        <w:t>ln :</w:t>
      </w:r>
      <w:r w:rsidRPr="00744E1F">
        <w:rPr>
          <w:lang w:val="es-ES"/>
        </w:rPr>
        <w:tab/>
        <w:t>logaritmo natural (de base e)</w:t>
      </w:r>
    </w:p>
    <w:p w14:paraId="5A5F35C9" w14:textId="04FE1421" w:rsidR="00C27AA2" w:rsidRPr="00744E1F" w:rsidRDefault="00C27AA2" w:rsidP="00CC09DE">
      <w:pPr>
        <w:pStyle w:val="Equationlegend"/>
        <w:rPr>
          <w:lang w:val="es-ES"/>
        </w:rPr>
      </w:pPr>
      <w:r w:rsidRPr="00744E1F">
        <w:rPr>
          <w:lang w:val="es-ES"/>
        </w:rPr>
        <w:tab/>
      </w:r>
      <w:r w:rsidRPr="00DA7C9F">
        <w:rPr>
          <w:i/>
          <w:iCs/>
          <w:lang w:val="es-ES"/>
        </w:rPr>
        <w:t>B</w:t>
      </w:r>
      <w:r w:rsidRPr="00744E1F">
        <w:rPr>
          <w:lang w:val="es-ES"/>
        </w:rPr>
        <w:t> :</w:t>
      </w:r>
      <w:r w:rsidRPr="00744E1F">
        <w:rPr>
          <w:lang w:val="es-ES"/>
        </w:rPr>
        <w:tab/>
        <w:t>ancho de banda a 3</w:t>
      </w:r>
      <w:r w:rsidR="00DA7C9F">
        <w:rPr>
          <w:lang w:val="es-ES"/>
        </w:rPr>
        <w:t> </w:t>
      </w:r>
      <w:r w:rsidRPr="00744E1F">
        <w:rPr>
          <w:lang w:val="es-ES"/>
        </w:rPr>
        <w:t xml:space="preserve">dB del filtro con respuesta al impulso </w:t>
      </w:r>
      <w:r w:rsidRPr="00DA7C9F">
        <w:rPr>
          <w:i/>
          <w:iCs/>
          <w:lang w:val="es-ES"/>
        </w:rPr>
        <w:t>h</w:t>
      </w:r>
      <w:r w:rsidRPr="00744E1F">
        <w:rPr>
          <w:lang w:val="es-ES"/>
        </w:rPr>
        <w:t>(</w:t>
      </w:r>
      <w:r w:rsidR="00DA7C9F">
        <w:sym w:font="Symbol" w:char="F074"/>
      </w:r>
      <w:r w:rsidRPr="00744E1F">
        <w:rPr>
          <w:lang w:val="es-ES"/>
        </w:rPr>
        <w:t>)</w:t>
      </w:r>
    </w:p>
    <w:p w14:paraId="119F3E0F" w14:textId="77777777" w:rsidR="00C27AA2" w:rsidRPr="00744E1F" w:rsidRDefault="00C27AA2" w:rsidP="00CC09DE">
      <w:pPr>
        <w:pStyle w:val="Equationlegend"/>
        <w:rPr>
          <w:lang w:val="es-ES"/>
        </w:rPr>
      </w:pPr>
      <w:r w:rsidRPr="00744E1F">
        <w:rPr>
          <w:lang w:val="es-ES"/>
        </w:rPr>
        <w:tab/>
      </w:r>
      <w:r w:rsidRPr="00DA7C9F">
        <w:rPr>
          <w:i/>
          <w:iCs/>
          <w:lang w:val="es-ES"/>
        </w:rPr>
        <w:t>T</w:t>
      </w:r>
      <w:r w:rsidRPr="00744E1F">
        <w:rPr>
          <w:lang w:val="es-ES"/>
        </w:rPr>
        <w:t> :</w:t>
      </w:r>
      <w:r w:rsidRPr="00744E1F">
        <w:rPr>
          <w:lang w:val="es-ES"/>
        </w:rPr>
        <w:tab/>
        <w:t>duración de un símbolo de datos de entrada.</w:t>
      </w:r>
    </w:p>
    <w:p w14:paraId="251C775A" w14:textId="0F70D62E" w:rsidR="00C27AA2" w:rsidRPr="00C27AA2" w:rsidRDefault="00C27AA2" w:rsidP="00C27AA2">
      <w:pPr>
        <w:rPr>
          <w:lang w:val="es-ES_tradnl"/>
        </w:rPr>
      </w:pPr>
      <w:r w:rsidRPr="00DA7C9F">
        <w:rPr>
          <w:i/>
          <w:iCs/>
          <w:lang w:val="es-ES_tradnl"/>
        </w:rPr>
        <w:t>BT</w:t>
      </w:r>
      <w:r w:rsidRPr="00C27AA2">
        <w:rPr>
          <w:lang w:val="es-ES_tradnl"/>
        </w:rPr>
        <w:t xml:space="preserve"> es el parámetro que define el tipo de modulación MDMG. </w:t>
      </w:r>
      <w:r w:rsidRPr="00DA7C9F">
        <w:rPr>
          <w:i/>
          <w:iCs/>
          <w:lang w:val="es-ES_tradnl"/>
        </w:rPr>
        <w:t>BT</w:t>
      </w:r>
      <w:r w:rsidRPr="00C27AA2">
        <w:rPr>
          <w:lang w:val="es-ES_tradnl"/>
        </w:rPr>
        <w:t> </w:t>
      </w:r>
      <w:r w:rsidR="00DA7C9F" w:rsidRPr="0096631B">
        <w:t>=</w:t>
      </w:r>
      <w:r w:rsidRPr="00C27AA2">
        <w:rPr>
          <w:lang w:val="es-ES_tradnl"/>
        </w:rPr>
        <w:t> </w:t>
      </w:r>
      <w:r w:rsidR="00DA7C9F" w:rsidRPr="0096631B">
        <w:t>∞</w:t>
      </w:r>
      <w:r w:rsidRPr="00C27AA2">
        <w:rPr>
          <w:lang w:val="es-ES_tradnl"/>
        </w:rPr>
        <w:t xml:space="preserve"> corresponde a MDM. En la práctica, los valores de </w:t>
      </w:r>
      <w:r w:rsidRPr="00DA7C9F">
        <w:rPr>
          <w:i/>
          <w:iCs/>
          <w:lang w:val="es-ES_tradnl"/>
        </w:rPr>
        <w:t>BT</w:t>
      </w:r>
      <w:r w:rsidRPr="00C27AA2">
        <w:rPr>
          <w:lang w:val="es-ES_tradnl"/>
        </w:rPr>
        <w:t xml:space="preserve"> utilizados son inferiores a 1.</w:t>
      </w:r>
    </w:p>
    <w:p w14:paraId="501B907C" w14:textId="73FD518B" w:rsidR="00C27AA2" w:rsidRPr="0096631B" w:rsidRDefault="00C27AA2" w:rsidP="00DA7C9F">
      <w:pPr>
        <w:pStyle w:val="enumlev1"/>
        <w:rPr>
          <w:lang w:val="en-GB"/>
        </w:rPr>
      </w:pPr>
      <w:r w:rsidRPr="00C27AA2">
        <w:rPr>
          <w:lang w:val="es-ES_tradnl"/>
        </w:rPr>
        <w:tab/>
      </w:r>
      <w:r w:rsidRPr="0096631B">
        <w:rPr>
          <w:i/>
          <w:iCs/>
          <w:lang w:val="en-GB"/>
        </w:rPr>
        <w:t>BT</w:t>
      </w:r>
      <w:r w:rsidRPr="0096631B">
        <w:rPr>
          <w:lang w:val="en-GB"/>
        </w:rPr>
        <w:t>(DECT)</w:t>
      </w:r>
      <w:r w:rsidR="00DA7C9F" w:rsidRPr="0096631B">
        <w:rPr>
          <w:lang w:val="en-GB"/>
        </w:rPr>
        <w:t> = </w:t>
      </w:r>
      <w:r w:rsidRPr="0096631B">
        <w:rPr>
          <w:lang w:val="en-GB"/>
        </w:rPr>
        <w:t>0,50</w:t>
      </w:r>
    </w:p>
    <w:p w14:paraId="4C82C840" w14:textId="13AC1BA8" w:rsidR="00C27AA2" w:rsidRPr="0096631B" w:rsidRDefault="00C27AA2" w:rsidP="00DA7C9F">
      <w:pPr>
        <w:pStyle w:val="enumlev1"/>
        <w:rPr>
          <w:lang w:val="en-GB"/>
        </w:rPr>
      </w:pPr>
      <w:r w:rsidRPr="0096631B">
        <w:rPr>
          <w:lang w:val="en-GB"/>
        </w:rPr>
        <w:tab/>
      </w:r>
      <w:r w:rsidRPr="0096631B">
        <w:rPr>
          <w:i/>
          <w:iCs/>
          <w:lang w:val="en-GB"/>
        </w:rPr>
        <w:t>BT</w:t>
      </w:r>
      <w:r w:rsidRPr="0096631B">
        <w:rPr>
          <w:lang w:val="en-GB"/>
        </w:rPr>
        <w:t>(GSM/DCS/PCS)</w:t>
      </w:r>
      <w:r w:rsidR="00DA7C9F" w:rsidRPr="0096631B">
        <w:rPr>
          <w:lang w:val="en-GB"/>
        </w:rPr>
        <w:t> = </w:t>
      </w:r>
      <w:r w:rsidRPr="0096631B">
        <w:rPr>
          <w:lang w:val="en-GB"/>
        </w:rPr>
        <w:t>0,30</w:t>
      </w:r>
    </w:p>
    <w:p w14:paraId="50492BF8" w14:textId="17B94D35" w:rsidR="00C27AA2" w:rsidRPr="00C27AA2" w:rsidRDefault="00C27AA2" w:rsidP="00DA7C9F">
      <w:pPr>
        <w:pStyle w:val="enumlev1"/>
        <w:rPr>
          <w:lang w:val="es-ES_tradnl"/>
        </w:rPr>
      </w:pPr>
      <w:r w:rsidRPr="0096631B">
        <w:rPr>
          <w:lang w:val="en-GB"/>
        </w:rPr>
        <w:tab/>
      </w:r>
      <w:r w:rsidRPr="00DA7C9F">
        <w:rPr>
          <w:i/>
          <w:iCs/>
          <w:lang w:val="es-ES_tradnl"/>
        </w:rPr>
        <w:t>BT</w:t>
      </w:r>
      <w:r w:rsidRPr="00C27AA2">
        <w:rPr>
          <w:lang w:val="es-ES_tradnl"/>
        </w:rPr>
        <w:t>(Tetrapol)</w:t>
      </w:r>
      <w:r w:rsidR="00DA7C9F">
        <w:rPr>
          <w:lang w:val="es-ES_tradnl"/>
        </w:rPr>
        <w:t> </w:t>
      </w:r>
      <w:r w:rsidR="00DA7C9F" w:rsidRPr="0096631B">
        <w:t>=</w:t>
      </w:r>
      <w:r w:rsidR="00DA7C9F">
        <w:rPr>
          <w:lang w:val="es-ES_tradnl"/>
        </w:rPr>
        <w:t> </w:t>
      </w:r>
      <w:r w:rsidRPr="00C27AA2">
        <w:rPr>
          <w:lang w:val="es-ES_tradnl"/>
        </w:rPr>
        <w:t>0,25</w:t>
      </w:r>
    </w:p>
    <w:p w14:paraId="2228B870" w14:textId="77777777" w:rsidR="00C27AA2" w:rsidRPr="00C27AA2" w:rsidRDefault="00C27AA2" w:rsidP="00CC09DE">
      <w:pPr>
        <w:pStyle w:val="Heading3"/>
        <w:rPr>
          <w:lang w:val="es-ES_tradnl"/>
        </w:rPr>
      </w:pPr>
      <w:bookmarkStart w:id="842" w:name="_Toc149038542"/>
      <w:bookmarkStart w:id="843" w:name="_Toc217462203"/>
      <w:bookmarkStart w:id="844" w:name="_Toc217464258"/>
      <w:bookmarkStart w:id="845" w:name="_Toc217465279"/>
      <w:bookmarkStart w:id="846" w:name="_Toc217466934"/>
      <w:r w:rsidRPr="00C27AA2">
        <w:rPr>
          <w:lang w:val="es-ES_tradnl"/>
        </w:rPr>
        <w:t>3.1.2</w:t>
      </w:r>
      <w:r w:rsidRPr="00C27AA2">
        <w:rPr>
          <w:lang w:val="es-ES_tradnl"/>
        </w:rPr>
        <w:tab/>
        <w:t>Fase de salida</w:t>
      </w:r>
      <w:bookmarkEnd w:id="842"/>
      <w:bookmarkEnd w:id="843"/>
      <w:bookmarkEnd w:id="844"/>
      <w:bookmarkEnd w:id="845"/>
      <w:bookmarkEnd w:id="846"/>
    </w:p>
    <w:p w14:paraId="0F387762" w14:textId="77777777" w:rsidR="00C27AA2" w:rsidRPr="00C27AA2" w:rsidRDefault="00C27AA2" w:rsidP="00C27AA2">
      <w:pPr>
        <w:rPr>
          <w:lang w:val="es-ES_tradnl"/>
        </w:rPr>
      </w:pPr>
      <w:r w:rsidRPr="00C27AA2">
        <w:rPr>
          <w:lang w:val="es-ES_tradnl"/>
        </w:rPr>
        <w:t>La fase de la portadora modulada es:</w:t>
      </w:r>
    </w:p>
    <w:p w14:paraId="0448A427" w14:textId="308875E4" w:rsidR="00C27AA2" w:rsidRPr="00C27AA2" w:rsidRDefault="00C27AA2" w:rsidP="00CC09DE">
      <w:pPr>
        <w:pStyle w:val="Equation"/>
        <w:rPr>
          <w:lang w:val="es-ES_tradnl"/>
        </w:rPr>
      </w:pPr>
      <w:r w:rsidRPr="00C27AA2">
        <w:rPr>
          <w:lang w:val="es-ES_tradnl"/>
        </w:rPr>
        <w:tab/>
      </w:r>
      <w:r w:rsidRPr="00C27AA2">
        <w:rPr>
          <w:lang w:val="es-ES_tradnl"/>
        </w:rPr>
        <w:tab/>
      </w:r>
      <w:r w:rsidR="00DA7C9F" w:rsidRPr="00DA7C9F">
        <w:rPr>
          <w:position w:val="-32"/>
          <w:lang w:val="fr-FR"/>
        </w:rPr>
        <w:object w:dxaOrig="2720" w:dyaOrig="760" w14:anchorId="59944ED8">
          <v:shape id="_x0000_i1084" type="#_x0000_t75" style="width:136.5pt;height:37.55pt" o:ole="">
            <v:imagedata r:id="rId162" o:title=""/>
          </v:shape>
          <o:OLEObject Type="Embed" ProgID="Equation.DSMT4" ShapeID="_x0000_i1084" DrawAspect="Content" ObjectID="_1829812326" r:id="rId163"/>
        </w:object>
      </w:r>
      <w:r w:rsidRPr="00C27AA2">
        <w:rPr>
          <w:lang w:val="es-ES_tradnl"/>
        </w:rPr>
        <w:tab/>
        <w:t>(42)</w:t>
      </w:r>
    </w:p>
    <w:p w14:paraId="71CE0C76" w14:textId="21FBA57E" w:rsidR="00C27AA2" w:rsidRPr="00C27AA2" w:rsidRDefault="00C27AA2" w:rsidP="00C27AA2">
      <w:pPr>
        <w:rPr>
          <w:lang w:val="es-ES_tradnl"/>
        </w:rPr>
      </w:pPr>
      <w:r w:rsidRPr="00C27AA2">
        <w:rPr>
          <w:lang w:val="es-ES_tradnl"/>
        </w:rPr>
        <w:t xml:space="preserve">siendo </w:t>
      </w:r>
      <w:r w:rsidRPr="00DA7C9F">
        <w:rPr>
          <w:i/>
          <w:iCs/>
          <w:lang w:val="es-ES_tradnl"/>
        </w:rPr>
        <w:t>d</w:t>
      </w:r>
      <w:r w:rsidRPr="00DA7C9F">
        <w:rPr>
          <w:i/>
          <w:iCs/>
          <w:vertAlign w:val="subscript"/>
          <w:lang w:val="es-ES_tradnl"/>
        </w:rPr>
        <w:t>i</w:t>
      </w:r>
      <w:r w:rsidRPr="00C27AA2">
        <w:rPr>
          <w:lang w:val="es-ES_tradnl"/>
        </w:rPr>
        <w:t xml:space="preserve"> (bits de información) </w:t>
      </w:r>
      <w:r w:rsidR="00DA7C9F" w:rsidRPr="00DA7C9F">
        <w:t>=</w:t>
      </w:r>
      <w:r w:rsidRPr="00C27AA2">
        <w:rPr>
          <w:lang w:val="es-ES_tradnl"/>
        </w:rPr>
        <w:t xml:space="preserve"> </w:t>
      </w:r>
      <w:r w:rsidR="00DA7C9F">
        <w:rPr>
          <w:lang w:val="fr-FR"/>
        </w:rPr>
        <w:sym w:font="Symbol" w:char="F0B1"/>
      </w:r>
      <w:r w:rsidRPr="00C27AA2">
        <w:rPr>
          <w:lang w:val="es-ES_tradnl"/>
        </w:rPr>
        <w:t>1.</w:t>
      </w:r>
    </w:p>
    <w:p w14:paraId="08C0EFB9" w14:textId="77777777" w:rsidR="00C27AA2" w:rsidRPr="00C27AA2" w:rsidRDefault="00C27AA2" w:rsidP="00CC09DE">
      <w:pPr>
        <w:pStyle w:val="Heading3"/>
        <w:rPr>
          <w:lang w:val="es-ES_tradnl"/>
        </w:rPr>
      </w:pPr>
      <w:bookmarkStart w:id="847" w:name="_Toc149038543"/>
      <w:bookmarkStart w:id="848" w:name="_Toc217462204"/>
      <w:bookmarkStart w:id="849" w:name="_Toc217464259"/>
      <w:bookmarkStart w:id="850" w:name="_Toc217465280"/>
      <w:bookmarkStart w:id="851" w:name="_Toc217466935"/>
      <w:r w:rsidRPr="00C27AA2">
        <w:rPr>
          <w:lang w:val="es-ES_tradnl"/>
        </w:rPr>
        <w:t>3.1.3</w:t>
      </w:r>
      <w:r w:rsidRPr="00C27AA2">
        <w:rPr>
          <w:lang w:val="es-ES_tradnl"/>
        </w:rPr>
        <w:tab/>
        <w:t>Modulación</w:t>
      </w:r>
      <w:bookmarkEnd w:id="847"/>
      <w:bookmarkEnd w:id="848"/>
      <w:bookmarkEnd w:id="849"/>
      <w:bookmarkEnd w:id="850"/>
      <w:bookmarkEnd w:id="851"/>
    </w:p>
    <w:p w14:paraId="6CB95290" w14:textId="77777777" w:rsidR="00C27AA2" w:rsidRPr="00C27AA2" w:rsidRDefault="00C27AA2" w:rsidP="00C27AA2">
      <w:pPr>
        <w:rPr>
          <w:lang w:val="es-ES_tradnl"/>
        </w:rPr>
      </w:pPr>
      <w:r w:rsidRPr="00C27AA2">
        <w:rPr>
          <w:lang w:val="es-ES_tradnl"/>
        </w:rPr>
        <w:t>La portadora de radiofrecuencia modulada puede expresarse de la forma siguiente:</w:t>
      </w:r>
    </w:p>
    <w:p w14:paraId="1CA14DA9" w14:textId="19AD940E" w:rsidR="00C27AA2" w:rsidRPr="00C27AA2" w:rsidRDefault="00C27AA2" w:rsidP="00CC09DE">
      <w:pPr>
        <w:pStyle w:val="Equation"/>
        <w:rPr>
          <w:lang w:val="es-ES_tradnl"/>
        </w:rPr>
      </w:pPr>
      <w:r w:rsidRPr="00C27AA2">
        <w:rPr>
          <w:lang w:val="es-ES_tradnl"/>
        </w:rPr>
        <w:tab/>
      </w:r>
      <w:r w:rsidRPr="00C27AA2">
        <w:rPr>
          <w:lang w:val="es-ES_tradnl"/>
        </w:rPr>
        <w:tab/>
      </w:r>
      <w:r w:rsidR="00DA7C9F" w:rsidRPr="00DA7C9F">
        <w:rPr>
          <w:position w:val="-14"/>
          <w:lang w:val="fr-FR"/>
        </w:rPr>
        <w:object w:dxaOrig="3340" w:dyaOrig="420" w14:anchorId="29A18FBC">
          <v:shape id="_x0000_i1085" type="#_x0000_t75" style="width:167.15pt;height:21.3pt" o:ole="">
            <v:imagedata r:id="rId164" o:title=""/>
          </v:shape>
          <o:OLEObject Type="Embed" ProgID="Equation.DSMT4" ShapeID="_x0000_i1085" DrawAspect="Content" ObjectID="_1829812327" r:id="rId165"/>
        </w:object>
      </w:r>
      <w:r w:rsidRPr="00C27AA2">
        <w:rPr>
          <w:lang w:val="es-ES_tradnl"/>
        </w:rPr>
        <w:tab/>
        <w:t>(43)</w:t>
      </w:r>
    </w:p>
    <w:p w14:paraId="732CFCDF" w14:textId="77777777" w:rsidR="00C27AA2" w:rsidRPr="00C27AA2" w:rsidRDefault="00C27AA2" w:rsidP="00C27AA2">
      <w:pPr>
        <w:rPr>
          <w:lang w:val="es-ES_tradnl"/>
        </w:rPr>
      </w:pPr>
      <w:r w:rsidRPr="00C27AA2">
        <w:rPr>
          <w:lang w:val="es-ES_tradnl"/>
        </w:rPr>
        <w:t>donde:</w:t>
      </w:r>
    </w:p>
    <w:p w14:paraId="1FEDE4DC" w14:textId="77777777" w:rsidR="00C27AA2" w:rsidRPr="00744E1F" w:rsidRDefault="00C27AA2" w:rsidP="00CC09DE">
      <w:pPr>
        <w:pStyle w:val="Equationlegend"/>
        <w:rPr>
          <w:lang w:val="es-ES"/>
        </w:rPr>
      </w:pPr>
      <w:r w:rsidRPr="00744E1F">
        <w:rPr>
          <w:lang w:val="es-ES"/>
        </w:rPr>
        <w:tab/>
      </w:r>
      <w:r w:rsidRPr="00DA7C9F">
        <w:rPr>
          <w:i/>
          <w:iCs/>
          <w:lang w:val="es-ES"/>
        </w:rPr>
        <w:t>P</w:t>
      </w:r>
      <w:r w:rsidRPr="00744E1F">
        <w:rPr>
          <w:lang w:val="es-ES"/>
        </w:rPr>
        <w:t> :</w:t>
      </w:r>
      <w:r w:rsidRPr="00744E1F">
        <w:rPr>
          <w:lang w:val="es-ES"/>
        </w:rPr>
        <w:tab/>
        <w:t>potencia de la portadora</w:t>
      </w:r>
    </w:p>
    <w:p w14:paraId="04718A7E" w14:textId="77777777" w:rsidR="00C27AA2" w:rsidRPr="00744E1F" w:rsidRDefault="00C27AA2" w:rsidP="00CC09DE">
      <w:pPr>
        <w:pStyle w:val="Equationlegend"/>
        <w:rPr>
          <w:lang w:val="es-ES"/>
        </w:rPr>
      </w:pPr>
      <w:r w:rsidRPr="00744E1F">
        <w:rPr>
          <w:lang w:val="es-ES"/>
        </w:rPr>
        <w:tab/>
      </w:r>
      <w:r w:rsidRPr="00DA7C9F">
        <w:rPr>
          <w:i/>
          <w:iCs/>
          <w:lang w:val="es-ES"/>
        </w:rPr>
        <w:t>f</w:t>
      </w:r>
      <w:r w:rsidRPr="00744E1F">
        <w:rPr>
          <w:lang w:val="es-ES"/>
        </w:rPr>
        <w:t> :</w:t>
      </w:r>
      <w:r w:rsidRPr="00744E1F">
        <w:rPr>
          <w:lang w:val="es-ES"/>
        </w:rPr>
        <w:tab/>
        <w:t>frecuencia central</w:t>
      </w:r>
    </w:p>
    <w:p w14:paraId="12DAAA97" w14:textId="287AB8AA" w:rsidR="00C27AA2" w:rsidRPr="00744E1F" w:rsidRDefault="00C27AA2" w:rsidP="00CC09DE">
      <w:pPr>
        <w:pStyle w:val="Equationlegend"/>
        <w:rPr>
          <w:lang w:val="es-ES"/>
        </w:rPr>
      </w:pPr>
      <w:r w:rsidRPr="00744E1F">
        <w:rPr>
          <w:lang w:val="es-ES"/>
        </w:rPr>
        <w:tab/>
      </w:r>
      <w:r w:rsidR="00DA7C9F">
        <w:t>φ</w:t>
      </w:r>
      <w:r w:rsidRPr="00744E1F">
        <w:rPr>
          <w:lang w:val="es-ES"/>
        </w:rPr>
        <w:t>(</w:t>
      </w:r>
      <w:r w:rsidR="00DA7C9F">
        <w:sym w:font="Symbol" w:char="F074"/>
      </w:r>
      <w:r w:rsidRPr="00744E1F">
        <w:rPr>
          <w:lang w:val="es-ES"/>
        </w:rPr>
        <w:t>):</w:t>
      </w:r>
      <w:r w:rsidRPr="00744E1F">
        <w:rPr>
          <w:lang w:val="es-ES"/>
        </w:rPr>
        <w:tab/>
        <w:t>fase modulada</w:t>
      </w:r>
    </w:p>
    <w:p w14:paraId="69CF19C7" w14:textId="338F1823" w:rsidR="00C27AA2" w:rsidRPr="00744E1F" w:rsidRDefault="00C27AA2" w:rsidP="00CC09DE">
      <w:pPr>
        <w:pStyle w:val="Equationlegend"/>
        <w:rPr>
          <w:lang w:val="es-ES"/>
        </w:rPr>
      </w:pPr>
      <w:r w:rsidRPr="00744E1F">
        <w:rPr>
          <w:lang w:val="es-ES"/>
        </w:rPr>
        <w:tab/>
      </w:r>
      <w:r w:rsidR="00DA7C9F">
        <w:t>φ</w:t>
      </w:r>
      <w:r w:rsidRPr="00DA7C9F">
        <w:rPr>
          <w:vertAlign w:val="subscript"/>
          <w:lang w:val="es-ES"/>
        </w:rPr>
        <w:t>0</w:t>
      </w:r>
      <w:r w:rsidRPr="00744E1F">
        <w:rPr>
          <w:lang w:val="es-ES"/>
        </w:rPr>
        <w:t> :</w:t>
      </w:r>
      <w:r w:rsidRPr="00744E1F">
        <w:rPr>
          <w:lang w:val="es-ES"/>
        </w:rPr>
        <w:tab/>
        <w:t>fase aleatoria constante.</w:t>
      </w:r>
    </w:p>
    <w:p w14:paraId="491CC69A" w14:textId="77777777" w:rsidR="00C27AA2" w:rsidRPr="00C27AA2" w:rsidRDefault="00C27AA2" w:rsidP="00C27AA2">
      <w:pPr>
        <w:pStyle w:val="Heading2"/>
        <w:rPr>
          <w:lang w:val="es-ES_tradnl"/>
        </w:rPr>
      </w:pPr>
      <w:bookmarkStart w:id="852" w:name="_Toc149038544"/>
      <w:bookmarkStart w:id="853" w:name="_Toc217461807"/>
      <w:bookmarkStart w:id="854" w:name="_Toc217462205"/>
      <w:bookmarkStart w:id="855" w:name="_Toc217463274"/>
      <w:bookmarkStart w:id="856" w:name="_Toc217464260"/>
      <w:bookmarkStart w:id="857" w:name="_Toc217464999"/>
      <w:bookmarkStart w:id="858" w:name="_Toc217465281"/>
      <w:bookmarkStart w:id="859" w:name="_Toc217466936"/>
      <w:bookmarkStart w:id="860" w:name="_Toc217467907"/>
      <w:r w:rsidRPr="00C27AA2">
        <w:rPr>
          <w:lang w:val="es-ES_tradnl"/>
        </w:rPr>
        <w:t>3.2</w:t>
      </w:r>
      <w:r w:rsidRPr="00C27AA2">
        <w:rPr>
          <w:lang w:val="es-ES_tradnl"/>
        </w:rPr>
        <w:tab/>
        <w:t>Propiedades y características</w:t>
      </w:r>
      <w:bookmarkEnd w:id="852"/>
      <w:bookmarkEnd w:id="853"/>
      <w:bookmarkEnd w:id="854"/>
      <w:bookmarkEnd w:id="855"/>
      <w:bookmarkEnd w:id="856"/>
      <w:bookmarkEnd w:id="857"/>
      <w:bookmarkEnd w:id="858"/>
      <w:bookmarkEnd w:id="859"/>
      <w:bookmarkEnd w:id="860"/>
    </w:p>
    <w:p w14:paraId="6FFBDD94" w14:textId="77777777" w:rsidR="00C27AA2" w:rsidRPr="00C27AA2" w:rsidRDefault="00C27AA2" w:rsidP="00C27AA2">
      <w:pPr>
        <w:rPr>
          <w:lang w:val="es-ES_tradnl"/>
        </w:rPr>
      </w:pPr>
      <w:r w:rsidRPr="00C27AA2">
        <w:rPr>
          <w:lang w:val="es-ES_tradnl"/>
        </w:rPr>
        <w:t>Por la anterior definición se deduce que la MDMG es un esquema de modulación de envolvente constante. A continuación, se resumen algunas de las características de la MDMG en función de los valores de </w:t>
      </w:r>
      <w:r w:rsidRPr="00DA7C9F">
        <w:rPr>
          <w:i/>
          <w:iCs/>
          <w:lang w:val="es-ES_tradnl"/>
        </w:rPr>
        <w:t>BT</w:t>
      </w:r>
      <w:r w:rsidRPr="00C27AA2">
        <w:rPr>
          <w:lang w:val="es-ES_tradnl"/>
        </w:rPr>
        <w:t>.</w:t>
      </w:r>
    </w:p>
    <w:p w14:paraId="2C707C97" w14:textId="5B341175" w:rsidR="00C27AA2" w:rsidRPr="00C27AA2" w:rsidRDefault="00C27AA2" w:rsidP="00C27AA2">
      <w:pPr>
        <w:rPr>
          <w:lang w:val="es-ES_tradnl"/>
        </w:rPr>
      </w:pPr>
      <w:r w:rsidRPr="00C27AA2">
        <w:rPr>
          <w:lang w:val="es-ES_tradnl"/>
        </w:rPr>
        <w:t xml:space="preserve">Se han considerado valores de </w:t>
      </w:r>
      <w:r w:rsidRPr="00DA7C9F">
        <w:rPr>
          <w:i/>
          <w:iCs/>
          <w:lang w:val="es-ES_tradnl"/>
        </w:rPr>
        <w:t>BT</w:t>
      </w:r>
      <w:r w:rsidR="00DA7C9F">
        <w:rPr>
          <w:lang w:val="es-ES_tradnl"/>
        </w:rPr>
        <w:t> </w:t>
      </w:r>
      <w:r w:rsidR="00DA7C9F" w:rsidRPr="00DA7C9F">
        <w:t>=</w:t>
      </w:r>
      <w:r w:rsidR="00DA7C9F">
        <w:rPr>
          <w:lang w:val="es-ES_tradnl"/>
        </w:rPr>
        <w:t> </w:t>
      </w:r>
      <w:r w:rsidRPr="00C27AA2">
        <w:rPr>
          <w:lang w:val="es-ES_tradnl"/>
        </w:rPr>
        <w:t>0,5, 0,3, 0,25 y 0,15.</w:t>
      </w:r>
    </w:p>
    <w:p w14:paraId="72687037" w14:textId="77777777" w:rsidR="00C27AA2" w:rsidRPr="00C27AA2" w:rsidRDefault="00C27AA2" w:rsidP="00CC09DE">
      <w:pPr>
        <w:pStyle w:val="Heading3"/>
        <w:rPr>
          <w:lang w:val="es-ES_tradnl"/>
        </w:rPr>
      </w:pPr>
      <w:bookmarkStart w:id="861" w:name="_Toc149038545"/>
      <w:bookmarkStart w:id="862" w:name="_Toc217462206"/>
      <w:bookmarkStart w:id="863" w:name="_Toc217464261"/>
      <w:bookmarkStart w:id="864" w:name="_Toc217465282"/>
      <w:bookmarkStart w:id="865" w:name="_Toc217466937"/>
      <w:r w:rsidRPr="00C27AA2">
        <w:rPr>
          <w:lang w:val="es-ES_tradnl"/>
        </w:rPr>
        <w:t>3.2.1</w:t>
      </w:r>
      <w:r w:rsidRPr="00C27AA2">
        <w:rPr>
          <w:lang w:val="es-ES_tradnl"/>
        </w:rPr>
        <w:tab/>
        <w:t>Espectro</w:t>
      </w:r>
      <w:bookmarkEnd w:id="861"/>
      <w:bookmarkEnd w:id="862"/>
      <w:bookmarkEnd w:id="863"/>
      <w:bookmarkEnd w:id="864"/>
      <w:bookmarkEnd w:id="865"/>
    </w:p>
    <w:p w14:paraId="2BA5D323" w14:textId="2CE1546B" w:rsidR="00C27AA2" w:rsidRPr="00C27AA2" w:rsidRDefault="00C27AA2" w:rsidP="00C27AA2">
      <w:pPr>
        <w:rPr>
          <w:lang w:val="es-ES_tradnl"/>
        </w:rPr>
      </w:pPr>
      <w:r w:rsidRPr="00C27AA2">
        <w:rPr>
          <w:lang w:val="es-ES_tradnl"/>
        </w:rPr>
        <w:t>La Fig.</w:t>
      </w:r>
      <w:r w:rsidR="00DA7C9F">
        <w:rPr>
          <w:lang w:val="es-ES_tradnl"/>
        </w:rPr>
        <w:t> </w:t>
      </w:r>
      <w:r w:rsidRPr="00C27AA2">
        <w:rPr>
          <w:lang w:val="es-ES_tradnl"/>
        </w:rPr>
        <w:t>32 muestra la densidad espectral de potencia calculada (dB) en función de (</w:t>
      </w:r>
      <w:r w:rsidRPr="00DA7C9F">
        <w:rPr>
          <w:i/>
          <w:iCs/>
          <w:lang w:val="es-ES_tradnl"/>
        </w:rPr>
        <w:t>fT</w:t>
      </w:r>
      <w:r w:rsidRPr="00C27AA2">
        <w:rPr>
          <w:lang w:val="es-ES_tradnl"/>
        </w:rPr>
        <w:t>), que es la separación de frecuencias normalizada con respecto a la frecuencia central de la portadora.</w:t>
      </w:r>
    </w:p>
    <w:p w14:paraId="13A1A196" w14:textId="77777777" w:rsidR="00C27AA2" w:rsidRPr="00C27AA2" w:rsidRDefault="00C27AA2" w:rsidP="00C27AA2">
      <w:pPr>
        <w:rPr>
          <w:lang w:val="es-ES_tradnl"/>
        </w:rPr>
      </w:pPr>
      <w:r w:rsidRPr="00C27AA2">
        <w:rPr>
          <w:lang w:val="es-ES_tradnl"/>
        </w:rPr>
        <w:t>En cada gráfico se ha representado también, a efectos comparativos, el espectro de la MDM.</w:t>
      </w:r>
    </w:p>
    <w:p w14:paraId="3AC0AFFD" w14:textId="02319E0E" w:rsidR="00C27AA2" w:rsidRDefault="00C27AA2" w:rsidP="00C27AA2">
      <w:pPr>
        <w:rPr>
          <w:lang w:val="es-ES_tradnl"/>
        </w:rPr>
      </w:pPr>
      <w:r w:rsidRPr="00C27AA2">
        <w:rPr>
          <w:lang w:val="es-ES_tradnl"/>
        </w:rPr>
        <w:t>Los cálculos se realizaron utilizando 10</w:t>
      </w:r>
      <w:r w:rsidR="00DA7C9F">
        <w:rPr>
          <w:lang w:val="es-ES_tradnl"/>
        </w:rPr>
        <w:t> </w:t>
      </w:r>
      <w:r w:rsidRPr="00C27AA2">
        <w:rPr>
          <w:lang w:val="es-ES_tradnl"/>
        </w:rPr>
        <w:t>000</w:t>
      </w:r>
      <w:r w:rsidR="00DA7C9F">
        <w:rPr>
          <w:lang w:val="es-ES_tradnl"/>
        </w:rPr>
        <w:t> </w:t>
      </w:r>
      <w:r w:rsidRPr="00C27AA2">
        <w:rPr>
          <w:lang w:val="es-ES_tradnl"/>
        </w:rPr>
        <w:t>valores de datos de modulación aleatorios.</w:t>
      </w:r>
    </w:p>
    <w:p w14:paraId="5A941CF1" w14:textId="51CDED08" w:rsidR="005A4D8F" w:rsidRPr="005A4D8F" w:rsidRDefault="005A4D8F" w:rsidP="005A4D8F">
      <w:pPr>
        <w:pStyle w:val="FigureNo"/>
      </w:pPr>
      <w:r w:rsidRPr="005A4D8F">
        <w:lastRenderedPageBreak/>
        <w:t xml:space="preserve">Figura </w:t>
      </w:r>
      <w:r>
        <w:t>32</w:t>
      </w:r>
    </w:p>
    <w:p w14:paraId="7F272569" w14:textId="74471531" w:rsidR="005A4D8F" w:rsidRDefault="005A4D8F" w:rsidP="005A4D8F">
      <w:pPr>
        <w:pStyle w:val="Figuretitle"/>
        <w:rPr>
          <w:lang w:val="es-ES_tradnl"/>
        </w:rPr>
      </w:pPr>
      <w:r>
        <w:rPr>
          <w:lang w:val="es-ES_tradnl"/>
        </w:rPr>
        <w:t>Espectros de MDMG para BT = 0,5, 0,3, 0,25 y 0,15</w:t>
      </w:r>
    </w:p>
    <w:p w14:paraId="6604F81A" w14:textId="2B5F1E75" w:rsidR="00DA7C9F" w:rsidRPr="00DA7C9F" w:rsidRDefault="00DA7C9F" w:rsidP="00DA7C9F">
      <w:pPr>
        <w:pStyle w:val="Figure"/>
        <w:rPr>
          <w:lang w:val="es-ES_tradnl"/>
        </w:rPr>
      </w:pPr>
      <w:r w:rsidRPr="00DA7C9F">
        <w:rPr>
          <w:noProof/>
        </w:rPr>
        <w:drawing>
          <wp:inline distT="0" distB="0" distL="0" distR="0" wp14:anchorId="7B203D7A" wp14:editId="292898FF">
            <wp:extent cx="6120765" cy="4978400"/>
            <wp:effectExtent l="0" t="0" r="0" b="0"/>
            <wp:docPr id="39" name="Picture 39" descr="La FIGURA 32 muestra los &#10;Espectros de MDMG para BT = 0,5, 0,3, 0,25 y 0,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La FIGURA 32 muestra los &#10;Espectros de MDMG para BT = 0,5, 0,3, 0,25 y 0,15&#10;"/>
                    <pic:cNvPicPr/>
                  </pic:nvPicPr>
                  <pic:blipFill>
                    <a:blip r:embed="rId166"/>
                    <a:stretch>
                      <a:fillRect/>
                    </a:stretch>
                  </pic:blipFill>
                  <pic:spPr>
                    <a:xfrm>
                      <a:off x="0" y="0"/>
                      <a:ext cx="6120765" cy="4978400"/>
                    </a:xfrm>
                    <a:prstGeom prst="rect">
                      <a:avLst/>
                    </a:prstGeom>
                  </pic:spPr>
                </pic:pic>
              </a:graphicData>
            </a:graphic>
          </wp:inline>
        </w:drawing>
      </w:r>
    </w:p>
    <w:p w14:paraId="78C99844" w14:textId="035ED752" w:rsidR="00C27AA2" w:rsidRPr="00C27AA2" w:rsidRDefault="00C27AA2" w:rsidP="00CC09DE">
      <w:pPr>
        <w:pStyle w:val="Heading3"/>
        <w:rPr>
          <w:lang w:val="es-ES_tradnl"/>
        </w:rPr>
      </w:pPr>
      <w:bookmarkStart w:id="866" w:name="_Toc149038546"/>
      <w:bookmarkStart w:id="867" w:name="_Toc217462207"/>
      <w:bookmarkStart w:id="868" w:name="_Toc217464262"/>
      <w:bookmarkStart w:id="869" w:name="_Toc217465283"/>
      <w:bookmarkStart w:id="870" w:name="_Toc217466938"/>
      <w:r w:rsidRPr="00C27AA2">
        <w:rPr>
          <w:lang w:val="es-ES_tradnl"/>
        </w:rPr>
        <w:t>3.2.2</w:t>
      </w:r>
      <w:r w:rsidRPr="00C27AA2">
        <w:rPr>
          <w:lang w:val="es-ES_tradnl"/>
        </w:rPr>
        <w:tab/>
        <w:t>Ancho de banda ocupado</w:t>
      </w:r>
      <w:bookmarkEnd w:id="866"/>
      <w:bookmarkEnd w:id="867"/>
      <w:bookmarkEnd w:id="868"/>
      <w:bookmarkEnd w:id="869"/>
      <w:bookmarkEnd w:id="870"/>
    </w:p>
    <w:p w14:paraId="68E35007" w14:textId="6B437D4F" w:rsidR="00C27AA2" w:rsidRPr="00C27AA2" w:rsidRDefault="00C27AA2" w:rsidP="00C27AA2">
      <w:pPr>
        <w:rPr>
          <w:lang w:val="es-ES_tradnl"/>
        </w:rPr>
      </w:pPr>
      <w:r w:rsidRPr="00C27AA2">
        <w:rPr>
          <w:lang w:val="es-ES_tradnl"/>
        </w:rPr>
        <w:t>En el Cuadro</w:t>
      </w:r>
      <w:r w:rsidR="00DA7C9F">
        <w:rPr>
          <w:lang w:val="es-ES_tradnl"/>
        </w:rPr>
        <w:t> </w:t>
      </w:r>
      <w:r w:rsidRPr="00C27AA2">
        <w:rPr>
          <w:lang w:val="es-ES_tradnl"/>
        </w:rPr>
        <w:t>10 aparece el ancho de banda ocupado para el (1 </w:t>
      </w:r>
      <w:r w:rsidR="001C3C22">
        <w:rPr>
          <w:lang w:val="es-ES_tradnl"/>
        </w:rPr>
        <w:t>−</w:t>
      </w:r>
      <w:r w:rsidRPr="00C27AA2">
        <w:rPr>
          <w:lang w:val="es-ES_tradnl"/>
        </w:rPr>
        <w:t> </w:t>
      </w:r>
      <w:r w:rsidRPr="00C27AA2">
        <w:rPr>
          <w:lang w:val="fr-FR"/>
        </w:rPr>
        <w:sym w:font="Symbol" w:char="F062"/>
      </w:r>
      <w:r w:rsidRPr="00C27AA2">
        <w:rPr>
          <w:lang w:val="es-ES_tradnl"/>
        </w:rPr>
        <w:t xml:space="preserve">)% del total de la señal de radiofrecuencia modulada; como las unidades también son </w:t>
      </w:r>
      <w:r w:rsidRPr="00DA7C9F">
        <w:rPr>
          <w:i/>
          <w:iCs/>
          <w:lang w:val="es-ES_tradnl"/>
        </w:rPr>
        <w:t>fT</w:t>
      </w:r>
      <w:r w:rsidRPr="00C27AA2">
        <w:rPr>
          <w:lang w:val="es-ES_tradnl"/>
        </w:rPr>
        <w:t xml:space="preserve"> (frecuencia normalizada), los valores se obtuvieron de los anteriores cálculos del espectro.</w:t>
      </w:r>
    </w:p>
    <w:p w14:paraId="738208F6" w14:textId="0F8BEE74" w:rsidR="00C27AA2" w:rsidRPr="00C27AA2" w:rsidRDefault="00C27AA2" w:rsidP="00CC09DE">
      <w:pPr>
        <w:pStyle w:val="TableNo"/>
        <w:rPr>
          <w:lang w:val="fr-FR"/>
        </w:rPr>
      </w:pPr>
      <w:r w:rsidRPr="00C27AA2">
        <w:rPr>
          <w:lang w:val="fr-FR"/>
        </w:rPr>
        <w:t>CUADRO 10</w:t>
      </w:r>
    </w:p>
    <w:p w14:paraId="5E9EBF33" w14:textId="641694E4" w:rsidR="00C27AA2" w:rsidRPr="001C3C22" w:rsidRDefault="00C27AA2" w:rsidP="00CC09DE">
      <w:pPr>
        <w:pStyle w:val="Tabletitle"/>
      </w:pPr>
      <w:r w:rsidRPr="001C3C22">
        <w:t>Ancho de banda ocupado</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06"/>
        <w:gridCol w:w="1606"/>
        <w:gridCol w:w="1606"/>
        <w:gridCol w:w="1607"/>
        <w:gridCol w:w="1607"/>
        <w:gridCol w:w="1607"/>
      </w:tblGrid>
      <w:tr w:rsidR="00C27AA2" w:rsidRPr="006647E3" w14:paraId="3FE27702" w14:textId="77777777" w:rsidTr="00B11992">
        <w:trPr>
          <w:cantSplit/>
          <w:jc w:val="center"/>
        </w:trPr>
        <w:tc>
          <w:tcPr>
            <w:tcW w:w="1606" w:type="dxa"/>
            <w:vMerge w:val="restart"/>
            <w:vAlign w:val="center"/>
          </w:tcPr>
          <w:p w14:paraId="0B19EEDB" w14:textId="77777777" w:rsidR="00C27AA2" w:rsidRPr="006647E3" w:rsidRDefault="00C27AA2" w:rsidP="00DA7C9F">
            <w:pPr>
              <w:pStyle w:val="Tablehead"/>
              <w:rPr>
                <w:i/>
                <w:iCs/>
                <w:lang w:val="en-US"/>
              </w:rPr>
            </w:pPr>
            <w:r w:rsidRPr="006647E3">
              <w:rPr>
                <w:i/>
                <w:iCs/>
                <w:lang w:val="en-US"/>
              </w:rPr>
              <w:t>B</w:t>
            </w:r>
          </w:p>
        </w:tc>
        <w:tc>
          <w:tcPr>
            <w:tcW w:w="1606" w:type="dxa"/>
            <w:vMerge w:val="restart"/>
            <w:vAlign w:val="center"/>
          </w:tcPr>
          <w:p w14:paraId="7CED0D8A" w14:textId="77777777" w:rsidR="00C27AA2" w:rsidRPr="006647E3" w:rsidRDefault="00C27AA2" w:rsidP="00DA7C9F">
            <w:pPr>
              <w:pStyle w:val="Tablehead"/>
              <w:rPr>
                <w:lang w:val="en-US"/>
              </w:rPr>
            </w:pPr>
            <w:r w:rsidRPr="006647E3">
              <w:rPr>
                <w:lang w:val="en-US"/>
              </w:rPr>
              <w:t>MDM</w:t>
            </w:r>
          </w:p>
        </w:tc>
        <w:tc>
          <w:tcPr>
            <w:tcW w:w="6427" w:type="dxa"/>
            <w:gridSpan w:val="4"/>
            <w:vAlign w:val="center"/>
          </w:tcPr>
          <w:p w14:paraId="2D2D5A00" w14:textId="77777777" w:rsidR="00C27AA2" w:rsidRPr="006647E3" w:rsidRDefault="00C27AA2" w:rsidP="00DA7C9F">
            <w:pPr>
              <w:pStyle w:val="Tablehead"/>
              <w:rPr>
                <w:i/>
                <w:iCs/>
                <w:lang w:val="en-US"/>
              </w:rPr>
            </w:pPr>
            <w:r w:rsidRPr="006647E3">
              <w:rPr>
                <w:i/>
                <w:iCs/>
                <w:lang w:val="en-US"/>
              </w:rPr>
              <w:t>BT</w:t>
            </w:r>
          </w:p>
        </w:tc>
      </w:tr>
      <w:tr w:rsidR="00C27AA2" w:rsidRPr="00C27AA2" w14:paraId="5EC80DCA" w14:textId="77777777" w:rsidTr="00B11992">
        <w:trPr>
          <w:cantSplit/>
          <w:jc w:val="center"/>
        </w:trPr>
        <w:tc>
          <w:tcPr>
            <w:tcW w:w="1606" w:type="dxa"/>
            <w:vMerge/>
          </w:tcPr>
          <w:p w14:paraId="6DFC6CBA" w14:textId="77777777" w:rsidR="00C27AA2" w:rsidRPr="00B11992" w:rsidRDefault="00C27AA2" w:rsidP="00DA7C9F">
            <w:pPr>
              <w:pStyle w:val="Tablehead"/>
              <w:rPr>
                <w:b w:val="0"/>
                <w:bCs/>
                <w:lang w:val="en-US"/>
              </w:rPr>
            </w:pPr>
          </w:p>
        </w:tc>
        <w:tc>
          <w:tcPr>
            <w:tcW w:w="1606" w:type="dxa"/>
            <w:vMerge/>
          </w:tcPr>
          <w:p w14:paraId="07E41615" w14:textId="77777777" w:rsidR="00C27AA2" w:rsidRPr="00B11992" w:rsidRDefault="00C27AA2" w:rsidP="00DA7C9F">
            <w:pPr>
              <w:pStyle w:val="Tablehead"/>
              <w:rPr>
                <w:b w:val="0"/>
                <w:bCs/>
                <w:lang w:val="en-US"/>
              </w:rPr>
            </w:pPr>
          </w:p>
        </w:tc>
        <w:tc>
          <w:tcPr>
            <w:tcW w:w="1606" w:type="dxa"/>
          </w:tcPr>
          <w:p w14:paraId="542FD681" w14:textId="77777777" w:rsidR="00C27AA2" w:rsidRPr="006647E3" w:rsidRDefault="00C27AA2" w:rsidP="00DA7C9F">
            <w:pPr>
              <w:pStyle w:val="Tablehead"/>
              <w:rPr>
                <w:lang w:val="en-US"/>
              </w:rPr>
            </w:pPr>
            <w:r w:rsidRPr="006647E3">
              <w:rPr>
                <w:lang w:val="en-US"/>
              </w:rPr>
              <w:t>0,50</w:t>
            </w:r>
          </w:p>
        </w:tc>
        <w:tc>
          <w:tcPr>
            <w:tcW w:w="1607" w:type="dxa"/>
          </w:tcPr>
          <w:p w14:paraId="4A44F984" w14:textId="77777777" w:rsidR="00C27AA2" w:rsidRPr="006647E3" w:rsidRDefault="00C27AA2" w:rsidP="00DA7C9F">
            <w:pPr>
              <w:pStyle w:val="Tablehead"/>
              <w:rPr>
                <w:lang w:val="en-US"/>
              </w:rPr>
            </w:pPr>
            <w:r w:rsidRPr="006647E3">
              <w:rPr>
                <w:lang w:val="en-US"/>
              </w:rPr>
              <w:t>0,30</w:t>
            </w:r>
          </w:p>
        </w:tc>
        <w:tc>
          <w:tcPr>
            <w:tcW w:w="1607" w:type="dxa"/>
          </w:tcPr>
          <w:p w14:paraId="532510F2" w14:textId="77777777" w:rsidR="00C27AA2" w:rsidRPr="006647E3" w:rsidRDefault="00C27AA2" w:rsidP="00DA7C9F">
            <w:pPr>
              <w:pStyle w:val="Tablehead"/>
              <w:rPr>
                <w:lang w:val="en-US"/>
              </w:rPr>
            </w:pPr>
            <w:r w:rsidRPr="006647E3">
              <w:rPr>
                <w:lang w:val="en-US"/>
              </w:rPr>
              <w:t>0,25</w:t>
            </w:r>
          </w:p>
        </w:tc>
        <w:tc>
          <w:tcPr>
            <w:tcW w:w="1607" w:type="dxa"/>
          </w:tcPr>
          <w:p w14:paraId="50080581" w14:textId="77777777" w:rsidR="00C27AA2" w:rsidRPr="006647E3" w:rsidRDefault="00C27AA2" w:rsidP="00DA7C9F">
            <w:pPr>
              <w:pStyle w:val="Tablehead"/>
              <w:rPr>
                <w:lang w:val="en-US"/>
              </w:rPr>
            </w:pPr>
            <w:r w:rsidRPr="006647E3">
              <w:rPr>
                <w:lang w:val="en-US"/>
              </w:rPr>
              <w:t>0,15</w:t>
            </w:r>
          </w:p>
        </w:tc>
      </w:tr>
      <w:tr w:rsidR="00C27AA2" w:rsidRPr="00C27AA2" w14:paraId="25C3B0B8" w14:textId="77777777" w:rsidTr="00B11992">
        <w:trPr>
          <w:cantSplit/>
          <w:jc w:val="center"/>
        </w:trPr>
        <w:tc>
          <w:tcPr>
            <w:tcW w:w="1606" w:type="dxa"/>
          </w:tcPr>
          <w:p w14:paraId="3BC5D5C0" w14:textId="63BCFE3C" w:rsidR="00C27AA2" w:rsidRPr="00C27AA2" w:rsidRDefault="00C27AA2" w:rsidP="00DA7C9F">
            <w:pPr>
              <w:pStyle w:val="Tabletext"/>
              <w:jc w:val="center"/>
              <w:rPr>
                <w:lang w:val="en-US"/>
              </w:rPr>
            </w:pPr>
            <w:r w:rsidRPr="00C27AA2">
              <w:rPr>
                <w:lang w:val="en-US"/>
              </w:rPr>
              <w:t>90</w:t>
            </w:r>
            <w:r w:rsidR="00DA7C9F">
              <w:rPr>
                <w:lang w:val="en-US"/>
              </w:rPr>
              <w:t> </w:t>
            </w:r>
            <w:r w:rsidRPr="00C27AA2">
              <w:rPr>
                <w:lang w:val="en-US"/>
              </w:rPr>
              <w:t>%</w:t>
            </w:r>
          </w:p>
        </w:tc>
        <w:tc>
          <w:tcPr>
            <w:tcW w:w="1606" w:type="dxa"/>
          </w:tcPr>
          <w:p w14:paraId="2FA5F8A6" w14:textId="77777777" w:rsidR="00C27AA2" w:rsidRPr="00C27AA2" w:rsidRDefault="00C27AA2" w:rsidP="00DA7C9F">
            <w:pPr>
              <w:pStyle w:val="Tabletext"/>
              <w:jc w:val="center"/>
              <w:rPr>
                <w:lang w:val="en-US"/>
              </w:rPr>
            </w:pPr>
            <w:r w:rsidRPr="00C27AA2">
              <w:rPr>
                <w:lang w:val="en-US"/>
              </w:rPr>
              <w:t>0,80</w:t>
            </w:r>
          </w:p>
        </w:tc>
        <w:tc>
          <w:tcPr>
            <w:tcW w:w="1606" w:type="dxa"/>
          </w:tcPr>
          <w:p w14:paraId="0D40C03D" w14:textId="77777777" w:rsidR="00C27AA2" w:rsidRPr="00C27AA2" w:rsidRDefault="00C27AA2" w:rsidP="00DA7C9F">
            <w:pPr>
              <w:pStyle w:val="Tabletext"/>
              <w:jc w:val="center"/>
              <w:rPr>
                <w:lang w:val="en-US"/>
              </w:rPr>
            </w:pPr>
            <w:r w:rsidRPr="00C27AA2">
              <w:rPr>
                <w:lang w:val="en-US"/>
              </w:rPr>
              <w:t>0,69</w:t>
            </w:r>
          </w:p>
        </w:tc>
        <w:tc>
          <w:tcPr>
            <w:tcW w:w="1607" w:type="dxa"/>
          </w:tcPr>
          <w:p w14:paraId="081BA607" w14:textId="77777777" w:rsidR="00C27AA2" w:rsidRPr="00C27AA2" w:rsidRDefault="00C27AA2" w:rsidP="00DA7C9F">
            <w:pPr>
              <w:pStyle w:val="Tabletext"/>
              <w:jc w:val="center"/>
              <w:rPr>
                <w:lang w:val="en-US"/>
              </w:rPr>
            </w:pPr>
            <w:r w:rsidRPr="00C27AA2">
              <w:rPr>
                <w:lang w:val="en-US"/>
              </w:rPr>
              <w:t>0,61</w:t>
            </w:r>
          </w:p>
        </w:tc>
        <w:tc>
          <w:tcPr>
            <w:tcW w:w="1607" w:type="dxa"/>
          </w:tcPr>
          <w:p w14:paraId="27BD010F" w14:textId="77777777" w:rsidR="00C27AA2" w:rsidRPr="00C27AA2" w:rsidRDefault="00C27AA2" w:rsidP="00DA7C9F">
            <w:pPr>
              <w:pStyle w:val="Tabletext"/>
              <w:jc w:val="center"/>
              <w:rPr>
                <w:lang w:val="en-US"/>
              </w:rPr>
            </w:pPr>
            <w:r w:rsidRPr="00C27AA2">
              <w:rPr>
                <w:lang w:val="en-US"/>
              </w:rPr>
              <w:t>0,56</w:t>
            </w:r>
          </w:p>
        </w:tc>
        <w:tc>
          <w:tcPr>
            <w:tcW w:w="1607" w:type="dxa"/>
          </w:tcPr>
          <w:p w14:paraId="18DE5DDD" w14:textId="77777777" w:rsidR="00C27AA2" w:rsidRPr="00C27AA2" w:rsidRDefault="00C27AA2" w:rsidP="00DA7C9F">
            <w:pPr>
              <w:pStyle w:val="Tabletext"/>
              <w:jc w:val="center"/>
              <w:rPr>
                <w:lang w:val="en-US"/>
              </w:rPr>
            </w:pPr>
            <w:r w:rsidRPr="00C27AA2">
              <w:rPr>
                <w:lang w:val="en-US"/>
              </w:rPr>
              <w:t>0,45</w:t>
            </w:r>
          </w:p>
        </w:tc>
      </w:tr>
      <w:tr w:rsidR="00C27AA2" w:rsidRPr="00C27AA2" w14:paraId="552EF6DF" w14:textId="77777777" w:rsidTr="00B11992">
        <w:trPr>
          <w:cantSplit/>
          <w:jc w:val="center"/>
        </w:trPr>
        <w:tc>
          <w:tcPr>
            <w:tcW w:w="1606" w:type="dxa"/>
          </w:tcPr>
          <w:p w14:paraId="5F5F369E" w14:textId="79AE7A44" w:rsidR="00C27AA2" w:rsidRPr="00C27AA2" w:rsidRDefault="00C27AA2" w:rsidP="00DA7C9F">
            <w:pPr>
              <w:pStyle w:val="Tabletext"/>
              <w:jc w:val="center"/>
              <w:rPr>
                <w:lang w:val="en-US"/>
              </w:rPr>
            </w:pPr>
            <w:r w:rsidRPr="00C27AA2">
              <w:rPr>
                <w:lang w:val="en-US"/>
              </w:rPr>
              <w:t>95</w:t>
            </w:r>
            <w:r w:rsidR="00DA7C9F">
              <w:rPr>
                <w:lang w:val="en-US"/>
              </w:rPr>
              <w:t> </w:t>
            </w:r>
            <w:r w:rsidRPr="00C27AA2">
              <w:rPr>
                <w:lang w:val="en-US"/>
              </w:rPr>
              <w:t>%</w:t>
            </w:r>
          </w:p>
        </w:tc>
        <w:tc>
          <w:tcPr>
            <w:tcW w:w="1606" w:type="dxa"/>
          </w:tcPr>
          <w:p w14:paraId="62BF38F1" w14:textId="77777777" w:rsidR="00C27AA2" w:rsidRPr="00C27AA2" w:rsidRDefault="00C27AA2" w:rsidP="00DA7C9F">
            <w:pPr>
              <w:pStyle w:val="Tabletext"/>
              <w:jc w:val="center"/>
              <w:rPr>
                <w:lang w:val="en-US"/>
              </w:rPr>
            </w:pPr>
            <w:r w:rsidRPr="00C27AA2">
              <w:rPr>
                <w:lang w:val="en-US"/>
              </w:rPr>
              <w:t>0,94</w:t>
            </w:r>
          </w:p>
        </w:tc>
        <w:tc>
          <w:tcPr>
            <w:tcW w:w="1606" w:type="dxa"/>
          </w:tcPr>
          <w:p w14:paraId="5CF864D1" w14:textId="77777777" w:rsidR="00C27AA2" w:rsidRPr="00C27AA2" w:rsidRDefault="00C27AA2" w:rsidP="00DA7C9F">
            <w:pPr>
              <w:pStyle w:val="Tabletext"/>
              <w:jc w:val="center"/>
              <w:rPr>
                <w:lang w:val="en-US"/>
              </w:rPr>
            </w:pPr>
            <w:r w:rsidRPr="00C27AA2">
              <w:rPr>
                <w:lang w:val="en-US"/>
              </w:rPr>
              <w:t>0,80</w:t>
            </w:r>
          </w:p>
        </w:tc>
        <w:tc>
          <w:tcPr>
            <w:tcW w:w="1607" w:type="dxa"/>
          </w:tcPr>
          <w:p w14:paraId="40409C03" w14:textId="77777777" w:rsidR="00C27AA2" w:rsidRPr="00C27AA2" w:rsidRDefault="00C27AA2" w:rsidP="00DA7C9F">
            <w:pPr>
              <w:pStyle w:val="Tabletext"/>
              <w:jc w:val="center"/>
              <w:rPr>
                <w:lang w:val="en-US"/>
              </w:rPr>
            </w:pPr>
            <w:r w:rsidRPr="00C27AA2">
              <w:rPr>
                <w:lang w:val="en-US"/>
              </w:rPr>
              <w:t>0,70</w:t>
            </w:r>
          </w:p>
        </w:tc>
        <w:tc>
          <w:tcPr>
            <w:tcW w:w="1607" w:type="dxa"/>
          </w:tcPr>
          <w:p w14:paraId="09AE031F" w14:textId="77777777" w:rsidR="00C27AA2" w:rsidRPr="00C27AA2" w:rsidRDefault="00C27AA2" w:rsidP="00DA7C9F">
            <w:pPr>
              <w:pStyle w:val="Tabletext"/>
              <w:jc w:val="center"/>
              <w:rPr>
                <w:lang w:val="en-US"/>
              </w:rPr>
            </w:pPr>
            <w:r w:rsidRPr="00C27AA2">
              <w:rPr>
                <w:lang w:val="en-US"/>
              </w:rPr>
              <w:t>0,67</w:t>
            </w:r>
          </w:p>
        </w:tc>
        <w:tc>
          <w:tcPr>
            <w:tcW w:w="1607" w:type="dxa"/>
          </w:tcPr>
          <w:p w14:paraId="73BA828B" w14:textId="77777777" w:rsidR="00C27AA2" w:rsidRPr="00C27AA2" w:rsidRDefault="00C27AA2" w:rsidP="00DA7C9F">
            <w:pPr>
              <w:pStyle w:val="Tabletext"/>
              <w:jc w:val="center"/>
              <w:rPr>
                <w:lang w:val="en-US"/>
              </w:rPr>
            </w:pPr>
            <w:r w:rsidRPr="00C27AA2">
              <w:rPr>
                <w:lang w:val="en-US"/>
              </w:rPr>
              <w:t>0,53</w:t>
            </w:r>
          </w:p>
        </w:tc>
      </w:tr>
      <w:tr w:rsidR="00C27AA2" w:rsidRPr="00C27AA2" w14:paraId="21BDE1E7" w14:textId="77777777" w:rsidTr="00B11992">
        <w:trPr>
          <w:cantSplit/>
          <w:jc w:val="center"/>
        </w:trPr>
        <w:tc>
          <w:tcPr>
            <w:tcW w:w="1606" w:type="dxa"/>
          </w:tcPr>
          <w:p w14:paraId="05C1A3E7" w14:textId="447D46BE" w:rsidR="00C27AA2" w:rsidRPr="00C27AA2" w:rsidRDefault="00C27AA2" w:rsidP="00DA7C9F">
            <w:pPr>
              <w:pStyle w:val="Tabletext"/>
              <w:jc w:val="center"/>
              <w:rPr>
                <w:lang w:val="en-US"/>
              </w:rPr>
            </w:pPr>
            <w:r w:rsidRPr="00C27AA2">
              <w:rPr>
                <w:lang w:val="en-US"/>
              </w:rPr>
              <w:t>99</w:t>
            </w:r>
            <w:r w:rsidR="00DA7C9F">
              <w:rPr>
                <w:lang w:val="en-US"/>
              </w:rPr>
              <w:t> </w:t>
            </w:r>
            <w:r w:rsidRPr="00C27AA2">
              <w:rPr>
                <w:lang w:val="en-US"/>
              </w:rPr>
              <w:t>%</w:t>
            </w:r>
          </w:p>
        </w:tc>
        <w:tc>
          <w:tcPr>
            <w:tcW w:w="1606" w:type="dxa"/>
          </w:tcPr>
          <w:p w14:paraId="70B9950E" w14:textId="77777777" w:rsidR="00C27AA2" w:rsidRPr="00C27AA2" w:rsidRDefault="00C27AA2" w:rsidP="00DA7C9F">
            <w:pPr>
              <w:pStyle w:val="Tabletext"/>
              <w:jc w:val="center"/>
              <w:rPr>
                <w:lang w:val="en-US"/>
              </w:rPr>
            </w:pPr>
            <w:r w:rsidRPr="00C27AA2">
              <w:rPr>
                <w:lang w:val="en-US"/>
              </w:rPr>
              <w:t>1,28</w:t>
            </w:r>
          </w:p>
        </w:tc>
        <w:tc>
          <w:tcPr>
            <w:tcW w:w="1606" w:type="dxa"/>
          </w:tcPr>
          <w:p w14:paraId="1A982683" w14:textId="77777777" w:rsidR="00C27AA2" w:rsidRPr="00C27AA2" w:rsidRDefault="00C27AA2" w:rsidP="00DA7C9F">
            <w:pPr>
              <w:pStyle w:val="Tabletext"/>
              <w:jc w:val="center"/>
              <w:rPr>
                <w:lang w:val="en-US"/>
              </w:rPr>
            </w:pPr>
            <w:r w:rsidRPr="00C27AA2">
              <w:rPr>
                <w:lang w:val="en-US"/>
              </w:rPr>
              <w:t>1,03</w:t>
            </w:r>
          </w:p>
        </w:tc>
        <w:tc>
          <w:tcPr>
            <w:tcW w:w="1607" w:type="dxa"/>
          </w:tcPr>
          <w:p w14:paraId="5A0A1CC5" w14:textId="77777777" w:rsidR="00C27AA2" w:rsidRPr="00C27AA2" w:rsidRDefault="00C27AA2" w:rsidP="00DA7C9F">
            <w:pPr>
              <w:pStyle w:val="Tabletext"/>
              <w:jc w:val="center"/>
              <w:rPr>
                <w:lang w:val="en-US"/>
              </w:rPr>
            </w:pPr>
            <w:r w:rsidRPr="00C27AA2">
              <w:rPr>
                <w:lang w:val="en-US"/>
              </w:rPr>
              <w:t>0,91</w:t>
            </w:r>
          </w:p>
        </w:tc>
        <w:tc>
          <w:tcPr>
            <w:tcW w:w="1607" w:type="dxa"/>
          </w:tcPr>
          <w:p w14:paraId="50FE9FB6" w14:textId="77777777" w:rsidR="00C27AA2" w:rsidRPr="00C27AA2" w:rsidRDefault="00C27AA2" w:rsidP="00DA7C9F">
            <w:pPr>
              <w:pStyle w:val="Tabletext"/>
              <w:jc w:val="center"/>
              <w:rPr>
                <w:lang w:val="en-US"/>
              </w:rPr>
            </w:pPr>
            <w:r w:rsidRPr="00C27AA2">
              <w:rPr>
                <w:lang w:val="en-US"/>
              </w:rPr>
              <w:t>0,86</w:t>
            </w:r>
          </w:p>
        </w:tc>
        <w:tc>
          <w:tcPr>
            <w:tcW w:w="1607" w:type="dxa"/>
          </w:tcPr>
          <w:p w14:paraId="5341E368" w14:textId="77777777" w:rsidR="00C27AA2" w:rsidRPr="00C27AA2" w:rsidRDefault="00C27AA2" w:rsidP="00DA7C9F">
            <w:pPr>
              <w:pStyle w:val="Tabletext"/>
              <w:jc w:val="center"/>
              <w:rPr>
                <w:lang w:val="en-US"/>
              </w:rPr>
            </w:pPr>
            <w:r w:rsidRPr="00C27AA2">
              <w:rPr>
                <w:lang w:val="en-US"/>
              </w:rPr>
              <w:t>0,70</w:t>
            </w:r>
          </w:p>
        </w:tc>
      </w:tr>
      <w:tr w:rsidR="00C27AA2" w:rsidRPr="00C27AA2" w14:paraId="06567B2B" w14:textId="77777777" w:rsidTr="00B11992">
        <w:trPr>
          <w:cantSplit/>
          <w:jc w:val="center"/>
        </w:trPr>
        <w:tc>
          <w:tcPr>
            <w:tcW w:w="1606" w:type="dxa"/>
          </w:tcPr>
          <w:p w14:paraId="0C901B96" w14:textId="286E384E" w:rsidR="00C27AA2" w:rsidRPr="00C27AA2" w:rsidRDefault="00C27AA2" w:rsidP="00DA7C9F">
            <w:pPr>
              <w:pStyle w:val="Tabletext"/>
              <w:jc w:val="center"/>
              <w:rPr>
                <w:lang w:val="en-US"/>
              </w:rPr>
            </w:pPr>
            <w:r w:rsidRPr="00C27AA2">
              <w:rPr>
                <w:lang w:val="en-US"/>
              </w:rPr>
              <w:t>99,8</w:t>
            </w:r>
            <w:r w:rsidR="00DA7C9F">
              <w:rPr>
                <w:lang w:val="en-US"/>
              </w:rPr>
              <w:t> </w:t>
            </w:r>
            <w:r w:rsidRPr="00C27AA2">
              <w:rPr>
                <w:lang w:val="en-US"/>
              </w:rPr>
              <w:t>%</w:t>
            </w:r>
          </w:p>
        </w:tc>
        <w:tc>
          <w:tcPr>
            <w:tcW w:w="1606" w:type="dxa"/>
          </w:tcPr>
          <w:p w14:paraId="0F7EF39B" w14:textId="77777777" w:rsidR="00C27AA2" w:rsidRPr="00C27AA2" w:rsidRDefault="00C27AA2" w:rsidP="00DA7C9F">
            <w:pPr>
              <w:pStyle w:val="Tabletext"/>
              <w:jc w:val="center"/>
              <w:rPr>
                <w:lang w:val="fr-FR"/>
              </w:rPr>
            </w:pPr>
            <w:r w:rsidRPr="00C27AA2">
              <w:rPr>
                <w:lang w:val="fr-FR"/>
              </w:rPr>
              <w:t>2,81</w:t>
            </w:r>
          </w:p>
        </w:tc>
        <w:tc>
          <w:tcPr>
            <w:tcW w:w="1606" w:type="dxa"/>
          </w:tcPr>
          <w:p w14:paraId="145437EF" w14:textId="77777777" w:rsidR="00C27AA2" w:rsidRPr="00C27AA2" w:rsidRDefault="00C27AA2" w:rsidP="00DA7C9F">
            <w:pPr>
              <w:pStyle w:val="Tabletext"/>
              <w:jc w:val="center"/>
              <w:rPr>
                <w:lang w:val="fr-FR"/>
              </w:rPr>
            </w:pPr>
            <w:r w:rsidRPr="00C27AA2">
              <w:rPr>
                <w:lang w:val="fr-FR"/>
              </w:rPr>
              <w:t>1,20</w:t>
            </w:r>
          </w:p>
        </w:tc>
        <w:tc>
          <w:tcPr>
            <w:tcW w:w="1607" w:type="dxa"/>
          </w:tcPr>
          <w:p w14:paraId="7DF28F42" w14:textId="77777777" w:rsidR="00C27AA2" w:rsidRPr="00C27AA2" w:rsidRDefault="00C27AA2" w:rsidP="00DA7C9F">
            <w:pPr>
              <w:pStyle w:val="Tabletext"/>
              <w:jc w:val="center"/>
              <w:rPr>
                <w:lang w:val="fr-FR"/>
              </w:rPr>
            </w:pPr>
            <w:r w:rsidRPr="00C27AA2">
              <w:rPr>
                <w:lang w:val="fr-FR"/>
              </w:rPr>
              <w:t>1,06</w:t>
            </w:r>
          </w:p>
        </w:tc>
        <w:tc>
          <w:tcPr>
            <w:tcW w:w="1607" w:type="dxa"/>
          </w:tcPr>
          <w:p w14:paraId="5D6EC319" w14:textId="77777777" w:rsidR="00C27AA2" w:rsidRPr="00C27AA2" w:rsidRDefault="00C27AA2" w:rsidP="00DA7C9F">
            <w:pPr>
              <w:pStyle w:val="Tabletext"/>
              <w:jc w:val="center"/>
              <w:rPr>
                <w:lang w:val="fr-FR"/>
              </w:rPr>
            </w:pPr>
            <w:r w:rsidRPr="00C27AA2">
              <w:rPr>
                <w:lang w:val="fr-FR"/>
              </w:rPr>
              <w:t>1,00</w:t>
            </w:r>
          </w:p>
        </w:tc>
        <w:tc>
          <w:tcPr>
            <w:tcW w:w="1607" w:type="dxa"/>
          </w:tcPr>
          <w:p w14:paraId="7D3F741D" w14:textId="77777777" w:rsidR="00C27AA2" w:rsidRPr="00C27AA2" w:rsidRDefault="00C27AA2" w:rsidP="00DA7C9F">
            <w:pPr>
              <w:pStyle w:val="Tabletext"/>
              <w:jc w:val="center"/>
              <w:rPr>
                <w:lang w:val="fr-FR"/>
              </w:rPr>
            </w:pPr>
            <w:r w:rsidRPr="00C27AA2">
              <w:rPr>
                <w:lang w:val="fr-FR"/>
              </w:rPr>
              <w:t>0,83</w:t>
            </w:r>
          </w:p>
        </w:tc>
      </w:tr>
    </w:tbl>
    <w:p w14:paraId="02B5F53E" w14:textId="77777777" w:rsidR="00B11992" w:rsidRDefault="00B11992" w:rsidP="00B11992">
      <w:pPr>
        <w:pStyle w:val="Tablefin"/>
      </w:pPr>
      <w:bookmarkStart w:id="871" w:name="_Toc149038547"/>
      <w:bookmarkStart w:id="872" w:name="_Toc217462208"/>
      <w:bookmarkStart w:id="873" w:name="_Toc217464263"/>
      <w:bookmarkStart w:id="874" w:name="_Toc217465284"/>
      <w:bookmarkStart w:id="875" w:name="_Toc217466939"/>
    </w:p>
    <w:p w14:paraId="6016164E" w14:textId="77777777" w:rsidR="00C27AA2" w:rsidRPr="001C3C22" w:rsidRDefault="00C27AA2" w:rsidP="00CC09DE">
      <w:pPr>
        <w:pStyle w:val="Heading3"/>
      </w:pPr>
      <w:r w:rsidRPr="001C3C22">
        <w:lastRenderedPageBreak/>
        <w:t>3.2.3</w:t>
      </w:r>
      <w:r w:rsidRPr="001C3C22">
        <w:tab/>
        <w:t>Diagramas de ojos</w:t>
      </w:r>
      <w:bookmarkEnd w:id="871"/>
      <w:bookmarkEnd w:id="872"/>
      <w:bookmarkEnd w:id="873"/>
      <w:bookmarkEnd w:id="874"/>
      <w:bookmarkEnd w:id="875"/>
    </w:p>
    <w:p w14:paraId="4A6292D1" w14:textId="40E8638C" w:rsidR="00C27AA2" w:rsidRDefault="00C27AA2" w:rsidP="00C27AA2">
      <w:pPr>
        <w:rPr>
          <w:lang w:val="es-ES_tradnl"/>
        </w:rPr>
      </w:pPr>
      <w:r w:rsidRPr="00C27AA2">
        <w:rPr>
          <w:lang w:val="es-ES_tradnl"/>
        </w:rPr>
        <w:t>La Fig.</w:t>
      </w:r>
      <w:r w:rsidR="00DA7C9F">
        <w:rPr>
          <w:lang w:val="es-ES_tradnl"/>
        </w:rPr>
        <w:t> </w:t>
      </w:r>
      <w:r w:rsidRPr="00C27AA2">
        <w:rPr>
          <w:lang w:val="es-ES_tradnl"/>
        </w:rPr>
        <w:t xml:space="preserve">33 representa los diagramas de ojos calculados a la salida de un detector coherente antes del filtrado del demodulador en banda base para la MDM y la MDMG con </w:t>
      </w:r>
      <w:r w:rsidRPr="00DA7C9F">
        <w:rPr>
          <w:i/>
          <w:iCs/>
          <w:lang w:val="es-ES_tradnl"/>
        </w:rPr>
        <w:t>BT</w:t>
      </w:r>
      <w:r w:rsidRPr="00C27AA2">
        <w:rPr>
          <w:lang w:val="es-ES_tradnl"/>
        </w:rPr>
        <w:t> </w:t>
      </w:r>
      <w:r w:rsidR="00DA7C9F" w:rsidRPr="00DA7C9F">
        <w:t>=</w:t>
      </w:r>
      <w:r w:rsidRPr="00C27AA2">
        <w:rPr>
          <w:lang w:val="es-ES_tradnl"/>
        </w:rPr>
        <w:t> 0,5, 0,3, 0,25 y 0,15.</w:t>
      </w:r>
    </w:p>
    <w:p w14:paraId="527226E3" w14:textId="49E247F2" w:rsidR="005A4D8F" w:rsidRPr="005A4D8F" w:rsidRDefault="005A4D8F" w:rsidP="005A4D8F">
      <w:pPr>
        <w:pStyle w:val="FigureNo"/>
      </w:pPr>
      <w:r w:rsidRPr="005A4D8F">
        <w:t xml:space="preserve">Figura </w:t>
      </w:r>
      <w:r>
        <w:t>33</w:t>
      </w:r>
    </w:p>
    <w:p w14:paraId="004AC2DD" w14:textId="6421B263" w:rsidR="005A4D8F" w:rsidRDefault="005A4D8F" w:rsidP="005A4D8F">
      <w:pPr>
        <w:pStyle w:val="Figuretitle"/>
        <w:rPr>
          <w:lang w:val="es-ES_tradnl"/>
        </w:rPr>
      </w:pPr>
      <w:r>
        <w:rPr>
          <w:lang w:val="es-ES_tradnl"/>
        </w:rPr>
        <w:t>Diagramas de ojos</w:t>
      </w:r>
    </w:p>
    <w:p w14:paraId="7BC57E97" w14:textId="25005B90" w:rsidR="00DA7C9F" w:rsidRPr="00DA7C9F" w:rsidRDefault="00DA7C9F" w:rsidP="00DA7C9F">
      <w:pPr>
        <w:pStyle w:val="Figure"/>
        <w:rPr>
          <w:lang w:val="es-ES_tradnl"/>
        </w:rPr>
      </w:pPr>
      <w:r w:rsidRPr="00DA7C9F">
        <w:rPr>
          <w:noProof/>
        </w:rPr>
        <w:drawing>
          <wp:inline distT="0" distB="0" distL="0" distR="0" wp14:anchorId="19C56C5F" wp14:editId="1527972C">
            <wp:extent cx="6120765" cy="7466965"/>
            <wp:effectExtent l="0" t="0" r="0" b="635"/>
            <wp:docPr id="40" name="Picture 40" descr="La FIGURA 33 muestra los &#10;Diagramas de oj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 FIGURA 33 muestra los &#10;Diagramas de ojos&#10;"/>
                    <pic:cNvPicPr/>
                  </pic:nvPicPr>
                  <pic:blipFill>
                    <a:blip r:embed="rId167"/>
                    <a:stretch>
                      <a:fillRect/>
                    </a:stretch>
                  </pic:blipFill>
                  <pic:spPr>
                    <a:xfrm>
                      <a:off x="0" y="0"/>
                      <a:ext cx="6120765" cy="7466965"/>
                    </a:xfrm>
                    <a:prstGeom prst="rect">
                      <a:avLst/>
                    </a:prstGeom>
                  </pic:spPr>
                </pic:pic>
              </a:graphicData>
            </a:graphic>
          </wp:inline>
        </w:drawing>
      </w:r>
    </w:p>
    <w:p w14:paraId="215C6DAF" w14:textId="77777777" w:rsidR="00C27AA2" w:rsidRPr="00C27AA2" w:rsidRDefault="00C27AA2" w:rsidP="006D0E7E">
      <w:pPr>
        <w:pStyle w:val="Normalaftertitle"/>
        <w:rPr>
          <w:lang w:val="es-ES_tradnl"/>
        </w:rPr>
      </w:pPr>
      <w:r w:rsidRPr="00C27AA2">
        <w:rPr>
          <w:lang w:val="es-ES_tradnl"/>
        </w:rPr>
        <w:lastRenderedPageBreak/>
        <w:t xml:space="preserve">El eje de tiempo horizontal está graduado en valores de tiempo normalizados </w:t>
      </w:r>
      <w:r w:rsidRPr="00C27AA2">
        <w:rPr>
          <w:lang w:val="fr-FR"/>
        </w:rPr>
        <w:sym w:font="Symbol" w:char="F074"/>
      </w:r>
      <w:r w:rsidRPr="00C27AA2">
        <w:rPr>
          <w:lang w:val="es-ES_tradnl"/>
        </w:rPr>
        <w:t>/</w:t>
      </w:r>
      <w:r w:rsidRPr="00DA7C9F">
        <w:rPr>
          <w:i/>
          <w:iCs/>
          <w:lang w:val="es-ES_tradnl"/>
        </w:rPr>
        <w:t>T</w:t>
      </w:r>
      <w:r w:rsidRPr="00C27AA2">
        <w:rPr>
          <w:lang w:val="es-ES_tradnl"/>
        </w:rPr>
        <w:t xml:space="preserve"> (número de periodos de bit) y en el eje vertical se representa a escala lineal la amplitud a la salida del detector coherente.</w:t>
      </w:r>
    </w:p>
    <w:p w14:paraId="71E88945" w14:textId="77777777" w:rsidR="00C27AA2" w:rsidRPr="00C27AA2" w:rsidRDefault="00C27AA2" w:rsidP="00C27AA2">
      <w:pPr>
        <w:pStyle w:val="Heading2"/>
        <w:rPr>
          <w:lang w:val="es-ES_tradnl"/>
        </w:rPr>
      </w:pPr>
      <w:bookmarkStart w:id="876" w:name="_Toc149038548"/>
      <w:bookmarkStart w:id="877" w:name="_Toc217461808"/>
      <w:bookmarkStart w:id="878" w:name="_Toc217462209"/>
      <w:bookmarkStart w:id="879" w:name="_Toc217463275"/>
      <w:bookmarkStart w:id="880" w:name="_Toc217464264"/>
      <w:bookmarkStart w:id="881" w:name="_Toc217465000"/>
      <w:bookmarkStart w:id="882" w:name="_Toc217465285"/>
      <w:bookmarkStart w:id="883" w:name="_Toc217466940"/>
      <w:bookmarkStart w:id="884" w:name="_Toc217467908"/>
      <w:r w:rsidRPr="00C27AA2">
        <w:rPr>
          <w:lang w:val="es-ES_tradnl"/>
        </w:rPr>
        <w:t>3.3</w:t>
      </w:r>
      <w:r w:rsidRPr="00C27AA2">
        <w:rPr>
          <w:lang w:val="es-ES_tradnl"/>
        </w:rPr>
        <w:tab/>
        <w:t>Consideraciones prácticas</w:t>
      </w:r>
      <w:bookmarkEnd w:id="876"/>
      <w:bookmarkEnd w:id="877"/>
      <w:bookmarkEnd w:id="878"/>
      <w:bookmarkEnd w:id="879"/>
      <w:bookmarkEnd w:id="880"/>
      <w:bookmarkEnd w:id="881"/>
      <w:bookmarkEnd w:id="882"/>
      <w:bookmarkEnd w:id="883"/>
      <w:bookmarkEnd w:id="884"/>
    </w:p>
    <w:p w14:paraId="00E70CD6" w14:textId="77777777" w:rsidR="00C27AA2" w:rsidRPr="00C27AA2" w:rsidRDefault="00C27AA2" w:rsidP="00C27AA2">
      <w:pPr>
        <w:rPr>
          <w:lang w:val="es-ES_tradnl"/>
        </w:rPr>
      </w:pPr>
      <w:r w:rsidRPr="00C27AA2">
        <w:rPr>
          <w:lang w:val="es-ES_tradnl"/>
        </w:rPr>
        <w:t>En la práctica, el espectro transmitido real es distinto y generalmente más amplio que el teórico o el calculado anteriormente. Ello se debe a algunos defectos en el modulador y/o en el transmisor del equipo.</w:t>
      </w:r>
    </w:p>
    <w:p w14:paraId="3AE42F74" w14:textId="77777777" w:rsidR="00C27AA2" w:rsidRPr="00C27AA2" w:rsidRDefault="00C27AA2" w:rsidP="00C27AA2">
      <w:pPr>
        <w:rPr>
          <w:lang w:val="es-ES_tradnl"/>
        </w:rPr>
      </w:pPr>
      <w:r w:rsidRPr="00C27AA2">
        <w:rPr>
          <w:lang w:val="es-ES_tradnl"/>
        </w:rPr>
        <w:t>Una parte de estos defectos se debe al diseño de ciertos componentes o funciones; por ejemplo, el diseño del filtro gaussiano de premodulación, la longitud de la velocidad de muestreo y la cuantificación de la respuesta del filtro en el dominio del tiempo.</w:t>
      </w:r>
    </w:p>
    <w:p w14:paraId="5EFD5A71" w14:textId="77777777" w:rsidR="00C27AA2" w:rsidRPr="00C27AA2" w:rsidRDefault="00C27AA2" w:rsidP="00C27AA2">
      <w:pPr>
        <w:rPr>
          <w:lang w:val="es-ES_tradnl"/>
        </w:rPr>
      </w:pPr>
      <w:r w:rsidRPr="00C27AA2">
        <w:rPr>
          <w:lang w:val="es-ES_tradnl"/>
        </w:rPr>
        <w:t xml:space="preserve">Otra parte se debe a una fabricación imperfecta; por ejemplo, el desequilibrio y desplazamiento en el modulador de impulsos en fase, </w:t>
      </w:r>
      <w:r w:rsidRPr="00DA7C9F">
        <w:rPr>
          <w:i/>
          <w:iCs/>
          <w:lang w:val="es-ES_tradnl"/>
        </w:rPr>
        <w:t>I</w:t>
      </w:r>
      <w:r w:rsidRPr="00C27AA2">
        <w:rPr>
          <w:lang w:val="es-ES_tradnl"/>
        </w:rPr>
        <w:t xml:space="preserve"> y en cuadratura, </w:t>
      </w:r>
      <w:r w:rsidRPr="00DA7C9F">
        <w:rPr>
          <w:i/>
          <w:iCs/>
          <w:lang w:val="es-ES_tradnl"/>
        </w:rPr>
        <w:t>Q</w:t>
      </w:r>
      <w:r w:rsidRPr="00C27AA2">
        <w:rPr>
          <w:lang w:val="es-ES_tradnl"/>
        </w:rPr>
        <w:t xml:space="preserve"> o la pureza espectral del oscilador/sintetizador local de la conversión ascendente.</w:t>
      </w:r>
    </w:p>
    <w:p w14:paraId="38839C89" w14:textId="77777777" w:rsidR="00C27AA2" w:rsidRPr="00C27AA2" w:rsidRDefault="00C27AA2" w:rsidP="00C27AA2">
      <w:pPr>
        <w:rPr>
          <w:lang w:val="es-ES_tradnl"/>
        </w:rPr>
      </w:pPr>
      <w:r w:rsidRPr="00C27AA2">
        <w:rPr>
          <w:lang w:val="es-ES_tradnl"/>
        </w:rPr>
        <w:t>Un análisis individual y una especificación de los efectos de cada uno de estos fenómenos sería muy tedioso.</w:t>
      </w:r>
    </w:p>
    <w:p w14:paraId="2C18F46F" w14:textId="77777777" w:rsidR="00C27AA2" w:rsidRPr="00C27AA2" w:rsidRDefault="00C27AA2" w:rsidP="00C27AA2">
      <w:pPr>
        <w:rPr>
          <w:lang w:val="es-ES_tradnl"/>
        </w:rPr>
      </w:pPr>
      <w:r w:rsidRPr="00C27AA2">
        <w:rPr>
          <w:lang w:val="es-ES_tradnl"/>
        </w:rPr>
        <w:t>Generalmente, cada sistema o norma especifica de forma global el efecto conjunto de estas imperfecciones en forma de un contorno límite para el espectro transmitido y/o como una especificación relativa a la precisión de modulación medida a la salida del transmisor (puerto de antena).</w:t>
      </w:r>
    </w:p>
    <w:p w14:paraId="546616CC" w14:textId="77777777" w:rsidR="00C27AA2" w:rsidRPr="00C27AA2" w:rsidRDefault="00C27AA2" w:rsidP="00A50490">
      <w:pPr>
        <w:pStyle w:val="Heading1"/>
        <w:rPr>
          <w:lang w:val="es-ES_tradnl"/>
        </w:rPr>
      </w:pPr>
      <w:bookmarkStart w:id="885" w:name="_Toc149038549"/>
      <w:bookmarkStart w:id="886" w:name="_Toc217461809"/>
      <w:bookmarkStart w:id="887" w:name="_Toc217462210"/>
      <w:bookmarkStart w:id="888" w:name="_Toc217463276"/>
      <w:bookmarkStart w:id="889" w:name="_Toc217464265"/>
      <w:bookmarkStart w:id="890" w:name="_Toc217465001"/>
      <w:bookmarkStart w:id="891" w:name="_Toc217465286"/>
      <w:bookmarkStart w:id="892" w:name="_Toc217466941"/>
      <w:bookmarkStart w:id="893" w:name="_Toc217467909"/>
      <w:r w:rsidRPr="00C27AA2">
        <w:rPr>
          <w:lang w:val="es-ES_tradnl"/>
        </w:rPr>
        <w:t>4</w:t>
      </w:r>
      <w:r w:rsidRPr="00C27AA2">
        <w:rPr>
          <w:lang w:val="es-ES_tradnl"/>
        </w:rPr>
        <w:tab/>
        <w:t xml:space="preserve">MAQ </w:t>
      </w:r>
      <w:r w:rsidRPr="00DA7C9F">
        <w:rPr>
          <w:i/>
          <w:iCs/>
          <w:lang w:val="es-ES_tradnl"/>
        </w:rPr>
        <w:t>M</w:t>
      </w:r>
      <w:r w:rsidRPr="00C27AA2">
        <w:rPr>
          <w:lang w:val="es-ES_tradnl"/>
        </w:rPr>
        <w:t xml:space="preserve">-aria, MDP-4 </w:t>
      </w:r>
      <w:r w:rsidRPr="00C27AA2">
        <w:rPr>
          <w:lang w:val="es-ES_tradnl"/>
        </w:rPr>
        <w:sym w:font="SymbolPS (PCL6)" w:char="F070"/>
      </w:r>
      <w:r w:rsidRPr="00C27AA2">
        <w:rPr>
          <w:lang w:val="es-ES_tradnl"/>
        </w:rPr>
        <w:t xml:space="preserve">/4 y MDP-4 diferencial </w:t>
      </w:r>
      <w:r w:rsidRPr="00C27AA2">
        <w:rPr>
          <w:lang w:val="es-ES_tradnl"/>
        </w:rPr>
        <w:sym w:font="SymbolPS (PCL6)" w:char="F070"/>
      </w:r>
      <w:r w:rsidRPr="00C27AA2">
        <w:rPr>
          <w:lang w:val="es-ES_tradnl"/>
        </w:rPr>
        <w:t>/4</w:t>
      </w:r>
      <w:bookmarkEnd w:id="885"/>
      <w:bookmarkEnd w:id="886"/>
      <w:bookmarkEnd w:id="887"/>
      <w:bookmarkEnd w:id="888"/>
      <w:bookmarkEnd w:id="889"/>
      <w:bookmarkEnd w:id="890"/>
      <w:bookmarkEnd w:id="891"/>
      <w:bookmarkEnd w:id="892"/>
      <w:bookmarkEnd w:id="893"/>
    </w:p>
    <w:p w14:paraId="6B856D18" w14:textId="77777777" w:rsidR="00C27AA2" w:rsidRPr="00C27AA2" w:rsidRDefault="00C27AA2" w:rsidP="00C27AA2">
      <w:pPr>
        <w:pStyle w:val="Heading2"/>
        <w:rPr>
          <w:lang w:val="es-ES_tradnl"/>
        </w:rPr>
      </w:pPr>
      <w:bookmarkStart w:id="894" w:name="_Toc149038550"/>
      <w:bookmarkStart w:id="895" w:name="_Toc217461810"/>
      <w:bookmarkStart w:id="896" w:name="_Toc217462211"/>
      <w:bookmarkStart w:id="897" w:name="_Toc217463277"/>
      <w:bookmarkStart w:id="898" w:name="_Toc217464266"/>
      <w:bookmarkStart w:id="899" w:name="_Toc217465002"/>
      <w:bookmarkStart w:id="900" w:name="_Toc217465287"/>
      <w:bookmarkStart w:id="901" w:name="_Toc217466942"/>
      <w:bookmarkStart w:id="902" w:name="_Toc217467910"/>
      <w:r w:rsidRPr="00C27AA2">
        <w:rPr>
          <w:lang w:val="es-ES_tradnl"/>
        </w:rPr>
        <w:t>4.1</w:t>
      </w:r>
      <w:r w:rsidRPr="00C27AA2">
        <w:rPr>
          <w:lang w:val="es-ES_tradnl"/>
        </w:rPr>
        <w:tab/>
        <w:t xml:space="preserve">MAQ </w:t>
      </w:r>
      <w:r w:rsidRPr="00DA7C9F">
        <w:rPr>
          <w:i/>
          <w:iCs/>
          <w:lang w:val="es-ES_tradnl"/>
        </w:rPr>
        <w:t>M</w:t>
      </w:r>
      <w:r w:rsidRPr="00C27AA2">
        <w:rPr>
          <w:lang w:val="es-ES_tradnl"/>
        </w:rPr>
        <w:t>-aria</w:t>
      </w:r>
      <w:bookmarkEnd w:id="894"/>
      <w:bookmarkEnd w:id="895"/>
      <w:bookmarkEnd w:id="896"/>
      <w:bookmarkEnd w:id="897"/>
      <w:bookmarkEnd w:id="898"/>
      <w:bookmarkEnd w:id="899"/>
      <w:bookmarkEnd w:id="900"/>
      <w:bookmarkEnd w:id="901"/>
      <w:bookmarkEnd w:id="902"/>
    </w:p>
    <w:p w14:paraId="78B71B84" w14:textId="77777777" w:rsidR="00C27AA2" w:rsidRPr="00C27AA2" w:rsidRDefault="00C27AA2" w:rsidP="00CC09DE">
      <w:pPr>
        <w:pStyle w:val="Heading3"/>
        <w:rPr>
          <w:lang w:val="es-ES_tradnl"/>
        </w:rPr>
      </w:pPr>
      <w:bookmarkStart w:id="903" w:name="_Toc149038551"/>
      <w:bookmarkStart w:id="904" w:name="_Toc217462212"/>
      <w:bookmarkStart w:id="905" w:name="_Toc217464267"/>
      <w:bookmarkStart w:id="906" w:name="_Toc217465288"/>
      <w:bookmarkStart w:id="907" w:name="_Toc217466943"/>
      <w:r w:rsidRPr="00C27AA2">
        <w:rPr>
          <w:lang w:val="es-ES_tradnl"/>
        </w:rPr>
        <w:t>4.1.1</w:t>
      </w:r>
      <w:r w:rsidRPr="00C27AA2">
        <w:rPr>
          <w:lang w:val="es-ES_tradnl"/>
        </w:rPr>
        <w:tab/>
        <w:t>Señal modulada</w:t>
      </w:r>
      <w:bookmarkEnd w:id="903"/>
      <w:bookmarkEnd w:id="904"/>
      <w:bookmarkEnd w:id="905"/>
      <w:bookmarkEnd w:id="906"/>
      <w:bookmarkEnd w:id="907"/>
    </w:p>
    <w:p w14:paraId="23A78314" w14:textId="77777777" w:rsidR="00C27AA2" w:rsidRPr="00C27AA2" w:rsidRDefault="00C27AA2" w:rsidP="00C27AA2">
      <w:pPr>
        <w:rPr>
          <w:lang w:val="es-ES_tradnl"/>
        </w:rPr>
      </w:pPr>
      <w:r w:rsidRPr="00C27AA2">
        <w:rPr>
          <w:lang w:val="es-ES_tradnl"/>
        </w:rPr>
        <w:t xml:space="preserve">La forma general de una señal con MAQ </w:t>
      </w:r>
      <w:r w:rsidRPr="00DA7C9F">
        <w:rPr>
          <w:i/>
          <w:iCs/>
          <w:lang w:val="es-ES_tradnl"/>
        </w:rPr>
        <w:t>M</w:t>
      </w:r>
      <w:r w:rsidRPr="00C27AA2">
        <w:rPr>
          <w:lang w:val="es-ES_tradnl"/>
        </w:rPr>
        <w:t>-aria puede definirse de la forma siguiente:</w:t>
      </w:r>
    </w:p>
    <w:p w14:paraId="2C26C874" w14:textId="1C3C39E9" w:rsidR="00C27AA2" w:rsidRPr="00C27AA2" w:rsidRDefault="00DA7C9F" w:rsidP="00CC09DE">
      <w:pPr>
        <w:pStyle w:val="Equation"/>
        <w:rPr>
          <w:lang w:val="es-ES_tradnl"/>
        </w:rPr>
      </w:pPr>
      <w:r w:rsidRPr="00DA7C9F">
        <w:rPr>
          <w:position w:val="-32"/>
          <w:lang w:val="fr-FR"/>
        </w:rPr>
        <w:object w:dxaOrig="8680" w:dyaOrig="760" w14:anchorId="1B49AF00">
          <v:shape id="_x0000_i1086" type="#_x0000_t75" style="width:435.15pt;height:37.55pt" o:ole="">
            <v:imagedata r:id="rId168" o:title=""/>
          </v:shape>
          <o:OLEObject Type="Embed" ProgID="Equation.DSMT4" ShapeID="_x0000_i1086" DrawAspect="Content" ObjectID="_1829812328" r:id="rId169"/>
        </w:object>
      </w:r>
      <w:r w:rsidR="00C27AA2" w:rsidRPr="00C27AA2">
        <w:rPr>
          <w:lang w:val="es-ES_tradnl"/>
        </w:rPr>
        <w:tab/>
        <w:t>(44)</w:t>
      </w:r>
    </w:p>
    <w:p w14:paraId="75E86768" w14:textId="77777777" w:rsidR="00C27AA2" w:rsidRPr="00C27AA2" w:rsidRDefault="00C27AA2" w:rsidP="00C27AA2">
      <w:pPr>
        <w:rPr>
          <w:lang w:val="es-ES_tradnl"/>
        </w:rPr>
      </w:pPr>
      <w:r w:rsidRPr="00C27AA2">
        <w:rPr>
          <w:lang w:val="es-ES_tradnl"/>
        </w:rPr>
        <w:t>siendo:</w:t>
      </w:r>
    </w:p>
    <w:p w14:paraId="6FD3E542" w14:textId="77777777" w:rsidR="00C27AA2" w:rsidRPr="0096631B" w:rsidRDefault="00C27AA2" w:rsidP="00213753">
      <w:pPr>
        <w:pStyle w:val="Equationlegend"/>
        <w:rPr>
          <w:lang w:val="es-ES"/>
        </w:rPr>
      </w:pPr>
      <w:r w:rsidRPr="0096631B">
        <w:rPr>
          <w:lang w:val="es-ES"/>
        </w:rPr>
        <w:tab/>
      </w:r>
      <w:r w:rsidRPr="0096631B">
        <w:rPr>
          <w:i/>
          <w:iCs/>
          <w:lang w:val="es-ES"/>
        </w:rPr>
        <w:t>E</w:t>
      </w:r>
      <w:r w:rsidRPr="0096631B">
        <w:rPr>
          <w:i/>
          <w:iCs/>
          <w:vertAlign w:val="subscript"/>
          <w:lang w:val="es-ES"/>
        </w:rPr>
        <w:t>mín</w:t>
      </w:r>
      <w:r w:rsidRPr="0096631B">
        <w:rPr>
          <w:lang w:val="es-ES"/>
        </w:rPr>
        <w:t> :</w:t>
      </w:r>
      <w:r w:rsidRPr="0096631B">
        <w:rPr>
          <w:lang w:val="es-ES"/>
        </w:rPr>
        <w:tab/>
        <w:t>energía de la señal con la amplitud más baja</w:t>
      </w:r>
    </w:p>
    <w:p w14:paraId="2F0F0525" w14:textId="77777777" w:rsidR="00C27AA2" w:rsidRPr="0096631B" w:rsidRDefault="00C27AA2" w:rsidP="00213753">
      <w:pPr>
        <w:pStyle w:val="Equationlegend"/>
        <w:rPr>
          <w:lang w:val="es-ES"/>
        </w:rPr>
      </w:pPr>
      <w:r w:rsidRPr="0096631B">
        <w:rPr>
          <w:lang w:val="es-ES"/>
        </w:rPr>
        <w:tab/>
      </w:r>
      <w:r w:rsidRPr="0096631B">
        <w:rPr>
          <w:i/>
          <w:iCs/>
          <w:lang w:val="es-ES"/>
        </w:rPr>
        <w:t>T</w:t>
      </w:r>
      <w:r w:rsidRPr="0096631B">
        <w:rPr>
          <w:i/>
          <w:iCs/>
          <w:vertAlign w:val="subscript"/>
          <w:lang w:val="es-ES"/>
        </w:rPr>
        <w:t>s</w:t>
      </w:r>
      <w:r w:rsidRPr="0096631B">
        <w:rPr>
          <w:lang w:val="es-ES"/>
        </w:rPr>
        <w:t> :</w:t>
      </w:r>
      <w:r w:rsidRPr="0096631B">
        <w:rPr>
          <w:lang w:val="es-ES"/>
        </w:rPr>
        <w:tab/>
        <w:t>periodo de símbolo</w:t>
      </w:r>
    </w:p>
    <w:p w14:paraId="6E453322" w14:textId="77777777" w:rsidR="00C27AA2" w:rsidRPr="0096631B" w:rsidRDefault="00C27AA2" w:rsidP="00213753">
      <w:pPr>
        <w:pStyle w:val="Equationlegend"/>
        <w:rPr>
          <w:lang w:val="es-ES"/>
        </w:rPr>
      </w:pPr>
      <w:r w:rsidRPr="0096631B">
        <w:rPr>
          <w:lang w:val="es-ES"/>
        </w:rPr>
        <w:tab/>
      </w:r>
      <w:r w:rsidRPr="0096631B">
        <w:rPr>
          <w:i/>
          <w:iCs/>
          <w:lang w:val="es-ES"/>
        </w:rPr>
        <w:t>f</w:t>
      </w:r>
      <w:r w:rsidRPr="0096631B">
        <w:rPr>
          <w:i/>
          <w:iCs/>
          <w:vertAlign w:val="subscript"/>
          <w:lang w:val="es-ES"/>
        </w:rPr>
        <w:t>c</w:t>
      </w:r>
      <w:r w:rsidRPr="0096631B">
        <w:rPr>
          <w:lang w:val="es-ES"/>
        </w:rPr>
        <w:t> :</w:t>
      </w:r>
      <w:r w:rsidRPr="0096631B">
        <w:rPr>
          <w:lang w:val="es-ES"/>
        </w:rPr>
        <w:tab/>
        <w:t>frecuencia portadora</w:t>
      </w:r>
    </w:p>
    <w:p w14:paraId="6FC77F42" w14:textId="77777777" w:rsidR="00C27AA2" w:rsidRPr="0096631B" w:rsidRDefault="00C27AA2" w:rsidP="00213753">
      <w:pPr>
        <w:pStyle w:val="Equationlegend"/>
        <w:rPr>
          <w:lang w:val="es-ES"/>
        </w:rPr>
      </w:pPr>
      <w:r w:rsidRPr="0096631B">
        <w:rPr>
          <w:lang w:val="es-ES"/>
        </w:rPr>
        <w:tab/>
      </w:r>
      <w:r w:rsidRPr="0096631B">
        <w:rPr>
          <w:i/>
          <w:iCs/>
          <w:lang w:val="es-ES"/>
        </w:rPr>
        <w:t>a</w:t>
      </w:r>
      <w:r w:rsidRPr="0096631B">
        <w:rPr>
          <w:i/>
          <w:iCs/>
          <w:vertAlign w:val="subscript"/>
          <w:lang w:val="es-ES"/>
        </w:rPr>
        <w:t>i</w:t>
      </w:r>
      <w:r w:rsidRPr="0096631B">
        <w:rPr>
          <w:lang w:val="es-ES"/>
        </w:rPr>
        <w:t xml:space="preserve"> y </w:t>
      </w:r>
      <w:r w:rsidRPr="0096631B">
        <w:rPr>
          <w:i/>
          <w:iCs/>
          <w:lang w:val="es-ES"/>
        </w:rPr>
        <w:t>b</w:t>
      </w:r>
      <w:r w:rsidRPr="0096631B">
        <w:rPr>
          <w:i/>
          <w:iCs/>
          <w:vertAlign w:val="subscript"/>
          <w:lang w:val="es-ES"/>
        </w:rPr>
        <w:t>i</w:t>
      </w:r>
      <w:r w:rsidRPr="0096631B">
        <w:rPr>
          <w:lang w:val="es-ES"/>
        </w:rPr>
        <w:t> :</w:t>
      </w:r>
      <w:r w:rsidRPr="0096631B">
        <w:rPr>
          <w:lang w:val="es-ES"/>
        </w:rPr>
        <w:tab/>
        <w:t>par de enteros independientes elegidos de acuerdo al emplazamiento de un punto de señal en concreto.</w:t>
      </w:r>
    </w:p>
    <w:p w14:paraId="5369F3FF" w14:textId="158579C6" w:rsidR="00C27AA2" w:rsidRPr="00C27AA2" w:rsidRDefault="00C27AA2" w:rsidP="00C27AA2">
      <w:pPr>
        <w:rPr>
          <w:lang w:val="es-ES_tradnl"/>
        </w:rPr>
      </w:pPr>
      <w:r w:rsidRPr="00C27AA2">
        <w:rPr>
          <w:lang w:val="es-ES_tradnl"/>
        </w:rPr>
        <w:t xml:space="preserve">Si se suponen impulsos de forma rectangular, la señal </w:t>
      </w:r>
      <w:r w:rsidRPr="00213753">
        <w:rPr>
          <w:i/>
          <w:iCs/>
          <w:lang w:val="es-ES_tradnl"/>
        </w:rPr>
        <w:t>S</w:t>
      </w:r>
      <w:r w:rsidRPr="00213753">
        <w:rPr>
          <w:i/>
          <w:iCs/>
          <w:vertAlign w:val="subscript"/>
          <w:lang w:val="es-ES_tradnl"/>
        </w:rPr>
        <w:t>i</w:t>
      </w:r>
      <w:r w:rsidRPr="00C27AA2">
        <w:rPr>
          <w:lang w:val="es-ES_tradnl"/>
        </w:rPr>
        <w:t> (</w:t>
      </w:r>
      <w:r w:rsidRPr="00213753">
        <w:rPr>
          <w:i/>
          <w:iCs/>
          <w:lang w:val="es-ES_tradnl"/>
        </w:rPr>
        <w:t>t</w:t>
      </w:r>
      <w:r w:rsidRPr="00C27AA2">
        <w:rPr>
          <w:lang w:val="es-ES_tradnl"/>
        </w:rPr>
        <w:t>) puede desarrollarse en términos de un par de funciones básicas definidas como:</w:t>
      </w:r>
    </w:p>
    <w:p w14:paraId="164C21DB" w14:textId="73650BE3" w:rsidR="00C27AA2" w:rsidRPr="00C27AA2" w:rsidRDefault="00C27AA2" w:rsidP="00CC09DE">
      <w:pPr>
        <w:pStyle w:val="Equation"/>
        <w:rPr>
          <w:lang w:val="es-ES_tradnl"/>
        </w:rPr>
      </w:pPr>
      <w:r w:rsidRPr="00C27AA2">
        <w:rPr>
          <w:lang w:val="es-ES_tradnl"/>
        </w:rPr>
        <w:tab/>
      </w:r>
      <w:r w:rsidRPr="00C27AA2">
        <w:rPr>
          <w:lang w:val="es-ES_tradnl"/>
        </w:rPr>
        <w:tab/>
      </w:r>
      <w:r w:rsidR="00213753" w:rsidRPr="00213753">
        <w:rPr>
          <w:position w:val="-70"/>
          <w:lang w:val="fr-FR"/>
        </w:rPr>
        <w:object w:dxaOrig="4620" w:dyaOrig="1520" w14:anchorId="74CB4234">
          <v:shape id="_x0000_i1087" type="#_x0000_t75" style="width:231.05pt;height:76.4pt" o:ole="">
            <v:imagedata r:id="rId170" o:title=""/>
          </v:shape>
          <o:OLEObject Type="Embed" ProgID="Equation.DSMT4" ShapeID="_x0000_i1087" DrawAspect="Content" ObjectID="_1829812329" r:id="rId171"/>
        </w:object>
      </w:r>
      <w:r w:rsidRPr="00C27AA2">
        <w:rPr>
          <w:lang w:val="es-ES_tradnl"/>
        </w:rPr>
        <w:tab/>
        <w:t>(45)</w:t>
      </w:r>
    </w:p>
    <w:p w14:paraId="01BB857C" w14:textId="6ACC78D7" w:rsidR="00C27AA2" w:rsidRPr="00C27AA2" w:rsidRDefault="00C27AA2" w:rsidP="00C27AA2">
      <w:pPr>
        <w:rPr>
          <w:lang w:val="es-ES_tradnl"/>
        </w:rPr>
      </w:pPr>
      <w:r w:rsidRPr="00C27AA2">
        <w:rPr>
          <w:lang w:val="es-ES_tradnl"/>
        </w:rPr>
        <w:t xml:space="preserve">Las coordenadas del punto de mensaje </w:t>
      </w:r>
      <w:r w:rsidRPr="00213753">
        <w:rPr>
          <w:i/>
          <w:iCs/>
          <w:lang w:val="es-ES_tradnl"/>
        </w:rPr>
        <w:t>i</w:t>
      </w:r>
      <w:r w:rsidRPr="00C27AA2">
        <w:rPr>
          <w:lang w:val="es-ES_tradnl"/>
        </w:rPr>
        <w:t xml:space="preserve">-ésimo son </w:t>
      </w:r>
      <w:r w:rsidR="00213753" w:rsidRPr="00213753">
        <w:rPr>
          <w:position w:val="-14"/>
        </w:rPr>
        <w:object w:dxaOrig="840" w:dyaOrig="420" w14:anchorId="1D060AD8">
          <v:shape id="_x0000_i1088" type="#_x0000_t75" style="width:42.55pt;height:21.3pt" o:ole="">
            <v:imagedata r:id="rId172" o:title=""/>
          </v:shape>
          <o:OLEObject Type="Embed" ProgID="Equation.DSMT4" ShapeID="_x0000_i1088" DrawAspect="Content" ObjectID="_1829812330" r:id="rId173"/>
        </w:object>
      </w:r>
      <w:r w:rsidRPr="00C27AA2">
        <w:rPr>
          <w:lang w:val="es-ES_tradnl"/>
        </w:rPr>
        <w:t xml:space="preserve"> y </w:t>
      </w:r>
      <w:r w:rsidR="00213753" w:rsidRPr="00213753">
        <w:rPr>
          <w:position w:val="-14"/>
        </w:rPr>
        <w:object w:dxaOrig="820" w:dyaOrig="420" w14:anchorId="2F42FDDA">
          <v:shape id="_x0000_i1089" type="#_x0000_t75" style="width:40.7pt;height:21.3pt" o:ole="">
            <v:imagedata r:id="rId174" o:title=""/>
          </v:shape>
          <o:OLEObject Type="Embed" ProgID="Equation.DSMT4" ShapeID="_x0000_i1089" DrawAspect="Content" ObjectID="_1829812331" r:id="rId175"/>
        </w:object>
      </w:r>
      <w:r w:rsidRPr="00C27AA2">
        <w:rPr>
          <w:lang w:val="es-ES_tradnl"/>
        </w:rPr>
        <w:t xml:space="preserve"> donde (</w:t>
      </w:r>
      <w:r w:rsidRPr="00213753">
        <w:rPr>
          <w:i/>
          <w:iCs/>
          <w:lang w:val="es-ES_tradnl"/>
        </w:rPr>
        <w:t>a</w:t>
      </w:r>
      <w:r w:rsidRPr="00213753">
        <w:rPr>
          <w:i/>
          <w:iCs/>
          <w:vertAlign w:val="subscript"/>
          <w:lang w:val="es-ES_tradnl"/>
        </w:rPr>
        <w:t>i</w:t>
      </w:r>
      <w:r w:rsidRPr="00C27AA2">
        <w:rPr>
          <w:lang w:val="es-ES_tradnl"/>
        </w:rPr>
        <w:t>, </w:t>
      </w:r>
      <w:r w:rsidRPr="00213753">
        <w:rPr>
          <w:i/>
          <w:iCs/>
          <w:lang w:val="es-ES_tradnl"/>
        </w:rPr>
        <w:t>b</w:t>
      </w:r>
      <w:r w:rsidRPr="00213753">
        <w:rPr>
          <w:i/>
          <w:iCs/>
          <w:vertAlign w:val="subscript"/>
          <w:lang w:val="es-ES_tradnl"/>
        </w:rPr>
        <w:t>i</w:t>
      </w:r>
      <w:r w:rsidRPr="00C27AA2">
        <w:rPr>
          <w:lang w:val="es-ES_tradnl"/>
        </w:rPr>
        <w:t xml:space="preserve">) un elemento de la matriz </w:t>
      </w:r>
      <w:r w:rsidRPr="00213753">
        <w:rPr>
          <w:i/>
          <w:iCs/>
          <w:lang w:val="es-ES_tradnl"/>
        </w:rPr>
        <w:t>L</w:t>
      </w:r>
      <w:r w:rsidRPr="00C27AA2">
        <w:rPr>
          <w:lang w:val="es-ES_tradnl"/>
        </w:rPr>
        <w:t xml:space="preserve"> por </w:t>
      </w:r>
      <w:r w:rsidRPr="00213753">
        <w:rPr>
          <w:i/>
          <w:iCs/>
          <w:lang w:val="es-ES_tradnl"/>
        </w:rPr>
        <w:t>L</w:t>
      </w:r>
      <w:r w:rsidRPr="00C27AA2">
        <w:rPr>
          <w:lang w:val="es-ES_tradnl"/>
        </w:rPr>
        <w:t xml:space="preserve"> dada por:</w:t>
      </w:r>
    </w:p>
    <w:p w14:paraId="236C51EA" w14:textId="46510C5B" w:rsidR="00C27AA2" w:rsidRPr="00C27AA2" w:rsidRDefault="00C27AA2" w:rsidP="00CC09DE">
      <w:pPr>
        <w:pStyle w:val="Equation"/>
        <w:rPr>
          <w:lang w:val="es-ES_tradnl"/>
        </w:rPr>
      </w:pPr>
      <w:r w:rsidRPr="00C27AA2">
        <w:rPr>
          <w:lang w:val="es-ES_tradnl"/>
        </w:rPr>
        <w:lastRenderedPageBreak/>
        <w:tab/>
      </w:r>
      <w:r w:rsidRPr="00C27AA2">
        <w:rPr>
          <w:lang w:val="es-ES_tradnl"/>
        </w:rPr>
        <w:tab/>
      </w:r>
      <w:r w:rsidR="00B11992" w:rsidRPr="00213753">
        <w:rPr>
          <w:position w:val="-66"/>
          <w:lang w:val="fr-FR"/>
        </w:rPr>
        <w:object w:dxaOrig="6220" w:dyaOrig="1440" w14:anchorId="7FC7F04B">
          <v:shape id="_x0000_i1090" type="#_x0000_t75" style="width:283pt;height:65.75pt" o:ole="">
            <v:imagedata r:id="rId176" o:title=""/>
          </v:shape>
          <o:OLEObject Type="Embed" ProgID="Equation.DSMT4" ShapeID="_x0000_i1090" DrawAspect="Content" ObjectID="_1829812332" r:id="rId177"/>
        </w:object>
      </w:r>
      <w:r w:rsidRPr="00C27AA2">
        <w:rPr>
          <w:lang w:val="es-ES_tradnl"/>
        </w:rPr>
        <w:tab/>
        <w:t>(46)</w:t>
      </w:r>
    </w:p>
    <w:p w14:paraId="4DB44251" w14:textId="37E3B55A" w:rsidR="00C27AA2" w:rsidRPr="00C27AA2" w:rsidRDefault="00C27AA2" w:rsidP="00C27AA2">
      <w:pPr>
        <w:rPr>
          <w:lang w:val="es-ES_tradnl"/>
        </w:rPr>
      </w:pPr>
      <w:r w:rsidRPr="00C27AA2">
        <w:rPr>
          <w:lang w:val="es-ES_tradnl"/>
        </w:rPr>
        <w:t xml:space="preserve">donde </w:t>
      </w:r>
      <w:r w:rsidR="00213753">
        <w:rPr>
          <w:position w:val="-6"/>
        </w:rPr>
        <w:object w:dxaOrig="760" w:dyaOrig="320" w14:anchorId="5E317EF7">
          <v:shape id="_x0000_i1091" type="#_x0000_t75" style="width:38.2pt;height:15.65pt" o:ole="">
            <v:imagedata r:id="rId178" o:title=""/>
          </v:shape>
          <o:OLEObject Type="Embed" ProgID="Equation.3" ShapeID="_x0000_i1091" DrawAspect="Content" ObjectID="_1829812333" r:id="rId179"/>
        </w:object>
      </w:r>
      <w:r w:rsidR="00213753">
        <w:t>.</w:t>
      </w:r>
    </w:p>
    <w:p w14:paraId="1760F578" w14:textId="77777777" w:rsidR="00C27AA2" w:rsidRPr="00C27AA2" w:rsidRDefault="00C27AA2" w:rsidP="00CC09DE">
      <w:pPr>
        <w:pStyle w:val="Heading3"/>
        <w:rPr>
          <w:lang w:val="es-ES_tradnl"/>
        </w:rPr>
      </w:pPr>
      <w:bookmarkStart w:id="908" w:name="_Toc149038552"/>
      <w:bookmarkStart w:id="909" w:name="_Toc217462213"/>
      <w:bookmarkStart w:id="910" w:name="_Toc217464268"/>
      <w:bookmarkStart w:id="911" w:name="_Toc217465289"/>
      <w:bookmarkStart w:id="912" w:name="_Toc217466944"/>
      <w:r w:rsidRPr="00C27AA2">
        <w:rPr>
          <w:lang w:val="es-ES_tradnl"/>
        </w:rPr>
        <w:t>4.1.2</w:t>
      </w:r>
      <w:r w:rsidRPr="00C27AA2">
        <w:rPr>
          <w:lang w:val="es-ES_tradnl"/>
        </w:rPr>
        <w:tab/>
        <w:t>Densidad espectral de potencia</w:t>
      </w:r>
      <w:bookmarkEnd w:id="908"/>
      <w:bookmarkEnd w:id="909"/>
      <w:bookmarkEnd w:id="910"/>
      <w:bookmarkEnd w:id="911"/>
      <w:bookmarkEnd w:id="912"/>
    </w:p>
    <w:p w14:paraId="7DB5C07A" w14:textId="77777777" w:rsidR="00C27AA2" w:rsidRPr="00C27AA2" w:rsidRDefault="00C27AA2" w:rsidP="00C27AA2">
      <w:pPr>
        <w:rPr>
          <w:lang w:val="es-ES_tradnl"/>
        </w:rPr>
      </w:pPr>
      <w:r w:rsidRPr="00C27AA2">
        <w:rPr>
          <w:lang w:val="es-ES_tradnl"/>
        </w:rPr>
        <w:t xml:space="preserve">La duración de símbolo </w:t>
      </w:r>
      <w:r w:rsidRPr="00213753">
        <w:rPr>
          <w:i/>
          <w:iCs/>
          <w:lang w:val="es-ES_tradnl"/>
        </w:rPr>
        <w:t>T</w:t>
      </w:r>
      <w:r w:rsidRPr="00213753">
        <w:rPr>
          <w:i/>
          <w:iCs/>
          <w:vertAlign w:val="subscript"/>
          <w:lang w:val="es-ES_tradnl"/>
        </w:rPr>
        <w:t>s</w:t>
      </w:r>
      <w:r w:rsidRPr="00C27AA2">
        <w:rPr>
          <w:lang w:val="es-ES_tradnl"/>
        </w:rPr>
        <w:t xml:space="preserve"> de una señal con MAQ </w:t>
      </w:r>
      <w:r w:rsidRPr="00213753">
        <w:rPr>
          <w:i/>
          <w:iCs/>
          <w:lang w:val="es-ES_tradnl"/>
        </w:rPr>
        <w:t>M</w:t>
      </w:r>
      <w:r w:rsidRPr="00C27AA2">
        <w:rPr>
          <w:lang w:val="es-ES_tradnl"/>
        </w:rPr>
        <w:t xml:space="preserve">-aria está relacionada con la duración de bit </w:t>
      </w:r>
      <w:r w:rsidRPr="00213753">
        <w:rPr>
          <w:i/>
          <w:iCs/>
          <w:lang w:val="es-ES_tradnl"/>
        </w:rPr>
        <w:t>T</w:t>
      </w:r>
      <w:r w:rsidRPr="00213753">
        <w:rPr>
          <w:i/>
          <w:iCs/>
          <w:vertAlign w:val="subscript"/>
          <w:lang w:val="es-ES_tradnl"/>
        </w:rPr>
        <w:t>b</w:t>
      </w:r>
      <w:r w:rsidRPr="00C27AA2">
        <w:rPr>
          <w:lang w:val="es-ES_tradnl"/>
        </w:rPr>
        <w:t xml:space="preserve"> mediante la expresión:</w:t>
      </w:r>
    </w:p>
    <w:p w14:paraId="3A23AB23" w14:textId="42BE26B9" w:rsidR="00C27AA2" w:rsidRPr="00C27AA2" w:rsidRDefault="00213753" w:rsidP="00213753">
      <w:pPr>
        <w:pStyle w:val="Equation"/>
        <w:rPr>
          <w:lang w:val="fr-FR"/>
        </w:rPr>
      </w:pPr>
      <w:r w:rsidRPr="0096631B">
        <w:tab/>
      </w:r>
      <w:r w:rsidRPr="0096631B">
        <w:tab/>
      </w:r>
      <w:r w:rsidR="00B11992" w:rsidRPr="00213753">
        <w:rPr>
          <w:position w:val="-12"/>
          <w:lang w:val="fr-FR"/>
        </w:rPr>
        <w:object w:dxaOrig="1420" w:dyaOrig="360" w14:anchorId="0AC13690">
          <v:shape id="_x0000_i1092" type="#_x0000_t75" style="width:65.1pt;height:15.65pt;mso-position-horizontal:absolute" o:ole="">
            <v:imagedata r:id="rId180" o:title=""/>
          </v:shape>
          <o:OLEObject Type="Embed" ProgID="Equation.DSMT4" ShapeID="_x0000_i1092" DrawAspect="Content" ObjectID="_1829812334" r:id="rId181"/>
        </w:object>
      </w:r>
    </w:p>
    <w:p w14:paraId="309EF318" w14:textId="77777777" w:rsidR="00C27AA2" w:rsidRPr="00C27AA2" w:rsidRDefault="00C27AA2" w:rsidP="00C27AA2">
      <w:pPr>
        <w:rPr>
          <w:lang w:val="es-ES_tradnl"/>
        </w:rPr>
      </w:pPr>
      <w:r w:rsidRPr="00C27AA2">
        <w:rPr>
          <w:lang w:val="es-ES_tradnl"/>
        </w:rPr>
        <w:t xml:space="preserve">La densidad espectral de potencia de una señal con MAQ </w:t>
      </w:r>
      <w:r w:rsidRPr="00213753">
        <w:rPr>
          <w:i/>
          <w:iCs/>
          <w:lang w:val="es-ES_tradnl"/>
        </w:rPr>
        <w:t>M</w:t>
      </w:r>
      <w:r w:rsidRPr="00C27AA2">
        <w:rPr>
          <w:lang w:val="es-ES_tradnl"/>
        </w:rPr>
        <w:t>-aria con impulsos rectangulares viene dada por:</w:t>
      </w:r>
    </w:p>
    <w:p w14:paraId="345B1333" w14:textId="2FD75AA8" w:rsidR="00C27AA2" w:rsidRPr="00C27AA2" w:rsidRDefault="00C27AA2" w:rsidP="00CC09DE">
      <w:pPr>
        <w:pStyle w:val="Equation"/>
        <w:rPr>
          <w:lang w:val="es-ES_tradnl"/>
        </w:rPr>
      </w:pPr>
      <w:r w:rsidRPr="00C27AA2">
        <w:rPr>
          <w:lang w:val="es-ES_tradnl"/>
        </w:rPr>
        <w:tab/>
      </w:r>
      <w:r w:rsidRPr="00C27AA2">
        <w:rPr>
          <w:lang w:val="es-ES_tradnl"/>
        </w:rPr>
        <w:tab/>
      </w:r>
      <w:r w:rsidR="00B11992" w:rsidRPr="00213753">
        <w:rPr>
          <w:position w:val="-92"/>
          <w:lang w:val="fr-FR"/>
        </w:rPr>
        <w:object w:dxaOrig="8320" w:dyaOrig="1960" w14:anchorId="3156F899">
          <v:shape id="_x0000_i1093" type="#_x0000_t75" style="width:388.15pt;height:92.05pt;mso-position-horizontal:absolute;mso-position-vertical:absolute" o:ole="">
            <v:imagedata r:id="rId182" o:title=""/>
          </v:shape>
          <o:OLEObject Type="Embed" ProgID="Equation.DSMT4" ShapeID="_x0000_i1093" DrawAspect="Content" ObjectID="_1829812335" r:id="rId183"/>
        </w:object>
      </w:r>
      <w:r w:rsidRPr="00C27AA2">
        <w:rPr>
          <w:lang w:val="es-ES_tradnl"/>
        </w:rPr>
        <w:tab/>
        <w:t>(47)</w:t>
      </w:r>
    </w:p>
    <w:p w14:paraId="00AD05A1" w14:textId="77777777" w:rsidR="00C27AA2" w:rsidRPr="00C27AA2" w:rsidRDefault="00C27AA2" w:rsidP="00C27AA2">
      <w:pPr>
        <w:rPr>
          <w:lang w:val="es-ES_tradnl"/>
        </w:rPr>
      </w:pPr>
      <w:r w:rsidRPr="00C27AA2">
        <w:rPr>
          <w:lang w:val="es-ES_tradnl"/>
        </w:rPr>
        <w:t xml:space="preserve">siendo </w:t>
      </w:r>
      <w:r w:rsidRPr="00213753">
        <w:rPr>
          <w:i/>
          <w:iCs/>
          <w:lang w:val="es-ES_tradnl"/>
        </w:rPr>
        <w:t>E</w:t>
      </w:r>
      <w:r w:rsidRPr="00213753">
        <w:rPr>
          <w:i/>
          <w:iCs/>
          <w:vertAlign w:val="subscript"/>
          <w:lang w:val="es-ES_tradnl"/>
        </w:rPr>
        <w:t>b</w:t>
      </w:r>
      <w:r w:rsidRPr="00C27AA2">
        <w:rPr>
          <w:lang w:val="es-ES_tradnl"/>
        </w:rPr>
        <w:t xml:space="preserve"> la energía por bit y </w:t>
      </w:r>
      <w:r w:rsidRPr="00213753">
        <w:rPr>
          <w:i/>
          <w:iCs/>
          <w:lang w:val="es-ES_tradnl"/>
        </w:rPr>
        <w:t>E</w:t>
      </w:r>
      <w:r w:rsidRPr="00213753">
        <w:rPr>
          <w:i/>
          <w:iCs/>
          <w:vertAlign w:val="subscript"/>
          <w:lang w:val="es-ES_tradnl"/>
        </w:rPr>
        <w:t>s</w:t>
      </w:r>
      <w:r w:rsidRPr="00C27AA2">
        <w:rPr>
          <w:lang w:val="es-ES_tradnl"/>
        </w:rPr>
        <w:t xml:space="preserve"> la energía por símbolo.</w:t>
      </w:r>
    </w:p>
    <w:p w14:paraId="08BD9682" w14:textId="10DFFABE" w:rsidR="00C27AA2" w:rsidRPr="00C27AA2" w:rsidRDefault="00C27AA2" w:rsidP="00CC09DE">
      <w:pPr>
        <w:pStyle w:val="Heading3"/>
        <w:rPr>
          <w:lang w:val="es-ES_tradnl"/>
        </w:rPr>
      </w:pPr>
      <w:bookmarkStart w:id="913" w:name="_Toc149038553"/>
      <w:bookmarkStart w:id="914" w:name="_Toc217462214"/>
      <w:bookmarkStart w:id="915" w:name="_Toc217464269"/>
      <w:bookmarkStart w:id="916" w:name="_Toc217465290"/>
      <w:bookmarkStart w:id="917" w:name="_Toc217466945"/>
      <w:r w:rsidRPr="00C27AA2">
        <w:rPr>
          <w:lang w:val="es-ES_tradnl"/>
        </w:rPr>
        <w:t>4.1.3</w:t>
      </w:r>
      <w:r w:rsidRPr="00C27AA2">
        <w:rPr>
          <w:lang w:val="es-ES_tradnl"/>
        </w:rPr>
        <w:tab/>
        <w:t>Ancho de banda</w:t>
      </w:r>
      <w:bookmarkEnd w:id="913"/>
      <w:bookmarkEnd w:id="914"/>
      <w:bookmarkEnd w:id="915"/>
      <w:bookmarkEnd w:id="916"/>
      <w:bookmarkEnd w:id="917"/>
    </w:p>
    <w:p w14:paraId="6C43A25C" w14:textId="0E7F619D" w:rsidR="00C27AA2" w:rsidRPr="00C27AA2" w:rsidRDefault="00C27AA2" w:rsidP="00C27AA2">
      <w:pPr>
        <w:rPr>
          <w:lang w:val="es-ES_tradnl"/>
        </w:rPr>
      </w:pPr>
      <w:r w:rsidRPr="00C27AA2">
        <w:rPr>
          <w:lang w:val="es-ES_tradnl"/>
        </w:rPr>
        <w:t xml:space="preserve">Ancho de banda de radiofrecuencia de nulo a nulo es igual a </w:t>
      </w:r>
      <w:r w:rsidR="00B11992">
        <w:rPr>
          <w:position w:val="-26"/>
        </w:rPr>
        <w:object w:dxaOrig="940" w:dyaOrig="600" w14:anchorId="74A991B8">
          <v:shape id="_x0000_i1094" type="#_x0000_t75" style="width:44.45pt;height:28.15pt;mso-position-vertical:absolute" o:ole="">
            <v:imagedata r:id="rId184" o:title=""/>
          </v:shape>
          <o:OLEObject Type="Embed" ProgID="Equation.3" ShapeID="_x0000_i1094" DrawAspect="Content" ObjectID="_1829812336" r:id="rId185"/>
        </w:object>
      </w:r>
      <w:r w:rsidR="00213753">
        <w:t>.</w:t>
      </w:r>
    </w:p>
    <w:p w14:paraId="79B8A468" w14:textId="77777777" w:rsidR="00C27AA2" w:rsidRPr="00C27AA2" w:rsidRDefault="00C27AA2" w:rsidP="00C27AA2">
      <w:pPr>
        <w:pStyle w:val="Heading2"/>
        <w:rPr>
          <w:lang w:val="es-ES_tradnl"/>
        </w:rPr>
      </w:pPr>
      <w:bookmarkStart w:id="918" w:name="_Toc149038554"/>
      <w:bookmarkStart w:id="919" w:name="_Toc217461811"/>
      <w:bookmarkStart w:id="920" w:name="_Toc217462215"/>
      <w:bookmarkStart w:id="921" w:name="_Toc217463278"/>
      <w:bookmarkStart w:id="922" w:name="_Toc217464270"/>
      <w:bookmarkStart w:id="923" w:name="_Toc217465003"/>
      <w:bookmarkStart w:id="924" w:name="_Toc217465291"/>
      <w:bookmarkStart w:id="925" w:name="_Toc217466946"/>
      <w:bookmarkStart w:id="926" w:name="_Toc217467911"/>
      <w:r w:rsidRPr="00C27AA2">
        <w:rPr>
          <w:lang w:val="es-ES_tradnl"/>
        </w:rPr>
        <w:t>4.2</w:t>
      </w:r>
      <w:r w:rsidRPr="00C27AA2">
        <w:rPr>
          <w:lang w:val="es-ES_tradnl"/>
        </w:rPr>
        <w:tab/>
        <w:t xml:space="preserve">MDP-4 </w:t>
      </w:r>
      <w:r w:rsidRPr="00C27AA2">
        <w:rPr>
          <w:lang w:val="es-ES_tradnl"/>
        </w:rPr>
        <w:sym w:font="SymbolPS (PCL6)" w:char="F070"/>
      </w:r>
      <w:r w:rsidRPr="00C27AA2">
        <w:rPr>
          <w:lang w:val="es-ES_tradnl"/>
        </w:rPr>
        <w:t xml:space="preserve">/4 y MDP-4 diferencial </w:t>
      </w:r>
      <w:r w:rsidRPr="00C27AA2">
        <w:rPr>
          <w:lang w:val="es-ES_tradnl"/>
        </w:rPr>
        <w:sym w:font="SymbolPS (PCL6)" w:char="F070"/>
      </w:r>
      <w:r w:rsidRPr="00C27AA2">
        <w:rPr>
          <w:lang w:val="es-ES_tradnl"/>
        </w:rPr>
        <w:t>/4</w:t>
      </w:r>
      <w:bookmarkEnd w:id="918"/>
      <w:bookmarkEnd w:id="919"/>
      <w:bookmarkEnd w:id="920"/>
      <w:bookmarkEnd w:id="921"/>
      <w:bookmarkEnd w:id="922"/>
      <w:bookmarkEnd w:id="923"/>
      <w:bookmarkEnd w:id="924"/>
      <w:bookmarkEnd w:id="925"/>
      <w:bookmarkEnd w:id="926"/>
    </w:p>
    <w:p w14:paraId="3B88317A" w14:textId="77777777" w:rsidR="00C27AA2" w:rsidRPr="00C27AA2" w:rsidRDefault="00C27AA2" w:rsidP="00CC09DE">
      <w:pPr>
        <w:pStyle w:val="Heading3"/>
        <w:rPr>
          <w:lang w:val="es-ES_tradnl"/>
        </w:rPr>
      </w:pPr>
      <w:bookmarkStart w:id="927" w:name="_Toc149038555"/>
      <w:bookmarkStart w:id="928" w:name="_Toc217462216"/>
      <w:bookmarkStart w:id="929" w:name="_Toc217464271"/>
      <w:bookmarkStart w:id="930" w:name="_Toc217465292"/>
      <w:bookmarkStart w:id="931" w:name="_Toc217466947"/>
      <w:r w:rsidRPr="00C27AA2">
        <w:rPr>
          <w:lang w:val="es-ES_tradnl"/>
        </w:rPr>
        <w:t>4.2.1</w:t>
      </w:r>
      <w:r w:rsidRPr="00C27AA2">
        <w:rPr>
          <w:lang w:val="es-ES_tradnl"/>
        </w:rPr>
        <w:tab/>
        <w:t>Señal modulada</w:t>
      </w:r>
      <w:bookmarkEnd w:id="927"/>
      <w:bookmarkEnd w:id="928"/>
      <w:bookmarkEnd w:id="929"/>
      <w:bookmarkEnd w:id="930"/>
      <w:bookmarkEnd w:id="931"/>
    </w:p>
    <w:p w14:paraId="72DEED5C" w14:textId="77777777" w:rsidR="00C27AA2" w:rsidRPr="00C27AA2" w:rsidRDefault="00C27AA2" w:rsidP="00C27AA2">
      <w:pPr>
        <w:rPr>
          <w:lang w:val="es-ES_tradnl"/>
        </w:rPr>
      </w:pPr>
      <w:r w:rsidRPr="00C27AA2">
        <w:rPr>
          <w:lang w:val="es-ES_tradnl"/>
        </w:rPr>
        <w:t xml:space="preserve">En un transmisor con MDP-4 </w:t>
      </w:r>
      <w:r w:rsidRPr="00C27AA2">
        <w:rPr>
          <w:lang w:val="fr-FR"/>
        </w:rPr>
        <w:sym w:font="SymbolPS (PCL6)" w:char="F070"/>
      </w:r>
      <w:r w:rsidRPr="00C27AA2">
        <w:rPr>
          <w:lang w:val="es-ES_tradnl"/>
        </w:rPr>
        <w:t xml:space="preserve">/4, el tren de bits de entrada se divide mediante un convertidor serie-paralelo y dos trenes de datos paralelos </w:t>
      </w:r>
      <w:r w:rsidRPr="00113D18">
        <w:rPr>
          <w:i/>
          <w:iCs/>
          <w:lang w:val="es-ES_tradnl"/>
        </w:rPr>
        <w:t>m</w:t>
      </w:r>
      <w:r w:rsidRPr="00113D18">
        <w:rPr>
          <w:i/>
          <w:iCs/>
          <w:vertAlign w:val="subscript"/>
          <w:lang w:val="es-ES_tradnl"/>
        </w:rPr>
        <w:t>I,k</w:t>
      </w:r>
      <w:r w:rsidRPr="00C27AA2">
        <w:rPr>
          <w:lang w:val="es-ES_tradnl"/>
        </w:rPr>
        <w:t xml:space="preserve"> y </w:t>
      </w:r>
      <w:r w:rsidRPr="00113D18">
        <w:rPr>
          <w:i/>
          <w:iCs/>
          <w:lang w:val="es-ES_tradnl"/>
        </w:rPr>
        <w:t>m</w:t>
      </w:r>
      <w:r w:rsidRPr="00113D18">
        <w:rPr>
          <w:i/>
          <w:iCs/>
          <w:vertAlign w:val="subscript"/>
          <w:lang w:val="es-ES_tradnl"/>
        </w:rPr>
        <w:t>Q,k</w:t>
      </w:r>
      <w:r w:rsidRPr="00C27AA2">
        <w:rPr>
          <w:lang w:val="es-ES_tradnl"/>
        </w:rPr>
        <w:t xml:space="preserve">, cada uno de ellos con una velocidad de símbolos igual a la mitad de la velocidad binaria entrante. Los impulsos </w:t>
      </w:r>
      <w:r w:rsidRPr="00113D18">
        <w:rPr>
          <w:i/>
          <w:iCs/>
          <w:lang w:val="es-ES_tradnl"/>
        </w:rPr>
        <w:t>k</w:t>
      </w:r>
      <w:r w:rsidRPr="00C27AA2">
        <w:rPr>
          <w:lang w:val="es-ES_tradnl"/>
        </w:rPr>
        <w:t>-ésimos en fase (</w:t>
      </w:r>
      <w:r w:rsidRPr="00113D18">
        <w:rPr>
          <w:i/>
          <w:iCs/>
          <w:lang w:val="es-ES_tradnl"/>
        </w:rPr>
        <w:t>I</w:t>
      </w:r>
      <w:r w:rsidRPr="00113D18">
        <w:rPr>
          <w:i/>
          <w:iCs/>
          <w:vertAlign w:val="subscript"/>
          <w:lang w:val="es-ES_tradnl"/>
        </w:rPr>
        <w:t>k</w:t>
      </w:r>
      <w:r w:rsidRPr="00C27AA2">
        <w:rPr>
          <w:lang w:val="es-ES_tradnl"/>
        </w:rPr>
        <w:t>) y en cuadratura (</w:t>
      </w:r>
      <w:r w:rsidRPr="00113D18">
        <w:rPr>
          <w:i/>
          <w:iCs/>
          <w:lang w:val="es-ES_tradnl"/>
        </w:rPr>
        <w:t>Q</w:t>
      </w:r>
      <w:r w:rsidRPr="00113D18">
        <w:rPr>
          <w:i/>
          <w:iCs/>
          <w:vertAlign w:val="subscript"/>
          <w:lang w:val="es-ES_tradnl"/>
        </w:rPr>
        <w:t>k</w:t>
      </w:r>
      <w:r w:rsidRPr="00C27AA2">
        <w:rPr>
          <w:lang w:val="es-ES_tradnl"/>
        </w:rPr>
        <w:t>) aparecen a la salida del circuito de correspondencia de la señal con el tiempo. Representan impulsos rectangulares con duración superior al de un símbolo y amplitudes dadas por:</w:t>
      </w:r>
    </w:p>
    <w:p w14:paraId="036CABD8" w14:textId="2F5013C2" w:rsidR="00C27AA2" w:rsidRPr="00C27AA2" w:rsidRDefault="00C27AA2" w:rsidP="00CC09DE">
      <w:pPr>
        <w:pStyle w:val="Equation"/>
        <w:rPr>
          <w:lang w:val="es-ES_tradnl"/>
        </w:rPr>
      </w:pPr>
      <w:r w:rsidRPr="00C27AA2">
        <w:rPr>
          <w:lang w:val="es-ES_tradnl"/>
        </w:rPr>
        <w:tab/>
      </w:r>
      <w:r w:rsidRPr="00C27AA2">
        <w:rPr>
          <w:lang w:val="es-ES_tradnl"/>
        </w:rPr>
        <w:tab/>
      </w:r>
      <w:r w:rsidR="00B11992" w:rsidRPr="00113D18">
        <w:rPr>
          <w:position w:val="-30"/>
          <w:lang w:val="fr-FR"/>
        </w:rPr>
        <w:object w:dxaOrig="2740" w:dyaOrig="720" w14:anchorId="3D74ED08">
          <v:shape id="_x0000_i1095" type="#_x0000_t75" style="width:125.2pt;height:34.45pt;mso-position-vertical:absolute" o:ole="">
            <v:imagedata r:id="rId186" o:title=""/>
          </v:shape>
          <o:OLEObject Type="Embed" ProgID="Equation.DSMT4" ShapeID="_x0000_i1095" DrawAspect="Content" ObjectID="_1829812337" r:id="rId187"/>
        </w:object>
      </w:r>
      <w:r w:rsidRPr="00C27AA2">
        <w:rPr>
          <w:lang w:val="es-ES_tradnl"/>
        </w:rPr>
        <w:tab/>
        <w:t>(48)</w:t>
      </w:r>
    </w:p>
    <w:p w14:paraId="29AA90F8" w14:textId="48FEDB4D" w:rsidR="00C27AA2" w:rsidRPr="00C27AA2" w:rsidRDefault="00C27AA2" w:rsidP="00C27AA2">
      <w:pPr>
        <w:rPr>
          <w:lang w:val="es-ES_tradnl"/>
        </w:rPr>
      </w:pPr>
      <w:r w:rsidRPr="00C27AA2">
        <w:rPr>
          <w:lang w:val="es-ES_tradnl"/>
        </w:rPr>
        <w:t xml:space="preserve">donde la desviación de fase </w:t>
      </w:r>
      <w:r w:rsidR="00113D18">
        <w:rPr>
          <w:lang w:val="fr-FR"/>
        </w:rPr>
        <w:t>φ</w:t>
      </w:r>
      <w:r w:rsidRPr="00113D18">
        <w:rPr>
          <w:i/>
          <w:iCs/>
          <w:vertAlign w:val="subscript"/>
          <w:lang w:val="es-ES_tradnl"/>
        </w:rPr>
        <w:t>k</w:t>
      </w:r>
      <w:r w:rsidR="00113D18" w:rsidRPr="00113D18">
        <w:t xml:space="preserve"> </w:t>
      </w:r>
      <w:r w:rsidRPr="00C27AA2">
        <w:rPr>
          <w:lang w:val="es-ES_tradnl"/>
        </w:rPr>
        <w:t xml:space="preserve">está relacionada con los símbolos de información de entrada </w:t>
      </w:r>
      <w:r w:rsidRPr="00113D18">
        <w:rPr>
          <w:i/>
          <w:iCs/>
          <w:lang w:val="es-ES_tradnl"/>
        </w:rPr>
        <w:t>m</w:t>
      </w:r>
      <w:r w:rsidRPr="00113D18">
        <w:rPr>
          <w:i/>
          <w:iCs/>
          <w:vertAlign w:val="subscript"/>
          <w:lang w:val="es-ES_tradnl"/>
        </w:rPr>
        <w:t>I,k</w:t>
      </w:r>
      <w:r w:rsidRPr="00C27AA2">
        <w:rPr>
          <w:lang w:val="es-ES_tradnl"/>
        </w:rPr>
        <w:t xml:space="preserve"> y </w:t>
      </w:r>
      <w:r w:rsidRPr="00113D18">
        <w:rPr>
          <w:i/>
          <w:iCs/>
          <w:lang w:val="es-ES_tradnl"/>
        </w:rPr>
        <w:t>m</w:t>
      </w:r>
      <w:r w:rsidRPr="00113D18">
        <w:rPr>
          <w:i/>
          <w:iCs/>
          <w:vertAlign w:val="subscript"/>
          <w:lang w:val="es-ES_tradnl"/>
        </w:rPr>
        <w:t>Q,k</w:t>
      </w:r>
      <w:r w:rsidRPr="00C27AA2">
        <w:rPr>
          <w:lang w:val="es-ES_tradnl"/>
        </w:rPr>
        <w:t xml:space="preserve"> según se indica en el Cuadro 1</w:t>
      </w:r>
      <w:r w:rsidR="00113D18">
        <w:rPr>
          <w:lang w:val="es-ES_tradnl"/>
        </w:rPr>
        <w:t>1</w:t>
      </w:r>
      <w:r w:rsidRPr="00C27AA2">
        <w:rPr>
          <w:lang w:val="es-ES_tradnl"/>
        </w:rPr>
        <w:t>.</w:t>
      </w:r>
    </w:p>
    <w:p w14:paraId="0F883EA8" w14:textId="0A889766" w:rsidR="00C27AA2" w:rsidRPr="00C27AA2" w:rsidRDefault="00C27AA2" w:rsidP="00CC09DE">
      <w:pPr>
        <w:pStyle w:val="TableNo"/>
        <w:rPr>
          <w:lang w:val="fr-FR"/>
        </w:rPr>
      </w:pPr>
      <w:r w:rsidRPr="00C27AA2">
        <w:rPr>
          <w:lang w:val="fr-FR"/>
        </w:rPr>
        <w:t>CUADRO 1</w:t>
      </w:r>
      <w:r w:rsidR="00113D18">
        <w:rPr>
          <w:lang w:val="fr-FR"/>
        </w:rPr>
        <w:t>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019"/>
        <w:gridCol w:w="4620"/>
      </w:tblGrid>
      <w:tr w:rsidR="00C27AA2" w:rsidRPr="001C3C22" w14:paraId="5EBD9DC1" w14:textId="77777777" w:rsidTr="00B11992">
        <w:trPr>
          <w:jc w:val="center"/>
        </w:trPr>
        <w:tc>
          <w:tcPr>
            <w:tcW w:w="3133" w:type="dxa"/>
          </w:tcPr>
          <w:p w14:paraId="78D86E39" w14:textId="77777777" w:rsidR="00C27AA2" w:rsidRPr="001C3C22" w:rsidRDefault="00C27AA2" w:rsidP="00113D18">
            <w:pPr>
              <w:pStyle w:val="Tablehead"/>
            </w:pPr>
            <w:r w:rsidRPr="001C3C22">
              <w:t xml:space="preserve">Bits de información </w:t>
            </w:r>
            <w:r w:rsidRPr="001C3C22">
              <w:rPr>
                <w:i/>
                <w:iCs/>
              </w:rPr>
              <w:t>m</w:t>
            </w:r>
            <w:r w:rsidRPr="001C3C22">
              <w:rPr>
                <w:i/>
                <w:iCs/>
                <w:vertAlign w:val="subscript"/>
              </w:rPr>
              <w:t>I,k</w:t>
            </w:r>
            <w:r w:rsidRPr="001C3C22">
              <w:t xml:space="preserve">, </w:t>
            </w:r>
            <w:r w:rsidRPr="001C3C22">
              <w:rPr>
                <w:i/>
                <w:iCs/>
              </w:rPr>
              <w:t>m</w:t>
            </w:r>
            <w:r w:rsidRPr="001C3C22">
              <w:rPr>
                <w:i/>
                <w:iCs/>
                <w:vertAlign w:val="subscript"/>
              </w:rPr>
              <w:t>Q,k</w:t>
            </w:r>
          </w:p>
        </w:tc>
        <w:tc>
          <w:tcPr>
            <w:tcW w:w="2884" w:type="dxa"/>
          </w:tcPr>
          <w:p w14:paraId="22096D94" w14:textId="681FB8DC" w:rsidR="00C27AA2" w:rsidRPr="001C3C22" w:rsidRDefault="00C27AA2" w:rsidP="00113D18">
            <w:pPr>
              <w:pStyle w:val="Tablehead"/>
            </w:pPr>
            <w:r w:rsidRPr="001C3C22">
              <w:t>Desviación de fase</w:t>
            </w:r>
            <w:r w:rsidR="00113D18" w:rsidRPr="001C3C22">
              <w:t xml:space="preserve"> φ</w:t>
            </w:r>
            <w:r w:rsidRPr="001C3C22">
              <w:rPr>
                <w:i/>
                <w:iCs/>
                <w:vertAlign w:val="subscript"/>
              </w:rPr>
              <w:t>k</w:t>
            </w:r>
          </w:p>
        </w:tc>
      </w:tr>
      <w:tr w:rsidR="00C27AA2" w:rsidRPr="001C3C22" w14:paraId="7BC78EEB" w14:textId="77777777" w:rsidTr="00B11992">
        <w:trPr>
          <w:jc w:val="center"/>
        </w:trPr>
        <w:tc>
          <w:tcPr>
            <w:tcW w:w="3133" w:type="dxa"/>
          </w:tcPr>
          <w:p w14:paraId="2B59F0E5" w14:textId="77ABE279" w:rsidR="00C27AA2" w:rsidRPr="001C3C22" w:rsidRDefault="00C27AA2" w:rsidP="00113D18">
            <w:pPr>
              <w:pStyle w:val="Tabletext"/>
              <w:jc w:val="center"/>
            </w:pPr>
            <w:r w:rsidRPr="001C3C22">
              <w:t>11</w:t>
            </w:r>
          </w:p>
        </w:tc>
        <w:tc>
          <w:tcPr>
            <w:tcW w:w="2884" w:type="dxa"/>
          </w:tcPr>
          <w:p w14:paraId="347B5DBB" w14:textId="77777777" w:rsidR="00C27AA2" w:rsidRPr="001C3C22" w:rsidRDefault="00C27AA2" w:rsidP="00113D18">
            <w:pPr>
              <w:pStyle w:val="Tabletext"/>
              <w:jc w:val="center"/>
            </w:pPr>
            <w:r w:rsidRPr="001C3C22">
              <w:sym w:font="Symbol" w:char="F070"/>
            </w:r>
            <w:r w:rsidRPr="001C3C22">
              <w:t>/4</w:t>
            </w:r>
          </w:p>
        </w:tc>
      </w:tr>
      <w:tr w:rsidR="00C27AA2" w:rsidRPr="001C3C22" w14:paraId="2E4B0163" w14:textId="77777777" w:rsidTr="00B11992">
        <w:trPr>
          <w:jc w:val="center"/>
        </w:trPr>
        <w:tc>
          <w:tcPr>
            <w:tcW w:w="3133" w:type="dxa"/>
          </w:tcPr>
          <w:p w14:paraId="31C2D238" w14:textId="77777777" w:rsidR="00C27AA2" w:rsidRPr="001C3C22" w:rsidRDefault="00C27AA2" w:rsidP="00113D18">
            <w:pPr>
              <w:pStyle w:val="Tabletext"/>
              <w:jc w:val="center"/>
            </w:pPr>
            <w:r w:rsidRPr="001C3C22">
              <w:t>01</w:t>
            </w:r>
          </w:p>
        </w:tc>
        <w:tc>
          <w:tcPr>
            <w:tcW w:w="2884" w:type="dxa"/>
          </w:tcPr>
          <w:p w14:paraId="1A078A22" w14:textId="77777777" w:rsidR="00C27AA2" w:rsidRPr="001C3C22" w:rsidRDefault="00C27AA2" w:rsidP="00113D18">
            <w:pPr>
              <w:pStyle w:val="Tabletext"/>
              <w:jc w:val="center"/>
            </w:pPr>
            <w:r w:rsidRPr="001C3C22">
              <w:t>3</w:t>
            </w:r>
            <w:r w:rsidRPr="001C3C22">
              <w:sym w:font="Symbol" w:char="F070"/>
            </w:r>
            <w:r w:rsidRPr="001C3C22">
              <w:t>/4</w:t>
            </w:r>
          </w:p>
        </w:tc>
      </w:tr>
      <w:tr w:rsidR="00C27AA2" w:rsidRPr="001C3C22" w14:paraId="19FB45AA" w14:textId="77777777" w:rsidTr="00B11992">
        <w:trPr>
          <w:jc w:val="center"/>
        </w:trPr>
        <w:tc>
          <w:tcPr>
            <w:tcW w:w="3133" w:type="dxa"/>
          </w:tcPr>
          <w:p w14:paraId="0E80EDF0" w14:textId="77777777" w:rsidR="00C27AA2" w:rsidRPr="001C3C22" w:rsidRDefault="00C27AA2" w:rsidP="00113D18">
            <w:pPr>
              <w:pStyle w:val="Tabletext"/>
              <w:jc w:val="center"/>
            </w:pPr>
            <w:r w:rsidRPr="001C3C22">
              <w:t>00</w:t>
            </w:r>
          </w:p>
        </w:tc>
        <w:tc>
          <w:tcPr>
            <w:tcW w:w="2884" w:type="dxa"/>
          </w:tcPr>
          <w:p w14:paraId="0334C1CB" w14:textId="27EAEABA" w:rsidR="00C27AA2" w:rsidRPr="001C3C22" w:rsidRDefault="00B11992" w:rsidP="00113D18">
            <w:pPr>
              <w:pStyle w:val="Tabletext"/>
              <w:jc w:val="center"/>
            </w:pPr>
            <w:r w:rsidRPr="001C3C22">
              <w:t>−</w:t>
            </w:r>
            <w:r w:rsidR="00C27AA2" w:rsidRPr="001C3C22">
              <w:t>3</w:t>
            </w:r>
            <w:r w:rsidR="00C27AA2" w:rsidRPr="001C3C22">
              <w:sym w:font="Symbol" w:char="F070"/>
            </w:r>
            <w:r w:rsidR="00C27AA2" w:rsidRPr="001C3C22">
              <w:t>/4</w:t>
            </w:r>
          </w:p>
        </w:tc>
      </w:tr>
      <w:tr w:rsidR="00C27AA2" w:rsidRPr="001C3C22" w14:paraId="111EE290" w14:textId="77777777" w:rsidTr="00B11992">
        <w:trPr>
          <w:jc w:val="center"/>
        </w:trPr>
        <w:tc>
          <w:tcPr>
            <w:tcW w:w="3133" w:type="dxa"/>
          </w:tcPr>
          <w:p w14:paraId="57AC5816" w14:textId="77777777" w:rsidR="00C27AA2" w:rsidRPr="001C3C22" w:rsidRDefault="00C27AA2" w:rsidP="00113D18">
            <w:pPr>
              <w:pStyle w:val="Tabletext"/>
              <w:jc w:val="center"/>
            </w:pPr>
            <w:r w:rsidRPr="001C3C22">
              <w:t>10</w:t>
            </w:r>
          </w:p>
        </w:tc>
        <w:tc>
          <w:tcPr>
            <w:tcW w:w="2884" w:type="dxa"/>
          </w:tcPr>
          <w:p w14:paraId="09BC1FDC" w14:textId="39D41A9B" w:rsidR="00C27AA2" w:rsidRPr="001C3C22" w:rsidRDefault="00113D18" w:rsidP="00113D18">
            <w:pPr>
              <w:pStyle w:val="Tabletext"/>
              <w:jc w:val="center"/>
            </w:pPr>
            <w:r w:rsidRPr="001C3C22">
              <w:t>−</w:t>
            </w:r>
            <w:r w:rsidR="00C27AA2" w:rsidRPr="001C3C22">
              <w:sym w:font="Symbol" w:char="F070"/>
            </w:r>
            <w:r w:rsidR="00C27AA2" w:rsidRPr="001C3C22">
              <w:t>/4</w:t>
            </w:r>
          </w:p>
        </w:tc>
      </w:tr>
    </w:tbl>
    <w:p w14:paraId="69C3AE3C" w14:textId="7C39F0DC" w:rsidR="00C27AA2" w:rsidRPr="00C27AA2" w:rsidRDefault="00C27AA2" w:rsidP="00C27AA2">
      <w:pPr>
        <w:rPr>
          <w:lang w:val="es-ES_tradnl"/>
        </w:rPr>
      </w:pPr>
      <w:r w:rsidRPr="00C27AA2">
        <w:rPr>
          <w:lang w:val="es-ES_tradnl"/>
        </w:rPr>
        <w:lastRenderedPageBreak/>
        <w:t xml:space="preserve">La forma general de una señal con MDP-4 </w:t>
      </w:r>
      <w:r w:rsidRPr="00C27AA2">
        <w:rPr>
          <w:lang w:val="fr-FR"/>
        </w:rPr>
        <w:sym w:font="SymbolPS (PCL6)" w:char="F070"/>
      </w:r>
      <w:r w:rsidRPr="00C27AA2">
        <w:rPr>
          <w:lang w:val="es-ES_tradnl"/>
        </w:rPr>
        <w:t>/4 viene dada por</w:t>
      </w:r>
      <w:r w:rsidR="006D0E7E">
        <w:rPr>
          <w:lang w:val="es-ES_tradnl"/>
        </w:rPr>
        <w:t>:</w:t>
      </w:r>
    </w:p>
    <w:p w14:paraId="1300138F" w14:textId="7F9F3DD3" w:rsidR="00C27AA2" w:rsidRPr="00C27AA2" w:rsidRDefault="00C27AA2" w:rsidP="00CC09DE">
      <w:pPr>
        <w:pStyle w:val="Equation"/>
        <w:rPr>
          <w:lang w:val="es-ES_tradnl"/>
        </w:rPr>
      </w:pPr>
      <w:r w:rsidRPr="00C27AA2">
        <w:rPr>
          <w:lang w:val="es-ES_tradnl"/>
        </w:rPr>
        <w:tab/>
      </w:r>
      <w:r w:rsidRPr="00C27AA2">
        <w:rPr>
          <w:lang w:val="es-ES_tradnl"/>
        </w:rPr>
        <w:tab/>
      </w:r>
      <w:r w:rsidR="00113D18" w:rsidRPr="00113D18">
        <w:rPr>
          <w:position w:val="-14"/>
          <w:lang w:val="fr-FR"/>
        </w:rPr>
        <w:object w:dxaOrig="4459" w:dyaOrig="400" w14:anchorId="49B62B71">
          <v:shape id="_x0000_i1096" type="#_x0000_t75" style="width:222.9pt;height:20.65pt" o:ole="">
            <v:imagedata r:id="rId188" o:title=""/>
          </v:shape>
          <o:OLEObject Type="Embed" ProgID="Equation.DSMT4" ShapeID="_x0000_i1096" DrawAspect="Content" ObjectID="_1829812338" r:id="rId189"/>
        </w:object>
      </w:r>
      <w:r w:rsidRPr="00C27AA2">
        <w:rPr>
          <w:lang w:val="es-ES_tradnl"/>
        </w:rPr>
        <w:tab/>
        <w:t>(49)</w:t>
      </w:r>
    </w:p>
    <w:p w14:paraId="04FB0DAD" w14:textId="77777777" w:rsidR="00C27AA2" w:rsidRPr="00C27AA2" w:rsidRDefault="00C27AA2" w:rsidP="00C27AA2">
      <w:pPr>
        <w:rPr>
          <w:lang w:val="es-ES_tradnl"/>
        </w:rPr>
      </w:pPr>
      <w:r w:rsidRPr="00C27AA2">
        <w:rPr>
          <w:lang w:val="es-ES_tradnl"/>
        </w:rPr>
        <w:t>donde:</w:t>
      </w:r>
    </w:p>
    <w:p w14:paraId="2E484638" w14:textId="27B02F0F" w:rsidR="00C27AA2" w:rsidRPr="00C27AA2" w:rsidRDefault="00C27AA2" w:rsidP="00CC09DE">
      <w:pPr>
        <w:pStyle w:val="Equation"/>
        <w:rPr>
          <w:lang w:val="es-ES_tradnl"/>
        </w:rPr>
      </w:pPr>
      <w:r w:rsidRPr="00C27AA2">
        <w:rPr>
          <w:lang w:val="es-ES_tradnl"/>
        </w:rPr>
        <w:tab/>
      </w:r>
      <w:r w:rsidRPr="00C27AA2">
        <w:rPr>
          <w:lang w:val="es-ES_tradnl"/>
        </w:rPr>
        <w:tab/>
      </w:r>
      <w:r w:rsidR="00113D18" w:rsidRPr="00113D18">
        <w:rPr>
          <w:position w:val="-48"/>
          <w:lang w:val="fr-FR"/>
        </w:rPr>
        <w:object w:dxaOrig="2860" w:dyaOrig="1080" w14:anchorId="6CAD583A">
          <v:shape id="_x0000_i1097" type="#_x0000_t75" style="width:142.75pt;height:54.45pt" o:ole="">
            <v:imagedata r:id="rId190" o:title=""/>
          </v:shape>
          <o:OLEObject Type="Embed" ProgID="Equation.DSMT4" ShapeID="_x0000_i1097" DrawAspect="Content" ObjectID="_1829812339" r:id="rId191"/>
        </w:object>
      </w:r>
      <w:r w:rsidRPr="00C27AA2">
        <w:rPr>
          <w:lang w:val="es-ES_tradnl"/>
        </w:rPr>
        <w:tab/>
        <w:t>(50)</w:t>
      </w:r>
    </w:p>
    <w:p w14:paraId="25BA97CE" w14:textId="2ACC51FC" w:rsidR="00C27AA2" w:rsidRPr="00C27AA2" w:rsidRDefault="00C27AA2" w:rsidP="00C27AA2">
      <w:pPr>
        <w:rPr>
          <w:lang w:val="es-ES_tradnl"/>
        </w:rPr>
      </w:pPr>
      <w:r w:rsidRPr="00C27AA2">
        <w:rPr>
          <w:lang w:val="es-ES_tradnl"/>
        </w:rPr>
        <w:t xml:space="preserve">La función </w:t>
      </w:r>
      <w:r w:rsidRPr="00113D18">
        <w:rPr>
          <w:i/>
          <w:iCs/>
          <w:lang w:val="es-ES_tradnl"/>
        </w:rPr>
        <w:t>p</w:t>
      </w:r>
      <w:r w:rsidRPr="00C27AA2">
        <w:rPr>
          <w:lang w:val="es-ES_tradnl"/>
        </w:rPr>
        <w:t>(</w:t>
      </w:r>
      <w:r w:rsidRPr="00113D18">
        <w:rPr>
          <w:i/>
          <w:iCs/>
          <w:lang w:val="es-ES_tradnl"/>
        </w:rPr>
        <w:t>t</w:t>
      </w:r>
      <w:r w:rsidRPr="00C27AA2">
        <w:rPr>
          <w:lang w:val="es-ES_tradnl"/>
        </w:rPr>
        <w:t xml:space="preserve">) corresponde a la forma del impulso y </w:t>
      </w:r>
      <w:r w:rsidRPr="00113D18">
        <w:rPr>
          <w:i/>
          <w:iCs/>
          <w:lang w:val="es-ES_tradnl"/>
        </w:rPr>
        <w:t>T</w:t>
      </w:r>
      <w:r w:rsidRPr="00113D18">
        <w:rPr>
          <w:i/>
          <w:iCs/>
          <w:vertAlign w:val="subscript"/>
          <w:lang w:val="es-ES_tradnl"/>
        </w:rPr>
        <w:t>s</w:t>
      </w:r>
      <w:r w:rsidRPr="00C27AA2">
        <w:rPr>
          <w:lang w:val="es-ES_tradnl"/>
        </w:rPr>
        <w:t xml:space="preserve"> es el periodo de símbolo.</w:t>
      </w:r>
    </w:p>
    <w:p w14:paraId="025E7BED" w14:textId="77777777" w:rsidR="00C27AA2" w:rsidRPr="00C27AA2" w:rsidRDefault="00C27AA2" w:rsidP="00C27AA2">
      <w:pPr>
        <w:rPr>
          <w:lang w:val="es-ES_tradnl"/>
        </w:rPr>
      </w:pPr>
      <w:r w:rsidRPr="00C27AA2">
        <w:rPr>
          <w:lang w:val="es-ES_tradnl"/>
        </w:rPr>
        <w:t xml:space="preserve">En la MDP-4 diferencial </w:t>
      </w:r>
      <w:r w:rsidRPr="00C27AA2">
        <w:rPr>
          <w:lang w:val="fr-FR"/>
        </w:rPr>
        <w:sym w:font="SymbolPS (PCL6)" w:char="F070"/>
      </w:r>
      <w:r w:rsidRPr="00C27AA2">
        <w:rPr>
          <w:lang w:val="es-ES_tradnl"/>
        </w:rPr>
        <w:t xml:space="preserve">/4, la secuencia binaria de entrada en primer lugar se codifica de forma diferencial y a continuación se modula utilizando el modulador MDP-4 </w:t>
      </w:r>
      <w:r w:rsidRPr="00C27AA2">
        <w:rPr>
          <w:lang w:val="fr-FR"/>
        </w:rPr>
        <w:sym w:font="SymbolPS (PCL6)" w:char="F070"/>
      </w:r>
      <w:r w:rsidRPr="00C27AA2">
        <w:rPr>
          <w:lang w:val="es-ES_tradnl"/>
        </w:rPr>
        <w:t>/4 descrito anteriormente.</w:t>
      </w:r>
    </w:p>
    <w:p w14:paraId="7DC4EE83" w14:textId="77777777" w:rsidR="00C27AA2" w:rsidRPr="00C27AA2" w:rsidRDefault="00C27AA2" w:rsidP="00CC09DE">
      <w:pPr>
        <w:pStyle w:val="Heading3"/>
        <w:rPr>
          <w:lang w:val="es-ES_tradnl"/>
        </w:rPr>
      </w:pPr>
      <w:bookmarkStart w:id="932" w:name="_Toc149038556"/>
      <w:bookmarkStart w:id="933" w:name="_Toc217462217"/>
      <w:bookmarkStart w:id="934" w:name="_Toc217464272"/>
      <w:bookmarkStart w:id="935" w:name="_Toc217465293"/>
      <w:bookmarkStart w:id="936" w:name="_Toc217466948"/>
      <w:r w:rsidRPr="00C27AA2">
        <w:rPr>
          <w:lang w:val="es-ES_tradnl"/>
        </w:rPr>
        <w:t>4.2.2</w:t>
      </w:r>
      <w:r w:rsidRPr="00C27AA2">
        <w:rPr>
          <w:lang w:val="es-ES_tradnl"/>
        </w:rPr>
        <w:tab/>
        <w:t>Densidad espectral de potencia</w:t>
      </w:r>
      <w:bookmarkEnd w:id="932"/>
      <w:bookmarkEnd w:id="933"/>
      <w:bookmarkEnd w:id="934"/>
      <w:bookmarkEnd w:id="935"/>
      <w:bookmarkEnd w:id="936"/>
    </w:p>
    <w:p w14:paraId="06FF195F" w14:textId="77777777" w:rsidR="00C27AA2" w:rsidRPr="00C27AA2" w:rsidRDefault="00C27AA2" w:rsidP="00C27AA2">
      <w:pPr>
        <w:rPr>
          <w:lang w:val="es-ES_tradnl"/>
        </w:rPr>
      </w:pPr>
      <w:r w:rsidRPr="00C27AA2">
        <w:rPr>
          <w:lang w:val="es-ES_tradnl"/>
        </w:rPr>
        <w:t xml:space="preserve">La duración de símbolo </w:t>
      </w:r>
      <w:r w:rsidRPr="00113D18">
        <w:rPr>
          <w:i/>
          <w:iCs/>
          <w:lang w:val="es-ES_tradnl"/>
        </w:rPr>
        <w:t>T</w:t>
      </w:r>
      <w:r w:rsidRPr="00113D18">
        <w:rPr>
          <w:i/>
          <w:iCs/>
          <w:vertAlign w:val="subscript"/>
          <w:lang w:val="es-ES_tradnl"/>
        </w:rPr>
        <w:t>s</w:t>
      </w:r>
      <w:r w:rsidRPr="00C27AA2">
        <w:rPr>
          <w:lang w:val="es-ES_tradnl"/>
        </w:rPr>
        <w:t xml:space="preserve"> de una señal MDP-4 </w:t>
      </w:r>
      <w:r w:rsidRPr="00C27AA2">
        <w:rPr>
          <w:lang w:val="fr-FR"/>
        </w:rPr>
        <w:sym w:font="SymbolPS (PCL6)" w:char="F070"/>
      </w:r>
      <w:r w:rsidRPr="00C27AA2">
        <w:rPr>
          <w:lang w:val="es-ES_tradnl"/>
        </w:rPr>
        <w:t xml:space="preserve">/4 está relacionada con la duración de bit </w:t>
      </w:r>
      <w:r w:rsidRPr="00113D18">
        <w:rPr>
          <w:i/>
          <w:iCs/>
          <w:lang w:val="es-ES_tradnl"/>
        </w:rPr>
        <w:t>T</w:t>
      </w:r>
      <w:r w:rsidRPr="006D0E7E">
        <w:rPr>
          <w:i/>
          <w:iCs/>
          <w:vertAlign w:val="subscript"/>
          <w:lang w:val="es-ES_tradnl"/>
        </w:rPr>
        <w:t>b</w:t>
      </w:r>
      <w:r w:rsidRPr="00C27AA2">
        <w:rPr>
          <w:lang w:val="es-ES_tradnl"/>
        </w:rPr>
        <w:t xml:space="preserve"> mediante la fórmula:</w:t>
      </w:r>
    </w:p>
    <w:p w14:paraId="037D0CC9" w14:textId="5ACC0C41" w:rsidR="00C27AA2" w:rsidRPr="00C27AA2" w:rsidRDefault="00113D18" w:rsidP="00113D18">
      <w:pPr>
        <w:pStyle w:val="Equation"/>
        <w:rPr>
          <w:lang w:val="fr-FR"/>
        </w:rPr>
      </w:pPr>
      <w:r w:rsidRPr="0096631B">
        <w:tab/>
      </w:r>
      <w:r w:rsidRPr="0096631B">
        <w:tab/>
      </w:r>
      <w:r w:rsidRPr="00113D18">
        <w:rPr>
          <w:position w:val="-12"/>
          <w:lang w:val="fr-FR"/>
        </w:rPr>
        <w:object w:dxaOrig="800" w:dyaOrig="360" w14:anchorId="511EA287">
          <v:shape id="_x0000_i1098" type="#_x0000_t75" style="width:40.05pt;height:18.15pt" o:ole="">
            <v:imagedata r:id="rId192" o:title=""/>
          </v:shape>
          <o:OLEObject Type="Embed" ProgID="Equation.DSMT4" ShapeID="_x0000_i1098" DrawAspect="Content" ObjectID="_1829812340" r:id="rId193"/>
        </w:object>
      </w:r>
    </w:p>
    <w:p w14:paraId="6F602221" w14:textId="77777777" w:rsidR="00C27AA2" w:rsidRPr="00C27AA2" w:rsidRDefault="00C27AA2" w:rsidP="00C27AA2">
      <w:pPr>
        <w:rPr>
          <w:lang w:val="es-ES_tradnl"/>
        </w:rPr>
      </w:pPr>
      <w:r w:rsidRPr="00C27AA2">
        <w:rPr>
          <w:lang w:val="es-ES_tradnl"/>
        </w:rPr>
        <w:t xml:space="preserve">La densidad espectral de potencia de una señal con MDP-4 </w:t>
      </w:r>
      <w:r w:rsidRPr="00C27AA2">
        <w:rPr>
          <w:lang w:val="fr-FR"/>
        </w:rPr>
        <w:sym w:font="SymbolPS (PCL6)" w:char="F070"/>
      </w:r>
      <w:r w:rsidRPr="00C27AA2">
        <w:rPr>
          <w:lang w:val="es-ES_tradnl"/>
        </w:rPr>
        <w:t xml:space="preserve">/4 (y con MDP-4 diferencial </w:t>
      </w:r>
      <w:r w:rsidRPr="00C27AA2">
        <w:rPr>
          <w:lang w:val="fr-FR"/>
        </w:rPr>
        <w:sym w:font="SymbolPS (PCL6)" w:char="F070"/>
      </w:r>
      <w:r w:rsidRPr="00C27AA2">
        <w:rPr>
          <w:lang w:val="es-ES_tradnl"/>
        </w:rPr>
        <w:t>/4) con impulsos rectangulares viene dada por:</w:t>
      </w:r>
    </w:p>
    <w:p w14:paraId="560A4525" w14:textId="320E6345" w:rsidR="00C27AA2" w:rsidRPr="00C27AA2" w:rsidRDefault="00C27AA2" w:rsidP="00CC09DE">
      <w:pPr>
        <w:pStyle w:val="Equation"/>
        <w:rPr>
          <w:lang w:val="es-ES_tradnl"/>
        </w:rPr>
      </w:pPr>
      <w:r w:rsidRPr="00C27AA2">
        <w:rPr>
          <w:lang w:val="es-ES_tradnl"/>
        </w:rPr>
        <w:tab/>
      </w:r>
      <w:r w:rsidRPr="00C27AA2">
        <w:rPr>
          <w:lang w:val="es-ES_tradnl"/>
        </w:rPr>
        <w:tab/>
      </w:r>
      <w:r w:rsidR="00113D18" w:rsidRPr="00113D18">
        <w:rPr>
          <w:position w:val="-94"/>
          <w:lang w:val="fr-FR"/>
        </w:rPr>
        <w:object w:dxaOrig="6619" w:dyaOrig="2000" w14:anchorId="1F4DFFD1">
          <v:shape id="_x0000_i1099" type="#_x0000_t75" style="width:331.2pt;height:100.15pt" o:ole="">
            <v:imagedata r:id="rId194" o:title=""/>
          </v:shape>
          <o:OLEObject Type="Embed" ProgID="Equation.DSMT4" ShapeID="_x0000_i1099" DrawAspect="Content" ObjectID="_1829812341" r:id="rId195"/>
        </w:object>
      </w:r>
      <w:r w:rsidRPr="00C27AA2">
        <w:rPr>
          <w:lang w:val="es-ES_tradnl"/>
        </w:rPr>
        <w:tab/>
        <w:t>(51)</w:t>
      </w:r>
    </w:p>
    <w:p w14:paraId="630B91B4" w14:textId="77777777" w:rsidR="00C27AA2" w:rsidRPr="00C27AA2" w:rsidRDefault="00C27AA2" w:rsidP="00C27AA2">
      <w:pPr>
        <w:rPr>
          <w:lang w:val="es-ES_tradnl"/>
        </w:rPr>
      </w:pPr>
      <w:r w:rsidRPr="00C27AA2">
        <w:rPr>
          <w:lang w:val="es-ES_tradnl"/>
        </w:rPr>
        <w:t xml:space="preserve">siendo </w:t>
      </w:r>
      <w:r w:rsidRPr="00113D18">
        <w:rPr>
          <w:i/>
          <w:iCs/>
          <w:lang w:val="es-ES_tradnl"/>
        </w:rPr>
        <w:t>E</w:t>
      </w:r>
      <w:r w:rsidRPr="00113D18">
        <w:rPr>
          <w:i/>
          <w:iCs/>
          <w:vertAlign w:val="subscript"/>
          <w:lang w:val="es-ES_tradnl"/>
        </w:rPr>
        <w:t>b</w:t>
      </w:r>
      <w:r w:rsidRPr="00C27AA2">
        <w:rPr>
          <w:lang w:val="es-ES_tradnl"/>
        </w:rPr>
        <w:t xml:space="preserve"> la energía por bit y </w:t>
      </w:r>
      <w:r w:rsidRPr="00113D18">
        <w:rPr>
          <w:i/>
          <w:iCs/>
          <w:lang w:val="es-ES_tradnl"/>
        </w:rPr>
        <w:t>E</w:t>
      </w:r>
      <w:r w:rsidRPr="00113D18">
        <w:rPr>
          <w:i/>
          <w:iCs/>
          <w:vertAlign w:val="subscript"/>
          <w:lang w:val="es-ES_tradnl"/>
        </w:rPr>
        <w:t>s</w:t>
      </w:r>
      <w:r w:rsidRPr="00C27AA2">
        <w:rPr>
          <w:lang w:val="es-ES_tradnl"/>
        </w:rPr>
        <w:t xml:space="preserve"> la energía por símbolo.</w:t>
      </w:r>
    </w:p>
    <w:p w14:paraId="4DE18A7F" w14:textId="41912573" w:rsidR="00C27AA2" w:rsidRPr="00C27AA2" w:rsidRDefault="00C27AA2" w:rsidP="00CC09DE">
      <w:pPr>
        <w:pStyle w:val="Heading3"/>
        <w:rPr>
          <w:lang w:val="es-ES_tradnl"/>
        </w:rPr>
      </w:pPr>
      <w:bookmarkStart w:id="937" w:name="_Toc149038557"/>
      <w:bookmarkStart w:id="938" w:name="_Toc217462218"/>
      <w:bookmarkStart w:id="939" w:name="_Toc217464273"/>
      <w:bookmarkStart w:id="940" w:name="_Toc217465294"/>
      <w:bookmarkStart w:id="941" w:name="_Toc217466949"/>
      <w:r w:rsidRPr="00C27AA2">
        <w:rPr>
          <w:lang w:val="es-ES_tradnl"/>
        </w:rPr>
        <w:t>4.2.3</w:t>
      </w:r>
      <w:r w:rsidRPr="00C27AA2">
        <w:rPr>
          <w:lang w:val="es-ES_tradnl"/>
        </w:rPr>
        <w:tab/>
        <w:t>Ancho de banda</w:t>
      </w:r>
      <w:bookmarkEnd w:id="937"/>
      <w:bookmarkEnd w:id="938"/>
      <w:bookmarkEnd w:id="939"/>
      <w:bookmarkEnd w:id="940"/>
      <w:bookmarkEnd w:id="941"/>
    </w:p>
    <w:p w14:paraId="608AF763" w14:textId="7F77E2DD" w:rsidR="00C27AA2" w:rsidRPr="00C27AA2" w:rsidRDefault="00113D18" w:rsidP="00C27AA2">
      <w:pPr>
        <w:rPr>
          <w:lang w:val="es-ES_tradnl"/>
        </w:rPr>
      </w:pPr>
      <w:r>
        <w:rPr>
          <w:lang w:val="es-ES_tradnl"/>
        </w:rPr>
        <w:t>El</w:t>
      </w:r>
      <w:r w:rsidR="00C27AA2" w:rsidRPr="00C27AA2">
        <w:rPr>
          <w:lang w:val="es-ES_tradnl"/>
        </w:rPr>
        <w:t xml:space="preserve"> ancho de banda de RF de nulo a nulo es igual a la velocidad binaria </w:t>
      </w:r>
      <w:r w:rsidR="00C27AA2" w:rsidRPr="00113D18">
        <w:rPr>
          <w:i/>
          <w:iCs/>
          <w:lang w:val="es-ES_tradnl"/>
        </w:rPr>
        <w:t>R</w:t>
      </w:r>
      <w:r w:rsidR="00C27AA2" w:rsidRPr="00113D18">
        <w:rPr>
          <w:i/>
          <w:iCs/>
          <w:vertAlign w:val="subscript"/>
          <w:lang w:val="es-ES_tradnl"/>
        </w:rPr>
        <w:t>b</w:t>
      </w:r>
      <w:r w:rsidR="00C27AA2" w:rsidRPr="00C27AA2">
        <w:rPr>
          <w:lang w:val="es-ES_tradnl"/>
        </w:rPr>
        <w:t>.</w:t>
      </w:r>
    </w:p>
    <w:p w14:paraId="4E417538" w14:textId="77777777" w:rsidR="00C27AA2" w:rsidRPr="00C27AA2" w:rsidRDefault="00C27AA2" w:rsidP="00A50490">
      <w:pPr>
        <w:pStyle w:val="Heading1"/>
        <w:rPr>
          <w:lang w:val="es-ES_tradnl"/>
        </w:rPr>
      </w:pPr>
      <w:bookmarkStart w:id="942" w:name="_Toc149038558"/>
      <w:bookmarkStart w:id="943" w:name="_Toc217461812"/>
      <w:bookmarkStart w:id="944" w:name="_Toc217462219"/>
      <w:bookmarkStart w:id="945" w:name="_Toc217463279"/>
      <w:bookmarkStart w:id="946" w:name="_Toc217464274"/>
      <w:bookmarkStart w:id="947" w:name="_Toc217465004"/>
      <w:bookmarkStart w:id="948" w:name="_Toc217465295"/>
      <w:bookmarkStart w:id="949" w:name="_Toc217466950"/>
      <w:bookmarkStart w:id="950" w:name="_Toc217467912"/>
      <w:r w:rsidRPr="00C27AA2">
        <w:rPr>
          <w:lang w:val="es-ES_tradnl"/>
        </w:rPr>
        <w:t>5</w:t>
      </w:r>
      <w:r w:rsidRPr="00C27AA2">
        <w:rPr>
          <w:lang w:val="es-ES_tradnl"/>
        </w:rPr>
        <w:tab/>
        <w:t>Multiplexión por división de frecuencia ortogonal (MDFO)</w:t>
      </w:r>
      <w:bookmarkEnd w:id="942"/>
      <w:bookmarkEnd w:id="943"/>
      <w:bookmarkEnd w:id="944"/>
      <w:bookmarkEnd w:id="945"/>
      <w:bookmarkEnd w:id="946"/>
      <w:bookmarkEnd w:id="947"/>
      <w:bookmarkEnd w:id="948"/>
      <w:bookmarkEnd w:id="949"/>
      <w:bookmarkEnd w:id="950"/>
    </w:p>
    <w:p w14:paraId="403AC088" w14:textId="77777777" w:rsidR="00C27AA2" w:rsidRPr="00C27AA2" w:rsidRDefault="00C27AA2" w:rsidP="00C27AA2">
      <w:pPr>
        <w:pStyle w:val="Heading2"/>
        <w:rPr>
          <w:lang w:val="es-ES_tradnl"/>
        </w:rPr>
      </w:pPr>
      <w:bookmarkStart w:id="951" w:name="_Toc149038559"/>
      <w:bookmarkStart w:id="952" w:name="_Toc217461813"/>
      <w:bookmarkStart w:id="953" w:name="_Toc217462220"/>
      <w:bookmarkStart w:id="954" w:name="_Toc217463280"/>
      <w:bookmarkStart w:id="955" w:name="_Toc217464275"/>
      <w:bookmarkStart w:id="956" w:name="_Toc217465005"/>
      <w:bookmarkStart w:id="957" w:name="_Toc217465296"/>
      <w:bookmarkStart w:id="958" w:name="_Toc217466951"/>
      <w:bookmarkStart w:id="959" w:name="_Toc217467913"/>
      <w:r w:rsidRPr="00C27AA2">
        <w:rPr>
          <w:lang w:val="es-ES_tradnl"/>
        </w:rPr>
        <w:t>5.1</w:t>
      </w:r>
      <w:r w:rsidRPr="00C27AA2">
        <w:rPr>
          <w:lang w:val="es-ES_tradnl"/>
        </w:rPr>
        <w:tab/>
        <w:t>La idea básica</w:t>
      </w:r>
      <w:bookmarkEnd w:id="951"/>
      <w:bookmarkEnd w:id="952"/>
      <w:bookmarkEnd w:id="953"/>
      <w:bookmarkEnd w:id="954"/>
      <w:bookmarkEnd w:id="955"/>
      <w:bookmarkEnd w:id="956"/>
      <w:bookmarkEnd w:id="957"/>
      <w:bookmarkEnd w:id="958"/>
      <w:bookmarkEnd w:id="959"/>
    </w:p>
    <w:p w14:paraId="28F8FD6C" w14:textId="1BC19055" w:rsidR="00C27AA2" w:rsidRPr="00C27AA2" w:rsidRDefault="00C27AA2" w:rsidP="00C27AA2">
      <w:pPr>
        <w:rPr>
          <w:lang w:val="es-ES_tradnl"/>
        </w:rPr>
      </w:pPr>
      <w:r w:rsidRPr="00C27AA2">
        <w:rPr>
          <w:lang w:val="es-ES_tradnl"/>
        </w:rPr>
        <w:t>En el campo de las comunicaciones digitales, es posible utilizar dos métodos para emplear eficazmente el ancho de banda de canal disponible a fin de transmitir la información de manera fiable teniendo en cuenta las limitaciones impuestas por la potencia del transmisor y la complejidad del receptor. El primer método consiste en utilizar un sistema de una sola portadora en el que la secuencia de información se transmite en forma serie. En este método, la dispersión en el tiempo es generalmente mucho mayor que la duración de símbolo y, por consiguiente, aparece interferencia entre símbolos debido a las características no ideales de respuesta en frecuencia del canal. Por lo tanto, es necesario introducir un ecualizador para compensar la distorsión de canal.</w:t>
      </w:r>
    </w:p>
    <w:p w14:paraId="731ECDCE" w14:textId="26E54C04" w:rsidR="00C27AA2" w:rsidRPr="00C27AA2" w:rsidRDefault="00C27AA2" w:rsidP="006D0E7E">
      <w:pPr>
        <w:keepNext/>
        <w:keepLines/>
        <w:rPr>
          <w:lang w:val="es-ES_tradnl"/>
        </w:rPr>
      </w:pPr>
      <w:r w:rsidRPr="00C27AA2">
        <w:rPr>
          <w:lang w:val="es-ES_tradnl"/>
        </w:rPr>
        <w:lastRenderedPageBreak/>
        <w:t>El otro método en presencia de distorsión de canal consiste en subdividir el ancho de banda de canal disponible en un cierto número de subcanales cada uno de los cuales es casi ideal. Este procedimiento se aplica en los sistemas de datos en paralelo o multiplexados. En estos sistemas, se transmiten simultáneamente varios trenes de datos secuenciales de manera que en cualquier instante se están transmitiendo muchos elementos de datos. En un sistema de estas caracterís</w:t>
      </w:r>
      <w:r w:rsidRPr="00C27AA2">
        <w:rPr>
          <w:lang w:val="es-ES_tradnl"/>
        </w:rPr>
        <w:softHyphen/>
        <w:t xml:space="preserve">ticas el espectro de un elemento de datos individual ocupa normalmente sólo una pequeña parte del ancho de banda disponible. En un sistema de datos en paralelo clásico, la banda de frecuencias total de la señal se divide en </w:t>
      </w:r>
      <w:r w:rsidRPr="00E3760D">
        <w:rPr>
          <w:i/>
          <w:iCs/>
          <w:lang w:val="es-ES_tradnl"/>
        </w:rPr>
        <w:t>N</w:t>
      </w:r>
      <w:r w:rsidRPr="00C27AA2">
        <w:rPr>
          <w:lang w:val="es-ES_tradnl"/>
        </w:rPr>
        <w:t xml:space="preserve"> subcanales de frecuencia no superpuestos, cada uno de los cuales se modula por un símbolo por separado y a continuación los </w:t>
      </w:r>
      <w:r w:rsidRPr="00E3760D">
        <w:rPr>
          <w:i/>
          <w:iCs/>
          <w:lang w:val="es-ES_tradnl"/>
        </w:rPr>
        <w:t>N</w:t>
      </w:r>
      <w:r w:rsidRPr="00C27AA2">
        <w:rPr>
          <w:lang w:val="es-ES_tradnl"/>
        </w:rPr>
        <w:t> subcanales se multiplexan en frecuencia. Puede lograrse una utilización más eficaz del ancho de banda con un sistema paralelo si se permite la superposición de los espectros de los distintos subcanales, imponiendo una limitación de ortogonalidad específica para facilitar la separación de los subcanales en el receptor.</w:t>
      </w:r>
    </w:p>
    <w:p w14:paraId="7FCA532A" w14:textId="77777777" w:rsidR="00C27AA2" w:rsidRPr="00C27AA2" w:rsidRDefault="00C27AA2" w:rsidP="00C27AA2">
      <w:pPr>
        <w:pStyle w:val="Heading2"/>
        <w:rPr>
          <w:lang w:val="es-ES_tradnl"/>
        </w:rPr>
      </w:pPr>
      <w:bookmarkStart w:id="960" w:name="_Toc149038560"/>
      <w:bookmarkStart w:id="961" w:name="_Toc217461814"/>
      <w:bookmarkStart w:id="962" w:name="_Toc217462221"/>
      <w:bookmarkStart w:id="963" w:name="_Toc217463281"/>
      <w:bookmarkStart w:id="964" w:name="_Toc217464276"/>
      <w:bookmarkStart w:id="965" w:name="_Toc217465006"/>
      <w:bookmarkStart w:id="966" w:name="_Toc217465297"/>
      <w:bookmarkStart w:id="967" w:name="_Toc217466952"/>
      <w:bookmarkStart w:id="968" w:name="_Toc217467914"/>
      <w:r w:rsidRPr="00C27AA2">
        <w:rPr>
          <w:lang w:val="es-ES_tradnl"/>
        </w:rPr>
        <w:t>5.2</w:t>
      </w:r>
      <w:r w:rsidRPr="00C27AA2">
        <w:rPr>
          <w:lang w:val="es-ES_tradnl"/>
        </w:rPr>
        <w:tab/>
        <w:t>Esquema de modulación MDFO</w:t>
      </w:r>
      <w:bookmarkEnd w:id="960"/>
      <w:bookmarkEnd w:id="961"/>
      <w:bookmarkEnd w:id="962"/>
      <w:bookmarkEnd w:id="963"/>
      <w:bookmarkEnd w:id="964"/>
      <w:bookmarkEnd w:id="965"/>
      <w:bookmarkEnd w:id="966"/>
      <w:bookmarkEnd w:id="967"/>
      <w:bookmarkEnd w:id="968"/>
    </w:p>
    <w:p w14:paraId="0FE571DD" w14:textId="1FB1B921" w:rsidR="00C27AA2" w:rsidRPr="00C27AA2" w:rsidRDefault="00C27AA2" w:rsidP="00C27AA2">
      <w:pPr>
        <w:rPr>
          <w:lang w:val="es-ES_tradnl"/>
        </w:rPr>
      </w:pPr>
      <w:r w:rsidRPr="00C27AA2">
        <w:rPr>
          <w:lang w:val="es-ES_tradnl"/>
        </w:rPr>
        <w:t xml:space="preserve">La MDFO que se aplica a la radiodifusión de sonido digital (DAB) y a la radiodifusión de vídeo digital (DVB-terrenal), utiliza este último método para lograr un sistema eficaz de comunicaciones de datos. En un sistema con MDFO, el ancho de banda disponible total, </w:t>
      </w:r>
      <w:r w:rsidRPr="00E3760D">
        <w:rPr>
          <w:i/>
          <w:iCs/>
          <w:lang w:val="es-ES_tradnl"/>
        </w:rPr>
        <w:t>B</w:t>
      </w:r>
      <w:r w:rsidRPr="00C27AA2">
        <w:rPr>
          <w:lang w:val="es-ES_tradnl"/>
        </w:rPr>
        <w:t xml:space="preserve">, se divide en </w:t>
      </w:r>
      <w:r w:rsidRPr="00E3760D">
        <w:rPr>
          <w:i/>
          <w:iCs/>
          <w:lang w:val="es-ES_tradnl"/>
        </w:rPr>
        <w:t>K</w:t>
      </w:r>
      <w:r w:rsidRPr="00C27AA2">
        <w:rPr>
          <w:lang w:val="es-ES_tradnl"/>
        </w:rPr>
        <w:t xml:space="preserve"> subbandas con subportadoras ortogonales. En la primera realización de estos sistemas se utilizaban redes de generadores sinusoidales y de moduladores coherentes. Pero en el caso de un gran número de canales estas redes son excesivamente costosas y complejas. Sin embargo, se ha demostrado que una señal de datos multiportadora es efectivamente la transformada de Fourier (o, de hecho, la transformada inversa de Fourier) del tren de datos serie original y que el conjunto de demoduladores coherente es, en realidad, un generador de transformada inversa (o directa, respectivamente) de Fourier.</w:t>
      </w:r>
    </w:p>
    <w:p w14:paraId="704DEBA5" w14:textId="1BDE184D" w:rsidR="00C27AA2" w:rsidRDefault="00C27AA2" w:rsidP="00C27AA2">
      <w:pPr>
        <w:rPr>
          <w:lang w:val="es-ES_tradnl"/>
        </w:rPr>
      </w:pPr>
      <w:r w:rsidRPr="00C27AA2">
        <w:rPr>
          <w:lang w:val="es-ES_tradnl"/>
        </w:rPr>
        <w:t>En las Figs.</w:t>
      </w:r>
      <w:r w:rsidR="00E3760D">
        <w:rPr>
          <w:lang w:val="es-ES_tradnl"/>
        </w:rPr>
        <w:t> </w:t>
      </w:r>
      <w:r w:rsidRPr="00C27AA2">
        <w:rPr>
          <w:lang w:val="es-ES_tradnl"/>
        </w:rPr>
        <w:t>34 y 35 se representan las unidades digitales del transmisor y receptor de dicho sistema.</w:t>
      </w:r>
    </w:p>
    <w:p w14:paraId="5B6008EB" w14:textId="2E7FFC8D" w:rsidR="005A4D8F" w:rsidRPr="005A4D8F" w:rsidRDefault="005A4D8F" w:rsidP="005A4D8F">
      <w:pPr>
        <w:pStyle w:val="FigureNo"/>
      </w:pPr>
      <w:r w:rsidRPr="005A4D8F">
        <w:t xml:space="preserve">Figura </w:t>
      </w:r>
      <w:r>
        <w:t>34</w:t>
      </w:r>
    </w:p>
    <w:p w14:paraId="0E42FE62" w14:textId="53C62225" w:rsidR="005A4D8F" w:rsidRDefault="005A4D8F" w:rsidP="005A4D8F">
      <w:pPr>
        <w:pStyle w:val="Figuretitle"/>
        <w:rPr>
          <w:lang w:val="es-ES_tradnl"/>
        </w:rPr>
      </w:pPr>
      <w:r>
        <w:rPr>
          <w:lang w:val="es-ES_tradnl"/>
        </w:rPr>
        <w:t>Transmisor MDFO</w:t>
      </w:r>
    </w:p>
    <w:p w14:paraId="7318BFBA" w14:textId="4852A693" w:rsidR="00C92C20" w:rsidRPr="00C92C20" w:rsidRDefault="00C92C20" w:rsidP="00C92C20">
      <w:pPr>
        <w:pStyle w:val="Figure"/>
        <w:rPr>
          <w:lang w:val="es-ES_tradnl"/>
        </w:rPr>
      </w:pPr>
      <w:r w:rsidRPr="00C92C20">
        <w:rPr>
          <w:noProof/>
        </w:rPr>
        <w:drawing>
          <wp:inline distT="0" distB="0" distL="0" distR="0" wp14:anchorId="25CD2F78" wp14:editId="27399E6E">
            <wp:extent cx="5544000" cy="1976400"/>
            <wp:effectExtent l="0" t="0" r="0" b="5080"/>
            <wp:docPr id="58" name="Picture 58" descr="La FIGURA 34 muestra el &#10;Transmisor MD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a FIGURA 34 muestra el &#10;Transmisor MDFO&#10;"/>
                    <pic:cNvPicPr/>
                  </pic:nvPicPr>
                  <pic:blipFill>
                    <a:blip r:embed="rId196"/>
                    <a:stretch>
                      <a:fillRect/>
                    </a:stretch>
                  </pic:blipFill>
                  <pic:spPr>
                    <a:xfrm>
                      <a:off x="0" y="0"/>
                      <a:ext cx="5544000" cy="1976400"/>
                    </a:xfrm>
                    <a:prstGeom prst="rect">
                      <a:avLst/>
                    </a:prstGeom>
                  </pic:spPr>
                </pic:pic>
              </a:graphicData>
            </a:graphic>
          </wp:inline>
        </w:drawing>
      </w:r>
    </w:p>
    <w:p w14:paraId="7DFA874A" w14:textId="708B0F90" w:rsidR="005A4D8F" w:rsidRPr="005A4D8F" w:rsidRDefault="005A4D8F" w:rsidP="005A4D8F">
      <w:pPr>
        <w:pStyle w:val="FigureNo"/>
      </w:pPr>
      <w:r w:rsidRPr="005A4D8F">
        <w:lastRenderedPageBreak/>
        <w:t xml:space="preserve">Figura </w:t>
      </w:r>
      <w:r>
        <w:t>35</w:t>
      </w:r>
    </w:p>
    <w:p w14:paraId="0F252217" w14:textId="38164F9A" w:rsidR="005A4D8F" w:rsidRDefault="005A4D8F" w:rsidP="005A4D8F">
      <w:pPr>
        <w:pStyle w:val="Figuretitle"/>
        <w:rPr>
          <w:lang w:val="es-ES_tradnl"/>
        </w:rPr>
      </w:pPr>
      <w:r>
        <w:rPr>
          <w:lang w:val="es-ES_tradnl"/>
        </w:rPr>
        <w:t>Receptor MDFO</w:t>
      </w:r>
    </w:p>
    <w:p w14:paraId="4AF8970B" w14:textId="6122C06F" w:rsidR="00E3760D" w:rsidRPr="00E3760D" w:rsidRDefault="00E3760D" w:rsidP="00E3760D">
      <w:pPr>
        <w:pStyle w:val="Figure"/>
        <w:rPr>
          <w:lang w:val="es-ES_tradnl"/>
        </w:rPr>
      </w:pPr>
      <w:r w:rsidRPr="00E3760D">
        <w:rPr>
          <w:noProof/>
        </w:rPr>
        <w:drawing>
          <wp:inline distT="0" distB="0" distL="0" distR="0" wp14:anchorId="0D3D45C2" wp14:editId="5C340079">
            <wp:extent cx="5544000" cy="2109600"/>
            <wp:effectExtent l="0" t="0" r="0" b="5080"/>
            <wp:docPr id="42" name="Picture 42" descr="La FIGURA 35 muestra el &#10;Receptor MD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La FIGURA 35 muestra el &#10;Receptor MDFO&#10;"/>
                    <pic:cNvPicPr/>
                  </pic:nvPicPr>
                  <pic:blipFill>
                    <a:blip r:embed="rId197"/>
                    <a:stretch>
                      <a:fillRect/>
                    </a:stretch>
                  </pic:blipFill>
                  <pic:spPr>
                    <a:xfrm>
                      <a:off x="0" y="0"/>
                      <a:ext cx="5544000" cy="2109600"/>
                    </a:xfrm>
                    <a:prstGeom prst="rect">
                      <a:avLst/>
                    </a:prstGeom>
                  </pic:spPr>
                </pic:pic>
              </a:graphicData>
            </a:graphic>
          </wp:inline>
        </w:drawing>
      </w:r>
    </w:p>
    <w:p w14:paraId="77080803" w14:textId="77777777" w:rsidR="00C27AA2" w:rsidRPr="00C27AA2" w:rsidRDefault="00C27AA2" w:rsidP="00CC09DE">
      <w:pPr>
        <w:pStyle w:val="Normalaftertitle"/>
        <w:rPr>
          <w:lang w:val="es-ES_tradnl"/>
        </w:rPr>
      </w:pPr>
      <w:r w:rsidRPr="00C27AA2">
        <w:rPr>
          <w:lang w:val="es-ES_tradnl"/>
        </w:rPr>
        <w:t xml:space="preserve">En este sistema, una secuencia de entrada con una velocidad de transmisión de datos </w:t>
      </w:r>
      <w:r w:rsidRPr="00E3760D">
        <w:rPr>
          <w:i/>
          <w:iCs/>
          <w:lang w:val="es-ES_tradnl"/>
        </w:rPr>
        <w:t>R</w:t>
      </w:r>
      <w:r w:rsidRPr="00C27AA2">
        <w:rPr>
          <w:lang w:val="es-ES_tradnl"/>
        </w:rPr>
        <w:t xml:space="preserve"> se divide en </w:t>
      </w:r>
      <w:r w:rsidRPr="00E3760D">
        <w:rPr>
          <w:i/>
          <w:iCs/>
          <w:lang w:val="es-ES_tradnl"/>
        </w:rPr>
        <w:t>K</w:t>
      </w:r>
      <w:r w:rsidRPr="00C27AA2">
        <w:rPr>
          <w:lang w:val="es-ES_tradnl"/>
        </w:rPr>
        <w:t xml:space="preserve"> secuencias de información en paralelo con una velocidad de transmisión de datos </w:t>
      </w:r>
      <w:r w:rsidRPr="00E3760D">
        <w:rPr>
          <w:i/>
          <w:iCs/>
          <w:lang w:val="es-ES_tradnl"/>
        </w:rPr>
        <w:t>R</w:t>
      </w:r>
      <w:r w:rsidRPr="00C27AA2">
        <w:rPr>
          <w:lang w:val="es-ES_tradnl"/>
        </w:rPr>
        <w:t>/</w:t>
      </w:r>
      <w:r w:rsidRPr="00E3760D">
        <w:rPr>
          <w:i/>
          <w:iCs/>
          <w:lang w:val="es-ES_tradnl"/>
        </w:rPr>
        <w:t>K</w:t>
      </w:r>
      <w:r w:rsidRPr="00C27AA2">
        <w:rPr>
          <w:lang w:val="es-ES_tradnl"/>
        </w:rPr>
        <w:t xml:space="preserve">. Cada secuencia da lugar a una señal en banda estrecha y modula una de las </w:t>
      </w:r>
      <w:r w:rsidRPr="00E3760D">
        <w:rPr>
          <w:i/>
          <w:iCs/>
          <w:lang w:val="es-ES_tradnl"/>
        </w:rPr>
        <w:t>K</w:t>
      </w:r>
      <w:r w:rsidRPr="00C27AA2">
        <w:rPr>
          <w:lang w:val="es-ES_tradnl"/>
        </w:rPr>
        <w:t xml:space="preserve"> subportadoras, con una frecuencia </w:t>
      </w:r>
      <w:r w:rsidRPr="00E3760D">
        <w:rPr>
          <w:i/>
          <w:iCs/>
          <w:lang w:val="es-ES_tradnl"/>
        </w:rPr>
        <w:t>f</w:t>
      </w:r>
      <w:r w:rsidRPr="00E3760D">
        <w:rPr>
          <w:i/>
          <w:iCs/>
          <w:vertAlign w:val="subscript"/>
          <w:lang w:val="es-ES_tradnl"/>
        </w:rPr>
        <w:t>k</w:t>
      </w:r>
      <w:r w:rsidRPr="00C27AA2">
        <w:rPr>
          <w:lang w:val="es-ES_tradnl"/>
        </w:rPr>
        <w:t xml:space="preserve"> para la subportadora </w:t>
      </w:r>
      <w:r w:rsidRPr="00E3760D">
        <w:rPr>
          <w:i/>
          <w:iCs/>
          <w:lang w:val="es-ES_tradnl"/>
        </w:rPr>
        <w:t>k</w:t>
      </w:r>
      <w:r w:rsidRPr="00C27AA2">
        <w:rPr>
          <w:lang w:val="es-ES_tradnl"/>
        </w:rPr>
        <w:t>-ésima.</w:t>
      </w:r>
    </w:p>
    <w:p w14:paraId="4A3A52DF" w14:textId="54117519" w:rsidR="00C27AA2" w:rsidRPr="00C27AA2" w:rsidRDefault="00C27AA2" w:rsidP="00E3760D">
      <w:pPr>
        <w:pStyle w:val="Equation"/>
        <w:rPr>
          <w:lang w:val="es-ES_tradnl"/>
        </w:rPr>
      </w:pPr>
      <w:r w:rsidRPr="00C27AA2">
        <w:rPr>
          <w:lang w:val="es-ES_tradnl"/>
        </w:rPr>
        <w:tab/>
      </w:r>
      <w:r w:rsidRPr="00C27AA2">
        <w:rPr>
          <w:lang w:val="es-ES_tradnl"/>
        </w:rPr>
        <w:tab/>
      </w:r>
      <w:r w:rsidRPr="00E3760D">
        <w:rPr>
          <w:i/>
          <w:iCs/>
          <w:lang w:val="es-ES_tradnl"/>
        </w:rPr>
        <w:t>f</w:t>
      </w:r>
      <w:r w:rsidRPr="00E3760D">
        <w:rPr>
          <w:i/>
          <w:iCs/>
          <w:vertAlign w:val="subscript"/>
          <w:lang w:val="es-ES_tradnl"/>
        </w:rPr>
        <w:t>k</w:t>
      </w:r>
      <w:r w:rsidR="00E3760D">
        <w:rPr>
          <w:lang w:val="es-ES_tradnl"/>
        </w:rPr>
        <w:t> </w:t>
      </w:r>
      <w:r w:rsidR="00E3760D" w:rsidRPr="00E3760D">
        <w:rPr>
          <w:lang w:val="es-ES_tradnl"/>
        </w:rPr>
        <w:t>=</w:t>
      </w:r>
      <w:r w:rsidR="00E3760D">
        <w:rPr>
          <w:lang w:val="es-ES_tradnl"/>
        </w:rPr>
        <w:t> </w:t>
      </w:r>
      <w:r w:rsidRPr="00E3760D">
        <w:rPr>
          <w:i/>
          <w:iCs/>
          <w:lang w:val="es-ES_tradnl"/>
        </w:rPr>
        <w:t>f</w:t>
      </w:r>
      <w:r w:rsidRPr="00E3760D">
        <w:rPr>
          <w:i/>
          <w:iCs/>
          <w:vertAlign w:val="subscript"/>
          <w:lang w:val="es-ES_tradnl"/>
        </w:rPr>
        <w:t>c</w:t>
      </w:r>
      <w:r w:rsidR="00E3760D">
        <w:rPr>
          <w:lang w:val="es-ES_tradnl"/>
        </w:rPr>
        <w:t> </w:t>
      </w:r>
      <w:r w:rsidRPr="00C27AA2">
        <w:rPr>
          <w:lang w:val="es-ES_tradnl"/>
        </w:rPr>
        <w:t>+</w:t>
      </w:r>
      <w:r w:rsidR="00E3760D">
        <w:rPr>
          <w:lang w:val="es-ES_tradnl"/>
        </w:rPr>
        <w:t> </w:t>
      </w:r>
      <w:r w:rsidRPr="00E3760D">
        <w:rPr>
          <w:i/>
          <w:iCs/>
          <w:lang w:val="es-ES_tradnl"/>
        </w:rPr>
        <w:t>k</w:t>
      </w:r>
      <w:r w:rsidRPr="00C27AA2">
        <w:rPr>
          <w:lang w:val="es-ES_tradnl"/>
        </w:rPr>
        <w:t>/</w:t>
      </w:r>
      <w:r w:rsidRPr="00E3760D">
        <w:rPr>
          <w:i/>
          <w:iCs/>
          <w:lang w:val="es-ES_tradnl"/>
        </w:rPr>
        <w:t>T</w:t>
      </w:r>
      <w:r w:rsidRPr="00E3760D">
        <w:rPr>
          <w:i/>
          <w:iCs/>
          <w:vertAlign w:val="subscript"/>
          <w:lang w:val="es-ES_tradnl"/>
        </w:rPr>
        <w:t>u</w:t>
      </w:r>
    </w:p>
    <w:p w14:paraId="5D03F764" w14:textId="77777777" w:rsidR="00C27AA2" w:rsidRPr="00C27AA2" w:rsidRDefault="00C27AA2" w:rsidP="00C27AA2">
      <w:pPr>
        <w:rPr>
          <w:lang w:val="es-ES_tradnl"/>
        </w:rPr>
      </w:pPr>
      <w:r w:rsidRPr="00C27AA2">
        <w:rPr>
          <w:lang w:val="es-ES_tradnl"/>
        </w:rPr>
        <w:t>donde:</w:t>
      </w:r>
    </w:p>
    <w:p w14:paraId="7C36ADDD" w14:textId="3CBA5217" w:rsidR="00C27AA2" w:rsidRPr="00E3760D" w:rsidRDefault="00C27AA2" w:rsidP="00E3760D">
      <w:pPr>
        <w:pStyle w:val="Equationlegend"/>
        <w:rPr>
          <w:lang w:val="es-ES_tradnl"/>
        </w:rPr>
      </w:pPr>
      <w:r w:rsidRPr="00E3760D">
        <w:rPr>
          <w:lang w:val="es-ES"/>
        </w:rPr>
        <w:tab/>
      </w:r>
      <w:r w:rsidRPr="00E3760D">
        <w:rPr>
          <w:lang w:val="es-ES"/>
        </w:rPr>
        <w:tab/>
      </w:r>
      <w:r w:rsidRPr="00E3760D">
        <w:rPr>
          <w:i/>
          <w:iCs/>
          <w:lang w:val="es-ES_tradnl"/>
        </w:rPr>
        <w:t>K</w:t>
      </w:r>
      <w:r w:rsidRPr="001C3C22">
        <w:rPr>
          <w:i/>
          <w:iCs/>
          <w:vertAlign w:val="subscript"/>
          <w:lang w:val="es-ES_tradnl"/>
        </w:rPr>
        <w:t>mín</w:t>
      </w:r>
      <w:r w:rsidR="00E3760D">
        <w:rPr>
          <w:lang w:val="es-ES_tradnl"/>
        </w:rPr>
        <w:t>  </w:t>
      </w:r>
      <w:r w:rsidR="00E3760D" w:rsidRPr="00E3760D">
        <w:rPr>
          <w:lang w:val="es-ES_tradnl"/>
        </w:rPr>
        <w:t>≤</w:t>
      </w:r>
      <w:r w:rsidR="00E3760D">
        <w:rPr>
          <w:lang w:val="es-ES_tradnl"/>
        </w:rPr>
        <w:t>  </w:t>
      </w:r>
      <w:r w:rsidRPr="00E3760D">
        <w:rPr>
          <w:i/>
          <w:iCs/>
          <w:lang w:val="es-ES_tradnl"/>
        </w:rPr>
        <w:t>k</w:t>
      </w:r>
      <w:r w:rsidR="00E3760D">
        <w:rPr>
          <w:lang w:val="es-ES_tradnl"/>
        </w:rPr>
        <w:t>  </w:t>
      </w:r>
      <w:r w:rsidR="00E3760D" w:rsidRPr="00E3760D">
        <w:rPr>
          <w:lang w:val="es-ES_tradnl"/>
        </w:rPr>
        <w:t>≤</w:t>
      </w:r>
      <w:r w:rsidR="00E3760D">
        <w:rPr>
          <w:lang w:val="es-ES_tradnl"/>
        </w:rPr>
        <w:t>  </w:t>
      </w:r>
      <w:r w:rsidRPr="00E3760D">
        <w:rPr>
          <w:i/>
          <w:iCs/>
          <w:lang w:val="es-ES_tradnl"/>
        </w:rPr>
        <w:t>K</w:t>
      </w:r>
      <w:r w:rsidRPr="00E3760D">
        <w:rPr>
          <w:i/>
          <w:iCs/>
          <w:vertAlign w:val="subscript"/>
          <w:lang w:val="es-ES_tradnl"/>
        </w:rPr>
        <w:t>máx</w:t>
      </w:r>
    </w:p>
    <w:p w14:paraId="58B8DEC3" w14:textId="77777777" w:rsidR="00C27AA2" w:rsidRPr="0096631B" w:rsidRDefault="00C27AA2" w:rsidP="00E3760D">
      <w:pPr>
        <w:pStyle w:val="Equationlegend"/>
        <w:rPr>
          <w:lang w:val="es-ES"/>
        </w:rPr>
      </w:pPr>
      <w:r w:rsidRPr="00E3760D">
        <w:rPr>
          <w:lang w:val="es-ES_tradnl"/>
        </w:rPr>
        <w:tab/>
      </w:r>
      <w:r w:rsidRPr="0096631B">
        <w:rPr>
          <w:i/>
          <w:iCs/>
          <w:lang w:val="es-ES"/>
        </w:rPr>
        <w:t>f</w:t>
      </w:r>
      <w:r w:rsidRPr="0096631B">
        <w:rPr>
          <w:i/>
          <w:iCs/>
          <w:vertAlign w:val="subscript"/>
          <w:lang w:val="es-ES"/>
        </w:rPr>
        <w:t>c</w:t>
      </w:r>
      <w:r w:rsidRPr="0096631B">
        <w:rPr>
          <w:lang w:val="es-ES"/>
        </w:rPr>
        <w:t> :</w:t>
      </w:r>
      <w:r w:rsidRPr="0096631B">
        <w:rPr>
          <w:lang w:val="es-ES"/>
        </w:rPr>
        <w:tab/>
        <w:t>frecuencia portadora.</w:t>
      </w:r>
    </w:p>
    <w:p w14:paraId="4746B2D6" w14:textId="77777777" w:rsidR="00C27AA2" w:rsidRPr="00C27AA2" w:rsidRDefault="00C27AA2" w:rsidP="00C27AA2">
      <w:pPr>
        <w:rPr>
          <w:lang w:val="es-ES_tradnl"/>
        </w:rPr>
      </w:pPr>
      <w:r w:rsidRPr="00C27AA2">
        <w:rPr>
          <w:lang w:val="es-ES_tradnl"/>
        </w:rPr>
        <w:t>Tu es la longitud efectiva del intervalo de símbolo y la separación entre subportadoras es 1/</w:t>
      </w:r>
      <w:r w:rsidRPr="00E3760D">
        <w:rPr>
          <w:i/>
          <w:iCs/>
          <w:lang w:val="es-ES_tradnl"/>
        </w:rPr>
        <w:t>T</w:t>
      </w:r>
      <w:r w:rsidRPr="00E3760D">
        <w:rPr>
          <w:i/>
          <w:iCs/>
          <w:vertAlign w:val="subscript"/>
          <w:lang w:val="es-ES_tradnl"/>
        </w:rPr>
        <w:t>u</w:t>
      </w:r>
      <w:r w:rsidRPr="00C27AA2">
        <w:rPr>
          <w:lang w:val="es-ES_tradnl"/>
        </w:rPr>
        <w:t xml:space="preserve">. De esa forma, cada una de las secuencias es independiente del resto y pueden modularse independientemente unas de otras. Tras la modulación, la salida de cada modulador se introduce en una IFFT para pasar del dominio de la frecuencia al dominio del tiempo. Dentro de un intervalo de tiempo específico de longitud </w:t>
      </w:r>
      <w:r w:rsidRPr="00E3760D">
        <w:rPr>
          <w:i/>
          <w:iCs/>
          <w:lang w:val="es-ES_tradnl"/>
        </w:rPr>
        <w:t>T</w:t>
      </w:r>
      <w:r w:rsidRPr="00E3760D">
        <w:rPr>
          <w:i/>
          <w:iCs/>
          <w:vertAlign w:val="subscript"/>
          <w:lang w:val="es-ES_tradnl"/>
        </w:rPr>
        <w:t>u</w:t>
      </w:r>
      <w:r w:rsidRPr="00C27AA2">
        <w:rPr>
          <w:lang w:val="es-ES_tradnl"/>
        </w:rPr>
        <w:t>, las subportadoras se superponen, pero son ortogonales.</w:t>
      </w:r>
    </w:p>
    <w:p w14:paraId="7E4786F7" w14:textId="4BCAD619" w:rsidR="00C27AA2" w:rsidRPr="00C27AA2" w:rsidRDefault="00C27AA2" w:rsidP="00C27AA2">
      <w:pPr>
        <w:rPr>
          <w:lang w:val="es-ES_tradnl"/>
        </w:rPr>
      </w:pPr>
      <w:r w:rsidRPr="00C27AA2">
        <w:rPr>
          <w:lang w:val="es-ES_tradnl"/>
        </w:rPr>
        <w:t xml:space="preserve">En el canal de comunicaciones, la interferencia entre símbolos que aparece puede eliminarse en el receptor de MDFO con bastante facilidad si el intervalo de símbolo efectivo </w:t>
      </w:r>
      <w:r w:rsidRPr="00E3760D">
        <w:rPr>
          <w:i/>
          <w:iCs/>
          <w:lang w:val="es-ES_tradnl"/>
        </w:rPr>
        <w:t>T</w:t>
      </w:r>
      <w:r w:rsidRPr="00E3760D">
        <w:rPr>
          <w:i/>
          <w:iCs/>
          <w:vertAlign w:val="subscript"/>
          <w:lang w:val="es-ES_tradnl"/>
        </w:rPr>
        <w:t>u</w:t>
      </w:r>
      <w:r w:rsidRPr="00C27AA2">
        <w:rPr>
          <w:lang w:val="es-ES_tradnl"/>
        </w:rPr>
        <w:t xml:space="preserve"> se alarga en el receptor mediante un intervalo de guarda de longitud </w:t>
      </w:r>
      <w:r w:rsidRPr="00E3760D">
        <w:rPr>
          <w:i/>
          <w:iCs/>
          <w:lang w:val="es-ES_tradnl"/>
        </w:rPr>
        <w:t>T</w:t>
      </w:r>
      <w:r w:rsidRPr="00E3760D">
        <w:rPr>
          <w:i/>
          <w:iCs/>
          <w:vertAlign w:val="subscript"/>
          <w:lang w:val="es-ES_tradnl"/>
        </w:rPr>
        <w:t>g</w:t>
      </w:r>
      <w:r w:rsidRPr="00C27AA2">
        <w:rPr>
          <w:lang w:val="es-ES_tradnl"/>
        </w:rPr>
        <w:t xml:space="preserve">. Dicho intervalo de guarda consiste normalmente en una continuación cíclica del símbolo, añadida antes de él. La duración de símbolo resultante en este caso es </w:t>
      </w:r>
      <w:r w:rsidRPr="00E3760D">
        <w:rPr>
          <w:i/>
          <w:iCs/>
          <w:lang w:val="es-ES_tradnl"/>
        </w:rPr>
        <w:t>T</w:t>
      </w:r>
      <w:r w:rsidRPr="00C27AA2">
        <w:rPr>
          <w:lang w:val="es-ES_tradnl"/>
        </w:rPr>
        <w:t> </w:t>
      </w:r>
      <w:r w:rsidR="00E3760D" w:rsidRPr="00E3760D">
        <w:t>=</w:t>
      </w:r>
      <w:r w:rsidRPr="00C27AA2">
        <w:rPr>
          <w:lang w:val="es-ES_tradnl"/>
        </w:rPr>
        <w:t> </w:t>
      </w:r>
      <w:r w:rsidRPr="00E3760D">
        <w:rPr>
          <w:i/>
          <w:iCs/>
          <w:lang w:val="es-ES_tradnl"/>
        </w:rPr>
        <w:t>Tu</w:t>
      </w:r>
      <w:r w:rsidRPr="00C27AA2">
        <w:rPr>
          <w:lang w:val="es-ES_tradnl"/>
        </w:rPr>
        <w:t> </w:t>
      </w:r>
      <w:r w:rsidR="00E3760D" w:rsidRPr="00E3760D">
        <w:t>+</w:t>
      </w:r>
      <w:r w:rsidRPr="00C27AA2">
        <w:rPr>
          <w:lang w:val="es-ES_tradnl"/>
        </w:rPr>
        <w:t> </w:t>
      </w:r>
      <w:r w:rsidRPr="00E3760D">
        <w:rPr>
          <w:i/>
          <w:iCs/>
          <w:lang w:val="es-ES_tradnl"/>
        </w:rPr>
        <w:t>T</w:t>
      </w:r>
      <w:r w:rsidRPr="00E3760D">
        <w:rPr>
          <w:i/>
          <w:iCs/>
          <w:vertAlign w:val="subscript"/>
          <w:lang w:val="es-ES_tradnl"/>
        </w:rPr>
        <w:t>g</w:t>
      </w:r>
      <w:r w:rsidRPr="00C27AA2">
        <w:rPr>
          <w:lang w:val="es-ES_tradnl"/>
        </w:rPr>
        <w:t xml:space="preserve">. Si los retardos de propagación del canal de comunicaciones son más reducidos que el intervalo de guarda </w:t>
      </w:r>
      <w:r w:rsidRPr="00E3760D">
        <w:rPr>
          <w:i/>
          <w:iCs/>
          <w:lang w:val="es-ES_tradnl"/>
        </w:rPr>
        <w:t>T</w:t>
      </w:r>
      <w:r w:rsidRPr="00E3760D">
        <w:rPr>
          <w:i/>
          <w:iCs/>
          <w:vertAlign w:val="subscript"/>
          <w:lang w:val="es-ES_tradnl"/>
        </w:rPr>
        <w:t>g</w:t>
      </w:r>
      <w:r w:rsidRPr="00C27AA2">
        <w:rPr>
          <w:lang w:val="es-ES_tradnl"/>
        </w:rPr>
        <w:t xml:space="preserve"> las subportadoras continúan siendo ortogonales, aún en las situaciones de interferencia entre símbolos más intensas. Esta ortogonalidad permite una buena recuperación de los datos.</w:t>
      </w:r>
    </w:p>
    <w:p w14:paraId="1911C006" w14:textId="77777777" w:rsidR="00C27AA2" w:rsidRPr="00C27AA2" w:rsidRDefault="00C27AA2" w:rsidP="00C27AA2">
      <w:pPr>
        <w:rPr>
          <w:lang w:val="es-ES_tradnl"/>
        </w:rPr>
      </w:pPr>
      <w:r w:rsidRPr="00C27AA2">
        <w:rPr>
          <w:lang w:val="es-ES_tradnl"/>
        </w:rPr>
        <w:t xml:space="preserve">Si los retardos de propagación del canal rebasan la longitud del intervalo de guarda </w:t>
      </w:r>
      <w:r w:rsidRPr="00E3760D">
        <w:rPr>
          <w:i/>
          <w:iCs/>
          <w:lang w:val="es-ES_tradnl"/>
        </w:rPr>
        <w:t>T</w:t>
      </w:r>
      <w:r w:rsidRPr="00E3760D">
        <w:rPr>
          <w:i/>
          <w:iCs/>
          <w:vertAlign w:val="subscript"/>
          <w:lang w:val="es-ES_tradnl"/>
        </w:rPr>
        <w:t>g</w:t>
      </w:r>
      <w:r w:rsidRPr="00C27AA2">
        <w:rPr>
          <w:lang w:val="es-ES_tradnl"/>
        </w:rPr>
        <w:t>, las subportadoras dejarán de ser ortogonales. Por lo tanto, el intervalo de guarda, es un parámetro de diseño importante en el sistema MDFO.</w:t>
      </w:r>
    </w:p>
    <w:p w14:paraId="59005742" w14:textId="4B1A5BE4" w:rsidR="00C27AA2" w:rsidRPr="00C27AA2" w:rsidRDefault="00C27AA2" w:rsidP="00C27AA2">
      <w:pPr>
        <w:rPr>
          <w:lang w:val="es-ES_tradnl"/>
        </w:rPr>
      </w:pPr>
      <w:r w:rsidRPr="00C27AA2">
        <w:rPr>
          <w:lang w:val="es-ES_tradnl"/>
        </w:rPr>
        <w:t xml:space="preserve">El receptor MDFO también es bastante sencillo. Tras un proceso de sincronización, la señal recibida se multiplica mediante una ventana rectangular de longitud Tu para suprimir el intervalo de guarda. A las </w:t>
      </w:r>
      <w:r w:rsidRPr="00E3760D">
        <w:rPr>
          <w:i/>
          <w:iCs/>
          <w:lang w:val="es-ES_tradnl"/>
        </w:rPr>
        <w:t>K</w:t>
      </w:r>
      <w:r w:rsidR="00E3760D">
        <w:rPr>
          <w:lang w:val="es-ES_tradnl"/>
        </w:rPr>
        <w:t> </w:t>
      </w:r>
      <w:r w:rsidRPr="00C27AA2">
        <w:rPr>
          <w:lang w:val="es-ES_tradnl"/>
        </w:rPr>
        <w:t>muestras complejas resultantes se les aplica una FFT.</w:t>
      </w:r>
    </w:p>
    <w:p w14:paraId="7D2057D7" w14:textId="77777777" w:rsidR="00C27AA2" w:rsidRPr="00C27AA2" w:rsidRDefault="00C27AA2" w:rsidP="00C27AA2">
      <w:pPr>
        <w:rPr>
          <w:lang w:val="es-ES_tradnl"/>
        </w:rPr>
      </w:pPr>
      <w:r w:rsidRPr="00C27AA2">
        <w:rPr>
          <w:lang w:val="es-ES_tradnl"/>
        </w:rPr>
        <w:t>Aun en situaciones de interferencia entre símbolos intensa, no deberá utilizarse ningún ecualizador debido al comportamiento en banda estrecha de cada señal subportadora.</w:t>
      </w:r>
    </w:p>
    <w:p w14:paraId="5CD6BD47" w14:textId="77777777" w:rsidR="00C27AA2" w:rsidRPr="00C27AA2" w:rsidRDefault="00C27AA2" w:rsidP="00C27AA2">
      <w:pPr>
        <w:pStyle w:val="Heading2"/>
        <w:rPr>
          <w:lang w:val="es-ES_tradnl"/>
        </w:rPr>
      </w:pPr>
      <w:bookmarkStart w:id="969" w:name="_Toc149038561"/>
      <w:bookmarkStart w:id="970" w:name="_Toc217461815"/>
      <w:bookmarkStart w:id="971" w:name="_Toc217462222"/>
      <w:bookmarkStart w:id="972" w:name="_Toc217463282"/>
      <w:bookmarkStart w:id="973" w:name="_Toc217464277"/>
      <w:bookmarkStart w:id="974" w:name="_Toc217465007"/>
      <w:bookmarkStart w:id="975" w:name="_Toc217465298"/>
      <w:bookmarkStart w:id="976" w:name="_Toc217466953"/>
      <w:bookmarkStart w:id="977" w:name="_Toc217467915"/>
      <w:r w:rsidRPr="00C27AA2">
        <w:rPr>
          <w:lang w:val="es-ES_tradnl"/>
        </w:rPr>
        <w:lastRenderedPageBreak/>
        <w:t>5.3</w:t>
      </w:r>
      <w:r w:rsidRPr="00C27AA2">
        <w:rPr>
          <w:lang w:val="es-ES_tradnl"/>
        </w:rPr>
        <w:tab/>
        <w:t>Sistema MDFO</w:t>
      </w:r>
      <w:bookmarkEnd w:id="969"/>
      <w:bookmarkEnd w:id="970"/>
      <w:bookmarkEnd w:id="971"/>
      <w:bookmarkEnd w:id="972"/>
      <w:bookmarkEnd w:id="973"/>
      <w:bookmarkEnd w:id="974"/>
      <w:bookmarkEnd w:id="975"/>
      <w:bookmarkEnd w:id="976"/>
      <w:bookmarkEnd w:id="977"/>
    </w:p>
    <w:p w14:paraId="35283578" w14:textId="77777777" w:rsidR="00C27AA2" w:rsidRPr="00C27AA2" w:rsidRDefault="00C27AA2" w:rsidP="006D0E7E">
      <w:pPr>
        <w:keepNext/>
        <w:keepLines/>
        <w:rPr>
          <w:lang w:val="es-ES_tradnl"/>
        </w:rPr>
      </w:pPr>
      <w:r w:rsidRPr="00C27AA2">
        <w:rPr>
          <w:lang w:val="es-ES_tradnl"/>
        </w:rPr>
        <w:t>La señal emitida viene descrita por la siguiente expresión:</w:t>
      </w:r>
    </w:p>
    <w:p w14:paraId="7E34626B" w14:textId="7E134214" w:rsidR="00C27AA2" w:rsidRPr="00C27AA2" w:rsidRDefault="00C27AA2" w:rsidP="00CC09DE">
      <w:pPr>
        <w:pStyle w:val="Equation"/>
        <w:rPr>
          <w:lang w:val="fr-FR"/>
        </w:rPr>
      </w:pPr>
      <w:r w:rsidRPr="00C27AA2">
        <w:rPr>
          <w:lang w:val="es-ES_tradnl"/>
        </w:rPr>
        <w:tab/>
      </w:r>
      <w:r w:rsidRPr="00C27AA2">
        <w:rPr>
          <w:lang w:val="es-ES_tradnl"/>
        </w:rPr>
        <w:tab/>
      </w:r>
      <w:r w:rsidR="00E3760D" w:rsidRPr="00E3760D">
        <w:rPr>
          <w:position w:val="-34"/>
          <w:lang w:val="fr-FR"/>
        </w:rPr>
        <w:object w:dxaOrig="4300" w:dyaOrig="800" w14:anchorId="3AF843D7">
          <v:shape id="_x0000_i1100" type="#_x0000_t75" style="width:214.1pt;height:40.05pt" o:ole="">
            <v:imagedata r:id="rId198" o:title=""/>
          </v:shape>
          <o:OLEObject Type="Embed" ProgID="Equation.DSMT4" ShapeID="_x0000_i1100" DrawAspect="Content" ObjectID="_1829812342" r:id="rId199"/>
        </w:object>
      </w:r>
      <w:r w:rsidRPr="00C27AA2">
        <w:rPr>
          <w:lang w:val="fr-FR"/>
        </w:rPr>
        <w:tab/>
        <w:t>(52)</w:t>
      </w:r>
    </w:p>
    <w:p w14:paraId="234D9A2B" w14:textId="77777777" w:rsidR="00C27AA2" w:rsidRPr="001C3C22" w:rsidRDefault="00C27AA2" w:rsidP="00C27AA2">
      <w:r w:rsidRPr="001C3C22">
        <w:t>donde:</w:t>
      </w:r>
    </w:p>
    <w:p w14:paraId="34E5E06E" w14:textId="42FF1E59" w:rsidR="00C27AA2" w:rsidRPr="00C27AA2" w:rsidRDefault="00C27AA2" w:rsidP="00E3760D">
      <w:pPr>
        <w:pStyle w:val="Equation"/>
        <w:rPr>
          <w:lang w:val="fr-FR"/>
        </w:rPr>
      </w:pPr>
      <w:r w:rsidRPr="00C27AA2">
        <w:rPr>
          <w:lang w:val="fr-FR"/>
        </w:rPr>
        <w:tab/>
      </w:r>
      <w:r w:rsidR="00E3760D" w:rsidRPr="00E3760D">
        <w:rPr>
          <w:position w:val="-36"/>
          <w:lang w:val="fr-FR"/>
        </w:rPr>
        <w:object w:dxaOrig="8000" w:dyaOrig="840" w14:anchorId="614F64BF">
          <v:shape id="_x0000_i1101" type="#_x0000_t75" style="width:399.45pt;height:41.95pt" o:ole="">
            <v:imagedata r:id="rId200" o:title=""/>
          </v:shape>
          <o:OLEObject Type="Embed" ProgID="Equation.DSMT4" ShapeID="_x0000_i1101" DrawAspect="Content" ObjectID="_1829812343" r:id="rId201"/>
        </w:object>
      </w:r>
    </w:p>
    <w:p w14:paraId="2E540AE3" w14:textId="77777777" w:rsidR="00C27AA2" w:rsidRPr="00FF1397" w:rsidRDefault="00C27AA2" w:rsidP="00C27AA2">
      <w:r w:rsidRPr="00FF1397">
        <w:t>siendo:</w:t>
      </w:r>
    </w:p>
    <w:p w14:paraId="6932779C" w14:textId="77777777" w:rsidR="00C27AA2" w:rsidRPr="00FF1397" w:rsidRDefault="00C27AA2" w:rsidP="00E3760D">
      <w:pPr>
        <w:pStyle w:val="Equationlegend"/>
        <w:rPr>
          <w:lang w:val="es-ES"/>
        </w:rPr>
      </w:pPr>
      <w:r w:rsidRPr="00FF1397">
        <w:rPr>
          <w:lang w:val="es-ES"/>
        </w:rPr>
        <w:tab/>
      </w:r>
      <w:proofErr w:type="gramStart"/>
      <w:r w:rsidRPr="00FF1397">
        <w:rPr>
          <w:i/>
          <w:iCs/>
          <w:lang w:val="es-ES"/>
        </w:rPr>
        <w:t>k</w:t>
      </w:r>
      <w:r w:rsidRPr="00FF1397">
        <w:rPr>
          <w:lang w:val="es-ES"/>
        </w:rPr>
        <w:t> :</w:t>
      </w:r>
      <w:proofErr w:type="gramEnd"/>
      <w:r w:rsidRPr="00FF1397">
        <w:rPr>
          <w:lang w:val="es-ES"/>
        </w:rPr>
        <w:tab/>
        <w:t>número de subportadora</w:t>
      </w:r>
    </w:p>
    <w:p w14:paraId="50239102" w14:textId="77777777" w:rsidR="00C27AA2" w:rsidRPr="00FF1397" w:rsidRDefault="00C27AA2" w:rsidP="00E3760D">
      <w:pPr>
        <w:pStyle w:val="Equationlegend"/>
        <w:rPr>
          <w:lang w:val="es-ES"/>
        </w:rPr>
      </w:pPr>
      <w:r w:rsidRPr="00FF1397">
        <w:rPr>
          <w:lang w:val="es-ES"/>
        </w:rPr>
        <w:tab/>
      </w:r>
      <w:proofErr w:type="gramStart"/>
      <w:r w:rsidRPr="00FF1397">
        <w:rPr>
          <w:i/>
          <w:iCs/>
          <w:lang w:val="es-ES"/>
        </w:rPr>
        <w:t>l</w:t>
      </w:r>
      <w:r w:rsidRPr="00FF1397">
        <w:rPr>
          <w:lang w:val="es-ES"/>
        </w:rPr>
        <w:t> :</w:t>
      </w:r>
      <w:proofErr w:type="gramEnd"/>
      <w:r w:rsidRPr="00FF1397">
        <w:rPr>
          <w:lang w:val="es-ES"/>
        </w:rPr>
        <w:tab/>
        <w:t>número de símbolo MDFO</w:t>
      </w:r>
    </w:p>
    <w:p w14:paraId="7F7EE4CC" w14:textId="1E6255C4" w:rsidR="00C27AA2" w:rsidRPr="00FF1397" w:rsidRDefault="00C27AA2" w:rsidP="00E3760D">
      <w:pPr>
        <w:pStyle w:val="Equationlegend"/>
        <w:rPr>
          <w:lang w:val="es-ES"/>
        </w:rPr>
      </w:pPr>
      <w:r w:rsidRPr="00FF1397">
        <w:rPr>
          <w:lang w:val="es-ES"/>
        </w:rPr>
        <w:tab/>
      </w:r>
      <w:r w:rsidRPr="00FF1397">
        <w:rPr>
          <w:i/>
          <w:iCs/>
          <w:lang w:val="es-ES"/>
        </w:rPr>
        <w:t>L</w:t>
      </w:r>
      <w:r w:rsidRPr="00FF1397">
        <w:rPr>
          <w:lang w:val="es-ES"/>
        </w:rPr>
        <w:t> </w:t>
      </w:r>
      <w:r w:rsidR="00E3760D" w:rsidRPr="00FF1397">
        <w:rPr>
          <w:lang w:val="es-ES"/>
        </w:rPr>
        <w:t>+</w:t>
      </w:r>
      <w:r w:rsidRPr="00FF1397">
        <w:rPr>
          <w:lang w:val="es-ES"/>
        </w:rPr>
        <w:t> </w:t>
      </w:r>
      <w:proofErr w:type="gramStart"/>
      <w:r w:rsidRPr="00FF1397">
        <w:rPr>
          <w:lang w:val="es-ES"/>
        </w:rPr>
        <w:t>1 :</w:t>
      </w:r>
      <w:proofErr w:type="gramEnd"/>
      <w:r w:rsidRPr="00FF1397">
        <w:rPr>
          <w:lang w:val="es-ES"/>
        </w:rPr>
        <w:tab/>
        <w:t>número de símbolos por trama</w:t>
      </w:r>
    </w:p>
    <w:p w14:paraId="421C559A" w14:textId="77777777" w:rsidR="00C27AA2" w:rsidRPr="00FF1397" w:rsidRDefault="00C27AA2" w:rsidP="00E3760D">
      <w:pPr>
        <w:pStyle w:val="Equationlegend"/>
        <w:rPr>
          <w:lang w:val="es-ES"/>
        </w:rPr>
      </w:pPr>
      <w:r w:rsidRPr="00FF1397">
        <w:rPr>
          <w:lang w:val="es-ES"/>
        </w:rPr>
        <w:tab/>
      </w:r>
      <w:proofErr w:type="gramStart"/>
      <w:r w:rsidRPr="00FF1397">
        <w:rPr>
          <w:i/>
          <w:iCs/>
          <w:lang w:val="es-ES"/>
        </w:rPr>
        <w:t>m</w:t>
      </w:r>
      <w:r w:rsidRPr="00FF1397">
        <w:rPr>
          <w:lang w:val="es-ES"/>
        </w:rPr>
        <w:t> :</w:t>
      </w:r>
      <w:proofErr w:type="gramEnd"/>
      <w:r w:rsidRPr="00FF1397">
        <w:rPr>
          <w:lang w:val="es-ES"/>
        </w:rPr>
        <w:tab/>
        <w:t>número de trama</w:t>
      </w:r>
    </w:p>
    <w:p w14:paraId="540CD993" w14:textId="430EB4F4" w:rsidR="00C27AA2" w:rsidRPr="00FF1397" w:rsidRDefault="00C27AA2" w:rsidP="00E3760D">
      <w:pPr>
        <w:pStyle w:val="Equationlegend"/>
        <w:rPr>
          <w:lang w:val="es-ES"/>
        </w:rPr>
      </w:pPr>
      <w:r w:rsidRPr="00FF1397">
        <w:rPr>
          <w:lang w:val="es-ES"/>
        </w:rPr>
        <w:tab/>
      </w:r>
      <w:proofErr w:type="gramStart"/>
      <w:r w:rsidRPr="00FF1397">
        <w:rPr>
          <w:i/>
          <w:iCs/>
          <w:lang w:val="es-ES"/>
        </w:rPr>
        <w:t>T</w:t>
      </w:r>
      <w:r w:rsidRPr="00FF1397">
        <w:rPr>
          <w:i/>
          <w:iCs/>
          <w:vertAlign w:val="subscript"/>
          <w:lang w:val="es-ES"/>
        </w:rPr>
        <w:t>s</w:t>
      </w:r>
      <w:r w:rsidRPr="00FF1397">
        <w:rPr>
          <w:lang w:val="es-ES"/>
        </w:rPr>
        <w:t> :</w:t>
      </w:r>
      <w:proofErr w:type="gramEnd"/>
      <w:r w:rsidRPr="00FF1397">
        <w:rPr>
          <w:lang w:val="es-ES"/>
        </w:rPr>
        <w:tab/>
        <w:t>duración de símbolo (</w:t>
      </w:r>
      <w:r w:rsidRPr="00FF1397">
        <w:rPr>
          <w:i/>
          <w:iCs/>
          <w:lang w:val="es-ES"/>
        </w:rPr>
        <w:t>T</w:t>
      </w:r>
      <w:r w:rsidRPr="00FF1397">
        <w:rPr>
          <w:i/>
          <w:iCs/>
          <w:vertAlign w:val="subscript"/>
          <w:lang w:val="es-ES"/>
        </w:rPr>
        <w:t>s</w:t>
      </w:r>
      <w:r w:rsidR="00E3760D" w:rsidRPr="00FF1397">
        <w:rPr>
          <w:lang w:val="es-ES"/>
        </w:rPr>
        <w:t> = </w:t>
      </w:r>
      <w:r w:rsidRPr="00FF1397">
        <w:rPr>
          <w:i/>
          <w:iCs/>
          <w:lang w:val="es-ES"/>
        </w:rPr>
        <w:t>T</w:t>
      </w:r>
      <w:r w:rsidRPr="00FF1397">
        <w:rPr>
          <w:i/>
          <w:iCs/>
          <w:vertAlign w:val="subscript"/>
          <w:lang w:val="es-ES"/>
        </w:rPr>
        <w:t>u</w:t>
      </w:r>
      <w:r w:rsidR="00E3760D" w:rsidRPr="00FF1397">
        <w:rPr>
          <w:lang w:val="es-ES"/>
        </w:rPr>
        <w:t> + </w:t>
      </w:r>
      <w:r w:rsidRPr="00FF1397">
        <w:rPr>
          <w:i/>
          <w:iCs/>
          <w:lang w:val="es-ES"/>
        </w:rPr>
        <w:t>T</w:t>
      </w:r>
      <w:r w:rsidRPr="00FF1397">
        <w:rPr>
          <w:i/>
          <w:iCs/>
          <w:vertAlign w:val="subscript"/>
          <w:lang w:val="es-ES"/>
        </w:rPr>
        <w:t>g</w:t>
      </w:r>
      <w:r w:rsidRPr="00FF1397">
        <w:rPr>
          <w:lang w:val="es-ES"/>
        </w:rPr>
        <w:t>)</w:t>
      </w:r>
    </w:p>
    <w:p w14:paraId="0C03B412" w14:textId="77777777" w:rsidR="00C27AA2" w:rsidRPr="0096631B" w:rsidRDefault="00C27AA2" w:rsidP="00E3760D">
      <w:pPr>
        <w:pStyle w:val="Equationlegend"/>
        <w:rPr>
          <w:lang w:val="es-ES"/>
        </w:rPr>
      </w:pPr>
      <w:r w:rsidRPr="00FF1397">
        <w:rPr>
          <w:lang w:val="es-ES"/>
        </w:rPr>
        <w:tab/>
      </w:r>
      <w:r w:rsidRPr="0096631B">
        <w:rPr>
          <w:i/>
          <w:iCs/>
          <w:lang w:val="es-ES"/>
        </w:rPr>
        <w:t>T</w:t>
      </w:r>
      <w:r w:rsidRPr="0096631B">
        <w:rPr>
          <w:i/>
          <w:iCs/>
          <w:vertAlign w:val="subscript"/>
          <w:lang w:val="es-ES"/>
        </w:rPr>
        <w:t>u</w:t>
      </w:r>
      <w:r w:rsidRPr="0096631B">
        <w:rPr>
          <w:lang w:val="es-ES"/>
        </w:rPr>
        <w:t>:</w:t>
      </w:r>
      <w:r w:rsidRPr="0096631B">
        <w:rPr>
          <w:lang w:val="es-ES"/>
        </w:rPr>
        <w:tab/>
        <w:t>inversa de la separación entre portadoras</w:t>
      </w:r>
    </w:p>
    <w:p w14:paraId="051FDDF3" w14:textId="77777777" w:rsidR="00C27AA2" w:rsidRPr="0096631B" w:rsidRDefault="00C27AA2" w:rsidP="00E3760D">
      <w:pPr>
        <w:pStyle w:val="Equationlegend"/>
        <w:rPr>
          <w:lang w:val="es-ES"/>
        </w:rPr>
      </w:pPr>
      <w:r w:rsidRPr="0096631B">
        <w:rPr>
          <w:lang w:val="es-ES"/>
        </w:rPr>
        <w:tab/>
      </w:r>
      <w:r w:rsidRPr="0096631B">
        <w:rPr>
          <w:i/>
          <w:iCs/>
          <w:lang w:val="es-ES"/>
        </w:rPr>
        <w:t>T</w:t>
      </w:r>
      <w:r w:rsidRPr="0096631B">
        <w:rPr>
          <w:i/>
          <w:iCs/>
          <w:vertAlign w:val="subscript"/>
          <w:lang w:val="es-ES"/>
        </w:rPr>
        <w:t>g</w:t>
      </w:r>
      <w:r w:rsidRPr="0096631B">
        <w:rPr>
          <w:lang w:val="es-ES"/>
        </w:rPr>
        <w:t> :</w:t>
      </w:r>
      <w:r w:rsidRPr="0096631B">
        <w:rPr>
          <w:lang w:val="es-ES"/>
        </w:rPr>
        <w:tab/>
        <w:t>duración del intervalo de guarda</w:t>
      </w:r>
    </w:p>
    <w:p w14:paraId="32926ABA" w14:textId="77777777" w:rsidR="00C27AA2" w:rsidRPr="0096631B" w:rsidRDefault="00C27AA2" w:rsidP="00E3760D">
      <w:pPr>
        <w:pStyle w:val="Equationlegend"/>
        <w:rPr>
          <w:lang w:val="es-ES"/>
        </w:rPr>
      </w:pPr>
      <w:r w:rsidRPr="0096631B">
        <w:rPr>
          <w:lang w:val="es-ES"/>
        </w:rPr>
        <w:tab/>
      </w:r>
      <w:r w:rsidRPr="0096631B">
        <w:rPr>
          <w:i/>
          <w:iCs/>
          <w:lang w:val="es-ES"/>
        </w:rPr>
        <w:t>f</w:t>
      </w:r>
      <w:r w:rsidRPr="0096631B">
        <w:rPr>
          <w:i/>
          <w:iCs/>
          <w:vertAlign w:val="subscript"/>
          <w:lang w:val="es-ES"/>
        </w:rPr>
        <w:t>c</w:t>
      </w:r>
      <w:r w:rsidRPr="0096631B">
        <w:rPr>
          <w:lang w:val="es-ES"/>
        </w:rPr>
        <w:t> :</w:t>
      </w:r>
      <w:r w:rsidRPr="0096631B">
        <w:rPr>
          <w:lang w:val="es-ES"/>
        </w:rPr>
        <w:tab/>
        <w:t>frecuencia central de la señal de radiofrecuencia</w:t>
      </w:r>
    </w:p>
    <w:p w14:paraId="361524EF" w14:textId="77777777" w:rsidR="00C27AA2" w:rsidRPr="0096631B" w:rsidRDefault="00C27AA2" w:rsidP="00E3760D">
      <w:pPr>
        <w:pStyle w:val="Equationlegend"/>
        <w:rPr>
          <w:lang w:val="es-ES"/>
        </w:rPr>
      </w:pPr>
      <w:r w:rsidRPr="0096631B">
        <w:rPr>
          <w:lang w:val="es-ES"/>
        </w:rPr>
        <w:tab/>
      </w:r>
      <w:r w:rsidRPr="0096631B">
        <w:rPr>
          <w:i/>
          <w:iCs/>
          <w:lang w:val="es-ES"/>
        </w:rPr>
        <w:t>c</w:t>
      </w:r>
      <w:r w:rsidRPr="0096631B">
        <w:rPr>
          <w:i/>
          <w:iCs/>
          <w:vertAlign w:val="subscript"/>
          <w:lang w:val="es-ES"/>
        </w:rPr>
        <w:t>m,l,k</w:t>
      </w:r>
      <w:r w:rsidRPr="0096631B">
        <w:rPr>
          <w:lang w:val="es-ES"/>
        </w:rPr>
        <w:t> :</w:t>
      </w:r>
      <w:r w:rsidRPr="0096631B">
        <w:rPr>
          <w:lang w:val="es-ES"/>
        </w:rPr>
        <w:tab/>
        <w:t xml:space="preserve">símbolo complejo para la portadora, </w:t>
      </w:r>
      <w:r w:rsidRPr="0096631B">
        <w:rPr>
          <w:i/>
          <w:iCs/>
          <w:lang w:val="es-ES"/>
        </w:rPr>
        <w:t>k</w:t>
      </w:r>
      <w:r w:rsidRPr="0096631B">
        <w:rPr>
          <w:lang w:val="es-ES"/>
        </w:rPr>
        <w:t xml:space="preserve">, del símbolo de datos, </w:t>
      </w:r>
      <w:r w:rsidRPr="0096631B">
        <w:rPr>
          <w:i/>
          <w:iCs/>
          <w:lang w:val="es-ES"/>
        </w:rPr>
        <w:t>l</w:t>
      </w:r>
      <w:r w:rsidRPr="0096631B">
        <w:rPr>
          <w:lang w:val="es-ES"/>
        </w:rPr>
        <w:t xml:space="preserve">, en el número de trama, </w:t>
      </w:r>
      <w:r w:rsidRPr="0096631B">
        <w:rPr>
          <w:i/>
          <w:iCs/>
          <w:lang w:val="es-ES"/>
        </w:rPr>
        <w:t>m</w:t>
      </w:r>
    </w:p>
    <w:p w14:paraId="6436A39D" w14:textId="34D23240" w:rsidR="00C27AA2" w:rsidRPr="0096631B" w:rsidRDefault="00C27AA2" w:rsidP="00E3760D">
      <w:pPr>
        <w:pStyle w:val="Equationlegend"/>
        <w:rPr>
          <w:lang w:val="es-ES"/>
        </w:rPr>
      </w:pPr>
      <w:r w:rsidRPr="0096631B">
        <w:rPr>
          <w:lang w:val="es-ES"/>
        </w:rPr>
        <w:tab/>
      </w:r>
      <w:r w:rsidRPr="0096631B">
        <w:rPr>
          <w:i/>
          <w:iCs/>
          <w:lang w:val="es-ES"/>
        </w:rPr>
        <w:t>K</w:t>
      </w:r>
      <w:r w:rsidRPr="0096631B">
        <w:rPr>
          <w:lang w:val="es-ES"/>
        </w:rPr>
        <w:t> :</w:t>
      </w:r>
      <w:r w:rsidRPr="0096631B">
        <w:rPr>
          <w:lang w:val="es-ES"/>
        </w:rPr>
        <w:tab/>
        <w:t>número de portadoras activas (</w:t>
      </w:r>
      <w:r w:rsidR="00E3760D" w:rsidRPr="0096631B">
        <w:rPr>
          <w:lang w:val="es-ES"/>
        </w:rPr>
        <w:t>= </w:t>
      </w:r>
      <w:r w:rsidRPr="0096631B">
        <w:rPr>
          <w:i/>
          <w:iCs/>
          <w:lang w:val="es-ES"/>
        </w:rPr>
        <w:t>K</w:t>
      </w:r>
      <w:r w:rsidRPr="0096631B">
        <w:rPr>
          <w:i/>
          <w:iCs/>
          <w:vertAlign w:val="subscript"/>
          <w:lang w:val="es-ES"/>
        </w:rPr>
        <w:t>máx</w:t>
      </w:r>
      <w:r w:rsidR="00E3760D" w:rsidRPr="0096631B">
        <w:rPr>
          <w:lang w:val="es-ES"/>
        </w:rPr>
        <w:t> </w:t>
      </w:r>
      <w:r w:rsidR="001C3C22">
        <w:rPr>
          <w:lang w:val="es-ES"/>
        </w:rPr>
        <w:t>−</w:t>
      </w:r>
      <w:r w:rsidR="00E3760D" w:rsidRPr="0096631B">
        <w:rPr>
          <w:lang w:val="es-ES"/>
        </w:rPr>
        <w:t> </w:t>
      </w:r>
      <w:r w:rsidRPr="0096631B">
        <w:rPr>
          <w:i/>
          <w:iCs/>
          <w:lang w:val="es-ES"/>
        </w:rPr>
        <w:t>K</w:t>
      </w:r>
      <w:r w:rsidRPr="001C3C22">
        <w:rPr>
          <w:i/>
          <w:iCs/>
          <w:vertAlign w:val="subscript"/>
          <w:lang w:val="es-ES"/>
        </w:rPr>
        <w:t>mín</w:t>
      </w:r>
      <w:r w:rsidR="00E3760D" w:rsidRPr="0096631B">
        <w:rPr>
          <w:lang w:val="es-ES"/>
        </w:rPr>
        <w:t> + </w:t>
      </w:r>
      <w:r w:rsidRPr="0096631B">
        <w:rPr>
          <w:lang w:val="es-ES"/>
        </w:rPr>
        <w:t>1).</w:t>
      </w:r>
    </w:p>
    <w:p w14:paraId="1F2FA01E" w14:textId="0B9A560C" w:rsidR="00C27AA2" w:rsidRPr="00C27AA2" w:rsidRDefault="00C27AA2" w:rsidP="00C27AA2">
      <w:pPr>
        <w:rPr>
          <w:lang w:val="es-ES_tradnl"/>
        </w:rPr>
      </w:pPr>
      <w:r w:rsidRPr="00C27AA2">
        <w:rPr>
          <w:lang w:val="es-ES_tradnl"/>
        </w:rPr>
        <w:t xml:space="preserve">Esta señal emitida refleja la organización del tren de datos. La señal transmitida se organiza en tramas; cada una de ellas tiene una duración </w:t>
      </w:r>
      <w:r w:rsidRPr="00E3760D">
        <w:rPr>
          <w:i/>
          <w:iCs/>
          <w:lang w:val="es-ES_tradnl"/>
        </w:rPr>
        <w:t>T</w:t>
      </w:r>
      <w:r w:rsidRPr="00E3760D">
        <w:rPr>
          <w:i/>
          <w:iCs/>
          <w:vertAlign w:val="subscript"/>
          <w:lang w:val="es-ES_tradnl"/>
        </w:rPr>
        <w:t>f</w:t>
      </w:r>
      <w:r w:rsidRPr="00C27AA2">
        <w:rPr>
          <w:lang w:val="es-ES_tradnl"/>
        </w:rPr>
        <w:t xml:space="preserve"> y consiste en (</w:t>
      </w:r>
      <w:r w:rsidRPr="00E3760D">
        <w:rPr>
          <w:i/>
          <w:iCs/>
          <w:lang w:val="es-ES_tradnl"/>
        </w:rPr>
        <w:t>L</w:t>
      </w:r>
      <w:r w:rsidRPr="00C27AA2">
        <w:rPr>
          <w:lang w:val="es-ES_tradnl"/>
        </w:rPr>
        <w:t> </w:t>
      </w:r>
      <w:r w:rsidR="00E3760D" w:rsidRPr="00E3760D">
        <w:t>+</w:t>
      </w:r>
      <w:r w:rsidRPr="00C27AA2">
        <w:rPr>
          <w:lang w:val="es-ES_tradnl"/>
        </w:rPr>
        <w:t> 1) símbolos MDFO.</w:t>
      </w:r>
    </w:p>
    <w:p w14:paraId="011E6FD3" w14:textId="77777777" w:rsidR="00C27AA2" w:rsidRPr="00C27AA2" w:rsidRDefault="00C27AA2" w:rsidP="00C27AA2">
      <w:pPr>
        <w:pStyle w:val="Heading2"/>
        <w:rPr>
          <w:lang w:val="es-ES_tradnl"/>
        </w:rPr>
      </w:pPr>
      <w:bookmarkStart w:id="978" w:name="_Toc149038562"/>
      <w:bookmarkStart w:id="979" w:name="_Toc217461816"/>
      <w:bookmarkStart w:id="980" w:name="_Toc217462223"/>
      <w:bookmarkStart w:id="981" w:name="_Toc217463283"/>
      <w:bookmarkStart w:id="982" w:name="_Toc217464278"/>
      <w:bookmarkStart w:id="983" w:name="_Toc217465008"/>
      <w:bookmarkStart w:id="984" w:name="_Toc217465299"/>
      <w:bookmarkStart w:id="985" w:name="_Toc217466954"/>
      <w:bookmarkStart w:id="986" w:name="_Toc217467916"/>
      <w:r w:rsidRPr="00C27AA2">
        <w:rPr>
          <w:lang w:val="es-ES_tradnl"/>
        </w:rPr>
        <w:t>5.4</w:t>
      </w:r>
      <w:r w:rsidRPr="00C27AA2">
        <w:rPr>
          <w:lang w:val="es-ES_tradnl"/>
        </w:rPr>
        <w:tab/>
        <w:t>Portadores de datos útiles</w:t>
      </w:r>
      <w:bookmarkEnd w:id="978"/>
      <w:bookmarkEnd w:id="979"/>
      <w:bookmarkEnd w:id="980"/>
      <w:bookmarkEnd w:id="981"/>
      <w:bookmarkEnd w:id="982"/>
      <w:bookmarkEnd w:id="983"/>
      <w:bookmarkEnd w:id="984"/>
      <w:bookmarkEnd w:id="985"/>
      <w:bookmarkEnd w:id="986"/>
    </w:p>
    <w:p w14:paraId="07B4ABBA" w14:textId="77777777" w:rsidR="00C27AA2" w:rsidRPr="00C27AA2" w:rsidRDefault="00C27AA2" w:rsidP="00C27AA2">
      <w:pPr>
        <w:rPr>
          <w:lang w:val="es-ES_tradnl"/>
        </w:rPr>
      </w:pPr>
      <w:r w:rsidRPr="00C27AA2">
        <w:rPr>
          <w:lang w:val="es-ES_tradnl"/>
        </w:rPr>
        <w:t>En un sistema MDFO, debido a la independencia de cada subportadora, las señales de modulación pueden ser independientes. Las portadoras de datos en una trama MDFO pueden tener una MDP</w:t>
      </w:r>
      <w:r w:rsidRPr="00C27AA2">
        <w:rPr>
          <w:lang w:val="es-ES_tradnl"/>
        </w:rPr>
        <w:noBreakHyphen/>
        <w:t>4 o una MAQ.</w:t>
      </w:r>
    </w:p>
    <w:p w14:paraId="392CA948" w14:textId="77777777" w:rsidR="00C27AA2" w:rsidRPr="00C27AA2" w:rsidRDefault="00C27AA2" w:rsidP="00C27AA2">
      <w:pPr>
        <w:rPr>
          <w:lang w:val="es-ES_tradnl"/>
        </w:rPr>
      </w:pPr>
      <w:r w:rsidRPr="00C27AA2">
        <w:rPr>
          <w:lang w:val="es-ES_tradnl"/>
        </w:rPr>
        <w:t>También se introduce entrelazado de datos para aprovecharse de la diversidad en frecuencia de la transmisión.</w:t>
      </w:r>
    </w:p>
    <w:p w14:paraId="016702AB" w14:textId="77777777" w:rsidR="00C27AA2" w:rsidRPr="00C27AA2" w:rsidRDefault="00C27AA2" w:rsidP="00C27AA2">
      <w:pPr>
        <w:pStyle w:val="Heading2"/>
        <w:rPr>
          <w:lang w:val="es-ES_tradnl"/>
        </w:rPr>
      </w:pPr>
      <w:bookmarkStart w:id="987" w:name="_Toc149038563"/>
      <w:bookmarkStart w:id="988" w:name="_Toc217461817"/>
      <w:bookmarkStart w:id="989" w:name="_Toc217462224"/>
      <w:bookmarkStart w:id="990" w:name="_Toc217463284"/>
      <w:bookmarkStart w:id="991" w:name="_Toc217464279"/>
      <w:bookmarkStart w:id="992" w:name="_Toc217465009"/>
      <w:bookmarkStart w:id="993" w:name="_Toc217465300"/>
      <w:bookmarkStart w:id="994" w:name="_Toc217466955"/>
      <w:bookmarkStart w:id="995" w:name="_Toc217467917"/>
      <w:r w:rsidRPr="00C27AA2">
        <w:rPr>
          <w:lang w:val="es-ES_tradnl"/>
        </w:rPr>
        <w:t>5.5</w:t>
      </w:r>
      <w:r w:rsidRPr="00C27AA2">
        <w:rPr>
          <w:lang w:val="es-ES_tradnl"/>
        </w:rPr>
        <w:tab/>
        <w:t>Características del espectro</w:t>
      </w:r>
      <w:bookmarkEnd w:id="987"/>
      <w:bookmarkEnd w:id="988"/>
      <w:bookmarkEnd w:id="989"/>
      <w:bookmarkEnd w:id="990"/>
      <w:bookmarkEnd w:id="991"/>
      <w:bookmarkEnd w:id="992"/>
      <w:bookmarkEnd w:id="993"/>
      <w:bookmarkEnd w:id="994"/>
      <w:bookmarkEnd w:id="995"/>
    </w:p>
    <w:p w14:paraId="67DE0B46" w14:textId="77777777" w:rsidR="00C27AA2" w:rsidRPr="00C27AA2" w:rsidRDefault="00C27AA2" w:rsidP="00C27AA2">
      <w:pPr>
        <w:rPr>
          <w:lang w:val="es-ES_tradnl"/>
        </w:rPr>
      </w:pPr>
      <w:r w:rsidRPr="00C27AA2">
        <w:rPr>
          <w:lang w:val="es-ES_tradnl"/>
        </w:rPr>
        <w:t>Las características del espectro de este sistema MDFO pueden obtenerse a partir de la señal emitida, utilizando la definición dada para las subportadoras. A fin de establecer la densidad espectral de potencia de la señal emitida, el cálculo se limita al primer símbolo de la primera trama. Las portadoras de subbanda tienen frecuencias:</w:t>
      </w:r>
    </w:p>
    <w:p w14:paraId="1AD767DC" w14:textId="16FBA3E6" w:rsidR="00C27AA2" w:rsidRPr="00C27AA2" w:rsidRDefault="00C27AA2" w:rsidP="00E3760D">
      <w:pPr>
        <w:pStyle w:val="Equation"/>
        <w:rPr>
          <w:lang w:val="es-ES_tradnl"/>
        </w:rPr>
      </w:pPr>
      <w:r w:rsidRPr="00C27AA2">
        <w:rPr>
          <w:lang w:val="es-ES_tradnl"/>
        </w:rPr>
        <w:tab/>
      </w:r>
      <w:r w:rsidRPr="00C27AA2">
        <w:rPr>
          <w:lang w:val="es-ES_tradnl"/>
        </w:rPr>
        <w:tab/>
      </w:r>
      <w:r w:rsidRPr="00E3760D">
        <w:rPr>
          <w:i/>
          <w:iCs/>
          <w:lang w:val="es-ES_tradnl"/>
        </w:rPr>
        <w:t>f</w:t>
      </w:r>
      <w:r w:rsidRPr="00E3760D">
        <w:rPr>
          <w:i/>
          <w:iCs/>
          <w:vertAlign w:val="subscript"/>
          <w:lang w:val="es-ES_tradnl"/>
        </w:rPr>
        <w:t>c</w:t>
      </w:r>
      <w:r w:rsidR="00E3760D">
        <w:rPr>
          <w:lang w:val="es-ES_tradnl"/>
        </w:rPr>
        <w:t> </w:t>
      </w:r>
      <w:r w:rsidR="00E3760D" w:rsidRPr="0096631B">
        <w:t>+</w:t>
      </w:r>
      <w:r w:rsidR="00E3760D">
        <w:rPr>
          <w:lang w:val="es-ES_tradnl"/>
        </w:rPr>
        <w:t> </w:t>
      </w:r>
      <w:r w:rsidRPr="00E3760D">
        <w:rPr>
          <w:i/>
          <w:iCs/>
          <w:lang w:val="es-ES_tradnl"/>
        </w:rPr>
        <w:t>k</w:t>
      </w:r>
      <w:r w:rsidRPr="00C27AA2">
        <w:rPr>
          <w:lang w:val="es-ES_tradnl"/>
        </w:rPr>
        <w:t>/</w:t>
      </w:r>
      <w:r w:rsidRPr="00E3760D">
        <w:rPr>
          <w:i/>
          <w:iCs/>
          <w:lang w:val="es-ES_tradnl"/>
        </w:rPr>
        <w:t>T</w:t>
      </w:r>
      <w:r w:rsidRPr="00E3760D">
        <w:rPr>
          <w:i/>
          <w:iCs/>
          <w:vertAlign w:val="subscript"/>
          <w:lang w:val="es-ES_tradnl"/>
        </w:rPr>
        <w:t>u</w:t>
      </w:r>
      <w:r w:rsidRPr="00C27AA2">
        <w:rPr>
          <w:lang w:val="es-ES_tradnl"/>
        </w:rPr>
        <w:tab/>
        <w:t>(53)</w:t>
      </w:r>
    </w:p>
    <w:p w14:paraId="54B81D84" w14:textId="77777777" w:rsidR="00C27AA2" w:rsidRPr="00C27AA2" w:rsidRDefault="00C27AA2" w:rsidP="00B11992">
      <w:pPr>
        <w:keepNext/>
        <w:keepLines/>
        <w:rPr>
          <w:lang w:val="es-ES_tradnl"/>
        </w:rPr>
      </w:pPr>
      <w:r w:rsidRPr="00C27AA2">
        <w:rPr>
          <w:lang w:val="es-ES_tradnl"/>
        </w:rPr>
        <w:lastRenderedPageBreak/>
        <w:t xml:space="preserve">La función de autocorrelación para la subportadora </w:t>
      </w:r>
      <w:r w:rsidRPr="00E3760D">
        <w:rPr>
          <w:i/>
          <w:iCs/>
          <w:lang w:val="es-ES_tradnl"/>
        </w:rPr>
        <w:t>k</w:t>
      </w:r>
      <w:r w:rsidRPr="00C27AA2">
        <w:rPr>
          <w:lang w:val="es-ES_tradnl"/>
        </w:rPr>
        <w:t>-ésima en la banda base es:</w:t>
      </w:r>
    </w:p>
    <w:p w14:paraId="6322BC92" w14:textId="3CDD8EF6" w:rsidR="00C27AA2" w:rsidRPr="00C27AA2" w:rsidRDefault="00C27AA2" w:rsidP="00CC09DE">
      <w:pPr>
        <w:pStyle w:val="Equation"/>
        <w:rPr>
          <w:lang w:val="fr-FR"/>
        </w:rPr>
      </w:pPr>
      <w:r w:rsidRPr="00C27AA2">
        <w:rPr>
          <w:lang w:val="es-ES_tradnl"/>
        </w:rPr>
        <w:tab/>
      </w:r>
      <w:r w:rsidRPr="00C27AA2">
        <w:rPr>
          <w:lang w:val="es-ES_tradnl"/>
        </w:rPr>
        <w:tab/>
      </w:r>
      <w:r w:rsidR="00E3760D" w:rsidRPr="00E3760D">
        <w:rPr>
          <w:position w:val="-116"/>
          <w:lang w:val="fr-FR"/>
        </w:rPr>
        <w:object w:dxaOrig="5800" w:dyaOrig="2600" w14:anchorId="3DD8E4D4">
          <v:shape id="_x0000_i1102" type="#_x0000_t75" style="width:290.5pt;height:130.25pt" o:ole="">
            <v:imagedata r:id="rId202" o:title=""/>
          </v:shape>
          <o:OLEObject Type="Embed" ProgID="Equation.DSMT4" ShapeID="_x0000_i1102" DrawAspect="Content" ObjectID="_1829812344" r:id="rId203"/>
        </w:object>
      </w:r>
      <w:r w:rsidRPr="00C27AA2">
        <w:rPr>
          <w:lang w:val="fr-FR"/>
        </w:rPr>
        <w:tab/>
        <w:t>(54)</w:t>
      </w:r>
    </w:p>
    <w:p w14:paraId="61118E06" w14:textId="77777777" w:rsidR="00C27AA2" w:rsidRPr="001C3C22" w:rsidRDefault="00C27AA2" w:rsidP="00C27AA2">
      <w:r w:rsidRPr="001C3C22">
        <w:t>siendo:</w:t>
      </w:r>
    </w:p>
    <w:p w14:paraId="1BB166E2" w14:textId="174747E0" w:rsidR="00C27AA2" w:rsidRPr="00C27AA2" w:rsidRDefault="00C27AA2" w:rsidP="00E3760D">
      <w:pPr>
        <w:pStyle w:val="Equation"/>
        <w:rPr>
          <w:lang w:val="fr-FR"/>
        </w:rPr>
      </w:pPr>
      <w:r w:rsidRPr="00C27AA2">
        <w:rPr>
          <w:lang w:val="fr-FR"/>
        </w:rPr>
        <w:tab/>
      </w:r>
      <w:r w:rsidR="00E3760D" w:rsidRPr="00E3760D">
        <w:rPr>
          <w:position w:val="-46"/>
          <w:lang w:val="fr-FR"/>
        </w:rPr>
        <w:object w:dxaOrig="3620" w:dyaOrig="1040" w14:anchorId="44CF7301">
          <v:shape id="_x0000_i1103" type="#_x0000_t75" style="width:181.55pt;height:51.35pt" o:ole="">
            <v:imagedata r:id="rId204" o:title=""/>
          </v:shape>
          <o:OLEObject Type="Embed" ProgID="Equation.DSMT4" ShapeID="_x0000_i1103" DrawAspect="Content" ObjectID="_1829812345" r:id="rId205"/>
        </w:object>
      </w:r>
    </w:p>
    <w:p w14:paraId="36A6315E" w14:textId="7DBF86CE" w:rsidR="00C27AA2" w:rsidRPr="00C27AA2" w:rsidRDefault="00C27AA2" w:rsidP="00C27AA2">
      <w:pPr>
        <w:rPr>
          <w:lang w:val="es-ES_tradnl"/>
        </w:rPr>
      </w:pPr>
      <w:r w:rsidRPr="00C27AA2">
        <w:rPr>
          <w:lang w:val="es-ES_tradnl"/>
        </w:rPr>
        <w:t xml:space="preserve">La función </w:t>
      </w:r>
      <w:r w:rsidRPr="00E3760D">
        <w:rPr>
          <w:lang w:val="es-ES_tradnl"/>
        </w:rPr>
        <w:t>F</w:t>
      </w:r>
      <w:r w:rsidRPr="00C27AA2">
        <w:rPr>
          <w:lang w:val="es-ES_tradnl"/>
        </w:rPr>
        <w:t>(</w:t>
      </w:r>
      <w:r w:rsidR="00E3760D">
        <w:rPr>
          <w:lang w:val="fr-FR"/>
        </w:rPr>
        <w:sym w:font="Symbol" w:char="F074"/>
      </w:r>
      <w:r w:rsidRPr="00C27AA2">
        <w:rPr>
          <w:lang w:val="es-ES_tradnl"/>
        </w:rPr>
        <w:t>) es, de hecho, una función triangular de la forma:</w:t>
      </w:r>
    </w:p>
    <w:p w14:paraId="1C0B1400" w14:textId="5192941B" w:rsidR="00C27AA2" w:rsidRPr="00C27AA2" w:rsidRDefault="00C27AA2" w:rsidP="00CC09DE">
      <w:pPr>
        <w:pStyle w:val="Equation"/>
        <w:rPr>
          <w:lang w:val="es-ES_tradnl"/>
        </w:rPr>
      </w:pPr>
      <w:r w:rsidRPr="00C27AA2">
        <w:rPr>
          <w:lang w:val="es-ES_tradnl"/>
        </w:rPr>
        <w:tab/>
      </w:r>
      <w:r w:rsidRPr="00C27AA2">
        <w:rPr>
          <w:lang w:val="es-ES_tradnl"/>
        </w:rPr>
        <w:tab/>
      </w:r>
      <w:r w:rsidR="00E3760D" w:rsidRPr="00E3760D">
        <w:rPr>
          <w:position w:val="-52"/>
          <w:lang w:val="fr-FR"/>
        </w:rPr>
        <w:object w:dxaOrig="4480" w:dyaOrig="1160" w14:anchorId="657BCCF8">
          <v:shape id="_x0000_i1104" type="#_x0000_t75" style="width:224.15pt;height:58.25pt" o:ole="">
            <v:imagedata r:id="rId206" o:title=""/>
          </v:shape>
          <o:OLEObject Type="Embed" ProgID="Equation.DSMT4" ShapeID="_x0000_i1104" DrawAspect="Content" ObjectID="_1829812346" r:id="rId207"/>
        </w:object>
      </w:r>
      <w:r w:rsidRPr="00C27AA2">
        <w:rPr>
          <w:lang w:val="es-ES_tradnl"/>
        </w:rPr>
        <w:tab/>
        <w:t>(55)</w:t>
      </w:r>
    </w:p>
    <w:p w14:paraId="717F8113" w14:textId="76DDD18B" w:rsidR="00C27AA2" w:rsidRPr="00C27AA2" w:rsidRDefault="00C27AA2" w:rsidP="00C27AA2">
      <w:pPr>
        <w:rPr>
          <w:lang w:val="es-ES_tradnl"/>
        </w:rPr>
      </w:pPr>
      <w:r w:rsidRPr="00C27AA2">
        <w:rPr>
          <w:lang w:val="es-ES_tradnl"/>
        </w:rPr>
        <w:t xml:space="preserve">Por consiguiente, la densidad espectral de potencia para la subportadora </w:t>
      </w:r>
      <w:r w:rsidRPr="00E3760D">
        <w:rPr>
          <w:i/>
          <w:iCs/>
          <w:lang w:val="es-ES_tradnl"/>
        </w:rPr>
        <w:t>k</w:t>
      </w:r>
      <w:r w:rsidRPr="00C27AA2">
        <w:rPr>
          <w:lang w:val="es-ES_tradnl"/>
        </w:rPr>
        <w:t xml:space="preserve">-ésima es la convolución de </w:t>
      </w:r>
      <w:r w:rsidRPr="00C27AA2">
        <w:rPr>
          <w:lang w:val="fr-FR"/>
        </w:rPr>
        <w:sym w:font="Symbol" w:char="F064"/>
      </w:r>
      <w:r w:rsidRPr="00C27AA2">
        <w:rPr>
          <w:lang w:val="es-ES_tradnl"/>
        </w:rPr>
        <w:t>(</w:t>
      </w:r>
      <w:r w:rsidRPr="00E3760D">
        <w:rPr>
          <w:i/>
          <w:iCs/>
          <w:lang w:val="es-ES_tradnl"/>
        </w:rPr>
        <w:t>f</w:t>
      </w:r>
      <w:r w:rsidRPr="00C27AA2">
        <w:rPr>
          <w:lang w:val="es-ES_tradnl"/>
        </w:rPr>
        <w:t> </w:t>
      </w:r>
      <w:r w:rsidR="001C3C22">
        <w:rPr>
          <w:lang w:val="es-ES_tradnl"/>
        </w:rPr>
        <w:t>−</w:t>
      </w:r>
      <w:r w:rsidRPr="00C27AA2">
        <w:rPr>
          <w:lang w:val="es-ES_tradnl"/>
        </w:rPr>
        <w:t> </w:t>
      </w:r>
      <w:r w:rsidRPr="00E3760D">
        <w:rPr>
          <w:i/>
          <w:iCs/>
          <w:lang w:val="es-ES_tradnl"/>
        </w:rPr>
        <w:t>k</w:t>
      </w:r>
      <w:r w:rsidRPr="00C27AA2">
        <w:rPr>
          <w:lang w:val="es-ES_tradnl"/>
        </w:rPr>
        <w:t>/</w:t>
      </w:r>
      <w:r w:rsidRPr="00E3760D">
        <w:rPr>
          <w:i/>
          <w:iCs/>
          <w:lang w:val="es-ES_tradnl"/>
        </w:rPr>
        <w:t>T</w:t>
      </w:r>
      <w:r w:rsidRPr="00E3760D">
        <w:rPr>
          <w:i/>
          <w:iCs/>
          <w:vertAlign w:val="subscript"/>
          <w:lang w:val="es-ES_tradnl"/>
        </w:rPr>
        <w:t>u</w:t>
      </w:r>
      <w:r w:rsidRPr="00C27AA2">
        <w:rPr>
          <w:lang w:val="es-ES_tradnl"/>
        </w:rPr>
        <w:t>) por la transformada de Fourier de la función triangular:</w:t>
      </w:r>
    </w:p>
    <w:p w14:paraId="4531A049" w14:textId="2BCB3009" w:rsidR="00C27AA2" w:rsidRPr="00C27AA2" w:rsidRDefault="00C27AA2" w:rsidP="00CC09DE">
      <w:pPr>
        <w:pStyle w:val="Equation"/>
        <w:rPr>
          <w:lang w:val="es-ES_tradnl"/>
        </w:rPr>
      </w:pPr>
      <w:r w:rsidRPr="00C27AA2">
        <w:rPr>
          <w:lang w:val="es-ES_tradnl"/>
        </w:rPr>
        <w:tab/>
      </w:r>
      <w:r w:rsidRPr="00C27AA2">
        <w:rPr>
          <w:lang w:val="es-ES_tradnl"/>
        </w:rPr>
        <w:tab/>
      </w:r>
      <w:r w:rsidR="00E3760D" w:rsidRPr="00E3760D">
        <w:rPr>
          <w:position w:val="-74"/>
          <w:lang w:val="fr-FR"/>
        </w:rPr>
        <w:object w:dxaOrig="3500" w:dyaOrig="1640" w14:anchorId="59733D9A">
          <v:shape id="_x0000_i1105" type="#_x0000_t75" style="width:175.95pt;height:82pt" o:ole="">
            <v:imagedata r:id="rId208" o:title=""/>
          </v:shape>
          <o:OLEObject Type="Embed" ProgID="Equation.DSMT4" ShapeID="_x0000_i1105" DrawAspect="Content" ObjectID="_1829812347" r:id="rId209"/>
        </w:object>
      </w:r>
      <w:r w:rsidRPr="00C27AA2">
        <w:rPr>
          <w:lang w:val="es-ES_tradnl"/>
        </w:rPr>
        <w:tab/>
        <w:t>(56)</w:t>
      </w:r>
    </w:p>
    <w:p w14:paraId="4FF7526F" w14:textId="6D300E4E" w:rsidR="00C27AA2" w:rsidRPr="00C27AA2" w:rsidRDefault="00C27AA2" w:rsidP="00C27AA2">
      <w:pPr>
        <w:rPr>
          <w:lang w:val="es-ES_tradnl"/>
        </w:rPr>
      </w:pPr>
      <w:r w:rsidRPr="00C27AA2">
        <w:rPr>
          <w:lang w:val="es-ES_tradnl"/>
        </w:rPr>
        <w:t>El espectro total se obtiene, pues, mediante superposición de las (</w:t>
      </w:r>
      <w:r w:rsidRPr="00A123D3">
        <w:rPr>
          <w:i/>
          <w:iCs/>
          <w:lang w:val="es-ES_tradnl"/>
        </w:rPr>
        <w:t>K</w:t>
      </w:r>
      <w:r w:rsidRPr="00A123D3">
        <w:rPr>
          <w:i/>
          <w:iCs/>
          <w:vertAlign w:val="subscript"/>
          <w:lang w:val="es-ES_tradnl"/>
        </w:rPr>
        <w:t>máx</w:t>
      </w:r>
      <w:r w:rsidR="00A123D3">
        <w:rPr>
          <w:lang w:val="es-ES_tradnl"/>
        </w:rPr>
        <w:t> </w:t>
      </w:r>
      <w:r w:rsidR="001C3C22">
        <w:rPr>
          <w:lang w:val="es-ES_tradnl"/>
        </w:rPr>
        <w:t>−</w:t>
      </w:r>
      <w:r w:rsidR="00A123D3">
        <w:rPr>
          <w:lang w:val="es-ES_tradnl"/>
        </w:rPr>
        <w:t> </w:t>
      </w:r>
      <w:r w:rsidRPr="00A123D3">
        <w:rPr>
          <w:i/>
          <w:iCs/>
          <w:lang w:val="es-ES_tradnl"/>
        </w:rPr>
        <w:t>K</w:t>
      </w:r>
      <w:r w:rsidRPr="00A123D3">
        <w:rPr>
          <w:i/>
          <w:iCs/>
          <w:vertAlign w:val="subscript"/>
          <w:lang w:val="es-ES_tradnl"/>
        </w:rPr>
        <w:t>mín</w:t>
      </w:r>
      <w:r w:rsidRPr="00C27AA2">
        <w:rPr>
          <w:lang w:val="es-ES_tradnl"/>
        </w:rPr>
        <w:t xml:space="preserve">) </w:t>
      </w:r>
      <w:r w:rsidR="00A123D3" w:rsidRPr="00A123D3">
        <w:t>+</w:t>
      </w:r>
      <w:r w:rsidRPr="00C27AA2">
        <w:rPr>
          <w:lang w:val="es-ES_tradnl"/>
        </w:rPr>
        <w:t xml:space="preserve"> 1 portadoras útiles moduladas por los datos correspondientes.</w:t>
      </w:r>
    </w:p>
    <w:p w14:paraId="5E223B26" w14:textId="77777777" w:rsidR="00C27AA2" w:rsidRPr="00C27AA2" w:rsidRDefault="00C27AA2" w:rsidP="00C27AA2">
      <w:pPr>
        <w:rPr>
          <w:lang w:val="es-ES_tradnl"/>
        </w:rPr>
      </w:pPr>
      <w:r w:rsidRPr="00C27AA2">
        <w:rPr>
          <w:lang w:val="es-ES_tradnl"/>
        </w:rPr>
        <w:t>El espectro transmitido tiende a una forma rectangular cuando aumenta el número de portadoras.</w:t>
      </w:r>
    </w:p>
    <w:p w14:paraId="6243FDF0" w14:textId="77777777" w:rsidR="00C27AA2" w:rsidRPr="00C27AA2" w:rsidRDefault="00C27AA2" w:rsidP="00C27AA2">
      <w:pPr>
        <w:rPr>
          <w:lang w:val="es-ES_tradnl"/>
        </w:rPr>
      </w:pPr>
      <w:r w:rsidRPr="00C27AA2">
        <w:rPr>
          <w:lang w:val="es-ES_tradnl"/>
        </w:rPr>
        <w:t>Estas emisiones fuera de banda «intrínsecas» se reducen mediante el adecuado filtrado FI.</w:t>
      </w:r>
    </w:p>
    <w:p w14:paraId="6571D7EC" w14:textId="33A59A80" w:rsidR="00C27AA2" w:rsidRPr="0096631B" w:rsidRDefault="00C27AA2" w:rsidP="00C27AA2">
      <w:r w:rsidRPr="00C27AA2">
        <w:rPr>
          <w:lang w:val="es-ES_tradnl"/>
        </w:rPr>
        <w:t xml:space="preserve">La producción de la MDFO mediante procesamiento digital puede dar lugar a un crecimiento espectral debido al truncamiento. </w:t>
      </w:r>
      <w:r w:rsidRPr="0096631B">
        <w:t>Puede producirse un crecimiento adicional en el modulador.</w:t>
      </w:r>
    </w:p>
    <w:p w14:paraId="101FB4F7" w14:textId="58E5CAC2" w:rsidR="005A4D8F" w:rsidRPr="005A4D8F" w:rsidRDefault="005A4D8F" w:rsidP="005A4D8F">
      <w:pPr>
        <w:pStyle w:val="FigureNo"/>
      </w:pPr>
      <w:r w:rsidRPr="005A4D8F">
        <w:lastRenderedPageBreak/>
        <w:t xml:space="preserve">Figura </w:t>
      </w:r>
      <w:r>
        <w:t>36</w:t>
      </w:r>
    </w:p>
    <w:p w14:paraId="2B6E1C8E" w14:textId="5159F277" w:rsidR="005A4D8F" w:rsidRDefault="005A4D8F" w:rsidP="005A4D8F">
      <w:pPr>
        <w:pStyle w:val="Figuretitle"/>
        <w:rPr>
          <w:lang w:val="es-ES_tradnl"/>
        </w:rPr>
      </w:pPr>
      <w:r>
        <w:rPr>
          <w:lang w:val="es-ES_tradnl"/>
        </w:rPr>
        <w:t>Densidad espectral de potencia MDFO</w:t>
      </w:r>
    </w:p>
    <w:p w14:paraId="02B7A344" w14:textId="12E2155B" w:rsidR="00A123D3" w:rsidRPr="00A123D3" w:rsidRDefault="00A123D3" w:rsidP="00A123D3">
      <w:pPr>
        <w:pStyle w:val="Figure"/>
        <w:rPr>
          <w:lang w:val="es-ES_tradnl"/>
        </w:rPr>
      </w:pPr>
      <w:r w:rsidRPr="00A123D3">
        <w:rPr>
          <w:noProof/>
        </w:rPr>
        <w:drawing>
          <wp:inline distT="0" distB="0" distL="0" distR="0" wp14:anchorId="065A058D" wp14:editId="40410C3E">
            <wp:extent cx="5580000" cy="2170800"/>
            <wp:effectExtent l="0" t="0" r="1905" b="1270"/>
            <wp:docPr id="43" name="Picture 43" descr="La FIGURA 36 muestra la &#10;Densidad espectral de potencia MDF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a FIGURA 36 muestra la &#10;Densidad espectral de potencia MDFO&#10;"/>
                    <pic:cNvPicPr/>
                  </pic:nvPicPr>
                  <pic:blipFill>
                    <a:blip r:embed="rId210"/>
                    <a:stretch>
                      <a:fillRect/>
                    </a:stretch>
                  </pic:blipFill>
                  <pic:spPr>
                    <a:xfrm>
                      <a:off x="0" y="0"/>
                      <a:ext cx="5580000" cy="2170800"/>
                    </a:xfrm>
                    <a:prstGeom prst="rect">
                      <a:avLst/>
                    </a:prstGeom>
                  </pic:spPr>
                </pic:pic>
              </a:graphicData>
            </a:graphic>
          </wp:inline>
        </w:drawing>
      </w:r>
    </w:p>
    <w:p w14:paraId="406ED1BF" w14:textId="77777777" w:rsidR="00C27AA2" w:rsidRPr="00C27AA2" w:rsidRDefault="00C27AA2" w:rsidP="00C27AA2">
      <w:pPr>
        <w:pStyle w:val="Heading2"/>
        <w:rPr>
          <w:lang w:val="es-ES_tradnl"/>
        </w:rPr>
      </w:pPr>
      <w:bookmarkStart w:id="996" w:name="_Toc149038564"/>
      <w:bookmarkStart w:id="997" w:name="_Toc217461818"/>
      <w:bookmarkStart w:id="998" w:name="_Toc217462225"/>
      <w:bookmarkStart w:id="999" w:name="_Toc217463285"/>
      <w:bookmarkStart w:id="1000" w:name="_Toc217464280"/>
      <w:bookmarkStart w:id="1001" w:name="_Toc217465010"/>
      <w:bookmarkStart w:id="1002" w:name="_Toc217465301"/>
      <w:bookmarkStart w:id="1003" w:name="_Toc217466956"/>
      <w:bookmarkStart w:id="1004" w:name="_Toc217467918"/>
      <w:r w:rsidRPr="00C27AA2">
        <w:rPr>
          <w:lang w:val="es-ES_tradnl"/>
        </w:rPr>
        <w:t>5.6</w:t>
      </w:r>
      <w:r w:rsidRPr="00C27AA2">
        <w:rPr>
          <w:lang w:val="es-ES_tradnl"/>
        </w:rPr>
        <w:tab/>
        <w:t>Influencia de las no linealidades</w:t>
      </w:r>
      <w:bookmarkEnd w:id="996"/>
      <w:bookmarkEnd w:id="997"/>
      <w:bookmarkEnd w:id="998"/>
      <w:bookmarkEnd w:id="999"/>
      <w:bookmarkEnd w:id="1000"/>
      <w:bookmarkEnd w:id="1001"/>
      <w:bookmarkEnd w:id="1002"/>
      <w:bookmarkEnd w:id="1003"/>
      <w:bookmarkEnd w:id="1004"/>
    </w:p>
    <w:p w14:paraId="767156A3" w14:textId="77777777" w:rsidR="00C27AA2" w:rsidRPr="00C27AA2" w:rsidRDefault="00C27AA2" w:rsidP="00C27AA2">
      <w:pPr>
        <w:rPr>
          <w:lang w:val="es-ES_tradnl"/>
        </w:rPr>
      </w:pPr>
      <w:r w:rsidRPr="00C27AA2">
        <w:rPr>
          <w:lang w:val="es-ES_tradnl"/>
        </w:rPr>
        <w:t>La radiación fuera de banda de la señal modulada MDFO amplificada es más crítica. Ello es así a causa del amplio margen dinámico de las señales MDFO debido a la suma de un elevado número de subportadoras con amplitud y fase aleatorias. Esto exige una elevada reducción de potencia de salida para lograr un comportamiento aceptable en presencia de dispositivos no lineales tales como los amplificadores de alta potencia de los emisores.</w:t>
      </w:r>
    </w:p>
    <w:p w14:paraId="7515ABA4" w14:textId="77777777" w:rsidR="00C27AA2" w:rsidRPr="00C27AA2" w:rsidRDefault="00C27AA2" w:rsidP="00C27AA2">
      <w:pPr>
        <w:rPr>
          <w:lang w:val="es-ES_tradnl"/>
        </w:rPr>
      </w:pPr>
      <w:r w:rsidRPr="00C27AA2">
        <w:rPr>
          <w:lang w:val="es-ES_tradnl"/>
        </w:rPr>
        <w:t>La no linealidad teórica normalmente utilizada para establecer modelos de amplificadores de alta potencia es el modelo de envolvente sin memoria. La entrada al amplificador se expresa como una señal en la banda de paso modulada en amplitud y fase:</w:t>
      </w:r>
    </w:p>
    <w:p w14:paraId="0A142061" w14:textId="36E2767C" w:rsidR="00C27AA2" w:rsidRPr="00C27AA2" w:rsidRDefault="00C27AA2" w:rsidP="00CC09DE">
      <w:pPr>
        <w:pStyle w:val="Equation"/>
        <w:rPr>
          <w:lang w:val="es-ES_tradnl"/>
        </w:rPr>
      </w:pPr>
      <w:r w:rsidRPr="00C27AA2">
        <w:rPr>
          <w:lang w:val="es-ES_tradnl"/>
        </w:rPr>
        <w:tab/>
      </w:r>
      <w:r w:rsidRPr="00C27AA2">
        <w:rPr>
          <w:lang w:val="es-ES_tradnl"/>
        </w:rPr>
        <w:tab/>
      </w:r>
      <w:r w:rsidR="00A123D3" w:rsidRPr="00A123D3">
        <w:rPr>
          <w:position w:val="-12"/>
          <w:lang w:val="fr-FR"/>
        </w:rPr>
        <w:object w:dxaOrig="4840" w:dyaOrig="360" w14:anchorId="2308DF3B">
          <v:shape id="_x0000_i1106" type="#_x0000_t75" style="width:242.3pt;height:18.15pt" o:ole="">
            <v:imagedata r:id="rId211" o:title=""/>
          </v:shape>
          <o:OLEObject Type="Embed" ProgID="Equation.DSMT4" ShapeID="_x0000_i1106" DrawAspect="Content" ObjectID="_1829812348" r:id="rId212"/>
        </w:object>
      </w:r>
      <w:r w:rsidRPr="00C27AA2">
        <w:rPr>
          <w:lang w:val="es-ES_tradnl"/>
        </w:rPr>
        <w:tab/>
        <w:t>(57)</w:t>
      </w:r>
    </w:p>
    <w:p w14:paraId="412AD0F3" w14:textId="77777777" w:rsidR="00C27AA2" w:rsidRPr="00C27AA2" w:rsidRDefault="00C27AA2" w:rsidP="00C27AA2">
      <w:pPr>
        <w:rPr>
          <w:lang w:val="es-ES_tradnl"/>
        </w:rPr>
      </w:pPr>
      <w:r w:rsidRPr="00C27AA2">
        <w:rPr>
          <w:lang w:val="es-ES_tradnl"/>
        </w:rPr>
        <w:t>siendo:</w:t>
      </w:r>
    </w:p>
    <w:p w14:paraId="229EDE75" w14:textId="77777777" w:rsidR="00C27AA2" w:rsidRPr="0096631B" w:rsidRDefault="00C27AA2" w:rsidP="0088217E">
      <w:pPr>
        <w:pStyle w:val="Equationlegend"/>
        <w:rPr>
          <w:lang w:val="es-ES"/>
        </w:rPr>
      </w:pPr>
      <w:r w:rsidRPr="0096631B">
        <w:rPr>
          <w:lang w:val="es-ES"/>
        </w:rPr>
        <w:tab/>
      </w:r>
      <w:r w:rsidRPr="0096631B">
        <w:rPr>
          <w:i/>
          <w:iCs/>
          <w:lang w:val="es-ES"/>
        </w:rPr>
        <w:t>f</w:t>
      </w:r>
      <w:r w:rsidRPr="0096631B">
        <w:rPr>
          <w:i/>
          <w:iCs/>
          <w:vertAlign w:val="subscript"/>
          <w:lang w:val="es-ES"/>
        </w:rPr>
        <w:t>c</w:t>
      </w:r>
      <w:r w:rsidRPr="0096631B">
        <w:rPr>
          <w:lang w:val="es-ES"/>
        </w:rPr>
        <w:t> :</w:t>
      </w:r>
      <w:r w:rsidRPr="0096631B">
        <w:rPr>
          <w:lang w:val="es-ES"/>
        </w:rPr>
        <w:tab/>
        <w:t>frecuencia portadora</w:t>
      </w:r>
    </w:p>
    <w:p w14:paraId="43C902B9" w14:textId="68C723A6" w:rsidR="00C27AA2" w:rsidRPr="0088217E" w:rsidRDefault="00C27AA2" w:rsidP="0088217E">
      <w:pPr>
        <w:pStyle w:val="Equationlegend"/>
        <w:rPr>
          <w:lang w:val="es-ES"/>
        </w:rPr>
      </w:pPr>
      <w:r w:rsidRPr="0096631B">
        <w:rPr>
          <w:lang w:val="es-ES"/>
        </w:rPr>
        <w:tab/>
      </w:r>
      <w:r w:rsidRPr="0088217E">
        <w:rPr>
          <w:i/>
          <w:iCs/>
          <w:lang w:val="es-ES"/>
        </w:rPr>
        <w:t>B</w:t>
      </w:r>
      <w:r w:rsidRPr="0088217E">
        <w:rPr>
          <w:lang w:val="es-ES"/>
        </w:rPr>
        <w:t> :</w:t>
      </w:r>
      <w:r w:rsidRPr="0088217E">
        <w:rPr>
          <w:lang w:val="es-ES"/>
        </w:rPr>
        <w:tab/>
        <w:t>ancho de banda de la señal transmitida</w:t>
      </w:r>
    </w:p>
    <w:p w14:paraId="117A5358" w14:textId="7B837C7B" w:rsidR="00C27AA2" w:rsidRPr="0088217E" w:rsidRDefault="00C27AA2" w:rsidP="0088217E">
      <w:pPr>
        <w:pStyle w:val="Equationlegend"/>
        <w:rPr>
          <w:lang w:val="es-ES"/>
        </w:rPr>
      </w:pPr>
      <w:r w:rsidRPr="0088217E">
        <w:rPr>
          <w:lang w:val="es-ES"/>
        </w:rPr>
        <w:tab/>
      </w:r>
      <w:r w:rsidRPr="0088217E">
        <w:rPr>
          <w:i/>
          <w:iCs/>
          <w:lang w:val="es-ES"/>
        </w:rPr>
        <w:t>A</w:t>
      </w:r>
      <w:r w:rsidRPr="0088217E">
        <w:rPr>
          <w:lang w:val="es-ES"/>
        </w:rPr>
        <w:t>(</w:t>
      </w:r>
      <w:r w:rsidRPr="0088217E">
        <w:rPr>
          <w:i/>
          <w:iCs/>
          <w:lang w:val="es-ES"/>
        </w:rPr>
        <w:t>t</w:t>
      </w:r>
      <w:r w:rsidRPr="0088217E">
        <w:rPr>
          <w:lang w:val="es-ES"/>
        </w:rPr>
        <w:t>) :</w:t>
      </w:r>
      <w:r w:rsidRPr="0088217E">
        <w:rPr>
          <w:lang w:val="es-ES"/>
        </w:rPr>
        <w:tab/>
        <w:t>envolvente de la señal transmitida</w:t>
      </w:r>
    </w:p>
    <w:p w14:paraId="1CDC0C2C" w14:textId="4794B185" w:rsidR="00C27AA2" w:rsidRPr="0088217E" w:rsidRDefault="00C27AA2" w:rsidP="0088217E">
      <w:pPr>
        <w:pStyle w:val="Equationlegend"/>
        <w:rPr>
          <w:lang w:val="es-ES"/>
        </w:rPr>
      </w:pPr>
      <w:r w:rsidRPr="0088217E">
        <w:rPr>
          <w:lang w:val="es-ES"/>
        </w:rPr>
        <w:tab/>
      </w:r>
      <w:r w:rsidRPr="00C27AA2">
        <w:sym w:font="Symbol" w:char="F06A"/>
      </w:r>
      <w:r w:rsidRPr="0088217E">
        <w:rPr>
          <w:lang w:val="es-ES"/>
        </w:rPr>
        <w:t>(</w:t>
      </w:r>
      <w:r w:rsidRPr="0088217E">
        <w:rPr>
          <w:i/>
          <w:iCs/>
          <w:lang w:val="es-ES"/>
        </w:rPr>
        <w:t>t</w:t>
      </w:r>
      <w:r w:rsidRPr="0088217E">
        <w:rPr>
          <w:lang w:val="es-ES"/>
        </w:rPr>
        <w:t>) :</w:t>
      </w:r>
      <w:r w:rsidRPr="0088217E">
        <w:rPr>
          <w:lang w:val="es-ES"/>
        </w:rPr>
        <w:tab/>
        <w:t>fase de la señal transmitida.</w:t>
      </w:r>
    </w:p>
    <w:p w14:paraId="40CBA61D" w14:textId="77777777" w:rsidR="00C27AA2" w:rsidRPr="00C27AA2" w:rsidRDefault="00C27AA2" w:rsidP="00C27AA2">
      <w:pPr>
        <w:rPr>
          <w:lang w:val="es-ES_tradnl"/>
        </w:rPr>
      </w:pPr>
      <w:r w:rsidRPr="00C27AA2">
        <w:rPr>
          <w:lang w:val="es-ES_tradnl"/>
        </w:rPr>
        <w:t>Se supone (idealmente) que los armónicos de la señal con distorsión no lineal que aparecen en los múltiplos de las frecuencias portadoras son rechazados por la primera zona de la banda de paso del amplificador. La señal de salida del amplificador de alta potencia se expresa de la forma siguiente:</w:t>
      </w:r>
    </w:p>
    <w:p w14:paraId="0E73B47E" w14:textId="72FC714C" w:rsidR="00C27AA2" w:rsidRPr="00C27AA2" w:rsidRDefault="00C27AA2" w:rsidP="00CC09DE">
      <w:pPr>
        <w:pStyle w:val="Equation"/>
        <w:rPr>
          <w:lang w:val="es-ES_tradnl"/>
        </w:rPr>
      </w:pPr>
      <w:r w:rsidRPr="00C27AA2">
        <w:rPr>
          <w:lang w:val="es-ES_tradnl"/>
        </w:rPr>
        <w:tab/>
      </w:r>
      <w:r w:rsidRPr="00C27AA2">
        <w:rPr>
          <w:lang w:val="es-ES_tradnl"/>
        </w:rPr>
        <w:tab/>
      </w:r>
      <w:r w:rsidR="0088217E" w:rsidRPr="0088217E">
        <w:rPr>
          <w:position w:val="-14"/>
          <w:lang w:val="fr-FR"/>
        </w:rPr>
        <w:object w:dxaOrig="4220" w:dyaOrig="400" w14:anchorId="2668A391">
          <v:shape id="_x0000_i1107" type="#_x0000_t75" style="width:211pt;height:20.65pt" o:ole="">
            <v:imagedata r:id="rId213" o:title=""/>
          </v:shape>
          <o:OLEObject Type="Embed" ProgID="Equation.DSMT4" ShapeID="_x0000_i1107" DrawAspect="Content" ObjectID="_1829812349" r:id="rId214"/>
        </w:object>
      </w:r>
      <w:r w:rsidRPr="00C27AA2">
        <w:rPr>
          <w:lang w:val="es-ES_tradnl"/>
        </w:rPr>
        <w:tab/>
        <w:t>(58)</w:t>
      </w:r>
    </w:p>
    <w:p w14:paraId="07E00D42" w14:textId="77777777" w:rsidR="00C27AA2" w:rsidRPr="00C27AA2" w:rsidRDefault="00C27AA2" w:rsidP="00C27AA2">
      <w:pPr>
        <w:rPr>
          <w:lang w:val="es-ES_tradnl"/>
        </w:rPr>
      </w:pPr>
      <w:r w:rsidRPr="00C27AA2">
        <w:rPr>
          <w:lang w:val="es-ES_tradnl"/>
        </w:rPr>
        <w:t>Las distorsiones producidas por un amplificador no lineal dependen de las fluctuaciones de envolvente de la señal entrante y se describen mediante las dos funciones de transferencia de envolvente:</w:t>
      </w:r>
    </w:p>
    <w:p w14:paraId="39695B64" w14:textId="77777777" w:rsidR="00C27AA2" w:rsidRPr="00C27AA2" w:rsidRDefault="00C27AA2" w:rsidP="0088217E">
      <w:pPr>
        <w:pStyle w:val="enumlev1"/>
        <w:tabs>
          <w:tab w:val="clear" w:pos="1191"/>
          <w:tab w:val="clear" w:pos="1588"/>
        </w:tabs>
        <w:rPr>
          <w:lang w:val="it-IT"/>
        </w:rPr>
      </w:pPr>
      <w:r w:rsidRPr="00C27AA2">
        <w:rPr>
          <w:lang w:val="es-ES_tradnl"/>
        </w:rPr>
        <w:tab/>
      </w:r>
      <w:r w:rsidRPr="0088217E">
        <w:rPr>
          <w:i/>
          <w:iCs/>
          <w:lang w:val="it-IT"/>
        </w:rPr>
        <w:t>f</w:t>
      </w:r>
      <w:r w:rsidRPr="00C27AA2">
        <w:rPr>
          <w:lang w:val="it-IT"/>
        </w:rPr>
        <w:t>(</w:t>
      </w:r>
      <w:r w:rsidRPr="0088217E">
        <w:rPr>
          <w:i/>
          <w:iCs/>
          <w:lang w:val="it-IT"/>
        </w:rPr>
        <w:t>A</w:t>
      </w:r>
      <w:r w:rsidRPr="00C27AA2">
        <w:rPr>
          <w:lang w:val="it-IT"/>
        </w:rPr>
        <w:t>(</w:t>
      </w:r>
      <w:r w:rsidRPr="0088217E">
        <w:rPr>
          <w:i/>
          <w:iCs/>
          <w:lang w:val="it-IT"/>
        </w:rPr>
        <w:t>t</w:t>
      </w:r>
      <w:r w:rsidRPr="00C27AA2">
        <w:rPr>
          <w:lang w:val="it-IT"/>
        </w:rPr>
        <w:t>)):</w:t>
      </w:r>
      <w:r w:rsidRPr="00C27AA2">
        <w:rPr>
          <w:lang w:val="it-IT"/>
        </w:rPr>
        <w:tab/>
        <w:t>conversión MA/MA</w:t>
      </w:r>
    </w:p>
    <w:p w14:paraId="19E3F0EF" w14:textId="7FFAFD60" w:rsidR="00C27AA2" w:rsidRPr="00C27AA2" w:rsidRDefault="00C27AA2" w:rsidP="0088217E">
      <w:pPr>
        <w:pStyle w:val="enumlev1"/>
        <w:rPr>
          <w:lang w:val="es-ES_tradnl"/>
        </w:rPr>
      </w:pPr>
      <w:r w:rsidRPr="00C27AA2">
        <w:rPr>
          <w:lang w:val="it-IT"/>
        </w:rPr>
        <w:tab/>
      </w:r>
      <w:r w:rsidRPr="00C27AA2">
        <w:rPr>
          <w:lang w:val="en-US"/>
        </w:rPr>
        <w:sym w:font="Symbol" w:char="F046"/>
      </w:r>
      <w:r w:rsidRPr="00C27AA2">
        <w:rPr>
          <w:lang w:val="es-ES_tradnl"/>
        </w:rPr>
        <w:t>(</w:t>
      </w:r>
      <w:r w:rsidRPr="0088217E">
        <w:rPr>
          <w:i/>
          <w:iCs/>
          <w:lang w:val="es-ES_tradnl"/>
        </w:rPr>
        <w:t>A</w:t>
      </w:r>
      <w:r w:rsidRPr="00C27AA2">
        <w:rPr>
          <w:lang w:val="es-ES_tradnl"/>
        </w:rPr>
        <w:t>(</w:t>
      </w:r>
      <w:r w:rsidRPr="0088217E">
        <w:rPr>
          <w:i/>
          <w:iCs/>
          <w:lang w:val="es-ES_tradnl"/>
        </w:rPr>
        <w:t>t</w:t>
      </w:r>
      <w:r w:rsidRPr="00C27AA2">
        <w:rPr>
          <w:lang w:val="es-ES_tradnl"/>
        </w:rPr>
        <w:t>)):</w:t>
      </w:r>
      <w:r w:rsidR="0088217E">
        <w:rPr>
          <w:lang w:val="es-ES_tradnl"/>
        </w:rPr>
        <w:tab/>
      </w:r>
      <w:r w:rsidRPr="00C27AA2">
        <w:rPr>
          <w:lang w:val="es-ES_tradnl"/>
        </w:rPr>
        <w:tab/>
        <w:t>conversión MA/MP.</w:t>
      </w:r>
    </w:p>
    <w:p w14:paraId="589EBFFD" w14:textId="77777777" w:rsidR="00C27AA2" w:rsidRPr="00C27AA2" w:rsidRDefault="00C27AA2" w:rsidP="00C27AA2">
      <w:pPr>
        <w:rPr>
          <w:lang w:val="es-ES_tradnl"/>
        </w:rPr>
      </w:pPr>
      <w:r w:rsidRPr="00C27AA2">
        <w:rPr>
          <w:lang w:val="es-ES_tradnl"/>
        </w:rPr>
        <w:t>Estas distorsiones son de cuatro tipos:</w:t>
      </w:r>
    </w:p>
    <w:p w14:paraId="5D382B78" w14:textId="77777777" w:rsidR="00C27AA2" w:rsidRPr="00C27AA2" w:rsidRDefault="00C27AA2" w:rsidP="0088217E">
      <w:pPr>
        <w:pStyle w:val="enumlev1"/>
        <w:rPr>
          <w:lang w:val="es-ES_tradnl"/>
        </w:rPr>
      </w:pPr>
      <w:r w:rsidRPr="00C27AA2">
        <w:rPr>
          <w:lang w:val="es-ES_tradnl"/>
        </w:rPr>
        <w:t>–</w:t>
      </w:r>
      <w:r w:rsidRPr="00C27AA2">
        <w:rPr>
          <w:lang w:val="es-ES_tradnl"/>
        </w:rPr>
        <w:tab/>
        <w:t>interferencia no lineal adicional en el receptor;</w:t>
      </w:r>
    </w:p>
    <w:p w14:paraId="4EE87D46" w14:textId="77777777" w:rsidR="00C27AA2" w:rsidRPr="00C27AA2" w:rsidRDefault="00C27AA2" w:rsidP="0088217E">
      <w:pPr>
        <w:pStyle w:val="enumlev1"/>
        <w:rPr>
          <w:lang w:val="es-ES_tradnl"/>
        </w:rPr>
      </w:pPr>
      <w:r w:rsidRPr="00C27AA2">
        <w:rPr>
          <w:lang w:val="es-ES_tradnl"/>
        </w:rPr>
        <w:t>–</w:t>
      </w:r>
      <w:r w:rsidRPr="00C27AA2">
        <w:rPr>
          <w:lang w:val="es-ES_tradnl"/>
        </w:rPr>
        <w:tab/>
        <w:t>interferencia entre las componentes en fase y en cuadratura debida a la conversión MA/MP;</w:t>
      </w:r>
    </w:p>
    <w:p w14:paraId="481AC8BC" w14:textId="77777777" w:rsidR="00C27AA2" w:rsidRPr="00C27AA2" w:rsidRDefault="00C27AA2" w:rsidP="0088217E">
      <w:pPr>
        <w:pStyle w:val="enumlev1"/>
        <w:rPr>
          <w:lang w:val="es-ES_tradnl"/>
        </w:rPr>
      </w:pPr>
      <w:r w:rsidRPr="00C27AA2">
        <w:rPr>
          <w:lang w:val="es-ES_tradnl"/>
        </w:rPr>
        <w:t>–</w:t>
      </w:r>
      <w:r w:rsidRPr="00C27AA2">
        <w:rPr>
          <w:lang w:val="es-ES_tradnl"/>
        </w:rPr>
        <w:tab/>
        <w:t>expansión espectral de la señal;</w:t>
      </w:r>
    </w:p>
    <w:p w14:paraId="4693BA20" w14:textId="77777777" w:rsidR="00C27AA2" w:rsidRPr="00C27AA2" w:rsidRDefault="00C27AA2" w:rsidP="0088217E">
      <w:pPr>
        <w:pStyle w:val="enumlev1"/>
        <w:rPr>
          <w:lang w:val="es-ES_tradnl"/>
        </w:rPr>
      </w:pPr>
      <w:r w:rsidRPr="00C27AA2">
        <w:rPr>
          <w:lang w:val="es-ES_tradnl"/>
        </w:rPr>
        <w:lastRenderedPageBreak/>
        <w:t>–</w:t>
      </w:r>
      <w:r w:rsidRPr="00C27AA2">
        <w:rPr>
          <w:lang w:val="es-ES_tradnl"/>
        </w:rPr>
        <w:tab/>
        <w:t>efectos de intermodulación.</w:t>
      </w:r>
    </w:p>
    <w:p w14:paraId="2C5831B2" w14:textId="45415B5D" w:rsidR="00C27AA2" w:rsidRPr="00C27AA2" w:rsidRDefault="00C27AA2" w:rsidP="00C27AA2">
      <w:pPr>
        <w:rPr>
          <w:lang w:val="es-ES_tradnl"/>
        </w:rPr>
      </w:pPr>
      <w:r w:rsidRPr="00C27AA2">
        <w:rPr>
          <w:lang w:val="es-ES_tradnl"/>
        </w:rPr>
        <w:t>Los estudios han demostrado que la MDFO presenta una gran robustez contra la interferencia dentro de banda causada por amplificadores no lineales, pero produce una fuerte interferencia fuera de banda en el canal adyacente. En la DAB, como especificación para la interferencia de canal adyacente en el emisor se necesita una relación de casi 30</w:t>
      </w:r>
      <w:r w:rsidR="0088217E">
        <w:rPr>
          <w:lang w:val="es-ES_tradnl"/>
        </w:rPr>
        <w:t> </w:t>
      </w:r>
      <w:r w:rsidRPr="00C27AA2">
        <w:rPr>
          <w:lang w:val="es-ES_tradnl"/>
        </w:rPr>
        <w:t>dB (y casi 40 dB en el caso de DVB-T) (véase la Fig. 37).</w:t>
      </w:r>
    </w:p>
    <w:p w14:paraId="47D69A68" w14:textId="7038E99C" w:rsidR="005A4D8F" w:rsidRPr="005A4D8F" w:rsidRDefault="005A4D8F" w:rsidP="005A4D8F">
      <w:pPr>
        <w:pStyle w:val="FigureNo"/>
        <w:rPr>
          <w:lang w:val="pt-BR"/>
        </w:rPr>
      </w:pPr>
      <w:r w:rsidRPr="005A4D8F">
        <w:rPr>
          <w:lang w:val="pt-BR"/>
        </w:rPr>
        <w:t>Figura 37</w:t>
      </w:r>
    </w:p>
    <w:p w14:paraId="0EEE5CE7" w14:textId="5090860C" w:rsidR="005A4D8F" w:rsidRDefault="005A4D8F" w:rsidP="005A4D8F">
      <w:pPr>
        <w:pStyle w:val="Figuretitle"/>
      </w:pPr>
      <w:r w:rsidRPr="005A4D8F">
        <w:t>Espectro MDFO simulado lineal y</w:t>
      </w:r>
      <w:r>
        <w:t xml:space="preserve"> no lineal</w:t>
      </w:r>
    </w:p>
    <w:p w14:paraId="53736069" w14:textId="73A392FC" w:rsidR="0088217E" w:rsidRPr="0088217E" w:rsidRDefault="0088217E" w:rsidP="0088217E">
      <w:pPr>
        <w:pStyle w:val="Figure"/>
      </w:pPr>
      <w:r w:rsidRPr="0088217E">
        <w:rPr>
          <w:noProof/>
        </w:rPr>
        <w:drawing>
          <wp:inline distT="0" distB="0" distL="0" distR="0" wp14:anchorId="654AB59F" wp14:editId="4155CF5F">
            <wp:extent cx="5400000" cy="4122000"/>
            <wp:effectExtent l="0" t="0" r="0" b="0"/>
            <wp:docPr id="44" name="Picture 44" descr="La FIGURA 37 muestra el &#10;Espectro MDFO simulado lineal y no lin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a FIGURA 37 muestra el &#10;Espectro MDFO simulado lineal y no lineal&#10;"/>
                    <pic:cNvPicPr/>
                  </pic:nvPicPr>
                  <pic:blipFill>
                    <a:blip r:embed="rId215"/>
                    <a:stretch>
                      <a:fillRect/>
                    </a:stretch>
                  </pic:blipFill>
                  <pic:spPr>
                    <a:xfrm>
                      <a:off x="0" y="0"/>
                      <a:ext cx="5400000" cy="4122000"/>
                    </a:xfrm>
                    <a:prstGeom prst="rect">
                      <a:avLst/>
                    </a:prstGeom>
                  </pic:spPr>
                </pic:pic>
              </a:graphicData>
            </a:graphic>
          </wp:inline>
        </w:drawing>
      </w:r>
    </w:p>
    <w:p w14:paraId="6C5C294F" w14:textId="4E7B1AB5" w:rsidR="00C27AA2" w:rsidRPr="00C27AA2" w:rsidRDefault="00C27AA2" w:rsidP="00CC09DE">
      <w:pPr>
        <w:pStyle w:val="Normalaftertitle"/>
        <w:rPr>
          <w:lang w:val="es-ES_tradnl"/>
        </w:rPr>
      </w:pPr>
      <w:r w:rsidRPr="00C27AA2">
        <w:rPr>
          <w:lang w:val="es-ES_tradnl"/>
        </w:rPr>
        <w:t>La teoría demuestra que cuando las no linealidades de tercer orden son más importantes que las de órdenes más elevados, el nivel de estos márgenes puede deducirse del nivel de los productos de intermodulación generados por una señal bitono transmitida a la misma potencia que la señal con MDFO. El nivel de los márgenes, en estas circunstancias, es 6</w:t>
      </w:r>
      <w:r w:rsidR="0088217E">
        <w:rPr>
          <w:lang w:val="es-ES_tradnl"/>
        </w:rPr>
        <w:t> </w:t>
      </w:r>
      <w:r w:rsidRPr="00C27AA2">
        <w:rPr>
          <w:lang w:val="es-ES_tradnl"/>
        </w:rPr>
        <w:t>dB superior que el nivel de los productos de la tercera intermodulación.</w:t>
      </w:r>
    </w:p>
    <w:p w14:paraId="26A9B070" w14:textId="77777777" w:rsidR="00C27AA2" w:rsidRPr="00C27AA2" w:rsidRDefault="00C27AA2" w:rsidP="00C27AA2">
      <w:pPr>
        <w:rPr>
          <w:lang w:val="es-ES_tradnl"/>
        </w:rPr>
      </w:pPr>
      <w:r w:rsidRPr="00C27AA2">
        <w:rPr>
          <w:lang w:val="es-ES_tradnl"/>
        </w:rPr>
        <w:t>Para reducir estas emisiones fuera de banda debido a las no linealidades pueden aplicarse los siguientes métodos:</w:t>
      </w:r>
    </w:p>
    <w:p w14:paraId="56E29287" w14:textId="77777777" w:rsidR="00C27AA2" w:rsidRPr="00C27AA2" w:rsidRDefault="00C27AA2" w:rsidP="00CC09DE">
      <w:pPr>
        <w:pStyle w:val="enumlev1"/>
        <w:rPr>
          <w:lang w:val="es-ES_tradnl"/>
        </w:rPr>
      </w:pPr>
      <w:r w:rsidRPr="00C27AA2">
        <w:rPr>
          <w:lang w:val="es-ES_tradnl"/>
        </w:rPr>
        <w:t>–</w:t>
      </w:r>
      <w:r w:rsidRPr="00C27AA2">
        <w:rPr>
          <w:lang w:val="es-ES_tradnl"/>
        </w:rPr>
        <w:tab/>
        <w:t>funcionamiento en la región lineal del amplificador de alta potencia. La reducción de potencia a la salida disminuye la eficacia eléctrica del amplificador. Una pequeña reducción, establecida como un compromiso entre la eficacia eléctrica y la degradación no lineal, podría ser una solución;</w:t>
      </w:r>
    </w:p>
    <w:p w14:paraId="4D1C16B7" w14:textId="123A7A45" w:rsidR="00C27AA2" w:rsidRPr="00C27AA2" w:rsidRDefault="00C27AA2" w:rsidP="00CC09DE">
      <w:pPr>
        <w:pStyle w:val="enumlev1"/>
        <w:rPr>
          <w:lang w:val="es-ES_tradnl"/>
        </w:rPr>
      </w:pPr>
      <w:r w:rsidRPr="00C27AA2">
        <w:rPr>
          <w:lang w:val="es-ES_tradnl"/>
        </w:rPr>
        <w:t>–</w:t>
      </w:r>
      <w:r w:rsidRPr="00C27AA2">
        <w:rPr>
          <w:lang w:val="es-ES_tradnl"/>
        </w:rPr>
        <w:tab/>
        <w:t xml:space="preserve">actualmente se dispone de distintos dispositivos para corregir los efectos no lineales (predistorsión, realimentación, precompensación, </w:t>
      </w:r>
      <w:r w:rsidR="0088217E" w:rsidRPr="0088217E">
        <w:rPr>
          <w:lang w:val="es-ES_tradnl"/>
        </w:rPr>
        <w:t>…</w:t>
      </w:r>
      <w:r w:rsidRPr="00C27AA2">
        <w:rPr>
          <w:lang w:val="es-ES_tradnl"/>
        </w:rPr>
        <w:t>);</w:t>
      </w:r>
    </w:p>
    <w:p w14:paraId="49A043DF" w14:textId="77777777" w:rsidR="00C27AA2" w:rsidRPr="00C27AA2" w:rsidRDefault="00C27AA2" w:rsidP="00CC09DE">
      <w:pPr>
        <w:pStyle w:val="enumlev1"/>
        <w:rPr>
          <w:lang w:val="es-ES_tradnl"/>
        </w:rPr>
      </w:pPr>
      <w:r w:rsidRPr="00C27AA2">
        <w:rPr>
          <w:lang w:val="es-ES_tradnl"/>
        </w:rPr>
        <w:t>–</w:t>
      </w:r>
      <w:r w:rsidRPr="00C27AA2">
        <w:rPr>
          <w:lang w:val="es-ES_tradnl"/>
        </w:rPr>
        <w:tab/>
        <w:t>una codificación adecuada puede disminuir la relación entre la potencia de cresta y la potencia media, permitiendo de esa forma una salida de mayor nivel en un transmisor determinado para un grado concreto de crecimiento espectral;</w:t>
      </w:r>
    </w:p>
    <w:p w14:paraId="2458903D" w14:textId="77777777" w:rsidR="00C27AA2" w:rsidRPr="00C27AA2" w:rsidRDefault="00C27AA2" w:rsidP="00CC09DE">
      <w:pPr>
        <w:pStyle w:val="enumlev1"/>
        <w:rPr>
          <w:lang w:val="es-ES_tradnl"/>
        </w:rPr>
      </w:pPr>
      <w:r w:rsidRPr="00C27AA2">
        <w:rPr>
          <w:lang w:val="es-ES_tradnl"/>
        </w:rPr>
        <w:lastRenderedPageBreak/>
        <w:t>–</w:t>
      </w:r>
      <w:r w:rsidRPr="00C27AA2">
        <w:rPr>
          <w:lang w:val="es-ES_tradnl"/>
        </w:rPr>
        <w:tab/>
        <w:t>también puede utilizarse un filtrado posterior en el amplificador de potencia para reducir las emisiones fuera de banda.</w:t>
      </w:r>
    </w:p>
    <w:p w14:paraId="74A23FE9" w14:textId="77777777" w:rsidR="00C27AA2" w:rsidRPr="00C27AA2" w:rsidRDefault="00C27AA2" w:rsidP="00A50490">
      <w:pPr>
        <w:pStyle w:val="Heading1"/>
        <w:rPr>
          <w:lang w:val="es-ES_tradnl"/>
        </w:rPr>
      </w:pPr>
      <w:bookmarkStart w:id="1005" w:name="_Toc149038565"/>
      <w:bookmarkStart w:id="1006" w:name="_Toc217461819"/>
      <w:bookmarkStart w:id="1007" w:name="_Toc217462226"/>
      <w:bookmarkStart w:id="1008" w:name="_Toc217463286"/>
      <w:bookmarkStart w:id="1009" w:name="_Toc217464281"/>
      <w:bookmarkStart w:id="1010" w:name="_Toc217465011"/>
      <w:bookmarkStart w:id="1011" w:name="_Toc217465302"/>
      <w:bookmarkStart w:id="1012" w:name="_Toc217466957"/>
      <w:bookmarkStart w:id="1013" w:name="_Toc217467919"/>
      <w:r w:rsidRPr="00C27AA2">
        <w:rPr>
          <w:lang w:val="es-ES_tradnl"/>
        </w:rPr>
        <w:t>6</w:t>
      </w:r>
      <w:r w:rsidRPr="00C27AA2">
        <w:rPr>
          <w:lang w:val="es-ES_tradnl"/>
        </w:rPr>
        <w:tab/>
        <w:t>Espectro ensanchado</w:t>
      </w:r>
      <w:bookmarkEnd w:id="1005"/>
      <w:bookmarkEnd w:id="1006"/>
      <w:bookmarkEnd w:id="1007"/>
      <w:bookmarkEnd w:id="1008"/>
      <w:bookmarkEnd w:id="1009"/>
      <w:bookmarkEnd w:id="1010"/>
      <w:bookmarkEnd w:id="1011"/>
      <w:bookmarkEnd w:id="1012"/>
      <w:bookmarkEnd w:id="1013"/>
    </w:p>
    <w:p w14:paraId="0F7ABFFD" w14:textId="18774EEF" w:rsidR="00C27AA2" w:rsidRPr="00C27AA2" w:rsidRDefault="00C27AA2" w:rsidP="00C27AA2">
      <w:pPr>
        <w:rPr>
          <w:lang w:val="es-ES_tradnl"/>
        </w:rPr>
      </w:pPr>
      <w:r w:rsidRPr="00C27AA2">
        <w:rPr>
          <w:lang w:val="es-ES_tradnl"/>
        </w:rPr>
        <w:t>Las técnicas de espectro ensanchado consisten en aumentar el ancho de banda transmitido de una señal para obtener una o más ventajas, tales como la reducción de la propagación multitrayecto, la provisión de acceso múltiple, la disminución de la densidad espectral de potencia, etc. Existen tres formas básicas de espectro ensanchado: secuencia directa, salto o fluctuación de frecuencia y dispersión en el tiempo. Desde el punto de vista de las emisiones fuera de banda, el espectro ensanchado por secuencia directa es el más importante: los efectos de los saltos de frecuencia generalmente dependen de la velocidad de los saltos y vienen fijados por los efectos de MF o los efectos de MA, dependiendo de la realización exacta.</w:t>
      </w:r>
    </w:p>
    <w:p w14:paraId="73240794" w14:textId="470E1C95" w:rsidR="00C27AA2" w:rsidRDefault="00C27AA2" w:rsidP="00C27AA2">
      <w:pPr>
        <w:rPr>
          <w:lang w:val="es-ES_tradnl"/>
        </w:rPr>
      </w:pPr>
      <w:r w:rsidRPr="00C27AA2">
        <w:rPr>
          <w:lang w:val="es-ES_tradnl"/>
        </w:rPr>
        <w:t>En la técnica de ensanchamiento de espectro por secuencia directa, una señal modulada se expande en el dominio de la frecuencia realizando una remodulación con una secuencia digital pseudoaleatoria, generalmente mediante MDP. La Fig. 38 muestra un sistema básico.</w:t>
      </w:r>
    </w:p>
    <w:p w14:paraId="329C9B6A" w14:textId="4D5FC57A" w:rsidR="005A4D8F" w:rsidRPr="005A4D8F" w:rsidRDefault="005A4D8F" w:rsidP="005A4D8F">
      <w:pPr>
        <w:pStyle w:val="FigureNo"/>
      </w:pPr>
      <w:r w:rsidRPr="005A4D8F">
        <w:t xml:space="preserve">Figura </w:t>
      </w:r>
      <w:r>
        <w:t>38</w:t>
      </w:r>
    </w:p>
    <w:p w14:paraId="3D02FA1D" w14:textId="1D759A06" w:rsidR="005A4D8F" w:rsidRDefault="005A4D8F" w:rsidP="005A4D8F">
      <w:pPr>
        <w:pStyle w:val="Figuretitle"/>
        <w:rPr>
          <w:lang w:val="es-ES_tradnl"/>
        </w:rPr>
      </w:pPr>
      <w:r>
        <w:rPr>
          <w:lang w:val="es-ES_tradnl"/>
        </w:rPr>
        <w:t>Configuración del sistema básico</w:t>
      </w:r>
    </w:p>
    <w:p w14:paraId="43A29FE3" w14:textId="28D78FB5" w:rsidR="0088217E" w:rsidRPr="0088217E" w:rsidRDefault="0088217E" w:rsidP="0088217E">
      <w:pPr>
        <w:pStyle w:val="Figure"/>
        <w:rPr>
          <w:lang w:val="es-ES_tradnl"/>
        </w:rPr>
      </w:pPr>
      <w:r w:rsidRPr="0088217E">
        <w:rPr>
          <w:noProof/>
        </w:rPr>
        <w:drawing>
          <wp:inline distT="0" distB="0" distL="0" distR="0" wp14:anchorId="70B0ED0A" wp14:editId="05DA67FA">
            <wp:extent cx="2952000" cy="1231200"/>
            <wp:effectExtent l="0" t="0" r="1270" b="7620"/>
            <wp:docPr id="45" name="Picture 45" descr="La FIGURA 38 muestra la &#10;Configuración del sistema bás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La FIGURA 38 muestra la &#10;Configuración del sistema básico&#10;"/>
                    <pic:cNvPicPr/>
                  </pic:nvPicPr>
                  <pic:blipFill>
                    <a:blip r:embed="rId216"/>
                    <a:stretch>
                      <a:fillRect/>
                    </a:stretch>
                  </pic:blipFill>
                  <pic:spPr>
                    <a:xfrm>
                      <a:off x="0" y="0"/>
                      <a:ext cx="2952000" cy="1231200"/>
                    </a:xfrm>
                    <a:prstGeom prst="rect">
                      <a:avLst/>
                    </a:prstGeom>
                  </pic:spPr>
                </pic:pic>
              </a:graphicData>
            </a:graphic>
          </wp:inline>
        </w:drawing>
      </w:r>
    </w:p>
    <w:p w14:paraId="7B9E0BB9" w14:textId="77777777" w:rsidR="00C27AA2" w:rsidRPr="00C27AA2" w:rsidRDefault="00C27AA2" w:rsidP="00CC09DE">
      <w:pPr>
        <w:pStyle w:val="Normalaftertitle"/>
        <w:rPr>
          <w:lang w:val="es-ES_tradnl"/>
        </w:rPr>
      </w:pPr>
      <w:r w:rsidRPr="00C27AA2">
        <w:rPr>
          <w:lang w:val="es-ES_tradnl"/>
        </w:rPr>
        <w:t>La modulación básica generalmente no proporciona una característica distintiva a la señal ensanchada; por ejemplo, una señal con modulación de amplitud seguiría siendo reconocible porque la señal ensanchada continuaría teniendo dicha modulación de amplitud. Normalmente, se emplea un sistema de modulación tal como la MDP-4 y la señal modulada resultante se amplía mediante la utilización de MDP-2 o MDP-4 para la señal ensanchada.</w:t>
      </w:r>
    </w:p>
    <w:p w14:paraId="7934BC14" w14:textId="77777777" w:rsidR="00C27AA2" w:rsidRPr="00C27AA2" w:rsidRDefault="00C27AA2" w:rsidP="00C27AA2">
      <w:pPr>
        <w:rPr>
          <w:lang w:val="es-ES_tradnl"/>
        </w:rPr>
      </w:pPr>
      <w:r w:rsidRPr="00C27AA2">
        <w:rPr>
          <w:lang w:val="es-ES_tradnl"/>
        </w:rPr>
        <w:t>La demodulación se logra mediante un «desensanchado» de la señal utilizando la misma secuencia de código pseudo</w:t>
      </w:r>
      <w:r w:rsidRPr="00C27AA2">
        <w:rPr>
          <w:lang w:val="es-ES_tradnl"/>
        </w:rPr>
        <w:softHyphen/>
        <w:t>aleatorio, síncrona con la señal recibida, y detectando posteriormente la señal desensanchada. Cuando están presentes simultáneamente un cierto número de señales, cada una de ellas puede recibirse utilizando la secuencia del código correcto.</w:t>
      </w:r>
    </w:p>
    <w:p w14:paraId="77203F7A" w14:textId="77777777" w:rsidR="00C27AA2" w:rsidRPr="00C27AA2" w:rsidRDefault="00C27AA2" w:rsidP="00C27AA2">
      <w:pPr>
        <w:rPr>
          <w:lang w:val="es-ES_tradnl"/>
        </w:rPr>
      </w:pPr>
      <w:r w:rsidRPr="00C27AA2">
        <w:rPr>
          <w:lang w:val="es-ES_tradnl"/>
        </w:rPr>
        <w:t>En la Recomendación UIT-R SM.1055 aparece información más detallada sobre las técnicas de espectro ensanchado.</w:t>
      </w:r>
    </w:p>
    <w:p w14:paraId="2B302109" w14:textId="0B509F26" w:rsidR="00C27AA2" w:rsidRDefault="00C27AA2" w:rsidP="00C27AA2">
      <w:pPr>
        <w:rPr>
          <w:lang w:val="es-ES_tradnl"/>
        </w:rPr>
      </w:pPr>
    </w:p>
    <w:p w14:paraId="2EF61ADF" w14:textId="77777777" w:rsidR="009F6CE6" w:rsidRPr="00C27AA2" w:rsidRDefault="009F6CE6" w:rsidP="00C27AA2">
      <w:pPr>
        <w:rPr>
          <w:lang w:val="es-ES_tradnl"/>
        </w:rPr>
      </w:pPr>
    </w:p>
    <w:p w14:paraId="181B52E0" w14:textId="77777777" w:rsidR="00C27AA2" w:rsidRPr="00C27AA2" w:rsidRDefault="00C27AA2" w:rsidP="00ED4021">
      <w:pPr>
        <w:pStyle w:val="AnnexNoTitle"/>
        <w:outlineLvl w:val="0"/>
        <w:rPr>
          <w:lang w:val="es-ES_tradnl"/>
        </w:rPr>
      </w:pPr>
      <w:r w:rsidRPr="00C27AA2">
        <w:rPr>
          <w:lang w:val="es-ES_tradnl"/>
        </w:rPr>
        <w:lastRenderedPageBreak/>
        <w:t>Anexo 7</w:t>
      </w:r>
      <w:r w:rsidRPr="00C27AA2">
        <w:rPr>
          <w:lang w:val="es-ES_tradnl"/>
        </w:rPr>
        <w:br/>
      </w:r>
      <w:r w:rsidRPr="00C27AA2">
        <w:rPr>
          <w:lang w:val="es-ES_tradnl"/>
        </w:rPr>
        <w:br/>
        <w:t>Reducción de la interferencia debida a emisiones</w:t>
      </w:r>
      <w:r w:rsidRPr="00C27AA2">
        <w:rPr>
          <w:lang w:val="es-ES_tradnl"/>
        </w:rPr>
        <w:br/>
        <w:t>no deseadas en los transmisores</w:t>
      </w:r>
    </w:p>
    <w:p w14:paraId="6B470961" w14:textId="77777777" w:rsidR="00C27AA2" w:rsidRPr="00C27AA2" w:rsidRDefault="00C27AA2" w:rsidP="009F6CE6">
      <w:pPr>
        <w:keepNext/>
        <w:keepLines/>
        <w:jc w:val="center"/>
        <w:rPr>
          <w:lang w:val="es-ES_tradnl"/>
        </w:rPr>
      </w:pPr>
      <w:r w:rsidRPr="00C27AA2">
        <w:rPr>
          <w:lang w:val="es-ES_tradnl"/>
        </w:rPr>
        <w:t>ÍNDICE</w:t>
      </w:r>
    </w:p>
    <w:p w14:paraId="1F3FBC4F" w14:textId="1AEA5AB1" w:rsidR="00C27AA2" w:rsidRDefault="00CC09DE" w:rsidP="00CC09DE">
      <w:pPr>
        <w:pStyle w:val="toc0"/>
        <w:rPr>
          <w:lang w:val="es-ES_tradnl"/>
        </w:rPr>
      </w:pPr>
      <w:r>
        <w:rPr>
          <w:lang w:val="es-ES_tradnl"/>
        </w:rPr>
        <w:tab/>
      </w:r>
      <w:r w:rsidR="00C27AA2" w:rsidRPr="00C27AA2">
        <w:rPr>
          <w:lang w:val="es-ES_tradnl"/>
        </w:rPr>
        <w:t>Página</w:t>
      </w:r>
    </w:p>
    <w:p w14:paraId="7400687D" w14:textId="3DE5B3D0" w:rsidR="009F6CE6" w:rsidRDefault="009F6CE6" w:rsidP="009F6CE6">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\o "2-2" \h \z \t "Heading 1;1" </w:instrText>
      </w:r>
      <w:r>
        <w:rPr>
          <w:lang w:val="es-ES_tradnl"/>
        </w:rPr>
        <w:fldChar w:fldCharType="separate"/>
      </w:r>
      <w:hyperlink w:anchor="_Toc217467920" w:history="1">
        <w:r w:rsidRPr="007F75F0">
          <w:rPr>
            <w:rStyle w:val="Hyperlink"/>
            <w:noProof/>
            <w:lang w:val="es-ES_tradnl"/>
          </w:rPr>
          <w:t>1</w:t>
        </w:r>
        <w:r>
          <w:rPr>
            <w:rFonts w:asciiTheme="minorHAnsi" w:eastAsiaTheme="minorEastAsia" w:hAnsiTheme="minorHAnsi" w:cstheme="minorBidi"/>
            <w:noProof/>
            <w:sz w:val="22"/>
            <w:szCs w:val="22"/>
            <w:lang w:val="en-GB" w:eastAsia="zh-CN"/>
          </w:rPr>
          <w:tab/>
        </w:r>
        <w:r w:rsidRPr="007F75F0">
          <w:rPr>
            <w:rStyle w:val="Hyperlink"/>
            <w:noProof/>
            <w:lang w:val="es-ES_tradnl"/>
          </w:rPr>
          <w:t>Arquitectura del transmisor</w:t>
        </w:r>
        <w:r>
          <w:rPr>
            <w:noProof/>
            <w:webHidden/>
          </w:rPr>
          <w:tab/>
        </w:r>
        <w:r>
          <w:rPr>
            <w:noProof/>
            <w:webHidden/>
          </w:rPr>
          <w:tab/>
        </w:r>
        <w:r>
          <w:rPr>
            <w:noProof/>
            <w:webHidden/>
          </w:rPr>
          <w:fldChar w:fldCharType="begin"/>
        </w:r>
        <w:r>
          <w:rPr>
            <w:noProof/>
            <w:webHidden/>
          </w:rPr>
          <w:instrText xml:space="preserve"> PAGEREF _Toc217467920 \h </w:instrText>
        </w:r>
        <w:r>
          <w:rPr>
            <w:noProof/>
            <w:webHidden/>
          </w:rPr>
        </w:r>
        <w:r>
          <w:rPr>
            <w:noProof/>
            <w:webHidden/>
          </w:rPr>
          <w:fldChar w:fldCharType="separate"/>
        </w:r>
        <w:r w:rsidR="00556761">
          <w:rPr>
            <w:noProof/>
            <w:webHidden/>
          </w:rPr>
          <w:t>79</w:t>
        </w:r>
        <w:r>
          <w:rPr>
            <w:noProof/>
            <w:webHidden/>
          </w:rPr>
          <w:fldChar w:fldCharType="end"/>
        </w:r>
      </w:hyperlink>
    </w:p>
    <w:p w14:paraId="4EB586E9" w14:textId="0C7EF565" w:rsidR="009F6CE6" w:rsidRDefault="009F6CE6">
      <w:pPr>
        <w:pStyle w:val="TOC1"/>
        <w:rPr>
          <w:rFonts w:asciiTheme="minorHAnsi" w:eastAsiaTheme="minorEastAsia" w:hAnsiTheme="minorHAnsi" w:cstheme="minorBidi"/>
          <w:noProof/>
          <w:sz w:val="22"/>
          <w:szCs w:val="22"/>
          <w:lang w:val="en-GB" w:eastAsia="zh-CN"/>
        </w:rPr>
      </w:pPr>
      <w:hyperlink w:anchor="_Toc217467921" w:history="1">
        <w:r w:rsidRPr="007F75F0">
          <w:rPr>
            <w:rStyle w:val="Hyperlink"/>
            <w:noProof/>
            <w:lang w:val="es-ES_tradnl"/>
          </w:rPr>
          <w:t>2</w:t>
        </w:r>
        <w:r>
          <w:rPr>
            <w:rFonts w:asciiTheme="minorHAnsi" w:eastAsiaTheme="minorEastAsia" w:hAnsiTheme="minorHAnsi" w:cstheme="minorBidi"/>
            <w:noProof/>
            <w:sz w:val="22"/>
            <w:szCs w:val="22"/>
            <w:lang w:val="en-GB" w:eastAsia="zh-CN"/>
          </w:rPr>
          <w:tab/>
        </w:r>
        <w:r w:rsidRPr="007F75F0">
          <w:rPr>
            <w:rStyle w:val="Hyperlink"/>
            <w:noProof/>
            <w:lang w:val="es-ES_tradnl"/>
          </w:rPr>
          <w:t>Filtrado</w:t>
        </w:r>
        <w:r>
          <w:rPr>
            <w:noProof/>
            <w:webHidden/>
          </w:rPr>
          <w:tab/>
        </w:r>
        <w:r>
          <w:rPr>
            <w:noProof/>
            <w:webHidden/>
          </w:rPr>
          <w:tab/>
        </w:r>
        <w:r>
          <w:rPr>
            <w:noProof/>
            <w:webHidden/>
          </w:rPr>
          <w:fldChar w:fldCharType="begin"/>
        </w:r>
        <w:r>
          <w:rPr>
            <w:noProof/>
            <w:webHidden/>
          </w:rPr>
          <w:instrText xml:space="preserve"> PAGEREF _Toc217467921 \h </w:instrText>
        </w:r>
        <w:r>
          <w:rPr>
            <w:noProof/>
            <w:webHidden/>
          </w:rPr>
        </w:r>
        <w:r>
          <w:rPr>
            <w:noProof/>
            <w:webHidden/>
          </w:rPr>
          <w:fldChar w:fldCharType="separate"/>
        </w:r>
        <w:r w:rsidR="00556761">
          <w:rPr>
            <w:noProof/>
            <w:webHidden/>
          </w:rPr>
          <w:t>81</w:t>
        </w:r>
        <w:r>
          <w:rPr>
            <w:noProof/>
            <w:webHidden/>
          </w:rPr>
          <w:fldChar w:fldCharType="end"/>
        </w:r>
      </w:hyperlink>
    </w:p>
    <w:p w14:paraId="25056A18" w14:textId="3F4C9AF3" w:rsidR="009F6CE6" w:rsidRDefault="009F6CE6">
      <w:pPr>
        <w:pStyle w:val="TOC1"/>
        <w:rPr>
          <w:rFonts w:asciiTheme="minorHAnsi" w:eastAsiaTheme="minorEastAsia" w:hAnsiTheme="minorHAnsi" w:cstheme="minorBidi"/>
          <w:noProof/>
          <w:sz w:val="22"/>
          <w:szCs w:val="22"/>
          <w:lang w:val="en-GB" w:eastAsia="zh-CN"/>
        </w:rPr>
      </w:pPr>
      <w:hyperlink w:anchor="_Toc217467922" w:history="1">
        <w:r w:rsidRPr="007F75F0">
          <w:rPr>
            <w:rStyle w:val="Hyperlink"/>
            <w:noProof/>
            <w:lang w:val="es-ES_tradnl"/>
          </w:rPr>
          <w:t>3</w:t>
        </w:r>
        <w:r>
          <w:rPr>
            <w:rFonts w:asciiTheme="minorHAnsi" w:eastAsiaTheme="minorEastAsia" w:hAnsiTheme="minorHAnsi" w:cstheme="minorBidi"/>
            <w:noProof/>
            <w:sz w:val="22"/>
            <w:szCs w:val="22"/>
            <w:lang w:val="en-GB" w:eastAsia="zh-CN"/>
          </w:rPr>
          <w:tab/>
        </w:r>
        <w:r w:rsidRPr="007F75F0">
          <w:rPr>
            <w:rStyle w:val="Hyperlink"/>
            <w:noProof/>
            <w:lang w:val="es-ES_tradnl"/>
          </w:rPr>
          <w:t>Técnicas de modulación</w:t>
        </w:r>
        <w:r>
          <w:rPr>
            <w:noProof/>
            <w:webHidden/>
          </w:rPr>
          <w:tab/>
        </w:r>
        <w:r>
          <w:rPr>
            <w:noProof/>
            <w:webHidden/>
          </w:rPr>
          <w:tab/>
        </w:r>
        <w:r>
          <w:rPr>
            <w:noProof/>
            <w:webHidden/>
          </w:rPr>
          <w:fldChar w:fldCharType="begin"/>
        </w:r>
        <w:r>
          <w:rPr>
            <w:noProof/>
            <w:webHidden/>
          </w:rPr>
          <w:instrText xml:space="preserve"> PAGEREF _Toc217467922 \h </w:instrText>
        </w:r>
        <w:r>
          <w:rPr>
            <w:noProof/>
            <w:webHidden/>
          </w:rPr>
        </w:r>
        <w:r>
          <w:rPr>
            <w:noProof/>
            <w:webHidden/>
          </w:rPr>
          <w:fldChar w:fldCharType="separate"/>
        </w:r>
        <w:r w:rsidR="00556761">
          <w:rPr>
            <w:noProof/>
            <w:webHidden/>
          </w:rPr>
          <w:t>84</w:t>
        </w:r>
        <w:r>
          <w:rPr>
            <w:noProof/>
            <w:webHidden/>
          </w:rPr>
          <w:fldChar w:fldCharType="end"/>
        </w:r>
      </w:hyperlink>
    </w:p>
    <w:p w14:paraId="5BC3DF34" w14:textId="12080444" w:rsidR="009F6CE6" w:rsidRDefault="009F6CE6">
      <w:pPr>
        <w:pStyle w:val="TOC1"/>
        <w:rPr>
          <w:rFonts w:asciiTheme="minorHAnsi" w:eastAsiaTheme="minorEastAsia" w:hAnsiTheme="minorHAnsi" w:cstheme="minorBidi"/>
          <w:noProof/>
          <w:sz w:val="22"/>
          <w:szCs w:val="22"/>
          <w:lang w:val="en-GB" w:eastAsia="zh-CN"/>
        </w:rPr>
      </w:pPr>
      <w:hyperlink w:anchor="_Toc217467923" w:history="1">
        <w:r w:rsidRPr="007F75F0">
          <w:rPr>
            <w:rStyle w:val="Hyperlink"/>
            <w:noProof/>
            <w:lang w:val="es-ES_tradnl"/>
          </w:rPr>
          <w:t>4</w:t>
        </w:r>
        <w:r>
          <w:rPr>
            <w:rFonts w:asciiTheme="minorHAnsi" w:eastAsiaTheme="minorEastAsia" w:hAnsiTheme="minorHAnsi" w:cstheme="minorBidi"/>
            <w:noProof/>
            <w:sz w:val="22"/>
            <w:szCs w:val="22"/>
            <w:lang w:val="en-GB" w:eastAsia="zh-CN"/>
          </w:rPr>
          <w:tab/>
        </w:r>
        <w:r w:rsidRPr="007F75F0">
          <w:rPr>
            <w:rStyle w:val="Hyperlink"/>
            <w:noProof/>
            <w:lang w:val="es-ES_tradnl"/>
          </w:rPr>
          <w:t>Linealización</w:t>
        </w:r>
        <w:r>
          <w:rPr>
            <w:noProof/>
            <w:webHidden/>
          </w:rPr>
          <w:tab/>
        </w:r>
        <w:r>
          <w:rPr>
            <w:noProof/>
            <w:webHidden/>
          </w:rPr>
          <w:tab/>
        </w:r>
        <w:r>
          <w:rPr>
            <w:noProof/>
            <w:webHidden/>
          </w:rPr>
          <w:fldChar w:fldCharType="begin"/>
        </w:r>
        <w:r>
          <w:rPr>
            <w:noProof/>
            <w:webHidden/>
          </w:rPr>
          <w:instrText xml:space="preserve"> PAGEREF _Toc217467923 \h </w:instrText>
        </w:r>
        <w:r>
          <w:rPr>
            <w:noProof/>
            <w:webHidden/>
          </w:rPr>
        </w:r>
        <w:r>
          <w:rPr>
            <w:noProof/>
            <w:webHidden/>
          </w:rPr>
          <w:fldChar w:fldCharType="separate"/>
        </w:r>
        <w:r w:rsidR="00556761">
          <w:rPr>
            <w:noProof/>
            <w:webHidden/>
          </w:rPr>
          <w:t>85</w:t>
        </w:r>
        <w:r>
          <w:rPr>
            <w:noProof/>
            <w:webHidden/>
          </w:rPr>
          <w:fldChar w:fldCharType="end"/>
        </w:r>
      </w:hyperlink>
    </w:p>
    <w:p w14:paraId="0456A87C" w14:textId="572E8710"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4" w:history="1">
        <w:r w:rsidRPr="007F75F0">
          <w:rPr>
            <w:rStyle w:val="Hyperlink"/>
            <w:noProof/>
            <w:lang w:val="es-ES_tradnl"/>
          </w:rPr>
          <w:t>4.1</w:t>
        </w:r>
        <w:r>
          <w:rPr>
            <w:rFonts w:asciiTheme="minorHAnsi" w:eastAsiaTheme="minorEastAsia" w:hAnsiTheme="minorHAnsi" w:cstheme="minorBidi"/>
            <w:noProof/>
            <w:sz w:val="22"/>
            <w:szCs w:val="22"/>
            <w:lang w:val="en-GB" w:eastAsia="zh-CN"/>
          </w:rPr>
          <w:tab/>
        </w:r>
        <w:r w:rsidRPr="007F75F0">
          <w:rPr>
            <w:rStyle w:val="Hyperlink"/>
            <w:noProof/>
            <w:lang w:val="es-ES_tradnl"/>
          </w:rPr>
          <w:t>Predistorsión</w:t>
        </w:r>
        <w:r>
          <w:rPr>
            <w:noProof/>
            <w:webHidden/>
          </w:rPr>
          <w:tab/>
        </w:r>
        <w:r>
          <w:rPr>
            <w:noProof/>
            <w:webHidden/>
          </w:rPr>
          <w:tab/>
        </w:r>
        <w:r>
          <w:rPr>
            <w:noProof/>
            <w:webHidden/>
          </w:rPr>
          <w:fldChar w:fldCharType="begin"/>
        </w:r>
        <w:r>
          <w:rPr>
            <w:noProof/>
            <w:webHidden/>
          </w:rPr>
          <w:instrText xml:space="preserve"> PAGEREF _Toc217467924 \h </w:instrText>
        </w:r>
        <w:r>
          <w:rPr>
            <w:noProof/>
            <w:webHidden/>
          </w:rPr>
        </w:r>
        <w:r>
          <w:rPr>
            <w:noProof/>
            <w:webHidden/>
          </w:rPr>
          <w:fldChar w:fldCharType="separate"/>
        </w:r>
        <w:r w:rsidR="00556761">
          <w:rPr>
            <w:noProof/>
            <w:webHidden/>
          </w:rPr>
          <w:t>86</w:t>
        </w:r>
        <w:r>
          <w:rPr>
            <w:noProof/>
            <w:webHidden/>
          </w:rPr>
          <w:fldChar w:fldCharType="end"/>
        </w:r>
      </w:hyperlink>
    </w:p>
    <w:p w14:paraId="0B8A4151" w14:textId="750FB045"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5" w:history="1">
        <w:r w:rsidRPr="007F75F0">
          <w:rPr>
            <w:rStyle w:val="Hyperlink"/>
            <w:noProof/>
            <w:lang w:val="es-ES_tradnl"/>
          </w:rPr>
          <w:t>4.2</w:t>
        </w:r>
        <w:r>
          <w:rPr>
            <w:rFonts w:asciiTheme="minorHAnsi" w:eastAsiaTheme="minorEastAsia" w:hAnsiTheme="minorHAnsi" w:cstheme="minorBidi"/>
            <w:noProof/>
            <w:sz w:val="22"/>
            <w:szCs w:val="22"/>
            <w:lang w:val="en-GB" w:eastAsia="zh-CN"/>
          </w:rPr>
          <w:tab/>
        </w:r>
        <w:r w:rsidRPr="007F75F0">
          <w:rPr>
            <w:rStyle w:val="Hyperlink"/>
            <w:noProof/>
            <w:lang w:val="es-ES_tradnl"/>
          </w:rPr>
          <w:t>Precompensación</w:t>
        </w:r>
        <w:r>
          <w:rPr>
            <w:noProof/>
            <w:webHidden/>
          </w:rPr>
          <w:tab/>
        </w:r>
        <w:r>
          <w:rPr>
            <w:noProof/>
            <w:webHidden/>
          </w:rPr>
          <w:tab/>
        </w:r>
        <w:r>
          <w:rPr>
            <w:noProof/>
            <w:webHidden/>
          </w:rPr>
          <w:fldChar w:fldCharType="begin"/>
        </w:r>
        <w:r>
          <w:rPr>
            <w:noProof/>
            <w:webHidden/>
          </w:rPr>
          <w:instrText xml:space="preserve"> PAGEREF _Toc217467925 \h </w:instrText>
        </w:r>
        <w:r>
          <w:rPr>
            <w:noProof/>
            <w:webHidden/>
          </w:rPr>
        </w:r>
        <w:r>
          <w:rPr>
            <w:noProof/>
            <w:webHidden/>
          </w:rPr>
          <w:fldChar w:fldCharType="separate"/>
        </w:r>
        <w:r w:rsidR="00556761">
          <w:rPr>
            <w:noProof/>
            <w:webHidden/>
          </w:rPr>
          <w:t>87</w:t>
        </w:r>
        <w:r>
          <w:rPr>
            <w:noProof/>
            <w:webHidden/>
          </w:rPr>
          <w:fldChar w:fldCharType="end"/>
        </w:r>
      </w:hyperlink>
    </w:p>
    <w:p w14:paraId="51F8709B" w14:textId="34380644"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6" w:history="1">
        <w:r w:rsidRPr="007F75F0">
          <w:rPr>
            <w:rStyle w:val="Hyperlink"/>
            <w:noProof/>
            <w:lang w:val="es-ES_tradnl"/>
          </w:rPr>
          <w:t>4.3</w:t>
        </w:r>
        <w:r>
          <w:rPr>
            <w:rFonts w:asciiTheme="minorHAnsi" w:eastAsiaTheme="minorEastAsia" w:hAnsiTheme="minorHAnsi" w:cstheme="minorBidi"/>
            <w:noProof/>
            <w:sz w:val="22"/>
            <w:szCs w:val="22"/>
            <w:lang w:val="en-GB" w:eastAsia="zh-CN"/>
          </w:rPr>
          <w:tab/>
        </w:r>
        <w:r w:rsidRPr="007F75F0">
          <w:rPr>
            <w:rStyle w:val="Hyperlink"/>
            <w:noProof/>
            <w:lang w:val="es-ES_tradnl"/>
          </w:rPr>
          <w:t>Realimentación</w:t>
        </w:r>
        <w:r>
          <w:rPr>
            <w:noProof/>
            <w:webHidden/>
          </w:rPr>
          <w:tab/>
        </w:r>
        <w:r>
          <w:rPr>
            <w:noProof/>
            <w:webHidden/>
          </w:rPr>
          <w:tab/>
        </w:r>
        <w:r>
          <w:rPr>
            <w:noProof/>
            <w:webHidden/>
          </w:rPr>
          <w:fldChar w:fldCharType="begin"/>
        </w:r>
        <w:r>
          <w:rPr>
            <w:noProof/>
            <w:webHidden/>
          </w:rPr>
          <w:instrText xml:space="preserve"> PAGEREF _Toc217467926 \h </w:instrText>
        </w:r>
        <w:r>
          <w:rPr>
            <w:noProof/>
            <w:webHidden/>
          </w:rPr>
        </w:r>
        <w:r>
          <w:rPr>
            <w:noProof/>
            <w:webHidden/>
          </w:rPr>
          <w:fldChar w:fldCharType="separate"/>
        </w:r>
        <w:r w:rsidR="00556761">
          <w:rPr>
            <w:noProof/>
            <w:webHidden/>
          </w:rPr>
          <w:t>88</w:t>
        </w:r>
        <w:r>
          <w:rPr>
            <w:noProof/>
            <w:webHidden/>
          </w:rPr>
          <w:fldChar w:fldCharType="end"/>
        </w:r>
      </w:hyperlink>
    </w:p>
    <w:p w14:paraId="4304BC48" w14:textId="312B0437"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7" w:history="1">
        <w:r w:rsidRPr="007F75F0">
          <w:rPr>
            <w:rStyle w:val="Hyperlink"/>
            <w:noProof/>
            <w:lang w:val="es-ES_tradnl"/>
          </w:rPr>
          <w:t>4.4</w:t>
        </w:r>
        <w:r>
          <w:rPr>
            <w:rFonts w:asciiTheme="minorHAnsi" w:eastAsiaTheme="minorEastAsia" w:hAnsiTheme="minorHAnsi" w:cstheme="minorBidi"/>
            <w:noProof/>
            <w:sz w:val="22"/>
            <w:szCs w:val="22"/>
            <w:lang w:val="en-GB" w:eastAsia="zh-CN"/>
          </w:rPr>
          <w:tab/>
        </w:r>
        <w:r w:rsidRPr="007F75F0">
          <w:rPr>
            <w:rStyle w:val="Hyperlink"/>
            <w:noProof/>
            <w:lang w:val="es-ES_tradnl"/>
          </w:rPr>
          <w:t>Realimentación de modulación</w:t>
        </w:r>
        <w:r>
          <w:rPr>
            <w:noProof/>
            <w:webHidden/>
          </w:rPr>
          <w:tab/>
        </w:r>
        <w:r>
          <w:rPr>
            <w:noProof/>
            <w:webHidden/>
          </w:rPr>
          <w:tab/>
        </w:r>
        <w:r>
          <w:rPr>
            <w:noProof/>
            <w:webHidden/>
          </w:rPr>
          <w:fldChar w:fldCharType="begin"/>
        </w:r>
        <w:r>
          <w:rPr>
            <w:noProof/>
            <w:webHidden/>
          </w:rPr>
          <w:instrText xml:space="preserve"> PAGEREF _Toc217467927 \h </w:instrText>
        </w:r>
        <w:r>
          <w:rPr>
            <w:noProof/>
            <w:webHidden/>
          </w:rPr>
        </w:r>
        <w:r>
          <w:rPr>
            <w:noProof/>
            <w:webHidden/>
          </w:rPr>
          <w:fldChar w:fldCharType="separate"/>
        </w:r>
        <w:r w:rsidR="00556761">
          <w:rPr>
            <w:noProof/>
            <w:webHidden/>
          </w:rPr>
          <w:t>89</w:t>
        </w:r>
        <w:r>
          <w:rPr>
            <w:noProof/>
            <w:webHidden/>
          </w:rPr>
          <w:fldChar w:fldCharType="end"/>
        </w:r>
      </w:hyperlink>
    </w:p>
    <w:p w14:paraId="27B7E50F" w14:textId="72DC81B7"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8" w:history="1">
        <w:r w:rsidRPr="007F75F0">
          <w:rPr>
            <w:rStyle w:val="Hyperlink"/>
            <w:noProof/>
            <w:lang w:val="es-ES_tradnl"/>
          </w:rPr>
          <w:t>4.5</w:t>
        </w:r>
        <w:r>
          <w:rPr>
            <w:rFonts w:asciiTheme="minorHAnsi" w:eastAsiaTheme="minorEastAsia" w:hAnsiTheme="minorHAnsi" w:cstheme="minorBidi"/>
            <w:noProof/>
            <w:sz w:val="22"/>
            <w:szCs w:val="22"/>
            <w:lang w:val="en-GB" w:eastAsia="zh-CN"/>
          </w:rPr>
          <w:tab/>
        </w:r>
        <w:r w:rsidRPr="007F75F0">
          <w:rPr>
            <w:rStyle w:val="Hyperlink"/>
            <w:noProof/>
            <w:lang w:val="es-ES_tradnl"/>
          </w:rPr>
          <w:t>Técnica del bucle polar</w:t>
        </w:r>
        <w:r>
          <w:rPr>
            <w:noProof/>
            <w:webHidden/>
          </w:rPr>
          <w:tab/>
        </w:r>
        <w:r>
          <w:rPr>
            <w:noProof/>
            <w:webHidden/>
          </w:rPr>
          <w:tab/>
        </w:r>
        <w:r>
          <w:rPr>
            <w:noProof/>
            <w:webHidden/>
          </w:rPr>
          <w:fldChar w:fldCharType="begin"/>
        </w:r>
        <w:r>
          <w:rPr>
            <w:noProof/>
            <w:webHidden/>
          </w:rPr>
          <w:instrText xml:space="preserve"> PAGEREF _Toc217467928 \h </w:instrText>
        </w:r>
        <w:r>
          <w:rPr>
            <w:noProof/>
            <w:webHidden/>
          </w:rPr>
        </w:r>
        <w:r>
          <w:rPr>
            <w:noProof/>
            <w:webHidden/>
          </w:rPr>
          <w:fldChar w:fldCharType="separate"/>
        </w:r>
        <w:r w:rsidR="00556761">
          <w:rPr>
            <w:noProof/>
            <w:webHidden/>
          </w:rPr>
          <w:t>89</w:t>
        </w:r>
        <w:r>
          <w:rPr>
            <w:noProof/>
            <w:webHidden/>
          </w:rPr>
          <w:fldChar w:fldCharType="end"/>
        </w:r>
      </w:hyperlink>
    </w:p>
    <w:p w14:paraId="54DB2E30" w14:textId="60B37BCE"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29" w:history="1">
        <w:r w:rsidRPr="007F75F0">
          <w:rPr>
            <w:rStyle w:val="Hyperlink"/>
            <w:noProof/>
            <w:lang w:val="es-ES_tradnl"/>
          </w:rPr>
          <w:t>4.6</w:t>
        </w:r>
        <w:r>
          <w:rPr>
            <w:rFonts w:asciiTheme="minorHAnsi" w:eastAsiaTheme="minorEastAsia" w:hAnsiTheme="minorHAnsi" w:cstheme="minorBidi"/>
            <w:noProof/>
            <w:sz w:val="22"/>
            <w:szCs w:val="22"/>
            <w:lang w:val="en-GB" w:eastAsia="zh-CN"/>
          </w:rPr>
          <w:tab/>
        </w:r>
        <w:r w:rsidRPr="007F75F0">
          <w:rPr>
            <w:rStyle w:val="Hyperlink"/>
            <w:noProof/>
            <w:lang w:val="es-ES_tradnl"/>
          </w:rPr>
          <w:t>Técnica del bucle cartesiano</w:t>
        </w:r>
        <w:r>
          <w:rPr>
            <w:noProof/>
            <w:webHidden/>
          </w:rPr>
          <w:tab/>
        </w:r>
        <w:r>
          <w:rPr>
            <w:noProof/>
            <w:webHidden/>
          </w:rPr>
          <w:tab/>
        </w:r>
        <w:r>
          <w:rPr>
            <w:noProof/>
            <w:webHidden/>
          </w:rPr>
          <w:fldChar w:fldCharType="begin"/>
        </w:r>
        <w:r>
          <w:rPr>
            <w:noProof/>
            <w:webHidden/>
          </w:rPr>
          <w:instrText xml:space="preserve"> PAGEREF _Toc217467929 \h </w:instrText>
        </w:r>
        <w:r>
          <w:rPr>
            <w:noProof/>
            <w:webHidden/>
          </w:rPr>
        </w:r>
        <w:r>
          <w:rPr>
            <w:noProof/>
            <w:webHidden/>
          </w:rPr>
          <w:fldChar w:fldCharType="separate"/>
        </w:r>
        <w:r w:rsidR="00556761">
          <w:rPr>
            <w:noProof/>
            <w:webHidden/>
          </w:rPr>
          <w:t>90</w:t>
        </w:r>
        <w:r>
          <w:rPr>
            <w:noProof/>
            <w:webHidden/>
          </w:rPr>
          <w:fldChar w:fldCharType="end"/>
        </w:r>
      </w:hyperlink>
    </w:p>
    <w:p w14:paraId="7787DB0C" w14:textId="41D810B0" w:rsidR="009F6CE6" w:rsidRDefault="009F6CE6" w:rsidP="00556761">
      <w:pPr>
        <w:pStyle w:val="TOC2"/>
        <w:spacing w:before="120"/>
        <w:rPr>
          <w:rFonts w:asciiTheme="minorHAnsi" w:eastAsiaTheme="minorEastAsia" w:hAnsiTheme="minorHAnsi" w:cstheme="minorBidi"/>
          <w:noProof/>
          <w:sz w:val="22"/>
          <w:szCs w:val="22"/>
          <w:lang w:val="en-GB" w:eastAsia="zh-CN"/>
        </w:rPr>
      </w:pPr>
      <w:hyperlink w:anchor="_Toc217467930" w:history="1">
        <w:r w:rsidRPr="007F75F0">
          <w:rPr>
            <w:rStyle w:val="Hyperlink"/>
            <w:noProof/>
            <w:lang w:val="es-ES_tradnl"/>
          </w:rPr>
          <w:t>4.7</w:t>
        </w:r>
        <w:r>
          <w:rPr>
            <w:rFonts w:asciiTheme="minorHAnsi" w:eastAsiaTheme="minorEastAsia" w:hAnsiTheme="minorHAnsi" w:cstheme="minorBidi"/>
            <w:noProof/>
            <w:sz w:val="22"/>
            <w:szCs w:val="22"/>
            <w:lang w:val="en-GB" w:eastAsia="zh-CN"/>
          </w:rPr>
          <w:tab/>
        </w:r>
        <w:r w:rsidRPr="007F75F0">
          <w:rPr>
            <w:rStyle w:val="Hyperlink"/>
            <w:noProof/>
            <w:lang w:val="es-ES_tradnl"/>
          </w:rPr>
          <w:t>Resumen</w:t>
        </w:r>
        <w:r>
          <w:rPr>
            <w:noProof/>
            <w:webHidden/>
          </w:rPr>
          <w:tab/>
        </w:r>
        <w:r>
          <w:rPr>
            <w:noProof/>
            <w:webHidden/>
          </w:rPr>
          <w:tab/>
        </w:r>
        <w:r>
          <w:rPr>
            <w:noProof/>
            <w:webHidden/>
          </w:rPr>
          <w:fldChar w:fldCharType="begin"/>
        </w:r>
        <w:r>
          <w:rPr>
            <w:noProof/>
            <w:webHidden/>
          </w:rPr>
          <w:instrText xml:space="preserve"> PAGEREF _Toc217467930 \h </w:instrText>
        </w:r>
        <w:r>
          <w:rPr>
            <w:noProof/>
            <w:webHidden/>
          </w:rPr>
        </w:r>
        <w:r>
          <w:rPr>
            <w:noProof/>
            <w:webHidden/>
          </w:rPr>
          <w:fldChar w:fldCharType="separate"/>
        </w:r>
        <w:r w:rsidR="00556761">
          <w:rPr>
            <w:noProof/>
            <w:webHidden/>
          </w:rPr>
          <w:t>92</w:t>
        </w:r>
        <w:r>
          <w:rPr>
            <w:noProof/>
            <w:webHidden/>
          </w:rPr>
          <w:fldChar w:fldCharType="end"/>
        </w:r>
      </w:hyperlink>
    </w:p>
    <w:p w14:paraId="2BA5E99B" w14:textId="31EB65FA" w:rsidR="009F6CE6" w:rsidRPr="009F6CE6" w:rsidRDefault="009F6CE6" w:rsidP="009F6CE6">
      <w:pPr>
        <w:rPr>
          <w:lang w:val="es-ES_tradnl"/>
        </w:rPr>
      </w:pPr>
      <w:r>
        <w:rPr>
          <w:lang w:val="es-ES_tradnl"/>
        </w:rPr>
        <w:fldChar w:fldCharType="end"/>
      </w:r>
    </w:p>
    <w:p w14:paraId="71665602" w14:textId="77777777" w:rsidR="00C27AA2" w:rsidRPr="00C27AA2" w:rsidRDefault="00C27AA2" w:rsidP="00C27AA2">
      <w:pPr>
        <w:rPr>
          <w:lang w:val="es-ES_tradnl"/>
        </w:rPr>
      </w:pPr>
      <w:bookmarkStart w:id="1014" w:name="_Toc149038566"/>
    </w:p>
    <w:p w14:paraId="28D421D5" w14:textId="77777777" w:rsidR="00C27AA2" w:rsidRPr="00C27AA2" w:rsidRDefault="00C27AA2" w:rsidP="00A50490">
      <w:pPr>
        <w:pStyle w:val="Heading1"/>
        <w:rPr>
          <w:lang w:val="es-ES_tradnl"/>
        </w:rPr>
      </w:pPr>
      <w:bookmarkStart w:id="1015" w:name="_Toc217461820"/>
      <w:bookmarkStart w:id="1016" w:name="_Toc217462227"/>
      <w:bookmarkStart w:id="1017" w:name="_Toc217463287"/>
      <w:bookmarkStart w:id="1018" w:name="_Toc217464282"/>
      <w:bookmarkStart w:id="1019" w:name="_Toc217465012"/>
      <w:bookmarkStart w:id="1020" w:name="_Toc217465303"/>
      <w:bookmarkStart w:id="1021" w:name="_Toc217466958"/>
      <w:bookmarkStart w:id="1022" w:name="_Toc217467920"/>
      <w:r w:rsidRPr="00C27AA2">
        <w:rPr>
          <w:lang w:val="es-ES_tradnl"/>
        </w:rPr>
        <w:t>1</w:t>
      </w:r>
      <w:r w:rsidRPr="00C27AA2">
        <w:rPr>
          <w:lang w:val="es-ES_tradnl"/>
        </w:rPr>
        <w:tab/>
        <w:t>Arquitectura del transmisor</w:t>
      </w:r>
      <w:bookmarkEnd w:id="1014"/>
      <w:bookmarkEnd w:id="1015"/>
      <w:bookmarkEnd w:id="1016"/>
      <w:bookmarkEnd w:id="1017"/>
      <w:bookmarkEnd w:id="1018"/>
      <w:bookmarkEnd w:id="1019"/>
      <w:bookmarkEnd w:id="1020"/>
      <w:bookmarkEnd w:id="1021"/>
      <w:bookmarkEnd w:id="1022"/>
    </w:p>
    <w:p w14:paraId="6D22A2BF" w14:textId="104B73A6" w:rsidR="00C27AA2" w:rsidRDefault="00C27AA2" w:rsidP="00C27AA2">
      <w:pPr>
        <w:rPr>
          <w:lang w:val="es-ES_tradnl"/>
        </w:rPr>
      </w:pPr>
      <w:r w:rsidRPr="00C27AA2">
        <w:rPr>
          <w:lang w:val="es-ES_tradnl"/>
        </w:rPr>
        <w:t>La arquitectura de los transmisores de radiofrecuencia a menudo toma la forma mostrada en el diagrama de bloques simplificado de la Fig.</w:t>
      </w:r>
      <w:r w:rsidR="0088217E">
        <w:rPr>
          <w:lang w:val="es-ES_tradnl"/>
        </w:rPr>
        <w:t> </w:t>
      </w:r>
      <w:r w:rsidRPr="00C27AA2">
        <w:rPr>
          <w:lang w:val="es-ES_tradnl"/>
        </w:rPr>
        <w:t>39. La señal de entrada modulada se genera a una FI y a continuación la frecuencia se transforma, mediante una o más etapas de mezclado y filtrado, en la frecuencia de salida del transmisor final.</w:t>
      </w:r>
    </w:p>
    <w:p w14:paraId="7A72FA1D" w14:textId="49133AA2" w:rsidR="005A4D8F" w:rsidRPr="0096631B" w:rsidRDefault="005A4D8F" w:rsidP="005A4D8F">
      <w:pPr>
        <w:pStyle w:val="FigureNo"/>
      </w:pPr>
      <w:r w:rsidRPr="0096631B">
        <w:t>Figura 39</w:t>
      </w:r>
    </w:p>
    <w:p w14:paraId="27F2147C" w14:textId="532D15D2" w:rsidR="005A4D8F" w:rsidRDefault="005A4D8F" w:rsidP="005A4D8F">
      <w:pPr>
        <w:pStyle w:val="Figuretitle"/>
      </w:pPr>
      <w:r w:rsidRPr="005A4D8F">
        <w:t>Típica arquitectura de un transmisor con</w:t>
      </w:r>
      <w:r>
        <w:t xml:space="preserve"> conversión ascendente</w:t>
      </w:r>
    </w:p>
    <w:p w14:paraId="03AB026B" w14:textId="4F4581D2" w:rsidR="0088217E" w:rsidRPr="0088217E" w:rsidRDefault="0088217E" w:rsidP="0088217E">
      <w:pPr>
        <w:pStyle w:val="Figure"/>
      </w:pPr>
      <w:r w:rsidRPr="0088217E">
        <w:rPr>
          <w:noProof/>
        </w:rPr>
        <w:drawing>
          <wp:inline distT="0" distB="0" distL="0" distR="0" wp14:anchorId="38923DF7" wp14:editId="153AFFC7">
            <wp:extent cx="4392000" cy="1702800"/>
            <wp:effectExtent l="0" t="0" r="8890" b="0"/>
            <wp:docPr id="46" name="Picture 46" descr="La FIGURA 39 muestra la &#10;Típica arquitectura de un transmisor con conversión ascenden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La FIGURA 39 muestra la &#10;Típica arquitectura de un transmisor con conversión ascendente&#10;"/>
                    <pic:cNvPicPr/>
                  </pic:nvPicPr>
                  <pic:blipFill>
                    <a:blip r:embed="rId217"/>
                    <a:stretch>
                      <a:fillRect/>
                    </a:stretch>
                  </pic:blipFill>
                  <pic:spPr>
                    <a:xfrm>
                      <a:off x="0" y="0"/>
                      <a:ext cx="4392000" cy="1702800"/>
                    </a:xfrm>
                    <a:prstGeom prst="rect">
                      <a:avLst/>
                    </a:prstGeom>
                  </pic:spPr>
                </pic:pic>
              </a:graphicData>
            </a:graphic>
          </wp:inline>
        </w:drawing>
      </w:r>
    </w:p>
    <w:p w14:paraId="43C4A8EA" w14:textId="77777777" w:rsidR="00C27AA2" w:rsidRPr="00C27AA2" w:rsidRDefault="00C27AA2" w:rsidP="00CC09DE">
      <w:pPr>
        <w:pStyle w:val="Normalaftertitle"/>
        <w:rPr>
          <w:lang w:val="es-ES_tradnl"/>
        </w:rPr>
      </w:pPr>
      <w:r w:rsidRPr="00C27AA2">
        <w:rPr>
          <w:lang w:val="es-ES_tradnl"/>
        </w:rPr>
        <w:lastRenderedPageBreak/>
        <w:t>Un problema común que presenta esta disposición es que en cada uno de los procesos de mezclado se producirán varios productos no esenciales, así como la suma y diferencia principal de las frecuencias. La causa es la mezcla de los armónicos del oscilador local (OL) con los armónicos de la entrada de FI. Aunque los armónicos del OL son inevitables debido a la acción de conmutación del puerto mezclador del oscilador local, los armónicos de FI pueden reducirse si se asegura un nivel de FI lo suficientemente bajo en la parte lineal. Sin embargo, en la práctica, debe llegarse a un compromiso entre la linealidad y los productos de intermodulación que se consideran emisiones no esenciales, de manera que estos elementos no esenciales no pueden eliminarse completamente. Los productos no esenciales que están alejados de la frecuencia deseada pueden suprimirse mediante filtrado pero los que están próximos a la portadora no se atenuarán.</w:t>
      </w:r>
    </w:p>
    <w:p w14:paraId="6A90F145" w14:textId="4422F878" w:rsidR="00C27AA2" w:rsidRDefault="00C27AA2" w:rsidP="00C27AA2">
      <w:pPr>
        <w:rPr>
          <w:lang w:val="es-ES_tradnl"/>
        </w:rPr>
      </w:pPr>
      <w:r w:rsidRPr="00C27AA2">
        <w:rPr>
          <w:lang w:val="es-ES_tradnl"/>
        </w:rPr>
        <w:t xml:space="preserve">Una forma de solventar este problema consiste en generar la señal deseada directamente en la frecuencia de salida del transmisor final utilizando un modulador de vector, como muestra la Fig. 40. En este caso, las señales en banda base en fase, </w:t>
      </w:r>
      <w:r w:rsidRPr="0088217E">
        <w:rPr>
          <w:i/>
          <w:iCs/>
          <w:lang w:val="es-ES_tradnl"/>
        </w:rPr>
        <w:t>I</w:t>
      </w:r>
      <w:r w:rsidRPr="00C27AA2">
        <w:rPr>
          <w:lang w:val="es-ES_tradnl"/>
        </w:rPr>
        <w:t xml:space="preserve"> y en cuadratura, </w:t>
      </w:r>
      <w:r w:rsidRPr="0088217E">
        <w:rPr>
          <w:i/>
          <w:iCs/>
          <w:lang w:val="es-ES_tradnl"/>
        </w:rPr>
        <w:t>Q</w:t>
      </w:r>
      <w:r w:rsidRPr="00C27AA2">
        <w:rPr>
          <w:lang w:val="es-ES_tradnl"/>
        </w:rPr>
        <w:t xml:space="preserve"> se utilizan para modular directamente una portadora a la frecuencia de salida. Aunque puede producirse una dispersión espectral de la señal en los canales adyacentes, se elimina el efecto de mezclado de armónicos puesto que al mezclador se le aplica únicamente una sola componente de portadora.</w:t>
      </w:r>
    </w:p>
    <w:p w14:paraId="583627EA" w14:textId="3343F34A" w:rsidR="005A4D8F" w:rsidRPr="005A4D8F" w:rsidRDefault="005A4D8F" w:rsidP="005A4D8F">
      <w:pPr>
        <w:pStyle w:val="FigureNo"/>
      </w:pPr>
      <w:r w:rsidRPr="005A4D8F">
        <w:t xml:space="preserve">Figura </w:t>
      </w:r>
      <w:r>
        <w:t>40</w:t>
      </w:r>
    </w:p>
    <w:p w14:paraId="30A63265" w14:textId="57B39958" w:rsidR="005A4D8F" w:rsidRDefault="005A4D8F" w:rsidP="005A4D8F">
      <w:pPr>
        <w:pStyle w:val="Figuretitle"/>
        <w:rPr>
          <w:lang w:val="es-ES_tradnl"/>
        </w:rPr>
      </w:pPr>
      <w:r>
        <w:rPr>
          <w:lang w:val="es-ES_tradnl"/>
        </w:rPr>
        <w:t>Arquitectura del transmisor modulador del vector</w:t>
      </w:r>
    </w:p>
    <w:p w14:paraId="200E9C6A" w14:textId="5E9E2EC5" w:rsidR="0088217E" w:rsidRPr="0088217E" w:rsidRDefault="0088217E" w:rsidP="0088217E">
      <w:pPr>
        <w:pStyle w:val="Figure"/>
        <w:rPr>
          <w:lang w:val="es-ES_tradnl"/>
        </w:rPr>
      </w:pPr>
      <w:r w:rsidRPr="0088217E">
        <w:rPr>
          <w:noProof/>
        </w:rPr>
        <w:drawing>
          <wp:inline distT="0" distB="0" distL="0" distR="0" wp14:anchorId="75752D3B" wp14:editId="1C5FAAEA">
            <wp:extent cx="3456000" cy="2034000"/>
            <wp:effectExtent l="0" t="0" r="0" b="4445"/>
            <wp:docPr id="47" name="Picture 47" descr="La FIGURA 40 muestra la &#10;Arquitectura del transmisor modulador del vec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La FIGURA 40 muestra la &#10;Arquitectura del transmisor modulador del vector&#10;"/>
                    <pic:cNvPicPr/>
                  </pic:nvPicPr>
                  <pic:blipFill>
                    <a:blip r:embed="rId218"/>
                    <a:stretch>
                      <a:fillRect/>
                    </a:stretch>
                  </pic:blipFill>
                  <pic:spPr>
                    <a:xfrm>
                      <a:off x="0" y="0"/>
                      <a:ext cx="3456000" cy="2034000"/>
                    </a:xfrm>
                    <a:prstGeom prst="rect">
                      <a:avLst/>
                    </a:prstGeom>
                  </pic:spPr>
                </pic:pic>
              </a:graphicData>
            </a:graphic>
          </wp:inline>
        </w:drawing>
      </w:r>
    </w:p>
    <w:p w14:paraId="3853ED95" w14:textId="42531D2E" w:rsidR="00C27AA2" w:rsidRPr="00C27AA2" w:rsidRDefault="00C27AA2" w:rsidP="00CC09DE">
      <w:pPr>
        <w:pStyle w:val="Normalaftertitle"/>
        <w:rPr>
          <w:lang w:val="es-ES_tradnl"/>
        </w:rPr>
      </w:pPr>
      <w:r w:rsidRPr="00C27AA2">
        <w:rPr>
          <w:lang w:val="es-ES_tradnl"/>
        </w:rPr>
        <w:t>Un inconveniente de esta disposición es que se producirá una fuga de portadora finita hacia la salida, normalmente atenuada unos 30</w:t>
      </w:r>
      <w:r w:rsidR="0088217E">
        <w:rPr>
          <w:lang w:val="es-ES_tradnl"/>
        </w:rPr>
        <w:t> </w:t>
      </w:r>
      <w:r w:rsidRPr="00C27AA2">
        <w:rPr>
          <w:lang w:val="es-ES_tradnl"/>
        </w:rPr>
        <w:t xml:space="preserve">dB con respecto a la señal deseada. Generalmente esto no tiene ninguna consecuencia pero en los casos en que se requiere una mayor supresión de portadora es necesario ajustar la deriva de continua en las entradas </w:t>
      </w:r>
      <w:r w:rsidRPr="0088217E">
        <w:rPr>
          <w:i/>
          <w:iCs/>
          <w:lang w:val="es-ES_tradnl"/>
        </w:rPr>
        <w:t>I</w:t>
      </w:r>
      <w:r w:rsidRPr="00C27AA2">
        <w:rPr>
          <w:lang w:val="es-ES_tradnl"/>
        </w:rPr>
        <w:t xml:space="preserve"> y </w:t>
      </w:r>
      <w:r w:rsidRPr="0088217E">
        <w:rPr>
          <w:i/>
          <w:iCs/>
          <w:lang w:val="es-ES_tradnl"/>
        </w:rPr>
        <w:t>Q</w:t>
      </w:r>
      <w:r w:rsidRPr="00C27AA2">
        <w:rPr>
          <w:lang w:val="es-ES_tradnl"/>
        </w:rPr>
        <w:t xml:space="preserve"> para suprimir la portadora.</w:t>
      </w:r>
    </w:p>
    <w:p w14:paraId="06CE361D" w14:textId="7D10B60F" w:rsidR="00C27AA2" w:rsidRPr="00C27AA2" w:rsidRDefault="00C27AA2" w:rsidP="00C27AA2">
      <w:pPr>
        <w:rPr>
          <w:lang w:val="es-ES_tradnl"/>
        </w:rPr>
      </w:pPr>
      <w:r w:rsidRPr="00C27AA2">
        <w:rPr>
          <w:lang w:val="es-ES_tradnl"/>
        </w:rPr>
        <w:t>Si bien la arquitectura representada en la Fig.</w:t>
      </w:r>
      <w:r w:rsidR="0088217E">
        <w:rPr>
          <w:lang w:val="es-ES_tradnl"/>
        </w:rPr>
        <w:t> </w:t>
      </w:r>
      <w:r w:rsidRPr="00C27AA2">
        <w:rPr>
          <w:lang w:val="es-ES_tradnl"/>
        </w:rPr>
        <w:t>40 es genérica, la realización práctica exige tomar precauciones para evitar la realimentación de radiofrecuencia. La utilización de arquitecturas de conversión ascendente y modulación a una FI del transmisor fija puede disminuir la distorsión de modulación y las emisiones fuera de banda.</w:t>
      </w:r>
    </w:p>
    <w:p w14:paraId="2FFEA6DD" w14:textId="25C907C1" w:rsidR="00C27AA2" w:rsidRPr="00C27AA2" w:rsidRDefault="00C27AA2" w:rsidP="00C27AA2">
      <w:pPr>
        <w:rPr>
          <w:lang w:val="es-ES_tradnl"/>
        </w:rPr>
      </w:pPr>
      <w:r w:rsidRPr="00C27AA2">
        <w:rPr>
          <w:lang w:val="es-ES_tradnl"/>
        </w:rPr>
        <w:t>La disposición representada en la Fig.</w:t>
      </w:r>
      <w:r w:rsidR="0088217E">
        <w:rPr>
          <w:lang w:val="es-ES_tradnl"/>
        </w:rPr>
        <w:t> </w:t>
      </w:r>
      <w:r w:rsidRPr="00C27AA2">
        <w:rPr>
          <w:lang w:val="es-ES_tradnl"/>
        </w:rPr>
        <w:t>40 utiliza dos moduladores MA bifásicos pero también es posible emplear cuatro moduladores unifásicos y cuatro canales de entrada ortogonales.</w:t>
      </w:r>
    </w:p>
    <w:p w14:paraId="57544C31" w14:textId="77777777" w:rsidR="00C27AA2" w:rsidRPr="00C27AA2" w:rsidRDefault="00C27AA2" w:rsidP="00C27AA2">
      <w:pPr>
        <w:rPr>
          <w:lang w:val="es-ES_tradnl"/>
        </w:rPr>
      </w:pPr>
      <w:r w:rsidRPr="00C27AA2">
        <w:rPr>
          <w:lang w:val="es-ES_tradnl"/>
        </w:rPr>
        <w:t>Un método más complejo, pero más flexible, consiste en utilizar un solo trayecto que incorpore un atenuador con control digital y un derivador de fase con control digital. Estos dos componentes son excitados por la entrada en banda base mediante una matriz de memoria permitiendo la generación directa de prácticamente cualquier esquema de modulación digital.</w:t>
      </w:r>
    </w:p>
    <w:p w14:paraId="57FBE0D2" w14:textId="77777777" w:rsidR="00C27AA2" w:rsidRPr="00C27AA2" w:rsidRDefault="00C27AA2" w:rsidP="00A50490">
      <w:pPr>
        <w:pStyle w:val="Heading1"/>
        <w:rPr>
          <w:lang w:val="es-ES_tradnl"/>
        </w:rPr>
      </w:pPr>
      <w:bookmarkStart w:id="1023" w:name="_Toc149038567"/>
      <w:bookmarkStart w:id="1024" w:name="_Toc217461821"/>
      <w:bookmarkStart w:id="1025" w:name="_Toc217462228"/>
      <w:bookmarkStart w:id="1026" w:name="_Toc217463288"/>
      <w:bookmarkStart w:id="1027" w:name="_Toc217464283"/>
      <w:bookmarkStart w:id="1028" w:name="_Toc217465013"/>
      <w:bookmarkStart w:id="1029" w:name="_Toc217465304"/>
      <w:bookmarkStart w:id="1030" w:name="_Toc217466959"/>
      <w:bookmarkStart w:id="1031" w:name="_Toc217467921"/>
      <w:r w:rsidRPr="00C27AA2">
        <w:rPr>
          <w:lang w:val="es-ES_tradnl"/>
        </w:rPr>
        <w:lastRenderedPageBreak/>
        <w:t>2</w:t>
      </w:r>
      <w:r w:rsidRPr="00C27AA2">
        <w:rPr>
          <w:lang w:val="es-ES_tradnl"/>
        </w:rPr>
        <w:tab/>
        <w:t>Filtrado</w:t>
      </w:r>
      <w:bookmarkEnd w:id="1023"/>
      <w:bookmarkEnd w:id="1024"/>
      <w:bookmarkEnd w:id="1025"/>
      <w:bookmarkEnd w:id="1026"/>
      <w:bookmarkEnd w:id="1027"/>
      <w:bookmarkEnd w:id="1028"/>
      <w:bookmarkEnd w:id="1029"/>
      <w:bookmarkEnd w:id="1030"/>
      <w:bookmarkEnd w:id="1031"/>
    </w:p>
    <w:p w14:paraId="74ECBD24" w14:textId="2A4988A2" w:rsidR="00C27AA2" w:rsidRPr="00C27AA2" w:rsidRDefault="00C27AA2" w:rsidP="00C27AA2">
      <w:pPr>
        <w:rPr>
          <w:lang w:val="es-ES_tradnl"/>
        </w:rPr>
      </w:pPr>
      <w:r w:rsidRPr="00C27AA2">
        <w:rPr>
          <w:lang w:val="es-ES_tradnl"/>
        </w:rPr>
        <w:t>El filtrado (generalmente mediante un filtro paso banda) de la salida del transmisor puede utilizarse junto con otras técnicas presentadas en este anexo para reducir los niveles de salida no esenciales residuales. La elección del tipo de filtro que debe utilizarse es, como casi siempre, un compromiso entre un cierto número de requisitos interrelacionados y generalmente contrapuestos tales como el rechazo fuera de banda, la atenuación de la banda de paso, la respuesta del dominio del tiempo, el tamaño, el peso</w:t>
      </w:r>
      <w:r w:rsidR="004A0914">
        <w:rPr>
          <w:lang w:val="es-ES_tradnl"/>
        </w:rPr>
        <w:t xml:space="preserve"> o</w:t>
      </w:r>
      <w:r w:rsidRPr="00C27AA2">
        <w:rPr>
          <w:lang w:val="es-ES_tradnl"/>
        </w:rPr>
        <w:t xml:space="preserve"> el coste.</w:t>
      </w:r>
    </w:p>
    <w:p w14:paraId="3920FAA6" w14:textId="18093E2B" w:rsidR="00C27AA2" w:rsidRPr="00C27AA2" w:rsidRDefault="00C27AA2" w:rsidP="00C27AA2">
      <w:pPr>
        <w:rPr>
          <w:lang w:val="es-ES_tradnl"/>
        </w:rPr>
      </w:pPr>
      <w:r w:rsidRPr="00C27AA2">
        <w:rPr>
          <w:lang w:val="es-ES_tradnl"/>
        </w:rPr>
        <w:t>Los diseños del filtro se basan generalmente en las categorías clásicas de filtros tales como Butterworth, Chebyshev, etc. Algunas de estas categorías se optimizan en una de sus características a expensas de otras y en algunas se llega a un compromiso entre las diversas características, como se indica en el Cuadro 12.</w:t>
      </w:r>
    </w:p>
    <w:p w14:paraId="4BFE6BEC" w14:textId="17ABC708" w:rsidR="00C27AA2" w:rsidRPr="00C27AA2" w:rsidRDefault="00C27AA2" w:rsidP="00CC09DE">
      <w:pPr>
        <w:pStyle w:val="TableNo"/>
        <w:rPr>
          <w:lang w:val="es-ES_tradnl"/>
        </w:rPr>
      </w:pPr>
      <w:r w:rsidRPr="00C27AA2">
        <w:rPr>
          <w:lang w:val="es-ES_tradnl"/>
        </w:rPr>
        <w:t>CUADRO 12</w:t>
      </w:r>
    </w:p>
    <w:p w14:paraId="7A7F17C5" w14:textId="77777777" w:rsidR="00C27AA2" w:rsidRPr="00C27AA2" w:rsidRDefault="00C27AA2" w:rsidP="00CC09DE">
      <w:pPr>
        <w:pStyle w:val="Tabletitle"/>
        <w:rPr>
          <w:lang w:val="es-ES_tradnl"/>
        </w:rPr>
      </w:pPr>
      <w:r w:rsidRPr="00C27AA2">
        <w:rPr>
          <w:lang w:val="es-ES_tradnl"/>
        </w:rPr>
        <w:t>Comparación de las distintas categorías de filtros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753"/>
        <w:gridCol w:w="3443"/>
        <w:gridCol w:w="3443"/>
      </w:tblGrid>
      <w:tr w:rsidR="00C27AA2" w:rsidRPr="001C3C22" w14:paraId="6EA80B56" w14:textId="77777777" w:rsidTr="00CC09DE">
        <w:trPr>
          <w:jc w:val="center"/>
        </w:trPr>
        <w:tc>
          <w:tcPr>
            <w:tcW w:w="2268" w:type="dxa"/>
          </w:tcPr>
          <w:p w14:paraId="78BFD500" w14:textId="77777777" w:rsidR="00C27AA2" w:rsidRPr="001C3C22" w:rsidRDefault="00C27AA2" w:rsidP="0088217E">
            <w:pPr>
              <w:pStyle w:val="Tablehead"/>
            </w:pPr>
            <w:r w:rsidRPr="001C3C22">
              <w:t>Categoría</w:t>
            </w:r>
          </w:p>
        </w:tc>
        <w:tc>
          <w:tcPr>
            <w:tcW w:w="2835" w:type="dxa"/>
          </w:tcPr>
          <w:p w14:paraId="725B6BB1" w14:textId="77777777" w:rsidR="00C27AA2" w:rsidRPr="001C3C22" w:rsidRDefault="00C27AA2" w:rsidP="0088217E">
            <w:pPr>
              <w:pStyle w:val="Tablehead"/>
            </w:pPr>
            <w:r w:rsidRPr="001C3C22">
              <w:t>Parámetro optimizado</w:t>
            </w:r>
          </w:p>
        </w:tc>
        <w:tc>
          <w:tcPr>
            <w:tcW w:w="2835" w:type="dxa"/>
          </w:tcPr>
          <w:p w14:paraId="383F4788" w14:textId="77777777" w:rsidR="00C27AA2" w:rsidRPr="001C3C22" w:rsidRDefault="00C27AA2" w:rsidP="0088217E">
            <w:pPr>
              <w:pStyle w:val="Tablehead"/>
            </w:pPr>
            <w:r w:rsidRPr="001C3C22">
              <w:t>Parámetro sacrificado</w:t>
            </w:r>
          </w:p>
        </w:tc>
      </w:tr>
      <w:tr w:rsidR="00C27AA2" w:rsidRPr="001C3C22" w14:paraId="00AACA29" w14:textId="77777777" w:rsidTr="00CC09DE">
        <w:trPr>
          <w:jc w:val="center"/>
        </w:trPr>
        <w:tc>
          <w:tcPr>
            <w:tcW w:w="2268" w:type="dxa"/>
          </w:tcPr>
          <w:p w14:paraId="3FC7E7C4" w14:textId="77777777" w:rsidR="00C27AA2" w:rsidRPr="001C3C22" w:rsidRDefault="00C27AA2" w:rsidP="0088217E">
            <w:pPr>
              <w:pStyle w:val="Tabletext"/>
            </w:pPr>
            <w:r w:rsidRPr="001C3C22">
              <w:t>Butterworth</w:t>
            </w:r>
          </w:p>
        </w:tc>
        <w:tc>
          <w:tcPr>
            <w:tcW w:w="2835" w:type="dxa"/>
          </w:tcPr>
          <w:p w14:paraId="7313180D" w14:textId="77777777" w:rsidR="00C27AA2" w:rsidRPr="001C3C22" w:rsidRDefault="00C27AA2" w:rsidP="00D31CCF">
            <w:pPr>
              <w:pStyle w:val="Tabletext"/>
              <w:jc w:val="left"/>
            </w:pPr>
            <w:r w:rsidRPr="001C3C22">
              <w:t>Rizado de la amplitud de la banda de paso</w:t>
            </w:r>
          </w:p>
        </w:tc>
        <w:tc>
          <w:tcPr>
            <w:tcW w:w="2835" w:type="dxa"/>
          </w:tcPr>
          <w:p w14:paraId="3E8EA05C" w14:textId="77777777" w:rsidR="00C27AA2" w:rsidRPr="001C3C22" w:rsidRDefault="00C27AA2" w:rsidP="00D31CCF">
            <w:pPr>
              <w:pStyle w:val="Tabletext"/>
              <w:jc w:val="left"/>
            </w:pPr>
            <w:r w:rsidRPr="001C3C22">
              <w:t>Rechazo de las señales fuera de banda</w:t>
            </w:r>
          </w:p>
        </w:tc>
      </w:tr>
      <w:tr w:rsidR="00C27AA2" w:rsidRPr="001C3C22" w14:paraId="15B44F7F" w14:textId="77777777" w:rsidTr="00CC09DE">
        <w:trPr>
          <w:jc w:val="center"/>
        </w:trPr>
        <w:tc>
          <w:tcPr>
            <w:tcW w:w="2268" w:type="dxa"/>
          </w:tcPr>
          <w:p w14:paraId="331A271D" w14:textId="77777777" w:rsidR="00C27AA2" w:rsidRPr="001C3C22" w:rsidRDefault="00C27AA2" w:rsidP="0088217E">
            <w:pPr>
              <w:pStyle w:val="Tabletext"/>
            </w:pPr>
            <w:r w:rsidRPr="001C3C22">
              <w:t>Chebyshev</w:t>
            </w:r>
          </w:p>
        </w:tc>
        <w:tc>
          <w:tcPr>
            <w:tcW w:w="2835" w:type="dxa"/>
          </w:tcPr>
          <w:p w14:paraId="0D5B616D" w14:textId="77777777" w:rsidR="00C27AA2" w:rsidRPr="001C3C22" w:rsidRDefault="00C27AA2" w:rsidP="00D31CCF">
            <w:pPr>
              <w:pStyle w:val="Tabletext"/>
              <w:jc w:val="left"/>
            </w:pPr>
            <w:r w:rsidRPr="001C3C22">
              <w:t>Rechazo de las señales fuera de banda</w:t>
            </w:r>
          </w:p>
        </w:tc>
        <w:tc>
          <w:tcPr>
            <w:tcW w:w="2835" w:type="dxa"/>
          </w:tcPr>
          <w:p w14:paraId="05B54212" w14:textId="77777777" w:rsidR="00C27AA2" w:rsidRPr="001C3C22" w:rsidRDefault="00C27AA2" w:rsidP="00D31CCF">
            <w:pPr>
              <w:pStyle w:val="Tabletext"/>
              <w:jc w:val="left"/>
            </w:pPr>
            <w:r w:rsidRPr="001C3C22">
              <w:t>Atenuación y rizado de la amplitud de la banda de paso</w:t>
            </w:r>
          </w:p>
        </w:tc>
      </w:tr>
      <w:tr w:rsidR="00C27AA2" w:rsidRPr="001C3C22" w14:paraId="18303D0A" w14:textId="77777777" w:rsidTr="00CC09DE">
        <w:trPr>
          <w:jc w:val="center"/>
        </w:trPr>
        <w:tc>
          <w:tcPr>
            <w:tcW w:w="2268" w:type="dxa"/>
          </w:tcPr>
          <w:p w14:paraId="415A77A4" w14:textId="77777777" w:rsidR="00C27AA2" w:rsidRPr="001C3C22" w:rsidRDefault="00C27AA2" w:rsidP="0088217E">
            <w:pPr>
              <w:pStyle w:val="Tabletext"/>
            </w:pPr>
            <w:r w:rsidRPr="001C3C22">
              <w:t>Bessel</w:t>
            </w:r>
          </w:p>
        </w:tc>
        <w:tc>
          <w:tcPr>
            <w:tcW w:w="2835" w:type="dxa"/>
          </w:tcPr>
          <w:p w14:paraId="46ACAF20" w14:textId="77777777" w:rsidR="00C27AA2" w:rsidRPr="001C3C22" w:rsidRDefault="00C27AA2" w:rsidP="00D31CCF">
            <w:pPr>
              <w:pStyle w:val="Tabletext"/>
              <w:jc w:val="left"/>
            </w:pPr>
            <w:r w:rsidRPr="001C3C22">
              <w:t>Rizado de los retardos de la banda de paso</w:t>
            </w:r>
          </w:p>
        </w:tc>
        <w:tc>
          <w:tcPr>
            <w:tcW w:w="2835" w:type="dxa"/>
          </w:tcPr>
          <w:p w14:paraId="69C72701" w14:textId="77777777" w:rsidR="00C27AA2" w:rsidRPr="001C3C22" w:rsidRDefault="00C27AA2" w:rsidP="00D31CCF">
            <w:pPr>
              <w:pStyle w:val="Tabletext"/>
              <w:jc w:val="left"/>
            </w:pPr>
            <w:r w:rsidRPr="001C3C22">
              <w:t>Rechazo de las señales fuera de banda</w:t>
            </w:r>
          </w:p>
        </w:tc>
      </w:tr>
      <w:tr w:rsidR="00C27AA2" w:rsidRPr="001C3C22" w14:paraId="4B11B9F9" w14:textId="77777777" w:rsidTr="00CC09DE">
        <w:trPr>
          <w:jc w:val="center"/>
        </w:trPr>
        <w:tc>
          <w:tcPr>
            <w:tcW w:w="2268" w:type="dxa"/>
          </w:tcPr>
          <w:p w14:paraId="0DA25CC9" w14:textId="77777777" w:rsidR="00C27AA2" w:rsidRPr="001C3C22" w:rsidRDefault="00C27AA2" w:rsidP="0088217E">
            <w:pPr>
              <w:pStyle w:val="Tabletext"/>
            </w:pPr>
            <w:r w:rsidRPr="001C3C22">
              <w:t>Elíptico (Cauer-Chebyshev)</w:t>
            </w:r>
          </w:p>
        </w:tc>
        <w:tc>
          <w:tcPr>
            <w:tcW w:w="2835" w:type="dxa"/>
          </w:tcPr>
          <w:p w14:paraId="28CE4EAE" w14:textId="77777777" w:rsidR="00C27AA2" w:rsidRPr="001C3C22" w:rsidRDefault="00C27AA2" w:rsidP="00D31CCF">
            <w:pPr>
              <w:pStyle w:val="Tabletext"/>
              <w:jc w:val="left"/>
            </w:pPr>
            <w:r w:rsidRPr="001C3C22">
              <w:t>Rechazo de las señales fuera de banda en frecuencias próximas (teóricamente infinito en frecuencias puntuales)</w:t>
            </w:r>
          </w:p>
        </w:tc>
        <w:tc>
          <w:tcPr>
            <w:tcW w:w="2835" w:type="dxa"/>
          </w:tcPr>
          <w:p w14:paraId="0DAD43E1" w14:textId="77777777" w:rsidR="00C27AA2" w:rsidRPr="001C3C22" w:rsidRDefault="00C27AA2" w:rsidP="00D31CCF">
            <w:pPr>
              <w:pStyle w:val="Tabletext"/>
              <w:jc w:val="left"/>
            </w:pPr>
            <w:r w:rsidRPr="001C3C22">
              <w:t>Rechazo de las señales fuera de banda alejadas de las frecuencias puntuales</w:t>
            </w:r>
          </w:p>
        </w:tc>
      </w:tr>
    </w:tbl>
    <w:p w14:paraId="7DDD0825" w14:textId="77777777" w:rsidR="00D31CCF" w:rsidRPr="00B46EC5" w:rsidRDefault="00D31CCF" w:rsidP="00D31CCF">
      <w:pPr>
        <w:pStyle w:val="Tablefin"/>
        <w:rPr>
          <w:lang w:val="es-ES"/>
        </w:rPr>
      </w:pPr>
    </w:p>
    <w:p w14:paraId="69CB885F" w14:textId="62980AA3" w:rsidR="00C27AA2" w:rsidRPr="00C27AA2" w:rsidRDefault="00C27AA2" w:rsidP="00CC09DE">
      <w:pPr>
        <w:pStyle w:val="Normalaftertitle"/>
        <w:rPr>
          <w:lang w:val="es-ES_tradnl"/>
        </w:rPr>
      </w:pPr>
      <w:r w:rsidRPr="00C27AA2">
        <w:rPr>
          <w:lang w:val="es-ES_tradnl"/>
        </w:rPr>
        <w:t>Otras categorías ofrecen compromisos entre las características. Por ejemplo, el denominado filtro de fase lineal puede diseñarse de forma que proporcione una banda de paso plana próxima a la del filtro de Bessel pero con una característica de rechazo de señales fuera de banda mejorada. De forma similar, los filtros de transición tienen una deriva de fase casi lineal y un régimen de caída de la amplitud continuo en la banda de paso, con una mejora en el rechazo de las señales fuera de banda en comparación con los filtros de Bessel (pero menos importante que la que ofrecen los filtros Chebyshev).</w:t>
      </w:r>
    </w:p>
    <w:p w14:paraId="403B8B17" w14:textId="77777777" w:rsidR="00C27AA2" w:rsidRPr="00C27AA2" w:rsidRDefault="00C27AA2" w:rsidP="00C27AA2">
      <w:pPr>
        <w:rPr>
          <w:lang w:val="es-ES_tradnl"/>
        </w:rPr>
      </w:pPr>
      <w:r w:rsidRPr="00C27AA2">
        <w:rPr>
          <w:lang w:val="es-ES_tradnl"/>
        </w:rPr>
        <w:t>Además de las características descritas anteriormente, otro factor que define el comportamiento de un filtro es su orden de complejidad, que está relacionado con el número de polos y/o ceros que aparecen en su función de transferencia. Por regla general, al aumentar el orden de complejidad se mejora el comportamiento de la característica optimizada a expensas de degradar el comportamiento de la característica o características sacrificadas.</w:t>
      </w:r>
    </w:p>
    <w:p w14:paraId="4753BE62" w14:textId="40770CCD" w:rsidR="00C27AA2" w:rsidRDefault="00C27AA2" w:rsidP="00C27AA2">
      <w:pPr>
        <w:rPr>
          <w:lang w:val="es-ES_tradnl"/>
        </w:rPr>
      </w:pPr>
      <w:r w:rsidRPr="00C27AA2">
        <w:rPr>
          <w:lang w:val="es-ES_tradnl"/>
        </w:rPr>
        <w:t>La Fig.</w:t>
      </w:r>
      <w:r w:rsidR="0088217E">
        <w:rPr>
          <w:lang w:val="es-ES_tradnl"/>
        </w:rPr>
        <w:t> </w:t>
      </w:r>
      <w:r w:rsidRPr="00C27AA2">
        <w:rPr>
          <w:lang w:val="es-ES_tradnl"/>
        </w:rPr>
        <w:t xml:space="preserve">41 muestra ejemplos de rechazo de señales fuera de banda (que es el principal parámetro de interés en el contexto de este estudio) para filtros Butterworth, Chebyshev y elíptico, de orden </w:t>
      </w:r>
      <w:r w:rsidRPr="0088217E">
        <w:rPr>
          <w:i/>
          <w:iCs/>
          <w:lang w:val="es-ES_tradnl"/>
        </w:rPr>
        <w:t>n</w:t>
      </w:r>
      <w:r w:rsidRPr="00C27AA2">
        <w:rPr>
          <w:lang w:val="es-ES_tradnl"/>
        </w:rPr>
        <w:t> </w:t>
      </w:r>
      <w:r w:rsidR="0088217E" w:rsidRPr="004A0914">
        <w:t>=</w:t>
      </w:r>
      <w:r w:rsidRPr="00C27AA2">
        <w:rPr>
          <w:lang w:val="es-ES_tradnl"/>
        </w:rPr>
        <w:t> 3. Obsérvese que se muestra la respuesta de un paso bajo; en un diseño práctico, la respuesta de un paso banda se obtendría de esta figura mediante la adecuada interpolación en el eje de frecuencias. Por lo tanto, la Fig.</w:t>
      </w:r>
      <w:r w:rsidR="004A0914">
        <w:rPr>
          <w:lang w:val="es-ES_tradnl"/>
        </w:rPr>
        <w:t> </w:t>
      </w:r>
      <w:r w:rsidRPr="00C27AA2">
        <w:rPr>
          <w:lang w:val="es-ES_tradnl"/>
        </w:rPr>
        <w:t>41 ilustra el comportamiento relativo de estos tipos de filtros.</w:t>
      </w:r>
    </w:p>
    <w:p w14:paraId="00A6E2AA" w14:textId="09DDCC5E" w:rsidR="005A4D8F" w:rsidRPr="005A4D8F" w:rsidRDefault="005A4D8F" w:rsidP="005A4D8F">
      <w:pPr>
        <w:pStyle w:val="FigureNo"/>
      </w:pPr>
      <w:r w:rsidRPr="005A4D8F">
        <w:lastRenderedPageBreak/>
        <w:t xml:space="preserve">Figura </w:t>
      </w:r>
      <w:r>
        <w:t>41</w:t>
      </w:r>
    </w:p>
    <w:p w14:paraId="1D524537" w14:textId="5822757D" w:rsidR="005A4D8F" w:rsidRDefault="005A4D8F" w:rsidP="005A4D8F">
      <w:pPr>
        <w:pStyle w:val="Figuretitle"/>
        <w:rPr>
          <w:lang w:val="es-ES_tradnl"/>
        </w:rPr>
      </w:pPr>
      <w:r>
        <w:rPr>
          <w:lang w:val="es-ES_tradnl"/>
        </w:rPr>
        <w:t xml:space="preserve">Comparación de los filtros Butterworth, Chebyshev y elíptico, </w:t>
      </w:r>
      <w:r w:rsidRPr="005A4D8F">
        <w:rPr>
          <w:i/>
          <w:iCs/>
          <w:lang w:val="es-ES_tradnl"/>
        </w:rPr>
        <w:t>n</w:t>
      </w:r>
      <w:r w:rsidR="004A0914">
        <w:rPr>
          <w:lang w:val="es-ES_tradnl"/>
        </w:rPr>
        <w:t> </w:t>
      </w:r>
      <w:r>
        <w:rPr>
          <w:lang w:val="es-ES_tradnl"/>
        </w:rPr>
        <w:t>=</w:t>
      </w:r>
      <w:r w:rsidR="004A0914">
        <w:rPr>
          <w:lang w:val="es-ES_tradnl"/>
        </w:rPr>
        <w:t> </w:t>
      </w:r>
      <w:r>
        <w:rPr>
          <w:lang w:val="es-ES_tradnl"/>
        </w:rPr>
        <w:t>3</w:t>
      </w:r>
    </w:p>
    <w:p w14:paraId="5723E6BD" w14:textId="12840B69" w:rsidR="004A0914" w:rsidRPr="004A0914" w:rsidRDefault="004A0914" w:rsidP="004A0914">
      <w:pPr>
        <w:pStyle w:val="Figure"/>
        <w:rPr>
          <w:lang w:val="es-ES_tradnl"/>
        </w:rPr>
      </w:pPr>
      <w:r w:rsidRPr="004A0914">
        <w:rPr>
          <w:noProof/>
        </w:rPr>
        <w:drawing>
          <wp:inline distT="0" distB="0" distL="0" distR="0" wp14:anchorId="6EB68505" wp14:editId="79B1ACC6">
            <wp:extent cx="4248000" cy="4392000"/>
            <wp:effectExtent l="0" t="0" r="635" b="8890"/>
            <wp:docPr id="48" name="Picture 48" descr="La FIGURA 41 muestra la &#10;Comparación de los filtros Butterworth, Chebyshev y elíptico, n =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a FIGURA 41 muestra la &#10;Comparación de los filtros Butterworth, Chebyshev y elíptico, n = 3&#10;"/>
                    <pic:cNvPicPr/>
                  </pic:nvPicPr>
                  <pic:blipFill>
                    <a:blip r:embed="rId219"/>
                    <a:stretch>
                      <a:fillRect/>
                    </a:stretch>
                  </pic:blipFill>
                  <pic:spPr>
                    <a:xfrm>
                      <a:off x="0" y="0"/>
                      <a:ext cx="4248000" cy="4392000"/>
                    </a:xfrm>
                    <a:prstGeom prst="rect">
                      <a:avLst/>
                    </a:prstGeom>
                  </pic:spPr>
                </pic:pic>
              </a:graphicData>
            </a:graphic>
          </wp:inline>
        </w:drawing>
      </w:r>
    </w:p>
    <w:p w14:paraId="1EE845D5" w14:textId="5878FF51" w:rsidR="00C27AA2" w:rsidRPr="00C27AA2" w:rsidRDefault="00C27AA2" w:rsidP="00CC09DE">
      <w:pPr>
        <w:pStyle w:val="Normalaftertitle"/>
        <w:rPr>
          <w:lang w:val="es-ES_tradnl"/>
        </w:rPr>
      </w:pPr>
      <w:r w:rsidRPr="00C27AA2">
        <w:rPr>
          <w:lang w:val="es-ES_tradnl"/>
        </w:rPr>
        <w:t>En la Fig.</w:t>
      </w:r>
      <w:r w:rsidR="004A0914">
        <w:rPr>
          <w:lang w:val="es-ES_tradnl"/>
        </w:rPr>
        <w:t> </w:t>
      </w:r>
      <w:r w:rsidRPr="00C27AA2">
        <w:rPr>
          <w:lang w:val="es-ES_tradnl"/>
        </w:rPr>
        <w:t xml:space="preserve">42 se representan ejemplos de rechazo de señales fuera de banda para filtros similares de orden </w:t>
      </w:r>
      <w:r w:rsidRPr="004A0914">
        <w:rPr>
          <w:i/>
          <w:iCs/>
          <w:lang w:val="es-ES_tradnl"/>
        </w:rPr>
        <w:t>n</w:t>
      </w:r>
      <w:r w:rsidRPr="00C27AA2">
        <w:rPr>
          <w:lang w:val="es-ES_tradnl"/>
        </w:rPr>
        <w:t> </w:t>
      </w:r>
      <w:r w:rsidR="004A0914" w:rsidRPr="004A0914">
        <w:t>=</w:t>
      </w:r>
      <w:r w:rsidRPr="00C27AA2">
        <w:rPr>
          <w:lang w:val="es-ES_tradnl"/>
        </w:rPr>
        <w:t> 7. La característica mejorada de estos filtros en comparación con los de la Fig.</w:t>
      </w:r>
      <w:r w:rsidR="004A0914">
        <w:rPr>
          <w:lang w:val="es-ES_tradnl"/>
        </w:rPr>
        <w:t> </w:t>
      </w:r>
      <w:r w:rsidRPr="00C27AA2">
        <w:rPr>
          <w:lang w:val="es-ES_tradnl"/>
        </w:rPr>
        <w:t>41 puede obtenerse únicamente aumentando la complejidad de los mismos y en la práctica incrementando las pérdidas de inserción en la banda de frecuencias deseada.</w:t>
      </w:r>
    </w:p>
    <w:p w14:paraId="4FCBB10E" w14:textId="7AAF03FE" w:rsidR="00C27AA2" w:rsidRPr="00C27AA2" w:rsidRDefault="00C27AA2" w:rsidP="00C27AA2">
      <w:pPr>
        <w:rPr>
          <w:lang w:val="es-ES_tradnl"/>
        </w:rPr>
      </w:pPr>
      <w:r w:rsidRPr="00C27AA2">
        <w:rPr>
          <w:lang w:val="es-ES_tradnl"/>
        </w:rPr>
        <w:t>El filtrado de la salida del transmisor casi siempre exige la utilización de elementos resonantes tales como circuitos sintonizados o líneas de transmisión para constituir estas estructuras del filtro. Aunque se han construido filtros de onda acústica de superficie (SAW) para el funcionamiento hasta 2</w:t>
      </w:r>
      <w:r w:rsidR="004A0914">
        <w:rPr>
          <w:lang w:val="es-ES_tradnl"/>
        </w:rPr>
        <w:t> </w:t>
      </w:r>
      <w:r w:rsidRPr="00C27AA2">
        <w:rPr>
          <w:lang w:val="es-ES_tradnl"/>
        </w:rPr>
        <w:t>GHz, tienen una potencia de funcionamiento relativamente baja. Las pérdidas de inserción de los filtros SAW tienden a ser bastante alta, hasta 6</w:t>
      </w:r>
      <w:r w:rsidR="004A0914">
        <w:rPr>
          <w:lang w:val="es-ES_tradnl"/>
        </w:rPr>
        <w:t> </w:t>
      </w:r>
      <w:r w:rsidRPr="00C27AA2">
        <w:rPr>
          <w:lang w:val="es-ES_tradnl"/>
        </w:rPr>
        <w:t>dB para filtros resonadores SAW y hasta 30 dB en el caso de filtros transversales (línea de retardo).</w:t>
      </w:r>
    </w:p>
    <w:p w14:paraId="54543429" w14:textId="409441A0" w:rsidR="00C27AA2" w:rsidRPr="00C27AA2" w:rsidRDefault="00C27AA2" w:rsidP="00C27AA2">
      <w:pPr>
        <w:rPr>
          <w:lang w:val="es-ES_tradnl"/>
        </w:rPr>
      </w:pPr>
      <w:r w:rsidRPr="00C27AA2">
        <w:rPr>
          <w:lang w:val="es-ES_tradnl"/>
        </w:rPr>
        <w:t>Para frecuencias de hasta unos pocos cientos de MHz, se utilizan generalmente filtros de inductancia</w:t>
      </w:r>
      <w:r w:rsidRPr="00C27AA2">
        <w:rPr>
          <w:lang w:val="es-ES_tradnl"/>
        </w:rPr>
        <w:noBreakHyphen/>
        <w:t>capacitancia a fin de lograr anchos de banda del 10</w:t>
      </w:r>
      <w:r w:rsidR="004A0914">
        <w:rPr>
          <w:lang w:val="es-ES_tradnl"/>
        </w:rPr>
        <w:t> </w:t>
      </w:r>
      <w:r w:rsidRPr="00C27AA2">
        <w:rPr>
          <w:lang w:val="es-ES_tradnl"/>
        </w:rPr>
        <w:t>% o superiores. Es posible obtener anchos de banda más estrech</w:t>
      </w:r>
      <w:r w:rsidR="004A0914">
        <w:rPr>
          <w:lang w:val="es-ES_tradnl"/>
        </w:rPr>
        <w:t>o</w:t>
      </w:r>
      <w:r w:rsidRPr="00C27AA2">
        <w:rPr>
          <w:lang w:val="es-ES_tradnl"/>
        </w:rPr>
        <w:t xml:space="preserve">s pero la </w:t>
      </w:r>
      <w:r w:rsidRPr="004A0914">
        <w:rPr>
          <w:i/>
          <w:iCs/>
          <w:lang w:val="es-ES_tradnl"/>
        </w:rPr>
        <w:t>Q</w:t>
      </w:r>
      <w:r w:rsidRPr="00C27AA2">
        <w:rPr>
          <w:lang w:val="es-ES_tradnl"/>
        </w:rPr>
        <w:t xml:space="preserve"> sin carga, las tolerancias y la estabilidad de temperatura de los componentes generalmente impiden obtener reducciones más significativas.</w:t>
      </w:r>
    </w:p>
    <w:p w14:paraId="3D61ED13" w14:textId="0E03D9BA" w:rsidR="00C27AA2" w:rsidRDefault="00C27AA2" w:rsidP="00C27AA2">
      <w:pPr>
        <w:rPr>
          <w:lang w:val="es-ES_tradnl"/>
        </w:rPr>
      </w:pPr>
      <w:r w:rsidRPr="00C27AA2">
        <w:rPr>
          <w:lang w:val="es-ES_tradnl"/>
        </w:rPr>
        <w:t xml:space="preserve">En frecuencias más elevadas, hasta unos pocos GHz, las tecnologías de filtros más utilizadas son las de microcinta impresa y cerámica chapada en plata. Los filtros de microcinta generalmente se limitan a anchos de banda no inferiores a un pequeño porcentaje, debido a las tolerancias de la constante dieléctrica, el espesor del substrato y a la variabilidad del grabado. La </w:t>
      </w:r>
      <w:r w:rsidRPr="004A0914">
        <w:rPr>
          <w:i/>
          <w:iCs/>
          <w:lang w:val="es-ES_tradnl"/>
        </w:rPr>
        <w:t>Q</w:t>
      </w:r>
      <w:r w:rsidRPr="00C27AA2">
        <w:rPr>
          <w:lang w:val="es-ES_tradnl"/>
        </w:rPr>
        <w:t xml:space="preserve"> sin carga de los resonadores de microcinta (normalmente &lt;200) también limita el ancho de banda práctico mínimo debido a consideraciones de pérdidas de inserción.</w:t>
      </w:r>
    </w:p>
    <w:p w14:paraId="47404253" w14:textId="0304DB03" w:rsidR="005A4D8F" w:rsidRPr="005A4D8F" w:rsidRDefault="005A4D8F" w:rsidP="005A4D8F">
      <w:pPr>
        <w:pStyle w:val="FigureNo"/>
      </w:pPr>
      <w:r w:rsidRPr="005A4D8F">
        <w:lastRenderedPageBreak/>
        <w:t xml:space="preserve">Figura </w:t>
      </w:r>
      <w:r>
        <w:t>42</w:t>
      </w:r>
    </w:p>
    <w:p w14:paraId="073D4891" w14:textId="180E82CA" w:rsidR="005A4D8F" w:rsidRDefault="005A4D8F" w:rsidP="005A4D8F">
      <w:pPr>
        <w:pStyle w:val="Figuretitle"/>
        <w:rPr>
          <w:lang w:val="es-ES_tradnl"/>
        </w:rPr>
      </w:pPr>
      <w:r>
        <w:rPr>
          <w:lang w:val="es-ES_tradnl"/>
        </w:rPr>
        <w:t xml:space="preserve">Comparación de los filtros Butterworth, Chebyshev y elíptico, </w:t>
      </w:r>
      <w:r w:rsidRPr="005A4D8F">
        <w:rPr>
          <w:i/>
          <w:iCs/>
          <w:lang w:val="es-ES_tradnl"/>
        </w:rPr>
        <w:t>n</w:t>
      </w:r>
      <w:r w:rsidR="00C92C20">
        <w:rPr>
          <w:lang w:val="es-ES_tradnl"/>
        </w:rPr>
        <w:t> </w:t>
      </w:r>
      <w:r>
        <w:rPr>
          <w:lang w:val="es-ES_tradnl"/>
        </w:rPr>
        <w:t>=</w:t>
      </w:r>
      <w:r w:rsidR="00C92C20">
        <w:rPr>
          <w:lang w:val="es-ES_tradnl"/>
        </w:rPr>
        <w:t> </w:t>
      </w:r>
      <w:r>
        <w:rPr>
          <w:lang w:val="es-ES_tradnl"/>
        </w:rPr>
        <w:t>7</w:t>
      </w:r>
    </w:p>
    <w:p w14:paraId="29142E81" w14:textId="69349F56" w:rsidR="004A0914" w:rsidRPr="004A0914" w:rsidRDefault="004A0914" w:rsidP="004A0914">
      <w:pPr>
        <w:pStyle w:val="Figure"/>
        <w:rPr>
          <w:lang w:val="es-ES_tradnl"/>
        </w:rPr>
      </w:pPr>
      <w:r w:rsidRPr="004A0914">
        <w:rPr>
          <w:noProof/>
        </w:rPr>
        <w:drawing>
          <wp:inline distT="0" distB="0" distL="0" distR="0" wp14:anchorId="22D18D0C" wp14:editId="3A78112A">
            <wp:extent cx="4284000" cy="4539600"/>
            <wp:effectExtent l="0" t="0" r="2540" b="0"/>
            <wp:docPr id="49" name="Picture 49" descr="La FIGURA 42 muestra la&#10;Comparación de los filtros Butterworth, Chebyshev y elíptico, n =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La FIGURA 42 muestra la&#10;Comparación de los filtros Butterworth, Chebyshev y elíptico, n = 7&#10;"/>
                    <pic:cNvPicPr/>
                  </pic:nvPicPr>
                  <pic:blipFill>
                    <a:blip r:embed="rId220"/>
                    <a:stretch>
                      <a:fillRect/>
                    </a:stretch>
                  </pic:blipFill>
                  <pic:spPr>
                    <a:xfrm>
                      <a:off x="0" y="0"/>
                      <a:ext cx="4284000" cy="4539600"/>
                    </a:xfrm>
                    <a:prstGeom prst="rect">
                      <a:avLst/>
                    </a:prstGeom>
                  </pic:spPr>
                </pic:pic>
              </a:graphicData>
            </a:graphic>
          </wp:inline>
        </w:drawing>
      </w:r>
    </w:p>
    <w:p w14:paraId="144D7366" w14:textId="1FB8D437" w:rsidR="00C27AA2" w:rsidRPr="00C27AA2" w:rsidRDefault="00C27AA2" w:rsidP="00CC09DE">
      <w:pPr>
        <w:pStyle w:val="Normalaftertitle"/>
        <w:rPr>
          <w:lang w:val="es-ES_tradnl"/>
        </w:rPr>
      </w:pPr>
      <w:r w:rsidRPr="00C27AA2">
        <w:rPr>
          <w:lang w:val="es-ES_tradnl"/>
        </w:rPr>
        <w:t xml:space="preserve">La utilización de la tecnología de cerámica chapada en plata puede lograr un mejor comportamiento debido al mayor valor de la </w:t>
      </w:r>
      <w:r w:rsidRPr="004A0914">
        <w:rPr>
          <w:i/>
          <w:iCs/>
          <w:lang w:val="es-ES_tradnl"/>
        </w:rPr>
        <w:t>Q</w:t>
      </w:r>
      <w:r w:rsidRPr="00C27AA2">
        <w:rPr>
          <w:lang w:val="es-ES_tradnl"/>
        </w:rPr>
        <w:t xml:space="preserve"> sin carga y a la excelente estabilidad de los materiales utilizados. La industria de la telefonía inalámbrica y celular digital, en particular, ha impulsado el desarrollo de materiales cerámicos con constante dieléctrica muy elevada y pérdidas muy bajas para su utilización en filtros resonadores acoplados en miniatura. Un filtro típico de 1,9</w:t>
      </w:r>
      <w:r w:rsidR="004A0914">
        <w:rPr>
          <w:lang w:val="es-ES_tradnl"/>
        </w:rPr>
        <w:t> </w:t>
      </w:r>
      <w:r w:rsidRPr="00C27AA2">
        <w:rPr>
          <w:lang w:val="es-ES_tradnl"/>
        </w:rPr>
        <w:t>GHz y dos polos, por ejemplo, puede lograr unas pérdidas de inserción de 0,8</w:t>
      </w:r>
      <w:r w:rsidR="004A0914">
        <w:rPr>
          <w:lang w:val="es-ES_tradnl"/>
        </w:rPr>
        <w:t> </w:t>
      </w:r>
      <w:r w:rsidRPr="00C27AA2">
        <w:rPr>
          <w:lang w:val="es-ES_tradnl"/>
        </w:rPr>
        <w:t>dB con un ancho de banda del 1</w:t>
      </w:r>
      <w:r w:rsidR="00140D0C">
        <w:rPr>
          <w:lang w:val="es-ES_tradnl"/>
        </w:rPr>
        <w:t> </w:t>
      </w:r>
      <w:r w:rsidRPr="00C27AA2">
        <w:rPr>
          <w:lang w:val="es-ES_tradnl"/>
        </w:rPr>
        <w:t>%.</w:t>
      </w:r>
    </w:p>
    <w:p w14:paraId="7A50C553" w14:textId="68AE7B34" w:rsidR="00C27AA2" w:rsidRPr="00C27AA2" w:rsidRDefault="00C27AA2" w:rsidP="00C27AA2">
      <w:pPr>
        <w:rPr>
          <w:lang w:val="es-ES_tradnl"/>
        </w:rPr>
      </w:pPr>
      <w:r w:rsidRPr="00C27AA2">
        <w:rPr>
          <w:lang w:val="es-ES_tradnl"/>
        </w:rPr>
        <w:t>Para frecuencias de varios GHz y superiores, los elementos resonadores suelen ser cavidades o líneas de transmisión con un dieléctrico de aire. Una configuración común es el filtro interdigital en el que varias cavidades resonantes se sitúan en el interior de una sola cavidad mayor para obtener el acoplamiento deseado y, por consiguiente, la respuesta global del filtro. El comportamiento es comparable al de los filtros de cerámica chapados en plata con anchos de banda disponibles de un valor tan reducido como el 0,2</w:t>
      </w:r>
      <w:r w:rsidR="004A0914">
        <w:rPr>
          <w:lang w:val="es-ES_tradnl"/>
        </w:rPr>
        <w:t> </w:t>
      </w:r>
      <w:r w:rsidRPr="00C27AA2">
        <w:rPr>
          <w:lang w:val="es-ES_tradnl"/>
        </w:rPr>
        <w:t>%.</w:t>
      </w:r>
    </w:p>
    <w:p w14:paraId="07AF06FA" w14:textId="430897C1" w:rsidR="00C27AA2" w:rsidRPr="00C27AA2" w:rsidRDefault="00C27AA2" w:rsidP="00C27AA2">
      <w:pPr>
        <w:rPr>
          <w:lang w:val="es-ES_tradnl"/>
        </w:rPr>
      </w:pPr>
      <w:r w:rsidRPr="00C27AA2">
        <w:rPr>
          <w:lang w:val="es-ES_tradnl"/>
        </w:rPr>
        <w:t>Un ejemplo de la reducción que puede obtenerse, y el coste a la que se logra, viene dado por el filtrado utilizado en algunos transmisores de televisión en la banda de ondas decimétricas a fin de proteger el servicio de radioastronomía. Como se ha descrito anteriormente, es posible que aparezca interferencia en los receptores de radioastronomía que fun</w:t>
      </w:r>
      <w:r w:rsidRPr="00C27AA2">
        <w:rPr>
          <w:lang w:val="es-ES_tradnl"/>
        </w:rPr>
        <w:softHyphen/>
        <w:t>cionan a 610</w:t>
      </w:r>
      <w:r w:rsidR="004A0914">
        <w:rPr>
          <w:lang w:val="es-ES_tradnl"/>
        </w:rPr>
        <w:t> </w:t>
      </w:r>
      <w:r w:rsidRPr="00C27AA2">
        <w:rPr>
          <w:lang w:val="es-ES_tradnl"/>
        </w:rPr>
        <w:t>MHz procedente del canal adyacente, recientemente asignado a los transmisores de televisión analógica de alta potencia. Por lo tanto, los operadores de los transmisores han instalado filtros de alta potencia en algunos trans</w:t>
      </w:r>
      <w:r w:rsidRPr="00C27AA2">
        <w:rPr>
          <w:lang w:val="es-ES_tradnl"/>
        </w:rPr>
        <w:softHyphen/>
        <w:t>misores a fin de reducir la emisión de las bandas laterales de modulación y los productos de intermodulación. En el caso de un emplazamiento de transmisor en concreto, fue necesario instalar un filtro de 12</w:t>
      </w:r>
      <w:r w:rsidR="004A0914">
        <w:rPr>
          <w:lang w:val="es-ES_tradnl"/>
        </w:rPr>
        <w:t> </w:t>
      </w:r>
      <w:r w:rsidRPr="00C27AA2">
        <w:rPr>
          <w:lang w:val="es-ES_tradnl"/>
        </w:rPr>
        <w:t xml:space="preserve">polos para </w:t>
      </w:r>
      <w:r w:rsidRPr="00C27AA2">
        <w:rPr>
          <w:lang w:val="es-ES_tradnl"/>
        </w:rPr>
        <w:lastRenderedPageBreak/>
        <w:t>lograr un rechazo, 2 MHz por debajo del borde de la banda, de unos 80 dB. Sin embargo, este grado de filtrado supone un costo adicional próximo al 25</w:t>
      </w:r>
      <w:r w:rsidR="004A0914">
        <w:rPr>
          <w:lang w:val="es-ES_tradnl"/>
        </w:rPr>
        <w:t> </w:t>
      </w:r>
      <w:r w:rsidRPr="00C27AA2">
        <w:rPr>
          <w:lang w:val="es-ES_tradnl"/>
        </w:rPr>
        <w:t>% del valor de toda la instalación del transmisor.</w:t>
      </w:r>
    </w:p>
    <w:p w14:paraId="60AB682E" w14:textId="77777777" w:rsidR="00C27AA2" w:rsidRPr="00C27AA2" w:rsidRDefault="00C27AA2" w:rsidP="00A50490">
      <w:pPr>
        <w:pStyle w:val="Heading1"/>
        <w:rPr>
          <w:lang w:val="es-ES_tradnl"/>
        </w:rPr>
      </w:pPr>
      <w:bookmarkStart w:id="1032" w:name="_Toc149038568"/>
      <w:bookmarkStart w:id="1033" w:name="_Toc217461822"/>
      <w:bookmarkStart w:id="1034" w:name="_Toc217462229"/>
      <w:bookmarkStart w:id="1035" w:name="_Toc217463289"/>
      <w:bookmarkStart w:id="1036" w:name="_Toc217464284"/>
      <w:bookmarkStart w:id="1037" w:name="_Toc217465014"/>
      <w:bookmarkStart w:id="1038" w:name="_Toc217465305"/>
      <w:bookmarkStart w:id="1039" w:name="_Toc217466960"/>
      <w:bookmarkStart w:id="1040" w:name="_Toc217467922"/>
      <w:r w:rsidRPr="00C27AA2">
        <w:rPr>
          <w:lang w:val="es-ES_tradnl"/>
        </w:rPr>
        <w:t>3</w:t>
      </w:r>
      <w:r w:rsidRPr="00C27AA2">
        <w:rPr>
          <w:lang w:val="es-ES_tradnl"/>
        </w:rPr>
        <w:tab/>
        <w:t>Técnicas de modulación</w:t>
      </w:r>
      <w:bookmarkEnd w:id="1032"/>
      <w:bookmarkEnd w:id="1033"/>
      <w:bookmarkEnd w:id="1034"/>
      <w:bookmarkEnd w:id="1035"/>
      <w:bookmarkEnd w:id="1036"/>
      <w:bookmarkEnd w:id="1037"/>
      <w:bookmarkEnd w:id="1038"/>
      <w:bookmarkEnd w:id="1039"/>
      <w:bookmarkEnd w:id="1040"/>
    </w:p>
    <w:p w14:paraId="2AC891DE" w14:textId="77777777" w:rsidR="00C27AA2" w:rsidRPr="00C27AA2" w:rsidRDefault="00C27AA2" w:rsidP="00C27AA2">
      <w:pPr>
        <w:rPr>
          <w:lang w:val="es-ES_tradnl"/>
        </w:rPr>
      </w:pPr>
      <w:r w:rsidRPr="00C27AA2">
        <w:rPr>
          <w:lang w:val="es-ES_tradnl"/>
        </w:rPr>
        <w:t>En transmisores destinados a aplicaciones de una sola portadora, la elección del esquema de modulación puede afectar significativamente al nivel de energía del canal adyacente. Paradójicamente, los esquemas que pueden ofrecer en principio el espectro más restringido a menudo son los que presentan un peor comportamiento al respecto.</w:t>
      </w:r>
    </w:p>
    <w:p w14:paraId="6B90AD5D" w14:textId="70BF9F38" w:rsidR="00C27AA2" w:rsidRDefault="00C27AA2" w:rsidP="00C27AA2">
      <w:pPr>
        <w:rPr>
          <w:lang w:val="es-ES_tradnl"/>
        </w:rPr>
      </w:pPr>
      <w:r w:rsidRPr="00C27AA2">
        <w:rPr>
          <w:lang w:val="es-ES_tradnl"/>
        </w:rPr>
        <w:t>En la Fig.</w:t>
      </w:r>
      <w:r w:rsidR="004A0914">
        <w:rPr>
          <w:lang w:val="es-ES_tradnl"/>
        </w:rPr>
        <w:t> </w:t>
      </w:r>
      <w:r w:rsidRPr="00C27AA2">
        <w:rPr>
          <w:lang w:val="es-ES_tradnl"/>
        </w:rPr>
        <w:t>43 se muestran las densidades espectrales de potencia teóricas normalizadas de varios esquemas de modulación. En la Figura puede observarse que en el caso más sencillo, MDP-2, la energía de canal adyacente se reduce muy lentamente al desplazarse con respecto a la frecuencia portadora.</w:t>
      </w:r>
    </w:p>
    <w:p w14:paraId="40474C3C" w14:textId="19D64239" w:rsidR="005A4D8F" w:rsidRPr="005A4D8F" w:rsidRDefault="005A4D8F" w:rsidP="005A4D8F">
      <w:pPr>
        <w:pStyle w:val="FigureNo"/>
      </w:pPr>
      <w:r w:rsidRPr="005A4D8F">
        <w:t xml:space="preserve">Figura </w:t>
      </w:r>
      <w:r>
        <w:t>43</w:t>
      </w:r>
    </w:p>
    <w:p w14:paraId="0A44737D" w14:textId="0DAAF1EA" w:rsidR="005A4D8F" w:rsidRDefault="005A4D8F" w:rsidP="005A4D8F">
      <w:pPr>
        <w:pStyle w:val="Figuretitle"/>
        <w:rPr>
          <w:lang w:val="es-ES_tradnl"/>
        </w:rPr>
      </w:pPr>
      <w:r>
        <w:rPr>
          <w:lang w:val="es-ES_tradnl"/>
        </w:rPr>
        <w:t>Densidades espectrales de potencia de algunos ejemplos de esquemas de modulación</w:t>
      </w:r>
    </w:p>
    <w:p w14:paraId="720F4485" w14:textId="46D9CEF4" w:rsidR="004A0914" w:rsidRPr="004A0914" w:rsidRDefault="004A0914" w:rsidP="004A0914">
      <w:pPr>
        <w:pStyle w:val="Figure"/>
        <w:rPr>
          <w:lang w:val="es-ES_tradnl"/>
        </w:rPr>
      </w:pPr>
      <w:r w:rsidRPr="004A0914">
        <w:rPr>
          <w:noProof/>
        </w:rPr>
        <w:drawing>
          <wp:inline distT="0" distB="0" distL="0" distR="0" wp14:anchorId="2CE53E88" wp14:editId="3EEDD538">
            <wp:extent cx="5076000" cy="4410000"/>
            <wp:effectExtent l="0" t="0" r="0" b="0"/>
            <wp:docPr id="50" name="Picture 50" descr="La FIGURA 43 muestra las &#10;Densidades espectrales de potencia de algunos ejemplos de esquemas de modul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a FIGURA 43 muestra las &#10;Densidades espectrales de potencia de algunos ejemplos de esquemas de modulación&#10;"/>
                    <pic:cNvPicPr/>
                  </pic:nvPicPr>
                  <pic:blipFill>
                    <a:blip r:embed="rId221"/>
                    <a:stretch>
                      <a:fillRect/>
                    </a:stretch>
                  </pic:blipFill>
                  <pic:spPr>
                    <a:xfrm>
                      <a:off x="0" y="0"/>
                      <a:ext cx="5076000" cy="4410000"/>
                    </a:xfrm>
                    <a:prstGeom prst="rect">
                      <a:avLst/>
                    </a:prstGeom>
                  </pic:spPr>
                </pic:pic>
              </a:graphicData>
            </a:graphic>
          </wp:inline>
        </w:drawing>
      </w:r>
    </w:p>
    <w:p w14:paraId="30F7886A" w14:textId="77777777" w:rsidR="00C27AA2" w:rsidRPr="00C27AA2" w:rsidRDefault="00C27AA2" w:rsidP="00CC09DE">
      <w:pPr>
        <w:pStyle w:val="Normalaftertitle"/>
        <w:rPr>
          <w:lang w:val="es-ES_tradnl"/>
        </w:rPr>
      </w:pPr>
      <w:r w:rsidRPr="00C27AA2">
        <w:rPr>
          <w:lang w:val="es-ES_tradnl"/>
        </w:rPr>
        <w:t xml:space="preserve">La MDP-4 sin filtrar y la MDP-4 desplazada tienen un «lóbulo» principal más estrecho pero presentan sólo una mejora marginal en cuanto a la supresión de la energía de canal adyacente. Con MDP-4 desplazada puede obtenerse una energía fuera de banda muy inferior filtrando las señales en banda base antes de la modulación. Por ejemplo, utilizando un filtro de raíz de coseno alzado puede obtenerse teóricamente un rechazo infinito del canal adyacente. Sin embargo, en la práctica, el filtrado tiene una banda eliminada limitada y, lo que es más importante, como la MDP-4 desplazada es un </w:t>
      </w:r>
      <w:r w:rsidRPr="00C27AA2">
        <w:rPr>
          <w:lang w:val="es-ES_tradnl"/>
        </w:rPr>
        <w:lastRenderedPageBreak/>
        <w:t>esquema de envolvente no constante, la no linealidad del amplificador de potencia provoca un crecimiento espectral en la conversión MA a MA y MA a MP.</w:t>
      </w:r>
    </w:p>
    <w:p w14:paraId="2339136A" w14:textId="501E3107" w:rsidR="00C27AA2" w:rsidRPr="00C27AA2" w:rsidRDefault="00C27AA2" w:rsidP="00C27AA2">
      <w:pPr>
        <w:rPr>
          <w:lang w:val="es-ES_tradnl"/>
        </w:rPr>
      </w:pPr>
      <w:r w:rsidRPr="00C27AA2">
        <w:rPr>
          <w:lang w:val="es-ES_tradnl"/>
        </w:rPr>
        <w:t>La MDM sin filtrado en banda base presenta una mejor tasa de reducción de la energía fuera de banda. Esta característica puede mejorarse aún más añadiendo un filtrado en banda base gaussiano (MDMG). El grado de mejora depende de los parámetros del filtro utilizado; el ejemplo mostrado en la Fig.</w:t>
      </w:r>
      <w:r w:rsidR="004A0914">
        <w:rPr>
          <w:lang w:val="es-ES_tradnl"/>
        </w:rPr>
        <w:t> </w:t>
      </w:r>
      <w:r w:rsidRPr="00C27AA2">
        <w:rPr>
          <w:lang w:val="es-ES_tradnl"/>
        </w:rPr>
        <w:t xml:space="preserve">43 es para el caso en que el producto tiempo-ancho de banda es 0,3 (valor utilizado en los sistemas de radiocomunicaciones celulares). Puede observarse que este esquema presenta únicamente una moderada característica en cuanto a canal adyacente (normalmente </w:t>
      </w:r>
      <w:r w:rsidR="004A0914">
        <w:rPr>
          <w:lang w:val="es-ES_tradnl"/>
        </w:rPr>
        <w:t>−</w:t>
      </w:r>
      <w:r w:rsidRPr="00C27AA2">
        <w:rPr>
          <w:lang w:val="es-ES_tradnl"/>
        </w:rPr>
        <w:t>40</w:t>
      </w:r>
      <w:r w:rsidR="004A0914">
        <w:rPr>
          <w:lang w:val="es-ES_tradnl"/>
        </w:rPr>
        <w:t> </w:t>
      </w:r>
      <w:r w:rsidRPr="00C27AA2">
        <w:rPr>
          <w:lang w:val="es-ES_tradnl"/>
        </w:rPr>
        <w:t>dBc para desplaza</w:t>
      </w:r>
      <w:r w:rsidRPr="00C27AA2">
        <w:rPr>
          <w:lang w:val="es-ES_tradnl"/>
        </w:rPr>
        <w:softHyphen/>
        <w:t>mientos comparables a la velocidad de símbolos), pero como se trata de una técnica de envolvente constante tiene la ventaja de que puede utilizarse un amplificador limitador de potencia.</w:t>
      </w:r>
    </w:p>
    <w:p w14:paraId="5FAA993B" w14:textId="33360D62" w:rsidR="00C27AA2" w:rsidRPr="00C27AA2" w:rsidRDefault="00C27AA2" w:rsidP="00C27AA2">
      <w:pPr>
        <w:rPr>
          <w:lang w:val="es-ES_tradnl"/>
        </w:rPr>
      </w:pPr>
      <w:r w:rsidRPr="00C27AA2">
        <w:rPr>
          <w:lang w:val="es-ES_tradnl"/>
        </w:rPr>
        <w:t>La MDMG puede considerarse como un caso especial de un tipo de técnica de modulación de envolvente constante conocida como MPC. Como en el caso de la MDMG los detalles de la densidad espectral de potencia de la señal con MPC dependen de varios parámetros. El ejemplo mostrado es el caso de una señal de 4</w:t>
      </w:r>
      <w:r w:rsidR="004A0914">
        <w:rPr>
          <w:lang w:val="es-ES_tradnl"/>
        </w:rPr>
        <w:t> </w:t>
      </w:r>
      <w:r w:rsidRPr="00C27AA2">
        <w:rPr>
          <w:lang w:val="es-ES_tradnl"/>
        </w:rPr>
        <w:t>niveles, índice de modu</w:t>
      </w:r>
      <w:r w:rsidRPr="00C27AA2">
        <w:rPr>
          <w:lang w:val="es-ES_tradnl"/>
        </w:rPr>
        <w:softHyphen/>
        <w:t>lación 0,33 y filtrado en banda base de coseno alzado con una duración de 3 símbolos.</w:t>
      </w:r>
    </w:p>
    <w:p w14:paraId="2EC55077" w14:textId="77777777" w:rsidR="00C27AA2" w:rsidRPr="00C27AA2" w:rsidRDefault="00C27AA2" w:rsidP="00C27AA2">
      <w:pPr>
        <w:rPr>
          <w:lang w:val="es-ES_tradnl"/>
        </w:rPr>
      </w:pPr>
      <w:r w:rsidRPr="00C27AA2">
        <w:rPr>
          <w:lang w:val="es-ES_tradnl"/>
        </w:rPr>
        <w:t>En la práctica, las limitaciones en la precisión con que pueden implantarse estos esquemas de modulación avanzados restringen el grado de supresión de la energía fuera de banda que puede lograrse. La envolvente de la señal es casi constante, pero no exactamente constante, de manera que la no linealidad del amplificador de potencia puede causar un cierto crecimiento espectral si bien este efecto no es tan pernicioso como en el caso de la MDP-4 desplazada.</w:t>
      </w:r>
    </w:p>
    <w:p w14:paraId="62ACAB83" w14:textId="5C5F5A26" w:rsidR="00C27AA2" w:rsidRPr="00C27AA2" w:rsidRDefault="00C27AA2" w:rsidP="00C27AA2">
      <w:pPr>
        <w:rPr>
          <w:lang w:val="es-ES_tradnl"/>
        </w:rPr>
      </w:pPr>
      <w:r w:rsidRPr="00C27AA2">
        <w:rPr>
          <w:lang w:val="es-ES_tradnl"/>
        </w:rPr>
        <w:t>Un desarrollo creciente es la utilización del múltiplex por división de frecuencia ortogonal codificado (MDFOC) en la radiodifusión digital (de audio y vídeo), véase el §</w:t>
      </w:r>
      <w:r w:rsidR="004A0914">
        <w:rPr>
          <w:lang w:val="es-ES_tradnl"/>
        </w:rPr>
        <w:t> </w:t>
      </w:r>
      <w:r w:rsidRPr="00C27AA2">
        <w:rPr>
          <w:lang w:val="es-ES_tradnl"/>
        </w:rPr>
        <w:t>5 del Anexo</w:t>
      </w:r>
      <w:r w:rsidR="004A0914">
        <w:rPr>
          <w:lang w:val="es-ES_tradnl"/>
        </w:rPr>
        <w:t> </w:t>
      </w:r>
      <w:r w:rsidRPr="00C27AA2">
        <w:rPr>
          <w:lang w:val="es-ES_tradnl"/>
        </w:rPr>
        <w:t>6. Esta técnica de modulación produce un peine de porta</w:t>
      </w:r>
      <w:r w:rsidRPr="00C27AA2">
        <w:rPr>
          <w:lang w:val="es-ES_tradnl"/>
        </w:rPr>
        <w:softHyphen/>
        <w:t>doras, normalmente separadas unos pocos kHz, en el que cada una de las portadoras se modula a una velocidad de símbolos baja mediante trenes de datos ortogonales. Por lo tanto, el espectro global es casi rectangular. Sin embargo, la distribución de amplitud de tales señales es similar a la del ruido y se necesita una reducción de potencia a la salida del amplificador de potencia para lograr la relación deseada entre los valores de cresta y medio. Evidentemente, la no linealidad del amplificador también es un problema con esta técnica.</w:t>
      </w:r>
    </w:p>
    <w:p w14:paraId="153CA8F8" w14:textId="77777777" w:rsidR="00C27AA2" w:rsidRPr="00C27AA2" w:rsidRDefault="00C27AA2" w:rsidP="00C27AA2">
      <w:pPr>
        <w:rPr>
          <w:lang w:val="es-ES_tradnl"/>
        </w:rPr>
      </w:pPr>
      <w:r w:rsidRPr="00C27AA2">
        <w:rPr>
          <w:lang w:val="es-ES_tradnl"/>
        </w:rPr>
        <w:t>En sistemas multiportadora, en los que se utiliza un solo amplificador de potencia para amplificar varias portadoras, el problema se agrava a causa de los productos de intermodulación entre portadoras. En este caso, pueden aparecer productos no deseados generados en los múltiplos de la separación entre portadoras. La aplicación de técnicas de codificación adecuadas puede disminuir hasta 15 dB la relación entre las potencias de cresta y media de la señal. Estas técnicas aseguran la supresión de los códigos de datos ortogonales particulares que podrían sumarse en fase dando lugar a elevados valores de cresta de la potencia.</w:t>
      </w:r>
    </w:p>
    <w:p w14:paraId="532AE68B" w14:textId="77777777" w:rsidR="00C27AA2" w:rsidRPr="00C27AA2" w:rsidRDefault="00C27AA2" w:rsidP="00A50490">
      <w:pPr>
        <w:pStyle w:val="Heading1"/>
        <w:rPr>
          <w:lang w:val="es-ES_tradnl"/>
        </w:rPr>
      </w:pPr>
      <w:bookmarkStart w:id="1041" w:name="_Toc149038569"/>
      <w:bookmarkStart w:id="1042" w:name="_Toc217461823"/>
      <w:bookmarkStart w:id="1043" w:name="_Toc217462230"/>
      <w:bookmarkStart w:id="1044" w:name="_Toc217463290"/>
      <w:bookmarkStart w:id="1045" w:name="_Toc217464285"/>
      <w:bookmarkStart w:id="1046" w:name="_Toc217465015"/>
      <w:bookmarkStart w:id="1047" w:name="_Toc217465306"/>
      <w:bookmarkStart w:id="1048" w:name="_Toc217466961"/>
      <w:bookmarkStart w:id="1049" w:name="_Toc217467923"/>
      <w:r w:rsidRPr="00C27AA2">
        <w:rPr>
          <w:lang w:val="es-ES_tradnl"/>
        </w:rPr>
        <w:t>4</w:t>
      </w:r>
      <w:r w:rsidRPr="00C27AA2">
        <w:rPr>
          <w:lang w:val="es-ES_tradnl"/>
        </w:rPr>
        <w:tab/>
        <w:t>Linealización</w:t>
      </w:r>
      <w:bookmarkEnd w:id="1041"/>
      <w:bookmarkEnd w:id="1042"/>
      <w:bookmarkEnd w:id="1043"/>
      <w:bookmarkEnd w:id="1044"/>
      <w:bookmarkEnd w:id="1045"/>
      <w:bookmarkEnd w:id="1046"/>
      <w:bookmarkEnd w:id="1047"/>
      <w:bookmarkEnd w:id="1048"/>
      <w:bookmarkEnd w:id="1049"/>
    </w:p>
    <w:p w14:paraId="2FDB4208" w14:textId="77777777" w:rsidR="00C27AA2" w:rsidRPr="00C27AA2" w:rsidRDefault="00C27AA2" w:rsidP="00C27AA2">
      <w:pPr>
        <w:rPr>
          <w:lang w:val="es-ES_tradnl"/>
        </w:rPr>
      </w:pPr>
      <w:r w:rsidRPr="00C27AA2">
        <w:rPr>
          <w:lang w:val="es-ES_tradnl"/>
        </w:rPr>
        <w:t>Las técnicas de linealización del amplificador de RF pueden dividirse en dos categorías generales:</w:t>
      </w:r>
    </w:p>
    <w:p w14:paraId="0980F717" w14:textId="3AF4CFA9" w:rsidR="00C27AA2" w:rsidRPr="00C27AA2" w:rsidRDefault="00C27AA2" w:rsidP="00A50490">
      <w:pPr>
        <w:pStyle w:val="enumlev1"/>
        <w:rPr>
          <w:lang w:val="es-ES_tradnl"/>
        </w:rPr>
      </w:pPr>
      <w:r w:rsidRPr="00C27AA2">
        <w:rPr>
          <w:lang w:val="es-ES_tradnl"/>
        </w:rPr>
        <w:t>–</w:t>
      </w:r>
      <w:r w:rsidRPr="00C27AA2">
        <w:rPr>
          <w:lang w:val="es-ES_tradnl"/>
        </w:rPr>
        <w:tab/>
      </w:r>
      <w:r w:rsidR="00556761">
        <w:rPr>
          <w:lang w:val="es-ES_tradnl"/>
        </w:rPr>
        <w:t>t</w:t>
      </w:r>
      <w:r w:rsidRPr="00C27AA2">
        <w:rPr>
          <w:lang w:val="es-ES_tradnl"/>
        </w:rPr>
        <w:t>écnicas de bucle abierto, que tienen la ventaja de ser incondicionalmente estables pero el inconveniente de no poder compensar las variaciones en las características del amplificador</w:t>
      </w:r>
      <w:r w:rsidR="00556761">
        <w:rPr>
          <w:lang w:val="es-ES_tradnl"/>
        </w:rPr>
        <w:t>;</w:t>
      </w:r>
    </w:p>
    <w:p w14:paraId="3393DA17" w14:textId="1408D9D3" w:rsidR="00C27AA2" w:rsidRPr="00C27AA2" w:rsidRDefault="00C27AA2" w:rsidP="00A50490">
      <w:pPr>
        <w:pStyle w:val="enumlev1"/>
        <w:rPr>
          <w:lang w:val="es-ES_tradnl"/>
        </w:rPr>
      </w:pPr>
      <w:r w:rsidRPr="00C27AA2">
        <w:rPr>
          <w:lang w:val="es-ES_tradnl"/>
        </w:rPr>
        <w:t>–</w:t>
      </w:r>
      <w:r w:rsidRPr="00C27AA2">
        <w:rPr>
          <w:lang w:val="es-ES_tradnl"/>
        </w:rPr>
        <w:tab/>
      </w:r>
      <w:r w:rsidR="00556761">
        <w:rPr>
          <w:lang w:val="es-ES_tradnl"/>
        </w:rPr>
        <w:t>t</w:t>
      </w:r>
      <w:r w:rsidRPr="00C27AA2">
        <w:rPr>
          <w:lang w:val="es-ES_tradnl"/>
        </w:rPr>
        <w:t>écnicas de bucle cerrado, que se autoadaptan a los cambios en el amplificador pero pueden experimentar problemas de estabilidad.</w:t>
      </w:r>
    </w:p>
    <w:p w14:paraId="4A2268B1" w14:textId="77777777" w:rsidR="00C27AA2" w:rsidRPr="00C27AA2" w:rsidRDefault="00C27AA2" w:rsidP="00C27AA2">
      <w:pPr>
        <w:rPr>
          <w:lang w:val="es-ES_tradnl"/>
        </w:rPr>
      </w:pPr>
      <w:r w:rsidRPr="00C27AA2">
        <w:rPr>
          <w:lang w:val="es-ES_tradnl"/>
        </w:rPr>
        <w:t>En los puntos siguientes se examinan las técnicas de linealización.</w:t>
      </w:r>
    </w:p>
    <w:p w14:paraId="25171AF4" w14:textId="77777777" w:rsidR="00C27AA2" w:rsidRPr="00C27AA2" w:rsidRDefault="00C27AA2" w:rsidP="00C27AA2">
      <w:pPr>
        <w:pStyle w:val="Heading2"/>
        <w:rPr>
          <w:lang w:val="es-ES_tradnl"/>
        </w:rPr>
      </w:pPr>
      <w:bookmarkStart w:id="1050" w:name="_Toc149038570"/>
      <w:bookmarkStart w:id="1051" w:name="_Toc217461824"/>
      <w:bookmarkStart w:id="1052" w:name="_Toc217462231"/>
      <w:bookmarkStart w:id="1053" w:name="_Toc217463291"/>
      <w:bookmarkStart w:id="1054" w:name="_Toc217464286"/>
      <w:bookmarkStart w:id="1055" w:name="_Toc217465016"/>
      <w:bookmarkStart w:id="1056" w:name="_Toc217465307"/>
      <w:bookmarkStart w:id="1057" w:name="_Toc217466962"/>
      <w:bookmarkStart w:id="1058" w:name="_Toc217467924"/>
      <w:r w:rsidRPr="00C27AA2">
        <w:rPr>
          <w:lang w:val="es-ES_tradnl"/>
        </w:rPr>
        <w:lastRenderedPageBreak/>
        <w:t>4.1</w:t>
      </w:r>
      <w:r w:rsidRPr="00C27AA2">
        <w:rPr>
          <w:lang w:val="es-ES_tradnl"/>
        </w:rPr>
        <w:tab/>
        <w:t>Predistorsión</w:t>
      </w:r>
      <w:bookmarkEnd w:id="1050"/>
      <w:bookmarkEnd w:id="1051"/>
      <w:bookmarkEnd w:id="1052"/>
      <w:bookmarkEnd w:id="1053"/>
      <w:bookmarkEnd w:id="1054"/>
      <w:bookmarkEnd w:id="1055"/>
      <w:bookmarkEnd w:id="1056"/>
      <w:bookmarkEnd w:id="1057"/>
      <w:bookmarkEnd w:id="1058"/>
    </w:p>
    <w:p w14:paraId="0271D584" w14:textId="77777777" w:rsidR="00C27AA2" w:rsidRPr="00C27AA2" w:rsidRDefault="00C27AA2" w:rsidP="00C27AA2">
      <w:pPr>
        <w:rPr>
          <w:lang w:val="es-ES_tradnl"/>
        </w:rPr>
      </w:pPr>
      <w:r w:rsidRPr="00C27AA2">
        <w:rPr>
          <w:lang w:val="es-ES_tradnl"/>
        </w:rPr>
        <w:t xml:space="preserve">En vez de utilizar un método que responda a la característica instantánea real del amplificador de alta potencia, es habitual introducir una predistorsión en la señal de entrada del amplificador, basándose en un conocimiento </w:t>
      </w:r>
      <w:r w:rsidRPr="004A0914">
        <w:rPr>
          <w:i/>
          <w:iCs/>
          <w:lang w:val="es-ES_tradnl"/>
        </w:rPr>
        <w:t>a priori</w:t>
      </w:r>
      <w:r w:rsidRPr="00C27AA2">
        <w:rPr>
          <w:lang w:val="es-ES_tradnl"/>
        </w:rPr>
        <w:t xml:space="preserve"> de la función de transferencia. Tal predistorsión puede realizarse a RF, en FI, o en banda base. Los linealizadores en banda base, que a menudo se basan en la utilización de microprogramas en memoria, cada vez son más comunes gracias a la disponibilidad de las técnicas de integración a gran escala (VLSI) y pueden ofrecer una solución compacta. Sin embargo, hasta hace poco ha sido más fácil generar la función de predistorsión adecuada con circuitería en RF o FI.</w:t>
      </w:r>
    </w:p>
    <w:p w14:paraId="6418D862" w14:textId="1C428A6D" w:rsidR="00C27AA2" w:rsidRDefault="00C27AA2" w:rsidP="00C27AA2">
      <w:pPr>
        <w:rPr>
          <w:lang w:val="es-ES_tradnl"/>
        </w:rPr>
      </w:pPr>
      <w:r w:rsidRPr="00C27AA2">
        <w:rPr>
          <w:lang w:val="es-ES_tradnl"/>
        </w:rPr>
        <w:t>Ello supone introducir una no linealidad de compensación en el trayecto de la señal, antes del amplificador que va a linealizarse, como se muestra en la Fig.</w:t>
      </w:r>
      <w:r w:rsidR="004A0914">
        <w:rPr>
          <w:lang w:val="es-ES_tradnl"/>
        </w:rPr>
        <w:t> </w:t>
      </w:r>
      <w:r w:rsidRPr="00C27AA2">
        <w:rPr>
          <w:lang w:val="es-ES_tradnl"/>
        </w:rPr>
        <w:t>44. De esa forma la señal es «predistorsionada» antes de aplicarse al ampli</w:t>
      </w:r>
      <w:r w:rsidRPr="00C27AA2">
        <w:rPr>
          <w:lang w:val="es-ES_tradnl"/>
        </w:rPr>
        <w:softHyphen/>
        <w:t>ficador. Si el dispositivo de predistorsión tiene una característica de no linealidad que es la inversa exacta de la no linealidad del amplificador, la distorsión introducida por éste compensará exactamente la predistorsión, obteniéndose una salida sin distorsión alguna.</w:t>
      </w:r>
    </w:p>
    <w:p w14:paraId="101F99C6" w14:textId="447A07AE" w:rsidR="005A4D8F" w:rsidRPr="005A4D8F" w:rsidRDefault="005A4D8F" w:rsidP="005A4D8F">
      <w:pPr>
        <w:pStyle w:val="FigureNo"/>
      </w:pPr>
      <w:r w:rsidRPr="005A4D8F">
        <w:t xml:space="preserve">Figura </w:t>
      </w:r>
      <w:r>
        <w:t>44</w:t>
      </w:r>
    </w:p>
    <w:p w14:paraId="275AF95A" w14:textId="51863D6F" w:rsidR="005A4D8F" w:rsidRDefault="005A4D8F" w:rsidP="005A4D8F">
      <w:pPr>
        <w:pStyle w:val="Figuretitle"/>
        <w:rPr>
          <w:lang w:val="es-ES_tradnl"/>
        </w:rPr>
      </w:pPr>
      <w:r>
        <w:rPr>
          <w:lang w:val="es-ES_tradnl"/>
        </w:rPr>
        <w:t>Concepto de predistorsión</w:t>
      </w:r>
    </w:p>
    <w:p w14:paraId="25EF9C2C" w14:textId="2E937799" w:rsidR="004A0914" w:rsidRPr="004A0914" w:rsidRDefault="004A0914" w:rsidP="004A0914">
      <w:pPr>
        <w:pStyle w:val="Figure"/>
        <w:rPr>
          <w:lang w:val="es-ES_tradnl"/>
        </w:rPr>
      </w:pPr>
      <w:r w:rsidRPr="004A0914">
        <w:rPr>
          <w:noProof/>
        </w:rPr>
        <w:drawing>
          <wp:inline distT="0" distB="0" distL="0" distR="0" wp14:anchorId="6A5FEF63" wp14:editId="6F121971">
            <wp:extent cx="3168000" cy="1404000"/>
            <wp:effectExtent l="0" t="0" r="0" b="5715"/>
            <wp:docPr id="51" name="Picture 51" descr="La FIGURA 44 muestra el &#10;Concepto de predistors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La FIGURA 44 muestra el &#10;Concepto de predistorsión&#10;"/>
                    <pic:cNvPicPr/>
                  </pic:nvPicPr>
                  <pic:blipFill>
                    <a:blip r:embed="rId222"/>
                    <a:stretch>
                      <a:fillRect/>
                    </a:stretch>
                  </pic:blipFill>
                  <pic:spPr>
                    <a:xfrm>
                      <a:off x="0" y="0"/>
                      <a:ext cx="3168000" cy="1404000"/>
                    </a:xfrm>
                    <a:prstGeom prst="rect">
                      <a:avLst/>
                    </a:prstGeom>
                  </pic:spPr>
                </pic:pic>
              </a:graphicData>
            </a:graphic>
          </wp:inline>
        </w:drawing>
      </w:r>
    </w:p>
    <w:p w14:paraId="46941503" w14:textId="32EABD41" w:rsidR="00C27AA2" w:rsidRPr="00C27AA2" w:rsidRDefault="00C27AA2" w:rsidP="00A50490">
      <w:pPr>
        <w:pStyle w:val="Normalaftertitle"/>
        <w:rPr>
          <w:lang w:val="es-ES_tradnl"/>
        </w:rPr>
      </w:pPr>
      <w:r w:rsidRPr="00C27AA2">
        <w:rPr>
          <w:lang w:val="es-ES_tradnl"/>
        </w:rPr>
        <w:t>En su realización analógica más sencilla, un dispositivo de predistorsión práctica puede estar formado por una red de resistencias y elementos no lineales tales como diodos o transistores. En la literatura han aparecido varios ejemplos de esta técnica señalándose una reducción en la distorsión por intermodulación de tercer orden típicamente en la gama de 7 a 15</w:t>
      </w:r>
      <w:r w:rsidR="004A0914">
        <w:rPr>
          <w:lang w:val="es-ES_tradnl"/>
        </w:rPr>
        <w:t> </w:t>
      </w:r>
      <w:r w:rsidRPr="00C27AA2">
        <w:rPr>
          <w:lang w:val="es-ES_tradnl"/>
        </w:rPr>
        <w:t>dB. El pobre comportamiento se debe al hecho de que las características del amplificador no son constantes sino que varían con el tiempo, la frecuencia, el nivel de potencia, la tensión de alimentación y las condiciones ambientales.</w:t>
      </w:r>
    </w:p>
    <w:p w14:paraId="39F6E025" w14:textId="664B716E" w:rsidR="00C27AA2" w:rsidRPr="00C27AA2" w:rsidRDefault="00C27AA2" w:rsidP="00C27AA2">
      <w:pPr>
        <w:rPr>
          <w:lang w:val="es-ES_tradnl"/>
        </w:rPr>
      </w:pPr>
      <w:r w:rsidRPr="00C27AA2">
        <w:rPr>
          <w:lang w:val="es-ES_tradnl"/>
        </w:rPr>
        <w:t>Se han obtenido mejores resultados utilizando un par de amplificadores de transistores de efecto de campo (FET) como dispositivo de predistorsión (véase la Fig.</w:t>
      </w:r>
      <w:r w:rsidR="004A0914">
        <w:rPr>
          <w:lang w:val="es-ES_tradnl"/>
        </w:rPr>
        <w:t> </w:t>
      </w:r>
      <w:r w:rsidRPr="00C27AA2">
        <w:rPr>
          <w:lang w:val="es-ES_tradnl"/>
        </w:rPr>
        <w:t>45). En esta disposición, la señal de entrada se divide asimétricamente entre los dos amplificadores de manera que uno de ellos se lleva a la compresión. A continuación, la salida comprimida se extrapola y se sustrae de la salida lineal para obtener la inversa de la característica de compresión necesaria. Utilizando esta técnica se ha llegado a medir una reducción en la distorsión por intermodulación de unos 20</w:t>
      </w:r>
      <w:r w:rsidR="004A0914">
        <w:rPr>
          <w:lang w:val="es-ES_tradnl"/>
        </w:rPr>
        <w:t> </w:t>
      </w:r>
      <w:r w:rsidRPr="00C27AA2">
        <w:rPr>
          <w:lang w:val="es-ES_tradnl"/>
        </w:rPr>
        <w:t>dB, pero únicamente cuando el amplificador principal actúa con al menos 1</w:t>
      </w:r>
      <w:r w:rsidR="004A0914">
        <w:rPr>
          <w:lang w:val="es-ES_tradnl"/>
        </w:rPr>
        <w:t> </w:t>
      </w:r>
      <w:r w:rsidRPr="00C27AA2">
        <w:rPr>
          <w:lang w:val="es-ES_tradnl"/>
        </w:rPr>
        <w:t>dB de reducción de potencia.</w:t>
      </w:r>
    </w:p>
    <w:p w14:paraId="330589D4" w14:textId="77777777" w:rsidR="004A0914" w:rsidRPr="005A4D8F" w:rsidRDefault="004A0914" w:rsidP="004A0914">
      <w:pPr>
        <w:pStyle w:val="FigureNo"/>
      </w:pPr>
      <w:r w:rsidRPr="005A4D8F">
        <w:lastRenderedPageBreak/>
        <w:t xml:space="preserve">Figura </w:t>
      </w:r>
      <w:r>
        <w:t>45</w:t>
      </w:r>
    </w:p>
    <w:p w14:paraId="768562BA" w14:textId="708CCE1B" w:rsidR="004A0914" w:rsidRDefault="004A0914" w:rsidP="004A0914">
      <w:pPr>
        <w:pStyle w:val="Figuretitle"/>
        <w:rPr>
          <w:lang w:val="es-ES_tradnl"/>
        </w:rPr>
      </w:pPr>
      <w:r>
        <w:rPr>
          <w:lang w:val="es-ES_tradnl"/>
        </w:rPr>
        <w:t>Predistorsión con limitador</w:t>
      </w:r>
    </w:p>
    <w:p w14:paraId="64CBD964" w14:textId="0E243250" w:rsidR="004A0914" w:rsidRPr="004A0914" w:rsidRDefault="004A0914" w:rsidP="004A0914">
      <w:pPr>
        <w:pStyle w:val="Figure"/>
        <w:rPr>
          <w:lang w:val="es-ES_tradnl"/>
        </w:rPr>
      </w:pPr>
      <w:r w:rsidRPr="004A0914">
        <w:rPr>
          <w:noProof/>
        </w:rPr>
        <w:drawing>
          <wp:inline distT="0" distB="0" distL="0" distR="0" wp14:anchorId="1DAAEF98" wp14:editId="33A9B560">
            <wp:extent cx="2952000" cy="1962000"/>
            <wp:effectExtent l="0" t="0" r="1270" b="635"/>
            <wp:docPr id="52" name="Picture 52" descr="La FIGURA 45 muestra la &#10;Predistorsión con limitad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La FIGURA 45 muestra la &#10;Predistorsión con limitador&#10;"/>
                    <pic:cNvPicPr/>
                  </pic:nvPicPr>
                  <pic:blipFill>
                    <a:blip r:embed="rId223"/>
                    <a:stretch>
                      <a:fillRect/>
                    </a:stretch>
                  </pic:blipFill>
                  <pic:spPr>
                    <a:xfrm>
                      <a:off x="0" y="0"/>
                      <a:ext cx="2952000" cy="1962000"/>
                    </a:xfrm>
                    <a:prstGeom prst="rect">
                      <a:avLst/>
                    </a:prstGeom>
                  </pic:spPr>
                </pic:pic>
              </a:graphicData>
            </a:graphic>
          </wp:inline>
        </w:drawing>
      </w:r>
    </w:p>
    <w:p w14:paraId="4F01ACEE" w14:textId="0A0DC036" w:rsidR="00C27AA2" w:rsidRDefault="00C27AA2" w:rsidP="004A0914">
      <w:pPr>
        <w:pStyle w:val="Normalaftertitle"/>
        <w:rPr>
          <w:lang w:val="es-ES_tradnl"/>
        </w:rPr>
      </w:pPr>
      <w:r w:rsidRPr="00C27AA2">
        <w:rPr>
          <w:lang w:val="es-ES_tradnl"/>
        </w:rPr>
        <w:t>Aunque se ha informado de la existencia de esquemas de predistorsión adaptativos, donde la no linealidad se logra en el procesamiento de la señal digital, suelen ser muy complicados desde el punto de vista de los cálculos y de ocupación de memoria y consumen gran energía.</w:t>
      </w:r>
    </w:p>
    <w:p w14:paraId="46322BF1" w14:textId="77777777" w:rsidR="00C27AA2" w:rsidRPr="00C27AA2" w:rsidRDefault="00C27AA2" w:rsidP="00C27AA2">
      <w:pPr>
        <w:pStyle w:val="Heading2"/>
        <w:rPr>
          <w:lang w:val="es-ES_tradnl"/>
        </w:rPr>
      </w:pPr>
      <w:bookmarkStart w:id="1059" w:name="_Toc149038571"/>
      <w:bookmarkStart w:id="1060" w:name="_Toc217461825"/>
      <w:bookmarkStart w:id="1061" w:name="_Toc217462232"/>
      <w:bookmarkStart w:id="1062" w:name="_Toc217463292"/>
      <w:bookmarkStart w:id="1063" w:name="_Toc217464287"/>
      <w:bookmarkStart w:id="1064" w:name="_Toc217465017"/>
      <w:bookmarkStart w:id="1065" w:name="_Toc217465308"/>
      <w:bookmarkStart w:id="1066" w:name="_Toc217466963"/>
      <w:bookmarkStart w:id="1067" w:name="_Toc217467925"/>
      <w:r w:rsidRPr="00C27AA2">
        <w:rPr>
          <w:lang w:val="es-ES_tradnl"/>
        </w:rPr>
        <w:t>4.2</w:t>
      </w:r>
      <w:r w:rsidRPr="00C27AA2">
        <w:rPr>
          <w:lang w:val="es-ES_tradnl"/>
        </w:rPr>
        <w:tab/>
        <w:t>Precompensación</w:t>
      </w:r>
      <w:bookmarkEnd w:id="1059"/>
      <w:bookmarkEnd w:id="1060"/>
      <w:bookmarkEnd w:id="1061"/>
      <w:bookmarkEnd w:id="1062"/>
      <w:bookmarkEnd w:id="1063"/>
      <w:bookmarkEnd w:id="1064"/>
      <w:bookmarkEnd w:id="1065"/>
      <w:bookmarkEnd w:id="1066"/>
      <w:bookmarkEnd w:id="1067"/>
    </w:p>
    <w:p w14:paraId="0DCC841C" w14:textId="77777777" w:rsidR="00C27AA2" w:rsidRPr="00C27AA2" w:rsidRDefault="00C27AA2" w:rsidP="00C27AA2">
      <w:pPr>
        <w:rPr>
          <w:lang w:val="es-ES_tradnl"/>
        </w:rPr>
      </w:pPr>
      <w:r w:rsidRPr="00C27AA2">
        <w:rPr>
          <w:lang w:val="es-ES_tradnl"/>
        </w:rPr>
        <w:t>La técnica de linealización por precompensación compara la señal amplificada con una versión adecuadamente retardada de la señal de entrada y obtiene una señal diferencial que representa las distorsiones del amplificador. Esta señal dife</w:t>
      </w:r>
      <w:r w:rsidRPr="00C27AA2">
        <w:rPr>
          <w:lang w:val="es-ES_tradnl"/>
        </w:rPr>
        <w:softHyphen/>
        <w:t>rencial a su vez se amplifica y se sustrae de la salida del amplificador de alta potencia. El inconveniente principal del método es la necesidad de contar con un segundo amplificador que puede ser de un nivel de potencia inferior. Sin embargo, esta técnica puede proporcionar un aumento en el nivel de potencia de salida de unos 3 dB cuando se utiliza con un tubo de ondas progresivas (TOP).</w:t>
      </w:r>
    </w:p>
    <w:p w14:paraId="79F4EB8D" w14:textId="63AAA975" w:rsidR="00C27AA2" w:rsidRPr="00C27AA2" w:rsidRDefault="00C27AA2" w:rsidP="00C27AA2">
      <w:pPr>
        <w:rPr>
          <w:lang w:val="es-ES_tradnl"/>
        </w:rPr>
      </w:pPr>
      <w:r w:rsidRPr="00C27AA2">
        <w:rPr>
          <w:lang w:val="es-ES_tradnl"/>
        </w:rPr>
        <w:t>En la precompensación se comparan las señales de entrada y salida del amplificador de potencia para obtener un término de error o distorsión en un bucle de supresión de señal. A continuación este error residual se amplifica en otro amplifi</w:t>
      </w:r>
      <w:r w:rsidRPr="00C27AA2">
        <w:rPr>
          <w:lang w:val="es-ES_tradnl"/>
        </w:rPr>
        <w:softHyphen/>
        <w:t>cador de baja potencia antes de sustraerlo de la salida del amplificador principal en un bucle de supresión de error. Este proceso se representa en la Fig.</w:t>
      </w:r>
      <w:r w:rsidR="004A0914">
        <w:rPr>
          <w:lang w:val="es-ES_tradnl"/>
        </w:rPr>
        <w:t> </w:t>
      </w:r>
      <w:r w:rsidRPr="00C27AA2">
        <w:rPr>
          <w:lang w:val="es-ES_tradnl"/>
        </w:rPr>
        <w:t>46. Si el amplificador auxiliar de baja potencia es perfectamente lineal y el bucle de supresión de error está perfectamente equilibrado, el resultado global es una amplificación sin distorsión. No obstante, en la práctica los bucles de supresión sólo son parcialmente eficaces y la técnica resulta así algo comprometida, aunque se utiliza ampliamente.</w:t>
      </w:r>
    </w:p>
    <w:p w14:paraId="43FD8811" w14:textId="7FE3199B" w:rsidR="00C27AA2" w:rsidRPr="00C27AA2" w:rsidRDefault="00C27AA2" w:rsidP="00C27AA2">
      <w:pPr>
        <w:rPr>
          <w:lang w:val="es-ES_tradnl"/>
        </w:rPr>
      </w:pPr>
      <w:r w:rsidRPr="00C27AA2">
        <w:rPr>
          <w:lang w:val="es-ES_tradnl"/>
        </w:rPr>
        <w:t>En una realización práctica de la precompensación se producirá un desequilibrio en el bucle de compensación de error que limitará la reducción de la distorsión. Por ejemplo, un error de ganancia de 1</w:t>
      </w:r>
      <w:r w:rsidR="004A0914">
        <w:rPr>
          <w:lang w:val="es-ES_tradnl"/>
        </w:rPr>
        <w:t> </w:t>
      </w:r>
      <w:r w:rsidRPr="00C27AA2">
        <w:rPr>
          <w:lang w:val="es-ES_tradnl"/>
        </w:rPr>
        <w:t>dB y un error de fase de 10</w:t>
      </w:r>
      <w:r w:rsidR="004A0914" w:rsidRPr="00945A08">
        <w:t>°</w:t>
      </w:r>
      <w:r w:rsidRPr="00C27AA2">
        <w:rPr>
          <w:lang w:val="es-ES_tradnl"/>
        </w:rPr>
        <w:t xml:space="preserve"> limitan la supresión de la distorsión a simplemente 14</w:t>
      </w:r>
      <w:r w:rsidR="004A0914">
        <w:rPr>
          <w:lang w:val="es-ES_tradnl"/>
        </w:rPr>
        <w:t> </w:t>
      </w:r>
      <w:r w:rsidRPr="00C27AA2">
        <w:rPr>
          <w:lang w:val="es-ES_tradnl"/>
        </w:rPr>
        <w:t>dB. Para mejorar esta cifra a 30</w:t>
      </w:r>
      <w:r w:rsidR="004A0914">
        <w:rPr>
          <w:lang w:val="es-ES_tradnl"/>
        </w:rPr>
        <w:t> </w:t>
      </w:r>
      <w:r w:rsidRPr="00C27AA2">
        <w:rPr>
          <w:lang w:val="es-ES_tradnl"/>
        </w:rPr>
        <w:t xml:space="preserve">dB, por ejemplo, sería necesario lograr una estabilidad en la ganancia de </w:t>
      </w:r>
      <w:r w:rsidRPr="00C27AA2">
        <w:rPr>
          <w:lang w:val="fr-FR"/>
        </w:rPr>
        <w:sym w:font="Symbol" w:char="F0B1"/>
      </w:r>
      <w:r w:rsidRPr="00C27AA2">
        <w:rPr>
          <w:lang w:val="es-ES_tradnl"/>
        </w:rPr>
        <w:t xml:space="preserve"> 0,3 dB y en la fase de </w:t>
      </w:r>
      <w:r w:rsidRPr="00C27AA2">
        <w:rPr>
          <w:lang w:val="fr-FR"/>
        </w:rPr>
        <w:sym w:font="Symbol" w:char="F0B1"/>
      </w:r>
      <w:r w:rsidRPr="00C27AA2">
        <w:rPr>
          <w:lang w:val="es-ES_tradnl"/>
        </w:rPr>
        <w:t> 1</w:t>
      </w:r>
      <w:r w:rsidR="00945A08" w:rsidRPr="00945A08">
        <w:t>°</w:t>
      </w:r>
      <w:r w:rsidRPr="00C27AA2">
        <w:rPr>
          <w:lang w:val="es-ES_tradnl"/>
        </w:rPr>
        <w:t>. Aun cuando puedan satisfacerse estos estrictos requisitos, la linealidad global nunca podrá ser mejor que la del amplificador auxiliar, que debe funcionar por lo tanto en clase A y en consecuencia será ineficaz. Estos problemas se agravan además por los errores que aparecen en el bucle de supresión de señal, que aumentará los requisitos de tratamiento de potencia del amplificador auxiliar. Un error de ganancia de 2</w:t>
      </w:r>
      <w:r w:rsidR="004A0914">
        <w:rPr>
          <w:lang w:val="es-ES_tradnl"/>
        </w:rPr>
        <w:t> </w:t>
      </w:r>
      <w:r w:rsidRPr="00C27AA2">
        <w:rPr>
          <w:lang w:val="es-ES_tradnl"/>
        </w:rPr>
        <w:t>dB y un error de fase de 10</w:t>
      </w:r>
      <w:r w:rsidR="00945A08" w:rsidRPr="00945A08">
        <w:t>°</w:t>
      </w:r>
      <w:r w:rsidRPr="00C27AA2">
        <w:rPr>
          <w:lang w:val="es-ES_tradnl"/>
        </w:rPr>
        <w:t>, por ejemplo, exigen que la potencia de salida del segundo amplificador esté únicamente 12</w:t>
      </w:r>
      <w:r w:rsidR="004A0914">
        <w:rPr>
          <w:lang w:val="es-ES_tradnl"/>
        </w:rPr>
        <w:t> </w:t>
      </w:r>
      <w:r w:rsidRPr="00C27AA2">
        <w:rPr>
          <w:lang w:val="es-ES_tradnl"/>
        </w:rPr>
        <w:t>dB por debajo de la del amplificador principal.</w:t>
      </w:r>
    </w:p>
    <w:p w14:paraId="4A1763FC" w14:textId="77777777" w:rsidR="00945A08" w:rsidRPr="005A4D8F" w:rsidRDefault="00945A08" w:rsidP="00945A08">
      <w:pPr>
        <w:pStyle w:val="FigureNo"/>
      </w:pPr>
      <w:r w:rsidRPr="005A4D8F">
        <w:lastRenderedPageBreak/>
        <w:t xml:space="preserve">Figura </w:t>
      </w:r>
      <w:r>
        <w:t>46</w:t>
      </w:r>
    </w:p>
    <w:p w14:paraId="7E638938" w14:textId="7FA113F2" w:rsidR="00945A08" w:rsidRDefault="00945A08" w:rsidP="00945A08">
      <w:pPr>
        <w:pStyle w:val="Figuretitle"/>
        <w:rPr>
          <w:lang w:val="es-ES_tradnl"/>
        </w:rPr>
      </w:pPr>
      <w:r>
        <w:rPr>
          <w:lang w:val="es-ES_tradnl"/>
        </w:rPr>
        <w:t>Precompensación</w:t>
      </w:r>
    </w:p>
    <w:p w14:paraId="61872964" w14:textId="314D053B" w:rsidR="00945A08" w:rsidRPr="00945A08" w:rsidRDefault="00945A08" w:rsidP="00945A08">
      <w:pPr>
        <w:pStyle w:val="Figure"/>
        <w:rPr>
          <w:lang w:val="es-ES_tradnl"/>
        </w:rPr>
      </w:pPr>
      <w:r w:rsidRPr="00945A08">
        <w:rPr>
          <w:noProof/>
        </w:rPr>
        <w:drawing>
          <wp:inline distT="0" distB="0" distL="0" distR="0" wp14:anchorId="72CE7FB9" wp14:editId="2E6240CE">
            <wp:extent cx="3816000" cy="2160000"/>
            <wp:effectExtent l="0" t="0" r="0" b="0"/>
            <wp:docPr id="53" name="Picture 53" descr="La FIGURA 46 muestra la &#10;Precompens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La FIGURA 46 muestra la &#10;Precompensación&#10;"/>
                    <pic:cNvPicPr/>
                  </pic:nvPicPr>
                  <pic:blipFill>
                    <a:blip r:embed="rId224"/>
                    <a:stretch>
                      <a:fillRect/>
                    </a:stretch>
                  </pic:blipFill>
                  <pic:spPr>
                    <a:xfrm>
                      <a:off x="0" y="0"/>
                      <a:ext cx="3816000" cy="2160000"/>
                    </a:xfrm>
                    <a:prstGeom prst="rect">
                      <a:avLst/>
                    </a:prstGeom>
                  </pic:spPr>
                </pic:pic>
              </a:graphicData>
            </a:graphic>
          </wp:inline>
        </w:drawing>
      </w:r>
    </w:p>
    <w:p w14:paraId="7059DA27" w14:textId="2F9D3D52" w:rsidR="00C27AA2" w:rsidRDefault="00C27AA2" w:rsidP="00945A08">
      <w:pPr>
        <w:pStyle w:val="Normalaftertitle"/>
        <w:rPr>
          <w:lang w:val="es-ES_tradnl"/>
        </w:rPr>
      </w:pPr>
      <w:r w:rsidRPr="00C27AA2">
        <w:rPr>
          <w:lang w:val="es-ES_tradnl"/>
        </w:rPr>
        <w:t>Como ejemplo de aplicación práctica de la precompensación puede citarse el caso de un amplificador de ondas deca</w:t>
      </w:r>
      <w:r w:rsidRPr="00C27AA2">
        <w:rPr>
          <w:lang w:val="es-ES_tradnl"/>
        </w:rPr>
        <w:softHyphen/>
        <w:t>métricas de 30</w:t>
      </w:r>
      <w:r w:rsidR="004A0914">
        <w:rPr>
          <w:lang w:val="es-ES_tradnl"/>
        </w:rPr>
        <w:t> </w:t>
      </w:r>
      <w:r w:rsidRPr="00C27AA2">
        <w:rPr>
          <w:lang w:val="es-ES_tradnl"/>
        </w:rPr>
        <w:t xml:space="preserve">W. En este caso el amplificador auxiliar tenía la misma potencia estimada que el amplificador principal y </w:t>
      </w:r>
      <w:r w:rsidR="001C3C22" w:rsidRPr="00C27AA2">
        <w:rPr>
          <w:lang w:val="es-ES_tradnl"/>
        </w:rPr>
        <w:t>aun</w:t>
      </w:r>
      <w:r w:rsidRPr="00C27AA2">
        <w:rPr>
          <w:lang w:val="es-ES_tradnl"/>
        </w:rPr>
        <w:t xml:space="preserve"> así la reducción de la distorsión obtenida no fue superior a 15</w:t>
      </w:r>
      <w:r w:rsidR="00945A08">
        <w:rPr>
          <w:lang w:val="es-ES_tradnl"/>
        </w:rPr>
        <w:t> </w:t>
      </w:r>
      <w:r w:rsidRPr="00C27AA2">
        <w:rPr>
          <w:lang w:val="es-ES_tradnl"/>
        </w:rPr>
        <w:t>dB en toda la banda. Es interesante señalar que cuando se conectaron los dos amplificadores en paralelo, funcionando cada uno de ellos a potencia mitad, los resultados fueron ligeramente peores.</w:t>
      </w:r>
    </w:p>
    <w:p w14:paraId="44782287" w14:textId="4E57CA29" w:rsidR="00C27AA2" w:rsidRPr="00C27AA2" w:rsidRDefault="00C27AA2" w:rsidP="00945A08">
      <w:pPr>
        <w:rPr>
          <w:lang w:val="es-ES_tradnl"/>
        </w:rPr>
      </w:pPr>
      <w:r w:rsidRPr="00C27AA2">
        <w:rPr>
          <w:lang w:val="es-ES_tradnl"/>
        </w:rPr>
        <w:t>La técnica es ampliamente utilizada en estaciones de base celulares y normalmente proporciona compensaciones de la distorsión superiores a 30 dB en una ancho de banda de 20 MHz.</w:t>
      </w:r>
    </w:p>
    <w:p w14:paraId="4FD165E4" w14:textId="77777777" w:rsidR="00C27AA2" w:rsidRPr="00C27AA2" w:rsidRDefault="00C27AA2" w:rsidP="00C27AA2">
      <w:pPr>
        <w:pStyle w:val="Heading2"/>
        <w:rPr>
          <w:lang w:val="es-ES_tradnl"/>
        </w:rPr>
      </w:pPr>
      <w:bookmarkStart w:id="1068" w:name="_Toc149038572"/>
      <w:bookmarkStart w:id="1069" w:name="_Toc217461826"/>
      <w:bookmarkStart w:id="1070" w:name="_Toc217462233"/>
      <w:bookmarkStart w:id="1071" w:name="_Toc217463293"/>
      <w:bookmarkStart w:id="1072" w:name="_Toc217464288"/>
      <w:bookmarkStart w:id="1073" w:name="_Toc217465018"/>
      <w:bookmarkStart w:id="1074" w:name="_Toc217465309"/>
      <w:bookmarkStart w:id="1075" w:name="_Toc217466964"/>
      <w:bookmarkStart w:id="1076" w:name="_Toc217467926"/>
      <w:r w:rsidRPr="00C27AA2">
        <w:rPr>
          <w:lang w:val="es-ES_tradnl"/>
        </w:rPr>
        <w:t>4.3</w:t>
      </w:r>
      <w:r w:rsidRPr="00C27AA2">
        <w:rPr>
          <w:lang w:val="es-ES_tradnl"/>
        </w:rPr>
        <w:tab/>
        <w:t>Realimentación</w:t>
      </w:r>
      <w:bookmarkEnd w:id="1068"/>
      <w:bookmarkEnd w:id="1069"/>
      <w:bookmarkEnd w:id="1070"/>
      <w:bookmarkEnd w:id="1071"/>
      <w:bookmarkEnd w:id="1072"/>
      <w:bookmarkEnd w:id="1073"/>
      <w:bookmarkEnd w:id="1074"/>
      <w:bookmarkEnd w:id="1075"/>
      <w:bookmarkEnd w:id="1076"/>
    </w:p>
    <w:p w14:paraId="2F3EB54B" w14:textId="77777777" w:rsidR="00C27AA2" w:rsidRPr="00C27AA2" w:rsidRDefault="00C27AA2" w:rsidP="00C27AA2">
      <w:pPr>
        <w:rPr>
          <w:lang w:val="es-ES_tradnl"/>
        </w:rPr>
      </w:pPr>
      <w:r w:rsidRPr="00C27AA2">
        <w:rPr>
          <w:lang w:val="es-ES_tradnl"/>
        </w:rPr>
        <w:t>En los amplificadores de audio, puede lograrse fácilmente la linealización utilizando la realimentación pero esta técnica es menos sencilla en radiofrecuencias elevadas debido a limitaciones en la ganancia del amplificador de bucle abierto disponible. Sin embargo, es posible aplicar la realimentación a una forma demodulada de la salida para generar una predistorsión adaptativa en el modulador. Evidentemente, no es posible aplicar este método en un transpondedor de guiaondas acodado (únicamente translación de frecuencias y sin demodulación a bordo) donde el modulador y el ampli</w:t>
      </w:r>
      <w:r w:rsidRPr="00C27AA2">
        <w:rPr>
          <w:lang w:val="es-ES_tradnl"/>
        </w:rPr>
        <w:softHyphen/>
        <w:t>ficador de alta potencia están bastante separados.</w:t>
      </w:r>
    </w:p>
    <w:p w14:paraId="13BDD371" w14:textId="73F3D0DD" w:rsidR="00C27AA2" w:rsidRPr="00C27AA2" w:rsidRDefault="00C27AA2" w:rsidP="00C27AA2">
      <w:pPr>
        <w:rPr>
          <w:lang w:val="es-ES_tradnl"/>
        </w:rPr>
      </w:pPr>
      <w:r w:rsidRPr="00C27AA2">
        <w:rPr>
          <w:lang w:val="es-ES_tradnl"/>
        </w:rPr>
        <w:t>La realimentación negativa es la técnica de linealización mejor conocida y se utiliza ampliamente en amplificadores de baja frecuencia en los que es fácil mantener la estabilidad del bucle de realimentación. Sin embargo, con amplificadores de radiofrecuencia multietapa normalmente sólo es posible aplicar unos pocos dB de realimentación global antes de que empiecen a aparecer graves problemas de estabilidad. Ello se debe fundamentalmente al hecho de que si bien a baja frecuencia puede asegurarse que el amplificador de bucle abierto tiene un polo dominante en su respuesta en frecuencia (estabilidad garantizada), ello no es posible con los amplificadores de radiofrecuencia debido a que sus etapas indivi</w:t>
      </w:r>
      <w:r w:rsidRPr="00C27AA2">
        <w:rPr>
          <w:lang w:val="es-ES_tradnl"/>
        </w:rPr>
        <w:softHyphen/>
        <w:t>duales normalmente presentan anchos de banda similares.</w:t>
      </w:r>
    </w:p>
    <w:p w14:paraId="74655DAE" w14:textId="77777777" w:rsidR="00C27AA2" w:rsidRPr="00C27AA2" w:rsidRDefault="00C27AA2" w:rsidP="00C27AA2">
      <w:pPr>
        <w:rPr>
          <w:lang w:val="es-ES_tradnl"/>
        </w:rPr>
      </w:pPr>
      <w:r w:rsidRPr="00C27AA2">
        <w:rPr>
          <w:lang w:val="es-ES_tradnl"/>
        </w:rPr>
        <w:t>Evidentemente, a menudo se utiliza realimentación local aplicada a una sola etapa de radiofrecuencia, pero como la reducción de distorsión es igual a la reducción de la ganancia, la mejora obtenida es inevitablemente pequeña porque generalmente no se dispone de un valor elevado de exceso de ganancia de bucle abierto.</w:t>
      </w:r>
    </w:p>
    <w:p w14:paraId="6FC7CEEC" w14:textId="77777777" w:rsidR="00C27AA2" w:rsidRPr="00C27AA2" w:rsidRDefault="00C27AA2" w:rsidP="00C27AA2">
      <w:pPr>
        <w:pStyle w:val="Heading2"/>
        <w:rPr>
          <w:lang w:val="es-ES_tradnl"/>
        </w:rPr>
      </w:pPr>
      <w:bookmarkStart w:id="1077" w:name="_Toc149038573"/>
      <w:bookmarkStart w:id="1078" w:name="_Toc217461827"/>
      <w:bookmarkStart w:id="1079" w:name="_Toc217462234"/>
      <w:bookmarkStart w:id="1080" w:name="_Toc217463294"/>
      <w:bookmarkStart w:id="1081" w:name="_Toc217464289"/>
      <w:bookmarkStart w:id="1082" w:name="_Toc217465019"/>
      <w:bookmarkStart w:id="1083" w:name="_Toc217465310"/>
      <w:bookmarkStart w:id="1084" w:name="_Toc217466965"/>
      <w:bookmarkStart w:id="1085" w:name="_Toc217467927"/>
      <w:r w:rsidRPr="00C27AA2">
        <w:rPr>
          <w:lang w:val="es-ES_tradnl"/>
        </w:rPr>
        <w:lastRenderedPageBreak/>
        <w:t>4.4</w:t>
      </w:r>
      <w:r w:rsidRPr="00C27AA2">
        <w:rPr>
          <w:lang w:val="es-ES_tradnl"/>
        </w:rPr>
        <w:tab/>
        <w:t>Realimentación de modulación</w:t>
      </w:r>
      <w:bookmarkEnd w:id="1077"/>
      <w:bookmarkEnd w:id="1078"/>
      <w:bookmarkEnd w:id="1079"/>
      <w:bookmarkEnd w:id="1080"/>
      <w:bookmarkEnd w:id="1081"/>
      <w:bookmarkEnd w:id="1082"/>
      <w:bookmarkEnd w:id="1083"/>
      <w:bookmarkEnd w:id="1084"/>
      <w:bookmarkEnd w:id="1085"/>
    </w:p>
    <w:p w14:paraId="5F5A3788" w14:textId="77777777" w:rsidR="00C27AA2" w:rsidRPr="00C27AA2" w:rsidRDefault="00C27AA2" w:rsidP="00556761">
      <w:pPr>
        <w:keepNext/>
        <w:keepLines/>
        <w:rPr>
          <w:lang w:val="es-ES_tradnl"/>
        </w:rPr>
      </w:pPr>
      <w:r w:rsidRPr="00C27AA2">
        <w:rPr>
          <w:lang w:val="es-ES_tradnl"/>
        </w:rPr>
        <w:t>Para una frecuencia central determinada, la señal puede definirse completamente por su modulación de amplitud y fase. La realimentación de modulación aprovecha esta circunstancia aplicando realimentación negativa a la modulación de la señal en vez de a la propia señal. Como la modulación puede representarse por señales en banda base, puede aplicarse adecuadamente un elevado grado de realimentación a estas señales sin que aparezcan problemas de estabilidad que afecten a la realimentación directa en RF.</w:t>
      </w:r>
    </w:p>
    <w:p w14:paraId="231149BB" w14:textId="77777777" w:rsidR="00C27AA2" w:rsidRPr="00C27AA2" w:rsidRDefault="00C27AA2" w:rsidP="00C27AA2">
      <w:pPr>
        <w:rPr>
          <w:lang w:val="es-ES_tradnl"/>
        </w:rPr>
      </w:pPr>
      <w:r w:rsidRPr="00C27AA2">
        <w:rPr>
          <w:lang w:val="es-ES_tradnl"/>
        </w:rPr>
        <w:t>En las primeras aplicaciones de realimentación de modulación se utilizaba únicamente realimentación de amplitud (o de envolvente) aplicada a los amplificadores de válvulas, en los que la distorsión de la amplitud es la forma dominante de no linealidad. Sin embargo, en los amplificadores de estado sólido la distorsión de fase es muy significativa y debe corregirse, además de los errores de amplitud. La primera aplicación práctica con éxito de realimentación simultánea de amplitud y fase se conoce con el nombre de técnica del bucle polar.</w:t>
      </w:r>
    </w:p>
    <w:p w14:paraId="69463EEE" w14:textId="77777777" w:rsidR="00C27AA2" w:rsidRPr="00C27AA2" w:rsidRDefault="00C27AA2" w:rsidP="00C27AA2">
      <w:pPr>
        <w:pStyle w:val="Heading2"/>
        <w:rPr>
          <w:lang w:val="es-ES_tradnl"/>
        </w:rPr>
      </w:pPr>
      <w:bookmarkStart w:id="1086" w:name="_Toc149038574"/>
      <w:bookmarkStart w:id="1087" w:name="_Toc217461828"/>
      <w:bookmarkStart w:id="1088" w:name="_Toc217462235"/>
      <w:bookmarkStart w:id="1089" w:name="_Toc217463295"/>
      <w:bookmarkStart w:id="1090" w:name="_Toc217464290"/>
      <w:bookmarkStart w:id="1091" w:name="_Toc217465020"/>
      <w:bookmarkStart w:id="1092" w:name="_Toc217465311"/>
      <w:bookmarkStart w:id="1093" w:name="_Toc217466966"/>
      <w:bookmarkStart w:id="1094" w:name="_Toc217467928"/>
      <w:r w:rsidRPr="00C27AA2">
        <w:rPr>
          <w:lang w:val="es-ES_tradnl"/>
        </w:rPr>
        <w:t>4.5</w:t>
      </w:r>
      <w:r w:rsidRPr="00C27AA2">
        <w:rPr>
          <w:lang w:val="es-ES_tradnl"/>
        </w:rPr>
        <w:tab/>
        <w:t>Técnica del bucle polar</w:t>
      </w:r>
      <w:bookmarkEnd w:id="1086"/>
      <w:bookmarkEnd w:id="1087"/>
      <w:bookmarkEnd w:id="1088"/>
      <w:bookmarkEnd w:id="1089"/>
      <w:bookmarkEnd w:id="1090"/>
      <w:bookmarkEnd w:id="1091"/>
      <w:bookmarkEnd w:id="1092"/>
      <w:bookmarkEnd w:id="1093"/>
      <w:bookmarkEnd w:id="1094"/>
    </w:p>
    <w:p w14:paraId="46E932E9" w14:textId="7819386C" w:rsidR="00C27AA2" w:rsidRDefault="00C27AA2" w:rsidP="00C27AA2">
      <w:pPr>
        <w:rPr>
          <w:lang w:val="es-ES_tradnl"/>
        </w:rPr>
      </w:pPr>
      <w:r w:rsidRPr="00C27AA2">
        <w:rPr>
          <w:lang w:val="es-ES_tradnl"/>
        </w:rPr>
        <w:t>La técnica del bucle polar se basa en el principio de eliminación y restablecimiento de la envolvente, al que se modifica para permitir la aplicación de realimentación. En la Fig.</w:t>
      </w:r>
      <w:r w:rsidR="007F0773">
        <w:rPr>
          <w:lang w:val="es-ES_tradnl"/>
        </w:rPr>
        <w:t> </w:t>
      </w:r>
      <w:r w:rsidRPr="00C27AA2">
        <w:rPr>
          <w:lang w:val="es-ES_tradnl"/>
        </w:rPr>
        <w:t>47 aparece un diagrama de bloques de la técnica del bucle polar.</w:t>
      </w:r>
    </w:p>
    <w:p w14:paraId="7AAABED9" w14:textId="350E09B8" w:rsidR="005A4D8F" w:rsidRPr="005A4D8F" w:rsidRDefault="005A4D8F" w:rsidP="005A4D8F">
      <w:pPr>
        <w:pStyle w:val="FigureNo"/>
      </w:pPr>
      <w:r w:rsidRPr="005A4D8F">
        <w:t xml:space="preserve">Figura </w:t>
      </w:r>
      <w:r>
        <w:t>47</w:t>
      </w:r>
    </w:p>
    <w:p w14:paraId="036873E3" w14:textId="6445F1DE" w:rsidR="005A4D8F" w:rsidRDefault="005A4D8F" w:rsidP="005A4D8F">
      <w:pPr>
        <w:pStyle w:val="Figuretitle"/>
        <w:rPr>
          <w:lang w:val="es-ES_tradnl"/>
        </w:rPr>
      </w:pPr>
      <w:r>
        <w:rPr>
          <w:lang w:val="es-ES_tradnl"/>
        </w:rPr>
        <w:t>Técnica de bucle polar</w:t>
      </w:r>
    </w:p>
    <w:p w14:paraId="6A5CCE2D" w14:textId="0FB93B0D" w:rsidR="006647E3" w:rsidRPr="006647E3" w:rsidRDefault="006647E3" w:rsidP="006647E3">
      <w:pPr>
        <w:pStyle w:val="Figure"/>
        <w:rPr>
          <w:lang w:val="es-ES_tradnl"/>
        </w:rPr>
      </w:pPr>
      <w:r w:rsidRPr="006647E3">
        <w:rPr>
          <w:noProof/>
        </w:rPr>
        <w:drawing>
          <wp:inline distT="0" distB="0" distL="0" distR="0" wp14:anchorId="501B1F03" wp14:editId="139AAD43">
            <wp:extent cx="4032000" cy="3272400"/>
            <wp:effectExtent l="0" t="0" r="6985" b="4445"/>
            <wp:docPr id="59" name="Picture 59" descr="La FIGURA 47 muestra la &#10;Técnica de bucle po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a FIGURA 47 muestra la &#10;Técnica de bucle polar&#10;"/>
                    <pic:cNvPicPr/>
                  </pic:nvPicPr>
                  <pic:blipFill>
                    <a:blip r:embed="rId225"/>
                    <a:stretch>
                      <a:fillRect/>
                    </a:stretch>
                  </pic:blipFill>
                  <pic:spPr>
                    <a:xfrm>
                      <a:off x="0" y="0"/>
                      <a:ext cx="4032000" cy="3272400"/>
                    </a:xfrm>
                    <a:prstGeom prst="rect">
                      <a:avLst/>
                    </a:prstGeom>
                  </pic:spPr>
                </pic:pic>
              </a:graphicData>
            </a:graphic>
          </wp:inline>
        </w:drawing>
      </w:r>
    </w:p>
    <w:p w14:paraId="38EFAD12" w14:textId="77777777" w:rsidR="00C27AA2" w:rsidRPr="00C27AA2" w:rsidRDefault="00C27AA2" w:rsidP="00A50490">
      <w:pPr>
        <w:pStyle w:val="Normalaftertitle"/>
        <w:rPr>
          <w:lang w:val="es-ES_tradnl"/>
        </w:rPr>
      </w:pPr>
      <w:r w:rsidRPr="00C27AA2">
        <w:rPr>
          <w:lang w:val="es-ES_tradnl"/>
        </w:rPr>
        <w:t>Las etapas de radiofrecuencia del sistema son muy sencillas. Consisten en un oscilador controlado por tensión (VCO) que funciona a la frecuencia de salida (FS) y genera la componente de fase de la señal de salida, una etapa modulada en amplitud que genera la componente de amplitud y el amplificador de potencia principal.</w:t>
      </w:r>
    </w:p>
    <w:p w14:paraId="5DCF6514" w14:textId="767E8DDD" w:rsidR="00C27AA2" w:rsidRPr="00C27AA2" w:rsidRDefault="00C27AA2" w:rsidP="00C27AA2">
      <w:pPr>
        <w:rPr>
          <w:lang w:val="es-ES_tradnl"/>
        </w:rPr>
      </w:pPr>
      <w:r w:rsidRPr="00C27AA2">
        <w:rPr>
          <w:lang w:val="es-ES_tradnl"/>
        </w:rPr>
        <w:t xml:space="preserve">La señal de entrada al bucle polar se genera en primer lugar a la FI y con un nivel de potencia bajo (figura como bloque excitador en el diagrama). A continuación, se resuelve en la forma coordenada polar mediante detección de envolvente para producir una componente de amplitud y se le aplica un limitador para obtener la componente de fase. La detección de envolvente se logra multiplicando la </w:t>
      </w:r>
      <w:r w:rsidRPr="00C27AA2">
        <w:rPr>
          <w:lang w:val="es-ES_tradnl"/>
        </w:rPr>
        <w:lastRenderedPageBreak/>
        <w:t>señal de entrada por la salida del limitador en un mezclador doblemente equilibrado (en un proceso equivalente a una rectificación de onda completa). Una muestra de la salida final de radio</w:t>
      </w:r>
      <w:r w:rsidRPr="00C27AA2">
        <w:rPr>
          <w:lang w:val="es-ES_tradnl"/>
        </w:rPr>
        <w:softHyphen/>
        <w:t>frecuencia se convierte (normalmente conversión descendente) a la misma frecuencia que la señal de entrada y se resuelve en forma similar en sus coordenadas polares. A continuación se comparan las dos señales de envolvente en un amplificador diferencial de alta ganancia que, a su vez, controla el modulador de amplitud, constituyendo un sistema de realimentación de envolvente. Las dos señales moduladas en fase se comparan en un detector sensible a la fase y la señal de error amplificada controla el OCT formando un bucle de enganche de fase (PLL). El efecto global es que se crean dos bucles de realimentación ortogonales que, mediante la adecuada elección de la ganancia de bucle y del ancho de banda intentan que la amplitud y la fase de la señal de salida se aproximen en gran medida a las de la entrada en FI.</w:t>
      </w:r>
    </w:p>
    <w:p w14:paraId="78658C6D" w14:textId="77777777" w:rsidR="00C27AA2" w:rsidRPr="00C27AA2" w:rsidRDefault="00C27AA2" w:rsidP="00C27AA2">
      <w:pPr>
        <w:rPr>
          <w:lang w:val="es-ES_tradnl"/>
        </w:rPr>
      </w:pPr>
      <w:r w:rsidRPr="00C27AA2">
        <w:rPr>
          <w:lang w:val="es-ES_tradnl"/>
        </w:rPr>
        <w:t>Los dos factores limitadores principales en el comportamiento del sistema de bucle polar son los siguientes:</w:t>
      </w:r>
    </w:p>
    <w:p w14:paraId="6AC91B78" w14:textId="77777777" w:rsidR="00C27AA2" w:rsidRPr="00C27AA2" w:rsidRDefault="00C27AA2" w:rsidP="00A50490">
      <w:pPr>
        <w:pStyle w:val="enumlev1"/>
        <w:rPr>
          <w:lang w:val="es-ES_tradnl"/>
        </w:rPr>
      </w:pPr>
      <w:r w:rsidRPr="00C27AA2">
        <w:rPr>
          <w:lang w:val="es-ES_tradnl"/>
        </w:rPr>
        <w:t>–</w:t>
      </w:r>
      <w:r w:rsidRPr="00C27AA2">
        <w:rPr>
          <w:lang w:val="es-ES_tradnl"/>
        </w:rPr>
        <w:tab/>
        <w:t>el equilibrio entre los dos circuitos de resolución polar (limitadores + mezcladores);</w:t>
      </w:r>
    </w:p>
    <w:p w14:paraId="402FBDC2" w14:textId="20BEE1E3" w:rsidR="00C27AA2" w:rsidRPr="00C27AA2" w:rsidRDefault="00C27AA2" w:rsidP="00A50490">
      <w:pPr>
        <w:pStyle w:val="enumlev1"/>
        <w:rPr>
          <w:lang w:val="es-ES_tradnl"/>
        </w:rPr>
      </w:pPr>
      <w:r w:rsidRPr="00C27AA2">
        <w:rPr>
          <w:lang w:val="es-ES_tradnl"/>
        </w:rPr>
        <w:t>–</w:t>
      </w:r>
      <w:r w:rsidRPr="00C27AA2">
        <w:rPr>
          <w:lang w:val="es-ES_tradnl"/>
        </w:rPr>
        <w:tab/>
        <w:t>los anchos de banda relativos de los bucles de realimentación y los espectros de amplitud y fase (que determinan el volumen de realimentación negativa disponible).</w:t>
      </w:r>
    </w:p>
    <w:p w14:paraId="028F9C5D" w14:textId="2C89DFDD" w:rsidR="00C27AA2" w:rsidRPr="00C27AA2" w:rsidRDefault="00C27AA2" w:rsidP="00C27AA2">
      <w:pPr>
        <w:rPr>
          <w:lang w:val="es-ES_tradnl"/>
        </w:rPr>
      </w:pPr>
      <w:r w:rsidRPr="00C27AA2">
        <w:rPr>
          <w:lang w:val="es-ES_tradnl"/>
        </w:rPr>
        <w:t>En los transmisores de bucle polar prácticos diseñados para aplicaciones de banda estrecha (5</w:t>
      </w:r>
      <w:r w:rsidR="007F0773">
        <w:rPr>
          <w:lang w:val="es-ES_tradnl"/>
        </w:rPr>
        <w:t> </w:t>
      </w:r>
      <w:r w:rsidRPr="00C27AA2">
        <w:rPr>
          <w:lang w:val="es-ES_tradnl"/>
        </w:rPr>
        <w:t xml:space="preserve">kHz) se ha observado que el equilibrio de los circuitos de resolución es el problema principal y se fija un valor mínimo para una distorsión por intermodulación de tercer orden residual de aproximadamente </w:t>
      </w:r>
      <w:r w:rsidR="007F0773">
        <w:rPr>
          <w:lang w:val="es-ES_tradnl"/>
        </w:rPr>
        <w:t>−</w:t>
      </w:r>
      <w:r w:rsidRPr="00C27AA2">
        <w:rPr>
          <w:lang w:val="es-ES_tradnl"/>
        </w:rPr>
        <w:t>60</w:t>
      </w:r>
      <w:r w:rsidR="007F0773">
        <w:rPr>
          <w:lang w:val="es-ES_tradnl"/>
        </w:rPr>
        <w:t> </w:t>
      </w:r>
      <w:r w:rsidRPr="00C27AA2">
        <w:rPr>
          <w:lang w:val="es-ES_tradnl"/>
        </w:rPr>
        <w:t>dBc. Para señales con ancho de banda más amplio, la principal limitación viene determinada por el grado finito de realimentación. Esto se aplica especialmente a señales en que la envolvente puede llegar a un valor 0, pues el cruce por 0 a menudo da lugar a una brusca discontinuidad en las ondas de la envolvente y la fase y, en consecuencia, produce unos espectros de envolvente y fase considerablemente más amplios que el ancho de banda de la señal compuesta.</w:t>
      </w:r>
    </w:p>
    <w:p w14:paraId="5A6E49F1" w14:textId="77777777" w:rsidR="00C27AA2" w:rsidRPr="00C27AA2" w:rsidRDefault="00C27AA2" w:rsidP="00C27AA2">
      <w:pPr>
        <w:rPr>
          <w:lang w:val="es-ES_tradnl"/>
        </w:rPr>
      </w:pPr>
      <w:r w:rsidRPr="00C27AA2">
        <w:rPr>
          <w:lang w:val="es-ES_tradnl"/>
        </w:rPr>
        <w:t>Un método alternativo a la realimentación de modulación, que suprime los problemas antes mencionados, es la denominada técnica del bucle cartesiano explicada en el siguiente punto.</w:t>
      </w:r>
    </w:p>
    <w:p w14:paraId="54177832" w14:textId="77777777" w:rsidR="00C27AA2" w:rsidRPr="00C27AA2" w:rsidRDefault="00C27AA2" w:rsidP="00C27AA2">
      <w:pPr>
        <w:pStyle w:val="Heading2"/>
        <w:rPr>
          <w:lang w:val="es-ES_tradnl"/>
        </w:rPr>
      </w:pPr>
      <w:bookmarkStart w:id="1095" w:name="_Toc149038575"/>
      <w:bookmarkStart w:id="1096" w:name="_Toc217461829"/>
      <w:bookmarkStart w:id="1097" w:name="_Toc217462236"/>
      <w:bookmarkStart w:id="1098" w:name="_Toc217463296"/>
      <w:bookmarkStart w:id="1099" w:name="_Toc217464291"/>
      <w:bookmarkStart w:id="1100" w:name="_Toc217465021"/>
      <w:bookmarkStart w:id="1101" w:name="_Toc217465312"/>
      <w:bookmarkStart w:id="1102" w:name="_Toc217466967"/>
      <w:bookmarkStart w:id="1103" w:name="_Toc217467929"/>
      <w:r w:rsidRPr="00C27AA2">
        <w:rPr>
          <w:lang w:val="es-ES_tradnl"/>
        </w:rPr>
        <w:t>4.6</w:t>
      </w:r>
      <w:r w:rsidRPr="00C27AA2">
        <w:rPr>
          <w:lang w:val="es-ES_tradnl"/>
        </w:rPr>
        <w:tab/>
        <w:t>Técnica del bucle cartesiano</w:t>
      </w:r>
      <w:bookmarkEnd w:id="1095"/>
      <w:bookmarkEnd w:id="1096"/>
      <w:bookmarkEnd w:id="1097"/>
      <w:bookmarkEnd w:id="1098"/>
      <w:bookmarkEnd w:id="1099"/>
      <w:bookmarkEnd w:id="1100"/>
      <w:bookmarkEnd w:id="1101"/>
      <w:bookmarkEnd w:id="1102"/>
      <w:bookmarkEnd w:id="1103"/>
    </w:p>
    <w:p w14:paraId="236AF83F" w14:textId="77777777" w:rsidR="00C27AA2" w:rsidRPr="00C27AA2" w:rsidRDefault="00C27AA2" w:rsidP="00C27AA2">
      <w:pPr>
        <w:rPr>
          <w:lang w:val="es-ES_tradnl"/>
        </w:rPr>
      </w:pPr>
      <w:r w:rsidRPr="00C27AA2">
        <w:rPr>
          <w:lang w:val="es-ES_tradnl"/>
        </w:rPr>
        <w:t>La técnica del bucle cartesiano aprovecha el hecho de que una señal de radiofrecuencia modulada puede representarse en banda base de forma compleja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así como mediante las funciones de amplitud y fase.</w:t>
      </w:r>
    </w:p>
    <w:p w14:paraId="59C259CF" w14:textId="53170D86" w:rsidR="00C27AA2" w:rsidRDefault="00C27AA2" w:rsidP="00C27AA2">
      <w:r w:rsidRPr="00C27AA2">
        <w:rPr>
          <w:lang w:val="es-ES_tradnl"/>
        </w:rPr>
        <w:t xml:space="preserve">Si se aplica una realimentación negativa a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xml:space="preserve"> en vez de A y </w:t>
      </w:r>
      <w:r w:rsidR="007F0773">
        <w:rPr>
          <w:lang w:val="fr-FR"/>
        </w:rPr>
        <w:t>φ</w:t>
      </w:r>
      <w:r w:rsidRPr="00C27AA2">
        <w:rPr>
          <w:lang w:val="es-ES_tradnl"/>
        </w:rPr>
        <w:t>, se obtiene la configuración mostrada en la Fig.</w:t>
      </w:r>
      <w:r w:rsidR="007F0773">
        <w:rPr>
          <w:lang w:val="es-ES_tradnl"/>
        </w:rPr>
        <w:t> </w:t>
      </w:r>
      <w:r w:rsidRPr="00C27AA2">
        <w:rPr>
          <w:lang w:val="es-ES_tradnl"/>
        </w:rPr>
        <w:t xml:space="preserve">48. </w:t>
      </w:r>
      <w:r w:rsidRPr="00C27AA2">
        <w:t>El principio de funcionamiento es el siguiente.</w:t>
      </w:r>
    </w:p>
    <w:p w14:paraId="67714911" w14:textId="77777777" w:rsidR="007F0773" w:rsidRPr="005A4D8F" w:rsidRDefault="007F0773" w:rsidP="007F0773">
      <w:pPr>
        <w:pStyle w:val="FigureNo"/>
      </w:pPr>
      <w:r w:rsidRPr="005A4D8F">
        <w:lastRenderedPageBreak/>
        <w:t xml:space="preserve">Figura </w:t>
      </w:r>
      <w:r>
        <w:t>48</w:t>
      </w:r>
    </w:p>
    <w:p w14:paraId="000CFC2D" w14:textId="222875AE" w:rsidR="007F0773" w:rsidRDefault="007F0773" w:rsidP="007F0773">
      <w:pPr>
        <w:pStyle w:val="Figuretitle"/>
        <w:rPr>
          <w:lang w:val="es-ES_tradnl"/>
        </w:rPr>
      </w:pPr>
      <w:r>
        <w:rPr>
          <w:lang w:val="es-ES_tradnl"/>
        </w:rPr>
        <w:t>Técnica del bucle cartesiano</w:t>
      </w:r>
    </w:p>
    <w:p w14:paraId="05375ED8" w14:textId="0B0C41DC" w:rsidR="007F0773" w:rsidRPr="007F0773" w:rsidRDefault="007F0773" w:rsidP="007F0773">
      <w:pPr>
        <w:pStyle w:val="Figure"/>
        <w:rPr>
          <w:lang w:val="es-ES_tradnl"/>
        </w:rPr>
      </w:pPr>
      <w:r w:rsidRPr="007F0773">
        <w:rPr>
          <w:noProof/>
        </w:rPr>
        <w:drawing>
          <wp:inline distT="0" distB="0" distL="0" distR="0" wp14:anchorId="70473956" wp14:editId="66ADC856">
            <wp:extent cx="4788000" cy="3927600"/>
            <wp:effectExtent l="0" t="0" r="0" b="0"/>
            <wp:docPr id="55" name="Picture 55" descr="La FIGURA 48 muestra la &#10;Técnica del bucle cartesi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La FIGURA 48 muestra la &#10;Técnica del bucle cartesiano&#10;"/>
                    <pic:cNvPicPr/>
                  </pic:nvPicPr>
                  <pic:blipFill>
                    <a:blip r:embed="rId226"/>
                    <a:stretch>
                      <a:fillRect/>
                    </a:stretch>
                  </pic:blipFill>
                  <pic:spPr>
                    <a:xfrm>
                      <a:off x="0" y="0"/>
                      <a:ext cx="4788000" cy="3927600"/>
                    </a:xfrm>
                    <a:prstGeom prst="rect">
                      <a:avLst/>
                    </a:prstGeom>
                  </pic:spPr>
                </pic:pic>
              </a:graphicData>
            </a:graphic>
          </wp:inline>
        </w:drawing>
      </w:r>
    </w:p>
    <w:p w14:paraId="0FFC3AA3" w14:textId="77777777" w:rsidR="00C27AA2" w:rsidRPr="00C27AA2" w:rsidRDefault="00C27AA2" w:rsidP="007F0773">
      <w:pPr>
        <w:pStyle w:val="Normalaftertitle"/>
        <w:rPr>
          <w:lang w:val="es-ES_tradnl"/>
        </w:rPr>
      </w:pPr>
      <w:r w:rsidRPr="00C27AA2">
        <w:rPr>
          <w:lang w:val="es-ES_tradnl"/>
        </w:rPr>
        <w:t xml:space="preserve">Las señales en banda base complejas, </w:t>
      </w:r>
      <w:r w:rsidRPr="001C3C22">
        <w:rPr>
          <w:i/>
          <w:iCs/>
          <w:lang w:val="es-ES_tradnl"/>
        </w:rPr>
        <w:t>I</w:t>
      </w:r>
      <w:r w:rsidRPr="001C3C22">
        <w:rPr>
          <w:i/>
          <w:iCs/>
          <w:vertAlign w:val="subscript"/>
          <w:lang w:val="es-ES_tradnl"/>
        </w:rPr>
        <w:t>moduladas</w:t>
      </w:r>
      <w:r w:rsidRPr="00C27AA2">
        <w:rPr>
          <w:lang w:val="es-ES_tradnl"/>
        </w:rPr>
        <w:t xml:space="preserve"> y </w:t>
      </w:r>
      <w:r w:rsidRPr="001C3C22">
        <w:rPr>
          <w:i/>
          <w:iCs/>
          <w:lang w:val="es-ES_tradnl"/>
        </w:rPr>
        <w:t>Q</w:t>
      </w:r>
      <w:r w:rsidRPr="001C3C22">
        <w:rPr>
          <w:i/>
          <w:iCs/>
          <w:vertAlign w:val="subscript"/>
          <w:lang w:val="es-ES_tradnl"/>
        </w:rPr>
        <w:t>moduladas</w:t>
      </w:r>
      <w:r w:rsidRPr="00C27AA2">
        <w:rPr>
          <w:lang w:val="es-ES_tradnl"/>
        </w:rPr>
        <w:t xml:space="preserve">, se utilizan para modular las señales del oscilador local en fase y en cuadratura mediante mezcladores doblemente equilibrados y la salida combinada constituye la entrada al excitador y al amplificador de potencia. Una muestra de la salida del amplificador de potencia ataca a un segundo par de mezcladores configurados como demoduladores que utilizan el mismo oscilador local. A continuación, la salida de radiofrecuencia se demodula de forma coherente hasta las señales en banda base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xml:space="preserve">. Estas señales, </w:t>
      </w:r>
      <w:r w:rsidRPr="001C3C22">
        <w:rPr>
          <w:i/>
          <w:iCs/>
          <w:lang w:val="es-ES_tradnl"/>
        </w:rPr>
        <w:t>I</w:t>
      </w:r>
      <w:r w:rsidRPr="001C3C22">
        <w:rPr>
          <w:i/>
          <w:iCs/>
          <w:vertAlign w:val="subscript"/>
          <w:lang w:val="es-ES_tradnl"/>
        </w:rPr>
        <w:t>realimentación</w:t>
      </w:r>
      <w:r w:rsidRPr="00C27AA2">
        <w:rPr>
          <w:lang w:val="es-ES_tradnl"/>
        </w:rPr>
        <w:t xml:space="preserve"> y </w:t>
      </w:r>
      <w:r w:rsidRPr="001C3C22">
        <w:rPr>
          <w:i/>
          <w:iCs/>
          <w:lang w:val="es-ES_tradnl"/>
        </w:rPr>
        <w:t>Q</w:t>
      </w:r>
      <w:r w:rsidRPr="001C3C22">
        <w:rPr>
          <w:i/>
          <w:iCs/>
          <w:vertAlign w:val="subscript"/>
          <w:lang w:val="es-ES_tradnl"/>
        </w:rPr>
        <w:t>realimentación</w:t>
      </w:r>
      <w:r w:rsidRPr="00C27AA2">
        <w:rPr>
          <w:lang w:val="es-ES_tradnl"/>
        </w:rPr>
        <w:t xml:space="preserve">, se realimentan y se comparan con las señales de entrada, </w:t>
      </w:r>
      <w:r w:rsidRPr="001C3C22">
        <w:rPr>
          <w:i/>
          <w:iCs/>
          <w:lang w:val="es-ES_tradnl"/>
        </w:rPr>
        <w:t>I</w:t>
      </w:r>
      <w:r w:rsidRPr="001C3C22">
        <w:rPr>
          <w:i/>
          <w:iCs/>
          <w:vertAlign w:val="subscript"/>
          <w:lang w:val="es-ES_tradnl"/>
        </w:rPr>
        <w:t>entrada</w:t>
      </w:r>
      <w:r w:rsidRPr="00C27AA2">
        <w:rPr>
          <w:lang w:val="es-ES_tradnl"/>
        </w:rPr>
        <w:t xml:space="preserve"> y </w:t>
      </w:r>
      <w:r w:rsidRPr="001C3C22">
        <w:rPr>
          <w:i/>
          <w:iCs/>
          <w:lang w:val="es-ES_tradnl"/>
        </w:rPr>
        <w:t>Q</w:t>
      </w:r>
      <w:r w:rsidRPr="001C3C22">
        <w:rPr>
          <w:i/>
          <w:iCs/>
          <w:vertAlign w:val="subscript"/>
          <w:lang w:val="es-ES_tradnl"/>
        </w:rPr>
        <w:t>entrada</w:t>
      </w:r>
      <w:r w:rsidRPr="00C27AA2">
        <w:rPr>
          <w:lang w:val="es-ES_tradnl"/>
        </w:rPr>
        <w:t xml:space="preserve">, en amplificadores diferenciales de alta ganancia cuyas salidas constituyen las entradas a los moduladores, </w:t>
      </w:r>
      <w:r w:rsidRPr="007F0773">
        <w:rPr>
          <w:i/>
          <w:iCs/>
          <w:lang w:val="es-ES_tradnl"/>
        </w:rPr>
        <w:t>I</w:t>
      </w:r>
      <w:r w:rsidRPr="007F0773">
        <w:rPr>
          <w:i/>
          <w:iCs/>
          <w:vertAlign w:val="subscript"/>
          <w:lang w:val="es-ES_tradnl"/>
        </w:rPr>
        <w:t>moduladas</w:t>
      </w:r>
      <w:r w:rsidRPr="00C27AA2">
        <w:rPr>
          <w:lang w:val="es-ES_tradnl"/>
        </w:rPr>
        <w:t xml:space="preserve"> y </w:t>
      </w:r>
      <w:r w:rsidRPr="007F0773">
        <w:rPr>
          <w:i/>
          <w:iCs/>
          <w:lang w:val="es-ES_tradnl"/>
        </w:rPr>
        <w:t>Q</w:t>
      </w:r>
      <w:r w:rsidRPr="007F0773">
        <w:rPr>
          <w:i/>
          <w:iCs/>
          <w:vertAlign w:val="subscript"/>
          <w:lang w:val="es-ES_tradnl"/>
        </w:rPr>
        <w:t>moduladas</w:t>
      </w:r>
      <w:r w:rsidRPr="00C27AA2">
        <w:rPr>
          <w:lang w:val="es-ES_tradnl"/>
        </w:rPr>
        <w:t xml:space="preserve">. Al igual que en el bucle polar, se forman dos bucles de realimentación ortogonales que hacen que las salidas demoduladas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xml:space="preserve"> sean casi idénticas a las entradas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Obsérvese que debido a la naturaleza coherente de la realimentación, la técnica es idénticamente equivalente a la realimentación en radiofrecuencia pero como los amplificadores diferenciales introducen polos del bucle dominante, puede mantenerse fácilmente un buen margen de estabilidad de fase, incluso cuando se aplica un elevado grado de realimentación.</w:t>
      </w:r>
    </w:p>
    <w:p w14:paraId="5A6229EC" w14:textId="5D2B4D30" w:rsidR="00C27AA2" w:rsidRDefault="00C27AA2" w:rsidP="00C27AA2">
      <w:pPr>
        <w:rPr>
          <w:lang w:val="es-ES_tradnl"/>
        </w:rPr>
      </w:pPr>
      <w:r w:rsidRPr="00C27AA2">
        <w:rPr>
          <w:lang w:val="es-ES_tradnl"/>
        </w:rPr>
        <w:t>El elemento de retardo mostrado en la Fig.</w:t>
      </w:r>
      <w:r w:rsidR="007F0773">
        <w:rPr>
          <w:lang w:val="es-ES_tradnl"/>
        </w:rPr>
        <w:t> </w:t>
      </w:r>
      <w:r w:rsidRPr="00C27AA2">
        <w:rPr>
          <w:lang w:val="es-ES_tradnl"/>
        </w:rPr>
        <w:t>48 tiene por objeto asegurar que la salida de radiofrecuencia y las portadoras de demodulación se encuentran en fase relativa correcta. No es necesario un alineamiento perfecto debido a la acción compensadora de los bucles.</w:t>
      </w:r>
    </w:p>
    <w:p w14:paraId="63B4D956" w14:textId="77777777" w:rsidR="00C27AA2" w:rsidRPr="00C27AA2" w:rsidRDefault="00C27AA2" w:rsidP="007F0773">
      <w:pPr>
        <w:rPr>
          <w:lang w:val="es-ES_tradnl"/>
        </w:rPr>
      </w:pPr>
      <w:r w:rsidRPr="00C27AA2">
        <w:rPr>
          <w:lang w:val="es-ES_tradnl"/>
        </w:rPr>
        <w:t>La eficacia del bucle cartesiano depende de dos factores:</w:t>
      </w:r>
    </w:p>
    <w:p w14:paraId="2C029109" w14:textId="6B28EF6D" w:rsidR="00C27AA2" w:rsidRPr="00C27AA2" w:rsidRDefault="00C27AA2" w:rsidP="00A50490">
      <w:pPr>
        <w:pStyle w:val="enumlev1"/>
        <w:rPr>
          <w:lang w:val="es-ES_tradnl"/>
        </w:rPr>
      </w:pPr>
      <w:r w:rsidRPr="00C27AA2">
        <w:rPr>
          <w:lang w:val="es-ES_tradnl"/>
        </w:rPr>
        <w:t>–</w:t>
      </w:r>
      <w:r w:rsidRPr="00C27AA2">
        <w:rPr>
          <w:lang w:val="es-ES_tradnl"/>
        </w:rPr>
        <w:tab/>
        <w:t xml:space="preserve">la relación entre los anchos de banda del bucle de realimentación y los anchos de banda de las señales </w:t>
      </w:r>
      <w:r w:rsidRPr="007F0773">
        <w:rPr>
          <w:i/>
          <w:iCs/>
        </w:rPr>
        <w:t>I</w:t>
      </w:r>
      <w:r w:rsidRPr="00C27AA2">
        <w:rPr>
          <w:lang w:val="es-ES_tradnl"/>
        </w:rPr>
        <w:t xml:space="preserve"> y </w:t>
      </w:r>
      <w:r w:rsidRPr="007F0773">
        <w:rPr>
          <w:i/>
          <w:iCs/>
        </w:rPr>
        <w:t>Q</w:t>
      </w:r>
      <w:r w:rsidRPr="00C27AA2">
        <w:rPr>
          <w:lang w:val="es-ES_tradnl"/>
        </w:rPr>
        <w:t xml:space="preserve"> de entrada (determina el volumen de realimentación);</w:t>
      </w:r>
    </w:p>
    <w:p w14:paraId="7982C31C" w14:textId="77777777" w:rsidR="00C27AA2" w:rsidRPr="00C27AA2" w:rsidRDefault="00C27AA2" w:rsidP="00A50490">
      <w:pPr>
        <w:pStyle w:val="enumlev1"/>
        <w:rPr>
          <w:lang w:val="es-ES_tradnl"/>
        </w:rPr>
      </w:pPr>
      <w:r w:rsidRPr="00C27AA2">
        <w:rPr>
          <w:lang w:val="es-ES_tradnl"/>
        </w:rPr>
        <w:t>–</w:t>
      </w:r>
      <w:r w:rsidRPr="00C27AA2">
        <w:rPr>
          <w:lang w:val="es-ES_tradnl"/>
        </w:rPr>
        <w:tab/>
        <w:t xml:space="preserve">la linealidad de los demoduladores (ya que las salidas demoduladas </w:t>
      </w:r>
      <w:r w:rsidRPr="007F0773">
        <w:rPr>
          <w:i/>
          <w:iCs/>
        </w:rPr>
        <w:t>I</w:t>
      </w:r>
      <w:r w:rsidRPr="00C27AA2">
        <w:rPr>
          <w:lang w:val="es-ES_tradnl"/>
        </w:rPr>
        <w:t xml:space="preserve"> y </w:t>
      </w:r>
      <w:r w:rsidRPr="007F0773">
        <w:rPr>
          <w:i/>
          <w:iCs/>
        </w:rPr>
        <w:t>Q</w:t>
      </w:r>
      <w:r w:rsidRPr="00C27AA2">
        <w:rPr>
          <w:lang w:val="es-ES_tradnl"/>
        </w:rPr>
        <w:t xml:space="preserve"> deben ser una representación lineal de la salida de radiofrecuencia).</w:t>
      </w:r>
    </w:p>
    <w:p w14:paraId="2883F5E5" w14:textId="6AB5AF6E" w:rsidR="00C27AA2" w:rsidRPr="00C27AA2" w:rsidRDefault="00C27AA2" w:rsidP="00C27AA2">
      <w:pPr>
        <w:rPr>
          <w:lang w:val="es-ES_tradnl"/>
        </w:rPr>
      </w:pPr>
      <w:r w:rsidRPr="00C27AA2">
        <w:rPr>
          <w:lang w:val="es-ES_tradnl"/>
        </w:rPr>
        <w:lastRenderedPageBreak/>
        <w:t xml:space="preserve">Obsérvese que, a diferencia del bucle polar, </w:t>
      </w:r>
      <w:r w:rsidR="007F0773">
        <w:rPr>
          <w:lang w:val="es-ES_tradnl"/>
        </w:rPr>
        <w:t>e</w:t>
      </w:r>
      <w:r w:rsidRPr="00C27AA2">
        <w:rPr>
          <w:lang w:val="es-ES_tradnl"/>
        </w:rPr>
        <w:t xml:space="preserve">l ancho de banda de la salida de RF es simplemente el doble del ancho de banda </w:t>
      </w:r>
      <w:r w:rsidRPr="007F0773">
        <w:rPr>
          <w:i/>
          <w:iCs/>
          <w:lang w:val="es-ES_tradnl"/>
        </w:rPr>
        <w:t>I</w:t>
      </w:r>
      <w:r w:rsidRPr="00C27AA2">
        <w:rPr>
          <w:lang w:val="es-ES_tradnl"/>
        </w:rPr>
        <w:t xml:space="preserve"> y </w:t>
      </w:r>
      <w:r w:rsidRPr="007F0773">
        <w:rPr>
          <w:i/>
          <w:iCs/>
          <w:lang w:val="es-ES_tradnl"/>
        </w:rPr>
        <w:t>Q</w:t>
      </w:r>
      <w:r w:rsidRPr="00C27AA2">
        <w:rPr>
          <w:lang w:val="es-ES_tradnl"/>
        </w:rPr>
        <w:t xml:space="preserve">. No aparece el problema de la generación de señales A y </w:t>
      </w:r>
      <w:r w:rsidR="000831F2">
        <w:rPr>
          <w:lang w:val="fr-FR"/>
        </w:rPr>
        <w:t>φ</w:t>
      </w:r>
      <w:r w:rsidRPr="00C27AA2">
        <w:rPr>
          <w:lang w:val="es-ES_tradnl"/>
        </w:rPr>
        <w:t xml:space="preserve"> de banda ancha.</w:t>
      </w:r>
    </w:p>
    <w:p w14:paraId="697D1B3F" w14:textId="481E2457" w:rsidR="00C27AA2" w:rsidRPr="00C27AA2" w:rsidRDefault="00C27AA2" w:rsidP="00C27AA2">
      <w:pPr>
        <w:rPr>
          <w:lang w:val="es-ES_tradnl"/>
        </w:rPr>
      </w:pPr>
      <w:r w:rsidRPr="00C27AA2">
        <w:rPr>
          <w:lang w:val="es-ES_tradnl"/>
        </w:rPr>
        <w:t>Se han construido transmisores con bucle cartesiano prácticos que funcionan con señales de banda relativamente estrecha y han dado excelentes resultados. En una prueba de dos tonos, los productos de intermodulación de tercer orden se reducen normalmente 40</w:t>
      </w:r>
      <w:r w:rsidR="000831F2">
        <w:rPr>
          <w:lang w:val="es-ES_tradnl"/>
        </w:rPr>
        <w:t> </w:t>
      </w:r>
      <w:r w:rsidRPr="00C27AA2">
        <w:rPr>
          <w:lang w:val="es-ES_tradnl"/>
        </w:rPr>
        <w:t>dB con respecto al mismo transmisor con el amplificador de potencia de bucle abierto.</w:t>
      </w:r>
    </w:p>
    <w:p w14:paraId="7F8B1D8B" w14:textId="77777777" w:rsidR="00C27AA2" w:rsidRPr="000831F2" w:rsidRDefault="00C27AA2" w:rsidP="00C27AA2">
      <w:pPr>
        <w:pStyle w:val="Heading2"/>
        <w:rPr>
          <w:lang w:val="es-ES_tradnl"/>
        </w:rPr>
      </w:pPr>
      <w:bookmarkStart w:id="1104" w:name="_Toc149038576"/>
      <w:bookmarkStart w:id="1105" w:name="_Toc217461830"/>
      <w:bookmarkStart w:id="1106" w:name="_Toc217462237"/>
      <w:bookmarkStart w:id="1107" w:name="_Toc217463297"/>
      <w:bookmarkStart w:id="1108" w:name="_Toc217464292"/>
      <w:bookmarkStart w:id="1109" w:name="_Toc217465022"/>
      <w:bookmarkStart w:id="1110" w:name="_Toc217465313"/>
      <w:bookmarkStart w:id="1111" w:name="_Toc217466968"/>
      <w:bookmarkStart w:id="1112" w:name="_Toc217467930"/>
      <w:r w:rsidRPr="000831F2">
        <w:rPr>
          <w:lang w:val="es-ES_tradnl"/>
        </w:rPr>
        <w:t>4.7</w:t>
      </w:r>
      <w:r w:rsidRPr="000831F2">
        <w:rPr>
          <w:lang w:val="es-ES_tradnl"/>
        </w:rPr>
        <w:tab/>
        <w:t>Resumen</w:t>
      </w:r>
      <w:bookmarkEnd w:id="1104"/>
      <w:bookmarkEnd w:id="1105"/>
      <w:bookmarkEnd w:id="1106"/>
      <w:bookmarkEnd w:id="1107"/>
      <w:bookmarkEnd w:id="1108"/>
      <w:bookmarkEnd w:id="1109"/>
      <w:bookmarkEnd w:id="1110"/>
      <w:bookmarkEnd w:id="1111"/>
      <w:bookmarkEnd w:id="1112"/>
    </w:p>
    <w:p w14:paraId="16F95FA6" w14:textId="281B0C40" w:rsidR="00C27AA2" w:rsidRPr="00C27AA2" w:rsidRDefault="00C27AA2" w:rsidP="00C27AA2">
      <w:pPr>
        <w:rPr>
          <w:lang w:val="es-ES_tradnl"/>
        </w:rPr>
      </w:pPr>
      <w:r w:rsidRPr="00C27AA2">
        <w:rPr>
          <w:lang w:val="es-ES_tradnl"/>
        </w:rPr>
        <w:t>Debido a la utilización cada vez mayor del procesamiento y remodulación en banda base en los sistemas, actualmente es posible emplear la realimentación de modulación para mejorar la linealización del amplificador de alta potencia, pero aún existen considerables limitaciones de ancho de banda asociadas con estas técnicas. Las técnicas de predistorsión en RF se utilizan especialmente cuando se necesitan amplificadores de ancho de banda amplio.</w:t>
      </w:r>
    </w:p>
    <w:p w14:paraId="3D15BDD5" w14:textId="77777777" w:rsidR="00C27AA2" w:rsidRPr="00744E1F" w:rsidRDefault="00C27AA2" w:rsidP="00411C49">
      <w:pPr>
        <w:pStyle w:val="Reasons"/>
        <w:rPr>
          <w:lang w:val="es-ES"/>
        </w:rPr>
      </w:pPr>
    </w:p>
    <w:p w14:paraId="06206A07" w14:textId="77777777" w:rsidR="00C27AA2" w:rsidRDefault="00C27AA2" w:rsidP="00CC09DE">
      <w:pPr>
        <w:jc w:val="center"/>
      </w:pPr>
      <w:r>
        <w:t>______________</w:t>
      </w:r>
    </w:p>
    <w:sectPr w:rsidR="00C27AA2" w:rsidSect="007565CC">
      <w:footerReference w:type="default" r:id="rId227"/>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D3A62" w14:textId="77777777" w:rsidR="00B16874" w:rsidRDefault="00B16874">
      <w:r>
        <w:separator/>
      </w:r>
    </w:p>
  </w:endnote>
  <w:endnote w:type="continuationSeparator" w:id="0">
    <w:p w14:paraId="17BB0BCB" w14:textId="77777777" w:rsidR="00B16874" w:rsidRDefault="00B168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CC"/>
    <w:family w:val="swiss"/>
    <w:pitch w:val="variable"/>
    <w:sig w:usb0="A00002AF" w:usb1="400078FB" w:usb2="00000000" w:usb3="00000000" w:csb0="0000009F" w:csb1="00000000"/>
  </w:font>
  <w:font w:name="SymbolPS (PCL6)">
    <w:panose1 w:val="00000000000000000000"/>
    <w:charset w:val="02"/>
    <w:family w:val="roman"/>
    <w:notTrueType/>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3513E" w14:textId="77777777" w:rsidR="00301DB3" w:rsidRDefault="00301DB3">
    <w:pPr>
      <w:pStyle w:val="Footer"/>
    </w:pPr>
    <w:r>
      <w:drawing>
        <wp:anchor distT="0" distB="0" distL="0" distR="0" simplePos="0" relativeHeight="251656192" behindDoc="0" locked="0" layoutInCell="1" allowOverlap="1" wp14:anchorId="1EBC9ED5" wp14:editId="6C535E44">
          <wp:simplePos x="0" y="0"/>
          <wp:positionH relativeFrom="page">
            <wp:posOffset>6346209</wp:posOffset>
          </wp:positionH>
          <wp:positionV relativeFrom="page">
            <wp:posOffset>9501505</wp:posOffset>
          </wp:positionV>
          <wp:extent cx="738000" cy="813600"/>
          <wp:effectExtent l="0" t="0" r="0" b="0"/>
          <wp:wrapNone/>
          <wp:docPr id="1" name="image1.png" descr="logo 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UIT"/>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205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33B4F" w14:textId="77777777" w:rsidR="00B16874" w:rsidRDefault="00B16874">
      <w:r>
        <w:separator/>
      </w:r>
    </w:p>
  </w:footnote>
  <w:footnote w:type="continuationSeparator" w:id="0">
    <w:p w14:paraId="7753CB06" w14:textId="77777777" w:rsidR="00B16874" w:rsidRDefault="00B16874">
      <w:r>
        <w:continuationSeparator/>
      </w:r>
    </w:p>
  </w:footnote>
  <w:footnote w:id="1">
    <w:p w14:paraId="3E1F02A2" w14:textId="09653970" w:rsidR="00C27AA2" w:rsidRPr="006978C9" w:rsidRDefault="00C27AA2" w:rsidP="00C27AA2">
      <w:pPr>
        <w:pStyle w:val="FootnoteText"/>
        <w:rPr>
          <w:lang w:val="es-ES_tradnl"/>
        </w:rPr>
      </w:pPr>
      <w:r w:rsidRPr="000D0FAD">
        <w:rPr>
          <w:rStyle w:val="FootnoteReference"/>
          <w:lang w:val="es-ES_tradnl"/>
        </w:rPr>
        <w:t>*</w:t>
      </w:r>
      <w:r>
        <w:rPr>
          <w:lang w:val="es-ES_tradnl"/>
        </w:rPr>
        <w:tab/>
      </w:r>
      <w:r w:rsidRPr="006978C9">
        <w:rPr>
          <w:lang w:val="es-ES_tradnl"/>
        </w:rPr>
        <w:t>Los términos asociados con las definiciones dadas en los números</w:t>
      </w:r>
      <w:r w:rsidR="00005D65">
        <w:rPr>
          <w:b/>
          <w:lang w:val="es-ES_tradnl"/>
        </w:rPr>
        <w:t> </w:t>
      </w:r>
      <w:r w:rsidRPr="006978C9">
        <w:rPr>
          <w:b/>
          <w:lang w:val="es-ES_tradnl"/>
        </w:rPr>
        <w:t>1.144</w:t>
      </w:r>
      <w:r w:rsidRPr="006978C9">
        <w:rPr>
          <w:lang w:val="es-ES_tradnl"/>
        </w:rPr>
        <w:t>,</w:t>
      </w:r>
      <w:r w:rsidRPr="006978C9">
        <w:rPr>
          <w:b/>
          <w:lang w:val="es-ES_tradnl"/>
        </w:rPr>
        <w:t xml:space="preserve"> 1.145</w:t>
      </w:r>
      <w:r w:rsidRPr="006978C9">
        <w:rPr>
          <w:lang w:val="es-ES_tradnl"/>
        </w:rPr>
        <w:t xml:space="preserve"> y</w:t>
      </w:r>
      <w:r w:rsidRPr="006978C9">
        <w:rPr>
          <w:b/>
          <w:lang w:val="es-ES_tradnl"/>
        </w:rPr>
        <w:t xml:space="preserve"> 1.146</w:t>
      </w:r>
      <w:r w:rsidRPr="006978C9">
        <w:rPr>
          <w:lang w:val="es-ES_tradnl"/>
        </w:rPr>
        <w:t xml:space="preserve"> deben expresarse en los idiomas de trabajo como sigue:</w:t>
      </w:r>
    </w:p>
    <w:p w14:paraId="46B4CACE" w14:textId="77777777" w:rsidR="00C27AA2" w:rsidRPr="000D0FAD" w:rsidRDefault="00C27AA2" w:rsidP="00C27AA2">
      <w:pPr>
        <w:pStyle w:val="FootnoteText"/>
        <w:spacing w:before="0"/>
        <w:rPr>
          <w:sz w:val="8"/>
          <w:szCs w:val="8"/>
          <w:lang w:val="es-ES_tradnl"/>
        </w:rPr>
      </w:pPr>
    </w:p>
    <w:tbl>
      <w:tblPr>
        <w:tblW w:w="9639" w:type="dxa"/>
        <w:jc w:val="center"/>
        <w:tblLayout w:type="fixed"/>
        <w:tblLook w:val="0000" w:firstRow="0" w:lastRow="0" w:firstColumn="0" w:lastColumn="0" w:noHBand="0" w:noVBand="0"/>
      </w:tblPr>
      <w:tblGrid>
        <w:gridCol w:w="1028"/>
        <w:gridCol w:w="1638"/>
        <w:gridCol w:w="1344"/>
        <w:gridCol w:w="1484"/>
        <w:gridCol w:w="1371"/>
        <w:gridCol w:w="1120"/>
        <w:gridCol w:w="1654"/>
      </w:tblGrid>
      <w:tr w:rsidR="00A1719B" w14:paraId="4402FEB4" w14:textId="77777777" w:rsidTr="00005D65">
        <w:trPr>
          <w:cantSplit/>
          <w:jc w:val="center"/>
        </w:trPr>
        <w:tc>
          <w:tcPr>
            <w:tcW w:w="1028" w:type="dxa"/>
            <w:tcBorders>
              <w:top w:val="single" w:sz="6" w:space="0" w:color="auto"/>
              <w:left w:val="single" w:sz="6" w:space="0" w:color="auto"/>
              <w:bottom w:val="single" w:sz="6" w:space="0" w:color="auto"/>
              <w:right w:val="single" w:sz="6" w:space="0" w:color="auto"/>
            </w:tcBorders>
          </w:tcPr>
          <w:p w14:paraId="20D52564" w14:textId="77777777" w:rsidR="00A1719B" w:rsidRDefault="00A1719B" w:rsidP="00E540AA">
            <w:pPr>
              <w:pStyle w:val="FootnoteText"/>
              <w:spacing w:before="86" w:after="86"/>
              <w:jc w:val="center"/>
            </w:pPr>
            <w:r>
              <w:t>Números</w:t>
            </w:r>
          </w:p>
        </w:tc>
        <w:tc>
          <w:tcPr>
            <w:tcW w:w="1638" w:type="dxa"/>
            <w:tcBorders>
              <w:top w:val="single" w:sz="6" w:space="0" w:color="auto"/>
              <w:left w:val="single" w:sz="6" w:space="0" w:color="auto"/>
              <w:bottom w:val="single" w:sz="6" w:space="0" w:color="auto"/>
              <w:right w:val="single" w:sz="6" w:space="0" w:color="auto"/>
            </w:tcBorders>
          </w:tcPr>
          <w:p w14:paraId="2C083E07" w14:textId="77777777" w:rsidR="00A1719B" w:rsidRDefault="00A1719B" w:rsidP="00E540AA">
            <w:pPr>
              <w:pStyle w:val="FootnoteText"/>
              <w:spacing w:before="86" w:after="86"/>
              <w:jc w:val="center"/>
            </w:pPr>
            <w:r>
              <w:t>En francés</w:t>
            </w:r>
          </w:p>
        </w:tc>
        <w:tc>
          <w:tcPr>
            <w:tcW w:w="1344" w:type="dxa"/>
            <w:tcBorders>
              <w:top w:val="single" w:sz="6" w:space="0" w:color="auto"/>
              <w:left w:val="single" w:sz="6" w:space="0" w:color="auto"/>
              <w:bottom w:val="single" w:sz="6" w:space="0" w:color="auto"/>
              <w:right w:val="single" w:sz="6" w:space="0" w:color="auto"/>
            </w:tcBorders>
          </w:tcPr>
          <w:p w14:paraId="77313300" w14:textId="77777777" w:rsidR="00A1719B" w:rsidRDefault="00A1719B" w:rsidP="00E540AA">
            <w:pPr>
              <w:pStyle w:val="FootnoteText"/>
              <w:spacing w:before="86" w:after="86"/>
              <w:jc w:val="center"/>
            </w:pPr>
            <w:r>
              <w:t>En inglés</w:t>
            </w:r>
          </w:p>
        </w:tc>
        <w:tc>
          <w:tcPr>
            <w:tcW w:w="1484" w:type="dxa"/>
            <w:tcBorders>
              <w:top w:val="single" w:sz="6" w:space="0" w:color="auto"/>
              <w:left w:val="single" w:sz="6" w:space="0" w:color="auto"/>
              <w:bottom w:val="single" w:sz="6" w:space="0" w:color="auto"/>
              <w:right w:val="single" w:sz="6" w:space="0" w:color="auto"/>
            </w:tcBorders>
          </w:tcPr>
          <w:p w14:paraId="53405E12" w14:textId="27CE7621" w:rsidR="00A1719B" w:rsidRDefault="00A1719B" w:rsidP="00E540AA">
            <w:pPr>
              <w:pStyle w:val="FootnoteText"/>
              <w:spacing w:before="86" w:after="86"/>
              <w:jc w:val="center"/>
            </w:pPr>
            <w:r>
              <w:t>En español</w:t>
            </w:r>
          </w:p>
        </w:tc>
        <w:tc>
          <w:tcPr>
            <w:tcW w:w="1371" w:type="dxa"/>
            <w:tcBorders>
              <w:top w:val="single" w:sz="6" w:space="0" w:color="auto"/>
              <w:left w:val="single" w:sz="6" w:space="0" w:color="auto"/>
              <w:bottom w:val="single" w:sz="6" w:space="0" w:color="auto"/>
              <w:right w:val="single" w:sz="6" w:space="0" w:color="auto"/>
            </w:tcBorders>
          </w:tcPr>
          <w:p w14:paraId="3594993B" w14:textId="6F89C770" w:rsidR="00A1719B" w:rsidRDefault="00A1719B" w:rsidP="00E540AA">
            <w:pPr>
              <w:pStyle w:val="FootnoteText"/>
              <w:spacing w:before="86" w:after="86"/>
              <w:jc w:val="center"/>
            </w:pPr>
            <w:r>
              <w:t>E</w:t>
            </w:r>
            <w:r w:rsidRPr="00A1719B">
              <w:t xml:space="preserve">n </w:t>
            </w:r>
            <w:r>
              <w:t>árabe</w:t>
            </w:r>
          </w:p>
        </w:tc>
        <w:tc>
          <w:tcPr>
            <w:tcW w:w="1120" w:type="dxa"/>
            <w:tcBorders>
              <w:top w:val="single" w:sz="6" w:space="0" w:color="auto"/>
              <w:left w:val="single" w:sz="6" w:space="0" w:color="auto"/>
              <w:bottom w:val="single" w:sz="6" w:space="0" w:color="auto"/>
              <w:right w:val="single" w:sz="6" w:space="0" w:color="auto"/>
            </w:tcBorders>
          </w:tcPr>
          <w:p w14:paraId="5BFD4684" w14:textId="62C4C99F" w:rsidR="00A1719B" w:rsidRDefault="00A1719B" w:rsidP="00E540AA">
            <w:pPr>
              <w:pStyle w:val="FootnoteText"/>
              <w:spacing w:before="86" w:after="86"/>
              <w:jc w:val="center"/>
            </w:pPr>
            <w:r>
              <w:t>E</w:t>
            </w:r>
            <w:r w:rsidRPr="00A1719B">
              <w:t xml:space="preserve">n </w:t>
            </w:r>
            <w:r>
              <w:t>c</w:t>
            </w:r>
            <w:r w:rsidRPr="00A1719B">
              <w:t>hin</w:t>
            </w:r>
            <w:r>
              <w:t>o</w:t>
            </w:r>
          </w:p>
        </w:tc>
        <w:tc>
          <w:tcPr>
            <w:tcW w:w="1654" w:type="dxa"/>
            <w:tcBorders>
              <w:top w:val="single" w:sz="6" w:space="0" w:color="auto"/>
              <w:left w:val="single" w:sz="6" w:space="0" w:color="auto"/>
              <w:bottom w:val="single" w:sz="6" w:space="0" w:color="auto"/>
              <w:right w:val="single" w:sz="6" w:space="0" w:color="auto"/>
            </w:tcBorders>
          </w:tcPr>
          <w:p w14:paraId="6765B5F9" w14:textId="6F05351C" w:rsidR="00A1719B" w:rsidRDefault="00A1719B" w:rsidP="00E540AA">
            <w:pPr>
              <w:pStyle w:val="FootnoteText"/>
              <w:spacing w:before="86" w:after="86"/>
              <w:jc w:val="center"/>
            </w:pPr>
            <w:r>
              <w:t>E</w:t>
            </w:r>
            <w:r w:rsidRPr="00A1719B">
              <w:t xml:space="preserve">n </w:t>
            </w:r>
            <w:r>
              <w:t>ruso</w:t>
            </w:r>
          </w:p>
        </w:tc>
      </w:tr>
      <w:tr w:rsidR="00A1719B" w14:paraId="71FC2B00" w14:textId="77777777" w:rsidTr="00005D65">
        <w:trPr>
          <w:cantSplit/>
          <w:jc w:val="center"/>
        </w:trPr>
        <w:tc>
          <w:tcPr>
            <w:tcW w:w="1028" w:type="dxa"/>
            <w:tcBorders>
              <w:top w:val="single" w:sz="6" w:space="0" w:color="auto"/>
              <w:left w:val="single" w:sz="6" w:space="0" w:color="auto"/>
              <w:bottom w:val="single" w:sz="6" w:space="0" w:color="auto"/>
              <w:right w:val="single" w:sz="6" w:space="0" w:color="auto"/>
            </w:tcBorders>
          </w:tcPr>
          <w:p w14:paraId="41F212C9" w14:textId="77777777" w:rsidR="00A1719B" w:rsidRDefault="00A1719B" w:rsidP="00E540AA">
            <w:pPr>
              <w:pStyle w:val="FootnoteText"/>
              <w:spacing w:before="86" w:after="86"/>
              <w:jc w:val="center"/>
              <w:rPr>
                <w:lang w:val="en-US"/>
              </w:rPr>
            </w:pPr>
            <w:r>
              <w:rPr>
                <w:b/>
                <w:lang w:val="en-US"/>
              </w:rPr>
              <w:t>1.144</w:t>
            </w:r>
          </w:p>
        </w:tc>
        <w:tc>
          <w:tcPr>
            <w:tcW w:w="1638" w:type="dxa"/>
            <w:tcBorders>
              <w:top w:val="single" w:sz="6" w:space="0" w:color="auto"/>
              <w:left w:val="single" w:sz="6" w:space="0" w:color="auto"/>
              <w:bottom w:val="single" w:sz="6" w:space="0" w:color="auto"/>
              <w:right w:val="single" w:sz="6" w:space="0" w:color="auto"/>
            </w:tcBorders>
          </w:tcPr>
          <w:p w14:paraId="7EC78939" w14:textId="77777777" w:rsidR="00A1719B" w:rsidRDefault="00A1719B" w:rsidP="00E540AA">
            <w:pPr>
              <w:pStyle w:val="FootnoteText"/>
              <w:spacing w:before="86" w:after="86"/>
              <w:jc w:val="center"/>
              <w:rPr>
                <w:lang w:val="en-US"/>
              </w:rPr>
            </w:pPr>
            <w:r>
              <w:rPr>
                <w:lang w:val="en-US"/>
              </w:rPr>
              <w:t>Emission hors bande</w:t>
            </w:r>
          </w:p>
        </w:tc>
        <w:tc>
          <w:tcPr>
            <w:tcW w:w="1344" w:type="dxa"/>
            <w:tcBorders>
              <w:top w:val="single" w:sz="6" w:space="0" w:color="auto"/>
              <w:left w:val="single" w:sz="6" w:space="0" w:color="auto"/>
              <w:bottom w:val="single" w:sz="6" w:space="0" w:color="auto"/>
              <w:right w:val="single" w:sz="6" w:space="0" w:color="auto"/>
            </w:tcBorders>
          </w:tcPr>
          <w:p w14:paraId="70862DF8" w14:textId="77777777" w:rsidR="00A1719B" w:rsidRDefault="00A1719B" w:rsidP="00E540AA">
            <w:pPr>
              <w:pStyle w:val="FootnoteText"/>
              <w:spacing w:before="86" w:after="86"/>
              <w:jc w:val="center"/>
              <w:rPr>
                <w:lang w:val="en-US"/>
              </w:rPr>
            </w:pPr>
            <w:r>
              <w:rPr>
                <w:lang w:val="en-US"/>
              </w:rPr>
              <w:t>Out-of-band emission</w:t>
            </w:r>
          </w:p>
        </w:tc>
        <w:tc>
          <w:tcPr>
            <w:tcW w:w="1484" w:type="dxa"/>
            <w:tcBorders>
              <w:top w:val="single" w:sz="6" w:space="0" w:color="auto"/>
              <w:left w:val="single" w:sz="6" w:space="0" w:color="auto"/>
              <w:bottom w:val="single" w:sz="6" w:space="0" w:color="auto"/>
              <w:right w:val="single" w:sz="6" w:space="0" w:color="auto"/>
            </w:tcBorders>
          </w:tcPr>
          <w:p w14:paraId="47E8589A" w14:textId="454D2A62" w:rsidR="00A1719B" w:rsidRDefault="00A1719B" w:rsidP="00E540AA">
            <w:pPr>
              <w:pStyle w:val="FootnoteText"/>
              <w:spacing w:before="86" w:after="86"/>
              <w:jc w:val="center"/>
              <w:rPr>
                <w:lang w:val="en-US"/>
              </w:rPr>
            </w:pPr>
            <w:r>
              <w:t>Emisión fuera de banda</w:t>
            </w:r>
          </w:p>
        </w:tc>
        <w:tc>
          <w:tcPr>
            <w:tcW w:w="1371" w:type="dxa"/>
            <w:tcBorders>
              <w:top w:val="single" w:sz="6" w:space="0" w:color="auto"/>
              <w:left w:val="single" w:sz="6" w:space="0" w:color="auto"/>
              <w:bottom w:val="single" w:sz="6" w:space="0" w:color="auto"/>
              <w:right w:val="single" w:sz="6" w:space="0" w:color="auto"/>
            </w:tcBorders>
          </w:tcPr>
          <w:p w14:paraId="757F5563" w14:textId="77777777" w:rsidR="00A1719B" w:rsidRPr="00272D07" w:rsidRDefault="00A1719B" w:rsidP="00A1719B">
            <w:pPr>
              <w:pStyle w:val="FootnoteText"/>
              <w:jc w:val="center"/>
            </w:pPr>
            <w:r w:rsidRPr="00272D07">
              <w:rPr>
                <w:rFonts w:hint="eastAsia"/>
                <w:rtl/>
              </w:rPr>
              <w:t>بث</w:t>
            </w:r>
            <w:r w:rsidRPr="00272D07">
              <w:rPr>
                <w:rtl/>
              </w:rPr>
              <w:t xml:space="preserve"> </w:t>
            </w:r>
            <w:r w:rsidRPr="00272D07">
              <w:rPr>
                <w:rFonts w:hint="eastAsia"/>
                <w:rtl/>
              </w:rPr>
              <w:t>خارج</w:t>
            </w:r>
          </w:p>
          <w:p w14:paraId="57D720E3" w14:textId="30FBA4BC" w:rsidR="00A1719B" w:rsidRDefault="00A1719B" w:rsidP="00A1719B">
            <w:pPr>
              <w:pStyle w:val="FootnoteText"/>
              <w:spacing w:before="86" w:after="86"/>
              <w:jc w:val="center"/>
            </w:pPr>
            <w:r w:rsidRPr="00272D07">
              <w:rPr>
                <w:rFonts w:hint="eastAsia"/>
                <w:rtl/>
              </w:rPr>
              <w:t>النطاق</w:t>
            </w:r>
          </w:p>
        </w:tc>
        <w:tc>
          <w:tcPr>
            <w:tcW w:w="1120" w:type="dxa"/>
            <w:tcBorders>
              <w:top w:val="single" w:sz="6" w:space="0" w:color="auto"/>
              <w:left w:val="single" w:sz="6" w:space="0" w:color="auto"/>
              <w:bottom w:val="single" w:sz="6" w:space="0" w:color="auto"/>
              <w:right w:val="single" w:sz="6" w:space="0" w:color="auto"/>
            </w:tcBorders>
          </w:tcPr>
          <w:p w14:paraId="3BE0B313" w14:textId="7514C3C7" w:rsidR="00A1719B" w:rsidRDefault="0096631B" w:rsidP="00E540AA">
            <w:pPr>
              <w:pStyle w:val="FootnoteText"/>
              <w:spacing w:before="86" w:after="86"/>
              <w:jc w:val="center"/>
            </w:pPr>
            <w:r w:rsidRPr="00272D07">
              <w:rPr>
                <w:rFonts w:eastAsia="SimSun" w:hint="eastAsia"/>
              </w:rPr>
              <w:t>带外发射</w:t>
            </w:r>
          </w:p>
        </w:tc>
        <w:tc>
          <w:tcPr>
            <w:tcW w:w="1654" w:type="dxa"/>
            <w:tcBorders>
              <w:top w:val="single" w:sz="6" w:space="0" w:color="auto"/>
              <w:left w:val="single" w:sz="6" w:space="0" w:color="auto"/>
              <w:bottom w:val="single" w:sz="6" w:space="0" w:color="auto"/>
              <w:right w:val="single" w:sz="6" w:space="0" w:color="auto"/>
            </w:tcBorders>
          </w:tcPr>
          <w:p w14:paraId="379BE064" w14:textId="1E7196CC" w:rsidR="00A1719B" w:rsidRDefault="00005D65" w:rsidP="00E540AA">
            <w:pPr>
              <w:pStyle w:val="FootnoteText"/>
              <w:spacing w:before="86" w:after="86"/>
              <w:jc w:val="center"/>
            </w:pPr>
            <w:r w:rsidRPr="00272D07">
              <w:t>внеполосное излучение</w:t>
            </w:r>
          </w:p>
        </w:tc>
      </w:tr>
      <w:tr w:rsidR="00A1719B" w14:paraId="25E977D9" w14:textId="77777777" w:rsidTr="00005D65">
        <w:trPr>
          <w:cantSplit/>
          <w:jc w:val="center"/>
        </w:trPr>
        <w:tc>
          <w:tcPr>
            <w:tcW w:w="1028" w:type="dxa"/>
            <w:tcBorders>
              <w:top w:val="single" w:sz="6" w:space="0" w:color="auto"/>
              <w:left w:val="single" w:sz="6" w:space="0" w:color="auto"/>
              <w:bottom w:val="single" w:sz="6" w:space="0" w:color="auto"/>
              <w:right w:val="single" w:sz="6" w:space="0" w:color="auto"/>
            </w:tcBorders>
          </w:tcPr>
          <w:p w14:paraId="720A948F" w14:textId="77777777" w:rsidR="00A1719B" w:rsidRDefault="00A1719B" w:rsidP="00E540AA">
            <w:pPr>
              <w:pStyle w:val="FootnoteText"/>
              <w:spacing w:before="86" w:after="86"/>
              <w:jc w:val="center"/>
            </w:pPr>
            <w:r>
              <w:rPr>
                <w:b/>
              </w:rPr>
              <w:t>1.145</w:t>
            </w:r>
          </w:p>
        </w:tc>
        <w:tc>
          <w:tcPr>
            <w:tcW w:w="1638" w:type="dxa"/>
            <w:tcBorders>
              <w:top w:val="single" w:sz="6" w:space="0" w:color="auto"/>
              <w:left w:val="single" w:sz="6" w:space="0" w:color="auto"/>
              <w:bottom w:val="single" w:sz="6" w:space="0" w:color="auto"/>
              <w:right w:val="single" w:sz="6" w:space="0" w:color="auto"/>
            </w:tcBorders>
          </w:tcPr>
          <w:p w14:paraId="1AF23201" w14:textId="77777777" w:rsidR="00A1719B" w:rsidRDefault="00A1719B" w:rsidP="00E540AA">
            <w:pPr>
              <w:pStyle w:val="FootnoteText"/>
              <w:spacing w:before="86" w:after="86"/>
              <w:jc w:val="center"/>
            </w:pPr>
            <w:r>
              <w:t>Rayonnement non essentiel</w:t>
            </w:r>
          </w:p>
        </w:tc>
        <w:tc>
          <w:tcPr>
            <w:tcW w:w="1344" w:type="dxa"/>
            <w:tcBorders>
              <w:top w:val="single" w:sz="6" w:space="0" w:color="auto"/>
              <w:left w:val="single" w:sz="6" w:space="0" w:color="auto"/>
              <w:bottom w:val="single" w:sz="6" w:space="0" w:color="auto"/>
              <w:right w:val="single" w:sz="6" w:space="0" w:color="auto"/>
            </w:tcBorders>
          </w:tcPr>
          <w:p w14:paraId="45DDD544" w14:textId="77777777" w:rsidR="00A1719B" w:rsidRDefault="00A1719B" w:rsidP="00E540AA">
            <w:pPr>
              <w:pStyle w:val="FootnoteText"/>
              <w:spacing w:before="86" w:after="86"/>
              <w:jc w:val="center"/>
              <w:rPr>
                <w:lang w:val="en-US"/>
              </w:rPr>
            </w:pPr>
            <w:r>
              <w:rPr>
                <w:lang w:val="en-US"/>
              </w:rPr>
              <w:t>Spurious emission</w:t>
            </w:r>
          </w:p>
        </w:tc>
        <w:tc>
          <w:tcPr>
            <w:tcW w:w="1484" w:type="dxa"/>
            <w:tcBorders>
              <w:top w:val="single" w:sz="6" w:space="0" w:color="auto"/>
              <w:left w:val="single" w:sz="6" w:space="0" w:color="auto"/>
              <w:bottom w:val="single" w:sz="6" w:space="0" w:color="auto"/>
              <w:right w:val="single" w:sz="6" w:space="0" w:color="auto"/>
            </w:tcBorders>
          </w:tcPr>
          <w:p w14:paraId="5875142C" w14:textId="3CB653E3" w:rsidR="00A1719B" w:rsidRDefault="00A1719B" w:rsidP="00E540AA">
            <w:pPr>
              <w:pStyle w:val="FootnoteText"/>
              <w:spacing w:before="86" w:after="86"/>
              <w:jc w:val="center"/>
              <w:rPr>
                <w:lang w:val="en-US"/>
              </w:rPr>
            </w:pPr>
            <w:r>
              <w:rPr>
                <w:lang w:val="en-US"/>
              </w:rPr>
              <w:t>Emisión no esencial</w:t>
            </w:r>
          </w:p>
        </w:tc>
        <w:tc>
          <w:tcPr>
            <w:tcW w:w="1371" w:type="dxa"/>
            <w:tcBorders>
              <w:top w:val="single" w:sz="6" w:space="0" w:color="auto"/>
              <w:left w:val="single" w:sz="6" w:space="0" w:color="auto"/>
              <w:bottom w:val="single" w:sz="6" w:space="0" w:color="auto"/>
              <w:right w:val="single" w:sz="6" w:space="0" w:color="auto"/>
            </w:tcBorders>
          </w:tcPr>
          <w:p w14:paraId="4A6A4E46" w14:textId="43F1B1C7" w:rsidR="00A1719B" w:rsidRDefault="00A1719B" w:rsidP="00E540AA">
            <w:pPr>
              <w:pStyle w:val="FootnoteText"/>
              <w:spacing w:before="86" w:after="86"/>
              <w:jc w:val="center"/>
              <w:rPr>
                <w:lang w:val="en-US"/>
              </w:rPr>
            </w:pPr>
            <w:r w:rsidRPr="00272D07">
              <w:rPr>
                <w:rFonts w:hint="eastAsia"/>
                <w:rtl/>
              </w:rPr>
              <w:t>بث</w:t>
            </w:r>
            <w:r w:rsidRPr="00272D07">
              <w:rPr>
                <w:rtl/>
              </w:rPr>
              <w:t xml:space="preserve"> </w:t>
            </w:r>
            <w:r w:rsidRPr="00272D07">
              <w:rPr>
                <w:rFonts w:hint="eastAsia"/>
                <w:rtl/>
              </w:rPr>
              <w:t>هامشي</w:t>
            </w:r>
          </w:p>
        </w:tc>
        <w:tc>
          <w:tcPr>
            <w:tcW w:w="1120" w:type="dxa"/>
            <w:tcBorders>
              <w:top w:val="single" w:sz="6" w:space="0" w:color="auto"/>
              <w:left w:val="single" w:sz="6" w:space="0" w:color="auto"/>
              <w:bottom w:val="single" w:sz="6" w:space="0" w:color="auto"/>
              <w:right w:val="single" w:sz="6" w:space="0" w:color="auto"/>
            </w:tcBorders>
          </w:tcPr>
          <w:p w14:paraId="395618A1" w14:textId="5C8814D2" w:rsidR="00A1719B" w:rsidRDefault="0096631B" w:rsidP="00E540AA">
            <w:pPr>
              <w:pStyle w:val="FootnoteText"/>
              <w:spacing w:before="86" w:after="86"/>
              <w:jc w:val="center"/>
              <w:rPr>
                <w:lang w:val="en-US"/>
              </w:rPr>
            </w:pPr>
            <w:r w:rsidRPr="00272D07">
              <w:rPr>
                <w:rFonts w:eastAsia="SimSun" w:hint="eastAsia"/>
              </w:rPr>
              <w:t>杂散发射</w:t>
            </w:r>
          </w:p>
        </w:tc>
        <w:tc>
          <w:tcPr>
            <w:tcW w:w="1654" w:type="dxa"/>
            <w:tcBorders>
              <w:top w:val="single" w:sz="6" w:space="0" w:color="auto"/>
              <w:left w:val="single" w:sz="6" w:space="0" w:color="auto"/>
              <w:bottom w:val="single" w:sz="6" w:space="0" w:color="auto"/>
              <w:right w:val="single" w:sz="6" w:space="0" w:color="auto"/>
            </w:tcBorders>
          </w:tcPr>
          <w:p w14:paraId="1E93C496" w14:textId="7995F0E1" w:rsidR="00A1719B" w:rsidRDefault="00005D65" w:rsidP="00E540AA">
            <w:pPr>
              <w:pStyle w:val="FootnoteText"/>
              <w:spacing w:before="86" w:after="86"/>
              <w:jc w:val="center"/>
              <w:rPr>
                <w:lang w:val="en-US"/>
              </w:rPr>
            </w:pPr>
            <w:r w:rsidRPr="00272D07">
              <w:t>побочное излучение</w:t>
            </w:r>
          </w:p>
        </w:tc>
      </w:tr>
      <w:tr w:rsidR="00A1719B" w14:paraId="7D921847" w14:textId="77777777" w:rsidTr="00005D65">
        <w:trPr>
          <w:cantSplit/>
          <w:jc w:val="center"/>
        </w:trPr>
        <w:tc>
          <w:tcPr>
            <w:tcW w:w="1028" w:type="dxa"/>
            <w:tcBorders>
              <w:top w:val="single" w:sz="6" w:space="0" w:color="auto"/>
              <w:left w:val="single" w:sz="6" w:space="0" w:color="auto"/>
              <w:bottom w:val="single" w:sz="6" w:space="0" w:color="auto"/>
              <w:right w:val="single" w:sz="6" w:space="0" w:color="auto"/>
            </w:tcBorders>
          </w:tcPr>
          <w:p w14:paraId="08A79302" w14:textId="77777777" w:rsidR="00A1719B" w:rsidRDefault="00A1719B" w:rsidP="00E540AA">
            <w:pPr>
              <w:pStyle w:val="FootnoteText"/>
              <w:spacing w:before="86" w:after="86"/>
              <w:jc w:val="center"/>
            </w:pPr>
            <w:r>
              <w:rPr>
                <w:b/>
              </w:rPr>
              <w:t>1.146</w:t>
            </w:r>
          </w:p>
        </w:tc>
        <w:tc>
          <w:tcPr>
            <w:tcW w:w="1638" w:type="dxa"/>
            <w:tcBorders>
              <w:top w:val="single" w:sz="6" w:space="0" w:color="auto"/>
              <w:left w:val="single" w:sz="6" w:space="0" w:color="auto"/>
              <w:bottom w:val="single" w:sz="6" w:space="0" w:color="auto"/>
              <w:right w:val="single" w:sz="6" w:space="0" w:color="auto"/>
            </w:tcBorders>
          </w:tcPr>
          <w:p w14:paraId="1FBF58AB" w14:textId="77777777" w:rsidR="00A1719B" w:rsidRDefault="00A1719B" w:rsidP="00E540AA">
            <w:pPr>
              <w:pStyle w:val="FootnoteText"/>
              <w:spacing w:before="86" w:after="86"/>
              <w:jc w:val="center"/>
            </w:pPr>
            <w:r>
              <w:t>Rayonnements non désirés</w:t>
            </w:r>
          </w:p>
        </w:tc>
        <w:tc>
          <w:tcPr>
            <w:tcW w:w="1344" w:type="dxa"/>
            <w:tcBorders>
              <w:top w:val="single" w:sz="6" w:space="0" w:color="auto"/>
              <w:left w:val="single" w:sz="6" w:space="0" w:color="auto"/>
              <w:bottom w:val="single" w:sz="6" w:space="0" w:color="auto"/>
              <w:right w:val="single" w:sz="6" w:space="0" w:color="auto"/>
            </w:tcBorders>
          </w:tcPr>
          <w:p w14:paraId="42CB36BF" w14:textId="77777777" w:rsidR="00A1719B" w:rsidRDefault="00A1719B" w:rsidP="00E540AA">
            <w:pPr>
              <w:pStyle w:val="FootnoteText"/>
              <w:spacing w:before="86" w:after="86"/>
              <w:jc w:val="center"/>
              <w:rPr>
                <w:lang w:val="en-US"/>
              </w:rPr>
            </w:pPr>
            <w:r>
              <w:rPr>
                <w:lang w:val="en-US"/>
              </w:rPr>
              <w:t>Unwanted emissions</w:t>
            </w:r>
          </w:p>
        </w:tc>
        <w:tc>
          <w:tcPr>
            <w:tcW w:w="1484" w:type="dxa"/>
            <w:tcBorders>
              <w:top w:val="single" w:sz="6" w:space="0" w:color="auto"/>
              <w:left w:val="single" w:sz="6" w:space="0" w:color="auto"/>
              <w:bottom w:val="single" w:sz="6" w:space="0" w:color="auto"/>
              <w:right w:val="single" w:sz="6" w:space="0" w:color="auto"/>
            </w:tcBorders>
          </w:tcPr>
          <w:p w14:paraId="0AB960A8" w14:textId="47725286" w:rsidR="00A1719B" w:rsidRDefault="00A1719B" w:rsidP="00E540AA">
            <w:pPr>
              <w:pStyle w:val="FootnoteText"/>
              <w:spacing w:before="86" w:after="86"/>
              <w:jc w:val="center"/>
              <w:rPr>
                <w:lang w:val="en-US"/>
              </w:rPr>
            </w:pPr>
            <w:r>
              <w:rPr>
                <w:lang w:val="en-US"/>
              </w:rPr>
              <w:t>Emisiones no deseadas</w:t>
            </w:r>
          </w:p>
        </w:tc>
        <w:tc>
          <w:tcPr>
            <w:tcW w:w="1371" w:type="dxa"/>
            <w:tcBorders>
              <w:top w:val="single" w:sz="6" w:space="0" w:color="auto"/>
              <w:left w:val="single" w:sz="6" w:space="0" w:color="auto"/>
              <w:bottom w:val="single" w:sz="6" w:space="0" w:color="auto"/>
              <w:right w:val="single" w:sz="6" w:space="0" w:color="auto"/>
            </w:tcBorders>
          </w:tcPr>
          <w:p w14:paraId="1480DCAF" w14:textId="71F38A0E" w:rsidR="00A1719B" w:rsidRDefault="00A1719B" w:rsidP="00E540AA">
            <w:pPr>
              <w:pStyle w:val="FootnoteText"/>
              <w:spacing w:before="86" w:after="86"/>
              <w:jc w:val="center"/>
              <w:rPr>
                <w:lang w:val="en-US"/>
              </w:rPr>
            </w:pPr>
            <w:r w:rsidRPr="00272D07">
              <w:rPr>
                <w:rFonts w:hint="eastAsia"/>
                <w:rtl/>
              </w:rPr>
              <w:t>بث</w:t>
            </w:r>
            <w:r w:rsidRPr="00272D07">
              <w:rPr>
                <w:rtl/>
              </w:rPr>
              <w:t xml:space="preserve"> </w:t>
            </w:r>
            <w:r w:rsidRPr="00272D07">
              <w:rPr>
                <w:rFonts w:hint="eastAsia"/>
                <w:rtl/>
              </w:rPr>
              <w:t>غير</w:t>
            </w:r>
            <w:r w:rsidRPr="00272D07">
              <w:rPr>
                <w:rtl/>
              </w:rPr>
              <w:t xml:space="preserve"> </w:t>
            </w:r>
            <w:r w:rsidRPr="00272D07">
              <w:rPr>
                <w:rFonts w:hint="eastAsia"/>
                <w:rtl/>
              </w:rPr>
              <w:t>مطلوب</w:t>
            </w:r>
          </w:p>
        </w:tc>
        <w:tc>
          <w:tcPr>
            <w:tcW w:w="1120" w:type="dxa"/>
            <w:tcBorders>
              <w:top w:val="single" w:sz="6" w:space="0" w:color="auto"/>
              <w:left w:val="single" w:sz="6" w:space="0" w:color="auto"/>
              <w:bottom w:val="single" w:sz="6" w:space="0" w:color="auto"/>
              <w:right w:val="single" w:sz="6" w:space="0" w:color="auto"/>
            </w:tcBorders>
          </w:tcPr>
          <w:p w14:paraId="1E367832" w14:textId="785099E5" w:rsidR="00A1719B" w:rsidRDefault="0096631B" w:rsidP="00E540AA">
            <w:pPr>
              <w:pStyle w:val="FootnoteText"/>
              <w:spacing w:before="86" w:after="86"/>
              <w:jc w:val="center"/>
              <w:rPr>
                <w:lang w:val="en-US"/>
              </w:rPr>
            </w:pPr>
            <w:r w:rsidRPr="00272D07">
              <w:rPr>
                <w:rFonts w:eastAsia="SimSun" w:hint="eastAsia"/>
              </w:rPr>
              <w:t>无用发射</w:t>
            </w:r>
          </w:p>
        </w:tc>
        <w:tc>
          <w:tcPr>
            <w:tcW w:w="1654" w:type="dxa"/>
            <w:tcBorders>
              <w:top w:val="single" w:sz="6" w:space="0" w:color="auto"/>
              <w:left w:val="single" w:sz="6" w:space="0" w:color="auto"/>
              <w:bottom w:val="single" w:sz="6" w:space="0" w:color="auto"/>
              <w:right w:val="single" w:sz="6" w:space="0" w:color="auto"/>
            </w:tcBorders>
          </w:tcPr>
          <w:p w14:paraId="04BDB9EB" w14:textId="37DBD71E" w:rsidR="00A1719B" w:rsidRDefault="00005D65" w:rsidP="00E540AA">
            <w:pPr>
              <w:pStyle w:val="FootnoteText"/>
              <w:spacing w:before="86" w:after="86"/>
              <w:jc w:val="center"/>
              <w:rPr>
                <w:lang w:val="en-US"/>
              </w:rPr>
            </w:pPr>
            <w:r w:rsidRPr="00272D07">
              <w:t>нежелательные излучения</w:t>
            </w:r>
          </w:p>
        </w:tc>
      </w:tr>
    </w:tbl>
    <w:p w14:paraId="11AB9E3C" w14:textId="77777777" w:rsidR="00C27AA2" w:rsidRPr="00A56B46" w:rsidRDefault="00C27AA2" w:rsidP="00C27AA2">
      <w:pPr>
        <w:pStyle w:val="Blanc"/>
        <w:rPr>
          <w:lang w:val="es-ES"/>
        </w:rPr>
      </w:pPr>
    </w:p>
  </w:footnote>
  <w:footnote w:id="2">
    <w:p w14:paraId="7FE20F7A" w14:textId="59B20E03" w:rsidR="00C27AA2" w:rsidRPr="00DE2E58" w:rsidRDefault="00C27AA2" w:rsidP="00C27AA2">
      <w:pPr>
        <w:pStyle w:val="FootnoteText"/>
        <w:rPr>
          <w:lang w:val="es-ES_tradnl"/>
        </w:rPr>
      </w:pPr>
      <w:r w:rsidRPr="00DE2E58">
        <w:rPr>
          <w:rStyle w:val="FootnoteReference"/>
          <w:lang w:val="es-ES_tradnl"/>
        </w:rPr>
        <w:t>*</w:t>
      </w:r>
      <w:r w:rsidRPr="00DE2E58">
        <w:rPr>
          <w:lang w:val="es-ES_tradnl"/>
        </w:rPr>
        <w:tab/>
      </w:r>
      <w:r w:rsidRPr="00DE2E58">
        <w:rPr>
          <w:i/>
          <w:iCs/>
          <w:lang w:val="es-ES_tradnl"/>
        </w:rPr>
        <w:t>Nota de la Secretaría</w:t>
      </w:r>
      <w:r w:rsidRPr="00DE2E58">
        <w:rPr>
          <w:lang w:val="es-ES_tradnl"/>
        </w:rPr>
        <w:t xml:space="preserve">: La relación entre el porcentaje de error en la medición del </w:t>
      </w:r>
      <w:r>
        <w:rPr>
          <w:lang w:val="es-ES_tradnl"/>
        </w:rPr>
        <w:t>ancho</w:t>
      </w:r>
      <w:r w:rsidRPr="00DE2E58">
        <w:rPr>
          <w:lang w:val="es-ES_tradnl"/>
        </w:rPr>
        <w:t xml:space="preserve"> de banda ocupad</w:t>
      </w:r>
      <w:r w:rsidR="004E5C72">
        <w:rPr>
          <w:lang w:val="es-ES_tradnl"/>
        </w:rPr>
        <w:t>o</w:t>
      </w:r>
      <w:r w:rsidRPr="00DE2E58">
        <w:rPr>
          <w:lang w:val="es-ES_tradnl"/>
        </w:rPr>
        <w:t xml:space="preserve"> y el porcentaje de error en la comparación de potencia, para distintos valores de </w:t>
      </w:r>
      <w:r w:rsidRPr="00DE2E58">
        <w:rPr>
          <w:i/>
          <w:iCs/>
          <w:lang w:val="es-ES_tradnl"/>
        </w:rPr>
        <w:t>N</w:t>
      </w:r>
      <w:r w:rsidRPr="00DE2E58">
        <w:rPr>
          <w:lang w:val="es-ES_tradnl"/>
        </w:rPr>
        <w:t xml:space="preserve"> figura en la Fig.</w:t>
      </w:r>
      <w:r w:rsidR="004E5C72">
        <w:rPr>
          <w:lang w:val="es-ES_tradnl"/>
        </w:rPr>
        <w:t> </w:t>
      </w:r>
      <w:r w:rsidRPr="00DE2E58">
        <w:rPr>
          <w:lang w:val="es-ES_tradnl"/>
        </w:rPr>
        <w:t>71 del Manual para la comprobación técnica del espectro (Ginebra, 1995).</w:t>
      </w:r>
    </w:p>
  </w:footnote>
  <w:footnote w:id="3">
    <w:p w14:paraId="3513FC2B" w14:textId="7C3C1149" w:rsidR="004E5C72" w:rsidRDefault="004E5C72" w:rsidP="004E5C72">
      <w:pPr>
        <w:pStyle w:val="FootnoteText"/>
      </w:pPr>
      <w:r>
        <w:rPr>
          <w:rStyle w:val="FootnoteReference"/>
        </w:rPr>
        <w:footnoteRef/>
      </w:r>
      <w:r>
        <w:tab/>
      </w:r>
      <w:r w:rsidRPr="000831F2">
        <w:rPr>
          <w:lang w:val="es-ES_tradnl"/>
        </w:rPr>
        <w:t xml:space="preserve">El término </w:t>
      </w:r>
      <w:r>
        <w:rPr>
          <w:lang w:val="es-ES_tradnl"/>
        </w:rPr>
        <w:t>«</w:t>
      </w:r>
      <w:r w:rsidRPr="000831F2">
        <w:rPr>
          <w:lang w:val="es-ES_tradnl"/>
        </w:rPr>
        <w:t>anchura de banda necesaria</w:t>
      </w:r>
      <w:r>
        <w:rPr>
          <w:lang w:val="es-ES_tradnl"/>
        </w:rPr>
        <w:t>»</w:t>
      </w:r>
      <w:r w:rsidRPr="000831F2">
        <w:rPr>
          <w:lang w:val="es-ES_tradnl"/>
        </w:rPr>
        <w:t xml:space="preserve"> se introdujo por primera vez en la edición de 1948 del Reglamento de Radiocomunicaciones de la</w:t>
      </w:r>
      <w:r>
        <w:rPr>
          <w:lang w:val="es-ES_tradnl"/>
        </w:rPr>
        <w:t> </w:t>
      </w:r>
      <w:r w:rsidRPr="000831F2">
        <w:rPr>
          <w:lang w:val="es-ES_tradnl"/>
        </w:rPr>
        <w:t xml:space="preserve">UIT como </w:t>
      </w:r>
      <w:r>
        <w:rPr>
          <w:lang w:val="es-ES_tradnl"/>
        </w:rPr>
        <w:t>«</w:t>
      </w:r>
      <w:r w:rsidRPr="000831F2">
        <w:rPr>
          <w:lang w:val="es-ES_tradnl"/>
        </w:rPr>
        <w:t>la anchura de banda de frecuencias que requiere el conjunto de un circuito (transmisor y receptor) para la reproducción correcta en la recepción de las informaciones transmitidas, no indica necesariame</w:t>
      </w:r>
      <w:r w:rsidRPr="004E5C72">
        <w:rPr>
          <w:lang w:val="es-ES_tradnl"/>
        </w:rPr>
        <w:t>nte las car</w:t>
      </w:r>
      <w:r>
        <w:rPr>
          <w:lang w:val="es-ES_tradnl"/>
        </w:rPr>
        <w:t>a</w:t>
      </w:r>
      <w:r w:rsidRPr="004E5C72">
        <w:rPr>
          <w:lang w:val="es-ES_tradnl"/>
        </w:rPr>
        <w:t>cter</w:t>
      </w:r>
      <w:r>
        <w:rPr>
          <w:lang w:val="es-ES_tradnl"/>
        </w:rPr>
        <w:t>í</w:t>
      </w:r>
      <w:r w:rsidRPr="004E5C72">
        <w:rPr>
          <w:lang w:val="es-ES_tradnl"/>
        </w:rPr>
        <w:t>sticas de interferencia de una emisión</w:t>
      </w:r>
      <w:r>
        <w:rPr>
          <w:lang w:val="es-ES_tradn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4C929"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5915"/>
    </w:tblGrid>
    <w:tr w:rsidR="005B0371" w:rsidRPr="00A239D1" w14:paraId="0B5912D0" w14:textId="77777777" w:rsidTr="0019307B">
      <w:tc>
        <w:tcPr>
          <w:tcW w:w="4634" w:type="dxa"/>
          <w:vAlign w:val="center"/>
        </w:tcPr>
        <w:p w14:paraId="7AA9521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CC06114"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6B1E05">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6B1E05">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1352F949" w14:textId="77777777" w:rsidTr="0019307B">
      <w:tc>
        <w:tcPr>
          <w:tcW w:w="4634" w:type="dxa"/>
          <w:vAlign w:val="center"/>
        </w:tcPr>
        <w:p w14:paraId="7333612B"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w:t>
          </w:r>
          <w:r w:rsidR="0069322D">
            <w:rPr>
              <w:rFonts w:asciiTheme="minorBidi" w:hAnsiTheme="minorBidi"/>
              <w:spacing w:val="4"/>
              <w:szCs w:val="24"/>
            </w:rPr>
            <w:t>e</w:t>
          </w:r>
          <w:r w:rsidRPr="00260B24">
            <w:rPr>
              <w:rFonts w:asciiTheme="minorBidi" w:hAnsiTheme="minorBidi"/>
              <w:spacing w:val="4"/>
              <w:szCs w:val="24"/>
            </w:rPr>
            <w:t>nda</w:t>
          </w:r>
          <w:r w:rsidR="0069322D">
            <w:rPr>
              <w:rFonts w:asciiTheme="minorBidi" w:hAnsiTheme="minorBidi"/>
              <w:spacing w:val="4"/>
              <w:szCs w:val="24"/>
            </w:rPr>
            <w:t>c</w:t>
          </w:r>
          <w:r w:rsidRPr="00260B24">
            <w:rPr>
              <w:rFonts w:asciiTheme="minorBidi" w:hAnsiTheme="minorBidi"/>
              <w:spacing w:val="4"/>
              <w:szCs w:val="24"/>
            </w:rPr>
            <w:t>i</w:t>
          </w:r>
          <w:r w:rsidR="0069322D">
            <w:rPr>
              <w:rFonts w:asciiTheme="minorBidi" w:hAnsiTheme="minorBidi"/>
              <w:spacing w:val="4"/>
              <w:szCs w:val="24"/>
            </w:rPr>
            <w:t>o</w:t>
          </w:r>
          <w:r w:rsidRPr="00260B24">
            <w:rPr>
              <w:rFonts w:asciiTheme="minorBidi" w:hAnsiTheme="minorBidi"/>
              <w:spacing w:val="4"/>
              <w:szCs w:val="24"/>
            </w:rPr>
            <w:t>n</w:t>
          </w:r>
          <w:r w:rsidR="0069322D">
            <w:rPr>
              <w:rFonts w:asciiTheme="minorBidi" w:hAnsiTheme="minorBidi"/>
              <w:spacing w:val="4"/>
              <w:szCs w:val="24"/>
            </w:rPr>
            <w:t>e</w:t>
          </w:r>
          <w:r w:rsidR="004A6FEB" w:rsidRPr="00260B24">
            <w:rPr>
              <w:rFonts w:asciiTheme="minorBidi" w:hAnsiTheme="minorBidi"/>
              <w:spacing w:val="4"/>
              <w:szCs w:val="24"/>
            </w:rPr>
            <w:t>s</w:t>
          </w:r>
        </w:p>
      </w:tc>
      <w:tc>
        <w:tcPr>
          <w:tcW w:w="5998" w:type="dxa"/>
          <w:vAlign w:val="center"/>
        </w:tcPr>
        <w:p w14:paraId="1523A3E3"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7132135F" w14:textId="77777777" w:rsidR="00EE47C4" w:rsidRDefault="0069322D"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2CC6C5C" wp14:editId="590CBAE9">
          <wp:simplePos x="0" y="0"/>
          <wp:positionH relativeFrom="column">
            <wp:posOffset>-252095</wp:posOffset>
          </wp:positionH>
          <wp:positionV relativeFrom="paragraph">
            <wp:posOffset>-562165</wp:posOffset>
          </wp:positionV>
          <wp:extent cx="1781299" cy="383901"/>
          <wp:effectExtent l="0" t="0" r="0" b="0"/>
          <wp:wrapNone/>
          <wp:docPr id="7" name="Picture 7" descr="ITUPublicaci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Publicaciones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299" cy="3839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F90E146" wp14:editId="586B6E29">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9E45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91E2A02"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0941AB8" wp14:editId="2C6DFBDA">
              <wp:simplePos x="0" y="0"/>
              <wp:positionH relativeFrom="page">
                <wp:posOffset>0</wp:posOffset>
              </wp:positionH>
              <wp:positionV relativeFrom="page">
                <wp:posOffset>1196340</wp:posOffset>
              </wp:positionV>
              <wp:extent cx="7560310" cy="236220"/>
              <wp:effectExtent l="9525" t="5715" r="12065" b="5715"/>
              <wp:wrapNone/>
              <wp:docPr id="2"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0E0AC" id="docshapegroup6" o:spid="_x0000_s1026" alt="&quot;&quot;"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1134C" w14:textId="642E303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F111D6">
      <w:rPr>
        <w:rStyle w:val="PageNumber"/>
        <w:b/>
        <w:bCs/>
        <w:lang w:val="en-GB"/>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451501">
      <w:rPr>
        <w:b/>
        <w:bCs/>
        <w:lang w:val="en-US"/>
      </w:rPr>
      <w:t xml:space="preserve">Rec. </w:t>
    </w:r>
    <w:r>
      <w:rPr>
        <w:b/>
        <w:bCs/>
        <w:lang w:val="en-US"/>
      </w:rPr>
      <w:fldChar w:fldCharType="end"/>
    </w:r>
    <w:r w:rsidRPr="00F111D6">
      <w:rPr>
        <w:b/>
        <w:bCs/>
        <w:lang w:val="en-GB"/>
      </w:rPr>
      <w:t xml:space="preserve"> </w:t>
    </w:r>
    <w:r>
      <w:rPr>
        <w:b/>
        <w:bCs/>
      </w:rPr>
      <w:fldChar w:fldCharType="begin"/>
    </w:r>
    <w:r>
      <w:rPr>
        <w:b/>
        <w:bCs/>
        <w:lang w:val="en-US"/>
      </w:rPr>
      <w:instrText>styleref href</w:instrText>
    </w:r>
    <w:r>
      <w:rPr>
        <w:b/>
        <w:bCs/>
      </w:rPr>
      <w:fldChar w:fldCharType="separate"/>
    </w:r>
    <w:r w:rsidR="001D3832">
      <w:rPr>
        <w:b/>
        <w:bCs/>
        <w:noProof/>
        <w:lang w:val="en-US"/>
      </w:rPr>
      <w:t>UIT-R  SM.328-12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18513" w14:textId="3B99301C"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451501">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1D3832">
      <w:rPr>
        <w:b/>
        <w:bCs/>
        <w:noProof/>
      </w:rPr>
      <w:t>UIT-R  SM.328-12</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C8258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8E33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ADA3B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D440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C0E0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8E07F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E143C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B2AB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FA05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4682B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2526B6A"/>
    <w:lvl w:ilvl="0">
      <w:numFmt w:val="decimal"/>
      <w:lvlText w:val="*"/>
      <w:lvlJc w:val="left"/>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954826637">
    <w:abstractNumId w:val="11"/>
  </w:num>
  <w:num w:numId="2" w16cid:durableId="627778868">
    <w:abstractNumId w:val="10"/>
    <w:lvlOverride w:ilvl="0">
      <w:lvl w:ilvl="0">
        <w:start w:val="1"/>
        <w:numFmt w:val="bullet"/>
        <w:lvlText w:val="•"/>
        <w:legacy w:legacy="1" w:legacySpace="0" w:legacyIndent="794"/>
        <w:lvlJc w:val="left"/>
        <w:pPr>
          <w:ind w:left="794" w:hanging="794"/>
        </w:pPr>
      </w:lvl>
    </w:lvlOverride>
  </w:num>
  <w:num w:numId="3" w16cid:durableId="1378509649">
    <w:abstractNumId w:val="9"/>
  </w:num>
  <w:num w:numId="4" w16cid:durableId="1704280143">
    <w:abstractNumId w:val="7"/>
  </w:num>
  <w:num w:numId="5" w16cid:durableId="73943652">
    <w:abstractNumId w:val="6"/>
  </w:num>
  <w:num w:numId="6" w16cid:durableId="138812813">
    <w:abstractNumId w:val="5"/>
  </w:num>
  <w:num w:numId="7" w16cid:durableId="768350527">
    <w:abstractNumId w:val="4"/>
  </w:num>
  <w:num w:numId="8" w16cid:durableId="206920424">
    <w:abstractNumId w:val="8"/>
  </w:num>
  <w:num w:numId="9" w16cid:durableId="976495901">
    <w:abstractNumId w:val="3"/>
  </w:num>
  <w:num w:numId="10" w16cid:durableId="1329094155">
    <w:abstractNumId w:val="2"/>
  </w:num>
  <w:num w:numId="11" w16cid:durableId="90049834">
    <w:abstractNumId w:val="1"/>
  </w:num>
  <w:num w:numId="12" w16cid:durableId="804355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ar-SA"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33">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874"/>
    <w:rsid w:val="00001C05"/>
    <w:rsid w:val="00005D65"/>
    <w:rsid w:val="00013002"/>
    <w:rsid w:val="00015B9D"/>
    <w:rsid w:val="000246E0"/>
    <w:rsid w:val="0003205F"/>
    <w:rsid w:val="0003425E"/>
    <w:rsid w:val="00036EE3"/>
    <w:rsid w:val="0004506B"/>
    <w:rsid w:val="00045E7B"/>
    <w:rsid w:val="00072484"/>
    <w:rsid w:val="000831F2"/>
    <w:rsid w:val="00095530"/>
    <w:rsid w:val="00096612"/>
    <w:rsid w:val="000A4A32"/>
    <w:rsid w:val="000A5B8B"/>
    <w:rsid w:val="000B1B2B"/>
    <w:rsid w:val="000B7683"/>
    <w:rsid w:val="000D0677"/>
    <w:rsid w:val="000D2531"/>
    <w:rsid w:val="000D4C1B"/>
    <w:rsid w:val="000E0548"/>
    <w:rsid w:val="000E6A6E"/>
    <w:rsid w:val="00102934"/>
    <w:rsid w:val="0010519C"/>
    <w:rsid w:val="00113D18"/>
    <w:rsid w:val="00120C75"/>
    <w:rsid w:val="001243FC"/>
    <w:rsid w:val="001245D6"/>
    <w:rsid w:val="00127A2A"/>
    <w:rsid w:val="00140D0C"/>
    <w:rsid w:val="00147110"/>
    <w:rsid w:val="001511A6"/>
    <w:rsid w:val="00152C91"/>
    <w:rsid w:val="00171C4D"/>
    <w:rsid w:val="0017562F"/>
    <w:rsid w:val="0019307B"/>
    <w:rsid w:val="00196993"/>
    <w:rsid w:val="001B0927"/>
    <w:rsid w:val="001B164E"/>
    <w:rsid w:val="001B7886"/>
    <w:rsid w:val="001C3C22"/>
    <w:rsid w:val="001D3832"/>
    <w:rsid w:val="001F38BB"/>
    <w:rsid w:val="002058CE"/>
    <w:rsid w:val="00213753"/>
    <w:rsid w:val="002165F1"/>
    <w:rsid w:val="00233211"/>
    <w:rsid w:val="00260B24"/>
    <w:rsid w:val="002630CA"/>
    <w:rsid w:val="0027411A"/>
    <w:rsid w:val="0027415F"/>
    <w:rsid w:val="00276D21"/>
    <w:rsid w:val="00282DCF"/>
    <w:rsid w:val="00296D7F"/>
    <w:rsid w:val="002A0A18"/>
    <w:rsid w:val="002A5D45"/>
    <w:rsid w:val="002B3CF6"/>
    <w:rsid w:val="002B3E59"/>
    <w:rsid w:val="002C0351"/>
    <w:rsid w:val="002C768A"/>
    <w:rsid w:val="002D0BD7"/>
    <w:rsid w:val="002D76C4"/>
    <w:rsid w:val="002F5199"/>
    <w:rsid w:val="00301DB3"/>
    <w:rsid w:val="00305119"/>
    <w:rsid w:val="003157F1"/>
    <w:rsid w:val="00317725"/>
    <w:rsid w:val="00346EC2"/>
    <w:rsid w:val="00356B5D"/>
    <w:rsid w:val="00357707"/>
    <w:rsid w:val="00362071"/>
    <w:rsid w:val="0036627C"/>
    <w:rsid w:val="003D7CFD"/>
    <w:rsid w:val="003E5485"/>
    <w:rsid w:val="003E5516"/>
    <w:rsid w:val="003F4B75"/>
    <w:rsid w:val="00400D2E"/>
    <w:rsid w:val="00410651"/>
    <w:rsid w:val="00410897"/>
    <w:rsid w:val="00413F48"/>
    <w:rsid w:val="00420792"/>
    <w:rsid w:val="00420DFD"/>
    <w:rsid w:val="00421379"/>
    <w:rsid w:val="00421428"/>
    <w:rsid w:val="00425BC7"/>
    <w:rsid w:val="00437A76"/>
    <w:rsid w:val="00446C3F"/>
    <w:rsid w:val="00451501"/>
    <w:rsid w:val="004604B2"/>
    <w:rsid w:val="0046177F"/>
    <w:rsid w:val="00467DF8"/>
    <w:rsid w:val="00470E28"/>
    <w:rsid w:val="0047379B"/>
    <w:rsid w:val="00474170"/>
    <w:rsid w:val="00475D04"/>
    <w:rsid w:val="00477729"/>
    <w:rsid w:val="004842E2"/>
    <w:rsid w:val="00486EB3"/>
    <w:rsid w:val="004934C5"/>
    <w:rsid w:val="004A0914"/>
    <w:rsid w:val="004A6FEB"/>
    <w:rsid w:val="004A799A"/>
    <w:rsid w:val="004B07BC"/>
    <w:rsid w:val="004E5C72"/>
    <w:rsid w:val="004E61FF"/>
    <w:rsid w:val="0051434D"/>
    <w:rsid w:val="005373E0"/>
    <w:rsid w:val="00556548"/>
    <w:rsid w:val="00556761"/>
    <w:rsid w:val="00571B1C"/>
    <w:rsid w:val="00573FFF"/>
    <w:rsid w:val="00576D47"/>
    <w:rsid w:val="00586EF8"/>
    <w:rsid w:val="005870C0"/>
    <w:rsid w:val="005A4290"/>
    <w:rsid w:val="005A4D8F"/>
    <w:rsid w:val="005B0371"/>
    <w:rsid w:val="005B49AB"/>
    <w:rsid w:val="005B50E7"/>
    <w:rsid w:val="005C4BAB"/>
    <w:rsid w:val="005D2FF1"/>
    <w:rsid w:val="005E12A5"/>
    <w:rsid w:val="005E69F0"/>
    <w:rsid w:val="005E6B1C"/>
    <w:rsid w:val="005E7B4F"/>
    <w:rsid w:val="005F003B"/>
    <w:rsid w:val="005F2E73"/>
    <w:rsid w:val="00601882"/>
    <w:rsid w:val="00604EC2"/>
    <w:rsid w:val="006077FD"/>
    <w:rsid w:val="00607D68"/>
    <w:rsid w:val="00613212"/>
    <w:rsid w:val="006149B1"/>
    <w:rsid w:val="006336C6"/>
    <w:rsid w:val="00640332"/>
    <w:rsid w:val="006647E3"/>
    <w:rsid w:val="00675CA0"/>
    <w:rsid w:val="00680D2B"/>
    <w:rsid w:val="00681B32"/>
    <w:rsid w:val="0069322D"/>
    <w:rsid w:val="00697887"/>
    <w:rsid w:val="006A2978"/>
    <w:rsid w:val="006B06F9"/>
    <w:rsid w:val="006B1D2B"/>
    <w:rsid w:val="006B1E05"/>
    <w:rsid w:val="006C37D5"/>
    <w:rsid w:val="006C49CB"/>
    <w:rsid w:val="006D0E7E"/>
    <w:rsid w:val="006E1131"/>
    <w:rsid w:val="006E2037"/>
    <w:rsid w:val="006E6199"/>
    <w:rsid w:val="006F3C44"/>
    <w:rsid w:val="00712870"/>
    <w:rsid w:val="00714AC0"/>
    <w:rsid w:val="00716748"/>
    <w:rsid w:val="00731053"/>
    <w:rsid w:val="0074147D"/>
    <w:rsid w:val="00743D85"/>
    <w:rsid w:val="00744E1F"/>
    <w:rsid w:val="00744F8B"/>
    <w:rsid w:val="00746F89"/>
    <w:rsid w:val="00747D6E"/>
    <w:rsid w:val="00753CF4"/>
    <w:rsid w:val="007565CC"/>
    <w:rsid w:val="00760F20"/>
    <w:rsid w:val="007624B1"/>
    <w:rsid w:val="00763B9A"/>
    <w:rsid w:val="007A6AA8"/>
    <w:rsid w:val="007B1357"/>
    <w:rsid w:val="007B3343"/>
    <w:rsid w:val="007C6C8D"/>
    <w:rsid w:val="007D2472"/>
    <w:rsid w:val="007F0773"/>
    <w:rsid w:val="008310C9"/>
    <w:rsid w:val="008335F0"/>
    <w:rsid w:val="00834306"/>
    <w:rsid w:val="00853CC5"/>
    <w:rsid w:val="00877E6E"/>
    <w:rsid w:val="0088217E"/>
    <w:rsid w:val="00890A78"/>
    <w:rsid w:val="008A51C6"/>
    <w:rsid w:val="008B083A"/>
    <w:rsid w:val="008B56B2"/>
    <w:rsid w:val="008C7848"/>
    <w:rsid w:val="008D0F47"/>
    <w:rsid w:val="008F395F"/>
    <w:rsid w:val="008F530D"/>
    <w:rsid w:val="00906589"/>
    <w:rsid w:val="00906AD6"/>
    <w:rsid w:val="00917AF2"/>
    <w:rsid w:val="0092418A"/>
    <w:rsid w:val="00934ED7"/>
    <w:rsid w:val="00940D16"/>
    <w:rsid w:val="00945A08"/>
    <w:rsid w:val="00945B64"/>
    <w:rsid w:val="009543C3"/>
    <w:rsid w:val="009602BC"/>
    <w:rsid w:val="00965E15"/>
    <w:rsid w:val="0096631B"/>
    <w:rsid w:val="00966E1B"/>
    <w:rsid w:val="00971B1C"/>
    <w:rsid w:val="00972F51"/>
    <w:rsid w:val="00984266"/>
    <w:rsid w:val="00984A02"/>
    <w:rsid w:val="009947C0"/>
    <w:rsid w:val="009A4039"/>
    <w:rsid w:val="009A41F9"/>
    <w:rsid w:val="009D18C3"/>
    <w:rsid w:val="009D1B7C"/>
    <w:rsid w:val="009D4BBD"/>
    <w:rsid w:val="009E59F0"/>
    <w:rsid w:val="009F1F9F"/>
    <w:rsid w:val="009F2D2C"/>
    <w:rsid w:val="009F2D88"/>
    <w:rsid w:val="009F5580"/>
    <w:rsid w:val="009F6CE6"/>
    <w:rsid w:val="00A03C0E"/>
    <w:rsid w:val="00A123D3"/>
    <w:rsid w:val="00A16BE1"/>
    <w:rsid w:val="00A1719B"/>
    <w:rsid w:val="00A239D1"/>
    <w:rsid w:val="00A25EE2"/>
    <w:rsid w:val="00A31928"/>
    <w:rsid w:val="00A35B27"/>
    <w:rsid w:val="00A50490"/>
    <w:rsid w:val="00A507D4"/>
    <w:rsid w:val="00A5147A"/>
    <w:rsid w:val="00A61CD5"/>
    <w:rsid w:val="00A62A14"/>
    <w:rsid w:val="00A6617B"/>
    <w:rsid w:val="00A71E86"/>
    <w:rsid w:val="00A71FE5"/>
    <w:rsid w:val="00A7534B"/>
    <w:rsid w:val="00A76007"/>
    <w:rsid w:val="00A86DD2"/>
    <w:rsid w:val="00A936CB"/>
    <w:rsid w:val="00A971A1"/>
    <w:rsid w:val="00AA3AD8"/>
    <w:rsid w:val="00AB0DC8"/>
    <w:rsid w:val="00AB405C"/>
    <w:rsid w:val="00AC015D"/>
    <w:rsid w:val="00AC0AFA"/>
    <w:rsid w:val="00AE38EA"/>
    <w:rsid w:val="00AE698D"/>
    <w:rsid w:val="00AF0286"/>
    <w:rsid w:val="00AF5326"/>
    <w:rsid w:val="00B019A2"/>
    <w:rsid w:val="00B0286E"/>
    <w:rsid w:val="00B033C8"/>
    <w:rsid w:val="00B111CE"/>
    <w:rsid w:val="00B11992"/>
    <w:rsid w:val="00B16874"/>
    <w:rsid w:val="00B33425"/>
    <w:rsid w:val="00B42334"/>
    <w:rsid w:val="00B44E24"/>
    <w:rsid w:val="00B46EC5"/>
    <w:rsid w:val="00B54ECC"/>
    <w:rsid w:val="00B60AC0"/>
    <w:rsid w:val="00B621E5"/>
    <w:rsid w:val="00B7038B"/>
    <w:rsid w:val="00B714F3"/>
    <w:rsid w:val="00B75A52"/>
    <w:rsid w:val="00B8132B"/>
    <w:rsid w:val="00B874C6"/>
    <w:rsid w:val="00B87B6B"/>
    <w:rsid w:val="00B9169E"/>
    <w:rsid w:val="00B96572"/>
    <w:rsid w:val="00BB7886"/>
    <w:rsid w:val="00BC5D77"/>
    <w:rsid w:val="00BD4283"/>
    <w:rsid w:val="00BE2915"/>
    <w:rsid w:val="00BF0C1C"/>
    <w:rsid w:val="00BF487A"/>
    <w:rsid w:val="00BF5544"/>
    <w:rsid w:val="00C15F3E"/>
    <w:rsid w:val="00C27AA2"/>
    <w:rsid w:val="00C46BD9"/>
    <w:rsid w:val="00C46D31"/>
    <w:rsid w:val="00C55258"/>
    <w:rsid w:val="00C6581B"/>
    <w:rsid w:val="00C73560"/>
    <w:rsid w:val="00C84DB7"/>
    <w:rsid w:val="00C87A35"/>
    <w:rsid w:val="00C92733"/>
    <w:rsid w:val="00C92C20"/>
    <w:rsid w:val="00CB0F14"/>
    <w:rsid w:val="00CB2508"/>
    <w:rsid w:val="00CC09DE"/>
    <w:rsid w:val="00CD6563"/>
    <w:rsid w:val="00CD659B"/>
    <w:rsid w:val="00CE0A43"/>
    <w:rsid w:val="00CF130D"/>
    <w:rsid w:val="00D00118"/>
    <w:rsid w:val="00D017F3"/>
    <w:rsid w:val="00D0483A"/>
    <w:rsid w:val="00D12BF5"/>
    <w:rsid w:val="00D12FE0"/>
    <w:rsid w:val="00D16749"/>
    <w:rsid w:val="00D237EF"/>
    <w:rsid w:val="00D31CCF"/>
    <w:rsid w:val="00D5024B"/>
    <w:rsid w:val="00D55E1C"/>
    <w:rsid w:val="00D60ACB"/>
    <w:rsid w:val="00D61962"/>
    <w:rsid w:val="00D72623"/>
    <w:rsid w:val="00D83556"/>
    <w:rsid w:val="00DA7C9F"/>
    <w:rsid w:val="00DE5556"/>
    <w:rsid w:val="00DF4176"/>
    <w:rsid w:val="00E0095C"/>
    <w:rsid w:val="00E132B0"/>
    <w:rsid w:val="00E17240"/>
    <w:rsid w:val="00E31557"/>
    <w:rsid w:val="00E3760D"/>
    <w:rsid w:val="00E42E7A"/>
    <w:rsid w:val="00E74595"/>
    <w:rsid w:val="00E766F1"/>
    <w:rsid w:val="00E77485"/>
    <w:rsid w:val="00EB1CB6"/>
    <w:rsid w:val="00EB7C57"/>
    <w:rsid w:val="00ED2695"/>
    <w:rsid w:val="00ED3CA8"/>
    <w:rsid w:val="00ED4021"/>
    <w:rsid w:val="00EE04BA"/>
    <w:rsid w:val="00EE33FA"/>
    <w:rsid w:val="00EE47C4"/>
    <w:rsid w:val="00EE4C99"/>
    <w:rsid w:val="00EF2D52"/>
    <w:rsid w:val="00F01A9A"/>
    <w:rsid w:val="00F060B7"/>
    <w:rsid w:val="00F111D6"/>
    <w:rsid w:val="00F1717D"/>
    <w:rsid w:val="00F17CED"/>
    <w:rsid w:val="00F26EF6"/>
    <w:rsid w:val="00F30057"/>
    <w:rsid w:val="00F30C9B"/>
    <w:rsid w:val="00F354B1"/>
    <w:rsid w:val="00F354D7"/>
    <w:rsid w:val="00F525FF"/>
    <w:rsid w:val="00F6343F"/>
    <w:rsid w:val="00F72776"/>
    <w:rsid w:val="00F77360"/>
    <w:rsid w:val="00F7797A"/>
    <w:rsid w:val="00F85319"/>
    <w:rsid w:val="00F92A40"/>
    <w:rsid w:val="00FB0E4E"/>
    <w:rsid w:val="00FD4F71"/>
    <w:rsid w:val="00FE79FE"/>
    <w:rsid w:val="00FF1397"/>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3">
      <o:colormru v:ext="edit" colors="#d62a47,#f8f8f8"/>
    </o:shapedefaults>
    <o:shapelayout v:ext="edit">
      <o:idmap v:ext="edit" data="2"/>
    </o:shapelayout>
  </w:shapeDefaults>
  <w:decimalSymbol w:val=","/>
  <w:listSeparator w:val=";"/>
  <w14:docId w14:val="222B8025"/>
  <w15:docId w15:val="{E371D33D-481F-4FE3-8F01-2345655EE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81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A936CB"/>
    <w:pPr>
      <w:keepNext/>
      <w:keepLines/>
      <w:spacing w:before="480" w:after="80"/>
      <w:jc w:val="center"/>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uiPriority w:val="99"/>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uiPriority w:val="39"/>
    <w:rsid w:val="00A936CB"/>
    <w:pPr>
      <w:tabs>
        <w:tab w:val="left" w:pos="3261"/>
      </w:tabs>
      <w:spacing w:before="80"/>
      <w:ind w:left="3261" w:hanging="993"/>
    </w:pPr>
  </w:style>
  <w:style w:type="paragraph" w:styleId="TOC5">
    <w:name w:val="toc 5"/>
    <w:basedOn w:val="TOC4"/>
    <w:uiPriority w:val="39"/>
    <w:rsid w:val="00A936CB"/>
  </w:style>
  <w:style w:type="paragraph" w:styleId="TOC6">
    <w:name w:val="toc 6"/>
    <w:basedOn w:val="TOC4"/>
    <w:uiPriority w:val="39"/>
    <w:rsid w:val="00A936CB"/>
  </w:style>
  <w:style w:type="paragraph" w:styleId="TOC7">
    <w:name w:val="toc 7"/>
    <w:basedOn w:val="TOC4"/>
    <w:uiPriority w:val="39"/>
    <w:rsid w:val="00A936CB"/>
  </w:style>
  <w:style w:type="paragraph" w:styleId="TOC8">
    <w:name w:val="toc 8"/>
    <w:basedOn w:val="TOC4"/>
    <w:uiPriority w:val="39"/>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basedOn w:val="DefaultParagraphFont"/>
    <w:link w:val="Header"/>
    <w:uiPriority w:val="99"/>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RectitleChar">
    <w:name w:val="Rec_title Char"/>
    <w:basedOn w:val="DefaultParagraphFont"/>
    <w:link w:val="Rectitle"/>
    <w:rsid w:val="00C27AA2"/>
    <w:rPr>
      <w:b/>
      <w:sz w:val="28"/>
      <w:lang w:val="es-ES" w:eastAsia="en-US"/>
    </w:rPr>
  </w:style>
  <w:style w:type="character" w:customStyle="1" w:styleId="Artdef">
    <w:name w:val="Art_def"/>
    <w:basedOn w:val="DefaultParagraphFont"/>
    <w:rsid w:val="00C27AA2"/>
    <w:rPr>
      <w:rFonts w:ascii="Times New Roman" w:hAnsi="Times New Roman"/>
      <w:b/>
    </w:rPr>
  </w:style>
  <w:style w:type="paragraph" w:customStyle="1" w:styleId="RefDoc">
    <w:name w:val="Ref_Doc"/>
    <w:basedOn w:val="Normal"/>
    <w:next w:val="Normal"/>
    <w:rsid w:val="00CC09DE"/>
    <w:pPr>
      <w:spacing w:before="227"/>
      <w:ind w:left="567" w:hanging="567"/>
    </w:pPr>
    <w:rPr>
      <w:i/>
      <w:sz w:val="18"/>
      <w:lang w:val="en-GB"/>
    </w:rPr>
  </w:style>
  <w:style w:type="paragraph" w:customStyle="1" w:styleId="Title2">
    <w:name w:val="Title 2"/>
    <w:basedOn w:val="Normal"/>
    <w:next w:val="Title3"/>
    <w:rsid w:val="00604EC2"/>
    <w:pPr>
      <w:tabs>
        <w:tab w:val="clear" w:pos="794"/>
        <w:tab w:val="clear" w:pos="1191"/>
        <w:tab w:val="clear" w:pos="1588"/>
        <w:tab w:val="clear" w:pos="1985"/>
      </w:tabs>
      <w:spacing w:before="480"/>
      <w:jc w:val="center"/>
    </w:pPr>
    <w:rPr>
      <w:lang w:val="es-ES_tradnl"/>
    </w:rPr>
  </w:style>
  <w:style w:type="paragraph" w:customStyle="1" w:styleId="Title3">
    <w:name w:val="Title 3"/>
    <w:basedOn w:val="Title2"/>
    <w:next w:val="Title4"/>
    <w:rsid w:val="00C27AA2"/>
    <w:pPr>
      <w:spacing w:before="240"/>
    </w:pPr>
    <w:rPr>
      <w:b/>
    </w:rPr>
  </w:style>
  <w:style w:type="paragraph" w:customStyle="1" w:styleId="Title4">
    <w:name w:val="Title 4"/>
    <w:basedOn w:val="Title3"/>
    <w:next w:val="Heading1"/>
    <w:rsid w:val="00C27AA2"/>
    <w:rPr>
      <w:b w:val="0"/>
    </w:rPr>
  </w:style>
  <w:style w:type="character" w:styleId="CommentReference">
    <w:name w:val="annotation reference"/>
    <w:basedOn w:val="DefaultParagraphFont"/>
    <w:semiHidden/>
    <w:rsid w:val="00C27AA2"/>
    <w:rPr>
      <w:sz w:val="16"/>
      <w:szCs w:val="16"/>
    </w:rPr>
  </w:style>
  <w:style w:type="paragraph" w:styleId="CommentText">
    <w:name w:val="annotation text"/>
    <w:basedOn w:val="Normal"/>
    <w:link w:val="CommentTextChar"/>
    <w:semiHidden/>
    <w:rsid w:val="00C27AA2"/>
    <w:pPr>
      <w:spacing w:before="136"/>
    </w:pPr>
    <w:rPr>
      <w:sz w:val="20"/>
      <w:lang w:val="en-GB"/>
    </w:rPr>
  </w:style>
  <w:style w:type="character" w:customStyle="1" w:styleId="CommentTextChar">
    <w:name w:val="Comment Text Char"/>
    <w:basedOn w:val="DefaultParagraphFont"/>
    <w:link w:val="CommentText"/>
    <w:semiHidden/>
    <w:rsid w:val="00C27AA2"/>
    <w:rPr>
      <w:lang w:val="en-GB" w:eastAsia="en-US"/>
    </w:rPr>
  </w:style>
  <w:style w:type="paragraph" w:styleId="CommentSubject">
    <w:name w:val="annotation subject"/>
    <w:basedOn w:val="CommentText"/>
    <w:next w:val="CommentText"/>
    <w:link w:val="CommentSubjectChar"/>
    <w:semiHidden/>
    <w:rsid w:val="00C27AA2"/>
    <w:pPr>
      <w:spacing w:before="120"/>
    </w:pPr>
    <w:rPr>
      <w:b/>
      <w:bCs/>
      <w:lang w:val="fr-FR"/>
    </w:rPr>
  </w:style>
  <w:style w:type="character" w:customStyle="1" w:styleId="CommentSubjectChar">
    <w:name w:val="Comment Subject Char"/>
    <w:basedOn w:val="CommentTextChar"/>
    <w:link w:val="CommentSubject"/>
    <w:semiHidden/>
    <w:rsid w:val="00C27AA2"/>
    <w:rPr>
      <w:b/>
      <w:bCs/>
      <w:lang w:val="fr-FR" w:eastAsia="en-US"/>
    </w:rPr>
  </w:style>
  <w:style w:type="character" w:customStyle="1" w:styleId="HeadingbChar">
    <w:name w:val="Heading_b Char"/>
    <w:link w:val="Headingb"/>
    <w:locked/>
    <w:rsid w:val="00C27AA2"/>
    <w:rPr>
      <w:b/>
      <w:sz w:val="24"/>
      <w:lang w:val="es-ES" w:eastAsia="en-US"/>
    </w:rPr>
  </w:style>
  <w:style w:type="paragraph" w:styleId="Revision">
    <w:name w:val="Revision"/>
    <w:hidden/>
    <w:uiPriority w:val="99"/>
    <w:semiHidden/>
    <w:rsid w:val="00C27AA2"/>
    <w:rPr>
      <w:sz w:val="24"/>
      <w:lang w:val="fr-FR" w:eastAsia="en-US"/>
    </w:rPr>
  </w:style>
  <w:style w:type="character" w:customStyle="1" w:styleId="FootnoteTextChar">
    <w:name w:val="Footnote Text Char"/>
    <w:link w:val="FootnoteText"/>
    <w:rsid w:val="00C27AA2"/>
    <w:rPr>
      <w:sz w:val="22"/>
      <w:lang w:val="es-ES" w:eastAsia="en-US"/>
    </w:rPr>
  </w:style>
  <w:style w:type="character" w:customStyle="1" w:styleId="Heading1Char">
    <w:name w:val="Heading 1 Char"/>
    <w:basedOn w:val="DefaultParagraphFont"/>
    <w:link w:val="Heading1"/>
    <w:rsid w:val="00C27AA2"/>
    <w:rPr>
      <w:b/>
      <w:sz w:val="24"/>
      <w:lang w:val="es-ES" w:eastAsia="en-US"/>
    </w:rPr>
  </w:style>
  <w:style w:type="paragraph" w:customStyle="1" w:styleId="Reasons">
    <w:name w:val="Reasons"/>
    <w:basedOn w:val="Normal"/>
    <w:qFormat/>
    <w:rsid w:val="00C27AA2"/>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4E5C72"/>
    <w:rPr>
      <w:color w:val="800080" w:themeColor="followedHyperlink"/>
      <w:u w:val="single"/>
    </w:rPr>
  </w:style>
  <w:style w:type="paragraph" w:styleId="TOC9">
    <w:name w:val="toc 9"/>
    <w:basedOn w:val="Normal"/>
    <w:next w:val="Normal"/>
    <w:autoRedefine/>
    <w:uiPriority w:val="39"/>
    <w:unhideWhenUsed/>
    <w:rsid w:val="0096631B"/>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Theme="minorHAnsi" w:eastAsiaTheme="minorEastAsia" w:hAnsiTheme="minorHAnsi" w:cstheme="minorBidi"/>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870067">
      <w:bodyDiv w:val="1"/>
      <w:marLeft w:val="0"/>
      <w:marRight w:val="0"/>
      <w:marTop w:val="0"/>
      <w:marBottom w:val="0"/>
      <w:divBdr>
        <w:top w:val="none" w:sz="0" w:space="0" w:color="auto"/>
        <w:left w:val="none" w:sz="0" w:space="0" w:color="auto"/>
        <w:bottom w:val="none" w:sz="0" w:space="0" w:color="auto"/>
        <w:right w:val="none" w:sz="0" w:space="0" w:color="auto"/>
      </w:divBdr>
    </w:div>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 w:id="111798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2.bin"/><Relationship Id="rId42" Type="http://schemas.openxmlformats.org/officeDocument/2006/relationships/image" Target="media/image17.png"/><Relationship Id="rId63" Type="http://schemas.openxmlformats.org/officeDocument/2006/relationships/oleObject" Target="embeddings/oleObject15.bin"/><Relationship Id="rId84" Type="http://schemas.openxmlformats.org/officeDocument/2006/relationships/image" Target="media/image42.png"/><Relationship Id="rId138" Type="http://schemas.openxmlformats.org/officeDocument/2006/relationships/oleObject" Target="embeddings/oleObject49.bin"/><Relationship Id="rId159" Type="http://schemas.openxmlformats.org/officeDocument/2006/relationships/oleObject" Target="embeddings/oleObject58.bin"/><Relationship Id="rId170" Type="http://schemas.openxmlformats.org/officeDocument/2006/relationships/image" Target="media/image92.wmf"/><Relationship Id="rId191" Type="http://schemas.openxmlformats.org/officeDocument/2006/relationships/oleObject" Target="embeddings/oleObject73.bin"/><Relationship Id="rId205" Type="http://schemas.openxmlformats.org/officeDocument/2006/relationships/oleObject" Target="embeddings/oleObject79.bin"/><Relationship Id="rId226" Type="http://schemas.openxmlformats.org/officeDocument/2006/relationships/image" Target="media/image127.png"/><Relationship Id="rId107" Type="http://schemas.openxmlformats.org/officeDocument/2006/relationships/oleObject" Target="embeddings/oleObject35.bin"/><Relationship Id="rId11" Type="http://schemas.openxmlformats.org/officeDocument/2006/relationships/hyperlink" Target="https://www.itu.int/en/ITU-R/study-groups/Pages/itu-r-patent-information.aspx" TargetMode="External"/><Relationship Id="rId32" Type="http://schemas.openxmlformats.org/officeDocument/2006/relationships/oleObject" Target="embeddings/oleObject6.bin"/><Relationship Id="rId53" Type="http://schemas.openxmlformats.org/officeDocument/2006/relationships/image" Target="media/image26.wmf"/><Relationship Id="rId74" Type="http://schemas.openxmlformats.org/officeDocument/2006/relationships/image" Target="media/image37.wmf"/><Relationship Id="rId128" Type="http://schemas.openxmlformats.org/officeDocument/2006/relationships/oleObject" Target="embeddings/oleObject45.bin"/><Relationship Id="rId149" Type="http://schemas.openxmlformats.org/officeDocument/2006/relationships/oleObject" Target="embeddings/oleObject54.bin"/><Relationship Id="rId5" Type="http://schemas.openxmlformats.org/officeDocument/2006/relationships/webSettings" Target="webSettings.xml"/><Relationship Id="rId95" Type="http://schemas.openxmlformats.org/officeDocument/2006/relationships/image" Target="media/image52.wmf"/><Relationship Id="rId160" Type="http://schemas.openxmlformats.org/officeDocument/2006/relationships/image" Target="media/image86.wmf"/><Relationship Id="rId181" Type="http://schemas.openxmlformats.org/officeDocument/2006/relationships/oleObject" Target="embeddings/oleObject68.bin"/><Relationship Id="rId216" Type="http://schemas.openxmlformats.org/officeDocument/2006/relationships/image" Target="media/image117.png"/><Relationship Id="rId22" Type="http://schemas.openxmlformats.org/officeDocument/2006/relationships/image" Target="media/image7.wmf"/><Relationship Id="rId43" Type="http://schemas.openxmlformats.org/officeDocument/2006/relationships/image" Target="media/image18.png"/><Relationship Id="rId64" Type="http://schemas.openxmlformats.org/officeDocument/2006/relationships/oleObject" Target="embeddings/oleObject16.bin"/><Relationship Id="rId118" Type="http://schemas.openxmlformats.org/officeDocument/2006/relationships/oleObject" Target="embeddings/oleObject40.bin"/><Relationship Id="rId139" Type="http://schemas.openxmlformats.org/officeDocument/2006/relationships/image" Target="media/image74.wmf"/><Relationship Id="rId85" Type="http://schemas.openxmlformats.org/officeDocument/2006/relationships/image" Target="media/image43.png"/><Relationship Id="rId150" Type="http://schemas.openxmlformats.org/officeDocument/2006/relationships/image" Target="media/image80.wmf"/><Relationship Id="rId171" Type="http://schemas.openxmlformats.org/officeDocument/2006/relationships/oleObject" Target="embeddings/oleObject63.bin"/><Relationship Id="rId192" Type="http://schemas.openxmlformats.org/officeDocument/2006/relationships/image" Target="media/image103.wmf"/><Relationship Id="rId206" Type="http://schemas.openxmlformats.org/officeDocument/2006/relationships/image" Target="media/image111.wmf"/><Relationship Id="rId227" Type="http://schemas.openxmlformats.org/officeDocument/2006/relationships/footer" Target="footer2.xml"/><Relationship Id="rId12" Type="http://schemas.openxmlformats.org/officeDocument/2006/relationships/hyperlink" Target="https://www.itu.int/publ/R-REC/es" TargetMode="External"/><Relationship Id="rId33" Type="http://schemas.openxmlformats.org/officeDocument/2006/relationships/image" Target="media/image11.png"/><Relationship Id="rId108" Type="http://schemas.openxmlformats.org/officeDocument/2006/relationships/image" Target="media/image57.wmf"/><Relationship Id="rId129" Type="http://schemas.openxmlformats.org/officeDocument/2006/relationships/image" Target="media/image68.png"/><Relationship Id="rId54" Type="http://schemas.openxmlformats.org/officeDocument/2006/relationships/oleObject" Target="embeddings/oleObject12.bin"/><Relationship Id="rId75" Type="http://schemas.openxmlformats.org/officeDocument/2006/relationships/oleObject" Target="embeddings/oleObject22.bin"/><Relationship Id="rId96" Type="http://schemas.openxmlformats.org/officeDocument/2006/relationships/oleObject" Target="embeddings/oleObject28.bin"/><Relationship Id="rId140" Type="http://schemas.openxmlformats.org/officeDocument/2006/relationships/oleObject" Target="embeddings/oleObject50.bin"/><Relationship Id="rId161" Type="http://schemas.openxmlformats.org/officeDocument/2006/relationships/oleObject" Target="embeddings/oleObject59.bin"/><Relationship Id="rId182" Type="http://schemas.openxmlformats.org/officeDocument/2006/relationships/image" Target="media/image98.wmf"/><Relationship Id="rId217" Type="http://schemas.openxmlformats.org/officeDocument/2006/relationships/image" Target="media/image118.png"/><Relationship Id="rId6" Type="http://schemas.openxmlformats.org/officeDocument/2006/relationships/footnotes" Target="footnotes.xml"/><Relationship Id="rId23" Type="http://schemas.openxmlformats.org/officeDocument/2006/relationships/oleObject" Target="embeddings/oleObject3.bin"/><Relationship Id="rId119" Type="http://schemas.openxmlformats.org/officeDocument/2006/relationships/image" Target="media/image63.wmf"/><Relationship Id="rId44" Type="http://schemas.openxmlformats.org/officeDocument/2006/relationships/image" Target="media/image19.png"/><Relationship Id="rId65" Type="http://schemas.openxmlformats.org/officeDocument/2006/relationships/oleObject" Target="embeddings/oleObject17.bin"/><Relationship Id="rId86" Type="http://schemas.openxmlformats.org/officeDocument/2006/relationships/image" Target="media/image44.png"/><Relationship Id="rId130" Type="http://schemas.openxmlformats.org/officeDocument/2006/relationships/image" Target="media/image69.wmf"/><Relationship Id="rId151" Type="http://schemas.openxmlformats.org/officeDocument/2006/relationships/oleObject" Target="embeddings/oleObject55.bin"/><Relationship Id="rId172" Type="http://schemas.openxmlformats.org/officeDocument/2006/relationships/image" Target="media/image93.wmf"/><Relationship Id="rId193" Type="http://schemas.openxmlformats.org/officeDocument/2006/relationships/oleObject" Target="embeddings/oleObject74.bin"/><Relationship Id="rId207" Type="http://schemas.openxmlformats.org/officeDocument/2006/relationships/oleObject" Target="embeddings/oleObject80.bin"/><Relationship Id="rId228"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oleObject" Target="embeddings/oleObject36.bin"/><Relationship Id="rId34" Type="http://schemas.openxmlformats.org/officeDocument/2006/relationships/image" Target="media/image12.png"/><Relationship Id="rId55" Type="http://schemas.openxmlformats.org/officeDocument/2006/relationships/image" Target="media/image27.png"/><Relationship Id="rId76" Type="http://schemas.openxmlformats.org/officeDocument/2006/relationships/image" Target="media/image38.wmf"/><Relationship Id="rId97" Type="http://schemas.openxmlformats.org/officeDocument/2006/relationships/image" Target="media/image53.wmf"/><Relationship Id="rId120" Type="http://schemas.openxmlformats.org/officeDocument/2006/relationships/oleObject" Target="embeddings/oleObject41.bin"/><Relationship Id="rId141" Type="http://schemas.openxmlformats.org/officeDocument/2006/relationships/image" Target="media/image75.wmf"/><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oleObject" Target="embeddings/oleObject69.bin"/><Relationship Id="rId218" Type="http://schemas.openxmlformats.org/officeDocument/2006/relationships/image" Target="media/image119.png"/><Relationship Id="rId24" Type="http://schemas.openxmlformats.org/officeDocument/2006/relationships/hyperlink" Target="https://www.itu.int/rec/R-REC-SM.1138/es" TargetMode="External"/><Relationship Id="rId45" Type="http://schemas.openxmlformats.org/officeDocument/2006/relationships/image" Target="media/image20.png"/><Relationship Id="rId66" Type="http://schemas.openxmlformats.org/officeDocument/2006/relationships/oleObject" Target="embeddings/oleObject18.bin"/><Relationship Id="rId87" Type="http://schemas.openxmlformats.org/officeDocument/2006/relationships/image" Target="media/image45.png"/><Relationship Id="rId110" Type="http://schemas.openxmlformats.org/officeDocument/2006/relationships/image" Target="media/image58.wmf"/><Relationship Id="rId131" Type="http://schemas.openxmlformats.org/officeDocument/2006/relationships/oleObject" Target="embeddings/oleObject46.bin"/><Relationship Id="rId152" Type="http://schemas.openxmlformats.org/officeDocument/2006/relationships/image" Target="media/image81.wmf"/><Relationship Id="rId173" Type="http://schemas.openxmlformats.org/officeDocument/2006/relationships/oleObject" Target="embeddings/oleObject64.bin"/><Relationship Id="rId194" Type="http://schemas.openxmlformats.org/officeDocument/2006/relationships/image" Target="media/image104.wmf"/><Relationship Id="rId208" Type="http://schemas.openxmlformats.org/officeDocument/2006/relationships/image" Target="media/image112.wmf"/><Relationship Id="rId229" Type="http://schemas.openxmlformats.org/officeDocument/2006/relationships/theme" Target="theme/theme1.xml"/><Relationship Id="rId14" Type="http://schemas.openxmlformats.org/officeDocument/2006/relationships/header" Target="header4.xml"/><Relationship Id="rId35" Type="http://schemas.openxmlformats.org/officeDocument/2006/relationships/image" Target="media/image13.png"/><Relationship Id="rId56" Type="http://schemas.openxmlformats.org/officeDocument/2006/relationships/image" Target="media/image28.png"/><Relationship Id="rId77" Type="http://schemas.openxmlformats.org/officeDocument/2006/relationships/oleObject" Target="embeddings/oleObject23.bin"/><Relationship Id="rId100" Type="http://schemas.openxmlformats.org/officeDocument/2006/relationships/image" Target="media/image54.wmf"/><Relationship Id="rId8" Type="http://schemas.openxmlformats.org/officeDocument/2006/relationships/header" Target="header1.xml"/><Relationship Id="rId98" Type="http://schemas.openxmlformats.org/officeDocument/2006/relationships/oleObject" Target="embeddings/oleObject29.bin"/><Relationship Id="rId121" Type="http://schemas.openxmlformats.org/officeDocument/2006/relationships/image" Target="media/image64.wmf"/><Relationship Id="rId142" Type="http://schemas.openxmlformats.org/officeDocument/2006/relationships/oleObject" Target="embeddings/oleObject51.bin"/><Relationship Id="rId163" Type="http://schemas.openxmlformats.org/officeDocument/2006/relationships/oleObject" Target="embeddings/oleObject60.bin"/><Relationship Id="rId184" Type="http://schemas.openxmlformats.org/officeDocument/2006/relationships/image" Target="media/image99.wmf"/><Relationship Id="rId219" Type="http://schemas.openxmlformats.org/officeDocument/2006/relationships/image" Target="media/image120.png"/><Relationship Id="rId25" Type="http://schemas.openxmlformats.org/officeDocument/2006/relationships/hyperlink" Target="https://www.itu.int/rec/R-REC-SM.853/es" TargetMode="External"/><Relationship Id="rId46" Type="http://schemas.openxmlformats.org/officeDocument/2006/relationships/image" Target="media/image21.png"/><Relationship Id="rId67" Type="http://schemas.openxmlformats.org/officeDocument/2006/relationships/image" Target="media/image33.png"/><Relationship Id="rId116" Type="http://schemas.openxmlformats.org/officeDocument/2006/relationships/oleObject" Target="embeddings/oleObject39.bin"/><Relationship Id="rId137" Type="http://schemas.openxmlformats.org/officeDocument/2006/relationships/image" Target="media/image73.wmf"/><Relationship Id="rId158" Type="http://schemas.openxmlformats.org/officeDocument/2006/relationships/image" Target="media/image85.wmf"/><Relationship Id="rId20" Type="http://schemas.openxmlformats.org/officeDocument/2006/relationships/image" Target="media/image6.wmf"/><Relationship Id="rId41" Type="http://schemas.openxmlformats.org/officeDocument/2006/relationships/oleObject" Target="embeddings/oleObject9.bin"/><Relationship Id="rId62" Type="http://schemas.openxmlformats.org/officeDocument/2006/relationships/image" Target="media/image32.wmf"/><Relationship Id="rId83" Type="http://schemas.openxmlformats.org/officeDocument/2006/relationships/oleObject" Target="embeddings/oleObject26.bin"/><Relationship Id="rId88" Type="http://schemas.openxmlformats.org/officeDocument/2006/relationships/image" Target="media/image46.png"/><Relationship Id="rId111" Type="http://schemas.openxmlformats.org/officeDocument/2006/relationships/oleObject" Target="embeddings/oleObject37.bin"/><Relationship Id="rId132" Type="http://schemas.openxmlformats.org/officeDocument/2006/relationships/image" Target="media/image70.wmf"/><Relationship Id="rId153" Type="http://schemas.openxmlformats.org/officeDocument/2006/relationships/oleObject" Target="embeddings/oleObject56.bin"/><Relationship Id="rId174" Type="http://schemas.openxmlformats.org/officeDocument/2006/relationships/image" Target="media/image94.wmf"/><Relationship Id="rId179" Type="http://schemas.openxmlformats.org/officeDocument/2006/relationships/oleObject" Target="embeddings/oleObject67.bin"/><Relationship Id="rId195" Type="http://schemas.openxmlformats.org/officeDocument/2006/relationships/oleObject" Target="embeddings/oleObject75.bin"/><Relationship Id="rId209" Type="http://schemas.openxmlformats.org/officeDocument/2006/relationships/oleObject" Target="embeddings/oleObject81.bin"/><Relationship Id="rId190" Type="http://schemas.openxmlformats.org/officeDocument/2006/relationships/image" Target="media/image102.wmf"/><Relationship Id="rId204" Type="http://schemas.openxmlformats.org/officeDocument/2006/relationships/image" Target="media/image110.wmf"/><Relationship Id="rId220" Type="http://schemas.openxmlformats.org/officeDocument/2006/relationships/image" Target="media/image121.png"/><Relationship Id="rId225" Type="http://schemas.openxmlformats.org/officeDocument/2006/relationships/image" Target="media/image126.png"/><Relationship Id="rId15" Type="http://schemas.openxmlformats.org/officeDocument/2006/relationships/hyperlink" Target="https://www.itu.int/pub/R-QUE-SG01.222/es" TargetMode="External"/><Relationship Id="rId36" Type="http://schemas.openxmlformats.org/officeDocument/2006/relationships/image" Target="media/image14.wmf"/><Relationship Id="rId57" Type="http://schemas.openxmlformats.org/officeDocument/2006/relationships/image" Target="media/image29.wmf"/><Relationship Id="rId106" Type="http://schemas.openxmlformats.org/officeDocument/2006/relationships/oleObject" Target="embeddings/oleObject34.bin"/><Relationship Id="rId127" Type="http://schemas.openxmlformats.org/officeDocument/2006/relationships/image" Target="media/image67.wmf"/><Relationship Id="rId10" Type="http://schemas.openxmlformats.org/officeDocument/2006/relationships/footer" Target="footer1.xml"/><Relationship Id="rId31" Type="http://schemas.openxmlformats.org/officeDocument/2006/relationships/image" Target="media/image10.wmf"/><Relationship Id="rId52" Type="http://schemas.openxmlformats.org/officeDocument/2006/relationships/oleObject" Target="embeddings/oleObject11.bin"/><Relationship Id="rId73" Type="http://schemas.openxmlformats.org/officeDocument/2006/relationships/oleObject" Target="embeddings/oleObject21.bin"/><Relationship Id="rId78" Type="http://schemas.openxmlformats.org/officeDocument/2006/relationships/image" Target="media/image39.wmf"/><Relationship Id="rId94" Type="http://schemas.openxmlformats.org/officeDocument/2006/relationships/oleObject" Target="embeddings/oleObject27.bin"/><Relationship Id="rId99" Type="http://schemas.openxmlformats.org/officeDocument/2006/relationships/oleObject" Target="embeddings/oleObject30.bin"/><Relationship Id="rId101" Type="http://schemas.openxmlformats.org/officeDocument/2006/relationships/oleObject" Target="embeddings/oleObject31.bin"/><Relationship Id="rId122" Type="http://schemas.openxmlformats.org/officeDocument/2006/relationships/oleObject" Target="embeddings/oleObject42.bin"/><Relationship Id="rId143" Type="http://schemas.openxmlformats.org/officeDocument/2006/relationships/image" Target="media/image76.wmf"/><Relationship Id="rId148" Type="http://schemas.openxmlformats.org/officeDocument/2006/relationships/image" Target="media/image79.wmf"/><Relationship Id="rId164" Type="http://schemas.openxmlformats.org/officeDocument/2006/relationships/image" Target="media/image88.wmf"/><Relationship Id="rId169" Type="http://schemas.openxmlformats.org/officeDocument/2006/relationships/oleObject" Target="embeddings/oleObject62.bin"/><Relationship Id="rId185" Type="http://schemas.openxmlformats.org/officeDocument/2006/relationships/oleObject" Target="embeddings/oleObject70.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97.wmf"/><Relationship Id="rId210" Type="http://schemas.openxmlformats.org/officeDocument/2006/relationships/image" Target="media/image113.png"/><Relationship Id="rId215" Type="http://schemas.openxmlformats.org/officeDocument/2006/relationships/image" Target="media/image116.png"/><Relationship Id="rId26" Type="http://schemas.openxmlformats.org/officeDocument/2006/relationships/hyperlink" Target="https://www.itu.int/pub/R-REP-SM.2048/es" TargetMode="External"/><Relationship Id="rId47" Type="http://schemas.openxmlformats.org/officeDocument/2006/relationships/image" Target="media/image22.png"/><Relationship Id="rId68" Type="http://schemas.openxmlformats.org/officeDocument/2006/relationships/image" Target="media/image34.wmf"/><Relationship Id="rId89" Type="http://schemas.openxmlformats.org/officeDocument/2006/relationships/image" Target="media/image47.png"/><Relationship Id="rId112" Type="http://schemas.openxmlformats.org/officeDocument/2006/relationships/image" Target="media/image59.png"/><Relationship Id="rId133" Type="http://schemas.openxmlformats.org/officeDocument/2006/relationships/oleObject" Target="embeddings/oleObject47.bin"/><Relationship Id="rId154" Type="http://schemas.openxmlformats.org/officeDocument/2006/relationships/image" Target="media/image82.wmf"/><Relationship Id="rId175" Type="http://schemas.openxmlformats.org/officeDocument/2006/relationships/oleObject" Target="embeddings/oleObject65.bin"/><Relationship Id="rId196" Type="http://schemas.openxmlformats.org/officeDocument/2006/relationships/image" Target="media/image105.png"/><Relationship Id="rId200" Type="http://schemas.openxmlformats.org/officeDocument/2006/relationships/image" Target="media/image108.wmf"/><Relationship Id="rId16" Type="http://schemas.openxmlformats.org/officeDocument/2006/relationships/image" Target="media/image3.png"/><Relationship Id="rId221" Type="http://schemas.openxmlformats.org/officeDocument/2006/relationships/image" Target="media/image122.png"/><Relationship Id="rId37" Type="http://schemas.openxmlformats.org/officeDocument/2006/relationships/oleObject" Target="embeddings/oleObject7.bin"/><Relationship Id="rId58" Type="http://schemas.openxmlformats.org/officeDocument/2006/relationships/oleObject" Target="embeddings/oleObject13.bin"/><Relationship Id="rId79" Type="http://schemas.openxmlformats.org/officeDocument/2006/relationships/oleObject" Target="embeddings/oleObject24.bin"/><Relationship Id="rId102" Type="http://schemas.openxmlformats.org/officeDocument/2006/relationships/image" Target="media/image55.wmf"/><Relationship Id="rId123" Type="http://schemas.openxmlformats.org/officeDocument/2006/relationships/image" Target="media/image65.wmf"/><Relationship Id="rId144" Type="http://schemas.openxmlformats.org/officeDocument/2006/relationships/oleObject" Target="embeddings/oleObject52.bin"/><Relationship Id="rId90" Type="http://schemas.openxmlformats.org/officeDocument/2006/relationships/image" Target="media/image48.png"/><Relationship Id="rId165" Type="http://schemas.openxmlformats.org/officeDocument/2006/relationships/oleObject" Target="embeddings/oleObject61.bin"/><Relationship Id="rId186" Type="http://schemas.openxmlformats.org/officeDocument/2006/relationships/image" Target="media/image100.wmf"/><Relationship Id="rId211" Type="http://schemas.openxmlformats.org/officeDocument/2006/relationships/image" Target="media/image114.wmf"/><Relationship Id="rId27" Type="http://schemas.openxmlformats.org/officeDocument/2006/relationships/image" Target="media/image8.wmf"/><Relationship Id="rId48" Type="http://schemas.openxmlformats.org/officeDocument/2006/relationships/image" Target="media/image23.wmf"/><Relationship Id="rId69" Type="http://schemas.openxmlformats.org/officeDocument/2006/relationships/oleObject" Target="embeddings/oleObject19.bin"/><Relationship Id="rId113" Type="http://schemas.openxmlformats.org/officeDocument/2006/relationships/image" Target="media/image60.wmf"/><Relationship Id="rId134" Type="http://schemas.openxmlformats.org/officeDocument/2006/relationships/image" Target="media/image71.png"/><Relationship Id="rId80" Type="http://schemas.openxmlformats.org/officeDocument/2006/relationships/image" Target="media/image40.wmf"/><Relationship Id="rId155" Type="http://schemas.openxmlformats.org/officeDocument/2006/relationships/oleObject" Target="embeddings/oleObject57.bin"/><Relationship Id="rId176" Type="http://schemas.openxmlformats.org/officeDocument/2006/relationships/image" Target="media/image95.wmf"/><Relationship Id="rId197" Type="http://schemas.openxmlformats.org/officeDocument/2006/relationships/image" Target="media/image106.png"/><Relationship Id="rId201" Type="http://schemas.openxmlformats.org/officeDocument/2006/relationships/oleObject" Target="embeddings/oleObject77.bin"/><Relationship Id="rId222" Type="http://schemas.openxmlformats.org/officeDocument/2006/relationships/image" Target="media/image123.png"/><Relationship Id="rId17" Type="http://schemas.openxmlformats.org/officeDocument/2006/relationships/image" Target="media/image4.png"/><Relationship Id="rId38" Type="http://schemas.openxmlformats.org/officeDocument/2006/relationships/image" Target="media/image15.wmf"/><Relationship Id="rId59" Type="http://schemas.openxmlformats.org/officeDocument/2006/relationships/image" Target="media/image30.png"/><Relationship Id="rId103" Type="http://schemas.openxmlformats.org/officeDocument/2006/relationships/oleObject" Target="embeddings/oleObject32.bin"/><Relationship Id="rId124" Type="http://schemas.openxmlformats.org/officeDocument/2006/relationships/oleObject" Target="embeddings/oleObject43.bin"/><Relationship Id="rId70" Type="http://schemas.openxmlformats.org/officeDocument/2006/relationships/image" Target="media/image35.wmf"/><Relationship Id="rId91" Type="http://schemas.openxmlformats.org/officeDocument/2006/relationships/image" Target="media/image49.png"/><Relationship Id="rId145" Type="http://schemas.openxmlformats.org/officeDocument/2006/relationships/image" Target="media/image77.png"/><Relationship Id="rId166" Type="http://schemas.openxmlformats.org/officeDocument/2006/relationships/image" Target="media/image89.png"/><Relationship Id="rId187" Type="http://schemas.openxmlformats.org/officeDocument/2006/relationships/oleObject" Target="embeddings/oleObject71.bin"/><Relationship Id="rId1" Type="http://schemas.openxmlformats.org/officeDocument/2006/relationships/customXml" Target="../customXml/item1.xml"/><Relationship Id="rId212" Type="http://schemas.openxmlformats.org/officeDocument/2006/relationships/oleObject" Target="embeddings/oleObject82.bin"/><Relationship Id="rId28" Type="http://schemas.openxmlformats.org/officeDocument/2006/relationships/oleObject" Target="embeddings/oleObject4.bin"/><Relationship Id="rId49" Type="http://schemas.openxmlformats.org/officeDocument/2006/relationships/oleObject" Target="embeddings/oleObject10.bin"/><Relationship Id="rId114" Type="http://schemas.openxmlformats.org/officeDocument/2006/relationships/oleObject" Target="embeddings/oleObject38.bin"/><Relationship Id="rId60" Type="http://schemas.openxmlformats.org/officeDocument/2006/relationships/image" Target="media/image31.wmf"/><Relationship Id="rId81" Type="http://schemas.openxmlformats.org/officeDocument/2006/relationships/oleObject" Target="embeddings/oleObject25.bin"/><Relationship Id="rId135" Type="http://schemas.openxmlformats.org/officeDocument/2006/relationships/image" Target="media/image72.wmf"/><Relationship Id="rId156" Type="http://schemas.openxmlformats.org/officeDocument/2006/relationships/image" Target="media/image83.png"/><Relationship Id="rId177" Type="http://schemas.openxmlformats.org/officeDocument/2006/relationships/oleObject" Target="embeddings/oleObject66.bin"/><Relationship Id="rId198" Type="http://schemas.openxmlformats.org/officeDocument/2006/relationships/image" Target="media/image107.wmf"/><Relationship Id="rId202" Type="http://schemas.openxmlformats.org/officeDocument/2006/relationships/image" Target="media/image109.wmf"/><Relationship Id="rId223" Type="http://schemas.openxmlformats.org/officeDocument/2006/relationships/image" Target="media/image124.png"/><Relationship Id="rId18" Type="http://schemas.openxmlformats.org/officeDocument/2006/relationships/image" Target="media/image5.wmf"/><Relationship Id="rId39" Type="http://schemas.openxmlformats.org/officeDocument/2006/relationships/oleObject" Target="embeddings/oleObject8.bin"/><Relationship Id="rId50" Type="http://schemas.openxmlformats.org/officeDocument/2006/relationships/image" Target="media/image24.png"/><Relationship Id="rId104" Type="http://schemas.openxmlformats.org/officeDocument/2006/relationships/image" Target="media/image56.wmf"/><Relationship Id="rId125" Type="http://schemas.openxmlformats.org/officeDocument/2006/relationships/image" Target="media/image66.wmf"/><Relationship Id="rId146" Type="http://schemas.openxmlformats.org/officeDocument/2006/relationships/image" Target="media/image78.wmf"/><Relationship Id="rId167" Type="http://schemas.openxmlformats.org/officeDocument/2006/relationships/image" Target="media/image90.png"/><Relationship Id="rId188" Type="http://schemas.openxmlformats.org/officeDocument/2006/relationships/image" Target="media/image101.wmf"/><Relationship Id="rId71" Type="http://schemas.openxmlformats.org/officeDocument/2006/relationships/oleObject" Target="embeddings/oleObject20.bin"/><Relationship Id="rId92" Type="http://schemas.openxmlformats.org/officeDocument/2006/relationships/image" Target="media/image50.png"/><Relationship Id="rId213"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9.wmf"/><Relationship Id="rId40" Type="http://schemas.openxmlformats.org/officeDocument/2006/relationships/image" Target="media/image16.wmf"/><Relationship Id="rId115" Type="http://schemas.openxmlformats.org/officeDocument/2006/relationships/image" Target="media/image61.wmf"/><Relationship Id="rId136" Type="http://schemas.openxmlformats.org/officeDocument/2006/relationships/oleObject" Target="embeddings/oleObject48.bin"/><Relationship Id="rId157" Type="http://schemas.openxmlformats.org/officeDocument/2006/relationships/image" Target="media/image84.png"/><Relationship Id="rId178" Type="http://schemas.openxmlformats.org/officeDocument/2006/relationships/image" Target="media/image96.wmf"/><Relationship Id="rId61" Type="http://schemas.openxmlformats.org/officeDocument/2006/relationships/oleObject" Target="embeddings/oleObject14.bin"/><Relationship Id="rId82" Type="http://schemas.openxmlformats.org/officeDocument/2006/relationships/image" Target="media/image41.wmf"/><Relationship Id="rId199" Type="http://schemas.openxmlformats.org/officeDocument/2006/relationships/oleObject" Target="embeddings/oleObject76.bin"/><Relationship Id="rId203" Type="http://schemas.openxmlformats.org/officeDocument/2006/relationships/oleObject" Target="embeddings/oleObject78.bin"/><Relationship Id="rId19" Type="http://schemas.openxmlformats.org/officeDocument/2006/relationships/oleObject" Target="embeddings/oleObject1.bin"/><Relationship Id="rId224" Type="http://schemas.openxmlformats.org/officeDocument/2006/relationships/image" Target="media/image125.png"/><Relationship Id="rId30" Type="http://schemas.openxmlformats.org/officeDocument/2006/relationships/oleObject" Target="embeddings/oleObject5.bin"/><Relationship Id="rId105" Type="http://schemas.openxmlformats.org/officeDocument/2006/relationships/oleObject" Target="embeddings/oleObject33.bin"/><Relationship Id="rId126" Type="http://schemas.openxmlformats.org/officeDocument/2006/relationships/oleObject" Target="embeddings/oleObject44.bin"/><Relationship Id="rId147" Type="http://schemas.openxmlformats.org/officeDocument/2006/relationships/oleObject" Target="embeddings/oleObject53.bin"/><Relationship Id="rId168" Type="http://schemas.openxmlformats.org/officeDocument/2006/relationships/image" Target="media/image91.wmf"/><Relationship Id="rId51" Type="http://schemas.openxmlformats.org/officeDocument/2006/relationships/image" Target="media/image25.wmf"/><Relationship Id="rId72" Type="http://schemas.openxmlformats.org/officeDocument/2006/relationships/image" Target="media/image36.wmf"/><Relationship Id="rId93" Type="http://schemas.openxmlformats.org/officeDocument/2006/relationships/image" Target="media/image51.wmf"/><Relationship Id="rId189" Type="http://schemas.openxmlformats.org/officeDocument/2006/relationships/oleObject" Target="embeddings/oleObject72.bin"/><Relationship Id="rId3" Type="http://schemas.openxmlformats.org/officeDocument/2006/relationships/styles" Target="styles.xml"/><Relationship Id="rId214" Type="http://schemas.openxmlformats.org/officeDocument/2006/relationships/oleObject" Target="embeddings/oleObject8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D30CB-1592-45BD-8690-208922098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1342</TotalTime>
  <Pages>94</Pages>
  <Words>25194</Words>
  <Characters>136605</Characters>
  <Application>Microsoft Office Word</Application>
  <DocSecurity>0</DocSecurity>
  <Lines>1138</Lines>
  <Paragraphs>322</Paragraphs>
  <ScaleCrop>false</ScaleCrop>
  <HeadingPairs>
    <vt:vector size="2" baseType="variant">
      <vt:variant>
        <vt:lpstr>Title</vt:lpstr>
      </vt:variant>
      <vt:variant>
        <vt:i4>1</vt:i4>
      </vt:variant>
    </vt:vector>
  </HeadingPairs>
  <TitlesOfParts>
    <vt:vector size="1" baseType="lpstr">
      <vt:lpstr>Recomendación UIT-R SM.328-12 (09/2025) – Espectros y anchos de banda de las emisiones</vt:lpstr>
    </vt:vector>
  </TitlesOfParts>
  <Manager/>
  <Company>ITU</Company>
  <LinksUpToDate>false</LinksUpToDate>
  <CharactersWithSpaces>161477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SM.328-12 (09/2025) – Espectros y anchos de banda de las emisiones</dc:title>
  <dc:subject/>
  <dc:creator>Catalano Moreira, Rossana</dc:creator>
  <cp:keywords>Espectros de emisión, emisiones no deseadas, emisión fuera de banda, emisión no esencial, ancho de banda de emisión, canal adyacente</cp:keywords>
  <dc:description>2023-03-17 Version 1</dc:description>
  <cp:lastModifiedBy>Spanish1</cp:lastModifiedBy>
  <cp:revision>23</cp:revision>
  <cp:lastPrinted>2023-03-17T15:41:00Z</cp:lastPrinted>
  <dcterms:created xsi:type="dcterms:W3CDTF">2025-12-24T12:30:00Z</dcterms:created>
  <dcterms:modified xsi:type="dcterms:W3CDTF">2026-01-13T10:58:00Z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