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BC8D97" w14:textId="77777777" w:rsidR="00463DB4" w:rsidRPr="00DE2E58" w:rsidRDefault="00DE2E58" w:rsidP="00E258CA">
      <w:pPr>
        <w:pStyle w:val="RecNo"/>
        <w:spacing w:before="0"/>
        <w:rPr>
          <w:lang w:val="es-ES_tradnl"/>
        </w:rPr>
      </w:pPr>
      <w:r w:rsidRPr="006978C9">
        <w:rPr>
          <w:lang w:val="es-ES_tradnl"/>
        </w:rPr>
        <w:t xml:space="preserve">RECOMENDACIÓN </w:t>
      </w:r>
      <w:r>
        <w:rPr>
          <w:lang w:val="es-ES_tradnl"/>
        </w:rPr>
        <w:t xml:space="preserve"> </w:t>
      </w:r>
      <w:r w:rsidRPr="00241DC4">
        <w:rPr>
          <w:rStyle w:val="href"/>
          <w:lang w:val="es-ES_tradnl"/>
        </w:rPr>
        <w:t>UIT-R  SM.328-1</w:t>
      </w:r>
      <w:r w:rsidR="0097518F" w:rsidRPr="00241DC4">
        <w:rPr>
          <w:rStyle w:val="href"/>
          <w:lang w:val="es-ES_tradnl"/>
        </w:rPr>
        <w:t>1</w:t>
      </w:r>
      <w:r w:rsidR="00E258CA">
        <w:rPr>
          <w:rStyle w:val="FootnoteReference"/>
          <w:lang w:val="es-ES_tradnl"/>
        </w:rPr>
        <w:footnoteReference w:id="1"/>
      </w:r>
    </w:p>
    <w:p w14:paraId="72909DD0" w14:textId="77777777" w:rsidR="006978C9" w:rsidRPr="00824154" w:rsidRDefault="00DE2E58" w:rsidP="006978C9">
      <w:pPr>
        <w:pStyle w:val="Rectitle"/>
        <w:rPr>
          <w:b w:val="0"/>
          <w:bCs/>
          <w:lang w:val="es-ES_tradnl"/>
        </w:rPr>
      </w:pPr>
      <w:r w:rsidRPr="00824154">
        <w:rPr>
          <w:rStyle w:val="RectitleChar"/>
          <w:b/>
          <w:bCs/>
          <w:lang w:val="es-ES_tradnl"/>
        </w:rPr>
        <w:t>Espectros y anchuras de banda de las emisiones</w:t>
      </w:r>
    </w:p>
    <w:p w14:paraId="31032B1A" w14:textId="77777777" w:rsidR="006978C9" w:rsidRDefault="00DE2E58" w:rsidP="006978C9">
      <w:pPr>
        <w:pStyle w:val="Recref"/>
        <w:rPr>
          <w:szCs w:val="24"/>
          <w:lang w:val="es-ES_tradnl"/>
        </w:rPr>
      </w:pPr>
      <w:r w:rsidRPr="00213E33">
        <w:rPr>
          <w:szCs w:val="24"/>
          <w:lang w:val="es-ES_tradnl"/>
        </w:rPr>
        <w:t xml:space="preserve">(Cuestión UIT-R </w:t>
      </w:r>
      <w:r>
        <w:rPr>
          <w:szCs w:val="24"/>
          <w:lang w:val="es-ES_tradnl"/>
        </w:rPr>
        <w:t>222/1</w:t>
      </w:r>
      <w:r w:rsidRPr="00213E33">
        <w:rPr>
          <w:szCs w:val="24"/>
          <w:lang w:val="es-ES_tradnl"/>
        </w:rPr>
        <w:t>)</w:t>
      </w:r>
    </w:p>
    <w:p w14:paraId="619945B5" w14:textId="77777777" w:rsidR="009A6DD2" w:rsidRDefault="009A6DD2" w:rsidP="006978C9">
      <w:pPr>
        <w:pStyle w:val="Recdate"/>
        <w:rPr>
          <w:lang w:val="es-ES_tradnl"/>
        </w:rPr>
      </w:pPr>
    </w:p>
    <w:p w14:paraId="5014129C" w14:textId="77777777" w:rsidR="006978C9" w:rsidRDefault="006978C9" w:rsidP="006978C9">
      <w:pPr>
        <w:pStyle w:val="Recdate"/>
        <w:rPr>
          <w:lang w:val="es-ES_tradnl"/>
        </w:rPr>
      </w:pPr>
      <w:r w:rsidRPr="006978C9">
        <w:rPr>
          <w:lang w:val="es-ES_tradnl"/>
        </w:rPr>
        <w:t>(1948-1951-1953-1956-1959-</w:t>
      </w:r>
      <w:bookmarkStart w:id="0" w:name="_GoBack"/>
      <w:bookmarkEnd w:id="0"/>
      <w:r w:rsidRPr="006978C9">
        <w:rPr>
          <w:lang w:val="es-ES_tradnl"/>
        </w:rPr>
        <w:t>1963-1966-1970-1974-1978-1982-1986-1990-1994-1997-1999</w:t>
      </w:r>
      <w:r w:rsidR="000D0FAD">
        <w:rPr>
          <w:lang w:val="es-ES_tradnl"/>
        </w:rPr>
        <w:t>-2006</w:t>
      </w:r>
      <w:r w:rsidRPr="006978C9">
        <w:rPr>
          <w:lang w:val="es-ES_tradnl"/>
        </w:rPr>
        <w:t>)</w:t>
      </w:r>
    </w:p>
    <w:p w14:paraId="2D1ACD0E" w14:textId="77777777" w:rsidR="006978C9" w:rsidRPr="006978C9" w:rsidRDefault="0054796B" w:rsidP="000D0FAD">
      <w:pPr>
        <w:pStyle w:val="HeadingSum"/>
      </w:pPr>
      <w:r>
        <w:t>Cometido</w:t>
      </w:r>
    </w:p>
    <w:p w14:paraId="78395884" w14:textId="77777777" w:rsidR="006978C9" w:rsidRDefault="00F37274" w:rsidP="00907254">
      <w:pPr>
        <w:pStyle w:val="Summary"/>
        <w:spacing w:after="120"/>
      </w:pPr>
      <w:r>
        <w:t>Esta</w:t>
      </w:r>
      <w:r w:rsidR="006978C9" w:rsidRPr="006978C9">
        <w:t xml:space="preserve"> Recomendación proporciona definiciones, modelos analíticos y otras consideraciones relativas a los valores de las componentes de la emisión para diferentes tipos de emisiones así como la utilización de esos valores desde el punto de vista de la eficacia del espectro.</w:t>
      </w:r>
    </w:p>
    <w:p w14:paraId="4B05B644" w14:textId="77777777" w:rsidR="00907254" w:rsidRPr="00D72B68" w:rsidRDefault="00907254" w:rsidP="00907254">
      <w:pPr>
        <w:pStyle w:val="Headingb"/>
        <w:rPr>
          <w:rFonts w:eastAsia="Batang"/>
          <w:lang w:val="es-ES"/>
        </w:rPr>
      </w:pPr>
      <w:r w:rsidRPr="00D72B68">
        <w:rPr>
          <w:rFonts w:eastAsia="Batang"/>
          <w:lang w:val="es-ES"/>
        </w:rPr>
        <w:t>Palabras clave</w:t>
      </w:r>
    </w:p>
    <w:p w14:paraId="352E215A" w14:textId="77777777" w:rsidR="00907254" w:rsidRPr="00D72B68" w:rsidRDefault="00907254" w:rsidP="00907254">
      <w:pPr>
        <w:rPr>
          <w:rFonts w:eastAsia="Batang"/>
          <w:lang w:val="es-ES"/>
        </w:rPr>
      </w:pPr>
      <w:r w:rsidRPr="00D72B68">
        <w:rPr>
          <w:rFonts w:eastAsia="Calibri"/>
          <w:lang w:val="es-ES"/>
        </w:rPr>
        <w:t xml:space="preserve">emisión no esencial, dB </w:t>
      </w:r>
      <w:r>
        <w:rPr>
          <w:rFonts w:eastAsia="Calibri"/>
          <w:lang w:val="es-ES"/>
        </w:rPr>
        <w:t>de anchura de banda</w:t>
      </w:r>
      <w:r w:rsidRPr="00D72B68">
        <w:rPr>
          <w:rFonts w:eastAsia="Calibri"/>
          <w:lang w:val="es-ES"/>
        </w:rPr>
        <w:t xml:space="preserve">, </w:t>
      </w:r>
      <w:r>
        <w:rPr>
          <w:rFonts w:eastAsia="Calibri"/>
          <w:lang w:val="es-ES"/>
        </w:rPr>
        <w:t>espectros de las emisiones</w:t>
      </w:r>
      <w:r w:rsidRPr="00D72B68">
        <w:rPr>
          <w:rFonts w:eastAsia="Calibri"/>
          <w:lang w:val="es-ES"/>
        </w:rPr>
        <w:t xml:space="preserve">, </w:t>
      </w:r>
      <w:r>
        <w:rPr>
          <w:rFonts w:eastAsia="Calibri"/>
          <w:lang w:val="es-ES"/>
        </w:rPr>
        <w:t>canal adyacente</w:t>
      </w:r>
      <w:r w:rsidRPr="00D72B68">
        <w:rPr>
          <w:rFonts w:eastAsia="Calibri"/>
          <w:lang w:val="es-ES"/>
        </w:rPr>
        <w:t>,</w:t>
      </w:r>
      <w:r>
        <w:rPr>
          <w:rFonts w:eastAsia="Calibri"/>
          <w:lang w:val="es-ES"/>
        </w:rPr>
        <w:t xml:space="preserve"> banda necesaria</w:t>
      </w:r>
    </w:p>
    <w:p w14:paraId="45C23A95" w14:textId="77777777" w:rsidR="006978C9" w:rsidRPr="00213E33" w:rsidRDefault="006978C9" w:rsidP="00406084">
      <w:pPr>
        <w:pStyle w:val="Normalaftertitle"/>
        <w:rPr>
          <w:lang w:val="es-ES_tradnl"/>
        </w:rPr>
      </w:pPr>
      <w:r w:rsidRPr="00213E33">
        <w:rPr>
          <w:lang w:val="es-ES_tradnl"/>
        </w:rPr>
        <w:t>La Asamblea de Radiocomunicaciones de la UIT,</w:t>
      </w:r>
    </w:p>
    <w:p w14:paraId="474E4B82" w14:textId="77777777" w:rsidR="006978C9" w:rsidRPr="006978C9" w:rsidRDefault="006978C9" w:rsidP="00AD3B69">
      <w:pPr>
        <w:pStyle w:val="Call"/>
        <w:rPr>
          <w:lang w:val="es-ES_tradnl"/>
        </w:rPr>
      </w:pPr>
      <w:r w:rsidRPr="006978C9">
        <w:rPr>
          <w:lang w:val="es-ES_tradnl"/>
        </w:rPr>
        <w:t>considerando</w:t>
      </w:r>
    </w:p>
    <w:p w14:paraId="21B38ADA" w14:textId="77777777" w:rsidR="006978C9" w:rsidRPr="006978C9" w:rsidRDefault="006978C9" w:rsidP="006978C9">
      <w:pPr>
        <w:rPr>
          <w:lang w:val="es-ES_tradnl"/>
        </w:rPr>
      </w:pPr>
      <w:r w:rsidRPr="006978C9">
        <w:rPr>
          <w:lang w:val="es-ES_tradnl"/>
        </w:rPr>
        <w:t>a)</w:t>
      </w:r>
      <w:r w:rsidRPr="006978C9">
        <w:rPr>
          <w:lang w:val="es-ES_tradnl"/>
        </w:rPr>
        <w:tab/>
        <w:t>que la utilización eficaz del espectro radioeléctrico exige establecer para cada clase de emisión, las normas que controlen el espectro emitido por una estación transmisora;</w:t>
      </w:r>
    </w:p>
    <w:p w14:paraId="7FE291C0" w14:textId="77777777" w:rsidR="006978C9" w:rsidRPr="006978C9" w:rsidRDefault="006978C9" w:rsidP="006978C9">
      <w:pPr>
        <w:rPr>
          <w:lang w:val="es-ES_tradnl"/>
        </w:rPr>
      </w:pPr>
      <w:r w:rsidRPr="006978C9">
        <w:rPr>
          <w:lang w:val="es-ES_tradnl"/>
        </w:rPr>
        <w:t>b)</w:t>
      </w:r>
      <w:r w:rsidRPr="006978C9">
        <w:rPr>
          <w:lang w:val="es-ES_tradnl"/>
        </w:rPr>
        <w:tab/>
        <w:t>que, para determinar un espectro emitido de anchura óptima debe tenerse en cuenta el conjunto del canal de transmisión, así como todas sus condiciones técnicas de funcionamiento, incluidos los demás canales y servicios radio</w:t>
      </w:r>
      <w:r w:rsidRPr="006978C9">
        <w:rPr>
          <w:lang w:val="es-ES_tradnl"/>
        </w:rPr>
        <w:softHyphen/>
        <w:t>eléctricos que comparten la banda, las tolerancias de frecuencia del transmisor indicadas en la Recomen</w:t>
      </w:r>
      <w:r w:rsidRPr="006978C9">
        <w:rPr>
          <w:lang w:val="es-ES_tradnl"/>
        </w:rPr>
        <w:softHyphen/>
        <w:t>dación UIT</w:t>
      </w:r>
      <w:r w:rsidRPr="006978C9">
        <w:rPr>
          <w:lang w:val="es-ES_tradnl"/>
        </w:rPr>
        <w:noBreakHyphen/>
        <w:t>R SM.1045 y, en especial, los fenómenos de propagación;</w:t>
      </w:r>
    </w:p>
    <w:p w14:paraId="31FE7AAC" w14:textId="77777777" w:rsidR="006978C9" w:rsidRPr="006978C9" w:rsidRDefault="006978C9" w:rsidP="006978C9">
      <w:pPr>
        <w:rPr>
          <w:lang w:val="es-ES_tradnl"/>
        </w:rPr>
      </w:pPr>
      <w:r w:rsidRPr="006978C9">
        <w:rPr>
          <w:lang w:val="es-ES_tradnl"/>
        </w:rPr>
        <w:t>c)</w:t>
      </w:r>
      <w:r w:rsidRPr="006978C9">
        <w:rPr>
          <w:lang w:val="es-ES_tradnl"/>
        </w:rPr>
        <w:tab/>
        <w:t>que los conceptos de «anchura de banda necesaria» y de «anchura de banda ocupada» definidos en los números 1.152 y 1.153 del Reglamento de Radiocomunicaciones (RR), son la base para especificar las propiedades espectrales de una determinada emisión, o clase de emisión, de la forma más sencilla posible;</w:t>
      </w:r>
    </w:p>
    <w:p w14:paraId="0AB4DF25" w14:textId="77777777" w:rsidR="006978C9" w:rsidRPr="006978C9" w:rsidRDefault="006978C9" w:rsidP="006978C9">
      <w:pPr>
        <w:rPr>
          <w:lang w:val="es-ES_tradnl"/>
        </w:rPr>
      </w:pPr>
      <w:r w:rsidRPr="006978C9">
        <w:rPr>
          <w:lang w:val="es-ES_tradnl"/>
        </w:rPr>
        <w:t>d)</w:t>
      </w:r>
      <w:r w:rsidRPr="006978C9">
        <w:rPr>
          <w:lang w:val="es-ES_tradnl"/>
        </w:rPr>
        <w:tab/>
        <w:t>que estas definiciones no bastan, sin embargo, para tratar el conjunto del problema de la economía y eficacia del espectro radioeléctrico, y que para reducir las interferencias causadas en los canales adyacentes, se debe estar en condiciones de fijar reglas que limiten, por una parte, la anchura de banda ocupada por una emisión al valor más eficaz en cada caso y, por otra, las amplitudes de las componentes emitidas en las partes exteriores del espectro;</w:t>
      </w:r>
    </w:p>
    <w:p w14:paraId="57E14CEE" w14:textId="77777777" w:rsidR="006978C9" w:rsidRPr="006978C9" w:rsidRDefault="006978C9" w:rsidP="006978C9">
      <w:pPr>
        <w:rPr>
          <w:lang w:val="es-ES_tradnl"/>
        </w:rPr>
      </w:pPr>
      <w:r w:rsidRPr="006978C9">
        <w:rPr>
          <w:lang w:val="es-ES_tradnl"/>
        </w:rPr>
        <w:t>e)</w:t>
      </w:r>
      <w:r w:rsidRPr="006978C9">
        <w:rPr>
          <w:lang w:val="es-ES_tradnl"/>
        </w:rPr>
        <w:tab/>
        <w:t>que, con miras a la utilización eficaz del espectro de frecuencias radioeléctricas, es necesario conocer las anchuras de banda necesarias para las distintas clases de emisiones; que, en algunos casos, las fórmulas incluidas en la Recomendación UIT</w:t>
      </w:r>
      <w:r w:rsidRPr="006978C9">
        <w:rPr>
          <w:lang w:val="es-ES_tradnl"/>
        </w:rPr>
        <w:noBreakHyphen/>
        <w:t>R SM.1138 sólo pueden utilizarse con carácter orientativo; y que la anchura de banda necesaria para determinadas clases de emisiones debe ser evaluada con respecto a una norma de transmisión y a un requisito de calidad especificados;</w:t>
      </w:r>
    </w:p>
    <w:p w14:paraId="79513307" w14:textId="77777777" w:rsidR="006978C9" w:rsidRPr="006978C9" w:rsidRDefault="006978C9" w:rsidP="006978C9">
      <w:pPr>
        <w:rPr>
          <w:lang w:val="es-ES_tradnl"/>
        </w:rPr>
      </w:pPr>
      <w:r w:rsidRPr="006978C9">
        <w:rPr>
          <w:lang w:val="es-ES_tradnl"/>
        </w:rPr>
        <w:t>f)</w:t>
      </w:r>
      <w:r w:rsidRPr="006978C9">
        <w:rPr>
          <w:lang w:val="es-ES_tradnl"/>
        </w:rPr>
        <w:tab/>
        <w:t xml:space="preserve">que la anchura de banda ocupada permite a las empresas de explotación y a las organizaciones nacionales e internacionales realizar mediciones para cuantificar la anchura de banda realmente ocupada por una determinada emisión y, por tanto, cerciorarse, por comparación con la anchura de banda necesaria, de que dicha emisión no ocupa una anchura de banda excesiva para el servicio que </w:t>
      </w:r>
      <w:r w:rsidRPr="006978C9">
        <w:rPr>
          <w:lang w:val="es-ES_tradnl"/>
        </w:rPr>
        <w:lastRenderedPageBreak/>
        <w:t>ha de  proporcionarse y, por consiguiente, que no creará probablemente inter</w:t>
      </w:r>
      <w:r w:rsidRPr="006978C9">
        <w:rPr>
          <w:lang w:val="es-ES_tradnl"/>
        </w:rPr>
        <w:softHyphen/>
        <w:t>ferencia más allá de los límites estipulados para esta clase de emisión;</w:t>
      </w:r>
    </w:p>
    <w:p w14:paraId="3B1F9B50" w14:textId="77777777" w:rsidR="006978C9" w:rsidRPr="006978C9" w:rsidRDefault="006978C9" w:rsidP="006978C9">
      <w:pPr>
        <w:rPr>
          <w:lang w:val="es-ES_tradnl"/>
        </w:rPr>
      </w:pPr>
      <w:r w:rsidRPr="006978C9">
        <w:rPr>
          <w:lang w:val="es-ES_tradnl"/>
        </w:rPr>
        <w:t>g)</w:t>
      </w:r>
      <w:r w:rsidRPr="006978C9">
        <w:rPr>
          <w:lang w:val="es-ES_tradnl"/>
        </w:rPr>
        <w:tab/>
        <w:t>que, además de limitar el espectro ocupado por una emisión al valor más eficaz en cada caso se han establecido reglas en la Recomendación UIT-R SM.1541 para limitar las emisiones fuera de banda y en la Recomendación UIT-R SM.329 para limitar las amplitudes de las componentes de la emisión no esencial;</w:t>
      </w:r>
    </w:p>
    <w:p w14:paraId="46962AFF" w14:textId="77777777" w:rsidR="006978C9" w:rsidRPr="006978C9" w:rsidRDefault="006978C9" w:rsidP="006978C9">
      <w:pPr>
        <w:rPr>
          <w:lang w:val="es-ES_tradnl"/>
        </w:rPr>
      </w:pPr>
      <w:r w:rsidRPr="006978C9">
        <w:rPr>
          <w:lang w:val="es-ES_tradnl"/>
        </w:rPr>
        <w:t>h)</w:t>
      </w:r>
      <w:r w:rsidRPr="006978C9">
        <w:rPr>
          <w:lang w:val="es-ES_tradnl"/>
        </w:rPr>
        <w:tab/>
        <w:t>que es preciso definir la anchura de banda necesaria de una transmisión para llevar a cabo la medición de las emisiones no esenciales de acuerdo con la Recomendación UIT-R SM.329;</w:t>
      </w:r>
    </w:p>
    <w:p w14:paraId="09FC57CD" w14:textId="77777777" w:rsidR="006978C9" w:rsidRPr="006978C9" w:rsidRDefault="006978C9" w:rsidP="006978C9">
      <w:pPr>
        <w:rPr>
          <w:lang w:val="es-ES_tradnl"/>
        </w:rPr>
      </w:pPr>
      <w:r w:rsidRPr="006978C9">
        <w:rPr>
          <w:lang w:val="es-ES_tradnl"/>
        </w:rPr>
        <w:t>j)</w:t>
      </w:r>
      <w:r w:rsidRPr="006978C9">
        <w:rPr>
          <w:lang w:val="es-ES_tradnl"/>
        </w:rPr>
        <w:tab/>
        <w:t>que en la Recomendación UIT-R SM.326 figuran métodos para medir los productos de distorsión por intermodulación y que los límites figuran en la Recomendación UIT-R SM.329;</w:t>
      </w:r>
    </w:p>
    <w:p w14:paraId="30C0FAD0" w14:textId="77777777" w:rsidR="006978C9" w:rsidRPr="006978C9" w:rsidRDefault="006978C9" w:rsidP="006978C9">
      <w:pPr>
        <w:rPr>
          <w:lang w:val="es-ES_tradnl"/>
        </w:rPr>
      </w:pPr>
      <w:r w:rsidRPr="006978C9">
        <w:rPr>
          <w:lang w:val="es-ES_tradnl"/>
        </w:rPr>
        <w:t>k)</w:t>
      </w:r>
      <w:r w:rsidRPr="006978C9">
        <w:rPr>
          <w:lang w:val="es-ES_tradnl"/>
        </w:rPr>
        <w:tab/>
        <w:t>que, en varios casos, la utilización de sistemas con anchuras de banda necesarias muy superiores a la anchura de la banda de base, aumenta potencialmente el número de usuarios simultáneos que pueden compartir una banda del espectro (por ejemplo, sistemas MF que emplean un elevado índice de modulación, técnicas de expansión de la anchura de banda), ya que puede reducirse suficientemente la susceptibilidad de los receptores a la interferencia para compensar con creces la reducción del número de canales disponibles, incrementándose así la eficacia de la utilización del espectro radioeléctrico,</w:t>
      </w:r>
    </w:p>
    <w:p w14:paraId="7662BEE6" w14:textId="77777777" w:rsidR="006978C9" w:rsidRPr="006978C9" w:rsidRDefault="006978C9" w:rsidP="00AD3B69">
      <w:pPr>
        <w:pStyle w:val="Call"/>
        <w:rPr>
          <w:lang w:val="es-ES_tradnl"/>
        </w:rPr>
      </w:pPr>
      <w:r w:rsidRPr="006978C9">
        <w:rPr>
          <w:lang w:val="es-ES_tradnl"/>
        </w:rPr>
        <w:t>reconociendo</w:t>
      </w:r>
    </w:p>
    <w:p w14:paraId="45426661" w14:textId="77777777" w:rsidR="006978C9" w:rsidRPr="006978C9" w:rsidRDefault="006978C9" w:rsidP="006978C9">
      <w:pPr>
        <w:rPr>
          <w:lang w:val="es-ES_tradnl"/>
        </w:rPr>
      </w:pPr>
      <w:r w:rsidRPr="006978C9">
        <w:rPr>
          <w:lang w:val="es-ES_tradnl"/>
        </w:rPr>
        <w:t xml:space="preserve">que el Reglamento de Radiocomunicaciones (Artículo 1, Sección VI) contiene las siguientes definiciones de los términos vinculados a las características de las emisiones. </w:t>
      </w:r>
    </w:p>
    <w:p w14:paraId="1F5E7593" w14:textId="77777777" w:rsidR="006978C9" w:rsidRPr="006978C9" w:rsidRDefault="006978C9" w:rsidP="006978C9">
      <w:pPr>
        <w:rPr>
          <w:lang w:val="es-ES_tradnl"/>
        </w:rPr>
      </w:pPr>
      <w:r w:rsidRPr="006978C9">
        <w:rPr>
          <w:rStyle w:val="Artdef"/>
          <w:lang w:val="es-ES_tradnl"/>
        </w:rPr>
        <w:t>1.144</w:t>
      </w:r>
      <w:r w:rsidRPr="006978C9">
        <w:rPr>
          <w:rStyle w:val="Artdef"/>
          <w:lang w:val="es-ES_tradnl"/>
        </w:rPr>
        <w:tab/>
      </w:r>
      <w:r w:rsidRPr="006978C9">
        <w:rPr>
          <w:lang w:val="es-ES_tradnl"/>
        </w:rPr>
        <w:tab/>
      </w:r>
      <w:r w:rsidRPr="006978C9">
        <w:rPr>
          <w:i/>
          <w:lang w:val="es-ES_tradnl"/>
        </w:rPr>
        <w:t>emisión fuera de banda</w:t>
      </w:r>
      <w:r w:rsidR="000D0FAD">
        <w:rPr>
          <w:rStyle w:val="FootnoteReference"/>
          <w:i/>
          <w:lang w:val="es-ES_tradnl"/>
        </w:rPr>
        <w:footnoteReference w:customMarkFollows="1" w:id="2"/>
        <w:t>*</w:t>
      </w:r>
      <w:r w:rsidRPr="006978C9">
        <w:rPr>
          <w:i/>
          <w:lang w:val="es-ES_tradnl"/>
        </w:rPr>
        <w:t>:  Emisión</w:t>
      </w:r>
      <w:r w:rsidRPr="006978C9">
        <w:rPr>
          <w:lang w:val="es-ES_tradnl"/>
        </w:rPr>
        <w:t xml:space="preserve"> en una o varias frecuencias situadas inmediatamente fuera de la</w:t>
      </w:r>
      <w:r w:rsidRPr="006978C9">
        <w:rPr>
          <w:i/>
          <w:lang w:val="es-ES_tradnl"/>
        </w:rPr>
        <w:t xml:space="preserve"> anchura de banda necesaria</w:t>
      </w:r>
      <w:r w:rsidRPr="006978C9">
        <w:rPr>
          <w:lang w:val="es-ES_tradnl"/>
        </w:rPr>
        <w:t>, resultante del proceso de modulación, excluyendo las</w:t>
      </w:r>
      <w:r w:rsidRPr="006978C9">
        <w:rPr>
          <w:i/>
          <w:lang w:val="es-ES_tradnl"/>
        </w:rPr>
        <w:t xml:space="preserve"> emisiones no esenciales</w:t>
      </w:r>
      <w:r w:rsidRPr="006978C9">
        <w:rPr>
          <w:lang w:val="es-ES_tradnl"/>
        </w:rPr>
        <w:t>.</w:t>
      </w:r>
    </w:p>
    <w:p w14:paraId="05D1562F" w14:textId="77777777" w:rsidR="006978C9" w:rsidRPr="006978C9" w:rsidRDefault="006978C9" w:rsidP="006978C9">
      <w:pPr>
        <w:rPr>
          <w:lang w:val="es-ES_tradnl"/>
        </w:rPr>
      </w:pPr>
      <w:r w:rsidRPr="006978C9">
        <w:rPr>
          <w:rStyle w:val="Artdef"/>
          <w:lang w:val="es-ES_tradnl"/>
        </w:rPr>
        <w:t>1.145</w:t>
      </w:r>
      <w:r w:rsidRPr="006978C9">
        <w:rPr>
          <w:rStyle w:val="Artdef"/>
          <w:lang w:val="es-ES_tradnl"/>
        </w:rPr>
        <w:tab/>
      </w:r>
      <w:r w:rsidRPr="006978C9">
        <w:rPr>
          <w:lang w:val="es-ES_tradnl"/>
        </w:rPr>
        <w:tab/>
      </w:r>
      <w:r w:rsidRPr="006978C9">
        <w:rPr>
          <w:i/>
          <w:lang w:val="es-ES_tradnl"/>
        </w:rPr>
        <w:t>emisión no esencial</w:t>
      </w:r>
      <w:r w:rsidRPr="006978C9">
        <w:rPr>
          <w:position w:val="6"/>
          <w:sz w:val="20"/>
          <w:lang w:val="es-ES_tradnl"/>
        </w:rPr>
        <w:t>*</w:t>
      </w:r>
      <w:r w:rsidRPr="006978C9">
        <w:rPr>
          <w:i/>
          <w:lang w:val="es-ES_tradnl"/>
        </w:rPr>
        <w:t>:  Emisión</w:t>
      </w:r>
      <w:r w:rsidRPr="006978C9">
        <w:rPr>
          <w:lang w:val="es-ES_tradnl"/>
        </w:rPr>
        <w:t xml:space="preserve"> en una o varias frecuencias situadas fuera de la</w:t>
      </w:r>
      <w:r w:rsidRPr="006978C9">
        <w:rPr>
          <w:i/>
          <w:lang w:val="es-ES_tradnl"/>
        </w:rPr>
        <w:t xml:space="preserve"> anchura de banda necesaria</w:t>
      </w:r>
      <w:r w:rsidRPr="006978C9">
        <w:rPr>
          <w:lang w:val="es-ES_tradnl"/>
        </w:rPr>
        <w:t>, cuyo nivel puede reducirse sin influir en la transmisión de la información correspondiente. Las emisiones armónicas, las emisiones parásitas, los productos de intermodulación y los productos de la conversión de frecuencia están comprendidos en las emisiones no esenciales, pero están excluidas las</w:t>
      </w:r>
      <w:r w:rsidRPr="006978C9">
        <w:rPr>
          <w:i/>
          <w:lang w:val="es-ES_tradnl"/>
        </w:rPr>
        <w:t xml:space="preserve"> emisiones fuera de banda</w:t>
      </w:r>
      <w:r w:rsidRPr="006978C9">
        <w:rPr>
          <w:lang w:val="es-ES_tradnl"/>
        </w:rPr>
        <w:t>.</w:t>
      </w:r>
    </w:p>
    <w:p w14:paraId="4AE3EB04" w14:textId="77777777" w:rsidR="006978C9" w:rsidRPr="006978C9" w:rsidRDefault="006978C9" w:rsidP="006978C9">
      <w:pPr>
        <w:rPr>
          <w:lang w:val="es-ES_tradnl"/>
        </w:rPr>
      </w:pPr>
      <w:r w:rsidRPr="006978C9">
        <w:rPr>
          <w:rStyle w:val="Artdef"/>
          <w:lang w:val="es-ES_tradnl"/>
        </w:rPr>
        <w:t>1.146</w:t>
      </w:r>
      <w:r w:rsidRPr="006978C9">
        <w:rPr>
          <w:rStyle w:val="Artdef"/>
          <w:lang w:val="es-ES_tradnl"/>
        </w:rPr>
        <w:tab/>
      </w:r>
      <w:r w:rsidRPr="006978C9">
        <w:rPr>
          <w:lang w:val="es-ES_tradnl"/>
        </w:rPr>
        <w:tab/>
      </w:r>
      <w:r w:rsidRPr="006978C9">
        <w:rPr>
          <w:i/>
          <w:lang w:val="es-ES_tradnl"/>
        </w:rPr>
        <w:t>emisiones no deseadas</w:t>
      </w:r>
      <w:r w:rsidRPr="006978C9">
        <w:rPr>
          <w:position w:val="6"/>
          <w:sz w:val="20"/>
          <w:lang w:val="es-ES_tradnl"/>
        </w:rPr>
        <w:t>*</w:t>
      </w:r>
      <w:r w:rsidRPr="006978C9">
        <w:rPr>
          <w:i/>
          <w:lang w:val="es-ES_tradnl"/>
        </w:rPr>
        <w:t>:  </w:t>
      </w:r>
      <w:r w:rsidRPr="006978C9">
        <w:rPr>
          <w:lang w:val="es-ES_tradnl"/>
        </w:rPr>
        <w:t>Conjunto de las</w:t>
      </w:r>
      <w:r w:rsidRPr="006978C9">
        <w:rPr>
          <w:i/>
          <w:lang w:val="es-ES_tradnl"/>
        </w:rPr>
        <w:t xml:space="preserve"> emisiones no esenciales</w:t>
      </w:r>
      <w:r w:rsidRPr="006978C9">
        <w:rPr>
          <w:lang w:val="es-ES_tradnl"/>
        </w:rPr>
        <w:t xml:space="preserve"> y de las</w:t>
      </w:r>
      <w:r w:rsidRPr="006978C9">
        <w:rPr>
          <w:i/>
          <w:lang w:val="es-ES_tradnl"/>
        </w:rPr>
        <w:t xml:space="preserve"> emisiones fuera de banda</w:t>
      </w:r>
      <w:r w:rsidRPr="006978C9">
        <w:rPr>
          <w:lang w:val="es-ES_tradnl"/>
        </w:rPr>
        <w:t>.</w:t>
      </w:r>
    </w:p>
    <w:p w14:paraId="24BBDD29" w14:textId="77777777" w:rsidR="006978C9" w:rsidRPr="006978C9" w:rsidRDefault="006978C9" w:rsidP="006978C9">
      <w:pPr>
        <w:rPr>
          <w:i/>
          <w:lang w:val="es-ES_tradnl"/>
        </w:rPr>
      </w:pPr>
      <w:r w:rsidRPr="006978C9">
        <w:rPr>
          <w:b/>
          <w:lang w:val="es-ES_tradnl"/>
        </w:rPr>
        <w:t>1.146A</w:t>
      </w:r>
      <w:r w:rsidRPr="006978C9">
        <w:rPr>
          <w:lang w:val="es-ES_tradnl"/>
        </w:rPr>
        <w:t xml:space="preserve"> </w:t>
      </w:r>
      <w:r w:rsidRPr="006978C9">
        <w:rPr>
          <w:lang w:val="es-ES_tradnl"/>
        </w:rPr>
        <w:tab/>
      </w:r>
      <w:r w:rsidRPr="006978C9">
        <w:rPr>
          <w:lang w:val="es-ES_tradnl"/>
        </w:rPr>
        <w:tab/>
      </w:r>
      <w:r w:rsidRPr="006978C9">
        <w:rPr>
          <w:lang w:val="es-ES_tradnl"/>
        </w:rPr>
        <w:tab/>
      </w:r>
      <w:r w:rsidRPr="006978C9">
        <w:rPr>
          <w:i/>
          <w:lang w:val="es-ES_tradnl"/>
        </w:rPr>
        <w:t>dominio fuera de banda</w:t>
      </w:r>
      <w:r w:rsidRPr="006978C9">
        <w:rPr>
          <w:lang w:val="es-ES_tradnl"/>
        </w:rPr>
        <w:t xml:space="preserve"> (de una emisión): Gama de frecuencias externa e inmediatamente adyacente a la anchura de banda necesaria pero excluyendo el </w:t>
      </w:r>
      <w:r w:rsidRPr="006978C9">
        <w:rPr>
          <w:i/>
          <w:lang w:val="es-ES_tradnl"/>
        </w:rPr>
        <w:t>dominio no esencial</w:t>
      </w:r>
      <w:r w:rsidRPr="006978C9">
        <w:rPr>
          <w:lang w:val="es-ES_tradnl"/>
        </w:rPr>
        <w:t xml:space="preserve">, </w:t>
      </w:r>
      <w:r w:rsidRPr="006978C9">
        <w:rPr>
          <w:lang w:val="es-ES_tradnl"/>
        </w:rPr>
        <w:lastRenderedPageBreak/>
        <w:t xml:space="preserve">en la que generalmente predominan las </w:t>
      </w:r>
      <w:r w:rsidRPr="006978C9">
        <w:rPr>
          <w:i/>
          <w:lang w:val="es-ES_tradnl"/>
        </w:rPr>
        <w:t>emisiones fuera de banda</w:t>
      </w:r>
      <w:r w:rsidRPr="006978C9">
        <w:rPr>
          <w:lang w:val="es-ES_tradnl"/>
        </w:rPr>
        <w:t xml:space="preserve">. Las </w:t>
      </w:r>
      <w:r w:rsidRPr="006978C9">
        <w:rPr>
          <w:i/>
          <w:lang w:val="es-ES_tradnl"/>
        </w:rPr>
        <w:t>emisiones fuera de banda</w:t>
      </w:r>
      <w:r w:rsidRPr="006978C9">
        <w:rPr>
          <w:lang w:val="es-ES_tradnl"/>
        </w:rPr>
        <w:t xml:space="preserve">, definidas en función de su fuente, ocurren en el dominio fuera de banda y, en menor medida, en el </w:t>
      </w:r>
      <w:r w:rsidRPr="006978C9">
        <w:rPr>
          <w:i/>
          <w:lang w:val="es-ES_tradnl"/>
        </w:rPr>
        <w:t>dominio no esencial</w:t>
      </w:r>
      <w:r w:rsidRPr="006978C9">
        <w:rPr>
          <w:lang w:val="es-ES_tradnl"/>
        </w:rPr>
        <w:t xml:space="preserve">. Las </w:t>
      </w:r>
      <w:r w:rsidRPr="006978C9">
        <w:rPr>
          <w:i/>
          <w:lang w:val="es-ES_tradnl"/>
        </w:rPr>
        <w:t>emisiones no esenciales</w:t>
      </w:r>
      <w:r w:rsidRPr="006978C9">
        <w:rPr>
          <w:lang w:val="es-ES_tradnl"/>
        </w:rPr>
        <w:t xml:space="preserve"> pueden asimismo ocurrir en el dominio fuera de banda así como en el </w:t>
      </w:r>
      <w:r w:rsidRPr="006978C9">
        <w:rPr>
          <w:i/>
          <w:lang w:val="es-ES_tradnl"/>
        </w:rPr>
        <w:t>dominio no esencial.</w:t>
      </w:r>
      <w:r w:rsidR="000D0FAD">
        <w:rPr>
          <w:i/>
          <w:lang w:val="es-ES_tradnl"/>
        </w:rPr>
        <w:t xml:space="preserve"> </w:t>
      </w:r>
      <w:r w:rsidR="000D0FAD" w:rsidRPr="00F37274">
        <w:rPr>
          <w:sz w:val="18"/>
          <w:szCs w:val="18"/>
          <w:lang w:val="es-ES_tradnl"/>
        </w:rPr>
        <w:t>(CMR-03)</w:t>
      </w:r>
    </w:p>
    <w:p w14:paraId="5620262A" w14:textId="77777777" w:rsidR="006978C9" w:rsidRPr="006978C9" w:rsidRDefault="006978C9" w:rsidP="006978C9">
      <w:pPr>
        <w:rPr>
          <w:i/>
          <w:lang w:val="es-ES_tradnl"/>
        </w:rPr>
      </w:pPr>
      <w:r w:rsidRPr="006978C9">
        <w:rPr>
          <w:b/>
          <w:lang w:val="es-ES_tradnl"/>
        </w:rPr>
        <w:t>1.146B</w:t>
      </w:r>
      <w:r w:rsidRPr="006978C9">
        <w:rPr>
          <w:i/>
          <w:lang w:val="es-ES_tradnl"/>
        </w:rPr>
        <w:t xml:space="preserve"> </w:t>
      </w:r>
      <w:r w:rsidRPr="006978C9">
        <w:rPr>
          <w:i/>
          <w:lang w:val="es-ES_tradnl"/>
        </w:rPr>
        <w:tab/>
      </w:r>
      <w:r w:rsidRPr="006978C9">
        <w:rPr>
          <w:i/>
          <w:lang w:val="es-ES_tradnl"/>
        </w:rPr>
        <w:tab/>
      </w:r>
      <w:r w:rsidRPr="006978C9">
        <w:rPr>
          <w:i/>
          <w:lang w:val="es-ES_tradnl"/>
        </w:rPr>
        <w:tab/>
        <w:t>dominio no esencial</w:t>
      </w:r>
      <w:r w:rsidRPr="006978C9">
        <w:rPr>
          <w:lang w:val="es-ES_tradnl"/>
        </w:rPr>
        <w:t xml:space="preserve"> (de una emisión): Gama de frecuencias más allá del</w:t>
      </w:r>
      <w:r w:rsidRPr="006978C9">
        <w:rPr>
          <w:i/>
          <w:lang w:val="es-ES_tradnl"/>
        </w:rPr>
        <w:t xml:space="preserve"> dominio fuera de banda</w:t>
      </w:r>
      <w:r w:rsidRPr="006978C9">
        <w:rPr>
          <w:lang w:val="es-ES_tradnl"/>
        </w:rPr>
        <w:t xml:space="preserve"> en la que generalmente predominan las</w:t>
      </w:r>
      <w:r w:rsidRPr="006978C9">
        <w:rPr>
          <w:i/>
          <w:lang w:val="es-ES_tradnl"/>
        </w:rPr>
        <w:t xml:space="preserve"> emisiones no esenciales.</w:t>
      </w:r>
      <w:r w:rsidR="000D0FAD">
        <w:rPr>
          <w:i/>
          <w:lang w:val="es-ES_tradnl"/>
        </w:rPr>
        <w:t xml:space="preserve"> </w:t>
      </w:r>
      <w:r w:rsidR="000D0FAD" w:rsidRPr="00F37274">
        <w:rPr>
          <w:sz w:val="18"/>
          <w:szCs w:val="18"/>
          <w:lang w:val="es-ES_tradnl"/>
        </w:rPr>
        <w:t>(CMR-03)</w:t>
      </w:r>
    </w:p>
    <w:p w14:paraId="2A6502E9" w14:textId="77777777" w:rsidR="006978C9" w:rsidRPr="006978C9" w:rsidRDefault="006978C9" w:rsidP="006978C9">
      <w:pPr>
        <w:rPr>
          <w:lang w:val="es-ES_tradnl"/>
        </w:rPr>
      </w:pPr>
      <w:r w:rsidRPr="006978C9">
        <w:rPr>
          <w:rStyle w:val="Artdef"/>
          <w:lang w:val="es-ES_tradnl"/>
        </w:rPr>
        <w:t>1.147</w:t>
      </w:r>
      <w:r w:rsidRPr="006978C9">
        <w:rPr>
          <w:rStyle w:val="Artdef"/>
          <w:lang w:val="es-ES_tradnl"/>
        </w:rPr>
        <w:tab/>
      </w:r>
      <w:r w:rsidRPr="006978C9">
        <w:rPr>
          <w:lang w:val="es-ES_tradnl"/>
        </w:rPr>
        <w:tab/>
      </w:r>
      <w:r w:rsidRPr="006978C9">
        <w:rPr>
          <w:i/>
          <w:lang w:val="es-ES_tradnl"/>
        </w:rPr>
        <w:t>banda de frecuencias asignada:  </w:t>
      </w:r>
      <w:r w:rsidRPr="006978C9">
        <w:rPr>
          <w:lang w:val="es-ES_tradnl"/>
        </w:rPr>
        <w:t>Banda de frecuencias en el interior de la cual se autoriza la</w:t>
      </w:r>
      <w:r w:rsidRPr="006978C9">
        <w:rPr>
          <w:i/>
          <w:lang w:val="es-ES_tradnl"/>
        </w:rPr>
        <w:t xml:space="preserve"> emisión</w:t>
      </w:r>
      <w:r w:rsidRPr="006978C9">
        <w:rPr>
          <w:lang w:val="es-ES_tradnl"/>
        </w:rPr>
        <w:t xml:space="preserve"> de una</w:t>
      </w:r>
      <w:r w:rsidRPr="006978C9">
        <w:rPr>
          <w:i/>
          <w:lang w:val="es-ES_tradnl"/>
        </w:rPr>
        <w:t xml:space="preserve"> estación</w:t>
      </w:r>
      <w:r w:rsidRPr="006978C9">
        <w:rPr>
          <w:lang w:val="es-ES_tradnl"/>
        </w:rPr>
        <w:t xml:space="preserve"> determinada; la anchura de esta banda es igual a la</w:t>
      </w:r>
      <w:r w:rsidRPr="006978C9">
        <w:rPr>
          <w:i/>
          <w:lang w:val="es-ES_tradnl"/>
        </w:rPr>
        <w:t xml:space="preserve"> anchura de banda necesaria</w:t>
      </w:r>
      <w:r w:rsidRPr="006978C9">
        <w:rPr>
          <w:lang w:val="es-ES_tradnl"/>
        </w:rPr>
        <w:t xml:space="preserve"> más el doble del valor absoluto de la</w:t>
      </w:r>
      <w:r w:rsidRPr="006978C9">
        <w:rPr>
          <w:i/>
          <w:lang w:val="es-ES_tradnl"/>
        </w:rPr>
        <w:t xml:space="preserve"> tolerancia de frecuencia</w:t>
      </w:r>
      <w:r w:rsidRPr="006978C9">
        <w:rPr>
          <w:lang w:val="es-ES_tradnl"/>
        </w:rPr>
        <w:t>. Cuando se trata de</w:t>
      </w:r>
      <w:r w:rsidRPr="006978C9">
        <w:rPr>
          <w:i/>
          <w:lang w:val="es-ES_tradnl"/>
        </w:rPr>
        <w:t xml:space="preserve"> estaciones espaciales</w:t>
      </w:r>
      <w:r w:rsidRPr="006978C9">
        <w:rPr>
          <w:lang w:val="es-ES_tradnl"/>
        </w:rPr>
        <w:t>, la banda de frecuencias asignada incluye el doble del desplazamiento máximo debido al efecto Doppler que puede ocurrir con relación a un punto cualquiera de la superficie de la Tierra.</w:t>
      </w:r>
    </w:p>
    <w:p w14:paraId="002D5C78" w14:textId="77777777" w:rsidR="006978C9" w:rsidRPr="006978C9" w:rsidRDefault="006978C9" w:rsidP="006978C9">
      <w:pPr>
        <w:rPr>
          <w:lang w:val="es-ES_tradnl"/>
        </w:rPr>
      </w:pPr>
      <w:r w:rsidRPr="006978C9">
        <w:rPr>
          <w:rStyle w:val="Artdef"/>
          <w:lang w:val="es-ES_tradnl"/>
        </w:rPr>
        <w:t>1.148</w:t>
      </w:r>
      <w:r w:rsidRPr="006978C9">
        <w:rPr>
          <w:rStyle w:val="Artdef"/>
          <w:lang w:val="es-ES_tradnl"/>
        </w:rPr>
        <w:tab/>
      </w:r>
      <w:r w:rsidRPr="006978C9">
        <w:rPr>
          <w:lang w:val="es-ES_tradnl"/>
        </w:rPr>
        <w:tab/>
      </w:r>
      <w:r w:rsidRPr="006978C9">
        <w:rPr>
          <w:i/>
          <w:lang w:val="es-ES_tradnl"/>
        </w:rPr>
        <w:t>frecuencia asignada:  </w:t>
      </w:r>
      <w:r w:rsidRPr="006978C9">
        <w:rPr>
          <w:lang w:val="es-ES_tradnl"/>
        </w:rPr>
        <w:t>Centro de la</w:t>
      </w:r>
      <w:r w:rsidRPr="006978C9">
        <w:rPr>
          <w:i/>
          <w:lang w:val="es-ES_tradnl"/>
        </w:rPr>
        <w:t xml:space="preserve"> banda de frecuencias asignada</w:t>
      </w:r>
      <w:r w:rsidRPr="006978C9">
        <w:rPr>
          <w:lang w:val="es-ES_tradnl"/>
        </w:rPr>
        <w:t xml:space="preserve"> a una</w:t>
      </w:r>
      <w:r w:rsidRPr="006978C9">
        <w:rPr>
          <w:i/>
          <w:lang w:val="es-ES_tradnl"/>
        </w:rPr>
        <w:t xml:space="preserve"> estación</w:t>
      </w:r>
      <w:r w:rsidRPr="006978C9">
        <w:rPr>
          <w:lang w:val="es-ES_tradnl"/>
        </w:rPr>
        <w:t>.</w:t>
      </w:r>
    </w:p>
    <w:p w14:paraId="6741276E" w14:textId="77777777" w:rsidR="006978C9" w:rsidRPr="006978C9" w:rsidRDefault="006978C9" w:rsidP="006978C9">
      <w:pPr>
        <w:rPr>
          <w:lang w:val="es-ES_tradnl"/>
        </w:rPr>
      </w:pPr>
      <w:r w:rsidRPr="006978C9">
        <w:rPr>
          <w:rStyle w:val="Artdef"/>
          <w:lang w:val="es-ES_tradnl"/>
        </w:rPr>
        <w:t>1.149</w:t>
      </w:r>
      <w:r w:rsidRPr="006978C9">
        <w:rPr>
          <w:rStyle w:val="Artdef"/>
          <w:lang w:val="es-ES_tradnl"/>
        </w:rPr>
        <w:tab/>
      </w:r>
      <w:r w:rsidRPr="006978C9">
        <w:rPr>
          <w:lang w:val="es-ES_tradnl"/>
        </w:rPr>
        <w:tab/>
      </w:r>
      <w:r w:rsidRPr="006978C9">
        <w:rPr>
          <w:i/>
          <w:lang w:val="es-ES_tradnl"/>
        </w:rPr>
        <w:t>frecuencia característica:  </w:t>
      </w:r>
      <w:r w:rsidRPr="006978C9">
        <w:rPr>
          <w:lang w:val="es-ES_tradnl"/>
        </w:rPr>
        <w:t>Frecuencia que puede identificarse y medirse fácil</w:t>
      </w:r>
      <w:r w:rsidRPr="006978C9">
        <w:rPr>
          <w:lang w:val="es-ES_tradnl"/>
        </w:rPr>
        <w:softHyphen/>
        <w:t>mente en una</w:t>
      </w:r>
      <w:r w:rsidRPr="006978C9">
        <w:rPr>
          <w:i/>
          <w:lang w:val="es-ES_tradnl"/>
        </w:rPr>
        <w:t xml:space="preserve"> emisión</w:t>
      </w:r>
      <w:r w:rsidRPr="006978C9">
        <w:rPr>
          <w:lang w:val="es-ES_tradnl"/>
        </w:rPr>
        <w:t xml:space="preserve"> determinada.</w:t>
      </w:r>
    </w:p>
    <w:p w14:paraId="49929DE0" w14:textId="77777777" w:rsidR="006978C9" w:rsidRPr="006978C9" w:rsidRDefault="006978C9" w:rsidP="006978C9">
      <w:pPr>
        <w:rPr>
          <w:lang w:val="es-ES_tradnl"/>
        </w:rPr>
      </w:pPr>
      <w:r w:rsidRPr="006978C9">
        <w:rPr>
          <w:lang w:val="es-ES_tradnl"/>
        </w:rPr>
        <w:tab/>
      </w:r>
      <w:r w:rsidRPr="006978C9">
        <w:rPr>
          <w:lang w:val="es-ES_tradnl"/>
        </w:rPr>
        <w:tab/>
        <w:t>Una frecuencia portadora puede designarse, por ejemplo, como una fre</w:t>
      </w:r>
      <w:r w:rsidRPr="006978C9">
        <w:rPr>
          <w:lang w:val="es-ES_tradnl"/>
        </w:rPr>
        <w:softHyphen/>
        <w:t>cuencia característica.</w:t>
      </w:r>
    </w:p>
    <w:p w14:paraId="18BF665B" w14:textId="77777777" w:rsidR="006978C9" w:rsidRPr="006978C9" w:rsidRDefault="006978C9" w:rsidP="006978C9">
      <w:pPr>
        <w:rPr>
          <w:lang w:val="es-ES_tradnl"/>
        </w:rPr>
      </w:pPr>
      <w:r w:rsidRPr="006978C9">
        <w:rPr>
          <w:rStyle w:val="Artdef"/>
          <w:lang w:val="es-ES_tradnl"/>
        </w:rPr>
        <w:t>1.150</w:t>
      </w:r>
      <w:r w:rsidRPr="006978C9">
        <w:rPr>
          <w:rStyle w:val="Artdef"/>
          <w:lang w:val="es-ES_tradnl"/>
        </w:rPr>
        <w:tab/>
      </w:r>
      <w:r w:rsidRPr="006978C9">
        <w:rPr>
          <w:lang w:val="es-ES_tradnl"/>
        </w:rPr>
        <w:tab/>
      </w:r>
      <w:r w:rsidRPr="006978C9">
        <w:rPr>
          <w:i/>
          <w:lang w:val="es-ES_tradnl"/>
        </w:rPr>
        <w:t>frecuencia de referencia:  </w:t>
      </w:r>
      <w:r w:rsidRPr="006978C9">
        <w:rPr>
          <w:lang w:val="es-ES_tradnl"/>
        </w:rPr>
        <w:t>Frecuencia que ocupa una posición fija y bien determinada con relación a la</w:t>
      </w:r>
      <w:r w:rsidRPr="006978C9">
        <w:rPr>
          <w:i/>
          <w:lang w:val="es-ES_tradnl"/>
        </w:rPr>
        <w:t xml:space="preserve"> frecuencia asignada</w:t>
      </w:r>
      <w:r w:rsidRPr="006978C9">
        <w:rPr>
          <w:lang w:val="es-ES_tradnl"/>
        </w:rPr>
        <w:t>. La desviación de esta frecuencia con relación a la</w:t>
      </w:r>
      <w:r w:rsidRPr="006978C9">
        <w:rPr>
          <w:i/>
          <w:lang w:val="es-ES_tradnl"/>
        </w:rPr>
        <w:t xml:space="preserve"> frecuencia asignada</w:t>
      </w:r>
      <w:r w:rsidRPr="006978C9">
        <w:rPr>
          <w:lang w:val="es-ES_tradnl"/>
        </w:rPr>
        <w:t xml:space="preserve"> es, en magnitud y signo, la misma que la de la</w:t>
      </w:r>
      <w:r w:rsidRPr="006978C9">
        <w:rPr>
          <w:i/>
          <w:lang w:val="es-ES_tradnl"/>
        </w:rPr>
        <w:t xml:space="preserve"> frecuencia característica</w:t>
      </w:r>
      <w:r w:rsidRPr="006978C9">
        <w:rPr>
          <w:lang w:val="es-ES_tradnl"/>
        </w:rPr>
        <w:t xml:space="preserve"> con relación al centro de la banda de frecuencias ocupada por la</w:t>
      </w:r>
      <w:r w:rsidRPr="006978C9">
        <w:rPr>
          <w:i/>
          <w:lang w:val="es-ES_tradnl"/>
        </w:rPr>
        <w:t xml:space="preserve"> emisión</w:t>
      </w:r>
      <w:r w:rsidRPr="006978C9">
        <w:rPr>
          <w:lang w:val="es-ES_tradnl"/>
        </w:rPr>
        <w:t>.</w:t>
      </w:r>
    </w:p>
    <w:p w14:paraId="01C66B95" w14:textId="77777777" w:rsidR="006978C9" w:rsidRPr="006978C9" w:rsidRDefault="006978C9" w:rsidP="006978C9">
      <w:pPr>
        <w:rPr>
          <w:lang w:val="es-ES_tradnl"/>
        </w:rPr>
      </w:pPr>
      <w:r w:rsidRPr="006978C9">
        <w:rPr>
          <w:rStyle w:val="Artdef"/>
          <w:lang w:val="es-ES_tradnl"/>
        </w:rPr>
        <w:t>1.151</w:t>
      </w:r>
      <w:r w:rsidRPr="006978C9">
        <w:rPr>
          <w:rStyle w:val="Artdef"/>
          <w:lang w:val="es-ES_tradnl"/>
        </w:rPr>
        <w:tab/>
      </w:r>
      <w:r w:rsidRPr="006978C9">
        <w:rPr>
          <w:lang w:val="es-ES_tradnl"/>
        </w:rPr>
        <w:tab/>
      </w:r>
      <w:r w:rsidRPr="006978C9">
        <w:rPr>
          <w:i/>
          <w:lang w:val="es-ES_tradnl"/>
        </w:rPr>
        <w:t>tolerancia de frecuencia:  </w:t>
      </w:r>
      <w:r w:rsidRPr="006978C9">
        <w:rPr>
          <w:lang w:val="es-ES_tradnl"/>
        </w:rPr>
        <w:t>Desviación máxima admisible entre la</w:t>
      </w:r>
      <w:r w:rsidRPr="006978C9">
        <w:rPr>
          <w:i/>
          <w:lang w:val="es-ES_tradnl"/>
        </w:rPr>
        <w:t xml:space="preserve"> frecuencia asignada</w:t>
      </w:r>
      <w:r w:rsidRPr="006978C9">
        <w:rPr>
          <w:lang w:val="es-ES_tradnl"/>
        </w:rPr>
        <w:t xml:space="preserve"> y la situada en el centro de la banda de frecuencias ocupada por una</w:t>
      </w:r>
      <w:r w:rsidRPr="006978C9">
        <w:rPr>
          <w:i/>
          <w:lang w:val="es-ES_tradnl"/>
        </w:rPr>
        <w:t xml:space="preserve"> emisión</w:t>
      </w:r>
      <w:r w:rsidRPr="006978C9">
        <w:rPr>
          <w:lang w:val="es-ES_tradnl"/>
        </w:rPr>
        <w:t>, o entre la</w:t>
      </w:r>
      <w:r w:rsidRPr="006978C9">
        <w:rPr>
          <w:i/>
          <w:lang w:val="es-ES_tradnl"/>
        </w:rPr>
        <w:t xml:space="preserve"> frecuencia de referencia</w:t>
      </w:r>
      <w:r w:rsidRPr="006978C9">
        <w:rPr>
          <w:lang w:val="es-ES_tradnl"/>
        </w:rPr>
        <w:t xml:space="preserve"> y la </w:t>
      </w:r>
      <w:r w:rsidRPr="006978C9">
        <w:rPr>
          <w:i/>
          <w:lang w:val="es-ES_tradnl"/>
        </w:rPr>
        <w:t>frecuencia característica</w:t>
      </w:r>
      <w:r w:rsidRPr="006978C9">
        <w:rPr>
          <w:lang w:val="es-ES_tradnl"/>
        </w:rPr>
        <w:t xml:space="preserve"> de una</w:t>
      </w:r>
      <w:r w:rsidRPr="006978C9">
        <w:rPr>
          <w:i/>
          <w:lang w:val="es-ES_tradnl"/>
        </w:rPr>
        <w:t xml:space="preserve"> emisión</w:t>
      </w:r>
      <w:r w:rsidRPr="006978C9">
        <w:rPr>
          <w:lang w:val="es-ES_tradnl"/>
        </w:rPr>
        <w:t>.</w:t>
      </w:r>
    </w:p>
    <w:p w14:paraId="3419E149" w14:textId="77777777" w:rsidR="006978C9" w:rsidRPr="006978C9" w:rsidRDefault="006978C9" w:rsidP="006978C9">
      <w:pPr>
        <w:rPr>
          <w:lang w:val="es-ES_tradnl"/>
        </w:rPr>
      </w:pPr>
      <w:r w:rsidRPr="006978C9">
        <w:rPr>
          <w:lang w:val="es-ES_tradnl"/>
        </w:rPr>
        <w:tab/>
      </w:r>
      <w:r w:rsidRPr="006978C9">
        <w:rPr>
          <w:lang w:val="es-ES_tradnl"/>
        </w:rPr>
        <w:tab/>
        <w:t>La tolerancia de frecuencia se expresa en millonésimas o en hertzios.</w:t>
      </w:r>
    </w:p>
    <w:p w14:paraId="5FE4832A" w14:textId="77777777" w:rsidR="006978C9" w:rsidRPr="006978C9" w:rsidRDefault="006978C9" w:rsidP="006978C9">
      <w:pPr>
        <w:rPr>
          <w:lang w:val="es-ES_tradnl"/>
        </w:rPr>
      </w:pPr>
      <w:r w:rsidRPr="006978C9">
        <w:rPr>
          <w:rStyle w:val="Artdef"/>
          <w:lang w:val="es-ES_tradnl"/>
        </w:rPr>
        <w:t>1.152</w:t>
      </w:r>
      <w:r w:rsidRPr="006978C9">
        <w:rPr>
          <w:rStyle w:val="Artdef"/>
          <w:lang w:val="es-ES_tradnl"/>
        </w:rPr>
        <w:tab/>
      </w:r>
      <w:r w:rsidRPr="006978C9">
        <w:rPr>
          <w:lang w:val="es-ES_tradnl"/>
        </w:rPr>
        <w:tab/>
      </w:r>
      <w:r w:rsidRPr="006978C9">
        <w:rPr>
          <w:i/>
          <w:lang w:val="es-ES_tradnl"/>
        </w:rPr>
        <w:t>anchura de banda necesaria:  </w:t>
      </w:r>
      <w:r w:rsidRPr="006978C9">
        <w:rPr>
          <w:lang w:val="es-ES_tradnl"/>
        </w:rPr>
        <w:t>Para una</w:t>
      </w:r>
      <w:r w:rsidRPr="006978C9">
        <w:rPr>
          <w:i/>
          <w:lang w:val="es-ES_tradnl"/>
        </w:rPr>
        <w:t xml:space="preserve"> clase de emisión</w:t>
      </w:r>
      <w:r w:rsidRPr="006978C9">
        <w:rPr>
          <w:lang w:val="es-ES_tradnl"/>
        </w:rPr>
        <w:t xml:space="preserve"> dada, anchura de la banda de frecuencias estrictamente suficiente para asegurar la transmisión de la información a la velocidad y con la calidad requeridas en condiciones especificadas.</w:t>
      </w:r>
    </w:p>
    <w:p w14:paraId="5C88C456" w14:textId="77777777" w:rsidR="006978C9" w:rsidRPr="006978C9" w:rsidRDefault="006978C9" w:rsidP="006978C9">
      <w:pPr>
        <w:rPr>
          <w:lang w:val="es-ES_tradnl"/>
        </w:rPr>
      </w:pPr>
      <w:r w:rsidRPr="006978C9">
        <w:rPr>
          <w:rStyle w:val="Artdef"/>
          <w:lang w:val="es-ES_tradnl"/>
        </w:rPr>
        <w:t>1.153</w:t>
      </w:r>
      <w:r w:rsidRPr="006978C9">
        <w:rPr>
          <w:rStyle w:val="Artdef"/>
          <w:lang w:val="es-ES_tradnl"/>
        </w:rPr>
        <w:tab/>
      </w:r>
      <w:r w:rsidRPr="006978C9">
        <w:rPr>
          <w:lang w:val="es-ES_tradnl"/>
        </w:rPr>
        <w:tab/>
      </w:r>
      <w:r w:rsidRPr="006978C9">
        <w:rPr>
          <w:i/>
          <w:lang w:val="es-ES_tradnl"/>
        </w:rPr>
        <w:t>anchura de banda ocupada:  </w:t>
      </w:r>
      <w:r w:rsidRPr="006978C9">
        <w:rPr>
          <w:lang w:val="es-ES_tradnl"/>
        </w:rPr>
        <w:t xml:space="preserve">Anchura de la banda de frecuencias tal que, por debajo de su frecuencia límite inferior y por encima de su frecuencia límite superior, se emitan </w:t>
      </w:r>
      <w:r w:rsidRPr="006978C9">
        <w:rPr>
          <w:i/>
          <w:lang w:val="es-ES_tradnl"/>
        </w:rPr>
        <w:t>potencias medias</w:t>
      </w:r>
      <w:r w:rsidRPr="006978C9">
        <w:rPr>
          <w:lang w:val="es-ES_tradnl"/>
        </w:rPr>
        <w:t xml:space="preserve"> iguales cada una a un porcentaje especificado, </w:t>
      </w:r>
      <w:r w:rsidRPr="00B93669">
        <w:rPr>
          <w:rFonts w:ascii="Symbol" w:hAnsi="Symbol"/>
          <w:lang w:val="en-US"/>
        </w:rPr>
        <w:t></w:t>
      </w:r>
      <w:r w:rsidRPr="006978C9">
        <w:rPr>
          <w:lang w:val="es-ES_tradnl"/>
        </w:rPr>
        <w:t xml:space="preserve">/2, de la </w:t>
      </w:r>
      <w:r w:rsidRPr="006978C9">
        <w:rPr>
          <w:i/>
          <w:lang w:val="es-ES_tradnl"/>
        </w:rPr>
        <w:t>potencia media</w:t>
      </w:r>
      <w:r w:rsidRPr="006978C9">
        <w:rPr>
          <w:lang w:val="es-ES_tradnl"/>
        </w:rPr>
        <w:t xml:space="preserve"> total de una </w:t>
      </w:r>
      <w:r w:rsidRPr="006978C9">
        <w:rPr>
          <w:i/>
          <w:lang w:val="es-ES_tradnl"/>
        </w:rPr>
        <w:t>emisión</w:t>
      </w:r>
      <w:r w:rsidRPr="006978C9">
        <w:rPr>
          <w:lang w:val="es-ES_tradnl"/>
        </w:rPr>
        <w:t xml:space="preserve"> dada.</w:t>
      </w:r>
    </w:p>
    <w:p w14:paraId="05E10E88" w14:textId="77777777" w:rsidR="006978C9" w:rsidRPr="006978C9" w:rsidRDefault="006978C9" w:rsidP="006978C9">
      <w:pPr>
        <w:rPr>
          <w:lang w:val="es-ES_tradnl"/>
        </w:rPr>
      </w:pPr>
      <w:r w:rsidRPr="006978C9">
        <w:rPr>
          <w:lang w:val="es-ES_tradnl"/>
        </w:rPr>
        <w:tab/>
      </w:r>
      <w:r w:rsidRPr="006978C9">
        <w:rPr>
          <w:lang w:val="es-ES_tradnl"/>
        </w:rPr>
        <w:tab/>
        <w:t xml:space="preserve">En ausencia de especificaciones en una Recomendación UIT-R para la </w:t>
      </w:r>
      <w:r w:rsidRPr="006978C9">
        <w:rPr>
          <w:i/>
          <w:lang w:val="es-ES_tradnl"/>
        </w:rPr>
        <w:t>clase de emisión</w:t>
      </w:r>
      <w:r w:rsidRPr="006978C9">
        <w:rPr>
          <w:lang w:val="es-ES_tradnl"/>
        </w:rPr>
        <w:t xml:space="preserve"> considerada, se tomará un valor </w:t>
      </w:r>
      <w:r w:rsidRPr="00B93669">
        <w:rPr>
          <w:rFonts w:ascii="Symbol" w:hAnsi="Symbol"/>
          <w:lang w:val="en-US"/>
        </w:rPr>
        <w:t></w:t>
      </w:r>
      <w:r w:rsidRPr="006978C9">
        <w:rPr>
          <w:lang w:val="es-ES_tradnl"/>
        </w:rPr>
        <w:t>/2 igual a 0,5%.</w:t>
      </w:r>
    </w:p>
    <w:p w14:paraId="25F7317A" w14:textId="77777777" w:rsidR="00F37274" w:rsidRPr="00907254" w:rsidRDefault="00F37274" w:rsidP="00F37274">
      <w:pPr>
        <w:pStyle w:val="Blanc"/>
        <w:rPr>
          <w:lang w:val="fr-CH"/>
        </w:rPr>
      </w:pPr>
    </w:p>
    <w:p w14:paraId="1731E665" w14:textId="77777777" w:rsidR="006978C9" w:rsidRPr="006978C9" w:rsidRDefault="006978C9" w:rsidP="006978C9">
      <w:pPr>
        <w:pStyle w:val="Call"/>
        <w:rPr>
          <w:lang w:val="es-ES_tradnl"/>
        </w:rPr>
      </w:pPr>
      <w:r w:rsidRPr="006978C9">
        <w:rPr>
          <w:lang w:val="es-ES_tradnl"/>
        </w:rPr>
        <w:t>recomienda</w:t>
      </w:r>
    </w:p>
    <w:p w14:paraId="706078B2" w14:textId="77777777" w:rsidR="006978C9" w:rsidRPr="006978C9" w:rsidRDefault="006978C9" w:rsidP="006978C9">
      <w:pPr>
        <w:pStyle w:val="Heading1"/>
        <w:rPr>
          <w:lang w:val="es-ES_tradnl"/>
        </w:rPr>
      </w:pPr>
      <w:bookmarkStart w:id="1" w:name="_Toc149038443"/>
      <w:r w:rsidRPr="006978C9">
        <w:rPr>
          <w:lang w:val="es-ES_tradnl"/>
        </w:rPr>
        <w:t>1</w:t>
      </w:r>
      <w:r w:rsidRPr="006978C9">
        <w:rPr>
          <w:lang w:val="es-ES_tradnl"/>
        </w:rPr>
        <w:tab/>
        <w:t>Definiciones</w:t>
      </w:r>
      <w:bookmarkEnd w:id="1"/>
    </w:p>
    <w:p w14:paraId="400333DC" w14:textId="77777777" w:rsidR="006978C9" w:rsidRPr="006978C9" w:rsidRDefault="006978C9" w:rsidP="006978C9">
      <w:pPr>
        <w:rPr>
          <w:lang w:val="es-ES_tradnl"/>
        </w:rPr>
      </w:pPr>
      <w:r w:rsidRPr="006978C9">
        <w:rPr>
          <w:lang w:val="es-ES_tradnl"/>
        </w:rPr>
        <w:t>Que al tratar las cuestiones de anchura de banda, separación entre canales e interferencias se haga uso de las siguientes definiciones:</w:t>
      </w:r>
    </w:p>
    <w:p w14:paraId="55E947AD" w14:textId="77777777" w:rsidR="006978C9" w:rsidRPr="006978C9" w:rsidRDefault="006978C9" w:rsidP="006978C9">
      <w:pPr>
        <w:pStyle w:val="Heading2"/>
        <w:rPr>
          <w:lang w:val="es-ES_tradnl"/>
        </w:rPr>
      </w:pPr>
      <w:bookmarkStart w:id="2" w:name="_Toc149038444"/>
      <w:r w:rsidRPr="006978C9">
        <w:rPr>
          <w:lang w:val="es-ES_tradnl"/>
        </w:rPr>
        <w:t>1.1</w:t>
      </w:r>
      <w:r w:rsidRPr="006978C9">
        <w:rPr>
          <w:lang w:val="es-ES_tradnl"/>
        </w:rPr>
        <w:tab/>
        <w:t>Banda base</w:t>
      </w:r>
      <w:bookmarkEnd w:id="2"/>
    </w:p>
    <w:p w14:paraId="716F9FFF" w14:textId="77777777" w:rsidR="006978C9" w:rsidRPr="006978C9" w:rsidRDefault="006978C9" w:rsidP="006978C9">
      <w:pPr>
        <w:rPr>
          <w:lang w:val="es-ES_tradnl"/>
        </w:rPr>
      </w:pPr>
      <w:r w:rsidRPr="006978C9">
        <w:rPr>
          <w:lang w:val="es-ES_tradnl"/>
        </w:rPr>
        <w:t>Banda de frecuencias ocupada por una señal, o por varias señales multiplexadas, que ha de encaminarse por una línea o por un sistema de transmisión radioeléctrica.</w:t>
      </w:r>
    </w:p>
    <w:p w14:paraId="6259E5E8" w14:textId="77777777" w:rsidR="006978C9" w:rsidRPr="006978C9" w:rsidRDefault="006978C9" w:rsidP="00F37274">
      <w:pPr>
        <w:pStyle w:val="Note"/>
        <w:rPr>
          <w:lang w:val="es-ES_tradnl"/>
        </w:rPr>
      </w:pPr>
      <w:r w:rsidRPr="006978C9">
        <w:rPr>
          <w:lang w:val="es-ES_tradnl"/>
        </w:rPr>
        <w:t>NOTA 1 – En el caso de las radiocomunicaciones, la señal de banda base es la señal que modula el transmisor.</w:t>
      </w:r>
    </w:p>
    <w:p w14:paraId="2DD5E141" w14:textId="77777777" w:rsidR="006978C9" w:rsidRPr="006978C9" w:rsidRDefault="006978C9" w:rsidP="006978C9">
      <w:pPr>
        <w:pStyle w:val="Heading2"/>
        <w:rPr>
          <w:lang w:val="es-ES_tradnl"/>
        </w:rPr>
      </w:pPr>
      <w:bookmarkStart w:id="3" w:name="_Toc149038445"/>
      <w:r w:rsidRPr="006978C9">
        <w:rPr>
          <w:lang w:val="es-ES_tradnl"/>
        </w:rPr>
        <w:t>1.2</w:t>
      </w:r>
      <w:r w:rsidRPr="006978C9">
        <w:rPr>
          <w:lang w:val="es-ES_tradnl"/>
        </w:rPr>
        <w:tab/>
        <w:t>Anchura de la banda base</w:t>
      </w:r>
      <w:bookmarkEnd w:id="3"/>
    </w:p>
    <w:p w14:paraId="012F4AA4" w14:textId="77777777" w:rsidR="006978C9" w:rsidRPr="006978C9" w:rsidRDefault="006978C9" w:rsidP="006978C9">
      <w:pPr>
        <w:rPr>
          <w:lang w:val="es-ES_tradnl"/>
        </w:rPr>
      </w:pPr>
      <w:r w:rsidRPr="006978C9">
        <w:rPr>
          <w:lang w:val="es-ES_tradnl"/>
        </w:rPr>
        <w:t>Anchura de la banda de frecuencias ocupada por una señal, o por varias señales multiplexadas, que ha de encaminarse por una línea o por un sistema de transmisión radioeléctrica.</w:t>
      </w:r>
    </w:p>
    <w:p w14:paraId="0E4F28C2" w14:textId="77777777" w:rsidR="006978C9" w:rsidRPr="006978C9" w:rsidRDefault="006978C9" w:rsidP="006978C9">
      <w:pPr>
        <w:pStyle w:val="Heading2"/>
        <w:rPr>
          <w:lang w:val="es-ES_tradnl"/>
        </w:rPr>
      </w:pPr>
      <w:bookmarkStart w:id="4" w:name="_Toc149038446"/>
      <w:r w:rsidRPr="006978C9">
        <w:rPr>
          <w:lang w:val="es-ES_tradnl"/>
        </w:rPr>
        <w:t>1.3</w:t>
      </w:r>
      <w:r w:rsidRPr="006978C9">
        <w:rPr>
          <w:lang w:val="es-ES_tradnl"/>
        </w:rPr>
        <w:tab/>
        <w:t>Relación de expansión de la anchura de banda</w:t>
      </w:r>
      <w:bookmarkEnd w:id="4"/>
    </w:p>
    <w:p w14:paraId="0DDB5048" w14:textId="77777777" w:rsidR="006978C9" w:rsidRPr="006978C9" w:rsidRDefault="006978C9" w:rsidP="006978C9">
      <w:pPr>
        <w:rPr>
          <w:lang w:val="es-ES_tradnl"/>
        </w:rPr>
      </w:pPr>
      <w:r w:rsidRPr="006978C9">
        <w:rPr>
          <w:lang w:val="es-ES_tradnl"/>
        </w:rPr>
        <w:t>Relación entre la anchura de banda necesaria y la anchura de banda de la banda</w:t>
      </w:r>
      <w:r w:rsidR="000D0FAD">
        <w:rPr>
          <w:lang w:val="es-ES_tradnl"/>
        </w:rPr>
        <w:t xml:space="preserve"> </w:t>
      </w:r>
      <w:r w:rsidRPr="006978C9">
        <w:rPr>
          <w:lang w:val="es-ES_tradnl"/>
        </w:rPr>
        <w:t>base.</w:t>
      </w:r>
    </w:p>
    <w:p w14:paraId="31A382CE" w14:textId="77777777" w:rsidR="006978C9" w:rsidRPr="006978C9" w:rsidRDefault="006978C9" w:rsidP="006978C9">
      <w:pPr>
        <w:pStyle w:val="Heading2"/>
        <w:rPr>
          <w:lang w:val="es-ES_tradnl"/>
        </w:rPr>
      </w:pPr>
      <w:bookmarkStart w:id="5" w:name="_Toc149038447"/>
      <w:r w:rsidRPr="006978C9">
        <w:rPr>
          <w:lang w:val="es-ES_tradnl"/>
        </w:rPr>
        <w:t>1.4</w:t>
      </w:r>
      <w:r w:rsidRPr="006978C9">
        <w:rPr>
          <w:lang w:val="es-ES_tradnl"/>
        </w:rPr>
        <w:tab/>
        <w:t>Espectro fuera de banda (de una emisión)</w:t>
      </w:r>
      <w:bookmarkEnd w:id="5"/>
    </w:p>
    <w:p w14:paraId="68DDF435" w14:textId="77777777" w:rsidR="006978C9" w:rsidRPr="006978C9" w:rsidRDefault="006978C9" w:rsidP="006978C9">
      <w:pPr>
        <w:rPr>
          <w:lang w:val="es-ES_tradnl"/>
        </w:rPr>
      </w:pPr>
      <w:r w:rsidRPr="006978C9">
        <w:rPr>
          <w:lang w:val="es-ES_tradnl"/>
        </w:rPr>
        <w:t>Parte del espectro de densidad de potencia (o del espectro de potencia cuando el espectro consiste en componentes discretas) de una emisión que está fuera de la anchura de banda necesaria y que resulta del proceso de modulación, con exclusión de las emisiones no esenciales.</w:t>
      </w:r>
    </w:p>
    <w:p w14:paraId="25EE95DF" w14:textId="77777777" w:rsidR="006978C9" w:rsidRPr="006978C9" w:rsidRDefault="006978C9" w:rsidP="006978C9">
      <w:pPr>
        <w:pStyle w:val="Heading2"/>
        <w:rPr>
          <w:lang w:val="es-ES_tradnl"/>
        </w:rPr>
      </w:pPr>
      <w:bookmarkStart w:id="6" w:name="_Toc149038448"/>
      <w:r w:rsidRPr="006978C9">
        <w:rPr>
          <w:lang w:val="es-ES_tradnl"/>
        </w:rPr>
        <w:t>1.5</w:t>
      </w:r>
      <w:r w:rsidRPr="006978C9">
        <w:rPr>
          <w:lang w:val="es-ES_tradnl"/>
        </w:rPr>
        <w:tab/>
        <w:t>Espectro fuera de banda admisible (de una emisión)</w:t>
      </w:r>
      <w:bookmarkEnd w:id="6"/>
    </w:p>
    <w:p w14:paraId="4CF84A80" w14:textId="77777777" w:rsidR="006978C9" w:rsidRPr="006978C9" w:rsidRDefault="006978C9" w:rsidP="006978C9">
      <w:pPr>
        <w:rPr>
          <w:lang w:val="es-ES_tradnl"/>
        </w:rPr>
      </w:pPr>
      <w:r w:rsidRPr="006978C9">
        <w:rPr>
          <w:lang w:val="es-ES_tradnl"/>
        </w:rPr>
        <w:t>Para una clase de emisión dada, nivel admisible de densidad de potencia (o potencia de las componentes discretas) en frecuencias situadas por encima y por debajo de los límites de la banda necesaria.</w:t>
      </w:r>
    </w:p>
    <w:p w14:paraId="6C4EFD12" w14:textId="77777777" w:rsidR="006978C9" w:rsidRPr="006978C9" w:rsidRDefault="006978C9" w:rsidP="00F37274">
      <w:pPr>
        <w:pStyle w:val="Note"/>
        <w:rPr>
          <w:lang w:val="es-ES_tradnl"/>
        </w:rPr>
      </w:pPr>
      <w:r w:rsidRPr="006978C9">
        <w:rPr>
          <w:lang w:val="es-ES_tradnl"/>
        </w:rPr>
        <w:t>NOTA 1 – La densidad de potencia admisible (o la potencia) puede especificarse en forma de una curva límite representativa de la densidad de potencia (o la potencia), expresada en decibelios con relación al nivel de referencia especificado para frecuencias fuera de la banda necesaria. Las abscisas de los puntos iniciales de la curva de limitación deberán coincidir con las frecuencias límite de la banda necesaria. En los Anexos 1 a 6 figuran descripciones de curvas límite para diversas clases de emisiones.</w:t>
      </w:r>
    </w:p>
    <w:p w14:paraId="2D4F7CF3" w14:textId="77777777" w:rsidR="006978C9" w:rsidRPr="006978C9" w:rsidRDefault="006978C9" w:rsidP="006978C9">
      <w:pPr>
        <w:pStyle w:val="Heading2"/>
        <w:rPr>
          <w:lang w:val="es-ES_tradnl"/>
        </w:rPr>
      </w:pPr>
      <w:bookmarkStart w:id="7" w:name="_Toc149038449"/>
      <w:r w:rsidRPr="006978C9">
        <w:rPr>
          <w:lang w:val="es-ES_tradnl"/>
        </w:rPr>
        <w:t>1.6</w:t>
      </w:r>
      <w:r w:rsidRPr="006978C9">
        <w:rPr>
          <w:lang w:val="es-ES_tradnl"/>
        </w:rPr>
        <w:tab/>
        <w:t>Potencia fuera de banda (de una emisión)</w:t>
      </w:r>
      <w:bookmarkEnd w:id="7"/>
    </w:p>
    <w:p w14:paraId="5D792ED9" w14:textId="77777777" w:rsidR="006978C9" w:rsidRPr="006978C9" w:rsidRDefault="006978C9" w:rsidP="006978C9">
      <w:pPr>
        <w:rPr>
          <w:lang w:val="es-ES_tradnl"/>
        </w:rPr>
      </w:pPr>
      <w:r w:rsidRPr="006978C9">
        <w:rPr>
          <w:lang w:val="es-ES_tradnl"/>
        </w:rPr>
        <w:t>Potencia total emitida en el conjunto de las frecuencias del espectro fuera de banda.</w:t>
      </w:r>
    </w:p>
    <w:p w14:paraId="0D0719FF" w14:textId="77777777" w:rsidR="006978C9" w:rsidRPr="006978C9" w:rsidRDefault="006978C9" w:rsidP="006978C9">
      <w:pPr>
        <w:pStyle w:val="Heading2"/>
        <w:rPr>
          <w:lang w:val="es-ES_tradnl"/>
        </w:rPr>
      </w:pPr>
      <w:bookmarkStart w:id="8" w:name="_Toc149038450"/>
      <w:r w:rsidRPr="006978C9">
        <w:rPr>
          <w:lang w:val="es-ES_tradnl"/>
        </w:rPr>
        <w:t>1.7</w:t>
      </w:r>
      <w:r w:rsidRPr="006978C9">
        <w:rPr>
          <w:lang w:val="es-ES_tradnl"/>
        </w:rPr>
        <w:tab/>
        <w:t>Potencia fuera de banda admisible</w:t>
      </w:r>
      <w:bookmarkEnd w:id="8"/>
    </w:p>
    <w:p w14:paraId="647CF2F9" w14:textId="77777777" w:rsidR="006978C9" w:rsidRPr="006978C9" w:rsidRDefault="006978C9" w:rsidP="006978C9">
      <w:pPr>
        <w:rPr>
          <w:lang w:val="es-ES_tradnl"/>
        </w:rPr>
      </w:pPr>
      <w:r w:rsidRPr="006978C9">
        <w:rPr>
          <w:lang w:val="es-ES_tradnl"/>
        </w:rPr>
        <w:t>Para una clase de emisión dada, el valor admisible de la potencia media emitida en frecuencias por encima y por debajo de los límites de la banda necesaria.</w:t>
      </w:r>
    </w:p>
    <w:p w14:paraId="28822229" w14:textId="77777777" w:rsidR="006978C9" w:rsidRPr="006978C9" w:rsidRDefault="006978C9" w:rsidP="00F37274">
      <w:pPr>
        <w:pStyle w:val="Note"/>
        <w:rPr>
          <w:lang w:val="es-ES_tradnl"/>
        </w:rPr>
      </w:pPr>
      <w:r w:rsidRPr="006978C9">
        <w:rPr>
          <w:lang w:val="es-ES_tradnl"/>
        </w:rPr>
        <w:t xml:space="preserve">NOTA 1 – La potencia fuera de banda admisible debe determinarse para cada clase de emisión, y especificarse en forma de porcentaje, </w:t>
      </w:r>
      <w:r>
        <w:rPr>
          <w:rFonts w:ascii="Symbol" w:hAnsi="Symbol"/>
        </w:rPr>
        <w:t></w:t>
      </w:r>
      <w:r>
        <w:rPr>
          <w:rFonts w:ascii="Symbol" w:hAnsi="Symbol"/>
        </w:rPr>
        <w:t></w:t>
      </w:r>
      <w:r w:rsidRPr="006978C9">
        <w:rPr>
          <w:lang w:val="es-ES_tradnl"/>
        </w:rPr>
        <w:t xml:space="preserve"> de la potencia media total radiada, reducida de la curva límite fijada individualmente para cada clase de emisión.</w:t>
      </w:r>
    </w:p>
    <w:p w14:paraId="2365415C" w14:textId="77777777" w:rsidR="006978C9" w:rsidRPr="006978C9" w:rsidRDefault="006978C9" w:rsidP="006978C9">
      <w:pPr>
        <w:pStyle w:val="Heading2"/>
        <w:rPr>
          <w:lang w:val="es-ES_tradnl"/>
        </w:rPr>
      </w:pPr>
      <w:bookmarkStart w:id="9" w:name="_Toc149038451"/>
      <w:r w:rsidRPr="006978C9">
        <w:rPr>
          <w:lang w:val="es-ES_tradnl"/>
        </w:rPr>
        <w:t>1.8</w:t>
      </w:r>
      <w:r w:rsidRPr="006978C9">
        <w:rPr>
          <w:lang w:val="es-ES_tradnl"/>
        </w:rPr>
        <w:tab/>
        <w:t xml:space="preserve">Anchura de banda entre puntos a </w:t>
      </w:r>
      <w:r w:rsidRPr="006978C9">
        <w:rPr>
          <w:i/>
          <w:lang w:val="es-ES_tradnl"/>
        </w:rPr>
        <w:t>x</w:t>
      </w:r>
      <w:r w:rsidRPr="006978C9">
        <w:rPr>
          <w:lang w:val="es-ES_tradnl"/>
        </w:rPr>
        <w:t xml:space="preserve"> dB</w:t>
      </w:r>
      <w:bookmarkEnd w:id="9"/>
    </w:p>
    <w:p w14:paraId="7E891E51" w14:textId="77777777" w:rsidR="006978C9" w:rsidRPr="006978C9" w:rsidRDefault="006978C9" w:rsidP="006978C9">
      <w:pPr>
        <w:rPr>
          <w:lang w:val="es-ES_tradnl"/>
        </w:rPr>
      </w:pPr>
      <w:r w:rsidRPr="006978C9">
        <w:rPr>
          <w:lang w:val="es-ES_tradnl"/>
        </w:rPr>
        <w:t xml:space="preserve">Anchura de una banda de frecuencias fuera de cuyos límites inferior y superior, las componentes del espectro discreto o la densidad de potencia del espectro continuo son inferiores en por lo menos </w:t>
      </w:r>
      <w:r w:rsidRPr="006978C9">
        <w:rPr>
          <w:i/>
          <w:lang w:val="es-ES_tradnl"/>
        </w:rPr>
        <w:t>x</w:t>
      </w:r>
      <w:r w:rsidRPr="006978C9">
        <w:rPr>
          <w:lang w:val="es-ES_tradnl"/>
        </w:rPr>
        <w:t> dB con relación a un nivel predeterminado de referencia de 0 dB.</w:t>
      </w:r>
    </w:p>
    <w:p w14:paraId="6D5CF698" w14:textId="77777777" w:rsidR="006978C9" w:rsidRPr="006978C9" w:rsidRDefault="006978C9" w:rsidP="006978C9">
      <w:pPr>
        <w:rPr>
          <w:lang w:val="es-ES_tradnl"/>
        </w:rPr>
      </w:pPr>
      <w:r w:rsidRPr="006978C9">
        <w:rPr>
          <w:lang w:val="es-ES_tradnl"/>
        </w:rPr>
        <w:t xml:space="preserve">La definición de anchura de banda entre puntos a </w:t>
      </w:r>
      <w:r w:rsidRPr="006978C9">
        <w:rPr>
          <w:i/>
          <w:lang w:val="es-ES_tradnl"/>
        </w:rPr>
        <w:t>x</w:t>
      </w:r>
      <w:r w:rsidRPr="006978C9">
        <w:rPr>
          <w:lang w:val="es-ES_tradnl"/>
        </w:rPr>
        <w:t> dB puede variar según la determinación del nivel de referencia de 0 dB (véase la Recomendación UIT-R SM.1541):</w:t>
      </w:r>
    </w:p>
    <w:p w14:paraId="226D1816" w14:textId="77777777" w:rsidR="006978C9" w:rsidRPr="006978C9" w:rsidRDefault="006978C9" w:rsidP="00406084">
      <w:pPr>
        <w:pStyle w:val="enumlev1"/>
        <w:rPr>
          <w:lang w:val="es-ES_tradnl"/>
        </w:rPr>
      </w:pPr>
      <w:r w:rsidRPr="006978C9">
        <w:rPr>
          <w:lang w:val="es-ES_tradnl"/>
        </w:rPr>
        <w:t>–</w:t>
      </w:r>
      <w:r w:rsidRPr="006978C9">
        <w:rPr>
          <w:lang w:val="es-ES_tradnl"/>
        </w:rPr>
        <w:tab/>
        <w:t xml:space="preserve">anchura de banda entre puntos a </w:t>
      </w:r>
      <w:r w:rsidRPr="006978C9">
        <w:rPr>
          <w:i/>
          <w:lang w:val="es-ES_tradnl"/>
        </w:rPr>
        <w:t>x</w:t>
      </w:r>
      <w:r w:rsidRPr="006978C9">
        <w:rPr>
          <w:lang w:val="es-ES_tradnl"/>
        </w:rPr>
        <w:t xml:space="preserve"> dBsd: anchura de banda entre puntos a </w:t>
      </w:r>
      <w:r w:rsidRPr="006978C9">
        <w:rPr>
          <w:i/>
          <w:lang w:val="es-ES_tradnl"/>
        </w:rPr>
        <w:t>x</w:t>
      </w:r>
      <w:r w:rsidRPr="006978C9">
        <w:rPr>
          <w:lang w:val="es-ES_tradnl"/>
        </w:rPr>
        <w:t> dB cuando el nivel de referencia elegido tiene el valor máximo de densidad espectral de potencia en la anchura de banda necesaria;</w:t>
      </w:r>
    </w:p>
    <w:p w14:paraId="4E41C900" w14:textId="77777777" w:rsidR="006978C9" w:rsidRPr="006978C9" w:rsidRDefault="006978C9" w:rsidP="00406084">
      <w:pPr>
        <w:pStyle w:val="enumlev1"/>
        <w:rPr>
          <w:lang w:val="es-ES_tradnl"/>
        </w:rPr>
      </w:pPr>
      <w:r w:rsidRPr="006978C9">
        <w:rPr>
          <w:lang w:val="es-ES_tradnl"/>
        </w:rPr>
        <w:t>–</w:t>
      </w:r>
      <w:r w:rsidRPr="006978C9">
        <w:rPr>
          <w:lang w:val="es-ES_tradnl"/>
        </w:rPr>
        <w:tab/>
        <w:t xml:space="preserve">anchura de banda entre puntos a </w:t>
      </w:r>
      <w:r w:rsidRPr="006978C9">
        <w:rPr>
          <w:i/>
          <w:lang w:val="es-ES_tradnl"/>
        </w:rPr>
        <w:t>x</w:t>
      </w:r>
      <w:r w:rsidRPr="006978C9">
        <w:rPr>
          <w:lang w:val="es-ES_tradnl"/>
        </w:rPr>
        <w:t xml:space="preserve"> dBc: anchura de banda entre puntos a </w:t>
      </w:r>
      <w:r w:rsidRPr="006978C9">
        <w:rPr>
          <w:i/>
          <w:lang w:val="es-ES_tradnl"/>
        </w:rPr>
        <w:t>x</w:t>
      </w:r>
      <w:r w:rsidRPr="006978C9">
        <w:rPr>
          <w:lang w:val="es-ES_tradnl"/>
        </w:rPr>
        <w:t> dB cuando el nivel de referencia elegido tiene la potencia de la portadora no modulada de la emisión. Cuando no es posible acceder a la portadora para realizar mediciones, el nivel de referencia es la potencia media;</w:t>
      </w:r>
    </w:p>
    <w:p w14:paraId="4CC8EA01" w14:textId="77777777" w:rsidR="006978C9" w:rsidRPr="006978C9" w:rsidRDefault="006978C9" w:rsidP="00406084">
      <w:pPr>
        <w:pStyle w:val="enumlev1"/>
        <w:rPr>
          <w:lang w:val="es-ES_tradnl"/>
        </w:rPr>
      </w:pPr>
      <w:r w:rsidRPr="006978C9">
        <w:rPr>
          <w:lang w:val="es-ES_tradnl"/>
        </w:rPr>
        <w:t>–</w:t>
      </w:r>
      <w:r w:rsidRPr="006978C9">
        <w:rPr>
          <w:lang w:val="es-ES_tradnl"/>
        </w:rPr>
        <w:tab/>
        <w:t xml:space="preserve">anchura de banda entre puntos a </w:t>
      </w:r>
      <w:r w:rsidRPr="006978C9">
        <w:rPr>
          <w:i/>
          <w:lang w:val="es-ES_tradnl"/>
        </w:rPr>
        <w:t>x</w:t>
      </w:r>
      <w:r w:rsidRPr="006978C9">
        <w:rPr>
          <w:lang w:val="es-ES_tradnl"/>
        </w:rPr>
        <w:t xml:space="preserve"> dBpp: anchura de banda entre puntos a </w:t>
      </w:r>
      <w:r w:rsidRPr="006978C9">
        <w:rPr>
          <w:i/>
          <w:lang w:val="es-ES_tradnl"/>
        </w:rPr>
        <w:t>x</w:t>
      </w:r>
      <w:r w:rsidRPr="006978C9">
        <w:rPr>
          <w:lang w:val="es-ES_tradnl"/>
        </w:rPr>
        <w:t> dB cuando el nivel de referencia elegido tiene el valor máximo de la potencia de cresta, medido en la anchura de banda de referencia dentro de la anchura de banda ocupada.</w:t>
      </w:r>
    </w:p>
    <w:p w14:paraId="52C5FC82" w14:textId="77777777" w:rsidR="006978C9" w:rsidRPr="006978C9" w:rsidRDefault="006978C9" w:rsidP="00F37274">
      <w:pPr>
        <w:pStyle w:val="Note"/>
        <w:rPr>
          <w:lang w:val="es-ES_tradnl"/>
        </w:rPr>
      </w:pPr>
      <w:r w:rsidRPr="006978C9">
        <w:rPr>
          <w:lang w:val="es-ES_tradnl"/>
        </w:rPr>
        <w:t>NOTA</w:t>
      </w:r>
      <w:r w:rsidR="00406084">
        <w:rPr>
          <w:lang w:val="es-ES_tradnl"/>
        </w:rPr>
        <w:t> </w:t>
      </w:r>
      <w:r w:rsidRPr="006978C9">
        <w:rPr>
          <w:lang w:val="es-ES_tradnl"/>
        </w:rPr>
        <w:t>1</w:t>
      </w:r>
      <w:r w:rsidR="00406084">
        <w:rPr>
          <w:lang w:val="es-ES_tradnl"/>
        </w:rPr>
        <w:t> </w:t>
      </w:r>
      <w:r w:rsidRPr="006978C9">
        <w:rPr>
          <w:lang w:val="es-ES_tradnl"/>
        </w:rPr>
        <w:t>–</w:t>
      </w:r>
      <w:r w:rsidR="00406084">
        <w:rPr>
          <w:lang w:val="es-ES_tradnl"/>
        </w:rPr>
        <w:t> </w:t>
      </w:r>
      <w:r w:rsidRPr="006978C9">
        <w:rPr>
          <w:lang w:val="es-ES_tradnl"/>
        </w:rPr>
        <w:t xml:space="preserve">Con el método de la anchura de banda entre puntos a </w:t>
      </w:r>
      <w:r w:rsidRPr="006978C9">
        <w:rPr>
          <w:i/>
          <w:lang w:val="es-ES_tradnl"/>
        </w:rPr>
        <w:t>x</w:t>
      </w:r>
      <w:r w:rsidRPr="006978C9">
        <w:rPr>
          <w:lang w:val="es-ES_tradnl"/>
        </w:rPr>
        <w:t xml:space="preserve"> dB se obtienen resultados aceptables para calcular el 99% de la anchura de banda ocupada definida en el número 153 del Artículo 1 del </w:t>
      </w:r>
      <w:r w:rsidR="000D0FAD">
        <w:rPr>
          <w:lang w:val="es-ES_tradnl"/>
        </w:rPr>
        <w:t>RR</w:t>
      </w:r>
      <w:r w:rsidRPr="006978C9">
        <w:rPr>
          <w:lang w:val="es-ES_tradnl"/>
        </w:rPr>
        <w:t xml:space="preserve"> si se eligen adecuadamente el valor de </w:t>
      </w:r>
      <w:r w:rsidRPr="006978C9">
        <w:rPr>
          <w:i/>
          <w:lang w:val="es-ES_tradnl"/>
        </w:rPr>
        <w:t>x</w:t>
      </w:r>
      <w:r w:rsidRPr="006978C9">
        <w:rPr>
          <w:lang w:val="es-ES_tradnl"/>
        </w:rPr>
        <w:t> dB y el nivel de referencia de 0 dB.</w:t>
      </w:r>
    </w:p>
    <w:p w14:paraId="1074E065" w14:textId="77777777" w:rsidR="006978C9" w:rsidRPr="006978C9" w:rsidRDefault="006978C9" w:rsidP="006978C9">
      <w:pPr>
        <w:pStyle w:val="Heading2"/>
        <w:rPr>
          <w:lang w:val="es-ES_tradnl"/>
        </w:rPr>
      </w:pPr>
      <w:bookmarkStart w:id="10" w:name="_Toc149038452"/>
      <w:r w:rsidRPr="006978C9">
        <w:rPr>
          <w:lang w:val="es-ES_tradnl"/>
        </w:rPr>
        <w:t>1.9</w:t>
      </w:r>
      <w:r w:rsidRPr="006978C9">
        <w:rPr>
          <w:lang w:val="es-ES_tradnl"/>
        </w:rPr>
        <w:tab/>
        <w:t>Tiempo de establecimiento de una señal telegráfica</w:t>
      </w:r>
      <w:bookmarkEnd w:id="10"/>
    </w:p>
    <w:p w14:paraId="6ED13C02" w14:textId="77777777" w:rsidR="006978C9" w:rsidRPr="006978C9" w:rsidRDefault="006978C9" w:rsidP="006978C9">
      <w:pPr>
        <w:rPr>
          <w:lang w:val="es-ES_tradnl"/>
        </w:rPr>
      </w:pPr>
      <w:r w:rsidRPr="006978C9">
        <w:rPr>
          <w:lang w:val="es-ES_tradnl"/>
        </w:rPr>
        <w:t>Tiempo durante el cual la corriente telegráfica pasa de una décima a nueve décimas (o viceversa) del valor que alcanza en pleno régimen; cuando se trate de señales asimétricas, los tiempos de establecimiento al principio y al final de la señal pueden estar representados por dos valores distintos.</w:t>
      </w:r>
    </w:p>
    <w:p w14:paraId="6BF81734" w14:textId="77777777" w:rsidR="006978C9" w:rsidRPr="006978C9" w:rsidRDefault="006978C9" w:rsidP="006978C9">
      <w:pPr>
        <w:pStyle w:val="Heading2"/>
        <w:rPr>
          <w:lang w:val="es-ES_tradnl"/>
        </w:rPr>
      </w:pPr>
      <w:bookmarkStart w:id="11" w:name="_Toc149038453"/>
      <w:r w:rsidRPr="006978C9">
        <w:rPr>
          <w:lang w:val="es-ES_tradnl"/>
        </w:rPr>
        <w:t>1.10</w:t>
      </w:r>
      <w:r w:rsidRPr="006978C9">
        <w:rPr>
          <w:lang w:val="es-ES_tradnl"/>
        </w:rPr>
        <w:tab/>
        <w:t>Tiempo relativo de establecimiento de una señal telegráfica</w:t>
      </w:r>
      <w:bookmarkEnd w:id="11"/>
    </w:p>
    <w:p w14:paraId="279F171C" w14:textId="77777777" w:rsidR="006978C9" w:rsidRPr="006978C9" w:rsidRDefault="006978C9" w:rsidP="006978C9">
      <w:pPr>
        <w:rPr>
          <w:lang w:val="es-ES_tradnl"/>
        </w:rPr>
      </w:pPr>
      <w:r w:rsidRPr="006978C9">
        <w:rPr>
          <w:lang w:val="es-ES_tradnl"/>
        </w:rPr>
        <w:t>Relación entre el tiempo de establecimiento de una señal telegráfica definida en el § 1.9 y la duración del impulso a amplitud mitad.</w:t>
      </w:r>
    </w:p>
    <w:p w14:paraId="1D465255" w14:textId="77777777" w:rsidR="006978C9" w:rsidRPr="006978C9" w:rsidRDefault="006978C9" w:rsidP="006978C9">
      <w:pPr>
        <w:pStyle w:val="Heading2"/>
        <w:rPr>
          <w:lang w:val="es-ES_tradnl"/>
        </w:rPr>
      </w:pPr>
      <w:bookmarkStart w:id="12" w:name="_Toc149038454"/>
      <w:r w:rsidRPr="006978C9">
        <w:rPr>
          <w:lang w:val="es-ES_tradnl"/>
        </w:rPr>
        <w:t>1.11</w:t>
      </w:r>
      <w:r w:rsidRPr="006978C9">
        <w:rPr>
          <w:lang w:val="es-ES_tradnl"/>
        </w:rPr>
        <w:tab/>
        <w:t>Velocidad de modulación</w:t>
      </w:r>
      <w:bookmarkEnd w:id="12"/>
    </w:p>
    <w:p w14:paraId="2DD15375" w14:textId="77777777" w:rsidR="006978C9" w:rsidRPr="006978C9" w:rsidRDefault="006978C9" w:rsidP="006978C9">
      <w:pPr>
        <w:rPr>
          <w:lang w:val="es-ES_tradnl"/>
        </w:rPr>
      </w:pPr>
      <w:r w:rsidRPr="006978C9">
        <w:rPr>
          <w:lang w:val="es-ES_tradnl"/>
        </w:rPr>
        <w:t xml:space="preserve">La velocidad de modulación, </w:t>
      </w:r>
      <w:r w:rsidRPr="006978C9">
        <w:rPr>
          <w:i/>
          <w:lang w:val="es-ES_tradnl"/>
        </w:rPr>
        <w:t>B</w:t>
      </w:r>
      <w:r w:rsidRPr="006978C9">
        <w:rPr>
          <w:iCs/>
          <w:lang w:val="es-ES_tradnl"/>
        </w:rPr>
        <w:t>,</w:t>
      </w:r>
      <w:r w:rsidRPr="006978C9">
        <w:rPr>
          <w:lang w:val="es-ES_tradnl"/>
        </w:rPr>
        <w:t xml:space="preserve"> (Bd) que figura en el texto siguiente, es la velocidad máxima empleada por el transmisor correspondiente. Cuando el transmisor trabaja a velocidad inferior a este máximo hay que aumentar el tiempo de establecimiento, a fin de mantener al mínimo la anchura de banda ocupada, conforme a lo dispuesto en el número 3.9 del RR.</w:t>
      </w:r>
    </w:p>
    <w:p w14:paraId="527B7B68" w14:textId="77777777" w:rsidR="006978C9" w:rsidRPr="006978C9" w:rsidRDefault="006978C9" w:rsidP="006978C9">
      <w:pPr>
        <w:pStyle w:val="Heading1"/>
        <w:rPr>
          <w:lang w:val="es-ES_tradnl"/>
        </w:rPr>
      </w:pPr>
      <w:bookmarkStart w:id="13" w:name="_Toc149038455"/>
      <w:r w:rsidRPr="006978C9">
        <w:rPr>
          <w:lang w:val="es-ES_tradnl"/>
        </w:rPr>
        <w:t>2</w:t>
      </w:r>
      <w:r w:rsidRPr="006978C9">
        <w:rPr>
          <w:lang w:val="es-ES_tradnl"/>
        </w:rPr>
        <w:tab/>
        <w:t>Emisión óptima de un transmisor desde el punto de vista de la eficacia del espectro</w:t>
      </w:r>
      <w:bookmarkEnd w:id="13"/>
    </w:p>
    <w:p w14:paraId="663A1EB1" w14:textId="77777777" w:rsidR="006978C9" w:rsidRPr="006978C9" w:rsidRDefault="006978C9" w:rsidP="006978C9">
      <w:pPr>
        <w:rPr>
          <w:lang w:val="es-ES_tradnl"/>
        </w:rPr>
      </w:pPr>
      <w:r w:rsidRPr="006978C9">
        <w:rPr>
          <w:lang w:val="es-ES_tradnl"/>
        </w:rPr>
        <w:t>Que debe ser considerada como tal una emisión cuya anchura de banda ocupada es igual a la anchura de banda necesaria para esa clase de emisión.</w:t>
      </w:r>
    </w:p>
    <w:p w14:paraId="5EB86B4D" w14:textId="77777777" w:rsidR="006978C9" w:rsidRPr="006978C9" w:rsidRDefault="006978C9" w:rsidP="006978C9">
      <w:pPr>
        <w:rPr>
          <w:lang w:val="es-ES_tradnl"/>
        </w:rPr>
      </w:pPr>
      <w:r w:rsidRPr="006978C9">
        <w:rPr>
          <w:lang w:val="es-ES_tradnl"/>
        </w:rPr>
        <w:t>En un caso de compartición, una anchura de banda que es óptima desde el punto de vista de la eficacia del espectro puede no serlo desde el punto de vista de la utilización del espectro.</w:t>
      </w:r>
    </w:p>
    <w:p w14:paraId="63F9649A" w14:textId="77777777" w:rsidR="006978C9" w:rsidRPr="006978C9" w:rsidRDefault="006978C9" w:rsidP="00F163EC">
      <w:pPr>
        <w:rPr>
          <w:lang w:val="es-ES_tradnl"/>
        </w:rPr>
      </w:pPr>
      <w:r w:rsidRPr="006978C9">
        <w:rPr>
          <w:b/>
          <w:bCs/>
          <w:lang w:val="es-ES_tradnl"/>
        </w:rPr>
        <w:t>2.1</w:t>
      </w:r>
      <w:r w:rsidRPr="006978C9">
        <w:rPr>
          <w:lang w:val="es-ES_tradnl"/>
        </w:rPr>
        <w:tab/>
        <w:t>A continuación figuran algunos ejemplos de espectro que ilustran las definiciones de potencia fuera de banda, anchura de banda necesaria y anchura de banda entre puntos a </w:t>
      </w:r>
      <w:r w:rsidRPr="006978C9">
        <w:rPr>
          <w:i/>
          <w:lang w:val="es-ES_tradnl"/>
        </w:rPr>
        <w:t>x</w:t>
      </w:r>
      <w:r w:rsidRPr="006978C9">
        <w:rPr>
          <w:lang w:val="es-ES_tradnl"/>
        </w:rPr>
        <w:t> dB.</w:t>
      </w:r>
    </w:p>
    <w:p w14:paraId="71955CE8" w14:textId="77777777" w:rsidR="00F163EC" w:rsidRPr="00F163EC" w:rsidRDefault="00F163EC" w:rsidP="00F163EC">
      <w:pPr>
        <w:rPr>
          <w:lang w:val="es-ES_tradnl"/>
        </w:rPr>
      </w:pPr>
      <w:r w:rsidRPr="00F163EC">
        <w:rPr>
          <w:lang w:val="es-ES_tradnl"/>
        </w:rPr>
        <w:br w:type="page"/>
      </w:r>
    </w:p>
    <w:p w14:paraId="0A1A1EE1" w14:textId="77777777" w:rsidR="006978C9" w:rsidRDefault="009157E2" w:rsidP="009157E2">
      <w:pPr>
        <w:pStyle w:val="FigureNo"/>
      </w:pPr>
      <w:r>
        <w:object w:dxaOrig="7570" w:dyaOrig="11703" w14:anchorId="7AD536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25pt;height:585.15pt" o:ole="" o:allowoverlap="f">
            <v:imagedata r:id="rId8" o:title=""/>
          </v:shape>
          <o:OLEObject Type="Embed" ProgID="CorelDraw.Graphic.12" ShapeID="_x0000_i1025" DrawAspect="Content" ObjectID="_1651986589" r:id="rId9"/>
        </w:object>
      </w:r>
    </w:p>
    <w:p w14:paraId="271F551D" w14:textId="77777777" w:rsidR="006978C9" w:rsidRPr="006978C9" w:rsidRDefault="00F163EC" w:rsidP="006978C9">
      <w:pPr>
        <w:pStyle w:val="Heading1"/>
        <w:rPr>
          <w:lang w:val="es-ES_tradnl"/>
        </w:rPr>
      </w:pPr>
      <w:r>
        <w:rPr>
          <w:lang w:val="es-ES_tradnl"/>
        </w:rPr>
        <w:br w:type="page"/>
      </w:r>
      <w:bookmarkStart w:id="14" w:name="_Toc149038456"/>
      <w:r w:rsidR="006978C9" w:rsidRPr="006978C9">
        <w:rPr>
          <w:lang w:val="es-ES_tradnl"/>
        </w:rPr>
        <w:t>3</w:t>
      </w:r>
      <w:r w:rsidR="006978C9" w:rsidRPr="006978C9">
        <w:rPr>
          <w:lang w:val="es-ES_tradnl"/>
        </w:rPr>
        <w:tab/>
        <w:t>Límites de las emisiones fuera de banda</w:t>
      </w:r>
      <w:bookmarkEnd w:id="14"/>
    </w:p>
    <w:p w14:paraId="7810F5ED" w14:textId="77777777" w:rsidR="006978C9" w:rsidRPr="006978C9" w:rsidRDefault="006978C9" w:rsidP="006978C9">
      <w:pPr>
        <w:rPr>
          <w:lang w:val="es-ES_tradnl"/>
        </w:rPr>
      </w:pPr>
      <w:r w:rsidRPr="006978C9">
        <w:rPr>
          <w:lang w:val="es-ES_tradnl"/>
        </w:rPr>
        <w:t>Que esta Recomendación puede utilizarse como orientación para obtener los límites de las emisiones fuera de banda. Tales límites deben definirse considerando la degradación provocada por las imperfecciones de la modulación, el ruido de fase, la intermodulación y las limitaciones prácticas en el filtrado.</w:t>
      </w:r>
    </w:p>
    <w:p w14:paraId="3DB76E5F" w14:textId="77777777" w:rsidR="006978C9" w:rsidRPr="006978C9" w:rsidRDefault="006978C9" w:rsidP="006978C9">
      <w:pPr>
        <w:pStyle w:val="Heading1"/>
        <w:rPr>
          <w:lang w:val="es-ES_tradnl"/>
        </w:rPr>
      </w:pPr>
      <w:bookmarkStart w:id="15" w:name="_Toc149038457"/>
      <w:r w:rsidRPr="006978C9">
        <w:rPr>
          <w:lang w:val="es-ES_tradnl"/>
        </w:rPr>
        <w:t>4</w:t>
      </w:r>
      <w:r w:rsidRPr="006978C9">
        <w:rPr>
          <w:lang w:val="es-ES_tradnl"/>
        </w:rPr>
        <w:tab/>
        <w:t>Cálculo del espectro emitido</w:t>
      </w:r>
      <w:bookmarkEnd w:id="15"/>
    </w:p>
    <w:p w14:paraId="4112144B" w14:textId="77777777" w:rsidR="006978C9" w:rsidRPr="006978C9" w:rsidRDefault="006978C9" w:rsidP="006978C9">
      <w:pPr>
        <w:rPr>
          <w:lang w:val="es-ES_tradnl"/>
        </w:rPr>
      </w:pPr>
      <w:r w:rsidRPr="006978C9">
        <w:rPr>
          <w:lang w:val="es-ES_tradnl"/>
        </w:rPr>
        <w:t xml:space="preserve">Que los valores para los componentes de la emisión pueden calcularse para los tipos de emisiones definidos en el </w:t>
      </w:r>
      <w:r w:rsidR="000D0FAD">
        <w:rPr>
          <w:lang w:val="es-ES_tradnl"/>
        </w:rPr>
        <w:t>A</w:t>
      </w:r>
      <w:r w:rsidRPr="006978C9">
        <w:rPr>
          <w:lang w:val="es-ES_tradnl"/>
        </w:rPr>
        <w:t>péndice 1 al RR. Para calcular los siguientes tipos de emisiones deben utilizarse los Anexos 1 a 6 donde figuran modelos analíticos y se hacen otras consideraciones que pueden emplearse como base para determinar los valores en las mediciones de la anchura de banda ocupada:</w:t>
      </w:r>
    </w:p>
    <w:p w14:paraId="6DA15CA8" w14:textId="77777777" w:rsidR="006978C9" w:rsidRPr="006978C9" w:rsidRDefault="006978C9" w:rsidP="006978C9">
      <w:pPr>
        <w:pStyle w:val="enumlev1"/>
        <w:rPr>
          <w:lang w:val="es-ES_tradnl"/>
        </w:rPr>
      </w:pPr>
      <w:r w:rsidRPr="006978C9">
        <w:rPr>
          <w:lang w:val="es-ES_tradnl"/>
        </w:rPr>
        <w:t>–</w:t>
      </w:r>
      <w:r w:rsidRPr="006978C9">
        <w:rPr>
          <w:lang w:val="es-ES_tradnl"/>
        </w:rPr>
        <w:tab/>
        <w:t>emisiones denominadas de tipo A (véase el Anexo 1);</w:t>
      </w:r>
    </w:p>
    <w:p w14:paraId="626C89F2" w14:textId="77777777" w:rsidR="006978C9" w:rsidRPr="006978C9" w:rsidRDefault="006978C9" w:rsidP="006978C9">
      <w:pPr>
        <w:pStyle w:val="enumlev1"/>
        <w:rPr>
          <w:lang w:val="es-ES_tradnl"/>
        </w:rPr>
      </w:pPr>
      <w:r w:rsidRPr="006978C9">
        <w:rPr>
          <w:lang w:val="es-ES_tradnl"/>
        </w:rPr>
        <w:t>–</w:t>
      </w:r>
      <w:r w:rsidRPr="006978C9">
        <w:rPr>
          <w:lang w:val="es-ES_tradnl"/>
        </w:rPr>
        <w:tab/>
        <w:t>emisiones denominadas de tipo B y R (véase el Anexo 2);</w:t>
      </w:r>
    </w:p>
    <w:p w14:paraId="78F4FEEC" w14:textId="77777777" w:rsidR="006978C9" w:rsidRPr="006978C9" w:rsidRDefault="006978C9" w:rsidP="006978C9">
      <w:pPr>
        <w:pStyle w:val="enumlev1"/>
        <w:rPr>
          <w:lang w:val="es-ES_tradnl"/>
        </w:rPr>
      </w:pPr>
      <w:r w:rsidRPr="006978C9">
        <w:rPr>
          <w:lang w:val="es-ES_tradnl"/>
        </w:rPr>
        <w:t>–</w:t>
      </w:r>
      <w:r w:rsidRPr="006978C9">
        <w:rPr>
          <w:lang w:val="es-ES_tradnl"/>
        </w:rPr>
        <w:tab/>
        <w:t>emisiones denominadas de tipo F (véase el Anexo 3);</w:t>
      </w:r>
    </w:p>
    <w:p w14:paraId="69E4A728" w14:textId="77777777" w:rsidR="006978C9" w:rsidRPr="006978C9" w:rsidRDefault="006978C9" w:rsidP="006978C9">
      <w:pPr>
        <w:pStyle w:val="enumlev1"/>
        <w:rPr>
          <w:lang w:val="es-ES_tradnl"/>
        </w:rPr>
      </w:pPr>
      <w:r w:rsidRPr="006978C9">
        <w:rPr>
          <w:lang w:val="es-ES_tradnl"/>
        </w:rPr>
        <w:t>–</w:t>
      </w:r>
      <w:r w:rsidRPr="006978C9">
        <w:rPr>
          <w:lang w:val="es-ES_tradnl"/>
        </w:rPr>
        <w:tab/>
        <w:t>emisiones denominadas de tipo G (véase el Anexo 4);</w:t>
      </w:r>
    </w:p>
    <w:p w14:paraId="03ED9A74" w14:textId="77777777" w:rsidR="006978C9" w:rsidRPr="006978C9" w:rsidRDefault="006978C9" w:rsidP="006978C9">
      <w:pPr>
        <w:pStyle w:val="enumlev1"/>
        <w:rPr>
          <w:lang w:val="es-ES_tradnl"/>
        </w:rPr>
      </w:pPr>
      <w:r w:rsidRPr="006978C9">
        <w:rPr>
          <w:lang w:val="es-ES_tradnl"/>
        </w:rPr>
        <w:t>–</w:t>
      </w:r>
      <w:r w:rsidRPr="006978C9">
        <w:rPr>
          <w:lang w:val="es-ES_tradnl"/>
        </w:rPr>
        <w:tab/>
        <w:t>emisiones denominadas de tipo J (véase el Anexo 5);</w:t>
      </w:r>
    </w:p>
    <w:p w14:paraId="4D4AFD5A" w14:textId="77777777" w:rsidR="006978C9" w:rsidRPr="006978C9" w:rsidRDefault="006978C9" w:rsidP="006978C9">
      <w:pPr>
        <w:pStyle w:val="enumlev1"/>
        <w:rPr>
          <w:lang w:val="es-ES_tradnl"/>
        </w:rPr>
      </w:pPr>
      <w:r w:rsidRPr="006978C9">
        <w:rPr>
          <w:lang w:val="es-ES_tradnl"/>
        </w:rPr>
        <w:t>–</w:t>
      </w:r>
      <w:r w:rsidRPr="006978C9">
        <w:rPr>
          <w:lang w:val="es-ES_tradnl"/>
        </w:rPr>
        <w:tab/>
        <w:t>modulación de fase digital (véase el Anexo 6).</w:t>
      </w:r>
    </w:p>
    <w:p w14:paraId="50E63BCA" w14:textId="77777777" w:rsidR="006978C9" w:rsidRPr="006978C9" w:rsidRDefault="006978C9" w:rsidP="006978C9">
      <w:pPr>
        <w:pStyle w:val="Heading2"/>
        <w:rPr>
          <w:lang w:val="es-ES_tradnl"/>
        </w:rPr>
      </w:pPr>
      <w:bookmarkStart w:id="16" w:name="_Toc149038458"/>
      <w:r w:rsidRPr="006978C9">
        <w:rPr>
          <w:lang w:val="es-ES_tradnl"/>
        </w:rPr>
        <w:t>4.1</w:t>
      </w:r>
      <w:r w:rsidRPr="006978C9">
        <w:rPr>
          <w:lang w:val="es-ES_tradnl"/>
        </w:rPr>
        <w:tab/>
        <w:t>Aproximación de las envolventes de espectro fuera de banda para cálculos analíticos</w:t>
      </w:r>
      <w:bookmarkEnd w:id="16"/>
    </w:p>
    <w:p w14:paraId="2B9082E9" w14:textId="77777777" w:rsidR="006978C9" w:rsidRPr="006978C9" w:rsidRDefault="006978C9" w:rsidP="006978C9">
      <w:pPr>
        <w:rPr>
          <w:lang w:val="es-ES_tradnl"/>
        </w:rPr>
      </w:pPr>
      <w:r w:rsidRPr="006978C9">
        <w:rPr>
          <w:lang w:val="es-ES_tradnl"/>
        </w:rPr>
        <w:t>Para obtener una aproximación de las envolventes de espectro fuera de banda mediante funciones de potencias debe utilizarse la siguiente fórmula:</w:t>
      </w:r>
    </w:p>
    <w:p w14:paraId="61FAE5E8" w14:textId="77777777" w:rsidR="00F163EC" w:rsidRPr="00241DC4" w:rsidRDefault="00F163EC" w:rsidP="00F163EC">
      <w:pPr>
        <w:pStyle w:val="Blanc"/>
        <w:rPr>
          <w:lang w:val="es-ES_tradnl"/>
        </w:rPr>
      </w:pPr>
    </w:p>
    <w:p w14:paraId="7152D723" w14:textId="77777777" w:rsidR="006978C9" w:rsidRPr="006978C9" w:rsidRDefault="006978C9" w:rsidP="00F163EC">
      <w:pPr>
        <w:pStyle w:val="Equation"/>
        <w:rPr>
          <w:lang w:val="es-ES_tradnl"/>
        </w:rPr>
      </w:pPr>
      <w:r w:rsidRPr="006978C9">
        <w:rPr>
          <w:lang w:val="es-ES_tradnl"/>
        </w:rPr>
        <w:tab/>
      </w:r>
      <w:r w:rsidRPr="006978C9">
        <w:rPr>
          <w:lang w:val="es-ES_tradnl"/>
        </w:rPr>
        <w:tab/>
      </w:r>
      <w:r w:rsidR="00406084" w:rsidRPr="00406084">
        <w:rPr>
          <w:position w:val="-30"/>
        </w:rPr>
        <w:object w:dxaOrig="2120" w:dyaOrig="800" w14:anchorId="6097F38F">
          <v:shape id="_x0000_i1026" type="#_x0000_t75" style="width:106.4pt;height:40.3pt" o:ole="">
            <v:imagedata r:id="rId10" o:title=""/>
          </v:shape>
          <o:OLEObject Type="Embed" ProgID="Equation.3" ShapeID="_x0000_i1026" DrawAspect="Content" ObjectID="_1651986590" r:id="rId11"/>
        </w:object>
      </w:r>
      <w:r w:rsidRPr="006978C9">
        <w:rPr>
          <w:lang w:val="es-ES_tradnl"/>
        </w:rPr>
        <w:tab/>
      </w:r>
      <w:r w:rsidRPr="006978C9">
        <w:rPr>
          <w:iCs/>
          <w:lang w:val="es-ES_tradnl"/>
        </w:rPr>
        <w:t>(1)</w:t>
      </w:r>
    </w:p>
    <w:p w14:paraId="12143C19" w14:textId="77777777" w:rsidR="006978C9" w:rsidRPr="006978C9" w:rsidRDefault="006978C9" w:rsidP="006978C9">
      <w:pPr>
        <w:pStyle w:val="Equation"/>
        <w:tabs>
          <w:tab w:val="left" w:pos="851"/>
          <w:tab w:val="center" w:pos="5245"/>
        </w:tabs>
        <w:jc w:val="center"/>
        <w:rPr>
          <w:lang w:val="es-ES_tradnl"/>
        </w:rPr>
      </w:pPr>
      <w:r>
        <w:rPr>
          <w:rFonts w:ascii="Symbol" w:hAnsi="Symbol"/>
        </w:rPr>
        <w:t></w:t>
      </w:r>
      <w:r w:rsidRPr="006978C9">
        <w:rPr>
          <w:lang w:val="es-ES_tradnl"/>
        </w:rPr>
        <w:t xml:space="preserve"> </w:t>
      </w:r>
      <w:r>
        <w:rPr>
          <w:rFonts w:ascii="Symbol" w:hAnsi="Symbol"/>
        </w:rPr>
        <w:t></w:t>
      </w:r>
      <w:r w:rsidRPr="006978C9">
        <w:rPr>
          <w:lang w:val="es-ES_tradnl"/>
        </w:rPr>
        <w:t xml:space="preserve"> 0,33 </w:t>
      </w:r>
      <w:r w:rsidRPr="006978C9">
        <w:rPr>
          <w:i/>
          <w:iCs/>
          <w:lang w:val="es-ES_tradnl"/>
        </w:rPr>
        <w:t>N</w:t>
      </w:r>
    </w:p>
    <w:p w14:paraId="2D525197" w14:textId="77777777" w:rsidR="00F163EC" w:rsidRPr="00241DC4" w:rsidRDefault="00F163EC" w:rsidP="00F163EC">
      <w:pPr>
        <w:pStyle w:val="Blanc"/>
        <w:rPr>
          <w:lang w:val="es-ES_tradnl"/>
        </w:rPr>
      </w:pPr>
    </w:p>
    <w:p w14:paraId="4A10E4C6" w14:textId="77777777" w:rsidR="006978C9" w:rsidRPr="006978C9" w:rsidRDefault="006978C9" w:rsidP="006978C9">
      <w:pPr>
        <w:rPr>
          <w:lang w:val="es-ES_tradnl"/>
        </w:rPr>
      </w:pPr>
      <w:r w:rsidRPr="006978C9">
        <w:rPr>
          <w:lang w:val="es-ES_tradnl"/>
        </w:rPr>
        <w:t xml:space="preserve">siendo </w:t>
      </w:r>
      <w:r w:rsidRPr="006978C9">
        <w:rPr>
          <w:i/>
          <w:iCs/>
          <w:lang w:val="es-ES_tradnl"/>
        </w:rPr>
        <w:t>S</w:t>
      </w:r>
      <w:r w:rsidRPr="006978C9">
        <w:rPr>
          <w:lang w:val="es-ES_tradnl"/>
        </w:rPr>
        <w:t>(</w:t>
      </w:r>
      <w:r w:rsidRPr="006978C9">
        <w:rPr>
          <w:i/>
          <w:lang w:val="es-ES_tradnl"/>
        </w:rPr>
        <w:t>f</w:t>
      </w:r>
      <w:r w:rsidRPr="006978C9">
        <w:rPr>
          <w:i/>
          <w:vertAlign w:val="subscript"/>
          <w:lang w:val="es-ES_tradnl"/>
        </w:rPr>
        <w:t>m</w:t>
      </w:r>
      <w:r w:rsidRPr="006978C9">
        <w:rPr>
          <w:lang w:val="es-ES_tradnl"/>
        </w:rPr>
        <w:t xml:space="preserve">) la potencia a una frecuencia determinada </w:t>
      </w:r>
      <w:r w:rsidRPr="006978C9">
        <w:rPr>
          <w:i/>
          <w:iCs/>
          <w:lang w:val="es-ES_tradnl"/>
        </w:rPr>
        <w:t>f</w:t>
      </w:r>
      <w:r w:rsidRPr="00F163EC">
        <w:rPr>
          <w:i/>
          <w:vertAlign w:val="subscript"/>
          <w:lang w:val="es-ES_tradnl"/>
        </w:rPr>
        <w:t>m</w:t>
      </w:r>
      <w:r w:rsidRPr="006978C9">
        <w:rPr>
          <w:lang w:val="es-ES_tradnl"/>
        </w:rPr>
        <w:t xml:space="preserve"> y </w:t>
      </w:r>
      <w:r w:rsidRPr="006978C9">
        <w:rPr>
          <w:i/>
          <w:iCs/>
          <w:lang w:val="es-ES_tradnl"/>
        </w:rPr>
        <w:t>N</w:t>
      </w:r>
      <w:r w:rsidRPr="006978C9">
        <w:rPr>
          <w:lang w:val="es-ES_tradnl"/>
        </w:rPr>
        <w:t xml:space="preserve"> el número de dB que se reduce la envolvente de espectro en una sola octava de ensanchamiento de banda.</w:t>
      </w:r>
    </w:p>
    <w:p w14:paraId="05254E62" w14:textId="77777777" w:rsidR="006978C9" w:rsidRPr="006978C9" w:rsidRDefault="006978C9" w:rsidP="006978C9">
      <w:pPr>
        <w:rPr>
          <w:lang w:val="es-ES_tradnl"/>
        </w:rPr>
      </w:pPr>
      <w:r w:rsidRPr="006978C9">
        <w:rPr>
          <w:lang w:val="es-ES_tradnl"/>
        </w:rPr>
        <w:t>Para otras aproximaciones de las envolventes de espectro fuera de banda mediante funciones exponenciales debe utilizarse la siguiente fórmula:</w:t>
      </w:r>
    </w:p>
    <w:p w14:paraId="033CBFE6" w14:textId="77777777" w:rsidR="00F163EC" w:rsidRPr="00241DC4" w:rsidRDefault="00F163EC" w:rsidP="00F163EC">
      <w:pPr>
        <w:pStyle w:val="Blanc"/>
        <w:rPr>
          <w:lang w:val="es-ES_tradnl"/>
        </w:rPr>
      </w:pPr>
    </w:p>
    <w:p w14:paraId="4C9A9A2B" w14:textId="77777777" w:rsidR="006978C9" w:rsidRPr="006978C9" w:rsidRDefault="006978C9" w:rsidP="006978C9">
      <w:pPr>
        <w:pStyle w:val="Equation"/>
        <w:rPr>
          <w:lang w:val="es-ES_tradnl"/>
        </w:rPr>
      </w:pPr>
      <w:r>
        <w:rPr>
          <w:position w:val="-10"/>
        </w:rPr>
        <w:object w:dxaOrig="180" w:dyaOrig="320" w14:anchorId="40679DED">
          <v:shape id="_x0000_i1027" type="#_x0000_t75" style="width:8.6pt;height:16.1pt" o:ole="">
            <v:imagedata r:id="rId12" o:title=""/>
          </v:shape>
          <o:OLEObject Type="Embed" ProgID="Equation.3" ShapeID="_x0000_i1027" DrawAspect="Content" ObjectID="_1651986591" r:id="rId13"/>
        </w:object>
      </w:r>
      <w:r w:rsidRPr="006978C9">
        <w:rPr>
          <w:lang w:val="es-ES_tradnl"/>
        </w:rPr>
        <w:tab/>
      </w:r>
      <w:r w:rsidRPr="006978C9">
        <w:rPr>
          <w:lang w:val="es-ES_tradnl"/>
        </w:rPr>
        <w:tab/>
      </w:r>
      <w:r w:rsidR="00406084" w:rsidRPr="00406084">
        <w:rPr>
          <w:position w:val="-28"/>
        </w:rPr>
        <w:object w:dxaOrig="3840" w:dyaOrig="680" w14:anchorId="622252EE">
          <v:shape id="_x0000_i1028" type="#_x0000_t75" style="width:191.8pt;height:34.4pt" o:ole="">
            <v:imagedata r:id="rId14" o:title=""/>
          </v:shape>
          <o:OLEObject Type="Embed" ProgID="Equation.3" ShapeID="_x0000_i1028" DrawAspect="Content" ObjectID="_1651986592" r:id="rId15"/>
        </w:object>
      </w:r>
      <w:r w:rsidRPr="006978C9">
        <w:rPr>
          <w:lang w:val="es-ES_tradnl"/>
        </w:rPr>
        <w:tab/>
        <w:t>(2)</w:t>
      </w:r>
    </w:p>
    <w:p w14:paraId="621945A1" w14:textId="77777777" w:rsidR="00F163EC" w:rsidRPr="00241DC4" w:rsidRDefault="00F163EC" w:rsidP="00F163EC">
      <w:pPr>
        <w:pStyle w:val="Blanc"/>
        <w:rPr>
          <w:lang w:val="es-ES_tradnl"/>
        </w:rPr>
      </w:pPr>
    </w:p>
    <w:p w14:paraId="7E911271" w14:textId="77777777" w:rsidR="006978C9" w:rsidRPr="006978C9" w:rsidRDefault="006978C9" w:rsidP="006978C9">
      <w:pPr>
        <w:rPr>
          <w:lang w:val="es-ES_tradnl"/>
        </w:rPr>
      </w:pPr>
      <w:r w:rsidRPr="006978C9">
        <w:rPr>
          <w:lang w:val="es-ES_tradnl"/>
        </w:rPr>
        <w:t xml:space="preserve">siendo </w:t>
      </w:r>
      <w:r w:rsidRPr="006978C9">
        <w:rPr>
          <w:i/>
          <w:iCs/>
          <w:lang w:val="es-ES_tradnl"/>
        </w:rPr>
        <w:t>N</w:t>
      </w:r>
      <w:r w:rsidRPr="006978C9">
        <w:rPr>
          <w:position w:val="-4"/>
          <w:sz w:val="16"/>
          <w:lang w:val="es-ES_tradnl"/>
        </w:rPr>
        <w:t>1</w:t>
      </w:r>
      <w:r w:rsidRPr="006978C9">
        <w:rPr>
          <w:lang w:val="es-ES_tradnl"/>
        </w:rPr>
        <w:t xml:space="preserve"> el número de dB correspondiente a la primera octava de ensanchamiento de la banda. Para los valores más comunes de </w:t>
      </w:r>
      <w:r w:rsidRPr="006978C9">
        <w:rPr>
          <w:i/>
          <w:iCs/>
          <w:lang w:val="es-ES_tradnl"/>
        </w:rPr>
        <w:t>N</w:t>
      </w:r>
      <w:r w:rsidRPr="006978C9">
        <w:rPr>
          <w:lang w:val="es-ES_tradnl"/>
        </w:rPr>
        <w:t> </w:t>
      </w:r>
      <w:r>
        <w:rPr>
          <w:rFonts w:ascii="Symbol" w:hAnsi="Symbol"/>
        </w:rPr>
        <w:t></w:t>
      </w:r>
      <w:r w:rsidRPr="006978C9">
        <w:rPr>
          <w:lang w:val="es-ES_tradnl"/>
        </w:rPr>
        <w:t xml:space="preserve"> 12 a 20 dB/octava, es suficiente realizar la comparación de potencia con una precisión muy baja de aproximadamente </w:t>
      </w:r>
      <w:r>
        <w:rPr>
          <w:rFonts w:ascii="Symbol" w:hAnsi="Symbol"/>
        </w:rPr>
        <w:t></w:t>
      </w:r>
      <w:r w:rsidRPr="006978C9">
        <w:rPr>
          <w:rFonts w:ascii="Tms Rmn" w:hAnsi="Tms Rmn"/>
          <w:sz w:val="12"/>
          <w:lang w:val="es-ES_tradnl"/>
        </w:rPr>
        <w:t> </w:t>
      </w:r>
      <w:r w:rsidRPr="006978C9">
        <w:rPr>
          <w:lang w:val="es-ES_tradnl"/>
        </w:rPr>
        <w:t xml:space="preserve">15% a 20% para asegurar una precisión en la medición de la anchura de banda ocupada de </w:t>
      </w:r>
      <w:r>
        <w:rPr>
          <w:rFonts w:ascii="Symbol" w:hAnsi="Symbol"/>
        </w:rPr>
        <w:t></w:t>
      </w:r>
      <w:r w:rsidRPr="006978C9">
        <w:rPr>
          <w:rFonts w:ascii="Tms Rmn" w:hAnsi="Tms Rmn"/>
          <w:sz w:val="12"/>
          <w:lang w:val="es-ES_tradnl"/>
        </w:rPr>
        <w:t> </w:t>
      </w:r>
      <w:r w:rsidRPr="006978C9">
        <w:rPr>
          <w:lang w:val="es-ES_tradnl"/>
        </w:rPr>
        <w:t>3% a 7%</w:t>
      </w:r>
      <w:r w:rsidRPr="006978C9">
        <w:rPr>
          <w:rStyle w:val="FootnoteReference"/>
          <w:lang w:val="es-ES_tradnl"/>
        </w:rPr>
        <w:footnoteReference w:customMarkFollows="1" w:id="3"/>
        <w:t>*</w:t>
      </w:r>
      <w:r w:rsidRPr="006978C9">
        <w:rPr>
          <w:lang w:val="es-ES_tradnl"/>
        </w:rPr>
        <w:t>.</w:t>
      </w:r>
    </w:p>
    <w:p w14:paraId="1E7D7AE7" w14:textId="77777777" w:rsidR="006978C9" w:rsidRPr="006978C9" w:rsidRDefault="006978C9" w:rsidP="006978C9">
      <w:pPr>
        <w:rPr>
          <w:lang w:val="es-ES_tradnl"/>
        </w:rPr>
      </w:pPr>
      <w:r w:rsidRPr="006978C9">
        <w:rPr>
          <w:lang w:val="es-ES_tradnl"/>
        </w:rPr>
        <w:t>Estos métodos consisten en comparar la potencia total de emisión con la potencia que resta después del filtrado, mediante dos filtros paso bajo o dos filtros paso alto o mediante un filtro paso alto, o mediante un filtro paso alto y un filtro paso bajo cuyas frecuencias de corte pueden modificarse a voluntad con respecto al espectro de la emisión. Alternativamente, pueden determinarse las componentes de la potencia pertinentes evaluando el espectro de potencia obtenido mediante un analizador de espectro.</w:t>
      </w:r>
    </w:p>
    <w:p w14:paraId="4EE0C184" w14:textId="77777777" w:rsidR="006978C9" w:rsidRPr="006978C9" w:rsidRDefault="006978C9" w:rsidP="006978C9">
      <w:pPr>
        <w:pStyle w:val="Heading1"/>
        <w:rPr>
          <w:lang w:val="es-ES_tradnl"/>
        </w:rPr>
      </w:pPr>
      <w:bookmarkStart w:id="17" w:name="_Toc149038459"/>
      <w:r w:rsidRPr="006978C9">
        <w:rPr>
          <w:lang w:val="es-ES_tradnl"/>
        </w:rPr>
        <w:t>5</w:t>
      </w:r>
      <w:r w:rsidRPr="006978C9">
        <w:rPr>
          <w:lang w:val="es-ES_tradnl"/>
        </w:rPr>
        <w:tab/>
        <w:t>Reducción de la interferencia debida a emisiones no deseadas en los transmisores</w:t>
      </w:r>
      <w:bookmarkEnd w:id="17"/>
    </w:p>
    <w:p w14:paraId="1F6CB760" w14:textId="77777777" w:rsidR="006978C9" w:rsidRPr="006978C9" w:rsidRDefault="006978C9" w:rsidP="006978C9">
      <w:pPr>
        <w:rPr>
          <w:lang w:val="es-ES_tradnl"/>
        </w:rPr>
      </w:pPr>
      <w:r w:rsidRPr="006978C9">
        <w:rPr>
          <w:lang w:val="es-ES_tradnl"/>
        </w:rPr>
        <w:t>Que se utilice uno de los siguientes métodos para reducir las emisiones no deseadas de un transmisor (los detalles de estos métodos se describen en el Anexo 7):</w:t>
      </w:r>
    </w:p>
    <w:p w14:paraId="28C3B039" w14:textId="77777777" w:rsidR="006978C9" w:rsidRPr="006978C9" w:rsidRDefault="006978C9" w:rsidP="006978C9">
      <w:pPr>
        <w:pStyle w:val="enumlev1"/>
        <w:rPr>
          <w:lang w:val="es-ES_tradnl"/>
        </w:rPr>
      </w:pPr>
      <w:r w:rsidRPr="006978C9">
        <w:rPr>
          <w:lang w:val="es-ES_tradnl"/>
        </w:rPr>
        <w:t>–</w:t>
      </w:r>
      <w:r w:rsidRPr="006978C9">
        <w:rPr>
          <w:lang w:val="es-ES_tradnl"/>
        </w:rPr>
        <w:tab/>
        <w:t>arquitectura del transmisor (véase el § 1 del Anexo 7);</w:t>
      </w:r>
    </w:p>
    <w:p w14:paraId="764C4615" w14:textId="77777777" w:rsidR="006978C9" w:rsidRPr="006978C9" w:rsidRDefault="006978C9" w:rsidP="006978C9">
      <w:pPr>
        <w:pStyle w:val="enumlev1"/>
        <w:rPr>
          <w:lang w:val="es-ES_tradnl"/>
        </w:rPr>
      </w:pPr>
      <w:r w:rsidRPr="006978C9">
        <w:rPr>
          <w:lang w:val="es-ES_tradnl"/>
        </w:rPr>
        <w:t>–</w:t>
      </w:r>
      <w:r w:rsidRPr="006978C9">
        <w:rPr>
          <w:lang w:val="es-ES_tradnl"/>
        </w:rPr>
        <w:tab/>
        <w:t>filtrado (véase el § 2 del Anexo 7);</w:t>
      </w:r>
    </w:p>
    <w:p w14:paraId="6729897D" w14:textId="77777777" w:rsidR="006978C9" w:rsidRPr="006978C9" w:rsidRDefault="006978C9" w:rsidP="006978C9">
      <w:pPr>
        <w:pStyle w:val="enumlev1"/>
        <w:rPr>
          <w:lang w:val="es-ES_tradnl"/>
        </w:rPr>
      </w:pPr>
      <w:r w:rsidRPr="006978C9">
        <w:rPr>
          <w:lang w:val="es-ES_tradnl"/>
        </w:rPr>
        <w:t>–</w:t>
      </w:r>
      <w:r w:rsidRPr="006978C9">
        <w:rPr>
          <w:lang w:val="es-ES_tradnl"/>
        </w:rPr>
        <w:tab/>
        <w:t>técnicas de modulación (véase el § 3 del Anexo 7);</w:t>
      </w:r>
    </w:p>
    <w:p w14:paraId="3F8C75F9" w14:textId="77777777" w:rsidR="006978C9" w:rsidRPr="006978C9" w:rsidRDefault="006978C9" w:rsidP="006978C9">
      <w:pPr>
        <w:pStyle w:val="enumlev1"/>
        <w:rPr>
          <w:lang w:val="es-ES_tradnl"/>
        </w:rPr>
      </w:pPr>
      <w:r w:rsidRPr="006978C9">
        <w:rPr>
          <w:lang w:val="es-ES_tradnl"/>
        </w:rPr>
        <w:t>–</w:t>
      </w:r>
      <w:r w:rsidRPr="006978C9">
        <w:rPr>
          <w:lang w:val="es-ES_tradnl"/>
        </w:rPr>
        <w:tab/>
        <w:t>linealización (véase el § 4 del Anexo 7);</w:t>
      </w:r>
    </w:p>
    <w:p w14:paraId="0A96AB13" w14:textId="77777777" w:rsidR="006978C9" w:rsidRPr="006978C9" w:rsidRDefault="006978C9" w:rsidP="006978C9">
      <w:pPr>
        <w:pStyle w:val="enumlev2"/>
        <w:rPr>
          <w:lang w:val="es-ES_tradnl"/>
        </w:rPr>
      </w:pPr>
      <w:r w:rsidRPr="006978C9">
        <w:rPr>
          <w:lang w:val="es-ES_tradnl"/>
        </w:rPr>
        <w:t>–</w:t>
      </w:r>
      <w:r w:rsidRPr="006978C9">
        <w:rPr>
          <w:lang w:val="es-ES_tradnl"/>
        </w:rPr>
        <w:tab/>
        <w:t>predistorsión (véase el § 4.1 del Anexo 7);</w:t>
      </w:r>
    </w:p>
    <w:p w14:paraId="512DB4AB" w14:textId="77777777" w:rsidR="006978C9" w:rsidRPr="006978C9" w:rsidRDefault="006978C9" w:rsidP="006978C9">
      <w:pPr>
        <w:pStyle w:val="enumlev2"/>
        <w:rPr>
          <w:lang w:val="es-ES_tradnl"/>
        </w:rPr>
      </w:pPr>
      <w:r w:rsidRPr="006978C9">
        <w:rPr>
          <w:lang w:val="es-ES_tradnl"/>
        </w:rPr>
        <w:t>–</w:t>
      </w:r>
      <w:r w:rsidRPr="006978C9">
        <w:rPr>
          <w:lang w:val="es-ES_tradnl"/>
        </w:rPr>
        <w:tab/>
        <w:t>precompensación (véase el § 4.2 del Anexo 7);</w:t>
      </w:r>
    </w:p>
    <w:p w14:paraId="6178E9DF" w14:textId="77777777" w:rsidR="006978C9" w:rsidRPr="006978C9" w:rsidRDefault="006978C9" w:rsidP="006978C9">
      <w:pPr>
        <w:pStyle w:val="enumlev2"/>
        <w:rPr>
          <w:lang w:val="es-ES_tradnl"/>
        </w:rPr>
      </w:pPr>
      <w:r w:rsidRPr="006978C9">
        <w:rPr>
          <w:lang w:val="es-ES_tradnl"/>
        </w:rPr>
        <w:t>–</w:t>
      </w:r>
      <w:r w:rsidRPr="006978C9">
        <w:rPr>
          <w:lang w:val="es-ES_tradnl"/>
        </w:rPr>
        <w:tab/>
        <w:t>realimentación (véase el § 4.3 del Anexo 7);</w:t>
      </w:r>
    </w:p>
    <w:p w14:paraId="76B10379" w14:textId="77777777" w:rsidR="006978C9" w:rsidRPr="006978C9" w:rsidRDefault="006978C9" w:rsidP="006978C9">
      <w:pPr>
        <w:pStyle w:val="enumlev2"/>
        <w:rPr>
          <w:lang w:val="es-ES_tradnl"/>
        </w:rPr>
      </w:pPr>
      <w:bookmarkStart w:id="18" w:name="dsgno"/>
      <w:bookmarkEnd w:id="18"/>
      <w:r w:rsidRPr="006978C9">
        <w:rPr>
          <w:lang w:val="es-ES_tradnl"/>
        </w:rPr>
        <w:t>–</w:t>
      </w:r>
      <w:r w:rsidRPr="006978C9">
        <w:rPr>
          <w:lang w:val="es-ES_tradnl"/>
        </w:rPr>
        <w:tab/>
        <w:t>realimentación de la modulación (véase el § 4.4 del Anexo 7);</w:t>
      </w:r>
    </w:p>
    <w:p w14:paraId="7FDF35A2" w14:textId="77777777" w:rsidR="006978C9" w:rsidRPr="006978C9" w:rsidRDefault="006978C9" w:rsidP="006978C9">
      <w:pPr>
        <w:pStyle w:val="enumlev2"/>
        <w:rPr>
          <w:lang w:val="es-ES_tradnl"/>
        </w:rPr>
      </w:pPr>
      <w:r w:rsidRPr="006978C9">
        <w:rPr>
          <w:lang w:val="es-ES_tradnl"/>
        </w:rPr>
        <w:t>–</w:t>
      </w:r>
      <w:r w:rsidRPr="006978C9">
        <w:rPr>
          <w:lang w:val="es-ES_tradnl"/>
        </w:rPr>
        <w:tab/>
        <w:t>técnica de bucle polar (véase el § 4.5 del Anexo 7);</w:t>
      </w:r>
    </w:p>
    <w:p w14:paraId="311991A5" w14:textId="77777777" w:rsidR="006978C9" w:rsidRPr="006978C9" w:rsidRDefault="006978C9" w:rsidP="006978C9">
      <w:pPr>
        <w:pStyle w:val="enumlev2"/>
        <w:rPr>
          <w:lang w:val="es-ES_tradnl"/>
        </w:rPr>
      </w:pPr>
      <w:r w:rsidRPr="006978C9">
        <w:rPr>
          <w:lang w:val="es-ES_tradnl"/>
        </w:rPr>
        <w:t>–</w:t>
      </w:r>
      <w:r w:rsidRPr="006978C9">
        <w:rPr>
          <w:lang w:val="es-ES_tradnl"/>
        </w:rPr>
        <w:tab/>
        <w:t>técnica de bucle cartesiano (véase el § 4.6 del Anexo 7).</w:t>
      </w:r>
    </w:p>
    <w:p w14:paraId="3CF54248" w14:textId="77777777" w:rsidR="006978C9" w:rsidRPr="006978C9" w:rsidRDefault="006978C9" w:rsidP="00F37274">
      <w:pPr>
        <w:pStyle w:val="Note"/>
        <w:rPr>
          <w:lang w:val="es-ES_tradnl"/>
        </w:rPr>
      </w:pPr>
      <w:r w:rsidRPr="006978C9">
        <w:rPr>
          <w:lang w:val="es-ES_tradnl"/>
        </w:rPr>
        <w:t>NOTA 1 – Teniendo en cuenta la amplia variedad de diferentes arquitecturas y los posibles métodos para reducir las emisiones, esta lista no ha de considerarse exhaustiva.</w:t>
      </w:r>
    </w:p>
    <w:p w14:paraId="27FC87BE" w14:textId="77777777" w:rsidR="006978C9" w:rsidRDefault="006978C9" w:rsidP="006978C9">
      <w:pPr>
        <w:rPr>
          <w:lang w:val="es-ES_tradnl"/>
        </w:rPr>
      </w:pPr>
    </w:p>
    <w:p w14:paraId="1DF057B9" w14:textId="77777777" w:rsidR="00F163EC" w:rsidRDefault="00F163EC" w:rsidP="006978C9">
      <w:pPr>
        <w:rPr>
          <w:lang w:val="es-ES_tradnl"/>
        </w:rPr>
      </w:pPr>
    </w:p>
    <w:p w14:paraId="28620390" w14:textId="77777777" w:rsidR="009A6DD2" w:rsidRDefault="009A6DD2" w:rsidP="006978C9">
      <w:pPr>
        <w:rPr>
          <w:lang w:val="es-ES_tradnl"/>
        </w:rPr>
      </w:pPr>
    </w:p>
    <w:p w14:paraId="532F7D5C" w14:textId="77777777" w:rsidR="009A6DD2" w:rsidRDefault="009A6DD2" w:rsidP="006978C9">
      <w:pPr>
        <w:rPr>
          <w:lang w:val="es-ES_tradnl"/>
        </w:rPr>
      </w:pPr>
    </w:p>
    <w:p w14:paraId="5FE9084A" w14:textId="77777777" w:rsidR="009A6DD2" w:rsidRDefault="009A6DD2" w:rsidP="006978C9">
      <w:pPr>
        <w:rPr>
          <w:lang w:val="es-ES_tradnl"/>
        </w:rPr>
      </w:pPr>
    </w:p>
    <w:p w14:paraId="09EFDEDF" w14:textId="77777777" w:rsidR="009A6DD2" w:rsidRDefault="009A6DD2" w:rsidP="006978C9">
      <w:pPr>
        <w:rPr>
          <w:lang w:val="es-ES_tradnl"/>
        </w:rPr>
      </w:pPr>
    </w:p>
    <w:p w14:paraId="5245B846" w14:textId="77777777" w:rsidR="009A6DD2" w:rsidRDefault="009A6DD2" w:rsidP="006978C9">
      <w:pPr>
        <w:rPr>
          <w:lang w:val="es-ES_tradnl"/>
        </w:rPr>
      </w:pPr>
    </w:p>
    <w:p w14:paraId="57BB3629" w14:textId="77777777" w:rsidR="00F163EC" w:rsidRPr="006978C9" w:rsidRDefault="00F163EC" w:rsidP="006978C9">
      <w:pPr>
        <w:rPr>
          <w:lang w:val="es-ES_tradnl"/>
        </w:rPr>
      </w:pPr>
    </w:p>
    <w:p w14:paraId="4419AFD7" w14:textId="77777777" w:rsidR="006978C9" w:rsidRPr="006978C9" w:rsidRDefault="006978C9" w:rsidP="00477019">
      <w:pPr>
        <w:pStyle w:val="Headingb"/>
        <w:rPr>
          <w:lang w:val="es-ES_tradnl"/>
        </w:rPr>
      </w:pPr>
      <w:r w:rsidRPr="006978C9">
        <w:rPr>
          <w:lang w:val="es-ES_tradnl"/>
        </w:rPr>
        <w:t>Anexos a la presente Recomendación</w:t>
      </w:r>
    </w:p>
    <w:p w14:paraId="287BA8FE" w14:textId="77777777" w:rsidR="006978C9" w:rsidRPr="006978C9" w:rsidRDefault="006978C9" w:rsidP="006978C9">
      <w:pPr>
        <w:pStyle w:val="Blanc"/>
        <w:rPr>
          <w:lang w:val="es-ES_tradnl"/>
        </w:rPr>
      </w:pPr>
    </w:p>
    <w:p w14:paraId="2B0EE29B" w14:textId="77777777" w:rsidR="006978C9" w:rsidRPr="006978C9" w:rsidRDefault="00477019" w:rsidP="006978C9">
      <w:pPr>
        <w:rPr>
          <w:lang w:val="es-ES_tradnl"/>
        </w:rPr>
      </w:pPr>
      <w:r>
        <w:rPr>
          <w:lang w:val="es-ES_tradnl"/>
        </w:rPr>
        <w:t>A</w:t>
      </w:r>
      <w:r w:rsidRPr="006978C9">
        <w:rPr>
          <w:lang w:val="es-ES_tradnl"/>
        </w:rPr>
        <w:t>nexo 1</w:t>
      </w:r>
      <w:r w:rsidR="00A078FA">
        <w:rPr>
          <w:lang w:val="es-ES_tradnl"/>
        </w:rPr>
        <w:t xml:space="preserve"> </w:t>
      </w:r>
      <w:r w:rsidR="006978C9" w:rsidRPr="006978C9">
        <w:rPr>
          <w:lang w:val="es-ES_tradnl"/>
        </w:rPr>
        <w:t>–</w:t>
      </w:r>
      <w:r w:rsidR="00A078FA">
        <w:rPr>
          <w:lang w:val="es-ES_tradnl"/>
        </w:rPr>
        <w:t xml:space="preserve"> </w:t>
      </w:r>
      <w:r w:rsidR="006978C9" w:rsidRPr="006978C9">
        <w:rPr>
          <w:lang w:val="es-ES_tradnl"/>
        </w:rPr>
        <w:t>Consideraciones sobre las emisiones de tipo A (Doble banda lateral)</w:t>
      </w:r>
    </w:p>
    <w:p w14:paraId="75180EF9" w14:textId="77777777" w:rsidR="006978C9" w:rsidRPr="006978C9" w:rsidRDefault="006978C9" w:rsidP="006978C9">
      <w:pPr>
        <w:rPr>
          <w:lang w:val="es-ES_tradnl"/>
        </w:rPr>
      </w:pPr>
      <w:r w:rsidRPr="006978C9">
        <w:rPr>
          <w:lang w:val="es-ES_tradnl"/>
        </w:rPr>
        <w:t>A</w:t>
      </w:r>
      <w:r w:rsidR="00477019" w:rsidRPr="006978C9">
        <w:rPr>
          <w:lang w:val="es-ES_tradnl"/>
        </w:rPr>
        <w:t>nexo </w:t>
      </w:r>
      <w:r w:rsidRPr="006978C9">
        <w:rPr>
          <w:lang w:val="es-ES_tradnl"/>
        </w:rPr>
        <w:t>2</w:t>
      </w:r>
      <w:r w:rsidR="00A078FA">
        <w:rPr>
          <w:lang w:val="es-ES_tradnl"/>
        </w:rPr>
        <w:t xml:space="preserve"> </w:t>
      </w:r>
      <w:r w:rsidRPr="006978C9">
        <w:rPr>
          <w:lang w:val="es-ES_tradnl"/>
        </w:rPr>
        <w:t>–</w:t>
      </w:r>
      <w:r w:rsidR="00A078FA">
        <w:rPr>
          <w:lang w:val="es-ES_tradnl"/>
        </w:rPr>
        <w:t xml:space="preserve"> </w:t>
      </w:r>
      <w:r w:rsidRPr="006978C9">
        <w:rPr>
          <w:lang w:val="es-ES_tradnl"/>
        </w:rPr>
        <w:t>Consideraciones sobre las emisiones de tipo B y R (Banda lateral independiente y banda lateral única)</w:t>
      </w:r>
    </w:p>
    <w:p w14:paraId="37036F47" w14:textId="77777777" w:rsidR="006978C9" w:rsidRPr="006978C9" w:rsidRDefault="006978C9" w:rsidP="006978C9">
      <w:pPr>
        <w:rPr>
          <w:lang w:val="es-ES_tradnl"/>
        </w:rPr>
      </w:pPr>
      <w:r w:rsidRPr="006978C9">
        <w:rPr>
          <w:lang w:val="es-ES_tradnl"/>
        </w:rPr>
        <w:t>A</w:t>
      </w:r>
      <w:r w:rsidR="00477019" w:rsidRPr="006978C9">
        <w:rPr>
          <w:lang w:val="es-ES_tradnl"/>
        </w:rPr>
        <w:t>nexo </w:t>
      </w:r>
      <w:r w:rsidRPr="006978C9">
        <w:rPr>
          <w:lang w:val="es-ES_tradnl"/>
        </w:rPr>
        <w:t>3 –</w:t>
      </w:r>
      <w:r w:rsidR="00A078FA">
        <w:rPr>
          <w:lang w:val="es-ES_tradnl"/>
        </w:rPr>
        <w:t xml:space="preserve"> </w:t>
      </w:r>
      <w:r w:rsidRPr="006978C9">
        <w:rPr>
          <w:lang w:val="es-ES_tradnl"/>
        </w:rPr>
        <w:t>Consideraciones sobre las emisiones de tipo F (Modulación de frecuencia)</w:t>
      </w:r>
    </w:p>
    <w:p w14:paraId="19D0C459" w14:textId="77777777" w:rsidR="006978C9" w:rsidRPr="006978C9" w:rsidRDefault="006978C9" w:rsidP="006978C9">
      <w:pPr>
        <w:rPr>
          <w:lang w:val="es-ES_tradnl"/>
        </w:rPr>
      </w:pPr>
      <w:r w:rsidRPr="006978C9">
        <w:rPr>
          <w:lang w:val="es-ES_tradnl"/>
        </w:rPr>
        <w:t>A</w:t>
      </w:r>
      <w:r w:rsidR="00477019" w:rsidRPr="006978C9">
        <w:rPr>
          <w:lang w:val="es-ES_tradnl"/>
        </w:rPr>
        <w:t>nexo </w:t>
      </w:r>
      <w:r w:rsidRPr="006978C9">
        <w:rPr>
          <w:lang w:val="es-ES_tradnl"/>
        </w:rPr>
        <w:t>4 –</w:t>
      </w:r>
      <w:r w:rsidR="00A078FA">
        <w:rPr>
          <w:lang w:val="es-ES_tradnl"/>
        </w:rPr>
        <w:t xml:space="preserve"> </w:t>
      </w:r>
      <w:r w:rsidRPr="006978C9">
        <w:rPr>
          <w:lang w:val="es-ES_tradnl"/>
        </w:rPr>
        <w:t>Consideraciones sobre las emisiones de tipo G (Modulación de fase)</w:t>
      </w:r>
    </w:p>
    <w:p w14:paraId="79093DBB" w14:textId="77777777" w:rsidR="006978C9" w:rsidRPr="006978C9" w:rsidRDefault="006978C9" w:rsidP="006978C9">
      <w:pPr>
        <w:rPr>
          <w:lang w:val="es-ES_tradnl"/>
        </w:rPr>
      </w:pPr>
      <w:r w:rsidRPr="006978C9">
        <w:rPr>
          <w:lang w:val="es-ES_tradnl"/>
        </w:rPr>
        <w:t>A</w:t>
      </w:r>
      <w:r w:rsidR="00477019" w:rsidRPr="006978C9">
        <w:rPr>
          <w:lang w:val="es-ES_tradnl"/>
        </w:rPr>
        <w:t>nexo </w:t>
      </w:r>
      <w:r w:rsidRPr="006978C9">
        <w:rPr>
          <w:lang w:val="es-ES_tradnl"/>
        </w:rPr>
        <w:t>5 –</w:t>
      </w:r>
      <w:r w:rsidR="00A078FA">
        <w:rPr>
          <w:lang w:val="es-ES_tradnl"/>
        </w:rPr>
        <w:t xml:space="preserve"> </w:t>
      </w:r>
      <w:r w:rsidRPr="006978C9">
        <w:rPr>
          <w:lang w:val="es-ES_tradnl"/>
        </w:rPr>
        <w:t>Consideraciones sobre emisiones de tipo J (Banda lateral única, portadora suprimida)</w:t>
      </w:r>
    </w:p>
    <w:p w14:paraId="72921FFF" w14:textId="77777777" w:rsidR="006978C9" w:rsidRPr="006978C9" w:rsidRDefault="006978C9" w:rsidP="006978C9">
      <w:pPr>
        <w:rPr>
          <w:lang w:val="es-ES_tradnl"/>
        </w:rPr>
      </w:pPr>
      <w:r w:rsidRPr="006978C9">
        <w:rPr>
          <w:lang w:val="es-ES_tradnl"/>
        </w:rPr>
        <w:t>A</w:t>
      </w:r>
      <w:r w:rsidR="00477019" w:rsidRPr="006978C9">
        <w:rPr>
          <w:lang w:val="es-ES_tradnl"/>
        </w:rPr>
        <w:t>nexo</w:t>
      </w:r>
      <w:r w:rsidRPr="006978C9">
        <w:rPr>
          <w:lang w:val="es-ES_tradnl"/>
        </w:rPr>
        <w:t> 6 –</w:t>
      </w:r>
      <w:r w:rsidR="00A078FA">
        <w:rPr>
          <w:lang w:val="es-ES_tradnl"/>
        </w:rPr>
        <w:t xml:space="preserve"> </w:t>
      </w:r>
      <w:r w:rsidRPr="006978C9">
        <w:rPr>
          <w:lang w:val="es-ES_tradnl"/>
        </w:rPr>
        <w:t>Modulación de fase digital</w:t>
      </w:r>
    </w:p>
    <w:p w14:paraId="6AE27D95" w14:textId="77777777" w:rsidR="006978C9" w:rsidRPr="006978C9" w:rsidRDefault="006978C9" w:rsidP="006978C9">
      <w:pPr>
        <w:rPr>
          <w:lang w:val="es-ES_tradnl"/>
        </w:rPr>
      </w:pPr>
      <w:r w:rsidRPr="006978C9">
        <w:rPr>
          <w:lang w:val="es-ES_tradnl"/>
        </w:rPr>
        <w:t>A</w:t>
      </w:r>
      <w:r w:rsidR="00477019" w:rsidRPr="006978C9">
        <w:rPr>
          <w:lang w:val="es-ES_tradnl"/>
        </w:rPr>
        <w:t>nexo </w:t>
      </w:r>
      <w:r w:rsidRPr="006978C9">
        <w:rPr>
          <w:lang w:val="es-ES_tradnl"/>
        </w:rPr>
        <w:t>7 –</w:t>
      </w:r>
      <w:r w:rsidR="00A078FA">
        <w:rPr>
          <w:lang w:val="es-ES_tradnl"/>
        </w:rPr>
        <w:t xml:space="preserve"> </w:t>
      </w:r>
      <w:r w:rsidRPr="006978C9">
        <w:rPr>
          <w:lang w:val="es-ES_tradnl"/>
        </w:rPr>
        <w:t>Reducción de la interferencia debida a emisiones no deseadas en los transmisores</w:t>
      </w:r>
    </w:p>
    <w:p w14:paraId="0DF8B864" w14:textId="77777777" w:rsidR="006978C9" w:rsidRPr="00477019" w:rsidRDefault="00F163EC" w:rsidP="00477019">
      <w:pPr>
        <w:pStyle w:val="AnnexNoTitle"/>
        <w:rPr>
          <w:b w:val="0"/>
          <w:bCs/>
          <w:sz w:val="24"/>
          <w:szCs w:val="24"/>
          <w:lang w:val="es-ES_tradnl"/>
        </w:rPr>
      </w:pPr>
      <w:r>
        <w:rPr>
          <w:lang w:val="es-ES_tradnl"/>
        </w:rPr>
        <w:br w:type="page"/>
      </w:r>
      <w:r w:rsidR="006978C9" w:rsidRPr="00477019">
        <w:rPr>
          <w:lang w:val="es-ES_tradnl"/>
        </w:rPr>
        <w:t>A</w:t>
      </w:r>
      <w:r w:rsidR="00477019" w:rsidRPr="00477019">
        <w:rPr>
          <w:lang w:val="es-ES_tradnl"/>
        </w:rPr>
        <w:t>nexo</w:t>
      </w:r>
      <w:r w:rsidR="006978C9" w:rsidRPr="00477019">
        <w:rPr>
          <w:lang w:val="es-ES_tradnl"/>
        </w:rPr>
        <w:t xml:space="preserve"> 1</w:t>
      </w:r>
      <w:r w:rsidR="00477019">
        <w:rPr>
          <w:lang w:val="es-ES_tradnl"/>
        </w:rPr>
        <w:br/>
      </w:r>
      <w:r w:rsidR="00477019">
        <w:rPr>
          <w:lang w:val="es-ES_tradnl"/>
        </w:rPr>
        <w:br/>
      </w:r>
      <w:r w:rsidR="006978C9" w:rsidRPr="00477019">
        <w:rPr>
          <w:lang w:val="es-ES_tradnl"/>
        </w:rPr>
        <w:t>Consideraciones sobre las emisiones de tipo A</w:t>
      </w:r>
      <w:r w:rsidR="00477019">
        <w:rPr>
          <w:lang w:val="es-ES_tradnl"/>
        </w:rPr>
        <w:br/>
      </w:r>
      <w:r w:rsidR="00477019">
        <w:rPr>
          <w:lang w:val="es-ES_tradnl"/>
        </w:rPr>
        <w:br/>
      </w:r>
      <w:r w:rsidR="006978C9" w:rsidRPr="00477019">
        <w:rPr>
          <w:b w:val="0"/>
          <w:bCs/>
          <w:sz w:val="24"/>
          <w:szCs w:val="24"/>
          <w:lang w:val="es-ES_tradnl"/>
        </w:rPr>
        <w:t>(Doble banda lateral)</w:t>
      </w:r>
    </w:p>
    <w:p w14:paraId="19C6802A" w14:textId="77777777" w:rsidR="00964619" w:rsidRPr="00907254" w:rsidRDefault="00964619" w:rsidP="00964619">
      <w:pPr>
        <w:rPr>
          <w:lang w:val="es-ES_tradnl"/>
        </w:rPr>
      </w:pPr>
    </w:p>
    <w:p w14:paraId="6F2F88B2" w14:textId="77777777" w:rsidR="0020301E" w:rsidRPr="00907254" w:rsidRDefault="0020301E" w:rsidP="0020301E">
      <w:pPr>
        <w:rPr>
          <w:lang w:val="es-ES_tradnl"/>
        </w:rPr>
      </w:pPr>
    </w:p>
    <w:p w14:paraId="0D9C12C6" w14:textId="77777777" w:rsidR="0020301E" w:rsidRPr="009B544C" w:rsidRDefault="0020301E" w:rsidP="0020301E">
      <w:pPr>
        <w:jc w:val="center"/>
        <w:rPr>
          <w:lang w:val="es-ES_tradnl"/>
        </w:rPr>
      </w:pPr>
      <w:r w:rsidRPr="009B544C">
        <w:rPr>
          <w:lang w:val="es-ES_tradnl"/>
        </w:rPr>
        <w:t>ÍNDICE</w:t>
      </w:r>
    </w:p>
    <w:p w14:paraId="3788DE04" w14:textId="77777777" w:rsidR="0020301E" w:rsidRPr="009B544C" w:rsidRDefault="0020301E" w:rsidP="0020301E">
      <w:pPr>
        <w:pStyle w:val="toc0"/>
        <w:rPr>
          <w:i w:val="0"/>
          <w:lang w:val="es-ES_tradnl"/>
        </w:rPr>
      </w:pPr>
      <w:r w:rsidRPr="009B544C">
        <w:rPr>
          <w:lang w:val="es-ES_tradnl"/>
        </w:rPr>
        <w:tab/>
        <w:t>Página</w:t>
      </w:r>
    </w:p>
    <w:p w14:paraId="18BA201D" w14:textId="77777777" w:rsidR="00241DC4" w:rsidRPr="001B040E" w:rsidRDefault="00241DC4">
      <w:pPr>
        <w:pStyle w:val="TOC1"/>
        <w:rPr>
          <w:rFonts w:eastAsia="SimSun"/>
          <w:noProof/>
          <w:szCs w:val="24"/>
          <w:lang w:val="es-ES_tradnl" w:eastAsia="zh-CN"/>
        </w:rPr>
      </w:pPr>
      <w:r w:rsidRPr="001B040E">
        <w:rPr>
          <w:rStyle w:val="Hyperlink"/>
          <w:noProof/>
          <w:color w:val="auto"/>
          <w:u w:val="none"/>
          <w:lang w:val="es-ES_tradnl"/>
        </w:rPr>
        <w:t>1</w:t>
      </w:r>
      <w:r w:rsidRPr="001B040E">
        <w:rPr>
          <w:rFonts w:eastAsia="SimSun"/>
          <w:noProof/>
          <w:szCs w:val="24"/>
          <w:lang w:val="es-ES_tradnl" w:eastAsia="zh-CN"/>
        </w:rPr>
        <w:tab/>
      </w:r>
      <w:r w:rsidRPr="001B040E">
        <w:rPr>
          <w:rStyle w:val="Hyperlink"/>
          <w:noProof/>
          <w:color w:val="auto"/>
          <w:u w:val="none"/>
          <w:lang w:val="es-ES_tradnl"/>
        </w:rPr>
        <w:t>Emisiones de clase A1A y A1B con fluctuaciones</w:t>
      </w:r>
      <w:r w:rsidRPr="001B040E">
        <w:rPr>
          <w:noProof/>
          <w:webHidden/>
          <w:lang w:val="es-ES_tradnl"/>
        </w:rPr>
        <w:tab/>
      </w:r>
      <w:r w:rsidRPr="001B040E">
        <w:rPr>
          <w:noProof/>
          <w:webHidden/>
          <w:lang w:val="es-ES_tradnl"/>
        </w:rPr>
        <w:tab/>
        <w:t>1</w:t>
      </w:r>
      <w:r w:rsidR="0017249D">
        <w:rPr>
          <w:noProof/>
          <w:webHidden/>
          <w:lang w:val="es-ES_tradnl"/>
        </w:rPr>
        <w:t>0</w:t>
      </w:r>
    </w:p>
    <w:p w14:paraId="376EB826" w14:textId="77777777" w:rsidR="00241DC4" w:rsidRPr="001B040E" w:rsidRDefault="00241DC4">
      <w:pPr>
        <w:pStyle w:val="TOC2"/>
        <w:rPr>
          <w:rFonts w:eastAsia="SimSun"/>
          <w:noProof/>
          <w:szCs w:val="24"/>
          <w:lang w:val="es-ES_tradnl" w:eastAsia="zh-CN"/>
        </w:rPr>
      </w:pPr>
      <w:r w:rsidRPr="001B040E">
        <w:rPr>
          <w:rStyle w:val="Hyperlink"/>
          <w:noProof/>
          <w:color w:val="auto"/>
          <w:u w:val="none"/>
          <w:lang w:val="es-ES_tradnl"/>
        </w:rPr>
        <w:t>1.1</w:t>
      </w:r>
      <w:r w:rsidRPr="001B040E">
        <w:rPr>
          <w:rFonts w:eastAsia="SimSun"/>
          <w:noProof/>
          <w:szCs w:val="24"/>
          <w:lang w:val="es-ES_tradnl" w:eastAsia="zh-CN"/>
        </w:rPr>
        <w:tab/>
      </w:r>
      <w:r w:rsidRPr="001B040E">
        <w:rPr>
          <w:rStyle w:val="Hyperlink"/>
          <w:noProof/>
          <w:color w:val="auto"/>
          <w:u w:val="none"/>
          <w:lang w:val="es-ES_tradnl"/>
        </w:rPr>
        <w:t>Anchura de banda necesaria</w:t>
      </w:r>
      <w:r w:rsidRPr="001B040E">
        <w:rPr>
          <w:noProof/>
          <w:webHidden/>
          <w:lang w:val="es-ES_tradnl"/>
        </w:rPr>
        <w:tab/>
      </w:r>
      <w:r w:rsidRPr="001B040E">
        <w:rPr>
          <w:noProof/>
          <w:webHidden/>
          <w:lang w:val="es-ES_tradnl"/>
        </w:rPr>
        <w:tab/>
        <w:t>1</w:t>
      </w:r>
      <w:r w:rsidR="0017249D">
        <w:rPr>
          <w:noProof/>
          <w:webHidden/>
          <w:lang w:val="es-ES_tradnl"/>
        </w:rPr>
        <w:t>0</w:t>
      </w:r>
    </w:p>
    <w:p w14:paraId="2D9B6BD0" w14:textId="77777777" w:rsidR="00241DC4" w:rsidRPr="001B040E" w:rsidRDefault="00241DC4">
      <w:pPr>
        <w:pStyle w:val="TOC2"/>
        <w:rPr>
          <w:rFonts w:eastAsia="SimSun"/>
          <w:noProof/>
          <w:szCs w:val="24"/>
          <w:lang w:val="es-ES_tradnl" w:eastAsia="zh-CN"/>
        </w:rPr>
      </w:pPr>
      <w:r w:rsidRPr="001B040E">
        <w:rPr>
          <w:rStyle w:val="Hyperlink"/>
          <w:noProof/>
          <w:color w:val="auto"/>
          <w:u w:val="none"/>
          <w:lang w:val="es-ES_tradnl"/>
        </w:rPr>
        <w:t>1.2</w:t>
      </w:r>
      <w:r w:rsidRPr="001B040E">
        <w:rPr>
          <w:rFonts w:eastAsia="SimSun"/>
          <w:noProof/>
          <w:szCs w:val="24"/>
          <w:lang w:val="es-ES_tradnl" w:eastAsia="zh-CN"/>
        </w:rPr>
        <w:tab/>
      </w:r>
      <w:r w:rsidRPr="001B040E">
        <w:rPr>
          <w:rStyle w:val="Hyperlink"/>
          <w:noProof/>
          <w:color w:val="auto"/>
          <w:u w:val="none"/>
          <w:lang w:val="es-ES_tradnl"/>
        </w:rPr>
        <w:t>Forma de la envolvente del espectro</w:t>
      </w:r>
      <w:r w:rsidRPr="001B040E">
        <w:rPr>
          <w:noProof/>
          <w:webHidden/>
          <w:lang w:val="es-ES_tradnl"/>
        </w:rPr>
        <w:tab/>
      </w:r>
      <w:r w:rsidRPr="001B040E">
        <w:rPr>
          <w:noProof/>
          <w:webHidden/>
          <w:lang w:val="es-ES_tradnl"/>
        </w:rPr>
        <w:tab/>
        <w:t>1</w:t>
      </w:r>
      <w:r w:rsidR="0017249D">
        <w:rPr>
          <w:noProof/>
          <w:webHidden/>
          <w:lang w:val="es-ES_tradnl"/>
        </w:rPr>
        <w:t>0</w:t>
      </w:r>
    </w:p>
    <w:p w14:paraId="3E83D484" w14:textId="77777777" w:rsidR="00241DC4" w:rsidRPr="001B040E" w:rsidRDefault="00241DC4">
      <w:pPr>
        <w:pStyle w:val="TOC2"/>
        <w:rPr>
          <w:rFonts w:eastAsia="SimSun"/>
          <w:noProof/>
          <w:szCs w:val="24"/>
          <w:lang w:val="es-ES_tradnl" w:eastAsia="zh-CN"/>
        </w:rPr>
      </w:pPr>
      <w:r w:rsidRPr="001B040E">
        <w:rPr>
          <w:rStyle w:val="Hyperlink"/>
          <w:noProof/>
          <w:color w:val="auto"/>
          <w:u w:val="none"/>
          <w:lang w:val="es-ES_tradnl"/>
        </w:rPr>
        <w:t>1.3</w:t>
      </w:r>
      <w:r w:rsidRPr="001B040E">
        <w:rPr>
          <w:rFonts w:eastAsia="SimSun"/>
          <w:noProof/>
          <w:szCs w:val="24"/>
          <w:lang w:val="es-ES_tradnl" w:eastAsia="zh-CN"/>
        </w:rPr>
        <w:tab/>
      </w:r>
      <w:r w:rsidRPr="001B040E">
        <w:rPr>
          <w:rStyle w:val="Hyperlink"/>
          <w:noProof/>
          <w:color w:val="auto"/>
          <w:u w:val="none"/>
          <w:lang w:val="es-ES_tradnl"/>
        </w:rPr>
        <w:t>Anchura de banda ocupada</w:t>
      </w:r>
      <w:r w:rsidRPr="001B040E">
        <w:rPr>
          <w:noProof/>
          <w:webHidden/>
          <w:lang w:val="es-ES_tradnl"/>
        </w:rPr>
        <w:tab/>
      </w:r>
      <w:r w:rsidRPr="001B040E">
        <w:rPr>
          <w:noProof/>
          <w:webHidden/>
          <w:lang w:val="es-ES_tradnl"/>
        </w:rPr>
        <w:tab/>
        <w:t>1</w:t>
      </w:r>
      <w:r w:rsidR="0017249D">
        <w:rPr>
          <w:noProof/>
          <w:webHidden/>
          <w:lang w:val="es-ES_tradnl"/>
        </w:rPr>
        <w:t>1</w:t>
      </w:r>
    </w:p>
    <w:p w14:paraId="627CB081" w14:textId="77777777" w:rsidR="00241DC4" w:rsidRPr="001B040E" w:rsidRDefault="00241DC4">
      <w:pPr>
        <w:pStyle w:val="TOC2"/>
        <w:rPr>
          <w:rFonts w:eastAsia="SimSun"/>
          <w:noProof/>
          <w:szCs w:val="24"/>
          <w:lang w:val="es-ES_tradnl" w:eastAsia="zh-CN"/>
        </w:rPr>
      </w:pPr>
      <w:r w:rsidRPr="001B040E">
        <w:rPr>
          <w:rStyle w:val="Hyperlink"/>
          <w:noProof/>
          <w:color w:val="auto"/>
          <w:u w:val="none"/>
          <w:lang w:val="es-ES_tradnl"/>
        </w:rPr>
        <w:t>1.4</w:t>
      </w:r>
      <w:r w:rsidRPr="001B040E">
        <w:rPr>
          <w:rFonts w:eastAsia="SimSun"/>
          <w:noProof/>
          <w:szCs w:val="24"/>
          <w:lang w:val="es-ES_tradnl" w:eastAsia="zh-CN"/>
        </w:rPr>
        <w:tab/>
      </w:r>
      <w:r w:rsidRPr="001B040E">
        <w:rPr>
          <w:rStyle w:val="Hyperlink"/>
          <w:noProof/>
          <w:color w:val="auto"/>
          <w:u w:val="none"/>
          <w:lang w:val="es-ES_tradnl"/>
        </w:rPr>
        <w:t>Espectro fuera de banda</w:t>
      </w:r>
      <w:r w:rsidRPr="001B040E">
        <w:rPr>
          <w:noProof/>
          <w:webHidden/>
          <w:lang w:val="es-ES_tradnl"/>
        </w:rPr>
        <w:tab/>
      </w:r>
      <w:r w:rsidRPr="001B040E">
        <w:rPr>
          <w:noProof/>
          <w:webHidden/>
          <w:lang w:val="es-ES_tradnl"/>
        </w:rPr>
        <w:tab/>
        <w:t>1</w:t>
      </w:r>
      <w:r w:rsidR="0017249D">
        <w:rPr>
          <w:noProof/>
          <w:webHidden/>
          <w:lang w:val="es-ES_tradnl"/>
        </w:rPr>
        <w:t>1</w:t>
      </w:r>
    </w:p>
    <w:p w14:paraId="648C3BEC" w14:textId="77777777" w:rsidR="00241DC4" w:rsidRPr="001B040E" w:rsidRDefault="00241DC4">
      <w:pPr>
        <w:pStyle w:val="TOC2"/>
        <w:rPr>
          <w:rFonts w:eastAsia="SimSun"/>
          <w:noProof/>
          <w:szCs w:val="24"/>
          <w:lang w:val="es-ES_tradnl" w:eastAsia="zh-CN"/>
        </w:rPr>
      </w:pPr>
      <w:r w:rsidRPr="001B040E">
        <w:rPr>
          <w:rStyle w:val="Hyperlink"/>
          <w:noProof/>
          <w:color w:val="auto"/>
          <w:u w:val="none"/>
          <w:lang w:val="es-ES_tradnl"/>
        </w:rPr>
        <w:t>1.5</w:t>
      </w:r>
      <w:r w:rsidRPr="001B040E">
        <w:rPr>
          <w:rFonts w:eastAsia="SimSun"/>
          <w:noProof/>
          <w:szCs w:val="24"/>
          <w:lang w:val="es-ES_tradnl" w:eastAsia="zh-CN"/>
        </w:rPr>
        <w:tab/>
      </w:r>
      <w:r w:rsidRPr="001B040E">
        <w:rPr>
          <w:rStyle w:val="Hyperlink"/>
          <w:noProof/>
          <w:color w:val="auto"/>
          <w:u w:val="none"/>
          <w:lang w:val="es-ES_tradnl"/>
        </w:rPr>
        <w:t>Tiempo de establecimiento de la señal</w:t>
      </w:r>
      <w:r w:rsidRPr="001B040E">
        <w:rPr>
          <w:noProof/>
          <w:webHidden/>
          <w:lang w:val="es-ES_tradnl"/>
        </w:rPr>
        <w:tab/>
      </w:r>
      <w:r w:rsidRPr="001B040E">
        <w:rPr>
          <w:noProof/>
          <w:webHidden/>
          <w:lang w:val="es-ES_tradnl"/>
        </w:rPr>
        <w:tab/>
        <w:t>1</w:t>
      </w:r>
      <w:r w:rsidR="0017249D">
        <w:rPr>
          <w:noProof/>
          <w:webHidden/>
          <w:lang w:val="es-ES_tradnl"/>
        </w:rPr>
        <w:t>1</w:t>
      </w:r>
    </w:p>
    <w:p w14:paraId="72E3BE9F" w14:textId="77777777" w:rsidR="00241DC4" w:rsidRPr="001B040E" w:rsidRDefault="00241DC4">
      <w:pPr>
        <w:pStyle w:val="TOC2"/>
        <w:rPr>
          <w:rFonts w:eastAsia="SimSun"/>
          <w:noProof/>
          <w:szCs w:val="24"/>
          <w:lang w:val="es-ES_tradnl" w:eastAsia="zh-CN"/>
        </w:rPr>
      </w:pPr>
      <w:r w:rsidRPr="001B040E">
        <w:rPr>
          <w:rStyle w:val="Hyperlink"/>
          <w:noProof/>
          <w:color w:val="auto"/>
          <w:u w:val="none"/>
          <w:lang w:val="es-ES_tradnl"/>
        </w:rPr>
        <w:t>1.6</w:t>
      </w:r>
      <w:r w:rsidRPr="001B040E">
        <w:rPr>
          <w:rFonts w:eastAsia="SimSun"/>
          <w:noProof/>
          <w:szCs w:val="24"/>
          <w:lang w:val="es-ES_tradnl" w:eastAsia="zh-CN"/>
        </w:rPr>
        <w:tab/>
      </w:r>
      <w:r w:rsidRPr="001B040E">
        <w:rPr>
          <w:rStyle w:val="Hyperlink"/>
          <w:noProof/>
          <w:color w:val="auto"/>
          <w:u w:val="none"/>
          <w:lang w:val="es-ES_tradnl"/>
        </w:rPr>
        <w:t>Interferencia producida en los canales adyacentes</w:t>
      </w:r>
      <w:r w:rsidRPr="001B040E">
        <w:rPr>
          <w:noProof/>
          <w:webHidden/>
          <w:lang w:val="es-ES_tradnl"/>
        </w:rPr>
        <w:tab/>
      </w:r>
      <w:r w:rsidRPr="001B040E">
        <w:rPr>
          <w:noProof/>
          <w:webHidden/>
          <w:lang w:val="es-ES_tradnl"/>
        </w:rPr>
        <w:tab/>
        <w:t>1</w:t>
      </w:r>
      <w:r w:rsidR="0017249D">
        <w:rPr>
          <w:noProof/>
          <w:webHidden/>
          <w:lang w:val="es-ES_tradnl"/>
        </w:rPr>
        <w:t>1</w:t>
      </w:r>
    </w:p>
    <w:p w14:paraId="2614DD90" w14:textId="77777777" w:rsidR="00241DC4" w:rsidRPr="001B040E" w:rsidRDefault="00241DC4">
      <w:pPr>
        <w:pStyle w:val="TOC1"/>
        <w:rPr>
          <w:rFonts w:eastAsia="SimSun"/>
          <w:noProof/>
          <w:szCs w:val="24"/>
          <w:lang w:val="es-ES_tradnl" w:eastAsia="zh-CN"/>
        </w:rPr>
      </w:pPr>
      <w:r w:rsidRPr="001B040E">
        <w:rPr>
          <w:rStyle w:val="Hyperlink"/>
          <w:noProof/>
          <w:color w:val="auto"/>
          <w:u w:val="none"/>
          <w:lang w:val="es-ES_tradnl"/>
        </w:rPr>
        <w:t>2</w:t>
      </w:r>
      <w:r w:rsidRPr="001B040E">
        <w:rPr>
          <w:rFonts w:eastAsia="SimSun"/>
          <w:noProof/>
          <w:szCs w:val="24"/>
          <w:lang w:val="es-ES_tradnl" w:eastAsia="zh-CN"/>
        </w:rPr>
        <w:tab/>
      </w:r>
      <w:r w:rsidRPr="001B040E">
        <w:rPr>
          <w:rStyle w:val="Hyperlink"/>
          <w:noProof/>
          <w:color w:val="auto"/>
          <w:u w:val="none"/>
          <w:lang w:val="es-ES_tradnl"/>
        </w:rPr>
        <w:t>Emisiones de clases A1A y A1B sin fluctuaciones</w:t>
      </w:r>
      <w:r w:rsidRPr="001B040E">
        <w:rPr>
          <w:noProof/>
          <w:webHidden/>
          <w:lang w:val="es-ES_tradnl"/>
        </w:rPr>
        <w:tab/>
      </w:r>
      <w:r w:rsidRPr="001B040E">
        <w:rPr>
          <w:noProof/>
          <w:webHidden/>
          <w:lang w:val="es-ES_tradnl"/>
        </w:rPr>
        <w:tab/>
        <w:t>1</w:t>
      </w:r>
      <w:r w:rsidR="0017249D">
        <w:rPr>
          <w:noProof/>
          <w:webHidden/>
          <w:lang w:val="es-ES_tradnl"/>
        </w:rPr>
        <w:t>2</w:t>
      </w:r>
    </w:p>
    <w:p w14:paraId="0984A446" w14:textId="77777777" w:rsidR="00241DC4" w:rsidRPr="001B040E" w:rsidRDefault="00241DC4">
      <w:pPr>
        <w:pStyle w:val="TOC1"/>
        <w:rPr>
          <w:rFonts w:eastAsia="SimSun"/>
          <w:noProof/>
          <w:szCs w:val="24"/>
          <w:lang w:val="es-ES_tradnl" w:eastAsia="zh-CN"/>
        </w:rPr>
      </w:pPr>
      <w:r w:rsidRPr="001B040E">
        <w:rPr>
          <w:rStyle w:val="Hyperlink"/>
          <w:noProof/>
          <w:color w:val="auto"/>
          <w:u w:val="none"/>
          <w:lang w:val="es-ES_tradnl"/>
        </w:rPr>
        <w:t>3</w:t>
      </w:r>
      <w:r w:rsidRPr="001B040E">
        <w:rPr>
          <w:rFonts w:eastAsia="SimSun"/>
          <w:noProof/>
          <w:szCs w:val="24"/>
          <w:lang w:val="es-ES_tradnl" w:eastAsia="zh-CN"/>
        </w:rPr>
        <w:tab/>
      </w:r>
      <w:r w:rsidRPr="001B040E">
        <w:rPr>
          <w:rStyle w:val="Hyperlink"/>
          <w:noProof/>
          <w:color w:val="auto"/>
          <w:u w:val="none"/>
          <w:lang w:val="es-ES_tradnl"/>
        </w:rPr>
        <w:t>Conformación de la señal telegráfica mediante filtros</w:t>
      </w:r>
      <w:r w:rsidRPr="001B040E">
        <w:rPr>
          <w:noProof/>
          <w:webHidden/>
          <w:lang w:val="es-ES_tradnl"/>
        </w:rPr>
        <w:tab/>
      </w:r>
      <w:r w:rsidRPr="001B040E">
        <w:rPr>
          <w:noProof/>
          <w:webHidden/>
          <w:lang w:val="es-ES_tradnl"/>
        </w:rPr>
        <w:tab/>
        <w:t>1</w:t>
      </w:r>
      <w:r w:rsidR="0017249D">
        <w:rPr>
          <w:noProof/>
          <w:webHidden/>
          <w:lang w:val="es-ES_tradnl"/>
        </w:rPr>
        <w:t>2</w:t>
      </w:r>
    </w:p>
    <w:p w14:paraId="409EC56E" w14:textId="77777777" w:rsidR="00241DC4" w:rsidRPr="001B040E" w:rsidRDefault="00241DC4">
      <w:pPr>
        <w:pStyle w:val="TOC1"/>
        <w:rPr>
          <w:rFonts w:eastAsia="SimSun"/>
          <w:noProof/>
          <w:szCs w:val="24"/>
          <w:lang w:val="es-ES_tradnl" w:eastAsia="zh-CN"/>
        </w:rPr>
      </w:pPr>
      <w:r w:rsidRPr="001B040E">
        <w:rPr>
          <w:rStyle w:val="Hyperlink"/>
          <w:noProof/>
          <w:color w:val="auto"/>
          <w:u w:val="none"/>
          <w:lang w:val="es-ES_tradnl"/>
        </w:rPr>
        <w:t>4</w:t>
      </w:r>
      <w:r w:rsidRPr="001B040E">
        <w:rPr>
          <w:rFonts w:eastAsia="SimSun"/>
          <w:noProof/>
          <w:szCs w:val="24"/>
          <w:lang w:val="es-ES_tradnl" w:eastAsia="zh-CN"/>
        </w:rPr>
        <w:tab/>
      </w:r>
      <w:r w:rsidRPr="001B040E">
        <w:rPr>
          <w:rStyle w:val="Hyperlink"/>
          <w:noProof/>
          <w:color w:val="auto"/>
          <w:u w:val="none"/>
          <w:lang w:val="es-ES_tradnl"/>
        </w:rPr>
        <w:t>Emisiones de clases A2A y A2B</w:t>
      </w:r>
      <w:r w:rsidRPr="001B040E">
        <w:rPr>
          <w:noProof/>
          <w:webHidden/>
          <w:lang w:val="es-ES_tradnl"/>
        </w:rPr>
        <w:tab/>
      </w:r>
      <w:r w:rsidRPr="001B040E">
        <w:rPr>
          <w:noProof/>
          <w:webHidden/>
          <w:lang w:val="es-ES_tradnl"/>
        </w:rPr>
        <w:tab/>
        <w:t>1</w:t>
      </w:r>
      <w:r w:rsidR="0017249D">
        <w:rPr>
          <w:noProof/>
          <w:webHidden/>
          <w:lang w:val="es-ES_tradnl"/>
        </w:rPr>
        <w:t>2</w:t>
      </w:r>
    </w:p>
    <w:p w14:paraId="2608E90D" w14:textId="77777777" w:rsidR="00241DC4" w:rsidRPr="001B040E" w:rsidRDefault="00241DC4">
      <w:pPr>
        <w:pStyle w:val="TOC2"/>
        <w:rPr>
          <w:rFonts w:eastAsia="SimSun"/>
          <w:noProof/>
          <w:szCs w:val="24"/>
          <w:lang w:val="es-ES_tradnl" w:eastAsia="zh-CN"/>
        </w:rPr>
      </w:pPr>
      <w:r w:rsidRPr="001B040E">
        <w:rPr>
          <w:rStyle w:val="Hyperlink"/>
          <w:noProof/>
          <w:color w:val="auto"/>
          <w:u w:val="none"/>
          <w:lang w:val="es-ES_tradnl"/>
        </w:rPr>
        <w:t>4.1</w:t>
      </w:r>
      <w:r w:rsidRPr="001B040E">
        <w:rPr>
          <w:rFonts w:eastAsia="SimSun"/>
          <w:noProof/>
          <w:szCs w:val="24"/>
          <w:lang w:val="es-ES_tradnl" w:eastAsia="zh-CN"/>
        </w:rPr>
        <w:tab/>
      </w:r>
      <w:r w:rsidRPr="001B040E">
        <w:rPr>
          <w:rStyle w:val="Hyperlink"/>
          <w:noProof/>
          <w:color w:val="auto"/>
          <w:u w:val="none"/>
          <w:lang w:val="es-ES_tradnl"/>
        </w:rPr>
        <w:t>Anchura de banda necesaria</w:t>
      </w:r>
      <w:r w:rsidRPr="001B040E">
        <w:rPr>
          <w:noProof/>
          <w:webHidden/>
          <w:lang w:val="es-ES_tradnl"/>
        </w:rPr>
        <w:tab/>
      </w:r>
      <w:r w:rsidRPr="001B040E">
        <w:rPr>
          <w:noProof/>
          <w:webHidden/>
          <w:lang w:val="es-ES_tradnl"/>
        </w:rPr>
        <w:tab/>
        <w:t>1</w:t>
      </w:r>
      <w:r w:rsidR="0017249D">
        <w:rPr>
          <w:noProof/>
          <w:webHidden/>
          <w:lang w:val="es-ES_tradnl"/>
        </w:rPr>
        <w:t>2</w:t>
      </w:r>
    </w:p>
    <w:p w14:paraId="3EE15444" w14:textId="77777777" w:rsidR="00241DC4" w:rsidRPr="001B040E" w:rsidRDefault="00241DC4">
      <w:pPr>
        <w:pStyle w:val="TOC2"/>
        <w:rPr>
          <w:rFonts w:eastAsia="SimSun"/>
          <w:noProof/>
          <w:szCs w:val="24"/>
          <w:lang w:val="es-ES_tradnl" w:eastAsia="zh-CN"/>
        </w:rPr>
      </w:pPr>
      <w:r w:rsidRPr="001B040E">
        <w:rPr>
          <w:rStyle w:val="Hyperlink"/>
          <w:noProof/>
          <w:color w:val="auto"/>
          <w:u w:val="none"/>
          <w:lang w:val="es-ES_tradnl"/>
        </w:rPr>
        <w:t>4.2</w:t>
      </w:r>
      <w:r w:rsidRPr="001B040E">
        <w:rPr>
          <w:rFonts w:eastAsia="SimSun"/>
          <w:noProof/>
          <w:szCs w:val="24"/>
          <w:lang w:val="es-ES_tradnl" w:eastAsia="zh-CN"/>
        </w:rPr>
        <w:tab/>
      </w:r>
      <w:r w:rsidRPr="001B040E">
        <w:rPr>
          <w:rStyle w:val="Hyperlink"/>
          <w:noProof/>
          <w:color w:val="auto"/>
          <w:u w:val="none"/>
          <w:lang w:val="es-ES_tradnl"/>
        </w:rPr>
        <w:t>Espectro fuera de banda</w:t>
      </w:r>
      <w:r w:rsidRPr="001B040E">
        <w:rPr>
          <w:noProof/>
          <w:webHidden/>
          <w:lang w:val="es-ES_tradnl"/>
        </w:rPr>
        <w:tab/>
      </w:r>
      <w:r w:rsidRPr="001B040E">
        <w:rPr>
          <w:noProof/>
          <w:webHidden/>
          <w:lang w:val="es-ES_tradnl"/>
        </w:rPr>
        <w:tab/>
        <w:t>1</w:t>
      </w:r>
      <w:r w:rsidR="0017249D">
        <w:rPr>
          <w:noProof/>
          <w:webHidden/>
          <w:lang w:val="es-ES_tradnl"/>
        </w:rPr>
        <w:t>3</w:t>
      </w:r>
    </w:p>
    <w:p w14:paraId="656A858C" w14:textId="77777777" w:rsidR="00241DC4" w:rsidRPr="001B040E" w:rsidRDefault="00241DC4">
      <w:pPr>
        <w:pStyle w:val="TOC1"/>
        <w:rPr>
          <w:rFonts w:eastAsia="SimSun"/>
          <w:noProof/>
          <w:szCs w:val="24"/>
          <w:lang w:val="es-ES_tradnl" w:eastAsia="zh-CN"/>
        </w:rPr>
      </w:pPr>
      <w:r w:rsidRPr="001B040E">
        <w:rPr>
          <w:rStyle w:val="Hyperlink"/>
          <w:noProof/>
          <w:color w:val="auto"/>
          <w:u w:val="none"/>
          <w:lang w:val="es-ES_tradnl"/>
        </w:rPr>
        <w:t>5</w:t>
      </w:r>
      <w:r w:rsidRPr="001B040E">
        <w:rPr>
          <w:rFonts w:eastAsia="SimSun"/>
          <w:noProof/>
          <w:szCs w:val="24"/>
          <w:lang w:val="es-ES_tradnl" w:eastAsia="zh-CN"/>
        </w:rPr>
        <w:tab/>
      </w:r>
      <w:r w:rsidRPr="001B040E">
        <w:rPr>
          <w:rStyle w:val="Hyperlink"/>
          <w:noProof/>
          <w:color w:val="auto"/>
          <w:u w:val="none"/>
          <w:lang w:val="es-ES_tradnl"/>
        </w:rPr>
        <w:t>Emisiones radiotelefónicas con modulación de amplitud, excluidas las emisiones de radiodifusión sonora</w:t>
      </w:r>
      <w:r w:rsidRPr="001B040E">
        <w:rPr>
          <w:noProof/>
          <w:webHidden/>
          <w:lang w:val="es-ES_tradnl"/>
        </w:rPr>
        <w:tab/>
      </w:r>
      <w:r w:rsidRPr="001B040E">
        <w:rPr>
          <w:noProof/>
          <w:webHidden/>
          <w:lang w:val="es-ES_tradnl"/>
        </w:rPr>
        <w:tab/>
        <w:t>1</w:t>
      </w:r>
      <w:r w:rsidR="0017249D">
        <w:rPr>
          <w:noProof/>
          <w:webHidden/>
          <w:lang w:val="es-ES_tradnl"/>
        </w:rPr>
        <w:t>3</w:t>
      </w:r>
    </w:p>
    <w:p w14:paraId="42924BB0" w14:textId="77777777" w:rsidR="00241DC4" w:rsidRPr="001B040E" w:rsidRDefault="00241DC4">
      <w:pPr>
        <w:pStyle w:val="TOC2"/>
        <w:rPr>
          <w:rFonts w:eastAsia="SimSun"/>
          <w:noProof/>
          <w:szCs w:val="24"/>
          <w:lang w:val="es-ES_tradnl" w:eastAsia="zh-CN"/>
        </w:rPr>
      </w:pPr>
      <w:r w:rsidRPr="001B040E">
        <w:rPr>
          <w:rStyle w:val="Hyperlink"/>
          <w:noProof/>
          <w:color w:val="auto"/>
          <w:u w:val="none"/>
          <w:lang w:val="es-ES_tradnl"/>
        </w:rPr>
        <w:t>5.1</w:t>
      </w:r>
      <w:r w:rsidRPr="001B040E">
        <w:rPr>
          <w:rFonts w:eastAsia="SimSun"/>
          <w:noProof/>
          <w:szCs w:val="24"/>
          <w:lang w:val="es-ES_tradnl" w:eastAsia="zh-CN"/>
        </w:rPr>
        <w:tab/>
      </w:r>
      <w:r w:rsidRPr="001B040E">
        <w:rPr>
          <w:rStyle w:val="Hyperlink"/>
          <w:noProof/>
          <w:color w:val="auto"/>
          <w:u w:val="none"/>
          <w:lang w:val="es-ES_tradnl"/>
        </w:rPr>
        <w:t>Tipos de señales moduladoras y ajuste del nivel de la señal de entrada</w:t>
      </w:r>
      <w:r w:rsidRPr="001B040E">
        <w:rPr>
          <w:noProof/>
          <w:webHidden/>
          <w:lang w:val="es-ES_tradnl"/>
        </w:rPr>
        <w:tab/>
      </w:r>
      <w:r w:rsidRPr="001B040E">
        <w:rPr>
          <w:noProof/>
          <w:webHidden/>
          <w:lang w:val="es-ES_tradnl"/>
        </w:rPr>
        <w:tab/>
        <w:t>1</w:t>
      </w:r>
      <w:r w:rsidR="0017249D">
        <w:rPr>
          <w:noProof/>
          <w:webHidden/>
          <w:lang w:val="es-ES_tradnl"/>
        </w:rPr>
        <w:t>4</w:t>
      </w:r>
    </w:p>
    <w:p w14:paraId="016E7423" w14:textId="77777777" w:rsidR="00241DC4" w:rsidRPr="001B040E" w:rsidRDefault="00241DC4">
      <w:pPr>
        <w:pStyle w:val="TOC2"/>
        <w:rPr>
          <w:rFonts w:eastAsia="SimSun"/>
          <w:noProof/>
          <w:szCs w:val="24"/>
          <w:lang w:val="es-ES_tradnl" w:eastAsia="zh-CN"/>
        </w:rPr>
      </w:pPr>
      <w:r w:rsidRPr="001B040E">
        <w:rPr>
          <w:rStyle w:val="Hyperlink"/>
          <w:noProof/>
          <w:color w:val="auto"/>
          <w:u w:val="none"/>
          <w:lang w:val="es-ES_tradnl"/>
        </w:rPr>
        <w:t>5.2</w:t>
      </w:r>
      <w:r w:rsidRPr="001B040E">
        <w:rPr>
          <w:rFonts w:eastAsia="SimSun"/>
          <w:noProof/>
          <w:szCs w:val="24"/>
          <w:lang w:val="es-ES_tradnl" w:eastAsia="zh-CN"/>
        </w:rPr>
        <w:tab/>
      </w:r>
      <w:r w:rsidRPr="001B040E">
        <w:rPr>
          <w:rStyle w:val="Hyperlink"/>
          <w:noProof/>
          <w:color w:val="auto"/>
          <w:u w:val="none"/>
          <w:lang w:val="es-ES_tradnl"/>
        </w:rPr>
        <w:t>Extraído de la Recomendación UIT-T G.227</w:t>
      </w:r>
      <w:r w:rsidRPr="001B040E">
        <w:rPr>
          <w:noProof/>
          <w:webHidden/>
          <w:lang w:val="es-ES_tradnl"/>
        </w:rPr>
        <w:tab/>
      </w:r>
      <w:r w:rsidRPr="001B040E">
        <w:rPr>
          <w:noProof/>
          <w:webHidden/>
          <w:lang w:val="es-ES_tradnl"/>
        </w:rPr>
        <w:tab/>
        <w:t>1</w:t>
      </w:r>
      <w:r w:rsidR="0017249D">
        <w:rPr>
          <w:noProof/>
          <w:webHidden/>
          <w:lang w:val="es-ES_tradnl"/>
        </w:rPr>
        <w:t>4</w:t>
      </w:r>
    </w:p>
    <w:p w14:paraId="056A03FD" w14:textId="77777777" w:rsidR="00241DC4" w:rsidRPr="001B040E" w:rsidRDefault="00241DC4">
      <w:pPr>
        <w:pStyle w:val="TOC2"/>
        <w:rPr>
          <w:rFonts w:eastAsia="SimSun"/>
          <w:noProof/>
          <w:szCs w:val="24"/>
          <w:lang w:val="es-ES_tradnl" w:eastAsia="zh-CN"/>
        </w:rPr>
      </w:pPr>
      <w:r w:rsidRPr="001B040E">
        <w:rPr>
          <w:rStyle w:val="Hyperlink"/>
          <w:noProof/>
          <w:color w:val="auto"/>
          <w:u w:val="none"/>
          <w:lang w:val="es-ES_tradnl"/>
        </w:rPr>
        <w:t>5.3</w:t>
      </w:r>
      <w:r w:rsidRPr="001B040E">
        <w:rPr>
          <w:rFonts w:eastAsia="SimSun"/>
          <w:noProof/>
          <w:szCs w:val="24"/>
          <w:lang w:val="es-ES_tradnl" w:eastAsia="zh-CN"/>
        </w:rPr>
        <w:tab/>
      </w:r>
      <w:r w:rsidRPr="001B040E">
        <w:rPr>
          <w:rStyle w:val="Hyperlink"/>
          <w:noProof/>
          <w:color w:val="auto"/>
          <w:u w:val="none"/>
          <w:lang w:val="es-ES_tradnl"/>
        </w:rPr>
        <w:t>Emisiones de clase A3E para telefonía de doble banda lateral</w:t>
      </w:r>
      <w:r w:rsidRPr="001B040E">
        <w:rPr>
          <w:noProof/>
          <w:webHidden/>
          <w:lang w:val="es-ES_tradnl"/>
        </w:rPr>
        <w:tab/>
      </w:r>
      <w:r w:rsidRPr="001B040E">
        <w:rPr>
          <w:noProof/>
          <w:webHidden/>
          <w:lang w:val="es-ES_tradnl"/>
        </w:rPr>
        <w:tab/>
        <w:t>1</w:t>
      </w:r>
      <w:r w:rsidR="0017249D">
        <w:rPr>
          <w:noProof/>
          <w:webHidden/>
          <w:lang w:val="es-ES_tradnl"/>
        </w:rPr>
        <w:t>6</w:t>
      </w:r>
    </w:p>
    <w:p w14:paraId="4F27A6E6" w14:textId="77777777" w:rsidR="00241DC4" w:rsidRPr="001B040E" w:rsidRDefault="00241DC4">
      <w:pPr>
        <w:pStyle w:val="TOC3"/>
        <w:rPr>
          <w:rFonts w:eastAsia="SimSun"/>
          <w:noProof/>
          <w:szCs w:val="24"/>
          <w:lang w:val="es-ES_tradnl" w:eastAsia="zh-CN"/>
        </w:rPr>
      </w:pPr>
      <w:r w:rsidRPr="001B040E">
        <w:rPr>
          <w:rStyle w:val="Hyperlink"/>
          <w:noProof/>
          <w:color w:val="auto"/>
          <w:u w:val="none"/>
          <w:lang w:val="es-ES_tradnl"/>
        </w:rPr>
        <w:t>5.3.1</w:t>
      </w:r>
      <w:r w:rsidRPr="001B040E">
        <w:rPr>
          <w:rFonts w:eastAsia="SimSun"/>
          <w:noProof/>
          <w:szCs w:val="24"/>
          <w:lang w:val="es-ES_tradnl" w:eastAsia="zh-CN"/>
        </w:rPr>
        <w:tab/>
      </w:r>
      <w:r w:rsidRPr="001B040E">
        <w:rPr>
          <w:rStyle w:val="Hyperlink"/>
          <w:noProof/>
          <w:color w:val="auto"/>
          <w:u w:val="none"/>
          <w:lang w:val="es-ES_tradnl"/>
        </w:rPr>
        <w:t>Anchura de banda necesaria</w:t>
      </w:r>
      <w:r w:rsidRPr="001B040E">
        <w:rPr>
          <w:noProof/>
          <w:webHidden/>
          <w:lang w:val="es-ES_tradnl"/>
        </w:rPr>
        <w:tab/>
      </w:r>
      <w:r w:rsidRPr="001B040E">
        <w:rPr>
          <w:noProof/>
          <w:webHidden/>
          <w:lang w:val="es-ES_tradnl"/>
        </w:rPr>
        <w:tab/>
        <w:t>1</w:t>
      </w:r>
      <w:r w:rsidR="0017249D">
        <w:rPr>
          <w:noProof/>
          <w:webHidden/>
          <w:lang w:val="es-ES_tradnl"/>
        </w:rPr>
        <w:t>6</w:t>
      </w:r>
    </w:p>
    <w:p w14:paraId="3F3AAE6A" w14:textId="77777777" w:rsidR="00241DC4" w:rsidRPr="001B040E" w:rsidRDefault="00241DC4">
      <w:pPr>
        <w:pStyle w:val="TOC3"/>
        <w:rPr>
          <w:rFonts w:eastAsia="SimSun"/>
          <w:noProof/>
          <w:szCs w:val="24"/>
          <w:lang w:val="es-ES_tradnl" w:eastAsia="zh-CN"/>
        </w:rPr>
      </w:pPr>
      <w:r w:rsidRPr="001B040E">
        <w:rPr>
          <w:rStyle w:val="Hyperlink"/>
          <w:noProof/>
          <w:color w:val="auto"/>
          <w:u w:val="none"/>
          <w:lang w:val="es-ES_tradnl"/>
        </w:rPr>
        <w:t>5.3.2</w:t>
      </w:r>
      <w:r w:rsidRPr="001B040E">
        <w:rPr>
          <w:rFonts w:eastAsia="SimSun"/>
          <w:noProof/>
          <w:szCs w:val="24"/>
          <w:lang w:val="es-ES_tradnl" w:eastAsia="zh-CN"/>
        </w:rPr>
        <w:tab/>
      </w:r>
      <w:r w:rsidRPr="001B040E">
        <w:rPr>
          <w:rStyle w:val="Hyperlink"/>
          <w:noProof/>
          <w:color w:val="auto"/>
          <w:u w:val="none"/>
          <w:lang w:val="es-ES_tradnl"/>
        </w:rPr>
        <w:t>Potencia en la banda necesaria</w:t>
      </w:r>
      <w:r w:rsidRPr="001B040E">
        <w:rPr>
          <w:noProof/>
          <w:webHidden/>
          <w:lang w:val="es-ES_tradnl"/>
        </w:rPr>
        <w:tab/>
      </w:r>
      <w:r w:rsidRPr="001B040E">
        <w:rPr>
          <w:noProof/>
          <w:webHidden/>
          <w:lang w:val="es-ES_tradnl"/>
        </w:rPr>
        <w:tab/>
        <w:t>1</w:t>
      </w:r>
      <w:r w:rsidR="0017249D">
        <w:rPr>
          <w:noProof/>
          <w:webHidden/>
          <w:lang w:val="es-ES_tradnl"/>
        </w:rPr>
        <w:t>6</w:t>
      </w:r>
    </w:p>
    <w:p w14:paraId="4941DF77" w14:textId="77777777" w:rsidR="00241DC4" w:rsidRPr="001B040E" w:rsidRDefault="00241DC4">
      <w:pPr>
        <w:pStyle w:val="TOC3"/>
        <w:rPr>
          <w:rFonts w:eastAsia="SimSun"/>
          <w:noProof/>
          <w:szCs w:val="24"/>
          <w:lang w:val="es-ES_tradnl" w:eastAsia="zh-CN"/>
        </w:rPr>
      </w:pPr>
      <w:r w:rsidRPr="001B040E">
        <w:rPr>
          <w:rStyle w:val="Hyperlink"/>
          <w:noProof/>
          <w:color w:val="auto"/>
          <w:u w:val="none"/>
          <w:lang w:val="es-ES_tradnl"/>
        </w:rPr>
        <w:t>5.3.3</w:t>
      </w:r>
      <w:r w:rsidRPr="001B040E">
        <w:rPr>
          <w:rFonts w:eastAsia="SimSun"/>
          <w:noProof/>
          <w:szCs w:val="24"/>
          <w:lang w:val="es-ES_tradnl" w:eastAsia="zh-CN"/>
        </w:rPr>
        <w:tab/>
      </w:r>
      <w:r w:rsidRPr="001B040E">
        <w:rPr>
          <w:rStyle w:val="Hyperlink"/>
          <w:noProof/>
          <w:color w:val="auto"/>
          <w:u w:val="none"/>
          <w:lang w:val="es-ES_tradnl"/>
        </w:rPr>
        <w:t>Espectro fuera de banda</w:t>
      </w:r>
      <w:r w:rsidRPr="001B040E">
        <w:rPr>
          <w:noProof/>
          <w:webHidden/>
          <w:lang w:val="es-ES_tradnl"/>
        </w:rPr>
        <w:tab/>
      </w:r>
      <w:r w:rsidRPr="001B040E">
        <w:rPr>
          <w:noProof/>
          <w:webHidden/>
          <w:lang w:val="es-ES_tradnl"/>
        </w:rPr>
        <w:tab/>
      </w:r>
      <w:r w:rsidR="0017249D">
        <w:rPr>
          <w:noProof/>
          <w:webHidden/>
          <w:lang w:val="es-ES_tradnl"/>
        </w:rPr>
        <w:t>17</w:t>
      </w:r>
    </w:p>
    <w:p w14:paraId="7F26B297" w14:textId="77777777" w:rsidR="00241DC4" w:rsidRPr="001B040E" w:rsidRDefault="00241DC4">
      <w:pPr>
        <w:pStyle w:val="TOC3"/>
        <w:rPr>
          <w:rFonts w:eastAsia="SimSun"/>
          <w:noProof/>
          <w:szCs w:val="24"/>
          <w:lang w:val="es-ES_tradnl" w:eastAsia="zh-CN"/>
        </w:rPr>
      </w:pPr>
      <w:r w:rsidRPr="001B040E">
        <w:rPr>
          <w:rStyle w:val="Hyperlink"/>
          <w:noProof/>
          <w:color w:val="auto"/>
          <w:u w:val="none"/>
          <w:lang w:val="es-ES_tradnl"/>
        </w:rPr>
        <w:t>5.3.4</w:t>
      </w:r>
      <w:r w:rsidRPr="001B040E">
        <w:rPr>
          <w:rFonts w:eastAsia="SimSun"/>
          <w:noProof/>
          <w:szCs w:val="24"/>
          <w:lang w:val="es-ES_tradnl" w:eastAsia="zh-CN"/>
        </w:rPr>
        <w:tab/>
      </w:r>
      <w:r w:rsidRPr="001B040E">
        <w:rPr>
          <w:rStyle w:val="Hyperlink"/>
          <w:noProof/>
          <w:color w:val="auto"/>
          <w:u w:val="none"/>
          <w:lang w:val="es-ES_tradnl"/>
        </w:rPr>
        <w:t>Relación entre el nivel de referencia de 0 dB para la determinación del espectro fuera de banda y los niveles de otras componentes espectrales de la emisión</w:t>
      </w:r>
      <w:r w:rsidRPr="001B040E">
        <w:rPr>
          <w:noProof/>
          <w:webHidden/>
          <w:lang w:val="es-ES_tradnl"/>
        </w:rPr>
        <w:tab/>
      </w:r>
      <w:r w:rsidRPr="001B040E">
        <w:rPr>
          <w:noProof/>
          <w:webHidden/>
          <w:lang w:val="es-ES_tradnl"/>
        </w:rPr>
        <w:tab/>
      </w:r>
      <w:r w:rsidR="0017249D">
        <w:rPr>
          <w:noProof/>
          <w:webHidden/>
          <w:lang w:val="es-ES_tradnl"/>
        </w:rPr>
        <w:t>18</w:t>
      </w:r>
    </w:p>
    <w:p w14:paraId="0A9E4D4F" w14:textId="77777777" w:rsidR="00241DC4" w:rsidRPr="001B040E" w:rsidRDefault="00241DC4">
      <w:pPr>
        <w:pStyle w:val="TOC2"/>
        <w:rPr>
          <w:rFonts w:eastAsia="SimSun"/>
          <w:noProof/>
          <w:szCs w:val="24"/>
          <w:lang w:val="es-ES_tradnl" w:eastAsia="zh-CN"/>
        </w:rPr>
      </w:pPr>
      <w:r w:rsidRPr="001B040E">
        <w:rPr>
          <w:rStyle w:val="Hyperlink"/>
          <w:noProof/>
          <w:color w:val="auto"/>
          <w:u w:val="none"/>
          <w:lang w:val="es-ES_tradnl"/>
        </w:rPr>
        <w:t>5.4</w:t>
      </w:r>
      <w:r w:rsidRPr="001B040E">
        <w:rPr>
          <w:rFonts w:eastAsia="SimSun"/>
          <w:noProof/>
          <w:szCs w:val="24"/>
          <w:lang w:val="es-ES_tradnl" w:eastAsia="zh-CN"/>
        </w:rPr>
        <w:tab/>
      </w:r>
      <w:r w:rsidRPr="001B040E">
        <w:rPr>
          <w:rStyle w:val="Hyperlink"/>
          <w:noProof/>
          <w:color w:val="auto"/>
          <w:u w:val="none"/>
          <w:lang w:val="es-ES_tradnl"/>
        </w:rPr>
        <w:t>Emisiones de banda lateral única de clases R3E, H3E y J3E (portadora reducida, completa o suprimida) y de bandas laterales independientes de clase</w:t>
      </w:r>
      <w:r w:rsidR="001B040E">
        <w:rPr>
          <w:rStyle w:val="Hyperlink"/>
          <w:noProof/>
          <w:color w:val="auto"/>
          <w:u w:val="none"/>
          <w:lang w:val="es-ES_tradnl"/>
        </w:rPr>
        <w:t> </w:t>
      </w:r>
      <w:r w:rsidRPr="001B040E">
        <w:rPr>
          <w:rStyle w:val="Hyperlink"/>
          <w:noProof/>
          <w:color w:val="auto"/>
          <w:u w:val="none"/>
          <w:lang w:val="es-ES_tradnl"/>
        </w:rPr>
        <w:t>B8E</w:t>
      </w:r>
      <w:r w:rsidRPr="001B040E">
        <w:rPr>
          <w:noProof/>
          <w:webHidden/>
          <w:lang w:val="es-ES_tradnl"/>
        </w:rPr>
        <w:tab/>
      </w:r>
      <w:r w:rsidRPr="001B040E">
        <w:rPr>
          <w:noProof/>
          <w:webHidden/>
          <w:lang w:val="es-ES_tradnl"/>
        </w:rPr>
        <w:tab/>
      </w:r>
      <w:r w:rsidR="0017249D">
        <w:rPr>
          <w:noProof/>
          <w:webHidden/>
          <w:lang w:val="es-ES_tradnl"/>
        </w:rPr>
        <w:t>19</w:t>
      </w:r>
    </w:p>
    <w:p w14:paraId="76088C50" w14:textId="77777777" w:rsidR="00241DC4" w:rsidRPr="001B040E" w:rsidRDefault="00241DC4">
      <w:pPr>
        <w:pStyle w:val="TOC3"/>
        <w:rPr>
          <w:rFonts w:eastAsia="SimSun"/>
          <w:noProof/>
          <w:szCs w:val="24"/>
          <w:lang w:val="es-ES_tradnl" w:eastAsia="zh-CN"/>
        </w:rPr>
      </w:pPr>
      <w:r w:rsidRPr="001B040E">
        <w:rPr>
          <w:rStyle w:val="Hyperlink"/>
          <w:noProof/>
          <w:color w:val="auto"/>
          <w:u w:val="none"/>
          <w:lang w:val="es-ES_tradnl"/>
        </w:rPr>
        <w:t>5.4.1</w:t>
      </w:r>
      <w:r w:rsidRPr="001B040E">
        <w:rPr>
          <w:rFonts w:eastAsia="SimSun"/>
          <w:noProof/>
          <w:szCs w:val="24"/>
          <w:lang w:val="es-ES_tradnl" w:eastAsia="zh-CN"/>
        </w:rPr>
        <w:tab/>
      </w:r>
      <w:r w:rsidRPr="001B040E">
        <w:rPr>
          <w:rStyle w:val="Hyperlink"/>
          <w:noProof/>
          <w:color w:val="auto"/>
          <w:u w:val="none"/>
          <w:lang w:val="es-ES_tradnl"/>
        </w:rPr>
        <w:t>Anchura de banda necesaria</w:t>
      </w:r>
      <w:r w:rsidRPr="001B040E">
        <w:rPr>
          <w:noProof/>
          <w:webHidden/>
          <w:lang w:val="es-ES_tradnl"/>
        </w:rPr>
        <w:tab/>
      </w:r>
      <w:r w:rsidRPr="001B040E">
        <w:rPr>
          <w:noProof/>
          <w:webHidden/>
          <w:lang w:val="es-ES_tradnl"/>
        </w:rPr>
        <w:tab/>
      </w:r>
      <w:r w:rsidR="0017249D">
        <w:rPr>
          <w:noProof/>
          <w:webHidden/>
          <w:lang w:val="es-ES_tradnl"/>
        </w:rPr>
        <w:t>19</w:t>
      </w:r>
    </w:p>
    <w:p w14:paraId="40FBD73E" w14:textId="77777777" w:rsidR="00241DC4" w:rsidRPr="001B040E" w:rsidRDefault="00241DC4">
      <w:pPr>
        <w:pStyle w:val="TOC3"/>
        <w:rPr>
          <w:rFonts w:eastAsia="SimSun"/>
          <w:noProof/>
          <w:szCs w:val="24"/>
          <w:lang w:val="es-ES_tradnl" w:eastAsia="zh-CN"/>
        </w:rPr>
      </w:pPr>
      <w:r w:rsidRPr="001B040E">
        <w:rPr>
          <w:rStyle w:val="Hyperlink"/>
          <w:noProof/>
          <w:color w:val="auto"/>
          <w:u w:val="none"/>
          <w:lang w:val="es-ES_tradnl"/>
        </w:rPr>
        <w:t>5.4.2</w:t>
      </w:r>
      <w:r w:rsidRPr="001B040E">
        <w:rPr>
          <w:rFonts w:eastAsia="SimSun"/>
          <w:noProof/>
          <w:szCs w:val="24"/>
          <w:lang w:val="es-ES_tradnl" w:eastAsia="zh-CN"/>
        </w:rPr>
        <w:tab/>
      </w:r>
      <w:r w:rsidRPr="001B040E">
        <w:rPr>
          <w:rStyle w:val="Hyperlink"/>
          <w:noProof/>
          <w:color w:val="auto"/>
          <w:u w:val="none"/>
          <w:lang w:val="es-ES_tradnl"/>
        </w:rPr>
        <w:t>Potencia en la banda necesaria</w:t>
      </w:r>
      <w:r w:rsidRPr="001B040E">
        <w:rPr>
          <w:noProof/>
          <w:webHidden/>
          <w:lang w:val="es-ES_tradnl"/>
        </w:rPr>
        <w:tab/>
      </w:r>
      <w:r w:rsidRPr="001B040E">
        <w:rPr>
          <w:noProof/>
          <w:webHidden/>
          <w:lang w:val="es-ES_tradnl"/>
        </w:rPr>
        <w:tab/>
        <w:t>2</w:t>
      </w:r>
      <w:r w:rsidR="0017249D">
        <w:rPr>
          <w:noProof/>
          <w:webHidden/>
          <w:lang w:val="es-ES_tradnl"/>
        </w:rPr>
        <w:t>0</w:t>
      </w:r>
    </w:p>
    <w:p w14:paraId="187D3ADF" w14:textId="77777777" w:rsidR="001B040E" w:rsidRDefault="001B040E" w:rsidP="001B040E">
      <w:pPr>
        <w:jc w:val="right"/>
        <w:rPr>
          <w:i/>
          <w:iCs/>
          <w:lang w:val="es-ES_tradnl"/>
        </w:rPr>
      </w:pPr>
      <w:r w:rsidRPr="006978C9">
        <w:rPr>
          <w:i/>
          <w:iCs/>
          <w:lang w:val="es-ES_tradnl"/>
        </w:rPr>
        <w:t>Página</w:t>
      </w:r>
    </w:p>
    <w:p w14:paraId="17482C38" w14:textId="77777777" w:rsidR="00241DC4" w:rsidRPr="001B040E" w:rsidRDefault="00241DC4">
      <w:pPr>
        <w:pStyle w:val="TOC3"/>
        <w:rPr>
          <w:rFonts w:eastAsia="SimSun"/>
          <w:noProof/>
          <w:szCs w:val="24"/>
          <w:lang w:val="es-ES_tradnl" w:eastAsia="zh-CN"/>
        </w:rPr>
      </w:pPr>
      <w:r w:rsidRPr="001B040E">
        <w:rPr>
          <w:rStyle w:val="Hyperlink"/>
          <w:noProof/>
          <w:color w:val="auto"/>
          <w:u w:val="none"/>
          <w:lang w:val="es-ES_tradnl"/>
        </w:rPr>
        <w:t>5.4.3</w:t>
      </w:r>
      <w:r w:rsidRPr="001B040E">
        <w:rPr>
          <w:rFonts w:eastAsia="SimSun"/>
          <w:noProof/>
          <w:szCs w:val="24"/>
          <w:lang w:val="es-ES_tradnl" w:eastAsia="zh-CN"/>
        </w:rPr>
        <w:tab/>
      </w:r>
      <w:r w:rsidRPr="001B040E">
        <w:rPr>
          <w:rStyle w:val="Hyperlink"/>
          <w:noProof/>
          <w:color w:val="auto"/>
          <w:u w:val="none"/>
          <w:lang w:val="es-ES_tradnl"/>
        </w:rPr>
        <w:t>Espectro fuera de banda para las emisiones de clase B8E, cuatro canales telefónicos en servicio simultáneo</w:t>
      </w:r>
      <w:r w:rsidRPr="001B040E">
        <w:rPr>
          <w:noProof/>
          <w:webHidden/>
          <w:lang w:val="es-ES_tradnl"/>
        </w:rPr>
        <w:tab/>
      </w:r>
      <w:r w:rsidRPr="001B040E">
        <w:rPr>
          <w:noProof/>
          <w:webHidden/>
          <w:lang w:val="es-ES_tradnl"/>
        </w:rPr>
        <w:tab/>
        <w:t>2</w:t>
      </w:r>
      <w:r w:rsidR="0017249D">
        <w:rPr>
          <w:noProof/>
          <w:webHidden/>
          <w:lang w:val="es-ES_tradnl"/>
        </w:rPr>
        <w:t>0</w:t>
      </w:r>
    </w:p>
    <w:p w14:paraId="46D52474" w14:textId="77777777" w:rsidR="00241DC4" w:rsidRPr="001B040E" w:rsidRDefault="00241DC4">
      <w:pPr>
        <w:pStyle w:val="TOC1"/>
        <w:rPr>
          <w:rFonts w:eastAsia="SimSun"/>
          <w:noProof/>
          <w:szCs w:val="24"/>
          <w:lang w:val="es-ES_tradnl" w:eastAsia="zh-CN"/>
        </w:rPr>
      </w:pPr>
      <w:r w:rsidRPr="001B040E">
        <w:rPr>
          <w:rStyle w:val="Hyperlink"/>
          <w:noProof/>
          <w:color w:val="auto"/>
          <w:u w:val="none"/>
          <w:lang w:val="es-ES_tradnl"/>
        </w:rPr>
        <w:t>6</w:t>
      </w:r>
      <w:r w:rsidRPr="001B040E">
        <w:rPr>
          <w:rFonts w:eastAsia="SimSun"/>
          <w:noProof/>
          <w:szCs w:val="24"/>
          <w:lang w:val="es-ES_tradnl" w:eastAsia="zh-CN"/>
        </w:rPr>
        <w:tab/>
      </w:r>
      <w:r w:rsidRPr="001B040E">
        <w:rPr>
          <w:rStyle w:val="Hyperlink"/>
          <w:noProof/>
          <w:color w:val="auto"/>
          <w:u w:val="none"/>
          <w:lang w:val="es-ES_tradnl"/>
        </w:rPr>
        <w:t>Emisiones de radiodifusión sonora con modulación de amplitud</w:t>
      </w:r>
      <w:r w:rsidRPr="001B040E">
        <w:rPr>
          <w:noProof/>
          <w:webHidden/>
          <w:lang w:val="es-ES_tradnl"/>
        </w:rPr>
        <w:tab/>
      </w:r>
      <w:r w:rsidRPr="001B040E">
        <w:rPr>
          <w:noProof/>
          <w:webHidden/>
          <w:lang w:val="es-ES_tradnl"/>
        </w:rPr>
        <w:tab/>
        <w:t>2</w:t>
      </w:r>
      <w:r w:rsidR="0017249D">
        <w:rPr>
          <w:noProof/>
          <w:webHidden/>
          <w:lang w:val="es-ES_tradnl"/>
        </w:rPr>
        <w:t>1</w:t>
      </w:r>
    </w:p>
    <w:p w14:paraId="79E4543F" w14:textId="77777777" w:rsidR="00241DC4" w:rsidRPr="001B040E" w:rsidRDefault="00241DC4">
      <w:pPr>
        <w:pStyle w:val="TOC2"/>
        <w:rPr>
          <w:rFonts w:eastAsia="SimSun"/>
          <w:noProof/>
          <w:szCs w:val="24"/>
          <w:lang w:val="es-ES_tradnl" w:eastAsia="zh-CN"/>
        </w:rPr>
      </w:pPr>
      <w:r w:rsidRPr="001B040E">
        <w:rPr>
          <w:rStyle w:val="Hyperlink"/>
          <w:noProof/>
          <w:color w:val="auto"/>
          <w:u w:val="none"/>
          <w:lang w:val="es-ES_tradnl"/>
        </w:rPr>
        <w:t>6.1</w:t>
      </w:r>
      <w:r w:rsidRPr="001B040E">
        <w:rPr>
          <w:rFonts w:eastAsia="SimSun"/>
          <w:noProof/>
          <w:szCs w:val="24"/>
          <w:lang w:val="es-ES_tradnl" w:eastAsia="zh-CN"/>
        </w:rPr>
        <w:tab/>
      </w:r>
      <w:r w:rsidRPr="001B040E">
        <w:rPr>
          <w:rStyle w:val="Hyperlink"/>
          <w:noProof/>
          <w:color w:val="auto"/>
          <w:u w:val="none"/>
          <w:lang w:val="es-ES_tradnl"/>
        </w:rPr>
        <w:t>Tipo de señal de modulación y ajuste en el nivel de la señal de entrada, clase de emisión A3EGN, radiodifusión sonora</w:t>
      </w:r>
      <w:r w:rsidRPr="001B040E">
        <w:rPr>
          <w:noProof/>
          <w:webHidden/>
          <w:lang w:val="es-ES_tradnl"/>
        </w:rPr>
        <w:tab/>
      </w:r>
      <w:r w:rsidRPr="001B040E">
        <w:rPr>
          <w:noProof/>
          <w:webHidden/>
          <w:lang w:val="es-ES_tradnl"/>
        </w:rPr>
        <w:tab/>
        <w:t>2</w:t>
      </w:r>
      <w:r w:rsidR="0017249D">
        <w:rPr>
          <w:noProof/>
          <w:webHidden/>
          <w:lang w:val="es-ES_tradnl"/>
        </w:rPr>
        <w:t>1</w:t>
      </w:r>
    </w:p>
    <w:p w14:paraId="4780FA7C" w14:textId="77777777" w:rsidR="00241DC4" w:rsidRPr="001B040E" w:rsidRDefault="00241DC4">
      <w:pPr>
        <w:pStyle w:val="TOC2"/>
        <w:rPr>
          <w:rFonts w:eastAsia="SimSun"/>
          <w:noProof/>
          <w:szCs w:val="24"/>
          <w:lang w:val="es-ES_tradnl" w:eastAsia="zh-CN"/>
        </w:rPr>
      </w:pPr>
      <w:r w:rsidRPr="001B040E">
        <w:rPr>
          <w:rStyle w:val="Hyperlink"/>
          <w:noProof/>
          <w:color w:val="auto"/>
          <w:u w:val="none"/>
          <w:lang w:val="es-ES_tradnl"/>
        </w:rPr>
        <w:t>6.2</w:t>
      </w:r>
      <w:r w:rsidRPr="001B040E">
        <w:rPr>
          <w:rFonts w:eastAsia="SimSun"/>
          <w:noProof/>
          <w:szCs w:val="24"/>
          <w:lang w:val="es-ES_tradnl" w:eastAsia="zh-CN"/>
        </w:rPr>
        <w:tab/>
      </w:r>
      <w:r w:rsidRPr="001B040E">
        <w:rPr>
          <w:rStyle w:val="Hyperlink"/>
          <w:noProof/>
          <w:color w:val="auto"/>
          <w:u w:val="none"/>
          <w:lang w:val="es-ES_tradnl"/>
        </w:rPr>
        <w:t>Señal del ruido utilizada para la modulación de los generadores de señales (extraída de la Recomendación UIT-R BS.559, § 1.3)</w:t>
      </w:r>
      <w:r w:rsidRPr="001B040E">
        <w:rPr>
          <w:noProof/>
          <w:webHidden/>
          <w:lang w:val="es-ES_tradnl"/>
        </w:rPr>
        <w:tab/>
      </w:r>
      <w:r w:rsidRPr="001B040E">
        <w:rPr>
          <w:noProof/>
          <w:webHidden/>
          <w:lang w:val="es-ES_tradnl"/>
        </w:rPr>
        <w:tab/>
        <w:t>2</w:t>
      </w:r>
      <w:r w:rsidR="0017249D">
        <w:rPr>
          <w:noProof/>
          <w:webHidden/>
          <w:lang w:val="es-ES_tradnl"/>
        </w:rPr>
        <w:t>2</w:t>
      </w:r>
    </w:p>
    <w:p w14:paraId="3A163BCB" w14:textId="77777777" w:rsidR="00241DC4" w:rsidRPr="001B040E" w:rsidRDefault="00241DC4">
      <w:pPr>
        <w:pStyle w:val="TOC2"/>
        <w:rPr>
          <w:rFonts w:eastAsia="SimSun"/>
          <w:noProof/>
          <w:szCs w:val="24"/>
          <w:lang w:val="es-ES_tradnl" w:eastAsia="zh-CN"/>
        </w:rPr>
      </w:pPr>
      <w:r w:rsidRPr="001B040E">
        <w:rPr>
          <w:rStyle w:val="Hyperlink"/>
          <w:noProof/>
          <w:color w:val="auto"/>
          <w:u w:val="none"/>
          <w:lang w:val="es-ES_tradnl"/>
        </w:rPr>
        <w:t>6.3</w:t>
      </w:r>
      <w:r w:rsidRPr="001B040E">
        <w:rPr>
          <w:rFonts w:eastAsia="SimSun"/>
          <w:noProof/>
          <w:szCs w:val="24"/>
          <w:lang w:val="es-ES_tradnl" w:eastAsia="zh-CN"/>
        </w:rPr>
        <w:tab/>
      </w:r>
      <w:r w:rsidRPr="001B040E">
        <w:rPr>
          <w:rStyle w:val="Hyperlink"/>
          <w:noProof/>
          <w:color w:val="auto"/>
          <w:u w:val="none"/>
          <w:lang w:val="es-ES_tradnl"/>
        </w:rPr>
        <w:t>Emisiones de radiodifusión sonora de clase A3E, de doble banda lateral</w:t>
      </w:r>
      <w:r w:rsidRPr="001B040E">
        <w:rPr>
          <w:noProof/>
          <w:webHidden/>
          <w:lang w:val="es-ES_tradnl"/>
        </w:rPr>
        <w:tab/>
      </w:r>
      <w:r w:rsidRPr="001B040E">
        <w:rPr>
          <w:noProof/>
          <w:webHidden/>
          <w:lang w:val="es-ES_tradnl"/>
        </w:rPr>
        <w:tab/>
        <w:t>2</w:t>
      </w:r>
      <w:r w:rsidR="0017249D">
        <w:rPr>
          <w:noProof/>
          <w:webHidden/>
          <w:lang w:val="es-ES_tradnl"/>
        </w:rPr>
        <w:t>3</w:t>
      </w:r>
    </w:p>
    <w:p w14:paraId="02009EEF" w14:textId="77777777" w:rsidR="00241DC4" w:rsidRPr="001B040E" w:rsidRDefault="00241DC4">
      <w:pPr>
        <w:pStyle w:val="TOC3"/>
        <w:rPr>
          <w:rFonts w:eastAsia="SimSun"/>
          <w:noProof/>
          <w:szCs w:val="24"/>
          <w:lang w:val="es-ES_tradnl" w:eastAsia="zh-CN"/>
        </w:rPr>
      </w:pPr>
      <w:r w:rsidRPr="001B040E">
        <w:rPr>
          <w:rStyle w:val="Hyperlink"/>
          <w:noProof/>
          <w:color w:val="auto"/>
          <w:u w:val="none"/>
          <w:lang w:val="es-ES_tradnl"/>
        </w:rPr>
        <w:t>6.3.1</w:t>
      </w:r>
      <w:r w:rsidRPr="001B040E">
        <w:rPr>
          <w:rFonts w:eastAsia="SimSun"/>
          <w:noProof/>
          <w:szCs w:val="24"/>
          <w:lang w:val="es-ES_tradnl" w:eastAsia="zh-CN"/>
        </w:rPr>
        <w:tab/>
      </w:r>
      <w:r w:rsidRPr="001B040E">
        <w:rPr>
          <w:rStyle w:val="Hyperlink"/>
          <w:noProof/>
          <w:color w:val="auto"/>
          <w:u w:val="none"/>
          <w:lang w:val="es-ES_tradnl"/>
        </w:rPr>
        <w:t>Anchura de banda necesaria</w:t>
      </w:r>
      <w:r w:rsidRPr="001B040E">
        <w:rPr>
          <w:noProof/>
          <w:webHidden/>
          <w:lang w:val="es-ES_tradnl"/>
        </w:rPr>
        <w:tab/>
      </w:r>
      <w:r w:rsidRPr="001B040E">
        <w:rPr>
          <w:noProof/>
          <w:webHidden/>
          <w:lang w:val="es-ES_tradnl"/>
        </w:rPr>
        <w:tab/>
        <w:t>2</w:t>
      </w:r>
      <w:r w:rsidR="0017249D">
        <w:rPr>
          <w:noProof/>
          <w:webHidden/>
          <w:lang w:val="es-ES_tradnl"/>
        </w:rPr>
        <w:t>3</w:t>
      </w:r>
    </w:p>
    <w:p w14:paraId="6CDDF589" w14:textId="77777777" w:rsidR="00241DC4" w:rsidRPr="001B040E" w:rsidRDefault="00241DC4">
      <w:pPr>
        <w:pStyle w:val="TOC3"/>
        <w:rPr>
          <w:rFonts w:eastAsia="SimSun"/>
          <w:noProof/>
          <w:szCs w:val="24"/>
          <w:lang w:val="es-ES_tradnl" w:eastAsia="zh-CN"/>
        </w:rPr>
      </w:pPr>
      <w:r w:rsidRPr="001B040E">
        <w:rPr>
          <w:rStyle w:val="Hyperlink"/>
          <w:noProof/>
          <w:color w:val="auto"/>
          <w:u w:val="none"/>
          <w:lang w:val="es-ES_tradnl"/>
        </w:rPr>
        <w:t>6.3.2</w:t>
      </w:r>
      <w:r w:rsidRPr="001B040E">
        <w:rPr>
          <w:rFonts w:eastAsia="SimSun"/>
          <w:noProof/>
          <w:szCs w:val="24"/>
          <w:lang w:val="es-ES_tradnl" w:eastAsia="zh-CN"/>
        </w:rPr>
        <w:tab/>
      </w:r>
      <w:r w:rsidRPr="001B040E">
        <w:rPr>
          <w:rStyle w:val="Hyperlink"/>
          <w:noProof/>
          <w:color w:val="auto"/>
          <w:u w:val="none"/>
          <w:lang w:val="es-ES_tradnl"/>
        </w:rPr>
        <w:t>Potencia en la banda necesaria</w:t>
      </w:r>
      <w:r w:rsidRPr="001B040E">
        <w:rPr>
          <w:noProof/>
          <w:webHidden/>
          <w:lang w:val="es-ES_tradnl"/>
        </w:rPr>
        <w:tab/>
      </w:r>
      <w:r w:rsidRPr="001B040E">
        <w:rPr>
          <w:noProof/>
          <w:webHidden/>
          <w:lang w:val="es-ES_tradnl"/>
        </w:rPr>
        <w:tab/>
        <w:t>2</w:t>
      </w:r>
      <w:r w:rsidR="0017249D">
        <w:rPr>
          <w:noProof/>
          <w:webHidden/>
          <w:lang w:val="es-ES_tradnl"/>
        </w:rPr>
        <w:t>3</w:t>
      </w:r>
    </w:p>
    <w:p w14:paraId="1A218A40" w14:textId="77777777" w:rsidR="00241DC4" w:rsidRPr="001B040E" w:rsidRDefault="00241DC4">
      <w:pPr>
        <w:pStyle w:val="TOC3"/>
        <w:rPr>
          <w:rFonts w:eastAsia="SimSun"/>
          <w:noProof/>
          <w:szCs w:val="24"/>
          <w:lang w:val="es-ES_tradnl" w:eastAsia="zh-CN"/>
        </w:rPr>
      </w:pPr>
      <w:r w:rsidRPr="001B040E">
        <w:rPr>
          <w:rStyle w:val="Hyperlink"/>
          <w:noProof/>
          <w:color w:val="auto"/>
          <w:u w:val="none"/>
          <w:lang w:val="es-ES_tradnl"/>
        </w:rPr>
        <w:t>6.3.3</w:t>
      </w:r>
      <w:r w:rsidRPr="001B040E">
        <w:rPr>
          <w:rFonts w:eastAsia="SimSun"/>
          <w:noProof/>
          <w:szCs w:val="24"/>
          <w:lang w:val="es-ES_tradnl" w:eastAsia="zh-CN"/>
        </w:rPr>
        <w:tab/>
      </w:r>
      <w:r w:rsidRPr="001B040E">
        <w:rPr>
          <w:rStyle w:val="Hyperlink"/>
          <w:noProof/>
          <w:color w:val="auto"/>
          <w:u w:val="none"/>
          <w:lang w:val="es-ES_tradnl"/>
        </w:rPr>
        <w:t>Espectro fuera de banda</w:t>
      </w:r>
      <w:r w:rsidRPr="001B040E">
        <w:rPr>
          <w:noProof/>
          <w:webHidden/>
          <w:lang w:val="es-ES_tradnl"/>
        </w:rPr>
        <w:tab/>
      </w:r>
      <w:r w:rsidRPr="001B040E">
        <w:rPr>
          <w:noProof/>
          <w:webHidden/>
          <w:lang w:val="es-ES_tradnl"/>
        </w:rPr>
        <w:tab/>
        <w:t>2</w:t>
      </w:r>
      <w:r w:rsidR="0017249D">
        <w:rPr>
          <w:noProof/>
          <w:webHidden/>
          <w:lang w:val="es-ES_tradnl"/>
        </w:rPr>
        <w:t>3</w:t>
      </w:r>
    </w:p>
    <w:p w14:paraId="13C17F03" w14:textId="77777777" w:rsidR="00241DC4" w:rsidRPr="001B040E" w:rsidRDefault="00241DC4">
      <w:pPr>
        <w:pStyle w:val="TOC3"/>
        <w:rPr>
          <w:rFonts w:eastAsia="SimSun"/>
          <w:noProof/>
          <w:szCs w:val="24"/>
          <w:lang w:val="es-ES_tradnl" w:eastAsia="zh-CN"/>
        </w:rPr>
      </w:pPr>
      <w:r w:rsidRPr="001B040E">
        <w:rPr>
          <w:rStyle w:val="Hyperlink"/>
          <w:noProof/>
          <w:color w:val="auto"/>
          <w:u w:val="none"/>
          <w:lang w:val="es-ES_tradnl"/>
        </w:rPr>
        <w:t>6.3.4</w:t>
      </w:r>
      <w:r w:rsidRPr="001B040E">
        <w:rPr>
          <w:rFonts w:eastAsia="SimSun"/>
          <w:noProof/>
          <w:szCs w:val="24"/>
          <w:lang w:val="es-ES_tradnl" w:eastAsia="zh-CN"/>
        </w:rPr>
        <w:tab/>
      </w:r>
      <w:r w:rsidRPr="001B040E">
        <w:rPr>
          <w:rStyle w:val="Hyperlink"/>
          <w:noProof/>
          <w:color w:val="auto"/>
          <w:u w:val="none"/>
          <w:lang w:val="es-ES_tradnl"/>
        </w:rPr>
        <w:t>Relación entre el nivel de referencia de 0 dB para la determinación del espectro fuera de banda y los niveles de otros componentes espectrales de la emisión</w:t>
      </w:r>
      <w:r w:rsidRPr="001B040E">
        <w:rPr>
          <w:noProof/>
          <w:webHidden/>
          <w:lang w:val="es-ES_tradnl"/>
        </w:rPr>
        <w:tab/>
      </w:r>
      <w:r w:rsidRPr="001B040E">
        <w:rPr>
          <w:noProof/>
          <w:webHidden/>
          <w:lang w:val="es-ES_tradnl"/>
        </w:rPr>
        <w:tab/>
        <w:t>2</w:t>
      </w:r>
      <w:r w:rsidR="0017249D">
        <w:rPr>
          <w:noProof/>
          <w:webHidden/>
          <w:lang w:val="es-ES_tradnl"/>
        </w:rPr>
        <w:t>3</w:t>
      </w:r>
    </w:p>
    <w:p w14:paraId="01324DB1" w14:textId="77777777" w:rsidR="001B040E" w:rsidRDefault="001B040E" w:rsidP="001B040E">
      <w:pPr>
        <w:rPr>
          <w:lang w:val="es-ES_tradnl"/>
        </w:rPr>
      </w:pPr>
      <w:bookmarkStart w:id="19" w:name="_Toc149038460"/>
    </w:p>
    <w:p w14:paraId="01DB2A3D" w14:textId="77777777" w:rsidR="001B040E" w:rsidRDefault="001B040E" w:rsidP="001B040E">
      <w:pPr>
        <w:rPr>
          <w:lang w:val="es-ES_tradnl"/>
        </w:rPr>
      </w:pPr>
    </w:p>
    <w:p w14:paraId="4FF01CB5" w14:textId="77777777" w:rsidR="001B040E" w:rsidRDefault="001B040E" w:rsidP="001B040E">
      <w:pPr>
        <w:rPr>
          <w:lang w:val="es-ES_tradnl"/>
        </w:rPr>
      </w:pPr>
    </w:p>
    <w:p w14:paraId="498A3A15" w14:textId="77777777" w:rsidR="006978C9" w:rsidRPr="006978C9" w:rsidRDefault="006978C9" w:rsidP="006978C9">
      <w:pPr>
        <w:pStyle w:val="Heading1"/>
        <w:rPr>
          <w:lang w:val="es-ES_tradnl"/>
        </w:rPr>
      </w:pPr>
      <w:r w:rsidRPr="006978C9">
        <w:rPr>
          <w:lang w:val="es-ES_tradnl"/>
        </w:rPr>
        <w:t>1</w:t>
      </w:r>
      <w:r w:rsidRPr="006978C9">
        <w:rPr>
          <w:lang w:val="es-ES_tradnl"/>
        </w:rPr>
        <w:tab/>
        <w:t>Emisiones de clase A1A y A1B con fluctuaciones</w:t>
      </w:r>
      <w:bookmarkEnd w:id="19"/>
    </w:p>
    <w:p w14:paraId="56E31F8E" w14:textId="77777777" w:rsidR="006978C9" w:rsidRPr="006978C9" w:rsidRDefault="006978C9" w:rsidP="006978C9">
      <w:pPr>
        <w:rPr>
          <w:lang w:val="es-ES_tradnl"/>
        </w:rPr>
      </w:pPr>
      <w:r w:rsidRPr="006978C9">
        <w:rPr>
          <w:lang w:val="es-ES_tradnl"/>
        </w:rPr>
        <w:t>Las especificaciones que se indican a continuación para las emisiones de telegrafía símplex con modulación de amplitud en onda continua (clases A1A y A1B), en presencia de importantes variaciones de corto periodo de la intensidad de campo recibida, representan las características deseables que pueden obtenerse con transmisores provistos de filtros de entrada convenientes y con amplificadores suficientemente lineales después de la etapa de manipulación.</w:t>
      </w:r>
    </w:p>
    <w:p w14:paraId="623E61F3" w14:textId="77777777" w:rsidR="006978C9" w:rsidRPr="006978C9" w:rsidRDefault="006978C9" w:rsidP="006978C9">
      <w:pPr>
        <w:pStyle w:val="Heading2"/>
        <w:rPr>
          <w:lang w:val="es-ES_tradnl"/>
        </w:rPr>
      </w:pPr>
      <w:bookmarkStart w:id="20" w:name="_Toc149038461"/>
      <w:r w:rsidRPr="006978C9">
        <w:rPr>
          <w:lang w:val="es-ES_tradnl"/>
        </w:rPr>
        <w:t>1.1</w:t>
      </w:r>
      <w:r w:rsidRPr="006978C9">
        <w:rPr>
          <w:lang w:val="es-ES_tradnl"/>
        </w:rPr>
        <w:tab/>
        <w:t>Anchura de banda necesaria</w:t>
      </w:r>
      <w:bookmarkEnd w:id="20"/>
    </w:p>
    <w:p w14:paraId="0E409F8A" w14:textId="77777777" w:rsidR="006978C9" w:rsidRPr="006978C9" w:rsidRDefault="006978C9" w:rsidP="006978C9">
      <w:pPr>
        <w:rPr>
          <w:lang w:val="es-ES_tradnl"/>
        </w:rPr>
      </w:pPr>
      <w:r w:rsidRPr="006978C9">
        <w:rPr>
          <w:lang w:val="es-ES_tradnl"/>
        </w:rPr>
        <w:t>La anchura de banda necesaria es igual a cinco veces la velocidad de modulación (Bd). Las componentes en los límites de la banda están, por lo menos, a 3 dB por debajo del nivel de las mismas componentes del espectro representativo de una serie de puntos rectangulares y de espacios iguales, transmitidos a la misma velocidad.</w:t>
      </w:r>
    </w:p>
    <w:p w14:paraId="60353910" w14:textId="77777777" w:rsidR="006978C9" w:rsidRPr="006978C9" w:rsidRDefault="006978C9" w:rsidP="006978C9">
      <w:pPr>
        <w:rPr>
          <w:lang w:val="es-ES_tradnl"/>
        </w:rPr>
      </w:pPr>
      <w:r w:rsidRPr="006978C9">
        <w:rPr>
          <w:lang w:val="es-ES_tradnl"/>
        </w:rPr>
        <w:t>Este nivel relativo de –3 dB corresponde a un nivel absoluto de 27 dB por debajo de la potencia media en emisión continua (véase el Cuadro 1 de la Recomendación UIT</w:t>
      </w:r>
      <w:r w:rsidRPr="006978C9">
        <w:rPr>
          <w:lang w:val="es-ES_tradnl"/>
        </w:rPr>
        <w:noBreakHyphen/>
        <w:t>R SM.326).</w:t>
      </w:r>
    </w:p>
    <w:p w14:paraId="74DB0309" w14:textId="77777777" w:rsidR="006978C9" w:rsidRPr="006978C9" w:rsidRDefault="006978C9" w:rsidP="006978C9">
      <w:pPr>
        <w:pStyle w:val="Heading2"/>
        <w:rPr>
          <w:lang w:val="es-ES_tradnl"/>
        </w:rPr>
      </w:pPr>
      <w:bookmarkStart w:id="21" w:name="_Toc149038462"/>
      <w:r w:rsidRPr="006978C9">
        <w:rPr>
          <w:lang w:val="es-ES_tradnl"/>
        </w:rPr>
        <w:t>1.2</w:t>
      </w:r>
      <w:r w:rsidRPr="006978C9">
        <w:rPr>
          <w:lang w:val="es-ES_tradnl"/>
        </w:rPr>
        <w:tab/>
        <w:t>Forma de la envolvente del espectro</w:t>
      </w:r>
      <w:bookmarkEnd w:id="21"/>
    </w:p>
    <w:p w14:paraId="11106383" w14:textId="77777777" w:rsidR="006978C9" w:rsidRDefault="006978C9" w:rsidP="006978C9">
      <w:pPr>
        <w:rPr>
          <w:lang w:val="es-ES_tradnl"/>
        </w:rPr>
      </w:pPr>
      <w:r w:rsidRPr="006978C9">
        <w:rPr>
          <w:lang w:val="es-ES_tradnl"/>
        </w:rPr>
        <w:t xml:space="preserve">En la Fig. 3 se ilustra la amplitud de la envolvente del espectro con relación a la amplitud de la emisión continua expresada como función del orden de las componentes de banda lateral, suponiendo que la envolvente de la señal de radiofrecuencia (RF) es una onda cuadrada. En esta Figura, el orden </w:t>
      </w:r>
      <w:r w:rsidRPr="006978C9">
        <w:rPr>
          <w:i/>
          <w:lang w:val="es-ES_tradnl"/>
        </w:rPr>
        <w:t>n</w:t>
      </w:r>
      <w:r w:rsidRPr="006978C9">
        <w:rPr>
          <w:lang w:val="es-ES_tradnl"/>
        </w:rPr>
        <w:t xml:space="preserve"> de la componente de banda lateral está dado por:</w:t>
      </w:r>
    </w:p>
    <w:p w14:paraId="3CC65A27" w14:textId="77777777" w:rsidR="009A6DD2" w:rsidRPr="00907254" w:rsidRDefault="009A6DD2" w:rsidP="009A6DD2">
      <w:pPr>
        <w:pStyle w:val="Blanc"/>
        <w:rPr>
          <w:lang w:val="fr-CH"/>
        </w:rPr>
      </w:pPr>
    </w:p>
    <w:p w14:paraId="207D6189" w14:textId="77777777" w:rsidR="006978C9" w:rsidRPr="006978C9" w:rsidRDefault="006978C9" w:rsidP="006978C9">
      <w:pPr>
        <w:pStyle w:val="Equation"/>
        <w:spacing w:before="40"/>
        <w:rPr>
          <w:lang w:val="es-ES_tradnl"/>
        </w:rPr>
      </w:pPr>
      <w:bookmarkStart w:id="22" w:name="f01"/>
      <w:r w:rsidRPr="006978C9">
        <w:rPr>
          <w:b/>
          <w:lang w:val="es-ES_tradnl"/>
        </w:rPr>
        <w:tab/>
      </w:r>
      <w:r w:rsidRPr="006978C9">
        <w:rPr>
          <w:b/>
          <w:lang w:val="es-ES_tradnl"/>
        </w:rPr>
        <w:tab/>
      </w:r>
      <w:r w:rsidR="00477019" w:rsidRPr="00477019">
        <w:rPr>
          <w:b/>
          <w:position w:val="-24"/>
          <w:sz w:val="20"/>
        </w:rPr>
        <w:object w:dxaOrig="780" w:dyaOrig="620" w14:anchorId="59D45963">
          <v:shape id="_x0000_i1029" type="#_x0000_t75" style="width:39.2pt;height:31.15pt" o:ole="">
            <v:imagedata r:id="rId16" o:title=""/>
          </v:shape>
          <o:OLEObject Type="Embed" ProgID="Equation.3" ShapeID="_x0000_i1029" DrawAspect="Content" ObjectID="_1651986593" r:id="rId17"/>
        </w:object>
      </w:r>
      <w:r w:rsidRPr="006978C9">
        <w:rPr>
          <w:lang w:val="es-ES_tradnl"/>
        </w:rPr>
        <w:tab/>
        <w:t>(3)</w:t>
      </w:r>
      <w:bookmarkEnd w:id="22"/>
    </w:p>
    <w:p w14:paraId="051396AC" w14:textId="77777777" w:rsidR="006978C9" w:rsidRPr="00241DC4" w:rsidRDefault="006978C9" w:rsidP="006978C9">
      <w:pPr>
        <w:spacing w:before="0"/>
        <w:rPr>
          <w:lang w:val="es-ES_tradnl"/>
        </w:rPr>
      </w:pPr>
      <w:r w:rsidRPr="006978C9">
        <w:rPr>
          <w:lang w:val="es-ES_tradnl"/>
        </w:rPr>
        <w:t>donde:</w:t>
      </w:r>
    </w:p>
    <w:p w14:paraId="5B87E60D" w14:textId="77777777" w:rsidR="006978C9" w:rsidRPr="006978C9" w:rsidRDefault="00477019" w:rsidP="00477019">
      <w:pPr>
        <w:pStyle w:val="Equationlegend"/>
        <w:rPr>
          <w:rStyle w:val="LineNumber"/>
          <w:lang w:val="es-ES_tradnl"/>
        </w:rPr>
      </w:pPr>
      <w:r>
        <w:rPr>
          <w:rStyle w:val="LineNumber"/>
          <w:i/>
          <w:lang w:val="es-ES_tradnl"/>
        </w:rPr>
        <w:tab/>
      </w:r>
      <w:r w:rsidR="006978C9" w:rsidRPr="006978C9">
        <w:rPr>
          <w:rStyle w:val="LineNumber"/>
          <w:i/>
          <w:lang w:val="es-ES_tradnl"/>
        </w:rPr>
        <w:t>f</w:t>
      </w:r>
      <w:r w:rsidR="006978C9" w:rsidRPr="006978C9">
        <w:rPr>
          <w:rStyle w:val="LineNumber"/>
          <w:rFonts w:ascii="Tms Rmn" w:hAnsi="Tms Rmn"/>
          <w:sz w:val="12"/>
          <w:lang w:val="es-ES_tradnl"/>
        </w:rPr>
        <w:t> </w:t>
      </w:r>
      <w:r w:rsidR="006978C9" w:rsidRPr="006978C9">
        <w:rPr>
          <w:rStyle w:val="LineNumber"/>
          <w:lang w:val="es-ES_tradnl"/>
        </w:rPr>
        <w:t>:</w:t>
      </w:r>
      <w:r w:rsidR="006978C9" w:rsidRPr="006978C9">
        <w:rPr>
          <w:rStyle w:val="LineNumber"/>
          <w:lang w:val="es-ES_tradnl"/>
        </w:rPr>
        <w:tab/>
        <w:t>separación de frecuencia desde el centro del espectro (Hz)</w:t>
      </w:r>
    </w:p>
    <w:p w14:paraId="079168F4" w14:textId="77777777" w:rsidR="006978C9" w:rsidRPr="006978C9" w:rsidRDefault="00477019" w:rsidP="00477019">
      <w:pPr>
        <w:pStyle w:val="Equationlegend"/>
        <w:rPr>
          <w:rStyle w:val="LineNumber"/>
          <w:lang w:val="es-ES_tradnl"/>
        </w:rPr>
      </w:pPr>
      <w:r>
        <w:rPr>
          <w:rStyle w:val="LineNumber"/>
          <w:i/>
          <w:lang w:val="es-ES_tradnl"/>
        </w:rPr>
        <w:tab/>
      </w:r>
      <w:r w:rsidR="006978C9" w:rsidRPr="006978C9">
        <w:rPr>
          <w:rStyle w:val="LineNumber"/>
          <w:i/>
          <w:lang w:val="es-ES_tradnl"/>
        </w:rPr>
        <w:t>B</w:t>
      </w:r>
      <w:r w:rsidR="006978C9" w:rsidRPr="006978C9">
        <w:rPr>
          <w:rStyle w:val="LineNumber"/>
          <w:rFonts w:ascii="Tms Rmn" w:hAnsi="Tms Rmn"/>
          <w:iCs/>
          <w:sz w:val="12"/>
          <w:lang w:val="es-ES_tradnl"/>
        </w:rPr>
        <w:t> </w:t>
      </w:r>
      <w:r w:rsidR="006978C9" w:rsidRPr="006978C9">
        <w:rPr>
          <w:rStyle w:val="LineNumber"/>
          <w:lang w:val="es-ES_tradnl"/>
        </w:rPr>
        <w:t>:</w:t>
      </w:r>
      <w:r w:rsidR="006978C9" w:rsidRPr="006978C9">
        <w:rPr>
          <w:rStyle w:val="LineNumber"/>
          <w:lang w:val="es-ES_tradnl"/>
        </w:rPr>
        <w:tab/>
        <w:t>velocidad de modulación (Bd).</w:t>
      </w:r>
    </w:p>
    <w:p w14:paraId="7073FF27" w14:textId="77777777" w:rsidR="006978C9" w:rsidRPr="006978C9" w:rsidRDefault="006978C9" w:rsidP="006978C9">
      <w:pPr>
        <w:pStyle w:val="Heading2"/>
        <w:rPr>
          <w:lang w:val="es-ES_tradnl"/>
        </w:rPr>
      </w:pPr>
      <w:bookmarkStart w:id="23" w:name="_Toc149038463"/>
      <w:r w:rsidRPr="006978C9">
        <w:rPr>
          <w:lang w:val="es-ES_tradnl"/>
        </w:rPr>
        <w:t>1.3</w:t>
      </w:r>
      <w:r w:rsidRPr="006978C9">
        <w:rPr>
          <w:lang w:val="es-ES_tradnl"/>
        </w:rPr>
        <w:tab/>
        <w:t>Anchura de banda ocupada</w:t>
      </w:r>
      <w:bookmarkEnd w:id="23"/>
    </w:p>
    <w:p w14:paraId="2D1062F2" w14:textId="77777777" w:rsidR="006978C9" w:rsidRPr="006978C9" w:rsidRDefault="006978C9" w:rsidP="006978C9">
      <w:pPr>
        <w:rPr>
          <w:lang w:val="es-ES_tradnl"/>
        </w:rPr>
      </w:pPr>
      <w:r w:rsidRPr="006978C9">
        <w:rPr>
          <w:lang w:val="es-ES_tradnl"/>
        </w:rPr>
        <w:t xml:space="preserve">La anchura de banda ocupada, </w:t>
      </w:r>
      <w:r w:rsidRPr="006978C9">
        <w:rPr>
          <w:i/>
          <w:lang w:val="es-ES_tradnl"/>
        </w:rPr>
        <w:t>L</w:t>
      </w:r>
      <w:r w:rsidRPr="006978C9">
        <w:rPr>
          <w:lang w:val="es-ES_tradnl"/>
        </w:rPr>
        <w:t xml:space="preserve"> (Hz), puede calcularse, para una relación de potencia fuera de banda </w:t>
      </w:r>
      <w:r>
        <w:rPr>
          <w:rFonts w:ascii="Symbol" w:hAnsi="Symbol"/>
        </w:rPr>
        <w:t></w:t>
      </w:r>
      <w:r w:rsidRPr="006978C9">
        <w:rPr>
          <w:lang w:val="es-ES_tradnl"/>
        </w:rPr>
        <w:t> </w:t>
      </w:r>
      <w:r>
        <w:rPr>
          <w:rFonts w:ascii="Symbol" w:hAnsi="Symbol"/>
        </w:rPr>
        <w:t></w:t>
      </w:r>
      <w:r w:rsidRPr="006978C9">
        <w:rPr>
          <w:lang w:val="es-ES_tradnl"/>
        </w:rPr>
        <w:t> 0,01, mediante la siguiente fórmula empírica:</w:t>
      </w:r>
    </w:p>
    <w:p w14:paraId="68B0A76B" w14:textId="77777777" w:rsidR="009A6DD2" w:rsidRPr="00907254" w:rsidRDefault="009A6DD2" w:rsidP="009A6DD2">
      <w:pPr>
        <w:pStyle w:val="Blanc"/>
        <w:rPr>
          <w:lang w:val="fr-CH"/>
        </w:rPr>
      </w:pPr>
    </w:p>
    <w:p w14:paraId="5C1394FA" w14:textId="77777777" w:rsidR="00477019" w:rsidRPr="006978C9" w:rsidRDefault="00477019" w:rsidP="00477019">
      <w:pPr>
        <w:pStyle w:val="Equation"/>
        <w:spacing w:before="40"/>
        <w:rPr>
          <w:lang w:val="es-ES_tradnl"/>
        </w:rPr>
      </w:pPr>
      <w:r w:rsidRPr="006978C9">
        <w:rPr>
          <w:b/>
          <w:lang w:val="es-ES_tradnl"/>
        </w:rPr>
        <w:tab/>
      </w:r>
      <w:r w:rsidRPr="006978C9">
        <w:rPr>
          <w:b/>
          <w:lang w:val="es-ES_tradnl"/>
        </w:rPr>
        <w:tab/>
      </w:r>
      <w:r w:rsidRPr="00477019">
        <w:rPr>
          <w:b/>
          <w:position w:val="-30"/>
        </w:rPr>
        <w:object w:dxaOrig="1980" w:dyaOrig="720" w14:anchorId="42761E81">
          <v:shape id="_x0000_i1030" type="#_x0000_t75" style="width:98.85pt;height:36.55pt" o:ole="">
            <v:imagedata r:id="rId18" o:title=""/>
          </v:shape>
          <o:OLEObject Type="Embed" ProgID="Equation.3" ShapeID="_x0000_i1030" DrawAspect="Content" ObjectID="_1651986594" r:id="rId19"/>
        </w:object>
      </w:r>
      <w:r w:rsidRPr="006978C9">
        <w:rPr>
          <w:lang w:val="es-ES_tradnl"/>
        </w:rPr>
        <w:tab/>
        <w:t>(4)</w:t>
      </w:r>
    </w:p>
    <w:p w14:paraId="7647243E" w14:textId="77777777" w:rsidR="009A6DD2" w:rsidRPr="00907254" w:rsidRDefault="009A6DD2" w:rsidP="009A6DD2">
      <w:pPr>
        <w:pStyle w:val="Blanc"/>
        <w:rPr>
          <w:lang w:val="fr-CH"/>
        </w:rPr>
      </w:pPr>
    </w:p>
    <w:p w14:paraId="22464E2B" w14:textId="77777777" w:rsidR="006978C9" w:rsidRPr="006978C9" w:rsidRDefault="006978C9" w:rsidP="006978C9">
      <w:pPr>
        <w:spacing w:before="0"/>
        <w:rPr>
          <w:lang w:val="es-ES_tradnl"/>
        </w:rPr>
      </w:pPr>
      <w:r w:rsidRPr="006978C9">
        <w:rPr>
          <w:lang w:val="es-ES_tradnl"/>
        </w:rPr>
        <w:t>donde:</w:t>
      </w:r>
    </w:p>
    <w:p w14:paraId="7E3193F8" w14:textId="77777777" w:rsidR="006978C9" w:rsidRPr="00477019" w:rsidRDefault="006978C9" w:rsidP="00477019">
      <w:pPr>
        <w:pStyle w:val="Equationlegend"/>
        <w:rPr>
          <w:lang w:val="es-ES_tradnl"/>
        </w:rPr>
      </w:pPr>
      <w:r w:rsidRPr="00477019">
        <w:rPr>
          <w:lang w:val="es-ES_tradnl"/>
        </w:rPr>
        <w:tab/>
      </w:r>
      <w:r w:rsidR="00477019" w:rsidRPr="00477019">
        <w:sym w:font="Symbol" w:char="F061"/>
      </w:r>
      <w:r w:rsidRPr="00477019">
        <w:rPr>
          <w:rFonts w:ascii="Tms Rmn" w:hAnsi="Tms Rmn"/>
          <w:sz w:val="12"/>
          <w:lang w:val="es-ES_tradnl"/>
        </w:rPr>
        <w:t> </w:t>
      </w:r>
      <w:r w:rsidRPr="00477019">
        <w:rPr>
          <w:lang w:val="es-ES_tradnl"/>
        </w:rPr>
        <w:t>:</w:t>
      </w:r>
      <w:r w:rsidRPr="00477019">
        <w:rPr>
          <w:lang w:val="es-ES_tradnl"/>
        </w:rPr>
        <w:tab/>
        <w:t xml:space="preserve">tiempo de establecimiento relativo del impulso más breve de una señal telegráfica, conforme se define en el </w:t>
      </w:r>
      <w:r w:rsidR="00F2561B" w:rsidRPr="00F2561B">
        <w:rPr>
          <w:i/>
          <w:lang w:val="es-ES_tradnl"/>
        </w:rPr>
        <w:t>recomienda</w:t>
      </w:r>
      <w:r w:rsidRPr="00477019">
        <w:rPr>
          <w:lang w:val="es-ES_tradnl"/>
        </w:rPr>
        <w:t> 1.</w:t>
      </w:r>
      <w:r w:rsidR="00F2561B">
        <w:rPr>
          <w:lang w:val="es-ES_tradnl"/>
        </w:rPr>
        <w:t>10</w:t>
      </w:r>
    </w:p>
    <w:p w14:paraId="4F0694D1" w14:textId="77777777" w:rsidR="006978C9" w:rsidRPr="00241DC4" w:rsidRDefault="006978C9" w:rsidP="00477019">
      <w:pPr>
        <w:pStyle w:val="Equationlegend"/>
        <w:rPr>
          <w:lang w:val="es-ES_tradnl"/>
        </w:rPr>
      </w:pPr>
      <w:r w:rsidRPr="00477019">
        <w:rPr>
          <w:i/>
          <w:lang w:val="es-ES_tradnl"/>
        </w:rPr>
        <w:tab/>
      </w:r>
      <w:r w:rsidRPr="00241DC4">
        <w:rPr>
          <w:i/>
          <w:lang w:val="es-ES_tradnl"/>
        </w:rPr>
        <w:t>B</w:t>
      </w:r>
      <w:r w:rsidRPr="00241DC4">
        <w:rPr>
          <w:rFonts w:ascii="Tms Rmn" w:hAnsi="Tms Rmn"/>
          <w:iCs/>
          <w:sz w:val="12"/>
          <w:lang w:val="es-ES_tradnl"/>
        </w:rPr>
        <w:t> </w:t>
      </w:r>
      <w:r w:rsidRPr="00241DC4">
        <w:rPr>
          <w:lang w:val="es-ES_tradnl"/>
        </w:rPr>
        <w:t>:</w:t>
      </w:r>
      <w:r w:rsidRPr="00241DC4">
        <w:rPr>
          <w:lang w:val="es-ES_tradnl"/>
        </w:rPr>
        <w:tab/>
        <w:t>velocidad de modulación (Bd).</w:t>
      </w:r>
    </w:p>
    <w:p w14:paraId="4A87FC5A" w14:textId="77777777" w:rsidR="006978C9" w:rsidRPr="006978C9" w:rsidRDefault="006978C9" w:rsidP="006978C9">
      <w:pPr>
        <w:rPr>
          <w:lang w:val="es-ES_tradnl"/>
        </w:rPr>
      </w:pPr>
      <w:r w:rsidRPr="006978C9">
        <w:rPr>
          <w:lang w:val="es-ES_tradnl"/>
        </w:rPr>
        <w:t>La máxima discrepancia entre los resultados obtenidos mediante esta ecuación y los resultados de cálculos exactos corresponde a 2</w:t>
      </w:r>
      <w:r w:rsidRPr="006978C9">
        <w:rPr>
          <w:i/>
          <w:lang w:val="es-ES_tradnl"/>
        </w:rPr>
        <w:t>B</w:t>
      </w:r>
      <w:r w:rsidRPr="006978C9">
        <w:rPr>
          <w:lang w:val="es-ES_tradnl"/>
        </w:rPr>
        <w:t xml:space="preserve"> cuando </w:t>
      </w:r>
      <w:r>
        <w:rPr>
          <w:rFonts w:ascii="Symbol" w:hAnsi="Symbol"/>
        </w:rPr>
        <w:t></w:t>
      </w:r>
      <w:r w:rsidRPr="006978C9">
        <w:rPr>
          <w:lang w:val="es-ES_tradnl"/>
        </w:rPr>
        <w:t xml:space="preserve"> &lt; 0,02 y </w:t>
      </w:r>
      <w:r w:rsidRPr="006978C9">
        <w:rPr>
          <w:i/>
          <w:lang w:val="es-ES_tradnl"/>
        </w:rPr>
        <w:t>B</w:t>
      </w:r>
      <w:r w:rsidRPr="006978C9">
        <w:rPr>
          <w:lang w:val="es-ES_tradnl"/>
        </w:rPr>
        <w:t xml:space="preserve"> cuando </w:t>
      </w:r>
      <w:r>
        <w:rPr>
          <w:rFonts w:ascii="Symbol" w:hAnsi="Symbol"/>
        </w:rPr>
        <w:t></w:t>
      </w:r>
      <w:r w:rsidRPr="006978C9">
        <w:rPr>
          <w:lang w:val="es-ES_tradnl"/>
        </w:rPr>
        <w:t xml:space="preserve"> </w:t>
      </w:r>
      <w:r>
        <w:rPr>
          <w:rFonts w:ascii="Symbol" w:hAnsi="Symbol"/>
        </w:rPr>
        <w:t></w:t>
      </w:r>
      <w:r w:rsidRPr="006978C9">
        <w:rPr>
          <w:lang w:val="es-ES_tradnl"/>
        </w:rPr>
        <w:t xml:space="preserve"> 0,02, lo que ha sido corroborado por mediciones. La ecuación (3) puede utilizarse, por tanto, para la medida indirecta de la anchura de banda ocupada por las emisiones A1A y A1B.</w:t>
      </w:r>
    </w:p>
    <w:p w14:paraId="5DE8EE26" w14:textId="77777777" w:rsidR="006978C9" w:rsidRPr="006978C9" w:rsidRDefault="006978C9" w:rsidP="006978C9">
      <w:pPr>
        <w:pStyle w:val="Heading2"/>
        <w:rPr>
          <w:lang w:val="es-ES_tradnl"/>
        </w:rPr>
      </w:pPr>
      <w:bookmarkStart w:id="24" w:name="_Toc149038464"/>
      <w:r w:rsidRPr="006978C9">
        <w:rPr>
          <w:lang w:val="es-ES_tradnl"/>
        </w:rPr>
        <w:t>1.4</w:t>
      </w:r>
      <w:r w:rsidRPr="006978C9">
        <w:rPr>
          <w:lang w:val="es-ES_tradnl"/>
        </w:rPr>
        <w:tab/>
        <w:t>Espectro fuera de banda</w:t>
      </w:r>
      <w:bookmarkEnd w:id="24"/>
    </w:p>
    <w:p w14:paraId="4C04FF65" w14:textId="77777777" w:rsidR="006978C9" w:rsidRPr="006978C9" w:rsidRDefault="006978C9" w:rsidP="006978C9">
      <w:pPr>
        <w:rPr>
          <w:lang w:val="es-ES_tradnl"/>
        </w:rPr>
      </w:pPr>
      <w:r w:rsidRPr="006978C9">
        <w:rPr>
          <w:lang w:val="es-ES_tradnl"/>
        </w:rPr>
        <w:t>Si se lleva en abscisas la frecuencia, en unidades logarítmicas, y en ordenadas las densidades de potencia (dB), la curva que representa el espectro fuera de banda deberá encontrarse por debajo de dos líneas rectas que partan del punto (</w:t>
      </w:r>
      <w:r>
        <w:rPr>
          <w:rFonts w:ascii="Symbol" w:hAnsi="Symbol"/>
        </w:rPr>
        <w:t></w:t>
      </w:r>
      <w:r w:rsidRPr="006978C9">
        <w:rPr>
          <w:lang w:val="es-ES_tradnl"/>
        </w:rPr>
        <w:t>5 </w:t>
      </w:r>
      <w:r w:rsidRPr="006978C9">
        <w:rPr>
          <w:i/>
          <w:lang w:val="es-ES_tradnl"/>
        </w:rPr>
        <w:t>B</w:t>
      </w:r>
      <w:r w:rsidRPr="006978C9">
        <w:rPr>
          <w:lang w:val="es-ES_tradnl"/>
        </w:rPr>
        <w:t xml:space="preserve">/2, –27 dB) o del punto (–5 </w:t>
      </w:r>
      <w:r w:rsidRPr="006978C9">
        <w:rPr>
          <w:i/>
          <w:lang w:val="es-ES_tradnl"/>
        </w:rPr>
        <w:t>B</w:t>
      </w:r>
      <w:r w:rsidRPr="006978C9">
        <w:rPr>
          <w:lang w:val="es-ES_tradnl"/>
        </w:rPr>
        <w:t>/2, –27 dB) antes mencionados, presenten una pendiente de 30 dB/octava y terminen en el punto (</w:t>
      </w:r>
      <w:r>
        <w:rPr>
          <w:rFonts w:ascii="Symbol" w:hAnsi="Symbol"/>
        </w:rPr>
        <w:t></w:t>
      </w:r>
      <w:r w:rsidRPr="006978C9">
        <w:rPr>
          <w:lang w:val="es-ES_tradnl"/>
        </w:rPr>
        <w:t xml:space="preserve">5 </w:t>
      </w:r>
      <w:r w:rsidRPr="006978C9">
        <w:rPr>
          <w:i/>
          <w:lang w:val="es-ES_tradnl"/>
        </w:rPr>
        <w:t>B</w:t>
      </w:r>
      <w:r w:rsidRPr="006978C9">
        <w:rPr>
          <w:lang w:val="es-ES_tradnl"/>
        </w:rPr>
        <w:t xml:space="preserve">, –57 dB) o en el punto (–5 </w:t>
      </w:r>
      <w:r w:rsidRPr="006978C9">
        <w:rPr>
          <w:i/>
          <w:lang w:val="es-ES_tradnl"/>
        </w:rPr>
        <w:t>B</w:t>
      </w:r>
      <w:r w:rsidRPr="006978C9">
        <w:rPr>
          <w:lang w:val="es-ES_tradnl"/>
        </w:rPr>
        <w:t>, –57 dB), respectivamente. A continuación, la misma curva debería estar por debajo de –57 dB.</w:t>
      </w:r>
    </w:p>
    <w:p w14:paraId="76C6AC7D" w14:textId="77777777" w:rsidR="006978C9" w:rsidRPr="006978C9" w:rsidRDefault="006978C9" w:rsidP="006978C9">
      <w:pPr>
        <w:rPr>
          <w:lang w:val="es-ES_tradnl"/>
        </w:rPr>
      </w:pPr>
      <w:r w:rsidRPr="006978C9">
        <w:rPr>
          <w:lang w:val="es-ES_tradnl"/>
        </w:rPr>
        <w:t>La potencia fuera de banda admisible, por encima y por debajo de los límites de frecuencia de la anchura de banda necesaria, constituyen, cada una, aproximadamente el 0,5% de la potencia media total radiada.</w:t>
      </w:r>
    </w:p>
    <w:p w14:paraId="3ED43FB5" w14:textId="77777777" w:rsidR="006978C9" w:rsidRPr="006978C9" w:rsidRDefault="006978C9" w:rsidP="006978C9">
      <w:pPr>
        <w:pStyle w:val="Heading2"/>
        <w:rPr>
          <w:lang w:val="es-ES_tradnl"/>
        </w:rPr>
      </w:pPr>
      <w:bookmarkStart w:id="25" w:name="_Toc149038465"/>
      <w:r w:rsidRPr="006978C9">
        <w:rPr>
          <w:lang w:val="es-ES_tradnl"/>
        </w:rPr>
        <w:t>1.5</w:t>
      </w:r>
      <w:r w:rsidRPr="006978C9">
        <w:rPr>
          <w:lang w:val="es-ES_tradnl"/>
        </w:rPr>
        <w:tab/>
        <w:t>Tiempo de establecimiento de la señal</w:t>
      </w:r>
      <w:bookmarkEnd w:id="25"/>
    </w:p>
    <w:p w14:paraId="6F9CC5D0" w14:textId="77777777" w:rsidR="006978C9" w:rsidRPr="006978C9" w:rsidRDefault="006978C9" w:rsidP="006978C9">
      <w:pPr>
        <w:rPr>
          <w:lang w:val="es-ES_tradnl"/>
        </w:rPr>
      </w:pPr>
      <w:r w:rsidRPr="006978C9">
        <w:rPr>
          <w:lang w:val="es-ES_tradnl"/>
        </w:rPr>
        <w:t>El tiempo de establecimiento de la señal emitida depende esencialmente de la forma de la señal a la entrada del transmisor, de las características del filtro al que se aplica la señal y de los efectos lineales y no lineales que pueden producirse en el propio transmisor (en el supuesto de que la antena no influya en la forma de la señal). En primera aproximación puede suponerse que a un espectro fuera de banda vecino del límite descrito en el § 1.4 corresponde un tiempo de establecimiento del orden del 20% aproximadamente de la duración inicial del punto telegráfico, es decir, del orden de 1/5 </w:t>
      </w:r>
      <w:r w:rsidRPr="006978C9">
        <w:rPr>
          <w:i/>
          <w:lang w:val="es-ES_tradnl"/>
        </w:rPr>
        <w:t>B</w:t>
      </w:r>
      <w:r w:rsidRPr="006978C9">
        <w:rPr>
          <w:lang w:val="es-ES_tradnl"/>
        </w:rPr>
        <w:t>.</w:t>
      </w:r>
    </w:p>
    <w:p w14:paraId="6C5DAC34" w14:textId="77777777" w:rsidR="006978C9" w:rsidRPr="006978C9" w:rsidRDefault="006978C9" w:rsidP="006978C9">
      <w:pPr>
        <w:pStyle w:val="Heading2"/>
        <w:rPr>
          <w:lang w:val="es-ES_tradnl"/>
        </w:rPr>
      </w:pPr>
      <w:bookmarkStart w:id="26" w:name="_Toc149038466"/>
      <w:r w:rsidRPr="006978C9">
        <w:rPr>
          <w:lang w:val="es-ES_tradnl"/>
        </w:rPr>
        <w:t>1.6</w:t>
      </w:r>
      <w:r w:rsidRPr="006978C9">
        <w:rPr>
          <w:lang w:val="es-ES_tradnl"/>
        </w:rPr>
        <w:tab/>
        <w:t>Interferencia producida en los canales adyacentes</w:t>
      </w:r>
      <w:bookmarkEnd w:id="26"/>
    </w:p>
    <w:p w14:paraId="60A4399B" w14:textId="77777777" w:rsidR="006978C9" w:rsidRPr="006978C9" w:rsidRDefault="006978C9" w:rsidP="006978C9">
      <w:pPr>
        <w:rPr>
          <w:lang w:val="es-ES_tradnl"/>
        </w:rPr>
      </w:pPr>
      <w:r w:rsidRPr="006978C9">
        <w:rPr>
          <w:lang w:val="es-ES_tradnl"/>
        </w:rPr>
        <w:t>La interferencia producida en los canales adyacentes depende de numerosos parámetros y su cálculo riguroso es difícil. Sin embargo, como no es necesario calcular con gran precisión las características de interferencia, se pueden utilizar fórmulas semiempíricas y gráficas.</w:t>
      </w:r>
    </w:p>
    <w:p w14:paraId="1742CCBF" w14:textId="77777777" w:rsidR="006978C9" w:rsidRPr="006978C9" w:rsidRDefault="006978C9" w:rsidP="006978C9">
      <w:pPr>
        <w:pStyle w:val="Heading1"/>
        <w:rPr>
          <w:lang w:val="es-ES_tradnl"/>
        </w:rPr>
      </w:pPr>
      <w:bookmarkStart w:id="27" w:name="_Toc149038467"/>
      <w:r w:rsidRPr="006978C9">
        <w:rPr>
          <w:lang w:val="es-ES_tradnl"/>
        </w:rPr>
        <w:t>2</w:t>
      </w:r>
      <w:r w:rsidRPr="006978C9">
        <w:rPr>
          <w:lang w:val="es-ES_tradnl"/>
        </w:rPr>
        <w:tab/>
        <w:t>Emisiones de clases A1A y A1B sin fluctuaciones</w:t>
      </w:r>
      <w:bookmarkEnd w:id="27"/>
    </w:p>
    <w:p w14:paraId="78B58244" w14:textId="77777777" w:rsidR="006978C9" w:rsidRPr="006978C9" w:rsidRDefault="006978C9" w:rsidP="006978C9">
      <w:pPr>
        <w:rPr>
          <w:lang w:val="es-ES_tradnl"/>
        </w:rPr>
      </w:pPr>
      <w:r w:rsidRPr="006978C9">
        <w:rPr>
          <w:lang w:val="es-ES_tradnl"/>
        </w:rPr>
        <w:t>En telegrafía con modulación de amplitud en onda continua la anchura de banda necesaria puede reducirse a tres veces la velocidad de modulación (Bd) cuando las variaciones de corto periodo de la intensidad de campo recibida no influyan en la calidad de la transmisión.</w:t>
      </w:r>
    </w:p>
    <w:p w14:paraId="66536476" w14:textId="77777777" w:rsidR="006978C9" w:rsidRPr="006978C9" w:rsidRDefault="006978C9" w:rsidP="006978C9">
      <w:pPr>
        <w:pStyle w:val="Heading1"/>
        <w:rPr>
          <w:lang w:val="es-ES_tradnl"/>
        </w:rPr>
      </w:pPr>
      <w:bookmarkStart w:id="28" w:name="_Toc149038468"/>
      <w:r w:rsidRPr="006978C9">
        <w:rPr>
          <w:lang w:val="es-ES_tradnl"/>
        </w:rPr>
        <w:t>3</w:t>
      </w:r>
      <w:r w:rsidRPr="006978C9">
        <w:rPr>
          <w:lang w:val="es-ES_tradnl"/>
        </w:rPr>
        <w:tab/>
        <w:t>Conformación de la señal telegráfica mediante filtros</w:t>
      </w:r>
      <w:bookmarkEnd w:id="28"/>
    </w:p>
    <w:p w14:paraId="2841E327" w14:textId="77777777" w:rsidR="006978C9" w:rsidRPr="006978C9" w:rsidRDefault="006978C9" w:rsidP="006978C9">
      <w:pPr>
        <w:rPr>
          <w:lang w:val="es-ES_tradnl"/>
        </w:rPr>
      </w:pPr>
      <w:r w:rsidRPr="006978C9">
        <w:rPr>
          <w:lang w:val="es-ES_tradnl"/>
        </w:rPr>
        <w:t>Un método adecuado para reducir la anchura de banda ocupada es incrementar el tiempo de establecimiento de la señal telegráfica hasta un valor máximo compatible con el correcto funcionamiento del equipo receptor.</w:t>
      </w:r>
    </w:p>
    <w:p w14:paraId="02B4124F" w14:textId="77777777" w:rsidR="006978C9" w:rsidRPr="006978C9" w:rsidRDefault="006978C9" w:rsidP="006978C9">
      <w:pPr>
        <w:rPr>
          <w:lang w:val="es-ES_tradnl"/>
        </w:rPr>
      </w:pPr>
      <w:r w:rsidRPr="006978C9">
        <w:rPr>
          <w:lang w:val="es-ES_tradnl"/>
        </w:rPr>
        <w:t xml:space="preserve">El valor mínimo del cociente, </w:t>
      </w:r>
      <w:r w:rsidRPr="006978C9">
        <w:rPr>
          <w:i/>
          <w:lang w:val="es-ES_tradnl"/>
        </w:rPr>
        <w:t>T,</w:t>
      </w:r>
      <w:r w:rsidRPr="006978C9">
        <w:rPr>
          <w:lang w:val="es-ES_tradnl"/>
        </w:rPr>
        <w:t xml:space="preserve"> entre la banda de paso a 6 dB de tales filtros y la mitad de la velocidad de modulación (Bd), es muy dependiente de los requisitos de sincronización del equipo terminal receptor, de la estabilidad de frecuencia, tanto del transmisor como del receptor, y en el caso del tráfico real, de las condiciones de propagación. El valor mínimo puede variar desde 2, cuando la sincronización y la estabilidad son extremadamente buenas, a 15, cuando el desplazamiento de frecuencia es considerable y se usa el teletipo.</w:t>
      </w:r>
    </w:p>
    <w:p w14:paraId="512F0A95" w14:textId="77777777" w:rsidR="006978C9" w:rsidRPr="006978C9" w:rsidRDefault="006978C9" w:rsidP="006978C9">
      <w:pPr>
        <w:rPr>
          <w:lang w:val="es-ES_tradnl"/>
        </w:rPr>
      </w:pPr>
      <w:r w:rsidRPr="006978C9">
        <w:rPr>
          <w:lang w:val="es-ES_tradnl"/>
        </w:rPr>
        <w:t>Sería preferible utilizar filtros con sobreoscilación mínima de manera que pudiera utilizarse toda la potencia del transmisor.</w:t>
      </w:r>
    </w:p>
    <w:p w14:paraId="14B5E494" w14:textId="77777777" w:rsidR="006978C9" w:rsidRDefault="006978C9" w:rsidP="006978C9">
      <w:pPr>
        <w:rPr>
          <w:lang w:val="es-ES_tradnl"/>
        </w:rPr>
      </w:pPr>
      <w:r w:rsidRPr="006978C9">
        <w:rPr>
          <w:lang w:val="es-ES_tradnl"/>
        </w:rPr>
        <w:t xml:space="preserve">El Cuadro 2 da, en función de </w:t>
      </w:r>
      <w:r w:rsidRPr="006978C9">
        <w:rPr>
          <w:i/>
          <w:lang w:val="es-ES_tradnl"/>
        </w:rPr>
        <w:t>T</w:t>
      </w:r>
      <w:r w:rsidRPr="006978C9">
        <w:rPr>
          <w:lang w:val="es-ES_tradnl"/>
        </w:rPr>
        <w:t>, el porcentaje de tiempo durante el cual la señal telegráfica es plana dentro de un 1% para un filtro de mínima sobreoscilación:</w:t>
      </w:r>
    </w:p>
    <w:p w14:paraId="210EC235" w14:textId="77777777" w:rsidR="009A6DD2" w:rsidRPr="006978C9" w:rsidRDefault="009A6DD2" w:rsidP="006978C9">
      <w:pPr>
        <w:rPr>
          <w:lang w:val="es-ES_tradnl"/>
        </w:rPr>
      </w:pPr>
    </w:p>
    <w:p w14:paraId="4E3D26D2" w14:textId="77777777" w:rsidR="006978C9" w:rsidRDefault="006978C9" w:rsidP="00477019">
      <w:pPr>
        <w:pStyle w:val="TableNo"/>
      </w:pPr>
      <w:r>
        <w:t>CUADRO  2</w:t>
      </w:r>
    </w:p>
    <w:p w14:paraId="1B072FA4" w14:textId="77777777" w:rsidR="006978C9" w:rsidRDefault="006978C9" w:rsidP="006978C9">
      <w:pPr>
        <w:pStyle w:val="Blanc"/>
      </w:pPr>
    </w:p>
    <w:tbl>
      <w:tblPr>
        <w:tblW w:w="0" w:type="auto"/>
        <w:jc w:val="center"/>
        <w:tblLayout w:type="fixed"/>
        <w:tblLook w:val="0000" w:firstRow="0" w:lastRow="0" w:firstColumn="0" w:lastColumn="0" w:noHBand="0" w:noVBand="0"/>
      </w:tblPr>
      <w:tblGrid>
        <w:gridCol w:w="2268"/>
        <w:gridCol w:w="1846"/>
        <w:gridCol w:w="1273"/>
        <w:gridCol w:w="1418"/>
        <w:gridCol w:w="1701"/>
      </w:tblGrid>
      <w:tr w:rsidR="006978C9" w14:paraId="1C8C5B71" w14:textId="77777777">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14:paraId="7DBB68E3" w14:textId="77777777" w:rsidR="006978C9" w:rsidRDefault="00B30381" w:rsidP="004C26B0">
            <w:pPr>
              <w:pStyle w:val="Tabletext"/>
              <w:jc w:val="center"/>
            </w:pPr>
            <w:r w:rsidRPr="004C26B0">
              <w:rPr>
                <w:position w:val="-26"/>
              </w:rPr>
              <w:object w:dxaOrig="1980" w:dyaOrig="620" w14:anchorId="487D1826">
                <v:shape id="_x0000_i1031" type="#_x0000_t75" style="width:98.85pt;height:31.15pt" o:ole="">
                  <v:imagedata r:id="rId20" o:title=""/>
                </v:shape>
                <o:OLEObject Type="Embed" ProgID="Equation.3" ShapeID="_x0000_i1031" DrawAspect="Content" ObjectID="_1651986595" r:id="rId21"/>
              </w:object>
            </w:r>
          </w:p>
        </w:tc>
        <w:tc>
          <w:tcPr>
            <w:tcW w:w="1846" w:type="dxa"/>
            <w:tcBorders>
              <w:top w:val="single" w:sz="6" w:space="0" w:color="auto"/>
              <w:left w:val="single" w:sz="6" w:space="0" w:color="auto"/>
              <w:right w:val="single" w:sz="6" w:space="0" w:color="auto"/>
            </w:tcBorders>
            <w:vAlign w:val="center"/>
          </w:tcPr>
          <w:p w14:paraId="19B3C327" w14:textId="77777777" w:rsidR="006978C9" w:rsidRPr="00B30381" w:rsidRDefault="006978C9" w:rsidP="004C26B0">
            <w:pPr>
              <w:pStyle w:val="Tabletext"/>
              <w:jc w:val="center"/>
              <w:rPr>
                <w:szCs w:val="22"/>
              </w:rPr>
            </w:pPr>
            <w:r w:rsidRPr="00B30381">
              <w:rPr>
                <w:szCs w:val="22"/>
              </w:rPr>
              <w:t>0%</w:t>
            </w:r>
            <w:r w:rsidR="004C26B0" w:rsidRPr="00B30381">
              <w:rPr>
                <w:szCs w:val="22"/>
              </w:rPr>
              <w:t xml:space="preserve"> </w:t>
            </w:r>
            <w:r w:rsidRPr="00B30381">
              <w:rPr>
                <w:szCs w:val="22"/>
              </w:rPr>
              <w:t>(señal sinusoidal)</w:t>
            </w:r>
          </w:p>
        </w:tc>
        <w:tc>
          <w:tcPr>
            <w:tcW w:w="1273" w:type="dxa"/>
            <w:tcBorders>
              <w:top w:val="single" w:sz="6" w:space="0" w:color="auto"/>
              <w:left w:val="single" w:sz="6" w:space="0" w:color="auto"/>
              <w:right w:val="single" w:sz="6" w:space="0" w:color="auto"/>
            </w:tcBorders>
            <w:vAlign w:val="center"/>
          </w:tcPr>
          <w:p w14:paraId="20527E38" w14:textId="77777777" w:rsidR="006978C9" w:rsidRDefault="006978C9" w:rsidP="004C26B0">
            <w:pPr>
              <w:pStyle w:val="Tabletext"/>
              <w:jc w:val="center"/>
            </w:pPr>
            <w:r>
              <w:t>50%</w:t>
            </w:r>
          </w:p>
        </w:tc>
        <w:tc>
          <w:tcPr>
            <w:tcW w:w="1418" w:type="dxa"/>
            <w:tcBorders>
              <w:top w:val="single" w:sz="6" w:space="0" w:color="auto"/>
              <w:left w:val="single" w:sz="6" w:space="0" w:color="auto"/>
              <w:right w:val="single" w:sz="6" w:space="0" w:color="auto"/>
            </w:tcBorders>
            <w:vAlign w:val="center"/>
          </w:tcPr>
          <w:p w14:paraId="17C0F606" w14:textId="77777777" w:rsidR="006978C9" w:rsidRDefault="006978C9" w:rsidP="004C26B0">
            <w:pPr>
              <w:pStyle w:val="Tabletext"/>
              <w:jc w:val="center"/>
            </w:pPr>
            <w:r>
              <w:t>90%</w:t>
            </w:r>
          </w:p>
        </w:tc>
        <w:tc>
          <w:tcPr>
            <w:tcW w:w="1701" w:type="dxa"/>
            <w:tcBorders>
              <w:top w:val="single" w:sz="6" w:space="0" w:color="auto"/>
              <w:left w:val="single" w:sz="6" w:space="0" w:color="auto"/>
              <w:right w:val="single" w:sz="6" w:space="0" w:color="auto"/>
            </w:tcBorders>
            <w:vAlign w:val="center"/>
          </w:tcPr>
          <w:p w14:paraId="60AB0930" w14:textId="77777777" w:rsidR="006978C9" w:rsidRPr="00B30381" w:rsidRDefault="006978C9" w:rsidP="004C26B0">
            <w:pPr>
              <w:pStyle w:val="Tabletext"/>
              <w:jc w:val="center"/>
              <w:rPr>
                <w:szCs w:val="22"/>
              </w:rPr>
            </w:pPr>
            <w:r w:rsidRPr="00B30381">
              <w:rPr>
                <w:szCs w:val="22"/>
              </w:rPr>
              <w:t>100%</w:t>
            </w:r>
            <w:r w:rsidR="004C26B0" w:rsidRPr="00B30381">
              <w:rPr>
                <w:szCs w:val="22"/>
              </w:rPr>
              <w:t xml:space="preserve"> </w:t>
            </w:r>
            <w:r w:rsidRPr="00B30381">
              <w:rPr>
                <w:szCs w:val="22"/>
              </w:rPr>
              <w:t>(señal rectangular)</w:t>
            </w:r>
          </w:p>
        </w:tc>
      </w:tr>
      <w:tr w:rsidR="006978C9" w14:paraId="62B76631" w14:textId="77777777">
        <w:trPr>
          <w:cantSplit/>
          <w:jc w:val="center"/>
        </w:trPr>
        <w:tc>
          <w:tcPr>
            <w:tcW w:w="2268" w:type="dxa"/>
            <w:tcBorders>
              <w:top w:val="single" w:sz="6" w:space="0" w:color="auto"/>
              <w:left w:val="single" w:sz="6" w:space="0" w:color="auto"/>
              <w:bottom w:val="single" w:sz="6" w:space="0" w:color="auto"/>
              <w:right w:val="single" w:sz="6" w:space="0" w:color="auto"/>
            </w:tcBorders>
          </w:tcPr>
          <w:p w14:paraId="4F9CD232" w14:textId="77777777" w:rsidR="006978C9" w:rsidRDefault="006978C9" w:rsidP="004C26B0">
            <w:pPr>
              <w:pStyle w:val="Tabletext"/>
              <w:jc w:val="center"/>
            </w:pPr>
            <w:r>
              <w:rPr>
                <w:i/>
              </w:rPr>
              <w:t>T</w:t>
            </w:r>
          </w:p>
        </w:tc>
        <w:tc>
          <w:tcPr>
            <w:tcW w:w="1846" w:type="dxa"/>
            <w:tcBorders>
              <w:top w:val="single" w:sz="6" w:space="0" w:color="auto"/>
              <w:left w:val="single" w:sz="6" w:space="0" w:color="auto"/>
              <w:bottom w:val="single" w:sz="6" w:space="0" w:color="auto"/>
              <w:right w:val="single" w:sz="6" w:space="0" w:color="auto"/>
            </w:tcBorders>
          </w:tcPr>
          <w:p w14:paraId="4E38A154" w14:textId="77777777" w:rsidR="006978C9" w:rsidRDefault="006978C9" w:rsidP="004C26B0">
            <w:pPr>
              <w:pStyle w:val="Tabletext"/>
              <w:jc w:val="center"/>
            </w:pPr>
            <w:r>
              <w:t>1,6</w:t>
            </w:r>
          </w:p>
        </w:tc>
        <w:tc>
          <w:tcPr>
            <w:tcW w:w="1273" w:type="dxa"/>
            <w:tcBorders>
              <w:top w:val="single" w:sz="6" w:space="0" w:color="auto"/>
              <w:left w:val="single" w:sz="6" w:space="0" w:color="auto"/>
              <w:bottom w:val="single" w:sz="6" w:space="0" w:color="auto"/>
              <w:right w:val="single" w:sz="6" w:space="0" w:color="auto"/>
            </w:tcBorders>
          </w:tcPr>
          <w:p w14:paraId="6D91F332" w14:textId="77777777" w:rsidR="006978C9" w:rsidRDefault="006978C9" w:rsidP="004C26B0">
            <w:pPr>
              <w:pStyle w:val="Tabletext"/>
              <w:jc w:val="center"/>
            </w:pPr>
            <w:r>
              <w:t>3,2</w:t>
            </w:r>
          </w:p>
        </w:tc>
        <w:tc>
          <w:tcPr>
            <w:tcW w:w="1418" w:type="dxa"/>
            <w:tcBorders>
              <w:top w:val="single" w:sz="6" w:space="0" w:color="auto"/>
              <w:left w:val="single" w:sz="6" w:space="0" w:color="auto"/>
              <w:bottom w:val="single" w:sz="6" w:space="0" w:color="auto"/>
              <w:right w:val="single" w:sz="6" w:space="0" w:color="auto"/>
            </w:tcBorders>
          </w:tcPr>
          <w:p w14:paraId="132BC3A5" w14:textId="77777777" w:rsidR="006978C9" w:rsidRDefault="006978C9" w:rsidP="004C26B0">
            <w:pPr>
              <w:pStyle w:val="Tabletext"/>
              <w:jc w:val="center"/>
            </w:pPr>
            <w:r>
              <w:t>16</w:t>
            </w:r>
          </w:p>
        </w:tc>
        <w:tc>
          <w:tcPr>
            <w:tcW w:w="1701" w:type="dxa"/>
            <w:tcBorders>
              <w:top w:val="single" w:sz="6" w:space="0" w:color="auto"/>
              <w:left w:val="single" w:sz="6" w:space="0" w:color="auto"/>
              <w:bottom w:val="single" w:sz="6" w:space="0" w:color="auto"/>
              <w:right w:val="single" w:sz="6" w:space="0" w:color="auto"/>
            </w:tcBorders>
          </w:tcPr>
          <w:p w14:paraId="10FD5BCC" w14:textId="77777777" w:rsidR="006978C9" w:rsidRDefault="006978C9" w:rsidP="004C26B0">
            <w:pPr>
              <w:pStyle w:val="Tabletext"/>
              <w:jc w:val="center"/>
            </w:pPr>
            <w:r>
              <w:rPr>
                <w:rFonts w:ascii="Symbol" w:hAnsi="Symbol"/>
              </w:rPr>
              <w:t></w:t>
            </w:r>
          </w:p>
        </w:tc>
      </w:tr>
    </w:tbl>
    <w:p w14:paraId="30D851C6" w14:textId="77777777" w:rsidR="006978C9" w:rsidRDefault="006978C9" w:rsidP="006978C9">
      <w:pPr>
        <w:pStyle w:val="Tablefin"/>
        <w:rPr>
          <w:lang w:val="fr-FR"/>
        </w:rPr>
      </w:pPr>
    </w:p>
    <w:p w14:paraId="75C5E8F3" w14:textId="77777777" w:rsidR="009A6DD2" w:rsidRPr="009A6DD2" w:rsidRDefault="009A6DD2" w:rsidP="009A6DD2"/>
    <w:p w14:paraId="4486B22E" w14:textId="77777777" w:rsidR="006978C9" w:rsidRPr="00DE2E58" w:rsidRDefault="006978C9" w:rsidP="006978C9">
      <w:pPr>
        <w:rPr>
          <w:lang w:val="es-ES_tradnl"/>
        </w:rPr>
      </w:pPr>
      <w:r w:rsidRPr="00DE2E58">
        <w:rPr>
          <w:lang w:val="es-ES_tradnl"/>
        </w:rPr>
        <w:t xml:space="preserve">Determinado el valor </w:t>
      </w:r>
      <w:r w:rsidRPr="00DE2E58">
        <w:rPr>
          <w:i/>
          <w:lang w:val="es-ES_tradnl"/>
        </w:rPr>
        <w:t>T</w:t>
      </w:r>
      <w:r w:rsidRPr="00DE2E58">
        <w:rPr>
          <w:lang w:val="es-ES_tradnl"/>
        </w:rPr>
        <w:t>, puede ser necesario usar filtros formados por varias secciones para reducir suficientemente las componentes espectrales fuera de banda.</w:t>
      </w:r>
    </w:p>
    <w:p w14:paraId="7E6E6AF2" w14:textId="77777777" w:rsidR="006978C9" w:rsidRPr="00DE2E58" w:rsidRDefault="006978C9" w:rsidP="006978C9">
      <w:pPr>
        <w:pStyle w:val="Heading1"/>
        <w:rPr>
          <w:lang w:val="es-ES_tradnl"/>
        </w:rPr>
      </w:pPr>
      <w:bookmarkStart w:id="29" w:name="_Toc149038469"/>
      <w:r w:rsidRPr="00DE2E58">
        <w:rPr>
          <w:lang w:val="es-ES_tradnl"/>
        </w:rPr>
        <w:t>4</w:t>
      </w:r>
      <w:r w:rsidRPr="00DE2E58">
        <w:rPr>
          <w:lang w:val="es-ES_tradnl"/>
        </w:rPr>
        <w:tab/>
        <w:t>Emisiones de clases A2A y A2B</w:t>
      </w:r>
      <w:bookmarkEnd w:id="29"/>
    </w:p>
    <w:p w14:paraId="6D09B6C1" w14:textId="77777777" w:rsidR="006978C9" w:rsidRPr="00DE2E58" w:rsidRDefault="006978C9" w:rsidP="006978C9">
      <w:pPr>
        <w:rPr>
          <w:lang w:val="es-ES_tradnl"/>
        </w:rPr>
      </w:pPr>
      <w:r w:rsidRPr="00DE2E58">
        <w:rPr>
          <w:lang w:val="es-ES_tradnl"/>
        </w:rPr>
        <w:t>En las emisiones en telegrafía símplex, en las que se manipulan a la vez la portadora y las oscilaciones moduladoras, como el porcentaje de modulación puede ser hasta del 100% y la frecuencia de modulación superior a la velocidad de modulación (</w:t>
      </w:r>
      <w:r w:rsidRPr="00DE2E58">
        <w:rPr>
          <w:rFonts w:ascii="Tms Rmn" w:hAnsi="Tms Rmn"/>
          <w:sz w:val="8"/>
          <w:lang w:val="es-ES_tradnl"/>
        </w:rPr>
        <w:t> </w:t>
      </w:r>
      <w:r w:rsidRPr="00DE2E58">
        <w:rPr>
          <w:i/>
          <w:lang w:val="es-ES_tradnl"/>
        </w:rPr>
        <w:t>f</w:t>
      </w:r>
      <w:r w:rsidRPr="00DE2E58">
        <w:rPr>
          <w:lang w:val="es-ES_tradnl"/>
        </w:rPr>
        <w:t xml:space="preserve"> &gt; </w:t>
      </w:r>
      <w:r w:rsidRPr="00DE2E58">
        <w:rPr>
          <w:i/>
          <w:lang w:val="es-ES_tradnl"/>
        </w:rPr>
        <w:t>B</w:t>
      </w:r>
      <w:r w:rsidRPr="00DE2E58">
        <w:rPr>
          <w:lang w:val="es-ES_tradnl"/>
        </w:rPr>
        <w:t>), los requisitos que se dan seguidamente representan características deseables que pueden obtenerse con transmisores provistos de filtros de entrada bastante sencillos con pasos aproximadamente lineales.</w:t>
      </w:r>
    </w:p>
    <w:p w14:paraId="28B4F93C" w14:textId="77777777" w:rsidR="006978C9" w:rsidRPr="00DE2E58" w:rsidRDefault="006978C9" w:rsidP="006978C9">
      <w:pPr>
        <w:pStyle w:val="Heading2"/>
        <w:rPr>
          <w:lang w:val="es-ES_tradnl"/>
        </w:rPr>
      </w:pPr>
      <w:bookmarkStart w:id="30" w:name="_Toc149038470"/>
      <w:r w:rsidRPr="00DE2E58">
        <w:rPr>
          <w:lang w:val="es-ES_tradnl"/>
        </w:rPr>
        <w:t>4.1</w:t>
      </w:r>
      <w:r w:rsidRPr="00DE2E58">
        <w:rPr>
          <w:lang w:val="es-ES_tradnl"/>
        </w:rPr>
        <w:tab/>
        <w:t>Anchura de banda necesaria</w:t>
      </w:r>
      <w:bookmarkEnd w:id="30"/>
    </w:p>
    <w:p w14:paraId="41CA34A9" w14:textId="77777777" w:rsidR="006978C9" w:rsidRPr="00DE2E58" w:rsidRDefault="006978C9" w:rsidP="006978C9">
      <w:pPr>
        <w:rPr>
          <w:lang w:val="es-ES_tradnl"/>
        </w:rPr>
      </w:pPr>
      <w:r w:rsidRPr="00DE2E58">
        <w:rPr>
          <w:lang w:val="es-ES_tradnl"/>
        </w:rPr>
        <w:t xml:space="preserve">La anchura de banda necesaria es igual a dos veces la frecuencia de modulación, </w:t>
      </w:r>
      <w:r w:rsidRPr="00DE2E58">
        <w:rPr>
          <w:i/>
          <w:lang w:val="es-ES_tradnl"/>
        </w:rPr>
        <w:t>f</w:t>
      </w:r>
      <w:r w:rsidRPr="00DE2E58">
        <w:rPr>
          <w:lang w:val="es-ES_tradnl"/>
        </w:rPr>
        <w:t>, más cinco veces la velocidad de modulación (Bd).</w:t>
      </w:r>
    </w:p>
    <w:p w14:paraId="05530446" w14:textId="77777777" w:rsidR="006978C9" w:rsidRPr="00DE2E58" w:rsidRDefault="006978C9" w:rsidP="006978C9">
      <w:pPr>
        <w:pStyle w:val="Heading2"/>
        <w:rPr>
          <w:lang w:val="es-ES_tradnl"/>
        </w:rPr>
      </w:pPr>
      <w:bookmarkStart w:id="31" w:name="_Toc149038471"/>
      <w:r w:rsidRPr="00DE2E58">
        <w:rPr>
          <w:lang w:val="es-ES_tradnl"/>
        </w:rPr>
        <w:t>4.2</w:t>
      </w:r>
      <w:r w:rsidRPr="00DE2E58">
        <w:rPr>
          <w:lang w:val="es-ES_tradnl"/>
        </w:rPr>
        <w:tab/>
        <w:t>Espectro fuera de banda</w:t>
      </w:r>
      <w:bookmarkEnd w:id="31"/>
    </w:p>
    <w:p w14:paraId="5CD7B2D7" w14:textId="77777777" w:rsidR="006978C9" w:rsidRPr="00DE2E58" w:rsidRDefault="006978C9" w:rsidP="006978C9">
      <w:pPr>
        <w:rPr>
          <w:lang w:val="es-ES_tradnl"/>
        </w:rPr>
      </w:pPr>
      <w:r w:rsidRPr="00DE2E58">
        <w:rPr>
          <w:lang w:val="es-ES_tradnl"/>
        </w:rPr>
        <w:t>Si se lleva en abscisas la frecuencia, en unidades logarítmicas, y en ordenadas las densidades de potencia (dB), la curva del espectro fuera de banda tendrá que estar por debajo de dos líneas rectas que partan del punto (</w:t>
      </w:r>
      <w:r>
        <w:rPr>
          <w:rFonts w:ascii="Symbol" w:hAnsi="Symbol"/>
        </w:rPr>
        <w:t></w:t>
      </w:r>
      <w:r w:rsidRPr="00DE2E58">
        <w:rPr>
          <w:lang w:val="es-ES_tradnl"/>
        </w:rPr>
        <w:t>(</w:t>
      </w:r>
      <w:r w:rsidRPr="00DE2E58">
        <w:rPr>
          <w:rFonts w:ascii="Tms Rmn" w:hAnsi="Tms Rmn"/>
          <w:sz w:val="8"/>
          <w:lang w:val="es-ES_tradnl"/>
        </w:rPr>
        <w:t> </w:t>
      </w:r>
      <w:r w:rsidRPr="00DE2E58">
        <w:rPr>
          <w:i/>
          <w:lang w:val="es-ES_tradnl"/>
        </w:rPr>
        <w:t>f</w:t>
      </w:r>
      <w:r w:rsidRPr="00DE2E58">
        <w:rPr>
          <w:iCs/>
          <w:lang w:val="es-ES_tradnl"/>
        </w:rPr>
        <w:t xml:space="preserve"> </w:t>
      </w:r>
      <w:r>
        <w:rPr>
          <w:rFonts w:ascii="Symbol" w:hAnsi="Symbol"/>
        </w:rPr>
        <w:t></w:t>
      </w:r>
      <w:r w:rsidRPr="00DE2E58">
        <w:rPr>
          <w:lang w:val="es-ES_tradnl"/>
        </w:rPr>
        <w:t xml:space="preserve"> 5 </w:t>
      </w:r>
      <w:r w:rsidRPr="00DE2E58">
        <w:rPr>
          <w:i/>
          <w:lang w:val="es-ES_tradnl"/>
        </w:rPr>
        <w:t>B</w:t>
      </w:r>
      <w:r w:rsidRPr="00DE2E58">
        <w:rPr>
          <w:lang w:val="es-ES_tradnl"/>
        </w:rPr>
        <w:t>/2), –24 dB) o del punto (–(</w:t>
      </w:r>
      <w:r w:rsidRPr="00DE2E58">
        <w:rPr>
          <w:rFonts w:ascii="Tms Rmn" w:hAnsi="Tms Rmn"/>
          <w:sz w:val="8"/>
          <w:lang w:val="es-ES_tradnl"/>
        </w:rPr>
        <w:t> </w:t>
      </w:r>
      <w:r w:rsidRPr="00DE2E58">
        <w:rPr>
          <w:i/>
          <w:lang w:val="es-ES_tradnl"/>
        </w:rPr>
        <w:t>f</w:t>
      </w:r>
      <w:r w:rsidRPr="00DE2E58">
        <w:rPr>
          <w:lang w:val="es-ES_tradnl"/>
        </w:rPr>
        <w:t xml:space="preserve"> </w:t>
      </w:r>
      <w:r>
        <w:rPr>
          <w:rFonts w:ascii="Symbol" w:hAnsi="Symbol"/>
        </w:rPr>
        <w:t></w:t>
      </w:r>
      <w:r w:rsidRPr="00DE2E58">
        <w:rPr>
          <w:lang w:val="es-ES_tradnl"/>
        </w:rPr>
        <w:t xml:space="preserve"> 5 </w:t>
      </w:r>
      <w:r w:rsidRPr="00DE2E58">
        <w:rPr>
          <w:i/>
          <w:lang w:val="es-ES_tradnl"/>
        </w:rPr>
        <w:t>B</w:t>
      </w:r>
      <w:r w:rsidRPr="00DE2E58">
        <w:rPr>
          <w:lang w:val="es-ES_tradnl"/>
        </w:rPr>
        <w:t>/2), –24 dB), presenten una</w:t>
      </w:r>
      <w:r w:rsidR="004C26B0">
        <w:rPr>
          <w:lang w:val="es-ES_tradnl"/>
        </w:rPr>
        <w:t> </w:t>
      </w:r>
      <w:r w:rsidRPr="00DE2E58">
        <w:rPr>
          <w:lang w:val="es-ES_tradnl"/>
        </w:rPr>
        <w:t>pendiente de 12 dB/octava y terminen en el punto (+(</w:t>
      </w:r>
      <w:r w:rsidRPr="00DE2E58">
        <w:rPr>
          <w:rFonts w:ascii="Tms Rmn" w:hAnsi="Tms Rmn"/>
          <w:sz w:val="8"/>
          <w:lang w:val="es-ES_tradnl"/>
        </w:rPr>
        <w:t> </w:t>
      </w:r>
      <w:r w:rsidRPr="00DE2E58">
        <w:rPr>
          <w:i/>
          <w:lang w:val="es-ES_tradnl"/>
        </w:rPr>
        <w:t>f</w:t>
      </w:r>
      <w:r w:rsidRPr="00DE2E58">
        <w:rPr>
          <w:iCs/>
          <w:lang w:val="es-ES_tradnl"/>
        </w:rPr>
        <w:t xml:space="preserve"> </w:t>
      </w:r>
      <w:r>
        <w:rPr>
          <w:rFonts w:ascii="Symbol" w:hAnsi="Symbol"/>
        </w:rPr>
        <w:t></w:t>
      </w:r>
      <w:r w:rsidRPr="00DE2E58">
        <w:rPr>
          <w:lang w:val="es-ES_tradnl"/>
        </w:rPr>
        <w:t xml:space="preserve"> 5 </w:t>
      </w:r>
      <w:r w:rsidRPr="00DE2E58">
        <w:rPr>
          <w:i/>
          <w:lang w:val="es-ES_tradnl"/>
        </w:rPr>
        <w:t>B</w:t>
      </w:r>
      <w:r w:rsidRPr="00DE2E58">
        <w:rPr>
          <w:lang w:val="es-ES_tradnl"/>
        </w:rPr>
        <w:t>), –36 dB) o el punto (–(</w:t>
      </w:r>
      <w:r w:rsidRPr="00DE2E58">
        <w:rPr>
          <w:rFonts w:ascii="Tms Rmn" w:hAnsi="Tms Rmn"/>
          <w:sz w:val="8"/>
          <w:lang w:val="es-ES_tradnl"/>
        </w:rPr>
        <w:t> </w:t>
      </w:r>
      <w:r w:rsidRPr="00DE2E58">
        <w:rPr>
          <w:i/>
          <w:lang w:val="es-ES_tradnl"/>
        </w:rPr>
        <w:t>f</w:t>
      </w:r>
      <w:r w:rsidRPr="00DE2E58">
        <w:rPr>
          <w:iCs/>
          <w:lang w:val="es-ES_tradnl"/>
        </w:rPr>
        <w:t xml:space="preserve"> </w:t>
      </w:r>
      <w:r>
        <w:rPr>
          <w:rFonts w:ascii="Symbol" w:hAnsi="Symbol"/>
        </w:rPr>
        <w:t></w:t>
      </w:r>
      <w:r w:rsidRPr="00DE2E58">
        <w:rPr>
          <w:lang w:val="es-ES_tradnl"/>
        </w:rPr>
        <w:t xml:space="preserve"> 5 </w:t>
      </w:r>
      <w:r w:rsidRPr="00DE2E58">
        <w:rPr>
          <w:i/>
          <w:lang w:val="es-ES_tradnl"/>
        </w:rPr>
        <w:t>B</w:t>
      </w:r>
      <w:r w:rsidRPr="00DE2E58">
        <w:rPr>
          <w:lang w:val="es-ES_tradnl"/>
        </w:rPr>
        <w:t xml:space="preserve">), </w:t>
      </w:r>
      <w:r w:rsidR="00D24243">
        <w:rPr>
          <w:lang w:val="es-ES_tradnl"/>
        </w:rPr>
        <w:fldChar w:fldCharType="begin"/>
      </w:r>
      <w:r w:rsidR="00D24243">
        <w:rPr>
          <w:lang w:val="es-ES_tradnl"/>
        </w:rPr>
        <w:instrText xml:space="preserve"> EQ  </w:instrText>
      </w:r>
      <w:r w:rsidR="00D24243" w:rsidRPr="00DE2E58">
        <w:rPr>
          <w:lang w:val="es-ES_tradnl"/>
        </w:rPr>
        <w:instrText>–36</w:instrText>
      </w:r>
      <w:r w:rsidR="00D24243">
        <w:rPr>
          <w:lang w:val="es-ES_tradnl"/>
        </w:rPr>
        <w:instrText> </w:instrText>
      </w:r>
      <w:r w:rsidR="00D24243" w:rsidRPr="00DE2E58">
        <w:rPr>
          <w:lang w:val="es-ES_tradnl"/>
        </w:rPr>
        <w:instrText xml:space="preserve">dB), </w:instrText>
      </w:r>
      <w:r w:rsidR="00D24243">
        <w:rPr>
          <w:lang w:val="es-ES_tradnl"/>
        </w:rPr>
        <w:fldChar w:fldCharType="end"/>
      </w:r>
      <w:r w:rsidRPr="00DE2E58">
        <w:rPr>
          <w:lang w:val="es-ES_tradnl"/>
        </w:rPr>
        <w:t>respectivamente. A continuación, la misma curva debería estar por debajo de –36 dB.</w:t>
      </w:r>
    </w:p>
    <w:p w14:paraId="59F4D1E6" w14:textId="77777777" w:rsidR="006978C9" w:rsidRPr="00DE2E58" w:rsidRDefault="006978C9" w:rsidP="006978C9">
      <w:pPr>
        <w:rPr>
          <w:lang w:val="es-ES_tradnl"/>
        </w:rPr>
      </w:pPr>
      <w:r w:rsidRPr="00DE2E58">
        <w:rPr>
          <w:lang w:val="es-ES_tradnl"/>
        </w:rPr>
        <w:t>El nivel de referencia de 0 dB, corresponde a la potencia de la portadora en emisión continua con una oscilación moduladora.</w:t>
      </w:r>
    </w:p>
    <w:p w14:paraId="20253EB2" w14:textId="77777777" w:rsidR="006978C9" w:rsidRPr="00DE2E58" w:rsidRDefault="006978C9" w:rsidP="006978C9">
      <w:pPr>
        <w:rPr>
          <w:lang w:val="es-ES_tradnl"/>
        </w:rPr>
      </w:pPr>
      <w:r w:rsidRPr="00DE2E58">
        <w:rPr>
          <w:lang w:val="es-ES_tradnl"/>
        </w:rPr>
        <w:t>Cada una de las potencias fuera de banda toleradas por encima y por debajo, respectivamente, de los límites de la anchura de banda necesaria es aproximadamente igual al 0,5% de la potencia media total radiada.</w:t>
      </w:r>
    </w:p>
    <w:p w14:paraId="4FE2F9D8" w14:textId="77777777" w:rsidR="006978C9" w:rsidRPr="00DE2E58" w:rsidRDefault="006978C9" w:rsidP="006978C9">
      <w:pPr>
        <w:pStyle w:val="Heading1"/>
        <w:rPr>
          <w:lang w:val="es-ES_tradnl"/>
        </w:rPr>
      </w:pPr>
      <w:bookmarkStart w:id="32" w:name="_Toc149038472"/>
      <w:r w:rsidRPr="00DE2E58">
        <w:rPr>
          <w:lang w:val="es-ES_tradnl"/>
        </w:rPr>
        <w:t>5</w:t>
      </w:r>
      <w:r w:rsidRPr="00DE2E58">
        <w:rPr>
          <w:lang w:val="es-ES_tradnl"/>
        </w:rPr>
        <w:tab/>
        <w:t>Emisiones radiotelefónicas con modulación de amplitud, excluidas las emisiones de radiodifusión sonora</w:t>
      </w:r>
      <w:bookmarkEnd w:id="32"/>
    </w:p>
    <w:p w14:paraId="5197C2BD" w14:textId="77777777" w:rsidR="006978C9" w:rsidRPr="00DE2E58" w:rsidRDefault="006978C9" w:rsidP="006978C9">
      <w:pPr>
        <w:rPr>
          <w:lang w:val="es-ES_tradnl"/>
        </w:rPr>
      </w:pPr>
      <w:r w:rsidRPr="00DE2E58">
        <w:rPr>
          <w:lang w:val="es-ES_tradnl"/>
        </w:rPr>
        <w:t>La anchura de banda ocupada y la radiación fuera de banda de las emisiones de señales analógicas con modulación de amplitud dependen, en grado variable, de varios factores que son:</w:t>
      </w:r>
    </w:p>
    <w:p w14:paraId="46169C62" w14:textId="77777777" w:rsidR="006978C9" w:rsidRPr="00DE2E58" w:rsidRDefault="006978C9" w:rsidP="006978C9">
      <w:pPr>
        <w:pStyle w:val="enumlev1"/>
        <w:rPr>
          <w:lang w:val="es-ES_tradnl"/>
        </w:rPr>
      </w:pPr>
      <w:r w:rsidRPr="00DE2E58">
        <w:rPr>
          <w:lang w:val="es-ES_tradnl"/>
        </w:rPr>
        <w:t>–</w:t>
      </w:r>
      <w:r w:rsidRPr="00DE2E58">
        <w:rPr>
          <w:lang w:val="es-ES_tradnl"/>
        </w:rPr>
        <w:tab/>
        <w:t>el tipo de señal moduladora;</w:t>
      </w:r>
    </w:p>
    <w:p w14:paraId="6C7A3FA1" w14:textId="77777777" w:rsidR="006978C9" w:rsidRPr="00DE2E58" w:rsidRDefault="006978C9" w:rsidP="006978C9">
      <w:pPr>
        <w:pStyle w:val="enumlev1"/>
        <w:rPr>
          <w:lang w:val="es-ES_tradnl"/>
        </w:rPr>
      </w:pPr>
      <w:r w:rsidRPr="00DE2E58">
        <w:rPr>
          <w:lang w:val="es-ES_tradnl"/>
        </w:rPr>
        <w:t>–</w:t>
      </w:r>
      <w:r w:rsidRPr="00DE2E58">
        <w:rPr>
          <w:lang w:val="es-ES_tradnl"/>
        </w:rPr>
        <w:tab/>
        <w:t>el nivel de la señal moduladora a la entrada que determina el espectro de salida del transmisor;</w:t>
      </w:r>
    </w:p>
    <w:p w14:paraId="28E7F023" w14:textId="77777777" w:rsidR="006978C9" w:rsidRPr="00DE2E58" w:rsidRDefault="006978C9" w:rsidP="006978C9">
      <w:pPr>
        <w:pStyle w:val="enumlev1"/>
        <w:rPr>
          <w:lang w:val="es-ES_tradnl"/>
        </w:rPr>
      </w:pPr>
      <w:r w:rsidRPr="00DE2E58">
        <w:rPr>
          <w:lang w:val="es-ES_tradnl"/>
        </w:rPr>
        <w:t>–</w:t>
      </w:r>
      <w:r w:rsidRPr="00DE2E58">
        <w:rPr>
          <w:lang w:val="es-ES_tradnl"/>
        </w:rPr>
        <w:tab/>
        <w:t>la banda de paso que está determinada por filtros utilizados en las etapas de audiofrecuencia, así como en las etapas intermedias y final de modulación del transmisor;</w:t>
      </w:r>
    </w:p>
    <w:p w14:paraId="64F430E0" w14:textId="77777777" w:rsidR="006978C9" w:rsidRPr="00DE2E58" w:rsidRDefault="006978C9" w:rsidP="006978C9">
      <w:pPr>
        <w:pStyle w:val="enumlev1"/>
        <w:rPr>
          <w:lang w:val="es-ES_tradnl"/>
        </w:rPr>
      </w:pPr>
      <w:r w:rsidRPr="00DE2E58">
        <w:rPr>
          <w:lang w:val="es-ES_tradnl"/>
        </w:rPr>
        <w:t>–</w:t>
      </w:r>
      <w:r w:rsidRPr="00DE2E58">
        <w:rPr>
          <w:lang w:val="es-ES_tradnl"/>
        </w:rPr>
        <w:tab/>
        <w:t>el nivel de las componentes de distorsión por armónicos y productos de intermodulación radiados en frecuencias del espectro fuera de banda.</w:t>
      </w:r>
    </w:p>
    <w:p w14:paraId="0703EA21" w14:textId="77777777" w:rsidR="006978C9" w:rsidRPr="00DE2E58" w:rsidRDefault="006978C9" w:rsidP="006978C9">
      <w:pPr>
        <w:rPr>
          <w:lang w:val="es-ES_tradnl"/>
        </w:rPr>
      </w:pPr>
      <w:r w:rsidRPr="00DE2E58">
        <w:rPr>
          <w:lang w:val="es-ES_tradnl"/>
        </w:rPr>
        <w:t>Las limitaciones indicadas en el presente punto para los espectros de las emisiones radiotelefónicas se han deducido de mediciones realizadas por diferentes métodos. La potencia en la cresta de la envolvente del transmisor se ha determinado en principio, según el método de la Recomendación UIT-R SM.326, § 3.1.3, y con el transmisor ajustado de modo que se obtenga una distorsión aceptable para el servicio considerado.</w:t>
      </w:r>
    </w:p>
    <w:p w14:paraId="3C39A4EB" w14:textId="77777777" w:rsidR="006978C9" w:rsidRPr="00DE2E58" w:rsidRDefault="006978C9" w:rsidP="006978C9">
      <w:pPr>
        <w:rPr>
          <w:lang w:val="es-ES_tradnl"/>
        </w:rPr>
      </w:pPr>
      <w:r w:rsidRPr="00DE2E58">
        <w:rPr>
          <w:lang w:val="es-ES_tradnl"/>
        </w:rPr>
        <w:t>Se han realizado mediciones empleando varias señales moduladores diferentes en lugar de dos tonos de audiofrecuencia. En la realización práctica de las mediciones se ha comprobado que un ruido blanco o ponderado, de anchura de banda limitada por filtrado a la anchura de banda necesaria para la transmisión de la información en explotación normal, sustituye a la señal vocal de modo satisfactorio.</w:t>
      </w:r>
    </w:p>
    <w:p w14:paraId="0A78964E" w14:textId="77777777" w:rsidR="006978C9" w:rsidRPr="00DE2E58" w:rsidRDefault="006978C9" w:rsidP="006978C9">
      <w:pPr>
        <w:rPr>
          <w:lang w:val="es-ES_tradnl"/>
        </w:rPr>
      </w:pPr>
      <w:r w:rsidRPr="00DE2E58">
        <w:rPr>
          <w:lang w:val="es-ES_tradnl"/>
        </w:rPr>
        <w:t>En las curvas de emisión fuera de banda definidas en los § 5.3 y 5.4, las ordenadas representan la energía recibida por un receptor de 3 kHz de anchura de banda, cuya frecuencia central está ajustada a la frecuencia llevada en abscisas, normalizada dicha energía a la recibida por el mismo receptor cuando está sintonizado a la frecuencia central de la banda ocupada.</w:t>
      </w:r>
    </w:p>
    <w:p w14:paraId="4F2AD406" w14:textId="77777777" w:rsidR="006978C9" w:rsidRPr="00DE2E58" w:rsidRDefault="006978C9" w:rsidP="006978C9">
      <w:pPr>
        <w:rPr>
          <w:lang w:val="es-ES_tradnl"/>
        </w:rPr>
      </w:pPr>
      <w:r w:rsidRPr="00DE2E58">
        <w:rPr>
          <w:lang w:val="es-ES_tradnl"/>
        </w:rPr>
        <w:t>No obstante, un receptor de 3 kHz de anchura de banda no puede dar informaciones bastante detalladas en la región del espectro próxima a los límites de la banda ocupada. Las mediciones realizadas punto por punto, con un receptor con una anchura de banda efectiva de 100 Hz a 250 Hz, o con un analizador de espectro cuyo filtro tenga una anchura de banda análoga, se han revelado más útiles para la determinación de la estructura fina del espectro.</w:t>
      </w:r>
    </w:p>
    <w:p w14:paraId="3914D208" w14:textId="77777777" w:rsidR="006978C9" w:rsidRPr="00DE2E58" w:rsidRDefault="006978C9" w:rsidP="009A6DD2">
      <w:pPr>
        <w:keepLines/>
        <w:rPr>
          <w:lang w:val="es-ES_tradnl"/>
        </w:rPr>
      </w:pPr>
      <w:r w:rsidRPr="00DE2E58">
        <w:rPr>
          <w:lang w:val="es-ES_tradnl"/>
        </w:rPr>
        <w:t>Antes de efectuar estas mediciones, se debe determinar la característica atenuación-frecuencia del filtro que limita la anchura de banda transmitida. El transmisor se modula entonces con un ruido blanco o ponderado, limitado a una anchura de banda ligeramente superior a la anchura de banda del filtro.</w:t>
      </w:r>
    </w:p>
    <w:p w14:paraId="6ECA4D4D" w14:textId="77777777" w:rsidR="006978C9" w:rsidRPr="00DE2E58" w:rsidRDefault="006978C9" w:rsidP="006978C9">
      <w:pPr>
        <w:rPr>
          <w:lang w:val="es-ES_tradnl"/>
        </w:rPr>
      </w:pPr>
      <w:r w:rsidRPr="00DE2E58">
        <w:rPr>
          <w:lang w:val="es-ES_tradnl"/>
        </w:rPr>
        <w:t>Al aplicar la señal a la entrada del transmisor, hay que evitar que, en la salida, las crestas de la señal excedan la potencia en la cresta de la envolvente del transmisor o el nivel correspondiente a un grado de modulación del 100%, según el caso, durante más de un pequeño porcentaje de tiempo especificado. Este porcentaje depende de la clase de emisión.</w:t>
      </w:r>
    </w:p>
    <w:p w14:paraId="62047F5A" w14:textId="77777777" w:rsidR="006978C9" w:rsidRPr="00DE2E58" w:rsidRDefault="006978C9" w:rsidP="006978C9">
      <w:pPr>
        <w:pStyle w:val="Heading2"/>
        <w:rPr>
          <w:lang w:val="es-ES_tradnl"/>
        </w:rPr>
      </w:pPr>
      <w:bookmarkStart w:id="33" w:name="_Toc149038473"/>
      <w:r w:rsidRPr="00DE2E58">
        <w:rPr>
          <w:lang w:val="es-ES_tradnl"/>
        </w:rPr>
        <w:t>5.1</w:t>
      </w:r>
      <w:r w:rsidRPr="00DE2E58">
        <w:rPr>
          <w:lang w:val="es-ES_tradnl"/>
        </w:rPr>
        <w:tab/>
        <w:t>Tipos de señales moduladoras y ajuste del nivel de la señal de entrada</w:t>
      </w:r>
      <w:bookmarkEnd w:id="33"/>
    </w:p>
    <w:p w14:paraId="61968D9D" w14:textId="77777777" w:rsidR="006978C9" w:rsidRPr="00DE2E58" w:rsidRDefault="006978C9" w:rsidP="006978C9">
      <w:pPr>
        <w:rPr>
          <w:lang w:val="es-ES_tradnl"/>
        </w:rPr>
      </w:pPr>
      <w:r w:rsidRPr="00DE2E58">
        <w:rPr>
          <w:lang w:val="es-ES_tradnl"/>
        </w:rPr>
        <w:t>Teniendo en cuenta que la distribución estadística de la amplitud del ruido es prácticamente independiente de la anchura de banda del ruido y que apenas se modifica cuando el ruido se pondera por medio de una red lineal, se estima que los procedimientos que se indican a continuación permitirían simular la condición de carga de un transmisor en condiciones de tráfico real.</w:t>
      </w:r>
    </w:p>
    <w:p w14:paraId="67C3ABC8" w14:textId="77777777" w:rsidR="006978C9" w:rsidRPr="00DE2E58" w:rsidRDefault="006978C9" w:rsidP="006978C9">
      <w:pPr>
        <w:rPr>
          <w:lang w:val="es-ES_tradnl"/>
        </w:rPr>
      </w:pPr>
      <w:r w:rsidRPr="00DE2E58">
        <w:rPr>
          <w:lang w:val="es-ES_tradnl"/>
        </w:rPr>
        <w:t>El transmisor se modula primeramente mediante una señal sinusoidal con un índice de modulación del 100%. La señal sinusoidal se sustituye a continuación por una señal de ruido cuyo nivel se ajusta hasta que la tensión eficaz después de la demodulación lineal de la señal de radiofrecuencia, sea igual al 35% de la tensión eficaz producida por la señal sinusoidal.</w:t>
      </w:r>
    </w:p>
    <w:p w14:paraId="58A1F923" w14:textId="77777777" w:rsidR="006978C9" w:rsidRPr="00DE2E58" w:rsidRDefault="006978C9" w:rsidP="006978C9">
      <w:pPr>
        <w:rPr>
          <w:lang w:val="es-ES_tradnl"/>
        </w:rPr>
      </w:pPr>
      <w:r w:rsidRPr="00DE2E58">
        <w:rPr>
          <w:lang w:val="es-ES_tradnl"/>
        </w:rPr>
        <w:t>En este ajuste que se aplica tanto a las señales moduladas por un ruido blanco como a las señales moduladas por un ruido ponderado, la envolvente de la señal modulada por el ruido no excede el nivel correspondiente al índice de modulación del 100% durante más del 0,01% del tiempo, aproximadamente, según la curva de la Fig. 3.</w:t>
      </w:r>
    </w:p>
    <w:p w14:paraId="58DF999E" w14:textId="77777777" w:rsidR="006978C9" w:rsidRPr="00DE2E58" w:rsidRDefault="006978C9" w:rsidP="006978C9">
      <w:pPr>
        <w:rPr>
          <w:lang w:val="es-ES_tradnl"/>
        </w:rPr>
      </w:pPr>
      <w:r w:rsidRPr="00DE2E58">
        <w:rPr>
          <w:lang w:val="es-ES_tradnl"/>
        </w:rPr>
        <w:t>Los niveles deberían medirse, de preferencia a la salida del transmisor en la forma antes descrita, a fin de evitar la aparición de errores resultantes de los diferentes valores de anchura de banda de ruido. Estos errores pueden producirse cuando el nivel de ruido se mide a la entrada o a la salida de los filtros limitadores de banda utilizados en el transmisor.</w:t>
      </w:r>
    </w:p>
    <w:p w14:paraId="15151D70" w14:textId="77777777" w:rsidR="009A6DD2" w:rsidRPr="00DE2E58" w:rsidRDefault="009A6DD2" w:rsidP="009A6DD2">
      <w:pPr>
        <w:pStyle w:val="Heading2"/>
        <w:rPr>
          <w:lang w:val="es-ES_tradnl"/>
        </w:rPr>
      </w:pPr>
      <w:r w:rsidRPr="00DE2E58">
        <w:rPr>
          <w:lang w:val="es-ES_tradnl"/>
        </w:rPr>
        <w:t>5.2</w:t>
      </w:r>
      <w:r w:rsidRPr="00DE2E58">
        <w:rPr>
          <w:lang w:val="es-ES_tradnl"/>
        </w:rPr>
        <w:tab/>
        <w:t>Extraído de la Recomendación UIT-T G.227</w:t>
      </w:r>
    </w:p>
    <w:p w14:paraId="66171FC3" w14:textId="77777777" w:rsidR="009A6DD2" w:rsidRPr="00DE2E58" w:rsidRDefault="009A6DD2" w:rsidP="009A6DD2">
      <w:pPr>
        <w:rPr>
          <w:lang w:val="es-ES_tradnl"/>
        </w:rPr>
      </w:pPr>
      <w:r w:rsidRPr="00DE2E58">
        <w:rPr>
          <w:lang w:val="es-ES_tradnl"/>
        </w:rPr>
        <w:t>La curva de respuesta relativa y el diagrama eléctrico de la red ponderadora del generador de la señal telefónica convencional aparecen en las Figs. 4 y 5, respectivamente.</w:t>
      </w:r>
    </w:p>
    <w:p w14:paraId="202A6005" w14:textId="77777777" w:rsidR="001B040E" w:rsidRPr="009A6DD2" w:rsidRDefault="001B040E" w:rsidP="001B040E">
      <w:pPr>
        <w:rPr>
          <w:lang w:val="es-ES_tradnl"/>
        </w:rPr>
      </w:pPr>
      <w:r w:rsidRPr="009A6DD2">
        <w:rPr>
          <w:lang w:val="es-ES_tradnl"/>
        </w:rPr>
        <w:br w:type="page"/>
      </w:r>
    </w:p>
    <w:p w14:paraId="14B2740A" w14:textId="77777777" w:rsidR="006978C9" w:rsidRDefault="009157E2" w:rsidP="009157E2">
      <w:pPr>
        <w:pStyle w:val="FigureNo"/>
      </w:pPr>
      <w:r>
        <w:object w:dxaOrig="5678" w:dyaOrig="12495" w14:anchorId="0214491E">
          <v:shape id="_x0000_i1032" type="#_x0000_t75" style="width:283.7pt;height:624.9pt" o:ole="" o:allowoverlap="f">
            <v:imagedata r:id="rId22" o:title=""/>
          </v:shape>
          <o:OLEObject Type="Embed" ProgID="CorelDraw.Graphic.12" ShapeID="_x0000_i1032" DrawAspect="Content" ObjectID="_1651986596" r:id="rId23"/>
        </w:object>
      </w:r>
    </w:p>
    <w:p w14:paraId="1D1A5D68" w14:textId="77777777" w:rsidR="006978C9" w:rsidRDefault="009157E2" w:rsidP="009157E2">
      <w:pPr>
        <w:pStyle w:val="FigureNo"/>
      </w:pPr>
      <w:r>
        <w:object w:dxaOrig="4975" w:dyaOrig="8069" w14:anchorId="5F45B92C">
          <v:shape id="_x0000_i1033" type="#_x0000_t75" style="width:248.8pt;height:403pt" o:ole="" o:allowoverlap="f">
            <v:imagedata r:id="rId24" o:title=""/>
          </v:shape>
          <o:OLEObject Type="Embed" ProgID="CorelDraw.Graphic.12" ShapeID="_x0000_i1033" DrawAspect="Content" ObjectID="_1651986597" r:id="rId25"/>
        </w:object>
      </w:r>
    </w:p>
    <w:p w14:paraId="177E13FC" w14:textId="77777777" w:rsidR="006978C9" w:rsidRPr="00DE2E58" w:rsidRDefault="006978C9" w:rsidP="006978C9">
      <w:pPr>
        <w:pStyle w:val="Heading2"/>
        <w:rPr>
          <w:lang w:val="es-ES_tradnl"/>
        </w:rPr>
      </w:pPr>
      <w:bookmarkStart w:id="34" w:name="_Toc149038475"/>
      <w:r w:rsidRPr="00DE2E58">
        <w:rPr>
          <w:lang w:val="es-ES_tradnl"/>
        </w:rPr>
        <w:t>5.3</w:t>
      </w:r>
      <w:r w:rsidRPr="00DE2E58">
        <w:rPr>
          <w:lang w:val="es-ES_tradnl"/>
        </w:rPr>
        <w:tab/>
        <w:t>Emisiones de clase A3E para telefonía de doble banda lateral</w:t>
      </w:r>
      <w:bookmarkEnd w:id="34"/>
    </w:p>
    <w:p w14:paraId="5AD15CAC" w14:textId="77777777" w:rsidR="006978C9" w:rsidRPr="00DE2E58" w:rsidRDefault="006978C9" w:rsidP="006978C9">
      <w:pPr>
        <w:pStyle w:val="Heading3"/>
        <w:rPr>
          <w:lang w:val="es-ES_tradnl"/>
        </w:rPr>
      </w:pPr>
      <w:bookmarkStart w:id="35" w:name="_Toc149038476"/>
      <w:r w:rsidRPr="00DE2E58">
        <w:rPr>
          <w:lang w:val="es-ES_tradnl"/>
        </w:rPr>
        <w:t>5.3.1</w:t>
      </w:r>
      <w:r w:rsidRPr="00DE2E58">
        <w:rPr>
          <w:lang w:val="es-ES_tradnl"/>
        </w:rPr>
        <w:tab/>
        <w:t>Anchura de banda necesaria</w:t>
      </w:r>
      <w:bookmarkEnd w:id="35"/>
    </w:p>
    <w:p w14:paraId="2CDD202E" w14:textId="77777777" w:rsidR="006978C9" w:rsidRPr="00DE2E58" w:rsidRDefault="006978C9" w:rsidP="006978C9">
      <w:pPr>
        <w:rPr>
          <w:lang w:val="es-ES_tradnl"/>
        </w:rPr>
      </w:pPr>
      <w:r w:rsidRPr="00DE2E58">
        <w:rPr>
          <w:lang w:val="es-ES_tradnl"/>
        </w:rPr>
        <w:t xml:space="preserve">La anchura de banda necesaria, </w:t>
      </w:r>
      <w:r w:rsidRPr="00DE2E58">
        <w:rPr>
          <w:i/>
          <w:lang w:val="es-ES_tradnl"/>
        </w:rPr>
        <w:t>F,</w:t>
      </w:r>
      <w:r w:rsidRPr="00DE2E58">
        <w:rPr>
          <w:lang w:val="es-ES_tradnl"/>
        </w:rPr>
        <w:t xml:space="preserve"> es prácticamente igual al doble de la frecuencia de modulación, </w:t>
      </w:r>
      <w:r w:rsidRPr="00DE2E58">
        <w:rPr>
          <w:i/>
          <w:lang w:val="es-ES_tradnl"/>
        </w:rPr>
        <w:t>M,</w:t>
      </w:r>
      <w:r w:rsidRPr="00DE2E58">
        <w:rPr>
          <w:lang w:val="es-ES_tradnl"/>
        </w:rPr>
        <w:t xml:space="preserve"> más alta que se desea transmitir con una pequeña atenuación determinada.</w:t>
      </w:r>
    </w:p>
    <w:p w14:paraId="3A285B8E" w14:textId="77777777" w:rsidR="006978C9" w:rsidRPr="00DE2E58" w:rsidRDefault="006978C9" w:rsidP="006978C9">
      <w:pPr>
        <w:pStyle w:val="Heading3"/>
        <w:rPr>
          <w:lang w:val="es-ES_tradnl"/>
        </w:rPr>
      </w:pPr>
      <w:bookmarkStart w:id="36" w:name="_Toc149038477"/>
      <w:r w:rsidRPr="00DE2E58">
        <w:rPr>
          <w:lang w:val="es-ES_tradnl"/>
        </w:rPr>
        <w:t>5.3.2</w:t>
      </w:r>
      <w:r w:rsidRPr="00DE2E58">
        <w:rPr>
          <w:lang w:val="es-ES_tradnl"/>
        </w:rPr>
        <w:tab/>
        <w:t>Potencia en la banda necesaria</w:t>
      </w:r>
      <w:bookmarkEnd w:id="36"/>
    </w:p>
    <w:p w14:paraId="394D1E11" w14:textId="77777777" w:rsidR="006978C9" w:rsidRPr="00DE2E58" w:rsidRDefault="006978C9" w:rsidP="006978C9">
      <w:pPr>
        <w:rPr>
          <w:lang w:val="es-ES_tradnl"/>
        </w:rPr>
      </w:pPr>
      <w:r w:rsidRPr="00DE2E58">
        <w:rPr>
          <w:lang w:val="es-ES_tradnl"/>
        </w:rPr>
        <w:t>La distribución estadística de la potencia en el interior de la banda necesaria está determinada por los niveles relativos de las diferentes componentes de frecuencias vocales aplicadas a la entrada del transmisor. Si se utilizan varios canales telefónicos, esta distribución está determinada por el número de canales en servicio y por los niveles relativos de las diferentes componentes de frecuencias vocales aplicadas a la entrada de cada canal.</w:t>
      </w:r>
    </w:p>
    <w:p w14:paraId="5E8756F4" w14:textId="77777777" w:rsidR="006978C9" w:rsidRPr="00DE2E58" w:rsidRDefault="006978C9" w:rsidP="006978C9">
      <w:pPr>
        <w:rPr>
          <w:lang w:val="es-ES_tradnl"/>
        </w:rPr>
      </w:pPr>
      <w:r w:rsidRPr="00DE2E58">
        <w:rPr>
          <w:lang w:val="es-ES_tradnl"/>
        </w:rPr>
        <w:t>Para un transmisor de radiotelefonía que no lleve ningún dispositivo de secreto, puede admitirse que la distribución estadística de las componentes de frecuencias vocales, sobre cada uno de los canales, corresponde a la curva reproducida en la Fig. 4. Esta curva no es aplicable a los transmisores de radiodifusión sonora.</w:t>
      </w:r>
    </w:p>
    <w:p w14:paraId="091FB43F" w14:textId="77777777" w:rsidR="006978C9" w:rsidRPr="00DE2E58" w:rsidRDefault="006978C9" w:rsidP="006978C9">
      <w:pPr>
        <w:rPr>
          <w:lang w:val="es-ES_tradnl"/>
        </w:rPr>
      </w:pPr>
      <w:r w:rsidRPr="00DE2E58">
        <w:rPr>
          <w:lang w:val="es-ES_tradnl"/>
        </w:rPr>
        <w:t>Si el transmisor se utiliza con un dispositivo de secreto con inversión de banda, pueden emplearse los mismos datos haciendo que el espectro obtenido sufra una inversión adecuada.</w:t>
      </w:r>
    </w:p>
    <w:p w14:paraId="2052940E" w14:textId="77777777" w:rsidR="006978C9" w:rsidRDefault="006978C9" w:rsidP="006978C9">
      <w:pPr>
        <w:rPr>
          <w:lang w:val="es-ES_tradnl"/>
        </w:rPr>
      </w:pPr>
      <w:r w:rsidRPr="00DE2E58">
        <w:rPr>
          <w:lang w:val="es-ES_tradnl"/>
        </w:rPr>
        <w:t>Finalmente, si se emplea un dispositivo de secreto con división de banda, se puede tener en cuenta que, estadísticamente, la repartición de la potencia es uniforme en el interior de la banda.</w:t>
      </w:r>
    </w:p>
    <w:p w14:paraId="1B069549" w14:textId="77777777" w:rsidR="006978C9" w:rsidRDefault="009157E2" w:rsidP="009157E2">
      <w:pPr>
        <w:pStyle w:val="FigureNo"/>
      </w:pPr>
      <w:r>
        <w:object w:dxaOrig="9114" w:dyaOrig="10292" w14:anchorId="10DDAC73">
          <v:shape id="_x0000_i1034" type="#_x0000_t75" style="width:456.7pt;height:514.75pt" o:ole="" o:allowoverlap="f">
            <v:imagedata r:id="rId26" o:title=""/>
          </v:shape>
          <o:OLEObject Type="Embed" ProgID="CorelDraw.Graphic.12" ShapeID="_x0000_i1034" DrawAspect="Content" ObjectID="_1651986598" r:id="rId27"/>
        </w:object>
      </w:r>
    </w:p>
    <w:p w14:paraId="6699CDD6" w14:textId="77777777" w:rsidR="001B040E" w:rsidRDefault="001B040E" w:rsidP="001B040E">
      <w:pPr>
        <w:rPr>
          <w:lang w:val="es-ES_tradnl"/>
        </w:rPr>
      </w:pPr>
      <w:bookmarkStart w:id="37" w:name="_Toc149038478"/>
    </w:p>
    <w:p w14:paraId="357A6D0D" w14:textId="77777777" w:rsidR="006978C9" w:rsidRPr="00DE2E58" w:rsidRDefault="006978C9" w:rsidP="006978C9">
      <w:pPr>
        <w:pStyle w:val="Heading3"/>
        <w:rPr>
          <w:lang w:val="es-ES_tradnl"/>
        </w:rPr>
      </w:pPr>
      <w:r w:rsidRPr="00DE2E58">
        <w:rPr>
          <w:lang w:val="es-ES_tradnl"/>
        </w:rPr>
        <w:t>5.3.3</w:t>
      </w:r>
      <w:r w:rsidRPr="00DE2E58">
        <w:rPr>
          <w:lang w:val="es-ES_tradnl"/>
        </w:rPr>
        <w:tab/>
        <w:t>Espectro fuera de banda</w:t>
      </w:r>
      <w:bookmarkEnd w:id="37"/>
    </w:p>
    <w:p w14:paraId="34B64B30" w14:textId="77777777" w:rsidR="006978C9" w:rsidRPr="00DE2E58" w:rsidRDefault="006978C9" w:rsidP="006978C9">
      <w:pPr>
        <w:rPr>
          <w:lang w:val="es-ES_tradnl"/>
        </w:rPr>
      </w:pPr>
      <w:r w:rsidRPr="00DE2E58">
        <w:rPr>
          <w:lang w:val="es-ES_tradnl"/>
        </w:rPr>
        <w:t>Si en abscisas se llevan las frecuencias según una escala logarítmica, y en ordenadas, las densidades de potencia (dB), la curva que representa el espectro fuera de banda deberá encontrarse por debajo de las dos rectas que parten del punto (</w:t>
      </w:r>
      <w:r>
        <w:rPr>
          <w:rFonts w:ascii="Symbol" w:hAnsi="Symbol"/>
        </w:rPr>
        <w:t></w:t>
      </w:r>
      <w:r w:rsidRPr="00DE2E58">
        <w:rPr>
          <w:lang w:val="es-ES_tradnl"/>
        </w:rPr>
        <w:t>0,5 </w:t>
      </w:r>
      <w:r w:rsidRPr="00DE2E58">
        <w:rPr>
          <w:i/>
          <w:lang w:val="es-ES_tradnl"/>
        </w:rPr>
        <w:t>F</w:t>
      </w:r>
      <w:r w:rsidRPr="00DE2E58">
        <w:rPr>
          <w:lang w:val="es-ES_tradnl"/>
        </w:rPr>
        <w:t xml:space="preserve">, 0 dB), o del punto (–0,5 </w:t>
      </w:r>
      <w:r w:rsidRPr="00DE2E58">
        <w:rPr>
          <w:i/>
          <w:lang w:val="es-ES_tradnl"/>
        </w:rPr>
        <w:t xml:space="preserve">F, </w:t>
      </w:r>
      <w:r w:rsidRPr="00DE2E58">
        <w:rPr>
          <w:lang w:val="es-ES_tradnl"/>
        </w:rPr>
        <w:t>0 dB), y que vienen a parar al punto (</w:t>
      </w:r>
      <w:r>
        <w:rPr>
          <w:rFonts w:ascii="Symbol" w:hAnsi="Symbol"/>
        </w:rPr>
        <w:t></w:t>
      </w:r>
      <w:r w:rsidRPr="00DE2E58">
        <w:rPr>
          <w:lang w:val="es-ES_tradnl"/>
        </w:rPr>
        <w:t xml:space="preserve">0,7 </w:t>
      </w:r>
      <w:r w:rsidRPr="00DE2E58">
        <w:rPr>
          <w:i/>
          <w:lang w:val="es-ES_tradnl"/>
        </w:rPr>
        <w:t>F</w:t>
      </w:r>
      <w:r w:rsidRPr="00DE2E58">
        <w:rPr>
          <w:lang w:val="es-ES_tradnl"/>
        </w:rPr>
        <w:t xml:space="preserve">, –20 dB) o (–0,7 </w:t>
      </w:r>
      <w:r w:rsidRPr="00DE2E58">
        <w:rPr>
          <w:i/>
          <w:lang w:val="es-ES_tradnl"/>
        </w:rPr>
        <w:t>F</w:t>
      </w:r>
      <w:r w:rsidRPr="00DE2E58">
        <w:rPr>
          <w:lang w:val="es-ES_tradnl"/>
        </w:rPr>
        <w:t>, –20 dB), respectivamente. Más allá de estos puntos y hasta el nivel -60 dB, esta curva habrá de estar por debajo de dos rectas que partan de estos últimos puntos y tengan una pendiente de 12 dB/octava. Esta misma curva habrá de estar seguidamente por debajo del nivel de –60 dB.</w:t>
      </w:r>
    </w:p>
    <w:p w14:paraId="506F4482" w14:textId="77777777" w:rsidR="006978C9" w:rsidRPr="00DE2E58" w:rsidRDefault="006978C9" w:rsidP="006978C9">
      <w:pPr>
        <w:rPr>
          <w:b/>
          <w:lang w:val="es-ES_tradnl"/>
        </w:rPr>
      </w:pPr>
      <w:r w:rsidRPr="00DE2E58">
        <w:rPr>
          <w:lang w:val="es-ES_tradnl"/>
        </w:rPr>
        <w:t>El nivel de referencia de 0 dB corresponde a la densidad de potencia que existiría si la potencia total, con exclusión de la potencia de la portadora, se distribuyese uniformemente sobre la banda necesaria.</w:t>
      </w:r>
    </w:p>
    <w:p w14:paraId="57A4016C" w14:textId="77777777" w:rsidR="006978C9" w:rsidRPr="00DE2E58" w:rsidRDefault="006978C9" w:rsidP="006978C9">
      <w:pPr>
        <w:pStyle w:val="Heading3"/>
        <w:rPr>
          <w:lang w:val="es-ES_tradnl"/>
        </w:rPr>
      </w:pPr>
      <w:bookmarkStart w:id="38" w:name="_Toc149038479"/>
      <w:r w:rsidRPr="00DE2E58">
        <w:rPr>
          <w:lang w:val="es-ES_tradnl"/>
        </w:rPr>
        <w:t>5.3.4</w:t>
      </w:r>
      <w:r w:rsidRPr="00DE2E58">
        <w:rPr>
          <w:lang w:val="es-ES_tradnl"/>
        </w:rPr>
        <w:tab/>
        <w:t>Relación entre el nivel de referencia de 0 dB para la determinación del espectro fuera de banda y los niveles de otras componentes espectrales de la emisión</w:t>
      </w:r>
      <w:bookmarkEnd w:id="38"/>
    </w:p>
    <w:p w14:paraId="49D7700A" w14:textId="77777777" w:rsidR="006978C9" w:rsidRPr="00DE2E58" w:rsidRDefault="006978C9" w:rsidP="006978C9">
      <w:pPr>
        <w:pStyle w:val="Heading4"/>
        <w:rPr>
          <w:lang w:val="es-ES_tradnl"/>
        </w:rPr>
      </w:pPr>
      <w:r w:rsidRPr="00DE2E58">
        <w:rPr>
          <w:lang w:val="es-ES_tradnl"/>
        </w:rPr>
        <w:t>5.3.4.1</w:t>
      </w:r>
      <w:r w:rsidRPr="00DE2E58">
        <w:rPr>
          <w:lang w:val="es-ES_tradnl"/>
        </w:rPr>
        <w:tab/>
        <w:t>Relación entre el nivel de referencia de 0 dB y el nivel correspondiente a la máxima densidad espectral de potencia</w:t>
      </w:r>
    </w:p>
    <w:p w14:paraId="68F2075F" w14:textId="77777777" w:rsidR="006978C9" w:rsidRPr="00DE2E58" w:rsidRDefault="006978C9" w:rsidP="006978C9">
      <w:pPr>
        <w:rPr>
          <w:lang w:val="es-ES_tradnl"/>
        </w:rPr>
      </w:pPr>
      <w:r w:rsidRPr="00DE2E58">
        <w:rPr>
          <w:lang w:val="es-ES_tradnl"/>
        </w:rPr>
        <w:t>El nivel de referencia de 0 dB definido en el § 5.3.3 está 5 dB aproximadamente por debajo del nivel correspondiente a la máxima densidad de potencia en cualquiera de las bandas laterales, cuando el transmisor se modula con ruido blanco ponderado de acuerdo con la curva que se menciona en el § 5.3.2 y se muestra en el § 5.1.</w:t>
      </w:r>
    </w:p>
    <w:p w14:paraId="2811BC40" w14:textId="77777777" w:rsidR="006978C9" w:rsidRPr="00DE2E58" w:rsidRDefault="006978C9" w:rsidP="006978C9">
      <w:pPr>
        <w:rPr>
          <w:lang w:val="es-ES_tradnl"/>
        </w:rPr>
      </w:pPr>
      <w:r w:rsidRPr="00DE2E58">
        <w:rPr>
          <w:lang w:val="es-ES_tradnl"/>
        </w:rPr>
        <w:t>El valor de 5 dB es válido para una anchura de banda de modulación de frecuencia con un límite de frecuencia superior de 3 kHz o 3,4 kHz.</w:t>
      </w:r>
    </w:p>
    <w:p w14:paraId="4B6FBCF0" w14:textId="77777777" w:rsidR="006978C9" w:rsidRPr="00DE2E58" w:rsidRDefault="006978C9" w:rsidP="006978C9">
      <w:pPr>
        <w:pStyle w:val="Heading4"/>
        <w:rPr>
          <w:lang w:val="es-ES_tradnl"/>
        </w:rPr>
      </w:pPr>
      <w:r w:rsidRPr="00DE2E58">
        <w:rPr>
          <w:lang w:val="es-ES_tradnl"/>
        </w:rPr>
        <w:t>5.3.4.2</w:t>
      </w:r>
      <w:r w:rsidRPr="00DE2E58">
        <w:rPr>
          <w:lang w:val="es-ES_tradnl"/>
        </w:rPr>
        <w:tab/>
        <w:t>Relación entre el nivel de referencia de 0 dB y el nivel de la portadora</w:t>
      </w:r>
    </w:p>
    <w:p w14:paraId="18B02D4A" w14:textId="77777777" w:rsidR="006978C9" w:rsidRPr="00DE2E58" w:rsidRDefault="006978C9" w:rsidP="006978C9">
      <w:pPr>
        <w:rPr>
          <w:lang w:val="es-ES_tradnl"/>
        </w:rPr>
      </w:pPr>
      <w:r w:rsidRPr="00DE2E58">
        <w:rPr>
          <w:lang w:val="es-ES_tradnl"/>
        </w:rPr>
        <w:t xml:space="preserve">La relación </w:t>
      </w:r>
      <w:r>
        <w:rPr>
          <w:rFonts w:ascii="Symbol" w:hAnsi="Symbol"/>
        </w:rPr>
        <w:t></w:t>
      </w:r>
      <w:r w:rsidRPr="00DE2E58">
        <w:rPr>
          <w:i/>
          <w:iCs/>
          <w:position w:val="-4"/>
          <w:sz w:val="16"/>
          <w:lang w:val="es-ES_tradnl"/>
        </w:rPr>
        <w:t>B</w:t>
      </w:r>
      <w:r w:rsidRPr="00DE2E58">
        <w:rPr>
          <w:lang w:val="es-ES_tradnl"/>
        </w:rPr>
        <w:t xml:space="preserve"> (dB) entre el nivel de referencia de 0 dB y el nivel de la portadora, viene dado por la siguiente ecuación:</w:t>
      </w:r>
    </w:p>
    <w:p w14:paraId="39C62B27" w14:textId="77777777" w:rsidR="006978C9" w:rsidRPr="00DE2E58" w:rsidRDefault="006978C9" w:rsidP="006978C9">
      <w:pPr>
        <w:pStyle w:val="Equation"/>
        <w:rPr>
          <w:b/>
          <w:lang w:val="es-ES_tradnl"/>
        </w:rPr>
      </w:pPr>
      <w:bookmarkStart w:id="39" w:name="f03"/>
      <w:r w:rsidRPr="00DE2E58">
        <w:rPr>
          <w:b/>
          <w:lang w:val="es-ES_tradnl"/>
        </w:rPr>
        <w:tab/>
      </w:r>
      <w:r w:rsidRPr="00DE2E58">
        <w:rPr>
          <w:b/>
          <w:lang w:val="es-ES_tradnl"/>
        </w:rPr>
        <w:tab/>
      </w:r>
      <w:r w:rsidR="00B30381" w:rsidRPr="00B30381">
        <w:rPr>
          <w:b/>
          <w:position w:val="-38"/>
        </w:rPr>
        <w:object w:dxaOrig="2380" w:dyaOrig="880" w14:anchorId="232D6BA1">
          <v:shape id="_x0000_i1035" type="#_x0000_t75" style="width:118.75pt;height:43.5pt" o:ole="">
            <v:imagedata r:id="rId28" o:title=""/>
          </v:shape>
          <o:OLEObject Type="Embed" ProgID="Equation.3" ShapeID="_x0000_i1035" DrawAspect="Content" ObjectID="_1651986599" r:id="rId29"/>
        </w:object>
      </w:r>
      <w:r w:rsidRPr="00DE2E58">
        <w:rPr>
          <w:lang w:val="es-ES_tradnl"/>
        </w:rPr>
        <w:tab/>
        <w:t>(5)</w:t>
      </w:r>
      <w:bookmarkEnd w:id="39"/>
    </w:p>
    <w:p w14:paraId="027244A6" w14:textId="77777777" w:rsidR="006978C9" w:rsidRPr="00DE2E58" w:rsidRDefault="006978C9" w:rsidP="006978C9">
      <w:pPr>
        <w:rPr>
          <w:lang w:val="es-ES_tradnl"/>
        </w:rPr>
      </w:pPr>
      <w:r w:rsidRPr="00DE2E58">
        <w:rPr>
          <w:lang w:val="es-ES_tradnl"/>
        </w:rPr>
        <w:t>donde:</w:t>
      </w:r>
    </w:p>
    <w:p w14:paraId="74C040BC" w14:textId="77777777" w:rsidR="006978C9" w:rsidRPr="00241DC4" w:rsidRDefault="006978C9" w:rsidP="00B30381">
      <w:pPr>
        <w:pStyle w:val="Equationlegend"/>
        <w:rPr>
          <w:lang w:val="es-ES_tradnl"/>
        </w:rPr>
      </w:pPr>
      <w:r w:rsidRPr="00241DC4">
        <w:rPr>
          <w:i/>
          <w:lang w:val="es-ES_tradnl"/>
        </w:rPr>
        <w:tab/>
        <w:t>m</w:t>
      </w:r>
      <w:r w:rsidRPr="00241DC4">
        <w:rPr>
          <w:i/>
          <w:vertAlign w:val="subscript"/>
          <w:lang w:val="es-ES_tradnl"/>
        </w:rPr>
        <w:t>ef</w:t>
      </w:r>
      <w:r w:rsidRPr="00241DC4">
        <w:rPr>
          <w:rFonts w:ascii="Tms Rmn" w:hAnsi="Tms Rmn"/>
          <w:sz w:val="12"/>
          <w:lang w:val="es-ES_tradnl"/>
        </w:rPr>
        <w:t> </w:t>
      </w:r>
      <w:r w:rsidRPr="00241DC4">
        <w:rPr>
          <w:lang w:val="es-ES_tradnl"/>
        </w:rPr>
        <w:t>:</w:t>
      </w:r>
      <w:r w:rsidRPr="00241DC4">
        <w:rPr>
          <w:lang w:val="es-ES_tradnl"/>
        </w:rPr>
        <w:tab/>
        <w:t>índice de modulación eficaz del transmisor</w:t>
      </w:r>
    </w:p>
    <w:p w14:paraId="0E80617E" w14:textId="77777777" w:rsidR="006978C9" w:rsidRPr="00241DC4" w:rsidRDefault="006978C9" w:rsidP="00B30381">
      <w:pPr>
        <w:pStyle w:val="Equationlegend"/>
        <w:rPr>
          <w:lang w:val="es-ES_tradnl"/>
        </w:rPr>
      </w:pPr>
      <w:r w:rsidRPr="00241DC4">
        <w:rPr>
          <w:i/>
          <w:lang w:val="es-ES_tradnl"/>
        </w:rPr>
        <w:tab/>
        <w:t>B</w:t>
      </w:r>
      <w:r w:rsidRPr="00241DC4">
        <w:rPr>
          <w:i/>
          <w:vertAlign w:val="subscript"/>
          <w:lang w:val="es-ES_tradnl"/>
        </w:rPr>
        <w:t>eff</w:t>
      </w:r>
      <w:r w:rsidRPr="00241DC4">
        <w:rPr>
          <w:rFonts w:ascii="Tms Rmn" w:hAnsi="Tms Rmn"/>
          <w:sz w:val="12"/>
          <w:lang w:val="es-ES_tradnl"/>
        </w:rPr>
        <w:t> </w:t>
      </w:r>
      <w:r w:rsidRPr="00241DC4">
        <w:rPr>
          <w:lang w:val="es-ES_tradnl"/>
        </w:rPr>
        <w:t>:</w:t>
      </w:r>
      <w:r w:rsidRPr="00241DC4">
        <w:rPr>
          <w:lang w:val="es-ES_tradnl"/>
        </w:rPr>
        <w:tab/>
        <w:t>anchura de banda efectiva de ruido del analizador</w:t>
      </w:r>
    </w:p>
    <w:p w14:paraId="6E28C642" w14:textId="77777777" w:rsidR="006978C9" w:rsidRPr="00241DC4" w:rsidRDefault="006978C9" w:rsidP="00B30381">
      <w:pPr>
        <w:pStyle w:val="Equationlegend"/>
        <w:rPr>
          <w:lang w:val="es-ES_tradnl"/>
        </w:rPr>
      </w:pPr>
      <w:r w:rsidRPr="00241DC4">
        <w:rPr>
          <w:i/>
          <w:lang w:val="es-ES_tradnl"/>
        </w:rPr>
        <w:tab/>
      </w:r>
      <w:r w:rsidRPr="00241DC4">
        <w:rPr>
          <w:i/>
          <w:iCs/>
          <w:lang w:val="es-ES_tradnl"/>
        </w:rPr>
        <w:t>F</w:t>
      </w:r>
      <w:r w:rsidRPr="00241DC4">
        <w:rPr>
          <w:rFonts w:ascii="Tms Rmn" w:hAnsi="Tms Rmn"/>
          <w:sz w:val="12"/>
          <w:lang w:val="es-ES_tradnl"/>
        </w:rPr>
        <w:t> </w:t>
      </w:r>
      <w:r w:rsidRPr="00241DC4">
        <w:rPr>
          <w:lang w:val="es-ES_tradnl"/>
        </w:rPr>
        <w:t>:</w:t>
      </w:r>
      <w:r w:rsidRPr="00241DC4">
        <w:rPr>
          <w:lang w:val="es-ES_tradnl"/>
        </w:rPr>
        <w:tab/>
        <w:t>anchura de banda necesaria de la emisión.</w:t>
      </w:r>
    </w:p>
    <w:p w14:paraId="2D4AC79E" w14:textId="77777777" w:rsidR="006978C9" w:rsidRPr="00DE2E58" w:rsidRDefault="006978C9" w:rsidP="006978C9">
      <w:pPr>
        <w:rPr>
          <w:lang w:val="es-ES_tradnl"/>
        </w:rPr>
      </w:pPr>
      <w:r w:rsidRPr="00DE2E58">
        <w:rPr>
          <w:lang w:val="es-ES_tradnl"/>
        </w:rPr>
        <w:t>Por consiguiente, el nivel de referencia depende de:</w:t>
      </w:r>
    </w:p>
    <w:p w14:paraId="28D8B2C5" w14:textId="77777777" w:rsidR="006978C9" w:rsidRPr="00DE2E58" w:rsidRDefault="006978C9" w:rsidP="006978C9">
      <w:pPr>
        <w:pStyle w:val="enumlev1"/>
        <w:rPr>
          <w:lang w:val="es-ES_tradnl"/>
        </w:rPr>
      </w:pPr>
      <w:r w:rsidRPr="00DE2E58">
        <w:rPr>
          <w:lang w:val="es-ES_tradnl"/>
        </w:rPr>
        <w:t>–</w:t>
      </w:r>
      <w:r w:rsidRPr="00DE2E58">
        <w:rPr>
          <w:lang w:val="es-ES_tradnl"/>
        </w:rPr>
        <w:tab/>
        <w:t xml:space="preserve">la potencia de banda lateral, </w:t>
      </w:r>
      <w:r w:rsidRPr="00DE2E58">
        <w:rPr>
          <w:i/>
          <w:iCs/>
          <w:lang w:val="es-ES_tradnl"/>
        </w:rPr>
        <w:t>P</w:t>
      </w:r>
      <w:r w:rsidRPr="00241DC4">
        <w:rPr>
          <w:i/>
          <w:vertAlign w:val="subscript"/>
          <w:lang w:val="es-ES_tradnl"/>
        </w:rPr>
        <w:t>s</w:t>
      </w:r>
      <w:r w:rsidRPr="00DE2E58">
        <w:rPr>
          <w:lang w:val="es-ES_tradnl"/>
        </w:rPr>
        <w:t>, dada por la ecuación:</w:t>
      </w:r>
    </w:p>
    <w:p w14:paraId="1C4EF627" w14:textId="77777777" w:rsidR="009A6DD2" w:rsidRPr="00907254" w:rsidRDefault="009A6DD2" w:rsidP="009A6DD2">
      <w:pPr>
        <w:pStyle w:val="Blanc"/>
        <w:rPr>
          <w:lang w:val="fr-CH"/>
        </w:rPr>
      </w:pPr>
      <w:bookmarkStart w:id="40" w:name="f04"/>
    </w:p>
    <w:p w14:paraId="1C45EDB1"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00B30381" w:rsidRPr="00B30381">
        <w:rPr>
          <w:position w:val="-24"/>
        </w:rPr>
        <w:object w:dxaOrig="1140" w:dyaOrig="720" w14:anchorId="2086CDA4">
          <v:shape id="_x0000_i1036" type="#_x0000_t75" style="width:56.95pt;height:36.55pt" o:ole="">
            <v:imagedata r:id="rId30" o:title=""/>
          </v:shape>
          <o:OLEObject Type="Embed" ProgID="Equation.3" ShapeID="_x0000_i1036" DrawAspect="Content" ObjectID="_1651986600" r:id="rId31"/>
        </w:object>
      </w:r>
      <w:r w:rsidRPr="00DE2E58">
        <w:rPr>
          <w:lang w:val="es-ES_tradnl"/>
        </w:rPr>
        <w:tab/>
        <w:t>(6)</w:t>
      </w:r>
      <w:bookmarkEnd w:id="40"/>
    </w:p>
    <w:p w14:paraId="41BC69A1" w14:textId="77777777" w:rsidR="006978C9" w:rsidRPr="00DE2E58" w:rsidRDefault="006978C9" w:rsidP="006978C9">
      <w:pPr>
        <w:pStyle w:val="enumlev1"/>
        <w:rPr>
          <w:lang w:val="es-ES_tradnl"/>
        </w:rPr>
      </w:pPr>
      <w:r w:rsidRPr="00DE2E58">
        <w:rPr>
          <w:lang w:val="es-ES_tradnl"/>
        </w:rPr>
        <w:tab/>
        <w:t xml:space="preserve">donde </w:t>
      </w:r>
      <w:r w:rsidRPr="00DE2E58">
        <w:rPr>
          <w:i/>
          <w:iCs/>
          <w:lang w:val="es-ES_tradnl"/>
        </w:rPr>
        <w:t>P</w:t>
      </w:r>
      <w:r w:rsidRPr="00241DC4">
        <w:rPr>
          <w:i/>
          <w:vertAlign w:val="subscript"/>
          <w:lang w:val="es-ES_tradnl"/>
        </w:rPr>
        <w:t>c</w:t>
      </w:r>
      <w:r w:rsidRPr="00DE2E58">
        <w:rPr>
          <w:lang w:val="es-ES_tradnl"/>
        </w:rPr>
        <w:t xml:space="preserve"> es la potencia de la portadora,</w:t>
      </w:r>
    </w:p>
    <w:p w14:paraId="742D2684" w14:textId="77777777" w:rsidR="006978C9" w:rsidRPr="00DE2E58" w:rsidRDefault="006978C9" w:rsidP="006978C9">
      <w:pPr>
        <w:pStyle w:val="enumlev1"/>
        <w:rPr>
          <w:lang w:val="es-ES_tradnl"/>
        </w:rPr>
      </w:pPr>
      <w:r w:rsidRPr="00DE2E58">
        <w:rPr>
          <w:lang w:val="es-ES_tradnl"/>
        </w:rPr>
        <w:t>–</w:t>
      </w:r>
      <w:r w:rsidRPr="00DE2E58">
        <w:rPr>
          <w:lang w:val="es-ES_tradnl"/>
        </w:rPr>
        <w:tab/>
        <w:t xml:space="preserve">la anchura de banda necesaria, </w:t>
      </w:r>
      <w:r w:rsidRPr="00DE2E58">
        <w:rPr>
          <w:i/>
          <w:lang w:val="es-ES_tradnl"/>
        </w:rPr>
        <w:t>F</w:t>
      </w:r>
      <w:r w:rsidRPr="00DE2E58">
        <w:rPr>
          <w:lang w:val="es-ES_tradnl"/>
        </w:rPr>
        <w:t>,</w:t>
      </w:r>
    </w:p>
    <w:p w14:paraId="032B9EC7" w14:textId="77777777" w:rsidR="006978C9" w:rsidRPr="00DE2E58" w:rsidRDefault="006978C9" w:rsidP="006978C9">
      <w:pPr>
        <w:pStyle w:val="enumlev1"/>
        <w:rPr>
          <w:lang w:val="es-ES_tradnl"/>
        </w:rPr>
      </w:pPr>
      <w:r w:rsidRPr="00DE2E58">
        <w:rPr>
          <w:lang w:val="es-ES_tradnl"/>
        </w:rPr>
        <w:t>–</w:t>
      </w:r>
      <w:r w:rsidRPr="00DE2E58">
        <w:rPr>
          <w:lang w:val="es-ES_tradnl"/>
        </w:rPr>
        <w:tab/>
        <w:t xml:space="preserve">la anchura de banda efectiva de ruido, </w:t>
      </w:r>
      <w:r w:rsidRPr="00DE2E58">
        <w:rPr>
          <w:i/>
          <w:lang w:val="es-ES_tradnl"/>
        </w:rPr>
        <w:t>B</w:t>
      </w:r>
      <w:r w:rsidRPr="00241DC4">
        <w:rPr>
          <w:i/>
          <w:vertAlign w:val="subscript"/>
          <w:lang w:val="es-ES_tradnl"/>
        </w:rPr>
        <w:t>eff</w:t>
      </w:r>
      <w:r w:rsidRPr="00DE2E58">
        <w:rPr>
          <w:lang w:val="es-ES_tradnl"/>
        </w:rPr>
        <w:t>, del analizador empleado.</w:t>
      </w:r>
    </w:p>
    <w:p w14:paraId="3B76DF7B" w14:textId="77777777" w:rsidR="006978C9" w:rsidRPr="00DE2E58" w:rsidRDefault="006978C9" w:rsidP="006978C9">
      <w:pPr>
        <w:rPr>
          <w:lang w:val="es-ES_tradnl"/>
        </w:rPr>
      </w:pPr>
      <w:r w:rsidRPr="00DE2E58">
        <w:rPr>
          <w:lang w:val="es-ES_tradnl"/>
        </w:rPr>
        <w:t xml:space="preserve">La Fig. 6 muestra la relación </w:t>
      </w:r>
      <w:r>
        <w:rPr>
          <w:rFonts w:ascii="Symbol" w:hAnsi="Symbol"/>
        </w:rPr>
        <w:t></w:t>
      </w:r>
      <w:r w:rsidRPr="00DE2E58">
        <w:rPr>
          <w:i/>
          <w:position w:val="-4"/>
          <w:sz w:val="16"/>
          <w:lang w:val="es-ES_tradnl"/>
        </w:rPr>
        <w:t>B</w:t>
      </w:r>
      <w:r w:rsidRPr="00DE2E58">
        <w:rPr>
          <w:lang w:val="es-ES_tradnl"/>
        </w:rPr>
        <w:t xml:space="preserve"> calculada mediante la ecuación (5), en función de la anchura de banda necesaria, para diferentes valores de índice de modulación eficaz.</w:t>
      </w:r>
    </w:p>
    <w:p w14:paraId="5A684B73" w14:textId="77777777" w:rsidR="006978C9" w:rsidRPr="00DE2E58" w:rsidRDefault="006978C9" w:rsidP="006978C9">
      <w:pPr>
        <w:rPr>
          <w:lang w:val="es-ES_tradnl"/>
        </w:rPr>
      </w:pPr>
      <w:r w:rsidRPr="00DE2E58">
        <w:rPr>
          <w:lang w:val="es-ES_tradnl"/>
        </w:rPr>
        <w:t xml:space="preserve">Para las necesidades de algunas aplicaciones prácticas, por ejemplo en estaciones de comprobación técnica de las emisiones, puede suponerse un índice de modulación eficaz del transmisor, </w:t>
      </w:r>
      <w:r w:rsidRPr="00DE2E58">
        <w:rPr>
          <w:i/>
          <w:lang w:val="es-ES_tradnl"/>
        </w:rPr>
        <w:t>m</w:t>
      </w:r>
      <w:r w:rsidRPr="00DE2E58">
        <w:rPr>
          <w:i/>
          <w:iCs/>
          <w:position w:val="-4"/>
          <w:sz w:val="16"/>
          <w:lang w:val="es-ES_tradnl"/>
        </w:rPr>
        <w:t>ef</w:t>
      </w:r>
      <w:r w:rsidRPr="00DE2E58">
        <w:rPr>
          <w:lang w:val="es-ES_tradnl"/>
        </w:rPr>
        <w:t> </w:t>
      </w:r>
      <w:r>
        <w:rPr>
          <w:rFonts w:ascii="Symbol" w:hAnsi="Symbol"/>
        </w:rPr>
        <w:t></w:t>
      </w:r>
      <w:r w:rsidRPr="00DE2E58">
        <w:rPr>
          <w:lang w:val="es-ES_tradnl"/>
        </w:rPr>
        <w:t> 35%, en el caso en que el índice de modulación real no pueda determinarse de una manera totalmente segura. La ecuación (5) puede simplificarse entonces de la siguiente manera:</w:t>
      </w:r>
    </w:p>
    <w:p w14:paraId="6E235C7B" w14:textId="77777777" w:rsidR="006978C9" w:rsidRPr="00DE2E58" w:rsidRDefault="006978C9" w:rsidP="006978C9">
      <w:pPr>
        <w:pStyle w:val="Equation"/>
        <w:rPr>
          <w:b/>
          <w:lang w:val="es-ES_tradnl"/>
        </w:rPr>
      </w:pPr>
      <w:r w:rsidRPr="00DE2E58">
        <w:rPr>
          <w:b/>
          <w:lang w:val="es-ES_tradnl"/>
        </w:rPr>
        <w:tab/>
      </w:r>
      <w:r w:rsidRPr="00DE2E58">
        <w:rPr>
          <w:b/>
          <w:lang w:val="es-ES_tradnl"/>
        </w:rPr>
        <w:tab/>
      </w:r>
      <w:r w:rsidR="00B30381" w:rsidRPr="00B30381">
        <w:rPr>
          <w:b/>
          <w:position w:val="-32"/>
        </w:rPr>
        <w:object w:dxaOrig="2500" w:dyaOrig="760" w14:anchorId="6E8BD15C">
          <v:shape id="_x0000_i1037" type="#_x0000_t75" style="width:125.2pt;height:37.6pt" o:ole="">
            <v:imagedata r:id="rId32" o:title=""/>
          </v:shape>
          <o:OLEObject Type="Embed" ProgID="Equation.3" ShapeID="_x0000_i1037" DrawAspect="Content" ObjectID="_1651986601" r:id="rId33"/>
        </w:object>
      </w:r>
      <w:r w:rsidRPr="00DE2E58">
        <w:rPr>
          <w:lang w:val="es-ES_tradnl"/>
        </w:rPr>
        <w:tab/>
        <w:t>(7)</w:t>
      </w:r>
    </w:p>
    <w:p w14:paraId="5D9FD57D" w14:textId="77777777" w:rsidR="006978C9" w:rsidRDefault="00FE1C09" w:rsidP="009157E2">
      <w:pPr>
        <w:pStyle w:val="FigureNo"/>
      </w:pPr>
      <w:r>
        <w:object w:dxaOrig="7954" w:dyaOrig="8656" w14:anchorId="04EBACE3">
          <v:shape id="_x0000_i1038" type="#_x0000_t75" style="width:397.05pt;height:432.55pt" o:ole="" o:allowoverlap="f">
            <v:imagedata r:id="rId34" o:title=""/>
          </v:shape>
          <o:OLEObject Type="Embed" ProgID="CorelDraw.Graphic.12" ShapeID="_x0000_i1038" DrawAspect="Content" ObjectID="_1651986602" r:id="rId35"/>
        </w:object>
      </w:r>
    </w:p>
    <w:p w14:paraId="57CE1186" w14:textId="77777777" w:rsidR="009A6DD2" w:rsidRPr="00DE2E58" w:rsidRDefault="009A6DD2" w:rsidP="009A6DD2">
      <w:pPr>
        <w:rPr>
          <w:lang w:val="es-ES_tradnl"/>
        </w:rPr>
      </w:pPr>
      <w:bookmarkStart w:id="41" w:name="_Toc149038480"/>
      <w:bookmarkStart w:id="42" w:name="_Toc149038482"/>
      <w:r w:rsidRPr="00DE2E58">
        <w:rPr>
          <w:lang w:val="es-ES_tradnl"/>
        </w:rPr>
        <w:t xml:space="preserve">La Fig. 7 muestra la relación </w:t>
      </w:r>
      <w:r>
        <w:rPr>
          <w:rFonts w:ascii="Symbol" w:hAnsi="Symbol"/>
        </w:rPr>
        <w:t></w:t>
      </w:r>
      <w:r w:rsidRPr="00DE2E58">
        <w:rPr>
          <w:i/>
          <w:position w:val="-4"/>
          <w:sz w:val="16"/>
          <w:lang w:val="es-ES_tradnl"/>
        </w:rPr>
        <w:t>B</w:t>
      </w:r>
      <w:r w:rsidRPr="00DE2E58">
        <w:rPr>
          <w:lang w:val="es-ES_tradnl"/>
        </w:rPr>
        <w:t xml:space="preserve"> calculada mediante la ecuación simplificada (7), en función de la anchura de banda necesaria para diferentes valores de anchura de banda de ruido eficaz.</w:t>
      </w:r>
    </w:p>
    <w:p w14:paraId="178317DA" w14:textId="77777777" w:rsidR="009A6DD2" w:rsidRPr="00DE2E58" w:rsidRDefault="009A6DD2" w:rsidP="009A6DD2">
      <w:pPr>
        <w:pStyle w:val="Heading2"/>
        <w:rPr>
          <w:lang w:val="es-ES_tradnl"/>
        </w:rPr>
      </w:pPr>
      <w:r w:rsidRPr="00DE2E58">
        <w:rPr>
          <w:lang w:val="es-ES_tradnl"/>
        </w:rPr>
        <w:t>5.4</w:t>
      </w:r>
      <w:r w:rsidRPr="00DE2E58">
        <w:rPr>
          <w:lang w:val="es-ES_tradnl"/>
        </w:rPr>
        <w:tab/>
        <w:t>Emisiones de banda lateral única de clases R3E, H3E y J3E (portadora reducida, completa o suprimida) y de bandas laterales independientes de clase B8E</w:t>
      </w:r>
      <w:bookmarkEnd w:id="41"/>
    </w:p>
    <w:p w14:paraId="1B36B554" w14:textId="77777777" w:rsidR="009A6DD2" w:rsidRPr="00DE2E58" w:rsidRDefault="009A6DD2" w:rsidP="009A6DD2">
      <w:pPr>
        <w:pStyle w:val="Heading3"/>
        <w:rPr>
          <w:lang w:val="es-ES_tradnl"/>
        </w:rPr>
      </w:pPr>
      <w:bookmarkStart w:id="43" w:name="_Toc149038481"/>
      <w:r w:rsidRPr="00DE2E58">
        <w:rPr>
          <w:lang w:val="es-ES_tradnl"/>
        </w:rPr>
        <w:t>5.4.1</w:t>
      </w:r>
      <w:r w:rsidRPr="00DE2E58">
        <w:rPr>
          <w:lang w:val="es-ES_tradnl"/>
        </w:rPr>
        <w:tab/>
        <w:t>Anchura de banda necesaria</w:t>
      </w:r>
      <w:bookmarkEnd w:id="43"/>
    </w:p>
    <w:p w14:paraId="1CD714A9" w14:textId="77777777" w:rsidR="009A6DD2" w:rsidRPr="00DE2E58" w:rsidRDefault="009A6DD2" w:rsidP="009A6DD2">
      <w:pPr>
        <w:rPr>
          <w:lang w:val="es-ES_tradnl"/>
        </w:rPr>
      </w:pPr>
      <w:r w:rsidRPr="00DE2E58">
        <w:rPr>
          <w:lang w:val="es-ES_tradnl"/>
        </w:rPr>
        <w:t xml:space="preserve">En el caso de las emisiones R3E y H3E, la anchura de banda necesaria, </w:t>
      </w:r>
      <w:r w:rsidRPr="00DE2E58">
        <w:rPr>
          <w:i/>
          <w:lang w:val="es-ES_tradnl"/>
        </w:rPr>
        <w:t>F,</w:t>
      </w:r>
      <w:r w:rsidRPr="00DE2E58">
        <w:rPr>
          <w:lang w:val="es-ES_tradnl"/>
        </w:rPr>
        <w:t xml:space="preserve"> es prácticamente igual al valor de la audiofrecuencia más alta, </w:t>
      </w:r>
      <w:r w:rsidRPr="00DE2E58">
        <w:rPr>
          <w:i/>
          <w:lang w:val="es-ES_tradnl"/>
        </w:rPr>
        <w:t>f</w:t>
      </w:r>
      <w:r w:rsidRPr="00241DC4">
        <w:rPr>
          <w:vertAlign w:val="subscript"/>
          <w:lang w:val="es-ES_tradnl"/>
        </w:rPr>
        <w:t>2</w:t>
      </w:r>
      <w:r w:rsidRPr="00DE2E58">
        <w:rPr>
          <w:lang w:val="es-ES_tradnl"/>
        </w:rPr>
        <w:t>, que se desea transmitir con una pequeña atenuación determinada.</w:t>
      </w:r>
    </w:p>
    <w:p w14:paraId="02405344" w14:textId="77777777" w:rsidR="009A6DD2" w:rsidRPr="00DE2E58" w:rsidRDefault="009A6DD2" w:rsidP="009A6DD2">
      <w:pPr>
        <w:rPr>
          <w:lang w:val="es-ES_tradnl"/>
        </w:rPr>
      </w:pPr>
      <w:r w:rsidRPr="00DE2E58">
        <w:rPr>
          <w:lang w:val="es-ES_tradnl"/>
        </w:rPr>
        <w:t xml:space="preserve">En el caso de las emisiones J3E, la anchura de banda necesaria </w:t>
      </w:r>
      <w:r w:rsidRPr="00DE2E58">
        <w:rPr>
          <w:i/>
          <w:lang w:val="es-ES_tradnl"/>
        </w:rPr>
        <w:t xml:space="preserve">F </w:t>
      </w:r>
      <w:r w:rsidRPr="00DE2E58">
        <w:rPr>
          <w:lang w:val="es-ES_tradnl"/>
        </w:rPr>
        <w:t xml:space="preserve">es prácticamente igual a la diferencia entre la más alta, </w:t>
      </w:r>
      <w:r w:rsidRPr="00DE2E58">
        <w:rPr>
          <w:i/>
          <w:lang w:val="es-ES_tradnl"/>
        </w:rPr>
        <w:t>f</w:t>
      </w:r>
      <w:r w:rsidRPr="00241DC4">
        <w:rPr>
          <w:vertAlign w:val="subscript"/>
          <w:lang w:val="es-ES_tradnl"/>
        </w:rPr>
        <w:t>2</w:t>
      </w:r>
      <w:r w:rsidRPr="00DE2E58">
        <w:rPr>
          <w:lang w:val="es-ES_tradnl"/>
        </w:rPr>
        <w:t xml:space="preserve">, y la más baja, </w:t>
      </w:r>
      <w:r w:rsidRPr="00DE2E58">
        <w:rPr>
          <w:i/>
          <w:lang w:val="es-ES_tradnl"/>
        </w:rPr>
        <w:t>f</w:t>
      </w:r>
      <w:r w:rsidRPr="00241DC4">
        <w:rPr>
          <w:vertAlign w:val="subscript"/>
          <w:lang w:val="es-ES_tradnl"/>
        </w:rPr>
        <w:t>1</w:t>
      </w:r>
      <w:r w:rsidRPr="00DE2E58">
        <w:rPr>
          <w:lang w:val="es-ES_tradnl"/>
        </w:rPr>
        <w:t>, de las audiofrecuencias que se desean transmitir con una pequeña atenuación determinada.</w:t>
      </w:r>
    </w:p>
    <w:p w14:paraId="78C71032" w14:textId="77777777" w:rsidR="009A6DD2" w:rsidRPr="00DE2E58" w:rsidRDefault="009A6DD2" w:rsidP="009A6DD2">
      <w:pPr>
        <w:rPr>
          <w:lang w:val="es-ES_tradnl"/>
        </w:rPr>
      </w:pPr>
      <w:r w:rsidRPr="00DE2E58">
        <w:rPr>
          <w:lang w:val="es-ES_tradnl"/>
        </w:rPr>
        <w:t xml:space="preserve">En el caso de las emisiones B8E, la anchura de banda necesaria </w:t>
      </w:r>
      <w:r w:rsidRPr="00DE2E58">
        <w:rPr>
          <w:i/>
          <w:lang w:val="es-ES_tradnl"/>
        </w:rPr>
        <w:t xml:space="preserve">F </w:t>
      </w:r>
      <w:r w:rsidRPr="00DE2E58">
        <w:rPr>
          <w:lang w:val="es-ES_tradnl"/>
        </w:rPr>
        <w:t>es prácticamente igual a la diferencia entre las dos frecuencias radioeléctricas más alejadas de la frecuencia asignada, que corresponden a las dos audiofrecuencias extremas que se desean transmitir, con una pequeña atenuación determinada, en los dos canales exteriores de la emisión.</w:t>
      </w:r>
    </w:p>
    <w:bookmarkEnd w:id="42"/>
    <w:p w14:paraId="07C54CB9" w14:textId="77777777" w:rsidR="006978C9" w:rsidRDefault="009157E2" w:rsidP="009157E2">
      <w:pPr>
        <w:pStyle w:val="FigureNo"/>
      </w:pPr>
      <w:r>
        <w:object w:dxaOrig="8171" w:dyaOrig="8430" w14:anchorId="60543AAF">
          <v:shape id="_x0000_i1039" type="#_x0000_t75" style="width:409.45pt;height:421.8pt" o:ole="" o:allowoverlap="f">
            <v:imagedata r:id="rId36" o:title=""/>
          </v:shape>
          <o:OLEObject Type="Embed" ProgID="CorelDraw.Graphic.12" ShapeID="_x0000_i1039" DrawAspect="Content" ObjectID="_1651986603" r:id="rId37"/>
        </w:object>
      </w:r>
    </w:p>
    <w:p w14:paraId="371D17AB" w14:textId="77777777" w:rsidR="009A6DD2" w:rsidRDefault="009A6DD2" w:rsidP="009A6DD2">
      <w:pPr>
        <w:rPr>
          <w:lang w:val="es-ES_tradnl"/>
        </w:rPr>
      </w:pPr>
      <w:bookmarkStart w:id="44" w:name="_Toc149038484"/>
    </w:p>
    <w:p w14:paraId="7221D961" w14:textId="77777777" w:rsidR="009A6DD2" w:rsidRPr="00DE2E58" w:rsidRDefault="009A6DD2" w:rsidP="009A6DD2">
      <w:pPr>
        <w:pStyle w:val="Heading3"/>
        <w:rPr>
          <w:lang w:val="es-ES_tradnl"/>
        </w:rPr>
      </w:pPr>
      <w:r w:rsidRPr="00DE2E58">
        <w:rPr>
          <w:lang w:val="es-ES_tradnl"/>
        </w:rPr>
        <w:t>5.4.2</w:t>
      </w:r>
      <w:r w:rsidRPr="00DE2E58">
        <w:rPr>
          <w:lang w:val="es-ES_tradnl"/>
        </w:rPr>
        <w:tab/>
        <w:t>Potencia en la banda necesaria</w:t>
      </w:r>
    </w:p>
    <w:p w14:paraId="179D4B69" w14:textId="77777777" w:rsidR="009A6DD2" w:rsidRPr="00DE2E58" w:rsidRDefault="009A6DD2" w:rsidP="009A6DD2">
      <w:pPr>
        <w:rPr>
          <w:lang w:val="es-ES_tradnl"/>
        </w:rPr>
      </w:pPr>
      <w:r w:rsidRPr="00DE2E58">
        <w:rPr>
          <w:lang w:val="es-ES_tradnl"/>
        </w:rPr>
        <w:t>Para las consideraciones relativas a la potencia en la banda necesaria, véase el § 5.3.2.</w:t>
      </w:r>
    </w:p>
    <w:p w14:paraId="0862C7A6" w14:textId="77777777" w:rsidR="009A6DD2" w:rsidRPr="00DE2E58" w:rsidRDefault="009A6DD2" w:rsidP="009A6DD2">
      <w:pPr>
        <w:pStyle w:val="Heading3"/>
        <w:rPr>
          <w:lang w:val="es-ES_tradnl"/>
        </w:rPr>
      </w:pPr>
      <w:bookmarkStart w:id="45" w:name="_Toc149038483"/>
      <w:r w:rsidRPr="00DE2E58">
        <w:rPr>
          <w:lang w:val="es-ES_tradnl"/>
        </w:rPr>
        <w:t>5.4.3</w:t>
      </w:r>
      <w:r w:rsidRPr="00DE2E58">
        <w:rPr>
          <w:lang w:val="es-ES_tradnl"/>
        </w:rPr>
        <w:tab/>
        <w:t>Espectro fuera de banda para las emisiones de clase B8E, cuatro canales telefónicos en servicio simultáneo</w:t>
      </w:r>
      <w:bookmarkEnd w:id="45"/>
    </w:p>
    <w:p w14:paraId="5091F03D" w14:textId="77777777" w:rsidR="009A6DD2" w:rsidRPr="00DE2E58" w:rsidRDefault="009A6DD2" w:rsidP="009A6DD2">
      <w:pPr>
        <w:rPr>
          <w:lang w:val="es-ES_tradnl"/>
        </w:rPr>
      </w:pPr>
      <w:r w:rsidRPr="00DE2E58">
        <w:rPr>
          <w:lang w:val="es-ES_tradnl"/>
        </w:rPr>
        <w:t>La potencia fuera de banda depende del número y posición de los canales en servicio. El texto siguiente corresponde únicamente al caso en que estén simultáneamente en servicio cuatro canales telefónicos. Cuando no se utiliza algún canal, la potencia fuera de banda es menor.</w:t>
      </w:r>
    </w:p>
    <w:p w14:paraId="09BA3233" w14:textId="77777777" w:rsidR="009A6DD2" w:rsidRPr="00DE2E58" w:rsidRDefault="009A6DD2" w:rsidP="009A6DD2">
      <w:pPr>
        <w:rPr>
          <w:lang w:val="es-ES_tradnl"/>
        </w:rPr>
      </w:pPr>
      <w:r w:rsidRPr="00DE2E58">
        <w:rPr>
          <w:lang w:val="es-ES_tradnl"/>
        </w:rPr>
        <w:t>Si se lleva en abscisas la frecuencia, en una escala logarítmica, partiendo del supuesto de que la frecuencia de referencia coincide con el centro de la banda necesaria, y en ordenadas una escala lineal (dB) para las densidades de potencia, la curva representativa del espectro fuera de banda habrá de estar por debajo de dos rectas que partan, respectivamente, del punto (</w:t>
      </w:r>
      <w:r>
        <w:rPr>
          <w:rFonts w:ascii="Symbol" w:hAnsi="Symbol"/>
        </w:rPr>
        <w:t></w:t>
      </w:r>
      <w:r w:rsidRPr="00DE2E58">
        <w:rPr>
          <w:lang w:val="es-ES_tradnl"/>
        </w:rPr>
        <w:t xml:space="preserve">0,5 </w:t>
      </w:r>
      <w:r w:rsidRPr="00DE2E58">
        <w:rPr>
          <w:i/>
          <w:lang w:val="es-ES_tradnl"/>
        </w:rPr>
        <w:t xml:space="preserve">F, </w:t>
      </w:r>
      <w:r w:rsidRPr="00DE2E58">
        <w:rPr>
          <w:lang w:val="es-ES_tradnl"/>
        </w:rPr>
        <w:t xml:space="preserve">0 dB), o del punto (–0,5 </w:t>
      </w:r>
      <w:r w:rsidRPr="00DE2E58">
        <w:rPr>
          <w:i/>
          <w:lang w:val="es-ES_tradnl"/>
        </w:rPr>
        <w:t>F</w:t>
      </w:r>
      <w:r w:rsidRPr="00DE2E58">
        <w:rPr>
          <w:lang w:val="es-ES_tradnl"/>
        </w:rPr>
        <w:t>, 0 dB) y que lleguen, respectivamente, al punto (</w:t>
      </w:r>
      <w:r>
        <w:rPr>
          <w:rFonts w:ascii="Symbol" w:hAnsi="Symbol"/>
        </w:rPr>
        <w:t></w:t>
      </w:r>
      <w:r w:rsidRPr="00DE2E58">
        <w:rPr>
          <w:lang w:val="es-ES_tradnl"/>
        </w:rPr>
        <w:t xml:space="preserve">0,7 </w:t>
      </w:r>
      <w:r w:rsidRPr="00DE2E58">
        <w:rPr>
          <w:i/>
          <w:lang w:val="es-ES_tradnl"/>
        </w:rPr>
        <w:t>F</w:t>
      </w:r>
      <w:r w:rsidRPr="00DE2E58">
        <w:rPr>
          <w:lang w:val="es-ES_tradnl"/>
        </w:rPr>
        <w:t>, –30 dB) o al punto (</w:t>
      </w:r>
      <w:r>
        <w:rPr>
          <w:lang w:val="es-ES_tradnl"/>
        </w:rPr>
        <w:t>–</w:t>
      </w:r>
      <w:r w:rsidRPr="00DE2E58">
        <w:rPr>
          <w:lang w:val="es-ES_tradnl"/>
        </w:rPr>
        <w:t xml:space="preserve">0,7 </w:t>
      </w:r>
      <w:r w:rsidRPr="00DE2E58">
        <w:rPr>
          <w:i/>
          <w:lang w:val="es-ES_tradnl"/>
        </w:rPr>
        <w:t>F</w:t>
      </w:r>
      <w:r w:rsidRPr="00DE2E58">
        <w:rPr>
          <w:lang w:val="es-ES_tradnl"/>
        </w:rPr>
        <w:t xml:space="preserve">, </w:t>
      </w:r>
      <w:r>
        <w:rPr>
          <w:lang w:val="es-ES_tradnl"/>
        </w:rPr>
        <w:fldChar w:fldCharType="begin"/>
      </w:r>
      <w:r>
        <w:rPr>
          <w:lang w:val="es-ES_tradnl"/>
        </w:rPr>
        <w:instrText xml:space="preserve"> EQ  </w:instrText>
      </w:r>
      <w:r w:rsidRPr="00DE2E58">
        <w:rPr>
          <w:lang w:val="es-ES_tradnl"/>
        </w:rPr>
        <w:instrText xml:space="preserve">–30 dB). </w:instrText>
      </w:r>
      <w:r>
        <w:rPr>
          <w:lang w:val="es-ES_tradnl"/>
        </w:rPr>
        <w:fldChar w:fldCharType="end"/>
      </w:r>
      <w:r w:rsidRPr="00DE2E58">
        <w:rPr>
          <w:lang w:val="es-ES_tradnl"/>
        </w:rPr>
        <w:t xml:space="preserve">Más allá de estos últimos puntos y hasta el nivel </w:t>
      </w:r>
      <w:r>
        <w:rPr>
          <w:lang w:val="es-ES_tradnl"/>
        </w:rPr>
        <w:t>–</w:t>
      </w:r>
      <w:r w:rsidRPr="00DE2E58">
        <w:rPr>
          <w:lang w:val="es-ES_tradnl"/>
        </w:rPr>
        <w:t>60 dB, esta curva habrá de estar por debajo de dos rectas que partan de estos últimos puntos y tengan una pendiente de 12 dB/octava. Esta misma curva habrá de estar seguidamente por debajo del nivel de –60 dB.</w:t>
      </w:r>
    </w:p>
    <w:p w14:paraId="4724806E" w14:textId="77777777" w:rsidR="009A6DD2" w:rsidRPr="00DE2E58" w:rsidRDefault="009A6DD2" w:rsidP="009A6DD2">
      <w:pPr>
        <w:rPr>
          <w:lang w:val="es-ES_tradnl"/>
        </w:rPr>
      </w:pPr>
      <w:r w:rsidRPr="00DE2E58">
        <w:rPr>
          <w:lang w:val="es-ES_tradnl"/>
        </w:rPr>
        <w:t>El nivel de referencia de 0 dB corresponde a la densidad de potencia que existiría si la potencia total, con exclusión de la portadora reducida, se distribuyese uniformemente sobre la anchura de banda necesaria.</w:t>
      </w:r>
    </w:p>
    <w:p w14:paraId="5E5FD4C0" w14:textId="77777777" w:rsidR="006978C9" w:rsidRPr="00DE2E58" w:rsidRDefault="006978C9" w:rsidP="006978C9">
      <w:pPr>
        <w:pStyle w:val="Heading1"/>
        <w:rPr>
          <w:lang w:val="es-ES_tradnl"/>
        </w:rPr>
      </w:pPr>
      <w:r w:rsidRPr="00DE2E58">
        <w:rPr>
          <w:lang w:val="es-ES_tradnl"/>
        </w:rPr>
        <w:t>6</w:t>
      </w:r>
      <w:r w:rsidRPr="00DE2E58">
        <w:rPr>
          <w:lang w:val="es-ES_tradnl"/>
        </w:rPr>
        <w:tab/>
        <w:t>Emisiones de radiodifusión sonora con modulación de amplitud</w:t>
      </w:r>
      <w:bookmarkEnd w:id="44"/>
    </w:p>
    <w:p w14:paraId="1D71ACF5" w14:textId="77777777" w:rsidR="006978C9" w:rsidRPr="00DE2E58" w:rsidRDefault="006978C9" w:rsidP="006978C9">
      <w:pPr>
        <w:rPr>
          <w:lang w:val="es-ES_tradnl"/>
        </w:rPr>
      </w:pPr>
      <w:r w:rsidRPr="00DE2E58">
        <w:rPr>
          <w:lang w:val="es-ES_tradnl"/>
        </w:rPr>
        <w:t>Los límites del espectro que se indican en este punto para las emisiones de radiodifusión sonora con modulación de amplitud se han establecido a base de mediciones hechas con transmisores modulados por un ruido ponderado, con un índice de modulación eficaz de 35%, en ausencia de toda compresión dinámica de la amplitud de la señal.</w:t>
      </w:r>
    </w:p>
    <w:p w14:paraId="2D04F95D" w14:textId="77777777" w:rsidR="006978C9" w:rsidRPr="00DE2E58" w:rsidRDefault="006978C9" w:rsidP="006978C9">
      <w:pPr>
        <w:pStyle w:val="Heading2"/>
        <w:rPr>
          <w:lang w:val="es-ES_tradnl"/>
        </w:rPr>
      </w:pPr>
      <w:bookmarkStart w:id="46" w:name="_Toc149038485"/>
      <w:r w:rsidRPr="00DE2E58">
        <w:rPr>
          <w:lang w:val="es-ES_tradnl"/>
        </w:rPr>
        <w:t>6.1</w:t>
      </w:r>
      <w:r w:rsidRPr="00DE2E58">
        <w:rPr>
          <w:lang w:val="es-ES_tradnl"/>
        </w:rPr>
        <w:tab/>
        <w:t>Tipo de señal de modulación y ajuste en el nivel de la señal de entrada, clase de emisión A3EGN, radiodifusión sonora</w:t>
      </w:r>
      <w:bookmarkEnd w:id="46"/>
    </w:p>
    <w:p w14:paraId="32DF2DC4" w14:textId="77777777" w:rsidR="006978C9" w:rsidRDefault="006978C9" w:rsidP="006978C9">
      <w:pPr>
        <w:rPr>
          <w:lang w:val="es-ES_tradnl"/>
        </w:rPr>
      </w:pPr>
      <w:r w:rsidRPr="00DE2E58">
        <w:rPr>
          <w:lang w:val="es-ES_tradnl"/>
        </w:rPr>
        <w:t>El procedimiento de ajuste descrito en el § 5.1 anterior también puede aplicarse a transmisores para radiodifusión sonora, salvo que en este caso el ruido está ponderado de acuerdo con las curvas mencionadas en el § 6.3.2 y representadas en la Fig. 8.</w:t>
      </w:r>
    </w:p>
    <w:p w14:paraId="36EB8EE5" w14:textId="77777777" w:rsidR="009A6DD2" w:rsidRPr="00DE2E58" w:rsidRDefault="009A6DD2" w:rsidP="006978C9">
      <w:pPr>
        <w:rPr>
          <w:lang w:val="es-ES_tradnl"/>
        </w:rPr>
      </w:pPr>
    </w:p>
    <w:p w14:paraId="05D5C71A" w14:textId="77777777" w:rsidR="006978C9" w:rsidRDefault="009157E2" w:rsidP="009157E2">
      <w:pPr>
        <w:pStyle w:val="FigureNo"/>
      </w:pPr>
      <w:r>
        <w:object w:dxaOrig="7470" w:dyaOrig="8472" w14:anchorId="1A5C2A96">
          <v:shape id="_x0000_i1040" type="#_x0000_t75" style="width:373.95pt;height:423.95pt" o:ole="" o:allowoverlap="f">
            <v:imagedata r:id="rId38" o:title=""/>
          </v:shape>
          <o:OLEObject Type="Embed" ProgID="CorelDraw.Graphic.12" ShapeID="_x0000_i1040" DrawAspect="Content" ObjectID="_1651986604" r:id="rId39"/>
        </w:object>
      </w:r>
    </w:p>
    <w:p w14:paraId="7543F71A" w14:textId="77777777" w:rsidR="009A6DD2" w:rsidRPr="00DE2E58" w:rsidRDefault="009A6DD2" w:rsidP="009A6DD2">
      <w:pPr>
        <w:pStyle w:val="Heading2"/>
        <w:rPr>
          <w:lang w:val="es-ES_tradnl"/>
        </w:rPr>
      </w:pPr>
      <w:bookmarkStart w:id="47" w:name="_Toc149038486"/>
      <w:r w:rsidRPr="00DE2E58">
        <w:rPr>
          <w:lang w:val="es-ES_tradnl"/>
        </w:rPr>
        <w:t>6.2</w:t>
      </w:r>
      <w:r w:rsidRPr="00DE2E58">
        <w:rPr>
          <w:lang w:val="es-ES_tradnl"/>
        </w:rPr>
        <w:tab/>
        <w:t>Señal del ruido utilizada para la modulación de los generadores de señales (extraída de la Recomendación UIT-R BS.559, § 1.3)</w:t>
      </w:r>
      <w:bookmarkEnd w:id="47"/>
    </w:p>
    <w:p w14:paraId="4B6B854C" w14:textId="77777777" w:rsidR="009A6DD2" w:rsidRPr="00DE2E58" w:rsidRDefault="009A6DD2" w:rsidP="009A6DD2">
      <w:pPr>
        <w:rPr>
          <w:lang w:val="es-ES_tradnl"/>
        </w:rPr>
      </w:pPr>
      <w:r w:rsidRPr="00DE2E58">
        <w:rPr>
          <w:lang w:val="es-ES_tradnl"/>
        </w:rPr>
        <w:t>Una señal destinada a simular la modulación debe reunir las dos condiciones siguientes:</w:t>
      </w:r>
    </w:p>
    <w:p w14:paraId="76E5A154" w14:textId="77777777" w:rsidR="009A6DD2" w:rsidRPr="00DE2E58" w:rsidRDefault="009A6DD2" w:rsidP="009A6DD2">
      <w:pPr>
        <w:pStyle w:val="enumlev1"/>
        <w:rPr>
          <w:lang w:val="es-ES_tradnl"/>
        </w:rPr>
      </w:pPr>
      <w:r w:rsidRPr="00DE2E58">
        <w:rPr>
          <w:lang w:val="es-ES_tradnl"/>
        </w:rPr>
        <w:t>–</w:t>
      </w:r>
      <w:r w:rsidRPr="00DE2E58">
        <w:rPr>
          <w:lang w:val="es-ES_tradnl"/>
        </w:rPr>
        <w:tab/>
        <w:t>su composición espectral debe corresponder a un programa típico de radiodifusión;</w:t>
      </w:r>
    </w:p>
    <w:p w14:paraId="626B02DB" w14:textId="77777777" w:rsidR="009A6DD2" w:rsidRPr="00DE2E58" w:rsidRDefault="009A6DD2" w:rsidP="009A6DD2">
      <w:pPr>
        <w:pStyle w:val="enumlev1"/>
        <w:rPr>
          <w:lang w:val="es-ES_tradnl"/>
        </w:rPr>
      </w:pPr>
      <w:r w:rsidRPr="00DE2E58">
        <w:rPr>
          <w:lang w:val="es-ES_tradnl"/>
        </w:rPr>
        <w:t>–</w:t>
      </w:r>
      <w:r w:rsidRPr="00DE2E58">
        <w:rPr>
          <w:lang w:val="es-ES_tradnl"/>
        </w:rPr>
        <w:tab/>
        <w:t>su dinámica debe ser lo bastante reducida para dar al instrumento una indicación constante y bien definida.</w:t>
      </w:r>
    </w:p>
    <w:p w14:paraId="3E5988C4" w14:textId="77777777" w:rsidR="006978C9" w:rsidRPr="00DE2E58" w:rsidRDefault="006978C9" w:rsidP="009A6DD2">
      <w:pPr>
        <w:rPr>
          <w:lang w:val="es-ES_tradnl"/>
        </w:rPr>
      </w:pPr>
      <w:r w:rsidRPr="00DE2E58">
        <w:rPr>
          <w:lang w:val="es-ES_tradnl"/>
        </w:rPr>
        <w:t>Se ha tomado como base la distribución espectral de la música de baile moderna; en efecto, este tipo de programa tiene una proporción muy grande de audiofrecuencias elevadas, y es uno de los más corrientes. No obstante, su dinámica es demasiado amplia, y no satisface la segunda condición mencionada. La señal que conviene para este fin es un ruido coloreado normalizado, (señal de ruido no blanco) cuya distribución espectral se aproxima a la de la música de baile moderna (véase la Curva A de la Fig. 8 que se mide con filtros de un tercio de octava).</w:t>
      </w:r>
    </w:p>
    <w:p w14:paraId="0BE08EB0" w14:textId="77777777" w:rsidR="006978C9" w:rsidRPr="00DE2E58" w:rsidRDefault="006978C9" w:rsidP="006978C9">
      <w:pPr>
        <w:rPr>
          <w:lang w:val="es-ES_tradnl"/>
        </w:rPr>
      </w:pPr>
      <w:r w:rsidRPr="00DE2E58">
        <w:rPr>
          <w:lang w:val="es-ES_tradnl"/>
        </w:rPr>
        <w:t>Esta señal, correspondiente al ruido coloreado normalizado, puede obtenerse a partir de un generador de ruido blanco por medio de un circuito pasivo de filtrado, como se representa en la Fig.</w:t>
      </w:r>
      <w:r w:rsidR="00D24243">
        <w:rPr>
          <w:lang w:val="es-ES_tradnl"/>
        </w:rPr>
        <w:t> </w:t>
      </w:r>
      <w:r w:rsidRPr="00DE2E58">
        <w:rPr>
          <w:lang w:val="es-ES_tradnl"/>
        </w:rPr>
        <w:t>9. La característica de respuesta en frecuencia de este filtro se representa por la Curva B de la Fig. 8. (Conviene advertir que la diferencia entre las Curvas A y B de la Fig. 8 se debe a que la Curva A se basa en mediciones con filtros de tercio de octava que dejan pasar mayores cantidades de energía a medida que crece la anchura de banda del filtro con la frecuencia.)</w:t>
      </w:r>
    </w:p>
    <w:p w14:paraId="40CEB45A" w14:textId="77777777" w:rsidR="006978C9" w:rsidRDefault="006978C9" w:rsidP="006978C9">
      <w:pPr>
        <w:rPr>
          <w:lang w:val="es-ES_tradnl"/>
        </w:rPr>
      </w:pPr>
      <w:r w:rsidRPr="00DE2E58">
        <w:rPr>
          <w:lang w:val="es-ES_tradnl"/>
        </w:rPr>
        <w:t>Más allá de la frecuencia de modulación máxima utilizada, la anchura de banda del ruido coloreado normalizado debe limitarse por medio de un filtro paso bajo cuya frecuencia de corte y pendiente hagan que la banda de paso de la señal moduladora sea aproximadamente igual a la mitad de la anchura de banda de transmisión normalizada. La característica amplitud/frecuencia en audiofrecuencia del modulador del generador de señal no debe variar en más de 2 dB hasta la frecuencia de corte del filtro paso bajo.</w:t>
      </w:r>
    </w:p>
    <w:p w14:paraId="54E9C64C" w14:textId="77777777" w:rsidR="009A6DD2" w:rsidRPr="00DE2E58" w:rsidRDefault="009A6DD2" w:rsidP="006978C9">
      <w:pPr>
        <w:rPr>
          <w:lang w:val="es-ES_tradnl"/>
        </w:rPr>
      </w:pPr>
    </w:p>
    <w:p w14:paraId="27693724" w14:textId="77777777" w:rsidR="006978C9" w:rsidRDefault="009157E2" w:rsidP="009157E2">
      <w:pPr>
        <w:pStyle w:val="FigureNo"/>
      </w:pPr>
      <w:r>
        <w:object w:dxaOrig="9088" w:dyaOrig="5013" w14:anchorId="5CDA7C41">
          <v:shape id="_x0000_i1041" type="#_x0000_t75" style="width:454.55pt;height:250.4pt" o:ole="" o:allowoverlap="f">
            <v:imagedata r:id="rId40" o:title=""/>
          </v:shape>
          <o:OLEObject Type="Embed" ProgID="CorelDraw.Graphic.12" ShapeID="_x0000_i1041" DrawAspect="Content" ObjectID="_1651986605" r:id="rId41"/>
        </w:object>
      </w:r>
    </w:p>
    <w:p w14:paraId="0A751847" w14:textId="77777777" w:rsidR="009A6DD2" w:rsidRPr="00DE2E58" w:rsidRDefault="009A6DD2" w:rsidP="009A6DD2">
      <w:pPr>
        <w:pStyle w:val="Heading2"/>
        <w:rPr>
          <w:lang w:val="es-ES_tradnl"/>
        </w:rPr>
      </w:pPr>
      <w:bookmarkStart w:id="48" w:name="_Toc149038487"/>
      <w:bookmarkStart w:id="49" w:name="_Toc149038489"/>
      <w:r w:rsidRPr="00DE2E58">
        <w:rPr>
          <w:lang w:val="es-ES_tradnl"/>
        </w:rPr>
        <w:t>6.3</w:t>
      </w:r>
      <w:r w:rsidRPr="00DE2E58">
        <w:rPr>
          <w:lang w:val="es-ES_tradnl"/>
        </w:rPr>
        <w:tab/>
        <w:t>Emisiones de radiodifusión sonora de clase A3E, de doble banda lateral</w:t>
      </w:r>
      <w:bookmarkEnd w:id="48"/>
    </w:p>
    <w:p w14:paraId="4931181C" w14:textId="77777777" w:rsidR="009A6DD2" w:rsidRPr="00DE2E58" w:rsidRDefault="009A6DD2" w:rsidP="009A6DD2">
      <w:pPr>
        <w:pStyle w:val="Heading3"/>
        <w:rPr>
          <w:lang w:val="es-ES_tradnl"/>
        </w:rPr>
      </w:pPr>
      <w:bookmarkStart w:id="50" w:name="_Toc149038488"/>
      <w:r w:rsidRPr="00DE2E58">
        <w:rPr>
          <w:lang w:val="es-ES_tradnl"/>
        </w:rPr>
        <w:t>6.3.1</w:t>
      </w:r>
      <w:r w:rsidRPr="00DE2E58">
        <w:rPr>
          <w:lang w:val="es-ES_tradnl"/>
        </w:rPr>
        <w:tab/>
        <w:t>Anchura de banda necesaria</w:t>
      </w:r>
      <w:bookmarkEnd w:id="50"/>
    </w:p>
    <w:p w14:paraId="7B76CC79" w14:textId="77777777" w:rsidR="009A6DD2" w:rsidRPr="00DE2E58" w:rsidRDefault="009A6DD2" w:rsidP="009A6DD2">
      <w:pPr>
        <w:rPr>
          <w:lang w:val="es-ES_tradnl"/>
        </w:rPr>
      </w:pPr>
      <w:r w:rsidRPr="00DE2E58">
        <w:rPr>
          <w:lang w:val="es-ES_tradnl"/>
        </w:rPr>
        <w:t xml:space="preserve">La anchura de banda necesaria, </w:t>
      </w:r>
      <w:r w:rsidRPr="00DE2E58">
        <w:rPr>
          <w:i/>
          <w:lang w:val="es-ES_tradnl"/>
        </w:rPr>
        <w:t xml:space="preserve">F, </w:t>
      </w:r>
      <w:r w:rsidRPr="00DE2E58">
        <w:rPr>
          <w:lang w:val="es-ES_tradnl"/>
        </w:rPr>
        <w:t xml:space="preserve">es prácticamente igual al doble de la frecuencia más alta de modulación, </w:t>
      </w:r>
      <w:r w:rsidRPr="00DE2E58">
        <w:rPr>
          <w:i/>
          <w:lang w:val="es-ES_tradnl"/>
        </w:rPr>
        <w:t>M</w:t>
      </w:r>
      <w:r w:rsidRPr="00DE2E58">
        <w:rPr>
          <w:lang w:val="es-ES_tradnl"/>
        </w:rPr>
        <w:t>, que se desee transmitir con una pequeña atenuación determinada.</w:t>
      </w:r>
    </w:p>
    <w:p w14:paraId="178F4A27" w14:textId="77777777" w:rsidR="006978C9" w:rsidRPr="00DE2E58" w:rsidRDefault="006978C9" w:rsidP="006978C9">
      <w:pPr>
        <w:pStyle w:val="Heading3"/>
        <w:rPr>
          <w:lang w:val="es-ES_tradnl"/>
        </w:rPr>
      </w:pPr>
      <w:r w:rsidRPr="00DE2E58">
        <w:rPr>
          <w:lang w:val="es-ES_tradnl"/>
        </w:rPr>
        <w:t>6.3.2</w:t>
      </w:r>
      <w:r w:rsidRPr="00DE2E58">
        <w:rPr>
          <w:lang w:val="es-ES_tradnl"/>
        </w:rPr>
        <w:tab/>
        <w:t>Potencia en la banda necesaria</w:t>
      </w:r>
      <w:bookmarkEnd w:id="49"/>
    </w:p>
    <w:p w14:paraId="6F1C67F2" w14:textId="77777777" w:rsidR="006978C9" w:rsidRPr="00DE2E58" w:rsidRDefault="006978C9" w:rsidP="006978C9">
      <w:pPr>
        <w:rPr>
          <w:lang w:val="es-ES_tradnl"/>
        </w:rPr>
      </w:pPr>
      <w:r w:rsidRPr="00DE2E58">
        <w:rPr>
          <w:lang w:val="es-ES_tradnl"/>
        </w:rPr>
        <w:t>La distribución estadística de la potencia en la banda necesaria está determinada por los niveles relativos de las distintas componentes de audiofrecuencia aplicadas a la entrada del transmisor.</w:t>
      </w:r>
    </w:p>
    <w:p w14:paraId="2FCCAE71" w14:textId="77777777" w:rsidR="006978C9" w:rsidRPr="00DE2E58" w:rsidRDefault="006978C9" w:rsidP="006978C9">
      <w:pPr>
        <w:rPr>
          <w:lang w:val="es-ES_tradnl"/>
        </w:rPr>
      </w:pPr>
      <w:r w:rsidRPr="00DE2E58">
        <w:rPr>
          <w:lang w:val="es-ES_tradnl"/>
        </w:rPr>
        <w:t>Puede suponerse que la distribución de la potencia en la banda de audiofrecuencias de un programa corriente de radiodifusión corresponde a las curvas reproducidas en la Fig. 8. En la práctica, estas curvas no se exceden durante más del 5% al 10% del tiempo de transmisión del programa.</w:t>
      </w:r>
    </w:p>
    <w:p w14:paraId="5A4D04E2" w14:textId="77777777" w:rsidR="006978C9" w:rsidRPr="00DE2E58" w:rsidRDefault="006978C9" w:rsidP="006978C9">
      <w:pPr>
        <w:pStyle w:val="Heading3"/>
        <w:rPr>
          <w:lang w:val="es-ES_tradnl"/>
        </w:rPr>
      </w:pPr>
      <w:bookmarkStart w:id="51" w:name="_Toc149038490"/>
      <w:r w:rsidRPr="00DE2E58">
        <w:rPr>
          <w:lang w:val="es-ES_tradnl"/>
        </w:rPr>
        <w:t>6.3.3</w:t>
      </w:r>
      <w:r w:rsidRPr="00DE2E58">
        <w:rPr>
          <w:lang w:val="es-ES_tradnl"/>
        </w:rPr>
        <w:tab/>
        <w:t>Espectro fuera de banda</w:t>
      </w:r>
      <w:bookmarkEnd w:id="51"/>
    </w:p>
    <w:p w14:paraId="57C13827" w14:textId="77777777" w:rsidR="006978C9" w:rsidRPr="00DE2E58" w:rsidRDefault="006978C9" w:rsidP="006978C9">
      <w:pPr>
        <w:rPr>
          <w:lang w:val="es-ES_tradnl"/>
        </w:rPr>
      </w:pPr>
      <w:r w:rsidRPr="00DE2E58">
        <w:rPr>
          <w:lang w:val="es-ES_tradnl"/>
        </w:rPr>
        <w:t>Si se llevan en abscisas las frecuencias según una escala logarítmica y en ordenadas las densidades de potencia (dB), la curva que representa el espectro fuera de banda deberá encontrarse por debajo de dos rectas que partan del punto (</w:t>
      </w:r>
      <w:r>
        <w:rPr>
          <w:rFonts w:ascii="Symbol" w:hAnsi="Symbol"/>
        </w:rPr>
        <w:t></w:t>
      </w:r>
      <w:r w:rsidRPr="00DE2E58">
        <w:rPr>
          <w:lang w:val="es-ES_tradnl"/>
        </w:rPr>
        <w:t>0,5 </w:t>
      </w:r>
      <w:r w:rsidRPr="00DE2E58">
        <w:rPr>
          <w:i/>
          <w:lang w:val="es-ES_tradnl"/>
        </w:rPr>
        <w:t>F</w:t>
      </w:r>
      <w:r w:rsidRPr="00DE2E58">
        <w:rPr>
          <w:lang w:val="es-ES_tradnl"/>
        </w:rPr>
        <w:t xml:space="preserve">, 0 dB) o del punto (–0,5 </w:t>
      </w:r>
      <w:r w:rsidRPr="00DE2E58">
        <w:rPr>
          <w:i/>
          <w:lang w:val="es-ES_tradnl"/>
        </w:rPr>
        <w:t>F</w:t>
      </w:r>
      <w:r w:rsidRPr="00DE2E58">
        <w:rPr>
          <w:lang w:val="es-ES_tradnl"/>
        </w:rPr>
        <w:t>, 0 dB) y lleguen al punto (</w:t>
      </w:r>
      <w:r>
        <w:rPr>
          <w:rFonts w:ascii="Symbol" w:hAnsi="Symbol"/>
        </w:rPr>
        <w:t></w:t>
      </w:r>
      <w:r w:rsidRPr="00DE2E58">
        <w:rPr>
          <w:lang w:val="es-ES_tradnl"/>
        </w:rPr>
        <w:t>0,7</w:t>
      </w:r>
      <w:r w:rsidR="00D24243">
        <w:rPr>
          <w:lang w:val="es-ES_tradnl"/>
        </w:rPr>
        <w:t> </w:t>
      </w:r>
      <w:r w:rsidRPr="00DE2E58">
        <w:rPr>
          <w:i/>
          <w:lang w:val="es-ES_tradnl"/>
        </w:rPr>
        <w:t>F</w:t>
      </w:r>
      <w:r w:rsidRPr="00DE2E58">
        <w:rPr>
          <w:lang w:val="es-ES_tradnl"/>
        </w:rPr>
        <w:t xml:space="preserve">, –35 dB) o al punto (–0,7 </w:t>
      </w:r>
      <w:r w:rsidRPr="00DE2E58">
        <w:rPr>
          <w:i/>
          <w:iCs/>
          <w:lang w:val="es-ES_tradnl"/>
        </w:rPr>
        <w:t>F</w:t>
      </w:r>
      <w:r w:rsidRPr="00DE2E58">
        <w:rPr>
          <w:lang w:val="es-ES_tradnl"/>
        </w:rPr>
        <w:t>, –35 dB), respectivamente. A partir de estos últimos puntos y hasta el nivel de –60 dB, la curva deberá encontrarse por debajo de dos rectas que partan de estos últimos puntos y tengan una pendiente de 12 dB/octava. Esta misma curva deberá encontrarse después por debajo del nivel de –60 dB.</w:t>
      </w:r>
    </w:p>
    <w:p w14:paraId="2A941925" w14:textId="77777777" w:rsidR="006978C9" w:rsidRPr="00DE2E58" w:rsidRDefault="006978C9" w:rsidP="006978C9">
      <w:pPr>
        <w:rPr>
          <w:lang w:val="es-ES_tradnl"/>
        </w:rPr>
      </w:pPr>
      <w:r w:rsidRPr="00DE2E58">
        <w:rPr>
          <w:lang w:val="es-ES_tradnl"/>
        </w:rPr>
        <w:t>El nivel de referencia de 0 dB, corresponde a la densidad de potencia que existiría si la potencia total, excluida la potencia de la portadora, se distribuyese uniformemente sobre la banda necesaria (véase el § 6.3.4).</w:t>
      </w:r>
    </w:p>
    <w:p w14:paraId="0E956647" w14:textId="77777777" w:rsidR="006978C9" w:rsidRPr="00DE2E58" w:rsidRDefault="006978C9" w:rsidP="006978C9">
      <w:pPr>
        <w:rPr>
          <w:lang w:val="es-ES_tradnl"/>
        </w:rPr>
      </w:pPr>
      <w:r w:rsidRPr="00DE2E58">
        <w:rPr>
          <w:lang w:val="es-ES_tradnl"/>
        </w:rPr>
        <w:t>La ordenada de la curva así definida representa la potencia media interceptada por un analizador con una anchura de banda efectiva de ruido de 100 Hz y cuya frecuencia central coincida con la frecuencia indicada en abscisas.</w:t>
      </w:r>
    </w:p>
    <w:p w14:paraId="1481705C" w14:textId="77777777" w:rsidR="006978C9" w:rsidRPr="00DE2E58" w:rsidRDefault="006978C9" w:rsidP="006978C9">
      <w:pPr>
        <w:pStyle w:val="Heading3"/>
        <w:rPr>
          <w:lang w:val="es-ES_tradnl"/>
        </w:rPr>
      </w:pPr>
      <w:bookmarkStart w:id="52" w:name="_Toc149038491"/>
      <w:r w:rsidRPr="00DE2E58">
        <w:rPr>
          <w:lang w:val="es-ES_tradnl"/>
        </w:rPr>
        <w:t>6.3.4</w:t>
      </w:r>
      <w:r w:rsidRPr="00DE2E58">
        <w:rPr>
          <w:lang w:val="es-ES_tradnl"/>
        </w:rPr>
        <w:tab/>
        <w:t>Relación entre el nivel de referencia de 0 dB para la determinación del espectro fuera de banda y los niveles de otros componentes espectrales de la emisión</w:t>
      </w:r>
      <w:bookmarkEnd w:id="52"/>
    </w:p>
    <w:p w14:paraId="44C04699" w14:textId="77777777" w:rsidR="006978C9" w:rsidRPr="00DE2E58" w:rsidRDefault="006978C9" w:rsidP="006978C9">
      <w:pPr>
        <w:pStyle w:val="Heading4"/>
        <w:rPr>
          <w:lang w:val="es-ES_tradnl"/>
        </w:rPr>
      </w:pPr>
      <w:r w:rsidRPr="00DE2E58">
        <w:rPr>
          <w:lang w:val="es-ES_tradnl"/>
        </w:rPr>
        <w:t>6.3.4.1</w:t>
      </w:r>
      <w:r w:rsidRPr="00DE2E58">
        <w:rPr>
          <w:lang w:val="es-ES_tradnl"/>
        </w:rPr>
        <w:tab/>
        <w:t>Relación entre el nivel de referencia de 0 dB y el nivel correspondiente a la máxima densidad espectral de potencia</w:t>
      </w:r>
    </w:p>
    <w:p w14:paraId="1F6138DF" w14:textId="77777777" w:rsidR="006978C9" w:rsidRPr="00DE2E58" w:rsidRDefault="006978C9" w:rsidP="006978C9">
      <w:pPr>
        <w:rPr>
          <w:lang w:val="es-ES_tradnl"/>
        </w:rPr>
      </w:pPr>
      <w:r w:rsidRPr="00DE2E58">
        <w:rPr>
          <w:lang w:val="es-ES_tradnl"/>
        </w:rPr>
        <w:t>El nivel de referencia de 0 dB definido en el § 6.3.3 está de 8 dB a 10 dB por debajo del nivel correspondiente a la máxima densidad de potencia en cualquiera de las bandas laterales, cuando el transmisor se modula con ruido blanco ponderado de acuerdo con las curvas que se menciona en el § 6.3.2.</w:t>
      </w:r>
    </w:p>
    <w:p w14:paraId="6FCF7BF4" w14:textId="77777777" w:rsidR="006978C9" w:rsidRPr="00DE2E58" w:rsidRDefault="006978C9" w:rsidP="006978C9">
      <w:pPr>
        <w:rPr>
          <w:lang w:val="es-ES_tradnl"/>
        </w:rPr>
      </w:pPr>
      <w:r w:rsidRPr="00DE2E58">
        <w:rPr>
          <w:lang w:val="es-ES_tradnl"/>
        </w:rPr>
        <w:t>El valor de 8 dB es válido para una anchura de banda de la frecuencia de modulación que tenga un límite de frecuencia superior de 4,5 kHz o 6 kHz. El valor de 10 dB se aplica cuando el límite de frecuencias es superior de 10 kHz.</w:t>
      </w:r>
    </w:p>
    <w:p w14:paraId="05D341A5" w14:textId="77777777" w:rsidR="006978C9" w:rsidRPr="00DE2E58" w:rsidRDefault="006978C9" w:rsidP="006978C9">
      <w:pPr>
        <w:pStyle w:val="Heading4"/>
        <w:rPr>
          <w:lang w:val="es-ES_tradnl"/>
        </w:rPr>
      </w:pPr>
      <w:r w:rsidRPr="00DE2E58">
        <w:rPr>
          <w:lang w:val="es-ES_tradnl"/>
        </w:rPr>
        <w:t>6.3.4.2</w:t>
      </w:r>
      <w:r w:rsidRPr="00DE2E58">
        <w:rPr>
          <w:lang w:val="es-ES_tradnl"/>
        </w:rPr>
        <w:tab/>
        <w:t>Relación entre el nivel de referencia de 0 dB y el nivel de la portadora</w:t>
      </w:r>
    </w:p>
    <w:p w14:paraId="148A101D" w14:textId="77777777" w:rsidR="006978C9" w:rsidRDefault="006978C9" w:rsidP="006978C9">
      <w:pPr>
        <w:rPr>
          <w:lang w:val="es-ES_tradnl"/>
        </w:rPr>
      </w:pPr>
      <w:r w:rsidRPr="00DE2E58">
        <w:rPr>
          <w:lang w:val="es-ES_tradnl"/>
        </w:rPr>
        <w:t>Véase el § 5.3.4.2 que se aplica también en este caso de radiodifusión sonora.</w:t>
      </w:r>
    </w:p>
    <w:p w14:paraId="0F98F2B8" w14:textId="77777777" w:rsidR="006978C9" w:rsidRPr="00FE1C09" w:rsidRDefault="006978C9" w:rsidP="00FE1C09">
      <w:pPr>
        <w:pStyle w:val="AnnexNoTitle"/>
        <w:rPr>
          <w:bCs/>
          <w:lang w:val="es-ES_tradnl"/>
        </w:rPr>
      </w:pPr>
      <w:r w:rsidRPr="00FE1C09">
        <w:rPr>
          <w:lang w:val="es-ES_tradnl"/>
        </w:rPr>
        <w:t>A</w:t>
      </w:r>
      <w:r w:rsidR="00FE1C09" w:rsidRPr="00FE1C09">
        <w:rPr>
          <w:lang w:val="es-ES_tradnl"/>
        </w:rPr>
        <w:t xml:space="preserve">nexo </w:t>
      </w:r>
      <w:r w:rsidRPr="00FE1C09">
        <w:rPr>
          <w:lang w:val="es-ES_tradnl"/>
        </w:rPr>
        <w:t>2</w:t>
      </w:r>
      <w:r w:rsidR="00FE1C09" w:rsidRPr="00FE1C09">
        <w:rPr>
          <w:lang w:val="es-ES_tradnl"/>
        </w:rPr>
        <w:br/>
      </w:r>
      <w:r w:rsidR="00FE1C09" w:rsidRPr="00FE1C09">
        <w:rPr>
          <w:lang w:val="es-ES_tradnl"/>
        </w:rPr>
        <w:br/>
      </w:r>
      <w:r w:rsidRPr="00FE1C09">
        <w:rPr>
          <w:lang w:val="es-ES_tradnl"/>
        </w:rPr>
        <w:t>Consideraciones sobre las emisiones de tipo B y R</w:t>
      </w:r>
      <w:r w:rsidR="00FE1C09">
        <w:rPr>
          <w:lang w:val="es-ES_tradnl"/>
        </w:rPr>
        <w:br/>
      </w:r>
      <w:r w:rsidR="00FE1C09">
        <w:rPr>
          <w:lang w:val="es-ES_tradnl"/>
        </w:rPr>
        <w:br/>
      </w:r>
      <w:r w:rsidRPr="00FE1C09">
        <w:rPr>
          <w:b w:val="0"/>
          <w:bCs/>
          <w:sz w:val="24"/>
          <w:szCs w:val="24"/>
          <w:lang w:val="es-ES_tradnl"/>
        </w:rPr>
        <w:t>(Banda lateral independiente y banda lateral única)</w:t>
      </w:r>
    </w:p>
    <w:p w14:paraId="79A42993" w14:textId="77777777" w:rsidR="006978C9" w:rsidRPr="00DE2E58" w:rsidRDefault="006978C9" w:rsidP="00FE1C09">
      <w:pPr>
        <w:jc w:val="center"/>
        <w:rPr>
          <w:lang w:val="es-ES_tradnl"/>
        </w:rPr>
      </w:pPr>
      <w:r w:rsidRPr="00DE2E58">
        <w:rPr>
          <w:lang w:val="es-ES_tradnl"/>
        </w:rPr>
        <w:t>ÍNDICE</w:t>
      </w:r>
    </w:p>
    <w:p w14:paraId="29DBD71A" w14:textId="77777777" w:rsidR="006978C9" w:rsidRPr="00DE2E58" w:rsidRDefault="006978C9" w:rsidP="006978C9">
      <w:pPr>
        <w:jc w:val="right"/>
        <w:rPr>
          <w:i/>
          <w:iCs/>
          <w:lang w:val="es-ES_tradnl"/>
        </w:rPr>
      </w:pPr>
      <w:r w:rsidRPr="00DE2E58">
        <w:rPr>
          <w:i/>
          <w:iCs/>
          <w:lang w:val="es-ES_tradnl"/>
        </w:rPr>
        <w:t>Página</w:t>
      </w:r>
    </w:p>
    <w:p w14:paraId="71D7CD18" w14:textId="77777777" w:rsidR="001B040E" w:rsidRPr="001B040E" w:rsidRDefault="001B040E" w:rsidP="001B040E">
      <w:pPr>
        <w:pStyle w:val="TOC1"/>
        <w:rPr>
          <w:rFonts w:eastAsia="SimSun"/>
          <w:noProof/>
          <w:szCs w:val="24"/>
          <w:lang w:val="es-ES_tradnl" w:eastAsia="zh-CN"/>
        </w:rPr>
      </w:pPr>
      <w:r w:rsidRPr="001B040E">
        <w:rPr>
          <w:rStyle w:val="Hyperlink"/>
          <w:noProof/>
          <w:color w:val="auto"/>
          <w:u w:val="none"/>
          <w:lang w:val="es-ES_tradnl"/>
        </w:rPr>
        <w:t>1</w:t>
      </w:r>
      <w:r w:rsidRPr="001B040E">
        <w:rPr>
          <w:rFonts w:eastAsia="SimSun"/>
          <w:noProof/>
          <w:szCs w:val="24"/>
          <w:lang w:val="es-ES_tradnl" w:eastAsia="zh-CN"/>
        </w:rPr>
        <w:tab/>
      </w:r>
      <w:r w:rsidRPr="001B040E">
        <w:rPr>
          <w:rStyle w:val="Hyperlink"/>
          <w:noProof/>
          <w:color w:val="auto"/>
          <w:u w:val="none"/>
          <w:lang w:val="es-ES_tradnl"/>
        </w:rPr>
        <w:t>Forma de la envolvente del espectro para emisiones de clase B8E y R7J moduladas con ruido blanco</w:t>
      </w:r>
      <w:r w:rsidRPr="001B040E">
        <w:rPr>
          <w:noProof/>
          <w:webHidden/>
          <w:lang w:val="es-ES_tradnl"/>
        </w:rPr>
        <w:tab/>
      </w:r>
      <w:r w:rsidRPr="001B040E">
        <w:rPr>
          <w:noProof/>
          <w:webHidden/>
          <w:lang w:val="es-ES_tradnl"/>
        </w:rPr>
        <w:tab/>
        <w:t>2</w:t>
      </w:r>
      <w:r w:rsidR="0017249D">
        <w:rPr>
          <w:noProof/>
          <w:webHidden/>
          <w:lang w:val="es-ES_tradnl"/>
        </w:rPr>
        <w:t>4</w:t>
      </w:r>
    </w:p>
    <w:p w14:paraId="7EE40AF3"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1.1</w:t>
      </w:r>
      <w:r w:rsidRPr="001B040E">
        <w:rPr>
          <w:rFonts w:eastAsia="SimSun"/>
          <w:noProof/>
          <w:szCs w:val="24"/>
          <w:lang w:val="es-ES_tradnl" w:eastAsia="zh-CN"/>
        </w:rPr>
        <w:tab/>
      </w:r>
      <w:r w:rsidRPr="001B040E">
        <w:rPr>
          <w:rStyle w:val="Hyperlink"/>
          <w:noProof/>
          <w:color w:val="auto"/>
          <w:u w:val="none"/>
          <w:lang w:val="es-ES_tradnl"/>
        </w:rPr>
        <w:t>Respecto a las pruebas descritas en el punto 1 del Cuadro 3</w:t>
      </w:r>
      <w:r w:rsidRPr="001B040E">
        <w:rPr>
          <w:noProof/>
          <w:webHidden/>
          <w:lang w:val="es-ES_tradnl"/>
        </w:rPr>
        <w:tab/>
      </w:r>
      <w:r w:rsidRPr="001B040E">
        <w:rPr>
          <w:noProof/>
          <w:webHidden/>
          <w:lang w:val="es-ES_tradnl"/>
        </w:rPr>
        <w:tab/>
        <w:t>2</w:t>
      </w:r>
      <w:r w:rsidR="0017249D">
        <w:rPr>
          <w:noProof/>
          <w:webHidden/>
          <w:lang w:val="es-ES_tradnl"/>
        </w:rPr>
        <w:t>5</w:t>
      </w:r>
    </w:p>
    <w:p w14:paraId="0D850896"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1.2</w:t>
      </w:r>
      <w:r w:rsidRPr="001B040E">
        <w:rPr>
          <w:rFonts w:eastAsia="SimSun"/>
          <w:noProof/>
          <w:szCs w:val="24"/>
          <w:lang w:val="es-ES_tradnl" w:eastAsia="zh-CN"/>
        </w:rPr>
        <w:tab/>
      </w:r>
      <w:r w:rsidRPr="001B040E">
        <w:rPr>
          <w:rStyle w:val="Hyperlink"/>
          <w:noProof/>
          <w:color w:val="auto"/>
          <w:u w:val="none"/>
          <w:lang w:val="es-ES_tradnl"/>
        </w:rPr>
        <w:t>Respecto a la prueba descrita en el punto 2 del Cuadro 3</w:t>
      </w:r>
      <w:r w:rsidRPr="001B040E">
        <w:rPr>
          <w:noProof/>
          <w:webHidden/>
          <w:lang w:val="es-ES_tradnl"/>
        </w:rPr>
        <w:tab/>
      </w:r>
      <w:r w:rsidRPr="001B040E">
        <w:rPr>
          <w:noProof/>
          <w:webHidden/>
          <w:lang w:val="es-ES_tradnl"/>
        </w:rPr>
        <w:tab/>
      </w:r>
      <w:r w:rsidR="0017249D">
        <w:rPr>
          <w:noProof/>
          <w:webHidden/>
          <w:lang w:val="es-ES_tradnl"/>
        </w:rPr>
        <w:t>27</w:t>
      </w:r>
    </w:p>
    <w:p w14:paraId="43A72328"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1.3</w:t>
      </w:r>
      <w:r w:rsidRPr="001B040E">
        <w:rPr>
          <w:rFonts w:eastAsia="SimSun"/>
          <w:noProof/>
          <w:szCs w:val="24"/>
          <w:lang w:val="es-ES_tradnl" w:eastAsia="zh-CN"/>
        </w:rPr>
        <w:tab/>
      </w:r>
      <w:r w:rsidRPr="001B040E">
        <w:rPr>
          <w:rStyle w:val="Hyperlink"/>
          <w:noProof/>
          <w:color w:val="auto"/>
          <w:u w:val="none"/>
          <w:lang w:val="es-ES_tradnl"/>
        </w:rPr>
        <w:t>Respecto a las pruebas descritas en el punto 3 del Cuadro 3</w:t>
      </w:r>
      <w:r w:rsidRPr="001B040E">
        <w:rPr>
          <w:noProof/>
          <w:webHidden/>
          <w:lang w:val="es-ES_tradnl"/>
        </w:rPr>
        <w:tab/>
      </w:r>
      <w:r w:rsidRPr="001B040E">
        <w:rPr>
          <w:noProof/>
          <w:webHidden/>
          <w:lang w:val="es-ES_tradnl"/>
        </w:rPr>
        <w:tab/>
      </w:r>
      <w:r w:rsidR="0017249D">
        <w:rPr>
          <w:noProof/>
          <w:webHidden/>
          <w:lang w:val="es-ES_tradnl"/>
        </w:rPr>
        <w:t>27</w:t>
      </w:r>
    </w:p>
    <w:p w14:paraId="7DFC8600" w14:textId="77777777" w:rsidR="009A6DD2" w:rsidRPr="00DE2E58" w:rsidRDefault="009A6DD2" w:rsidP="006978C9">
      <w:pPr>
        <w:rPr>
          <w:lang w:val="es-ES_tradnl"/>
        </w:rPr>
      </w:pPr>
    </w:p>
    <w:p w14:paraId="5BADB159" w14:textId="77777777" w:rsidR="006978C9" w:rsidRPr="00DE2E58" w:rsidRDefault="006978C9" w:rsidP="006978C9">
      <w:pPr>
        <w:pStyle w:val="Heading1"/>
        <w:rPr>
          <w:lang w:val="es-ES_tradnl"/>
        </w:rPr>
      </w:pPr>
      <w:bookmarkStart w:id="53" w:name="_Toc149038492"/>
      <w:r w:rsidRPr="00DE2E58">
        <w:rPr>
          <w:lang w:val="es-ES_tradnl"/>
        </w:rPr>
        <w:t>1</w:t>
      </w:r>
      <w:r w:rsidRPr="00DE2E58">
        <w:rPr>
          <w:lang w:val="es-ES_tradnl"/>
        </w:rPr>
        <w:tab/>
        <w:t>Forma de la envolvente del espectro para emisiones de clase B8E y R7J moduladas con ruido blanco</w:t>
      </w:r>
      <w:bookmarkEnd w:id="53"/>
    </w:p>
    <w:p w14:paraId="31798D35" w14:textId="77777777" w:rsidR="006978C9" w:rsidRPr="00DE2E58" w:rsidRDefault="006978C9" w:rsidP="006978C9">
      <w:pPr>
        <w:rPr>
          <w:lang w:val="es-ES_tradnl"/>
        </w:rPr>
      </w:pPr>
      <w:r w:rsidRPr="00DE2E58">
        <w:rPr>
          <w:lang w:val="es-ES_tradnl"/>
        </w:rPr>
        <w:t>En este punto se consideran los resultados de las mediciones hechas por diversas administraciones sobre transmisores de diseños diferentes para las emisiones de clase B8E y R7J.</w:t>
      </w:r>
    </w:p>
    <w:p w14:paraId="1F2AF6FC" w14:textId="77777777" w:rsidR="006978C9" w:rsidRPr="00DE2E58" w:rsidRDefault="006978C9" w:rsidP="006978C9">
      <w:pPr>
        <w:rPr>
          <w:lang w:val="es-ES_tradnl"/>
        </w:rPr>
      </w:pPr>
      <w:r w:rsidRPr="00DE2E58">
        <w:rPr>
          <w:lang w:val="es-ES_tradnl"/>
        </w:rPr>
        <w:t>Las principales características de los transmisores así como las condiciones de prueba de las mediciones, se sintetizan en el Cuadro 3.</w:t>
      </w:r>
    </w:p>
    <w:p w14:paraId="4E51D506" w14:textId="77777777" w:rsidR="006978C9" w:rsidRPr="00DE2E58" w:rsidRDefault="006978C9" w:rsidP="00477019">
      <w:pPr>
        <w:pStyle w:val="TableNo"/>
        <w:rPr>
          <w:lang w:val="es-ES_tradnl"/>
        </w:rPr>
      </w:pPr>
      <w:r w:rsidRPr="00DE2E58">
        <w:rPr>
          <w:lang w:val="es-ES_tradnl"/>
        </w:rPr>
        <w:t>CUADRO  3</w:t>
      </w:r>
    </w:p>
    <w:p w14:paraId="346618DA" w14:textId="77777777" w:rsidR="006978C9" w:rsidRPr="00DE2E58" w:rsidRDefault="006978C9" w:rsidP="00CE0373">
      <w:pPr>
        <w:pStyle w:val="Tabletitle"/>
        <w:rPr>
          <w:lang w:val="es-ES_tradnl"/>
        </w:rPr>
      </w:pPr>
      <w:r w:rsidRPr="00DE2E58">
        <w:rPr>
          <w:lang w:val="es-ES_tradnl"/>
        </w:rPr>
        <w:t>Características de los transmisores y condiciones en que se realizaron</w:t>
      </w:r>
      <w:r w:rsidRPr="00DE2E58">
        <w:rPr>
          <w:lang w:val="es-ES_tradnl"/>
        </w:rPr>
        <w:br/>
        <w:t>las mediciones para emisiones B8E y R7J</w:t>
      </w:r>
    </w:p>
    <w:tbl>
      <w:tblPr>
        <w:tblW w:w="9639" w:type="dxa"/>
        <w:jc w:val="center"/>
        <w:tblLayout w:type="fixed"/>
        <w:tblLook w:val="0000" w:firstRow="0" w:lastRow="0" w:firstColumn="0" w:lastColumn="0" w:noHBand="0" w:noVBand="0"/>
      </w:tblPr>
      <w:tblGrid>
        <w:gridCol w:w="2818"/>
        <w:gridCol w:w="2424"/>
        <w:gridCol w:w="2198"/>
        <w:gridCol w:w="2199"/>
      </w:tblGrid>
      <w:tr w:rsidR="006978C9" w14:paraId="4303B5D5" w14:textId="77777777">
        <w:trPr>
          <w:cantSplit/>
          <w:jc w:val="center"/>
        </w:trPr>
        <w:tc>
          <w:tcPr>
            <w:tcW w:w="2818"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14:paraId="4BD43C96" w14:textId="77777777" w:rsidR="006978C9" w:rsidRDefault="006978C9" w:rsidP="00ED50C5">
            <w:pPr>
              <w:pStyle w:val="Tabletext"/>
              <w:jc w:val="center"/>
            </w:pPr>
            <w:r>
              <w:t>Punto N.°</w:t>
            </w:r>
          </w:p>
        </w:tc>
        <w:tc>
          <w:tcPr>
            <w:tcW w:w="2424"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14:paraId="282514B8" w14:textId="77777777" w:rsidR="006978C9" w:rsidRDefault="006978C9" w:rsidP="00ED50C5">
            <w:pPr>
              <w:pStyle w:val="Tabletext"/>
              <w:jc w:val="center"/>
            </w:pPr>
            <w:r>
              <w:t>1</w:t>
            </w:r>
          </w:p>
        </w:tc>
        <w:tc>
          <w:tcPr>
            <w:tcW w:w="2198"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14:paraId="3198A299" w14:textId="77777777" w:rsidR="006978C9" w:rsidRDefault="006978C9" w:rsidP="00ED50C5">
            <w:pPr>
              <w:pStyle w:val="Tabletext"/>
              <w:jc w:val="center"/>
            </w:pPr>
            <w:r>
              <w:t>2</w:t>
            </w:r>
          </w:p>
        </w:tc>
        <w:tc>
          <w:tcPr>
            <w:tcW w:w="2199"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14:paraId="47A2938F" w14:textId="77777777" w:rsidR="006978C9" w:rsidRDefault="006978C9" w:rsidP="00ED50C5">
            <w:pPr>
              <w:pStyle w:val="Tabletext"/>
              <w:jc w:val="center"/>
            </w:pPr>
            <w:r>
              <w:t>3</w:t>
            </w:r>
          </w:p>
        </w:tc>
      </w:tr>
      <w:tr w:rsidR="006978C9" w14:paraId="4B210C72" w14:textId="77777777">
        <w:trPr>
          <w:cantSplit/>
          <w:jc w:val="center"/>
        </w:trPr>
        <w:tc>
          <w:tcPr>
            <w:tcW w:w="2818" w:type="dxa"/>
            <w:tcBorders>
              <w:top w:val="single" w:sz="6" w:space="0" w:color="auto"/>
              <w:left w:val="single" w:sz="6" w:space="0" w:color="auto"/>
              <w:right w:val="single" w:sz="6" w:space="0" w:color="auto"/>
            </w:tcBorders>
            <w:tcMar>
              <w:left w:w="108" w:type="dxa"/>
              <w:right w:w="108" w:type="dxa"/>
            </w:tcMar>
            <w:vAlign w:val="center"/>
          </w:tcPr>
          <w:p w14:paraId="006380E7" w14:textId="77777777" w:rsidR="006978C9" w:rsidRDefault="006978C9" w:rsidP="00ED50C5">
            <w:pPr>
              <w:pStyle w:val="Tabletext"/>
              <w:jc w:val="center"/>
            </w:pPr>
            <w:r>
              <w:t>Clase de emisión</w:t>
            </w:r>
          </w:p>
        </w:tc>
        <w:tc>
          <w:tcPr>
            <w:tcW w:w="2424" w:type="dxa"/>
            <w:tcBorders>
              <w:top w:val="single" w:sz="6" w:space="0" w:color="auto"/>
              <w:left w:val="single" w:sz="6" w:space="0" w:color="auto"/>
              <w:right w:val="single" w:sz="6" w:space="0" w:color="auto"/>
            </w:tcBorders>
            <w:tcMar>
              <w:left w:w="108" w:type="dxa"/>
              <w:right w:w="108" w:type="dxa"/>
            </w:tcMar>
            <w:vAlign w:val="center"/>
          </w:tcPr>
          <w:p w14:paraId="0454CD34" w14:textId="77777777" w:rsidR="006978C9" w:rsidRDefault="006978C9" w:rsidP="00ED50C5">
            <w:pPr>
              <w:pStyle w:val="Tabletext"/>
              <w:jc w:val="center"/>
            </w:pPr>
            <w:r>
              <w:t>B8E</w:t>
            </w:r>
          </w:p>
        </w:tc>
        <w:tc>
          <w:tcPr>
            <w:tcW w:w="2198" w:type="dxa"/>
            <w:tcBorders>
              <w:top w:val="single" w:sz="6" w:space="0" w:color="auto"/>
              <w:left w:val="single" w:sz="6" w:space="0" w:color="auto"/>
              <w:right w:val="single" w:sz="6" w:space="0" w:color="auto"/>
            </w:tcBorders>
            <w:tcMar>
              <w:left w:w="108" w:type="dxa"/>
              <w:right w:w="108" w:type="dxa"/>
            </w:tcMar>
            <w:vAlign w:val="center"/>
          </w:tcPr>
          <w:p w14:paraId="4450E89B" w14:textId="77777777" w:rsidR="006978C9" w:rsidRDefault="006978C9" w:rsidP="00ED50C5">
            <w:pPr>
              <w:pStyle w:val="Tabletext"/>
              <w:jc w:val="center"/>
            </w:pPr>
            <w:r>
              <w:t>B8E</w:t>
            </w:r>
          </w:p>
        </w:tc>
        <w:tc>
          <w:tcPr>
            <w:tcW w:w="2199" w:type="dxa"/>
            <w:tcBorders>
              <w:top w:val="single" w:sz="6" w:space="0" w:color="auto"/>
              <w:left w:val="single" w:sz="6" w:space="0" w:color="auto"/>
              <w:right w:val="single" w:sz="6" w:space="0" w:color="auto"/>
            </w:tcBorders>
            <w:tcMar>
              <w:left w:w="108" w:type="dxa"/>
              <w:right w:w="108" w:type="dxa"/>
            </w:tcMar>
            <w:vAlign w:val="center"/>
          </w:tcPr>
          <w:p w14:paraId="6EF86AAB" w14:textId="77777777" w:rsidR="006978C9" w:rsidRDefault="006978C9" w:rsidP="00ED50C5">
            <w:pPr>
              <w:pStyle w:val="Tabletext"/>
              <w:jc w:val="center"/>
            </w:pPr>
            <w:r>
              <w:t>B8E, R7J</w:t>
            </w:r>
          </w:p>
        </w:tc>
      </w:tr>
      <w:tr w:rsidR="006978C9" w14:paraId="19A43689" w14:textId="77777777">
        <w:trPr>
          <w:cantSplit/>
          <w:jc w:val="center"/>
        </w:trPr>
        <w:tc>
          <w:tcPr>
            <w:tcW w:w="2818" w:type="dxa"/>
            <w:tcBorders>
              <w:top w:val="single" w:sz="6" w:space="0" w:color="auto"/>
              <w:left w:val="single" w:sz="6" w:space="0" w:color="auto"/>
              <w:right w:val="single" w:sz="6" w:space="0" w:color="auto"/>
            </w:tcBorders>
            <w:tcMar>
              <w:left w:w="108" w:type="dxa"/>
              <w:right w:w="108" w:type="dxa"/>
            </w:tcMar>
          </w:tcPr>
          <w:p w14:paraId="4DE741A9" w14:textId="77777777" w:rsidR="006978C9" w:rsidRDefault="006978C9" w:rsidP="00ED50C5">
            <w:pPr>
              <w:pStyle w:val="Tabletext"/>
              <w:jc w:val="left"/>
            </w:pPr>
            <w:r>
              <w:rPr>
                <w:i/>
              </w:rPr>
              <w:t>Características del transmisor:</w:t>
            </w:r>
          </w:p>
        </w:tc>
        <w:tc>
          <w:tcPr>
            <w:tcW w:w="2424" w:type="dxa"/>
            <w:tcBorders>
              <w:top w:val="single" w:sz="6" w:space="0" w:color="auto"/>
              <w:left w:val="single" w:sz="6" w:space="0" w:color="auto"/>
              <w:right w:val="single" w:sz="6" w:space="0" w:color="auto"/>
            </w:tcBorders>
            <w:tcMar>
              <w:left w:w="108" w:type="dxa"/>
              <w:right w:w="108" w:type="dxa"/>
            </w:tcMar>
          </w:tcPr>
          <w:p w14:paraId="3BCEDED7" w14:textId="77777777" w:rsidR="006978C9" w:rsidRDefault="006978C9" w:rsidP="00ED50C5">
            <w:pPr>
              <w:pStyle w:val="TableText0"/>
              <w:framePr w:hSpace="181" w:wrap="notBeside" w:vAnchor="text" w:hAnchor="text" w:xAlign="center" w:y="1"/>
              <w:jc w:val="center"/>
            </w:pPr>
          </w:p>
        </w:tc>
        <w:tc>
          <w:tcPr>
            <w:tcW w:w="2198" w:type="dxa"/>
            <w:tcBorders>
              <w:top w:val="single" w:sz="6" w:space="0" w:color="auto"/>
              <w:left w:val="single" w:sz="6" w:space="0" w:color="auto"/>
              <w:right w:val="single" w:sz="6" w:space="0" w:color="auto"/>
            </w:tcBorders>
            <w:tcMar>
              <w:left w:w="108" w:type="dxa"/>
              <w:right w:w="108" w:type="dxa"/>
            </w:tcMar>
          </w:tcPr>
          <w:p w14:paraId="0A47ADE8" w14:textId="77777777" w:rsidR="006978C9" w:rsidRDefault="006978C9" w:rsidP="00ED50C5">
            <w:pPr>
              <w:pStyle w:val="Tabletext"/>
              <w:jc w:val="center"/>
            </w:pPr>
            <w:r>
              <w:t>Varios transmisores</w:t>
            </w:r>
          </w:p>
        </w:tc>
        <w:tc>
          <w:tcPr>
            <w:tcW w:w="2199" w:type="dxa"/>
            <w:tcBorders>
              <w:top w:val="single" w:sz="6" w:space="0" w:color="auto"/>
              <w:left w:val="single" w:sz="6" w:space="0" w:color="auto"/>
              <w:right w:val="single" w:sz="6" w:space="0" w:color="auto"/>
            </w:tcBorders>
            <w:tcMar>
              <w:left w:w="108" w:type="dxa"/>
              <w:right w:w="108" w:type="dxa"/>
            </w:tcMar>
          </w:tcPr>
          <w:p w14:paraId="7AE761EA" w14:textId="77777777" w:rsidR="006978C9" w:rsidRDefault="006978C9" w:rsidP="00ED50C5">
            <w:pPr>
              <w:pStyle w:val="Tabletext"/>
              <w:jc w:val="center"/>
            </w:pPr>
            <w:r>
              <w:t>Varios transmisores</w:t>
            </w:r>
          </w:p>
        </w:tc>
      </w:tr>
      <w:tr w:rsidR="006978C9" w14:paraId="4B0245EE" w14:textId="77777777">
        <w:trPr>
          <w:cantSplit/>
          <w:jc w:val="center"/>
        </w:trPr>
        <w:tc>
          <w:tcPr>
            <w:tcW w:w="2818" w:type="dxa"/>
            <w:tcBorders>
              <w:left w:val="single" w:sz="6" w:space="0" w:color="auto"/>
              <w:right w:val="single" w:sz="6" w:space="0" w:color="auto"/>
            </w:tcBorders>
            <w:tcMar>
              <w:left w:w="108" w:type="dxa"/>
              <w:right w:w="108" w:type="dxa"/>
            </w:tcMar>
          </w:tcPr>
          <w:p w14:paraId="4BCCE83B" w14:textId="77777777" w:rsidR="006978C9" w:rsidRPr="00DE2E58" w:rsidRDefault="006978C9" w:rsidP="00ED50C5">
            <w:pPr>
              <w:pStyle w:val="Tabletext"/>
              <w:ind w:left="284" w:hanging="284"/>
              <w:jc w:val="left"/>
              <w:rPr>
                <w:lang w:val="es-ES_tradnl"/>
              </w:rPr>
            </w:pPr>
            <w:r w:rsidRPr="00DE2E58">
              <w:rPr>
                <w:lang w:val="es-ES_tradnl"/>
              </w:rPr>
              <w:t>–</w:t>
            </w:r>
            <w:r w:rsidRPr="00DE2E58">
              <w:rPr>
                <w:lang w:val="es-ES_tradnl"/>
              </w:rPr>
              <w:tab/>
              <w:t xml:space="preserve">potencia en la cresta de la envolvente </w:t>
            </w:r>
            <w:r w:rsidRPr="00DE2E58">
              <w:rPr>
                <w:i/>
                <w:lang w:val="es-ES_tradnl"/>
              </w:rPr>
              <w:t>P</w:t>
            </w:r>
            <w:r w:rsidRPr="00241DC4">
              <w:rPr>
                <w:i/>
                <w:vertAlign w:val="subscript"/>
                <w:lang w:val="es-ES_tradnl"/>
              </w:rPr>
              <w:t>p</w:t>
            </w:r>
            <w:r w:rsidRPr="00DE2E58">
              <w:rPr>
                <w:lang w:val="es-ES_tradnl"/>
              </w:rPr>
              <w:t xml:space="preserve"> (dos tonos)</w:t>
            </w:r>
            <w:r w:rsidRPr="00241DC4">
              <w:rPr>
                <w:vertAlign w:val="superscript"/>
                <w:lang w:val="es-ES_tradnl"/>
              </w:rPr>
              <w:t>(1)</w:t>
            </w:r>
            <w:r w:rsidRPr="00DE2E58">
              <w:rPr>
                <w:lang w:val="es-ES_tradnl"/>
              </w:rPr>
              <w:t xml:space="preserve"> (kW)</w:t>
            </w:r>
          </w:p>
        </w:tc>
        <w:tc>
          <w:tcPr>
            <w:tcW w:w="2424" w:type="dxa"/>
            <w:tcBorders>
              <w:left w:val="single" w:sz="6" w:space="0" w:color="auto"/>
              <w:right w:val="single" w:sz="6" w:space="0" w:color="auto"/>
            </w:tcBorders>
            <w:tcMar>
              <w:left w:w="108" w:type="dxa"/>
              <w:right w:w="108" w:type="dxa"/>
            </w:tcMar>
          </w:tcPr>
          <w:p w14:paraId="0EF5FDB2" w14:textId="77777777" w:rsidR="006978C9" w:rsidRDefault="006978C9" w:rsidP="00ED50C5">
            <w:pPr>
              <w:pStyle w:val="Tabletext"/>
              <w:jc w:val="center"/>
            </w:pPr>
            <w:r>
              <w:t>20</w:t>
            </w:r>
          </w:p>
        </w:tc>
        <w:tc>
          <w:tcPr>
            <w:tcW w:w="2198" w:type="dxa"/>
            <w:tcBorders>
              <w:left w:val="single" w:sz="6" w:space="0" w:color="auto"/>
              <w:right w:val="single" w:sz="6" w:space="0" w:color="auto"/>
            </w:tcBorders>
            <w:tcMar>
              <w:left w:w="108" w:type="dxa"/>
              <w:right w:w="108" w:type="dxa"/>
            </w:tcMar>
          </w:tcPr>
          <w:p w14:paraId="0E125C7A" w14:textId="77777777" w:rsidR="006978C9" w:rsidRPr="00DE2E58" w:rsidRDefault="006978C9" w:rsidP="00ED50C5">
            <w:pPr>
              <w:pStyle w:val="Tabletext"/>
              <w:jc w:val="center"/>
              <w:rPr>
                <w:lang w:val="es-ES_tradnl"/>
              </w:rPr>
            </w:pPr>
            <w:r w:rsidRPr="00DE2E58">
              <w:rPr>
                <w:lang w:val="es-ES_tradnl"/>
              </w:rPr>
              <w:t>Desde varios kW hasta algunas decenas de kW</w:t>
            </w:r>
          </w:p>
        </w:tc>
        <w:tc>
          <w:tcPr>
            <w:tcW w:w="2199" w:type="dxa"/>
            <w:tcBorders>
              <w:left w:val="single" w:sz="6" w:space="0" w:color="auto"/>
              <w:right w:val="single" w:sz="6" w:space="0" w:color="auto"/>
            </w:tcBorders>
            <w:tcMar>
              <w:left w:w="108" w:type="dxa"/>
              <w:right w:w="108" w:type="dxa"/>
            </w:tcMar>
          </w:tcPr>
          <w:p w14:paraId="71725A62" w14:textId="77777777" w:rsidR="006978C9" w:rsidRDefault="006978C9" w:rsidP="00ED50C5">
            <w:pPr>
              <w:pStyle w:val="Tabletext"/>
              <w:jc w:val="center"/>
            </w:pPr>
            <w:r>
              <w:t>Valores diferentes</w:t>
            </w:r>
          </w:p>
        </w:tc>
      </w:tr>
      <w:tr w:rsidR="006978C9" w14:paraId="286F66E4" w14:textId="77777777">
        <w:trPr>
          <w:cantSplit/>
          <w:jc w:val="center"/>
        </w:trPr>
        <w:tc>
          <w:tcPr>
            <w:tcW w:w="2818" w:type="dxa"/>
            <w:tcBorders>
              <w:left w:val="single" w:sz="6" w:space="0" w:color="auto"/>
              <w:right w:val="single" w:sz="6" w:space="0" w:color="auto"/>
            </w:tcBorders>
            <w:tcMar>
              <w:left w:w="108" w:type="dxa"/>
              <w:right w:w="108" w:type="dxa"/>
            </w:tcMar>
          </w:tcPr>
          <w:p w14:paraId="31419DB1" w14:textId="77777777" w:rsidR="006978C9" w:rsidRPr="00DE2E58" w:rsidRDefault="006978C9" w:rsidP="00ED50C5">
            <w:pPr>
              <w:pStyle w:val="Tabletext"/>
              <w:ind w:left="284" w:hanging="284"/>
              <w:jc w:val="left"/>
              <w:rPr>
                <w:lang w:val="es-ES_tradnl"/>
              </w:rPr>
            </w:pPr>
            <w:r w:rsidRPr="00DE2E58">
              <w:rPr>
                <w:lang w:val="es-ES_tradnl"/>
              </w:rPr>
              <w:t>–</w:t>
            </w:r>
            <w:r w:rsidRPr="00DE2E58">
              <w:rPr>
                <w:lang w:val="es-ES_tradnl"/>
              </w:rPr>
              <w:tab/>
              <w:t xml:space="preserve">distorsión de intermodulación de tercer orden </w:t>
            </w:r>
            <w:r>
              <w:rPr>
                <w:rFonts w:ascii="Symbol" w:hAnsi="Symbol"/>
              </w:rPr>
              <w:t></w:t>
            </w:r>
            <w:r w:rsidRPr="00241DC4">
              <w:rPr>
                <w:vertAlign w:val="subscript"/>
                <w:lang w:val="es-ES_tradnl"/>
              </w:rPr>
              <w:t>3</w:t>
            </w:r>
            <w:r w:rsidRPr="00241DC4">
              <w:rPr>
                <w:vertAlign w:val="superscript"/>
                <w:lang w:val="es-ES_tradnl"/>
              </w:rPr>
              <w:t>(1)</w:t>
            </w:r>
            <w:r w:rsidRPr="00DE2E58">
              <w:rPr>
                <w:lang w:val="es-ES_tradnl"/>
              </w:rPr>
              <w:t xml:space="preserve"> (dB)</w:t>
            </w:r>
          </w:p>
        </w:tc>
        <w:tc>
          <w:tcPr>
            <w:tcW w:w="2424" w:type="dxa"/>
            <w:tcBorders>
              <w:left w:val="single" w:sz="6" w:space="0" w:color="auto"/>
              <w:right w:val="single" w:sz="6" w:space="0" w:color="auto"/>
            </w:tcBorders>
            <w:tcMar>
              <w:left w:w="108" w:type="dxa"/>
              <w:right w:w="108" w:type="dxa"/>
            </w:tcMar>
          </w:tcPr>
          <w:p w14:paraId="3D4B6E29" w14:textId="77777777" w:rsidR="006978C9" w:rsidRDefault="006978C9" w:rsidP="00ED50C5">
            <w:pPr>
              <w:pStyle w:val="Tabletext"/>
              <w:jc w:val="center"/>
            </w:pPr>
            <w:r>
              <w:rPr>
                <w:rFonts w:ascii="Symbol" w:hAnsi="Symbol"/>
              </w:rPr>
              <w:t></w:t>
            </w:r>
            <w:r>
              <w:t xml:space="preserve"> –35</w:t>
            </w:r>
          </w:p>
        </w:tc>
        <w:tc>
          <w:tcPr>
            <w:tcW w:w="2198" w:type="dxa"/>
            <w:tcBorders>
              <w:left w:val="single" w:sz="6" w:space="0" w:color="auto"/>
              <w:right w:val="single" w:sz="6" w:space="0" w:color="auto"/>
            </w:tcBorders>
            <w:tcMar>
              <w:left w:w="108" w:type="dxa"/>
              <w:right w:w="108" w:type="dxa"/>
            </w:tcMar>
          </w:tcPr>
          <w:p w14:paraId="11CDF317" w14:textId="77777777" w:rsidR="006978C9" w:rsidRDefault="006978C9" w:rsidP="00ED50C5">
            <w:pPr>
              <w:pStyle w:val="TableText0"/>
              <w:framePr w:hSpace="181" w:wrap="notBeside" w:vAnchor="text" w:hAnchor="text" w:xAlign="center" w:y="1"/>
              <w:spacing w:before="60" w:after="60"/>
              <w:jc w:val="center"/>
              <w:rPr>
                <w:lang w:val="fr-FR"/>
              </w:rPr>
            </w:pPr>
          </w:p>
        </w:tc>
        <w:tc>
          <w:tcPr>
            <w:tcW w:w="2199" w:type="dxa"/>
            <w:tcBorders>
              <w:left w:val="single" w:sz="6" w:space="0" w:color="auto"/>
              <w:right w:val="single" w:sz="6" w:space="0" w:color="auto"/>
            </w:tcBorders>
            <w:tcMar>
              <w:left w:w="108" w:type="dxa"/>
              <w:right w:w="108" w:type="dxa"/>
            </w:tcMar>
          </w:tcPr>
          <w:p w14:paraId="24F364D1" w14:textId="77777777" w:rsidR="006978C9" w:rsidRDefault="006978C9" w:rsidP="00ED50C5">
            <w:pPr>
              <w:pStyle w:val="Tabletext"/>
              <w:jc w:val="center"/>
            </w:pPr>
          </w:p>
        </w:tc>
      </w:tr>
      <w:tr w:rsidR="006978C9" w14:paraId="65026898" w14:textId="77777777">
        <w:trPr>
          <w:cantSplit/>
          <w:jc w:val="center"/>
        </w:trPr>
        <w:tc>
          <w:tcPr>
            <w:tcW w:w="2818" w:type="dxa"/>
            <w:tcBorders>
              <w:left w:val="single" w:sz="6" w:space="0" w:color="auto"/>
              <w:right w:val="single" w:sz="6" w:space="0" w:color="auto"/>
            </w:tcBorders>
            <w:tcMar>
              <w:left w:w="108" w:type="dxa"/>
              <w:right w:w="108" w:type="dxa"/>
            </w:tcMar>
          </w:tcPr>
          <w:p w14:paraId="54CAFECF" w14:textId="77777777" w:rsidR="006978C9" w:rsidRPr="00DE2E58" w:rsidRDefault="006978C9" w:rsidP="00ED50C5">
            <w:pPr>
              <w:pStyle w:val="Tabletext"/>
              <w:ind w:left="284" w:hanging="284"/>
              <w:jc w:val="left"/>
              <w:rPr>
                <w:lang w:val="es-ES_tradnl"/>
              </w:rPr>
            </w:pPr>
            <w:r w:rsidRPr="00DE2E58">
              <w:rPr>
                <w:lang w:val="es-ES_tradnl"/>
              </w:rPr>
              <w:t>–</w:t>
            </w:r>
            <w:r w:rsidRPr="00DE2E58">
              <w:rPr>
                <w:lang w:val="es-ES_tradnl"/>
              </w:rPr>
              <w:tab/>
              <w:t>número de canales activos durante la medida</w:t>
            </w:r>
          </w:p>
        </w:tc>
        <w:tc>
          <w:tcPr>
            <w:tcW w:w="2424" w:type="dxa"/>
            <w:tcBorders>
              <w:left w:val="single" w:sz="6" w:space="0" w:color="auto"/>
              <w:right w:val="single" w:sz="6" w:space="0" w:color="auto"/>
            </w:tcBorders>
            <w:tcMar>
              <w:left w:w="108" w:type="dxa"/>
              <w:right w:w="108" w:type="dxa"/>
            </w:tcMar>
          </w:tcPr>
          <w:p w14:paraId="0A9E3E11" w14:textId="77777777" w:rsidR="006978C9" w:rsidRPr="00DE2E58" w:rsidRDefault="006978C9" w:rsidP="00ED50C5">
            <w:pPr>
              <w:pStyle w:val="Tabletext"/>
              <w:jc w:val="center"/>
              <w:rPr>
                <w:lang w:val="es-ES_tradnl"/>
              </w:rPr>
            </w:pPr>
            <w:r w:rsidRPr="00DE2E58">
              <w:rPr>
                <w:lang w:val="es-ES_tradnl"/>
              </w:rPr>
              <w:t>2, en la banda lateral inferior</w:t>
            </w:r>
          </w:p>
        </w:tc>
        <w:tc>
          <w:tcPr>
            <w:tcW w:w="2198" w:type="dxa"/>
            <w:tcBorders>
              <w:left w:val="single" w:sz="6" w:space="0" w:color="auto"/>
              <w:right w:val="single" w:sz="6" w:space="0" w:color="auto"/>
            </w:tcBorders>
            <w:tcMar>
              <w:left w:w="108" w:type="dxa"/>
              <w:right w:w="108" w:type="dxa"/>
            </w:tcMar>
          </w:tcPr>
          <w:p w14:paraId="73BFD71B" w14:textId="77777777" w:rsidR="006978C9" w:rsidRDefault="006978C9" w:rsidP="00ED50C5">
            <w:pPr>
              <w:pStyle w:val="Tabletext"/>
              <w:jc w:val="center"/>
            </w:pPr>
            <w:r>
              <w:t>2 y 4</w:t>
            </w:r>
          </w:p>
        </w:tc>
        <w:tc>
          <w:tcPr>
            <w:tcW w:w="2199" w:type="dxa"/>
            <w:tcBorders>
              <w:left w:val="single" w:sz="6" w:space="0" w:color="auto"/>
              <w:right w:val="single" w:sz="6" w:space="0" w:color="auto"/>
            </w:tcBorders>
            <w:tcMar>
              <w:left w:w="108" w:type="dxa"/>
              <w:right w:w="108" w:type="dxa"/>
            </w:tcMar>
          </w:tcPr>
          <w:p w14:paraId="21AC2B36" w14:textId="77777777" w:rsidR="006978C9" w:rsidRDefault="006978C9" w:rsidP="00ED50C5">
            <w:pPr>
              <w:pStyle w:val="Tabletext"/>
              <w:jc w:val="center"/>
            </w:pPr>
          </w:p>
        </w:tc>
      </w:tr>
      <w:tr w:rsidR="006978C9" w14:paraId="32D49319" w14:textId="77777777">
        <w:trPr>
          <w:cantSplit/>
          <w:jc w:val="center"/>
        </w:trPr>
        <w:tc>
          <w:tcPr>
            <w:tcW w:w="2818" w:type="dxa"/>
            <w:tcBorders>
              <w:left w:val="single" w:sz="6" w:space="0" w:color="auto"/>
              <w:right w:val="single" w:sz="6" w:space="0" w:color="auto"/>
            </w:tcBorders>
            <w:tcMar>
              <w:left w:w="108" w:type="dxa"/>
              <w:right w:w="108" w:type="dxa"/>
            </w:tcMar>
          </w:tcPr>
          <w:p w14:paraId="28736EFB" w14:textId="77777777" w:rsidR="006978C9" w:rsidRPr="00DE2E58" w:rsidRDefault="006978C9" w:rsidP="00ED50C5">
            <w:pPr>
              <w:pStyle w:val="Tabletext"/>
              <w:ind w:left="284" w:hanging="284"/>
              <w:jc w:val="left"/>
              <w:rPr>
                <w:lang w:val="es-ES_tradnl"/>
              </w:rPr>
            </w:pPr>
            <w:r w:rsidRPr="00DE2E58">
              <w:rPr>
                <w:lang w:val="es-ES_tradnl"/>
              </w:rPr>
              <w:t>–</w:t>
            </w:r>
            <w:r w:rsidRPr="00DE2E58">
              <w:rPr>
                <w:lang w:val="es-ES_tradnl"/>
              </w:rPr>
              <w:tab/>
              <w:t>anchura de banda del canal de conversación (Hz)</w:t>
            </w:r>
          </w:p>
        </w:tc>
        <w:tc>
          <w:tcPr>
            <w:tcW w:w="2424" w:type="dxa"/>
            <w:tcBorders>
              <w:left w:val="single" w:sz="6" w:space="0" w:color="auto"/>
              <w:right w:val="single" w:sz="6" w:space="0" w:color="auto"/>
            </w:tcBorders>
            <w:tcMar>
              <w:left w:w="108" w:type="dxa"/>
              <w:right w:w="108" w:type="dxa"/>
            </w:tcMar>
          </w:tcPr>
          <w:p w14:paraId="6F754BE7" w14:textId="77777777" w:rsidR="006978C9" w:rsidRDefault="006978C9" w:rsidP="00ED50C5">
            <w:pPr>
              <w:pStyle w:val="Tabletext"/>
              <w:jc w:val="center"/>
            </w:pPr>
            <w:r>
              <w:t>3</w:t>
            </w:r>
            <w:r>
              <w:rPr>
                <w:rFonts w:ascii="Tms Rmn" w:hAnsi="Tms Rmn"/>
                <w:sz w:val="12"/>
              </w:rPr>
              <w:t> </w:t>
            </w:r>
            <w:r>
              <w:rPr>
                <w:rFonts w:ascii="Tms Rmn" w:hAnsi="Tms Rmn"/>
              </w:rPr>
              <w:t>000</w:t>
            </w:r>
          </w:p>
        </w:tc>
        <w:tc>
          <w:tcPr>
            <w:tcW w:w="2198" w:type="dxa"/>
            <w:tcBorders>
              <w:left w:val="single" w:sz="6" w:space="0" w:color="auto"/>
              <w:right w:val="single" w:sz="6" w:space="0" w:color="auto"/>
            </w:tcBorders>
            <w:tcMar>
              <w:left w:w="108" w:type="dxa"/>
              <w:right w:w="108" w:type="dxa"/>
            </w:tcMar>
          </w:tcPr>
          <w:p w14:paraId="01EDCA05" w14:textId="77777777" w:rsidR="006978C9" w:rsidRDefault="006978C9" w:rsidP="00ED50C5">
            <w:pPr>
              <w:pStyle w:val="TableText0"/>
              <w:framePr w:hSpace="181" w:wrap="notBeside" w:vAnchor="text" w:hAnchor="text" w:xAlign="center" w:y="1"/>
              <w:spacing w:before="60" w:after="60"/>
              <w:jc w:val="center"/>
              <w:rPr>
                <w:lang w:val="fr-FR"/>
              </w:rPr>
            </w:pPr>
          </w:p>
        </w:tc>
        <w:tc>
          <w:tcPr>
            <w:tcW w:w="2199" w:type="dxa"/>
            <w:tcBorders>
              <w:left w:val="single" w:sz="6" w:space="0" w:color="auto"/>
              <w:right w:val="single" w:sz="6" w:space="0" w:color="auto"/>
            </w:tcBorders>
            <w:tcMar>
              <w:left w:w="108" w:type="dxa"/>
              <w:right w:w="108" w:type="dxa"/>
            </w:tcMar>
          </w:tcPr>
          <w:p w14:paraId="1A6BC0EA" w14:textId="77777777" w:rsidR="006978C9" w:rsidRDefault="006978C9" w:rsidP="00ED50C5">
            <w:pPr>
              <w:pStyle w:val="Tabletext"/>
              <w:jc w:val="center"/>
            </w:pPr>
          </w:p>
        </w:tc>
      </w:tr>
      <w:tr w:rsidR="006978C9" w14:paraId="1E7AA895" w14:textId="77777777">
        <w:trPr>
          <w:cantSplit/>
          <w:jc w:val="center"/>
        </w:trPr>
        <w:tc>
          <w:tcPr>
            <w:tcW w:w="2818" w:type="dxa"/>
            <w:tcBorders>
              <w:left w:val="single" w:sz="6" w:space="0" w:color="auto"/>
              <w:bottom w:val="single" w:sz="6" w:space="0" w:color="auto"/>
              <w:right w:val="single" w:sz="6" w:space="0" w:color="auto"/>
            </w:tcBorders>
            <w:tcMar>
              <w:left w:w="108" w:type="dxa"/>
              <w:right w:w="108" w:type="dxa"/>
            </w:tcMar>
          </w:tcPr>
          <w:p w14:paraId="201BF881" w14:textId="77777777" w:rsidR="006978C9" w:rsidRPr="00DE2E58" w:rsidRDefault="006978C9" w:rsidP="00ED50C5">
            <w:pPr>
              <w:pStyle w:val="Tabletext"/>
              <w:ind w:left="284" w:hanging="284"/>
              <w:jc w:val="left"/>
              <w:rPr>
                <w:lang w:val="es-ES_tradnl"/>
              </w:rPr>
            </w:pPr>
            <w:r w:rsidRPr="00DE2E58">
              <w:rPr>
                <w:lang w:val="es-ES_tradnl"/>
              </w:rPr>
              <w:t>–</w:t>
            </w:r>
            <w:r w:rsidRPr="00DE2E58">
              <w:rPr>
                <w:lang w:val="es-ES_tradnl"/>
              </w:rPr>
              <w:tab/>
              <w:t>atenuación de portadora con relación a la potencia en la cresta de la envolvente (dB)</w:t>
            </w:r>
          </w:p>
        </w:tc>
        <w:tc>
          <w:tcPr>
            <w:tcW w:w="2424" w:type="dxa"/>
            <w:tcBorders>
              <w:left w:val="single" w:sz="6" w:space="0" w:color="auto"/>
              <w:bottom w:val="single" w:sz="6" w:space="0" w:color="auto"/>
              <w:right w:val="single" w:sz="6" w:space="0" w:color="auto"/>
            </w:tcBorders>
            <w:tcMar>
              <w:left w:w="108" w:type="dxa"/>
              <w:right w:w="108" w:type="dxa"/>
            </w:tcMar>
          </w:tcPr>
          <w:p w14:paraId="6C193F35" w14:textId="77777777" w:rsidR="006978C9" w:rsidRDefault="006978C9" w:rsidP="00ED50C5">
            <w:pPr>
              <w:pStyle w:val="Tabletext"/>
              <w:jc w:val="center"/>
            </w:pPr>
            <w:r>
              <w:t>–50</w:t>
            </w:r>
          </w:p>
        </w:tc>
        <w:tc>
          <w:tcPr>
            <w:tcW w:w="2198" w:type="dxa"/>
            <w:tcBorders>
              <w:left w:val="single" w:sz="6" w:space="0" w:color="auto"/>
              <w:bottom w:val="single" w:sz="6" w:space="0" w:color="auto"/>
              <w:right w:val="single" w:sz="6" w:space="0" w:color="auto"/>
            </w:tcBorders>
            <w:tcMar>
              <w:left w:w="108" w:type="dxa"/>
              <w:right w:w="108" w:type="dxa"/>
            </w:tcMar>
          </w:tcPr>
          <w:p w14:paraId="1F9AC5FF" w14:textId="77777777" w:rsidR="006978C9" w:rsidRDefault="006978C9" w:rsidP="00ED50C5">
            <w:pPr>
              <w:pStyle w:val="TableText0"/>
              <w:framePr w:hSpace="181" w:wrap="notBeside" w:vAnchor="text" w:hAnchor="text" w:xAlign="center" w:y="1"/>
              <w:spacing w:before="60" w:after="60"/>
              <w:jc w:val="center"/>
              <w:rPr>
                <w:lang w:val="fr-FR"/>
              </w:rPr>
            </w:pPr>
          </w:p>
        </w:tc>
        <w:tc>
          <w:tcPr>
            <w:tcW w:w="2199" w:type="dxa"/>
            <w:tcBorders>
              <w:left w:val="single" w:sz="6" w:space="0" w:color="auto"/>
              <w:bottom w:val="single" w:sz="6" w:space="0" w:color="auto"/>
              <w:right w:val="single" w:sz="6" w:space="0" w:color="auto"/>
            </w:tcBorders>
            <w:tcMar>
              <w:left w:w="108" w:type="dxa"/>
              <w:right w:w="108" w:type="dxa"/>
            </w:tcMar>
          </w:tcPr>
          <w:p w14:paraId="0FAA974A" w14:textId="77777777" w:rsidR="006978C9" w:rsidRDefault="006978C9" w:rsidP="00ED50C5">
            <w:pPr>
              <w:pStyle w:val="Tabletext"/>
              <w:jc w:val="center"/>
            </w:pPr>
          </w:p>
        </w:tc>
      </w:tr>
    </w:tbl>
    <w:p w14:paraId="62A22688" w14:textId="77777777" w:rsidR="009A6DD2" w:rsidRPr="009A6DD2" w:rsidRDefault="009A6DD2" w:rsidP="009A6DD2">
      <w:pPr>
        <w:pStyle w:val="Tablefin"/>
        <w:rPr>
          <w:sz w:val="2"/>
          <w:szCs w:val="2"/>
        </w:rPr>
      </w:pPr>
    </w:p>
    <w:p w14:paraId="01AD1769" w14:textId="77777777" w:rsidR="009A6DD2" w:rsidRPr="00DE2E58" w:rsidRDefault="009A6DD2" w:rsidP="009A6DD2">
      <w:pPr>
        <w:pStyle w:val="TableNo"/>
        <w:rPr>
          <w:lang w:val="es-ES_tradnl"/>
        </w:rPr>
      </w:pPr>
      <w:r w:rsidRPr="00DE2E58">
        <w:rPr>
          <w:lang w:val="es-ES_tradnl"/>
        </w:rPr>
        <w:t>CUADRO  3</w:t>
      </w:r>
      <w:r>
        <w:rPr>
          <w:lang w:val="es-ES_tradnl"/>
        </w:rPr>
        <w:t xml:space="preserve"> (</w:t>
      </w:r>
      <w:r w:rsidRPr="009A6DD2">
        <w:rPr>
          <w:i/>
          <w:lang w:val="es-ES_tradnl"/>
        </w:rPr>
        <w:t>Fin</w:t>
      </w:r>
      <w:r>
        <w:rPr>
          <w:lang w:val="es-ES_tradnl"/>
        </w:rPr>
        <w:t>)</w:t>
      </w:r>
    </w:p>
    <w:tbl>
      <w:tblPr>
        <w:tblW w:w="9639" w:type="dxa"/>
        <w:jc w:val="center"/>
        <w:tblLayout w:type="fixed"/>
        <w:tblLook w:val="0000" w:firstRow="0" w:lastRow="0" w:firstColumn="0" w:lastColumn="0" w:noHBand="0" w:noVBand="0"/>
      </w:tblPr>
      <w:tblGrid>
        <w:gridCol w:w="2818"/>
        <w:gridCol w:w="2424"/>
        <w:gridCol w:w="2198"/>
        <w:gridCol w:w="2199"/>
      </w:tblGrid>
      <w:tr w:rsidR="009A6DD2" w14:paraId="771A2A14" w14:textId="77777777">
        <w:trPr>
          <w:cantSplit/>
          <w:jc w:val="center"/>
        </w:trPr>
        <w:tc>
          <w:tcPr>
            <w:tcW w:w="2818"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14:paraId="6867CF1D" w14:textId="77777777" w:rsidR="009A6DD2" w:rsidRDefault="009A6DD2" w:rsidP="009A6DD2">
            <w:pPr>
              <w:pStyle w:val="Tabletext"/>
              <w:jc w:val="center"/>
            </w:pPr>
            <w:r>
              <w:t>Punto N.°</w:t>
            </w:r>
          </w:p>
        </w:tc>
        <w:tc>
          <w:tcPr>
            <w:tcW w:w="2424"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14:paraId="71817FAC" w14:textId="77777777" w:rsidR="009A6DD2" w:rsidRDefault="009A6DD2" w:rsidP="009A6DD2">
            <w:pPr>
              <w:pStyle w:val="Tabletext"/>
              <w:jc w:val="center"/>
            </w:pPr>
            <w:r>
              <w:t>1</w:t>
            </w:r>
          </w:p>
        </w:tc>
        <w:tc>
          <w:tcPr>
            <w:tcW w:w="2198"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14:paraId="100BEF29" w14:textId="77777777" w:rsidR="009A6DD2" w:rsidRDefault="009A6DD2" w:rsidP="009A6DD2">
            <w:pPr>
              <w:pStyle w:val="Tabletext"/>
              <w:jc w:val="center"/>
            </w:pPr>
            <w:r>
              <w:t>2</w:t>
            </w:r>
          </w:p>
        </w:tc>
        <w:tc>
          <w:tcPr>
            <w:tcW w:w="2199"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14:paraId="34E2AD2B" w14:textId="77777777" w:rsidR="009A6DD2" w:rsidRDefault="009A6DD2" w:rsidP="009A6DD2">
            <w:pPr>
              <w:pStyle w:val="Tabletext"/>
              <w:jc w:val="center"/>
            </w:pPr>
            <w:r>
              <w:t>3</w:t>
            </w:r>
          </w:p>
        </w:tc>
      </w:tr>
      <w:tr w:rsidR="009A6DD2" w14:paraId="4ACC486F" w14:textId="77777777">
        <w:trPr>
          <w:cantSplit/>
          <w:jc w:val="center"/>
        </w:trPr>
        <w:tc>
          <w:tcPr>
            <w:tcW w:w="2818" w:type="dxa"/>
            <w:tcBorders>
              <w:top w:val="single" w:sz="6" w:space="0" w:color="auto"/>
              <w:left w:val="single" w:sz="6" w:space="0" w:color="auto"/>
              <w:right w:val="single" w:sz="6" w:space="0" w:color="auto"/>
            </w:tcBorders>
            <w:tcMar>
              <w:left w:w="108" w:type="dxa"/>
              <w:right w:w="108" w:type="dxa"/>
            </w:tcMar>
            <w:vAlign w:val="center"/>
          </w:tcPr>
          <w:p w14:paraId="41CD2AD7" w14:textId="77777777" w:rsidR="009A6DD2" w:rsidRDefault="009A6DD2" w:rsidP="009A6DD2">
            <w:pPr>
              <w:pStyle w:val="Tabletext"/>
              <w:jc w:val="center"/>
            </w:pPr>
            <w:r>
              <w:t>Clase de emisión</w:t>
            </w:r>
          </w:p>
        </w:tc>
        <w:tc>
          <w:tcPr>
            <w:tcW w:w="2424" w:type="dxa"/>
            <w:tcBorders>
              <w:top w:val="single" w:sz="6" w:space="0" w:color="auto"/>
              <w:left w:val="single" w:sz="6" w:space="0" w:color="auto"/>
              <w:right w:val="single" w:sz="6" w:space="0" w:color="auto"/>
            </w:tcBorders>
            <w:tcMar>
              <w:left w:w="108" w:type="dxa"/>
              <w:right w:w="108" w:type="dxa"/>
            </w:tcMar>
            <w:vAlign w:val="center"/>
          </w:tcPr>
          <w:p w14:paraId="76F15165" w14:textId="77777777" w:rsidR="009A6DD2" w:rsidRDefault="009A6DD2" w:rsidP="009A6DD2">
            <w:pPr>
              <w:pStyle w:val="Tabletext"/>
              <w:jc w:val="center"/>
            </w:pPr>
            <w:r>
              <w:t>B8E</w:t>
            </w:r>
          </w:p>
        </w:tc>
        <w:tc>
          <w:tcPr>
            <w:tcW w:w="2198" w:type="dxa"/>
            <w:tcBorders>
              <w:top w:val="single" w:sz="6" w:space="0" w:color="auto"/>
              <w:left w:val="single" w:sz="6" w:space="0" w:color="auto"/>
              <w:right w:val="single" w:sz="6" w:space="0" w:color="auto"/>
            </w:tcBorders>
            <w:tcMar>
              <w:left w:w="108" w:type="dxa"/>
              <w:right w:w="108" w:type="dxa"/>
            </w:tcMar>
            <w:vAlign w:val="center"/>
          </w:tcPr>
          <w:p w14:paraId="22CC80FC" w14:textId="77777777" w:rsidR="009A6DD2" w:rsidRDefault="009A6DD2" w:rsidP="009A6DD2">
            <w:pPr>
              <w:pStyle w:val="Tabletext"/>
              <w:jc w:val="center"/>
            </w:pPr>
            <w:r>
              <w:t>B8E</w:t>
            </w:r>
          </w:p>
        </w:tc>
        <w:tc>
          <w:tcPr>
            <w:tcW w:w="2199" w:type="dxa"/>
            <w:tcBorders>
              <w:top w:val="single" w:sz="6" w:space="0" w:color="auto"/>
              <w:left w:val="single" w:sz="6" w:space="0" w:color="auto"/>
              <w:right w:val="single" w:sz="6" w:space="0" w:color="auto"/>
            </w:tcBorders>
            <w:tcMar>
              <w:left w:w="108" w:type="dxa"/>
              <w:right w:w="108" w:type="dxa"/>
            </w:tcMar>
            <w:vAlign w:val="center"/>
          </w:tcPr>
          <w:p w14:paraId="1A7D0F9A" w14:textId="77777777" w:rsidR="009A6DD2" w:rsidRDefault="009A6DD2" w:rsidP="009A6DD2">
            <w:pPr>
              <w:pStyle w:val="Tabletext"/>
              <w:jc w:val="center"/>
            </w:pPr>
            <w:r>
              <w:t>B8E, R7J</w:t>
            </w:r>
          </w:p>
        </w:tc>
      </w:tr>
      <w:tr w:rsidR="006978C9" w14:paraId="1B703AA5" w14:textId="77777777">
        <w:trPr>
          <w:cantSplit/>
          <w:jc w:val="center"/>
        </w:trPr>
        <w:tc>
          <w:tcPr>
            <w:tcW w:w="2818" w:type="dxa"/>
            <w:tcBorders>
              <w:top w:val="single" w:sz="6" w:space="0" w:color="auto"/>
              <w:left w:val="single" w:sz="6" w:space="0" w:color="auto"/>
              <w:right w:val="single" w:sz="6" w:space="0" w:color="auto"/>
            </w:tcBorders>
            <w:tcMar>
              <w:left w:w="108" w:type="dxa"/>
              <w:right w:w="108" w:type="dxa"/>
            </w:tcMar>
          </w:tcPr>
          <w:p w14:paraId="1A039ABA" w14:textId="77777777" w:rsidR="006978C9" w:rsidRDefault="006978C9" w:rsidP="00ED50C5">
            <w:pPr>
              <w:pStyle w:val="Tabletext"/>
              <w:jc w:val="left"/>
            </w:pPr>
            <w:r>
              <w:rPr>
                <w:i/>
              </w:rPr>
              <w:t>Tipo de señal moduladora:</w:t>
            </w:r>
          </w:p>
        </w:tc>
        <w:tc>
          <w:tcPr>
            <w:tcW w:w="2424" w:type="dxa"/>
            <w:tcBorders>
              <w:top w:val="single" w:sz="6" w:space="0" w:color="auto"/>
              <w:left w:val="single" w:sz="6" w:space="0" w:color="auto"/>
              <w:right w:val="single" w:sz="6" w:space="0" w:color="auto"/>
            </w:tcBorders>
            <w:tcMar>
              <w:left w:w="108" w:type="dxa"/>
              <w:right w:w="108" w:type="dxa"/>
            </w:tcMar>
          </w:tcPr>
          <w:p w14:paraId="1753813A" w14:textId="77777777" w:rsidR="006978C9" w:rsidRDefault="006978C9" w:rsidP="00ED50C5">
            <w:pPr>
              <w:pStyle w:val="Tabletext"/>
              <w:jc w:val="center"/>
            </w:pPr>
            <w:r>
              <w:t>Ruido blanco</w:t>
            </w:r>
          </w:p>
        </w:tc>
        <w:tc>
          <w:tcPr>
            <w:tcW w:w="2198" w:type="dxa"/>
            <w:tcBorders>
              <w:top w:val="single" w:sz="6" w:space="0" w:color="auto"/>
              <w:left w:val="single" w:sz="6" w:space="0" w:color="auto"/>
              <w:right w:val="single" w:sz="6" w:space="0" w:color="auto"/>
            </w:tcBorders>
            <w:tcMar>
              <w:left w:w="108" w:type="dxa"/>
              <w:right w:w="108" w:type="dxa"/>
            </w:tcMar>
          </w:tcPr>
          <w:p w14:paraId="799155A0" w14:textId="77777777" w:rsidR="006978C9" w:rsidRDefault="006978C9" w:rsidP="00ED50C5">
            <w:pPr>
              <w:pStyle w:val="Tabletext"/>
              <w:jc w:val="center"/>
            </w:pPr>
            <w:r>
              <w:t>Ruido blanco</w:t>
            </w:r>
          </w:p>
        </w:tc>
        <w:tc>
          <w:tcPr>
            <w:tcW w:w="2199" w:type="dxa"/>
            <w:tcBorders>
              <w:top w:val="single" w:sz="6" w:space="0" w:color="auto"/>
              <w:left w:val="single" w:sz="6" w:space="0" w:color="auto"/>
              <w:right w:val="single" w:sz="6" w:space="0" w:color="auto"/>
            </w:tcBorders>
            <w:tcMar>
              <w:left w:w="108" w:type="dxa"/>
              <w:right w:w="108" w:type="dxa"/>
            </w:tcMar>
          </w:tcPr>
          <w:p w14:paraId="578EC6DF" w14:textId="77777777" w:rsidR="006978C9" w:rsidRDefault="006978C9" w:rsidP="00ED50C5">
            <w:pPr>
              <w:pStyle w:val="Tabletext"/>
              <w:jc w:val="center"/>
            </w:pPr>
            <w:r>
              <w:t>Ruido blanco</w:t>
            </w:r>
          </w:p>
        </w:tc>
      </w:tr>
      <w:tr w:rsidR="006978C9" w:rsidRPr="00DE2E58" w14:paraId="7D4A4F2B" w14:textId="77777777">
        <w:trPr>
          <w:cantSplit/>
          <w:jc w:val="center"/>
        </w:trPr>
        <w:tc>
          <w:tcPr>
            <w:tcW w:w="2818" w:type="dxa"/>
            <w:tcBorders>
              <w:left w:val="single" w:sz="6" w:space="0" w:color="auto"/>
              <w:bottom w:val="single" w:sz="6" w:space="0" w:color="auto"/>
              <w:right w:val="single" w:sz="6" w:space="0" w:color="auto"/>
            </w:tcBorders>
            <w:tcMar>
              <w:left w:w="108" w:type="dxa"/>
              <w:right w:w="108" w:type="dxa"/>
            </w:tcMar>
          </w:tcPr>
          <w:p w14:paraId="3B86996B" w14:textId="77777777" w:rsidR="006978C9" w:rsidRDefault="006978C9" w:rsidP="00ED50C5">
            <w:pPr>
              <w:pStyle w:val="Tabletext"/>
              <w:jc w:val="left"/>
            </w:pPr>
            <w:r>
              <w:t>–</w:t>
            </w:r>
            <w:r>
              <w:tab/>
              <w:t>anchura de banda</w:t>
            </w:r>
          </w:p>
        </w:tc>
        <w:tc>
          <w:tcPr>
            <w:tcW w:w="2424" w:type="dxa"/>
            <w:tcBorders>
              <w:left w:val="single" w:sz="6" w:space="0" w:color="auto"/>
              <w:bottom w:val="single" w:sz="6" w:space="0" w:color="auto"/>
              <w:right w:val="single" w:sz="6" w:space="0" w:color="auto"/>
            </w:tcBorders>
            <w:tcMar>
              <w:left w:w="108" w:type="dxa"/>
              <w:right w:w="108" w:type="dxa"/>
            </w:tcMar>
          </w:tcPr>
          <w:p w14:paraId="35B870AB" w14:textId="77777777" w:rsidR="006978C9" w:rsidRPr="00DE2E58" w:rsidRDefault="006978C9" w:rsidP="00ED50C5">
            <w:pPr>
              <w:pStyle w:val="Tabletext"/>
              <w:jc w:val="center"/>
              <w:rPr>
                <w:lang w:val="es-ES_tradnl"/>
              </w:rPr>
            </w:pPr>
            <w:r w:rsidRPr="00DE2E58">
              <w:rPr>
                <w:lang w:val="es-ES_tradnl"/>
              </w:rPr>
              <w:t>de 30 Hz a 20 kHz</w:t>
            </w:r>
            <w:r w:rsidRPr="00DE2E58">
              <w:rPr>
                <w:lang w:val="es-ES_tradnl"/>
              </w:rPr>
              <w:br/>
            </w:r>
            <w:r>
              <w:rPr>
                <w:rFonts w:ascii="Symbol" w:hAnsi="Symbol"/>
              </w:rPr>
              <w:t></w:t>
            </w:r>
            <w:r w:rsidRPr="00DE2E58">
              <w:rPr>
                <w:rFonts w:ascii="Tms Rmn" w:hAnsi="Tms Rmn"/>
                <w:sz w:val="12"/>
                <w:lang w:val="es-ES_tradnl"/>
              </w:rPr>
              <w:t> </w:t>
            </w:r>
            <w:r w:rsidRPr="00DE2E58">
              <w:rPr>
                <w:lang w:val="es-ES_tradnl"/>
              </w:rPr>
              <w:t>1 dB</w:t>
            </w:r>
          </w:p>
        </w:tc>
        <w:tc>
          <w:tcPr>
            <w:tcW w:w="2198" w:type="dxa"/>
            <w:tcBorders>
              <w:left w:val="single" w:sz="6" w:space="0" w:color="auto"/>
              <w:bottom w:val="single" w:sz="6" w:space="0" w:color="auto"/>
              <w:right w:val="single" w:sz="6" w:space="0" w:color="auto"/>
            </w:tcBorders>
            <w:tcMar>
              <w:left w:w="108" w:type="dxa"/>
              <w:right w:w="108" w:type="dxa"/>
            </w:tcMar>
          </w:tcPr>
          <w:p w14:paraId="7FC71EF1" w14:textId="77777777" w:rsidR="006978C9" w:rsidRPr="00DE2E58" w:rsidRDefault="006978C9" w:rsidP="00ED50C5">
            <w:pPr>
              <w:pStyle w:val="TableText0"/>
              <w:framePr w:hSpace="181" w:wrap="notBeside" w:vAnchor="text" w:hAnchor="text" w:xAlign="center" w:y="1"/>
              <w:jc w:val="center"/>
              <w:rPr>
                <w:lang w:val="es-ES_tradnl"/>
              </w:rPr>
            </w:pPr>
          </w:p>
        </w:tc>
        <w:tc>
          <w:tcPr>
            <w:tcW w:w="2199" w:type="dxa"/>
            <w:tcBorders>
              <w:left w:val="single" w:sz="6" w:space="0" w:color="auto"/>
              <w:bottom w:val="single" w:sz="6" w:space="0" w:color="auto"/>
              <w:right w:val="single" w:sz="6" w:space="0" w:color="auto"/>
            </w:tcBorders>
            <w:tcMar>
              <w:left w:w="108" w:type="dxa"/>
              <w:right w:w="108" w:type="dxa"/>
            </w:tcMar>
          </w:tcPr>
          <w:p w14:paraId="14FB070E" w14:textId="77777777" w:rsidR="006978C9" w:rsidRPr="00DE2E58" w:rsidRDefault="006978C9" w:rsidP="00ED50C5">
            <w:pPr>
              <w:pStyle w:val="Tabletext"/>
              <w:jc w:val="center"/>
              <w:rPr>
                <w:lang w:val="es-ES_tradnl"/>
              </w:rPr>
            </w:pPr>
            <w:r w:rsidRPr="00DE2E58">
              <w:rPr>
                <w:lang w:val="es-ES_tradnl"/>
              </w:rPr>
              <w:t>de 100 Hz a 6 kHz</w:t>
            </w:r>
            <w:r w:rsidRPr="00DE2E58">
              <w:rPr>
                <w:lang w:val="es-ES_tradnl"/>
              </w:rPr>
              <w:br/>
              <w:t>por banda lateral</w:t>
            </w:r>
          </w:p>
        </w:tc>
      </w:tr>
      <w:tr w:rsidR="006978C9" w:rsidRPr="00DE2E58" w14:paraId="613DDFF1" w14:textId="77777777">
        <w:trPr>
          <w:cantSplit/>
          <w:jc w:val="center"/>
        </w:trPr>
        <w:tc>
          <w:tcPr>
            <w:tcW w:w="2818" w:type="dxa"/>
            <w:tcBorders>
              <w:top w:val="single" w:sz="6" w:space="0" w:color="auto"/>
              <w:left w:val="single" w:sz="6" w:space="0" w:color="auto"/>
            </w:tcBorders>
            <w:tcMar>
              <w:left w:w="108" w:type="dxa"/>
              <w:right w:w="108" w:type="dxa"/>
            </w:tcMar>
          </w:tcPr>
          <w:p w14:paraId="26CC0F79" w14:textId="77777777" w:rsidR="006978C9" w:rsidRPr="00DE2E58" w:rsidRDefault="006978C9" w:rsidP="00ED50C5">
            <w:pPr>
              <w:pStyle w:val="Tabletext"/>
              <w:jc w:val="left"/>
              <w:rPr>
                <w:lang w:val="es-ES_tradnl"/>
              </w:rPr>
            </w:pPr>
            <w:r w:rsidRPr="00DE2E58">
              <w:rPr>
                <w:i/>
                <w:lang w:val="es-ES_tradnl"/>
              </w:rPr>
              <w:t>Nivel de la señal de entrada</w:t>
            </w:r>
            <w:r w:rsidRPr="00241DC4">
              <w:rPr>
                <w:vertAlign w:val="superscript"/>
                <w:lang w:val="es-ES_tradnl"/>
              </w:rPr>
              <w:t>(1)</w:t>
            </w:r>
            <w:r w:rsidRPr="00DE2E58">
              <w:rPr>
                <w:lang w:val="es-ES_tradnl"/>
              </w:rPr>
              <w:t xml:space="preserve"> ajustado a un valor tal que:</w:t>
            </w:r>
          </w:p>
        </w:tc>
        <w:tc>
          <w:tcPr>
            <w:tcW w:w="2424" w:type="dxa"/>
            <w:tcBorders>
              <w:top w:val="single" w:sz="6" w:space="0" w:color="auto"/>
              <w:left w:val="single" w:sz="6" w:space="0" w:color="auto"/>
              <w:right w:val="single" w:sz="6" w:space="0" w:color="auto"/>
            </w:tcBorders>
            <w:tcMar>
              <w:left w:w="108" w:type="dxa"/>
              <w:right w:w="108" w:type="dxa"/>
            </w:tcMar>
          </w:tcPr>
          <w:p w14:paraId="7D7A4954" w14:textId="77777777" w:rsidR="006978C9" w:rsidRPr="00DE2E58" w:rsidRDefault="006978C9" w:rsidP="00ED50C5">
            <w:pPr>
              <w:pStyle w:val="TableText0"/>
              <w:framePr w:hSpace="181" w:wrap="notBeside" w:vAnchor="text" w:hAnchor="text" w:xAlign="center" w:y="1"/>
              <w:jc w:val="center"/>
              <w:rPr>
                <w:lang w:val="es-ES_tradnl"/>
              </w:rPr>
            </w:pPr>
          </w:p>
        </w:tc>
        <w:tc>
          <w:tcPr>
            <w:tcW w:w="2198" w:type="dxa"/>
            <w:tcBorders>
              <w:top w:val="single" w:sz="6" w:space="0" w:color="auto"/>
              <w:left w:val="single" w:sz="6" w:space="0" w:color="auto"/>
              <w:right w:val="single" w:sz="6" w:space="0" w:color="auto"/>
            </w:tcBorders>
            <w:tcMar>
              <w:left w:w="108" w:type="dxa"/>
              <w:right w:w="108" w:type="dxa"/>
            </w:tcMar>
          </w:tcPr>
          <w:p w14:paraId="575C1A71" w14:textId="77777777" w:rsidR="006978C9" w:rsidRPr="00DE2E58" w:rsidRDefault="006978C9" w:rsidP="00ED50C5">
            <w:pPr>
              <w:pStyle w:val="TableText0"/>
              <w:framePr w:hSpace="181" w:wrap="notBeside" w:vAnchor="text" w:hAnchor="text" w:xAlign="center" w:y="1"/>
              <w:jc w:val="center"/>
              <w:rPr>
                <w:lang w:val="es-ES_tradnl"/>
              </w:rPr>
            </w:pPr>
          </w:p>
        </w:tc>
        <w:tc>
          <w:tcPr>
            <w:tcW w:w="2199" w:type="dxa"/>
            <w:tcBorders>
              <w:top w:val="single" w:sz="6" w:space="0" w:color="auto"/>
              <w:left w:val="single" w:sz="6" w:space="0" w:color="auto"/>
              <w:right w:val="single" w:sz="6" w:space="0" w:color="auto"/>
            </w:tcBorders>
            <w:tcMar>
              <w:left w:w="108" w:type="dxa"/>
              <w:right w:w="108" w:type="dxa"/>
            </w:tcMar>
          </w:tcPr>
          <w:p w14:paraId="036F55DE" w14:textId="77777777" w:rsidR="006978C9" w:rsidRPr="00DE2E58" w:rsidRDefault="006978C9" w:rsidP="00ED50C5">
            <w:pPr>
              <w:pStyle w:val="Tabletext"/>
              <w:jc w:val="center"/>
              <w:rPr>
                <w:lang w:val="es-ES_tradnl"/>
              </w:rPr>
            </w:pPr>
          </w:p>
        </w:tc>
      </w:tr>
      <w:tr w:rsidR="006978C9" w14:paraId="3F2B401E" w14:textId="77777777">
        <w:trPr>
          <w:cantSplit/>
          <w:jc w:val="center"/>
        </w:trPr>
        <w:tc>
          <w:tcPr>
            <w:tcW w:w="2818" w:type="dxa"/>
            <w:tcBorders>
              <w:left w:val="single" w:sz="6" w:space="0" w:color="auto"/>
              <w:right w:val="single" w:sz="6" w:space="0" w:color="auto"/>
            </w:tcBorders>
            <w:tcMar>
              <w:left w:w="108" w:type="dxa"/>
              <w:right w:w="108" w:type="dxa"/>
            </w:tcMar>
          </w:tcPr>
          <w:p w14:paraId="1DC50688" w14:textId="77777777" w:rsidR="006978C9" w:rsidRPr="00DE2E58" w:rsidRDefault="006978C9" w:rsidP="00ED50C5">
            <w:pPr>
              <w:pStyle w:val="Tabletext"/>
              <w:jc w:val="left"/>
              <w:rPr>
                <w:lang w:val="es-ES_tradnl"/>
              </w:rPr>
            </w:pPr>
            <w:r w:rsidRPr="00DE2E58">
              <w:rPr>
                <w:spacing w:val="-4"/>
                <w:lang w:val="es-ES_tradnl"/>
              </w:rPr>
              <w:t>–</w:t>
            </w:r>
            <w:r w:rsidRPr="00DE2E58">
              <w:rPr>
                <w:spacing w:val="-4"/>
                <w:lang w:val="es-ES_tradnl"/>
              </w:rPr>
              <w:tab/>
              <w:t xml:space="preserve">a la entrada, </w:t>
            </w:r>
            <w:r w:rsidRPr="00DE2E58">
              <w:rPr>
                <w:i/>
                <w:spacing w:val="-4"/>
                <w:lang w:val="es-ES_tradnl"/>
              </w:rPr>
              <w:t>P</w:t>
            </w:r>
            <w:r w:rsidRPr="00241DC4">
              <w:rPr>
                <w:i/>
                <w:vertAlign w:val="subscript"/>
                <w:lang w:val="es-ES_tradnl"/>
              </w:rPr>
              <w:t>m</w:t>
            </w:r>
            <w:r w:rsidRPr="00DE2E58">
              <w:rPr>
                <w:spacing w:val="-4"/>
                <w:position w:val="-3"/>
                <w:lang w:val="es-ES_tradnl"/>
              </w:rPr>
              <w:t xml:space="preserve"> </w:t>
            </w:r>
            <w:r w:rsidRPr="00DE2E58">
              <w:rPr>
                <w:spacing w:val="-4"/>
                <w:lang w:val="es-ES_tradnl"/>
              </w:rPr>
              <w:t xml:space="preserve">(ruido) </w:t>
            </w:r>
            <w:r>
              <w:rPr>
                <w:rFonts w:ascii="Symbol" w:hAnsi="Symbol"/>
                <w:spacing w:val="-4"/>
              </w:rPr>
              <w:t></w:t>
            </w:r>
          </w:p>
        </w:tc>
        <w:tc>
          <w:tcPr>
            <w:tcW w:w="2424" w:type="dxa"/>
            <w:tcBorders>
              <w:left w:val="single" w:sz="6" w:space="0" w:color="auto"/>
              <w:right w:val="single" w:sz="6" w:space="0" w:color="auto"/>
            </w:tcBorders>
            <w:tcMar>
              <w:left w:w="108" w:type="dxa"/>
              <w:right w:w="108" w:type="dxa"/>
            </w:tcMar>
          </w:tcPr>
          <w:p w14:paraId="2A984B0D" w14:textId="77777777" w:rsidR="006978C9" w:rsidRDefault="006978C9" w:rsidP="00ED50C5">
            <w:pPr>
              <w:pStyle w:val="Tabletext"/>
              <w:jc w:val="center"/>
            </w:pPr>
            <w:r>
              <w:t xml:space="preserve">0,25 </w:t>
            </w:r>
            <w:r>
              <w:rPr>
                <w:i/>
              </w:rPr>
              <w:t>P</w:t>
            </w:r>
            <w:r w:rsidRPr="004B45AD">
              <w:rPr>
                <w:i/>
                <w:vertAlign w:val="subscript"/>
              </w:rPr>
              <w:t>p</w:t>
            </w:r>
            <w:r>
              <w:rPr>
                <w:position w:val="-3"/>
              </w:rPr>
              <w:t xml:space="preserve"> </w:t>
            </w:r>
            <w:r>
              <w:t>(dos tonos)</w:t>
            </w:r>
          </w:p>
        </w:tc>
        <w:tc>
          <w:tcPr>
            <w:tcW w:w="2198" w:type="dxa"/>
            <w:tcBorders>
              <w:left w:val="single" w:sz="6" w:space="0" w:color="auto"/>
              <w:right w:val="single" w:sz="6" w:space="0" w:color="auto"/>
            </w:tcBorders>
            <w:tcMar>
              <w:left w:w="108" w:type="dxa"/>
              <w:right w:w="108" w:type="dxa"/>
            </w:tcMar>
          </w:tcPr>
          <w:p w14:paraId="2F83FBAE" w14:textId="77777777" w:rsidR="006978C9" w:rsidRDefault="006978C9" w:rsidP="00ED50C5">
            <w:pPr>
              <w:pStyle w:val="TableText0"/>
              <w:framePr w:hSpace="181" w:wrap="notBeside" w:vAnchor="text" w:hAnchor="text" w:xAlign="center" w:y="1"/>
              <w:spacing w:before="60" w:after="60"/>
              <w:jc w:val="center"/>
              <w:rPr>
                <w:lang w:val="fr-FR"/>
              </w:rPr>
            </w:pPr>
          </w:p>
        </w:tc>
        <w:tc>
          <w:tcPr>
            <w:tcW w:w="2199" w:type="dxa"/>
            <w:tcBorders>
              <w:left w:val="single" w:sz="6" w:space="0" w:color="auto"/>
              <w:right w:val="single" w:sz="6" w:space="0" w:color="auto"/>
            </w:tcBorders>
            <w:tcMar>
              <w:left w:w="108" w:type="dxa"/>
              <w:right w:w="108" w:type="dxa"/>
            </w:tcMar>
          </w:tcPr>
          <w:p w14:paraId="755B0066" w14:textId="77777777" w:rsidR="006978C9" w:rsidRDefault="006978C9" w:rsidP="00ED50C5">
            <w:pPr>
              <w:pStyle w:val="Tabletext"/>
              <w:jc w:val="center"/>
            </w:pPr>
            <w:r>
              <w:t xml:space="preserve">0,25 </w:t>
            </w:r>
            <w:r>
              <w:rPr>
                <w:i/>
              </w:rPr>
              <w:t>P</w:t>
            </w:r>
            <w:r w:rsidRPr="004B45AD">
              <w:rPr>
                <w:i/>
                <w:vertAlign w:val="subscript"/>
              </w:rPr>
              <w:t>p</w:t>
            </w:r>
            <w:r>
              <w:rPr>
                <w:position w:val="-3"/>
              </w:rPr>
              <w:t xml:space="preserve"> </w:t>
            </w:r>
            <w:r>
              <w:t>(dos tonos)</w:t>
            </w:r>
          </w:p>
        </w:tc>
      </w:tr>
      <w:tr w:rsidR="006978C9" w14:paraId="34FC33E4" w14:textId="77777777">
        <w:trPr>
          <w:cantSplit/>
          <w:jc w:val="center"/>
        </w:trPr>
        <w:tc>
          <w:tcPr>
            <w:tcW w:w="2818" w:type="dxa"/>
            <w:tcBorders>
              <w:top w:val="single" w:sz="6" w:space="0" w:color="auto"/>
              <w:left w:val="single" w:sz="6" w:space="0" w:color="auto"/>
              <w:right w:val="single" w:sz="6" w:space="0" w:color="auto"/>
            </w:tcBorders>
            <w:tcMar>
              <w:left w:w="108" w:type="dxa"/>
              <w:right w:w="108" w:type="dxa"/>
            </w:tcMar>
          </w:tcPr>
          <w:p w14:paraId="79478A7F" w14:textId="77777777" w:rsidR="006978C9" w:rsidRPr="00DE2E58" w:rsidRDefault="006978C9" w:rsidP="00ED50C5">
            <w:pPr>
              <w:pStyle w:val="Tabletext"/>
              <w:jc w:val="left"/>
              <w:rPr>
                <w:lang w:val="es-ES_tradnl"/>
              </w:rPr>
            </w:pPr>
            <w:r w:rsidRPr="00DE2E58">
              <w:rPr>
                <w:i/>
                <w:lang w:val="es-ES_tradnl"/>
              </w:rPr>
              <w:t>Tipo de dispositivo de medida:</w:t>
            </w:r>
          </w:p>
        </w:tc>
        <w:tc>
          <w:tcPr>
            <w:tcW w:w="2424" w:type="dxa"/>
            <w:tcBorders>
              <w:top w:val="single" w:sz="6" w:space="0" w:color="auto"/>
              <w:left w:val="single" w:sz="6" w:space="0" w:color="auto"/>
              <w:right w:val="single" w:sz="6" w:space="0" w:color="auto"/>
            </w:tcBorders>
            <w:tcMar>
              <w:left w:w="108" w:type="dxa"/>
              <w:right w:w="108" w:type="dxa"/>
            </w:tcMar>
          </w:tcPr>
          <w:p w14:paraId="489934E7" w14:textId="77777777" w:rsidR="006978C9" w:rsidRPr="00DE2E58" w:rsidRDefault="006978C9" w:rsidP="00ED50C5">
            <w:pPr>
              <w:pStyle w:val="Tabletext"/>
              <w:jc w:val="center"/>
              <w:rPr>
                <w:lang w:val="es-ES_tradnl"/>
              </w:rPr>
            </w:pPr>
            <w:r w:rsidRPr="00DE2E58">
              <w:rPr>
                <w:lang w:val="es-ES_tradnl"/>
              </w:rPr>
              <w:t>Dispositivo de medida selectiva del valor eficaz verdadero</w:t>
            </w:r>
          </w:p>
        </w:tc>
        <w:tc>
          <w:tcPr>
            <w:tcW w:w="2198" w:type="dxa"/>
            <w:tcBorders>
              <w:top w:val="single" w:sz="6" w:space="0" w:color="auto"/>
              <w:left w:val="single" w:sz="6" w:space="0" w:color="auto"/>
              <w:right w:val="single" w:sz="6" w:space="0" w:color="auto"/>
            </w:tcBorders>
            <w:tcMar>
              <w:left w:w="108" w:type="dxa"/>
              <w:right w:w="108" w:type="dxa"/>
            </w:tcMar>
          </w:tcPr>
          <w:p w14:paraId="388F6B0B" w14:textId="77777777" w:rsidR="006978C9" w:rsidRDefault="006978C9" w:rsidP="00ED50C5">
            <w:pPr>
              <w:pStyle w:val="Tabletext"/>
              <w:jc w:val="center"/>
            </w:pPr>
            <w:r>
              <w:t>Analizador de espectro</w:t>
            </w:r>
          </w:p>
        </w:tc>
        <w:tc>
          <w:tcPr>
            <w:tcW w:w="2199" w:type="dxa"/>
            <w:tcBorders>
              <w:top w:val="single" w:sz="6" w:space="0" w:color="auto"/>
              <w:left w:val="single" w:sz="6" w:space="0" w:color="auto"/>
              <w:right w:val="single" w:sz="6" w:space="0" w:color="auto"/>
            </w:tcBorders>
            <w:tcMar>
              <w:left w:w="108" w:type="dxa"/>
              <w:right w:w="108" w:type="dxa"/>
            </w:tcMar>
          </w:tcPr>
          <w:p w14:paraId="710A58C3" w14:textId="77777777" w:rsidR="006978C9" w:rsidRDefault="006978C9" w:rsidP="00ED50C5">
            <w:pPr>
              <w:pStyle w:val="Tabletext"/>
              <w:jc w:val="center"/>
            </w:pPr>
            <w:r>
              <w:t>Analizador de espectro</w:t>
            </w:r>
          </w:p>
        </w:tc>
      </w:tr>
      <w:tr w:rsidR="006978C9" w14:paraId="05223602" w14:textId="77777777">
        <w:trPr>
          <w:cantSplit/>
          <w:jc w:val="center"/>
        </w:trPr>
        <w:tc>
          <w:tcPr>
            <w:tcW w:w="2818" w:type="dxa"/>
            <w:tcBorders>
              <w:left w:val="single" w:sz="6" w:space="0" w:color="auto"/>
              <w:right w:val="single" w:sz="6" w:space="0" w:color="auto"/>
            </w:tcBorders>
            <w:tcMar>
              <w:left w:w="108" w:type="dxa"/>
              <w:right w:w="108" w:type="dxa"/>
            </w:tcMar>
          </w:tcPr>
          <w:p w14:paraId="4A5F7FD4" w14:textId="77777777" w:rsidR="006978C9" w:rsidRDefault="006978C9" w:rsidP="00ED50C5">
            <w:pPr>
              <w:pStyle w:val="Tabletext"/>
              <w:jc w:val="left"/>
            </w:pPr>
            <w:r>
              <w:t>–</w:t>
            </w:r>
            <w:r>
              <w:tab/>
              <w:t>banda de paso (Hz)</w:t>
            </w:r>
          </w:p>
        </w:tc>
        <w:tc>
          <w:tcPr>
            <w:tcW w:w="2424" w:type="dxa"/>
            <w:tcBorders>
              <w:left w:val="single" w:sz="6" w:space="0" w:color="auto"/>
              <w:right w:val="single" w:sz="6" w:space="0" w:color="auto"/>
            </w:tcBorders>
            <w:tcMar>
              <w:left w:w="108" w:type="dxa"/>
              <w:right w:w="108" w:type="dxa"/>
            </w:tcMar>
          </w:tcPr>
          <w:p w14:paraId="4CB7C53A" w14:textId="77777777" w:rsidR="006978C9" w:rsidRDefault="006978C9" w:rsidP="00ED50C5">
            <w:pPr>
              <w:pStyle w:val="Tabletext"/>
              <w:jc w:val="left"/>
            </w:pPr>
            <w:r>
              <w:t>Curvas</w:t>
            </w:r>
            <w:r>
              <w:tab/>
              <w:t>C:</w:t>
            </w:r>
            <w:r>
              <w:tab/>
              <w:t>  3</w:t>
            </w:r>
            <w:r>
              <w:rPr>
                <w:rFonts w:ascii="Tms Rmn" w:hAnsi="Tms Rmn"/>
                <w:sz w:val="12"/>
              </w:rPr>
              <w:t> </w:t>
            </w:r>
            <w:r>
              <w:rPr>
                <w:rFonts w:ascii="Tms Rmn" w:hAnsi="Tms Rmn"/>
              </w:rPr>
              <w:t>800</w:t>
            </w:r>
            <w:r>
              <w:rPr>
                <w:rFonts w:ascii="Tms Rmn" w:hAnsi="Tms Rmn"/>
              </w:rPr>
              <w:br/>
            </w:r>
            <w:r w:rsidR="00ED50C5">
              <w:rPr>
                <w:rFonts w:ascii="Tms Rmn" w:hAnsi="Tms Rmn"/>
              </w:rPr>
              <w:tab/>
            </w:r>
            <w:r w:rsidR="00ED50C5">
              <w:rPr>
                <w:rFonts w:ascii="Tms Rmn" w:hAnsi="Tms Rmn"/>
              </w:rPr>
              <w:tab/>
            </w:r>
            <w:r>
              <w:rPr>
                <w:rFonts w:ascii="Tms Rmn" w:hAnsi="Tms Rmn"/>
              </w:rPr>
              <w:tab/>
              <w:t>D:</w:t>
            </w:r>
            <w:r>
              <w:rPr>
                <w:rFonts w:ascii="Tms Rmn" w:hAnsi="Tms Rmn"/>
              </w:rPr>
              <w:tab/>
              <w:t>    </w:t>
            </w:r>
            <w:r w:rsidR="00ED50C5">
              <w:rPr>
                <w:rFonts w:ascii="Tms Rmn" w:hAnsi="Tms Rmn"/>
                <w:sz w:val="12"/>
              </w:rPr>
              <w:t> </w:t>
            </w:r>
            <w:r>
              <w:rPr>
                <w:rFonts w:ascii="Tms Rmn" w:hAnsi="Tms Rmn"/>
              </w:rPr>
              <w:t>100</w:t>
            </w:r>
          </w:p>
        </w:tc>
        <w:tc>
          <w:tcPr>
            <w:tcW w:w="2198" w:type="dxa"/>
            <w:tcBorders>
              <w:left w:val="single" w:sz="6" w:space="0" w:color="auto"/>
              <w:right w:val="single" w:sz="6" w:space="0" w:color="auto"/>
            </w:tcBorders>
            <w:tcMar>
              <w:left w:w="108" w:type="dxa"/>
              <w:right w:w="108" w:type="dxa"/>
            </w:tcMar>
          </w:tcPr>
          <w:p w14:paraId="41161A69" w14:textId="77777777" w:rsidR="006978C9" w:rsidRDefault="006978C9" w:rsidP="00ED50C5">
            <w:pPr>
              <w:pStyle w:val="Tabletext"/>
              <w:jc w:val="center"/>
            </w:pPr>
            <w:r>
              <w:rPr>
                <w:rFonts w:ascii="Symbol" w:hAnsi="Symbol"/>
              </w:rPr>
              <w:t></w:t>
            </w:r>
            <w:r>
              <w:t xml:space="preserve"> 0,05 </w:t>
            </w:r>
            <w:r>
              <w:rPr>
                <w:i/>
              </w:rPr>
              <w:t>F</w:t>
            </w:r>
            <w:r>
              <w:rPr>
                <w:rFonts w:ascii="Tms Rmn" w:hAnsi="Tms Rmn"/>
                <w:sz w:val="12"/>
              </w:rPr>
              <w:t> </w:t>
            </w:r>
            <w:r>
              <w:rPr>
                <w:position w:val="6"/>
                <w:sz w:val="14"/>
              </w:rPr>
              <w:t>(2)</w:t>
            </w:r>
          </w:p>
        </w:tc>
        <w:tc>
          <w:tcPr>
            <w:tcW w:w="2199" w:type="dxa"/>
            <w:tcBorders>
              <w:left w:val="single" w:sz="6" w:space="0" w:color="auto"/>
              <w:right w:val="single" w:sz="6" w:space="0" w:color="auto"/>
            </w:tcBorders>
            <w:tcMar>
              <w:left w:w="108" w:type="dxa"/>
              <w:right w:w="108" w:type="dxa"/>
            </w:tcMar>
          </w:tcPr>
          <w:p w14:paraId="08000DE8" w14:textId="77777777" w:rsidR="006978C9" w:rsidRDefault="006978C9" w:rsidP="00ED50C5">
            <w:pPr>
              <w:pStyle w:val="Tabletext"/>
              <w:jc w:val="center"/>
            </w:pPr>
          </w:p>
        </w:tc>
      </w:tr>
      <w:tr w:rsidR="006978C9" w14:paraId="6BA99BCC" w14:textId="77777777">
        <w:trPr>
          <w:cantSplit/>
          <w:jc w:val="center"/>
        </w:trPr>
        <w:tc>
          <w:tcPr>
            <w:tcW w:w="2818" w:type="dxa"/>
            <w:tcBorders>
              <w:top w:val="single" w:sz="6" w:space="0" w:color="auto"/>
              <w:left w:val="single" w:sz="6" w:space="0" w:color="auto"/>
              <w:bottom w:val="single" w:sz="6" w:space="0" w:color="auto"/>
            </w:tcBorders>
            <w:tcMar>
              <w:left w:w="108" w:type="dxa"/>
              <w:right w:w="108" w:type="dxa"/>
            </w:tcMar>
          </w:tcPr>
          <w:p w14:paraId="0C7E8B19" w14:textId="77777777" w:rsidR="006978C9" w:rsidRDefault="006978C9" w:rsidP="00ED50C5">
            <w:pPr>
              <w:pStyle w:val="Tabletext"/>
              <w:jc w:val="left"/>
            </w:pPr>
            <w:r>
              <w:t>Forma del espectro</w:t>
            </w:r>
          </w:p>
        </w:tc>
        <w:tc>
          <w:tcPr>
            <w:tcW w:w="2424" w:type="dxa"/>
            <w:tcBorders>
              <w:top w:val="single" w:sz="6" w:space="0" w:color="auto"/>
              <w:left w:val="single" w:sz="6" w:space="0" w:color="auto"/>
              <w:bottom w:val="single" w:sz="6" w:space="0" w:color="auto"/>
              <w:right w:val="single" w:sz="6" w:space="0" w:color="auto"/>
            </w:tcBorders>
            <w:tcMar>
              <w:left w:w="108" w:type="dxa"/>
              <w:right w:w="108" w:type="dxa"/>
            </w:tcMar>
          </w:tcPr>
          <w:p w14:paraId="6DAB038A" w14:textId="77777777" w:rsidR="006978C9" w:rsidRDefault="006978C9" w:rsidP="00ED50C5">
            <w:pPr>
              <w:pStyle w:val="Tabletext"/>
              <w:jc w:val="center"/>
            </w:pPr>
            <w:r>
              <w:t>Véase la Fig. 10</w:t>
            </w:r>
          </w:p>
        </w:tc>
        <w:tc>
          <w:tcPr>
            <w:tcW w:w="2198" w:type="dxa"/>
            <w:tcBorders>
              <w:top w:val="single" w:sz="6" w:space="0" w:color="auto"/>
              <w:left w:val="single" w:sz="6" w:space="0" w:color="auto"/>
              <w:bottom w:val="single" w:sz="6" w:space="0" w:color="auto"/>
              <w:right w:val="single" w:sz="6" w:space="0" w:color="auto"/>
            </w:tcBorders>
            <w:tcMar>
              <w:left w:w="108" w:type="dxa"/>
              <w:right w:w="108" w:type="dxa"/>
            </w:tcMar>
          </w:tcPr>
          <w:p w14:paraId="54B3AD95" w14:textId="77777777" w:rsidR="006978C9" w:rsidRDefault="006978C9" w:rsidP="00ED50C5">
            <w:pPr>
              <w:pStyle w:val="Tabletext"/>
              <w:jc w:val="center"/>
            </w:pPr>
            <w:r>
              <w:t>Véase el § 1.1</w:t>
            </w:r>
          </w:p>
        </w:tc>
        <w:tc>
          <w:tcPr>
            <w:tcW w:w="2199" w:type="dxa"/>
            <w:tcBorders>
              <w:top w:val="single" w:sz="6" w:space="0" w:color="auto"/>
              <w:left w:val="single" w:sz="6" w:space="0" w:color="auto"/>
              <w:bottom w:val="single" w:sz="6" w:space="0" w:color="auto"/>
              <w:right w:val="single" w:sz="6" w:space="0" w:color="auto"/>
            </w:tcBorders>
            <w:tcMar>
              <w:left w:w="108" w:type="dxa"/>
              <w:right w:w="108" w:type="dxa"/>
            </w:tcMar>
          </w:tcPr>
          <w:p w14:paraId="0C170F10" w14:textId="77777777" w:rsidR="006978C9" w:rsidRDefault="006978C9" w:rsidP="00ED50C5">
            <w:pPr>
              <w:pStyle w:val="Tabletext"/>
              <w:jc w:val="center"/>
            </w:pPr>
          </w:p>
        </w:tc>
      </w:tr>
      <w:tr w:rsidR="004B45AD" w:rsidRPr="004B45AD" w14:paraId="29CC82E4" w14:textId="77777777">
        <w:trPr>
          <w:cantSplit/>
          <w:jc w:val="center"/>
        </w:trPr>
        <w:tc>
          <w:tcPr>
            <w:tcW w:w="9639" w:type="dxa"/>
            <w:gridSpan w:val="4"/>
            <w:tcBorders>
              <w:top w:val="single" w:sz="6" w:space="0" w:color="auto"/>
            </w:tcBorders>
            <w:tcMar>
              <w:left w:w="108" w:type="dxa"/>
              <w:right w:w="108" w:type="dxa"/>
            </w:tcMar>
          </w:tcPr>
          <w:p w14:paraId="64CAC9C8" w14:textId="77777777" w:rsidR="004B45AD" w:rsidRPr="00DE2E58" w:rsidRDefault="004B45AD" w:rsidP="004B45AD">
            <w:pPr>
              <w:pStyle w:val="Tablelegend"/>
              <w:rPr>
                <w:lang w:val="es-ES_tradnl"/>
              </w:rPr>
            </w:pPr>
            <w:r w:rsidRPr="00241DC4">
              <w:rPr>
                <w:vertAlign w:val="superscript"/>
                <w:lang w:val="es-ES_tradnl"/>
              </w:rPr>
              <w:t>(1)</w:t>
            </w:r>
            <w:r w:rsidRPr="00DE2E58">
              <w:rPr>
                <w:lang w:val="es-ES_tradnl"/>
              </w:rPr>
              <w:tab/>
              <w:t>En todas las pruebas el transmisor es primero modulado con dos señales sinusoidales de igual amplitud.</w:t>
            </w:r>
            <w:r w:rsidRPr="00DE2E58">
              <w:rPr>
                <w:lang w:val="es-ES_tradnl"/>
              </w:rPr>
              <w:br/>
              <w:t xml:space="preserve">A continuación se determinan la potencia en la cresta de la envolvente, </w:t>
            </w:r>
            <w:r w:rsidRPr="00DE2E58">
              <w:rPr>
                <w:i/>
                <w:iCs/>
                <w:lang w:val="es-ES_tradnl"/>
              </w:rPr>
              <w:t>P</w:t>
            </w:r>
            <w:r w:rsidRPr="004B45AD">
              <w:rPr>
                <w:i/>
                <w:vertAlign w:val="subscript"/>
                <w:lang w:val="es-ES_tradnl"/>
              </w:rPr>
              <w:t>p</w:t>
            </w:r>
            <w:r w:rsidRPr="00DE2E58">
              <w:rPr>
                <w:lang w:val="es-ES_tradnl"/>
              </w:rPr>
              <w:t xml:space="preserve"> (dos tonos), y el nivel de distorsión por intermodulación de tercer orden, </w:t>
            </w:r>
            <w:r>
              <w:rPr>
                <w:rFonts w:ascii="Symbol" w:hAnsi="Symbol"/>
              </w:rPr>
              <w:t></w:t>
            </w:r>
            <w:r w:rsidRPr="004B45AD">
              <w:rPr>
                <w:vertAlign w:val="subscript"/>
                <w:lang w:val="es-ES_tradnl"/>
              </w:rPr>
              <w:t>3</w:t>
            </w:r>
            <w:r w:rsidRPr="00DE2E58">
              <w:rPr>
                <w:lang w:val="es-ES_tradnl"/>
              </w:rPr>
              <w:t xml:space="preserve">, de acuerdo con los métodos expuestos en la Recomendación UIT-R SM.326. Por último, las dos señales sinusoidales se reemplazan por ruido, cuyo nivel se ajusta de manera que se obtengan las condiciones mencionadas en «nivel de la señal de entrada», donde </w:t>
            </w:r>
            <w:r w:rsidRPr="00DE2E58">
              <w:rPr>
                <w:i/>
                <w:iCs/>
                <w:lang w:val="es-ES_tradnl"/>
              </w:rPr>
              <w:t>P</w:t>
            </w:r>
            <w:r w:rsidRPr="00241DC4">
              <w:rPr>
                <w:i/>
                <w:vertAlign w:val="subscript"/>
                <w:lang w:val="es-ES_tradnl"/>
              </w:rPr>
              <w:t>m</w:t>
            </w:r>
            <w:r w:rsidRPr="00DE2E58">
              <w:rPr>
                <w:lang w:val="es-ES_tradnl"/>
              </w:rPr>
              <w:t xml:space="preserve"> indica la potencia media y </w:t>
            </w:r>
            <w:r w:rsidRPr="00DE2E58">
              <w:rPr>
                <w:i/>
                <w:iCs/>
                <w:lang w:val="es-ES_tradnl"/>
              </w:rPr>
              <w:t>P</w:t>
            </w:r>
            <w:r w:rsidRPr="00241DC4">
              <w:rPr>
                <w:i/>
                <w:vertAlign w:val="subscript"/>
                <w:lang w:val="es-ES_tradnl"/>
              </w:rPr>
              <w:t>p</w:t>
            </w:r>
            <w:r w:rsidRPr="00DE2E58">
              <w:rPr>
                <w:lang w:val="es-ES_tradnl"/>
              </w:rPr>
              <w:t xml:space="preserve"> la potencia en la cresta de la envolvente.</w:t>
            </w:r>
          </w:p>
          <w:p w14:paraId="52ABF46B" w14:textId="77777777" w:rsidR="004B45AD" w:rsidRPr="004B45AD" w:rsidRDefault="004B45AD" w:rsidP="004B45AD">
            <w:pPr>
              <w:pStyle w:val="Tablelegend"/>
              <w:rPr>
                <w:lang w:val="es-ES_tradnl"/>
              </w:rPr>
            </w:pPr>
            <w:r w:rsidRPr="00241DC4">
              <w:rPr>
                <w:vertAlign w:val="superscript"/>
                <w:lang w:val="es-ES_tradnl"/>
              </w:rPr>
              <w:t>(2)</w:t>
            </w:r>
            <w:r w:rsidRPr="00DE2E58">
              <w:rPr>
                <w:lang w:val="es-ES_tradnl"/>
              </w:rPr>
              <w:tab/>
            </w:r>
            <w:r w:rsidRPr="00DE2E58">
              <w:rPr>
                <w:i/>
                <w:iCs/>
                <w:lang w:val="es-ES_tradnl"/>
              </w:rPr>
              <w:t>B</w:t>
            </w:r>
            <w:r w:rsidRPr="00241DC4">
              <w:rPr>
                <w:i/>
                <w:vertAlign w:val="subscript"/>
                <w:lang w:val="es-ES_tradnl"/>
              </w:rPr>
              <w:t>p</w:t>
            </w:r>
            <w:r w:rsidRPr="00DE2E58">
              <w:rPr>
                <w:lang w:val="es-ES_tradnl"/>
              </w:rPr>
              <w:t xml:space="preserve"> es la banda de paso de los filtros del transmisor, y </w:t>
            </w:r>
            <w:r w:rsidRPr="00DE2E58">
              <w:rPr>
                <w:i/>
                <w:iCs/>
                <w:lang w:val="es-ES_tradnl"/>
              </w:rPr>
              <w:t>F</w:t>
            </w:r>
            <w:r w:rsidRPr="00DE2E58">
              <w:rPr>
                <w:lang w:val="es-ES_tradnl"/>
              </w:rPr>
              <w:t xml:space="preserve"> es la anchura de banda necesaria.</w:t>
            </w:r>
          </w:p>
        </w:tc>
      </w:tr>
    </w:tbl>
    <w:p w14:paraId="25C62C63" w14:textId="77777777" w:rsidR="004B45AD" w:rsidRPr="00241DC4" w:rsidRDefault="004B45AD" w:rsidP="004B45AD">
      <w:pPr>
        <w:pStyle w:val="Tablefin"/>
        <w:rPr>
          <w:lang w:val="es-ES_tradnl"/>
        </w:rPr>
      </w:pPr>
    </w:p>
    <w:p w14:paraId="3EA19759" w14:textId="77777777" w:rsidR="009A6DD2" w:rsidRDefault="009A6DD2" w:rsidP="006978C9">
      <w:pPr>
        <w:rPr>
          <w:lang w:val="es-ES_tradnl"/>
        </w:rPr>
      </w:pPr>
    </w:p>
    <w:p w14:paraId="583812D0" w14:textId="77777777" w:rsidR="006978C9" w:rsidRPr="00DE2E58" w:rsidRDefault="006978C9" w:rsidP="006978C9">
      <w:pPr>
        <w:rPr>
          <w:lang w:val="es-ES_tradnl"/>
        </w:rPr>
      </w:pPr>
      <w:r w:rsidRPr="00DE2E58">
        <w:rPr>
          <w:lang w:val="es-ES_tradnl"/>
        </w:rPr>
        <w:t>Los resultados de las mediciones pueden resumirse como sigue:</w:t>
      </w:r>
    </w:p>
    <w:p w14:paraId="7A369B76" w14:textId="77777777" w:rsidR="006978C9" w:rsidRPr="00DE2E58" w:rsidRDefault="006978C9" w:rsidP="00F163EC">
      <w:pPr>
        <w:pStyle w:val="Heading2"/>
        <w:rPr>
          <w:lang w:val="es-ES_tradnl"/>
        </w:rPr>
      </w:pPr>
      <w:bookmarkStart w:id="54" w:name="_Toc149038493"/>
      <w:r w:rsidRPr="00DE2E58">
        <w:rPr>
          <w:lang w:val="es-ES_tradnl"/>
        </w:rPr>
        <w:t>1.1</w:t>
      </w:r>
      <w:r w:rsidRPr="00DE2E58">
        <w:rPr>
          <w:lang w:val="es-ES_tradnl"/>
        </w:rPr>
        <w:tab/>
        <w:t>Respecto a las pruebas descritas en el punto 1 del Cuadro 3</w:t>
      </w:r>
      <w:bookmarkEnd w:id="54"/>
    </w:p>
    <w:p w14:paraId="1BF6FF45" w14:textId="77777777" w:rsidR="006978C9" w:rsidRPr="00DE2E58" w:rsidRDefault="006978C9" w:rsidP="006978C9">
      <w:pPr>
        <w:rPr>
          <w:lang w:val="es-ES_tradnl"/>
        </w:rPr>
      </w:pPr>
      <w:r w:rsidRPr="00DE2E58">
        <w:rPr>
          <w:lang w:val="es-ES_tradnl"/>
        </w:rPr>
        <w:t xml:space="preserve">Se ha utilizado únicamente la banda lateral inferior, habiéndose atenuado la banda lateral superior a –60 dB, por lo menos, gracias a un filtro incorporado al transmisor. La onda portadora se atenuó a </w:t>
      </w:r>
      <w:r w:rsidR="00D24243">
        <w:rPr>
          <w:lang w:val="es-ES_tradnl"/>
        </w:rPr>
        <w:fldChar w:fldCharType="begin"/>
      </w:r>
      <w:r w:rsidR="00D24243">
        <w:rPr>
          <w:lang w:val="es-ES_tradnl"/>
        </w:rPr>
        <w:instrText xml:space="preserve"> EQ  </w:instrText>
      </w:r>
      <w:r w:rsidR="00D24243" w:rsidRPr="00DE2E58">
        <w:rPr>
          <w:lang w:val="es-ES_tradnl"/>
        </w:rPr>
        <w:instrText xml:space="preserve">–50 dB, </w:instrText>
      </w:r>
      <w:r w:rsidR="00D24243">
        <w:rPr>
          <w:lang w:val="es-ES_tradnl"/>
        </w:rPr>
        <w:fldChar w:fldCharType="end"/>
      </w:r>
      <w:r w:rsidRPr="00DE2E58">
        <w:rPr>
          <w:lang w:val="es-ES_tradnl"/>
        </w:rPr>
        <w:t>aproximadamente (clase J3E), y la banda paso de audiofrecuencias era, aproximadamente, de 6</w:t>
      </w:r>
      <w:r w:rsidRPr="00DE2E58">
        <w:rPr>
          <w:rFonts w:ascii="Tms Rmn" w:hAnsi="Tms Rmn"/>
          <w:sz w:val="12"/>
          <w:lang w:val="es-ES_tradnl"/>
        </w:rPr>
        <w:t> </w:t>
      </w:r>
      <w:r w:rsidRPr="00DE2E58">
        <w:rPr>
          <w:lang w:val="es-ES_tradnl"/>
        </w:rPr>
        <w:t>000 Hz.</w:t>
      </w:r>
    </w:p>
    <w:p w14:paraId="6DABC837" w14:textId="77777777" w:rsidR="006978C9" w:rsidRPr="00DE2E58" w:rsidRDefault="006978C9" w:rsidP="006978C9">
      <w:pPr>
        <w:rPr>
          <w:lang w:val="es-ES_tradnl"/>
        </w:rPr>
      </w:pPr>
      <w:r w:rsidRPr="00DE2E58">
        <w:rPr>
          <w:lang w:val="es-ES_tradnl"/>
        </w:rPr>
        <w:t>La anchura de banda de la señal de ruido no estaba limitada más que por las características del filtro del transmisor (véase la Curva A de la Fig. 10). Conviene señalar, a este respecto, que si se quiere determinar el espectro radioeléctrico transmitido sobre un solo canal telefónico debe limitarse la anchura de banda de la señal de prueba antes de ser aplicada al transmisor ya que su anchura total es considerablemente mayor que la del canal telefónico.</w:t>
      </w:r>
    </w:p>
    <w:p w14:paraId="722CD120" w14:textId="77777777" w:rsidR="006978C9" w:rsidRPr="00DE2E58" w:rsidRDefault="006978C9" w:rsidP="006978C9">
      <w:pPr>
        <w:rPr>
          <w:lang w:val="es-ES_tradnl"/>
        </w:rPr>
      </w:pPr>
      <w:r w:rsidRPr="00DE2E58">
        <w:rPr>
          <w:lang w:val="es-ES_tradnl"/>
        </w:rPr>
        <w:t>Se ha efectuado una serie de mediciones con un voltímetro selectivo cuya banda de paso era de 100</w:t>
      </w:r>
      <w:r w:rsidR="00E30051">
        <w:rPr>
          <w:lang w:val="es-ES_tradnl"/>
        </w:rPr>
        <w:t> </w:t>
      </w:r>
      <w:r w:rsidRPr="00DE2E58">
        <w:rPr>
          <w:lang w:val="es-ES_tradnl"/>
        </w:rPr>
        <w:t>Hz, aproxima</w:t>
      </w:r>
      <w:r w:rsidRPr="00DE2E58">
        <w:rPr>
          <w:lang w:val="es-ES_tradnl"/>
        </w:rPr>
        <w:softHyphen/>
        <w:t>damente. Para las otras series de mediciones, se utilizó un receptor con una banda de paso de 3,8 kHz y una pendiente de atenuación muy abrupta.</w:t>
      </w:r>
    </w:p>
    <w:p w14:paraId="3C5FAF3D" w14:textId="77777777" w:rsidR="006978C9" w:rsidRPr="00DE2E58" w:rsidRDefault="006978C9" w:rsidP="006978C9">
      <w:pPr>
        <w:rPr>
          <w:lang w:val="es-ES_tradnl"/>
        </w:rPr>
      </w:pPr>
      <w:r w:rsidRPr="00DE2E58">
        <w:rPr>
          <w:lang w:val="es-ES_tradnl"/>
        </w:rPr>
        <w:t>Los resultados se indican, respectivamente, por las Curvas D y C de la Fig. 10, que representan la envolvente de los espectros de la mitad inferior de la banda lateral inferior para la gama de las frecuencias radioeléctricas más bajas. Para la gama de frecuencias elevadas se han obtenido curvas semejantes a las de la Fig. 10.</w:t>
      </w:r>
    </w:p>
    <w:p w14:paraId="3DD27F51" w14:textId="77777777" w:rsidR="006978C9" w:rsidRPr="00DE2E58" w:rsidRDefault="006978C9" w:rsidP="009A6DD2">
      <w:pPr>
        <w:keepLines/>
        <w:rPr>
          <w:lang w:val="es-ES_tradnl"/>
        </w:rPr>
      </w:pPr>
      <w:r w:rsidRPr="00DE2E58">
        <w:rPr>
          <w:lang w:val="es-ES_tradnl"/>
        </w:rPr>
        <w:t>Si el espectro medido con un aparato de banda estrecha se encuentra, como en el caso presente, exactamente en los límites de la Curva B, el espectro analizado con un receptor de banda ancha sobrepasa estos límites. Como los aparatos de medida de banda ancha no tienen en cuenta la estructura fina del espectro especialmente en las regiones en que su pendiente es abrupta, se recomienda utilizar para estas mediciones aparatos de banda estrecha.</w:t>
      </w:r>
    </w:p>
    <w:p w14:paraId="4F6B1D31" w14:textId="77777777" w:rsidR="006978C9" w:rsidRDefault="006978C9" w:rsidP="006978C9">
      <w:pPr>
        <w:rPr>
          <w:lang w:val="es-ES_tradnl"/>
        </w:rPr>
      </w:pPr>
      <w:r w:rsidRPr="00DE2E58">
        <w:rPr>
          <w:lang w:val="es-ES_tradnl"/>
        </w:rPr>
        <w:t>Por otra parte, se puede deducir de la Fig. 10 que la radiación fuera de banda comienza a un nivel casi igual al de los productos de intermodulación de tercer orden, es decir, a –35 dB. La radiación fuera de banda permanece casi constante en las proximidades inmediatas a los límites de la anchura de banda; para las frecuencias alejadas de estos límites, la curva disminuye gradualmente, al principio proporcionalmente a la frecuencia, luego alcanza al final, una pendiente de 12 dB por octava aproximadamente. En la Fig. 11 se ha utilizado una escala lineal de frecuencias en abscisas para representar mejor la envolvente del espectro descrito precedentemente.</w:t>
      </w:r>
    </w:p>
    <w:p w14:paraId="5B4BC7AD" w14:textId="77777777" w:rsidR="009A6DD2" w:rsidRDefault="009A6DD2" w:rsidP="006978C9">
      <w:pPr>
        <w:rPr>
          <w:lang w:val="es-ES_tradnl"/>
        </w:rPr>
      </w:pPr>
    </w:p>
    <w:p w14:paraId="053820C0" w14:textId="77777777" w:rsidR="009A6DD2" w:rsidRPr="00DE2E58" w:rsidRDefault="009A6DD2" w:rsidP="006978C9">
      <w:pPr>
        <w:rPr>
          <w:lang w:val="es-ES_tradnl"/>
        </w:rPr>
      </w:pPr>
    </w:p>
    <w:p w14:paraId="554D249D" w14:textId="77777777" w:rsidR="006978C9" w:rsidRDefault="009157E2" w:rsidP="009157E2">
      <w:pPr>
        <w:pStyle w:val="FigureNo"/>
      </w:pPr>
      <w:r>
        <w:object w:dxaOrig="7329" w:dyaOrig="8287" w14:anchorId="44DDB98E">
          <v:shape id="_x0000_i1042" type="#_x0000_t75" style="width:367pt;height:413.75pt" o:ole="" o:allowoverlap="f">
            <v:imagedata r:id="rId42" o:title=""/>
          </v:shape>
          <o:OLEObject Type="Embed" ProgID="CorelDraw.Graphic.12" ShapeID="_x0000_i1042" DrawAspect="Content" ObjectID="_1651986606" r:id="rId43"/>
        </w:object>
      </w:r>
    </w:p>
    <w:p w14:paraId="0B828417" w14:textId="77777777" w:rsidR="006978C9" w:rsidRDefault="009157E2" w:rsidP="009157E2">
      <w:pPr>
        <w:pStyle w:val="FigureNo"/>
      </w:pPr>
      <w:r>
        <w:object w:dxaOrig="6482" w:dyaOrig="6549" w14:anchorId="092464AA">
          <v:shape id="_x0000_i1043" type="#_x0000_t75" style="width:324.55pt;height:328.3pt" o:ole="" o:allowoverlap="f">
            <v:imagedata r:id="rId44" o:title=""/>
          </v:shape>
          <o:OLEObject Type="Embed" ProgID="CorelDraw.Graphic.12" ShapeID="_x0000_i1043" DrawAspect="Content" ObjectID="_1651986607" r:id="rId45"/>
        </w:object>
      </w:r>
    </w:p>
    <w:p w14:paraId="29120CCC" w14:textId="77777777" w:rsidR="009A6DD2" w:rsidRDefault="009A6DD2" w:rsidP="009A6DD2">
      <w:pPr>
        <w:rPr>
          <w:lang w:val="es-ES_tradnl"/>
        </w:rPr>
      </w:pPr>
      <w:bookmarkStart w:id="55" w:name="_Toc149038494"/>
    </w:p>
    <w:p w14:paraId="3481A88E" w14:textId="77777777" w:rsidR="009A6DD2" w:rsidRPr="00DE2E58" w:rsidRDefault="009A6DD2" w:rsidP="009A6DD2">
      <w:pPr>
        <w:pStyle w:val="Heading2"/>
        <w:rPr>
          <w:lang w:val="es-ES_tradnl"/>
        </w:rPr>
      </w:pPr>
      <w:r w:rsidRPr="00DE2E58">
        <w:rPr>
          <w:lang w:val="es-ES_tradnl"/>
        </w:rPr>
        <w:t>1.2</w:t>
      </w:r>
      <w:r w:rsidRPr="00DE2E58">
        <w:rPr>
          <w:lang w:val="es-ES_tradnl"/>
        </w:rPr>
        <w:tab/>
        <w:t>Respecto a la prueba descrita en el punto 2 del Cuadro 3</w:t>
      </w:r>
      <w:bookmarkEnd w:id="55"/>
    </w:p>
    <w:p w14:paraId="6D2C1D22" w14:textId="77777777" w:rsidR="009A6DD2" w:rsidRPr="00DE2E58" w:rsidRDefault="009A6DD2" w:rsidP="009A6DD2">
      <w:pPr>
        <w:rPr>
          <w:lang w:val="es-ES_tradnl"/>
        </w:rPr>
      </w:pPr>
      <w:r w:rsidRPr="00DE2E58">
        <w:rPr>
          <w:lang w:val="es-ES_tradnl"/>
        </w:rPr>
        <w:t xml:space="preserve">Si se representa la frecuencia en abscisas en unidades logarítmicas, entonces la frecuencia de referencia coincide con el centro de la anchura de banda necesaria, </w:t>
      </w:r>
      <w:r w:rsidRPr="00DE2E58">
        <w:rPr>
          <w:i/>
          <w:lang w:val="es-ES_tradnl"/>
        </w:rPr>
        <w:t>F</w:t>
      </w:r>
      <w:r w:rsidRPr="00DE2E58">
        <w:rPr>
          <w:lang w:val="es-ES_tradnl"/>
        </w:rPr>
        <w:t>, y si las densidades de potencia se representan en ordenadas (dB), las curvas que representan el espectro fuera de banda producido por varios transmisores con potencias diferentes y con una emisión de clase B8E (con dos o cuatro canales activos simultáneamente) están por debajo de dos líneas rectas, que comienzan en (</w:t>
      </w:r>
      <w:r>
        <w:rPr>
          <w:rFonts w:ascii="Symbol" w:hAnsi="Symbol"/>
        </w:rPr>
        <w:t></w:t>
      </w:r>
      <w:r w:rsidRPr="00DE2E58">
        <w:rPr>
          <w:lang w:val="es-ES_tradnl"/>
        </w:rPr>
        <w:t xml:space="preserve">0,5 </w:t>
      </w:r>
      <w:r w:rsidRPr="00DE2E58">
        <w:rPr>
          <w:i/>
          <w:lang w:val="es-ES_tradnl"/>
        </w:rPr>
        <w:t>F</w:t>
      </w:r>
      <w:r w:rsidRPr="00DE2E58">
        <w:rPr>
          <w:lang w:val="es-ES_tradnl"/>
        </w:rPr>
        <w:t>, 0 dB) o en (–0,5 </w:t>
      </w:r>
      <w:r w:rsidRPr="00DE2E58">
        <w:rPr>
          <w:i/>
          <w:lang w:val="es-ES_tradnl"/>
        </w:rPr>
        <w:t>F</w:t>
      </w:r>
      <w:r w:rsidRPr="00DE2E58">
        <w:rPr>
          <w:lang w:val="es-ES_tradnl"/>
        </w:rPr>
        <w:t>, 0 dB), y terminan en (</w:t>
      </w:r>
      <w:r>
        <w:rPr>
          <w:rFonts w:ascii="Symbol" w:hAnsi="Symbol"/>
        </w:rPr>
        <w:t></w:t>
      </w:r>
      <w:r w:rsidRPr="00DE2E58">
        <w:rPr>
          <w:lang w:val="es-ES_tradnl"/>
        </w:rPr>
        <w:t xml:space="preserve">0,55 </w:t>
      </w:r>
      <w:r w:rsidRPr="00DE2E58">
        <w:rPr>
          <w:i/>
          <w:lang w:val="es-ES_tradnl"/>
        </w:rPr>
        <w:t>F</w:t>
      </w:r>
      <w:r w:rsidRPr="00DE2E58">
        <w:rPr>
          <w:lang w:val="es-ES_tradnl"/>
        </w:rPr>
        <w:t xml:space="preserve">, –30 dB) o en (–0,55 </w:t>
      </w:r>
      <w:r w:rsidRPr="00DE2E58">
        <w:rPr>
          <w:i/>
          <w:lang w:val="es-ES_tradnl"/>
        </w:rPr>
        <w:t>F</w:t>
      </w:r>
      <w:r w:rsidRPr="00DE2E58">
        <w:rPr>
          <w:lang w:val="es-ES_tradnl"/>
        </w:rPr>
        <w:t xml:space="preserve">, –30 dB), respectivamente. Más allá de estos últimos puntos y por debajo del nivel de </w:t>
      </w:r>
      <w:r>
        <w:rPr>
          <w:lang w:val="es-ES_tradnl"/>
        </w:rPr>
        <w:t>–</w:t>
      </w:r>
      <w:r w:rsidRPr="00DE2E58">
        <w:rPr>
          <w:lang w:val="es-ES_tradnl"/>
        </w:rPr>
        <w:t>60 dB, las curvas están por debajo de dos líneas rectas, que empiezan en los últimos puntos y tienen una pendiente de 12</w:t>
      </w:r>
      <w:r>
        <w:rPr>
          <w:lang w:val="es-ES_tradnl"/>
        </w:rPr>
        <w:t> </w:t>
      </w:r>
      <w:r w:rsidRPr="00DE2E58">
        <w:rPr>
          <w:lang w:val="es-ES_tradnl"/>
        </w:rPr>
        <w:t>dB/octava.</w:t>
      </w:r>
    </w:p>
    <w:p w14:paraId="5066A17A" w14:textId="77777777" w:rsidR="009A6DD2" w:rsidRPr="00DE2E58" w:rsidRDefault="009A6DD2" w:rsidP="009A6DD2">
      <w:pPr>
        <w:pStyle w:val="Heading2"/>
        <w:rPr>
          <w:lang w:val="es-ES_tradnl"/>
        </w:rPr>
      </w:pPr>
      <w:bookmarkStart w:id="56" w:name="_Toc149038495"/>
      <w:r w:rsidRPr="00DE2E58">
        <w:rPr>
          <w:lang w:val="es-ES_tradnl"/>
        </w:rPr>
        <w:t>1.3</w:t>
      </w:r>
      <w:r w:rsidRPr="00DE2E58">
        <w:rPr>
          <w:lang w:val="es-ES_tradnl"/>
        </w:rPr>
        <w:tab/>
        <w:t>Respecto a las pruebas descritas en el punto 3 del Cuadro 3</w:t>
      </w:r>
      <w:bookmarkEnd w:id="56"/>
    </w:p>
    <w:p w14:paraId="0C4DB68A" w14:textId="77777777" w:rsidR="009A6DD2" w:rsidRPr="00DE2E58" w:rsidRDefault="009A6DD2" w:rsidP="009A6DD2">
      <w:pPr>
        <w:rPr>
          <w:lang w:val="es-ES_tradnl"/>
        </w:rPr>
      </w:pPr>
      <w:r w:rsidRPr="00DE2E58">
        <w:rPr>
          <w:lang w:val="es-ES_tradnl"/>
        </w:rPr>
        <w:t>El equipo de prueba se dispuso de forma que se facilitaran las mediciones realizadas por el método de dos señales o el de ruido blanco, a fin de poder comparar ambas técnicas. Con el método de ruido blanco se filtró la señal de salida del generador de ruido blanco con objeto de limitar la anchura de banda del ruido a la anchura de banda máxima normal</w:t>
      </w:r>
      <w:r w:rsidRPr="00DE2E58">
        <w:rPr>
          <w:lang w:val="es-ES_tradnl"/>
        </w:rPr>
        <w:softHyphen/>
        <w:t>mente previsible en tráfico, es decir, de 100 Hz a 6</w:t>
      </w:r>
      <w:r w:rsidRPr="00DE2E58">
        <w:rPr>
          <w:rFonts w:ascii="Tms Rmn" w:hAnsi="Tms Rmn"/>
          <w:sz w:val="12"/>
          <w:lang w:val="es-ES_tradnl"/>
        </w:rPr>
        <w:t> </w:t>
      </w:r>
      <w:r w:rsidRPr="00DE2E58">
        <w:rPr>
          <w:lang w:val="es-ES_tradnl"/>
        </w:rPr>
        <w:t>000 Hz por banda lateral. Un filtro de eliminación de banda proporcionó un intervalo en el que pudieron medirse los productos de distorsión «dentro de la banda» utilizando el filtro de 30 Hz del analizador de espectro. Al medir relaciones de distorsión próximas a 50 dB, fue necesario utilizar un filtro eliminador de banda con anchura de banda mínima igual a 500 Hz a 3 dB y factor de forma de 3,5 a 1 para 60 dB a fin de que el filtro del analizador de espectro de 30 Hz diera una definición adecuada.</w:t>
      </w:r>
    </w:p>
    <w:p w14:paraId="1C609138" w14:textId="77777777" w:rsidR="006978C9" w:rsidRPr="00DE2E58" w:rsidRDefault="006978C9" w:rsidP="00D24243">
      <w:pPr>
        <w:pStyle w:val="Normalaftertitle"/>
        <w:rPr>
          <w:lang w:val="es-ES_tradnl"/>
        </w:rPr>
      </w:pPr>
      <w:r w:rsidRPr="00DE2E58">
        <w:rPr>
          <w:lang w:val="es-ES_tradnl"/>
        </w:rPr>
        <w:t>La mayoría de las pruebas de carga con ruido blanco se realizaron para un nivel medio de potencia de salida de –6 dB con relación al valor de la potencia en la cresta de la envolvente, que confirma la relación indicada en el § 1.2.4 del Anexo 5, ecuación (16).</w:t>
      </w:r>
    </w:p>
    <w:p w14:paraId="3FAFD6F4" w14:textId="77777777" w:rsidR="006978C9" w:rsidRPr="00DE2E58" w:rsidRDefault="006978C9" w:rsidP="006978C9">
      <w:pPr>
        <w:rPr>
          <w:lang w:val="es-ES_tradnl"/>
        </w:rPr>
      </w:pPr>
      <w:r w:rsidRPr="00DE2E58">
        <w:rPr>
          <w:lang w:val="es-ES_tradnl"/>
        </w:rPr>
        <w:t>Las pruebas confirman y amplían las conclusiones previas y demuestran que el empleo de una señal de ruido blanco es un sustituto válido para la señal moduladora de dos tipos de transmisiones múltiples de uso común, B8E y R7E. Además, las pruebas revelan una relación experimental útil y estable entre la distorsión de intermodulación dentro de la banda y la radiación fuera de banda. Sin embargo, no se observó una clara concordancia entre las relaciones de distorsión de los productos de intermodulación con dos señales y la distorsión equivalente con un ruido blanco.</w:t>
      </w:r>
    </w:p>
    <w:p w14:paraId="57D61EAA" w14:textId="77777777" w:rsidR="009A6DD2" w:rsidRDefault="009A6DD2" w:rsidP="006978C9">
      <w:pPr>
        <w:rPr>
          <w:lang w:val="es-ES_tradnl"/>
        </w:rPr>
      </w:pPr>
    </w:p>
    <w:p w14:paraId="4C63394C" w14:textId="77777777" w:rsidR="009A6DD2" w:rsidRDefault="009A6DD2" w:rsidP="006978C9">
      <w:pPr>
        <w:rPr>
          <w:lang w:val="es-ES_tradnl"/>
        </w:rPr>
      </w:pPr>
    </w:p>
    <w:p w14:paraId="1599F4C6" w14:textId="77777777" w:rsidR="009A6DD2" w:rsidRPr="00DE2E58" w:rsidRDefault="009A6DD2" w:rsidP="006978C9">
      <w:pPr>
        <w:rPr>
          <w:lang w:val="es-ES_tradnl"/>
        </w:rPr>
      </w:pPr>
    </w:p>
    <w:p w14:paraId="4E501371" w14:textId="77777777" w:rsidR="006978C9" w:rsidRDefault="006978C9" w:rsidP="00E30051">
      <w:pPr>
        <w:pStyle w:val="AnnexNoTitle"/>
        <w:rPr>
          <w:b w:val="0"/>
          <w:sz w:val="24"/>
          <w:szCs w:val="24"/>
          <w:lang w:val="es-ES_tradnl"/>
        </w:rPr>
      </w:pPr>
      <w:r w:rsidRPr="00E30051">
        <w:rPr>
          <w:lang w:val="es-ES_tradnl"/>
        </w:rPr>
        <w:t>A</w:t>
      </w:r>
      <w:r w:rsidR="00E30051" w:rsidRPr="00E30051">
        <w:rPr>
          <w:lang w:val="es-ES_tradnl"/>
        </w:rPr>
        <w:t xml:space="preserve">nexo  </w:t>
      </w:r>
      <w:r w:rsidRPr="00E30051">
        <w:rPr>
          <w:lang w:val="es-ES_tradnl"/>
        </w:rPr>
        <w:t>3</w:t>
      </w:r>
      <w:r w:rsidR="00E30051" w:rsidRPr="00E30051">
        <w:rPr>
          <w:lang w:val="es-ES_tradnl"/>
        </w:rPr>
        <w:br/>
      </w:r>
      <w:r w:rsidR="00E30051" w:rsidRPr="00E30051">
        <w:rPr>
          <w:lang w:val="es-ES_tradnl"/>
        </w:rPr>
        <w:br/>
      </w:r>
      <w:r w:rsidRPr="00E30051">
        <w:rPr>
          <w:lang w:val="es-ES_tradnl"/>
        </w:rPr>
        <w:t>Consideraciones sobre las emisiones de tipo F</w:t>
      </w:r>
      <w:r w:rsidR="00E30051">
        <w:rPr>
          <w:lang w:val="es-ES_tradnl"/>
        </w:rPr>
        <w:br/>
      </w:r>
      <w:r w:rsidR="00E30051">
        <w:rPr>
          <w:lang w:val="es-ES_tradnl"/>
        </w:rPr>
        <w:br/>
      </w:r>
      <w:r w:rsidRPr="00E30051">
        <w:rPr>
          <w:b w:val="0"/>
          <w:sz w:val="24"/>
          <w:szCs w:val="24"/>
          <w:lang w:val="es-ES_tradnl"/>
        </w:rPr>
        <w:t>(Modulación de frecuencia)</w:t>
      </w:r>
    </w:p>
    <w:p w14:paraId="7106A2C6" w14:textId="77777777" w:rsidR="006978C9" w:rsidRPr="00DE2E58" w:rsidRDefault="006978C9" w:rsidP="00E30051">
      <w:pPr>
        <w:jc w:val="center"/>
        <w:rPr>
          <w:lang w:val="es-ES_tradnl"/>
        </w:rPr>
      </w:pPr>
      <w:r w:rsidRPr="00DE2E58">
        <w:rPr>
          <w:lang w:val="es-ES_tradnl"/>
        </w:rPr>
        <w:t>ÍNDICE</w:t>
      </w:r>
    </w:p>
    <w:p w14:paraId="269F8622" w14:textId="77777777" w:rsidR="006978C9" w:rsidRPr="00DE2E58" w:rsidRDefault="006978C9" w:rsidP="006978C9">
      <w:pPr>
        <w:jc w:val="right"/>
        <w:rPr>
          <w:i/>
          <w:iCs/>
          <w:lang w:val="es-ES_tradnl"/>
        </w:rPr>
      </w:pPr>
      <w:r w:rsidRPr="00DE2E58">
        <w:rPr>
          <w:i/>
          <w:iCs/>
          <w:lang w:val="es-ES_tradnl"/>
        </w:rPr>
        <w:t>Página</w:t>
      </w:r>
    </w:p>
    <w:p w14:paraId="50E99819" w14:textId="77777777" w:rsidR="001B040E" w:rsidRPr="001B040E" w:rsidRDefault="001B040E" w:rsidP="001B040E">
      <w:pPr>
        <w:pStyle w:val="TOC1"/>
        <w:rPr>
          <w:rFonts w:eastAsia="SimSun"/>
          <w:noProof/>
          <w:szCs w:val="24"/>
          <w:lang w:val="es-ES_tradnl" w:eastAsia="zh-CN"/>
        </w:rPr>
      </w:pPr>
      <w:bookmarkStart w:id="57" w:name="_Toc149038496"/>
      <w:r w:rsidRPr="001B040E">
        <w:rPr>
          <w:rStyle w:val="Hyperlink"/>
          <w:noProof/>
          <w:color w:val="auto"/>
          <w:u w:val="none"/>
          <w:lang w:val="es-ES_tradnl"/>
        </w:rPr>
        <w:t>1</w:t>
      </w:r>
      <w:r w:rsidRPr="001B040E">
        <w:rPr>
          <w:rFonts w:eastAsia="SimSun"/>
          <w:noProof/>
          <w:szCs w:val="24"/>
          <w:lang w:val="es-ES_tradnl" w:eastAsia="zh-CN"/>
        </w:rPr>
        <w:tab/>
      </w:r>
      <w:r w:rsidRPr="001B040E">
        <w:rPr>
          <w:rStyle w:val="Hyperlink"/>
          <w:noProof/>
          <w:color w:val="auto"/>
          <w:u w:val="none"/>
          <w:lang w:val="es-ES_tradnl"/>
        </w:rPr>
        <w:t>Emisión de clase F1B</w:t>
      </w:r>
      <w:r w:rsidRPr="001B040E">
        <w:rPr>
          <w:noProof/>
          <w:webHidden/>
          <w:lang w:val="es-ES_tradnl"/>
        </w:rPr>
        <w:tab/>
      </w:r>
      <w:r w:rsidRPr="001B040E">
        <w:rPr>
          <w:noProof/>
          <w:webHidden/>
          <w:lang w:val="es-ES_tradnl"/>
        </w:rPr>
        <w:tab/>
      </w:r>
      <w:r w:rsidR="0017249D">
        <w:rPr>
          <w:noProof/>
          <w:webHidden/>
          <w:lang w:val="es-ES_tradnl"/>
        </w:rPr>
        <w:t>29</w:t>
      </w:r>
    </w:p>
    <w:p w14:paraId="2C7CD771"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1.1</w:t>
      </w:r>
      <w:r w:rsidRPr="001B040E">
        <w:rPr>
          <w:rFonts w:eastAsia="SimSun"/>
          <w:noProof/>
          <w:szCs w:val="24"/>
          <w:lang w:val="es-ES_tradnl" w:eastAsia="zh-CN"/>
        </w:rPr>
        <w:tab/>
      </w:r>
      <w:r w:rsidRPr="001B040E">
        <w:rPr>
          <w:rStyle w:val="Hyperlink"/>
          <w:noProof/>
          <w:color w:val="auto"/>
          <w:u w:val="none"/>
          <w:lang w:val="es-ES_tradnl"/>
        </w:rPr>
        <w:t>Anchura de banda necesaria</w:t>
      </w:r>
      <w:r w:rsidRPr="001B040E">
        <w:rPr>
          <w:noProof/>
          <w:webHidden/>
          <w:lang w:val="es-ES_tradnl"/>
        </w:rPr>
        <w:tab/>
      </w:r>
      <w:r w:rsidRPr="001B040E">
        <w:rPr>
          <w:noProof/>
          <w:webHidden/>
          <w:lang w:val="es-ES_tradnl"/>
        </w:rPr>
        <w:tab/>
      </w:r>
      <w:r w:rsidR="0017249D">
        <w:rPr>
          <w:noProof/>
          <w:webHidden/>
          <w:lang w:val="es-ES_tradnl"/>
        </w:rPr>
        <w:t>29</w:t>
      </w:r>
    </w:p>
    <w:p w14:paraId="4C61D428"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1.2</w:t>
      </w:r>
      <w:r w:rsidRPr="001B040E">
        <w:rPr>
          <w:rFonts w:eastAsia="SimSun"/>
          <w:noProof/>
          <w:szCs w:val="24"/>
          <w:lang w:val="es-ES_tradnl" w:eastAsia="zh-CN"/>
        </w:rPr>
        <w:tab/>
      </w:r>
      <w:r w:rsidRPr="001B040E">
        <w:rPr>
          <w:rStyle w:val="Hyperlink"/>
          <w:noProof/>
          <w:color w:val="auto"/>
          <w:u w:val="none"/>
          <w:lang w:val="es-ES_tradnl"/>
        </w:rPr>
        <w:t>Forma de la envolvente del espectro</w:t>
      </w:r>
      <w:r w:rsidRPr="001B040E">
        <w:rPr>
          <w:noProof/>
          <w:webHidden/>
          <w:lang w:val="es-ES_tradnl"/>
        </w:rPr>
        <w:tab/>
      </w:r>
      <w:r w:rsidRPr="001B040E">
        <w:rPr>
          <w:noProof/>
          <w:webHidden/>
          <w:lang w:val="es-ES_tradnl"/>
        </w:rPr>
        <w:tab/>
      </w:r>
      <w:r w:rsidR="0017249D">
        <w:rPr>
          <w:noProof/>
          <w:webHidden/>
          <w:lang w:val="es-ES_tradnl"/>
        </w:rPr>
        <w:t>29</w:t>
      </w:r>
    </w:p>
    <w:p w14:paraId="6014CEA8" w14:textId="77777777" w:rsidR="001B040E" w:rsidRPr="001B040E" w:rsidRDefault="001B040E" w:rsidP="0017249D">
      <w:pPr>
        <w:pStyle w:val="TOC3"/>
        <w:spacing w:before="80"/>
        <w:rPr>
          <w:rFonts w:eastAsia="SimSun"/>
          <w:noProof/>
          <w:szCs w:val="24"/>
          <w:lang w:val="es-ES_tradnl" w:eastAsia="zh-CN"/>
        </w:rPr>
      </w:pPr>
      <w:r w:rsidRPr="001B040E">
        <w:rPr>
          <w:rStyle w:val="Hyperlink"/>
          <w:noProof/>
          <w:color w:val="auto"/>
          <w:u w:val="none"/>
          <w:lang w:val="es-ES_tradnl"/>
        </w:rPr>
        <w:t>1.2.1</w:t>
      </w:r>
      <w:r w:rsidRPr="001B040E">
        <w:rPr>
          <w:rFonts w:eastAsia="SimSun"/>
          <w:noProof/>
          <w:szCs w:val="24"/>
          <w:lang w:val="es-ES_tradnl" w:eastAsia="zh-CN"/>
        </w:rPr>
        <w:tab/>
      </w:r>
      <w:r w:rsidRPr="001B040E">
        <w:rPr>
          <w:rStyle w:val="Hyperlink"/>
          <w:noProof/>
          <w:color w:val="auto"/>
          <w:u w:val="none"/>
          <w:lang w:val="es-ES_tradnl"/>
        </w:rPr>
        <w:t>Señal telegráfica de alternancias con tiempo de establecimiento nulo</w:t>
      </w:r>
      <w:r w:rsidRPr="001B040E">
        <w:rPr>
          <w:noProof/>
          <w:webHidden/>
          <w:lang w:val="es-ES_tradnl"/>
        </w:rPr>
        <w:tab/>
      </w:r>
      <w:r w:rsidRPr="001B040E">
        <w:rPr>
          <w:noProof/>
          <w:webHidden/>
          <w:lang w:val="es-ES_tradnl"/>
        </w:rPr>
        <w:tab/>
      </w:r>
      <w:r w:rsidR="0017249D">
        <w:rPr>
          <w:noProof/>
          <w:webHidden/>
          <w:lang w:val="es-ES_tradnl"/>
        </w:rPr>
        <w:t>29</w:t>
      </w:r>
    </w:p>
    <w:p w14:paraId="1948F1DA" w14:textId="77777777" w:rsidR="001B040E" w:rsidRPr="001B040E" w:rsidRDefault="001B040E" w:rsidP="0017249D">
      <w:pPr>
        <w:pStyle w:val="TOC3"/>
        <w:spacing w:before="80"/>
        <w:rPr>
          <w:rFonts w:eastAsia="SimSun"/>
          <w:noProof/>
          <w:szCs w:val="24"/>
          <w:lang w:val="es-ES_tradnl" w:eastAsia="zh-CN"/>
        </w:rPr>
      </w:pPr>
      <w:r w:rsidRPr="001B040E">
        <w:rPr>
          <w:rStyle w:val="Hyperlink"/>
          <w:noProof/>
          <w:color w:val="auto"/>
          <w:u w:val="none"/>
          <w:lang w:val="es-ES_tradnl"/>
        </w:rPr>
        <w:t>1.2.2</w:t>
      </w:r>
      <w:r w:rsidRPr="001B040E">
        <w:rPr>
          <w:rFonts w:eastAsia="SimSun"/>
          <w:noProof/>
          <w:szCs w:val="24"/>
          <w:lang w:val="es-ES_tradnl" w:eastAsia="zh-CN"/>
        </w:rPr>
        <w:tab/>
      </w:r>
      <w:r w:rsidRPr="001B040E">
        <w:rPr>
          <w:rStyle w:val="Hyperlink"/>
          <w:noProof/>
          <w:color w:val="auto"/>
          <w:u w:val="none"/>
          <w:lang w:val="es-ES_tradnl"/>
        </w:rPr>
        <w:t>Señales periódicas con tiempo de establecimiento finito</w:t>
      </w:r>
      <w:r w:rsidRPr="001B040E">
        <w:rPr>
          <w:noProof/>
          <w:webHidden/>
          <w:lang w:val="es-ES_tradnl"/>
        </w:rPr>
        <w:tab/>
      </w:r>
      <w:r w:rsidRPr="001B040E">
        <w:rPr>
          <w:noProof/>
          <w:webHidden/>
          <w:lang w:val="es-ES_tradnl"/>
        </w:rPr>
        <w:tab/>
        <w:t>3</w:t>
      </w:r>
      <w:r w:rsidR="0017249D">
        <w:rPr>
          <w:noProof/>
          <w:webHidden/>
          <w:lang w:val="es-ES_tradnl"/>
        </w:rPr>
        <w:t>1</w:t>
      </w:r>
    </w:p>
    <w:p w14:paraId="1E73047A" w14:textId="77777777" w:rsidR="001B040E" w:rsidRPr="001B040E" w:rsidRDefault="001B040E" w:rsidP="0017249D">
      <w:pPr>
        <w:pStyle w:val="TOC3"/>
        <w:spacing w:before="80"/>
        <w:rPr>
          <w:rFonts w:eastAsia="SimSun"/>
          <w:noProof/>
          <w:szCs w:val="24"/>
          <w:lang w:val="es-ES_tradnl" w:eastAsia="zh-CN"/>
        </w:rPr>
      </w:pPr>
      <w:r w:rsidRPr="001B040E">
        <w:rPr>
          <w:rStyle w:val="Hyperlink"/>
          <w:noProof/>
          <w:color w:val="auto"/>
          <w:u w:val="none"/>
          <w:lang w:val="es-ES_tradnl"/>
        </w:rPr>
        <w:t>1.2.3</w:t>
      </w:r>
      <w:r w:rsidRPr="001B040E">
        <w:rPr>
          <w:rFonts w:eastAsia="SimSun"/>
          <w:noProof/>
          <w:szCs w:val="24"/>
          <w:lang w:val="es-ES_tradnl" w:eastAsia="zh-CN"/>
        </w:rPr>
        <w:tab/>
      </w:r>
      <w:r w:rsidRPr="001B040E">
        <w:rPr>
          <w:rStyle w:val="Hyperlink"/>
          <w:noProof/>
          <w:color w:val="auto"/>
          <w:u w:val="none"/>
          <w:lang w:val="es-ES_tradnl"/>
        </w:rPr>
        <w:t>Señal telegráfica aperiódica con tiempo de establecimiento finito</w:t>
      </w:r>
      <w:r w:rsidRPr="001B040E">
        <w:rPr>
          <w:noProof/>
          <w:webHidden/>
          <w:lang w:val="es-ES_tradnl"/>
        </w:rPr>
        <w:tab/>
      </w:r>
      <w:r w:rsidRPr="001B040E">
        <w:rPr>
          <w:noProof/>
          <w:webHidden/>
          <w:lang w:val="es-ES_tradnl"/>
        </w:rPr>
        <w:tab/>
        <w:t>3</w:t>
      </w:r>
      <w:r w:rsidR="0017249D">
        <w:rPr>
          <w:noProof/>
          <w:webHidden/>
          <w:lang w:val="es-ES_tradnl"/>
        </w:rPr>
        <w:t>2</w:t>
      </w:r>
    </w:p>
    <w:p w14:paraId="3D7F6C5A" w14:textId="77777777" w:rsidR="001B040E" w:rsidRPr="0017249D" w:rsidRDefault="001B040E" w:rsidP="0017249D">
      <w:pPr>
        <w:pStyle w:val="TOC2"/>
        <w:rPr>
          <w:rFonts w:eastAsia="SimSun"/>
          <w:noProof/>
          <w:szCs w:val="24"/>
          <w:lang w:val="es-ES_tradnl" w:eastAsia="zh-CN"/>
        </w:rPr>
      </w:pPr>
      <w:r w:rsidRPr="001B040E">
        <w:rPr>
          <w:rStyle w:val="Hyperlink"/>
          <w:noProof/>
          <w:color w:val="auto"/>
          <w:u w:val="none"/>
          <w:lang w:val="es-ES_tradnl"/>
        </w:rPr>
        <w:t>1.3</w:t>
      </w:r>
      <w:r w:rsidRPr="0017249D">
        <w:rPr>
          <w:rFonts w:eastAsia="SimSun"/>
          <w:noProof/>
          <w:szCs w:val="24"/>
          <w:lang w:val="es-ES_tradnl" w:eastAsia="zh-CN"/>
        </w:rPr>
        <w:tab/>
      </w:r>
      <w:r w:rsidRPr="001B040E">
        <w:rPr>
          <w:rStyle w:val="Hyperlink"/>
          <w:noProof/>
          <w:color w:val="auto"/>
          <w:u w:val="none"/>
          <w:lang w:val="es-ES_tradnl"/>
        </w:rPr>
        <w:t>Anchura de banda ocupada y potencia fuera de banda</w:t>
      </w:r>
      <w:r w:rsidRPr="0017249D">
        <w:rPr>
          <w:noProof/>
          <w:webHidden/>
          <w:lang w:val="es-ES_tradnl"/>
        </w:rPr>
        <w:tab/>
      </w:r>
      <w:r w:rsidRPr="0017249D">
        <w:rPr>
          <w:noProof/>
          <w:webHidden/>
          <w:lang w:val="es-ES_tradnl"/>
        </w:rPr>
        <w:tab/>
        <w:t>3</w:t>
      </w:r>
      <w:r w:rsidR="0017249D" w:rsidRPr="0017249D">
        <w:rPr>
          <w:noProof/>
          <w:webHidden/>
          <w:lang w:val="es-ES_tradnl"/>
        </w:rPr>
        <w:t>2</w:t>
      </w:r>
    </w:p>
    <w:p w14:paraId="5C6C7CBB"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1.4</w:t>
      </w:r>
      <w:r w:rsidRPr="001B040E">
        <w:rPr>
          <w:rFonts w:eastAsia="SimSun"/>
          <w:noProof/>
          <w:szCs w:val="24"/>
          <w:lang w:val="es-ES_tradnl" w:eastAsia="zh-CN"/>
        </w:rPr>
        <w:tab/>
      </w:r>
      <w:r w:rsidRPr="001B040E">
        <w:rPr>
          <w:rStyle w:val="Hyperlink"/>
          <w:noProof/>
          <w:color w:val="auto"/>
          <w:u w:val="none"/>
          <w:lang w:val="es-ES_tradnl"/>
        </w:rPr>
        <w:t>Conformación de la señal telegráfica mediante filtros</w:t>
      </w:r>
      <w:r w:rsidRPr="001B040E">
        <w:rPr>
          <w:noProof/>
          <w:webHidden/>
          <w:lang w:val="es-ES_tradnl"/>
        </w:rPr>
        <w:tab/>
      </w:r>
      <w:r w:rsidRPr="001B040E">
        <w:rPr>
          <w:noProof/>
          <w:webHidden/>
          <w:lang w:val="es-ES_tradnl"/>
        </w:rPr>
        <w:tab/>
        <w:t>3</w:t>
      </w:r>
      <w:r w:rsidR="0017249D">
        <w:rPr>
          <w:noProof/>
          <w:webHidden/>
          <w:lang w:val="es-ES_tradnl"/>
        </w:rPr>
        <w:t>4</w:t>
      </w:r>
    </w:p>
    <w:p w14:paraId="48F9E913"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1.5</w:t>
      </w:r>
      <w:r w:rsidRPr="001B040E">
        <w:rPr>
          <w:rFonts w:eastAsia="SimSun"/>
          <w:noProof/>
          <w:szCs w:val="24"/>
          <w:lang w:val="es-ES_tradnl" w:eastAsia="zh-CN"/>
        </w:rPr>
        <w:tab/>
      </w:r>
      <w:r w:rsidRPr="001B040E">
        <w:rPr>
          <w:rStyle w:val="Hyperlink"/>
          <w:noProof/>
          <w:color w:val="auto"/>
          <w:u w:val="none"/>
          <w:lang w:val="es-ES_tradnl"/>
        </w:rPr>
        <w:t>Interferencia producida en los canales adyacentes</w:t>
      </w:r>
      <w:r w:rsidRPr="001B040E">
        <w:rPr>
          <w:noProof/>
          <w:webHidden/>
          <w:lang w:val="es-ES_tradnl"/>
        </w:rPr>
        <w:tab/>
      </w:r>
      <w:r w:rsidRPr="001B040E">
        <w:rPr>
          <w:noProof/>
          <w:webHidden/>
          <w:lang w:val="es-ES_tradnl"/>
        </w:rPr>
        <w:tab/>
        <w:t>3</w:t>
      </w:r>
      <w:r w:rsidR="0017249D">
        <w:rPr>
          <w:noProof/>
          <w:webHidden/>
          <w:lang w:val="es-ES_tradnl"/>
        </w:rPr>
        <w:t>4</w:t>
      </w:r>
    </w:p>
    <w:p w14:paraId="366F6142"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1.6</w:t>
      </w:r>
      <w:r w:rsidRPr="001B040E">
        <w:rPr>
          <w:rFonts w:eastAsia="SimSun"/>
          <w:noProof/>
          <w:szCs w:val="24"/>
          <w:lang w:val="es-ES_tradnl" w:eastAsia="zh-CN"/>
        </w:rPr>
        <w:tab/>
      </w:r>
      <w:r w:rsidRPr="001B040E">
        <w:rPr>
          <w:rStyle w:val="Hyperlink"/>
          <w:noProof/>
          <w:color w:val="auto"/>
          <w:u w:val="none"/>
          <w:lang w:val="es-ES_tradnl"/>
        </w:rPr>
        <w:t>Tiempo de establecimiento de la señal</w:t>
      </w:r>
      <w:r w:rsidRPr="001B040E">
        <w:rPr>
          <w:noProof/>
          <w:webHidden/>
          <w:lang w:val="es-ES_tradnl"/>
        </w:rPr>
        <w:tab/>
      </w:r>
      <w:r w:rsidRPr="001B040E">
        <w:rPr>
          <w:noProof/>
          <w:webHidden/>
          <w:lang w:val="es-ES_tradnl"/>
        </w:rPr>
        <w:tab/>
      </w:r>
      <w:r w:rsidR="0017249D">
        <w:rPr>
          <w:noProof/>
          <w:webHidden/>
          <w:lang w:val="es-ES_tradnl"/>
        </w:rPr>
        <w:t>35</w:t>
      </w:r>
    </w:p>
    <w:p w14:paraId="69F2F545"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1.7</w:t>
      </w:r>
      <w:r w:rsidRPr="001B040E">
        <w:rPr>
          <w:rFonts w:eastAsia="SimSun"/>
          <w:noProof/>
          <w:szCs w:val="24"/>
          <w:lang w:val="es-ES_tradnl" w:eastAsia="zh-CN"/>
        </w:rPr>
        <w:tab/>
      </w:r>
      <w:r w:rsidRPr="001B040E">
        <w:rPr>
          <w:rStyle w:val="Hyperlink"/>
          <w:noProof/>
          <w:color w:val="auto"/>
          <w:u w:val="none"/>
          <w:lang w:val="es-ES_tradnl"/>
        </w:rPr>
        <w:t>Anchura de banda ocupada con señales no conformadas</w:t>
      </w:r>
      <w:r w:rsidRPr="001B040E">
        <w:rPr>
          <w:noProof/>
          <w:webHidden/>
          <w:lang w:val="es-ES_tradnl"/>
        </w:rPr>
        <w:tab/>
      </w:r>
      <w:r w:rsidRPr="001B040E">
        <w:rPr>
          <w:noProof/>
          <w:webHidden/>
          <w:lang w:val="es-ES_tradnl"/>
        </w:rPr>
        <w:tab/>
      </w:r>
      <w:r w:rsidR="0017249D">
        <w:rPr>
          <w:noProof/>
          <w:webHidden/>
          <w:lang w:val="es-ES_tradnl"/>
        </w:rPr>
        <w:t>35</w:t>
      </w:r>
    </w:p>
    <w:p w14:paraId="28B83F2B"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1.8</w:t>
      </w:r>
      <w:r w:rsidRPr="001B040E">
        <w:rPr>
          <w:rFonts w:eastAsia="SimSun"/>
          <w:noProof/>
          <w:szCs w:val="24"/>
          <w:lang w:val="es-ES_tradnl" w:eastAsia="zh-CN"/>
        </w:rPr>
        <w:tab/>
      </w:r>
      <w:r w:rsidRPr="001B040E">
        <w:rPr>
          <w:rStyle w:val="Hyperlink"/>
          <w:noProof/>
          <w:color w:val="auto"/>
          <w:u w:val="none"/>
          <w:lang w:val="es-ES_tradnl"/>
        </w:rPr>
        <w:t>Espectro fuera de banda</w:t>
      </w:r>
      <w:r w:rsidRPr="001B040E">
        <w:rPr>
          <w:noProof/>
          <w:webHidden/>
          <w:lang w:val="es-ES_tradnl"/>
        </w:rPr>
        <w:tab/>
      </w:r>
      <w:r w:rsidRPr="001B040E">
        <w:rPr>
          <w:noProof/>
          <w:webHidden/>
          <w:lang w:val="es-ES_tradnl"/>
        </w:rPr>
        <w:tab/>
      </w:r>
      <w:r w:rsidR="0017249D">
        <w:rPr>
          <w:noProof/>
          <w:webHidden/>
          <w:lang w:val="es-ES_tradnl"/>
        </w:rPr>
        <w:t>36</w:t>
      </w:r>
    </w:p>
    <w:p w14:paraId="3F5C2C10" w14:textId="77777777" w:rsidR="001B040E" w:rsidRPr="001B040E" w:rsidRDefault="001B040E" w:rsidP="001B040E">
      <w:pPr>
        <w:pStyle w:val="TOC1"/>
        <w:rPr>
          <w:rFonts w:eastAsia="SimSun"/>
          <w:noProof/>
          <w:szCs w:val="24"/>
          <w:lang w:val="es-ES_tradnl" w:eastAsia="zh-CN"/>
        </w:rPr>
      </w:pPr>
      <w:r w:rsidRPr="001B040E">
        <w:rPr>
          <w:rStyle w:val="Hyperlink"/>
          <w:noProof/>
          <w:color w:val="auto"/>
          <w:u w:val="none"/>
          <w:lang w:val="es-ES_tradnl"/>
        </w:rPr>
        <w:t>2</w:t>
      </w:r>
      <w:r w:rsidRPr="001B040E">
        <w:rPr>
          <w:rFonts w:eastAsia="SimSun"/>
          <w:noProof/>
          <w:szCs w:val="24"/>
          <w:lang w:val="es-ES_tradnl" w:eastAsia="zh-CN"/>
        </w:rPr>
        <w:tab/>
      </w:r>
      <w:r w:rsidRPr="001B040E">
        <w:rPr>
          <w:rStyle w:val="Hyperlink"/>
          <w:noProof/>
          <w:color w:val="auto"/>
          <w:u w:val="none"/>
          <w:lang w:val="es-ES_tradnl"/>
        </w:rPr>
        <w:t>Emisiones con modulación de frecuencia para la radiodifusión sonora y las radiocomunicaciones</w:t>
      </w:r>
      <w:r w:rsidRPr="001B040E">
        <w:rPr>
          <w:noProof/>
          <w:webHidden/>
          <w:lang w:val="es-ES_tradnl"/>
        </w:rPr>
        <w:tab/>
      </w:r>
      <w:r w:rsidRPr="001B040E">
        <w:rPr>
          <w:noProof/>
          <w:webHidden/>
          <w:lang w:val="es-ES_tradnl"/>
        </w:rPr>
        <w:tab/>
      </w:r>
      <w:r w:rsidR="0017249D">
        <w:rPr>
          <w:noProof/>
          <w:webHidden/>
          <w:lang w:val="es-ES_tradnl"/>
        </w:rPr>
        <w:t>36</w:t>
      </w:r>
    </w:p>
    <w:p w14:paraId="4E133AAD"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2.1</w:t>
      </w:r>
      <w:r w:rsidRPr="001B040E">
        <w:rPr>
          <w:rFonts w:eastAsia="SimSun"/>
          <w:noProof/>
          <w:szCs w:val="24"/>
          <w:lang w:val="es-ES_tradnl" w:eastAsia="zh-CN"/>
        </w:rPr>
        <w:tab/>
      </w:r>
      <w:r w:rsidRPr="001B040E">
        <w:rPr>
          <w:rStyle w:val="Hyperlink"/>
          <w:noProof/>
          <w:color w:val="auto"/>
          <w:u w:val="none"/>
          <w:lang w:val="es-ES_tradnl"/>
        </w:rPr>
        <w:t>Clase de emisión F3E (radiodifusión sonora monofónica)</w:t>
      </w:r>
      <w:r w:rsidRPr="001B040E">
        <w:rPr>
          <w:noProof/>
          <w:webHidden/>
          <w:lang w:val="es-ES_tradnl"/>
        </w:rPr>
        <w:tab/>
      </w:r>
      <w:r w:rsidRPr="001B040E">
        <w:rPr>
          <w:noProof/>
          <w:webHidden/>
          <w:lang w:val="es-ES_tradnl"/>
        </w:rPr>
        <w:tab/>
      </w:r>
      <w:r w:rsidR="0017249D">
        <w:rPr>
          <w:noProof/>
          <w:webHidden/>
          <w:lang w:val="es-ES_tradnl"/>
        </w:rPr>
        <w:t>36</w:t>
      </w:r>
    </w:p>
    <w:p w14:paraId="52BEE905" w14:textId="77777777" w:rsidR="001B040E" w:rsidRDefault="001B040E" w:rsidP="0017249D">
      <w:pPr>
        <w:pStyle w:val="TOC3"/>
        <w:spacing w:before="80"/>
        <w:rPr>
          <w:noProof/>
          <w:webHidden/>
          <w:lang w:val="es-ES_tradnl"/>
        </w:rPr>
      </w:pPr>
      <w:r w:rsidRPr="001B040E">
        <w:rPr>
          <w:rStyle w:val="Hyperlink"/>
          <w:noProof/>
          <w:color w:val="auto"/>
          <w:u w:val="none"/>
          <w:lang w:val="es-ES_tradnl"/>
        </w:rPr>
        <w:t>2.1.1</w:t>
      </w:r>
      <w:r w:rsidRPr="001B040E">
        <w:rPr>
          <w:rFonts w:eastAsia="SimSun"/>
          <w:noProof/>
          <w:szCs w:val="24"/>
          <w:lang w:val="es-ES_tradnl" w:eastAsia="zh-CN"/>
        </w:rPr>
        <w:tab/>
      </w:r>
      <w:r w:rsidRPr="001B040E">
        <w:rPr>
          <w:rStyle w:val="Hyperlink"/>
          <w:noProof/>
          <w:color w:val="auto"/>
          <w:u w:val="none"/>
          <w:lang w:val="es-ES_tradnl"/>
        </w:rPr>
        <w:t>Anchura de banda necesaria</w:t>
      </w:r>
      <w:r w:rsidRPr="001B040E">
        <w:rPr>
          <w:noProof/>
          <w:webHidden/>
          <w:lang w:val="es-ES_tradnl"/>
        </w:rPr>
        <w:tab/>
      </w:r>
      <w:r w:rsidRPr="001B040E">
        <w:rPr>
          <w:noProof/>
          <w:webHidden/>
          <w:lang w:val="es-ES_tradnl"/>
        </w:rPr>
        <w:tab/>
      </w:r>
      <w:r w:rsidR="0017249D">
        <w:rPr>
          <w:noProof/>
          <w:webHidden/>
          <w:lang w:val="es-ES_tradnl"/>
        </w:rPr>
        <w:t>36</w:t>
      </w:r>
    </w:p>
    <w:p w14:paraId="00FE4D6C" w14:textId="77777777" w:rsidR="0017249D" w:rsidRPr="001B040E" w:rsidRDefault="0017249D" w:rsidP="0017249D">
      <w:pPr>
        <w:pStyle w:val="TOC3"/>
        <w:spacing w:before="80"/>
        <w:rPr>
          <w:rFonts w:eastAsia="SimSun"/>
          <w:noProof/>
          <w:szCs w:val="24"/>
          <w:lang w:val="es-ES_tradnl" w:eastAsia="zh-CN"/>
        </w:rPr>
      </w:pPr>
      <w:r>
        <w:rPr>
          <w:noProof/>
          <w:webHidden/>
          <w:lang w:val="es-ES_tradnl"/>
        </w:rPr>
        <w:t>2.1.2</w:t>
      </w:r>
      <w:r>
        <w:rPr>
          <w:noProof/>
          <w:webHidden/>
          <w:lang w:val="es-ES_tradnl"/>
        </w:rPr>
        <w:tab/>
        <w:t>Espectro fuera de banda de las emisiones de clase F3E moduladas por ruido</w:t>
      </w:r>
      <w:r>
        <w:rPr>
          <w:noProof/>
          <w:webHidden/>
          <w:lang w:val="es-ES_tradnl"/>
        </w:rPr>
        <w:tab/>
      </w:r>
      <w:r>
        <w:rPr>
          <w:noProof/>
          <w:webHidden/>
          <w:lang w:val="es-ES_tradnl"/>
        </w:rPr>
        <w:tab/>
        <w:t>37</w:t>
      </w:r>
    </w:p>
    <w:p w14:paraId="36ECCB3A" w14:textId="77777777" w:rsidR="009A6DD2" w:rsidRPr="00DE2E58" w:rsidRDefault="009A6DD2" w:rsidP="009A6DD2">
      <w:pPr>
        <w:jc w:val="right"/>
        <w:rPr>
          <w:i/>
          <w:iCs/>
          <w:lang w:val="es-ES_tradnl"/>
        </w:rPr>
      </w:pPr>
      <w:r w:rsidRPr="00DE2E58">
        <w:rPr>
          <w:i/>
          <w:iCs/>
          <w:lang w:val="es-ES_tradnl"/>
        </w:rPr>
        <w:t>Página</w:t>
      </w:r>
    </w:p>
    <w:p w14:paraId="353D433E"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2.2</w:t>
      </w:r>
      <w:r w:rsidRPr="001B040E">
        <w:rPr>
          <w:rFonts w:eastAsia="SimSun"/>
          <w:noProof/>
          <w:szCs w:val="24"/>
          <w:lang w:val="es-ES_tradnl" w:eastAsia="zh-CN"/>
        </w:rPr>
        <w:tab/>
      </w:r>
      <w:r w:rsidRPr="001B040E">
        <w:rPr>
          <w:rStyle w:val="Hyperlink"/>
          <w:noProof/>
          <w:color w:val="auto"/>
          <w:u w:val="none"/>
          <w:lang w:val="es-ES_tradnl"/>
        </w:rPr>
        <w:t>Clases de emisión F8E y F9E (radiodifusión sonora estereofónica)</w:t>
      </w:r>
      <w:r w:rsidRPr="001B040E">
        <w:rPr>
          <w:noProof/>
          <w:webHidden/>
          <w:lang w:val="es-ES_tradnl"/>
        </w:rPr>
        <w:tab/>
      </w:r>
      <w:r w:rsidRPr="001B040E">
        <w:rPr>
          <w:noProof/>
          <w:webHidden/>
          <w:lang w:val="es-ES_tradnl"/>
        </w:rPr>
        <w:tab/>
      </w:r>
      <w:r w:rsidR="0017249D">
        <w:rPr>
          <w:noProof/>
          <w:webHidden/>
          <w:lang w:val="es-ES_tradnl"/>
        </w:rPr>
        <w:t>37</w:t>
      </w:r>
    </w:p>
    <w:p w14:paraId="0A49784B" w14:textId="77777777" w:rsidR="001B040E" w:rsidRPr="001B040E" w:rsidRDefault="001B040E" w:rsidP="001B040E">
      <w:pPr>
        <w:pStyle w:val="TOC3"/>
        <w:rPr>
          <w:rFonts w:eastAsia="SimSun"/>
          <w:noProof/>
          <w:szCs w:val="24"/>
          <w:lang w:val="es-ES_tradnl" w:eastAsia="zh-CN"/>
        </w:rPr>
      </w:pPr>
      <w:r w:rsidRPr="001B040E">
        <w:rPr>
          <w:rStyle w:val="Hyperlink"/>
          <w:noProof/>
          <w:color w:val="auto"/>
          <w:u w:val="none"/>
          <w:lang w:val="es-ES_tradnl"/>
        </w:rPr>
        <w:t>2.2.1</w:t>
      </w:r>
      <w:r w:rsidRPr="001B040E">
        <w:rPr>
          <w:rFonts w:eastAsia="SimSun"/>
          <w:noProof/>
          <w:szCs w:val="24"/>
          <w:lang w:val="es-ES_tradnl" w:eastAsia="zh-CN"/>
        </w:rPr>
        <w:tab/>
      </w:r>
      <w:r w:rsidRPr="001B040E">
        <w:rPr>
          <w:rStyle w:val="Hyperlink"/>
          <w:noProof/>
          <w:color w:val="auto"/>
          <w:u w:val="none"/>
          <w:lang w:val="es-ES_tradnl"/>
        </w:rPr>
        <w:t>Anchura de banda necesaria</w:t>
      </w:r>
      <w:r w:rsidRPr="001B040E">
        <w:rPr>
          <w:noProof/>
          <w:webHidden/>
          <w:lang w:val="es-ES_tradnl"/>
        </w:rPr>
        <w:tab/>
      </w:r>
      <w:r w:rsidRPr="001B040E">
        <w:rPr>
          <w:noProof/>
          <w:webHidden/>
          <w:lang w:val="es-ES_tradnl"/>
        </w:rPr>
        <w:tab/>
      </w:r>
      <w:r w:rsidR="0017249D">
        <w:rPr>
          <w:noProof/>
          <w:webHidden/>
          <w:lang w:val="es-ES_tradnl"/>
        </w:rPr>
        <w:t>37</w:t>
      </w:r>
    </w:p>
    <w:p w14:paraId="3F9895C2"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2.3</w:t>
      </w:r>
      <w:r w:rsidRPr="001B040E">
        <w:rPr>
          <w:rFonts w:eastAsia="SimSun"/>
          <w:noProof/>
          <w:szCs w:val="24"/>
          <w:lang w:val="es-ES_tradnl" w:eastAsia="zh-CN"/>
        </w:rPr>
        <w:tab/>
      </w:r>
      <w:r w:rsidRPr="001B040E">
        <w:rPr>
          <w:rStyle w:val="Hyperlink"/>
          <w:noProof/>
          <w:color w:val="auto"/>
          <w:u w:val="none"/>
          <w:lang w:val="es-ES_tradnl"/>
        </w:rPr>
        <w:t>Clase de emisión F3E, radiocomunicaciones en banda estrecha</w:t>
      </w:r>
      <w:r w:rsidRPr="001B040E">
        <w:rPr>
          <w:noProof/>
          <w:webHidden/>
          <w:lang w:val="es-ES_tradnl"/>
        </w:rPr>
        <w:tab/>
      </w:r>
      <w:r w:rsidRPr="001B040E">
        <w:rPr>
          <w:noProof/>
          <w:webHidden/>
          <w:lang w:val="es-ES_tradnl"/>
        </w:rPr>
        <w:tab/>
      </w:r>
      <w:r w:rsidR="0017249D">
        <w:rPr>
          <w:noProof/>
          <w:webHidden/>
          <w:lang w:val="es-ES_tradnl"/>
        </w:rPr>
        <w:t>37</w:t>
      </w:r>
    </w:p>
    <w:p w14:paraId="5BB61C60" w14:textId="77777777" w:rsidR="001B040E" w:rsidRPr="001B040E" w:rsidRDefault="001B040E" w:rsidP="001B040E">
      <w:pPr>
        <w:pStyle w:val="TOC1"/>
        <w:rPr>
          <w:rFonts w:eastAsia="SimSun"/>
          <w:noProof/>
          <w:szCs w:val="24"/>
          <w:lang w:val="es-ES_tradnl" w:eastAsia="zh-CN"/>
        </w:rPr>
      </w:pPr>
      <w:r w:rsidRPr="001B040E">
        <w:rPr>
          <w:rStyle w:val="Hyperlink"/>
          <w:noProof/>
          <w:color w:val="auto"/>
          <w:u w:val="none"/>
          <w:lang w:val="es-ES_tradnl"/>
        </w:rPr>
        <w:t>3</w:t>
      </w:r>
      <w:r w:rsidRPr="001B040E">
        <w:rPr>
          <w:rFonts w:eastAsia="SimSun"/>
          <w:noProof/>
          <w:szCs w:val="24"/>
          <w:lang w:val="es-ES_tradnl" w:eastAsia="zh-CN"/>
        </w:rPr>
        <w:tab/>
      </w:r>
      <w:r w:rsidRPr="001B040E">
        <w:rPr>
          <w:rStyle w:val="Hyperlink"/>
          <w:noProof/>
          <w:color w:val="auto"/>
          <w:u w:val="none"/>
          <w:lang w:val="es-ES_tradnl"/>
        </w:rPr>
        <w:t>Emisiones multicanal con modulación en frecuencia que utilizan múltiplex por división de frecuencia (MDF)</w:t>
      </w:r>
      <w:r w:rsidRPr="001B040E">
        <w:rPr>
          <w:noProof/>
          <w:webHidden/>
          <w:lang w:val="es-ES_tradnl"/>
        </w:rPr>
        <w:tab/>
      </w:r>
      <w:r w:rsidRPr="001B040E">
        <w:rPr>
          <w:noProof/>
          <w:webHidden/>
          <w:lang w:val="es-ES_tradnl"/>
        </w:rPr>
        <w:tab/>
      </w:r>
      <w:r w:rsidR="0017249D">
        <w:rPr>
          <w:noProof/>
          <w:webHidden/>
          <w:lang w:val="es-ES_tradnl"/>
        </w:rPr>
        <w:t>37</w:t>
      </w:r>
    </w:p>
    <w:p w14:paraId="746B741A"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3.1</w:t>
      </w:r>
      <w:r w:rsidRPr="001B040E">
        <w:rPr>
          <w:rFonts w:eastAsia="SimSun"/>
          <w:noProof/>
          <w:szCs w:val="24"/>
          <w:lang w:val="es-ES_tradnl" w:eastAsia="zh-CN"/>
        </w:rPr>
        <w:tab/>
      </w:r>
      <w:r w:rsidRPr="001B040E">
        <w:rPr>
          <w:rStyle w:val="Hyperlink"/>
          <w:noProof/>
          <w:color w:val="auto"/>
          <w:u w:val="none"/>
          <w:lang w:val="es-ES_tradnl"/>
        </w:rPr>
        <w:t>Anchura de banda necesaria</w:t>
      </w:r>
      <w:r w:rsidRPr="001B040E">
        <w:rPr>
          <w:noProof/>
          <w:webHidden/>
          <w:lang w:val="es-ES_tradnl"/>
        </w:rPr>
        <w:tab/>
      </w:r>
      <w:r w:rsidRPr="001B040E">
        <w:rPr>
          <w:noProof/>
          <w:webHidden/>
          <w:lang w:val="es-ES_tradnl"/>
        </w:rPr>
        <w:tab/>
      </w:r>
      <w:r w:rsidR="0017249D">
        <w:rPr>
          <w:noProof/>
          <w:webHidden/>
          <w:lang w:val="es-ES_tradnl"/>
        </w:rPr>
        <w:t>38</w:t>
      </w:r>
    </w:p>
    <w:p w14:paraId="5951F27E"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3.2</w:t>
      </w:r>
      <w:r w:rsidRPr="001B040E">
        <w:rPr>
          <w:rFonts w:eastAsia="SimSun"/>
          <w:noProof/>
          <w:szCs w:val="24"/>
          <w:lang w:val="es-ES_tradnl" w:eastAsia="zh-CN"/>
        </w:rPr>
        <w:tab/>
      </w:r>
      <w:r w:rsidRPr="001B040E">
        <w:rPr>
          <w:rStyle w:val="Hyperlink"/>
          <w:noProof/>
          <w:color w:val="auto"/>
          <w:u w:val="none"/>
          <w:lang w:val="es-ES_tradnl"/>
        </w:rPr>
        <w:t>Forma de la envolvente del espectro</w:t>
      </w:r>
      <w:r w:rsidRPr="001B040E">
        <w:rPr>
          <w:noProof/>
          <w:webHidden/>
          <w:lang w:val="es-ES_tradnl"/>
        </w:rPr>
        <w:tab/>
      </w:r>
      <w:r w:rsidRPr="001B040E">
        <w:rPr>
          <w:noProof/>
          <w:webHidden/>
          <w:lang w:val="es-ES_tradnl"/>
        </w:rPr>
        <w:tab/>
      </w:r>
      <w:r w:rsidR="0017249D">
        <w:rPr>
          <w:noProof/>
          <w:webHidden/>
          <w:lang w:val="es-ES_tradnl"/>
        </w:rPr>
        <w:t>38</w:t>
      </w:r>
    </w:p>
    <w:p w14:paraId="37D0BF17"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3.3</w:t>
      </w:r>
      <w:r w:rsidRPr="001B040E">
        <w:rPr>
          <w:rFonts w:eastAsia="SimSun"/>
          <w:noProof/>
          <w:szCs w:val="24"/>
          <w:lang w:val="es-ES_tradnl" w:eastAsia="zh-CN"/>
        </w:rPr>
        <w:tab/>
      </w:r>
      <w:r w:rsidRPr="001B040E">
        <w:rPr>
          <w:rStyle w:val="Hyperlink"/>
          <w:noProof/>
          <w:color w:val="auto"/>
          <w:u w:val="none"/>
          <w:lang w:val="es-ES_tradnl"/>
        </w:rPr>
        <w:t>Potencia fuera de banda</w:t>
      </w:r>
      <w:r w:rsidRPr="001B040E">
        <w:rPr>
          <w:noProof/>
          <w:webHidden/>
          <w:lang w:val="es-ES_tradnl"/>
        </w:rPr>
        <w:tab/>
      </w:r>
      <w:r w:rsidRPr="001B040E">
        <w:rPr>
          <w:noProof/>
          <w:webHidden/>
          <w:lang w:val="es-ES_tradnl"/>
        </w:rPr>
        <w:tab/>
        <w:t>4</w:t>
      </w:r>
      <w:r w:rsidR="0017249D">
        <w:rPr>
          <w:noProof/>
          <w:webHidden/>
          <w:lang w:val="es-ES_tradnl"/>
        </w:rPr>
        <w:t>1</w:t>
      </w:r>
    </w:p>
    <w:p w14:paraId="5E3F9DBC" w14:textId="77777777" w:rsidR="009A6DD2" w:rsidRDefault="009A6DD2" w:rsidP="009A6DD2">
      <w:pPr>
        <w:rPr>
          <w:lang w:val="es-ES_tradnl"/>
        </w:rPr>
      </w:pPr>
    </w:p>
    <w:p w14:paraId="499320F8" w14:textId="77777777" w:rsidR="009A6DD2" w:rsidRDefault="009A6DD2" w:rsidP="009A6DD2">
      <w:pPr>
        <w:rPr>
          <w:lang w:val="es-ES_tradnl"/>
        </w:rPr>
      </w:pPr>
    </w:p>
    <w:p w14:paraId="2C64A49C" w14:textId="77777777" w:rsidR="006978C9" w:rsidRPr="00DE2E58" w:rsidRDefault="006978C9" w:rsidP="006978C9">
      <w:pPr>
        <w:pStyle w:val="Heading1"/>
        <w:rPr>
          <w:lang w:val="es-ES_tradnl"/>
        </w:rPr>
      </w:pPr>
      <w:r w:rsidRPr="00DE2E58">
        <w:rPr>
          <w:lang w:val="es-ES_tradnl"/>
        </w:rPr>
        <w:t>1</w:t>
      </w:r>
      <w:r w:rsidRPr="00DE2E58">
        <w:rPr>
          <w:lang w:val="es-ES_tradnl"/>
        </w:rPr>
        <w:tab/>
        <w:t>Emisión de clase F1B</w:t>
      </w:r>
      <w:bookmarkEnd w:id="57"/>
    </w:p>
    <w:p w14:paraId="2C0BB855" w14:textId="77777777" w:rsidR="006978C9" w:rsidRPr="00DE2E58" w:rsidRDefault="006978C9" w:rsidP="006978C9">
      <w:pPr>
        <w:rPr>
          <w:lang w:val="es-ES_tradnl"/>
        </w:rPr>
      </w:pPr>
      <w:r w:rsidRPr="00DE2E58">
        <w:rPr>
          <w:lang w:val="es-ES_tradnl"/>
        </w:rPr>
        <w:t>Para la telegrafía por desplazamiento de frecuencia, clase F1B, con o sin fluctuaciones debidas a la propagación:</w:t>
      </w:r>
    </w:p>
    <w:p w14:paraId="58AB6F8A" w14:textId="77777777" w:rsidR="006978C9" w:rsidRPr="00DE2E58" w:rsidRDefault="006978C9" w:rsidP="006978C9">
      <w:pPr>
        <w:pStyle w:val="Heading2"/>
        <w:rPr>
          <w:lang w:val="es-ES_tradnl"/>
        </w:rPr>
      </w:pPr>
      <w:bookmarkStart w:id="58" w:name="_Toc149038497"/>
      <w:r w:rsidRPr="00DE2E58">
        <w:rPr>
          <w:lang w:val="es-ES_tradnl"/>
        </w:rPr>
        <w:t>1.1</w:t>
      </w:r>
      <w:r w:rsidRPr="00DE2E58">
        <w:rPr>
          <w:lang w:val="es-ES_tradnl"/>
        </w:rPr>
        <w:tab/>
        <w:t>Anchura de banda necesaria</w:t>
      </w:r>
      <w:bookmarkEnd w:id="58"/>
    </w:p>
    <w:p w14:paraId="43E2F918" w14:textId="77777777" w:rsidR="006978C9" w:rsidRPr="00DE2E58" w:rsidRDefault="006978C9" w:rsidP="006978C9">
      <w:pPr>
        <w:rPr>
          <w:lang w:val="es-ES_tradnl"/>
        </w:rPr>
      </w:pPr>
      <w:r w:rsidRPr="00DE2E58">
        <w:rPr>
          <w:lang w:val="es-ES_tradnl"/>
        </w:rPr>
        <w:t>Si se representa por 2 </w:t>
      </w:r>
      <w:r w:rsidRPr="00DE2E58">
        <w:rPr>
          <w:i/>
          <w:lang w:val="es-ES_tradnl"/>
        </w:rPr>
        <w:t>D</w:t>
      </w:r>
      <w:r w:rsidRPr="00DE2E58">
        <w:rPr>
          <w:lang w:val="es-ES_tradnl"/>
        </w:rPr>
        <w:t xml:space="preserve"> el desplazamiento de frecuencia o la diferencia entre las frecuencias de trabajo y de reposo y por </w:t>
      </w:r>
      <w:r w:rsidRPr="00DE2E58">
        <w:rPr>
          <w:i/>
          <w:lang w:val="es-ES_tradnl"/>
        </w:rPr>
        <w:t>m</w:t>
      </w:r>
      <w:r w:rsidRPr="00DE2E58">
        <w:rPr>
          <w:lang w:val="es-ES_tradnl"/>
        </w:rPr>
        <w:t xml:space="preserve"> el índice de modulación 2 </w:t>
      </w:r>
      <w:r w:rsidRPr="00DE2E58">
        <w:rPr>
          <w:i/>
          <w:lang w:val="es-ES_tradnl"/>
        </w:rPr>
        <w:t>D</w:t>
      </w:r>
      <w:r w:rsidRPr="00DE2E58">
        <w:rPr>
          <w:lang w:val="es-ES_tradnl"/>
        </w:rPr>
        <w:t>/</w:t>
      </w:r>
      <w:r w:rsidRPr="00DE2E58">
        <w:rPr>
          <w:i/>
          <w:lang w:val="es-ES_tradnl"/>
        </w:rPr>
        <w:t>B</w:t>
      </w:r>
      <w:r w:rsidRPr="00DE2E58">
        <w:rPr>
          <w:lang w:val="es-ES_tradnl"/>
        </w:rPr>
        <w:t xml:space="preserve">, se obtiene la anchura de banda necesaria mediante una de las fórmulas siguientes, que se elegirá según el valor de </w:t>
      </w:r>
      <w:r w:rsidRPr="00DE2E58">
        <w:rPr>
          <w:i/>
          <w:lang w:val="es-ES_tradnl"/>
        </w:rPr>
        <w:t>m</w:t>
      </w:r>
      <w:r w:rsidRPr="00DE2E58">
        <w:rPr>
          <w:lang w:val="es-ES_tradnl"/>
        </w:rPr>
        <w:t>:</w:t>
      </w:r>
    </w:p>
    <w:p w14:paraId="757AE023" w14:textId="77777777" w:rsidR="006978C9" w:rsidRPr="00DE2E58" w:rsidRDefault="006978C9" w:rsidP="006978C9">
      <w:pPr>
        <w:tabs>
          <w:tab w:val="clear" w:pos="1191"/>
          <w:tab w:val="clear" w:pos="1588"/>
          <w:tab w:val="clear" w:pos="1985"/>
          <w:tab w:val="left" w:pos="2552"/>
          <w:tab w:val="left" w:pos="5103"/>
        </w:tabs>
        <w:ind w:left="1191" w:hanging="1191"/>
        <w:rPr>
          <w:lang w:val="es-ES_tradnl"/>
        </w:rPr>
      </w:pPr>
      <w:r w:rsidRPr="00DE2E58">
        <w:rPr>
          <w:lang w:val="es-ES_tradnl"/>
        </w:rPr>
        <w:tab/>
        <w:t>2,6 </w:t>
      </w:r>
      <w:r w:rsidRPr="00DE2E58">
        <w:rPr>
          <w:i/>
          <w:lang w:val="es-ES_tradnl"/>
        </w:rPr>
        <w:t>D</w:t>
      </w:r>
      <w:r w:rsidRPr="00DE2E58">
        <w:rPr>
          <w:lang w:val="es-ES_tradnl"/>
        </w:rPr>
        <w:t xml:space="preserve">  </w:t>
      </w:r>
      <w:r>
        <w:rPr>
          <w:rFonts w:ascii="Symbol" w:hAnsi="Symbol"/>
        </w:rPr>
        <w:t></w:t>
      </w:r>
      <w:r w:rsidRPr="00DE2E58">
        <w:rPr>
          <w:lang w:val="es-ES_tradnl"/>
        </w:rPr>
        <w:t xml:space="preserve">  0,55 </w:t>
      </w:r>
      <w:r w:rsidRPr="00DE2E58">
        <w:rPr>
          <w:i/>
          <w:lang w:val="es-ES_tradnl"/>
        </w:rPr>
        <w:t>B</w:t>
      </w:r>
      <w:r w:rsidRPr="00DE2E58">
        <w:rPr>
          <w:lang w:val="es-ES_tradnl"/>
        </w:rPr>
        <w:tab/>
        <w:t xml:space="preserve">para 1,5  &lt;  </w:t>
      </w:r>
      <w:r w:rsidRPr="00DE2E58">
        <w:rPr>
          <w:i/>
          <w:lang w:val="es-ES_tradnl"/>
        </w:rPr>
        <w:t>m</w:t>
      </w:r>
      <w:r w:rsidRPr="00DE2E58">
        <w:rPr>
          <w:lang w:val="es-ES_tradnl"/>
        </w:rPr>
        <w:t xml:space="preserve">  &lt;  5,5</w:t>
      </w:r>
      <w:r w:rsidRPr="00DE2E58">
        <w:rPr>
          <w:lang w:val="es-ES_tradnl"/>
        </w:rPr>
        <w:tab/>
        <w:t>con una aproximación de 10%</w:t>
      </w:r>
    </w:p>
    <w:p w14:paraId="05F5976E" w14:textId="77777777" w:rsidR="006978C9" w:rsidRPr="00DE2E58" w:rsidRDefault="006978C9" w:rsidP="006978C9">
      <w:pPr>
        <w:tabs>
          <w:tab w:val="clear" w:pos="1191"/>
          <w:tab w:val="clear" w:pos="1588"/>
          <w:tab w:val="clear" w:pos="1985"/>
          <w:tab w:val="left" w:pos="2552"/>
          <w:tab w:val="left" w:pos="5103"/>
        </w:tabs>
        <w:spacing w:before="60"/>
        <w:ind w:left="1191" w:hanging="1191"/>
        <w:rPr>
          <w:lang w:val="es-ES_tradnl"/>
        </w:rPr>
      </w:pPr>
      <w:r w:rsidRPr="00DE2E58">
        <w:rPr>
          <w:lang w:val="es-ES_tradnl"/>
        </w:rPr>
        <w:tab/>
        <w:t>2,1 </w:t>
      </w:r>
      <w:r w:rsidRPr="00DE2E58">
        <w:rPr>
          <w:i/>
          <w:lang w:val="es-ES_tradnl"/>
        </w:rPr>
        <w:t>D</w:t>
      </w:r>
      <w:r w:rsidRPr="00DE2E58">
        <w:rPr>
          <w:lang w:val="es-ES_tradnl"/>
        </w:rPr>
        <w:t xml:space="preserve">  </w:t>
      </w:r>
      <w:r>
        <w:rPr>
          <w:rFonts w:ascii="Symbol" w:hAnsi="Symbol"/>
        </w:rPr>
        <w:t></w:t>
      </w:r>
      <w:r w:rsidRPr="00DE2E58">
        <w:rPr>
          <w:lang w:val="es-ES_tradnl"/>
        </w:rPr>
        <w:t xml:space="preserve">  1,9 </w:t>
      </w:r>
      <w:r w:rsidRPr="00DE2E58">
        <w:rPr>
          <w:i/>
          <w:lang w:val="es-ES_tradnl"/>
        </w:rPr>
        <w:t>B</w:t>
      </w:r>
      <w:r w:rsidRPr="00DE2E58">
        <w:rPr>
          <w:i/>
          <w:lang w:val="es-ES_tradnl"/>
        </w:rPr>
        <w:tab/>
      </w:r>
      <w:r w:rsidRPr="00DE2E58">
        <w:rPr>
          <w:lang w:val="es-ES_tradnl"/>
        </w:rPr>
        <w:t xml:space="preserve">para 5,5  </w:t>
      </w:r>
      <w:r>
        <w:rPr>
          <w:rFonts w:ascii="Symbol" w:hAnsi="Symbol"/>
        </w:rPr>
        <w:t></w:t>
      </w:r>
      <w:r w:rsidRPr="00DE2E58">
        <w:rPr>
          <w:lang w:val="es-ES_tradnl"/>
        </w:rPr>
        <w:t xml:space="preserve">  </w:t>
      </w:r>
      <w:r w:rsidRPr="00DE2E58">
        <w:rPr>
          <w:i/>
          <w:lang w:val="es-ES_tradnl"/>
        </w:rPr>
        <w:t>m</w:t>
      </w:r>
      <w:r w:rsidRPr="00DE2E58">
        <w:rPr>
          <w:lang w:val="es-ES_tradnl"/>
        </w:rPr>
        <w:t xml:space="preserve">  </w:t>
      </w:r>
      <w:r>
        <w:rPr>
          <w:rFonts w:ascii="Symbol" w:hAnsi="Symbol"/>
        </w:rPr>
        <w:t></w:t>
      </w:r>
      <w:r w:rsidRPr="00DE2E58">
        <w:rPr>
          <w:lang w:val="es-ES_tradnl"/>
        </w:rPr>
        <w:t xml:space="preserve">  20</w:t>
      </w:r>
      <w:r w:rsidRPr="00DE2E58">
        <w:rPr>
          <w:lang w:val="es-ES_tradnl"/>
        </w:rPr>
        <w:tab/>
        <w:t>con una aproximación de 2%.</w:t>
      </w:r>
    </w:p>
    <w:p w14:paraId="39BEFC0D" w14:textId="77777777" w:rsidR="006978C9" w:rsidRPr="00DE2E58" w:rsidRDefault="006978C9" w:rsidP="006978C9">
      <w:pPr>
        <w:pStyle w:val="Heading2"/>
        <w:rPr>
          <w:lang w:val="es-ES_tradnl"/>
        </w:rPr>
      </w:pPr>
      <w:bookmarkStart w:id="59" w:name="_Toc149038498"/>
      <w:r w:rsidRPr="00DE2E58">
        <w:rPr>
          <w:lang w:val="es-ES_tradnl"/>
        </w:rPr>
        <w:t>1.2</w:t>
      </w:r>
      <w:r w:rsidRPr="00DE2E58">
        <w:rPr>
          <w:lang w:val="es-ES_tradnl"/>
        </w:rPr>
        <w:tab/>
        <w:t>Forma de la envolvente del espectro</w:t>
      </w:r>
      <w:bookmarkEnd w:id="59"/>
    </w:p>
    <w:p w14:paraId="6ED85530" w14:textId="77777777" w:rsidR="006978C9" w:rsidRPr="00DE2E58" w:rsidRDefault="006978C9" w:rsidP="006978C9">
      <w:pPr>
        <w:rPr>
          <w:lang w:val="es-ES_tradnl"/>
        </w:rPr>
      </w:pPr>
      <w:r w:rsidRPr="00DE2E58">
        <w:rPr>
          <w:lang w:val="es-ES_tradnl"/>
        </w:rPr>
        <w:t>En los § 1.2.1 a 1.2.3 siguientes se describe la forma de espectro de radiofrecuencia de la clase de emisión F1B para varias formas de señales telegráficas.</w:t>
      </w:r>
    </w:p>
    <w:p w14:paraId="7C4903CD" w14:textId="77777777" w:rsidR="006978C9" w:rsidRPr="00DE2E58" w:rsidRDefault="006978C9" w:rsidP="006978C9">
      <w:pPr>
        <w:pStyle w:val="Heading3"/>
        <w:rPr>
          <w:lang w:val="es-ES_tradnl"/>
        </w:rPr>
      </w:pPr>
      <w:bookmarkStart w:id="60" w:name="_Toc149038499"/>
      <w:r w:rsidRPr="00DE2E58">
        <w:rPr>
          <w:lang w:val="es-ES_tradnl"/>
        </w:rPr>
        <w:t>1.2.1</w:t>
      </w:r>
      <w:r w:rsidRPr="00DE2E58">
        <w:rPr>
          <w:lang w:val="es-ES_tradnl"/>
        </w:rPr>
        <w:tab/>
        <w:t>Señal telegráfica de alternancias con tiempo de establecimiento nulo</w:t>
      </w:r>
      <w:bookmarkEnd w:id="60"/>
    </w:p>
    <w:p w14:paraId="1823C8EF" w14:textId="77777777" w:rsidR="006978C9" w:rsidRPr="00DE2E58" w:rsidRDefault="006978C9" w:rsidP="006978C9">
      <w:pPr>
        <w:rPr>
          <w:lang w:val="es-ES_tradnl"/>
        </w:rPr>
      </w:pPr>
      <w:r w:rsidRPr="00DE2E58">
        <w:rPr>
          <w:lang w:val="es-ES_tradnl"/>
        </w:rPr>
        <w:t xml:space="preserve">En la Fig. 12 (líneas continuas) se muestra la amplitud de la envolvente del espectro con relación a la amplitud de la emisión continua, </w:t>
      </w:r>
      <w:r w:rsidRPr="00DE2E58">
        <w:rPr>
          <w:i/>
          <w:lang w:val="es-ES_tradnl"/>
        </w:rPr>
        <w:t>A</w:t>
      </w:r>
      <w:r w:rsidRPr="00DE2E58">
        <w:rPr>
          <w:lang w:val="es-ES_tradnl"/>
        </w:rPr>
        <w:t>(</w:t>
      </w:r>
      <w:r w:rsidRPr="00DE2E58">
        <w:rPr>
          <w:i/>
          <w:lang w:val="es-ES_tradnl"/>
        </w:rPr>
        <w:t>n</w:t>
      </w:r>
      <w:r w:rsidRPr="00DE2E58">
        <w:rPr>
          <w:lang w:val="es-ES_tradnl"/>
        </w:rPr>
        <w:t>), en función del orden de la componente de banda lateral, para el caso de una señal telegráfica de alternancias con tiempo de establecimiento nulo y con duraciones idénticas para la marca y el espacio.</w:t>
      </w:r>
    </w:p>
    <w:p w14:paraId="2FE03D3C" w14:textId="77777777" w:rsidR="006978C9" w:rsidRPr="00DE2E58" w:rsidRDefault="006978C9" w:rsidP="006978C9">
      <w:pPr>
        <w:rPr>
          <w:lang w:val="es-ES_tradnl"/>
        </w:rPr>
      </w:pPr>
      <w:r w:rsidRPr="00DE2E58">
        <w:rPr>
          <w:lang w:val="es-ES_tradnl"/>
        </w:rPr>
        <w:t>Las partes lineales o asintóticas de las curvas de trazo continuo de la Fig. 12 pueden aproximarse mediante la fórmula:</w:t>
      </w:r>
    </w:p>
    <w:p w14:paraId="4899FA6B" w14:textId="77777777" w:rsidR="009A6DD2" w:rsidRPr="00907254" w:rsidRDefault="009A6DD2" w:rsidP="009A6DD2">
      <w:pPr>
        <w:pStyle w:val="Blanc"/>
        <w:rPr>
          <w:lang w:val="fr-CH"/>
        </w:rPr>
      </w:pPr>
    </w:p>
    <w:p w14:paraId="5628A99F" w14:textId="77777777" w:rsidR="006978C9" w:rsidRPr="00DE2E58" w:rsidRDefault="006978C9" w:rsidP="006978C9">
      <w:pPr>
        <w:pStyle w:val="Equation"/>
        <w:rPr>
          <w:lang w:val="es-ES_tradnl"/>
        </w:rPr>
      </w:pPr>
      <w:r w:rsidRPr="00DE2E58">
        <w:rPr>
          <w:b/>
          <w:lang w:val="es-ES_tradnl"/>
        </w:rPr>
        <w:tab/>
      </w:r>
      <w:r w:rsidRPr="00DE2E58">
        <w:rPr>
          <w:b/>
          <w:lang w:val="es-ES_tradnl"/>
        </w:rPr>
        <w:tab/>
      </w:r>
      <w:r w:rsidR="00E30051" w:rsidRPr="00E30051">
        <w:rPr>
          <w:position w:val="-32"/>
        </w:rPr>
        <w:object w:dxaOrig="1240" w:dyaOrig="700" w14:anchorId="54368CB2">
          <v:shape id="_x0000_i1044" type="#_x0000_t75" style="width:61.8pt;height:34.95pt" o:ole="">
            <v:imagedata r:id="rId46" o:title=""/>
          </v:shape>
          <o:OLEObject Type="Embed" ProgID="Equation.3" ShapeID="_x0000_i1044" DrawAspect="Content" ObjectID="_1651986608" r:id="rId47"/>
        </w:object>
      </w:r>
      <w:r w:rsidRPr="00DE2E58">
        <w:rPr>
          <w:lang w:val="es-ES_tradnl"/>
        </w:rPr>
        <w:tab/>
        <w:t>(8)</w:t>
      </w:r>
    </w:p>
    <w:p w14:paraId="71000EED" w14:textId="77777777" w:rsidR="006978C9" w:rsidRPr="00DE2E58" w:rsidRDefault="006978C9" w:rsidP="006978C9">
      <w:pPr>
        <w:spacing w:before="0"/>
        <w:rPr>
          <w:lang w:val="es-ES_tradnl"/>
        </w:rPr>
      </w:pPr>
      <w:r w:rsidRPr="00DE2E58">
        <w:rPr>
          <w:lang w:val="es-ES_tradnl"/>
        </w:rPr>
        <w:t>donde:</w:t>
      </w:r>
    </w:p>
    <w:p w14:paraId="2A4995F5" w14:textId="77777777" w:rsidR="006978C9" w:rsidRPr="00241DC4" w:rsidRDefault="006978C9" w:rsidP="0029719E">
      <w:pPr>
        <w:pStyle w:val="Equationlegend"/>
        <w:rPr>
          <w:lang w:val="es-ES_tradnl"/>
        </w:rPr>
      </w:pPr>
      <w:r w:rsidRPr="00241DC4">
        <w:rPr>
          <w:i/>
          <w:lang w:val="es-ES_tradnl"/>
        </w:rPr>
        <w:tab/>
        <w:t>n</w:t>
      </w:r>
      <w:r w:rsidRPr="00241DC4">
        <w:rPr>
          <w:rFonts w:ascii="Tms Rmn" w:hAnsi="Tms Rmn"/>
          <w:iCs/>
          <w:sz w:val="12"/>
          <w:lang w:val="es-ES_tradnl"/>
        </w:rPr>
        <w:t> </w:t>
      </w:r>
      <w:r w:rsidRPr="00241DC4">
        <w:rPr>
          <w:lang w:val="es-ES_tradnl"/>
        </w:rPr>
        <w:t>:</w:t>
      </w:r>
      <w:r w:rsidRPr="00241DC4">
        <w:rPr>
          <w:lang w:val="es-ES_tradnl"/>
        </w:rPr>
        <w:tab/>
        <w:t>orden de la componente de banda lateral</w:t>
      </w:r>
    </w:p>
    <w:p w14:paraId="640A9538" w14:textId="77777777" w:rsidR="006978C9" w:rsidRPr="0029719E" w:rsidRDefault="0029719E" w:rsidP="0029719E">
      <w:pPr>
        <w:pStyle w:val="Equationlegend"/>
        <w:tabs>
          <w:tab w:val="left" w:pos="2520"/>
        </w:tabs>
        <w:rPr>
          <w:lang w:val="es-ES_tradnl"/>
        </w:rPr>
      </w:pPr>
      <w:r w:rsidRPr="00241DC4">
        <w:rPr>
          <w:i/>
          <w:lang w:val="es-ES_tradnl"/>
        </w:rPr>
        <w:tab/>
      </w:r>
      <w:r w:rsidR="006978C9" w:rsidRPr="00241DC4">
        <w:rPr>
          <w:i/>
          <w:lang w:val="es-ES_tradnl"/>
        </w:rPr>
        <w:tab/>
      </w:r>
      <w:r w:rsidR="006978C9" w:rsidRPr="0029719E">
        <w:rPr>
          <w:i/>
          <w:lang w:val="es-ES_tradnl"/>
        </w:rPr>
        <w:t>n</w:t>
      </w:r>
      <w:r w:rsidR="006978C9" w:rsidRPr="0029719E">
        <w:rPr>
          <w:lang w:val="es-ES_tradnl"/>
        </w:rPr>
        <w:t xml:space="preserve"> </w:t>
      </w:r>
      <w:r w:rsidR="006978C9">
        <w:rPr>
          <w:rFonts w:ascii="Symbol" w:hAnsi="Symbol"/>
        </w:rPr>
        <w:t></w:t>
      </w:r>
      <w:r w:rsidRPr="0029719E">
        <w:rPr>
          <w:rFonts w:ascii="Symbol" w:hAnsi="Symbol"/>
          <w:lang w:val="es-ES_tradnl"/>
        </w:rPr>
        <w:tab/>
      </w:r>
      <w:r w:rsidR="006978C9" w:rsidRPr="0029719E">
        <w:rPr>
          <w:lang w:val="es-ES_tradnl"/>
        </w:rPr>
        <w:t>2</w:t>
      </w:r>
      <w:r w:rsidR="006978C9" w:rsidRPr="0029719E">
        <w:rPr>
          <w:i/>
          <w:lang w:val="es-ES_tradnl"/>
        </w:rPr>
        <w:t>f</w:t>
      </w:r>
      <w:r w:rsidR="006978C9" w:rsidRPr="0029719E">
        <w:rPr>
          <w:rFonts w:ascii="Tms Rmn" w:hAnsi="Tms Rmn"/>
          <w:sz w:val="8"/>
          <w:lang w:val="es-ES_tradnl"/>
        </w:rPr>
        <w:t> </w:t>
      </w:r>
      <w:r w:rsidR="006978C9" w:rsidRPr="0029719E">
        <w:rPr>
          <w:lang w:val="es-ES_tradnl"/>
        </w:rPr>
        <w:t>/</w:t>
      </w:r>
      <w:r w:rsidR="006978C9" w:rsidRPr="0029719E">
        <w:rPr>
          <w:i/>
          <w:lang w:val="es-ES_tradnl"/>
        </w:rPr>
        <w:t>B</w:t>
      </w:r>
    </w:p>
    <w:p w14:paraId="050B6E8C" w14:textId="77777777" w:rsidR="006978C9" w:rsidRPr="0029719E" w:rsidRDefault="0029719E" w:rsidP="0029719E">
      <w:pPr>
        <w:pStyle w:val="Equationlegend"/>
        <w:tabs>
          <w:tab w:val="left" w:pos="2520"/>
        </w:tabs>
        <w:rPr>
          <w:lang w:val="es-ES_tradnl"/>
        </w:rPr>
      </w:pPr>
      <w:r w:rsidRPr="0029719E">
        <w:rPr>
          <w:rFonts w:ascii="Symbol" w:hAnsi="Symbol"/>
          <w:lang w:val="es-ES_tradnl"/>
        </w:rPr>
        <w:tab/>
      </w:r>
      <w:r w:rsidR="006978C9" w:rsidRPr="0029719E">
        <w:rPr>
          <w:rFonts w:ascii="Symbol" w:hAnsi="Symbol"/>
          <w:lang w:val="es-ES_tradnl"/>
        </w:rPr>
        <w:tab/>
      </w:r>
      <w:r w:rsidR="006978C9" w:rsidRPr="0029719E">
        <w:rPr>
          <w:i/>
          <w:lang w:val="es-ES_tradnl"/>
        </w:rPr>
        <w:t>f</w:t>
      </w:r>
      <w:r w:rsidR="006978C9" w:rsidRPr="0029719E">
        <w:rPr>
          <w:rFonts w:ascii="Tms Rmn" w:hAnsi="Tms Rmn"/>
          <w:sz w:val="12"/>
          <w:lang w:val="es-ES_tradnl"/>
        </w:rPr>
        <w:t> </w:t>
      </w:r>
      <w:r w:rsidR="006978C9" w:rsidRPr="0029719E">
        <w:rPr>
          <w:lang w:val="es-ES_tradnl"/>
        </w:rPr>
        <w:t>:</w:t>
      </w:r>
      <w:r>
        <w:rPr>
          <w:lang w:val="es-ES_tradnl"/>
        </w:rPr>
        <w:tab/>
      </w:r>
      <w:r w:rsidR="006978C9" w:rsidRPr="0029719E">
        <w:rPr>
          <w:lang w:val="es-ES_tradnl"/>
        </w:rPr>
        <w:t>separación en frecuencia al centro del espectro (Hz)</w:t>
      </w:r>
    </w:p>
    <w:p w14:paraId="229CA53D" w14:textId="77777777" w:rsidR="006978C9" w:rsidRPr="0029719E" w:rsidRDefault="006978C9" w:rsidP="0029719E">
      <w:pPr>
        <w:pStyle w:val="Equationlegend"/>
        <w:rPr>
          <w:lang w:val="es-ES_tradnl"/>
        </w:rPr>
      </w:pPr>
      <w:r w:rsidRPr="0029719E">
        <w:rPr>
          <w:lang w:val="es-ES_tradnl"/>
        </w:rPr>
        <w:tab/>
      </w:r>
      <w:r w:rsidRPr="0029719E">
        <w:rPr>
          <w:i/>
          <w:lang w:val="es-ES_tradnl"/>
        </w:rPr>
        <w:t>B</w:t>
      </w:r>
      <w:r w:rsidRPr="0029719E">
        <w:rPr>
          <w:rFonts w:ascii="Tms Rmn" w:hAnsi="Tms Rmn"/>
          <w:iCs/>
          <w:sz w:val="12"/>
          <w:lang w:val="es-ES_tradnl"/>
        </w:rPr>
        <w:t> </w:t>
      </w:r>
      <w:r w:rsidRPr="0029719E">
        <w:rPr>
          <w:lang w:val="es-ES_tradnl"/>
        </w:rPr>
        <w:t>:</w:t>
      </w:r>
      <w:r w:rsidRPr="0029719E">
        <w:rPr>
          <w:lang w:val="es-ES_tradnl"/>
        </w:rPr>
        <w:tab/>
        <w:t>velocidad de modulación (Bd)</w:t>
      </w:r>
    </w:p>
    <w:p w14:paraId="6E7BC75C" w14:textId="77777777" w:rsidR="006978C9" w:rsidRPr="0029719E" w:rsidRDefault="006978C9" w:rsidP="0029719E">
      <w:pPr>
        <w:pStyle w:val="Equationlegend"/>
        <w:rPr>
          <w:lang w:val="es-ES_tradnl"/>
        </w:rPr>
      </w:pPr>
      <w:r w:rsidRPr="0029719E">
        <w:rPr>
          <w:lang w:val="es-ES_tradnl"/>
        </w:rPr>
        <w:tab/>
      </w:r>
      <w:r w:rsidRPr="0029719E">
        <w:rPr>
          <w:i/>
          <w:lang w:val="es-ES_tradnl"/>
        </w:rPr>
        <w:t>m</w:t>
      </w:r>
      <w:r w:rsidRPr="0029719E">
        <w:rPr>
          <w:rFonts w:ascii="Tms Rmn" w:hAnsi="Tms Rmn"/>
          <w:iCs/>
          <w:sz w:val="12"/>
          <w:lang w:val="es-ES_tradnl"/>
        </w:rPr>
        <w:t> </w:t>
      </w:r>
      <w:r w:rsidRPr="0029719E">
        <w:rPr>
          <w:lang w:val="es-ES_tradnl"/>
        </w:rPr>
        <w:t>:</w:t>
      </w:r>
      <w:r w:rsidRPr="0029719E">
        <w:rPr>
          <w:lang w:val="es-ES_tradnl"/>
        </w:rPr>
        <w:tab/>
        <w:t>índice de modulación</w:t>
      </w:r>
    </w:p>
    <w:p w14:paraId="1D9C0916" w14:textId="77777777" w:rsidR="006978C9" w:rsidRPr="0029719E" w:rsidRDefault="006978C9" w:rsidP="0029719E">
      <w:pPr>
        <w:pStyle w:val="Equationlegend"/>
        <w:rPr>
          <w:lang w:val="es-ES_tradnl"/>
        </w:rPr>
      </w:pPr>
      <w:r w:rsidRPr="0029719E">
        <w:rPr>
          <w:lang w:val="es-ES_tradnl"/>
        </w:rPr>
        <w:tab/>
      </w:r>
      <w:r w:rsidRPr="0029719E">
        <w:rPr>
          <w:i/>
          <w:lang w:val="es-ES_tradnl"/>
        </w:rPr>
        <w:t>m</w:t>
      </w:r>
      <w:r w:rsidRPr="0029719E">
        <w:rPr>
          <w:lang w:val="es-ES_tradnl"/>
        </w:rPr>
        <w:t xml:space="preserve"> </w:t>
      </w:r>
      <w:r>
        <w:rPr>
          <w:rFonts w:ascii="Symbol" w:hAnsi="Symbol"/>
        </w:rPr>
        <w:t></w:t>
      </w:r>
      <w:r w:rsidRPr="0029719E">
        <w:rPr>
          <w:lang w:val="es-ES_tradnl"/>
        </w:rPr>
        <w:tab/>
        <w:t xml:space="preserve">2 </w:t>
      </w:r>
      <w:r w:rsidRPr="0029719E">
        <w:rPr>
          <w:i/>
          <w:lang w:val="es-ES_tradnl"/>
        </w:rPr>
        <w:t>D</w:t>
      </w:r>
      <w:r w:rsidRPr="0029719E">
        <w:rPr>
          <w:lang w:val="es-ES_tradnl"/>
        </w:rPr>
        <w:t>/</w:t>
      </w:r>
      <w:r w:rsidRPr="0029719E">
        <w:rPr>
          <w:i/>
          <w:lang w:val="es-ES_tradnl"/>
        </w:rPr>
        <w:t>B</w:t>
      </w:r>
    </w:p>
    <w:p w14:paraId="061563CB" w14:textId="77777777" w:rsidR="006978C9" w:rsidRPr="0029719E" w:rsidRDefault="006978C9" w:rsidP="0029719E">
      <w:pPr>
        <w:pStyle w:val="Equationlegend"/>
        <w:tabs>
          <w:tab w:val="left" w:pos="2520"/>
        </w:tabs>
        <w:ind w:left="2520" w:hanging="2520"/>
        <w:rPr>
          <w:lang w:val="es-ES_tradnl"/>
        </w:rPr>
      </w:pPr>
      <w:r w:rsidRPr="0029719E">
        <w:rPr>
          <w:lang w:val="es-ES_tradnl"/>
        </w:rPr>
        <w:tab/>
      </w:r>
      <w:r w:rsidRPr="0029719E">
        <w:rPr>
          <w:lang w:val="es-ES_tradnl"/>
        </w:rPr>
        <w:tab/>
      </w:r>
      <w:r w:rsidRPr="0029719E">
        <w:rPr>
          <w:i/>
          <w:lang w:val="es-ES_tradnl"/>
        </w:rPr>
        <w:t>D</w:t>
      </w:r>
      <w:r w:rsidRPr="0029719E">
        <w:rPr>
          <w:rFonts w:ascii="Tms Rmn" w:hAnsi="Tms Rmn"/>
          <w:iCs/>
          <w:sz w:val="12"/>
          <w:lang w:val="es-ES_tradnl"/>
        </w:rPr>
        <w:t> </w:t>
      </w:r>
      <w:r w:rsidRPr="0029719E">
        <w:rPr>
          <w:lang w:val="es-ES_tradnl"/>
        </w:rPr>
        <w:t>:</w:t>
      </w:r>
      <w:r w:rsidR="0029719E">
        <w:rPr>
          <w:lang w:val="es-ES_tradnl"/>
        </w:rPr>
        <w:tab/>
      </w:r>
      <w:r w:rsidRPr="0029719E">
        <w:rPr>
          <w:lang w:val="es-ES_tradnl"/>
        </w:rPr>
        <w:t>desviación de frecuencia de cresta o semi desplazamiento de frecuencia (Hz).</w:t>
      </w:r>
    </w:p>
    <w:p w14:paraId="7DA20B34" w14:textId="77777777" w:rsidR="006978C9" w:rsidRDefault="009157E2" w:rsidP="009A6DD2">
      <w:pPr>
        <w:pStyle w:val="FigureNo"/>
      </w:pPr>
      <w:r>
        <w:object w:dxaOrig="6130" w:dyaOrig="11719" w14:anchorId="4BC078AE">
          <v:shape id="_x0000_i1045" type="#_x0000_t75" style="width:307.35pt;height:586.2pt" o:ole="" o:allowoverlap="f">
            <v:imagedata r:id="rId48" o:title=""/>
          </v:shape>
          <o:OLEObject Type="Embed" ProgID="CorelDraw.Graphic.12" ShapeID="_x0000_i1045" DrawAspect="Content" ObjectID="_1651986609" r:id="rId49"/>
        </w:object>
      </w:r>
    </w:p>
    <w:p w14:paraId="4C94CD64" w14:textId="77777777" w:rsidR="006978C9" w:rsidRPr="00DE2E58" w:rsidRDefault="006978C9" w:rsidP="006978C9">
      <w:pPr>
        <w:pStyle w:val="Heading3"/>
        <w:rPr>
          <w:lang w:val="es-ES_tradnl"/>
        </w:rPr>
      </w:pPr>
      <w:bookmarkStart w:id="61" w:name="_Toc149038500"/>
      <w:r w:rsidRPr="00DE2E58">
        <w:rPr>
          <w:lang w:val="es-ES_tradnl"/>
        </w:rPr>
        <w:t>1.2.2</w:t>
      </w:r>
      <w:r w:rsidRPr="00DE2E58">
        <w:rPr>
          <w:lang w:val="es-ES_tradnl"/>
        </w:rPr>
        <w:tab/>
        <w:t>Señales periódicas con tiempo de establecimiento finito</w:t>
      </w:r>
      <w:bookmarkEnd w:id="61"/>
    </w:p>
    <w:p w14:paraId="039846C7" w14:textId="77777777" w:rsidR="006978C9" w:rsidRPr="00DE2E58" w:rsidRDefault="006978C9" w:rsidP="006978C9">
      <w:pPr>
        <w:rPr>
          <w:lang w:val="es-ES_tradnl"/>
        </w:rPr>
      </w:pPr>
      <w:r w:rsidRPr="00DE2E58">
        <w:rPr>
          <w:lang w:val="es-ES_tradnl"/>
        </w:rPr>
        <w:t xml:space="preserve">La amplitud, </w:t>
      </w:r>
      <w:r w:rsidRPr="00DE2E58">
        <w:rPr>
          <w:i/>
          <w:lang w:val="es-ES_tradnl"/>
        </w:rPr>
        <w:t>A</w:t>
      </w:r>
      <w:r w:rsidRPr="00DE2E58">
        <w:rPr>
          <w:lang w:val="es-ES_tradnl"/>
        </w:rPr>
        <w:t>(</w:t>
      </w:r>
      <w:r w:rsidRPr="00DE2E58">
        <w:rPr>
          <w:i/>
          <w:lang w:val="es-ES_tradnl"/>
        </w:rPr>
        <w:t>x</w:t>
      </w:r>
      <w:r w:rsidRPr="00DE2E58">
        <w:rPr>
          <w:lang w:val="es-ES_tradnl"/>
        </w:rPr>
        <w:t>), de la envolvente del espectro producido por una señal telegráfica de alternancias con tiempo de establecimiento finito e idéntica duración de marca y espacio, se obtiene mediante la siguiente ecuación empírica:</w:t>
      </w:r>
    </w:p>
    <w:p w14:paraId="03E004C8" w14:textId="77777777" w:rsidR="009A6DD2" w:rsidRPr="00907254" w:rsidRDefault="009A6DD2" w:rsidP="009A6DD2">
      <w:pPr>
        <w:pStyle w:val="Blanc"/>
        <w:rPr>
          <w:lang w:val="fr-CH"/>
        </w:rPr>
      </w:pPr>
      <w:bookmarkStart w:id="62" w:name="f07"/>
    </w:p>
    <w:p w14:paraId="442420E2" w14:textId="77777777" w:rsidR="006978C9" w:rsidRPr="00DE2E58" w:rsidRDefault="006978C9" w:rsidP="006978C9">
      <w:pPr>
        <w:pStyle w:val="Equation"/>
        <w:rPr>
          <w:lang w:val="es-ES_tradnl"/>
        </w:rPr>
      </w:pPr>
      <w:r w:rsidRPr="00DE2E58">
        <w:rPr>
          <w:b/>
          <w:lang w:val="es-ES_tradnl"/>
        </w:rPr>
        <w:tab/>
      </w:r>
      <w:r w:rsidRPr="00DE2E58">
        <w:rPr>
          <w:b/>
          <w:lang w:val="es-ES_tradnl"/>
        </w:rPr>
        <w:tab/>
      </w:r>
      <w:r w:rsidR="00FC7B3E" w:rsidRPr="00FC7B3E">
        <w:rPr>
          <w:b/>
          <w:position w:val="-24"/>
        </w:rPr>
        <w:object w:dxaOrig="4459" w:dyaOrig="620" w14:anchorId="31E29A41">
          <v:shape id="_x0000_i1046" type="#_x0000_t75" style="width:223pt;height:31.15pt" o:ole="">
            <v:imagedata r:id="rId50" o:title=""/>
          </v:shape>
          <o:OLEObject Type="Embed" ProgID="Equation.3" ShapeID="_x0000_i1046" DrawAspect="Content" ObjectID="_1651986610" r:id="rId51"/>
        </w:object>
      </w:r>
      <w:r w:rsidRPr="00DE2E58">
        <w:rPr>
          <w:lang w:val="es-ES_tradnl"/>
        </w:rPr>
        <w:tab/>
        <w:t>(9)</w:t>
      </w:r>
    </w:p>
    <w:bookmarkEnd w:id="62"/>
    <w:p w14:paraId="390E48BB" w14:textId="77777777" w:rsidR="009A6DD2" w:rsidRPr="00907254" w:rsidRDefault="009A6DD2" w:rsidP="009A6DD2">
      <w:pPr>
        <w:pStyle w:val="Blanc"/>
        <w:rPr>
          <w:lang w:val="fr-CH"/>
        </w:rPr>
      </w:pPr>
    </w:p>
    <w:p w14:paraId="74090479" w14:textId="77777777" w:rsidR="006978C9" w:rsidRPr="00DE2E58" w:rsidRDefault="006978C9" w:rsidP="006978C9">
      <w:pPr>
        <w:rPr>
          <w:lang w:val="es-ES_tradnl"/>
        </w:rPr>
      </w:pPr>
      <w:r w:rsidRPr="00DE2E58">
        <w:rPr>
          <w:lang w:val="es-ES_tradnl"/>
        </w:rPr>
        <w:t>siendo:</w:t>
      </w:r>
    </w:p>
    <w:p w14:paraId="18FD8E4B" w14:textId="77777777" w:rsidR="006978C9" w:rsidRPr="00241DC4" w:rsidRDefault="006978C9" w:rsidP="00FC7B3E">
      <w:pPr>
        <w:pStyle w:val="Equationlegend"/>
        <w:rPr>
          <w:lang w:val="es-ES_tradnl"/>
        </w:rPr>
      </w:pPr>
      <w:r w:rsidRPr="00241DC4">
        <w:rPr>
          <w:lang w:val="es-ES_tradnl"/>
        </w:rPr>
        <w:tab/>
      </w:r>
      <w:r w:rsidRPr="00241DC4">
        <w:rPr>
          <w:i/>
          <w:lang w:val="es-ES_tradnl"/>
        </w:rPr>
        <w:t>x</w:t>
      </w:r>
      <w:r w:rsidRPr="00241DC4">
        <w:rPr>
          <w:lang w:val="es-ES_tradnl"/>
        </w:rPr>
        <w:t xml:space="preserve"> </w:t>
      </w:r>
      <w:r>
        <w:rPr>
          <w:rFonts w:ascii="Symbol" w:hAnsi="Symbol"/>
        </w:rPr>
        <w:t></w:t>
      </w:r>
      <w:r w:rsidRPr="00241DC4">
        <w:rPr>
          <w:lang w:val="es-ES_tradnl"/>
        </w:rPr>
        <w:tab/>
      </w:r>
      <w:r w:rsidRPr="00241DC4">
        <w:rPr>
          <w:i/>
          <w:lang w:val="es-ES_tradnl"/>
        </w:rPr>
        <w:t>f</w:t>
      </w:r>
      <w:r w:rsidRPr="00241DC4">
        <w:rPr>
          <w:rFonts w:ascii="Tms Rmn" w:hAnsi="Tms Rmn"/>
          <w:sz w:val="8"/>
          <w:lang w:val="es-ES_tradnl"/>
        </w:rPr>
        <w:t> </w:t>
      </w:r>
      <w:r w:rsidRPr="00241DC4">
        <w:rPr>
          <w:lang w:val="es-ES_tradnl"/>
        </w:rPr>
        <w:t>/</w:t>
      </w:r>
      <w:r w:rsidRPr="00241DC4">
        <w:rPr>
          <w:i/>
          <w:lang w:val="es-ES_tradnl"/>
        </w:rPr>
        <w:t>D</w:t>
      </w:r>
    </w:p>
    <w:p w14:paraId="5248A24B" w14:textId="77777777" w:rsidR="006978C9" w:rsidRPr="00241DC4" w:rsidRDefault="006978C9" w:rsidP="00FC7B3E">
      <w:pPr>
        <w:pStyle w:val="Equationlegend"/>
        <w:rPr>
          <w:lang w:val="es-ES_tradnl"/>
        </w:rPr>
      </w:pPr>
      <w:r w:rsidRPr="00241DC4">
        <w:rPr>
          <w:lang w:val="es-ES_tradnl"/>
        </w:rPr>
        <w:tab/>
      </w:r>
      <w:r w:rsidRPr="00241DC4">
        <w:rPr>
          <w:i/>
          <w:lang w:val="es-ES_tradnl"/>
        </w:rPr>
        <w:t>E</w:t>
      </w:r>
      <w:r w:rsidRPr="00241DC4">
        <w:rPr>
          <w:rFonts w:ascii="Tms Rmn" w:hAnsi="Tms Rmn"/>
          <w:iCs/>
          <w:sz w:val="12"/>
          <w:lang w:val="es-ES_tradnl"/>
        </w:rPr>
        <w:t> </w:t>
      </w:r>
      <w:r w:rsidRPr="00241DC4">
        <w:rPr>
          <w:rFonts w:ascii="Tms Rmn" w:hAnsi="Tms Rmn"/>
          <w:sz w:val="12"/>
          <w:lang w:val="es-ES_tradnl"/>
        </w:rPr>
        <w:t xml:space="preserve"> </w:t>
      </w:r>
      <w:r w:rsidRPr="00241DC4">
        <w:rPr>
          <w:lang w:val="es-ES_tradnl"/>
        </w:rPr>
        <w:t>:</w:t>
      </w:r>
      <w:r w:rsidRPr="00241DC4">
        <w:rPr>
          <w:lang w:val="es-ES_tradnl"/>
        </w:rPr>
        <w:tab/>
        <w:t>amplitud de la emisión continua</w:t>
      </w:r>
    </w:p>
    <w:p w14:paraId="47870949" w14:textId="77777777" w:rsidR="006978C9" w:rsidRPr="00241DC4" w:rsidRDefault="006978C9" w:rsidP="00FC7B3E">
      <w:pPr>
        <w:pStyle w:val="Equationlegend"/>
        <w:rPr>
          <w:lang w:val="es-ES_tradnl"/>
        </w:rPr>
      </w:pPr>
      <w:r w:rsidRPr="00241DC4">
        <w:rPr>
          <w:lang w:val="es-ES_tradnl"/>
        </w:rPr>
        <w:tab/>
      </w:r>
      <w:r w:rsidRPr="00241DC4">
        <w:rPr>
          <w:i/>
          <w:lang w:val="es-ES_tradnl"/>
        </w:rPr>
        <w:t>u</w:t>
      </w:r>
      <w:r w:rsidRPr="00241DC4">
        <w:rPr>
          <w:lang w:val="es-ES_tradnl"/>
        </w:rPr>
        <w:t xml:space="preserve"> </w:t>
      </w:r>
      <w:r>
        <w:rPr>
          <w:rFonts w:ascii="Symbol" w:hAnsi="Symbol"/>
        </w:rPr>
        <w:t></w:t>
      </w:r>
      <w:r w:rsidRPr="00241DC4">
        <w:rPr>
          <w:lang w:val="es-ES_tradnl"/>
        </w:rPr>
        <w:tab/>
      </w:r>
      <w:r>
        <w:rPr>
          <w:position w:val="-12"/>
        </w:rPr>
        <w:object w:dxaOrig="660" w:dyaOrig="380" w14:anchorId="5D4490CB">
          <v:shape id="_x0000_i1047" type="#_x0000_t75" style="width:32.8pt;height:19.35pt" o:ole="">
            <v:imagedata r:id="rId52" o:title=""/>
          </v:shape>
          <o:OLEObject Type="Embed" ProgID="Equation.3" ShapeID="_x0000_i1047" DrawAspect="Content" ObjectID="_1651986611" r:id="rId53"/>
        </w:object>
      </w:r>
    </w:p>
    <w:p w14:paraId="227C20E5" w14:textId="77777777" w:rsidR="006978C9" w:rsidRPr="00241DC4" w:rsidRDefault="006978C9" w:rsidP="00FC7B3E">
      <w:pPr>
        <w:pStyle w:val="Equationlegend"/>
        <w:rPr>
          <w:lang w:val="es-ES_tradnl"/>
        </w:rPr>
      </w:pPr>
      <w:r w:rsidRPr="00241DC4">
        <w:rPr>
          <w:lang w:val="es-ES_tradnl"/>
        </w:rPr>
        <w:tab/>
      </w:r>
      <w:r>
        <w:rPr>
          <w:rFonts w:ascii="Symbol" w:hAnsi="Symbol"/>
        </w:rPr>
        <w:t></w:t>
      </w:r>
      <w:r w:rsidRPr="00241DC4">
        <w:rPr>
          <w:rFonts w:ascii="Tms Rmn" w:hAnsi="Tms Rmn"/>
          <w:sz w:val="12"/>
          <w:lang w:val="es-ES_tradnl"/>
        </w:rPr>
        <w:t> </w:t>
      </w:r>
      <w:r w:rsidRPr="00241DC4">
        <w:rPr>
          <w:lang w:val="es-ES_tradnl"/>
        </w:rPr>
        <w:t>:</w:t>
      </w:r>
      <w:r w:rsidRPr="00241DC4">
        <w:rPr>
          <w:lang w:val="es-ES_tradnl"/>
        </w:rPr>
        <w:tab/>
        <w:t xml:space="preserve">tiempo de establecimiento (s) de la señal telegráfica como se define en el </w:t>
      </w:r>
      <w:r w:rsidRPr="00241DC4">
        <w:rPr>
          <w:i/>
          <w:iCs/>
          <w:lang w:val="es-ES_tradnl"/>
        </w:rPr>
        <w:t>recomienda</w:t>
      </w:r>
      <w:r w:rsidRPr="00241DC4">
        <w:rPr>
          <w:lang w:val="es-ES_tradnl"/>
        </w:rPr>
        <w:t xml:space="preserve"> 1.</w:t>
      </w:r>
      <w:r w:rsidR="00F2561B">
        <w:rPr>
          <w:lang w:val="es-ES_tradnl"/>
        </w:rPr>
        <w:t>9</w:t>
      </w:r>
    </w:p>
    <w:p w14:paraId="0F06AFD6" w14:textId="77777777" w:rsidR="006978C9" w:rsidRPr="00241DC4" w:rsidRDefault="006978C9" w:rsidP="00FC7B3E">
      <w:pPr>
        <w:pStyle w:val="Equationlegend"/>
        <w:rPr>
          <w:lang w:val="es-ES_tradnl"/>
        </w:rPr>
      </w:pPr>
      <w:r w:rsidRPr="00241DC4">
        <w:rPr>
          <w:lang w:val="es-ES_tradnl"/>
        </w:rPr>
        <w:tab/>
      </w:r>
      <w:r w:rsidRPr="00241DC4">
        <w:rPr>
          <w:i/>
          <w:lang w:val="es-ES_tradnl"/>
        </w:rPr>
        <w:t>f</w:t>
      </w:r>
      <w:r w:rsidRPr="00241DC4">
        <w:rPr>
          <w:lang w:val="es-ES_tradnl"/>
        </w:rPr>
        <w:t>,</w:t>
      </w:r>
      <w:r w:rsidRPr="00241DC4">
        <w:rPr>
          <w:i/>
          <w:lang w:val="es-ES_tradnl"/>
        </w:rPr>
        <w:t xml:space="preserve"> D</w:t>
      </w:r>
      <w:r w:rsidRPr="00241DC4">
        <w:rPr>
          <w:iCs/>
          <w:lang w:val="es-ES_tradnl"/>
        </w:rPr>
        <w:t>,</w:t>
      </w:r>
      <w:r w:rsidRPr="00241DC4">
        <w:rPr>
          <w:lang w:val="es-ES_tradnl"/>
        </w:rPr>
        <w:t xml:space="preserve"> </w:t>
      </w:r>
      <w:r w:rsidRPr="00241DC4">
        <w:rPr>
          <w:i/>
          <w:lang w:val="es-ES_tradnl"/>
        </w:rPr>
        <w:t>m</w:t>
      </w:r>
      <w:r w:rsidRPr="00241DC4">
        <w:rPr>
          <w:rFonts w:ascii="Tms Rmn" w:hAnsi="Tms Rmn"/>
          <w:iCs/>
          <w:sz w:val="12"/>
          <w:lang w:val="es-ES_tradnl"/>
        </w:rPr>
        <w:t> </w:t>
      </w:r>
      <w:r w:rsidRPr="00241DC4">
        <w:rPr>
          <w:lang w:val="es-ES_tradnl"/>
        </w:rPr>
        <w:t>:</w:t>
      </w:r>
      <w:r w:rsidRPr="00241DC4">
        <w:rPr>
          <w:lang w:val="es-ES_tradnl"/>
        </w:rPr>
        <w:tab/>
        <w:t>definidos en el § 1.2.1 anterior.</w:t>
      </w:r>
    </w:p>
    <w:p w14:paraId="0E945287" w14:textId="77777777" w:rsidR="006978C9" w:rsidRDefault="006978C9" w:rsidP="006978C9">
      <w:pPr>
        <w:rPr>
          <w:lang w:val="es-ES_tradnl"/>
        </w:rPr>
      </w:pPr>
      <w:r w:rsidRPr="00DE2E58">
        <w:rPr>
          <w:lang w:val="es-ES_tradnl"/>
        </w:rPr>
        <w:t xml:space="preserve">En la ecuación (9), la forma de la envolvente del espectro depende solamente del producto </w:t>
      </w:r>
      <w:r w:rsidRPr="00DE2E58">
        <w:rPr>
          <w:i/>
          <w:lang w:val="es-ES_tradnl"/>
        </w:rPr>
        <w:t>D</w:t>
      </w:r>
      <w:r w:rsidRPr="00DE2E58">
        <w:rPr>
          <w:lang w:val="es-ES_tradnl"/>
        </w:rPr>
        <w:t> </w:t>
      </w:r>
      <w:r>
        <w:rPr>
          <w:rFonts w:ascii="Symbol" w:hAnsi="Symbol"/>
        </w:rPr>
        <w:t></w:t>
      </w:r>
      <w:r>
        <w:rPr>
          <w:rFonts w:ascii="Symbol" w:hAnsi="Symbol"/>
        </w:rPr>
        <w:t></w:t>
      </w:r>
      <w:r w:rsidRPr="00DE2E58">
        <w:rPr>
          <w:lang w:val="es-ES_tradnl"/>
        </w:rPr>
        <w:t xml:space="preserve"> para un valor dado de este producto, la amplitud de la envolvente, </w:t>
      </w:r>
      <w:r w:rsidRPr="00DE2E58">
        <w:rPr>
          <w:i/>
          <w:lang w:val="es-ES_tradnl"/>
        </w:rPr>
        <w:t>A</w:t>
      </w:r>
      <w:r w:rsidRPr="00DE2E58">
        <w:rPr>
          <w:lang w:val="es-ES_tradnl"/>
        </w:rPr>
        <w:t>(</w:t>
      </w:r>
      <w:r w:rsidRPr="00DE2E58">
        <w:rPr>
          <w:i/>
          <w:lang w:val="es-ES_tradnl"/>
        </w:rPr>
        <w:t>x</w:t>
      </w:r>
      <w:r w:rsidRPr="00DE2E58">
        <w:rPr>
          <w:lang w:val="es-ES_tradnl"/>
        </w:rPr>
        <w:t xml:space="preserve">), es inversamente proporcional al índice de modulación, </w:t>
      </w:r>
      <w:r w:rsidRPr="00DE2E58">
        <w:rPr>
          <w:i/>
          <w:lang w:val="es-ES_tradnl"/>
        </w:rPr>
        <w:t>m</w:t>
      </w:r>
      <w:r w:rsidRPr="00DE2E58">
        <w:rPr>
          <w:lang w:val="es-ES_tradnl"/>
        </w:rPr>
        <w:t xml:space="preserve">. Esto se ilustra en la Fig. 13 donde el producto </w:t>
      </w:r>
      <w:r w:rsidRPr="00DE2E58">
        <w:rPr>
          <w:i/>
          <w:lang w:val="es-ES_tradnl"/>
        </w:rPr>
        <w:t>m</w:t>
      </w:r>
      <w:r w:rsidRPr="00DE2E58">
        <w:rPr>
          <w:lang w:val="es-ES_tradnl"/>
        </w:rPr>
        <w:t> </w:t>
      </w:r>
      <w:r w:rsidRPr="00DE2E58">
        <w:rPr>
          <w:i/>
          <w:lang w:val="es-ES_tradnl"/>
        </w:rPr>
        <w:t>A</w:t>
      </w:r>
      <w:r w:rsidRPr="00DE2E58">
        <w:rPr>
          <w:lang w:val="es-ES_tradnl"/>
        </w:rPr>
        <w:t>(</w:t>
      </w:r>
      <w:r w:rsidRPr="00DE2E58">
        <w:rPr>
          <w:i/>
          <w:lang w:val="es-ES_tradnl"/>
        </w:rPr>
        <w:t>x</w:t>
      </w:r>
      <w:r w:rsidRPr="00DE2E58">
        <w:rPr>
          <w:lang w:val="es-ES_tradnl"/>
        </w:rPr>
        <w:t xml:space="preserve">) se ilustra en función de </w:t>
      </w:r>
      <w:r w:rsidRPr="00DE2E58">
        <w:rPr>
          <w:i/>
          <w:lang w:val="es-ES_tradnl"/>
        </w:rPr>
        <w:t>x</w:t>
      </w:r>
      <w:r w:rsidRPr="00DE2E58">
        <w:rPr>
          <w:lang w:val="es-ES_tradnl"/>
        </w:rPr>
        <w:t xml:space="preserve"> para diversos valores de </w:t>
      </w:r>
      <w:r w:rsidRPr="00DE2E58">
        <w:rPr>
          <w:i/>
          <w:lang w:val="es-ES_tradnl"/>
        </w:rPr>
        <w:t>D</w:t>
      </w:r>
      <w:r w:rsidRPr="00DE2E58">
        <w:rPr>
          <w:lang w:val="es-ES_tradnl"/>
        </w:rPr>
        <w:t> </w:t>
      </w:r>
      <w:r>
        <w:rPr>
          <w:rFonts w:ascii="Symbol" w:hAnsi="Symbol"/>
        </w:rPr>
        <w:t></w:t>
      </w:r>
      <w:r w:rsidRPr="00DE2E58">
        <w:rPr>
          <w:lang w:val="es-ES_tradnl"/>
        </w:rPr>
        <w:t>.</w:t>
      </w:r>
    </w:p>
    <w:p w14:paraId="6B2EB7D8" w14:textId="77777777" w:rsidR="009A6DD2" w:rsidRDefault="009A6DD2" w:rsidP="009A6DD2">
      <w:pPr>
        <w:rPr>
          <w:lang w:val="es-ES_tradnl"/>
        </w:rPr>
      </w:pPr>
    </w:p>
    <w:p w14:paraId="7A4FB926" w14:textId="77777777" w:rsidR="006978C9" w:rsidRDefault="009157E2" w:rsidP="009157E2">
      <w:pPr>
        <w:pStyle w:val="FigureNo"/>
      </w:pPr>
      <w:r>
        <w:object w:dxaOrig="4615" w:dyaOrig="6722" w14:anchorId="2A73AC24">
          <v:shape id="_x0000_i1048" type="#_x0000_t75" style="width:231.05pt;height:336.35pt" o:ole="" o:allowoverlap="f">
            <v:imagedata r:id="rId54" o:title=""/>
          </v:shape>
          <o:OLEObject Type="Embed" ProgID="CorelDraw.Graphic.12" ShapeID="_x0000_i1048" DrawAspect="Content" ObjectID="_1651986612" r:id="rId55"/>
        </w:object>
      </w:r>
    </w:p>
    <w:p w14:paraId="5F7EE55B" w14:textId="77777777" w:rsidR="006978C9" w:rsidRPr="00DE2E58" w:rsidRDefault="006978C9" w:rsidP="00FC7B3E">
      <w:pPr>
        <w:pStyle w:val="Normalaftertitle"/>
        <w:rPr>
          <w:lang w:val="es-ES_tradnl"/>
        </w:rPr>
      </w:pPr>
      <w:r w:rsidRPr="00DE2E58">
        <w:rPr>
          <w:lang w:val="es-ES_tradnl"/>
        </w:rPr>
        <w:t xml:space="preserve">Se ha mostrado que el efecto del tiempo de establecimiento sobre la forma de la envolvente espectral es pequeño para valores de </w:t>
      </w:r>
      <w:r w:rsidRPr="00DE2E58">
        <w:rPr>
          <w:i/>
          <w:lang w:val="es-ES_tradnl"/>
        </w:rPr>
        <w:t>D</w:t>
      </w:r>
      <w:r w:rsidRPr="00DE2E58">
        <w:rPr>
          <w:lang w:val="es-ES_tradnl"/>
        </w:rPr>
        <w:t> </w:t>
      </w:r>
      <w:r>
        <w:rPr>
          <w:rFonts w:ascii="Symbol" w:hAnsi="Symbol"/>
        </w:rPr>
        <w:t></w:t>
      </w:r>
      <w:r w:rsidRPr="00DE2E58">
        <w:rPr>
          <w:lang w:val="es-ES_tradnl"/>
        </w:rPr>
        <w:t xml:space="preserve"> que sean menores de 0,15 o comprendidos entre 1 y 5. Cuando las duraciones de la marca y el espacio no son idénticas, la forma de la envolvente espectral depende mucho del producto </w:t>
      </w:r>
      <w:r w:rsidRPr="00DE2E58">
        <w:rPr>
          <w:i/>
          <w:lang w:val="es-ES_tradnl"/>
        </w:rPr>
        <w:t>D </w:t>
      </w:r>
      <w:r>
        <w:rPr>
          <w:rFonts w:ascii="Symbol" w:hAnsi="Symbol"/>
        </w:rPr>
        <w:t></w:t>
      </w:r>
      <w:r w:rsidRPr="00DE2E58">
        <w:rPr>
          <w:lang w:val="es-ES_tradnl"/>
        </w:rPr>
        <w:t xml:space="preserve"> y de la duración del elemento de señal más corto, pero es siempre similar al producido por una señal telegráfica de alternancias con tiempos de estable</w:t>
      </w:r>
      <w:r w:rsidRPr="00DE2E58">
        <w:rPr>
          <w:lang w:val="es-ES_tradnl"/>
        </w:rPr>
        <w:softHyphen/>
        <w:t>cimiento idénticos.</w:t>
      </w:r>
    </w:p>
    <w:p w14:paraId="2231CC52" w14:textId="77777777" w:rsidR="006978C9" w:rsidRDefault="006978C9" w:rsidP="006978C9">
      <w:pPr>
        <w:rPr>
          <w:lang w:val="es-ES_tradnl"/>
        </w:rPr>
      </w:pPr>
      <w:r w:rsidRPr="00DE2E58">
        <w:rPr>
          <w:lang w:val="es-ES_tradnl"/>
        </w:rPr>
        <w:t xml:space="preserve">En la Fig. 14 se comparan los resultados de las mediciones realizadas sobre diversos espectros y los obtenidos calculando los valores correspondientes a partir de la ecuación (9). La concordancia es satisfactoria para valores de </w:t>
      </w:r>
      <w:r w:rsidRPr="00DE2E58">
        <w:rPr>
          <w:i/>
          <w:lang w:val="es-ES_tradnl"/>
        </w:rPr>
        <w:t>x</w:t>
      </w:r>
      <w:r w:rsidRPr="00DE2E58">
        <w:rPr>
          <w:lang w:val="es-ES_tradnl"/>
        </w:rPr>
        <w:t xml:space="preserve"> mayores que 1,2, pero disminuye a medida que disminuye el valor del producto </w:t>
      </w:r>
      <w:r w:rsidRPr="00DE2E58">
        <w:rPr>
          <w:i/>
          <w:lang w:val="es-ES_tradnl"/>
        </w:rPr>
        <w:t>D</w:t>
      </w:r>
      <w:r w:rsidRPr="00DE2E58">
        <w:rPr>
          <w:lang w:val="es-ES_tradnl"/>
        </w:rPr>
        <w:t> </w:t>
      </w:r>
      <w:r>
        <w:rPr>
          <w:rFonts w:ascii="Symbol" w:hAnsi="Symbol"/>
        </w:rPr>
        <w:t></w:t>
      </w:r>
      <w:r w:rsidRPr="00DE2E58">
        <w:rPr>
          <w:lang w:val="es-ES_tradnl"/>
        </w:rPr>
        <w:t>.</w:t>
      </w:r>
    </w:p>
    <w:p w14:paraId="6B782DB8" w14:textId="77777777" w:rsidR="009A6DD2" w:rsidRPr="00DE2E58" w:rsidRDefault="009A6DD2" w:rsidP="009A6DD2">
      <w:pPr>
        <w:pStyle w:val="Heading3"/>
        <w:rPr>
          <w:lang w:val="es-ES_tradnl"/>
        </w:rPr>
      </w:pPr>
      <w:bookmarkStart w:id="63" w:name="_Toc149038501"/>
      <w:r w:rsidRPr="00DE2E58">
        <w:rPr>
          <w:lang w:val="es-ES_tradnl"/>
        </w:rPr>
        <w:t>1.2.3</w:t>
      </w:r>
      <w:r w:rsidRPr="00DE2E58">
        <w:rPr>
          <w:lang w:val="es-ES_tradnl"/>
        </w:rPr>
        <w:tab/>
        <w:t>Señal telegráfica aperiódica con tiempo de establecimiento finito</w:t>
      </w:r>
      <w:bookmarkEnd w:id="63"/>
    </w:p>
    <w:p w14:paraId="7C7ED411" w14:textId="77777777" w:rsidR="009A6DD2" w:rsidRPr="00DE2E58" w:rsidRDefault="009A6DD2" w:rsidP="009A6DD2">
      <w:pPr>
        <w:rPr>
          <w:lang w:val="es-ES_tradnl"/>
        </w:rPr>
      </w:pPr>
      <w:r w:rsidRPr="00DE2E58">
        <w:rPr>
          <w:lang w:val="es-ES_tradnl"/>
        </w:rPr>
        <w:t>Cuando una señal es aperiódica, como es el caso para tráfico real, la distribución del espectro debería representarse como densidad espectral de potencia.</w:t>
      </w:r>
    </w:p>
    <w:p w14:paraId="289A837E" w14:textId="77777777" w:rsidR="009A6DD2" w:rsidRPr="00DE2E58" w:rsidRDefault="009A6DD2" w:rsidP="009A6DD2">
      <w:pPr>
        <w:rPr>
          <w:lang w:val="es-ES_tradnl"/>
        </w:rPr>
      </w:pPr>
      <w:r w:rsidRPr="00DE2E58">
        <w:rPr>
          <w:lang w:val="es-ES_tradnl"/>
        </w:rPr>
        <w:t xml:space="preserve">La densidad de potencia media por unidad de anchura de banda, </w:t>
      </w:r>
      <w:r w:rsidRPr="00DE2E58">
        <w:rPr>
          <w:i/>
          <w:lang w:val="es-ES_tradnl"/>
        </w:rPr>
        <w:t>p</w:t>
      </w:r>
      <w:r w:rsidRPr="00DE2E58">
        <w:rPr>
          <w:lang w:val="es-ES_tradnl"/>
        </w:rPr>
        <w:t>(</w:t>
      </w:r>
      <w:r w:rsidRPr="00DE2E58">
        <w:rPr>
          <w:i/>
          <w:lang w:val="es-ES_tradnl"/>
        </w:rPr>
        <w:t>x</w:t>
      </w:r>
      <w:r w:rsidRPr="00DE2E58">
        <w:rPr>
          <w:lang w:val="es-ES_tradnl"/>
        </w:rPr>
        <w:t>), se obtiene mediante la ecuación empírica siguiente:</w:t>
      </w:r>
    </w:p>
    <w:p w14:paraId="4AB3413B" w14:textId="77777777" w:rsidR="009A6DD2" w:rsidRPr="00907254" w:rsidRDefault="009A6DD2" w:rsidP="009A6DD2">
      <w:pPr>
        <w:pStyle w:val="Blanc"/>
        <w:rPr>
          <w:lang w:val="fr-CH"/>
        </w:rPr>
      </w:pPr>
      <w:bookmarkStart w:id="64" w:name="f08"/>
    </w:p>
    <w:p w14:paraId="59DA40B6" w14:textId="77777777" w:rsidR="009A6DD2" w:rsidRPr="00DE2E58" w:rsidRDefault="009A6DD2" w:rsidP="009A6DD2">
      <w:pPr>
        <w:pStyle w:val="Equation"/>
        <w:rPr>
          <w:lang w:val="es-ES_tradnl"/>
        </w:rPr>
      </w:pPr>
      <w:r w:rsidRPr="00DE2E58">
        <w:rPr>
          <w:b/>
          <w:lang w:val="es-ES_tradnl"/>
        </w:rPr>
        <w:tab/>
      </w:r>
      <w:r w:rsidRPr="00DE2E58">
        <w:rPr>
          <w:b/>
          <w:lang w:val="es-ES_tradnl"/>
        </w:rPr>
        <w:tab/>
      </w:r>
      <w:r>
        <w:rPr>
          <w:b/>
          <w:position w:val="-28"/>
        </w:rPr>
        <w:object w:dxaOrig="3360" w:dyaOrig="639" w14:anchorId="329FA63D">
          <v:shape id="_x0000_i1049" type="#_x0000_t75" style="width:168.2pt;height:31.7pt" o:ole="">
            <v:imagedata r:id="rId56" o:title=""/>
          </v:shape>
          <o:OLEObject Type="Embed" ProgID="Equation.3" ShapeID="_x0000_i1049" DrawAspect="Content" ObjectID="_1651986613" r:id="rId57"/>
        </w:object>
      </w:r>
      <w:r w:rsidRPr="00DE2E58">
        <w:rPr>
          <w:lang w:val="es-ES_tradnl"/>
        </w:rPr>
        <w:tab/>
        <w:t>(10)</w:t>
      </w:r>
    </w:p>
    <w:bookmarkEnd w:id="64"/>
    <w:p w14:paraId="24F15C83" w14:textId="77777777" w:rsidR="009A6DD2" w:rsidRPr="00DE2E58" w:rsidRDefault="009A6DD2" w:rsidP="009A6DD2">
      <w:pPr>
        <w:rPr>
          <w:lang w:val="es-ES_tradnl"/>
        </w:rPr>
      </w:pPr>
      <w:r w:rsidRPr="00DE2E58">
        <w:rPr>
          <w:lang w:val="es-ES_tradnl"/>
        </w:rPr>
        <w:t>donde:</w:t>
      </w:r>
    </w:p>
    <w:p w14:paraId="5A76D1A0" w14:textId="77777777" w:rsidR="009A6DD2" w:rsidRPr="00241DC4" w:rsidRDefault="009A6DD2" w:rsidP="009A6DD2">
      <w:pPr>
        <w:pStyle w:val="Equationlegend"/>
        <w:rPr>
          <w:lang w:val="es-ES_tradnl"/>
        </w:rPr>
      </w:pPr>
      <w:r w:rsidRPr="00241DC4">
        <w:rPr>
          <w:lang w:val="es-ES_tradnl"/>
        </w:rPr>
        <w:tab/>
      </w:r>
      <w:r w:rsidRPr="00241DC4">
        <w:rPr>
          <w:i/>
          <w:lang w:val="es-ES_tradnl"/>
        </w:rPr>
        <w:t>P</w:t>
      </w:r>
      <w:r w:rsidRPr="00241DC4">
        <w:rPr>
          <w:position w:val="-4"/>
          <w:sz w:val="16"/>
          <w:lang w:val="es-ES_tradnl"/>
        </w:rPr>
        <w:t>0</w:t>
      </w:r>
      <w:r w:rsidRPr="00241DC4">
        <w:rPr>
          <w:rFonts w:ascii="Tms Rmn" w:hAnsi="Tms Rmn"/>
          <w:sz w:val="12"/>
          <w:lang w:val="es-ES_tradnl"/>
        </w:rPr>
        <w:t> </w:t>
      </w:r>
      <w:r w:rsidRPr="00241DC4">
        <w:rPr>
          <w:lang w:val="es-ES_tradnl"/>
        </w:rPr>
        <w:t>:</w:t>
      </w:r>
      <w:r w:rsidRPr="00241DC4">
        <w:rPr>
          <w:lang w:val="es-ES_tradnl"/>
        </w:rPr>
        <w:tab/>
        <w:t>potencia total de la emisión</w:t>
      </w:r>
    </w:p>
    <w:p w14:paraId="1B54BE45" w14:textId="77777777" w:rsidR="009A6DD2" w:rsidRPr="00241DC4" w:rsidRDefault="009A6DD2" w:rsidP="009A6DD2">
      <w:pPr>
        <w:pStyle w:val="Equationlegend"/>
        <w:rPr>
          <w:lang w:val="es-ES_tradnl"/>
        </w:rPr>
      </w:pPr>
      <w:r w:rsidRPr="00241DC4">
        <w:rPr>
          <w:lang w:val="es-ES_tradnl"/>
        </w:rPr>
        <w:tab/>
      </w:r>
      <w:r w:rsidRPr="00241DC4">
        <w:rPr>
          <w:i/>
          <w:lang w:val="es-ES_tradnl"/>
        </w:rPr>
        <w:t>B</w:t>
      </w:r>
      <w:r w:rsidRPr="00241DC4">
        <w:rPr>
          <w:lang w:val="es-ES_tradnl"/>
        </w:rPr>
        <w:t>,</w:t>
      </w:r>
      <w:r w:rsidRPr="00241DC4">
        <w:rPr>
          <w:i/>
          <w:lang w:val="es-ES_tradnl"/>
        </w:rPr>
        <w:t xml:space="preserve"> m</w:t>
      </w:r>
      <w:r w:rsidRPr="00241DC4">
        <w:rPr>
          <w:lang w:val="es-ES_tradnl"/>
        </w:rPr>
        <w:t>,</w:t>
      </w:r>
      <w:r w:rsidRPr="00241DC4">
        <w:rPr>
          <w:i/>
          <w:lang w:val="es-ES_tradnl"/>
        </w:rPr>
        <w:t xml:space="preserve"> x</w:t>
      </w:r>
      <w:r w:rsidRPr="00241DC4">
        <w:rPr>
          <w:iCs/>
          <w:lang w:val="es-ES_tradnl"/>
        </w:rPr>
        <w:t>,</w:t>
      </w:r>
      <w:r w:rsidRPr="00241DC4">
        <w:rPr>
          <w:lang w:val="es-ES_tradnl"/>
        </w:rPr>
        <w:t xml:space="preserve"> </w:t>
      </w:r>
      <w:r w:rsidRPr="00241DC4">
        <w:rPr>
          <w:i/>
          <w:lang w:val="es-ES_tradnl"/>
        </w:rPr>
        <w:t>u</w:t>
      </w:r>
      <w:r w:rsidRPr="00241DC4">
        <w:rPr>
          <w:rFonts w:ascii="Tms Rmn" w:hAnsi="Tms Rmn"/>
          <w:iCs/>
          <w:sz w:val="12"/>
          <w:lang w:val="es-ES_tradnl"/>
        </w:rPr>
        <w:t> </w:t>
      </w:r>
      <w:r w:rsidRPr="00241DC4">
        <w:rPr>
          <w:lang w:val="es-ES_tradnl"/>
        </w:rPr>
        <w:t>:</w:t>
      </w:r>
      <w:r w:rsidRPr="00241DC4">
        <w:rPr>
          <w:lang w:val="es-ES_tradnl"/>
        </w:rPr>
        <w:tab/>
        <w:t>definidos en los §  1.2.1 y 1.2.2.</w:t>
      </w:r>
    </w:p>
    <w:p w14:paraId="1D141A0F" w14:textId="77777777" w:rsidR="009A6DD2" w:rsidRPr="00DE2E58" w:rsidRDefault="009A6DD2" w:rsidP="009A6DD2">
      <w:pPr>
        <w:rPr>
          <w:lang w:val="es-ES_tradnl"/>
        </w:rPr>
      </w:pPr>
      <w:r w:rsidRPr="00DE2E58">
        <w:rPr>
          <w:lang w:val="es-ES_tradnl"/>
        </w:rPr>
        <w:t>También en este caso la forma de la envolvente del espectro sólo depende del producto del desplazamiento de frecuencia por el tiempo de establecimiento.</w:t>
      </w:r>
    </w:p>
    <w:p w14:paraId="273885BF" w14:textId="77777777" w:rsidR="009A6DD2" w:rsidRPr="00DE2E58" w:rsidRDefault="009A6DD2" w:rsidP="009A6DD2">
      <w:pPr>
        <w:pStyle w:val="Heading3"/>
        <w:rPr>
          <w:lang w:val="es-ES_tradnl"/>
        </w:rPr>
      </w:pPr>
      <w:bookmarkStart w:id="65" w:name="_Toc149038502"/>
      <w:r w:rsidRPr="00DE2E58">
        <w:rPr>
          <w:lang w:val="es-ES_tradnl"/>
        </w:rPr>
        <w:t>1.3</w:t>
      </w:r>
      <w:r w:rsidRPr="00DE2E58">
        <w:rPr>
          <w:lang w:val="es-ES_tradnl"/>
        </w:rPr>
        <w:tab/>
        <w:t>Anchura de banda ocupada y potencia fuera de banda</w:t>
      </w:r>
      <w:bookmarkEnd w:id="65"/>
    </w:p>
    <w:p w14:paraId="3E6FB120" w14:textId="77777777" w:rsidR="009A6DD2" w:rsidRPr="00DE2E58" w:rsidRDefault="009A6DD2" w:rsidP="009A6DD2">
      <w:pPr>
        <w:rPr>
          <w:lang w:val="es-ES_tradnl"/>
        </w:rPr>
      </w:pPr>
      <w:r w:rsidRPr="00DE2E58">
        <w:rPr>
          <w:lang w:val="es-ES_tradnl"/>
        </w:rPr>
        <w:t xml:space="preserve">La potencia fuera de banda, </w:t>
      </w:r>
      <w:r w:rsidRPr="00DE2E58">
        <w:rPr>
          <w:i/>
          <w:lang w:val="es-ES_tradnl"/>
        </w:rPr>
        <w:t>P'</w:t>
      </w:r>
      <w:r w:rsidRPr="00DE2E58">
        <w:rPr>
          <w:lang w:val="es-ES_tradnl"/>
        </w:rPr>
        <w:t xml:space="preserve">, como se define en el </w:t>
      </w:r>
      <w:r w:rsidRPr="00DE2E58">
        <w:rPr>
          <w:i/>
          <w:lang w:val="es-ES_tradnl"/>
        </w:rPr>
        <w:t xml:space="preserve">recomienda </w:t>
      </w:r>
      <w:r w:rsidRPr="00DE2E58">
        <w:rPr>
          <w:lang w:val="es-ES_tradnl"/>
        </w:rPr>
        <w:t>1.</w:t>
      </w:r>
      <w:r>
        <w:rPr>
          <w:lang w:val="es-ES_tradnl"/>
        </w:rPr>
        <w:t>6</w:t>
      </w:r>
      <w:r w:rsidRPr="00DE2E58">
        <w:rPr>
          <w:lang w:val="es-ES_tradnl"/>
        </w:rPr>
        <w:t>, puede obtenerse integrando entre dos límites de frecuencia, la densidad de potencia dada por la ecuación (10).</w:t>
      </w:r>
    </w:p>
    <w:p w14:paraId="5DEAF011" w14:textId="77777777" w:rsidR="009A6DD2" w:rsidRPr="00DE2E58" w:rsidRDefault="009A6DD2" w:rsidP="009A6DD2">
      <w:pPr>
        <w:rPr>
          <w:lang w:val="es-ES_tradnl"/>
        </w:rPr>
      </w:pPr>
      <w:r w:rsidRPr="00DE2E58">
        <w:rPr>
          <w:lang w:val="es-ES_tradnl"/>
        </w:rPr>
        <w:t xml:space="preserve">La Fig. 15 muestra los valores de anchura de banda, </w:t>
      </w:r>
      <w:r w:rsidRPr="00DE2E58">
        <w:rPr>
          <w:i/>
          <w:lang w:val="es-ES_tradnl"/>
        </w:rPr>
        <w:t>L</w:t>
      </w:r>
      <w:r w:rsidRPr="00DE2E58">
        <w:rPr>
          <w:lang w:val="es-ES_tradnl"/>
        </w:rPr>
        <w:t xml:space="preserve">, calculados en función de </w:t>
      </w:r>
      <w:r w:rsidRPr="00DE2E58">
        <w:rPr>
          <w:i/>
          <w:lang w:val="es-ES_tradnl"/>
        </w:rPr>
        <w:t>m</w:t>
      </w:r>
      <w:r w:rsidRPr="00DE2E58">
        <w:rPr>
          <w:lang w:val="es-ES_tradnl"/>
        </w:rPr>
        <w:t xml:space="preserve"> y 2 </w:t>
      </w:r>
      <w:r w:rsidRPr="00DE2E58">
        <w:rPr>
          <w:i/>
          <w:lang w:val="es-ES_tradnl"/>
        </w:rPr>
        <w:t>D</w:t>
      </w:r>
      <w:r w:rsidRPr="00DE2E58">
        <w:rPr>
          <w:lang w:val="es-ES_tradnl"/>
        </w:rPr>
        <w:t> </w:t>
      </w:r>
      <w:r>
        <w:rPr>
          <w:rFonts w:ascii="Symbol" w:hAnsi="Symbol"/>
        </w:rPr>
        <w:t></w:t>
      </w:r>
      <w:r w:rsidRPr="00DE2E58">
        <w:rPr>
          <w:lang w:val="es-ES_tradnl"/>
        </w:rPr>
        <w:t xml:space="preserve">, para </w:t>
      </w:r>
      <w:r>
        <w:rPr>
          <w:rFonts w:ascii="Symbol" w:hAnsi="Symbol"/>
        </w:rPr>
        <w:t></w:t>
      </w:r>
      <w:r w:rsidRPr="00DE2E58">
        <w:rPr>
          <w:lang w:val="es-ES_tradnl"/>
        </w:rPr>
        <w:t> </w:t>
      </w:r>
      <w:r>
        <w:rPr>
          <w:rFonts w:ascii="Symbol" w:hAnsi="Symbol"/>
        </w:rPr>
        <w:t></w:t>
      </w:r>
      <w:r w:rsidRPr="00DE2E58">
        <w:rPr>
          <w:lang w:val="es-ES_tradnl"/>
        </w:rPr>
        <w:t xml:space="preserve"> 0,01 y </w:t>
      </w:r>
      <w:r>
        <w:rPr>
          <w:rFonts w:ascii="Symbol" w:hAnsi="Symbol"/>
        </w:rPr>
        <w:t></w:t>
      </w:r>
      <w:r w:rsidRPr="00DE2E58">
        <w:rPr>
          <w:lang w:val="es-ES_tradnl"/>
        </w:rPr>
        <w:t> </w:t>
      </w:r>
      <w:r>
        <w:rPr>
          <w:rFonts w:ascii="Symbol" w:hAnsi="Symbol"/>
        </w:rPr>
        <w:t></w:t>
      </w:r>
      <w:r w:rsidRPr="00DE2E58">
        <w:rPr>
          <w:lang w:val="es-ES_tradnl"/>
        </w:rPr>
        <w:t xml:space="preserve"> 0,001, siendo </w:t>
      </w:r>
      <w:r>
        <w:rPr>
          <w:rFonts w:ascii="Symbol" w:hAnsi="Symbol"/>
        </w:rPr>
        <w:t></w:t>
      </w:r>
      <w:r w:rsidRPr="00DE2E58">
        <w:rPr>
          <w:lang w:val="es-ES_tradnl"/>
        </w:rPr>
        <w:t xml:space="preserve"> la proporción de potencia fuera de banda </w:t>
      </w:r>
      <w:r w:rsidRPr="00DE2E58">
        <w:rPr>
          <w:i/>
          <w:lang w:val="es-ES_tradnl"/>
        </w:rPr>
        <w:t>P'</w:t>
      </w:r>
      <w:r w:rsidRPr="00DE2E58">
        <w:rPr>
          <w:lang w:val="es-ES_tradnl"/>
        </w:rPr>
        <w:t>/</w:t>
      </w:r>
      <w:r w:rsidRPr="00DE2E58">
        <w:rPr>
          <w:i/>
          <w:lang w:val="es-ES_tradnl"/>
        </w:rPr>
        <w:t>P</w:t>
      </w:r>
      <w:r w:rsidRPr="00241DC4">
        <w:rPr>
          <w:vertAlign w:val="subscript"/>
          <w:lang w:val="es-ES_tradnl"/>
        </w:rPr>
        <w:t>0</w:t>
      </w:r>
      <w:r w:rsidRPr="00DE2E58">
        <w:rPr>
          <w:lang w:val="es-ES_tradnl"/>
        </w:rPr>
        <w:t>.</w:t>
      </w:r>
    </w:p>
    <w:p w14:paraId="1908950B" w14:textId="77777777" w:rsidR="009A6DD2" w:rsidRPr="00DE2E58" w:rsidRDefault="009A6DD2" w:rsidP="009A6DD2">
      <w:pPr>
        <w:pStyle w:val="Normalaftertitle"/>
        <w:rPr>
          <w:lang w:val="es-ES_tradnl"/>
        </w:rPr>
      </w:pPr>
      <w:r w:rsidRPr="00DE2E58">
        <w:rPr>
          <w:lang w:val="es-ES_tradnl"/>
        </w:rPr>
        <w:t xml:space="preserve">La anchura de banda ocupada </w:t>
      </w:r>
      <w:r w:rsidRPr="00DE2E58">
        <w:rPr>
          <w:i/>
          <w:lang w:val="es-ES_tradnl"/>
        </w:rPr>
        <w:t>L</w:t>
      </w:r>
      <w:r w:rsidRPr="00DE2E58">
        <w:rPr>
          <w:lang w:val="es-ES_tradnl"/>
        </w:rPr>
        <w:t xml:space="preserve"> (Hz), para </w:t>
      </w:r>
      <w:r>
        <w:rPr>
          <w:rFonts w:ascii="Symbol" w:hAnsi="Symbol"/>
        </w:rPr>
        <w:t></w:t>
      </w:r>
      <w:r w:rsidRPr="00DE2E58">
        <w:rPr>
          <w:lang w:val="es-ES_tradnl"/>
        </w:rPr>
        <w:t> </w:t>
      </w:r>
      <w:r>
        <w:rPr>
          <w:rFonts w:ascii="Symbol" w:hAnsi="Symbol"/>
        </w:rPr>
        <w:t></w:t>
      </w:r>
      <w:r w:rsidRPr="00DE2E58">
        <w:rPr>
          <w:lang w:val="es-ES_tradnl"/>
        </w:rPr>
        <w:t> 0,01, puede también calcularse a partir de la ecuación empírica siguiente:</w:t>
      </w:r>
    </w:p>
    <w:p w14:paraId="794A8ACE" w14:textId="77777777" w:rsidR="009A6DD2" w:rsidRPr="00907254" w:rsidRDefault="009A6DD2" w:rsidP="009A6DD2">
      <w:pPr>
        <w:pStyle w:val="Blanc"/>
        <w:rPr>
          <w:lang w:val="fr-CH"/>
        </w:rPr>
      </w:pPr>
      <w:bookmarkStart w:id="66" w:name="f09"/>
    </w:p>
    <w:p w14:paraId="3BBBE970" w14:textId="77777777" w:rsidR="009A6DD2" w:rsidRPr="00DE2E58" w:rsidRDefault="009A6DD2" w:rsidP="009A6DD2">
      <w:pPr>
        <w:pStyle w:val="Equation"/>
        <w:rPr>
          <w:lang w:val="es-ES_tradnl"/>
        </w:rPr>
      </w:pPr>
      <w:r w:rsidRPr="00DE2E58">
        <w:rPr>
          <w:b/>
          <w:lang w:val="es-ES_tradnl"/>
        </w:rPr>
        <w:tab/>
      </w:r>
      <w:r w:rsidRPr="00DE2E58">
        <w:rPr>
          <w:b/>
          <w:lang w:val="es-ES_tradnl"/>
        </w:rPr>
        <w:tab/>
      </w:r>
      <w:r w:rsidRPr="00F2561B">
        <w:rPr>
          <w:b/>
          <w:position w:val="-10"/>
        </w:rPr>
        <w:object w:dxaOrig="2700" w:dyaOrig="400" w14:anchorId="31B93EBD">
          <v:shape id="_x0000_i1050" type="#_x0000_t75" style="width:135.4pt;height:19.9pt" o:ole="">
            <v:imagedata r:id="rId58" o:title=""/>
          </v:shape>
          <o:OLEObject Type="Embed" ProgID="Equation.3" ShapeID="_x0000_i1050" DrawAspect="Content" ObjectID="_1651986614" r:id="rId59"/>
        </w:object>
      </w:r>
      <w:r w:rsidRPr="00DE2E58">
        <w:rPr>
          <w:lang w:val="es-ES_tradnl"/>
        </w:rPr>
        <w:tab/>
        <w:t>(11)</w:t>
      </w:r>
    </w:p>
    <w:bookmarkEnd w:id="66"/>
    <w:p w14:paraId="32F7370B" w14:textId="77777777" w:rsidR="009A6DD2" w:rsidRPr="00907254" w:rsidRDefault="009A6DD2" w:rsidP="009A6DD2">
      <w:pPr>
        <w:pStyle w:val="Blanc"/>
        <w:rPr>
          <w:lang w:val="fr-CH"/>
        </w:rPr>
      </w:pPr>
    </w:p>
    <w:p w14:paraId="5107742A" w14:textId="77777777" w:rsidR="009A6DD2" w:rsidRPr="00DE2E58" w:rsidRDefault="009A6DD2" w:rsidP="009A6DD2">
      <w:pPr>
        <w:rPr>
          <w:lang w:val="es-ES_tradnl"/>
        </w:rPr>
      </w:pPr>
      <w:r w:rsidRPr="00DE2E58">
        <w:rPr>
          <w:lang w:val="es-ES_tradnl"/>
        </w:rPr>
        <w:t xml:space="preserve">siendo </w:t>
      </w:r>
      <w:r w:rsidRPr="00F2561B">
        <w:rPr>
          <w:position w:val="-6"/>
        </w:rPr>
        <w:object w:dxaOrig="240" w:dyaOrig="260" w14:anchorId="2AA8A490">
          <v:shape id="_x0000_i1051" type="#_x0000_t75" style="width:11.8pt;height:13.45pt" o:ole="">
            <v:imagedata r:id="rId60" o:title=""/>
          </v:shape>
          <o:OLEObject Type="Embed" ProgID="Equation.3" ShapeID="_x0000_i1051" DrawAspect="Content" ObjectID="_1651986615" r:id="rId61"/>
        </w:object>
      </w:r>
      <w:r w:rsidRPr="00DE2E58">
        <w:rPr>
          <w:lang w:val="es-ES_tradnl"/>
        </w:rPr>
        <w:t xml:space="preserve"> el tiempo relativo de establecimiento del impulso más corto de la señal telegráfica, como se define en el </w:t>
      </w:r>
      <w:r w:rsidRPr="00DE2E58">
        <w:rPr>
          <w:i/>
          <w:lang w:val="es-ES_tradnl"/>
        </w:rPr>
        <w:t>recomienda </w:t>
      </w:r>
      <w:r w:rsidRPr="00DE2E58">
        <w:rPr>
          <w:lang w:val="es-ES_tradnl"/>
        </w:rPr>
        <w:t>1.</w:t>
      </w:r>
      <w:r>
        <w:rPr>
          <w:lang w:val="es-ES_tradnl"/>
        </w:rPr>
        <w:t>10</w:t>
      </w:r>
      <w:r w:rsidRPr="00DE2E58">
        <w:rPr>
          <w:lang w:val="es-ES_tradnl"/>
        </w:rPr>
        <w:t>.</w:t>
      </w:r>
    </w:p>
    <w:p w14:paraId="260060ED" w14:textId="77777777" w:rsidR="009A6DD2" w:rsidRPr="00DE2E58" w:rsidRDefault="009A6DD2" w:rsidP="009A6DD2">
      <w:pPr>
        <w:rPr>
          <w:lang w:val="es-ES_tradnl"/>
        </w:rPr>
      </w:pPr>
      <w:r w:rsidRPr="00DE2E58">
        <w:rPr>
          <w:lang w:val="es-ES_tradnl"/>
        </w:rPr>
        <w:t>La anchura de banda ocupada así calculada, resulta escasamente afectada por la forma de la señal telegráfica, mientras que el espectro fuera de banda depende en gran medida de dicha forma.</w:t>
      </w:r>
    </w:p>
    <w:p w14:paraId="77932CA0" w14:textId="77777777" w:rsidR="009A6DD2" w:rsidRPr="00DE2E58" w:rsidRDefault="009A6DD2" w:rsidP="009A6DD2">
      <w:pPr>
        <w:rPr>
          <w:lang w:val="es-ES_tradnl"/>
        </w:rPr>
      </w:pPr>
      <w:r w:rsidRPr="00DE2E58">
        <w:rPr>
          <w:lang w:val="es-ES_tradnl"/>
        </w:rPr>
        <w:t>La divergencia máxima entre los resultados obtenidos utilizando la ecuación (11) y los que se obtuvieron mediante los cálculos exactos es la siguiente:</w:t>
      </w:r>
    </w:p>
    <w:p w14:paraId="6423EFBB" w14:textId="77777777" w:rsidR="009A6DD2" w:rsidRPr="00DE2E58" w:rsidRDefault="009A6DD2" w:rsidP="009A6DD2">
      <w:pPr>
        <w:pStyle w:val="enumlev1"/>
        <w:tabs>
          <w:tab w:val="left" w:pos="964"/>
          <w:tab w:val="left" w:pos="1418"/>
          <w:tab w:val="left" w:pos="2694"/>
          <w:tab w:val="left" w:pos="3119"/>
          <w:tab w:val="left" w:pos="3402"/>
          <w:tab w:val="left" w:pos="3780"/>
        </w:tabs>
        <w:rPr>
          <w:lang w:val="es-ES_tradnl"/>
        </w:rPr>
      </w:pPr>
      <w:r w:rsidRPr="00DE2E58">
        <w:rPr>
          <w:lang w:val="es-ES_tradnl"/>
        </w:rPr>
        <w:tab/>
        <w:t>3%</w:t>
      </w:r>
      <w:r w:rsidRPr="00DE2E58">
        <w:rPr>
          <w:lang w:val="es-ES_tradnl"/>
        </w:rPr>
        <w:tab/>
      </w:r>
      <w:r>
        <w:rPr>
          <w:lang w:val="es-ES_tradnl"/>
        </w:rPr>
        <w:tab/>
      </w:r>
      <w:r w:rsidRPr="00DE2E58">
        <w:rPr>
          <w:lang w:val="es-ES_tradnl"/>
        </w:rPr>
        <w:t>para</w:t>
      </w:r>
      <w:r w:rsidRPr="00DE2E58">
        <w:rPr>
          <w:lang w:val="es-ES_tradnl"/>
        </w:rPr>
        <w:tab/>
      </w:r>
      <w:r w:rsidRPr="00F2561B">
        <w:rPr>
          <w:position w:val="-6"/>
        </w:rPr>
        <w:object w:dxaOrig="240" w:dyaOrig="260" w14:anchorId="22BE023B">
          <v:shape id="_x0000_i1052" type="#_x0000_t75" style="width:11.8pt;height:13.45pt" o:ole="">
            <v:imagedata r:id="rId60" o:title=""/>
          </v:shape>
          <o:OLEObject Type="Embed" ProgID="Equation.3" ShapeID="_x0000_i1052" DrawAspect="Content" ObjectID="_1651986616" r:id="rId62"/>
        </w:object>
      </w:r>
      <w:r w:rsidRPr="00DE2E58">
        <w:rPr>
          <w:lang w:val="es-ES_tradnl"/>
        </w:rPr>
        <w:t>  </w:t>
      </w:r>
      <w:r>
        <w:rPr>
          <w:rFonts w:ascii="Symbol" w:hAnsi="Symbol"/>
        </w:rPr>
        <w:t></w:t>
      </w:r>
      <w:r w:rsidRPr="00DE2E58">
        <w:rPr>
          <w:lang w:val="es-ES_tradnl"/>
        </w:rPr>
        <w:t>  0;</w:t>
      </w:r>
      <w:r w:rsidRPr="00DE2E58">
        <w:rPr>
          <w:lang w:val="es-ES_tradnl"/>
        </w:rPr>
        <w:tab/>
        <w:t>2</w:t>
      </w:r>
      <w:r w:rsidRPr="00DE2E58">
        <w:rPr>
          <w:lang w:val="es-ES_tradnl"/>
        </w:rPr>
        <w:tab/>
      </w:r>
      <w:r>
        <w:rPr>
          <w:lang w:val="es-ES_tradnl"/>
        </w:rPr>
        <w:tab/>
      </w:r>
      <w:r>
        <w:rPr>
          <w:rFonts w:ascii="Symbol" w:hAnsi="Symbol"/>
        </w:rPr>
        <w:t></w:t>
      </w:r>
      <w:r w:rsidRPr="00A85994">
        <w:rPr>
          <w:lang w:val="es-ES_tradnl"/>
        </w:rPr>
        <w:t>  </w:t>
      </w:r>
      <w:r w:rsidRPr="00DE2E58">
        <w:rPr>
          <w:i/>
          <w:lang w:val="es-ES_tradnl"/>
        </w:rPr>
        <w:t>m</w:t>
      </w:r>
      <w:r w:rsidRPr="00DE2E58">
        <w:rPr>
          <w:lang w:val="es-ES_tradnl"/>
        </w:rPr>
        <w:t>  </w:t>
      </w:r>
      <w:r>
        <w:rPr>
          <w:rFonts w:ascii="Symbol" w:hAnsi="Symbol"/>
        </w:rPr>
        <w:t></w:t>
      </w:r>
      <w:r w:rsidRPr="00DE2E58">
        <w:rPr>
          <w:lang w:val="es-ES_tradnl"/>
        </w:rPr>
        <w:t>  20</w:t>
      </w:r>
    </w:p>
    <w:p w14:paraId="51B0D1A4" w14:textId="77777777" w:rsidR="009A6DD2" w:rsidRPr="00DE2E58" w:rsidRDefault="009A6DD2" w:rsidP="009A6DD2">
      <w:pPr>
        <w:pStyle w:val="enumlev1"/>
        <w:tabs>
          <w:tab w:val="left" w:pos="964"/>
          <w:tab w:val="left" w:pos="1418"/>
          <w:tab w:val="left" w:pos="2694"/>
          <w:tab w:val="left" w:pos="3119"/>
          <w:tab w:val="left" w:pos="3402"/>
          <w:tab w:val="left" w:pos="3780"/>
        </w:tabs>
        <w:rPr>
          <w:lang w:val="es-ES_tradnl"/>
        </w:rPr>
      </w:pPr>
      <w:r w:rsidRPr="00DE2E58">
        <w:rPr>
          <w:lang w:val="es-ES_tradnl"/>
        </w:rPr>
        <w:tab/>
        <w:t>9%</w:t>
      </w:r>
      <w:r w:rsidRPr="00DE2E58">
        <w:rPr>
          <w:lang w:val="es-ES_tradnl"/>
        </w:rPr>
        <w:tab/>
      </w:r>
      <w:r>
        <w:rPr>
          <w:lang w:val="es-ES_tradnl"/>
        </w:rPr>
        <w:tab/>
      </w:r>
      <w:r w:rsidRPr="00DE2E58">
        <w:rPr>
          <w:lang w:val="es-ES_tradnl"/>
        </w:rPr>
        <w:t>para</w:t>
      </w:r>
      <w:r w:rsidRPr="00DE2E58">
        <w:rPr>
          <w:lang w:val="es-ES_tradnl"/>
        </w:rPr>
        <w:tab/>
      </w:r>
      <w:r w:rsidRPr="00F2561B">
        <w:rPr>
          <w:position w:val="-6"/>
        </w:rPr>
        <w:object w:dxaOrig="240" w:dyaOrig="260" w14:anchorId="6E6843B5">
          <v:shape id="_x0000_i1053" type="#_x0000_t75" style="width:11.8pt;height:13.45pt" o:ole="">
            <v:imagedata r:id="rId60" o:title=""/>
          </v:shape>
          <o:OLEObject Type="Embed" ProgID="Equation.3" ShapeID="_x0000_i1053" DrawAspect="Content" ObjectID="_1651986617" r:id="rId63"/>
        </w:object>
      </w:r>
      <w:r w:rsidRPr="00DE2E58">
        <w:rPr>
          <w:lang w:val="es-ES_tradnl"/>
        </w:rPr>
        <w:t>  </w:t>
      </w:r>
      <w:r>
        <w:rPr>
          <w:rFonts w:ascii="Symbol" w:hAnsi="Symbol"/>
        </w:rPr>
        <w:t></w:t>
      </w:r>
      <w:r w:rsidRPr="00DE2E58">
        <w:rPr>
          <w:lang w:val="es-ES_tradnl"/>
        </w:rPr>
        <w:t>  0,08;</w:t>
      </w:r>
      <w:r w:rsidRPr="00DE2E58">
        <w:rPr>
          <w:lang w:val="es-ES_tradnl"/>
        </w:rPr>
        <w:tab/>
        <w:t>1,4</w:t>
      </w:r>
      <w:r w:rsidRPr="00DE2E58">
        <w:rPr>
          <w:lang w:val="es-ES_tradnl"/>
        </w:rPr>
        <w:tab/>
      </w:r>
      <w:r>
        <w:rPr>
          <w:rFonts w:ascii="Symbol" w:hAnsi="Symbol"/>
        </w:rPr>
        <w:t></w:t>
      </w:r>
      <w:r w:rsidRPr="00A85994">
        <w:rPr>
          <w:rFonts w:hint="eastAsia"/>
          <w:lang w:val="es-ES_tradnl"/>
        </w:rPr>
        <w:t> </w:t>
      </w:r>
      <w:r w:rsidRPr="00A85994">
        <w:rPr>
          <w:lang w:val="es-ES_tradnl"/>
        </w:rPr>
        <w:t> </w:t>
      </w:r>
      <w:r w:rsidRPr="00DE2E58">
        <w:rPr>
          <w:i/>
          <w:lang w:val="es-ES_tradnl"/>
        </w:rPr>
        <w:t>m</w:t>
      </w:r>
      <w:r w:rsidRPr="00DE2E58">
        <w:rPr>
          <w:lang w:val="es-ES_tradnl"/>
        </w:rPr>
        <w:t>  </w:t>
      </w:r>
      <w:r>
        <w:rPr>
          <w:rFonts w:ascii="Symbol" w:hAnsi="Symbol"/>
        </w:rPr>
        <w:t></w:t>
      </w:r>
      <w:r w:rsidRPr="00DE2E58">
        <w:rPr>
          <w:lang w:val="es-ES_tradnl"/>
        </w:rPr>
        <w:t>  20</w:t>
      </w:r>
    </w:p>
    <w:p w14:paraId="07677253" w14:textId="77777777" w:rsidR="009A6DD2" w:rsidRPr="00DE2E58" w:rsidRDefault="009A6DD2" w:rsidP="009A6DD2">
      <w:pPr>
        <w:pStyle w:val="enumlev1"/>
        <w:tabs>
          <w:tab w:val="left" w:pos="964"/>
          <w:tab w:val="left" w:pos="1418"/>
          <w:tab w:val="left" w:pos="2694"/>
          <w:tab w:val="left" w:pos="3119"/>
          <w:tab w:val="left" w:pos="3402"/>
          <w:tab w:val="left" w:pos="3780"/>
        </w:tabs>
        <w:rPr>
          <w:lang w:val="es-ES_tradnl"/>
        </w:rPr>
      </w:pPr>
      <w:r w:rsidRPr="00DE2E58">
        <w:rPr>
          <w:lang w:val="es-ES_tradnl"/>
        </w:rPr>
        <w:tab/>
        <w:t>10%</w:t>
      </w:r>
      <w:r w:rsidRPr="00DE2E58">
        <w:rPr>
          <w:lang w:val="es-ES_tradnl"/>
        </w:rPr>
        <w:tab/>
        <w:t>para</w:t>
      </w:r>
      <w:r w:rsidRPr="00DE2E58">
        <w:rPr>
          <w:lang w:val="es-ES_tradnl"/>
        </w:rPr>
        <w:tab/>
      </w:r>
      <w:r w:rsidRPr="00F2561B">
        <w:rPr>
          <w:position w:val="-6"/>
        </w:rPr>
        <w:object w:dxaOrig="240" w:dyaOrig="260" w14:anchorId="30FA7263">
          <v:shape id="_x0000_i1054" type="#_x0000_t75" style="width:11.8pt;height:13.45pt" o:ole="">
            <v:imagedata r:id="rId60" o:title=""/>
          </v:shape>
          <o:OLEObject Type="Embed" ProgID="Equation.3" ShapeID="_x0000_i1054" DrawAspect="Content" ObjectID="_1651986618" r:id="rId64"/>
        </w:object>
      </w:r>
      <w:r w:rsidRPr="00DE2E58">
        <w:rPr>
          <w:lang w:val="es-ES_tradnl"/>
        </w:rPr>
        <w:t>  </w:t>
      </w:r>
      <w:r>
        <w:rPr>
          <w:rFonts w:ascii="Symbol" w:hAnsi="Symbol"/>
        </w:rPr>
        <w:t></w:t>
      </w:r>
      <w:r w:rsidRPr="00DE2E58">
        <w:rPr>
          <w:lang w:val="es-ES_tradnl"/>
        </w:rPr>
        <w:t>  0,24;</w:t>
      </w:r>
      <w:r w:rsidRPr="00DE2E58">
        <w:rPr>
          <w:lang w:val="es-ES_tradnl"/>
        </w:rPr>
        <w:tab/>
        <w:t>2</w:t>
      </w:r>
      <w:r w:rsidRPr="00DE2E58">
        <w:rPr>
          <w:lang w:val="es-ES_tradnl"/>
        </w:rPr>
        <w:tab/>
      </w:r>
      <w:r>
        <w:rPr>
          <w:lang w:val="es-ES_tradnl"/>
        </w:rPr>
        <w:tab/>
      </w:r>
      <w:r>
        <w:rPr>
          <w:rFonts w:ascii="Symbol" w:hAnsi="Symbol"/>
        </w:rPr>
        <w:t></w:t>
      </w:r>
      <w:r w:rsidRPr="00241DC4">
        <w:rPr>
          <w:rFonts w:hint="eastAsia"/>
          <w:lang w:val="es-ES_tradnl"/>
        </w:rPr>
        <w:t> </w:t>
      </w:r>
      <w:r w:rsidRPr="00241DC4">
        <w:rPr>
          <w:lang w:val="es-ES_tradnl"/>
        </w:rPr>
        <w:t> </w:t>
      </w:r>
      <w:r w:rsidRPr="00DE2E58">
        <w:rPr>
          <w:i/>
          <w:lang w:val="es-ES_tradnl"/>
        </w:rPr>
        <w:t>m</w:t>
      </w:r>
      <w:r w:rsidRPr="00DE2E58">
        <w:rPr>
          <w:lang w:val="es-ES_tradnl"/>
        </w:rPr>
        <w:t>  </w:t>
      </w:r>
      <w:r>
        <w:rPr>
          <w:rFonts w:ascii="Symbol" w:hAnsi="Symbol"/>
        </w:rPr>
        <w:t></w:t>
      </w:r>
      <w:r w:rsidRPr="00DE2E58">
        <w:rPr>
          <w:lang w:val="es-ES_tradnl"/>
        </w:rPr>
        <w:t>  20</w:t>
      </w:r>
    </w:p>
    <w:p w14:paraId="2699834A" w14:textId="77777777" w:rsidR="009A6DD2" w:rsidRPr="00DE2E58" w:rsidRDefault="009A6DD2" w:rsidP="006978C9">
      <w:pPr>
        <w:rPr>
          <w:lang w:val="es-ES_tradnl"/>
        </w:rPr>
      </w:pPr>
    </w:p>
    <w:p w14:paraId="6A4E7D01" w14:textId="77777777" w:rsidR="006978C9" w:rsidRDefault="00814C32" w:rsidP="009A6DD2">
      <w:pPr>
        <w:pStyle w:val="FigureNo"/>
        <w:spacing w:before="240"/>
      </w:pPr>
      <w:r>
        <w:object w:dxaOrig="7965" w:dyaOrig="12102" w14:anchorId="13030EB8">
          <v:shape id="_x0000_i1055" type="#_x0000_t75" style="width:398.15pt;height:605pt" o:ole="" o:allowoverlap="f">
            <v:imagedata r:id="rId65" o:title=""/>
          </v:shape>
          <o:OLEObject Type="Embed" ProgID="CorelDraw.Graphic.12" ShapeID="_x0000_i1055" DrawAspect="Content" ObjectID="_1651986619" r:id="rId66"/>
        </w:object>
      </w:r>
    </w:p>
    <w:p w14:paraId="601E885F" w14:textId="77777777" w:rsidR="006978C9" w:rsidRDefault="00F0721E" w:rsidP="00814C32">
      <w:pPr>
        <w:pStyle w:val="FigureNo"/>
      </w:pPr>
      <w:r>
        <w:rPr>
          <w:lang w:val="es-ES_tradnl"/>
        </w:rPr>
        <w:br w:type="page"/>
      </w:r>
      <w:r w:rsidR="00814C32">
        <w:object w:dxaOrig="9580" w:dyaOrig="9536" w14:anchorId="775858A5">
          <v:shape id="_x0000_i1056" type="#_x0000_t75" style="width:478.75pt;height:476.6pt" o:ole="" o:allowoverlap="f">
            <v:imagedata r:id="rId67" o:title=""/>
          </v:shape>
          <o:OLEObject Type="Embed" ProgID="CorelDraw.Graphic.12" ShapeID="_x0000_i1056" DrawAspect="Content" ObjectID="_1651986620" r:id="rId68"/>
        </w:object>
      </w:r>
    </w:p>
    <w:p w14:paraId="0E628BC4" w14:textId="77777777" w:rsidR="006978C9" w:rsidRPr="00DE2E58" w:rsidRDefault="006978C9" w:rsidP="006978C9">
      <w:pPr>
        <w:rPr>
          <w:lang w:val="es-ES_tradnl"/>
        </w:rPr>
      </w:pPr>
      <w:r w:rsidRPr="00DE2E58">
        <w:rPr>
          <w:lang w:val="es-ES_tradnl"/>
        </w:rPr>
        <w:t xml:space="preserve">Estos valores muestran los límites dentro de los cuales puede usarse la ecuación (11) con una precisión razonable. Los porcentajes indicados se aplican al límite inferior de </w:t>
      </w:r>
      <w:r w:rsidRPr="00DE2E58">
        <w:rPr>
          <w:i/>
          <w:lang w:val="es-ES_tradnl"/>
        </w:rPr>
        <w:t>m</w:t>
      </w:r>
      <w:r w:rsidRPr="00DE2E58">
        <w:rPr>
          <w:lang w:val="es-ES_tradnl"/>
        </w:rPr>
        <w:t>. Dichos porcentajes disminuyen al aumentar el límite.</w:t>
      </w:r>
    </w:p>
    <w:p w14:paraId="75989D37" w14:textId="77777777" w:rsidR="006978C9" w:rsidRDefault="006978C9" w:rsidP="006978C9">
      <w:pPr>
        <w:rPr>
          <w:lang w:val="es-ES_tradnl"/>
        </w:rPr>
      </w:pPr>
      <w:r w:rsidRPr="00DE2E58">
        <w:rPr>
          <w:lang w:val="es-ES_tradnl"/>
        </w:rPr>
        <w:t>Por último, la Fig. 16 muestra los resultados de cálculos y mediciones de anchura de banda ocupada utilizando diversos métodos.</w:t>
      </w:r>
    </w:p>
    <w:p w14:paraId="7AD43DF7" w14:textId="77777777" w:rsidR="009A6DD2" w:rsidRPr="00DE2E58" w:rsidRDefault="009A6DD2" w:rsidP="009A6DD2">
      <w:pPr>
        <w:pStyle w:val="Heading2"/>
        <w:rPr>
          <w:lang w:val="es-ES_tradnl"/>
        </w:rPr>
      </w:pPr>
      <w:bookmarkStart w:id="67" w:name="_Toc149038503"/>
      <w:r w:rsidRPr="00DE2E58">
        <w:rPr>
          <w:lang w:val="es-ES_tradnl"/>
        </w:rPr>
        <w:t>1.4</w:t>
      </w:r>
      <w:r w:rsidRPr="00DE2E58">
        <w:rPr>
          <w:lang w:val="es-ES_tradnl"/>
        </w:rPr>
        <w:tab/>
        <w:t>Conformación de la señal telegráfica mediante filtros</w:t>
      </w:r>
      <w:bookmarkEnd w:id="67"/>
    </w:p>
    <w:p w14:paraId="3B5A17A7" w14:textId="77777777" w:rsidR="009A6DD2" w:rsidRPr="00DE2E58" w:rsidRDefault="009A6DD2" w:rsidP="009A6DD2">
      <w:pPr>
        <w:rPr>
          <w:lang w:val="es-ES_tradnl"/>
        </w:rPr>
      </w:pPr>
      <w:r w:rsidRPr="00DE2E58">
        <w:rPr>
          <w:lang w:val="es-ES_tradnl"/>
        </w:rPr>
        <w:t>Véase el § 3 del Anexo 1. Sin embargo, no es esencial usar filtros con sobreoscilación mínima cuando se quiera que el transmisor funcione en más de dos frecuencias, por ejemplo, en el caso de telegrafía dúplex de cuatro frecuencias.</w:t>
      </w:r>
    </w:p>
    <w:p w14:paraId="0A4A434E" w14:textId="77777777" w:rsidR="009A6DD2" w:rsidRPr="00DE2E58" w:rsidRDefault="009A6DD2" w:rsidP="009A6DD2">
      <w:pPr>
        <w:pStyle w:val="Heading2"/>
        <w:rPr>
          <w:lang w:val="es-ES_tradnl"/>
        </w:rPr>
      </w:pPr>
      <w:bookmarkStart w:id="68" w:name="_Toc149038504"/>
      <w:r w:rsidRPr="00DE2E58">
        <w:rPr>
          <w:lang w:val="es-ES_tradnl"/>
        </w:rPr>
        <w:t>1.5</w:t>
      </w:r>
      <w:r w:rsidRPr="00DE2E58">
        <w:rPr>
          <w:lang w:val="es-ES_tradnl"/>
        </w:rPr>
        <w:tab/>
        <w:t>Interferencia producida en los canales adyacentes</w:t>
      </w:r>
      <w:bookmarkEnd w:id="68"/>
    </w:p>
    <w:p w14:paraId="5E04AE72" w14:textId="77777777" w:rsidR="009A6DD2" w:rsidRPr="00DE2E58" w:rsidRDefault="009A6DD2" w:rsidP="009A6DD2">
      <w:pPr>
        <w:rPr>
          <w:lang w:val="es-ES_tradnl"/>
        </w:rPr>
      </w:pPr>
      <w:r w:rsidRPr="00DE2E58">
        <w:rPr>
          <w:lang w:val="es-ES_tradnl"/>
        </w:rPr>
        <w:t>Véase el § 1.6 del Anexo 1.</w:t>
      </w:r>
    </w:p>
    <w:p w14:paraId="74A54492" w14:textId="77777777" w:rsidR="009A6DD2" w:rsidRPr="00DE2E58" w:rsidRDefault="009A6DD2" w:rsidP="006978C9">
      <w:pPr>
        <w:rPr>
          <w:lang w:val="es-ES_tradnl"/>
        </w:rPr>
      </w:pPr>
    </w:p>
    <w:p w14:paraId="03448A3B" w14:textId="77777777" w:rsidR="006978C9" w:rsidRDefault="00814C32" w:rsidP="00814C32">
      <w:pPr>
        <w:pStyle w:val="FigureNo"/>
      </w:pPr>
      <w:r>
        <w:object w:dxaOrig="6574" w:dyaOrig="9125" w14:anchorId="134DADCD">
          <v:shape id="_x0000_i1057" type="#_x0000_t75" style="width:328.3pt;height:455.65pt" o:ole="" o:allowoverlap="f">
            <v:imagedata r:id="rId69" o:title=""/>
          </v:shape>
          <o:OLEObject Type="Embed" ProgID="CorelDraw.Graphic.12" ShapeID="_x0000_i1057" DrawAspect="Content" ObjectID="_1651986621" r:id="rId70"/>
        </w:object>
      </w:r>
    </w:p>
    <w:p w14:paraId="7777B034" w14:textId="77777777" w:rsidR="009A6DD2" w:rsidRDefault="009A6DD2" w:rsidP="009A6DD2">
      <w:pPr>
        <w:pStyle w:val="Heading2"/>
        <w:rPr>
          <w:lang w:val="es-ES_tradnl"/>
        </w:rPr>
      </w:pPr>
      <w:bookmarkStart w:id="69" w:name="_Toc149038505"/>
      <w:bookmarkStart w:id="70" w:name="_Toc149038506"/>
    </w:p>
    <w:p w14:paraId="45AFB2A1" w14:textId="77777777" w:rsidR="009A6DD2" w:rsidRPr="00DE2E58" w:rsidRDefault="009A6DD2" w:rsidP="009A6DD2">
      <w:pPr>
        <w:pStyle w:val="Heading2"/>
        <w:rPr>
          <w:lang w:val="es-ES_tradnl"/>
        </w:rPr>
      </w:pPr>
      <w:r w:rsidRPr="00DE2E58">
        <w:rPr>
          <w:lang w:val="es-ES_tradnl"/>
        </w:rPr>
        <w:t>1.6</w:t>
      </w:r>
      <w:r w:rsidRPr="00DE2E58">
        <w:rPr>
          <w:lang w:val="es-ES_tradnl"/>
        </w:rPr>
        <w:tab/>
        <w:t>Tiempo de establecimiento de la señal</w:t>
      </w:r>
      <w:bookmarkEnd w:id="69"/>
    </w:p>
    <w:p w14:paraId="00649F16" w14:textId="77777777" w:rsidR="009A6DD2" w:rsidRPr="00DE2E58" w:rsidRDefault="009A6DD2" w:rsidP="009A6DD2">
      <w:pPr>
        <w:rPr>
          <w:lang w:val="es-ES_tradnl"/>
        </w:rPr>
      </w:pPr>
      <w:r w:rsidRPr="00DE2E58">
        <w:rPr>
          <w:lang w:val="es-ES_tradnl"/>
        </w:rPr>
        <w:t>A un espectro fuera de banda muy próximo a la curva límite descrita en el § 1.8 corresponde un tiempo de establecimiento de la señal aproximadamente igual a un 8% de la duración inicial del punto telegráfico, es decir, 1/12 </w:t>
      </w:r>
      <w:r w:rsidRPr="00DE2E58">
        <w:rPr>
          <w:i/>
          <w:lang w:val="es-ES_tradnl"/>
        </w:rPr>
        <w:t>B</w:t>
      </w:r>
      <w:r w:rsidRPr="00DE2E58">
        <w:rPr>
          <w:lang w:val="es-ES_tradnl"/>
        </w:rPr>
        <w:t xml:space="preserve"> aproximadamente, a condición de que se emplee un filtro adecuado para la conformación de la señal.</w:t>
      </w:r>
    </w:p>
    <w:p w14:paraId="2F37C53E" w14:textId="77777777" w:rsidR="006978C9" w:rsidRPr="00DE2E58" w:rsidRDefault="006978C9" w:rsidP="006978C9">
      <w:pPr>
        <w:pStyle w:val="Heading2"/>
        <w:rPr>
          <w:lang w:val="es-ES_tradnl"/>
        </w:rPr>
      </w:pPr>
      <w:r w:rsidRPr="00DE2E58">
        <w:rPr>
          <w:lang w:val="es-ES_tradnl"/>
        </w:rPr>
        <w:t>1.7</w:t>
      </w:r>
      <w:r w:rsidRPr="00DE2E58">
        <w:rPr>
          <w:lang w:val="es-ES_tradnl"/>
        </w:rPr>
        <w:tab/>
        <w:t>Anchura de banda ocupada con señales no conformadas</w:t>
      </w:r>
      <w:bookmarkEnd w:id="70"/>
    </w:p>
    <w:p w14:paraId="0996A27C" w14:textId="77777777" w:rsidR="006978C9" w:rsidRPr="00DE2E58" w:rsidRDefault="006978C9" w:rsidP="006978C9">
      <w:pPr>
        <w:rPr>
          <w:lang w:val="es-ES_tradnl"/>
        </w:rPr>
      </w:pPr>
      <w:r w:rsidRPr="00DE2E58">
        <w:rPr>
          <w:lang w:val="es-ES_tradnl"/>
        </w:rPr>
        <w:t>A los efectos de comparación con las fórmulas del § 1.1, puede indicarse que en el caso de una serie de señales de trabajo y de reposo iguales y rectangulares (tiempo de establecimiento nulo), la anchura de banda ocupada se obtiene mediante las fórmulas siguientes:</w:t>
      </w:r>
    </w:p>
    <w:p w14:paraId="72E4316E" w14:textId="77777777" w:rsidR="006978C9" w:rsidRPr="00DE2E58" w:rsidRDefault="006978C9" w:rsidP="006978C9">
      <w:pPr>
        <w:tabs>
          <w:tab w:val="clear" w:pos="1191"/>
          <w:tab w:val="clear" w:pos="1588"/>
          <w:tab w:val="clear" w:pos="1985"/>
          <w:tab w:val="left" w:pos="2835"/>
          <w:tab w:val="left" w:pos="5103"/>
        </w:tabs>
        <w:rPr>
          <w:lang w:val="es-ES_tradnl"/>
        </w:rPr>
      </w:pPr>
      <w:r w:rsidRPr="00DE2E58">
        <w:rPr>
          <w:lang w:val="es-ES_tradnl"/>
        </w:rPr>
        <w:tab/>
        <w:t>2,6 </w:t>
      </w:r>
      <w:r w:rsidRPr="00DE2E58">
        <w:rPr>
          <w:i/>
          <w:lang w:val="es-ES_tradnl"/>
        </w:rPr>
        <w:t>D</w:t>
      </w:r>
      <w:r w:rsidRPr="00DE2E58">
        <w:rPr>
          <w:lang w:val="es-ES_tradnl"/>
        </w:rPr>
        <w:t xml:space="preserve">  </w:t>
      </w:r>
      <w:r>
        <w:rPr>
          <w:rFonts w:ascii="Symbol" w:hAnsi="Symbol"/>
        </w:rPr>
        <w:t></w:t>
      </w:r>
      <w:r w:rsidRPr="00DE2E58">
        <w:rPr>
          <w:lang w:val="es-ES_tradnl"/>
        </w:rPr>
        <w:t xml:space="preserve">  1,4 </w:t>
      </w:r>
      <w:r w:rsidRPr="00DE2E58">
        <w:rPr>
          <w:i/>
          <w:lang w:val="es-ES_tradnl"/>
        </w:rPr>
        <w:t>B</w:t>
      </w:r>
      <w:r w:rsidRPr="00DE2E58">
        <w:rPr>
          <w:lang w:val="es-ES_tradnl"/>
        </w:rPr>
        <w:tab/>
        <w:t xml:space="preserve">para   2  </w:t>
      </w:r>
      <w:r>
        <w:rPr>
          <w:rFonts w:ascii="Symbol" w:hAnsi="Symbol"/>
        </w:rPr>
        <w:t></w:t>
      </w:r>
      <w:r w:rsidRPr="00DE2E58">
        <w:rPr>
          <w:lang w:val="es-ES_tradnl"/>
        </w:rPr>
        <w:t xml:space="preserve">  </w:t>
      </w:r>
      <w:r w:rsidRPr="00DE2E58">
        <w:rPr>
          <w:i/>
          <w:lang w:val="es-ES_tradnl"/>
        </w:rPr>
        <w:t>m</w:t>
      </w:r>
      <w:r w:rsidRPr="00DE2E58">
        <w:rPr>
          <w:lang w:val="es-ES_tradnl"/>
        </w:rPr>
        <w:t xml:space="preserve">  </w:t>
      </w:r>
      <w:r>
        <w:rPr>
          <w:rFonts w:ascii="Symbol" w:hAnsi="Symbol"/>
        </w:rPr>
        <w:t></w:t>
      </w:r>
      <w:r w:rsidRPr="00DE2E58">
        <w:rPr>
          <w:lang w:val="es-ES_tradnl"/>
        </w:rPr>
        <w:t xml:space="preserve">    8</w:t>
      </w:r>
      <w:r w:rsidRPr="00DE2E58">
        <w:rPr>
          <w:lang w:val="es-ES_tradnl"/>
        </w:rPr>
        <w:tab/>
        <w:t>con una aproximación del 2%</w:t>
      </w:r>
    </w:p>
    <w:p w14:paraId="3749469E" w14:textId="77777777" w:rsidR="006978C9" w:rsidRPr="00DE2E58" w:rsidRDefault="006978C9" w:rsidP="006978C9">
      <w:pPr>
        <w:tabs>
          <w:tab w:val="clear" w:pos="1191"/>
          <w:tab w:val="clear" w:pos="1588"/>
          <w:tab w:val="clear" w:pos="1985"/>
          <w:tab w:val="left" w:pos="2835"/>
          <w:tab w:val="left" w:pos="5103"/>
        </w:tabs>
        <w:spacing w:before="60"/>
        <w:rPr>
          <w:lang w:val="es-ES_tradnl"/>
        </w:rPr>
      </w:pPr>
      <w:r w:rsidRPr="00DE2E58">
        <w:rPr>
          <w:lang w:val="es-ES_tradnl"/>
        </w:rPr>
        <w:tab/>
        <w:t>2,2 </w:t>
      </w:r>
      <w:r w:rsidRPr="00DE2E58">
        <w:rPr>
          <w:i/>
          <w:lang w:val="es-ES_tradnl"/>
        </w:rPr>
        <w:t>D</w:t>
      </w:r>
      <w:r w:rsidRPr="00DE2E58">
        <w:rPr>
          <w:lang w:val="es-ES_tradnl"/>
        </w:rPr>
        <w:t xml:space="preserve">  </w:t>
      </w:r>
      <w:r>
        <w:rPr>
          <w:rFonts w:ascii="Symbol" w:hAnsi="Symbol"/>
        </w:rPr>
        <w:t></w:t>
      </w:r>
      <w:r w:rsidRPr="00DE2E58">
        <w:rPr>
          <w:lang w:val="es-ES_tradnl"/>
        </w:rPr>
        <w:t xml:space="preserve">  3,1 </w:t>
      </w:r>
      <w:r w:rsidRPr="00DE2E58">
        <w:rPr>
          <w:i/>
          <w:lang w:val="es-ES_tradnl"/>
        </w:rPr>
        <w:t>B</w:t>
      </w:r>
      <w:r w:rsidRPr="00DE2E58">
        <w:rPr>
          <w:iCs/>
          <w:lang w:val="es-ES_tradnl"/>
        </w:rPr>
        <w:tab/>
      </w:r>
      <w:r w:rsidRPr="00DE2E58">
        <w:rPr>
          <w:lang w:val="es-ES_tradnl"/>
        </w:rPr>
        <w:t xml:space="preserve">para   8  </w:t>
      </w:r>
      <w:r>
        <w:rPr>
          <w:rFonts w:ascii="Symbol" w:hAnsi="Symbol"/>
        </w:rPr>
        <w:t></w:t>
      </w:r>
      <w:r w:rsidRPr="00DE2E58">
        <w:rPr>
          <w:lang w:val="es-ES_tradnl"/>
        </w:rPr>
        <w:t xml:space="preserve">  </w:t>
      </w:r>
      <w:r w:rsidRPr="00DE2E58">
        <w:rPr>
          <w:i/>
          <w:lang w:val="es-ES_tradnl"/>
        </w:rPr>
        <w:t>m</w:t>
      </w:r>
      <w:r w:rsidRPr="00DE2E58">
        <w:rPr>
          <w:lang w:val="es-ES_tradnl"/>
        </w:rPr>
        <w:t xml:space="preserve">  </w:t>
      </w:r>
      <w:r>
        <w:rPr>
          <w:rFonts w:ascii="Symbol" w:hAnsi="Symbol"/>
        </w:rPr>
        <w:t></w:t>
      </w:r>
      <w:r w:rsidRPr="00DE2E58">
        <w:rPr>
          <w:lang w:val="es-ES_tradnl"/>
        </w:rPr>
        <w:t xml:space="preserve">  20</w:t>
      </w:r>
      <w:r w:rsidRPr="00DE2E58">
        <w:rPr>
          <w:lang w:val="es-ES_tradnl"/>
        </w:rPr>
        <w:tab/>
        <w:t>con una aproximación del 2%.</w:t>
      </w:r>
    </w:p>
    <w:p w14:paraId="1126E668" w14:textId="77777777" w:rsidR="006978C9" w:rsidRPr="00DE2E58" w:rsidRDefault="006978C9" w:rsidP="006978C9">
      <w:pPr>
        <w:pStyle w:val="Heading2"/>
        <w:rPr>
          <w:lang w:val="es-ES_tradnl"/>
        </w:rPr>
      </w:pPr>
      <w:bookmarkStart w:id="71" w:name="_Toc149038507"/>
      <w:r w:rsidRPr="00DE2E58">
        <w:rPr>
          <w:lang w:val="es-ES_tradnl"/>
        </w:rPr>
        <w:t>1.8</w:t>
      </w:r>
      <w:r w:rsidRPr="00DE2E58">
        <w:rPr>
          <w:lang w:val="es-ES_tradnl"/>
        </w:rPr>
        <w:tab/>
        <w:t>Espectro fuera de banda</w:t>
      </w:r>
      <w:bookmarkEnd w:id="71"/>
    </w:p>
    <w:p w14:paraId="1C61D071" w14:textId="77777777" w:rsidR="006978C9" w:rsidRPr="00DE2E58" w:rsidRDefault="006978C9" w:rsidP="006978C9">
      <w:pPr>
        <w:rPr>
          <w:lang w:val="es-ES_tradnl"/>
        </w:rPr>
      </w:pPr>
      <w:r w:rsidRPr="00DE2E58">
        <w:rPr>
          <w:lang w:val="es-ES_tradnl"/>
        </w:rPr>
        <w:t>Si se lleva en abscisas la frecuencia, en unidades logarítmicas, y en ordenadas las densidades de potencia (dB), la curva que representa el espectro fuera de banda deberá encontrarse por debajo de dos líneas rectas de pendiente constante, en decibelios por octava, que partan de dos puntos situados en las frecuencias límite de la banda necesaria y terminen en el nivel de –60 dB. A continuación, la misma curva debería estar por debajo de –60 dB. Las ordenadas de arranque de las dos líneas rectas, así como sus pendientes, se dan en el Cuadro 4 en función del índice de modulación, </w:t>
      </w:r>
      <w:r w:rsidRPr="00DE2E58">
        <w:rPr>
          <w:i/>
          <w:lang w:val="es-ES_tradnl"/>
        </w:rPr>
        <w:t>m</w:t>
      </w:r>
      <w:r w:rsidRPr="00DE2E58">
        <w:rPr>
          <w:lang w:val="es-ES_tradnl"/>
        </w:rPr>
        <w:t>.</w:t>
      </w:r>
    </w:p>
    <w:p w14:paraId="6F863C6A" w14:textId="77777777" w:rsidR="006978C9" w:rsidRDefault="006978C9" w:rsidP="00477019">
      <w:pPr>
        <w:pStyle w:val="TableNo"/>
      </w:pPr>
      <w:r>
        <w:t>CUADRO  4</w:t>
      </w:r>
    </w:p>
    <w:tbl>
      <w:tblPr>
        <w:tblW w:w="0" w:type="auto"/>
        <w:jc w:val="center"/>
        <w:tblLayout w:type="fixed"/>
        <w:tblLook w:val="0000" w:firstRow="0" w:lastRow="0" w:firstColumn="0" w:lastColumn="0" w:noHBand="0" w:noVBand="0"/>
      </w:tblPr>
      <w:tblGrid>
        <w:gridCol w:w="2268"/>
        <w:gridCol w:w="2268"/>
        <w:gridCol w:w="2268"/>
      </w:tblGrid>
      <w:tr w:rsidR="006978C9" w14:paraId="2F13C067" w14:textId="77777777">
        <w:trPr>
          <w:cantSplit/>
          <w:jc w:val="center"/>
        </w:trPr>
        <w:tc>
          <w:tcPr>
            <w:tcW w:w="2268" w:type="dxa"/>
            <w:tcBorders>
              <w:top w:val="single" w:sz="6" w:space="0" w:color="auto"/>
              <w:left w:val="single" w:sz="6" w:space="0" w:color="auto"/>
              <w:right w:val="single" w:sz="6" w:space="0" w:color="auto"/>
            </w:tcBorders>
            <w:vAlign w:val="center"/>
          </w:tcPr>
          <w:p w14:paraId="0BC8A5A6" w14:textId="77777777" w:rsidR="006978C9" w:rsidRDefault="006978C9" w:rsidP="00D24243">
            <w:pPr>
              <w:pStyle w:val="Tabletext"/>
              <w:jc w:val="center"/>
            </w:pPr>
            <w:r>
              <w:t>Índice de modulación</w:t>
            </w:r>
          </w:p>
        </w:tc>
        <w:tc>
          <w:tcPr>
            <w:tcW w:w="2268" w:type="dxa"/>
            <w:tcBorders>
              <w:top w:val="single" w:sz="6" w:space="0" w:color="auto"/>
              <w:left w:val="single" w:sz="6" w:space="0" w:color="auto"/>
              <w:right w:val="single" w:sz="6" w:space="0" w:color="auto"/>
            </w:tcBorders>
            <w:vAlign w:val="center"/>
          </w:tcPr>
          <w:p w14:paraId="2B877D97" w14:textId="77777777" w:rsidR="006978C9" w:rsidRDefault="006978C9" w:rsidP="00D24243">
            <w:pPr>
              <w:pStyle w:val="Tabletext"/>
              <w:jc w:val="center"/>
            </w:pPr>
            <w:r>
              <w:t>Ordenada de arranque</w:t>
            </w:r>
            <w:r>
              <w:br/>
              <w:t>(dB)</w:t>
            </w:r>
          </w:p>
        </w:tc>
        <w:tc>
          <w:tcPr>
            <w:tcW w:w="2268" w:type="dxa"/>
            <w:tcBorders>
              <w:top w:val="single" w:sz="6" w:space="0" w:color="auto"/>
              <w:left w:val="single" w:sz="6" w:space="0" w:color="auto"/>
              <w:right w:val="single" w:sz="6" w:space="0" w:color="auto"/>
            </w:tcBorders>
            <w:vAlign w:val="center"/>
          </w:tcPr>
          <w:p w14:paraId="07E9CABF" w14:textId="77777777" w:rsidR="006978C9" w:rsidRDefault="006978C9" w:rsidP="00D24243">
            <w:pPr>
              <w:pStyle w:val="Tabletext"/>
              <w:jc w:val="center"/>
            </w:pPr>
            <w:r>
              <w:t>Pendiente</w:t>
            </w:r>
            <w:r>
              <w:br/>
              <w:t>(dB/octava)</w:t>
            </w:r>
          </w:p>
        </w:tc>
      </w:tr>
      <w:tr w:rsidR="006978C9" w14:paraId="3C117119" w14:textId="77777777">
        <w:trPr>
          <w:cantSplit/>
          <w:jc w:val="center"/>
        </w:trPr>
        <w:tc>
          <w:tcPr>
            <w:tcW w:w="2268" w:type="dxa"/>
            <w:tcBorders>
              <w:top w:val="single" w:sz="6" w:space="0" w:color="auto"/>
              <w:left w:val="single" w:sz="6" w:space="0" w:color="auto"/>
              <w:right w:val="single" w:sz="6" w:space="0" w:color="auto"/>
            </w:tcBorders>
          </w:tcPr>
          <w:p w14:paraId="23C9000B" w14:textId="77777777" w:rsidR="006978C9" w:rsidRDefault="006978C9" w:rsidP="00D24243">
            <w:pPr>
              <w:pStyle w:val="Tabletext"/>
              <w:jc w:val="center"/>
            </w:pPr>
            <w:r>
              <w:t>1,5</w:t>
            </w:r>
            <w:r>
              <w:tab/>
            </w:r>
            <w:r>
              <w:rPr>
                <w:rFonts w:ascii="Symbol" w:hAnsi="Symbol"/>
              </w:rPr>
              <w:t></w:t>
            </w:r>
            <w:r>
              <w:rPr>
                <w:rFonts w:ascii="Symbol" w:hAnsi="Symbol"/>
              </w:rPr>
              <w:tab/>
            </w:r>
            <w:r>
              <w:rPr>
                <w:i/>
              </w:rPr>
              <w:t>m</w:t>
            </w:r>
            <w:r>
              <w:t>  </w:t>
            </w:r>
            <w:r>
              <w:rPr>
                <w:rFonts w:ascii="Symbol" w:hAnsi="Symbol"/>
              </w:rPr>
              <w:t></w:t>
            </w:r>
            <w:r>
              <w:t>  6</w:t>
            </w:r>
          </w:p>
        </w:tc>
        <w:tc>
          <w:tcPr>
            <w:tcW w:w="2268" w:type="dxa"/>
            <w:tcBorders>
              <w:top w:val="single" w:sz="6" w:space="0" w:color="auto"/>
              <w:left w:val="single" w:sz="6" w:space="0" w:color="auto"/>
              <w:right w:val="single" w:sz="6" w:space="0" w:color="auto"/>
            </w:tcBorders>
          </w:tcPr>
          <w:p w14:paraId="71136A8E" w14:textId="77777777" w:rsidR="006978C9" w:rsidRDefault="006978C9" w:rsidP="00D24243">
            <w:pPr>
              <w:pStyle w:val="Tabletext"/>
              <w:jc w:val="center"/>
            </w:pPr>
            <w:r>
              <w:t>–15</w:t>
            </w:r>
          </w:p>
        </w:tc>
        <w:tc>
          <w:tcPr>
            <w:tcW w:w="2268" w:type="dxa"/>
            <w:tcBorders>
              <w:top w:val="single" w:sz="6" w:space="0" w:color="auto"/>
              <w:left w:val="single" w:sz="6" w:space="0" w:color="auto"/>
              <w:right w:val="single" w:sz="6" w:space="0" w:color="auto"/>
            </w:tcBorders>
          </w:tcPr>
          <w:p w14:paraId="10EBAB25" w14:textId="77777777" w:rsidR="006978C9" w:rsidRDefault="006978C9" w:rsidP="00D24243">
            <w:pPr>
              <w:pStyle w:val="Tabletext"/>
              <w:jc w:val="center"/>
            </w:pPr>
            <w:r>
              <w:t>13 </w:t>
            </w:r>
            <w:r>
              <w:rPr>
                <w:rFonts w:ascii="Symbol" w:hAnsi="Symbol"/>
              </w:rPr>
              <w:t></w:t>
            </w:r>
            <w:r>
              <w:t xml:space="preserve"> 1,8 </w:t>
            </w:r>
            <w:r>
              <w:rPr>
                <w:i/>
              </w:rPr>
              <w:t>m</w:t>
            </w:r>
          </w:p>
        </w:tc>
      </w:tr>
      <w:tr w:rsidR="006978C9" w14:paraId="0302E705" w14:textId="77777777">
        <w:trPr>
          <w:cantSplit/>
          <w:jc w:val="center"/>
        </w:trPr>
        <w:tc>
          <w:tcPr>
            <w:tcW w:w="2268" w:type="dxa"/>
            <w:tcBorders>
              <w:left w:val="single" w:sz="6" w:space="0" w:color="auto"/>
              <w:right w:val="single" w:sz="6" w:space="0" w:color="auto"/>
            </w:tcBorders>
          </w:tcPr>
          <w:p w14:paraId="042CB0F1" w14:textId="77777777" w:rsidR="006978C9" w:rsidRDefault="006978C9" w:rsidP="00D24243">
            <w:pPr>
              <w:pStyle w:val="Tabletext"/>
              <w:jc w:val="center"/>
            </w:pPr>
            <w:r>
              <w:t>6</w:t>
            </w:r>
            <w:r>
              <w:tab/>
            </w:r>
            <w:r>
              <w:rPr>
                <w:rFonts w:ascii="Symbol" w:hAnsi="Symbol"/>
              </w:rPr>
              <w:t></w:t>
            </w:r>
            <w:r>
              <w:rPr>
                <w:rFonts w:ascii="Symbol" w:hAnsi="Symbol"/>
              </w:rPr>
              <w:tab/>
            </w:r>
            <w:r>
              <w:rPr>
                <w:i/>
              </w:rPr>
              <w:t>m</w:t>
            </w:r>
            <w:r>
              <w:t>  </w:t>
            </w:r>
            <w:r>
              <w:rPr>
                <w:rFonts w:ascii="Symbol" w:hAnsi="Symbol"/>
              </w:rPr>
              <w:t></w:t>
            </w:r>
            <w:r>
              <w:rPr>
                <w:rFonts w:hint="eastAsia"/>
              </w:rPr>
              <w:t>  </w:t>
            </w:r>
            <w:r>
              <w:t>8</w:t>
            </w:r>
          </w:p>
        </w:tc>
        <w:tc>
          <w:tcPr>
            <w:tcW w:w="2268" w:type="dxa"/>
            <w:tcBorders>
              <w:left w:val="single" w:sz="6" w:space="0" w:color="auto"/>
              <w:right w:val="single" w:sz="6" w:space="0" w:color="auto"/>
            </w:tcBorders>
          </w:tcPr>
          <w:p w14:paraId="418CAD65" w14:textId="77777777" w:rsidR="006978C9" w:rsidRDefault="006978C9" w:rsidP="00D24243">
            <w:pPr>
              <w:pStyle w:val="Tabletext"/>
              <w:jc w:val="center"/>
            </w:pPr>
            <w:r>
              <w:t>–18</w:t>
            </w:r>
          </w:p>
        </w:tc>
        <w:tc>
          <w:tcPr>
            <w:tcW w:w="2268" w:type="dxa"/>
            <w:tcBorders>
              <w:left w:val="single" w:sz="6" w:space="0" w:color="auto"/>
              <w:right w:val="single" w:sz="6" w:space="0" w:color="auto"/>
            </w:tcBorders>
          </w:tcPr>
          <w:p w14:paraId="4CE4DD19" w14:textId="77777777" w:rsidR="006978C9" w:rsidRDefault="006978C9" w:rsidP="00D24243">
            <w:pPr>
              <w:pStyle w:val="Tabletext"/>
              <w:jc w:val="center"/>
            </w:pPr>
            <w:r>
              <w:t>19 </w:t>
            </w:r>
            <w:r>
              <w:rPr>
                <w:rFonts w:ascii="Symbol" w:hAnsi="Symbol"/>
              </w:rPr>
              <w:t></w:t>
            </w:r>
            <w:r>
              <w:t xml:space="preserve"> 0,8 </w:t>
            </w:r>
            <w:r>
              <w:rPr>
                <w:i/>
              </w:rPr>
              <w:t>m</w:t>
            </w:r>
          </w:p>
        </w:tc>
      </w:tr>
      <w:tr w:rsidR="006978C9" w14:paraId="584061C2" w14:textId="77777777">
        <w:trPr>
          <w:cantSplit/>
          <w:jc w:val="center"/>
        </w:trPr>
        <w:tc>
          <w:tcPr>
            <w:tcW w:w="2268" w:type="dxa"/>
            <w:tcBorders>
              <w:left w:val="single" w:sz="6" w:space="0" w:color="auto"/>
              <w:bottom w:val="single" w:sz="6" w:space="0" w:color="auto"/>
              <w:right w:val="single" w:sz="6" w:space="0" w:color="auto"/>
            </w:tcBorders>
          </w:tcPr>
          <w:p w14:paraId="2165639D" w14:textId="77777777" w:rsidR="006978C9" w:rsidRDefault="006978C9" w:rsidP="00D24243">
            <w:pPr>
              <w:pStyle w:val="Tabletext"/>
              <w:jc w:val="center"/>
            </w:pPr>
            <w:r>
              <w:t>8</w:t>
            </w:r>
            <w:r>
              <w:tab/>
            </w:r>
            <w:r>
              <w:rPr>
                <w:rFonts w:ascii="Symbol" w:hAnsi="Symbol"/>
              </w:rPr>
              <w:t></w:t>
            </w:r>
            <w:r>
              <w:rPr>
                <w:rFonts w:ascii="Symbol" w:hAnsi="Symbol"/>
              </w:rPr>
              <w:tab/>
            </w:r>
            <w:r>
              <w:rPr>
                <w:i/>
              </w:rPr>
              <w:t>m  </w:t>
            </w:r>
            <w:r>
              <w:rPr>
                <w:rFonts w:ascii="Symbol" w:hAnsi="Symbol"/>
              </w:rPr>
              <w:t></w:t>
            </w:r>
            <w:r>
              <w:rPr>
                <w:rFonts w:hint="eastAsia"/>
              </w:rPr>
              <w:t>  </w:t>
            </w:r>
            <w:r>
              <w:t>20</w:t>
            </w:r>
          </w:p>
        </w:tc>
        <w:tc>
          <w:tcPr>
            <w:tcW w:w="2268" w:type="dxa"/>
            <w:tcBorders>
              <w:left w:val="single" w:sz="6" w:space="0" w:color="auto"/>
              <w:bottom w:val="single" w:sz="6" w:space="0" w:color="auto"/>
              <w:right w:val="single" w:sz="6" w:space="0" w:color="auto"/>
            </w:tcBorders>
          </w:tcPr>
          <w:p w14:paraId="49AB4BBD" w14:textId="77777777" w:rsidR="006978C9" w:rsidRDefault="006978C9" w:rsidP="00D24243">
            <w:pPr>
              <w:pStyle w:val="Tabletext"/>
              <w:jc w:val="center"/>
            </w:pPr>
            <w:r>
              <w:t>–20</w:t>
            </w:r>
          </w:p>
        </w:tc>
        <w:tc>
          <w:tcPr>
            <w:tcW w:w="2268" w:type="dxa"/>
            <w:tcBorders>
              <w:left w:val="single" w:sz="6" w:space="0" w:color="auto"/>
              <w:bottom w:val="single" w:sz="6" w:space="0" w:color="auto"/>
              <w:right w:val="single" w:sz="6" w:space="0" w:color="auto"/>
            </w:tcBorders>
          </w:tcPr>
          <w:p w14:paraId="4B856A00" w14:textId="77777777" w:rsidR="006978C9" w:rsidRDefault="006978C9" w:rsidP="00D24243">
            <w:pPr>
              <w:pStyle w:val="Tabletext"/>
              <w:jc w:val="center"/>
            </w:pPr>
            <w:r>
              <w:t>19 </w:t>
            </w:r>
            <w:r>
              <w:rPr>
                <w:rFonts w:ascii="Symbol" w:hAnsi="Symbol"/>
              </w:rPr>
              <w:t></w:t>
            </w:r>
            <w:r>
              <w:t xml:space="preserve"> 0,8 </w:t>
            </w:r>
            <w:r>
              <w:rPr>
                <w:i/>
              </w:rPr>
              <w:t>m</w:t>
            </w:r>
          </w:p>
        </w:tc>
      </w:tr>
    </w:tbl>
    <w:p w14:paraId="38F32E90" w14:textId="77777777" w:rsidR="006978C9" w:rsidRDefault="006978C9" w:rsidP="009A6DD2">
      <w:pPr>
        <w:pStyle w:val="Tablefin"/>
        <w:rPr>
          <w:lang w:val="fr-FR"/>
        </w:rPr>
      </w:pPr>
    </w:p>
    <w:p w14:paraId="644E110B" w14:textId="77777777" w:rsidR="006978C9" w:rsidRPr="00DE2E58" w:rsidRDefault="006978C9" w:rsidP="006978C9">
      <w:pPr>
        <w:rPr>
          <w:lang w:val="es-ES_tradnl"/>
        </w:rPr>
      </w:pPr>
      <w:r w:rsidRPr="00DE2E58">
        <w:rPr>
          <w:lang w:val="es-ES_tradnl"/>
        </w:rPr>
        <w:t>El nivel de referencia de 0 dB corresponde a la potencia media de la emisión.</w:t>
      </w:r>
    </w:p>
    <w:p w14:paraId="21F0BED2" w14:textId="77777777" w:rsidR="006978C9" w:rsidRPr="00DE2E58" w:rsidRDefault="006978C9" w:rsidP="006978C9">
      <w:pPr>
        <w:rPr>
          <w:lang w:val="es-ES_tradnl"/>
        </w:rPr>
      </w:pPr>
      <w:r w:rsidRPr="00DE2E58">
        <w:rPr>
          <w:lang w:val="es-ES_tradnl"/>
        </w:rPr>
        <w:t>La potencia fuera de banda admisible, por encima y por debajo de los límites de frecuencia de la anchura de banda necesaria, constituye, cada una, aproximadamente el 0,5% de la potencia media total radiada.</w:t>
      </w:r>
    </w:p>
    <w:p w14:paraId="2BD54061" w14:textId="77777777" w:rsidR="006978C9" w:rsidRPr="00DE2E58" w:rsidRDefault="006978C9" w:rsidP="006978C9">
      <w:pPr>
        <w:rPr>
          <w:lang w:val="es-ES_tradnl"/>
        </w:rPr>
      </w:pPr>
      <w:r w:rsidRPr="00DE2E58">
        <w:rPr>
          <w:lang w:val="es-ES_tradnl"/>
        </w:rPr>
        <w:t>La curva que representa el espectro fuera de banda para índices de modulación 0,5 </w:t>
      </w:r>
      <w:r>
        <w:rPr>
          <w:rFonts w:ascii="Symbol" w:hAnsi="Symbol"/>
        </w:rPr>
        <w:t></w:t>
      </w:r>
      <w:r w:rsidRPr="00DE2E58">
        <w:rPr>
          <w:lang w:val="es-ES_tradnl"/>
        </w:rPr>
        <w:t> </w:t>
      </w:r>
      <w:r w:rsidRPr="00DE2E58">
        <w:rPr>
          <w:i/>
          <w:lang w:val="es-ES_tradnl"/>
        </w:rPr>
        <w:t>m</w:t>
      </w:r>
      <w:r w:rsidRPr="00DE2E58">
        <w:rPr>
          <w:lang w:val="es-ES_tradnl"/>
        </w:rPr>
        <w:t> </w:t>
      </w:r>
      <w:r>
        <w:rPr>
          <w:rFonts w:ascii="Symbol" w:hAnsi="Symbol"/>
        </w:rPr>
        <w:t></w:t>
      </w:r>
      <w:r w:rsidRPr="00DE2E58">
        <w:rPr>
          <w:lang w:val="es-ES_tradnl"/>
        </w:rPr>
        <w:t> 1,5 debe encontrarse por debajo de los puntos con las coordenadas indicadas en el Cuadro 5.</w:t>
      </w:r>
    </w:p>
    <w:p w14:paraId="2F1384A8" w14:textId="77777777" w:rsidR="006978C9" w:rsidRDefault="006978C9" w:rsidP="00477019">
      <w:pPr>
        <w:pStyle w:val="TableNo"/>
      </w:pPr>
      <w:r>
        <w:t>CUADRO  5</w:t>
      </w:r>
    </w:p>
    <w:tbl>
      <w:tblPr>
        <w:tblW w:w="0" w:type="auto"/>
        <w:jc w:val="center"/>
        <w:tblLayout w:type="fixed"/>
        <w:tblCellMar>
          <w:left w:w="107" w:type="dxa"/>
          <w:right w:w="107" w:type="dxa"/>
        </w:tblCellMar>
        <w:tblLook w:val="0000" w:firstRow="0" w:lastRow="0" w:firstColumn="0" w:lastColumn="0" w:noHBand="0" w:noVBand="0"/>
      </w:tblPr>
      <w:tblGrid>
        <w:gridCol w:w="1400"/>
        <w:gridCol w:w="1400"/>
        <w:gridCol w:w="1400"/>
        <w:gridCol w:w="1400"/>
        <w:gridCol w:w="1400"/>
      </w:tblGrid>
      <w:tr w:rsidR="006978C9" w:rsidRPr="00DE2E58" w14:paraId="77E56BF7" w14:textId="77777777">
        <w:trPr>
          <w:jc w:val="center"/>
        </w:trPr>
        <w:tc>
          <w:tcPr>
            <w:tcW w:w="7000" w:type="dxa"/>
            <w:gridSpan w:val="5"/>
            <w:tcBorders>
              <w:top w:val="single" w:sz="6" w:space="0" w:color="auto"/>
              <w:left w:val="single" w:sz="6" w:space="0" w:color="auto"/>
              <w:bottom w:val="single" w:sz="6" w:space="0" w:color="auto"/>
              <w:right w:val="single" w:sz="6" w:space="0" w:color="auto"/>
            </w:tcBorders>
          </w:tcPr>
          <w:p w14:paraId="1AD4FC72" w14:textId="77777777" w:rsidR="006978C9" w:rsidRPr="00DE2E58" w:rsidRDefault="006978C9" w:rsidP="00D24243">
            <w:pPr>
              <w:pStyle w:val="Tabletext"/>
              <w:jc w:val="center"/>
              <w:rPr>
                <w:lang w:val="es-ES_tradnl"/>
              </w:rPr>
            </w:pPr>
            <w:r w:rsidRPr="00DE2E58">
              <w:rPr>
                <w:lang w:val="es-ES_tradnl"/>
              </w:rPr>
              <w:t>Fórmula para calcular</w:t>
            </w:r>
            <w:r w:rsidRPr="00DE2E58">
              <w:rPr>
                <w:i/>
                <w:lang w:val="es-ES_tradnl"/>
              </w:rPr>
              <w:t xml:space="preserve"> B</w:t>
            </w:r>
            <w:r w:rsidRPr="00DE2E58">
              <w:rPr>
                <w:i/>
                <w:iCs/>
                <w:position w:val="-4"/>
                <w:sz w:val="14"/>
                <w:lang w:val="es-ES_tradnl"/>
              </w:rPr>
              <w:t>x</w:t>
            </w:r>
            <w:r w:rsidRPr="00DE2E58">
              <w:rPr>
                <w:lang w:val="es-ES_tradnl"/>
              </w:rPr>
              <w:t xml:space="preserve"> a los niveles </w:t>
            </w:r>
            <w:r w:rsidRPr="00DE2E58">
              <w:rPr>
                <w:i/>
                <w:lang w:val="es-ES_tradnl"/>
              </w:rPr>
              <w:t>X</w:t>
            </w:r>
            <w:r w:rsidRPr="00DE2E58">
              <w:rPr>
                <w:lang w:val="es-ES_tradnl"/>
              </w:rPr>
              <w:t xml:space="preserve"> (dB)</w:t>
            </w:r>
          </w:p>
        </w:tc>
      </w:tr>
      <w:tr w:rsidR="006978C9" w14:paraId="22E150B2" w14:textId="77777777">
        <w:trPr>
          <w:jc w:val="center"/>
        </w:trPr>
        <w:tc>
          <w:tcPr>
            <w:tcW w:w="1400" w:type="dxa"/>
            <w:tcBorders>
              <w:top w:val="single" w:sz="6" w:space="0" w:color="auto"/>
              <w:left w:val="single" w:sz="6" w:space="0" w:color="auto"/>
              <w:bottom w:val="single" w:sz="6" w:space="0" w:color="auto"/>
              <w:right w:val="single" w:sz="6" w:space="0" w:color="auto"/>
            </w:tcBorders>
          </w:tcPr>
          <w:p w14:paraId="376BD8AB" w14:textId="77777777" w:rsidR="006978C9" w:rsidRDefault="006978C9" w:rsidP="00D24243">
            <w:pPr>
              <w:pStyle w:val="Tabletext"/>
              <w:jc w:val="center"/>
            </w:pPr>
            <w:r>
              <w:t>–20</w:t>
            </w:r>
          </w:p>
        </w:tc>
        <w:tc>
          <w:tcPr>
            <w:tcW w:w="1400" w:type="dxa"/>
            <w:tcBorders>
              <w:top w:val="single" w:sz="6" w:space="0" w:color="auto"/>
              <w:left w:val="single" w:sz="6" w:space="0" w:color="auto"/>
              <w:bottom w:val="single" w:sz="6" w:space="0" w:color="auto"/>
              <w:right w:val="single" w:sz="6" w:space="0" w:color="auto"/>
            </w:tcBorders>
          </w:tcPr>
          <w:p w14:paraId="3F63EE5D" w14:textId="77777777" w:rsidR="006978C9" w:rsidRDefault="006978C9" w:rsidP="00D24243">
            <w:pPr>
              <w:pStyle w:val="Tabletext"/>
              <w:jc w:val="center"/>
            </w:pPr>
            <w:r>
              <w:t>–30</w:t>
            </w:r>
          </w:p>
        </w:tc>
        <w:tc>
          <w:tcPr>
            <w:tcW w:w="1400" w:type="dxa"/>
            <w:tcBorders>
              <w:top w:val="single" w:sz="6" w:space="0" w:color="auto"/>
              <w:left w:val="single" w:sz="6" w:space="0" w:color="auto"/>
              <w:bottom w:val="single" w:sz="6" w:space="0" w:color="auto"/>
              <w:right w:val="single" w:sz="6" w:space="0" w:color="auto"/>
            </w:tcBorders>
          </w:tcPr>
          <w:p w14:paraId="77BC423E" w14:textId="77777777" w:rsidR="006978C9" w:rsidRDefault="006978C9" w:rsidP="00D24243">
            <w:pPr>
              <w:pStyle w:val="Tabletext"/>
              <w:jc w:val="center"/>
            </w:pPr>
            <w:r>
              <w:t>–</w:t>
            </w:r>
            <w:r>
              <w:rPr>
                <w:rFonts w:ascii="Tms Rmn" w:hAnsi="Tms Rmn"/>
                <w:sz w:val="6"/>
              </w:rPr>
              <w:t> </w:t>
            </w:r>
            <w:r>
              <w:t>40</w:t>
            </w:r>
          </w:p>
        </w:tc>
        <w:tc>
          <w:tcPr>
            <w:tcW w:w="1400" w:type="dxa"/>
            <w:tcBorders>
              <w:top w:val="single" w:sz="6" w:space="0" w:color="auto"/>
              <w:left w:val="single" w:sz="6" w:space="0" w:color="auto"/>
              <w:bottom w:val="single" w:sz="6" w:space="0" w:color="auto"/>
              <w:right w:val="single" w:sz="6" w:space="0" w:color="auto"/>
            </w:tcBorders>
          </w:tcPr>
          <w:p w14:paraId="0C464A46" w14:textId="77777777" w:rsidR="006978C9" w:rsidRDefault="006978C9" w:rsidP="00D24243">
            <w:pPr>
              <w:pStyle w:val="Tabletext"/>
              <w:jc w:val="center"/>
            </w:pPr>
            <w:r>
              <w:t>–50</w:t>
            </w:r>
          </w:p>
        </w:tc>
        <w:tc>
          <w:tcPr>
            <w:tcW w:w="1400" w:type="dxa"/>
            <w:tcBorders>
              <w:top w:val="single" w:sz="6" w:space="0" w:color="auto"/>
              <w:left w:val="single" w:sz="6" w:space="0" w:color="auto"/>
              <w:bottom w:val="single" w:sz="6" w:space="0" w:color="auto"/>
              <w:right w:val="single" w:sz="6" w:space="0" w:color="auto"/>
            </w:tcBorders>
          </w:tcPr>
          <w:p w14:paraId="7F9C1BBE" w14:textId="77777777" w:rsidR="006978C9" w:rsidRDefault="006978C9" w:rsidP="00D24243">
            <w:pPr>
              <w:pStyle w:val="Tabletext"/>
              <w:jc w:val="center"/>
            </w:pPr>
            <w:r>
              <w:t>–</w:t>
            </w:r>
            <w:r>
              <w:rPr>
                <w:rFonts w:ascii="Tms Rmn" w:hAnsi="Tms Rmn"/>
                <w:sz w:val="6"/>
              </w:rPr>
              <w:t> </w:t>
            </w:r>
            <w:r>
              <w:t>60</w:t>
            </w:r>
          </w:p>
        </w:tc>
      </w:tr>
      <w:tr w:rsidR="006978C9" w14:paraId="30CD075D" w14:textId="77777777">
        <w:trPr>
          <w:jc w:val="center"/>
        </w:trPr>
        <w:tc>
          <w:tcPr>
            <w:tcW w:w="1400" w:type="dxa"/>
            <w:tcBorders>
              <w:top w:val="single" w:sz="6" w:space="0" w:color="auto"/>
              <w:left w:val="single" w:sz="6" w:space="0" w:color="auto"/>
              <w:bottom w:val="single" w:sz="6" w:space="0" w:color="auto"/>
              <w:right w:val="single" w:sz="6" w:space="0" w:color="auto"/>
            </w:tcBorders>
          </w:tcPr>
          <w:p w14:paraId="38E17C21" w14:textId="77777777" w:rsidR="006978C9" w:rsidRDefault="006978C9" w:rsidP="00D24243">
            <w:pPr>
              <w:pStyle w:val="Tabletext"/>
              <w:jc w:val="center"/>
            </w:pPr>
            <w:r>
              <w:rPr>
                <w:position w:val="-6"/>
              </w:rPr>
              <w:object w:dxaOrig="680" w:dyaOrig="320" w14:anchorId="26114EB1">
                <v:shape id="_x0000_i1058" type="#_x0000_t75" style="width:34.4pt;height:16.1pt" o:ole="">
                  <v:imagedata r:id="rId71" o:title=""/>
                </v:shape>
                <o:OLEObject Type="Embed" ProgID="Equation.3" ShapeID="_x0000_i1058" DrawAspect="Content" ObjectID="_1651986622" r:id="rId72"/>
              </w:object>
            </w:r>
          </w:p>
        </w:tc>
        <w:tc>
          <w:tcPr>
            <w:tcW w:w="1400" w:type="dxa"/>
            <w:tcBorders>
              <w:top w:val="single" w:sz="6" w:space="0" w:color="auto"/>
              <w:left w:val="single" w:sz="6" w:space="0" w:color="auto"/>
              <w:bottom w:val="single" w:sz="6" w:space="0" w:color="auto"/>
              <w:right w:val="single" w:sz="6" w:space="0" w:color="auto"/>
            </w:tcBorders>
          </w:tcPr>
          <w:p w14:paraId="3D63D20F" w14:textId="77777777" w:rsidR="006978C9" w:rsidRDefault="006978C9" w:rsidP="00D24243">
            <w:pPr>
              <w:pStyle w:val="Tabletext"/>
              <w:jc w:val="center"/>
            </w:pPr>
            <w:r>
              <w:rPr>
                <w:position w:val="-8"/>
              </w:rPr>
              <w:object w:dxaOrig="800" w:dyaOrig="340" w14:anchorId="01049F24">
                <v:shape id="_x0000_i1059" type="#_x0000_t75" style="width:40.3pt;height:16.65pt" o:ole="">
                  <v:imagedata r:id="rId73" o:title=""/>
                </v:shape>
                <o:OLEObject Type="Embed" ProgID="Equation.3" ShapeID="_x0000_i1059" DrawAspect="Content" ObjectID="_1651986623" r:id="rId74"/>
              </w:object>
            </w:r>
          </w:p>
        </w:tc>
        <w:tc>
          <w:tcPr>
            <w:tcW w:w="1400" w:type="dxa"/>
            <w:tcBorders>
              <w:top w:val="single" w:sz="6" w:space="0" w:color="auto"/>
              <w:left w:val="single" w:sz="6" w:space="0" w:color="auto"/>
              <w:bottom w:val="single" w:sz="6" w:space="0" w:color="auto"/>
              <w:right w:val="single" w:sz="6" w:space="0" w:color="auto"/>
            </w:tcBorders>
          </w:tcPr>
          <w:p w14:paraId="397E5BA5" w14:textId="77777777" w:rsidR="006978C9" w:rsidRDefault="006978C9" w:rsidP="00D24243">
            <w:pPr>
              <w:pStyle w:val="Tabletext"/>
              <w:jc w:val="center"/>
            </w:pPr>
            <w:r>
              <w:rPr>
                <w:position w:val="-8"/>
              </w:rPr>
              <w:object w:dxaOrig="800" w:dyaOrig="340" w14:anchorId="2959DC74">
                <v:shape id="_x0000_i1060" type="#_x0000_t75" style="width:40.3pt;height:16.65pt" o:ole="">
                  <v:imagedata r:id="rId75" o:title=""/>
                </v:shape>
                <o:OLEObject Type="Embed" ProgID="Equation.3" ShapeID="_x0000_i1060" DrawAspect="Content" ObjectID="_1651986624" r:id="rId76"/>
              </w:object>
            </w:r>
          </w:p>
        </w:tc>
        <w:tc>
          <w:tcPr>
            <w:tcW w:w="1400" w:type="dxa"/>
            <w:tcBorders>
              <w:top w:val="single" w:sz="6" w:space="0" w:color="auto"/>
              <w:left w:val="single" w:sz="6" w:space="0" w:color="auto"/>
              <w:bottom w:val="single" w:sz="6" w:space="0" w:color="auto"/>
              <w:right w:val="single" w:sz="6" w:space="0" w:color="auto"/>
            </w:tcBorders>
          </w:tcPr>
          <w:p w14:paraId="3F8EACBF" w14:textId="77777777" w:rsidR="006978C9" w:rsidRDefault="006978C9" w:rsidP="00D24243">
            <w:pPr>
              <w:pStyle w:val="Tabletext"/>
              <w:jc w:val="center"/>
            </w:pPr>
            <w:r>
              <w:rPr>
                <w:position w:val="-8"/>
              </w:rPr>
              <w:object w:dxaOrig="780" w:dyaOrig="340" w14:anchorId="776B26B4">
                <v:shape id="_x0000_i1061" type="#_x0000_t75" style="width:39.2pt;height:16.65pt" o:ole="">
                  <v:imagedata r:id="rId77" o:title=""/>
                </v:shape>
                <o:OLEObject Type="Embed" ProgID="Equation.3" ShapeID="_x0000_i1061" DrawAspect="Content" ObjectID="_1651986625" r:id="rId78"/>
              </w:object>
            </w:r>
          </w:p>
        </w:tc>
        <w:tc>
          <w:tcPr>
            <w:tcW w:w="1400" w:type="dxa"/>
            <w:tcBorders>
              <w:top w:val="single" w:sz="6" w:space="0" w:color="auto"/>
              <w:left w:val="single" w:sz="6" w:space="0" w:color="auto"/>
              <w:bottom w:val="single" w:sz="6" w:space="0" w:color="auto"/>
              <w:right w:val="single" w:sz="6" w:space="0" w:color="auto"/>
            </w:tcBorders>
          </w:tcPr>
          <w:p w14:paraId="5F85F320" w14:textId="77777777" w:rsidR="006978C9" w:rsidRDefault="006978C9" w:rsidP="00D24243">
            <w:pPr>
              <w:pStyle w:val="Tabletext"/>
              <w:jc w:val="center"/>
            </w:pPr>
            <w:r>
              <w:rPr>
                <w:position w:val="-6"/>
              </w:rPr>
              <w:object w:dxaOrig="740" w:dyaOrig="320" w14:anchorId="64B8C78E">
                <v:shape id="_x0000_i1062" type="#_x0000_t75" style="width:37.05pt;height:16.1pt" o:ole="">
                  <v:imagedata r:id="rId79" o:title=""/>
                </v:shape>
                <o:OLEObject Type="Embed" ProgID="Equation.3" ShapeID="_x0000_i1062" DrawAspect="Content" ObjectID="_1651986626" r:id="rId80"/>
              </w:object>
            </w:r>
          </w:p>
        </w:tc>
      </w:tr>
      <w:tr w:rsidR="00D24243" w:rsidRPr="00241DC4" w14:paraId="7D044AB7" w14:textId="77777777">
        <w:trPr>
          <w:jc w:val="center"/>
        </w:trPr>
        <w:tc>
          <w:tcPr>
            <w:tcW w:w="7000" w:type="dxa"/>
            <w:gridSpan w:val="5"/>
            <w:tcBorders>
              <w:top w:val="single" w:sz="6" w:space="0" w:color="auto"/>
            </w:tcBorders>
          </w:tcPr>
          <w:p w14:paraId="44A05479" w14:textId="77777777" w:rsidR="00D24243" w:rsidRPr="00DE2E58" w:rsidRDefault="00D24243" w:rsidP="00D24243">
            <w:pPr>
              <w:pStyle w:val="Tablelegend"/>
              <w:rPr>
                <w:lang w:val="es-ES_tradnl"/>
              </w:rPr>
            </w:pPr>
            <w:r w:rsidRPr="00DE2E58">
              <w:rPr>
                <w:i/>
                <w:lang w:val="es-ES_tradnl"/>
              </w:rPr>
              <w:t>m</w:t>
            </w:r>
            <w:r w:rsidRPr="00DE2E58">
              <w:rPr>
                <w:rFonts w:ascii="Tms Rmn" w:hAnsi="Tms Rmn"/>
                <w:lang w:val="es-ES_tradnl"/>
              </w:rPr>
              <w:t> </w:t>
            </w:r>
            <w:r w:rsidRPr="00DE2E58">
              <w:rPr>
                <w:lang w:val="es-ES_tradnl"/>
              </w:rPr>
              <w:t>:</w:t>
            </w:r>
            <w:r w:rsidRPr="00DE2E58">
              <w:rPr>
                <w:lang w:val="es-ES_tradnl"/>
              </w:rPr>
              <w:tab/>
              <w:t>índice de modulación</w:t>
            </w:r>
          </w:p>
          <w:p w14:paraId="55D5900E" w14:textId="77777777" w:rsidR="00D24243" w:rsidRPr="00241DC4" w:rsidRDefault="00D24243" w:rsidP="00D24243">
            <w:pPr>
              <w:pStyle w:val="Tablelegend"/>
              <w:rPr>
                <w:lang w:val="es-ES_tradnl"/>
              </w:rPr>
            </w:pPr>
            <w:r w:rsidRPr="00DE2E58">
              <w:rPr>
                <w:i/>
                <w:lang w:val="es-ES_tradnl"/>
              </w:rPr>
              <w:t>B</w:t>
            </w:r>
            <w:r w:rsidRPr="00DE2E58">
              <w:rPr>
                <w:rFonts w:ascii="Tms Rmn" w:hAnsi="Tms Rmn"/>
                <w:lang w:val="es-ES_tradnl"/>
              </w:rPr>
              <w:t> </w:t>
            </w:r>
            <w:r w:rsidRPr="00DE2E58">
              <w:rPr>
                <w:lang w:val="es-ES_tradnl"/>
              </w:rPr>
              <w:t>:</w:t>
            </w:r>
            <w:r w:rsidRPr="00DE2E58">
              <w:rPr>
                <w:lang w:val="es-ES_tradnl"/>
              </w:rPr>
              <w:tab/>
              <w:t>velocidad de modulación.</w:t>
            </w:r>
          </w:p>
        </w:tc>
      </w:tr>
    </w:tbl>
    <w:p w14:paraId="28B34252" w14:textId="77777777" w:rsidR="009A6DD2" w:rsidRPr="00907254" w:rsidRDefault="009A6DD2" w:rsidP="009A6DD2">
      <w:pPr>
        <w:pStyle w:val="Tablefin"/>
        <w:rPr>
          <w:lang w:val="fr-CH"/>
        </w:rPr>
      </w:pPr>
    </w:p>
    <w:p w14:paraId="000416BD" w14:textId="77777777" w:rsidR="006978C9" w:rsidRPr="00DE2E58" w:rsidRDefault="006978C9" w:rsidP="006978C9">
      <w:pPr>
        <w:spacing w:before="80"/>
        <w:rPr>
          <w:lang w:val="es-ES_tradnl"/>
        </w:rPr>
      </w:pPr>
      <w:r w:rsidRPr="00DE2E58">
        <w:rPr>
          <w:lang w:val="es-ES_tradnl"/>
        </w:rPr>
        <w:t xml:space="preserve">Para cada punto de la curva de limitación del espectro, la abscisa es la anchura de banda relativa </w:t>
      </w:r>
      <w:r>
        <w:rPr>
          <w:rFonts w:ascii="Symbol" w:hAnsi="Symbol"/>
        </w:rPr>
        <w:t></w:t>
      </w:r>
      <w:r w:rsidRPr="00DE2E58">
        <w:rPr>
          <w:rFonts w:ascii="Tms Rmn" w:hAnsi="Tms Rmn"/>
          <w:sz w:val="8"/>
          <w:lang w:val="es-ES_tradnl"/>
        </w:rPr>
        <w:t> </w:t>
      </w:r>
      <w:r w:rsidRPr="00DE2E58">
        <w:rPr>
          <w:i/>
          <w:lang w:val="es-ES_tradnl"/>
        </w:rPr>
        <w:t>B</w:t>
      </w:r>
      <w:r w:rsidRPr="00F0721E">
        <w:rPr>
          <w:i/>
          <w:vertAlign w:val="subscript"/>
          <w:lang w:val="es-ES_tradnl"/>
        </w:rPr>
        <w:t>x</w:t>
      </w:r>
      <w:r w:rsidRPr="00DE2E58">
        <w:rPr>
          <w:rFonts w:ascii="Tms Rmn" w:hAnsi="Tms Rmn"/>
          <w:position w:val="-4"/>
          <w:sz w:val="8"/>
          <w:lang w:val="es-ES_tradnl"/>
        </w:rPr>
        <w:t> </w:t>
      </w:r>
      <w:r w:rsidRPr="00DE2E58">
        <w:rPr>
          <w:lang w:val="es-ES_tradnl"/>
        </w:rPr>
        <w:t>/2 </w:t>
      </w:r>
      <w:r w:rsidRPr="00DE2E58">
        <w:rPr>
          <w:i/>
          <w:lang w:val="es-ES_tradnl"/>
        </w:rPr>
        <w:t>B</w:t>
      </w:r>
      <w:r w:rsidRPr="00DE2E58">
        <w:rPr>
          <w:lang w:val="es-ES_tradnl"/>
        </w:rPr>
        <w:t xml:space="preserve"> y la ordenada es el nivel relativo, </w:t>
      </w:r>
      <w:r w:rsidRPr="00DE2E58">
        <w:rPr>
          <w:i/>
          <w:lang w:val="es-ES_tradnl"/>
        </w:rPr>
        <w:t>X</w:t>
      </w:r>
      <w:r w:rsidRPr="00DE2E58">
        <w:rPr>
          <w:lang w:val="es-ES_tradnl"/>
        </w:rPr>
        <w:t>. El nivel de referencia 0 dB es el de la portadora sin modular.</w:t>
      </w:r>
    </w:p>
    <w:p w14:paraId="37E9070F" w14:textId="77777777" w:rsidR="006978C9" w:rsidRPr="00DE2E58" w:rsidRDefault="006978C9" w:rsidP="006978C9">
      <w:pPr>
        <w:pStyle w:val="Heading1"/>
        <w:rPr>
          <w:lang w:val="es-ES_tradnl"/>
        </w:rPr>
      </w:pPr>
      <w:bookmarkStart w:id="72" w:name="_Toc149038508"/>
      <w:r w:rsidRPr="00DE2E58">
        <w:rPr>
          <w:lang w:val="es-ES_tradnl"/>
        </w:rPr>
        <w:t>2</w:t>
      </w:r>
      <w:r w:rsidRPr="00DE2E58">
        <w:rPr>
          <w:lang w:val="es-ES_tradnl"/>
        </w:rPr>
        <w:tab/>
        <w:t>Emisiones con modulación de frecuencia para la radiodifusión sonora y las radio</w:t>
      </w:r>
      <w:r w:rsidRPr="00DE2E58">
        <w:rPr>
          <w:lang w:val="es-ES_tradnl"/>
        </w:rPr>
        <w:softHyphen/>
        <w:t>comunicaciones</w:t>
      </w:r>
      <w:bookmarkEnd w:id="72"/>
    </w:p>
    <w:p w14:paraId="01C09F59" w14:textId="77777777" w:rsidR="006978C9" w:rsidRPr="00DE2E58" w:rsidRDefault="006978C9" w:rsidP="006978C9">
      <w:pPr>
        <w:pStyle w:val="Heading2"/>
        <w:rPr>
          <w:lang w:val="es-ES_tradnl"/>
        </w:rPr>
      </w:pPr>
      <w:bookmarkStart w:id="73" w:name="_Toc149038509"/>
      <w:r w:rsidRPr="00DE2E58">
        <w:rPr>
          <w:lang w:val="es-ES_tradnl"/>
        </w:rPr>
        <w:t>2.1</w:t>
      </w:r>
      <w:r w:rsidRPr="00DE2E58">
        <w:rPr>
          <w:lang w:val="es-ES_tradnl"/>
        </w:rPr>
        <w:tab/>
        <w:t>Clase de emisión F3E (radiodifusión sonora monofónica)</w:t>
      </w:r>
      <w:bookmarkEnd w:id="73"/>
    </w:p>
    <w:p w14:paraId="55ADD2F3" w14:textId="77777777" w:rsidR="006978C9" w:rsidRPr="00DE2E58" w:rsidRDefault="006978C9" w:rsidP="006978C9">
      <w:pPr>
        <w:pStyle w:val="Heading3"/>
        <w:rPr>
          <w:lang w:val="es-ES_tradnl"/>
        </w:rPr>
      </w:pPr>
      <w:bookmarkStart w:id="74" w:name="_Toc149038510"/>
      <w:r w:rsidRPr="00DE2E58">
        <w:rPr>
          <w:lang w:val="es-ES_tradnl"/>
        </w:rPr>
        <w:t>2.1.1</w:t>
      </w:r>
      <w:r w:rsidRPr="00DE2E58">
        <w:rPr>
          <w:lang w:val="es-ES_tradnl"/>
        </w:rPr>
        <w:tab/>
        <w:t>Anchura de banda necesaria</w:t>
      </w:r>
      <w:bookmarkEnd w:id="74"/>
    </w:p>
    <w:p w14:paraId="0882A846" w14:textId="77777777" w:rsidR="006978C9" w:rsidRPr="00DE2E58" w:rsidRDefault="006978C9" w:rsidP="006978C9">
      <w:pPr>
        <w:rPr>
          <w:lang w:val="es-ES_tradnl"/>
        </w:rPr>
      </w:pPr>
      <w:r w:rsidRPr="00DE2E58">
        <w:rPr>
          <w:lang w:val="es-ES_tradnl"/>
        </w:rPr>
        <w:t>La anchura de banda necesaria puede calcularse mediante la fórmula que figura en la Recomendación UIT-R SM.1138:</w:t>
      </w:r>
    </w:p>
    <w:p w14:paraId="177E3071" w14:textId="77777777" w:rsidR="009A6DD2" w:rsidRPr="00907254" w:rsidRDefault="009A6DD2" w:rsidP="009A6DD2">
      <w:pPr>
        <w:pStyle w:val="Blanc"/>
        <w:rPr>
          <w:lang w:val="fr-CH"/>
        </w:rPr>
      </w:pPr>
    </w:p>
    <w:p w14:paraId="5F151C91" w14:textId="77777777" w:rsidR="006978C9" w:rsidRPr="00DE2E58" w:rsidRDefault="006978C9" w:rsidP="006978C9">
      <w:pPr>
        <w:pStyle w:val="Equation"/>
        <w:rPr>
          <w:lang w:val="es-ES_tradnl"/>
        </w:rPr>
      </w:pPr>
      <w:r w:rsidRPr="00DE2E58">
        <w:rPr>
          <w:b/>
          <w:lang w:val="es-ES_tradnl"/>
        </w:rPr>
        <w:tab/>
      </w:r>
      <w:r w:rsidRPr="00DE2E58">
        <w:rPr>
          <w:b/>
          <w:lang w:val="es-ES_tradnl"/>
        </w:rPr>
        <w:tab/>
      </w:r>
      <w:r w:rsidRPr="00DE2E58">
        <w:rPr>
          <w:i/>
          <w:lang w:val="es-ES_tradnl"/>
        </w:rPr>
        <w:t>B</w:t>
      </w:r>
      <w:r w:rsidRPr="00DE2E58">
        <w:rPr>
          <w:i/>
          <w:iCs/>
          <w:position w:val="-4"/>
          <w:sz w:val="18"/>
          <w:lang w:val="es-ES_tradnl"/>
        </w:rPr>
        <w:t>n</w:t>
      </w:r>
      <w:r w:rsidRPr="00DE2E58">
        <w:rPr>
          <w:lang w:val="es-ES_tradnl"/>
        </w:rPr>
        <w:t xml:space="preserve"> </w:t>
      </w:r>
      <w:r>
        <w:rPr>
          <w:rFonts w:ascii="Symbol" w:hAnsi="Symbol"/>
          <w:lang w:val="en-US"/>
        </w:rPr>
        <w:t></w:t>
      </w:r>
      <w:r w:rsidRPr="00DE2E58">
        <w:rPr>
          <w:lang w:val="es-ES_tradnl"/>
        </w:rPr>
        <w:t xml:space="preserve"> 2</w:t>
      </w:r>
      <w:r w:rsidRPr="00DE2E58">
        <w:rPr>
          <w:i/>
          <w:lang w:val="es-ES_tradnl"/>
        </w:rPr>
        <w:t xml:space="preserve"> M </w:t>
      </w:r>
      <w:r>
        <w:rPr>
          <w:rFonts w:ascii="Symbol" w:hAnsi="Symbol"/>
          <w:i/>
          <w:lang w:val="en-US"/>
        </w:rPr>
        <w:t></w:t>
      </w:r>
      <w:r w:rsidRPr="00DE2E58">
        <w:rPr>
          <w:i/>
          <w:lang w:val="es-ES_tradnl"/>
        </w:rPr>
        <w:t xml:space="preserve"> </w:t>
      </w:r>
      <w:r w:rsidRPr="00DE2E58">
        <w:rPr>
          <w:lang w:val="es-ES_tradnl"/>
        </w:rPr>
        <w:t>2</w:t>
      </w:r>
      <w:r w:rsidRPr="00DE2E58">
        <w:rPr>
          <w:i/>
          <w:lang w:val="es-ES_tradnl"/>
        </w:rPr>
        <w:t xml:space="preserve"> D K</w:t>
      </w:r>
      <w:r w:rsidRPr="00DE2E58">
        <w:rPr>
          <w:lang w:val="es-ES_tradnl"/>
        </w:rPr>
        <w:tab/>
        <w:t>(12)</w:t>
      </w:r>
    </w:p>
    <w:p w14:paraId="47F5C563" w14:textId="77777777" w:rsidR="006978C9" w:rsidRPr="00DE2E58" w:rsidRDefault="006978C9" w:rsidP="009A6DD2">
      <w:pPr>
        <w:keepNext/>
        <w:rPr>
          <w:lang w:val="es-ES_tradnl"/>
        </w:rPr>
      </w:pPr>
      <w:r w:rsidRPr="00DE2E58">
        <w:rPr>
          <w:lang w:val="es-ES_tradnl"/>
        </w:rPr>
        <w:t>donde:</w:t>
      </w:r>
    </w:p>
    <w:p w14:paraId="3AA23138" w14:textId="77777777" w:rsidR="006978C9" w:rsidRPr="00241DC4" w:rsidRDefault="006978C9" w:rsidP="00D24243">
      <w:pPr>
        <w:pStyle w:val="Equationlegend"/>
        <w:rPr>
          <w:lang w:val="es-ES_tradnl"/>
        </w:rPr>
      </w:pPr>
      <w:r w:rsidRPr="00241DC4">
        <w:rPr>
          <w:lang w:val="es-ES_tradnl"/>
        </w:rPr>
        <w:tab/>
      </w:r>
      <w:r w:rsidRPr="00241DC4">
        <w:rPr>
          <w:i/>
          <w:lang w:val="es-ES_tradnl"/>
        </w:rPr>
        <w:t>B</w:t>
      </w:r>
      <w:r w:rsidRPr="00241DC4">
        <w:rPr>
          <w:i/>
          <w:iCs/>
          <w:position w:val="-4"/>
          <w:sz w:val="16"/>
          <w:lang w:val="es-ES_tradnl"/>
        </w:rPr>
        <w:t>n</w:t>
      </w:r>
      <w:r w:rsidRPr="00241DC4">
        <w:rPr>
          <w:rFonts w:ascii="Tms Rmn" w:hAnsi="Tms Rmn"/>
          <w:sz w:val="12"/>
          <w:lang w:val="es-ES_tradnl"/>
        </w:rPr>
        <w:t> </w:t>
      </w:r>
      <w:r w:rsidRPr="00241DC4">
        <w:rPr>
          <w:lang w:val="es-ES_tradnl"/>
        </w:rPr>
        <w:t>:</w:t>
      </w:r>
      <w:r w:rsidRPr="00241DC4">
        <w:rPr>
          <w:lang w:val="es-ES_tradnl"/>
        </w:rPr>
        <w:tab/>
        <w:t>anchura de banda necesaria</w:t>
      </w:r>
    </w:p>
    <w:p w14:paraId="7B470B67" w14:textId="77777777" w:rsidR="006978C9" w:rsidRPr="00241DC4" w:rsidRDefault="006978C9" w:rsidP="00D24243">
      <w:pPr>
        <w:pStyle w:val="Equationlegend"/>
        <w:rPr>
          <w:lang w:val="es-ES_tradnl"/>
        </w:rPr>
      </w:pPr>
      <w:r w:rsidRPr="00241DC4">
        <w:rPr>
          <w:lang w:val="es-ES_tradnl"/>
        </w:rPr>
        <w:tab/>
      </w:r>
      <w:r w:rsidRPr="00241DC4">
        <w:rPr>
          <w:i/>
          <w:lang w:val="es-ES_tradnl"/>
        </w:rPr>
        <w:t>M</w:t>
      </w:r>
      <w:r w:rsidRPr="00241DC4">
        <w:rPr>
          <w:rFonts w:ascii="Tms Rmn" w:hAnsi="Tms Rmn"/>
          <w:sz w:val="12"/>
          <w:lang w:val="es-ES_tradnl"/>
        </w:rPr>
        <w:t> </w:t>
      </w:r>
      <w:r w:rsidRPr="00241DC4">
        <w:rPr>
          <w:lang w:val="es-ES_tradnl"/>
        </w:rPr>
        <w:t>:</w:t>
      </w:r>
      <w:r w:rsidRPr="00241DC4">
        <w:rPr>
          <w:lang w:val="es-ES_tradnl"/>
        </w:rPr>
        <w:tab/>
        <w:t>frecuencia de modulación máxima</w:t>
      </w:r>
    </w:p>
    <w:p w14:paraId="6F8D7B5B" w14:textId="77777777" w:rsidR="006978C9" w:rsidRPr="00241DC4" w:rsidRDefault="006978C9" w:rsidP="00D24243">
      <w:pPr>
        <w:pStyle w:val="Equationlegend"/>
        <w:rPr>
          <w:lang w:val="es-ES_tradnl"/>
        </w:rPr>
      </w:pPr>
      <w:r w:rsidRPr="00241DC4">
        <w:rPr>
          <w:lang w:val="es-ES_tradnl"/>
        </w:rPr>
        <w:tab/>
      </w:r>
      <w:r w:rsidRPr="00241DC4">
        <w:rPr>
          <w:i/>
          <w:lang w:val="es-ES_tradnl"/>
        </w:rPr>
        <w:t>D</w:t>
      </w:r>
      <w:r w:rsidRPr="00241DC4">
        <w:rPr>
          <w:rFonts w:ascii="Tms Rmn" w:hAnsi="Tms Rmn"/>
          <w:sz w:val="12"/>
          <w:lang w:val="es-ES_tradnl"/>
        </w:rPr>
        <w:t> </w:t>
      </w:r>
      <w:r w:rsidRPr="00241DC4">
        <w:rPr>
          <w:lang w:val="es-ES_tradnl"/>
        </w:rPr>
        <w:t>:</w:t>
      </w:r>
      <w:r w:rsidRPr="00241DC4">
        <w:rPr>
          <w:lang w:val="es-ES_tradnl"/>
        </w:rPr>
        <w:tab/>
        <w:t>desviación máxima con respecto a la portadora RF</w:t>
      </w:r>
    </w:p>
    <w:p w14:paraId="21C24586" w14:textId="77777777" w:rsidR="006978C9" w:rsidRPr="00241DC4" w:rsidRDefault="006978C9" w:rsidP="00D24243">
      <w:pPr>
        <w:pStyle w:val="Equationlegend"/>
        <w:rPr>
          <w:lang w:val="es-ES_tradnl"/>
        </w:rPr>
      </w:pPr>
      <w:r w:rsidRPr="00241DC4">
        <w:rPr>
          <w:lang w:val="es-ES_tradnl"/>
        </w:rPr>
        <w:tab/>
      </w:r>
      <w:r w:rsidRPr="00241DC4">
        <w:rPr>
          <w:i/>
          <w:lang w:val="es-ES_tradnl"/>
        </w:rPr>
        <w:t>K</w:t>
      </w:r>
      <w:r w:rsidRPr="00241DC4">
        <w:rPr>
          <w:rFonts w:ascii="Tms Rmn" w:hAnsi="Tms Rmn"/>
          <w:sz w:val="12"/>
          <w:lang w:val="es-ES_tradnl"/>
        </w:rPr>
        <w:t> </w:t>
      </w:r>
      <w:r w:rsidRPr="00241DC4">
        <w:rPr>
          <w:lang w:val="es-ES_tradnl"/>
        </w:rPr>
        <w:t>:</w:t>
      </w:r>
      <w:r w:rsidRPr="00241DC4">
        <w:rPr>
          <w:lang w:val="es-ES_tradnl"/>
        </w:rPr>
        <w:tab/>
        <w:t>factor igual a 1 si se cumple la condición</w:t>
      </w:r>
      <w:r w:rsidRPr="00241DC4">
        <w:rPr>
          <w:i/>
          <w:lang w:val="es-ES_tradnl"/>
        </w:rPr>
        <w:t xml:space="preserve"> D</w:t>
      </w:r>
      <w:r w:rsidRPr="00241DC4">
        <w:rPr>
          <w:lang w:val="es-ES_tradnl"/>
        </w:rPr>
        <w:t xml:space="preserve"> </w:t>
      </w:r>
      <w:r>
        <w:rPr>
          <w:rFonts w:ascii="Symbol" w:hAnsi="Symbol"/>
        </w:rPr>
        <w:t></w:t>
      </w:r>
      <w:r>
        <w:rPr>
          <w:rFonts w:ascii="Symbol" w:hAnsi="Symbol"/>
        </w:rPr>
        <w:t></w:t>
      </w:r>
      <w:r w:rsidRPr="00241DC4">
        <w:rPr>
          <w:i/>
          <w:lang w:val="es-ES_tradnl"/>
        </w:rPr>
        <w:t xml:space="preserve"> M</w:t>
      </w:r>
      <w:r w:rsidRPr="00241DC4">
        <w:rPr>
          <w:lang w:val="es-ES_tradnl"/>
        </w:rPr>
        <w:t>.</w:t>
      </w:r>
    </w:p>
    <w:p w14:paraId="34F1FC13" w14:textId="77777777" w:rsidR="006978C9" w:rsidRPr="00DE2E58" w:rsidRDefault="006978C9" w:rsidP="006978C9">
      <w:pPr>
        <w:pStyle w:val="Heading4"/>
        <w:rPr>
          <w:lang w:val="es-ES_tradnl"/>
        </w:rPr>
      </w:pPr>
      <w:r w:rsidRPr="00DE2E58">
        <w:rPr>
          <w:lang w:val="es-ES_tradnl"/>
        </w:rPr>
        <w:t>2.1.2</w:t>
      </w:r>
      <w:r w:rsidRPr="00DE2E58">
        <w:rPr>
          <w:lang w:val="es-ES_tradnl"/>
        </w:rPr>
        <w:tab/>
        <w:t>Espectro fuera de banda de las emisiones de clase F3E moduladas por ruido</w:t>
      </w:r>
    </w:p>
    <w:p w14:paraId="426028F0" w14:textId="77777777" w:rsidR="006978C9" w:rsidRPr="00DE2E58" w:rsidRDefault="006978C9" w:rsidP="006978C9">
      <w:pPr>
        <w:rPr>
          <w:lang w:val="es-ES_tradnl"/>
        </w:rPr>
      </w:pPr>
      <w:r w:rsidRPr="00DE2E58">
        <w:rPr>
          <w:lang w:val="es-ES_tradnl"/>
        </w:rPr>
        <w:t>La curva que representa el espectro fuera de banda debe encontrarse por debajo de los puntos con las coordenadas indicadas en el Cuadro 6.</w:t>
      </w:r>
    </w:p>
    <w:p w14:paraId="7E0F5653" w14:textId="77777777" w:rsidR="006978C9" w:rsidRDefault="006978C9" w:rsidP="00477019">
      <w:pPr>
        <w:pStyle w:val="TableNo"/>
      </w:pPr>
      <w:r>
        <w:t>CUADRO  6</w:t>
      </w:r>
    </w:p>
    <w:tbl>
      <w:tblPr>
        <w:tblW w:w="0" w:type="auto"/>
        <w:jc w:val="center"/>
        <w:tblLayout w:type="fixed"/>
        <w:tblLook w:val="0000" w:firstRow="0" w:lastRow="0" w:firstColumn="0" w:lastColumn="0" w:noHBand="0" w:noVBand="0"/>
      </w:tblPr>
      <w:tblGrid>
        <w:gridCol w:w="1141"/>
        <w:gridCol w:w="1620"/>
        <w:gridCol w:w="1620"/>
        <w:gridCol w:w="1800"/>
        <w:gridCol w:w="1620"/>
        <w:gridCol w:w="1599"/>
      </w:tblGrid>
      <w:tr w:rsidR="006978C9" w14:paraId="0816E92F" w14:textId="77777777">
        <w:trPr>
          <w:jc w:val="center"/>
        </w:trPr>
        <w:tc>
          <w:tcPr>
            <w:tcW w:w="7801" w:type="dxa"/>
            <w:gridSpan w:val="5"/>
            <w:tcBorders>
              <w:top w:val="single" w:sz="6" w:space="0" w:color="auto"/>
              <w:left w:val="single" w:sz="6" w:space="0" w:color="auto"/>
              <w:bottom w:val="single" w:sz="6" w:space="0" w:color="auto"/>
              <w:right w:val="single" w:sz="6" w:space="0" w:color="auto"/>
            </w:tcBorders>
            <w:vAlign w:val="center"/>
          </w:tcPr>
          <w:p w14:paraId="2D6FB7DF" w14:textId="77777777" w:rsidR="006978C9" w:rsidRPr="00DE2E58" w:rsidRDefault="006978C9" w:rsidP="00D24243">
            <w:pPr>
              <w:pStyle w:val="Tabletext"/>
              <w:jc w:val="center"/>
              <w:rPr>
                <w:lang w:val="es-ES_tradnl"/>
              </w:rPr>
            </w:pPr>
            <w:r w:rsidRPr="00DE2E58">
              <w:rPr>
                <w:lang w:val="es-ES_tradnl"/>
              </w:rPr>
              <w:t xml:space="preserve">Fórmula para calcular </w:t>
            </w:r>
            <w:r w:rsidRPr="00DE2E58">
              <w:rPr>
                <w:i/>
                <w:lang w:val="es-ES_tradnl"/>
              </w:rPr>
              <w:t>B</w:t>
            </w:r>
            <w:r w:rsidRPr="00DE2E58">
              <w:rPr>
                <w:i/>
                <w:position w:val="-4"/>
                <w:sz w:val="14"/>
                <w:lang w:val="es-ES_tradnl"/>
              </w:rPr>
              <w:t>x</w:t>
            </w:r>
            <w:r w:rsidRPr="00DE2E58">
              <w:rPr>
                <w:lang w:val="es-ES_tradnl"/>
              </w:rPr>
              <w:t xml:space="preserve"> a los niveles </w:t>
            </w:r>
            <w:r w:rsidRPr="00DE2E58">
              <w:rPr>
                <w:i/>
                <w:lang w:val="es-ES_tradnl"/>
              </w:rPr>
              <w:t>X</w:t>
            </w:r>
            <w:r w:rsidRPr="00DE2E58">
              <w:rPr>
                <w:lang w:val="es-ES_tradnl"/>
              </w:rPr>
              <w:t xml:space="preserve"> (dB)</w:t>
            </w:r>
          </w:p>
        </w:tc>
        <w:tc>
          <w:tcPr>
            <w:tcW w:w="1599" w:type="dxa"/>
            <w:tcBorders>
              <w:top w:val="single" w:sz="6" w:space="0" w:color="auto"/>
              <w:left w:val="single" w:sz="6" w:space="0" w:color="auto"/>
              <w:right w:val="single" w:sz="6" w:space="0" w:color="auto"/>
            </w:tcBorders>
          </w:tcPr>
          <w:p w14:paraId="31EDBA75" w14:textId="77777777" w:rsidR="006978C9" w:rsidRDefault="006978C9" w:rsidP="00D24243">
            <w:pPr>
              <w:pStyle w:val="Tabletext"/>
              <w:jc w:val="center"/>
            </w:pPr>
            <w:r>
              <w:t>Modulación efectiva</w:t>
            </w:r>
          </w:p>
        </w:tc>
      </w:tr>
      <w:tr w:rsidR="006978C9" w14:paraId="30660B5C" w14:textId="77777777">
        <w:trPr>
          <w:jc w:val="center"/>
        </w:trPr>
        <w:tc>
          <w:tcPr>
            <w:tcW w:w="1141" w:type="dxa"/>
            <w:tcBorders>
              <w:top w:val="single" w:sz="6" w:space="0" w:color="auto"/>
              <w:left w:val="single" w:sz="6" w:space="0" w:color="auto"/>
              <w:bottom w:val="single" w:sz="6" w:space="0" w:color="auto"/>
              <w:right w:val="single" w:sz="6" w:space="0" w:color="auto"/>
            </w:tcBorders>
          </w:tcPr>
          <w:p w14:paraId="71FC58E8" w14:textId="77777777" w:rsidR="006978C9" w:rsidRDefault="006978C9" w:rsidP="00D24243">
            <w:pPr>
              <w:pStyle w:val="Tabletext"/>
              <w:jc w:val="center"/>
            </w:pPr>
            <w:r>
              <w:t>–20</w:t>
            </w:r>
          </w:p>
        </w:tc>
        <w:tc>
          <w:tcPr>
            <w:tcW w:w="1620" w:type="dxa"/>
            <w:tcBorders>
              <w:top w:val="single" w:sz="6" w:space="0" w:color="auto"/>
              <w:left w:val="single" w:sz="6" w:space="0" w:color="auto"/>
              <w:bottom w:val="single" w:sz="6" w:space="0" w:color="auto"/>
              <w:right w:val="single" w:sz="6" w:space="0" w:color="auto"/>
            </w:tcBorders>
          </w:tcPr>
          <w:p w14:paraId="78EBBC41" w14:textId="77777777" w:rsidR="006978C9" w:rsidRDefault="006978C9" w:rsidP="00D24243">
            <w:pPr>
              <w:pStyle w:val="Tabletext"/>
              <w:jc w:val="center"/>
            </w:pPr>
            <w:r>
              <w:t>–30</w:t>
            </w:r>
          </w:p>
        </w:tc>
        <w:tc>
          <w:tcPr>
            <w:tcW w:w="1620" w:type="dxa"/>
            <w:tcBorders>
              <w:top w:val="single" w:sz="6" w:space="0" w:color="auto"/>
              <w:left w:val="single" w:sz="6" w:space="0" w:color="auto"/>
              <w:bottom w:val="single" w:sz="6" w:space="0" w:color="auto"/>
              <w:right w:val="single" w:sz="6" w:space="0" w:color="auto"/>
            </w:tcBorders>
          </w:tcPr>
          <w:p w14:paraId="06A2131C" w14:textId="77777777" w:rsidR="006978C9" w:rsidRDefault="006978C9" w:rsidP="00D24243">
            <w:pPr>
              <w:pStyle w:val="Tabletext"/>
              <w:jc w:val="center"/>
            </w:pPr>
            <w:r>
              <w:t>–</w:t>
            </w:r>
            <w:r>
              <w:rPr>
                <w:rFonts w:ascii="Tms Rmn" w:hAnsi="Tms Rmn"/>
                <w:sz w:val="6"/>
              </w:rPr>
              <w:t> </w:t>
            </w:r>
            <w:r>
              <w:t>40</w:t>
            </w:r>
          </w:p>
        </w:tc>
        <w:tc>
          <w:tcPr>
            <w:tcW w:w="1800" w:type="dxa"/>
            <w:tcBorders>
              <w:top w:val="single" w:sz="6" w:space="0" w:color="auto"/>
              <w:left w:val="single" w:sz="6" w:space="0" w:color="auto"/>
              <w:bottom w:val="single" w:sz="6" w:space="0" w:color="auto"/>
              <w:right w:val="single" w:sz="6" w:space="0" w:color="auto"/>
            </w:tcBorders>
          </w:tcPr>
          <w:p w14:paraId="12C3D8A4" w14:textId="77777777" w:rsidR="006978C9" w:rsidRDefault="006978C9" w:rsidP="00D24243">
            <w:pPr>
              <w:pStyle w:val="Tabletext"/>
              <w:jc w:val="center"/>
            </w:pPr>
            <w:r>
              <w:t>–50</w:t>
            </w:r>
          </w:p>
        </w:tc>
        <w:tc>
          <w:tcPr>
            <w:tcW w:w="1620" w:type="dxa"/>
            <w:tcBorders>
              <w:top w:val="single" w:sz="6" w:space="0" w:color="auto"/>
              <w:left w:val="single" w:sz="6" w:space="0" w:color="auto"/>
              <w:bottom w:val="single" w:sz="6" w:space="0" w:color="auto"/>
              <w:right w:val="single" w:sz="6" w:space="0" w:color="auto"/>
            </w:tcBorders>
          </w:tcPr>
          <w:p w14:paraId="7E5AB948" w14:textId="77777777" w:rsidR="006978C9" w:rsidRDefault="006978C9" w:rsidP="00D24243">
            <w:pPr>
              <w:pStyle w:val="Tabletext"/>
              <w:jc w:val="center"/>
            </w:pPr>
            <w:r>
              <w:t>–</w:t>
            </w:r>
            <w:r>
              <w:rPr>
                <w:rFonts w:ascii="Tms Rmn" w:hAnsi="Tms Rmn"/>
                <w:sz w:val="6"/>
              </w:rPr>
              <w:t> </w:t>
            </w:r>
            <w:r>
              <w:t>60</w:t>
            </w:r>
          </w:p>
        </w:tc>
        <w:tc>
          <w:tcPr>
            <w:tcW w:w="1599" w:type="dxa"/>
            <w:tcBorders>
              <w:left w:val="single" w:sz="6" w:space="0" w:color="auto"/>
              <w:bottom w:val="single" w:sz="6" w:space="0" w:color="auto"/>
              <w:right w:val="single" w:sz="6" w:space="0" w:color="auto"/>
            </w:tcBorders>
          </w:tcPr>
          <w:p w14:paraId="7982F7B6" w14:textId="77777777" w:rsidR="006978C9" w:rsidRDefault="006978C9" w:rsidP="00D24243">
            <w:pPr>
              <w:pStyle w:val="Tabletext"/>
              <w:jc w:val="center"/>
            </w:pPr>
            <w:r>
              <w:t xml:space="preserve">índice </w:t>
            </w:r>
            <w:r>
              <w:rPr>
                <w:position w:val="-6"/>
              </w:rPr>
              <w:object w:dxaOrig="240" w:dyaOrig="240" w14:anchorId="1FCC7412">
                <v:shape id="_x0000_i1063" type="#_x0000_t75" style="width:11.8pt;height:11.8pt" o:ole="">
                  <v:imagedata r:id="rId81" o:title=""/>
                </v:shape>
                <o:OLEObject Type="Embed" ProgID="Equation.3" ShapeID="_x0000_i1063" DrawAspect="Content" ObjectID="_1651986627" r:id="rId82"/>
              </w:object>
            </w:r>
          </w:p>
        </w:tc>
      </w:tr>
      <w:tr w:rsidR="006978C9" w14:paraId="604C2B2F" w14:textId="77777777">
        <w:trPr>
          <w:jc w:val="center"/>
        </w:trPr>
        <w:tc>
          <w:tcPr>
            <w:tcW w:w="1141" w:type="dxa"/>
            <w:tcBorders>
              <w:top w:val="single" w:sz="6" w:space="0" w:color="auto"/>
              <w:left w:val="single" w:sz="6" w:space="0" w:color="auto"/>
              <w:bottom w:val="single" w:sz="6" w:space="0" w:color="auto"/>
              <w:right w:val="single" w:sz="6" w:space="0" w:color="auto"/>
            </w:tcBorders>
          </w:tcPr>
          <w:p w14:paraId="55CEA735" w14:textId="77777777" w:rsidR="006978C9" w:rsidRDefault="006978C9" w:rsidP="00D24243">
            <w:pPr>
              <w:pStyle w:val="Tabletext"/>
              <w:jc w:val="center"/>
            </w:pPr>
            <w:r>
              <w:t xml:space="preserve">6 </w:t>
            </w:r>
            <w:r>
              <w:rPr>
                <w:position w:val="-6"/>
              </w:rPr>
              <w:object w:dxaOrig="240" w:dyaOrig="240" w14:anchorId="018D9615">
                <v:shape id="_x0000_i1064" type="#_x0000_t75" style="width:11.8pt;height:11.8pt" o:ole="">
                  <v:imagedata r:id="rId81" o:title=""/>
                </v:shape>
                <o:OLEObject Type="Embed" ProgID="Equation.3" ShapeID="_x0000_i1064" DrawAspect="Content" ObjectID="_1651986628" r:id="rId83"/>
              </w:object>
            </w:r>
            <w:r>
              <w:t xml:space="preserve"> </w:t>
            </w:r>
            <w:r>
              <w:rPr>
                <w:i/>
              </w:rPr>
              <w:t>M</w:t>
            </w:r>
          </w:p>
        </w:tc>
        <w:tc>
          <w:tcPr>
            <w:tcW w:w="1620" w:type="dxa"/>
            <w:tcBorders>
              <w:top w:val="single" w:sz="6" w:space="0" w:color="auto"/>
              <w:left w:val="single" w:sz="6" w:space="0" w:color="auto"/>
              <w:bottom w:val="single" w:sz="6" w:space="0" w:color="auto"/>
              <w:right w:val="single" w:sz="6" w:space="0" w:color="auto"/>
            </w:tcBorders>
          </w:tcPr>
          <w:p w14:paraId="73F16D79" w14:textId="77777777" w:rsidR="006978C9" w:rsidRDefault="006978C9" w:rsidP="00D24243">
            <w:pPr>
              <w:pStyle w:val="Tabletext"/>
              <w:jc w:val="center"/>
            </w:pPr>
            <w:r>
              <w:t xml:space="preserve">(6,7 </w:t>
            </w:r>
            <w:r>
              <w:rPr>
                <w:position w:val="-6"/>
              </w:rPr>
              <w:object w:dxaOrig="240" w:dyaOrig="240" w14:anchorId="2FC3584E">
                <v:shape id="_x0000_i1065" type="#_x0000_t75" style="width:11.8pt;height:11.8pt" o:ole="">
                  <v:imagedata r:id="rId81" o:title=""/>
                </v:shape>
                <o:OLEObject Type="Embed" ProgID="Equation.3" ShapeID="_x0000_i1065" DrawAspect="Content" ObjectID="_1651986629" r:id="rId84"/>
              </w:object>
            </w:r>
            <w:r>
              <w:t xml:space="preserve"> </w:t>
            </w:r>
            <w:r>
              <w:rPr>
                <w:rFonts w:ascii="Symbol" w:hAnsi="Symbol"/>
              </w:rPr>
              <w:t></w:t>
            </w:r>
            <w:r>
              <w:t xml:space="preserve"> 2) </w:t>
            </w:r>
            <w:r>
              <w:rPr>
                <w:i/>
              </w:rPr>
              <w:t>M</w:t>
            </w:r>
          </w:p>
        </w:tc>
        <w:tc>
          <w:tcPr>
            <w:tcW w:w="1620" w:type="dxa"/>
            <w:tcBorders>
              <w:top w:val="single" w:sz="6" w:space="0" w:color="auto"/>
              <w:left w:val="single" w:sz="6" w:space="0" w:color="auto"/>
              <w:bottom w:val="single" w:sz="6" w:space="0" w:color="auto"/>
              <w:right w:val="single" w:sz="6" w:space="0" w:color="auto"/>
            </w:tcBorders>
          </w:tcPr>
          <w:p w14:paraId="1001B744" w14:textId="77777777" w:rsidR="006978C9" w:rsidRDefault="006978C9" w:rsidP="00D24243">
            <w:pPr>
              <w:pStyle w:val="Tabletext"/>
              <w:jc w:val="center"/>
            </w:pPr>
            <w:r>
              <w:t xml:space="preserve">(7,8 </w:t>
            </w:r>
            <w:r>
              <w:rPr>
                <w:position w:val="-6"/>
              </w:rPr>
              <w:object w:dxaOrig="240" w:dyaOrig="240" w14:anchorId="741F7669">
                <v:shape id="_x0000_i1066" type="#_x0000_t75" style="width:11.8pt;height:11.8pt" o:ole="">
                  <v:imagedata r:id="rId81" o:title=""/>
                </v:shape>
                <o:OLEObject Type="Embed" ProgID="Equation.3" ShapeID="_x0000_i1066" DrawAspect="Content" ObjectID="_1651986630" r:id="rId85"/>
              </w:object>
            </w:r>
            <w:r>
              <w:t xml:space="preserve"> </w:t>
            </w:r>
            <w:r>
              <w:rPr>
                <w:rFonts w:ascii="Symbol" w:hAnsi="Symbol"/>
              </w:rPr>
              <w:t></w:t>
            </w:r>
            <w:r>
              <w:t xml:space="preserve"> 3) </w:t>
            </w:r>
            <w:r>
              <w:rPr>
                <w:i/>
              </w:rPr>
              <w:t>M</w:t>
            </w:r>
          </w:p>
        </w:tc>
        <w:tc>
          <w:tcPr>
            <w:tcW w:w="1800" w:type="dxa"/>
            <w:tcBorders>
              <w:top w:val="single" w:sz="6" w:space="0" w:color="auto"/>
              <w:left w:val="single" w:sz="6" w:space="0" w:color="auto"/>
              <w:bottom w:val="single" w:sz="6" w:space="0" w:color="auto"/>
              <w:right w:val="single" w:sz="6" w:space="0" w:color="auto"/>
            </w:tcBorders>
          </w:tcPr>
          <w:p w14:paraId="2CE06C5E" w14:textId="77777777" w:rsidR="006978C9" w:rsidRDefault="006978C9" w:rsidP="00D24243">
            <w:pPr>
              <w:pStyle w:val="Tabletext"/>
              <w:jc w:val="center"/>
            </w:pPr>
            <w:r>
              <w:t xml:space="preserve">(8,4 </w:t>
            </w:r>
            <w:r>
              <w:rPr>
                <w:position w:val="-6"/>
              </w:rPr>
              <w:object w:dxaOrig="240" w:dyaOrig="240" w14:anchorId="760E89D2">
                <v:shape id="_x0000_i1067" type="#_x0000_t75" style="width:11.8pt;height:11.8pt" o:ole="">
                  <v:imagedata r:id="rId81" o:title=""/>
                </v:shape>
                <o:OLEObject Type="Embed" ProgID="Equation.3" ShapeID="_x0000_i1067" DrawAspect="Content" ObjectID="_1651986631" r:id="rId86"/>
              </w:object>
            </w:r>
            <w:r>
              <w:t xml:space="preserve"> </w:t>
            </w:r>
            <w:r>
              <w:rPr>
                <w:rFonts w:ascii="Symbol" w:hAnsi="Symbol"/>
              </w:rPr>
              <w:t></w:t>
            </w:r>
            <w:r>
              <w:t xml:space="preserve"> 4,4) </w:t>
            </w:r>
            <w:r>
              <w:rPr>
                <w:i/>
              </w:rPr>
              <w:t>M</w:t>
            </w:r>
          </w:p>
        </w:tc>
        <w:tc>
          <w:tcPr>
            <w:tcW w:w="1620" w:type="dxa"/>
            <w:tcBorders>
              <w:top w:val="single" w:sz="6" w:space="0" w:color="auto"/>
              <w:left w:val="single" w:sz="6" w:space="0" w:color="auto"/>
              <w:bottom w:val="single" w:sz="6" w:space="0" w:color="auto"/>
              <w:right w:val="single" w:sz="6" w:space="0" w:color="auto"/>
            </w:tcBorders>
          </w:tcPr>
          <w:p w14:paraId="38AA229F" w14:textId="77777777" w:rsidR="006978C9" w:rsidRDefault="006978C9" w:rsidP="00D24243">
            <w:pPr>
              <w:pStyle w:val="Tabletext"/>
              <w:jc w:val="center"/>
            </w:pPr>
            <w:r>
              <w:t xml:space="preserve">(9 </w:t>
            </w:r>
            <w:r>
              <w:rPr>
                <w:position w:val="-6"/>
              </w:rPr>
              <w:object w:dxaOrig="240" w:dyaOrig="240" w14:anchorId="26CA46A2">
                <v:shape id="_x0000_i1068" type="#_x0000_t75" style="width:11.8pt;height:11.8pt" o:ole="">
                  <v:imagedata r:id="rId81" o:title=""/>
                </v:shape>
                <o:OLEObject Type="Embed" ProgID="Equation.3" ShapeID="_x0000_i1068" DrawAspect="Content" ObjectID="_1651986632" r:id="rId87"/>
              </w:object>
            </w:r>
            <w:r>
              <w:t xml:space="preserve"> </w:t>
            </w:r>
            <w:r>
              <w:rPr>
                <w:rFonts w:ascii="Symbol" w:hAnsi="Symbol"/>
              </w:rPr>
              <w:t></w:t>
            </w:r>
            <w:r>
              <w:t xml:space="preserve"> 6) </w:t>
            </w:r>
            <w:r>
              <w:rPr>
                <w:i/>
              </w:rPr>
              <w:t>M</w:t>
            </w:r>
          </w:p>
        </w:tc>
        <w:tc>
          <w:tcPr>
            <w:tcW w:w="1599" w:type="dxa"/>
            <w:tcBorders>
              <w:top w:val="single" w:sz="6" w:space="0" w:color="auto"/>
              <w:left w:val="single" w:sz="6" w:space="0" w:color="auto"/>
              <w:bottom w:val="single" w:sz="6" w:space="0" w:color="auto"/>
              <w:right w:val="single" w:sz="6" w:space="0" w:color="auto"/>
            </w:tcBorders>
          </w:tcPr>
          <w:p w14:paraId="71FF0ABF" w14:textId="77777777" w:rsidR="006978C9" w:rsidRDefault="006978C9" w:rsidP="00D24243">
            <w:pPr>
              <w:pStyle w:val="Tabletext"/>
              <w:jc w:val="center"/>
            </w:pPr>
            <w:r>
              <w:t xml:space="preserve">0,5 </w:t>
            </w:r>
            <w:r>
              <w:rPr>
                <w:rFonts w:ascii="Symbol" w:hAnsi="Symbol"/>
              </w:rPr>
              <w:t></w:t>
            </w:r>
            <w:r>
              <w:t xml:space="preserve"> </w:t>
            </w:r>
            <w:r>
              <w:rPr>
                <w:position w:val="-6"/>
              </w:rPr>
              <w:object w:dxaOrig="240" w:dyaOrig="240" w14:anchorId="39048CBE">
                <v:shape id="_x0000_i1069" type="#_x0000_t75" style="width:11.8pt;height:11.8pt" o:ole="">
                  <v:imagedata r:id="rId81" o:title=""/>
                </v:shape>
                <o:OLEObject Type="Embed" ProgID="Equation.3" ShapeID="_x0000_i1069" DrawAspect="Content" ObjectID="_1651986633" r:id="rId88"/>
              </w:object>
            </w:r>
            <w:r>
              <w:t xml:space="preserve"> </w:t>
            </w:r>
            <w:r>
              <w:rPr>
                <w:rFonts w:ascii="Symbol" w:hAnsi="Symbol"/>
              </w:rPr>
              <w:t></w:t>
            </w:r>
            <w:r>
              <w:t xml:space="preserve"> 1,3</w:t>
            </w:r>
          </w:p>
        </w:tc>
      </w:tr>
      <w:tr w:rsidR="006978C9" w14:paraId="17A02FCA" w14:textId="77777777">
        <w:trPr>
          <w:jc w:val="center"/>
        </w:trPr>
        <w:tc>
          <w:tcPr>
            <w:tcW w:w="1141" w:type="dxa"/>
            <w:tcBorders>
              <w:top w:val="single" w:sz="6" w:space="0" w:color="auto"/>
              <w:left w:val="single" w:sz="6" w:space="0" w:color="auto"/>
              <w:bottom w:val="single" w:sz="6" w:space="0" w:color="auto"/>
              <w:right w:val="single" w:sz="6" w:space="0" w:color="auto"/>
            </w:tcBorders>
          </w:tcPr>
          <w:p w14:paraId="65219632" w14:textId="77777777" w:rsidR="006978C9" w:rsidRDefault="006978C9" w:rsidP="00D24243">
            <w:pPr>
              <w:pStyle w:val="Tabletext"/>
              <w:jc w:val="center"/>
            </w:pPr>
            <w:r>
              <w:t xml:space="preserve">6 </w:t>
            </w:r>
            <w:r>
              <w:rPr>
                <w:position w:val="-6"/>
              </w:rPr>
              <w:object w:dxaOrig="240" w:dyaOrig="240" w14:anchorId="7E983155">
                <v:shape id="_x0000_i1070" type="#_x0000_t75" style="width:11.8pt;height:11.8pt" o:ole="">
                  <v:imagedata r:id="rId81" o:title=""/>
                </v:shape>
                <o:OLEObject Type="Embed" ProgID="Equation.3" ShapeID="_x0000_i1070" DrawAspect="Content" ObjectID="_1651986634" r:id="rId89"/>
              </w:object>
            </w:r>
            <w:r>
              <w:t xml:space="preserve"> </w:t>
            </w:r>
            <w:r>
              <w:rPr>
                <w:i/>
              </w:rPr>
              <w:t>M</w:t>
            </w:r>
          </w:p>
        </w:tc>
        <w:tc>
          <w:tcPr>
            <w:tcW w:w="1620" w:type="dxa"/>
            <w:tcBorders>
              <w:top w:val="single" w:sz="6" w:space="0" w:color="auto"/>
              <w:left w:val="single" w:sz="6" w:space="0" w:color="auto"/>
              <w:bottom w:val="single" w:sz="6" w:space="0" w:color="auto"/>
              <w:right w:val="single" w:sz="6" w:space="0" w:color="auto"/>
            </w:tcBorders>
          </w:tcPr>
          <w:p w14:paraId="548BDA20" w14:textId="77777777" w:rsidR="006978C9" w:rsidRDefault="006978C9" w:rsidP="00D24243">
            <w:pPr>
              <w:pStyle w:val="Tabletext"/>
              <w:jc w:val="center"/>
            </w:pPr>
            <w:r>
              <w:t xml:space="preserve">(7 </w:t>
            </w:r>
            <w:r>
              <w:rPr>
                <w:position w:val="-6"/>
              </w:rPr>
              <w:object w:dxaOrig="240" w:dyaOrig="240" w14:anchorId="2FA981B1">
                <v:shape id="_x0000_i1071" type="#_x0000_t75" style="width:11.8pt;height:11.8pt" o:ole="">
                  <v:imagedata r:id="rId81" o:title=""/>
                </v:shape>
                <o:OLEObject Type="Embed" ProgID="Equation.3" ShapeID="_x0000_i1071" DrawAspect="Content" ObjectID="_1651986635" r:id="rId90"/>
              </w:object>
            </w:r>
            <w:r>
              <w:t xml:space="preserve"> </w:t>
            </w:r>
            <w:r>
              <w:rPr>
                <w:rFonts w:ascii="Symbol" w:hAnsi="Symbol"/>
              </w:rPr>
              <w:t></w:t>
            </w:r>
            <w:r>
              <w:t xml:space="preserve"> 2) </w:t>
            </w:r>
            <w:r>
              <w:rPr>
                <w:i/>
              </w:rPr>
              <w:t>M</w:t>
            </w:r>
          </w:p>
        </w:tc>
        <w:tc>
          <w:tcPr>
            <w:tcW w:w="1620" w:type="dxa"/>
            <w:tcBorders>
              <w:top w:val="single" w:sz="6" w:space="0" w:color="auto"/>
              <w:left w:val="single" w:sz="6" w:space="0" w:color="auto"/>
              <w:bottom w:val="single" w:sz="6" w:space="0" w:color="auto"/>
              <w:right w:val="single" w:sz="6" w:space="0" w:color="auto"/>
            </w:tcBorders>
          </w:tcPr>
          <w:p w14:paraId="143BCEED" w14:textId="77777777" w:rsidR="006978C9" w:rsidRDefault="006978C9" w:rsidP="00D24243">
            <w:pPr>
              <w:pStyle w:val="Tabletext"/>
              <w:jc w:val="center"/>
            </w:pPr>
            <w:r>
              <w:t xml:space="preserve">(7,8 </w:t>
            </w:r>
            <w:r>
              <w:rPr>
                <w:position w:val="-6"/>
              </w:rPr>
              <w:object w:dxaOrig="240" w:dyaOrig="240" w14:anchorId="14E127DD">
                <v:shape id="_x0000_i1072" type="#_x0000_t75" style="width:11.8pt;height:11.8pt" o:ole="">
                  <v:imagedata r:id="rId81" o:title=""/>
                </v:shape>
                <o:OLEObject Type="Embed" ProgID="Equation.3" ShapeID="_x0000_i1072" DrawAspect="Content" ObjectID="_1651986636" r:id="rId91"/>
              </w:object>
            </w:r>
            <w:r>
              <w:t xml:space="preserve"> </w:t>
            </w:r>
            <w:r>
              <w:rPr>
                <w:rFonts w:ascii="Symbol" w:hAnsi="Symbol"/>
              </w:rPr>
              <w:t></w:t>
            </w:r>
            <w:r>
              <w:t xml:space="preserve"> 4) </w:t>
            </w:r>
            <w:r>
              <w:rPr>
                <w:i/>
              </w:rPr>
              <w:t>M</w:t>
            </w:r>
          </w:p>
        </w:tc>
        <w:tc>
          <w:tcPr>
            <w:tcW w:w="1800" w:type="dxa"/>
            <w:tcBorders>
              <w:top w:val="single" w:sz="6" w:space="0" w:color="auto"/>
              <w:left w:val="single" w:sz="6" w:space="0" w:color="auto"/>
              <w:bottom w:val="single" w:sz="6" w:space="0" w:color="auto"/>
              <w:right w:val="single" w:sz="6" w:space="0" w:color="auto"/>
            </w:tcBorders>
          </w:tcPr>
          <w:p w14:paraId="557E10A5" w14:textId="77777777" w:rsidR="006978C9" w:rsidRDefault="006978C9" w:rsidP="00D24243">
            <w:pPr>
              <w:pStyle w:val="Tabletext"/>
              <w:jc w:val="center"/>
            </w:pPr>
            <w:r>
              <w:t xml:space="preserve">(8,4 </w:t>
            </w:r>
            <w:r>
              <w:rPr>
                <w:position w:val="-6"/>
              </w:rPr>
              <w:object w:dxaOrig="240" w:dyaOrig="240" w14:anchorId="1CC3047B">
                <v:shape id="_x0000_i1073" type="#_x0000_t75" style="width:11.8pt;height:11.8pt" o:ole="">
                  <v:imagedata r:id="rId81" o:title=""/>
                </v:shape>
                <o:OLEObject Type="Embed" ProgID="Equation.3" ShapeID="_x0000_i1073" DrawAspect="Content" ObjectID="_1651986637" r:id="rId92"/>
              </w:object>
            </w:r>
            <w:r>
              <w:t xml:space="preserve"> </w:t>
            </w:r>
            <w:r>
              <w:rPr>
                <w:rFonts w:ascii="Symbol" w:hAnsi="Symbol"/>
              </w:rPr>
              <w:t></w:t>
            </w:r>
            <w:r>
              <w:t xml:space="preserve"> 6) </w:t>
            </w:r>
            <w:r>
              <w:rPr>
                <w:i/>
              </w:rPr>
              <w:t>M</w:t>
            </w:r>
          </w:p>
        </w:tc>
        <w:tc>
          <w:tcPr>
            <w:tcW w:w="1620" w:type="dxa"/>
            <w:tcBorders>
              <w:top w:val="single" w:sz="6" w:space="0" w:color="auto"/>
              <w:left w:val="single" w:sz="6" w:space="0" w:color="auto"/>
              <w:bottom w:val="single" w:sz="6" w:space="0" w:color="auto"/>
              <w:right w:val="single" w:sz="6" w:space="0" w:color="auto"/>
            </w:tcBorders>
          </w:tcPr>
          <w:p w14:paraId="60516CC5" w14:textId="77777777" w:rsidR="006978C9" w:rsidRDefault="006978C9" w:rsidP="00D24243">
            <w:pPr>
              <w:pStyle w:val="Tabletext"/>
              <w:jc w:val="center"/>
            </w:pPr>
            <w:r>
              <w:t xml:space="preserve">(8,8 </w:t>
            </w:r>
            <w:r>
              <w:rPr>
                <w:position w:val="-6"/>
              </w:rPr>
              <w:object w:dxaOrig="240" w:dyaOrig="240" w14:anchorId="008FA932">
                <v:shape id="_x0000_i1074" type="#_x0000_t75" style="width:11.8pt;height:11.8pt" o:ole="">
                  <v:imagedata r:id="rId81" o:title=""/>
                </v:shape>
                <o:OLEObject Type="Embed" ProgID="Equation.3" ShapeID="_x0000_i1074" DrawAspect="Content" ObjectID="_1651986638" r:id="rId93"/>
              </w:object>
            </w:r>
            <w:r>
              <w:t xml:space="preserve"> </w:t>
            </w:r>
            <w:r>
              <w:rPr>
                <w:rFonts w:ascii="Symbol" w:hAnsi="Symbol"/>
              </w:rPr>
              <w:t></w:t>
            </w:r>
            <w:r>
              <w:t xml:space="preserve"> 8) </w:t>
            </w:r>
            <w:r>
              <w:rPr>
                <w:i/>
              </w:rPr>
              <w:t>M</w:t>
            </w:r>
          </w:p>
        </w:tc>
        <w:tc>
          <w:tcPr>
            <w:tcW w:w="1599" w:type="dxa"/>
            <w:tcBorders>
              <w:top w:val="single" w:sz="6" w:space="0" w:color="auto"/>
              <w:left w:val="single" w:sz="6" w:space="0" w:color="auto"/>
              <w:bottom w:val="single" w:sz="6" w:space="0" w:color="auto"/>
              <w:right w:val="single" w:sz="6" w:space="0" w:color="auto"/>
            </w:tcBorders>
          </w:tcPr>
          <w:p w14:paraId="2EC6B1CF" w14:textId="77777777" w:rsidR="006978C9" w:rsidRDefault="006978C9" w:rsidP="00D24243">
            <w:pPr>
              <w:pStyle w:val="Tabletext"/>
              <w:jc w:val="center"/>
            </w:pPr>
            <w:r>
              <w:rPr>
                <w:position w:val="-6"/>
              </w:rPr>
              <w:object w:dxaOrig="240" w:dyaOrig="240" w14:anchorId="225A93B8">
                <v:shape id="_x0000_i1075" type="#_x0000_t75" style="width:11.8pt;height:11.8pt" o:ole="">
                  <v:imagedata r:id="rId81" o:title=""/>
                </v:shape>
                <o:OLEObject Type="Embed" ProgID="Equation.3" ShapeID="_x0000_i1075" DrawAspect="Content" ObjectID="_1651986639" r:id="rId94"/>
              </w:object>
            </w:r>
            <w:r>
              <w:t xml:space="preserve"> </w:t>
            </w:r>
            <w:r>
              <w:rPr>
                <w:rFonts w:ascii="Symbol" w:hAnsi="Symbol"/>
              </w:rPr>
              <w:t></w:t>
            </w:r>
            <w:r>
              <w:t xml:space="preserve"> 1,3</w:t>
            </w:r>
          </w:p>
        </w:tc>
      </w:tr>
      <w:tr w:rsidR="00D24243" w:rsidRPr="00D24243" w14:paraId="3A513142" w14:textId="77777777">
        <w:trPr>
          <w:jc w:val="center"/>
        </w:trPr>
        <w:tc>
          <w:tcPr>
            <w:tcW w:w="9400" w:type="dxa"/>
            <w:gridSpan w:val="6"/>
            <w:tcBorders>
              <w:top w:val="single" w:sz="6" w:space="0" w:color="auto"/>
            </w:tcBorders>
          </w:tcPr>
          <w:p w14:paraId="775606D6" w14:textId="77777777" w:rsidR="00D24243" w:rsidRPr="00D24243" w:rsidRDefault="00D24243" w:rsidP="00D24243">
            <w:pPr>
              <w:pStyle w:val="Tablelegend"/>
              <w:jc w:val="left"/>
              <w:rPr>
                <w:lang w:val="es-ES_tradnl"/>
              </w:rPr>
            </w:pPr>
            <w:r>
              <w:rPr>
                <w:position w:val="-6"/>
              </w:rPr>
              <w:object w:dxaOrig="240" w:dyaOrig="240" w14:anchorId="07E1C84C">
                <v:shape id="_x0000_i1076" type="#_x0000_t75" style="width:11.8pt;height:11.8pt" o:ole="">
                  <v:imagedata r:id="rId81" o:title=""/>
                </v:shape>
                <o:OLEObject Type="Embed" ProgID="Equation.3" ShapeID="_x0000_i1076" DrawAspect="Content" ObjectID="_1651986640" r:id="rId95"/>
              </w:object>
            </w:r>
            <w:r w:rsidRPr="00DE2E58">
              <w:rPr>
                <w:lang w:val="es-ES_tradnl"/>
              </w:rPr>
              <w:t xml:space="preserve"> </w:t>
            </w:r>
            <w:r>
              <w:rPr>
                <w:rFonts w:ascii="Symbol" w:hAnsi="Symbol"/>
              </w:rPr>
              <w:t></w:t>
            </w:r>
            <w:r w:rsidRPr="00DE2E58">
              <w:rPr>
                <w:lang w:val="es-ES_tradnl"/>
              </w:rPr>
              <w:tab/>
            </w:r>
            <w:r w:rsidRPr="00DE2E58">
              <w:rPr>
                <w:i/>
                <w:lang w:val="es-ES_tradnl"/>
              </w:rPr>
              <w:t>D/pM</w:t>
            </w:r>
            <w:r w:rsidRPr="00DE2E58">
              <w:rPr>
                <w:lang w:val="es-ES_tradnl"/>
              </w:rPr>
              <w:t>:</w:t>
            </w:r>
            <w:r w:rsidRPr="00DE2E58">
              <w:rPr>
                <w:lang w:val="es-ES_tradnl"/>
              </w:rPr>
              <w:tab/>
              <w:t>índice de modulación efectiva</w:t>
            </w:r>
            <w:r w:rsidRPr="00DE2E58">
              <w:rPr>
                <w:lang w:val="es-ES_tradnl"/>
              </w:rPr>
              <w:br/>
            </w:r>
            <w:r>
              <w:rPr>
                <w:lang w:val="es-ES_tradnl"/>
              </w:rPr>
              <w:tab/>
            </w:r>
            <w:r w:rsidRPr="00DE2E58">
              <w:rPr>
                <w:i/>
                <w:iCs/>
                <w:lang w:val="es-ES_tradnl"/>
              </w:rPr>
              <w:t>D</w:t>
            </w:r>
            <w:r w:rsidRPr="00DE2E58">
              <w:rPr>
                <w:lang w:val="es-ES_tradnl"/>
              </w:rPr>
              <w:t xml:space="preserve"> :</w:t>
            </w:r>
            <w:r>
              <w:rPr>
                <w:lang w:val="es-ES_tradnl"/>
              </w:rPr>
              <w:tab/>
            </w:r>
            <w:r>
              <w:rPr>
                <w:lang w:val="es-ES_tradnl"/>
              </w:rPr>
              <w:tab/>
            </w:r>
            <w:r w:rsidRPr="00DE2E58">
              <w:rPr>
                <w:lang w:val="es-ES_tradnl"/>
              </w:rPr>
              <w:tab/>
              <w:t>desviación de cresta de la frecuencia</w:t>
            </w:r>
            <w:r w:rsidRPr="00DE2E58">
              <w:rPr>
                <w:lang w:val="es-ES_tradnl"/>
              </w:rPr>
              <w:br/>
            </w:r>
            <w:r>
              <w:rPr>
                <w:lang w:val="es-ES_tradnl"/>
              </w:rPr>
              <w:tab/>
            </w:r>
            <w:r w:rsidRPr="00DE2E58">
              <w:rPr>
                <w:i/>
                <w:iCs/>
                <w:lang w:val="es-ES_tradnl"/>
              </w:rPr>
              <w:t>p</w:t>
            </w:r>
            <w:r w:rsidRPr="00DE2E58">
              <w:rPr>
                <w:lang w:val="es-ES_tradnl"/>
              </w:rPr>
              <w:t xml:space="preserve"> :</w:t>
            </w:r>
            <w:r w:rsidRPr="00DE2E58">
              <w:rPr>
                <w:lang w:val="es-ES_tradnl"/>
              </w:rPr>
              <w:tab/>
            </w:r>
            <w:r>
              <w:rPr>
                <w:lang w:val="es-ES_tradnl"/>
              </w:rPr>
              <w:tab/>
            </w:r>
            <w:r>
              <w:rPr>
                <w:lang w:val="es-ES_tradnl"/>
              </w:rPr>
              <w:tab/>
            </w:r>
            <w:r w:rsidRPr="00DE2E58">
              <w:rPr>
                <w:lang w:val="es-ES_tradnl"/>
              </w:rPr>
              <w:t>factor de cresta</w:t>
            </w:r>
            <w:r w:rsidRPr="00DE2E58">
              <w:rPr>
                <w:lang w:val="es-ES_tradnl"/>
              </w:rPr>
              <w:br/>
            </w:r>
            <w:r>
              <w:rPr>
                <w:lang w:val="es-ES_tradnl"/>
              </w:rPr>
              <w:tab/>
            </w:r>
            <w:r w:rsidRPr="00DE2E58">
              <w:rPr>
                <w:i/>
                <w:iCs/>
                <w:lang w:val="es-ES_tradnl"/>
              </w:rPr>
              <w:t>M</w:t>
            </w:r>
            <w:r w:rsidRPr="00DE2E58">
              <w:rPr>
                <w:lang w:val="es-ES_tradnl"/>
              </w:rPr>
              <w:t xml:space="preserve"> :</w:t>
            </w:r>
            <w:r>
              <w:rPr>
                <w:lang w:val="es-ES_tradnl"/>
              </w:rPr>
              <w:tab/>
            </w:r>
            <w:r w:rsidRPr="00DE2E58">
              <w:rPr>
                <w:lang w:val="es-ES_tradnl"/>
              </w:rPr>
              <w:tab/>
              <w:t>máxima frecuencia de modulación.</w:t>
            </w:r>
          </w:p>
        </w:tc>
      </w:tr>
    </w:tbl>
    <w:p w14:paraId="57DB9202" w14:textId="77777777" w:rsidR="006978C9" w:rsidRPr="00DE2E58" w:rsidRDefault="006978C9" w:rsidP="009A6DD2">
      <w:pPr>
        <w:pStyle w:val="Tablefin"/>
        <w:rPr>
          <w:lang w:val="es-ES_tradnl"/>
        </w:rPr>
      </w:pPr>
    </w:p>
    <w:p w14:paraId="1D7D392F" w14:textId="77777777" w:rsidR="006978C9" w:rsidRPr="00DE2E58" w:rsidRDefault="006978C9" w:rsidP="006978C9">
      <w:pPr>
        <w:rPr>
          <w:lang w:val="es-ES_tradnl"/>
        </w:rPr>
      </w:pPr>
      <w:r w:rsidRPr="00DE2E58">
        <w:rPr>
          <w:lang w:val="es-ES_tradnl"/>
        </w:rPr>
        <w:t xml:space="preserve">Para cada punto de la curva de limitación del espectro, la abscisa es la anchura de banda relativa </w:t>
      </w:r>
      <w:r>
        <w:rPr>
          <w:rFonts w:ascii="Symbol" w:hAnsi="Symbol"/>
        </w:rPr>
        <w:sym w:font="Symbol" w:char="F0B1"/>
      </w:r>
      <w:r w:rsidR="00D24243">
        <w:rPr>
          <w:lang w:val="es-ES_tradnl"/>
        </w:rPr>
        <w:t> </w:t>
      </w:r>
      <w:r w:rsidRPr="00DE2E58">
        <w:rPr>
          <w:i/>
          <w:lang w:val="es-ES_tradnl"/>
        </w:rPr>
        <w:t>B</w:t>
      </w:r>
      <w:r w:rsidRPr="00DE2E58">
        <w:rPr>
          <w:i/>
          <w:iCs/>
          <w:position w:val="-4"/>
          <w:sz w:val="16"/>
          <w:lang w:val="es-ES_tradnl"/>
        </w:rPr>
        <w:t>x</w:t>
      </w:r>
      <w:r w:rsidRPr="00DE2E58">
        <w:rPr>
          <w:rFonts w:ascii="Tms Rmn" w:hAnsi="Tms Rmn"/>
          <w:sz w:val="8"/>
          <w:lang w:val="es-ES_tradnl"/>
        </w:rPr>
        <w:t> </w:t>
      </w:r>
      <w:r w:rsidRPr="00DE2E58">
        <w:rPr>
          <w:lang w:val="es-ES_tradnl"/>
        </w:rPr>
        <w:t xml:space="preserve">/2 </w:t>
      </w:r>
      <w:r w:rsidRPr="00DE2E58">
        <w:rPr>
          <w:i/>
          <w:lang w:val="es-ES_tradnl"/>
        </w:rPr>
        <w:t>M</w:t>
      </w:r>
      <w:r w:rsidRPr="00DE2E58">
        <w:rPr>
          <w:lang w:val="es-ES_tradnl"/>
        </w:rPr>
        <w:t xml:space="preserve"> y la ordenada es el nivel relativo </w:t>
      </w:r>
      <w:r w:rsidRPr="00DE2E58">
        <w:rPr>
          <w:i/>
          <w:lang w:val="es-ES_tradnl"/>
        </w:rPr>
        <w:t>X</w:t>
      </w:r>
      <w:r w:rsidRPr="00DE2E58">
        <w:rPr>
          <w:lang w:val="es-ES_tradnl"/>
        </w:rPr>
        <w:t>. El nivel de referencia 0 dB es el de la densidad de potencia espectral máxima dentro de una banda lateral.</w:t>
      </w:r>
    </w:p>
    <w:p w14:paraId="68078D79" w14:textId="77777777" w:rsidR="006978C9" w:rsidRPr="00DE2E58" w:rsidRDefault="006978C9" w:rsidP="006978C9">
      <w:pPr>
        <w:pStyle w:val="Heading2"/>
        <w:rPr>
          <w:lang w:val="es-ES_tradnl"/>
        </w:rPr>
      </w:pPr>
      <w:bookmarkStart w:id="75" w:name="_Toc149038511"/>
      <w:r w:rsidRPr="00DE2E58">
        <w:rPr>
          <w:lang w:val="es-ES_tradnl"/>
        </w:rPr>
        <w:t>2.2</w:t>
      </w:r>
      <w:r w:rsidRPr="00DE2E58">
        <w:rPr>
          <w:lang w:val="es-ES_tradnl"/>
        </w:rPr>
        <w:tab/>
        <w:t>Clases de emisión F8E y F9E (radiodifusión sonora estereofónica)</w:t>
      </w:r>
      <w:bookmarkEnd w:id="75"/>
    </w:p>
    <w:p w14:paraId="04CB4D27" w14:textId="77777777" w:rsidR="006978C9" w:rsidRPr="00DE2E58" w:rsidRDefault="006978C9" w:rsidP="006978C9">
      <w:pPr>
        <w:pStyle w:val="Heading3"/>
        <w:rPr>
          <w:lang w:val="es-ES_tradnl"/>
        </w:rPr>
      </w:pPr>
      <w:bookmarkStart w:id="76" w:name="_Toc149038512"/>
      <w:r w:rsidRPr="00DE2E58">
        <w:rPr>
          <w:lang w:val="es-ES_tradnl"/>
        </w:rPr>
        <w:t>2.2.1</w:t>
      </w:r>
      <w:r w:rsidRPr="00DE2E58">
        <w:rPr>
          <w:lang w:val="es-ES_tradnl"/>
        </w:rPr>
        <w:tab/>
        <w:t>Anchura de banda necesaria</w:t>
      </w:r>
      <w:bookmarkEnd w:id="76"/>
    </w:p>
    <w:p w14:paraId="065B7DC1" w14:textId="77777777" w:rsidR="006978C9" w:rsidRPr="00DE2E58" w:rsidRDefault="006978C9" w:rsidP="006978C9">
      <w:pPr>
        <w:rPr>
          <w:lang w:val="es-ES_tradnl"/>
        </w:rPr>
      </w:pPr>
      <w:r w:rsidRPr="00DE2E58">
        <w:rPr>
          <w:lang w:val="es-ES_tradnl"/>
        </w:rPr>
        <w:t>La anchura de banda necesaria puede calcularse mediante la ecuación (12), que figura en la Recomen</w:t>
      </w:r>
      <w:r w:rsidRPr="00DE2E58">
        <w:rPr>
          <w:lang w:val="es-ES_tradnl"/>
        </w:rPr>
        <w:softHyphen/>
        <w:t>dación UIT</w:t>
      </w:r>
      <w:r w:rsidRPr="00DE2E58">
        <w:rPr>
          <w:lang w:val="es-ES_tradnl"/>
        </w:rPr>
        <w:noBreakHyphen/>
        <w:t>R SM.1138.</w:t>
      </w:r>
    </w:p>
    <w:p w14:paraId="7EF40B82" w14:textId="77777777" w:rsidR="006978C9" w:rsidRPr="00DE2E58" w:rsidRDefault="006978C9" w:rsidP="006978C9">
      <w:pPr>
        <w:pStyle w:val="Heading2"/>
        <w:rPr>
          <w:lang w:val="es-ES_tradnl"/>
        </w:rPr>
      </w:pPr>
      <w:bookmarkStart w:id="77" w:name="_Toc149038513"/>
      <w:r w:rsidRPr="00DE2E58">
        <w:rPr>
          <w:lang w:val="es-ES_tradnl"/>
        </w:rPr>
        <w:t>2.3</w:t>
      </w:r>
      <w:r w:rsidRPr="00DE2E58">
        <w:rPr>
          <w:lang w:val="es-ES_tradnl"/>
        </w:rPr>
        <w:tab/>
        <w:t>Clase de emisión F3E, radiocomunicaciones en banda estrecha</w:t>
      </w:r>
      <w:bookmarkEnd w:id="77"/>
    </w:p>
    <w:p w14:paraId="736A757B" w14:textId="77777777" w:rsidR="006978C9" w:rsidRPr="00DE2E58" w:rsidRDefault="006978C9" w:rsidP="006978C9">
      <w:pPr>
        <w:rPr>
          <w:lang w:val="es-ES_tradnl"/>
        </w:rPr>
      </w:pPr>
      <w:r w:rsidRPr="00DE2E58">
        <w:rPr>
          <w:lang w:val="es-ES_tradnl"/>
        </w:rPr>
        <w:t>La modulación de frecuencia en banda estrecha se utiliza a efectos de comunicaciones. Los requisitos de espectro básicos se indican en la ecuación (12), pero las necesidades de preacentuación varían ampliamente y no es posible señalar unos parámetros específicos.</w:t>
      </w:r>
    </w:p>
    <w:p w14:paraId="5629E83E" w14:textId="77777777" w:rsidR="006978C9" w:rsidRPr="00DE2E58" w:rsidRDefault="006978C9" w:rsidP="006978C9">
      <w:pPr>
        <w:pStyle w:val="Heading1"/>
        <w:rPr>
          <w:lang w:val="es-ES_tradnl"/>
        </w:rPr>
      </w:pPr>
      <w:bookmarkStart w:id="78" w:name="_Toc149038514"/>
      <w:r w:rsidRPr="00DE2E58">
        <w:rPr>
          <w:lang w:val="es-ES_tradnl"/>
        </w:rPr>
        <w:t>3</w:t>
      </w:r>
      <w:r w:rsidRPr="00DE2E58">
        <w:rPr>
          <w:lang w:val="es-ES_tradnl"/>
        </w:rPr>
        <w:tab/>
        <w:t>Emisiones multicanal con modulación en frecuencia que utilizan múltiplex por división de frecuencia (MDF)</w:t>
      </w:r>
      <w:bookmarkEnd w:id="78"/>
    </w:p>
    <w:p w14:paraId="20BF7668" w14:textId="77777777" w:rsidR="006978C9" w:rsidRPr="00DE2E58" w:rsidRDefault="006978C9" w:rsidP="006978C9">
      <w:pPr>
        <w:rPr>
          <w:lang w:val="es-ES_tradnl"/>
        </w:rPr>
      </w:pPr>
      <w:r w:rsidRPr="00DE2E58">
        <w:rPr>
          <w:lang w:val="es-ES_tradnl"/>
        </w:rPr>
        <w:t>La señal de salida de un transmisor multicanal con modulación en frecuencia que utiliza MDF puede simularse mediante una señal modulada en frecuencia con ruido blanco. Esta simulación puede aplicarse también a la señal de salida de un transmisor con un número limitado de canales si se utiliza en cada uno de ellos un dispositivo de privacidad por división de banda.</w:t>
      </w:r>
    </w:p>
    <w:p w14:paraId="6C2E2C20" w14:textId="77777777" w:rsidR="006978C9" w:rsidRPr="00DE2E58" w:rsidRDefault="006978C9" w:rsidP="006978C9">
      <w:pPr>
        <w:rPr>
          <w:lang w:val="es-ES_tradnl"/>
        </w:rPr>
      </w:pPr>
      <w:r w:rsidRPr="00DE2E58">
        <w:rPr>
          <w:lang w:val="es-ES_tradnl"/>
        </w:rPr>
        <w:t>Este punto presenta los resultados de un análisis teórico del espectro de una señal modulada en frecuencia con ruido blanco, para varios grados de desviación de la frecuencia. Los resultados se han confirmado mediante mediciones del espectro real.</w:t>
      </w:r>
    </w:p>
    <w:p w14:paraId="425FB83E" w14:textId="77777777" w:rsidR="006978C9" w:rsidRPr="00DE2E58" w:rsidRDefault="006978C9" w:rsidP="006978C9">
      <w:pPr>
        <w:rPr>
          <w:lang w:val="es-ES_tradnl"/>
        </w:rPr>
      </w:pPr>
      <w:r w:rsidRPr="00DE2E58">
        <w:rPr>
          <w:lang w:val="es-ES_tradnl"/>
        </w:rPr>
        <w:t>Las emisiones con índices de modulación ni muy elevados ni muy reducidos son importantes en los sistemas de comunicaciones reales.</w:t>
      </w:r>
    </w:p>
    <w:p w14:paraId="6D2BFCA9" w14:textId="77777777" w:rsidR="006978C9" w:rsidRPr="00DE2E58" w:rsidRDefault="006978C9" w:rsidP="006978C9">
      <w:pPr>
        <w:pStyle w:val="Heading2"/>
        <w:rPr>
          <w:lang w:val="es-ES_tradnl"/>
        </w:rPr>
      </w:pPr>
      <w:bookmarkStart w:id="79" w:name="_Toc149038515"/>
      <w:r w:rsidRPr="00DE2E58">
        <w:rPr>
          <w:lang w:val="es-ES_tradnl"/>
        </w:rPr>
        <w:t>3.1</w:t>
      </w:r>
      <w:r w:rsidRPr="00DE2E58">
        <w:rPr>
          <w:lang w:val="es-ES_tradnl"/>
        </w:rPr>
        <w:tab/>
        <w:t>Anchura de banda necesaria</w:t>
      </w:r>
      <w:bookmarkEnd w:id="79"/>
    </w:p>
    <w:p w14:paraId="4B88CCF0" w14:textId="77777777" w:rsidR="006978C9" w:rsidRPr="00DE2E58" w:rsidRDefault="006978C9" w:rsidP="006978C9">
      <w:pPr>
        <w:rPr>
          <w:lang w:val="es-ES_tradnl"/>
        </w:rPr>
      </w:pPr>
      <w:r w:rsidRPr="00DE2E58">
        <w:rPr>
          <w:lang w:val="es-ES_tradnl"/>
        </w:rPr>
        <w:t>Véase el § 1 (Emisiones multicanal de multiplexión por división de frecuencia y modulación de frecuencia (MDF-MF)) de la Recomendación UIT-R SM.853 (Anchura de banda necesaria).</w:t>
      </w:r>
    </w:p>
    <w:p w14:paraId="5A2B029B" w14:textId="77777777" w:rsidR="006978C9" w:rsidRPr="00DE2E58" w:rsidRDefault="006978C9" w:rsidP="006978C9">
      <w:pPr>
        <w:pStyle w:val="Heading2"/>
        <w:rPr>
          <w:lang w:val="es-ES_tradnl"/>
        </w:rPr>
      </w:pPr>
      <w:bookmarkStart w:id="80" w:name="_Toc149038516"/>
      <w:r w:rsidRPr="00DE2E58">
        <w:rPr>
          <w:lang w:val="es-ES_tradnl"/>
        </w:rPr>
        <w:t>3.2</w:t>
      </w:r>
      <w:r w:rsidRPr="00DE2E58">
        <w:rPr>
          <w:lang w:val="es-ES_tradnl"/>
        </w:rPr>
        <w:tab/>
        <w:t>Forma de la envolvente del espectro</w:t>
      </w:r>
      <w:bookmarkEnd w:id="80"/>
    </w:p>
    <w:p w14:paraId="3F0FD1F8" w14:textId="77777777" w:rsidR="006978C9" w:rsidRPr="00DE2E58" w:rsidRDefault="006978C9" w:rsidP="006978C9">
      <w:pPr>
        <w:rPr>
          <w:lang w:val="es-ES_tradnl"/>
        </w:rPr>
      </w:pPr>
      <w:r w:rsidRPr="00DE2E58">
        <w:rPr>
          <w:lang w:val="es-ES_tradnl"/>
        </w:rPr>
        <w:t xml:space="preserve">El espectro de potencia, </w:t>
      </w:r>
      <w:r w:rsidRPr="00DE2E58">
        <w:rPr>
          <w:i/>
          <w:lang w:val="es-ES_tradnl"/>
        </w:rPr>
        <w:t>p</w:t>
      </w:r>
      <w:r w:rsidRPr="00DE2E58">
        <w:rPr>
          <w:lang w:val="es-ES_tradnl"/>
        </w:rPr>
        <w:t>(</w:t>
      </w:r>
      <w:r w:rsidRPr="00DE2E58">
        <w:rPr>
          <w:i/>
          <w:lang w:val="es-ES_tradnl"/>
        </w:rPr>
        <w:t>f</w:t>
      </w:r>
      <w:r w:rsidRPr="00DE2E58">
        <w:rPr>
          <w:rFonts w:ascii="Tms Rmn" w:hAnsi="Tms Rmn"/>
          <w:iCs/>
          <w:sz w:val="12"/>
          <w:lang w:val="es-ES_tradnl"/>
        </w:rPr>
        <w:t> </w:t>
      </w:r>
      <w:r w:rsidRPr="00DE2E58">
        <w:rPr>
          <w:lang w:val="es-ES_tradnl"/>
        </w:rPr>
        <w:t>), de una señal modulada en frecuencia con ruido blanco puede calcularse de la forma siguiente, tendiendo en cuenta los efectos de la preacentuación especificados en la Recomendación UIT</w:t>
      </w:r>
      <w:r w:rsidRPr="00DE2E58">
        <w:rPr>
          <w:lang w:val="es-ES_tradnl"/>
        </w:rPr>
        <w:noBreakHyphen/>
        <w:t>R F.275. Este cálculo se basa en la transformada de Fourier de la función de autocorrelación de la señal con modulación de fase.</w:t>
      </w:r>
    </w:p>
    <w:p w14:paraId="5CF6F2E1"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00D24243" w:rsidRPr="00D24243">
        <w:rPr>
          <w:b/>
          <w:position w:val="-36"/>
          <w:sz w:val="20"/>
        </w:rPr>
        <w:object w:dxaOrig="3860" w:dyaOrig="840" w14:anchorId="7BCDD167">
          <v:shape id="_x0000_i1077" type="#_x0000_t75" style="width:193.45pt;height:41.9pt" o:ole="">
            <v:imagedata r:id="rId96" o:title=""/>
          </v:shape>
          <o:OLEObject Type="Embed" ProgID="Equation.3" ShapeID="_x0000_i1077" DrawAspect="Content" ObjectID="_1651986641" r:id="rId97">
            <o:FieldCodes>\s</o:FieldCodes>
          </o:OLEObject>
        </w:object>
      </w:r>
      <w:r w:rsidRPr="00DE2E58">
        <w:rPr>
          <w:i/>
          <w:lang w:val="es-ES_tradnl"/>
        </w:rPr>
        <w:tab/>
      </w:r>
      <w:r w:rsidRPr="00DE2E58">
        <w:rPr>
          <w:lang w:val="es-ES_tradnl"/>
        </w:rPr>
        <w:t>(13)</w:t>
      </w:r>
    </w:p>
    <w:p w14:paraId="08D08F23" w14:textId="77777777" w:rsidR="006978C9" w:rsidRPr="00DE2E58" w:rsidRDefault="006978C9" w:rsidP="006978C9">
      <w:pPr>
        <w:rPr>
          <w:lang w:val="es-ES_tradnl"/>
        </w:rPr>
      </w:pPr>
      <w:r w:rsidRPr="00DE2E58">
        <w:rPr>
          <w:lang w:val="es-ES_tradnl"/>
        </w:rPr>
        <w:t>siendo:</w:t>
      </w:r>
    </w:p>
    <w:p w14:paraId="440FECAF" w14:textId="77777777" w:rsidR="006978C9" w:rsidRPr="00241DC4" w:rsidRDefault="006978C9" w:rsidP="00D24243">
      <w:pPr>
        <w:pStyle w:val="Equationlegend"/>
        <w:rPr>
          <w:lang w:val="es-ES_tradnl"/>
        </w:rPr>
      </w:pPr>
      <w:r w:rsidRPr="00241DC4">
        <w:rPr>
          <w:lang w:val="es-ES_tradnl"/>
        </w:rPr>
        <w:tab/>
      </w:r>
      <w:r w:rsidRPr="00241DC4">
        <w:rPr>
          <w:i/>
          <w:iCs/>
          <w:lang w:val="es-ES_tradnl"/>
        </w:rPr>
        <w:t>f</w:t>
      </w:r>
      <w:r w:rsidRPr="00241DC4">
        <w:rPr>
          <w:i/>
          <w:vertAlign w:val="subscript"/>
          <w:lang w:val="es-ES_tradnl"/>
        </w:rPr>
        <w:t>máx</w:t>
      </w:r>
      <w:r w:rsidRPr="00241DC4">
        <w:rPr>
          <w:rFonts w:ascii="Tms Rmn" w:hAnsi="Tms Rmn"/>
          <w:sz w:val="12"/>
          <w:lang w:val="es-ES_tradnl"/>
        </w:rPr>
        <w:t> </w:t>
      </w:r>
      <w:r w:rsidRPr="00241DC4">
        <w:rPr>
          <w:lang w:val="es-ES_tradnl"/>
        </w:rPr>
        <w:t xml:space="preserve"> :</w:t>
      </w:r>
      <w:r w:rsidRPr="00241DC4">
        <w:rPr>
          <w:lang w:val="es-ES_tradnl"/>
        </w:rPr>
        <w:tab/>
        <w:t>frecuencia de modulación más elevada</w:t>
      </w:r>
    </w:p>
    <w:p w14:paraId="31F7CD8B" w14:textId="77777777" w:rsidR="006978C9" w:rsidRPr="00241DC4" w:rsidRDefault="006978C9" w:rsidP="00D24243">
      <w:pPr>
        <w:pStyle w:val="Equationlegend"/>
        <w:rPr>
          <w:lang w:val="es-ES_tradnl"/>
        </w:rPr>
      </w:pPr>
      <w:r w:rsidRPr="00241DC4">
        <w:rPr>
          <w:lang w:val="es-ES_tradnl"/>
        </w:rPr>
        <w:tab/>
      </w:r>
      <w:r w:rsidRPr="00241DC4">
        <w:rPr>
          <w:i/>
          <w:iCs/>
          <w:lang w:val="es-ES_tradnl"/>
        </w:rPr>
        <w:t>f</w:t>
      </w:r>
      <w:r w:rsidRPr="00241DC4">
        <w:rPr>
          <w:i/>
          <w:vertAlign w:val="subscript"/>
          <w:lang w:val="es-ES_tradnl"/>
        </w:rPr>
        <w:t>mín</w:t>
      </w:r>
      <w:r w:rsidRPr="00241DC4">
        <w:rPr>
          <w:rFonts w:ascii="Tms Rmn" w:hAnsi="Tms Rmn"/>
          <w:sz w:val="12"/>
          <w:lang w:val="es-ES_tradnl"/>
        </w:rPr>
        <w:t> </w:t>
      </w:r>
      <w:r w:rsidRPr="00241DC4">
        <w:rPr>
          <w:lang w:val="es-ES_tradnl"/>
        </w:rPr>
        <w:t>:</w:t>
      </w:r>
      <w:r w:rsidRPr="00241DC4">
        <w:rPr>
          <w:lang w:val="es-ES_tradnl"/>
        </w:rPr>
        <w:tab/>
        <w:t>frecuencia de modulación más baja</w:t>
      </w:r>
    </w:p>
    <w:p w14:paraId="0A950A6B" w14:textId="77777777" w:rsidR="006978C9" w:rsidRPr="00241DC4" w:rsidRDefault="006978C9" w:rsidP="00D24243">
      <w:pPr>
        <w:pStyle w:val="Equationlegend"/>
        <w:rPr>
          <w:lang w:val="es-ES_tradnl"/>
        </w:rPr>
      </w:pPr>
      <w:r w:rsidRPr="00241DC4">
        <w:rPr>
          <w:lang w:val="es-ES_tradnl"/>
        </w:rPr>
        <w:tab/>
      </w:r>
      <w:r>
        <w:rPr>
          <w:rFonts w:ascii="Symbol" w:hAnsi="Symbol"/>
        </w:rPr>
        <w:t></w:t>
      </w:r>
      <w:r w:rsidRPr="00241DC4">
        <w:rPr>
          <w:lang w:val="es-ES_tradnl"/>
        </w:rPr>
        <w:t xml:space="preserve"> </w:t>
      </w:r>
      <w:r>
        <w:rPr>
          <w:rFonts w:ascii="Symbol" w:hAnsi="Symbol"/>
        </w:rPr>
        <w:t></w:t>
      </w:r>
      <w:r w:rsidRPr="00241DC4">
        <w:rPr>
          <w:lang w:val="es-ES_tradnl"/>
        </w:rPr>
        <w:t xml:space="preserve"> </w:t>
      </w:r>
      <w:r w:rsidRPr="00241DC4">
        <w:rPr>
          <w:lang w:val="es-ES_tradnl"/>
        </w:rPr>
        <w:tab/>
      </w:r>
      <w:r w:rsidRPr="00241DC4">
        <w:rPr>
          <w:i/>
          <w:iCs/>
          <w:lang w:val="es-ES_tradnl"/>
        </w:rPr>
        <w:t>f</w:t>
      </w:r>
      <w:r w:rsidRPr="00241DC4">
        <w:rPr>
          <w:i/>
          <w:vertAlign w:val="subscript"/>
          <w:lang w:val="es-ES_tradnl"/>
        </w:rPr>
        <w:t>mín</w:t>
      </w:r>
      <w:r w:rsidRPr="00241DC4">
        <w:rPr>
          <w:lang w:val="es-ES_tradnl"/>
        </w:rPr>
        <w:t xml:space="preserve"> / </w:t>
      </w:r>
      <w:r w:rsidRPr="00241DC4">
        <w:rPr>
          <w:i/>
          <w:iCs/>
          <w:lang w:val="es-ES_tradnl"/>
        </w:rPr>
        <w:t>f</w:t>
      </w:r>
      <w:r w:rsidRPr="00241DC4">
        <w:rPr>
          <w:i/>
          <w:vertAlign w:val="subscript"/>
          <w:lang w:val="es-ES_tradnl"/>
        </w:rPr>
        <w:t>máx</w:t>
      </w:r>
    </w:p>
    <w:p w14:paraId="12BD51D6" w14:textId="77777777" w:rsidR="006978C9" w:rsidRPr="00241DC4" w:rsidRDefault="006978C9" w:rsidP="00D24243">
      <w:pPr>
        <w:pStyle w:val="Equationlegend"/>
        <w:rPr>
          <w:lang w:val="es-ES_tradnl"/>
        </w:rPr>
      </w:pPr>
      <w:r w:rsidRPr="00241DC4">
        <w:rPr>
          <w:lang w:val="es-ES_tradnl"/>
        </w:rPr>
        <w:tab/>
      </w:r>
      <w:r>
        <w:rPr>
          <w:rFonts w:ascii="Symbol" w:hAnsi="Symbol"/>
        </w:rPr>
        <w:t></w:t>
      </w:r>
      <w:r w:rsidRPr="00241DC4">
        <w:rPr>
          <w:rFonts w:ascii="Tms Rmn" w:hAnsi="Tms Rmn"/>
          <w:sz w:val="12"/>
          <w:lang w:val="es-ES_tradnl"/>
        </w:rPr>
        <w:t> </w:t>
      </w:r>
      <w:r w:rsidRPr="00241DC4">
        <w:rPr>
          <w:lang w:val="es-ES_tradnl"/>
        </w:rPr>
        <w:t>:</w:t>
      </w:r>
      <w:r w:rsidRPr="00241DC4">
        <w:rPr>
          <w:lang w:val="es-ES_tradnl"/>
        </w:rPr>
        <w:tab/>
        <w:t>valor eficaz de la desviación de frecuencia multicanal</w:t>
      </w:r>
    </w:p>
    <w:p w14:paraId="03F9439B" w14:textId="77777777" w:rsidR="006978C9" w:rsidRPr="00241DC4" w:rsidRDefault="006978C9" w:rsidP="00D24243">
      <w:pPr>
        <w:pStyle w:val="Equationlegend"/>
        <w:rPr>
          <w:lang w:val="es-ES_tradnl"/>
        </w:rPr>
      </w:pPr>
      <w:r w:rsidRPr="00241DC4">
        <w:rPr>
          <w:lang w:val="es-ES_tradnl"/>
        </w:rPr>
        <w:tab/>
      </w:r>
      <w:r w:rsidRPr="00241DC4">
        <w:rPr>
          <w:i/>
          <w:iCs/>
          <w:lang w:val="es-ES_tradnl"/>
        </w:rPr>
        <w:t>P</w:t>
      </w:r>
      <w:r w:rsidRPr="00241DC4">
        <w:rPr>
          <w:i/>
          <w:iCs/>
          <w:position w:val="-4"/>
          <w:sz w:val="16"/>
          <w:lang w:val="es-ES_tradnl"/>
        </w:rPr>
        <w:t>r</w:t>
      </w:r>
      <w:r w:rsidRPr="00241DC4">
        <w:rPr>
          <w:i/>
          <w:iCs/>
          <w:lang w:val="es-ES_tradnl"/>
        </w:rPr>
        <w:t>(u)</w:t>
      </w:r>
      <w:r w:rsidRPr="00241DC4">
        <w:rPr>
          <w:rFonts w:ascii="Tms Rmn" w:hAnsi="Tms Rmn"/>
          <w:sz w:val="12"/>
          <w:lang w:val="es-ES_tradnl"/>
        </w:rPr>
        <w:t> </w:t>
      </w:r>
      <w:r w:rsidRPr="00241DC4">
        <w:rPr>
          <w:lang w:val="es-ES_tradnl"/>
        </w:rPr>
        <w:t>:</w:t>
      </w:r>
      <w:r w:rsidRPr="00241DC4">
        <w:rPr>
          <w:lang w:val="es-ES_tradnl"/>
        </w:rPr>
        <w:tab/>
        <w:t>característica de preacentuación.</w:t>
      </w:r>
    </w:p>
    <w:p w14:paraId="0CA34204" w14:textId="77777777" w:rsidR="006978C9" w:rsidRPr="00DE2E58" w:rsidRDefault="006978C9" w:rsidP="006978C9">
      <w:pPr>
        <w:pStyle w:val="Equation"/>
        <w:jc w:val="center"/>
        <w:rPr>
          <w:vertAlign w:val="superscript"/>
          <w:lang w:val="es-ES_tradnl"/>
        </w:rPr>
      </w:pPr>
      <w:r w:rsidRPr="00DE2E58">
        <w:rPr>
          <w:i/>
          <w:lang w:val="es-ES_tradnl"/>
        </w:rPr>
        <w:t>P</w:t>
      </w:r>
      <w:r w:rsidRPr="00DE2E58">
        <w:rPr>
          <w:i/>
          <w:iCs/>
          <w:position w:val="-4"/>
          <w:sz w:val="18"/>
          <w:lang w:val="es-ES_tradnl"/>
        </w:rPr>
        <w:t>r</w:t>
      </w:r>
      <w:r w:rsidRPr="00DE2E58">
        <w:rPr>
          <w:lang w:val="es-ES_tradnl"/>
        </w:rPr>
        <w:t xml:space="preserve"> (</w:t>
      </w:r>
      <w:r w:rsidRPr="00DE2E58">
        <w:rPr>
          <w:i/>
          <w:lang w:val="es-ES_tradnl"/>
        </w:rPr>
        <w:t>f</w:t>
      </w:r>
      <w:r>
        <w:sym w:font="Symbol" w:char="F02F"/>
      </w:r>
      <w:r w:rsidRPr="00DE2E58">
        <w:rPr>
          <w:i/>
          <w:lang w:val="es-ES_tradnl"/>
        </w:rPr>
        <w:t>f</w:t>
      </w:r>
      <w:r w:rsidRPr="00DE2E58">
        <w:rPr>
          <w:i/>
          <w:position w:val="-6"/>
          <w:sz w:val="18"/>
          <w:lang w:val="es-ES_tradnl"/>
        </w:rPr>
        <w:t>máx</w:t>
      </w:r>
      <w:r w:rsidRPr="00DE2E58">
        <w:rPr>
          <w:lang w:val="es-ES_tradnl"/>
        </w:rPr>
        <w:t xml:space="preserve">) </w:t>
      </w:r>
      <w:r>
        <w:rPr>
          <w:rFonts w:ascii="Symbol" w:hAnsi="Symbol"/>
        </w:rPr>
        <w:t></w:t>
      </w:r>
      <w:r w:rsidRPr="00DE2E58">
        <w:rPr>
          <w:lang w:val="es-ES_tradnl"/>
        </w:rPr>
        <w:t xml:space="preserve"> </w:t>
      </w:r>
      <w:r w:rsidRPr="00DE2E58">
        <w:rPr>
          <w:i/>
          <w:lang w:val="es-ES_tradnl"/>
        </w:rPr>
        <w:t>C</w:t>
      </w:r>
      <w:r w:rsidRPr="00DE2E58">
        <w:rPr>
          <w:position w:val="-4"/>
          <w:sz w:val="18"/>
          <w:lang w:val="es-ES_tradnl"/>
        </w:rPr>
        <w:t>0</w:t>
      </w:r>
      <w:r w:rsidRPr="00DE2E58">
        <w:rPr>
          <w:lang w:val="es-ES_tradnl"/>
        </w:rPr>
        <w:t xml:space="preserve"> </w:t>
      </w:r>
      <w:r>
        <w:rPr>
          <w:rFonts w:ascii="Symbol" w:hAnsi="Symbol"/>
        </w:rPr>
        <w:t></w:t>
      </w:r>
      <w:r w:rsidRPr="00DE2E58">
        <w:rPr>
          <w:lang w:val="es-ES_tradnl"/>
        </w:rPr>
        <w:t xml:space="preserve"> </w:t>
      </w:r>
      <w:r w:rsidRPr="00DE2E58">
        <w:rPr>
          <w:i/>
          <w:lang w:val="es-ES_tradnl"/>
        </w:rPr>
        <w:t>C</w:t>
      </w:r>
      <w:r w:rsidRPr="00DE2E58">
        <w:rPr>
          <w:position w:val="-4"/>
          <w:sz w:val="18"/>
          <w:lang w:val="es-ES_tradnl"/>
        </w:rPr>
        <w:t>2</w:t>
      </w:r>
      <w:r w:rsidRPr="00DE2E58">
        <w:rPr>
          <w:lang w:val="es-ES_tradnl"/>
        </w:rPr>
        <w:t xml:space="preserve"> (</w:t>
      </w:r>
      <w:r w:rsidRPr="00DE2E58">
        <w:rPr>
          <w:i/>
          <w:lang w:val="es-ES_tradnl"/>
        </w:rPr>
        <w:t>f</w:t>
      </w:r>
      <w:r>
        <w:sym w:font="Symbol" w:char="F02F"/>
      </w:r>
      <w:r w:rsidRPr="00DE2E58">
        <w:rPr>
          <w:i/>
          <w:lang w:val="es-ES_tradnl"/>
        </w:rPr>
        <w:t>f</w:t>
      </w:r>
      <w:r w:rsidRPr="00DE2E58">
        <w:rPr>
          <w:i/>
          <w:iCs/>
          <w:position w:val="-4"/>
          <w:sz w:val="18"/>
          <w:lang w:val="es-ES_tradnl"/>
        </w:rPr>
        <w:t>máx</w:t>
      </w:r>
      <w:r w:rsidRPr="00DE2E58">
        <w:rPr>
          <w:lang w:val="es-ES_tradnl"/>
        </w:rPr>
        <w:t>)</w:t>
      </w:r>
      <w:r w:rsidRPr="00DE2E58">
        <w:rPr>
          <w:position w:val="6"/>
          <w:sz w:val="18"/>
          <w:lang w:val="es-ES_tradnl"/>
        </w:rPr>
        <w:t>2</w:t>
      </w:r>
      <w:r w:rsidRPr="00DE2E58">
        <w:rPr>
          <w:lang w:val="es-ES_tradnl"/>
        </w:rPr>
        <w:t xml:space="preserve"> </w:t>
      </w:r>
      <w:r>
        <w:rPr>
          <w:rFonts w:ascii="Symbol" w:hAnsi="Symbol"/>
        </w:rPr>
        <w:t></w:t>
      </w:r>
      <w:r w:rsidRPr="00DE2E58">
        <w:rPr>
          <w:lang w:val="es-ES_tradnl"/>
        </w:rPr>
        <w:t xml:space="preserve"> </w:t>
      </w:r>
      <w:r w:rsidRPr="00DE2E58">
        <w:rPr>
          <w:i/>
          <w:lang w:val="es-ES_tradnl"/>
        </w:rPr>
        <w:t>C</w:t>
      </w:r>
      <w:r w:rsidRPr="00DE2E58">
        <w:rPr>
          <w:position w:val="-4"/>
          <w:sz w:val="18"/>
          <w:lang w:val="es-ES_tradnl"/>
        </w:rPr>
        <w:t>4</w:t>
      </w:r>
      <w:r w:rsidRPr="00DE2E58">
        <w:rPr>
          <w:lang w:val="es-ES_tradnl"/>
        </w:rPr>
        <w:t xml:space="preserve"> (</w:t>
      </w:r>
      <w:r w:rsidRPr="00DE2E58">
        <w:rPr>
          <w:i/>
          <w:lang w:val="es-ES_tradnl"/>
        </w:rPr>
        <w:t>f</w:t>
      </w:r>
      <w:r>
        <w:sym w:font="Symbol" w:char="F02F"/>
      </w:r>
      <w:r w:rsidRPr="00DE2E58">
        <w:rPr>
          <w:i/>
          <w:lang w:val="es-ES_tradnl"/>
        </w:rPr>
        <w:t>f</w:t>
      </w:r>
      <w:r w:rsidRPr="00DE2E58">
        <w:rPr>
          <w:i/>
          <w:iCs/>
          <w:position w:val="-4"/>
          <w:sz w:val="18"/>
          <w:lang w:val="es-ES_tradnl"/>
        </w:rPr>
        <w:t>máx</w:t>
      </w:r>
      <w:r w:rsidRPr="00DE2E58">
        <w:rPr>
          <w:lang w:val="es-ES_tradnl"/>
        </w:rPr>
        <w:t>)</w:t>
      </w:r>
      <w:r w:rsidRPr="00DE2E58">
        <w:rPr>
          <w:position w:val="6"/>
          <w:sz w:val="18"/>
          <w:lang w:val="es-ES_tradnl"/>
        </w:rPr>
        <w:t>4</w:t>
      </w:r>
    </w:p>
    <w:p w14:paraId="6E284979" w14:textId="77777777" w:rsidR="006978C9" w:rsidRPr="00DE2E58" w:rsidRDefault="006978C9" w:rsidP="006978C9">
      <w:pPr>
        <w:pStyle w:val="Equation"/>
        <w:jc w:val="center"/>
        <w:rPr>
          <w:lang w:val="es-ES_tradnl"/>
        </w:rPr>
      </w:pPr>
      <w:r w:rsidRPr="00DE2E58">
        <w:rPr>
          <w:i/>
          <w:lang w:val="es-ES_tradnl"/>
        </w:rPr>
        <w:t>C</w:t>
      </w:r>
      <w:r w:rsidRPr="00241DC4">
        <w:rPr>
          <w:vertAlign w:val="subscript"/>
          <w:lang w:val="es-ES_tradnl"/>
        </w:rPr>
        <w:t>0</w:t>
      </w:r>
      <w:r w:rsidRPr="00DE2E58">
        <w:rPr>
          <w:lang w:val="es-ES_tradnl"/>
        </w:rPr>
        <w:t xml:space="preserve"> </w:t>
      </w:r>
      <w:r>
        <w:rPr>
          <w:rFonts w:ascii="Symbol" w:hAnsi="Symbol"/>
        </w:rPr>
        <w:t></w:t>
      </w:r>
      <w:r w:rsidRPr="00DE2E58">
        <w:rPr>
          <w:lang w:val="es-ES_tradnl"/>
        </w:rPr>
        <w:t xml:space="preserve"> 0,4, </w:t>
      </w:r>
      <w:r w:rsidRPr="00DE2E58">
        <w:rPr>
          <w:i/>
          <w:lang w:val="es-ES_tradnl"/>
        </w:rPr>
        <w:t>C</w:t>
      </w:r>
      <w:r w:rsidRPr="00241DC4">
        <w:rPr>
          <w:vertAlign w:val="subscript"/>
          <w:lang w:val="es-ES_tradnl"/>
        </w:rPr>
        <w:t>2</w:t>
      </w:r>
      <w:r w:rsidRPr="00DE2E58">
        <w:rPr>
          <w:lang w:val="es-ES_tradnl"/>
        </w:rPr>
        <w:t xml:space="preserve"> </w:t>
      </w:r>
      <w:r>
        <w:rPr>
          <w:rFonts w:ascii="Symbol" w:hAnsi="Symbol"/>
        </w:rPr>
        <w:t></w:t>
      </w:r>
      <w:r w:rsidRPr="00DE2E58">
        <w:rPr>
          <w:lang w:val="es-ES_tradnl"/>
        </w:rPr>
        <w:t xml:space="preserve"> 1,35, </w:t>
      </w:r>
      <w:r w:rsidRPr="00DE2E58">
        <w:rPr>
          <w:i/>
          <w:lang w:val="es-ES_tradnl"/>
        </w:rPr>
        <w:t>C</w:t>
      </w:r>
      <w:r w:rsidRPr="00241DC4">
        <w:rPr>
          <w:vertAlign w:val="subscript"/>
          <w:lang w:val="es-ES_tradnl"/>
        </w:rPr>
        <w:t>4</w:t>
      </w:r>
      <w:r w:rsidRPr="00DE2E58">
        <w:rPr>
          <w:lang w:val="es-ES_tradnl"/>
        </w:rPr>
        <w:t xml:space="preserve"> </w:t>
      </w:r>
      <w:r>
        <w:rPr>
          <w:rFonts w:ascii="Symbol" w:hAnsi="Symbol"/>
        </w:rPr>
        <w:t></w:t>
      </w:r>
      <w:r w:rsidRPr="00DE2E58">
        <w:rPr>
          <w:lang w:val="es-ES_tradnl"/>
        </w:rPr>
        <w:t xml:space="preserve"> 0,75 (véase la Recomendación UIT-R SF.675)</w:t>
      </w:r>
    </w:p>
    <w:p w14:paraId="1A97A5BD" w14:textId="77777777" w:rsidR="006978C9" w:rsidRPr="00DE2E58" w:rsidRDefault="006978C9" w:rsidP="006978C9">
      <w:pPr>
        <w:pStyle w:val="Equation"/>
        <w:rPr>
          <w:b/>
          <w:lang w:val="es-ES_tradnl"/>
        </w:rPr>
      </w:pPr>
      <w:r w:rsidRPr="00DE2E58">
        <w:rPr>
          <w:lang w:val="es-ES_tradnl"/>
        </w:rPr>
        <w:tab/>
      </w:r>
      <w:r w:rsidRPr="00DE2E58">
        <w:rPr>
          <w:lang w:val="es-ES_tradnl"/>
        </w:rPr>
        <w:tab/>
      </w:r>
      <w:r w:rsidR="00D24243" w:rsidRPr="00D24243">
        <w:rPr>
          <w:position w:val="-36"/>
          <w:sz w:val="20"/>
        </w:rPr>
        <w:object w:dxaOrig="3800" w:dyaOrig="840" w14:anchorId="21E7510C">
          <v:shape id="_x0000_i1078" type="#_x0000_t75" style="width:189.65pt;height:41.9pt" o:ole="">
            <v:imagedata r:id="rId98" o:title=""/>
          </v:shape>
          <o:OLEObject Type="Embed" ProgID="Equation.3" ShapeID="_x0000_i1078" DrawAspect="Content" ObjectID="_1651986642" r:id="rId99"/>
        </w:object>
      </w:r>
      <w:r w:rsidRPr="00DE2E58">
        <w:rPr>
          <w:lang w:val="es-ES_tradnl"/>
        </w:rPr>
        <w:tab/>
        <w:t>(14)</w:t>
      </w:r>
    </w:p>
    <w:p w14:paraId="46BE0406" w14:textId="77777777" w:rsidR="006978C9" w:rsidRPr="00DE2E58" w:rsidRDefault="006978C9" w:rsidP="006978C9">
      <w:pPr>
        <w:rPr>
          <w:lang w:val="es-ES_tradnl"/>
        </w:rPr>
      </w:pPr>
      <w:r w:rsidRPr="00DE2E58">
        <w:rPr>
          <w:lang w:val="es-ES_tradnl"/>
        </w:rPr>
        <w:t xml:space="preserve">siendo </w:t>
      </w:r>
      <w:r w:rsidRPr="00DE2E58">
        <w:rPr>
          <w:i/>
          <w:lang w:val="es-ES_tradnl"/>
        </w:rPr>
        <w:t>P</w:t>
      </w:r>
      <w:r w:rsidRPr="00241DC4">
        <w:rPr>
          <w:vertAlign w:val="subscript"/>
          <w:lang w:val="es-ES_tradnl"/>
        </w:rPr>
        <w:t>0</w:t>
      </w:r>
      <w:r w:rsidRPr="00DE2E58">
        <w:rPr>
          <w:lang w:val="es-ES_tradnl"/>
        </w:rPr>
        <w:t xml:space="preserve"> la potencia total.</w:t>
      </w:r>
    </w:p>
    <w:p w14:paraId="02AD3526" w14:textId="77777777" w:rsidR="006978C9" w:rsidRPr="00DE2E58" w:rsidRDefault="006978C9" w:rsidP="006978C9">
      <w:pPr>
        <w:rPr>
          <w:lang w:val="es-ES_tradnl"/>
        </w:rPr>
      </w:pPr>
      <w:r w:rsidRPr="00DE2E58">
        <w:rPr>
          <w:lang w:val="es-ES_tradnl"/>
        </w:rPr>
        <w:t xml:space="preserve">Cuando </w:t>
      </w:r>
      <w:r>
        <w:rPr>
          <w:rFonts w:ascii="Symbol" w:hAnsi="Symbol"/>
        </w:rPr>
        <w:t></w:t>
      </w:r>
      <w:r w:rsidRPr="00DE2E58">
        <w:rPr>
          <w:lang w:val="es-ES_tradnl"/>
        </w:rPr>
        <w:t xml:space="preserve"> es muy elevado, el valor de la ecuación (14) viene determinado por los valores de </w:t>
      </w:r>
      <w:r>
        <w:rPr>
          <w:rFonts w:ascii="Symbol" w:hAnsi="Symbol"/>
        </w:rPr>
        <w:sym w:font="Symbol" w:char="F074"/>
      </w:r>
      <w:r w:rsidRPr="00DE2E58">
        <w:rPr>
          <w:lang w:val="es-ES_tradnl"/>
        </w:rPr>
        <w:t xml:space="preserve"> reducidos. En este caso, </w:t>
      </w:r>
      <w:r w:rsidRPr="00DE2E58">
        <w:rPr>
          <w:i/>
          <w:lang w:val="es-ES_tradnl"/>
        </w:rPr>
        <w:t>R</w:t>
      </w:r>
      <w:r w:rsidRPr="00DE2E58">
        <w:rPr>
          <w:i/>
          <w:iCs/>
          <w:position w:val="-4"/>
          <w:sz w:val="16"/>
          <w:lang w:val="es-ES_tradnl"/>
        </w:rPr>
        <w:t>s</w:t>
      </w:r>
      <w:r w:rsidRPr="00DE2E58">
        <w:rPr>
          <w:lang w:val="es-ES_tradnl"/>
        </w:rPr>
        <w:t> (</w:t>
      </w:r>
      <w:r>
        <w:sym w:font="Symbol" w:char="F074"/>
      </w:r>
      <w:r w:rsidRPr="00DE2E58">
        <w:rPr>
          <w:lang w:val="es-ES_tradnl"/>
        </w:rPr>
        <w:t>) </w:t>
      </w:r>
      <w:r>
        <w:rPr>
          <w:rFonts w:ascii="Symbol" w:hAnsi="Symbol"/>
        </w:rPr>
        <w:t></w:t>
      </w:r>
      <w:r w:rsidRPr="00DE2E58">
        <w:rPr>
          <w:lang w:val="es-ES_tradnl"/>
        </w:rPr>
        <w:t> 2(</w:t>
      </w:r>
      <w:r>
        <w:rPr>
          <w:rFonts w:ascii="Symbol" w:hAnsi="Symbol"/>
        </w:rPr>
        <w:sym w:font="Symbol" w:char="F070"/>
      </w:r>
      <w:r w:rsidRPr="00DE2E58">
        <w:rPr>
          <w:lang w:val="es-ES_tradnl"/>
        </w:rPr>
        <w:t> </w:t>
      </w:r>
      <w:r>
        <w:rPr>
          <w:rFonts w:ascii="Symbol" w:hAnsi="Symbol"/>
        </w:rPr>
        <w:sym w:font="Symbol" w:char="F073"/>
      </w:r>
      <w:r w:rsidRPr="00DE2E58">
        <w:rPr>
          <w:lang w:val="es-ES_tradnl"/>
        </w:rPr>
        <w:t> </w:t>
      </w:r>
      <w:r>
        <w:rPr>
          <w:rFonts w:ascii="Symbol" w:hAnsi="Symbol"/>
        </w:rPr>
        <w:sym w:font="Symbol" w:char="F074"/>
      </w:r>
      <w:r w:rsidRPr="00DE2E58">
        <w:rPr>
          <w:lang w:val="es-ES_tradnl"/>
        </w:rPr>
        <w:t>)</w:t>
      </w:r>
      <w:r w:rsidRPr="00DE2E58">
        <w:rPr>
          <w:position w:val="6"/>
          <w:sz w:val="16"/>
          <w:lang w:val="es-ES_tradnl"/>
        </w:rPr>
        <w:t>2</w:t>
      </w:r>
      <w:r w:rsidRPr="00DE2E58">
        <w:rPr>
          <w:lang w:val="es-ES_tradnl"/>
        </w:rPr>
        <w:t xml:space="preserve"> aproximadamente. Por lo tanto, la envolvente del espectro puede aproximarse mediante la siguiente distribución gaussiana:</w:t>
      </w:r>
    </w:p>
    <w:p w14:paraId="49DC938C" w14:textId="77777777" w:rsidR="006978C9" w:rsidRPr="00DE2E58" w:rsidRDefault="006978C9" w:rsidP="006978C9">
      <w:pPr>
        <w:pStyle w:val="Equation"/>
        <w:rPr>
          <w:lang w:val="es-ES_tradnl"/>
        </w:rPr>
      </w:pPr>
      <w:r w:rsidRPr="00DE2E58">
        <w:rPr>
          <w:b/>
          <w:lang w:val="es-ES_tradnl"/>
        </w:rPr>
        <w:tab/>
      </w:r>
      <w:r w:rsidRPr="00DE2E58">
        <w:rPr>
          <w:b/>
          <w:lang w:val="es-ES_tradnl"/>
        </w:rPr>
        <w:tab/>
      </w:r>
      <w:r w:rsidR="00D24243" w:rsidRPr="00D24243">
        <w:rPr>
          <w:b/>
          <w:position w:val="-34"/>
          <w:sz w:val="20"/>
        </w:rPr>
        <w:object w:dxaOrig="2780" w:dyaOrig="800" w14:anchorId="421CF587">
          <v:shape id="_x0000_i1079" type="#_x0000_t75" style="width:139.15pt;height:40.3pt" o:ole="">
            <v:imagedata r:id="rId100" o:title=""/>
          </v:shape>
          <o:OLEObject Type="Embed" ProgID="Equation.3" ShapeID="_x0000_i1079" DrawAspect="Content" ObjectID="_1651986643" r:id="rId101">
            <o:FieldCodes>\s</o:FieldCodes>
          </o:OLEObject>
        </w:object>
      </w:r>
      <w:r w:rsidRPr="00DE2E58">
        <w:rPr>
          <w:lang w:val="es-ES_tradnl"/>
        </w:rPr>
        <w:tab/>
        <w:t>(15)</w:t>
      </w:r>
    </w:p>
    <w:p w14:paraId="2E154A2A" w14:textId="77777777" w:rsidR="006978C9" w:rsidRPr="00DE2E58" w:rsidRDefault="006978C9" w:rsidP="006978C9">
      <w:pPr>
        <w:rPr>
          <w:lang w:val="es-ES_tradnl"/>
        </w:rPr>
      </w:pPr>
      <w:r w:rsidRPr="00DE2E58">
        <w:rPr>
          <w:lang w:val="es-ES_tradnl"/>
        </w:rPr>
        <w:t xml:space="preserve">Se han llevado a cabo los cálculos teóricos de la envolvente del espectro para varios índices de modulación. Las curvas para </w:t>
      </w:r>
      <w:r>
        <w:rPr>
          <w:rFonts w:ascii="Symbol" w:hAnsi="Symbol"/>
        </w:rPr>
        <w:t></w:t>
      </w:r>
      <w:r w:rsidRPr="00DE2E58">
        <w:rPr>
          <w:lang w:val="es-ES_tradnl"/>
        </w:rPr>
        <w:t>/</w:t>
      </w:r>
      <w:r w:rsidRPr="00DE2E58">
        <w:rPr>
          <w:i/>
          <w:lang w:val="es-ES_tradnl"/>
        </w:rPr>
        <w:t>f</w:t>
      </w:r>
      <w:r w:rsidRPr="00241DC4">
        <w:rPr>
          <w:i/>
          <w:vertAlign w:val="subscript"/>
          <w:lang w:val="es-ES_tradnl"/>
        </w:rPr>
        <w:t>máx</w:t>
      </w:r>
      <w:r w:rsidRPr="00DE2E58">
        <w:rPr>
          <w:lang w:val="es-ES_tradnl"/>
        </w:rPr>
        <w:t> </w:t>
      </w:r>
      <w:r>
        <w:rPr>
          <w:rFonts w:ascii="Symbol" w:hAnsi="Symbol"/>
        </w:rPr>
        <w:t></w:t>
      </w:r>
      <w:r w:rsidRPr="00DE2E58">
        <w:rPr>
          <w:lang w:val="es-ES_tradnl"/>
        </w:rPr>
        <w:t xml:space="preserve"> 0,5 se representan en la Fig. 17 y las curvas para </w:t>
      </w:r>
      <w:r>
        <w:rPr>
          <w:rFonts w:ascii="Symbol" w:hAnsi="Symbol"/>
        </w:rPr>
        <w:t></w:t>
      </w:r>
      <w:r w:rsidRPr="00DE2E58">
        <w:rPr>
          <w:lang w:val="es-ES_tradnl"/>
        </w:rPr>
        <w:t>/</w:t>
      </w:r>
      <w:r w:rsidRPr="00DE2E58">
        <w:rPr>
          <w:i/>
          <w:lang w:val="es-ES_tradnl"/>
        </w:rPr>
        <w:t>f</w:t>
      </w:r>
      <w:r w:rsidRPr="00241DC4">
        <w:rPr>
          <w:i/>
          <w:vertAlign w:val="subscript"/>
          <w:lang w:val="es-ES_tradnl"/>
        </w:rPr>
        <w:t>máx</w:t>
      </w:r>
      <w:r w:rsidRPr="00DE2E58">
        <w:rPr>
          <w:lang w:val="es-ES_tradnl"/>
        </w:rPr>
        <w:t> </w:t>
      </w:r>
      <w:r>
        <w:rPr>
          <w:rFonts w:ascii="Symbol" w:hAnsi="Symbol"/>
        </w:rPr>
        <w:t></w:t>
      </w:r>
      <w:r w:rsidRPr="00DE2E58">
        <w:rPr>
          <w:lang w:val="es-ES_tradnl"/>
        </w:rPr>
        <w:t xml:space="preserve"> 0,5 aparecen en la Fig. 18. Estas curvas se basan en la hipótesis de </w:t>
      </w:r>
      <w:r>
        <w:rPr>
          <w:rFonts w:ascii="Symbol" w:hAnsi="Symbol"/>
        </w:rPr>
        <w:t></w:t>
      </w:r>
      <w:r w:rsidRPr="00DE2E58">
        <w:rPr>
          <w:lang w:val="es-ES_tradnl"/>
        </w:rPr>
        <w:t> </w:t>
      </w:r>
      <w:r>
        <w:rPr>
          <w:rFonts w:ascii="Symbol" w:hAnsi="Symbol"/>
        </w:rPr>
        <w:t></w:t>
      </w:r>
      <w:r w:rsidRPr="00DE2E58">
        <w:rPr>
          <w:lang w:val="es-ES_tradnl"/>
        </w:rPr>
        <w:t xml:space="preserve"> 0. En aplicaciones reales, </w:t>
      </w:r>
      <w:r>
        <w:sym w:font="Symbol" w:char="F065"/>
      </w:r>
      <w:r w:rsidRPr="00DE2E58">
        <w:rPr>
          <w:lang w:val="es-ES_tradnl"/>
        </w:rPr>
        <w:t xml:space="preserve"> no es cero y en este caso, aparece una componente discreta a la frecuencia portadora porque para valores elevados de </w:t>
      </w:r>
      <w:r>
        <w:sym w:font="Symbol" w:char="F074"/>
      </w:r>
      <w:r w:rsidRPr="00DE2E58">
        <w:rPr>
          <w:lang w:val="es-ES_tradnl"/>
        </w:rPr>
        <w:t xml:space="preserve">, </w:t>
      </w:r>
      <w:r w:rsidRPr="00DE2E58">
        <w:rPr>
          <w:i/>
          <w:lang w:val="es-ES_tradnl"/>
        </w:rPr>
        <w:t>R</w:t>
      </w:r>
      <w:r w:rsidRPr="00241DC4">
        <w:rPr>
          <w:i/>
          <w:vertAlign w:val="subscript"/>
          <w:lang w:val="es-ES_tradnl"/>
        </w:rPr>
        <w:t>s</w:t>
      </w:r>
      <w:r w:rsidRPr="00DE2E58">
        <w:rPr>
          <w:lang w:val="es-ES_tradnl"/>
        </w:rPr>
        <w:t> (</w:t>
      </w:r>
      <w:r>
        <w:rPr>
          <w:rFonts w:ascii="Symbol" w:hAnsi="Symbol"/>
        </w:rPr>
        <w:t></w:t>
      </w:r>
      <w:r w:rsidRPr="00DE2E58">
        <w:rPr>
          <w:lang w:val="es-ES_tradnl"/>
        </w:rPr>
        <w:t xml:space="preserve">) calculada en la ecuación (13) no es infinita, mientras que si </w:t>
      </w:r>
      <w:r>
        <w:sym w:font="Symbol" w:char="F065"/>
      </w:r>
      <w:r w:rsidRPr="00DE2E58">
        <w:rPr>
          <w:lang w:val="es-ES_tradnl"/>
        </w:rPr>
        <w:t xml:space="preserve"> = 0, este valor resulta infinito. Esta portadora residual normalmente es mayor para menores índices de modulación (véase la Recomendación UIT-R SF.675). Por lo tanto, en la Fig. 18, la forma del espectro de potencia próximo a la portadora y en múltiplos enteros de </w:t>
      </w:r>
      <w:r w:rsidRPr="00DE2E58">
        <w:rPr>
          <w:i/>
          <w:lang w:val="es-ES_tradnl"/>
        </w:rPr>
        <w:t>f</w:t>
      </w:r>
      <w:r w:rsidRPr="00241DC4">
        <w:rPr>
          <w:i/>
          <w:vertAlign w:val="subscript"/>
          <w:lang w:val="es-ES_tradnl"/>
        </w:rPr>
        <w:t>máx</w:t>
      </w:r>
      <w:r w:rsidRPr="00DE2E58">
        <w:rPr>
          <w:lang w:val="es-ES_tradnl"/>
        </w:rPr>
        <w:t xml:space="preserve"> puede ser algo distinto. Sin embargo, las repercusiones de la hipótesis de </w:t>
      </w:r>
      <w:r>
        <w:rPr>
          <w:rFonts w:ascii="Symbol" w:hAnsi="Symbol"/>
        </w:rPr>
        <w:t></w:t>
      </w:r>
      <w:r w:rsidRPr="00DE2E58">
        <w:rPr>
          <w:lang w:val="es-ES_tradnl"/>
        </w:rPr>
        <w:t> </w:t>
      </w:r>
      <w:r>
        <w:rPr>
          <w:rFonts w:ascii="Symbol" w:hAnsi="Symbol"/>
        </w:rPr>
        <w:t></w:t>
      </w:r>
      <w:r w:rsidRPr="00DE2E58">
        <w:rPr>
          <w:lang w:val="es-ES_tradnl"/>
        </w:rPr>
        <w:t> 0 en la potencia fuera de banda (Figs. 19 y 20) no son significativas. En la Recomendación UIT-R SF.766 aparecen varios espectros de potencia en aplicaciones reales.</w:t>
      </w:r>
    </w:p>
    <w:p w14:paraId="01CAF1BF" w14:textId="77777777" w:rsidR="009A6DD2" w:rsidRDefault="009A6DD2" w:rsidP="009A6DD2">
      <w:pPr>
        <w:keepNext/>
      </w:pPr>
    </w:p>
    <w:p w14:paraId="61A8E09C" w14:textId="77777777" w:rsidR="006978C9" w:rsidRDefault="00814C32" w:rsidP="00814C32">
      <w:pPr>
        <w:pStyle w:val="FigureNo"/>
      </w:pPr>
      <w:r>
        <w:object w:dxaOrig="6826" w:dyaOrig="10925" w14:anchorId="6C041069">
          <v:shape id="_x0000_i1080" type="#_x0000_t75" style="width:341.2pt;height:546.45pt" o:ole="" o:allowoverlap="f">
            <v:imagedata r:id="rId102" o:title=""/>
          </v:shape>
          <o:OLEObject Type="Embed" ProgID="CorelDraw.Graphic.12" ShapeID="_x0000_i1080" DrawAspect="Content" ObjectID="_1651986644" r:id="rId103"/>
        </w:object>
      </w:r>
    </w:p>
    <w:p w14:paraId="26BDB1AB" w14:textId="77777777" w:rsidR="006978C9" w:rsidRDefault="00814C32" w:rsidP="00814C32">
      <w:pPr>
        <w:pStyle w:val="FigureNo"/>
      </w:pPr>
      <w:r>
        <w:object w:dxaOrig="8815" w:dyaOrig="8507" w14:anchorId="72F67A36">
          <v:shape id="_x0000_i1081" type="#_x0000_t75" style="width:441.15pt;height:425pt" o:ole="" o:allowoverlap="f">
            <v:imagedata r:id="rId104" o:title=""/>
          </v:shape>
          <o:OLEObject Type="Embed" ProgID="CorelDraw.Graphic.12" ShapeID="_x0000_i1081" DrawAspect="Content" ObjectID="_1651986645" r:id="rId105"/>
        </w:object>
      </w:r>
    </w:p>
    <w:p w14:paraId="5655B44D" w14:textId="77777777" w:rsidR="009A6DD2" w:rsidRDefault="009A6DD2" w:rsidP="00D24243">
      <w:pPr>
        <w:pStyle w:val="Normalaftertitle"/>
        <w:rPr>
          <w:lang w:val="es-ES_tradnl"/>
        </w:rPr>
      </w:pPr>
    </w:p>
    <w:p w14:paraId="30F2DD3E" w14:textId="77777777" w:rsidR="006978C9" w:rsidRPr="00DE2E58" w:rsidRDefault="006978C9" w:rsidP="00D24243">
      <w:pPr>
        <w:pStyle w:val="Normalaftertitle"/>
        <w:rPr>
          <w:lang w:val="es-ES_tradnl"/>
        </w:rPr>
      </w:pPr>
      <w:r w:rsidRPr="00DE2E58">
        <w:rPr>
          <w:lang w:val="es-ES_tradnl"/>
        </w:rPr>
        <w:t xml:space="preserve">Cuando </w:t>
      </w:r>
      <w:r w:rsidRPr="00DE2E58">
        <w:rPr>
          <w:i/>
          <w:lang w:val="es-ES_tradnl"/>
        </w:rPr>
        <w:t>f</w:t>
      </w:r>
      <w:r w:rsidRPr="00DE2E58">
        <w:rPr>
          <w:lang w:val="es-ES_tradnl"/>
        </w:rPr>
        <w:t xml:space="preserve"> toma un valor elevado, el espectro se reduce muy rápidamente. Cabe señalar, sin embargo, que estas pendientes no continúan indefinidamente. Debido al ruido generado internamente en el transmisor, el espectro tiene un límite inferior cuyo nivel depende del tipo de etapa de salida de radiofrecuencia.</w:t>
      </w:r>
    </w:p>
    <w:p w14:paraId="701E633F" w14:textId="77777777" w:rsidR="006978C9" w:rsidRPr="00DE2E58" w:rsidRDefault="009A6DD2" w:rsidP="006978C9">
      <w:pPr>
        <w:pStyle w:val="Heading2"/>
        <w:rPr>
          <w:lang w:val="es-ES_tradnl"/>
        </w:rPr>
      </w:pPr>
      <w:bookmarkStart w:id="81" w:name="_Toc149038517"/>
      <w:r>
        <w:rPr>
          <w:lang w:val="es-ES_tradnl"/>
        </w:rPr>
        <w:br w:type="page"/>
      </w:r>
      <w:r w:rsidR="006978C9" w:rsidRPr="00DE2E58">
        <w:rPr>
          <w:lang w:val="es-ES_tradnl"/>
        </w:rPr>
        <w:t>3.3</w:t>
      </w:r>
      <w:r w:rsidR="006978C9" w:rsidRPr="00DE2E58">
        <w:rPr>
          <w:lang w:val="es-ES_tradnl"/>
        </w:rPr>
        <w:tab/>
        <w:t>Potencia fuera de banda</w:t>
      </w:r>
      <w:bookmarkEnd w:id="81"/>
    </w:p>
    <w:p w14:paraId="58D24BEA" w14:textId="77777777" w:rsidR="006978C9" w:rsidRDefault="006978C9" w:rsidP="006978C9">
      <w:pPr>
        <w:rPr>
          <w:lang w:val="es-ES_tradnl"/>
        </w:rPr>
      </w:pPr>
      <w:r w:rsidRPr="00DE2E58">
        <w:rPr>
          <w:lang w:val="es-ES_tradnl"/>
        </w:rPr>
        <w:t>En la Fig. 19 aparecen las curvas que representan la potencia de las emisiones fuera de banda con valores medianos de la desviación de frecuencia. Estas curvas se han obtenido a partir del cálculo teórico del espectro de potencia.</w:t>
      </w:r>
    </w:p>
    <w:p w14:paraId="16B73CBB" w14:textId="77777777" w:rsidR="009A6DD2" w:rsidRDefault="009A6DD2" w:rsidP="006978C9">
      <w:pPr>
        <w:rPr>
          <w:lang w:val="es-ES_tradnl"/>
        </w:rPr>
      </w:pPr>
    </w:p>
    <w:p w14:paraId="0EA19AEB" w14:textId="77777777" w:rsidR="009A6DD2" w:rsidRPr="00DE2E58" w:rsidRDefault="009A6DD2" w:rsidP="006978C9">
      <w:pPr>
        <w:rPr>
          <w:lang w:val="es-ES_tradnl"/>
        </w:rPr>
      </w:pPr>
    </w:p>
    <w:p w14:paraId="68C0D9B3" w14:textId="77777777" w:rsidR="006978C9" w:rsidRDefault="00814C32" w:rsidP="00814C32">
      <w:pPr>
        <w:pStyle w:val="FigureNo"/>
      </w:pPr>
      <w:r>
        <w:object w:dxaOrig="7710" w:dyaOrig="8469" w14:anchorId="74BB635F">
          <v:shape id="_x0000_i1082" type="#_x0000_t75" style="width:385.8pt;height:423.4pt" o:ole="" o:allowoverlap="f">
            <v:imagedata r:id="rId106" o:title=""/>
          </v:shape>
          <o:OLEObject Type="Embed" ProgID="CorelDraw.Graphic.12" ShapeID="_x0000_i1082" DrawAspect="Content" ObjectID="_1651986646" r:id="rId107"/>
        </w:object>
      </w:r>
    </w:p>
    <w:p w14:paraId="496C87EF" w14:textId="77777777" w:rsidR="006978C9" w:rsidRDefault="00F0721E" w:rsidP="00D24243">
      <w:pPr>
        <w:pStyle w:val="Normalaftertitle"/>
        <w:rPr>
          <w:lang w:val="es-ES_tradnl"/>
        </w:rPr>
      </w:pPr>
      <w:r>
        <w:rPr>
          <w:lang w:val="es-ES_tradnl"/>
        </w:rPr>
        <w:br w:type="page"/>
      </w:r>
      <w:r w:rsidR="006978C9" w:rsidRPr="00DE2E58">
        <w:rPr>
          <w:lang w:val="es-ES_tradnl"/>
        </w:rPr>
        <w:t>En la Fig. 20 se representan las curvas de las emisiones con una desviación de frecuencia pequeña. Esta Figura también se ha obtenido a partir del cálculo teórico del espectro de potencia.</w:t>
      </w:r>
    </w:p>
    <w:p w14:paraId="63A7C8D8" w14:textId="77777777" w:rsidR="009A6DD2" w:rsidRDefault="009A6DD2" w:rsidP="009A6DD2">
      <w:pPr>
        <w:rPr>
          <w:lang w:val="es-ES_tradnl"/>
        </w:rPr>
      </w:pPr>
    </w:p>
    <w:p w14:paraId="36D0EB53" w14:textId="77777777" w:rsidR="009A6DD2" w:rsidRPr="009A6DD2" w:rsidRDefault="009A6DD2" w:rsidP="009A6DD2">
      <w:pPr>
        <w:rPr>
          <w:lang w:val="es-ES_tradnl"/>
        </w:rPr>
      </w:pPr>
    </w:p>
    <w:p w14:paraId="07E0955D" w14:textId="77777777" w:rsidR="006978C9" w:rsidRDefault="007732F2" w:rsidP="00814C32">
      <w:pPr>
        <w:pStyle w:val="FigureNo"/>
      </w:pPr>
      <w:r>
        <w:object w:dxaOrig="7803" w:dyaOrig="8334" w14:anchorId="53E03A28">
          <v:shape id="_x0000_i1083" type="#_x0000_t75" style="width:390.1pt;height:416.95pt" o:ole="" o:allowoverlap="f">
            <v:imagedata r:id="rId108" o:title=""/>
          </v:shape>
          <o:OLEObject Type="Embed" ProgID="CorelDraw.Graphic.12" ShapeID="_x0000_i1083" DrawAspect="Content" ObjectID="_1651986647" r:id="rId109"/>
        </w:object>
      </w:r>
    </w:p>
    <w:p w14:paraId="4DCECBD4" w14:textId="77777777" w:rsidR="0061111C" w:rsidRDefault="0061111C" w:rsidP="0061111C">
      <w:pPr>
        <w:rPr>
          <w:lang w:val="es-ES_tradnl"/>
        </w:rPr>
      </w:pPr>
    </w:p>
    <w:p w14:paraId="116E62F4" w14:textId="77777777" w:rsidR="006978C9" w:rsidRDefault="009A6DD2" w:rsidP="00D24243">
      <w:pPr>
        <w:pStyle w:val="AnnexNoTitle"/>
        <w:rPr>
          <w:b w:val="0"/>
          <w:sz w:val="24"/>
          <w:szCs w:val="24"/>
          <w:lang w:val="es-ES_tradnl"/>
        </w:rPr>
      </w:pPr>
      <w:r>
        <w:rPr>
          <w:lang w:val="es-ES_tradnl"/>
        </w:rPr>
        <w:br w:type="page"/>
      </w:r>
      <w:r w:rsidR="006978C9" w:rsidRPr="00D24243">
        <w:rPr>
          <w:lang w:val="es-ES_tradnl"/>
        </w:rPr>
        <w:t>A</w:t>
      </w:r>
      <w:r w:rsidR="00D24243" w:rsidRPr="00D24243">
        <w:rPr>
          <w:lang w:val="es-ES_tradnl"/>
        </w:rPr>
        <w:t xml:space="preserve">nexo </w:t>
      </w:r>
      <w:r w:rsidR="006978C9" w:rsidRPr="00D24243">
        <w:rPr>
          <w:lang w:val="es-ES_tradnl"/>
        </w:rPr>
        <w:t>4</w:t>
      </w:r>
      <w:r w:rsidR="00D24243" w:rsidRPr="00D24243">
        <w:rPr>
          <w:lang w:val="es-ES_tradnl"/>
        </w:rPr>
        <w:br/>
      </w:r>
      <w:r w:rsidR="00D24243" w:rsidRPr="00D24243">
        <w:rPr>
          <w:lang w:val="es-ES_tradnl"/>
        </w:rPr>
        <w:br/>
      </w:r>
      <w:r w:rsidR="006978C9" w:rsidRPr="00D24243">
        <w:rPr>
          <w:lang w:val="es-ES_tradnl"/>
        </w:rPr>
        <w:t>Consideraciones sobre las emisiones de tipo G</w:t>
      </w:r>
      <w:r w:rsidR="00D24243">
        <w:rPr>
          <w:lang w:val="es-ES_tradnl"/>
        </w:rPr>
        <w:br/>
      </w:r>
      <w:r w:rsidR="00D24243" w:rsidRPr="00D24243">
        <w:rPr>
          <w:b w:val="0"/>
          <w:sz w:val="24"/>
          <w:szCs w:val="24"/>
          <w:lang w:val="es-ES_tradnl"/>
        </w:rPr>
        <w:br/>
      </w:r>
      <w:r w:rsidR="006978C9" w:rsidRPr="00D24243">
        <w:rPr>
          <w:b w:val="0"/>
          <w:sz w:val="24"/>
          <w:szCs w:val="24"/>
          <w:lang w:val="es-ES_tradnl"/>
        </w:rPr>
        <w:t>(Modulación de fase)</w:t>
      </w:r>
    </w:p>
    <w:p w14:paraId="52D6E36F" w14:textId="77777777" w:rsidR="009A6DD2" w:rsidRPr="009A6DD2" w:rsidRDefault="009A6DD2" w:rsidP="009A6DD2">
      <w:pPr>
        <w:rPr>
          <w:lang w:val="es-ES_tradnl"/>
        </w:rPr>
      </w:pPr>
    </w:p>
    <w:p w14:paraId="18E00D64" w14:textId="77777777" w:rsidR="006978C9" w:rsidRPr="00DE2E58" w:rsidRDefault="006978C9" w:rsidP="00D24243">
      <w:pPr>
        <w:jc w:val="center"/>
        <w:rPr>
          <w:lang w:val="es-ES_tradnl"/>
        </w:rPr>
      </w:pPr>
      <w:r w:rsidRPr="00DE2E58">
        <w:rPr>
          <w:lang w:val="es-ES_tradnl"/>
        </w:rPr>
        <w:t>ÍNDICE</w:t>
      </w:r>
    </w:p>
    <w:p w14:paraId="666E76AA" w14:textId="77777777" w:rsidR="006978C9" w:rsidRPr="00DE2E58" w:rsidRDefault="006978C9" w:rsidP="006978C9">
      <w:pPr>
        <w:jc w:val="right"/>
        <w:rPr>
          <w:i/>
          <w:iCs/>
          <w:lang w:val="es-ES_tradnl"/>
        </w:rPr>
      </w:pPr>
      <w:r w:rsidRPr="00DE2E58">
        <w:rPr>
          <w:i/>
          <w:iCs/>
          <w:lang w:val="es-ES_tradnl"/>
        </w:rPr>
        <w:t>Página</w:t>
      </w:r>
    </w:p>
    <w:p w14:paraId="36CB4095" w14:textId="77777777" w:rsidR="006978C9" w:rsidRPr="00DE2E58" w:rsidRDefault="006978C9" w:rsidP="006978C9">
      <w:pPr>
        <w:pStyle w:val="TOC1"/>
        <w:rPr>
          <w:noProof/>
          <w:szCs w:val="24"/>
          <w:lang w:val="es-ES_tradnl"/>
        </w:rPr>
      </w:pPr>
      <w:r w:rsidRPr="001B040E">
        <w:rPr>
          <w:rStyle w:val="Hyperlink"/>
          <w:noProof/>
          <w:color w:val="auto"/>
          <w:u w:val="none"/>
          <w:lang w:val="es-ES_tradnl"/>
        </w:rPr>
        <w:t>1</w:t>
      </w:r>
      <w:r w:rsidRPr="00DE2E58">
        <w:rPr>
          <w:noProof/>
          <w:szCs w:val="24"/>
          <w:lang w:val="es-ES_tradnl"/>
        </w:rPr>
        <w:tab/>
      </w:r>
      <w:r w:rsidRPr="001B040E">
        <w:rPr>
          <w:rStyle w:val="Hyperlink"/>
          <w:noProof/>
          <w:color w:val="auto"/>
          <w:u w:val="none"/>
          <w:lang w:val="es-ES_tradnl"/>
        </w:rPr>
        <w:t>Clase de emisión G1B (telegrafía con modulación de fase en canal único)</w:t>
      </w:r>
      <w:r w:rsidRPr="00DE2E58">
        <w:rPr>
          <w:noProof/>
          <w:webHidden/>
          <w:lang w:val="es-ES_tradnl"/>
        </w:rPr>
        <w:tab/>
      </w:r>
      <w:r w:rsidRPr="00DE2E58">
        <w:rPr>
          <w:noProof/>
          <w:webHidden/>
          <w:lang w:val="es-ES_tradnl"/>
        </w:rPr>
        <w:tab/>
      </w:r>
      <w:r w:rsidR="0017249D">
        <w:rPr>
          <w:noProof/>
          <w:webHidden/>
          <w:lang w:val="es-ES_tradnl"/>
        </w:rPr>
        <w:t>43</w:t>
      </w:r>
    </w:p>
    <w:p w14:paraId="2E797264" w14:textId="77777777" w:rsidR="006978C9" w:rsidRPr="00DE2E58" w:rsidRDefault="006978C9" w:rsidP="006978C9">
      <w:pPr>
        <w:pStyle w:val="TOC2"/>
        <w:tabs>
          <w:tab w:val="left" w:pos="1247"/>
        </w:tabs>
        <w:rPr>
          <w:noProof/>
          <w:szCs w:val="24"/>
          <w:lang w:val="es-ES_tradnl"/>
        </w:rPr>
      </w:pPr>
      <w:r w:rsidRPr="001B040E">
        <w:rPr>
          <w:rStyle w:val="Hyperlink"/>
          <w:noProof/>
          <w:color w:val="auto"/>
          <w:szCs w:val="22"/>
          <w:u w:val="none"/>
          <w:lang w:val="es-ES_tradnl"/>
        </w:rPr>
        <w:t>1.1</w:t>
      </w:r>
      <w:r w:rsidRPr="00DE2E58">
        <w:rPr>
          <w:noProof/>
          <w:szCs w:val="24"/>
          <w:lang w:val="es-ES_tradnl"/>
        </w:rPr>
        <w:tab/>
      </w:r>
      <w:r w:rsidRPr="001B040E">
        <w:rPr>
          <w:rStyle w:val="Hyperlink"/>
          <w:noProof/>
          <w:color w:val="auto"/>
          <w:szCs w:val="22"/>
          <w:u w:val="none"/>
          <w:lang w:val="es-ES_tradnl"/>
        </w:rPr>
        <w:t>Anchura de banda necesaria</w:t>
      </w:r>
      <w:r w:rsidRPr="00DE2E58">
        <w:rPr>
          <w:noProof/>
          <w:webHidden/>
          <w:lang w:val="es-ES_tradnl"/>
        </w:rPr>
        <w:tab/>
      </w:r>
      <w:r w:rsidRPr="00DE2E58">
        <w:rPr>
          <w:noProof/>
          <w:webHidden/>
          <w:lang w:val="es-ES_tradnl"/>
        </w:rPr>
        <w:tab/>
      </w:r>
      <w:r w:rsidR="0017249D">
        <w:rPr>
          <w:noProof/>
          <w:webHidden/>
          <w:lang w:val="es-ES_tradnl"/>
        </w:rPr>
        <w:t>43</w:t>
      </w:r>
    </w:p>
    <w:p w14:paraId="04262D24" w14:textId="77777777" w:rsidR="006978C9" w:rsidRPr="00DE2E58" w:rsidRDefault="006978C9" w:rsidP="006978C9">
      <w:pPr>
        <w:pStyle w:val="TOC2"/>
        <w:rPr>
          <w:noProof/>
          <w:webHidden/>
          <w:lang w:val="es-ES_tradnl"/>
        </w:rPr>
      </w:pPr>
      <w:r w:rsidRPr="001B040E">
        <w:rPr>
          <w:rStyle w:val="Hyperlink"/>
          <w:noProof/>
          <w:color w:val="auto"/>
          <w:u w:val="none"/>
          <w:lang w:val="es-ES_tradnl"/>
        </w:rPr>
        <w:t>1.2</w:t>
      </w:r>
      <w:r w:rsidRPr="00DE2E58">
        <w:rPr>
          <w:noProof/>
          <w:szCs w:val="24"/>
          <w:lang w:val="es-ES_tradnl"/>
        </w:rPr>
        <w:tab/>
      </w:r>
      <w:r w:rsidRPr="001B040E">
        <w:rPr>
          <w:rStyle w:val="Hyperlink"/>
          <w:noProof/>
          <w:color w:val="auto"/>
          <w:u w:val="none"/>
          <w:lang w:val="es-ES_tradnl"/>
        </w:rPr>
        <w:t>Espectro fuera de banda</w:t>
      </w:r>
      <w:r w:rsidRPr="00DE2E58">
        <w:rPr>
          <w:noProof/>
          <w:webHidden/>
          <w:lang w:val="es-ES_tradnl"/>
        </w:rPr>
        <w:tab/>
      </w:r>
      <w:r w:rsidRPr="00DE2E58">
        <w:rPr>
          <w:noProof/>
          <w:webHidden/>
          <w:lang w:val="es-ES_tradnl"/>
        </w:rPr>
        <w:tab/>
      </w:r>
      <w:r w:rsidR="0017249D">
        <w:rPr>
          <w:noProof/>
          <w:webHidden/>
          <w:lang w:val="es-ES_tradnl"/>
        </w:rPr>
        <w:t>43</w:t>
      </w:r>
    </w:p>
    <w:p w14:paraId="479E6424" w14:textId="77777777" w:rsidR="009A6DD2" w:rsidRDefault="009A6DD2" w:rsidP="009A6DD2">
      <w:pPr>
        <w:rPr>
          <w:lang w:val="es-ES_tradnl"/>
        </w:rPr>
      </w:pPr>
      <w:bookmarkStart w:id="82" w:name="_Toc149038518"/>
    </w:p>
    <w:p w14:paraId="22749D69" w14:textId="77777777" w:rsidR="009A6DD2" w:rsidRDefault="009A6DD2" w:rsidP="009A6DD2">
      <w:pPr>
        <w:rPr>
          <w:lang w:val="es-ES_tradnl"/>
        </w:rPr>
      </w:pPr>
    </w:p>
    <w:p w14:paraId="6EC780EF" w14:textId="77777777" w:rsidR="009A6DD2" w:rsidRDefault="009A6DD2" w:rsidP="009A6DD2">
      <w:pPr>
        <w:rPr>
          <w:lang w:val="es-ES_tradnl"/>
        </w:rPr>
      </w:pPr>
    </w:p>
    <w:p w14:paraId="76AA4F13" w14:textId="77777777" w:rsidR="009A6DD2" w:rsidRDefault="009A6DD2" w:rsidP="009A6DD2">
      <w:pPr>
        <w:rPr>
          <w:lang w:val="es-ES_tradnl"/>
        </w:rPr>
      </w:pPr>
    </w:p>
    <w:p w14:paraId="7EA88EA6" w14:textId="77777777" w:rsidR="006978C9" w:rsidRPr="00DE2E58" w:rsidRDefault="006978C9" w:rsidP="006978C9">
      <w:pPr>
        <w:pStyle w:val="Heading1"/>
        <w:rPr>
          <w:lang w:val="es-ES_tradnl"/>
        </w:rPr>
      </w:pPr>
      <w:r w:rsidRPr="00DE2E58">
        <w:rPr>
          <w:lang w:val="es-ES_tradnl"/>
        </w:rPr>
        <w:t>1</w:t>
      </w:r>
      <w:r w:rsidRPr="00DE2E58">
        <w:rPr>
          <w:lang w:val="es-ES_tradnl"/>
        </w:rPr>
        <w:tab/>
        <w:t>Clase de emisión G1B (telegrafía con modulación de fase en canal único)</w:t>
      </w:r>
      <w:bookmarkEnd w:id="82"/>
    </w:p>
    <w:p w14:paraId="23757529" w14:textId="77777777" w:rsidR="006978C9" w:rsidRPr="00DE2E58" w:rsidRDefault="006978C9" w:rsidP="006978C9">
      <w:pPr>
        <w:pStyle w:val="Heading2"/>
        <w:rPr>
          <w:lang w:val="es-ES_tradnl"/>
        </w:rPr>
      </w:pPr>
      <w:bookmarkStart w:id="83" w:name="_Toc149038519"/>
      <w:r w:rsidRPr="00DE2E58">
        <w:rPr>
          <w:lang w:val="es-ES_tradnl"/>
        </w:rPr>
        <w:t>1.1</w:t>
      </w:r>
      <w:r w:rsidRPr="00DE2E58">
        <w:rPr>
          <w:lang w:val="es-ES_tradnl"/>
        </w:rPr>
        <w:tab/>
        <w:t>Anchura de banda necesaria</w:t>
      </w:r>
      <w:bookmarkEnd w:id="83"/>
    </w:p>
    <w:p w14:paraId="6C1C6D4D" w14:textId="77777777" w:rsidR="006978C9" w:rsidRPr="00DE2E58" w:rsidRDefault="006978C9" w:rsidP="006978C9">
      <w:pPr>
        <w:rPr>
          <w:lang w:val="es-ES_tradnl"/>
        </w:rPr>
      </w:pPr>
      <w:r w:rsidRPr="00DE2E58">
        <w:rPr>
          <w:lang w:val="es-ES_tradnl"/>
        </w:rPr>
        <w:t>La anchura de banda necesaria puede calcularse mediante la siguiente fórmula:</w:t>
      </w:r>
    </w:p>
    <w:p w14:paraId="199A00C9" w14:textId="77777777" w:rsidR="009A6DD2" w:rsidRPr="00907254" w:rsidRDefault="009A6DD2" w:rsidP="009A6DD2">
      <w:pPr>
        <w:pStyle w:val="Tablefin"/>
        <w:rPr>
          <w:lang w:val="fr-CH"/>
        </w:rPr>
      </w:pPr>
    </w:p>
    <w:p w14:paraId="441CE261"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Pr="00DE2E58">
        <w:rPr>
          <w:i/>
          <w:lang w:val="es-ES_tradnl"/>
        </w:rPr>
        <w:t>B</w:t>
      </w:r>
      <w:r w:rsidRPr="00241DC4">
        <w:rPr>
          <w:i/>
          <w:vertAlign w:val="subscript"/>
          <w:lang w:val="es-ES_tradnl"/>
        </w:rPr>
        <w:t>n</w:t>
      </w:r>
      <w:r w:rsidRPr="00DE2E58">
        <w:rPr>
          <w:lang w:val="es-ES_tradnl"/>
        </w:rPr>
        <w:t xml:space="preserve"> </w:t>
      </w:r>
      <w:r>
        <w:rPr>
          <w:rFonts w:ascii="Symbol" w:hAnsi="Symbol"/>
        </w:rPr>
        <w:t></w:t>
      </w:r>
      <w:r w:rsidRPr="00DE2E58">
        <w:rPr>
          <w:lang w:val="es-ES_tradnl"/>
        </w:rPr>
        <w:t xml:space="preserve"> </w:t>
      </w:r>
      <w:r w:rsidRPr="00DE2E58">
        <w:rPr>
          <w:i/>
          <w:lang w:val="es-ES_tradnl"/>
        </w:rPr>
        <w:t>K</w:t>
      </w:r>
      <w:r w:rsidRPr="00DE2E58">
        <w:rPr>
          <w:lang w:val="es-ES_tradnl"/>
        </w:rPr>
        <w:t xml:space="preserve"> </w:t>
      </w:r>
      <w:r w:rsidRPr="00DE2E58">
        <w:rPr>
          <w:i/>
          <w:lang w:val="es-ES_tradnl"/>
        </w:rPr>
        <w:t>B</w:t>
      </w:r>
    </w:p>
    <w:p w14:paraId="23258865" w14:textId="77777777" w:rsidR="009A6DD2" w:rsidRPr="00907254" w:rsidRDefault="009A6DD2" w:rsidP="009A6DD2">
      <w:pPr>
        <w:pStyle w:val="Tablefin"/>
        <w:rPr>
          <w:lang w:val="fr-CH"/>
        </w:rPr>
      </w:pPr>
    </w:p>
    <w:p w14:paraId="71EE4668" w14:textId="77777777" w:rsidR="006978C9" w:rsidRPr="00DE2E58" w:rsidRDefault="006978C9" w:rsidP="006978C9">
      <w:pPr>
        <w:rPr>
          <w:lang w:val="es-ES_tradnl"/>
        </w:rPr>
      </w:pPr>
      <w:r w:rsidRPr="00DE2E58">
        <w:rPr>
          <w:lang w:val="es-ES_tradnl"/>
        </w:rPr>
        <w:t>siendo:</w:t>
      </w:r>
    </w:p>
    <w:p w14:paraId="5D0FFB11" w14:textId="77777777" w:rsidR="006978C9" w:rsidRPr="00241DC4" w:rsidRDefault="006978C9" w:rsidP="00D24243">
      <w:pPr>
        <w:pStyle w:val="Equationlegend"/>
        <w:rPr>
          <w:lang w:val="es-ES_tradnl"/>
        </w:rPr>
      </w:pPr>
      <w:r w:rsidRPr="00241DC4">
        <w:rPr>
          <w:lang w:val="es-ES_tradnl"/>
        </w:rPr>
        <w:tab/>
      </w:r>
      <w:r w:rsidRPr="00241DC4">
        <w:rPr>
          <w:i/>
          <w:lang w:val="es-ES_tradnl"/>
        </w:rPr>
        <w:t>B</w:t>
      </w:r>
      <w:r w:rsidRPr="00241DC4">
        <w:rPr>
          <w:rFonts w:ascii="Tms Rmn" w:hAnsi="Tms Rmn"/>
          <w:sz w:val="12"/>
          <w:lang w:val="es-ES_tradnl"/>
        </w:rPr>
        <w:t> </w:t>
      </w:r>
      <w:r w:rsidRPr="00241DC4">
        <w:rPr>
          <w:lang w:val="es-ES_tradnl"/>
        </w:rPr>
        <w:t>:</w:t>
      </w:r>
      <w:r w:rsidRPr="00241DC4">
        <w:rPr>
          <w:lang w:val="es-ES_tradnl"/>
        </w:rPr>
        <w:tab/>
        <w:t>velocidad de modulación (Bd)</w:t>
      </w:r>
    </w:p>
    <w:p w14:paraId="491F9B9C" w14:textId="77777777" w:rsidR="006978C9" w:rsidRPr="00241DC4" w:rsidRDefault="006978C9" w:rsidP="00D24243">
      <w:pPr>
        <w:pStyle w:val="Equationlegend"/>
        <w:rPr>
          <w:lang w:val="es-ES_tradnl"/>
        </w:rPr>
      </w:pPr>
      <w:r w:rsidRPr="00241DC4">
        <w:rPr>
          <w:lang w:val="es-ES_tradnl"/>
        </w:rPr>
        <w:tab/>
      </w:r>
      <w:r w:rsidRPr="00241DC4">
        <w:rPr>
          <w:i/>
          <w:lang w:val="es-ES_tradnl"/>
        </w:rPr>
        <w:t>K</w:t>
      </w:r>
      <w:r w:rsidRPr="00241DC4">
        <w:rPr>
          <w:lang w:val="es-ES_tradnl"/>
        </w:rPr>
        <w:t xml:space="preserve"> </w:t>
      </w:r>
      <w:r>
        <w:rPr>
          <w:rFonts w:ascii="Symbol" w:hAnsi="Symbol"/>
        </w:rPr>
        <w:t></w:t>
      </w:r>
      <w:r w:rsidRPr="00241DC4">
        <w:rPr>
          <w:lang w:val="es-ES_tradnl"/>
        </w:rPr>
        <w:tab/>
        <w:t>5, para radioenlaces con desvanecimiento</w:t>
      </w:r>
    </w:p>
    <w:p w14:paraId="5CA180BE" w14:textId="77777777" w:rsidR="006978C9" w:rsidRPr="00241DC4" w:rsidRDefault="006978C9" w:rsidP="00D24243">
      <w:pPr>
        <w:pStyle w:val="Equationlegend"/>
        <w:rPr>
          <w:lang w:val="es-ES_tradnl"/>
        </w:rPr>
      </w:pPr>
      <w:r w:rsidRPr="00241DC4">
        <w:rPr>
          <w:lang w:val="es-ES_tradnl"/>
        </w:rPr>
        <w:tab/>
      </w:r>
      <w:r w:rsidRPr="00241DC4">
        <w:rPr>
          <w:i/>
          <w:lang w:val="es-ES_tradnl"/>
        </w:rPr>
        <w:t>K</w:t>
      </w:r>
      <w:r w:rsidRPr="00241DC4">
        <w:rPr>
          <w:lang w:val="es-ES_tradnl"/>
        </w:rPr>
        <w:t xml:space="preserve"> </w:t>
      </w:r>
      <w:r>
        <w:rPr>
          <w:rFonts w:ascii="Symbol" w:hAnsi="Symbol"/>
        </w:rPr>
        <w:t></w:t>
      </w:r>
      <w:r w:rsidRPr="00241DC4">
        <w:rPr>
          <w:lang w:val="es-ES_tradnl"/>
        </w:rPr>
        <w:tab/>
        <w:t>3, para radioenlaces sin desvanecimiento.</w:t>
      </w:r>
    </w:p>
    <w:p w14:paraId="3AD4E765" w14:textId="77777777" w:rsidR="006978C9" w:rsidRPr="00DE2E58" w:rsidRDefault="006978C9" w:rsidP="006978C9">
      <w:pPr>
        <w:pStyle w:val="Heading2"/>
        <w:rPr>
          <w:lang w:val="es-ES_tradnl"/>
        </w:rPr>
      </w:pPr>
      <w:bookmarkStart w:id="84" w:name="_Toc149038520"/>
      <w:r w:rsidRPr="00DE2E58">
        <w:rPr>
          <w:lang w:val="es-ES_tradnl"/>
        </w:rPr>
        <w:t>1.2</w:t>
      </w:r>
      <w:r w:rsidRPr="00DE2E58">
        <w:rPr>
          <w:lang w:val="es-ES_tradnl"/>
        </w:rPr>
        <w:tab/>
        <w:t>Espectro fuera de banda</w:t>
      </w:r>
      <w:bookmarkEnd w:id="84"/>
    </w:p>
    <w:p w14:paraId="14BDD686" w14:textId="77777777" w:rsidR="006978C9" w:rsidRDefault="006978C9" w:rsidP="006978C9">
      <w:pPr>
        <w:rPr>
          <w:lang w:val="es-ES_tradnl"/>
        </w:rPr>
      </w:pPr>
      <w:r w:rsidRPr="00DE2E58">
        <w:rPr>
          <w:lang w:val="es-ES_tradnl"/>
        </w:rPr>
        <w:t>La curva que representa el espectro fuera de banda debe encontrarse por debajo de los puntos con las coordenadas indicadas en el Cuadro 7.</w:t>
      </w:r>
    </w:p>
    <w:p w14:paraId="51DB9B6F" w14:textId="77777777" w:rsidR="009A6DD2" w:rsidRPr="00DE2E58" w:rsidRDefault="009A6DD2" w:rsidP="006978C9">
      <w:pPr>
        <w:rPr>
          <w:lang w:val="es-ES_tradnl"/>
        </w:rPr>
      </w:pPr>
    </w:p>
    <w:p w14:paraId="70E6D979" w14:textId="77777777" w:rsidR="006978C9" w:rsidRDefault="006978C9" w:rsidP="00477019">
      <w:pPr>
        <w:pStyle w:val="TableNo"/>
      </w:pPr>
      <w:r>
        <w:t>CUADRO  7</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47"/>
        <w:gridCol w:w="1247"/>
        <w:gridCol w:w="1247"/>
        <w:gridCol w:w="1247"/>
        <w:gridCol w:w="1249"/>
      </w:tblGrid>
      <w:tr w:rsidR="006978C9" w:rsidRPr="00DE2E58" w14:paraId="0BE7140C" w14:textId="77777777">
        <w:trPr>
          <w:jc w:val="center"/>
        </w:trPr>
        <w:tc>
          <w:tcPr>
            <w:tcW w:w="6237" w:type="dxa"/>
            <w:gridSpan w:val="5"/>
          </w:tcPr>
          <w:p w14:paraId="6331E33A" w14:textId="77777777" w:rsidR="006978C9" w:rsidRPr="00DE2E58" w:rsidRDefault="006978C9" w:rsidP="00D24243">
            <w:pPr>
              <w:pStyle w:val="Tabletext"/>
              <w:jc w:val="center"/>
              <w:rPr>
                <w:lang w:val="es-ES_tradnl"/>
              </w:rPr>
            </w:pPr>
            <w:r w:rsidRPr="00DE2E58">
              <w:rPr>
                <w:lang w:val="es-ES_tradnl"/>
              </w:rPr>
              <w:t xml:space="preserve">Fórmula para calcular </w:t>
            </w:r>
            <w:r w:rsidRPr="00DE2E58">
              <w:rPr>
                <w:i/>
                <w:iCs/>
                <w:lang w:val="es-ES_tradnl"/>
              </w:rPr>
              <w:t>B</w:t>
            </w:r>
            <w:r w:rsidRPr="00241DC4">
              <w:rPr>
                <w:i/>
                <w:vertAlign w:val="subscript"/>
                <w:lang w:val="es-ES_tradnl"/>
              </w:rPr>
              <w:t>x</w:t>
            </w:r>
            <w:r w:rsidRPr="00DE2E58">
              <w:rPr>
                <w:lang w:val="es-ES_tradnl"/>
              </w:rPr>
              <w:t xml:space="preserve"> a los niveles </w:t>
            </w:r>
            <w:r w:rsidRPr="00DE2E58">
              <w:rPr>
                <w:i/>
                <w:iCs/>
                <w:lang w:val="es-ES_tradnl"/>
              </w:rPr>
              <w:t>X</w:t>
            </w:r>
            <w:r w:rsidRPr="00DE2E58">
              <w:rPr>
                <w:lang w:val="es-ES_tradnl"/>
              </w:rPr>
              <w:t xml:space="preserve"> (dB)</w:t>
            </w:r>
          </w:p>
        </w:tc>
      </w:tr>
      <w:tr w:rsidR="006978C9" w14:paraId="67270128" w14:textId="77777777">
        <w:trPr>
          <w:jc w:val="center"/>
        </w:trPr>
        <w:tc>
          <w:tcPr>
            <w:tcW w:w="1247" w:type="dxa"/>
          </w:tcPr>
          <w:p w14:paraId="3AF8BA05" w14:textId="77777777" w:rsidR="006978C9" w:rsidRDefault="006978C9" w:rsidP="00D24243">
            <w:pPr>
              <w:pStyle w:val="Tabletext"/>
              <w:jc w:val="center"/>
            </w:pPr>
            <w:r>
              <w:t>–20</w:t>
            </w:r>
          </w:p>
        </w:tc>
        <w:tc>
          <w:tcPr>
            <w:tcW w:w="1247" w:type="dxa"/>
          </w:tcPr>
          <w:p w14:paraId="73052B5A" w14:textId="77777777" w:rsidR="006978C9" w:rsidRDefault="006978C9" w:rsidP="00D24243">
            <w:pPr>
              <w:pStyle w:val="Tabletext"/>
              <w:jc w:val="center"/>
            </w:pPr>
            <w:r>
              <w:t>–30</w:t>
            </w:r>
          </w:p>
        </w:tc>
        <w:tc>
          <w:tcPr>
            <w:tcW w:w="1247" w:type="dxa"/>
          </w:tcPr>
          <w:p w14:paraId="285D1E39" w14:textId="77777777" w:rsidR="006978C9" w:rsidRDefault="006978C9" w:rsidP="00D24243">
            <w:pPr>
              <w:pStyle w:val="Tabletext"/>
              <w:jc w:val="center"/>
            </w:pPr>
            <w:r>
              <w:t>–</w:t>
            </w:r>
            <w:r>
              <w:rPr>
                <w:rFonts w:ascii="Tms Rmn" w:hAnsi="Tms Rmn"/>
                <w:sz w:val="6"/>
              </w:rPr>
              <w:t> </w:t>
            </w:r>
            <w:r>
              <w:t>40</w:t>
            </w:r>
          </w:p>
        </w:tc>
        <w:tc>
          <w:tcPr>
            <w:tcW w:w="1247" w:type="dxa"/>
          </w:tcPr>
          <w:p w14:paraId="175D345F" w14:textId="77777777" w:rsidR="006978C9" w:rsidRDefault="006978C9" w:rsidP="00D24243">
            <w:pPr>
              <w:pStyle w:val="Tabletext"/>
              <w:jc w:val="center"/>
            </w:pPr>
            <w:r>
              <w:t>–50</w:t>
            </w:r>
          </w:p>
        </w:tc>
        <w:tc>
          <w:tcPr>
            <w:tcW w:w="1249" w:type="dxa"/>
          </w:tcPr>
          <w:p w14:paraId="6DAED4CF" w14:textId="77777777" w:rsidR="006978C9" w:rsidRDefault="006978C9" w:rsidP="00D24243">
            <w:pPr>
              <w:pStyle w:val="Tabletext"/>
              <w:jc w:val="center"/>
            </w:pPr>
            <w:r>
              <w:t>–</w:t>
            </w:r>
            <w:r>
              <w:rPr>
                <w:rFonts w:ascii="Tms Rmn" w:hAnsi="Tms Rmn"/>
                <w:sz w:val="6"/>
              </w:rPr>
              <w:t> </w:t>
            </w:r>
            <w:r>
              <w:t>60</w:t>
            </w:r>
          </w:p>
        </w:tc>
      </w:tr>
      <w:tr w:rsidR="006978C9" w14:paraId="524B14F6" w14:textId="77777777">
        <w:trPr>
          <w:jc w:val="center"/>
        </w:trPr>
        <w:tc>
          <w:tcPr>
            <w:tcW w:w="1247" w:type="dxa"/>
          </w:tcPr>
          <w:p w14:paraId="5E645464" w14:textId="77777777" w:rsidR="006978C9" w:rsidRDefault="006978C9" w:rsidP="00D24243">
            <w:pPr>
              <w:pStyle w:val="Tabletext"/>
              <w:jc w:val="center"/>
            </w:pPr>
            <w:r>
              <w:t xml:space="preserve">3 </w:t>
            </w:r>
            <w:r>
              <w:rPr>
                <w:i/>
                <w:iCs/>
              </w:rPr>
              <w:t>B</w:t>
            </w:r>
          </w:p>
        </w:tc>
        <w:tc>
          <w:tcPr>
            <w:tcW w:w="1247" w:type="dxa"/>
          </w:tcPr>
          <w:p w14:paraId="4A0659A4" w14:textId="77777777" w:rsidR="006978C9" w:rsidRDefault="006978C9" w:rsidP="00D24243">
            <w:pPr>
              <w:pStyle w:val="Tabletext"/>
              <w:jc w:val="center"/>
            </w:pPr>
            <w:r>
              <w:t xml:space="preserve">7 </w:t>
            </w:r>
            <w:r>
              <w:rPr>
                <w:i/>
                <w:iCs/>
              </w:rPr>
              <w:t>B</w:t>
            </w:r>
          </w:p>
        </w:tc>
        <w:tc>
          <w:tcPr>
            <w:tcW w:w="1247" w:type="dxa"/>
          </w:tcPr>
          <w:p w14:paraId="70A9D632" w14:textId="77777777" w:rsidR="006978C9" w:rsidRDefault="006978C9" w:rsidP="00D24243">
            <w:pPr>
              <w:pStyle w:val="Tabletext"/>
              <w:jc w:val="center"/>
            </w:pPr>
            <w:r>
              <w:t xml:space="preserve">13 </w:t>
            </w:r>
            <w:r>
              <w:rPr>
                <w:i/>
                <w:iCs/>
              </w:rPr>
              <w:t>B</w:t>
            </w:r>
          </w:p>
        </w:tc>
        <w:tc>
          <w:tcPr>
            <w:tcW w:w="1247" w:type="dxa"/>
          </w:tcPr>
          <w:p w14:paraId="3E8B3267" w14:textId="77777777" w:rsidR="006978C9" w:rsidRDefault="006978C9" w:rsidP="00D24243">
            <w:pPr>
              <w:pStyle w:val="Tabletext"/>
              <w:jc w:val="center"/>
            </w:pPr>
            <w:r>
              <w:t xml:space="preserve">23 </w:t>
            </w:r>
            <w:r>
              <w:rPr>
                <w:i/>
                <w:iCs/>
              </w:rPr>
              <w:t>B</w:t>
            </w:r>
          </w:p>
        </w:tc>
        <w:tc>
          <w:tcPr>
            <w:tcW w:w="1249" w:type="dxa"/>
          </w:tcPr>
          <w:p w14:paraId="7D19652B" w14:textId="77777777" w:rsidR="006978C9" w:rsidRDefault="006978C9" w:rsidP="00D24243">
            <w:pPr>
              <w:pStyle w:val="Tabletext"/>
              <w:jc w:val="center"/>
            </w:pPr>
            <w:r>
              <w:t xml:space="preserve">41 </w:t>
            </w:r>
            <w:r>
              <w:rPr>
                <w:i/>
                <w:iCs/>
              </w:rPr>
              <w:t>B</w:t>
            </w:r>
          </w:p>
        </w:tc>
      </w:tr>
    </w:tbl>
    <w:p w14:paraId="25700267" w14:textId="77777777" w:rsidR="006978C9" w:rsidRDefault="006978C9" w:rsidP="006978C9">
      <w:pPr>
        <w:pStyle w:val="Tablefin"/>
        <w:rPr>
          <w:lang w:val="fr-FR"/>
        </w:rPr>
      </w:pPr>
    </w:p>
    <w:p w14:paraId="5518E582" w14:textId="77777777" w:rsidR="006978C9" w:rsidRDefault="006978C9" w:rsidP="006978C9">
      <w:pPr>
        <w:rPr>
          <w:lang w:val="es-ES_tradnl"/>
        </w:rPr>
      </w:pPr>
      <w:r w:rsidRPr="00DE2E58">
        <w:rPr>
          <w:lang w:val="es-ES_tradnl"/>
        </w:rPr>
        <w:t xml:space="preserve">Para cada punto de la curva de limitación del espectro, la abscisa es la frecuencia relativa </w:t>
      </w:r>
      <w:r>
        <w:rPr>
          <w:rFonts w:ascii="Symbol" w:hAnsi="Symbol"/>
        </w:rPr>
        <w:t></w:t>
      </w:r>
      <w:r w:rsidRPr="00DE2E58">
        <w:rPr>
          <w:rFonts w:ascii="Tms Rmn" w:hAnsi="Tms Rmn"/>
          <w:sz w:val="12"/>
          <w:lang w:val="es-ES_tradnl"/>
        </w:rPr>
        <w:t> </w:t>
      </w:r>
      <w:r w:rsidRPr="00DE2E58">
        <w:rPr>
          <w:i/>
          <w:lang w:val="es-ES_tradnl"/>
        </w:rPr>
        <w:t>B</w:t>
      </w:r>
      <w:r w:rsidRPr="00241DC4">
        <w:rPr>
          <w:i/>
          <w:vertAlign w:val="subscript"/>
          <w:lang w:val="es-ES_tradnl"/>
        </w:rPr>
        <w:t>x</w:t>
      </w:r>
      <w:r w:rsidRPr="00DE2E58">
        <w:rPr>
          <w:rFonts w:ascii="Tms Rmn" w:hAnsi="Tms Rmn"/>
          <w:i/>
          <w:position w:val="-4"/>
          <w:sz w:val="8"/>
          <w:lang w:val="es-ES_tradnl"/>
        </w:rPr>
        <w:t> </w:t>
      </w:r>
      <w:r w:rsidRPr="00DE2E58">
        <w:rPr>
          <w:lang w:val="es-ES_tradnl"/>
        </w:rPr>
        <w:t xml:space="preserve">/2 </w:t>
      </w:r>
      <w:r w:rsidRPr="00DE2E58">
        <w:rPr>
          <w:i/>
          <w:lang w:val="es-ES_tradnl"/>
        </w:rPr>
        <w:t>B</w:t>
      </w:r>
      <w:r w:rsidRPr="00DE2E58">
        <w:rPr>
          <w:lang w:val="es-ES_tradnl"/>
        </w:rPr>
        <w:t xml:space="preserve"> y la ordenada es el nivel relativo </w:t>
      </w:r>
      <w:r w:rsidRPr="00DE2E58">
        <w:rPr>
          <w:i/>
          <w:lang w:val="es-ES_tradnl"/>
        </w:rPr>
        <w:t>X</w:t>
      </w:r>
      <w:r w:rsidRPr="00DE2E58">
        <w:rPr>
          <w:lang w:val="es-ES_tradnl"/>
        </w:rPr>
        <w:t>. El nivel de referencia 0 dB es el de la portadora sin modular.</w:t>
      </w:r>
    </w:p>
    <w:p w14:paraId="37299FFE" w14:textId="77777777" w:rsidR="006978C9" w:rsidRPr="00D24243" w:rsidRDefault="006978C9" w:rsidP="00D24243">
      <w:pPr>
        <w:pStyle w:val="AnnexNoTitle"/>
        <w:rPr>
          <w:lang w:val="es-ES_tradnl"/>
        </w:rPr>
      </w:pPr>
      <w:r w:rsidRPr="00D24243">
        <w:rPr>
          <w:lang w:val="es-ES_tradnl"/>
        </w:rPr>
        <w:t>A</w:t>
      </w:r>
      <w:r w:rsidR="00D24243" w:rsidRPr="00D24243">
        <w:rPr>
          <w:lang w:val="es-ES_tradnl"/>
        </w:rPr>
        <w:t xml:space="preserve">nexo </w:t>
      </w:r>
      <w:r w:rsidRPr="00D24243">
        <w:rPr>
          <w:lang w:val="es-ES_tradnl"/>
        </w:rPr>
        <w:t>5</w:t>
      </w:r>
      <w:r w:rsidR="00D24243" w:rsidRPr="00D24243">
        <w:rPr>
          <w:lang w:val="es-ES_tradnl"/>
        </w:rPr>
        <w:br/>
      </w:r>
      <w:r w:rsidR="00D24243" w:rsidRPr="00D24243">
        <w:rPr>
          <w:lang w:val="es-ES_tradnl"/>
        </w:rPr>
        <w:br/>
      </w:r>
      <w:r w:rsidRPr="00D24243">
        <w:rPr>
          <w:lang w:val="es-ES_tradnl"/>
        </w:rPr>
        <w:t>Consideraciones sobre emisiones de tipo J</w:t>
      </w:r>
      <w:r w:rsidR="00D24243" w:rsidRPr="00D24243">
        <w:rPr>
          <w:lang w:val="es-ES_tradnl"/>
        </w:rPr>
        <w:br/>
      </w:r>
      <w:r w:rsidR="00D24243" w:rsidRPr="00D24243">
        <w:rPr>
          <w:lang w:val="es-ES_tradnl"/>
        </w:rPr>
        <w:br/>
      </w:r>
      <w:r w:rsidRPr="00D24243">
        <w:rPr>
          <w:b w:val="0"/>
          <w:sz w:val="24"/>
          <w:szCs w:val="24"/>
          <w:lang w:val="es-ES_tradnl"/>
        </w:rPr>
        <w:t>(Banda lateral única, portadora suprimida)</w:t>
      </w:r>
    </w:p>
    <w:p w14:paraId="52EB9F1A" w14:textId="77777777" w:rsidR="006978C9" w:rsidRPr="00DE2E58" w:rsidRDefault="006978C9" w:rsidP="00D24243">
      <w:pPr>
        <w:jc w:val="center"/>
        <w:rPr>
          <w:lang w:val="es-ES_tradnl"/>
        </w:rPr>
      </w:pPr>
      <w:r w:rsidRPr="00DE2E58">
        <w:rPr>
          <w:lang w:val="es-ES_tradnl"/>
        </w:rPr>
        <w:t>ÍNDICE</w:t>
      </w:r>
    </w:p>
    <w:p w14:paraId="34437B64" w14:textId="77777777" w:rsidR="006978C9" w:rsidRPr="00DE2E58" w:rsidRDefault="006978C9" w:rsidP="006978C9">
      <w:pPr>
        <w:jc w:val="right"/>
        <w:rPr>
          <w:i/>
          <w:iCs/>
          <w:lang w:val="es-ES_tradnl"/>
        </w:rPr>
      </w:pPr>
      <w:r w:rsidRPr="00DE2E58">
        <w:rPr>
          <w:i/>
          <w:iCs/>
          <w:lang w:val="es-ES_tradnl"/>
        </w:rPr>
        <w:t>Página</w:t>
      </w:r>
    </w:p>
    <w:p w14:paraId="1BE18818" w14:textId="77777777" w:rsidR="0061111C" w:rsidRPr="001B040E" w:rsidRDefault="0061111C" w:rsidP="0061111C">
      <w:pPr>
        <w:pStyle w:val="TOC1"/>
        <w:rPr>
          <w:rFonts w:eastAsia="SimSun"/>
          <w:noProof/>
          <w:szCs w:val="24"/>
          <w:lang w:val="es-ES_tradnl" w:eastAsia="zh-CN"/>
        </w:rPr>
      </w:pPr>
      <w:r w:rsidRPr="001B040E">
        <w:rPr>
          <w:rStyle w:val="Hyperlink"/>
          <w:noProof/>
          <w:color w:val="auto"/>
          <w:u w:val="none"/>
          <w:lang w:val="es-ES_tradnl"/>
        </w:rPr>
        <w:t>1</w:t>
      </w:r>
      <w:r w:rsidRPr="001B040E">
        <w:rPr>
          <w:rFonts w:eastAsia="SimSun"/>
          <w:noProof/>
          <w:szCs w:val="24"/>
          <w:lang w:val="es-ES_tradnl" w:eastAsia="zh-CN"/>
        </w:rPr>
        <w:tab/>
      </w:r>
      <w:r w:rsidRPr="001B040E">
        <w:rPr>
          <w:rStyle w:val="Hyperlink"/>
          <w:noProof/>
          <w:color w:val="auto"/>
          <w:u w:val="none"/>
          <w:lang w:val="es-ES_tradnl"/>
        </w:rPr>
        <w:t>Emisiones con modulación de amplitud de banda lateral única y de banda lateral independiente para telefonía y telegrafía armónica multicanal</w:t>
      </w:r>
      <w:r w:rsidRPr="001B040E">
        <w:rPr>
          <w:noProof/>
          <w:webHidden/>
          <w:lang w:val="es-ES_tradnl"/>
        </w:rPr>
        <w:tab/>
      </w:r>
      <w:r w:rsidRPr="001B040E">
        <w:rPr>
          <w:noProof/>
          <w:webHidden/>
          <w:lang w:val="es-ES_tradnl"/>
        </w:rPr>
        <w:tab/>
        <w:t>4</w:t>
      </w:r>
      <w:r w:rsidR="0017249D">
        <w:rPr>
          <w:noProof/>
          <w:webHidden/>
          <w:lang w:val="es-ES_tradnl"/>
        </w:rPr>
        <w:t>4</w:t>
      </w:r>
    </w:p>
    <w:p w14:paraId="362EAF40" w14:textId="77777777" w:rsidR="0061111C" w:rsidRPr="001B040E" w:rsidRDefault="0061111C" w:rsidP="0061111C">
      <w:pPr>
        <w:pStyle w:val="TOC2"/>
        <w:rPr>
          <w:rFonts w:eastAsia="SimSun"/>
          <w:noProof/>
          <w:szCs w:val="24"/>
          <w:lang w:val="es-ES_tradnl" w:eastAsia="zh-CN"/>
        </w:rPr>
      </w:pPr>
      <w:r w:rsidRPr="001B040E">
        <w:rPr>
          <w:rStyle w:val="Hyperlink"/>
          <w:noProof/>
          <w:color w:val="auto"/>
          <w:u w:val="none"/>
          <w:lang w:val="es-ES_tradnl"/>
        </w:rPr>
        <w:t>1.1</w:t>
      </w:r>
      <w:r w:rsidRPr="001B040E">
        <w:rPr>
          <w:rFonts w:eastAsia="SimSun"/>
          <w:noProof/>
          <w:szCs w:val="24"/>
          <w:lang w:val="es-ES_tradnl" w:eastAsia="zh-CN"/>
        </w:rPr>
        <w:tab/>
      </w:r>
      <w:r w:rsidRPr="001B040E">
        <w:rPr>
          <w:rStyle w:val="Hyperlink"/>
          <w:noProof/>
          <w:color w:val="auto"/>
          <w:u w:val="none"/>
          <w:lang w:val="es-ES_tradnl"/>
        </w:rPr>
        <w:t>Introducción</w:t>
      </w:r>
      <w:r w:rsidRPr="001B040E">
        <w:rPr>
          <w:noProof/>
          <w:webHidden/>
          <w:lang w:val="es-ES_tradnl"/>
        </w:rPr>
        <w:tab/>
      </w:r>
      <w:r w:rsidRPr="001B040E">
        <w:rPr>
          <w:noProof/>
          <w:webHidden/>
          <w:lang w:val="es-ES_tradnl"/>
        </w:rPr>
        <w:tab/>
        <w:t>4</w:t>
      </w:r>
      <w:r w:rsidR="0017249D">
        <w:rPr>
          <w:noProof/>
          <w:webHidden/>
          <w:lang w:val="es-ES_tradnl"/>
        </w:rPr>
        <w:t>4</w:t>
      </w:r>
    </w:p>
    <w:p w14:paraId="3805FC5F" w14:textId="77777777" w:rsidR="0061111C" w:rsidRPr="001B040E" w:rsidRDefault="0061111C" w:rsidP="0061111C">
      <w:pPr>
        <w:pStyle w:val="TOC2"/>
        <w:keepNext/>
        <w:rPr>
          <w:rFonts w:eastAsia="SimSun"/>
          <w:noProof/>
          <w:szCs w:val="24"/>
          <w:lang w:val="es-ES_tradnl" w:eastAsia="zh-CN"/>
        </w:rPr>
      </w:pPr>
      <w:r w:rsidRPr="001B040E">
        <w:rPr>
          <w:rStyle w:val="Hyperlink"/>
          <w:noProof/>
          <w:color w:val="auto"/>
          <w:u w:val="none"/>
          <w:lang w:val="es-ES_tradnl"/>
        </w:rPr>
        <w:t>1.2</w:t>
      </w:r>
      <w:r w:rsidRPr="001B040E">
        <w:rPr>
          <w:rFonts w:eastAsia="SimSun"/>
          <w:noProof/>
          <w:szCs w:val="24"/>
          <w:lang w:val="es-ES_tradnl" w:eastAsia="zh-CN"/>
        </w:rPr>
        <w:tab/>
      </w:r>
      <w:r w:rsidRPr="001B040E">
        <w:rPr>
          <w:rStyle w:val="Hyperlink"/>
          <w:noProof/>
          <w:color w:val="auto"/>
          <w:u w:val="none"/>
          <w:lang w:val="es-ES_tradnl"/>
        </w:rPr>
        <w:t>Forma de la envolvente espectral para emisiones de clase J3E y J7B moduladas con ruido blanco</w:t>
      </w:r>
      <w:r w:rsidRPr="001B040E">
        <w:rPr>
          <w:noProof/>
          <w:webHidden/>
          <w:lang w:val="es-ES_tradnl"/>
        </w:rPr>
        <w:tab/>
      </w:r>
      <w:r w:rsidRPr="001B040E">
        <w:rPr>
          <w:noProof/>
          <w:webHidden/>
          <w:lang w:val="es-ES_tradnl"/>
        </w:rPr>
        <w:tab/>
        <w:t>4</w:t>
      </w:r>
      <w:r w:rsidR="0017249D">
        <w:rPr>
          <w:noProof/>
          <w:webHidden/>
          <w:lang w:val="es-ES_tradnl"/>
        </w:rPr>
        <w:t>5</w:t>
      </w:r>
    </w:p>
    <w:p w14:paraId="58AFA559" w14:textId="77777777" w:rsidR="0061111C" w:rsidRPr="001B040E" w:rsidRDefault="0061111C" w:rsidP="0061111C">
      <w:pPr>
        <w:pStyle w:val="TOC3"/>
        <w:rPr>
          <w:rFonts w:eastAsia="SimSun"/>
          <w:noProof/>
          <w:szCs w:val="24"/>
          <w:lang w:val="es-ES_tradnl" w:eastAsia="zh-CN"/>
        </w:rPr>
      </w:pPr>
      <w:r w:rsidRPr="001B040E">
        <w:rPr>
          <w:rStyle w:val="Hyperlink"/>
          <w:noProof/>
          <w:color w:val="auto"/>
          <w:u w:val="none"/>
          <w:lang w:val="es-ES_tradnl"/>
        </w:rPr>
        <w:t>1.2.1</w:t>
      </w:r>
      <w:r w:rsidRPr="001B040E">
        <w:rPr>
          <w:rFonts w:eastAsia="SimSun"/>
          <w:noProof/>
          <w:szCs w:val="24"/>
          <w:lang w:val="es-ES_tradnl" w:eastAsia="zh-CN"/>
        </w:rPr>
        <w:tab/>
      </w:r>
      <w:r w:rsidRPr="001B040E">
        <w:rPr>
          <w:rStyle w:val="Hyperlink"/>
          <w:noProof/>
          <w:color w:val="auto"/>
          <w:u w:val="none"/>
          <w:lang w:val="es-ES_tradnl"/>
        </w:rPr>
        <w:t>Respecto a las pruebas descritas en el punto 1 del Cuadro 8</w:t>
      </w:r>
      <w:r w:rsidRPr="001B040E">
        <w:rPr>
          <w:noProof/>
          <w:webHidden/>
          <w:lang w:val="es-ES_tradnl"/>
        </w:rPr>
        <w:tab/>
      </w:r>
      <w:r w:rsidRPr="001B040E">
        <w:rPr>
          <w:noProof/>
          <w:webHidden/>
          <w:lang w:val="es-ES_tradnl"/>
        </w:rPr>
        <w:tab/>
      </w:r>
      <w:r w:rsidR="0017249D">
        <w:rPr>
          <w:noProof/>
          <w:webHidden/>
          <w:lang w:val="es-ES_tradnl"/>
        </w:rPr>
        <w:t>47</w:t>
      </w:r>
    </w:p>
    <w:p w14:paraId="65672331" w14:textId="77777777" w:rsidR="0061111C" w:rsidRPr="001B040E" w:rsidRDefault="0061111C" w:rsidP="0061111C">
      <w:pPr>
        <w:pStyle w:val="TOC3"/>
        <w:rPr>
          <w:rFonts w:eastAsia="SimSun"/>
          <w:noProof/>
          <w:szCs w:val="24"/>
          <w:lang w:val="es-ES_tradnl" w:eastAsia="zh-CN"/>
        </w:rPr>
      </w:pPr>
      <w:r w:rsidRPr="001B040E">
        <w:rPr>
          <w:rStyle w:val="Hyperlink"/>
          <w:noProof/>
          <w:color w:val="auto"/>
          <w:u w:val="none"/>
          <w:lang w:val="es-ES_tradnl"/>
        </w:rPr>
        <w:t>1.2.2</w:t>
      </w:r>
      <w:r w:rsidRPr="001B040E">
        <w:rPr>
          <w:rFonts w:eastAsia="SimSun"/>
          <w:noProof/>
          <w:szCs w:val="24"/>
          <w:lang w:val="es-ES_tradnl" w:eastAsia="zh-CN"/>
        </w:rPr>
        <w:tab/>
      </w:r>
      <w:r w:rsidRPr="001B040E">
        <w:rPr>
          <w:rStyle w:val="Hyperlink"/>
          <w:noProof/>
          <w:color w:val="auto"/>
          <w:u w:val="none"/>
          <w:lang w:val="es-ES_tradnl"/>
        </w:rPr>
        <w:t>Respecto a las pruebas descritas en el punto 2 del Cuadro 8</w:t>
      </w:r>
      <w:r w:rsidRPr="001B040E">
        <w:rPr>
          <w:noProof/>
          <w:webHidden/>
          <w:lang w:val="es-ES_tradnl"/>
        </w:rPr>
        <w:tab/>
      </w:r>
      <w:r w:rsidRPr="001B040E">
        <w:rPr>
          <w:noProof/>
          <w:webHidden/>
          <w:lang w:val="es-ES_tradnl"/>
        </w:rPr>
        <w:tab/>
      </w:r>
      <w:r w:rsidR="0017249D">
        <w:rPr>
          <w:noProof/>
          <w:webHidden/>
          <w:lang w:val="es-ES_tradnl"/>
        </w:rPr>
        <w:t>4</w:t>
      </w:r>
      <w:r w:rsidR="00653EC9">
        <w:rPr>
          <w:noProof/>
          <w:webHidden/>
          <w:lang w:val="es-ES_tradnl"/>
        </w:rPr>
        <w:t>8</w:t>
      </w:r>
    </w:p>
    <w:p w14:paraId="40BE032A" w14:textId="77777777" w:rsidR="0061111C" w:rsidRPr="001B040E" w:rsidRDefault="0061111C" w:rsidP="0061111C">
      <w:pPr>
        <w:pStyle w:val="TOC3"/>
        <w:rPr>
          <w:rFonts w:eastAsia="SimSun"/>
          <w:noProof/>
          <w:szCs w:val="24"/>
          <w:lang w:val="es-ES_tradnl" w:eastAsia="zh-CN"/>
        </w:rPr>
      </w:pPr>
      <w:r w:rsidRPr="001B040E">
        <w:rPr>
          <w:rStyle w:val="Hyperlink"/>
          <w:noProof/>
          <w:color w:val="auto"/>
          <w:u w:val="none"/>
          <w:lang w:val="es-ES_tradnl"/>
        </w:rPr>
        <w:t>1.2.3</w:t>
      </w:r>
      <w:r w:rsidRPr="001B040E">
        <w:rPr>
          <w:rFonts w:eastAsia="SimSun"/>
          <w:noProof/>
          <w:szCs w:val="24"/>
          <w:lang w:val="es-ES_tradnl" w:eastAsia="zh-CN"/>
        </w:rPr>
        <w:tab/>
      </w:r>
      <w:r w:rsidRPr="001B040E">
        <w:rPr>
          <w:rStyle w:val="Hyperlink"/>
          <w:noProof/>
          <w:color w:val="auto"/>
          <w:u w:val="none"/>
          <w:lang w:val="es-ES_tradnl"/>
        </w:rPr>
        <w:t>Respecto a las pruebas descritas en el punto 3 del Cuadro 8</w:t>
      </w:r>
      <w:r w:rsidRPr="001B040E">
        <w:rPr>
          <w:noProof/>
          <w:webHidden/>
          <w:lang w:val="es-ES_tradnl"/>
        </w:rPr>
        <w:tab/>
      </w:r>
      <w:r w:rsidRPr="001B040E">
        <w:rPr>
          <w:noProof/>
          <w:webHidden/>
          <w:lang w:val="es-ES_tradnl"/>
        </w:rPr>
        <w:tab/>
        <w:t>5</w:t>
      </w:r>
      <w:r w:rsidR="0017249D">
        <w:rPr>
          <w:noProof/>
          <w:webHidden/>
          <w:lang w:val="es-ES_tradnl"/>
        </w:rPr>
        <w:t>0</w:t>
      </w:r>
    </w:p>
    <w:p w14:paraId="548C3F78" w14:textId="77777777" w:rsidR="0061111C" w:rsidRPr="001B040E" w:rsidRDefault="0061111C" w:rsidP="0061111C">
      <w:pPr>
        <w:pStyle w:val="TOC3"/>
        <w:rPr>
          <w:rFonts w:eastAsia="SimSun"/>
          <w:noProof/>
          <w:szCs w:val="24"/>
          <w:lang w:val="es-ES_tradnl" w:eastAsia="zh-CN"/>
        </w:rPr>
      </w:pPr>
      <w:r w:rsidRPr="001B040E">
        <w:rPr>
          <w:rStyle w:val="Hyperlink"/>
          <w:noProof/>
          <w:color w:val="auto"/>
          <w:u w:val="none"/>
          <w:lang w:val="es-ES_tradnl"/>
        </w:rPr>
        <w:t>1.2.4</w:t>
      </w:r>
      <w:r w:rsidRPr="001B040E">
        <w:rPr>
          <w:rFonts w:eastAsia="SimSun"/>
          <w:noProof/>
          <w:szCs w:val="24"/>
          <w:lang w:val="es-ES_tradnl" w:eastAsia="zh-CN"/>
        </w:rPr>
        <w:tab/>
      </w:r>
      <w:r w:rsidRPr="001B040E">
        <w:rPr>
          <w:rStyle w:val="Hyperlink"/>
          <w:noProof/>
          <w:color w:val="auto"/>
          <w:u w:val="none"/>
          <w:lang w:val="es-ES_tradnl"/>
        </w:rPr>
        <w:t>Respecto a las pruebas descritas en el punto 4 del Cuadro 8</w:t>
      </w:r>
      <w:r w:rsidRPr="001B040E">
        <w:rPr>
          <w:noProof/>
          <w:webHidden/>
          <w:lang w:val="es-ES_tradnl"/>
        </w:rPr>
        <w:tab/>
      </w:r>
      <w:r w:rsidRPr="001B040E">
        <w:rPr>
          <w:noProof/>
          <w:webHidden/>
          <w:lang w:val="es-ES_tradnl"/>
        </w:rPr>
        <w:tab/>
        <w:t>5</w:t>
      </w:r>
      <w:r w:rsidR="0017249D">
        <w:rPr>
          <w:noProof/>
          <w:webHidden/>
          <w:lang w:val="es-ES_tradnl"/>
        </w:rPr>
        <w:t>0</w:t>
      </w:r>
    </w:p>
    <w:p w14:paraId="236BB6F0" w14:textId="77777777" w:rsidR="0061111C" w:rsidRPr="001B040E" w:rsidRDefault="0061111C" w:rsidP="0061111C">
      <w:pPr>
        <w:pStyle w:val="TOC3"/>
        <w:rPr>
          <w:rFonts w:eastAsia="SimSun"/>
          <w:noProof/>
          <w:szCs w:val="24"/>
          <w:lang w:val="es-ES_tradnl" w:eastAsia="zh-CN"/>
        </w:rPr>
      </w:pPr>
      <w:r w:rsidRPr="001B040E">
        <w:rPr>
          <w:rStyle w:val="Hyperlink"/>
          <w:noProof/>
          <w:color w:val="auto"/>
          <w:u w:val="none"/>
          <w:lang w:val="es-ES_tradnl"/>
        </w:rPr>
        <w:t>1.2.5</w:t>
      </w:r>
      <w:r w:rsidRPr="001B040E">
        <w:rPr>
          <w:rFonts w:eastAsia="SimSun"/>
          <w:noProof/>
          <w:szCs w:val="24"/>
          <w:lang w:val="es-ES_tradnl" w:eastAsia="zh-CN"/>
        </w:rPr>
        <w:tab/>
      </w:r>
      <w:r w:rsidRPr="001B040E">
        <w:rPr>
          <w:rStyle w:val="Hyperlink"/>
          <w:noProof/>
          <w:color w:val="auto"/>
          <w:u w:val="none"/>
          <w:lang w:val="es-ES_tradnl"/>
        </w:rPr>
        <w:t>Respecto a las pruebas descritas en el punto 5 del Cuadro 8</w:t>
      </w:r>
      <w:r w:rsidRPr="001B040E">
        <w:rPr>
          <w:noProof/>
          <w:webHidden/>
          <w:lang w:val="es-ES_tradnl"/>
        </w:rPr>
        <w:tab/>
      </w:r>
      <w:r w:rsidRPr="001B040E">
        <w:rPr>
          <w:noProof/>
          <w:webHidden/>
          <w:lang w:val="es-ES_tradnl"/>
        </w:rPr>
        <w:tab/>
        <w:t>5</w:t>
      </w:r>
      <w:r w:rsidR="0017249D">
        <w:rPr>
          <w:noProof/>
          <w:webHidden/>
          <w:lang w:val="es-ES_tradnl"/>
        </w:rPr>
        <w:t>0</w:t>
      </w:r>
    </w:p>
    <w:p w14:paraId="7655CE94" w14:textId="77777777" w:rsidR="0061111C" w:rsidRPr="001B040E" w:rsidRDefault="0061111C" w:rsidP="0061111C">
      <w:pPr>
        <w:pStyle w:val="TOC1"/>
        <w:rPr>
          <w:rFonts w:eastAsia="SimSun"/>
          <w:noProof/>
          <w:szCs w:val="24"/>
          <w:lang w:val="es-ES_tradnl" w:eastAsia="zh-CN"/>
        </w:rPr>
      </w:pPr>
      <w:r w:rsidRPr="001B040E">
        <w:rPr>
          <w:rStyle w:val="Hyperlink"/>
          <w:noProof/>
          <w:color w:val="auto"/>
          <w:u w:val="none"/>
          <w:lang w:val="es-ES_tradnl"/>
        </w:rPr>
        <w:t>2</w:t>
      </w:r>
      <w:r w:rsidRPr="001B040E">
        <w:rPr>
          <w:rFonts w:eastAsia="SimSun"/>
          <w:noProof/>
          <w:szCs w:val="24"/>
          <w:lang w:val="es-ES_tradnl" w:eastAsia="zh-CN"/>
        </w:rPr>
        <w:tab/>
      </w:r>
      <w:r w:rsidRPr="001B040E">
        <w:rPr>
          <w:rStyle w:val="Hyperlink"/>
          <w:noProof/>
          <w:color w:val="auto"/>
          <w:u w:val="none"/>
          <w:lang w:val="es-ES_tradnl"/>
        </w:rPr>
        <w:t>Clase de emisión J3E, radiodifusión sonora en banda lateral única</w:t>
      </w:r>
      <w:r w:rsidRPr="001B040E">
        <w:rPr>
          <w:noProof/>
          <w:webHidden/>
          <w:lang w:val="es-ES_tradnl"/>
        </w:rPr>
        <w:tab/>
      </w:r>
      <w:r w:rsidRPr="001B040E">
        <w:rPr>
          <w:noProof/>
          <w:webHidden/>
          <w:lang w:val="es-ES_tradnl"/>
        </w:rPr>
        <w:tab/>
        <w:t>5</w:t>
      </w:r>
      <w:r w:rsidR="0017249D">
        <w:rPr>
          <w:noProof/>
          <w:webHidden/>
          <w:lang w:val="es-ES_tradnl"/>
        </w:rPr>
        <w:t>0</w:t>
      </w:r>
    </w:p>
    <w:p w14:paraId="54E30936" w14:textId="77777777" w:rsidR="006978C9" w:rsidRDefault="006978C9" w:rsidP="006978C9">
      <w:pPr>
        <w:rPr>
          <w:lang w:val="es-ES_tradnl"/>
        </w:rPr>
      </w:pPr>
    </w:p>
    <w:p w14:paraId="24E549CA" w14:textId="77777777" w:rsidR="009A6DD2" w:rsidRDefault="009A6DD2" w:rsidP="006978C9">
      <w:pPr>
        <w:rPr>
          <w:lang w:val="es-ES_tradnl"/>
        </w:rPr>
      </w:pPr>
    </w:p>
    <w:p w14:paraId="0B4C96D0" w14:textId="77777777" w:rsidR="006978C9" w:rsidRPr="00DE2E58" w:rsidRDefault="006978C9" w:rsidP="006978C9">
      <w:pPr>
        <w:pStyle w:val="Heading1"/>
        <w:rPr>
          <w:lang w:val="es-ES_tradnl"/>
        </w:rPr>
      </w:pPr>
      <w:bookmarkStart w:id="85" w:name="_Toc149038521"/>
      <w:r w:rsidRPr="00DE2E58">
        <w:rPr>
          <w:lang w:val="es-ES_tradnl"/>
        </w:rPr>
        <w:t>1</w:t>
      </w:r>
      <w:r w:rsidRPr="00DE2E58">
        <w:rPr>
          <w:lang w:val="es-ES_tradnl"/>
        </w:rPr>
        <w:tab/>
        <w:t>Emisiones con modulación de amplitud de banda lateral única y de banda lateral independiente para telefonía y telegrafía armónica multicanal</w:t>
      </w:r>
      <w:bookmarkEnd w:id="85"/>
    </w:p>
    <w:p w14:paraId="14426788" w14:textId="77777777" w:rsidR="006978C9" w:rsidRPr="00DE2E58" w:rsidRDefault="006978C9" w:rsidP="006978C9">
      <w:pPr>
        <w:pStyle w:val="Heading2"/>
        <w:rPr>
          <w:lang w:val="es-ES_tradnl"/>
        </w:rPr>
      </w:pPr>
      <w:bookmarkStart w:id="86" w:name="_Toc149038522"/>
      <w:r w:rsidRPr="00DE2E58">
        <w:rPr>
          <w:lang w:val="es-ES_tradnl"/>
        </w:rPr>
        <w:t>1.1</w:t>
      </w:r>
      <w:r w:rsidRPr="00DE2E58">
        <w:rPr>
          <w:lang w:val="es-ES_tradnl"/>
        </w:rPr>
        <w:tab/>
        <w:t>Introducción</w:t>
      </w:r>
      <w:bookmarkEnd w:id="86"/>
    </w:p>
    <w:p w14:paraId="528A8833" w14:textId="77777777" w:rsidR="006978C9" w:rsidRPr="00DE2E58" w:rsidRDefault="006978C9" w:rsidP="006978C9">
      <w:pPr>
        <w:rPr>
          <w:lang w:val="es-ES_tradnl"/>
        </w:rPr>
      </w:pPr>
      <w:r w:rsidRPr="00DE2E58">
        <w:rPr>
          <w:lang w:val="es-ES_tradnl"/>
        </w:rPr>
        <w:t>La anchura de banda ocupada y la radiación fuera de banda de las emisiones de señales analógicas con modulación de amplitud dependen, en grado variable, de varios factores, que son:</w:t>
      </w:r>
    </w:p>
    <w:p w14:paraId="2797E46C" w14:textId="77777777" w:rsidR="006978C9" w:rsidRPr="00DE2E58" w:rsidRDefault="006978C9" w:rsidP="006978C9">
      <w:pPr>
        <w:pStyle w:val="enumlev1"/>
        <w:rPr>
          <w:lang w:val="es-ES_tradnl"/>
        </w:rPr>
      </w:pPr>
      <w:r w:rsidRPr="00DE2E58">
        <w:rPr>
          <w:lang w:val="es-ES_tradnl"/>
        </w:rPr>
        <w:t>–</w:t>
      </w:r>
      <w:r w:rsidRPr="00DE2E58">
        <w:rPr>
          <w:lang w:val="es-ES_tradnl"/>
        </w:rPr>
        <w:tab/>
        <w:t>el tipo de señal moduladora;</w:t>
      </w:r>
    </w:p>
    <w:p w14:paraId="0922B930" w14:textId="77777777" w:rsidR="006978C9" w:rsidRPr="00DE2E58" w:rsidRDefault="006978C9" w:rsidP="006978C9">
      <w:pPr>
        <w:pStyle w:val="enumlev1"/>
        <w:rPr>
          <w:lang w:val="es-ES_tradnl"/>
        </w:rPr>
      </w:pPr>
      <w:r w:rsidRPr="00DE2E58">
        <w:rPr>
          <w:lang w:val="es-ES_tradnl"/>
        </w:rPr>
        <w:t>–</w:t>
      </w:r>
      <w:r w:rsidRPr="00DE2E58">
        <w:rPr>
          <w:lang w:val="es-ES_tradnl"/>
        </w:rPr>
        <w:tab/>
        <w:t>el nivel de la señal de entrada que determina el espectro de modulación del transmisor;</w:t>
      </w:r>
    </w:p>
    <w:p w14:paraId="14271186" w14:textId="77777777" w:rsidR="006978C9" w:rsidRPr="00DE2E58" w:rsidRDefault="006978C9" w:rsidP="006978C9">
      <w:pPr>
        <w:pStyle w:val="enumlev1"/>
        <w:rPr>
          <w:lang w:val="es-ES_tradnl"/>
        </w:rPr>
      </w:pPr>
      <w:r w:rsidRPr="00DE2E58">
        <w:rPr>
          <w:lang w:val="es-ES_tradnl"/>
        </w:rPr>
        <w:t>–</w:t>
      </w:r>
      <w:r w:rsidRPr="00DE2E58">
        <w:rPr>
          <w:lang w:val="es-ES_tradnl"/>
        </w:rPr>
        <w:tab/>
        <w:t>la banda de paso que está determinada por filtros utilizados en las etapas de audiofrecuencia, así como en las etapas intermedias y final de modulación del transmisor;</w:t>
      </w:r>
    </w:p>
    <w:p w14:paraId="39D8062A" w14:textId="77777777" w:rsidR="006978C9" w:rsidRPr="00DE2E58" w:rsidRDefault="006978C9" w:rsidP="006978C9">
      <w:pPr>
        <w:pStyle w:val="enumlev1"/>
        <w:rPr>
          <w:lang w:val="es-ES_tradnl"/>
        </w:rPr>
      </w:pPr>
      <w:r w:rsidRPr="00DE2E58">
        <w:rPr>
          <w:lang w:val="es-ES_tradnl"/>
        </w:rPr>
        <w:t>–</w:t>
      </w:r>
      <w:r w:rsidRPr="00DE2E58">
        <w:rPr>
          <w:lang w:val="es-ES_tradnl"/>
        </w:rPr>
        <w:tab/>
        <w:t>el nivel de las componentes de distorsión por armónicos y productos de intermodulación radiados en frecuencias del espectro fuera de banda;</w:t>
      </w:r>
    </w:p>
    <w:p w14:paraId="2F7153D9" w14:textId="77777777" w:rsidR="006978C9" w:rsidRPr="00DE2E58" w:rsidRDefault="006978C9" w:rsidP="006978C9">
      <w:pPr>
        <w:pStyle w:val="enumlev1"/>
        <w:rPr>
          <w:lang w:val="es-ES_tradnl"/>
        </w:rPr>
      </w:pPr>
      <w:r w:rsidRPr="00DE2E58">
        <w:rPr>
          <w:lang w:val="es-ES_tradnl"/>
        </w:rPr>
        <w:t>–</w:t>
      </w:r>
      <w:r w:rsidRPr="00DE2E58">
        <w:rPr>
          <w:lang w:val="es-ES_tradnl"/>
        </w:rPr>
        <w:tab/>
        <w:t>la característica del ruido de fase de los diversos osciladores situados en el interior del transmisor.</w:t>
      </w:r>
    </w:p>
    <w:p w14:paraId="29AA7676" w14:textId="77777777" w:rsidR="006978C9" w:rsidRPr="00DE2E58" w:rsidRDefault="006978C9" w:rsidP="006978C9">
      <w:pPr>
        <w:rPr>
          <w:lang w:val="es-ES_tradnl"/>
        </w:rPr>
      </w:pPr>
      <w:r w:rsidRPr="00DE2E58">
        <w:rPr>
          <w:lang w:val="es-ES_tradnl"/>
        </w:rPr>
        <w:t>Los resultados de las mediciones dependen también de la banda de paso del dispositivo selectivo de medida empleado y de sus características dinámicas, tales como el tiempo de integración del instrumento o de otros aparatos cualesquiera utilizados junto con el dispositivo de medición selectivo.</w:t>
      </w:r>
    </w:p>
    <w:p w14:paraId="0B8F636A" w14:textId="77777777" w:rsidR="006978C9" w:rsidRPr="00DE2E58" w:rsidRDefault="006978C9" w:rsidP="006978C9">
      <w:pPr>
        <w:rPr>
          <w:lang w:val="es-ES_tradnl"/>
        </w:rPr>
      </w:pPr>
      <w:r w:rsidRPr="00DE2E58">
        <w:rPr>
          <w:lang w:val="es-ES_tradnl"/>
        </w:rPr>
        <w:t xml:space="preserve">La Fig. 21 muestra la anchura de banda, en términos de </w:t>
      </w:r>
      <w:r w:rsidRPr="00DE2E58">
        <w:rPr>
          <w:i/>
          <w:iCs/>
          <w:lang w:val="es-ES_tradnl"/>
        </w:rPr>
        <w:t>D</w:t>
      </w:r>
      <w:r w:rsidRPr="00241DC4">
        <w:rPr>
          <w:i/>
          <w:vertAlign w:val="subscript"/>
          <w:lang w:val="es-ES_tradnl"/>
        </w:rPr>
        <w:t>p</w:t>
      </w:r>
      <w:r w:rsidRPr="00DE2E58">
        <w:rPr>
          <w:lang w:val="es-ES_tradnl"/>
        </w:rPr>
        <w:t>, para porcentajes específicos de la potencia fuera de banda para tres casos distintos, siendo:</w:t>
      </w:r>
    </w:p>
    <w:p w14:paraId="16E5851E" w14:textId="77777777" w:rsidR="006978C9" w:rsidRPr="00DE2E58" w:rsidRDefault="006978C9" w:rsidP="006978C9">
      <w:pPr>
        <w:pStyle w:val="enumlev1"/>
        <w:tabs>
          <w:tab w:val="left" w:pos="964"/>
        </w:tabs>
        <w:rPr>
          <w:lang w:val="es-ES_tradnl"/>
        </w:rPr>
      </w:pPr>
      <w:r w:rsidRPr="00DE2E58">
        <w:rPr>
          <w:lang w:val="es-ES_tradnl"/>
        </w:rPr>
        <w:tab/>
      </w:r>
      <w:r w:rsidRPr="00DE2E58">
        <w:rPr>
          <w:i/>
          <w:iCs/>
          <w:lang w:val="es-ES_tradnl"/>
        </w:rPr>
        <w:t>f</w:t>
      </w:r>
      <w:r w:rsidRPr="00DE2E58">
        <w:rPr>
          <w:rFonts w:ascii="Tms Rmn" w:hAnsi="Tms Rmn"/>
          <w:sz w:val="12"/>
          <w:lang w:val="es-ES_tradnl"/>
        </w:rPr>
        <w:t> </w:t>
      </w:r>
      <w:r w:rsidRPr="00DE2E58">
        <w:rPr>
          <w:lang w:val="es-ES_tradnl"/>
        </w:rPr>
        <w:t>:</w:t>
      </w:r>
      <w:r w:rsidR="00D24243">
        <w:rPr>
          <w:lang w:val="es-ES_tradnl"/>
        </w:rPr>
        <w:tab/>
      </w:r>
      <w:r w:rsidR="00D24243">
        <w:rPr>
          <w:lang w:val="es-ES_tradnl"/>
        </w:rPr>
        <w:tab/>
      </w:r>
      <w:r w:rsidRPr="00DE2E58">
        <w:rPr>
          <w:lang w:val="es-ES_tradnl"/>
        </w:rPr>
        <w:tab/>
        <w:t>anchura de banda</w:t>
      </w:r>
    </w:p>
    <w:p w14:paraId="7E309ECB" w14:textId="77777777" w:rsidR="006978C9" w:rsidRPr="00DE2E58" w:rsidRDefault="006978C9" w:rsidP="006978C9">
      <w:pPr>
        <w:pStyle w:val="enumlev1"/>
        <w:tabs>
          <w:tab w:val="left" w:pos="964"/>
        </w:tabs>
        <w:rPr>
          <w:lang w:val="es-ES_tradnl"/>
        </w:rPr>
      </w:pPr>
      <w:r w:rsidRPr="00DE2E58">
        <w:rPr>
          <w:lang w:val="es-ES_tradnl"/>
        </w:rPr>
        <w:tab/>
      </w:r>
      <w:r w:rsidRPr="00DE2E58">
        <w:rPr>
          <w:i/>
          <w:iCs/>
          <w:lang w:val="es-ES_tradnl"/>
        </w:rPr>
        <w:t>D</w:t>
      </w:r>
      <w:r w:rsidRPr="00241DC4">
        <w:rPr>
          <w:i/>
          <w:vertAlign w:val="subscript"/>
          <w:lang w:val="es-ES_tradnl"/>
        </w:rPr>
        <w:t>p</w:t>
      </w:r>
      <w:r w:rsidRPr="00DE2E58">
        <w:rPr>
          <w:rFonts w:ascii="Tms Rmn" w:hAnsi="Tms Rmn"/>
          <w:sz w:val="12"/>
          <w:lang w:val="es-ES_tradnl"/>
        </w:rPr>
        <w:t> </w:t>
      </w:r>
      <w:r w:rsidRPr="00DE2E58">
        <w:rPr>
          <w:lang w:val="es-ES_tradnl"/>
        </w:rPr>
        <w:t>:</w:t>
      </w:r>
      <w:r w:rsidRPr="00DE2E58">
        <w:rPr>
          <w:lang w:val="es-ES_tradnl"/>
        </w:rPr>
        <w:tab/>
      </w:r>
      <w:r w:rsidR="00D24243">
        <w:rPr>
          <w:lang w:val="es-ES_tradnl"/>
        </w:rPr>
        <w:tab/>
      </w:r>
      <w:r w:rsidRPr="00DE2E58">
        <w:rPr>
          <w:lang w:val="es-ES_tradnl"/>
        </w:rPr>
        <w:t>desviación de frecuencia de cresta</w:t>
      </w:r>
    </w:p>
    <w:p w14:paraId="2A48DC37" w14:textId="77777777" w:rsidR="006978C9" w:rsidRPr="00DE2E58" w:rsidRDefault="006978C9" w:rsidP="006978C9">
      <w:pPr>
        <w:pStyle w:val="enumlev1"/>
        <w:tabs>
          <w:tab w:val="left" w:pos="964"/>
        </w:tabs>
        <w:rPr>
          <w:lang w:val="es-ES_tradnl"/>
        </w:rPr>
      </w:pPr>
      <w:r w:rsidRPr="00DE2E58">
        <w:rPr>
          <w:lang w:val="es-ES_tradnl"/>
        </w:rPr>
        <w:tab/>
      </w:r>
      <w:r w:rsidRPr="00DE2E58">
        <w:rPr>
          <w:i/>
          <w:iCs/>
          <w:lang w:val="es-ES_tradnl"/>
        </w:rPr>
        <w:t>f</w:t>
      </w:r>
      <w:r w:rsidRPr="00241DC4">
        <w:rPr>
          <w:i/>
          <w:vertAlign w:val="subscript"/>
          <w:lang w:val="es-ES_tradnl"/>
        </w:rPr>
        <w:t>máx</w:t>
      </w:r>
      <w:r w:rsidRPr="00DE2E58">
        <w:rPr>
          <w:rFonts w:ascii="Tms Rmn" w:hAnsi="Tms Rmn"/>
          <w:sz w:val="12"/>
          <w:lang w:val="es-ES_tradnl"/>
        </w:rPr>
        <w:t> </w:t>
      </w:r>
      <w:r w:rsidRPr="00DE2E58">
        <w:rPr>
          <w:lang w:val="es-ES_tradnl"/>
        </w:rPr>
        <w:t>:</w:t>
      </w:r>
      <w:r w:rsidRPr="00DE2E58">
        <w:rPr>
          <w:lang w:val="es-ES_tradnl"/>
        </w:rPr>
        <w:tab/>
        <w:t>frecuencia de banda base más elevada</w:t>
      </w:r>
    </w:p>
    <w:p w14:paraId="4834F73B" w14:textId="77777777" w:rsidR="006978C9" w:rsidRPr="00DE2E58" w:rsidRDefault="006978C9" w:rsidP="006978C9">
      <w:pPr>
        <w:pStyle w:val="enumlev1"/>
        <w:tabs>
          <w:tab w:val="left" w:pos="964"/>
        </w:tabs>
        <w:rPr>
          <w:lang w:val="es-ES_tradnl"/>
        </w:rPr>
      </w:pPr>
      <w:r w:rsidRPr="00DE2E58">
        <w:rPr>
          <w:lang w:val="es-ES_tradnl"/>
        </w:rPr>
        <w:tab/>
      </w:r>
      <w:r>
        <w:rPr>
          <w:rFonts w:ascii="Symbol" w:hAnsi="Symbol"/>
        </w:rPr>
        <w:t></w:t>
      </w:r>
      <w:r w:rsidRPr="00DE2E58">
        <w:rPr>
          <w:rFonts w:ascii="Tms Rmn" w:hAnsi="Tms Rmn"/>
          <w:sz w:val="12"/>
          <w:lang w:val="es-ES_tradnl"/>
        </w:rPr>
        <w:t> </w:t>
      </w:r>
      <w:r w:rsidRPr="00DE2E58">
        <w:rPr>
          <w:lang w:val="es-ES_tradnl"/>
        </w:rPr>
        <w:t>:</w:t>
      </w:r>
      <w:r w:rsidRPr="00DE2E58">
        <w:rPr>
          <w:lang w:val="es-ES_tradnl"/>
        </w:rPr>
        <w:tab/>
      </w:r>
      <w:r w:rsidR="00D24243">
        <w:rPr>
          <w:lang w:val="es-ES_tradnl"/>
        </w:rPr>
        <w:tab/>
      </w:r>
      <w:r w:rsidRPr="00DE2E58">
        <w:rPr>
          <w:lang w:val="es-ES_tradnl"/>
        </w:rPr>
        <w:t>porcentaje de potencia fuera de banda.</w:t>
      </w:r>
    </w:p>
    <w:p w14:paraId="32FD76B0" w14:textId="77777777" w:rsidR="009A6DD2" w:rsidRDefault="009A6DD2" w:rsidP="009A6DD2"/>
    <w:p w14:paraId="40BF1920" w14:textId="77777777" w:rsidR="006978C9" w:rsidRDefault="00D803E9" w:rsidP="00D803E9">
      <w:pPr>
        <w:pStyle w:val="FigureNo"/>
      </w:pPr>
      <w:r>
        <w:object w:dxaOrig="6603" w:dyaOrig="7754" w14:anchorId="5C23FA1B">
          <v:shape id="_x0000_i1084" type="#_x0000_t75" style="width:329.9pt;height:387.95pt" o:ole="" o:allowoverlap="f">
            <v:imagedata r:id="rId110" o:title=""/>
          </v:shape>
          <o:OLEObject Type="Embed" ProgID="CorelDraw.Graphic.12" ShapeID="_x0000_i1084" DrawAspect="Content" ObjectID="_1651986648" r:id="rId111"/>
        </w:object>
      </w:r>
    </w:p>
    <w:p w14:paraId="7E33BCA2" w14:textId="77777777" w:rsidR="0061111C" w:rsidRDefault="0061111C" w:rsidP="0061111C">
      <w:pPr>
        <w:rPr>
          <w:lang w:val="es-ES_tradnl"/>
        </w:rPr>
      </w:pPr>
    </w:p>
    <w:p w14:paraId="21D89527" w14:textId="77777777" w:rsidR="009A6DD2" w:rsidRPr="00DE2E58" w:rsidRDefault="009A6DD2" w:rsidP="009A6DD2">
      <w:pPr>
        <w:pStyle w:val="Heading2"/>
        <w:rPr>
          <w:lang w:val="es-ES_tradnl"/>
        </w:rPr>
      </w:pPr>
      <w:bookmarkStart w:id="87" w:name="_Toc149038523"/>
      <w:r w:rsidRPr="00DE2E58">
        <w:rPr>
          <w:lang w:val="es-ES_tradnl"/>
        </w:rPr>
        <w:t>1.2</w:t>
      </w:r>
      <w:r w:rsidRPr="00DE2E58">
        <w:rPr>
          <w:lang w:val="es-ES_tradnl"/>
        </w:rPr>
        <w:tab/>
        <w:t>Forma de la envolvente espectral para emisiones de clase J3E y J7B moduladas con ruido blanco</w:t>
      </w:r>
      <w:bookmarkEnd w:id="87"/>
    </w:p>
    <w:p w14:paraId="0CDECE37" w14:textId="77777777" w:rsidR="009A6DD2" w:rsidRPr="00DE2E58" w:rsidRDefault="009A6DD2" w:rsidP="009A6DD2">
      <w:pPr>
        <w:rPr>
          <w:lang w:val="es-ES_tradnl"/>
        </w:rPr>
      </w:pPr>
      <w:r w:rsidRPr="00DE2E58">
        <w:rPr>
          <w:lang w:val="es-ES_tradnl"/>
        </w:rPr>
        <w:t>Este punto trata de los resultados de las mediciones realizadas por varias administraciones sobre transmisores de diferentes diseños para emisiones de clase J3E y J7B.</w:t>
      </w:r>
    </w:p>
    <w:p w14:paraId="5A99CDAD" w14:textId="77777777" w:rsidR="009A6DD2" w:rsidRPr="00DE2E58" w:rsidRDefault="009A6DD2" w:rsidP="009A6DD2">
      <w:pPr>
        <w:rPr>
          <w:lang w:val="es-ES_tradnl"/>
        </w:rPr>
      </w:pPr>
      <w:r w:rsidRPr="00DE2E58">
        <w:rPr>
          <w:lang w:val="es-ES_tradnl"/>
        </w:rPr>
        <w:t>El Cuadro 8 sintetiza las principales características de los transmisores y las condiciones en que se realizaron las mediciones.</w:t>
      </w:r>
    </w:p>
    <w:p w14:paraId="59743A71" w14:textId="77777777" w:rsidR="006978C9" w:rsidRPr="00DE2E58" w:rsidRDefault="006978C9" w:rsidP="00477019">
      <w:pPr>
        <w:pStyle w:val="TableNo"/>
        <w:rPr>
          <w:lang w:val="es-ES_tradnl"/>
        </w:rPr>
      </w:pPr>
      <w:r w:rsidRPr="00DE2E58">
        <w:rPr>
          <w:lang w:val="es-ES_tradnl"/>
        </w:rPr>
        <w:t>CUADRO  8</w:t>
      </w:r>
    </w:p>
    <w:p w14:paraId="5AF2DDA9" w14:textId="77777777" w:rsidR="006978C9" w:rsidRPr="00DE2E58" w:rsidRDefault="006978C9" w:rsidP="00CE0373">
      <w:pPr>
        <w:pStyle w:val="Tabletitle"/>
        <w:rPr>
          <w:lang w:val="es-ES_tradnl"/>
        </w:rPr>
      </w:pPr>
      <w:r w:rsidRPr="00DE2E58">
        <w:rPr>
          <w:lang w:val="es-ES_tradnl"/>
        </w:rPr>
        <w:t>Características de los transmisores y condiciones en que se realizaron</w:t>
      </w:r>
      <w:r w:rsidRPr="00DE2E58">
        <w:rPr>
          <w:lang w:val="es-ES_tradnl"/>
        </w:rPr>
        <w:br/>
        <w:t>las mediciones para emisiones J3E y J7B</w:t>
      </w:r>
    </w:p>
    <w:tbl>
      <w:tblPr>
        <w:tblW w:w="9639" w:type="dxa"/>
        <w:jc w:val="center"/>
        <w:tblLayout w:type="fixed"/>
        <w:tblLook w:val="0000" w:firstRow="0" w:lastRow="0" w:firstColumn="0" w:lastColumn="0" w:noHBand="0" w:noVBand="0"/>
      </w:tblPr>
      <w:tblGrid>
        <w:gridCol w:w="2520"/>
        <w:gridCol w:w="1440"/>
        <w:gridCol w:w="1260"/>
        <w:gridCol w:w="1486"/>
        <w:gridCol w:w="1214"/>
        <w:gridCol w:w="1719"/>
      </w:tblGrid>
      <w:tr w:rsidR="006978C9" w14:paraId="10AC7C44" w14:textId="77777777">
        <w:trPr>
          <w:cantSplit/>
          <w:jc w:val="center"/>
        </w:trPr>
        <w:tc>
          <w:tcPr>
            <w:tcW w:w="2520" w:type="dxa"/>
            <w:tcBorders>
              <w:top w:val="single" w:sz="6" w:space="0" w:color="auto"/>
              <w:left w:val="single" w:sz="6" w:space="0" w:color="auto"/>
              <w:bottom w:val="single" w:sz="6" w:space="0" w:color="auto"/>
              <w:right w:val="single" w:sz="6" w:space="0" w:color="auto"/>
            </w:tcBorders>
            <w:tcMar>
              <w:left w:w="108" w:type="dxa"/>
              <w:right w:w="108" w:type="dxa"/>
            </w:tcMar>
          </w:tcPr>
          <w:p w14:paraId="322E89B7" w14:textId="77777777" w:rsidR="006978C9" w:rsidRPr="00EC6654" w:rsidRDefault="006978C9" w:rsidP="00EC6654">
            <w:pPr>
              <w:pStyle w:val="Tabletext"/>
              <w:jc w:val="center"/>
              <w:rPr>
                <w:szCs w:val="22"/>
              </w:rPr>
            </w:pPr>
            <w:r w:rsidRPr="00EC6654">
              <w:rPr>
                <w:szCs w:val="22"/>
              </w:rPr>
              <w:t>Punto N.</w:t>
            </w:r>
            <w:r w:rsidRPr="00EC6654">
              <w:rPr>
                <w:rFonts w:ascii="Symbol" w:hAnsi="Symbol"/>
                <w:szCs w:val="22"/>
              </w:rPr>
              <w:t></w:t>
            </w:r>
          </w:p>
        </w:tc>
        <w:tc>
          <w:tcPr>
            <w:tcW w:w="1440" w:type="dxa"/>
            <w:tcBorders>
              <w:top w:val="single" w:sz="6" w:space="0" w:color="auto"/>
              <w:left w:val="single" w:sz="6" w:space="0" w:color="auto"/>
              <w:bottom w:val="single" w:sz="6" w:space="0" w:color="auto"/>
              <w:right w:val="single" w:sz="6" w:space="0" w:color="auto"/>
            </w:tcBorders>
            <w:tcMar>
              <w:left w:w="108" w:type="dxa"/>
              <w:right w:w="108" w:type="dxa"/>
            </w:tcMar>
          </w:tcPr>
          <w:p w14:paraId="3E660BD8" w14:textId="77777777" w:rsidR="006978C9" w:rsidRPr="00EC6654" w:rsidRDefault="006978C9" w:rsidP="00EC6654">
            <w:pPr>
              <w:pStyle w:val="Tabletext"/>
              <w:jc w:val="center"/>
              <w:rPr>
                <w:szCs w:val="22"/>
              </w:rPr>
            </w:pPr>
            <w:r w:rsidRPr="00EC6654">
              <w:rPr>
                <w:szCs w:val="22"/>
              </w:rPr>
              <w:t>1</w:t>
            </w:r>
          </w:p>
        </w:tc>
        <w:tc>
          <w:tcPr>
            <w:tcW w:w="1260" w:type="dxa"/>
            <w:tcBorders>
              <w:top w:val="single" w:sz="6" w:space="0" w:color="auto"/>
              <w:left w:val="single" w:sz="6" w:space="0" w:color="auto"/>
              <w:bottom w:val="single" w:sz="6" w:space="0" w:color="auto"/>
              <w:right w:val="single" w:sz="6" w:space="0" w:color="auto"/>
            </w:tcBorders>
            <w:tcMar>
              <w:left w:w="108" w:type="dxa"/>
              <w:right w:w="108" w:type="dxa"/>
            </w:tcMar>
          </w:tcPr>
          <w:p w14:paraId="6BE1398E" w14:textId="77777777" w:rsidR="006978C9" w:rsidRPr="00EC6654" w:rsidRDefault="006978C9" w:rsidP="00EC6654">
            <w:pPr>
              <w:pStyle w:val="Tabletext"/>
              <w:jc w:val="center"/>
              <w:rPr>
                <w:szCs w:val="22"/>
              </w:rPr>
            </w:pPr>
            <w:r w:rsidRPr="00EC6654">
              <w:rPr>
                <w:szCs w:val="22"/>
              </w:rPr>
              <w:t>2</w:t>
            </w:r>
          </w:p>
        </w:tc>
        <w:tc>
          <w:tcPr>
            <w:tcW w:w="1486" w:type="dxa"/>
            <w:tcBorders>
              <w:top w:val="single" w:sz="6" w:space="0" w:color="auto"/>
              <w:left w:val="single" w:sz="6" w:space="0" w:color="auto"/>
              <w:bottom w:val="single" w:sz="6" w:space="0" w:color="auto"/>
              <w:right w:val="single" w:sz="6" w:space="0" w:color="auto"/>
            </w:tcBorders>
            <w:tcMar>
              <w:left w:w="108" w:type="dxa"/>
              <w:right w:w="108" w:type="dxa"/>
            </w:tcMar>
          </w:tcPr>
          <w:p w14:paraId="3A69DF7E" w14:textId="77777777" w:rsidR="006978C9" w:rsidRPr="00EC6654" w:rsidRDefault="006978C9" w:rsidP="00EC6654">
            <w:pPr>
              <w:pStyle w:val="Tabletext"/>
              <w:jc w:val="center"/>
              <w:rPr>
                <w:szCs w:val="22"/>
              </w:rPr>
            </w:pPr>
            <w:r w:rsidRPr="00EC6654">
              <w:rPr>
                <w:szCs w:val="22"/>
              </w:rPr>
              <w:t>3</w:t>
            </w:r>
          </w:p>
        </w:tc>
        <w:tc>
          <w:tcPr>
            <w:tcW w:w="1214" w:type="dxa"/>
            <w:tcBorders>
              <w:top w:val="single" w:sz="6" w:space="0" w:color="auto"/>
              <w:left w:val="single" w:sz="6" w:space="0" w:color="auto"/>
              <w:bottom w:val="single" w:sz="6" w:space="0" w:color="auto"/>
              <w:right w:val="single" w:sz="6" w:space="0" w:color="auto"/>
            </w:tcBorders>
            <w:tcMar>
              <w:left w:w="108" w:type="dxa"/>
              <w:right w:w="108" w:type="dxa"/>
            </w:tcMar>
          </w:tcPr>
          <w:p w14:paraId="0AAFB5A0" w14:textId="77777777" w:rsidR="006978C9" w:rsidRPr="00EC6654" w:rsidRDefault="006978C9" w:rsidP="00EC6654">
            <w:pPr>
              <w:pStyle w:val="Tabletext"/>
              <w:jc w:val="center"/>
              <w:rPr>
                <w:szCs w:val="22"/>
              </w:rPr>
            </w:pPr>
            <w:r w:rsidRPr="00EC6654">
              <w:rPr>
                <w:szCs w:val="22"/>
              </w:rPr>
              <w:t>4</w:t>
            </w:r>
          </w:p>
        </w:tc>
        <w:tc>
          <w:tcPr>
            <w:tcW w:w="1719" w:type="dxa"/>
            <w:tcBorders>
              <w:top w:val="single" w:sz="6" w:space="0" w:color="auto"/>
              <w:left w:val="single" w:sz="6" w:space="0" w:color="auto"/>
              <w:bottom w:val="single" w:sz="6" w:space="0" w:color="auto"/>
              <w:right w:val="single" w:sz="6" w:space="0" w:color="auto"/>
            </w:tcBorders>
            <w:tcMar>
              <w:left w:w="108" w:type="dxa"/>
              <w:right w:w="108" w:type="dxa"/>
            </w:tcMar>
          </w:tcPr>
          <w:p w14:paraId="11D76E3B" w14:textId="77777777" w:rsidR="006978C9" w:rsidRPr="00EC6654" w:rsidRDefault="006978C9" w:rsidP="00EC6654">
            <w:pPr>
              <w:pStyle w:val="Tabletext"/>
              <w:jc w:val="center"/>
              <w:rPr>
                <w:szCs w:val="22"/>
              </w:rPr>
            </w:pPr>
            <w:r w:rsidRPr="00EC6654">
              <w:rPr>
                <w:szCs w:val="22"/>
              </w:rPr>
              <w:t>5</w:t>
            </w:r>
          </w:p>
        </w:tc>
      </w:tr>
      <w:tr w:rsidR="006978C9" w14:paraId="0B92C64A" w14:textId="77777777">
        <w:trPr>
          <w:cantSplit/>
          <w:jc w:val="center"/>
        </w:trPr>
        <w:tc>
          <w:tcPr>
            <w:tcW w:w="2520" w:type="dxa"/>
            <w:tcBorders>
              <w:top w:val="single" w:sz="6" w:space="0" w:color="auto"/>
              <w:left w:val="single" w:sz="6" w:space="0" w:color="auto"/>
              <w:right w:val="single" w:sz="6" w:space="0" w:color="auto"/>
            </w:tcBorders>
            <w:tcMar>
              <w:left w:w="108" w:type="dxa"/>
              <w:right w:w="108" w:type="dxa"/>
            </w:tcMar>
          </w:tcPr>
          <w:p w14:paraId="44280456" w14:textId="77777777" w:rsidR="006978C9" w:rsidRPr="00EC6654" w:rsidRDefault="006978C9" w:rsidP="00EC6654">
            <w:pPr>
              <w:pStyle w:val="Tabletext"/>
              <w:jc w:val="center"/>
              <w:rPr>
                <w:szCs w:val="22"/>
              </w:rPr>
            </w:pPr>
            <w:r w:rsidRPr="00EC6654">
              <w:rPr>
                <w:szCs w:val="22"/>
              </w:rPr>
              <w:t>Clase de emisión</w:t>
            </w:r>
          </w:p>
        </w:tc>
        <w:tc>
          <w:tcPr>
            <w:tcW w:w="1440" w:type="dxa"/>
            <w:tcBorders>
              <w:top w:val="single" w:sz="6" w:space="0" w:color="auto"/>
              <w:left w:val="single" w:sz="6" w:space="0" w:color="auto"/>
              <w:right w:val="single" w:sz="6" w:space="0" w:color="auto"/>
            </w:tcBorders>
            <w:tcMar>
              <w:left w:w="108" w:type="dxa"/>
              <w:right w:w="108" w:type="dxa"/>
            </w:tcMar>
          </w:tcPr>
          <w:p w14:paraId="4E3B2398" w14:textId="77777777" w:rsidR="006978C9" w:rsidRPr="00EC6654" w:rsidRDefault="006978C9" w:rsidP="00EC6654">
            <w:pPr>
              <w:pStyle w:val="Tabletext"/>
              <w:jc w:val="center"/>
              <w:rPr>
                <w:szCs w:val="22"/>
              </w:rPr>
            </w:pPr>
            <w:r w:rsidRPr="00EC6654">
              <w:rPr>
                <w:szCs w:val="22"/>
              </w:rPr>
              <w:t>J3E</w:t>
            </w:r>
          </w:p>
        </w:tc>
        <w:tc>
          <w:tcPr>
            <w:tcW w:w="1260" w:type="dxa"/>
            <w:tcBorders>
              <w:top w:val="single" w:sz="6" w:space="0" w:color="auto"/>
              <w:left w:val="single" w:sz="6" w:space="0" w:color="auto"/>
              <w:right w:val="single" w:sz="6" w:space="0" w:color="auto"/>
            </w:tcBorders>
            <w:tcMar>
              <w:left w:w="108" w:type="dxa"/>
              <w:right w:w="108" w:type="dxa"/>
            </w:tcMar>
          </w:tcPr>
          <w:p w14:paraId="4DD15B94" w14:textId="77777777" w:rsidR="006978C9" w:rsidRPr="00EC6654" w:rsidRDefault="006978C9" w:rsidP="00EC6654">
            <w:pPr>
              <w:pStyle w:val="Tabletext"/>
              <w:jc w:val="center"/>
              <w:rPr>
                <w:szCs w:val="22"/>
              </w:rPr>
            </w:pPr>
            <w:r w:rsidRPr="00EC6654">
              <w:rPr>
                <w:szCs w:val="22"/>
              </w:rPr>
              <w:t>J3E</w:t>
            </w:r>
          </w:p>
        </w:tc>
        <w:tc>
          <w:tcPr>
            <w:tcW w:w="1486" w:type="dxa"/>
            <w:tcBorders>
              <w:top w:val="single" w:sz="6" w:space="0" w:color="auto"/>
              <w:left w:val="single" w:sz="6" w:space="0" w:color="auto"/>
              <w:right w:val="single" w:sz="6" w:space="0" w:color="auto"/>
            </w:tcBorders>
            <w:tcMar>
              <w:left w:w="108" w:type="dxa"/>
              <w:right w:w="108" w:type="dxa"/>
            </w:tcMar>
          </w:tcPr>
          <w:p w14:paraId="73B3230A" w14:textId="77777777" w:rsidR="006978C9" w:rsidRPr="00EC6654" w:rsidRDefault="006978C9" w:rsidP="00EC6654">
            <w:pPr>
              <w:pStyle w:val="Tabletext"/>
              <w:jc w:val="center"/>
              <w:rPr>
                <w:szCs w:val="22"/>
              </w:rPr>
            </w:pPr>
            <w:r w:rsidRPr="00EC6654">
              <w:rPr>
                <w:szCs w:val="22"/>
              </w:rPr>
              <w:t>J3E</w:t>
            </w:r>
          </w:p>
        </w:tc>
        <w:tc>
          <w:tcPr>
            <w:tcW w:w="1214" w:type="dxa"/>
            <w:tcBorders>
              <w:top w:val="single" w:sz="6" w:space="0" w:color="auto"/>
              <w:left w:val="single" w:sz="6" w:space="0" w:color="auto"/>
              <w:right w:val="single" w:sz="6" w:space="0" w:color="auto"/>
            </w:tcBorders>
            <w:tcMar>
              <w:left w:w="108" w:type="dxa"/>
              <w:right w:w="108" w:type="dxa"/>
            </w:tcMar>
          </w:tcPr>
          <w:p w14:paraId="3A543483" w14:textId="77777777" w:rsidR="006978C9" w:rsidRPr="00EC6654" w:rsidRDefault="006978C9" w:rsidP="00EC6654">
            <w:pPr>
              <w:pStyle w:val="Tabletext"/>
              <w:jc w:val="center"/>
              <w:rPr>
                <w:szCs w:val="22"/>
              </w:rPr>
            </w:pPr>
            <w:r w:rsidRPr="00EC6654">
              <w:rPr>
                <w:szCs w:val="22"/>
              </w:rPr>
              <w:t>J3E, J7B</w:t>
            </w:r>
          </w:p>
        </w:tc>
        <w:tc>
          <w:tcPr>
            <w:tcW w:w="1719" w:type="dxa"/>
            <w:tcBorders>
              <w:top w:val="single" w:sz="6" w:space="0" w:color="auto"/>
              <w:left w:val="single" w:sz="6" w:space="0" w:color="auto"/>
              <w:right w:val="single" w:sz="6" w:space="0" w:color="auto"/>
            </w:tcBorders>
            <w:tcMar>
              <w:left w:w="108" w:type="dxa"/>
              <w:right w:w="108" w:type="dxa"/>
            </w:tcMar>
          </w:tcPr>
          <w:p w14:paraId="4B6F656C" w14:textId="77777777" w:rsidR="006978C9" w:rsidRPr="00EC6654" w:rsidRDefault="006978C9" w:rsidP="00EC6654">
            <w:pPr>
              <w:pStyle w:val="Tabletext"/>
              <w:jc w:val="center"/>
              <w:rPr>
                <w:szCs w:val="22"/>
              </w:rPr>
            </w:pPr>
            <w:r w:rsidRPr="00EC6654">
              <w:rPr>
                <w:szCs w:val="22"/>
              </w:rPr>
              <w:t>J3E</w:t>
            </w:r>
          </w:p>
        </w:tc>
      </w:tr>
      <w:tr w:rsidR="006978C9" w14:paraId="73E0686D" w14:textId="77777777">
        <w:trPr>
          <w:cantSplit/>
          <w:jc w:val="center"/>
        </w:trPr>
        <w:tc>
          <w:tcPr>
            <w:tcW w:w="2520" w:type="dxa"/>
            <w:tcBorders>
              <w:top w:val="single" w:sz="6" w:space="0" w:color="auto"/>
              <w:left w:val="single" w:sz="6" w:space="0" w:color="auto"/>
              <w:right w:val="single" w:sz="6" w:space="0" w:color="auto"/>
            </w:tcBorders>
            <w:tcMar>
              <w:left w:w="108" w:type="dxa"/>
              <w:right w:w="108" w:type="dxa"/>
            </w:tcMar>
          </w:tcPr>
          <w:p w14:paraId="18CDC77F" w14:textId="77777777" w:rsidR="006978C9" w:rsidRPr="00EC6654" w:rsidRDefault="006978C9" w:rsidP="00EC6654">
            <w:pPr>
              <w:pStyle w:val="Tabletext"/>
              <w:jc w:val="left"/>
              <w:rPr>
                <w:szCs w:val="22"/>
              </w:rPr>
            </w:pPr>
            <w:r w:rsidRPr="00EC6654">
              <w:rPr>
                <w:i/>
                <w:szCs w:val="22"/>
              </w:rPr>
              <w:t>Características del transmisor:</w:t>
            </w:r>
          </w:p>
        </w:tc>
        <w:tc>
          <w:tcPr>
            <w:tcW w:w="1440" w:type="dxa"/>
            <w:tcBorders>
              <w:top w:val="single" w:sz="6" w:space="0" w:color="auto"/>
              <w:left w:val="single" w:sz="6" w:space="0" w:color="auto"/>
              <w:right w:val="single" w:sz="6" w:space="0" w:color="auto"/>
            </w:tcBorders>
            <w:tcMar>
              <w:left w:w="108" w:type="dxa"/>
              <w:right w:w="108" w:type="dxa"/>
            </w:tcMar>
          </w:tcPr>
          <w:p w14:paraId="296B18F9" w14:textId="77777777" w:rsidR="006978C9" w:rsidRPr="00EC6654" w:rsidRDefault="006978C9" w:rsidP="00EC6654">
            <w:pPr>
              <w:pStyle w:val="TableText0"/>
              <w:framePr w:hSpace="181" w:wrap="notBeside" w:vAnchor="text" w:hAnchor="text" w:xAlign="center" w:y="1"/>
              <w:spacing w:before="40" w:after="40"/>
              <w:jc w:val="center"/>
              <w:rPr>
                <w:sz w:val="22"/>
                <w:szCs w:val="22"/>
              </w:rPr>
            </w:pPr>
          </w:p>
        </w:tc>
        <w:tc>
          <w:tcPr>
            <w:tcW w:w="1260" w:type="dxa"/>
            <w:tcBorders>
              <w:top w:val="single" w:sz="6" w:space="0" w:color="auto"/>
              <w:left w:val="single" w:sz="6" w:space="0" w:color="auto"/>
              <w:right w:val="single" w:sz="6" w:space="0" w:color="auto"/>
            </w:tcBorders>
            <w:tcMar>
              <w:left w:w="108" w:type="dxa"/>
              <w:right w:w="108" w:type="dxa"/>
            </w:tcMar>
          </w:tcPr>
          <w:p w14:paraId="0CA9C707" w14:textId="77777777" w:rsidR="006978C9" w:rsidRPr="00EC6654" w:rsidRDefault="006978C9" w:rsidP="00EC6654">
            <w:pPr>
              <w:pStyle w:val="TableText0"/>
              <w:framePr w:hSpace="181" w:wrap="notBeside" w:vAnchor="text" w:hAnchor="text" w:xAlign="center" w:y="1"/>
              <w:spacing w:before="40" w:after="40"/>
              <w:jc w:val="center"/>
              <w:rPr>
                <w:sz w:val="22"/>
                <w:szCs w:val="22"/>
              </w:rPr>
            </w:pPr>
          </w:p>
        </w:tc>
        <w:tc>
          <w:tcPr>
            <w:tcW w:w="1486" w:type="dxa"/>
            <w:tcBorders>
              <w:top w:val="single" w:sz="6" w:space="0" w:color="auto"/>
              <w:left w:val="single" w:sz="6" w:space="0" w:color="auto"/>
              <w:right w:val="single" w:sz="6" w:space="0" w:color="auto"/>
            </w:tcBorders>
            <w:tcMar>
              <w:left w:w="108" w:type="dxa"/>
              <w:right w:w="108" w:type="dxa"/>
            </w:tcMar>
          </w:tcPr>
          <w:p w14:paraId="6844FE5B" w14:textId="77777777" w:rsidR="006978C9" w:rsidRPr="00EC6654" w:rsidRDefault="006978C9" w:rsidP="00EC6654">
            <w:pPr>
              <w:pStyle w:val="Tabletext"/>
              <w:jc w:val="center"/>
              <w:rPr>
                <w:szCs w:val="22"/>
              </w:rPr>
            </w:pPr>
            <w:r w:rsidRPr="00EC6654">
              <w:rPr>
                <w:szCs w:val="22"/>
              </w:rPr>
              <w:t>Varios transmisores</w:t>
            </w:r>
          </w:p>
        </w:tc>
        <w:tc>
          <w:tcPr>
            <w:tcW w:w="1214" w:type="dxa"/>
            <w:tcBorders>
              <w:top w:val="single" w:sz="6" w:space="0" w:color="auto"/>
              <w:left w:val="single" w:sz="6" w:space="0" w:color="auto"/>
              <w:right w:val="single" w:sz="6" w:space="0" w:color="auto"/>
            </w:tcBorders>
            <w:tcMar>
              <w:left w:w="108" w:type="dxa"/>
              <w:right w:w="108" w:type="dxa"/>
            </w:tcMar>
          </w:tcPr>
          <w:p w14:paraId="39DEC658" w14:textId="77777777" w:rsidR="006978C9" w:rsidRPr="00EC6654" w:rsidRDefault="006978C9" w:rsidP="00EC6654">
            <w:pPr>
              <w:pStyle w:val="TableText0"/>
              <w:framePr w:hSpace="181" w:wrap="notBeside" w:vAnchor="text" w:hAnchor="text" w:xAlign="center" w:y="1"/>
              <w:spacing w:before="40" w:after="40"/>
              <w:jc w:val="center"/>
              <w:rPr>
                <w:sz w:val="22"/>
                <w:szCs w:val="22"/>
              </w:rPr>
            </w:pPr>
          </w:p>
        </w:tc>
        <w:tc>
          <w:tcPr>
            <w:tcW w:w="1719" w:type="dxa"/>
            <w:tcBorders>
              <w:top w:val="single" w:sz="6" w:space="0" w:color="auto"/>
              <w:left w:val="single" w:sz="6" w:space="0" w:color="auto"/>
              <w:right w:val="single" w:sz="6" w:space="0" w:color="auto"/>
            </w:tcBorders>
            <w:tcMar>
              <w:left w:w="108" w:type="dxa"/>
              <w:right w:w="108" w:type="dxa"/>
            </w:tcMar>
          </w:tcPr>
          <w:p w14:paraId="326BFD47" w14:textId="77777777" w:rsidR="006978C9" w:rsidRPr="00EC6654" w:rsidRDefault="006978C9" w:rsidP="00EC6654">
            <w:pPr>
              <w:pStyle w:val="Tabletext"/>
              <w:jc w:val="center"/>
              <w:rPr>
                <w:szCs w:val="22"/>
              </w:rPr>
            </w:pPr>
            <w:r w:rsidRPr="00EC6654">
              <w:rPr>
                <w:szCs w:val="22"/>
              </w:rPr>
              <w:t>Varios transmisores</w:t>
            </w:r>
          </w:p>
        </w:tc>
      </w:tr>
      <w:tr w:rsidR="006978C9" w:rsidRPr="00DE2E58" w14:paraId="6CCD80E9" w14:textId="77777777">
        <w:trPr>
          <w:cantSplit/>
          <w:jc w:val="center"/>
        </w:trPr>
        <w:tc>
          <w:tcPr>
            <w:tcW w:w="2520" w:type="dxa"/>
            <w:tcBorders>
              <w:left w:val="single" w:sz="6" w:space="0" w:color="auto"/>
              <w:right w:val="single" w:sz="6" w:space="0" w:color="auto"/>
            </w:tcBorders>
            <w:tcMar>
              <w:left w:w="108" w:type="dxa"/>
              <w:right w:w="108" w:type="dxa"/>
            </w:tcMar>
          </w:tcPr>
          <w:p w14:paraId="0313236C" w14:textId="77777777" w:rsidR="006978C9" w:rsidRPr="00EC6654" w:rsidRDefault="006978C9" w:rsidP="00EC6654">
            <w:pPr>
              <w:pStyle w:val="Tabletext"/>
              <w:ind w:left="284" w:hanging="284"/>
              <w:jc w:val="left"/>
              <w:rPr>
                <w:szCs w:val="22"/>
                <w:lang w:val="es-ES_tradnl"/>
              </w:rPr>
            </w:pPr>
            <w:r w:rsidRPr="00EC6654">
              <w:rPr>
                <w:szCs w:val="22"/>
                <w:lang w:val="es-ES_tradnl"/>
              </w:rPr>
              <w:t>–</w:t>
            </w:r>
            <w:r w:rsidRPr="00EC6654">
              <w:rPr>
                <w:szCs w:val="22"/>
                <w:lang w:val="es-ES_tradnl"/>
              </w:rPr>
              <w:tab/>
              <w:t>potencia en la cresta de la envolvente,</w:t>
            </w:r>
            <w:r w:rsidRPr="00EC6654">
              <w:rPr>
                <w:i/>
                <w:szCs w:val="22"/>
                <w:lang w:val="es-ES_tradnl"/>
              </w:rPr>
              <w:t xml:space="preserve"> P</w:t>
            </w:r>
            <w:r w:rsidRPr="00241DC4">
              <w:rPr>
                <w:i/>
                <w:szCs w:val="22"/>
                <w:vertAlign w:val="subscript"/>
                <w:lang w:val="es-ES_tradnl"/>
              </w:rPr>
              <w:t>p</w:t>
            </w:r>
            <w:r w:rsidRPr="00EC6654">
              <w:rPr>
                <w:szCs w:val="22"/>
                <w:lang w:val="es-ES_tradnl"/>
              </w:rPr>
              <w:t xml:space="preserve"> (dos tonos)</w:t>
            </w:r>
            <w:r w:rsidRPr="00241DC4">
              <w:rPr>
                <w:szCs w:val="22"/>
                <w:vertAlign w:val="superscript"/>
                <w:lang w:val="es-ES_tradnl"/>
              </w:rPr>
              <w:t>(1)</w:t>
            </w:r>
            <w:r w:rsidRPr="00EC6654">
              <w:rPr>
                <w:szCs w:val="22"/>
                <w:lang w:val="es-ES_tradnl"/>
              </w:rPr>
              <w:t xml:space="preserve"> (kW)</w:t>
            </w:r>
          </w:p>
        </w:tc>
        <w:tc>
          <w:tcPr>
            <w:tcW w:w="1440" w:type="dxa"/>
            <w:tcBorders>
              <w:left w:val="single" w:sz="6" w:space="0" w:color="auto"/>
              <w:right w:val="single" w:sz="6" w:space="0" w:color="auto"/>
            </w:tcBorders>
            <w:tcMar>
              <w:left w:w="108" w:type="dxa"/>
              <w:right w:w="108" w:type="dxa"/>
            </w:tcMar>
          </w:tcPr>
          <w:p w14:paraId="1042A999" w14:textId="77777777" w:rsidR="006978C9" w:rsidRPr="00EC6654" w:rsidRDefault="006978C9" w:rsidP="00EC6654">
            <w:pPr>
              <w:pStyle w:val="Tabletext"/>
              <w:jc w:val="center"/>
              <w:rPr>
                <w:szCs w:val="22"/>
              </w:rPr>
            </w:pPr>
            <w:r w:rsidRPr="00EC6654">
              <w:rPr>
                <w:szCs w:val="22"/>
              </w:rPr>
              <w:t>Diferentes valores</w:t>
            </w:r>
          </w:p>
        </w:tc>
        <w:tc>
          <w:tcPr>
            <w:tcW w:w="1260" w:type="dxa"/>
            <w:tcBorders>
              <w:left w:val="single" w:sz="6" w:space="0" w:color="auto"/>
              <w:right w:val="single" w:sz="6" w:space="0" w:color="auto"/>
            </w:tcBorders>
            <w:tcMar>
              <w:left w:w="108" w:type="dxa"/>
              <w:right w:w="108" w:type="dxa"/>
            </w:tcMar>
          </w:tcPr>
          <w:p w14:paraId="6871115F" w14:textId="77777777" w:rsidR="006978C9" w:rsidRPr="00EC6654" w:rsidRDefault="006978C9" w:rsidP="00EC6654">
            <w:pPr>
              <w:pStyle w:val="Tabletext"/>
              <w:jc w:val="center"/>
              <w:rPr>
                <w:szCs w:val="22"/>
              </w:rPr>
            </w:pPr>
            <w:r w:rsidRPr="00EC6654">
              <w:rPr>
                <w:szCs w:val="22"/>
              </w:rPr>
              <w:t>0,150</w:t>
            </w:r>
          </w:p>
        </w:tc>
        <w:tc>
          <w:tcPr>
            <w:tcW w:w="1486" w:type="dxa"/>
            <w:tcBorders>
              <w:left w:val="single" w:sz="6" w:space="0" w:color="auto"/>
              <w:right w:val="single" w:sz="6" w:space="0" w:color="auto"/>
            </w:tcBorders>
            <w:tcMar>
              <w:left w:w="108" w:type="dxa"/>
              <w:right w:w="108" w:type="dxa"/>
            </w:tcMar>
          </w:tcPr>
          <w:p w14:paraId="54B46298" w14:textId="77777777" w:rsidR="006978C9" w:rsidRPr="00EC6654" w:rsidRDefault="006978C9" w:rsidP="00EC6654">
            <w:pPr>
              <w:pStyle w:val="Tabletext"/>
              <w:jc w:val="center"/>
              <w:rPr>
                <w:szCs w:val="22"/>
              </w:rPr>
            </w:pPr>
            <w:r w:rsidRPr="00EC6654">
              <w:rPr>
                <w:szCs w:val="22"/>
              </w:rPr>
              <w:t>2,5-30</w:t>
            </w:r>
          </w:p>
        </w:tc>
        <w:tc>
          <w:tcPr>
            <w:tcW w:w="1214" w:type="dxa"/>
            <w:tcBorders>
              <w:left w:val="single" w:sz="6" w:space="0" w:color="auto"/>
              <w:right w:val="single" w:sz="6" w:space="0" w:color="auto"/>
            </w:tcBorders>
            <w:tcMar>
              <w:left w:w="108" w:type="dxa"/>
              <w:right w:w="108" w:type="dxa"/>
            </w:tcMar>
          </w:tcPr>
          <w:p w14:paraId="27374F71" w14:textId="77777777" w:rsidR="006978C9" w:rsidRPr="00EC6654" w:rsidRDefault="006978C9" w:rsidP="00EC6654">
            <w:pPr>
              <w:pStyle w:val="TableText0"/>
              <w:framePr w:hSpace="181" w:wrap="notBeside" w:vAnchor="text" w:hAnchor="text" w:xAlign="center" w:y="1"/>
              <w:spacing w:before="40" w:after="40"/>
              <w:jc w:val="center"/>
              <w:rPr>
                <w:sz w:val="22"/>
                <w:szCs w:val="22"/>
                <w:lang w:val="fr-FR"/>
              </w:rPr>
            </w:pPr>
          </w:p>
        </w:tc>
        <w:tc>
          <w:tcPr>
            <w:tcW w:w="1719" w:type="dxa"/>
            <w:tcBorders>
              <w:left w:val="single" w:sz="6" w:space="0" w:color="auto"/>
              <w:right w:val="single" w:sz="6" w:space="0" w:color="auto"/>
            </w:tcBorders>
            <w:tcMar>
              <w:left w:w="108" w:type="dxa"/>
              <w:right w:w="108" w:type="dxa"/>
            </w:tcMar>
          </w:tcPr>
          <w:p w14:paraId="0FEF5CF3" w14:textId="77777777" w:rsidR="006978C9" w:rsidRPr="00EC6654" w:rsidRDefault="006978C9" w:rsidP="00EC6654">
            <w:pPr>
              <w:pStyle w:val="Tabletext"/>
              <w:jc w:val="center"/>
              <w:rPr>
                <w:szCs w:val="22"/>
                <w:lang w:val="es-ES_tradnl"/>
              </w:rPr>
            </w:pPr>
            <w:r w:rsidRPr="00EC6654">
              <w:rPr>
                <w:szCs w:val="22"/>
                <w:lang w:val="es-ES_tradnl"/>
              </w:rPr>
              <w:t>Varios kW a algunas decenas de kW</w:t>
            </w:r>
          </w:p>
        </w:tc>
      </w:tr>
      <w:tr w:rsidR="006978C9" w:rsidRPr="007636CF" w14:paraId="6495544F" w14:textId="77777777">
        <w:trPr>
          <w:cantSplit/>
          <w:jc w:val="center"/>
        </w:trPr>
        <w:tc>
          <w:tcPr>
            <w:tcW w:w="2520" w:type="dxa"/>
            <w:tcBorders>
              <w:left w:val="single" w:sz="6" w:space="0" w:color="auto"/>
              <w:bottom w:val="single" w:sz="6" w:space="0" w:color="auto"/>
              <w:right w:val="single" w:sz="6" w:space="0" w:color="auto"/>
            </w:tcBorders>
            <w:tcMar>
              <w:left w:w="108" w:type="dxa"/>
              <w:right w:w="108" w:type="dxa"/>
            </w:tcMar>
          </w:tcPr>
          <w:p w14:paraId="22D7520C" w14:textId="77777777" w:rsidR="006978C9" w:rsidRPr="00EC6654" w:rsidRDefault="006978C9" w:rsidP="00EC6654">
            <w:pPr>
              <w:pStyle w:val="Tabletext"/>
              <w:ind w:left="284" w:hanging="284"/>
              <w:jc w:val="left"/>
              <w:rPr>
                <w:szCs w:val="22"/>
                <w:lang w:val="es-ES_tradnl"/>
              </w:rPr>
            </w:pPr>
            <w:r w:rsidRPr="00EC6654">
              <w:rPr>
                <w:szCs w:val="22"/>
                <w:lang w:val="es-ES_tradnl"/>
              </w:rPr>
              <w:t>–</w:t>
            </w:r>
            <w:r w:rsidRPr="00EC6654">
              <w:rPr>
                <w:szCs w:val="22"/>
                <w:lang w:val="es-ES_tradnl"/>
              </w:rPr>
              <w:tab/>
              <w:t>distorsión de intermodulación de tercer orden </w:t>
            </w:r>
            <w:r w:rsidRPr="00EC6654">
              <w:rPr>
                <w:rFonts w:ascii="Symbol" w:hAnsi="Symbol"/>
                <w:szCs w:val="22"/>
              </w:rPr>
              <w:t></w:t>
            </w:r>
            <w:r w:rsidRPr="00241DC4">
              <w:rPr>
                <w:szCs w:val="22"/>
                <w:vertAlign w:val="subscript"/>
                <w:lang w:val="es-ES_tradnl"/>
              </w:rPr>
              <w:t>3</w:t>
            </w:r>
            <w:r w:rsidRPr="00241DC4">
              <w:rPr>
                <w:szCs w:val="22"/>
                <w:vertAlign w:val="superscript"/>
                <w:lang w:val="es-ES_tradnl"/>
              </w:rPr>
              <w:t>(1)</w:t>
            </w:r>
            <w:r w:rsidRPr="00EC6654">
              <w:rPr>
                <w:szCs w:val="22"/>
                <w:lang w:val="es-ES_tradnl"/>
              </w:rPr>
              <w:t xml:space="preserve"> (dB)</w:t>
            </w:r>
          </w:p>
        </w:tc>
        <w:tc>
          <w:tcPr>
            <w:tcW w:w="1440" w:type="dxa"/>
            <w:tcBorders>
              <w:left w:val="single" w:sz="6" w:space="0" w:color="auto"/>
              <w:bottom w:val="single" w:sz="6" w:space="0" w:color="auto"/>
              <w:right w:val="single" w:sz="6" w:space="0" w:color="auto"/>
            </w:tcBorders>
            <w:tcMar>
              <w:left w:w="108" w:type="dxa"/>
              <w:right w:w="108" w:type="dxa"/>
            </w:tcMar>
          </w:tcPr>
          <w:p w14:paraId="39736350" w14:textId="77777777" w:rsidR="006978C9" w:rsidRPr="00EC6654" w:rsidRDefault="006978C9" w:rsidP="00EC6654">
            <w:pPr>
              <w:pStyle w:val="Tabletext"/>
              <w:jc w:val="center"/>
              <w:rPr>
                <w:szCs w:val="22"/>
              </w:rPr>
            </w:pPr>
            <w:r w:rsidRPr="00EC6654">
              <w:rPr>
                <w:szCs w:val="22"/>
              </w:rPr>
              <w:t>Diferentes valores</w:t>
            </w:r>
          </w:p>
        </w:tc>
        <w:tc>
          <w:tcPr>
            <w:tcW w:w="1260" w:type="dxa"/>
            <w:tcBorders>
              <w:left w:val="single" w:sz="6" w:space="0" w:color="auto"/>
              <w:bottom w:val="single" w:sz="6" w:space="0" w:color="auto"/>
              <w:right w:val="single" w:sz="6" w:space="0" w:color="auto"/>
            </w:tcBorders>
            <w:tcMar>
              <w:left w:w="108" w:type="dxa"/>
              <w:right w:w="108" w:type="dxa"/>
            </w:tcMar>
          </w:tcPr>
          <w:p w14:paraId="1AB5BC72" w14:textId="77777777" w:rsidR="006978C9" w:rsidRPr="007636CF" w:rsidRDefault="006978C9" w:rsidP="00EC6654">
            <w:pPr>
              <w:pStyle w:val="Tabletext"/>
              <w:jc w:val="center"/>
              <w:rPr>
                <w:szCs w:val="22"/>
                <w:lang w:val="es-ES_tradnl"/>
              </w:rPr>
            </w:pPr>
            <w:r w:rsidRPr="007636CF">
              <w:rPr>
                <w:szCs w:val="22"/>
                <w:lang w:val="es-ES_tradnl"/>
              </w:rPr>
              <w:t>Aproxima</w:t>
            </w:r>
            <w:r w:rsidR="007636CF" w:rsidRPr="007636CF">
              <w:rPr>
                <w:szCs w:val="22"/>
                <w:lang w:val="es-ES_tradnl"/>
              </w:rPr>
              <w:t>-</w:t>
            </w:r>
            <w:r w:rsidRPr="007636CF">
              <w:rPr>
                <w:szCs w:val="22"/>
                <w:lang w:val="es-ES_tradnl"/>
              </w:rPr>
              <w:t>damente</w:t>
            </w:r>
            <w:r w:rsidR="007636CF" w:rsidRPr="007636CF">
              <w:rPr>
                <w:szCs w:val="22"/>
                <w:lang w:val="es-ES_tradnl"/>
              </w:rPr>
              <w:br/>
            </w:r>
            <w:r w:rsidRPr="007636CF">
              <w:rPr>
                <w:szCs w:val="22"/>
                <w:lang w:val="es-ES_tradnl"/>
              </w:rPr>
              <w:t>–40</w:t>
            </w:r>
          </w:p>
        </w:tc>
        <w:tc>
          <w:tcPr>
            <w:tcW w:w="1486" w:type="dxa"/>
            <w:tcBorders>
              <w:left w:val="single" w:sz="6" w:space="0" w:color="auto"/>
              <w:bottom w:val="single" w:sz="6" w:space="0" w:color="auto"/>
              <w:right w:val="single" w:sz="6" w:space="0" w:color="auto"/>
            </w:tcBorders>
            <w:tcMar>
              <w:left w:w="108" w:type="dxa"/>
              <w:right w:w="108" w:type="dxa"/>
            </w:tcMar>
          </w:tcPr>
          <w:p w14:paraId="490B26B9" w14:textId="77777777" w:rsidR="006978C9" w:rsidRPr="007636CF" w:rsidRDefault="006978C9" w:rsidP="00EC6654">
            <w:pPr>
              <w:pStyle w:val="Tabletext"/>
              <w:jc w:val="center"/>
              <w:rPr>
                <w:szCs w:val="22"/>
                <w:lang w:val="es-ES_tradnl"/>
              </w:rPr>
            </w:pPr>
            <w:r w:rsidRPr="007636CF">
              <w:rPr>
                <w:szCs w:val="22"/>
                <w:lang w:val="es-ES_tradnl"/>
              </w:rPr>
              <w:t>Diferentes valores</w:t>
            </w:r>
          </w:p>
        </w:tc>
        <w:tc>
          <w:tcPr>
            <w:tcW w:w="1214" w:type="dxa"/>
            <w:tcBorders>
              <w:left w:val="single" w:sz="6" w:space="0" w:color="auto"/>
              <w:bottom w:val="single" w:sz="6" w:space="0" w:color="auto"/>
              <w:right w:val="single" w:sz="6" w:space="0" w:color="auto"/>
            </w:tcBorders>
            <w:tcMar>
              <w:left w:w="108" w:type="dxa"/>
              <w:right w:w="108" w:type="dxa"/>
            </w:tcMar>
          </w:tcPr>
          <w:p w14:paraId="4BD961B8" w14:textId="77777777" w:rsidR="006978C9" w:rsidRPr="007636CF" w:rsidRDefault="006978C9" w:rsidP="00EC6654">
            <w:pPr>
              <w:pStyle w:val="TableText0"/>
              <w:framePr w:hSpace="181" w:wrap="notBeside" w:vAnchor="text" w:hAnchor="text" w:xAlign="center" w:y="1"/>
              <w:spacing w:before="40" w:after="40"/>
              <w:jc w:val="center"/>
              <w:rPr>
                <w:sz w:val="22"/>
                <w:szCs w:val="22"/>
                <w:lang w:val="es-ES_tradnl"/>
              </w:rPr>
            </w:pPr>
          </w:p>
        </w:tc>
        <w:tc>
          <w:tcPr>
            <w:tcW w:w="1719" w:type="dxa"/>
            <w:tcBorders>
              <w:left w:val="single" w:sz="6" w:space="0" w:color="auto"/>
              <w:bottom w:val="single" w:sz="6" w:space="0" w:color="auto"/>
              <w:right w:val="single" w:sz="6" w:space="0" w:color="auto"/>
            </w:tcBorders>
            <w:tcMar>
              <w:left w:w="108" w:type="dxa"/>
              <w:right w:w="108" w:type="dxa"/>
            </w:tcMar>
          </w:tcPr>
          <w:p w14:paraId="6D86B9DD" w14:textId="77777777" w:rsidR="006978C9" w:rsidRPr="007636CF" w:rsidRDefault="006978C9" w:rsidP="00EC6654">
            <w:pPr>
              <w:pStyle w:val="Tabletext"/>
              <w:jc w:val="center"/>
              <w:rPr>
                <w:szCs w:val="22"/>
                <w:lang w:val="es-ES_tradnl"/>
              </w:rPr>
            </w:pPr>
          </w:p>
        </w:tc>
      </w:tr>
      <w:tr w:rsidR="006978C9" w14:paraId="22498820" w14:textId="77777777">
        <w:trPr>
          <w:cantSplit/>
          <w:jc w:val="center"/>
        </w:trPr>
        <w:tc>
          <w:tcPr>
            <w:tcW w:w="2520" w:type="dxa"/>
            <w:tcBorders>
              <w:top w:val="single" w:sz="6" w:space="0" w:color="auto"/>
              <w:left w:val="single" w:sz="6" w:space="0" w:color="auto"/>
              <w:right w:val="single" w:sz="6" w:space="0" w:color="auto"/>
            </w:tcBorders>
            <w:tcMar>
              <w:left w:w="108" w:type="dxa"/>
              <w:right w:w="108" w:type="dxa"/>
            </w:tcMar>
          </w:tcPr>
          <w:p w14:paraId="4FD052CF" w14:textId="77777777" w:rsidR="006978C9" w:rsidRPr="007636CF" w:rsidRDefault="006978C9" w:rsidP="00EC6654">
            <w:pPr>
              <w:pStyle w:val="Tabletext"/>
              <w:jc w:val="left"/>
              <w:rPr>
                <w:szCs w:val="22"/>
                <w:lang w:val="es-ES_tradnl"/>
              </w:rPr>
            </w:pPr>
            <w:r w:rsidRPr="007636CF">
              <w:rPr>
                <w:i/>
                <w:szCs w:val="22"/>
                <w:lang w:val="es-ES_tradnl"/>
              </w:rPr>
              <w:t>Tipo de señal moduladora:</w:t>
            </w:r>
          </w:p>
        </w:tc>
        <w:tc>
          <w:tcPr>
            <w:tcW w:w="1440" w:type="dxa"/>
            <w:tcBorders>
              <w:top w:val="single" w:sz="6" w:space="0" w:color="auto"/>
              <w:left w:val="single" w:sz="6" w:space="0" w:color="auto"/>
              <w:right w:val="single" w:sz="6" w:space="0" w:color="auto"/>
            </w:tcBorders>
            <w:tcMar>
              <w:left w:w="108" w:type="dxa"/>
              <w:right w:w="108" w:type="dxa"/>
            </w:tcMar>
          </w:tcPr>
          <w:p w14:paraId="0605AF90" w14:textId="77777777" w:rsidR="006978C9" w:rsidRPr="007636CF" w:rsidRDefault="006978C9" w:rsidP="00EC6654">
            <w:pPr>
              <w:pStyle w:val="Tabletext"/>
              <w:jc w:val="center"/>
              <w:rPr>
                <w:szCs w:val="22"/>
                <w:lang w:val="es-ES_tradnl"/>
              </w:rPr>
            </w:pPr>
            <w:r w:rsidRPr="007636CF">
              <w:rPr>
                <w:szCs w:val="22"/>
                <w:lang w:val="es-ES_tradnl"/>
              </w:rPr>
              <w:t>Ruido blanco</w:t>
            </w:r>
          </w:p>
        </w:tc>
        <w:tc>
          <w:tcPr>
            <w:tcW w:w="1260" w:type="dxa"/>
            <w:tcBorders>
              <w:top w:val="single" w:sz="6" w:space="0" w:color="auto"/>
              <w:left w:val="single" w:sz="6" w:space="0" w:color="auto"/>
              <w:right w:val="single" w:sz="6" w:space="0" w:color="auto"/>
            </w:tcBorders>
            <w:tcMar>
              <w:left w:w="108" w:type="dxa"/>
              <w:right w:w="108" w:type="dxa"/>
            </w:tcMar>
          </w:tcPr>
          <w:p w14:paraId="232CCB0E" w14:textId="77777777" w:rsidR="006978C9" w:rsidRPr="007636CF" w:rsidRDefault="006978C9" w:rsidP="00EC6654">
            <w:pPr>
              <w:pStyle w:val="Tabletext"/>
              <w:jc w:val="center"/>
              <w:rPr>
                <w:szCs w:val="22"/>
                <w:lang w:val="es-ES_tradnl"/>
              </w:rPr>
            </w:pPr>
            <w:r w:rsidRPr="007636CF">
              <w:rPr>
                <w:szCs w:val="22"/>
                <w:lang w:val="es-ES_tradnl"/>
              </w:rPr>
              <w:t>Ruido blanco</w:t>
            </w:r>
          </w:p>
        </w:tc>
        <w:tc>
          <w:tcPr>
            <w:tcW w:w="1486" w:type="dxa"/>
            <w:tcBorders>
              <w:top w:val="single" w:sz="6" w:space="0" w:color="auto"/>
              <w:left w:val="single" w:sz="6" w:space="0" w:color="auto"/>
              <w:right w:val="single" w:sz="6" w:space="0" w:color="auto"/>
            </w:tcBorders>
            <w:tcMar>
              <w:left w:w="108" w:type="dxa"/>
              <w:right w:w="108" w:type="dxa"/>
            </w:tcMar>
          </w:tcPr>
          <w:p w14:paraId="0876A438" w14:textId="77777777" w:rsidR="006978C9" w:rsidRPr="007636CF" w:rsidRDefault="006978C9" w:rsidP="00EC6654">
            <w:pPr>
              <w:pStyle w:val="Tabletext"/>
              <w:jc w:val="center"/>
              <w:rPr>
                <w:szCs w:val="22"/>
                <w:lang w:val="es-ES_tradnl"/>
              </w:rPr>
            </w:pPr>
            <w:r w:rsidRPr="007636CF">
              <w:rPr>
                <w:szCs w:val="22"/>
                <w:lang w:val="es-ES_tradnl"/>
              </w:rPr>
              <w:t>Ruido blanco</w:t>
            </w:r>
          </w:p>
        </w:tc>
        <w:tc>
          <w:tcPr>
            <w:tcW w:w="1214" w:type="dxa"/>
            <w:tcBorders>
              <w:top w:val="single" w:sz="6" w:space="0" w:color="auto"/>
              <w:left w:val="single" w:sz="6" w:space="0" w:color="auto"/>
              <w:right w:val="single" w:sz="6" w:space="0" w:color="auto"/>
            </w:tcBorders>
            <w:tcMar>
              <w:left w:w="108" w:type="dxa"/>
              <w:right w:w="108" w:type="dxa"/>
            </w:tcMar>
          </w:tcPr>
          <w:p w14:paraId="4A869A70" w14:textId="77777777" w:rsidR="006978C9" w:rsidRPr="007636CF" w:rsidRDefault="006978C9" w:rsidP="00EC6654">
            <w:pPr>
              <w:pStyle w:val="Tabletext"/>
              <w:jc w:val="center"/>
              <w:rPr>
                <w:szCs w:val="22"/>
                <w:lang w:val="es-ES_tradnl"/>
              </w:rPr>
            </w:pPr>
            <w:r w:rsidRPr="007636CF">
              <w:rPr>
                <w:szCs w:val="22"/>
                <w:lang w:val="es-ES_tradnl"/>
              </w:rPr>
              <w:t>Ruido blanco Ruido ponderado</w:t>
            </w:r>
          </w:p>
        </w:tc>
        <w:tc>
          <w:tcPr>
            <w:tcW w:w="1719" w:type="dxa"/>
            <w:tcBorders>
              <w:top w:val="single" w:sz="6" w:space="0" w:color="auto"/>
              <w:left w:val="single" w:sz="6" w:space="0" w:color="auto"/>
              <w:right w:val="single" w:sz="6" w:space="0" w:color="auto"/>
            </w:tcBorders>
            <w:tcMar>
              <w:left w:w="108" w:type="dxa"/>
              <w:right w:w="108" w:type="dxa"/>
            </w:tcMar>
          </w:tcPr>
          <w:p w14:paraId="28DF86F7" w14:textId="77777777" w:rsidR="006978C9" w:rsidRPr="00EC6654" w:rsidRDefault="006978C9" w:rsidP="00EC6654">
            <w:pPr>
              <w:pStyle w:val="Tabletext"/>
              <w:jc w:val="center"/>
              <w:rPr>
                <w:szCs w:val="22"/>
              </w:rPr>
            </w:pPr>
            <w:r w:rsidRPr="007636CF">
              <w:rPr>
                <w:szCs w:val="22"/>
                <w:lang w:val="es-ES_tradnl"/>
              </w:rPr>
              <w:t>Ruido blanc</w:t>
            </w:r>
            <w:r w:rsidRPr="00EC6654">
              <w:rPr>
                <w:szCs w:val="22"/>
              </w:rPr>
              <w:t>o</w:t>
            </w:r>
          </w:p>
        </w:tc>
      </w:tr>
      <w:tr w:rsidR="006978C9" w14:paraId="10DD533D" w14:textId="77777777">
        <w:trPr>
          <w:cantSplit/>
          <w:jc w:val="center"/>
        </w:trPr>
        <w:tc>
          <w:tcPr>
            <w:tcW w:w="2520" w:type="dxa"/>
            <w:tcBorders>
              <w:left w:val="single" w:sz="6" w:space="0" w:color="auto"/>
              <w:bottom w:val="single" w:sz="6" w:space="0" w:color="auto"/>
              <w:right w:val="single" w:sz="6" w:space="0" w:color="auto"/>
            </w:tcBorders>
            <w:tcMar>
              <w:left w:w="108" w:type="dxa"/>
              <w:right w:w="108" w:type="dxa"/>
            </w:tcMar>
          </w:tcPr>
          <w:p w14:paraId="79F7F7A8" w14:textId="77777777" w:rsidR="006978C9" w:rsidRPr="00EC6654" w:rsidRDefault="006978C9" w:rsidP="00EC6654">
            <w:pPr>
              <w:pStyle w:val="Tabletext"/>
              <w:jc w:val="left"/>
              <w:rPr>
                <w:szCs w:val="22"/>
              </w:rPr>
            </w:pPr>
            <w:r w:rsidRPr="00EC6654">
              <w:rPr>
                <w:szCs w:val="22"/>
              </w:rPr>
              <w:t>–</w:t>
            </w:r>
            <w:r w:rsidRPr="00EC6654">
              <w:rPr>
                <w:szCs w:val="22"/>
              </w:rPr>
              <w:tab/>
              <w:t>anchura de banda</w:t>
            </w:r>
          </w:p>
        </w:tc>
        <w:tc>
          <w:tcPr>
            <w:tcW w:w="1440" w:type="dxa"/>
            <w:tcBorders>
              <w:left w:val="single" w:sz="6" w:space="0" w:color="auto"/>
              <w:bottom w:val="single" w:sz="6" w:space="0" w:color="auto"/>
              <w:right w:val="single" w:sz="6" w:space="0" w:color="auto"/>
            </w:tcBorders>
            <w:tcMar>
              <w:left w:w="108" w:type="dxa"/>
              <w:right w:w="108" w:type="dxa"/>
            </w:tcMar>
          </w:tcPr>
          <w:p w14:paraId="38E4E589" w14:textId="77777777" w:rsidR="006978C9" w:rsidRPr="00EC6654" w:rsidRDefault="006978C9" w:rsidP="00EC6654">
            <w:pPr>
              <w:pStyle w:val="Tabletext"/>
              <w:jc w:val="center"/>
              <w:rPr>
                <w:szCs w:val="22"/>
                <w:lang w:val="es-ES_tradnl"/>
              </w:rPr>
            </w:pPr>
            <w:r w:rsidRPr="00EC6654">
              <w:rPr>
                <w:szCs w:val="22"/>
                <w:lang w:val="es-ES_tradnl"/>
              </w:rPr>
              <w:t xml:space="preserve">Ligeramente más pequeño que </w:t>
            </w:r>
            <w:r w:rsidRPr="00EC6654">
              <w:rPr>
                <w:i/>
                <w:szCs w:val="22"/>
                <w:lang w:val="es-ES_tradnl"/>
              </w:rPr>
              <w:t>B</w:t>
            </w:r>
            <w:r w:rsidRPr="00241DC4">
              <w:rPr>
                <w:i/>
                <w:szCs w:val="22"/>
                <w:vertAlign w:val="subscript"/>
                <w:lang w:val="es-ES_tradnl"/>
              </w:rPr>
              <w:t>p</w:t>
            </w:r>
            <w:r w:rsidRPr="00241DC4">
              <w:rPr>
                <w:szCs w:val="22"/>
                <w:vertAlign w:val="superscript"/>
                <w:lang w:val="es-ES_tradnl"/>
              </w:rPr>
              <w:t>(2)</w:t>
            </w:r>
          </w:p>
        </w:tc>
        <w:tc>
          <w:tcPr>
            <w:tcW w:w="1260" w:type="dxa"/>
            <w:tcBorders>
              <w:left w:val="single" w:sz="6" w:space="0" w:color="auto"/>
              <w:bottom w:val="single" w:sz="6" w:space="0" w:color="auto"/>
              <w:right w:val="single" w:sz="6" w:space="0" w:color="auto"/>
            </w:tcBorders>
            <w:tcMar>
              <w:left w:w="108" w:type="dxa"/>
              <w:right w:w="108" w:type="dxa"/>
            </w:tcMar>
          </w:tcPr>
          <w:p w14:paraId="40469C33" w14:textId="77777777" w:rsidR="006978C9" w:rsidRPr="00EC6654" w:rsidRDefault="006978C9" w:rsidP="00EC6654">
            <w:pPr>
              <w:pStyle w:val="Tabletext"/>
              <w:jc w:val="center"/>
              <w:rPr>
                <w:szCs w:val="22"/>
              </w:rPr>
            </w:pPr>
            <w:r w:rsidRPr="00EC6654">
              <w:rPr>
                <w:szCs w:val="22"/>
              </w:rPr>
              <w:t xml:space="preserve">Limitado sólo por </w:t>
            </w:r>
            <w:r w:rsidRPr="00EC6654">
              <w:rPr>
                <w:i/>
                <w:szCs w:val="22"/>
              </w:rPr>
              <w:t>B</w:t>
            </w:r>
            <w:r w:rsidRPr="00EC6654">
              <w:rPr>
                <w:i/>
                <w:szCs w:val="22"/>
                <w:vertAlign w:val="subscript"/>
              </w:rPr>
              <w:t>p</w:t>
            </w:r>
            <w:r w:rsidRPr="00EC6654">
              <w:rPr>
                <w:szCs w:val="22"/>
                <w:vertAlign w:val="superscript"/>
              </w:rPr>
              <w:t>(2)</w:t>
            </w:r>
          </w:p>
        </w:tc>
        <w:tc>
          <w:tcPr>
            <w:tcW w:w="1486" w:type="dxa"/>
            <w:tcBorders>
              <w:left w:val="single" w:sz="6" w:space="0" w:color="auto"/>
              <w:bottom w:val="single" w:sz="6" w:space="0" w:color="auto"/>
              <w:right w:val="single" w:sz="6" w:space="0" w:color="auto"/>
            </w:tcBorders>
            <w:tcMar>
              <w:left w:w="108" w:type="dxa"/>
              <w:right w:w="108" w:type="dxa"/>
            </w:tcMar>
          </w:tcPr>
          <w:p w14:paraId="6FE32BCA" w14:textId="77777777" w:rsidR="006978C9" w:rsidRPr="00EC6654" w:rsidRDefault="006978C9" w:rsidP="00EC6654">
            <w:pPr>
              <w:pStyle w:val="Tabletext"/>
              <w:jc w:val="center"/>
              <w:rPr>
                <w:szCs w:val="22"/>
              </w:rPr>
            </w:pPr>
            <w:r w:rsidRPr="00EC6654">
              <w:rPr>
                <w:szCs w:val="22"/>
              </w:rPr>
              <w:t>Limitado sólo</w:t>
            </w:r>
            <w:r w:rsidRPr="00EC6654">
              <w:rPr>
                <w:szCs w:val="22"/>
              </w:rPr>
              <w:br/>
              <w:t xml:space="preserve">por </w:t>
            </w:r>
            <w:r w:rsidRPr="00EC6654">
              <w:rPr>
                <w:i/>
                <w:szCs w:val="22"/>
              </w:rPr>
              <w:t>B</w:t>
            </w:r>
            <w:r w:rsidRPr="00EC6654">
              <w:rPr>
                <w:i/>
                <w:szCs w:val="22"/>
                <w:vertAlign w:val="subscript"/>
              </w:rPr>
              <w:t>p</w:t>
            </w:r>
            <w:r w:rsidRPr="00EC6654">
              <w:rPr>
                <w:szCs w:val="22"/>
                <w:vertAlign w:val="superscript"/>
              </w:rPr>
              <w:t>(2)</w:t>
            </w:r>
          </w:p>
        </w:tc>
        <w:tc>
          <w:tcPr>
            <w:tcW w:w="1214" w:type="dxa"/>
            <w:tcBorders>
              <w:left w:val="single" w:sz="6" w:space="0" w:color="auto"/>
              <w:bottom w:val="single" w:sz="6" w:space="0" w:color="auto"/>
              <w:right w:val="single" w:sz="6" w:space="0" w:color="auto"/>
            </w:tcBorders>
            <w:tcMar>
              <w:left w:w="108" w:type="dxa"/>
              <w:right w:w="108" w:type="dxa"/>
            </w:tcMar>
          </w:tcPr>
          <w:p w14:paraId="7913C75C" w14:textId="77777777" w:rsidR="006978C9" w:rsidRPr="00EC6654" w:rsidRDefault="006978C9" w:rsidP="00EC6654">
            <w:pPr>
              <w:pStyle w:val="TableText0"/>
              <w:framePr w:hSpace="181" w:wrap="notBeside" w:vAnchor="text" w:hAnchor="text" w:xAlign="center" w:y="1"/>
              <w:spacing w:before="40" w:after="80"/>
              <w:jc w:val="center"/>
              <w:rPr>
                <w:sz w:val="22"/>
                <w:szCs w:val="22"/>
              </w:rPr>
            </w:pPr>
          </w:p>
        </w:tc>
        <w:tc>
          <w:tcPr>
            <w:tcW w:w="1719" w:type="dxa"/>
            <w:tcBorders>
              <w:left w:val="single" w:sz="6" w:space="0" w:color="auto"/>
              <w:bottom w:val="single" w:sz="6" w:space="0" w:color="auto"/>
              <w:right w:val="single" w:sz="6" w:space="0" w:color="auto"/>
            </w:tcBorders>
            <w:tcMar>
              <w:left w:w="108" w:type="dxa"/>
              <w:right w:w="108" w:type="dxa"/>
            </w:tcMar>
          </w:tcPr>
          <w:p w14:paraId="06D412AE" w14:textId="77777777" w:rsidR="006978C9" w:rsidRPr="00EC6654" w:rsidRDefault="006978C9" w:rsidP="00EC6654">
            <w:pPr>
              <w:pStyle w:val="Tabletext"/>
              <w:jc w:val="center"/>
              <w:rPr>
                <w:szCs w:val="22"/>
              </w:rPr>
            </w:pPr>
          </w:p>
        </w:tc>
      </w:tr>
      <w:tr w:rsidR="006978C9" w:rsidRPr="00DE2E58" w14:paraId="0813133C" w14:textId="77777777">
        <w:trPr>
          <w:cantSplit/>
          <w:jc w:val="center"/>
        </w:trPr>
        <w:tc>
          <w:tcPr>
            <w:tcW w:w="2520" w:type="dxa"/>
            <w:tcBorders>
              <w:top w:val="single" w:sz="6" w:space="0" w:color="auto"/>
              <w:left w:val="single" w:sz="6" w:space="0" w:color="auto"/>
            </w:tcBorders>
            <w:tcMar>
              <w:left w:w="108" w:type="dxa"/>
              <w:right w:w="108" w:type="dxa"/>
            </w:tcMar>
          </w:tcPr>
          <w:p w14:paraId="15CEFD37" w14:textId="77777777" w:rsidR="006978C9" w:rsidRPr="00EC6654" w:rsidRDefault="006978C9" w:rsidP="00EC6654">
            <w:pPr>
              <w:pStyle w:val="Tabletext"/>
              <w:jc w:val="left"/>
              <w:rPr>
                <w:szCs w:val="22"/>
                <w:lang w:val="es-ES_tradnl"/>
              </w:rPr>
            </w:pPr>
            <w:r w:rsidRPr="00EC6654">
              <w:rPr>
                <w:i/>
                <w:szCs w:val="22"/>
                <w:lang w:val="es-ES_tradnl"/>
              </w:rPr>
              <w:t>Nivel de la señal de entrada</w:t>
            </w:r>
            <w:r w:rsidRPr="00CE0373">
              <w:rPr>
                <w:szCs w:val="22"/>
                <w:lang w:val="es-ES_tradnl"/>
              </w:rPr>
              <w:t>(1)</w:t>
            </w:r>
            <w:r w:rsidRPr="00EC6654">
              <w:rPr>
                <w:position w:val="6"/>
                <w:szCs w:val="22"/>
                <w:lang w:val="es-ES_tradnl"/>
              </w:rPr>
              <w:t xml:space="preserve"> </w:t>
            </w:r>
            <w:r w:rsidRPr="00EC6654">
              <w:rPr>
                <w:szCs w:val="22"/>
                <w:lang w:val="es-ES_tradnl"/>
              </w:rPr>
              <w:t xml:space="preserve"> ajustado a un valor tal que:</w:t>
            </w:r>
          </w:p>
        </w:tc>
        <w:tc>
          <w:tcPr>
            <w:tcW w:w="1440" w:type="dxa"/>
            <w:tcBorders>
              <w:top w:val="single" w:sz="6" w:space="0" w:color="auto"/>
              <w:left w:val="single" w:sz="6" w:space="0" w:color="auto"/>
              <w:right w:val="single" w:sz="6" w:space="0" w:color="auto"/>
            </w:tcBorders>
            <w:tcMar>
              <w:left w:w="108" w:type="dxa"/>
              <w:right w:w="108" w:type="dxa"/>
            </w:tcMar>
          </w:tcPr>
          <w:p w14:paraId="40D4E758" w14:textId="77777777" w:rsidR="006978C9" w:rsidRPr="00EC6654" w:rsidRDefault="006978C9" w:rsidP="00EC6654">
            <w:pPr>
              <w:pStyle w:val="TableText0"/>
              <w:spacing w:before="40" w:after="40"/>
              <w:jc w:val="center"/>
              <w:rPr>
                <w:sz w:val="22"/>
                <w:szCs w:val="22"/>
                <w:lang w:val="es-ES_tradnl"/>
              </w:rPr>
            </w:pPr>
          </w:p>
        </w:tc>
        <w:tc>
          <w:tcPr>
            <w:tcW w:w="1260" w:type="dxa"/>
            <w:tcBorders>
              <w:top w:val="single" w:sz="6" w:space="0" w:color="auto"/>
              <w:left w:val="single" w:sz="6" w:space="0" w:color="auto"/>
              <w:right w:val="single" w:sz="6" w:space="0" w:color="auto"/>
            </w:tcBorders>
            <w:tcMar>
              <w:left w:w="108" w:type="dxa"/>
              <w:right w:w="108" w:type="dxa"/>
            </w:tcMar>
          </w:tcPr>
          <w:p w14:paraId="42BBF5EF" w14:textId="77777777" w:rsidR="006978C9" w:rsidRPr="00EC6654" w:rsidRDefault="006978C9" w:rsidP="00EC6654">
            <w:pPr>
              <w:pStyle w:val="TableText0"/>
              <w:spacing w:before="40" w:after="40"/>
              <w:jc w:val="center"/>
              <w:rPr>
                <w:sz w:val="22"/>
                <w:szCs w:val="22"/>
                <w:lang w:val="es-ES_tradnl"/>
              </w:rPr>
            </w:pPr>
          </w:p>
        </w:tc>
        <w:tc>
          <w:tcPr>
            <w:tcW w:w="1486" w:type="dxa"/>
            <w:tcBorders>
              <w:top w:val="single" w:sz="6" w:space="0" w:color="auto"/>
              <w:left w:val="single" w:sz="6" w:space="0" w:color="auto"/>
              <w:right w:val="single" w:sz="6" w:space="0" w:color="auto"/>
            </w:tcBorders>
            <w:tcMar>
              <w:left w:w="108" w:type="dxa"/>
              <w:right w:w="108" w:type="dxa"/>
            </w:tcMar>
          </w:tcPr>
          <w:p w14:paraId="3FD698EE" w14:textId="77777777" w:rsidR="006978C9" w:rsidRPr="00EC6654" w:rsidRDefault="006978C9" w:rsidP="00EC6654">
            <w:pPr>
              <w:pStyle w:val="TableText0"/>
              <w:spacing w:before="40" w:after="40"/>
              <w:jc w:val="center"/>
              <w:rPr>
                <w:sz w:val="22"/>
                <w:szCs w:val="22"/>
                <w:lang w:val="es-ES_tradnl"/>
              </w:rPr>
            </w:pPr>
          </w:p>
        </w:tc>
        <w:tc>
          <w:tcPr>
            <w:tcW w:w="1214" w:type="dxa"/>
            <w:tcBorders>
              <w:top w:val="single" w:sz="6" w:space="0" w:color="auto"/>
              <w:left w:val="single" w:sz="6" w:space="0" w:color="auto"/>
              <w:right w:val="single" w:sz="6" w:space="0" w:color="auto"/>
            </w:tcBorders>
            <w:tcMar>
              <w:left w:w="108" w:type="dxa"/>
              <w:right w:w="108" w:type="dxa"/>
            </w:tcMar>
          </w:tcPr>
          <w:p w14:paraId="26B5CAC3" w14:textId="77777777" w:rsidR="006978C9" w:rsidRPr="00EC6654" w:rsidRDefault="006978C9" w:rsidP="00EC6654">
            <w:pPr>
              <w:pStyle w:val="TableText0"/>
              <w:spacing w:before="40" w:after="40"/>
              <w:jc w:val="center"/>
              <w:rPr>
                <w:sz w:val="22"/>
                <w:szCs w:val="22"/>
                <w:lang w:val="es-ES_tradnl"/>
              </w:rPr>
            </w:pPr>
          </w:p>
        </w:tc>
        <w:tc>
          <w:tcPr>
            <w:tcW w:w="1719" w:type="dxa"/>
            <w:tcBorders>
              <w:top w:val="single" w:sz="6" w:space="0" w:color="auto"/>
              <w:right w:val="single" w:sz="6" w:space="0" w:color="auto"/>
            </w:tcBorders>
            <w:tcMar>
              <w:left w:w="108" w:type="dxa"/>
              <w:right w:w="108" w:type="dxa"/>
            </w:tcMar>
          </w:tcPr>
          <w:p w14:paraId="27306EB0" w14:textId="77777777" w:rsidR="006978C9" w:rsidRPr="00EC6654" w:rsidRDefault="006978C9" w:rsidP="00EC6654">
            <w:pPr>
              <w:pStyle w:val="Tabletext"/>
              <w:jc w:val="center"/>
              <w:rPr>
                <w:szCs w:val="22"/>
                <w:lang w:val="es-ES_tradnl"/>
              </w:rPr>
            </w:pPr>
          </w:p>
        </w:tc>
      </w:tr>
      <w:tr w:rsidR="006978C9" w14:paraId="7B6D2606" w14:textId="77777777">
        <w:trPr>
          <w:cantSplit/>
          <w:jc w:val="center"/>
        </w:trPr>
        <w:tc>
          <w:tcPr>
            <w:tcW w:w="2520" w:type="dxa"/>
            <w:tcBorders>
              <w:left w:val="single" w:sz="6" w:space="0" w:color="auto"/>
              <w:right w:val="single" w:sz="6" w:space="0" w:color="auto"/>
            </w:tcBorders>
            <w:tcMar>
              <w:left w:w="108" w:type="dxa"/>
              <w:right w:w="108" w:type="dxa"/>
            </w:tcMar>
          </w:tcPr>
          <w:p w14:paraId="5ED5883D" w14:textId="77777777" w:rsidR="006978C9" w:rsidRPr="00EC6654" w:rsidRDefault="006978C9" w:rsidP="00EC6654">
            <w:pPr>
              <w:pStyle w:val="Tabletext"/>
              <w:ind w:left="284" w:hanging="284"/>
              <w:jc w:val="left"/>
              <w:rPr>
                <w:szCs w:val="22"/>
                <w:lang w:val="es-ES_tradnl"/>
              </w:rPr>
            </w:pPr>
            <w:r w:rsidRPr="00EC6654">
              <w:rPr>
                <w:szCs w:val="22"/>
                <w:lang w:val="es-ES_tradnl"/>
              </w:rPr>
              <w:t>–</w:t>
            </w:r>
            <w:r w:rsidRPr="00EC6654">
              <w:rPr>
                <w:szCs w:val="22"/>
                <w:lang w:val="es-ES_tradnl"/>
              </w:rPr>
              <w:tab/>
              <w:t xml:space="preserve">a la entrada, </w:t>
            </w:r>
            <w:r w:rsidRPr="00EC6654">
              <w:rPr>
                <w:i/>
                <w:szCs w:val="22"/>
                <w:lang w:val="es-ES_tradnl"/>
              </w:rPr>
              <w:t>P</w:t>
            </w:r>
            <w:r w:rsidRPr="00241DC4">
              <w:rPr>
                <w:i/>
                <w:szCs w:val="22"/>
                <w:vertAlign w:val="subscript"/>
                <w:lang w:val="es-ES_tradnl"/>
              </w:rPr>
              <w:t>m</w:t>
            </w:r>
            <w:r w:rsidRPr="00EC6654">
              <w:rPr>
                <w:position w:val="-3"/>
                <w:szCs w:val="22"/>
                <w:lang w:val="es-ES_tradnl"/>
              </w:rPr>
              <w:t xml:space="preserve"> </w:t>
            </w:r>
            <w:r w:rsidRPr="00EC6654">
              <w:rPr>
                <w:szCs w:val="22"/>
                <w:lang w:val="es-ES_tradnl"/>
              </w:rPr>
              <w:t xml:space="preserve">(ruido) </w:t>
            </w:r>
            <w:r w:rsidRPr="00EC6654">
              <w:rPr>
                <w:rFonts w:ascii="Symbol" w:hAnsi="Symbol"/>
                <w:szCs w:val="22"/>
              </w:rPr>
              <w:t></w:t>
            </w:r>
          </w:p>
        </w:tc>
        <w:tc>
          <w:tcPr>
            <w:tcW w:w="1440" w:type="dxa"/>
            <w:tcBorders>
              <w:left w:val="single" w:sz="6" w:space="0" w:color="auto"/>
              <w:right w:val="single" w:sz="6" w:space="0" w:color="auto"/>
            </w:tcBorders>
            <w:tcMar>
              <w:left w:w="108" w:type="dxa"/>
              <w:right w:w="108" w:type="dxa"/>
            </w:tcMar>
          </w:tcPr>
          <w:p w14:paraId="40D862C7" w14:textId="77777777" w:rsidR="006978C9" w:rsidRPr="00EC6654" w:rsidRDefault="006978C9" w:rsidP="00EC6654">
            <w:pPr>
              <w:pStyle w:val="Tabletext"/>
              <w:jc w:val="center"/>
              <w:rPr>
                <w:szCs w:val="22"/>
              </w:rPr>
            </w:pPr>
            <w:r w:rsidRPr="00EC6654">
              <w:rPr>
                <w:i/>
                <w:szCs w:val="22"/>
              </w:rPr>
              <w:t>P</w:t>
            </w:r>
            <w:r w:rsidRPr="00EC6654">
              <w:rPr>
                <w:i/>
                <w:iCs/>
                <w:position w:val="-4"/>
                <w:szCs w:val="22"/>
              </w:rPr>
              <w:t>m</w:t>
            </w:r>
            <w:r w:rsidRPr="00EC6654">
              <w:rPr>
                <w:position w:val="-3"/>
                <w:szCs w:val="22"/>
              </w:rPr>
              <w:t xml:space="preserve"> </w:t>
            </w:r>
            <w:r w:rsidRPr="00EC6654">
              <w:rPr>
                <w:szCs w:val="22"/>
              </w:rPr>
              <w:t>(dos tonos)</w:t>
            </w:r>
          </w:p>
        </w:tc>
        <w:tc>
          <w:tcPr>
            <w:tcW w:w="1260" w:type="dxa"/>
            <w:tcBorders>
              <w:left w:val="single" w:sz="6" w:space="0" w:color="auto"/>
              <w:right w:val="single" w:sz="6" w:space="0" w:color="auto"/>
            </w:tcBorders>
            <w:tcMar>
              <w:left w:w="108" w:type="dxa"/>
              <w:right w:w="108" w:type="dxa"/>
            </w:tcMar>
          </w:tcPr>
          <w:p w14:paraId="4852453C" w14:textId="77777777" w:rsidR="006978C9" w:rsidRPr="00EC6654" w:rsidRDefault="006978C9" w:rsidP="00EC6654">
            <w:pPr>
              <w:pStyle w:val="TableText0"/>
              <w:spacing w:before="40" w:after="40"/>
              <w:jc w:val="center"/>
              <w:rPr>
                <w:sz w:val="22"/>
                <w:szCs w:val="22"/>
                <w:lang w:val="fr-FR"/>
              </w:rPr>
            </w:pPr>
          </w:p>
        </w:tc>
        <w:tc>
          <w:tcPr>
            <w:tcW w:w="1486" w:type="dxa"/>
            <w:tcBorders>
              <w:left w:val="single" w:sz="6" w:space="0" w:color="auto"/>
              <w:right w:val="single" w:sz="6" w:space="0" w:color="auto"/>
            </w:tcBorders>
            <w:tcMar>
              <w:left w:w="108" w:type="dxa"/>
              <w:right w:w="108" w:type="dxa"/>
            </w:tcMar>
          </w:tcPr>
          <w:p w14:paraId="1736D994" w14:textId="77777777" w:rsidR="006978C9" w:rsidRPr="00EC6654" w:rsidRDefault="006978C9" w:rsidP="00EC6654">
            <w:pPr>
              <w:pStyle w:val="Tabletext"/>
              <w:jc w:val="center"/>
              <w:rPr>
                <w:szCs w:val="22"/>
              </w:rPr>
            </w:pPr>
            <w:r w:rsidRPr="00EC6654">
              <w:rPr>
                <w:i/>
                <w:szCs w:val="22"/>
              </w:rPr>
              <w:t>P</w:t>
            </w:r>
            <w:r w:rsidRPr="00EC6654">
              <w:rPr>
                <w:i/>
                <w:iCs/>
                <w:position w:val="-4"/>
                <w:szCs w:val="22"/>
              </w:rPr>
              <w:t>m</w:t>
            </w:r>
            <w:r w:rsidRPr="00EC6654">
              <w:rPr>
                <w:position w:val="-3"/>
                <w:szCs w:val="22"/>
              </w:rPr>
              <w:t xml:space="preserve"> </w:t>
            </w:r>
            <w:r w:rsidRPr="00EC6654">
              <w:rPr>
                <w:szCs w:val="22"/>
              </w:rPr>
              <w:t>(dos tonos)</w:t>
            </w:r>
          </w:p>
        </w:tc>
        <w:tc>
          <w:tcPr>
            <w:tcW w:w="1214" w:type="dxa"/>
            <w:tcBorders>
              <w:left w:val="single" w:sz="6" w:space="0" w:color="auto"/>
              <w:right w:val="single" w:sz="6" w:space="0" w:color="auto"/>
            </w:tcBorders>
            <w:tcMar>
              <w:left w:w="108" w:type="dxa"/>
              <w:right w:w="108" w:type="dxa"/>
            </w:tcMar>
          </w:tcPr>
          <w:p w14:paraId="2E45C0E2" w14:textId="77777777" w:rsidR="006978C9" w:rsidRPr="00EC6654" w:rsidRDefault="006978C9" w:rsidP="00EC6654">
            <w:pPr>
              <w:pStyle w:val="TableText0"/>
              <w:spacing w:before="40" w:after="40"/>
              <w:jc w:val="center"/>
              <w:rPr>
                <w:sz w:val="22"/>
                <w:szCs w:val="22"/>
                <w:lang w:val="fr-FR"/>
              </w:rPr>
            </w:pPr>
          </w:p>
        </w:tc>
        <w:tc>
          <w:tcPr>
            <w:tcW w:w="1719" w:type="dxa"/>
            <w:tcBorders>
              <w:left w:val="single" w:sz="6" w:space="0" w:color="auto"/>
              <w:right w:val="single" w:sz="6" w:space="0" w:color="auto"/>
            </w:tcBorders>
            <w:tcMar>
              <w:left w:w="108" w:type="dxa"/>
              <w:right w:w="108" w:type="dxa"/>
            </w:tcMar>
          </w:tcPr>
          <w:p w14:paraId="450567D5" w14:textId="77777777" w:rsidR="006978C9" w:rsidRPr="00EC6654" w:rsidRDefault="006978C9" w:rsidP="00EC6654">
            <w:pPr>
              <w:pStyle w:val="Tabletext"/>
              <w:jc w:val="center"/>
              <w:rPr>
                <w:szCs w:val="22"/>
              </w:rPr>
            </w:pPr>
          </w:p>
        </w:tc>
      </w:tr>
      <w:tr w:rsidR="006978C9" w14:paraId="703F1245" w14:textId="77777777">
        <w:trPr>
          <w:cantSplit/>
          <w:jc w:val="center"/>
        </w:trPr>
        <w:tc>
          <w:tcPr>
            <w:tcW w:w="2520" w:type="dxa"/>
            <w:tcBorders>
              <w:left w:val="single" w:sz="6" w:space="0" w:color="auto"/>
              <w:right w:val="single" w:sz="6" w:space="0" w:color="auto"/>
            </w:tcBorders>
            <w:tcMar>
              <w:left w:w="108" w:type="dxa"/>
              <w:right w:w="108" w:type="dxa"/>
            </w:tcMar>
          </w:tcPr>
          <w:p w14:paraId="2558B79B" w14:textId="77777777" w:rsidR="006978C9" w:rsidRPr="00EC6654" w:rsidRDefault="006978C9" w:rsidP="00EC6654">
            <w:pPr>
              <w:pStyle w:val="Tabletext"/>
              <w:ind w:left="284" w:hanging="284"/>
              <w:jc w:val="left"/>
              <w:rPr>
                <w:szCs w:val="22"/>
                <w:lang w:val="es-ES_tradnl"/>
              </w:rPr>
            </w:pPr>
            <w:r w:rsidRPr="00EC6654">
              <w:rPr>
                <w:szCs w:val="22"/>
                <w:lang w:val="es-ES_tradnl"/>
              </w:rPr>
              <w:t>–</w:t>
            </w:r>
            <w:r w:rsidRPr="00EC6654">
              <w:rPr>
                <w:szCs w:val="22"/>
                <w:lang w:val="es-ES_tradnl"/>
              </w:rPr>
              <w:tab/>
              <w:t xml:space="preserve">a la salida, </w:t>
            </w:r>
            <w:r w:rsidRPr="00EC6654">
              <w:rPr>
                <w:i/>
                <w:szCs w:val="22"/>
                <w:lang w:val="es-ES_tradnl"/>
              </w:rPr>
              <w:t>P</w:t>
            </w:r>
            <w:r w:rsidRPr="00EC6654">
              <w:rPr>
                <w:i/>
                <w:szCs w:val="22"/>
                <w:vertAlign w:val="subscript"/>
                <w:lang w:val="es-ES_tradnl"/>
              </w:rPr>
              <w:t>m</w:t>
            </w:r>
            <w:r w:rsidRPr="00EC6654">
              <w:rPr>
                <w:position w:val="-3"/>
                <w:szCs w:val="22"/>
                <w:lang w:val="es-ES_tradnl"/>
              </w:rPr>
              <w:t xml:space="preserve"> </w:t>
            </w:r>
            <w:r w:rsidRPr="00EC6654">
              <w:rPr>
                <w:szCs w:val="22"/>
                <w:lang w:val="es-ES_tradnl"/>
              </w:rPr>
              <w:t>(ruido)</w:t>
            </w:r>
            <w:r w:rsidR="00EC6654">
              <w:rPr>
                <w:szCs w:val="22"/>
                <w:lang w:val="es-ES_tradnl"/>
              </w:rPr>
              <w:t> </w:t>
            </w:r>
            <w:r w:rsidRPr="00EC6654">
              <w:rPr>
                <w:rFonts w:ascii="Symbol" w:hAnsi="Symbol"/>
                <w:szCs w:val="22"/>
              </w:rPr>
              <w:t></w:t>
            </w:r>
          </w:p>
        </w:tc>
        <w:tc>
          <w:tcPr>
            <w:tcW w:w="1440" w:type="dxa"/>
            <w:tcBorders>
              <w:left w:val="single" w:sz="6" w:space="0" w:color="auto"/>
              <w:right w:val="single" w:sz="6" w:space="0" w:color="auto"/>
            </w:tcBorders>
            <w:tcMar>
              <w:left w:w="108" w:type="dxa"/>
              <w:right w:w="108" w:type="dxa"/>
            </w:tcMar>
          </w:tcPr>
          <w:p w14:paraId="57887FDC" w14:textId="77777777" w:rsidR="006978C9" w:rsidRPr="00EC6654" w:rsidRDefault="006978C9" w:rsidP="00EC6654">
            <w:pPr>
              <w:pStyle w:val="TableText0"/>
              <w:spacing w:before="40" w:after="40"/>
              <w:jc w:val="center"/>
              <w:rPr>
                <w:sz w:val="22"/>
                <w:szCs w:val="22"/>
                <w:lang w:val="es-ES_tradnl"/>
              </w:rPr>
            </w:pPr>
          </w:p>
        </w:tc>
        <w:tc>
          <w:tcPr>
            <w:tcW w:w="1260" w:type="dxa"/>
            <w:tcBorders>
              <w:left w:val="single" w:sz="6" w:space="0" w:color="auto"/>
              <w:right w:val="single" w:sz="6" w:space="0" w:color="auto"/>
            </w:tcBorders>
            <w:tcMar>
              <w:left w:w="108" w:type="dxa"/>
              <w:right w:w="108" w:type="dxa"/>
            </w:tcMar>
          </w:tcPr>
          <w:p w14:paraId="2A9E10DC" w14:textId="77777777" w:rsidR="006978C9" w:rsidRPr="00EC6654" w:rsidRDefault="006978C9" w:rsidP="00EC6654">
            <w:pPr>
              <w:pStyle w:val="TableText0"/>
              <w:spacing w:before="40" w:after="40"/>
              <w:jc w:val="center"/>
              <w:rPr>
                <w:sz w:val="22"/>
                <w:szCs w:val="22"/>
                <w:lang w:val="es-ES_tradnl"/>
              </w:rPr>
            </w:pPr>
          </w:p>
        </w:tc>
        <w:tc>
          <w:tcPr>
            <w:tcW w:w="1486" w:type="dxa"/>
            <w:tcBorders>
              <w:left w:val="single" w:sz="6" w:space="0" w:color="auto"/>
              <w:right w:val="single" w:sz="6" w:space="0" w:color="auto"/>
            </w:tcBorders>
            <w:tcMar>
              <w:left w:w="108" w:type="dxa"/>
              <w:right w:w="108" w:type="dxa"/>
            </w:tcMar>
          </w:tcPr>
          <w:p w14:paraId="0CF99E05" w14:textId="77777777" w:rsidR="006978C9" w:rsidRPr="00EC6654" w:rsidRDefault="006978C9" w:rsidP="00EC6654">
            <w:pPr>
              <w:pStyle w:val="TableText0"/>
              <w:spacing w:before="40" w:after="40"/>
              <w:jc w:val="center"/>
              <w:rPr>
                <w:sz w:val="22"/>
                <w:szCs w:val="22"/>
                <w:lang w:val="es-ES_tradnl"/>
              </w:rPr>
            </w:pPr>
          </w:p>
        </w:tc>
        <w:tc>
          <w:tcPr>
            <w:tcW w:w="1214" w:type="dxa"/>
            <w:tcBorders>
              <w:left w:val="single" w:sz="6" w:space="0" w:color="auto"/>
              <w:right w:val="single" w:sz="6" w:space="0" w:color="auto"/>
            </w:tcBorders>
            <w:tcMar>
              <w:left w:w="108" w:type="dxa"/>
              <w:right w:w="108" w:type="dxa"/>
            </w:tcMar>
          </w:tcPr>
          <w:p w14:paraId="5F2FCDFA" w14:textId="77777777" w:rsidR="006978C9" w:rsidRPr="00EC6654" w:rsidRDefault="006978C9" w:rsidP="00EC6654">
            <w:pPr>
              <w:pStyle w:val="Tabletext"/>
              <w:jc w:val="center"/>
              <w:rPr>
                <w:szCs w:val="22"/>
              </w:rPr>
            </w:pPr>
            <w:r w:rsidRPr="00EC6654">
              <w:rPr>
                <w:szCs w:val="22"/>
              </w:rPr>
              <w:t xml:space="preserve">0,25 </w:t>
            </w:r>
            <w:r w:rsidRPr="00EC6654">
              <w:rPr>
                <w:i/>
                <w:szCs w:val="22"/>
              </w:rPr>
              <w:t>P</w:t>
            </w:r>
            <w:r w:rsidRPr="00EC6654">
              <w:rPr>
                <w:i/>
                <w:szCs w:val="22"/>
                <w:vertAlign w:val="subscript"/>
              </w:rPr>
              <w:t>p</w:t>
            </w:r>
            <w:r w:rsidRPr="00EC6654">
              <w:rPr>
                <w:position w:val="-3"/>
                <w:szCs w:val="22"/>
              </w:rPr>
              <w:br/>
            </w:r>
            <w:r w:rsidRPr="00EC6654">
              <w:rPr>
                <w:szCs w:val="22"/>
              </w:rPr>
              <w:t>(dos tonos)</w:t>
            </w:r>
          </w:p>
        </w:tc>
        <w:tc>
          <w:tcPr>
            <w:tcW w:w="1719" w:type="dxa"/>
            <w:tcBorders>
              <w:left w:val="single" w:sz="6" w:space="0" w:color="auto"/>
              <w:right w:val="single" w:sz="6" w:space="0" w:color="auto"/>
            </w:tcBorders>
            <w:tcMar>
              <w:left w:w="108" w:type="dxa"/>
              <w:right w:w="108" w:type="dxa"/>
            </w:tcMar>
          </w:tcPr>
          <w:p w14:paraId="47FDD772" w14:textId="77777777" w:rsidR="006978C9" w:rsidRPr="00EC6654" w:rsidRDefault="006978C9" w:rsidP="00EC6654">
            <w:pPr>
              <w:pStyle w:val="Tabletext"/>
              <w:jc w:val="center"/>
              <w:rPr>
                <w:szCs w:val="22"/>
              </w:rPr>
            </w:pPr>
          </w:p>
        </w:tc>
      </w:tr>
      <w:tr w:rsidR="006978C9" w14:paraId="34B99D6B" w14:textId="77777777">
        <w:trPr>
          <w:cantSplit/>
          <w:jc w:val="center"/>
        </w:trPr>
        <w:tc>
          <w:tcPr>
            <w:tcW w:w="2520" w:type="dxa"/>
            <w:tcBorders>
              <w:left w:val="single" w:sz="6" w:space="0" w:color="auto"/>
              <w:bottom w:val="single" w:sz="6" w:space="0" w:color="auto"/>
              <w:right w:val="single" w:sz="6" w:space="0" w:color="auto"/>
            </w:tcBorders>
            <w:tcMar>
              <w:left w:w="108" w:type="dxa"/>
              <w:right w:w="108" w:type="dxa"/>
            </w:tcMar>
          </w:tcPr>
          <w:p w14:paraId="3EACC373" w14:textId="77777777" w:rsidR="006978C9" w:rsidRPr="00EC6654" w:rsidRDefault="006978C9" w:rsidP="00EC6654">
            <w:pPr>
              <w:pStyle w:val="Tabletext"/>
              <w:ind w:left="284" w:hanging="284"/>
              <w:jc w:val="left"/>
              <w:rPr>
                <w:szCs w:val="22"/>
                <w:lang w:val="es-ES_tradnl"/>
              </w:rPr>
            </w:pPr>
            <w:r w:rsidRPr="00EC6654">
              <w:rPr>
                <w:szCs w:val="22"/>
                <w:lang w:val="es-ES_tradnl"/>
              </w:rPr>
              <w:t>–</w:t>
            </w:r>
            <w:r w:rsidRPr="00EC6654">
              <w:rPr>
                <w:szCs w:val="22"/>
                <w:lang w:val="es-ES_tradnl"/>
              </w:rPr>
              <w:tab/>
              <w:t xml:space="preserve">a la salida, </w:t>
            </w:r>
            <w:r w:rsidRPr="00EC6654">
              <w:rPr>
                <w:i/>
                <w:szCs w:val="22"/>
                <w:lang w:val="es-ES_tradnl"/>
              </w:rPr>
              <w:t>P</w:t>
            </w:r>
            <w:r w:rsidRPr="00EC6654">
              <w:rPr>
                <w:i/>
                <w:szCs w:val="22"/>
                <w:vertAlign w:val="subscript"/>
                <w:lang w:val="es-ES_tradnl"/>
              </w:rPr>
              <w:t>p</w:t>
            </w:r>
            <w:r w:rsidRPr="00EC6654">
              <w:rPr>
                <w:position w:val="-3"/>
                <w:szCs w:val="22"/>
                <w:lang w:val="es-ES_tradnl"/>
              </w:rPr>
              <w:t xml:space="preserve"> </w:t>
            </w:r>
            <w:r w:rsidRPr="00EC6654">
              <w:rPr>
                <w:szCs w:val="22"/>
                <w:lang w:val="es-ES_tradnl"/>
              </w:rPr>
              <w:t>(ruido)</w:t>
            </w:r>
            <w:r w:rsidR="00EC6654">
              <w:rPr>
                <w:szCs w:val="22"/>
                <w:lang w:val="es-ES_tradnl"/>
              </w:rPr>
              <w:t> </w:t>
            </w:r>
            <w:r w:rsidRPr="00EC6654">
              <w:rPr>
                <w:rFonts w:ascii="Symbol" w:hAnsi="Symbol"/>
                <w:szCs w:val="22"/>
              </w:rPr>
              <w:t></w:t>
            </w:r>
          </w:p>
        </w:tc>
        <w:tc>
          <w:tcPr>
            <w:tcW w:w="1440" w:type="dxa"/>
            <w:tcBorders>
              <w:left w:val="single" w:sz="6" w:space="0" w:color="auto"/>
              <w:bottom w:val="single" w:sz="6" w:space="0" w:color="auto"/>
              <w:right w:val="single" w:sz="6" w:space="0" w:color="auto"/>
            </w:tcBorders>
            <w:tcMar>
              <w:left w:w="108" w:type="dxa"/>
              <w:right w:w="108" w:type="dxa"/>
            </w:tcMar>
          </w:tcPr>
          <w:p w14:paraId="04D2D94A" w14:textId="77777777" w:rsidR="006978C9" w:rsidRPr="00EC6654" w:rsidRDefault="006978C9" w:rsidP="00EC6654">
            <w:pPr>
              <w:pStyle w:val="TableText0"/>
              <w:spacing w:before="40" w:after="40"/>
              <w:jc w:val="center"/>
              <w:rPr>
                <w:sz w:val="22"/>
                <w:szCs w:val="22"/>
                <w:lang w:val="es-ES_tradnl"/>
              </w:rPr>
            </w:pPr>
          </w:p>
        </w:tc>
        <w:tc>
          <w:tcPr>
            <w:tcW w:w="1260" w:type="dxa"/>
            <w:tcBorders>
              <w:left w:val="single" w:sz="6" w:space="0" w:color="auto"/>
              <w:bottom w:val="single" w:sz="6" w:space="0" w:color="auto"/>
              <w:right w:val="single" w:sz="6" w:space="0" w:color="auto"/>
            </w:tcBorders>
            <w:tcMar>
              <w:left w:w="108" w:type="dxa"/>
              <w:right w:w="108" w:type="dxa"/>
            </w:tcMar>
          </w:tcPr>
          <w:p w14:paraId="27E69C70" w14:textId="77777777" w:rsidR="006978C9" w:rsidRPr="00EC6654" w:rsidRDefault="006978C9" w:rsidP="00EC6654">
            <w:pPr>
              <w:pStyle w:val="Tabletext"/>
              <w:jc w:val="center"/>
              <w:rPr>
                <w:szCs w:val="22"/>
              </w:rPr>
            </w:pPr>
            <w:r w:rsidRPr="00EC6654">
              <w:rPr>
                <w:i/>
                <w:szCs w:val="22"/>
              </w:rPr>
              <w:t>P</w:t>
            </w:r>
            <w:r w:rsidRPr="00EC6654">
              <w:rPr>
                <w:i/>
                <w:iCs/>
                <w:position w:val="-4"/>
                <w:szCs w:val="22"/>
              </w:rPr>
              <w:t>p</w:t>
            </w:r>
            <w:r w:rsidRPr="00EC6654">
              <w:rPr>
                <w:szCs w:val="22"/>
              </w:rPr>
              <w:t xml:space="preserve"> (dos tonos)</w:t>
            </w:r>
          </w:p>
        </w:tc>
        <w:tc>
          <w:tcPr>
            <w:tcW w:w="1486" w:type="dxa"/>
            <w:tcBorders>
              <w:left w:val="single" w:sz="6" w:space="0" w:color="auto"/>
              <w:bottom w:val="single" w:sz="6" w:space="0" w:color="auto"/>
              <w:right w:val="single" w:sz="6" w:space="0" w:color="auto"/>
            </w:tcBorders>
            <w:tcMar>
              <w:left w:w="108" w:type="dxa"/>
              <w:right w:w="108" w:type="dxa"/>
            </w:tcMar>
          </w:tcPr>
          <w:p w14:paraId="550C4323" w14:textId="77777777" w:rsidR="006978C9" w:rsidRPr="00EC6654" w:rsidRDefault="006978C9" w:rsidP="00EC6654">
            <w:pPr>
              <w:pStyle w:val="TableText0"/>
              <w:spacing w:before="40" w:after="40"/>
              <w:jc w:val="center"/>
              <w:rPr>
                <w:sz w:val="22"/>
                <w:szCs w:val="22"/>
                <w:lang w:val="fr-FR"/>
              </w:rPr>
            </w:pPr>
          </w:p>
        </w:tc>
        <w:tc>
          <w:tcPr>
            <w:tcW w:w="1214" w:type="dxa"/>
            <w:tcBorders>
              <w:left w:val="single" w:sz="6" w:space="0" w:color="auto"/>
              <w:bottom w:val="single" w:sz="6" w:space="0" w:color="auto"/>
              <w:right w:val="single" w:sz="6" w:space="0" w:color="auto"/>
            </w:tcBorders>
            <w:tcMar>
              <w:left w:w="108" w:type="dxa"/>
              <w:right w:w="108" w:type="dxa"/>
            </w:tcMar>
          </w:tcPr>
          <w:p w14:paraId="5278765F" w14:textId="77777777" w:rsidR="006978C9" w:rsidRPr="00EC6654" w:rsidRDefault="006978C9" w:rsidP="00EC6654">
            <w:pPr>
              <w:pStyle w:val="TableText0"/>
              <w:spacing w:before="40" w:after="40"/>
              <w:jc w:val="center"/>
              <w:rPr>
                <w:sz w:val="22"/>
                <w:szCs w:val="22"/>
                <w:lang w:val="fr-FR"/>
              </w:rPr>
            </w:pPr>
          </w:p>
        </w:tc>
        <w:tc>
          <w:tcPr>
            <w:tcW w:w="1719" w:type="dxa"/>
            <w:tcBorders>
              <w:left w:val="single" w:sz="6" w:space="0" w:color="auto"/>
              <w:bottom w:val="single" w:sz="6" w:space="0" w:color="auto"/>
              <w:right w:val="single" w:sz="6" w:space="0" w:color="auto"/>
            </w:tcBorders>
            <w:tcMar>
              <w:left w:w="108" w:type="dxa"/>
              <w:right w:w="108" w:type="dxa"/>
            </w:tcMar>
          </w:tcPr>
          <w:p w14:paraId="7262007D" w14:textId="77777777" w:rsidR="006978C9" w:rsidRPr="00EC6654" w:rsidRDefault="006978C9" w:rsidP="00EC6654">
            <w:pPr>
              <w:pStyle w:val="Tabletext"/>
              <w:jc w:val="center"/>
              <w:rPr>
                <w:szCs w:val="22"/>
              </w:rPr>
            </w:pPr>
          </w:p>
        </w:tc>
      </w:tr>
      <w:tr w:rsidR="006978C9" w14:paraId="47E7AC38" w14:textId="77777777">
        <w:trPr>
          <w:cantSplit/>
          <w:jc w:val="center"/>
        </w:trPr>
        <w:tc>
          <w:tcPr>
            <w:tcW w:w="2520" w:type="dxa"/>
            <w:tcBorders>
              <w:top w:val="single" w:sz="6" w:space="0" w:color="auto"/>
              <w:left w:val="single" w:sz="6" w:space="0" w:color="auto"/>
              <w:right w:val="single" w:sz="6" w:space="0" w:color="auto"/>
            </w:tcBorders>
            <w:tcMar>
              <w:left w:w="108" w:type="dxa"/>
              <w:right w:w="108" w:type="dxa"/>
            </w:tcMar>
          </w:tcPr>
          <w:p w14:paraId="4FD8DBD3" w14:textId="77777777" w:rsidR="006978C9" w:rsidRPr="00EC6654" w:rsidRDefault="006978C9" w:rsidP="00EC6654">
            <w:pPr>
              <w:pStyle w:val="Tabletext"/>
              <w:jc w:val="left"/>
              <w:rPr>
                <w:szCs w:val="22"/>
                <w:lang w:val="es-ES_tradnl"/>
              </w:rPr>
            </w:pPr>
            <w:r w:rsidRPr="00EC6654">
              <w:rPr>
                <w:i/>
                <w:szCs w:val="22"/>
                <w:lang w:val="es-ES_tradnl"/>
              </w:rPr>
              <w:t>Tipo de dispositivo de medida:</w:t>
            </w:r>
          </w:p>
        </w:tc>
        <w:tc>
          <w:tcPr>
            <w:tcW w:w="1440" w:type="dxa"/>
            <w:tcBorders>
              <w:top w:val="single" w:sz="6" w:space="0" w:color="auto"/>
              <w:left w:val="single" w:sz="6" w:space="0" w:color="auto"/>
              <w:right w:val="single" w:sz="6" w:space="0" w:color="auto"/>
            </w:tcBorders>
            <w:tcMar>
              <w:left w:w="108" w:type="dxa"/>
              <w:right w:w="108" w:type="dxa"/>
            </w:tcMar>
          </w:tcPr>
          <w:p w14:paraId="4D761235" w14:textId="77777777" w:rsidR="006978C9" w:rsidRPr="00EC6654" w:rsidRDefault="006978C9" w:rsidP="00EC6654">
            <w:pPr>
              <w:pStyle w:val="TableText0"/>
              <w:spacing w:before="40" w:after="40"/>
              <w:jc w:val="center"/>
              <w:rPr>
                <w:sz w:val="22"/>
                <w:szCs w:val="22"/>
                <w:lang w:val="es-ES_tradnl"/>
              </w:rPr>
            </w:pPr>
          </w:p>
        </w:tc>
        <w:tc>
          <w:tcPr>
            <w:tcW w:w="1260" w:type="dxa"/>
            <w:tcBorders>
              <w:top w:val="single" w:sz="6" w:space="0" w:color="auto"/>
              <w:left w:val="single" w:sz="6" w:space="0" w:color="auto"/>
              <w:right w:val="single" w:sz="6" w:space="0" w:color="auto"/>
            </w:tcBorders>
            <w:tcMar>
              <w:left w:w="108" w:type="dxa"/>
              <w:right w:w="108" w:type="dxa"/>
            </w:tcMar>
          </w:tcPr>
          <w:p w14:paraId="45A54BF4" w14:textId="77777777" w:rsidR="006978C9" w:rsidRPr="00EC6654" w:rsidRDefault="006978C9" w:rsidP="00EC6654">
            <w:pPr>
              <w:pStyle w:val="Tabletext"/>
              <w:jc w:val="center"/>
              <w:rPr>
                <w:szCs w:val="22"/>
              </w:rPr>
            </w:pPr>
            <w:r w:rsidRPr="00EC6654">
              <w:rPr>
                <w:szCs w:val="22"/>
              </w:rPr>
              <w:t>Analizador de espectro</w:t>
            </w:r>
          </w:p>
        </w:tc>
        <w:tc>
          <w:tcPr>
            <w:tcW w:w="1486" w:type="dxa"/>
            <w:tcBorders>
              <w:top w:val="single" w:sz="6" w:space="0" w:color="auto"/>
              <w:left w:val="single" w:sz="6" w:space="0" w:color="auto"/>
              <w:right w:val="single" w:sz="6" w:space="0" w:color="auto"/>
            </w:tcBorders>
            <w:tcMar>
              <w:left w:w="108" w:type="dxa"/>
              <w:right w:w="108" w:type="dxa"/>
            </w:tcMar>
          </w:tcPr>
          <w:p w14:paraId="715F9B2A" w14:textId="77777777" w:rsidR="006978C9" w:rsidRPr="00EC6654" w:rsidRDefault="006978C9" w:rsidP="00EC6654">
            <w:pPr>
              <w:pStyle w:val="Tabletext"/>
              <w:jc w:val="center"/>
              <w:rPr>
                <w:szCs w:val="22"/>
              </w:rPr>
            </w:pPr>
            <w:r w:rsidRPr="00EC6654">
              <w:rPr>
                <w:szCs w:val="22"/>
              </w:rPr>
              <w:t>Analizador de espectro</w:t>
            </w:r>
          </w:p>
        </w:tc>
        <w:tc>
          <w:tcPr>
            <w:tcW w:w="1214" w:type="dxa"/>
            <w:tcBorders>
              <w:top w:val="single" w:sz="6" w:space="0" w:color="auto"/>
              <w:left w:val="single" w:sz="6" w:space="0" w:color="auto"/>
              <w:right w:val="single" w:sz="6" w:space="0" w:color="auto"/>
            </w:tcBorders>
            <w:tcMar>
              <w:left w:w="108" w:type="dxa"/>
              <w:right w:w="108" w:type="dxa"/>
            </w:tcMar>
          </w:tcPr>
          <w:p w14:paraId="7BD09E0E" w14:textId="77777777" w:rsidR="006978C9" w:rsidRPr="00EC6654" w:rsidRDefault="006978C9" w:rsidP="00EC6654">
            <w:pPr>
              <w:pStyle w:val="TableText0"/>
              <w:spacing w:before="40" w:after="40"/>
              <w:jc w:val="center"/>
              <w:rPr>
                <w:sz w:val="22"/>
                <w:szCs w:val="22"/>
                <w:lang w:val="fr-FR"/>
              </w:rPr>
            </w:pPr>
          </w:p>
        </w:tc>
        <w:tc>
          <w:tcPr>
            <w:tcW w:w="1719" w:type="dxa"/>
            <w:tcBorders>
              <w:top w:val="single" w:sz="6" w:space="0" w:color="auto"/>
              <w:left w:val="single" w:sz="6" w:space="0" w:color="auto"/>
              <w:right w:val="single" w:sz="6" w:space="0" w:color="auto"/>
            </w:tcBorders>
            <w:tcMar>
              <w:left w:w="108" w:type="dxa"/>
              <w:right w:w="108" w:type="dxa"/>
            </w:tcMar>
          </w:tcPr>
          <w:p w14:paraId="0D4C6C69" w14:textId="77777777" w:rsidR="006978C9" w:rsidRPr="00EC6654" w:rsidRDefault="006978C9" w:rsidP="00EC6654">
            <w:pPr>
              <w:pStyle w:val="Tabletext"/>
              <w:jc w:val="center"/>
              <w:rPr>
                <w:szCs w:val="22"/>
              </w:rPr>
            </w:pPr>
            <w:r w:rsidRPr="00EC6654">
              <w:rPr>
                <w:szCs w:val="22"/>
              </w:rPr>
              <w:t>Analizador de espectro</w:t>
            </w:r>
          </w:p>
        </w:tc>
      </w:tr>
      <w:tr w:rsidR="006978C9" w14:paraId="5CEA7993" w14:textId="77777777">
        <w:trPr>
          <w:cantSplit/>
          <w:jc w:val="center"/>
        </w:trPr>
        <w:tc>
          <w:tcPr>
            <w:tcW w:w="2520" w:type="dxa"/>
            <w:tcBorders>
              <w:left w:val="single" w:sz="6" w:space="0" w:color="auto"/>
              <w:right w:val="single" w:sz="6" w:space="0" w:color="auto"/>
            </w:tcBorders>
            <w:tcMar>
              <w:left w:w="108" w:type="dxa"/>
              <w:right w:w="108" w:type="dxa"/>
            </w:tcMar>
          </w:tcPr>
          <w:p w14:paraId="1DC6C367" w14:textId="77777777" w:rsidR="006978C9" w:rsidRPr="00EC6654" w:rsidRDefault="006978C9" w:rsidP="00EC6654">
            <w:pPr>
              <w:pStyle w:val="Tabletext"/>
              <w:jc w:val="left"/>
              <w:rPr>
                <w:szCs w:val="22"/>
              </w:rPr>
            </w:pPr>
            <w:r w:rsidRPr="00EC6654">
              <w:rPr>
                <w:szCs w:val="22"/>
              </w:rPr>
              <w:t>–</w:t>
            </w:r>
            <w:r w:rsidRPr="00EC6654">
              <w:rPr>
                <w:szCs w:val="22"/>
              </w:rPr>
              <w:tab/>
              <w:t>banda de paso (Hz)</w:t>
            </w:r>
          </w:p>
        </w:tc>
        <w:tc>
          <w:tcPr>
            <w:tcW w:w="1440" w:type="dxa"/>
            <w:tcBorders>
              <w:left w:val="single" w:sz="6" w:space="0" w:color="auto"/>
              <w:right w:val="single" w:sz="6" w:space="0" w:color="auto"/>
            </w:tcBorders>
            <w:tcMar>
              <w:left w:w="108" w:type="dxa"/>
              <w:right w:w="108" w:type="dxa"/>
            </w:tcMar>
          </w:tcPr>
          <w:p w14:paraId="6D42FED6" w14:textId="77777777" w:rsidR="006978C9" w:rsidRPr="00EC6654" w:rsidRDefault="006978C9" w:rsidP="00EC6654">
            <w:pPr>
              <w:pStyle w:val="TableText0"/>
              <w:spacing w:before="40" w:after="40"/>
              <w:jc w:val="center"/>
              <w:rPr>
                <w:sz w:val="22"/>
                <w:szCs w:val="22"/>
                <w:lang w:val="fr-FR"/>
              </w:rPr>
            </w:pPr>
          </w:p>
        </w:tc>
        <w:tc>
          <w:tcPr>
            <w:tcW w:w="1260" w:type="dxa"/>
            <w:tcBorders>
              <w:left w:val="single" w:sz="6" w:space="0" w:color="auto"/>
              <w:right w:val="single" w:sz="6" w:space="0" w:color="auto"/>
            </w:tcBorders>
            <w:tcMar>
              <w:left w:w="108" w:type="dxa"/>
              <w:right w:w="108" w:type="dxa"/>
            </w:tcMar>
          </w:tcPr>
          <w:p w14:paraId="3E374F54" w14:textId="77777777" w:rsidR="006978C9" w:rsidRPr="00EC6654" w:rsidRDefault="006978C9" w:rsidP="00EC6654">
            <w:pPr>
              <w:pStyle w:val="Tabletext"/>
              <w:jc w:val="center"/>
              <w:rPr>
                <w:szCs w:val="22"/>
              </w:rPr>
            </w:pPr>
            <w:r w:rsidRPr="00EC6654">
              <w:rPr>
                <w:szCs w:val="22"/>
              </w:rPr>
              <w:t>300</w:t>
            </w:r>
          </w:p>
        </w:tc>
        <w:tc>
          <w:tcPr>
            <w:tcW w:w="1486" w:type="dxa"/>
            <w:tcBorders>
              <w:left w:val="single" w:sz="6" w:space="0" w:color="auto"/>
              <w:right w:val="single" w:sz="6" w:space="0" w:color="auto"/>
            </w:tcBorders>
            <w:tcMar>
              <w:left w:w="108" w:type="dxa"/>
              <w:right w:w="108" w:type="dxa"/>
            </w:tcMar>
          </w:tcPr>
          <w:p w14:paraId="6AEB1F75" w14:textId="77777777" w:rsidR="006978C9" w:rsidRPr="00EC6654" w:rsidRDefault="006978C9" w:rsidP="00EC6654">
            <w:pPr>
              <w:pStyle w:val="TableText0"/>
              <w:spacing w:before="40" w:after="40"/>
              <w:jc w:val="center"/>
              <w:rPr>
                <w:sz w:val="22"/>
                <w:szCs w:val="22"/>
                <w:lang w:val="fr-FR"/>
              </w:rPr>
            </w:pPr>
          </w:p>
        </w:tc>
        <w:tc>
          <w:tcPr>
            <w:tcW w:w="1214" w:type="dxa"/>
            <w:tcBorders>
              <w:left w:val="single" w:sz="6" w:space="0" w:color="auto"/>
              <w:right w:val="single" w:sz="6" w:space="0" w:color="auto"/>
            </w:tcBorders>
            <w:tcMar>
              <w:left w:w="108" w:type="dxa"/>
              <w:right w:w="108" w:type="dxa"/>
            </w:tcMar>
          </w:tcPr>
          <w:p w14:paraId="5922B274" w14:textId="77777777" w:rsidR="006978C9" w:rsidRPr="00EC6654" w:rsidRDefault="006978C9" w:rsidP="00EC6654">
            <w:pPr>
              <w:pStyle w:val="TableText0"/>
              <w:spacing w:before="40" w:after="40"/>
              <w:jc w:val="center"/>
              <w:rPr>
                <w:sz w:val="22"/>
                <w:szCs w:val="22"/>
                <w:lang w:val="fr-FR"/>
              </w:rPr>
            </w:pPr>
          </w:p>
        </w:tc>
        <w:tc>
          <w:tcPr>
            <w:tcW w:w="1719" w:type="dxa"/>
            <w:tcBorders>
              <w:left w:val="single" w:sz="6" w:space="0" w:color="auto"/>
              <w:right w:val="single" w:sz="6" w:space="0" w:color="auto"/>
            </w:tcBorders>
            <w:tcMar>
              <w:left w:w="108" w:type="dxa"/>
              <w:right w:w="108" w:type="dxa"/>
            </w:tcMar>
          </w:tcPr>
          <w:p w14:paraId="2324FC29" w14:textId="77777777" w:rsidR="006978C9" w:rsidRPr="00EC6654" w:rsidRDefault="006978C9" w:rsidP="00EC6654">
            <w:pPr>
              <w:pStyle w:val="Tabletext"/>
              <w:jc w:val="center"/>
              <w:rPr>
                <w:szCs w:val="22"/>
              </w:rPr>
            </w:pPr>
            <w:r w:rsidRPr="00EC6654">
              <w:rPr>
                <w:rFonts w:ascii="Symbol" w:hAnsi="Symbol"/>
                <w:szCs w:val="22"/>
              </w:rPr>
              <w:t></w:t>
            </w:r>
            <w:r w:rsidRPr="00EC6654">
              <w:rPr>
                <w:rFonts w:ascii="Tms Rmn" w:hAnsi="Tms Rmn"/>
                <w:szCs w:val="22"/>
              </w:rPr>
              <w:t xml:space="preserve"> 0,05 </w:t>
            </w:r>
            <w:r w:rsidRPr="00EC6654">
              <w:rPr>
                <w:rFonts w:ascii="Tms Rmn" w:hAnsi="Tms Rmn"/>
                <w:i/>
                <w:szCs w:val="22"/>
              </w:rPr>
              <w:t xml:space="preserve">F </w:t>
            </w:r>
            <w:r w:rsidRPr="00EC6654">
              <w:rPr>
                <w:szCs w:val="22"/>
                <w:vertAlign w:val="superscript"/>
              </w:rPr>
              <w:t>(2)</w:t>
            </w:r>
          </w:p>
        </w:tc>
      </w:tr>
      <w:tr w:rsidR="006978C9" w14:paraId="324433A4" w14:textId="77777777">
        <w:trPr>
          <w:cantSplit/>
          <w:jc w:val="center"/>
        </w:trPr>
        <w:tc>
          <w:tcPr>
            <w:tcW w:w="2520" w:type="dxa"/>
            <w:tcBorders>
              <w:top w:val="single" w:sz="6" w:space="0" w:color="auto"/>
              <w:left w:val="single" w:sz="6" w:space="0" w:color="auto"/>
              <w:bottom w:val="single" w:sz="6" w:space="0" w:color="auto"/>
            </w:tcBorders>
            <w:tcMar>
              <w:left w:w="108" w:type="dxa"/>
              <w:right w:w="108" w:type="dxa"/>
            </w:tcMar>
          </w:tcPr>
          <w:p w14:paraId="2A46DD96" w14:textId="77777777" w:rsidR="006978C9" w:rsidRPr="00EC6654" w:rsidRDefault="006978C9" w:rsidP="00EC6654">
            <w:pPr>
              <w:pStyle w:val="Tabletext"/>
              <w:jc w:val="left"/>
              <w:rPr>
                <w:szCs w:val="22"/>
              </w:rPr>
            </w:pPr>
            <w:r w:rsidRPr="00EC6654">
              <w:rPr>
                <w:szCs w:val="22"/>
              </w:rPr>
              <w:t>Forma del espectro</w:t>
            </w:r>
          </w:p>
        </w:tc>
        <w:tc>
          <w:tcPr>
            <w:tcW w:w="1440" w:type="dxa"/>
            <w:tcBorders>
              <w:top w:val="single" w:sz="6" w:space="0" w:color="auto"/>
              <w:left w:val="single" w:sz="6" w:space="0" w:color="auto"/>
              <w:bottom w:val="single" w:sz="6" w:space="0" w:color="auto"/>
              <w:right w:val="single" w:sz="6" w:space="0" w:color="auto"/>
            </w:tcBorders>
            <w:tcMar>
              <w:left w:w="108" w:type="dxa"/>
              <w:right w:w="108" w:type="dxa"/>
            </w:tcMar>
          </w:tcPr>
          <w:p w14:paraId="7BAF8D85" w14:textId="77777777" w:rsidR="006978C9" w:rsidRPr="00EC6654" w:rsidRDefault="006978C9" w:rsidP="00EC6654">
            <w:pPr>
              <w:pStyle w:val="Tabletext"/>
              <w:jc w:val="center"/>
              <w:rPr>
                <w:szCs w:val="22"/>
              </w:rPr>
            </w:pPr>
            <w:r w:rsidRPr="00EC6654">
              <w:rPr>
                <w:szCs w:val="22"/>
              </w:rPr>
              <w:t>Véase la Fig. 23</w:t>
            </w:r>
          </w:p>
        </w:tc>
        <w:tc>
          <w:tcPr>
            <w:tcW w:w="1260" w:type="dxa"/>
            <w:tcBorders>
              <w:top w:val="single" w:sz="6" w:space="0" w:color="auto"/>
              <w:left w:val="single" w:sz="6" w:space="0" w:color="auto"/>
              <w:bottom w:val="single" w:sz="6" w:space="0" w:color="auto"/>
              <w:right w:val="single" w:sz="6" w:space="0" w:color="auto"/>
            </w:tcBorders>
            <w:tcMar>
              <w:left w:w="108" w:type="dxa"/>
              <w:right w:w="108" w:type="dxa"/>
            </w:tcMar>
          </w:tcPr>
          <w:p w14:paraId="18D512D7" w14:textId="77777777" w:rsidR="006978C9" w:rsidRPr="00EC6654" w:rsidRDefault="006978C9" w:rsidP="00EC6654">
            <w:pPr>
              <w:pStyle w:val="TableText0"/>
              <w:spacing w:before="40" w:after="40"/>
              <w:jc w:val="center"/>
              <w:rPr>
                <w:sz w:val="22"/>
                <w:szCs w:val="22"/>
                <w:lang w:val="fr-FR"/>
              </w:rPr>
            </w:pPr>
          </w:p>
        </w:tc>
        <w:tc>
          <w:tcPr>
            <w:tcW w:w="1486" w:type="dxa"/>
            <w:tcBorders>
              <w:top w:val="single" w:sz="6" w:space="0" w:color="auto"/>
              <w:left w:val="single" w:sz="6" w:space="0" w:color="auto"/>
              <w:bottom w:val="single" w:sz="6" w:space="0" w:color="auto"/>
              <w:right w:val="single" w:sz="6" w:space="0" w:color="auto"/>
            </w:tcBorders>
            <w:tcMar>
              <w:left w:w="108" w:type="dxa"/>
              <w:right w:w="108" w:type="dxa"/>
            </w:tcMar>
          </w:tcPr>
          <w:p w14:paraId="41408EC2" w14:textId="77777777" w:rsidR="006978C9" w:rsidRPr="00EC6654" w:rsidRDefault="006978C9" w:rsidP="00EC6654">
            <w:pPr>
              <w:pStyle w:val="TableText0"/>
              <w:spacing w:before="40" w:after="40"/>
              <w:jc w:val="center"/>
              <w:rPr>
                <w:sz w:val="22"/>
                <w:szCs w:val="22"/>
                <w:lang w:val="fr-FR"/>
              </w:rPr>
            </w:pPr>
          </w:p>
        </w:tc>
        <w:tc>
          <w:tcPr>
            <w:tcW w:w="1214" w:type="dxa"/>
            <w:tcBorders>
              <w:top w:val="single" w:sz="6" w:space="0" w:color="auto"/>
              <w:left w:val="single" w:sz="6" w:space="0" w:color="auto"/>
              <w:bottom w:val="single" w:sz="6" w:space="0" w:color="auto"/>
              <w:right w:val="single" w:sz="6" w:space="0" w:color="auto"/>
            </w:tcBorders>
            <w:tcMar>
              <w:left w:w="108" w:type="dxa"/>
              <w:right w:w="108" w:type="dxa"/>
            </w:tcMar>
          </w:tcPr>
          <w:p w14:paraId="64B17B58" w14:textId="77777777" w:rsidR="006978C9" w:rsidRPr="00EC6654" w:rsidRDefault="006978C9" w:rsidP="00EC6654">
            <w:pPr>
              <w:pStyle w:val="TableText0"/>
              <w:spacing w:before="40" w:after="40"/>
              <w:jc w:val="center"/>
              <w:rPr>
                <w:sz w:val="22"/>
                <w:szCs w:val="22"/>
                <w:lang w:val="fr-FR"/>
              </w:rPr>
            </w:pPr>
          </w:p>
        </w:tc>
        <w:tc>
          <w:tcPr>
            <w:tcW w:w="1719" w:type="dxa"/>
            <w:tcBorders>
              <w:top w:val="single" w:sz="6" w:space="0" w:color="auto"/>
              <w:bottom w:val="single" w:sz="6" w:space="0" w:color="auto"/>
              <w:right w:val="single" w:sz="6" w:space="0" w:color="auto"/>
            </w:tcBorders>
            <w:tcMar>
              <w:left w:w="108" w:type="dxa"/>
              <w:right w:w="108" w:type="dxa"/>
            </w:tcMar>
          </w:tcPr>
          <w:p w14:paraId="07D5DB21" w14:textId="77777777" w:rsidR="006978C9" w:rsidRPr="00EC6654" w:rsidRDefault="006978C9" w:rsidP="00EC6654">
            <w:pPr>
              <w:pStyle w:val="Tabletext"/>
              <w:jc w:val="center"/>
              <w:rPr>
                <w:szCs w:val="22"/>
              </w:rPr>
            </w:pPr>
            <w:r w:rsidRPr="00EC6654">
              <w:rPr>
                <w:szCs w:val="22"/>
              </w:rPr>
              <w:t>Véase el § 1.2.5</w:t>
            </w:r>
          </w:p>
        </w:tc>
      </w:tr>
      <w:tr w:rsidR="008135B5" w:rsidRPr="008135B5" w14:paraId="484CC7D8" w14:textId="77777777">
        <w:trPr>
          <w:cantSplit/>
          <w:jc w:val="center"/>
        </w:trPr>
        <w:tc>
          <w:tcPr>
            <w:tcW w:w="9639" w:type="dxa"/>
            <w:gridSpan w:val="6"/>
            <w:tcBorders>
              <w:top w:val="single" w:sz="6" w:space="0" w:color="auto"/>
            </w:tcBorders>
            <w:tcMar>
              <w:left w:w="108" w:type="dxa"/>
              <w:right w:w="108" w:type="dxa"/>
            </w:tcMar>
          </w:tcPr>
          <w:p w14:paraId="7D7DEC52" w14:textId="77777777" w:rsidR="008135B5" w:rsidRPr="00DE2E58" w:rsidRDefault="008135B5" w:rsidP="008135B5">
            <w:pPr>
              <w:pStyle w:val="Tablelegend"/>
              <w:rPr>
                <w:lang w:val="es-ES_tradnl"/>
              </w:rPr>
            </w:pPr>
            <w:r w:rsidRPr="00DE2E58">
              <w:rPr>
                <w:position w:val="6"/>
                <w:sz w:val="14"/>
                <w:lang w:val="es-ES_tradnl"/>
              </w:rPr>
              <w:t>(1)</w:t>
            </w:r>
            <w:r w:rsidRPr="00DE2E58">
              <w:rPr>
                <w:lang w:val="es-ES_tradnl"/>
              </w:rPr>
              <w:tab/>
              <w:t xml:space="preserve">En todas las pruebas el transmisor es primero modulado con dos señales sinusoidales de igual amplitud (véase la Fig. 22). A continuación se determinan la potencia en la cresta de la envolvente, </w:t>
            </w:r>
            <w:r w:rsidRPr="00DE2E58">
              <w:rPr>
                <w:i/>
                <w:lang w:val="es-ES_tradnl"/>
              </w:rPr>
              <w:t>P</w:t>
            </w:r>
            <w:r w:rsidRPr="00241DC4">
              <w:rPr>
                <w:i/>
                <w:vertAlign w:val="subscript"/>
                <w:lang w:val="es-ES_tradnl"/>
              </w:rPr>
              <w:t>p</w:t>
            </w:r>
            <w:r w:rsidRPr="00DE2E58">
              <w:rPr>
                <w:lang w:val="es-ES_tradnl"/>
              </w:rPr>
              <w:t xml:space="preserve"> (dos tonos), y el nivel de distorsión por intermodulación de tercer orden, </w:t>
            </w:r>
            <w:r>
              <w:rPr>
                <w:rFonts w:ascii="Symbol" w:hAnsi="Symbol"/>
              </w:rPr>
              <w:t></w:t>
            </w:r>
            <w:r w:rsidRPr="00DE2E58">
              <w:rPr>
                <w:position w:val="-4"/>
                <w:sz w:val="14"/>
                <w:lang w:val="es-ES_tradnl"/>
              </w:rPr>
              <w:t>3</w:t>
            </w:r>
            <w:r w:rsidRPr="00DE2E58">
              <w:rPr>
                <w:lang w:val="es-ES_tradnl"/>
              </w:rPr>
              <w:t xml:space="preserve">, de acuerdo con los métodos expuestos en la Recomendación UIT-R SM.326. Por último, las dos señales sinusoidales se reemplazan por ruido, cuyo nivel se ajusta de manera que se obtengan las condiciones mencionadas en «nivel de la señal de entrada», donde </w:t>
            </w:r>
            <w:r w:rsidRPr="00DE2E58">
              <w:rPr>
                <w:i/>
                <w:lang w:val="es-ES_tradnl"/>
              </w:rPr>
              <w:t>P</w:t>
            </w:r>
            <w:r w:rsidRPr="00241DC4">
              <w:rPr>
                <w:i/>
                <w:vertAlign w:val="subscript"/>
                <w:lang w:val="es-ES_tradnl"/>
              </w:rPr>
              <w:t>m</w:t>
            </w:r>
            <w:r w:rsidRPr="00DE2E58">
              <w:rPr>
                <w:lang w:val="es-ES_tradnl"/>
              </w:rPr>
              <w:t xml:space="preserve"> indica la potencia media y </w:t>
            </w:r>
            <w:r w:rsidRPr="00DE2E58">
              <w:rPr>
                <w:i/>
                <w:lang w:val="es-ES_tradnl"/>
              </w:rPr>
              <w:t>P</w:t>
            </w:r>
            <w:r w:rsidRPr="00241DC4">
              <w:rPr>
                <w:i/>
                <w:vertAlign w:val="subscript"/>
                <w:lang w:val="es-ES_tradnl"/>
              </w:rPr>
              <w:t>p</w:t>
            </w:r>
            <w:r w:rsidRPr="00DE2E58">
              <w:rPr>
                <w:lang w:val="es-ES_tradnl"/>
              </w:rPr>
              <w:t xml:space="preserve"> la potencia en la cresta de la envolvente.</w:t>
            </w:r>
          </w:p>
          <w:p w14:paraId="62E00C82" w14:textId="77777777" w:rsidR="008135B5" w:rsidRPr="008135B5" w:rsidRDefault="008135B5" w:rsidP="008135B5">
            <w:pPr>
              <w:pStyle w:val="Tablelegend"/>
              <w:rPr>
                <w:szCs w:val="22"/>
                <w:lang w:val="es-ES_tradnl"/>
              </w:rPr>
            </w:pPr>
            <w:r w:rsidRPr="00DE2E58">
              <w:rPr>
                <w:position w:val="6"/>
                <w:sz w:val="14"/>
                <w:lang w:val="es-ES_tradnl"/>
              </w:rPr>
              <w:t>(2)</w:t>
            </w:r>
            <w:r w:rsidRPr="00DE2E58">
              <w:rPr>
                <w:lang w:val="es-ES_tradnl"/>
              </w:rPr>
              <w:tab/>
            </w:r>
            <w:r w:rsidRPr="00DE2E58">
              <w:rPr>
                <w:i/>
                <w:lang w:val="es-ES_tradnl"/>
              </w:rPr>
              <w:t>B</w:t>
            </w:r>
            <w:r w:rsidRPr="00241DC4">
              <w:rPr>
                <w:i/>
                <w:vertAlign w:val="subscript"/>
                <w:lang w:val="es-ES_tradnl"/>
              </w:rPr>
              <w:t>p</w:t>
            </w:r>
            <w:r w:rsidRPr="00DE2E58">
              <w:rPr>
                <w:position w:val="-3"/>
                <w:lang w:val="es-ES_tradnl"/>
              </w:rPr>
              <w:t xml:space="preserve"> </w:t>
            </w:r>
            <w:r w:rsidRPr="00DE2E58">
              <w:rPr>
                <w:lang w:val="es-ES_tradnl"/>
              </w:rPr>
              <w:t xml:space="preserve">es la banda de paso de los filtros del transmisor, y </w:t>
            </w:r>
            <w:r w:rsidRPr="00DE2E58">
              <w:rPr>
                <w:i/>
                <w:lang w:val="es-ES_tradnl"/>
              </w:rPr>
              <w:t>F</w:t>
            </w:r>
            <w:r w:rsidRPr="00DE2E58">
              <w:rPr>
                <w:lang w:val="es-ES_tradnl"/>
              </w:rPr>
              <w:t xml:space="preserve"> es la anchura de banda necesaria.</w:t>
            </w:r>
          </w:p>
        </w:tc>
      </w:tr>
    </w:tbl>
    <w:p w14:paraId="449B8388" w14:textId="77777777" w:rsidR="006978C9" w:rsidRPr="00DE2E58" w:rsidRDefault="006978C9" w:rsidP="006978C9">
      <w:pPr>
        <w:pStyle w:val="Tablefin"/>
        <w:spacing w:before="80"/>
        <w:rPr>
          <w:sz w:val="8"/>
          <w:lang w:val="es-ES_tradnl"/>
        </w:rPr>
      </w:pPr>
    </w:p>
    <w:p w14:paraId="1D11DEFC" w14:textId="77777777" w:rsidR="006978C9" w:rsidRDefault="00D803E9" w:rsidP="00A85994">
      <w:pPr>
        <w:pStyle w:val="FigureNo"/>
        <w:tabs>
          <w:tab w:val="left" w:pos="9000"/>
        </w:tabs>
      </w:pPr>
      <w:r>
        <w:object w:dxaOrig="4326" w:dyaOrig="8944" w14:anchorId="6B3EB506">
          <v:shape id="_x0000_i1085" type="#_x0000_t75" style="width:3in;height:447.05pt" o:ole="" o:allowoverlap="f">
            <v:imagedata r:id="rId112" o:title=""/>
          </v:shape>
          <o:OLEObject Type="Embed" ProgID="CorelDraw.Graphic.12" ShapeID="_x0000_i1085" DrawAspect="Content" ObjectID="_1651986649" r:id="rId113"/>
        </w:object>
      </w:r>
    </w:p>
    <w:p w14:paraId="51A43693" w14:textId="77777777" w:rsidR="006978C9" w:rsidRPr="00DE2E58" w:rsidRDefault="006978C9" w:rsidP="009A6DD2">
      <w:pPr>
        <w:rPr>
          <w:lang w:val="es-ES_tradnl"/>
        </w:rPr>
      </w:pPr>
      <w:r w:rsidRPr="00DE2E58">
        <w:rPr>
          <w:lang w:val="es-ES_tradnl"/>
        </w:rPr>
        <w:t>Los resultados de las mediciones pueden resumirse como sigue:</w:t>
      </w:r>
    </w:p>
    <w:p w14:paraId="23CE74C1" w14:textId="77777777" w:rsidR="006978C9" w:rsidRPr="00DE2E58" w:rsidRDefault="006978C9" w:rsidP="006978C9">
      <w:pPr>
        <w:pStyle w:val="Heading3"/>
        <w:rPr>
          <w:lang w:val="es-ES_tradnl"/>
        </w:rPr>
      </w:pPr>
      <w:bookmarkStart w:id="88" w:name="_Toc149038524"/>
      <w:r w:rsidRPr="00DE2E58">
        <w:rPr>
          <w:lang w:val="es-ES_tradnl"/>
        </w:rPr>
        <w:t>1.2.1</w:t>
      </w:r>
      <w:r w:rsidRPr="00DE2E58">
        <w:rPr>
          <w:lang w:val="es-ES_tradnl"/>
        </w:rPr>
        <w:tab/>
        <w:t>Respecto a las pruebas descritas en el punto 1 del Cuadro 8</w:t>
      </w:r>
      <w:bookmarkEnd w:id="88"/>
    </w:p>
    <w:p w14:paraId="4261D14D" w14:textId="77777777" w:rsidR="006978C9" w:rsidRPr="00DE2E58" w:rsidRDefault="006978C9" w:rsidP="006978C9">
      <w:pPr>
        <w:rPr>
          <w:lang w:val="es-ES_tradnl"/>
        </w:rPr>
      </w:pPr>
      <w:r w:rsidRPr="00DE2E58">
        <w:rPr>
          <w:lang w:val="es-ES_tradnl"/>
        </w:rPr>
        <w:t>Suponiendo que el transmisor funciona en las condiciones indicadas en el punto 1 del Cuadro 8, y suponiendo asimismo que la radiación fuera de banda es causada principalmente por la intermodulación que se produce en las etapas de radio</w:t>
      </w:r>
      <w:r w:rsidRPr="00DE2E58">
        <w:rPr>
          <w:lang w:val="es-ES_tradnl"/>
        </w:rPr>
        <w:softHyphen/>
        <w:t>frecuencia posteriores al modulador final, se puede deducir:</w:t>
      </w:r>
    </w:p>
    <w:p w14:paraId="3DA751DC" w14:textId="77777777" w:rsidR="006978C9" w:rsidRDefault="006978C9" w:rsidP="006978C9">
      <w:pPr>
        <w:pStyle w:val="enumlev1"/>
        <w:rPr>
          <w:lang w:val="es-ES_tradnl"/>
        </w:rPr>
      </w:pPr>
      <w:r w:rsidRPr="00DE2E58">
        <w:rPr>
          <w:lang w:val="es-ES_tradnl"/>
        </w:rPr>
        <w:t>–</w:t>
      </w:r>
      <w:r w:rsidRPr="00DE2E58">
        <w:rPr>
          <w:lang w:val="es-ES_tradnl"/>
        </w:rPr>
        <w:tab/>
        <w:t>la parte central del espectro de radiofrecuencia presenta fundamentalmente una forma rectangular y se superpone a una curva que indica la radiación fuera de banda, que es simétrica respecto a la frecuencia central (véase la Fig. 23);</w:t>
      </w:r>
    </w:p>
    <w:p w14:paraId="56FC4B6C" w14:textId="77777777" w:rsidR="00293729" w:rsidRDefault="00293729" w:rsidP="00293729">
      <w:pPr>
        <w:pStyle w:val="enumlev1"/>
        <w:rPr>
          <w:lang w:val="es-ES_tradnl"/>
        </w:rPr>
      </w:pPr>
      <w:r w:rsidRPr="00DE2E58">
        <w:rPr>
          <w:lang w:val="es-ES_tradnl"/>
        </w:rPr>
        <w:t>–</w:t>
      </w:r>
      <w:r w:rsidRPr="00DE2E58">
        <w:rPr>
          <w:lang w:val="es-ES_tradnl"/>
        </w:rPr>
        <w:tab/>
        <w:t xml:space="preserve">la diferencia </w:t>
      </w:r>
      <w:r>
        <w:rPr>
          <w:rFonts w:ascii="Symbol" w:hAnsi="Symbol"/>
        </w:rPr>
        <w:t></w:t>
      </w:r>
      <w:r w:rsidRPr="00DE2E58">
        <w:rPr>
          <w:i/>
          <w:iCs/>
          <w:position w:val="-4"/>
          <w:sz w:val="16"/>
          <w:lang w:val="es-ES_tradnl"/>
        </w:rPr>
        <w:t>N</w:t>
      </w:r>
      <w:r w:rsidRPr="00DE2E58">
        <w:rPr>
          <w:lang w:val="es-ES_tradnl"/>
        </w:rPr>
        <w:t xml:space="preserve"> entre el nivel de la parte plana de la parte superior del espectro y aquel en el que comienza la radiación fuera de banda, es generalmente igual al nivel de la distorsión de intermodulación de tercer orden </w:t>
      </w:r>
      <w:r>
        <w:rPr>
          <w:rFonts w:ascii="Symbol" w:hAnsi="Symbol"/>
        </w:rPr>
        <w:t></w:t>
      </w:r>
      <w:r w:rsidRPr="00DE2E58">
        <w:rPr>
          <w:position w:val="-4"/>
          <w:sz w:val="16"/>
          <w:lang w:val="es-ES_tradnl"/>
        </w:rPr>
        <w:t>3</w:t>
      </w:r>
      <w:r w:rsidRPr="00DE2E58">
        <w:rPr>
          <w:lang w:val="es-ES_tradnl"/>
        </w:rPr>
        <w:t xml:space="preserve"> (véase la Fig. 24);</w:t>
      </w:r>
    </w:p>
    <w:p w14:paraId="27E65AA8" w14:textId="77777777" w:rsidR="006978C9" w:rsidRDefault="00D803E9" w:rsidP="00D803E9">
      <w:pPr>
        <w:pStyle w:val="FigureNo"/>
      </w:pPr>
      <w:r>
        <w:object w:dxaOrig="4352" w:dyaOrig="9266" w14:anchorId="5FB39180">
          <v:shape id="_x0000_i1086" type="#_x0000_t75" style="width:217.6pt;height:463.15pt" o:ole="" o:allowoverlap="f">
            <v:imagedata r:id="rId114" o:title=""/>
          </v:shape>
          <o:OLEObject Type="Embed" ProgID="CorelDraw.Graphic.12" ShapeID="_x0000_i1086" DrawAspect="Content" ObjectID="_1651986650" r:id="rId115"/>
        </w:object>
      </w:r>
    </w:p>
    <w:p w14:paraId="4B30B280" w14:textId="77777777" w:rsidR="00293729" w:rsidRPr="00DE2E58" w:rsidRDefault="00293729" w:rsidP="00293729">
      <w:pPr>
        <w:pStyle w:val="enumlev1"/>
        <w:rPr>
          <w:lang w:val="es-ES_tradnl"/>
        </w:rPr>
      </w:pPr>
      <w:r w:rsidRPr="00DE2E58">
        <w:rPr>
          <w:lang w:val="es-ES_tradnl"/>
        </w:rPr>
        <w:t>–</w:t>
      </w:r>
      <w:r w:rsidRPr="00DE2E58">
        <w:rPr>
          <w:lang w:val="es-ES_tradnl"/>
        </w:rPr>
        <w:tab/>
        <w:t xml:space="preserve">la pendiente (dB/Hz) de la curva que representa la radiación fuera de banda, es inversamente proporcional a la anchura de banda </w:t>
      </w:r>
      <w:r w:rsidRPr="00DE2E58">
        <w:rPr>
          <w:i/>
          <w:lang w:val="es-ES_tradnl"/>
        </w:rPr>
        <w:t>B</w:t>
      </w:r>
      <w:r w:rsidRPr="00DE2E58">
        <w:rPr>
          <w:lang w:val="es-ES_tradnl"/>
        </w:rPr>
        <w:t xml:space="preserve"> de la señal de ruido a la entrada;</w:t>
      </w:r>
    </w:p>
    <w:p w14:paraId="263CBFAE" w14:textId="77777777" w:rsidR="00293729" w:rsidRPr="00DE2E58" w:rsidRDefault="00293729" w:rsidP="00293729">
      <w:pPr>
        <w:pStyle w:val="enumlev1"/>
        <w:rPr>
          <w:lang w:val="es-ES_tradnl"/>
        </w:rPr>
      </w:pPr>
      <w:r w:rsidRPr="00DE2E58">
        <w:rPr>
          <w:lang w:val="es-ES_tradnl"/>
        </w:rPr>
        <w:t>–</w:t>
      </w:r>
      <w:r w:rsidRPr="00DE2E58">
        <w:rPr>
          <w:lang w:val="es-ES_tradnl"/>
        </w:rPr>
        <w:tab/>
        <w:t>la pendiente es constante, por lo menos, en las proximidades de los límites de la anchura de banda y tiene un valor comprendido entre 10 dB y 20 dB por la anchura de banda </w:t>
      </w:r>
      <w:r w:rsidRPr="00DE2E58">
        <w:rPr>
          <w:i/>
          <w:lang w:val="es-ES_tradnl"/>
        </w:rPr>
        <w:t>B</w:t>
      </w:r>
      <w:r w:rsidRPr="00DE2E58">
        <w:rPr>
          <w:lang w:val="es-ES_tradnl"/>
        </w:rPr>
        <w:t xml:space="preserve"> según la naturaleza de la distorsión (véase la Fig. 25);</w:t>
      </w:r>
    </w:p>
    <w:p w14:paraId="03922E43" w14:textId="77777777" w:rsidR="00293729" w:rsidRPr="00DE2E58" w:rsidRDefault="00293729" w:rsidP="00293729">
      <w:pPr>
        <w:pStyle w:val="enumlev1"/>
        <w:rPr>
          <w:lang w:val="es-ES_tradnl"/>
        </w:rPr>
      </w:pPr>
      <w:r w:rsidRPr="00DE2E58">
        <w:rPr>
          <w:lang w:val="es-ES_tradnl"/>
        </w:rPr>
        <w:t>–</w:t>
      </w:r>
      <w:r w:rsidRPr="00DE2E58">
        <w:rPr>
          <w:lang w:val="es-ES_tradnl"/>
        </w:rPr>
        <w:tab/>
        <w:t xml:space="preserve">la anchura de banda ocupada por la emisión es igual a la anchura del espectro principal, a condición de que </w:t>
      </w:r>
      <w:r>
        <w:rPr>
          <w:rFonts w:ascii="Symbol" w:hAnsi="Symbol"/>
        </w:rPr>
        <w:t></w:t>
      </w:r>
      <w:r w:rsidRPr="00DE2E58">
        <w:rPr>
          <w:position w:val="-4"/>
          <w:sz w:val="16"/>
          <w:lang w:val="es-ES_tradnl"/>
        </w:rPr>
        <w:t>3</w:t>
      </w:r>
      <w:r w:rsidRPr="00DE2E58">
        <w:rPr>
          <w:lang w:val="es-ES_tradnl"/>
        </w:rPr>
        <w:t xml:space="preserve"> sea por lo menos 20 dB.</w:t>
      </w:r>
    </w:p>
    <w:p w14:paraId="1A056EB9" w14:textId="77777777" w:rsidR="00293729" w:rsidRDefault="00293729" w:rsidP="00293729">
      <w:pPr>
        <w:rPr>
          <w:lang w:val="es-ES_tradnl"/>
        </w:rPr>
      </w:pPr>
      <w:r w:rsidRPr="00DE2E58">
        <w:rPr>
          <w:lang w:val="es-ES_tradnl"/>
        </w:rPr>
        <w:t>Las conclusiones precedentes se consideran también válidas en los casos en que la señal de modulación es comparable a un ruido blanco, como en los casos de emisiones de radiotelefonía que utilizan un dispositivo para lograr la privacidad por división de banda o en el de emisiones de radiotelegrafía armónica multicanal.</w:t>
      </w:r>
    </w:p>
    <w:p w14:paraId="5D757364" w14:textId="77777777" w:rsidR="00293729" w:rsidRPr="00DE2E58" w:rsidRDefault="00293729" w:rsidP="00293729">
      <w:pPr>
        <w:pStyle w:val="Heading3"/>
        <w:rPr>
          <w:lang w:val="es-ES_tradnl"/>
        </w:rPr>
      </w:pPr>
      <w:bookmarkStart w:id="89" w:name="_Toc149038525"/>
      <w:r w:rsidRPr="00DE2E58">
        <w:rPr>
          <w:lang w:val="es-ES_tradnl"/>
        </w:rPr>
        <w:t>1.2.2</w:t>
      </w:r>
      <w:r w:rsidRPr="00DE2E58">
        <w:rPr>
          <w:lang w:val="es-ES_tradnl"/>
        </w:rPr>
        <w:tab/>
        <w:t>Respecto a las pruebas descritas en el punto 2 del Cuadro 8</w:t>
      </w:r>
      <w:bookmarkEnd w:id="89"/>
    </w:p>
    <w:p w14:paraId="7DD8A867" w14:textId="77777777" w:rsidR="00293729" w:rsidRPr="00DE2E58" w:rsidRDefault="00293729" w:rsidP="00293729">
      <w:pPr>
        <w:rPr>
          <w:lang w:val="es-ES_tradnl"/>
        </w:rPr>
      </w:pPr>
      <w:r w:rsidRPr="00DE2E58">
        <w:rPr>
          <w:lang w:val="es-ES_tradnl"/>
        </w:rPr>
        <w:t>Los resultados, especialmente en lo relativo al nivel en que comienza la radiación fuera de banda propiamente dicha, son sensiblemente los mismos que se obtienen con las mediciones descritas en el punto 1 del Cuadro 8 y en el punto 1 del Cuadro 3.</w:t>
      </w:r>
    </w:p>
    <w:p w14:paraId="7BC178E4" w14:textId="77777777" w:rsidR="006978C9" w:rsidRDefault="00D803E9" w:rsidP="00D803E9">
      <w:pPr>
        <w:pStyle w:val="FigureNo"/>
      </w:pPr>
      <w:r>
        <w:object w:dxaOrig="6451" w:dyaOrig="7543" w14:anchorId="06E1D21E">
          <v:shape id="_x0000_i1087" type="#_x0000_t75" style="width:322.95pt;height:377.75pt" o:ole="" o:allowoverlap="f">
            <v:imagedata r:id="rId116" o:title=""/>
          </v:shape>
          <o:OLEObject Type="Embed" ProgID="CorelDraw.Graphic.12" ShapeID="_x0000_i1087" DrawAspect="Content" ObjectID="_1651986651" r:id="rId117"/>
        </w:object>
      </w:r>
    </w:p>
    <w:p w14:paraId="4847BE3C" w14:textId="77777777" w:rsidR="006978C9" w:rsidRDefault="00D803E9" w:rsidP="00D803E9">
      <w:pPr>
        <w:pStyle w:val="FigureNo"/>
      </w:pPr>
      <w:r>
        <w:object w:dxaOrig="6426" w:dyaOrig="5831" w14:anchorId="20466A9E">
          <v:shape id="_x0000_i1088" type="#_x0000_t75" style="width:321.85pt;height:292.3pt" o:ole="" o:allowoverlap="f">
            <v:imagedata r:id="rId118" o:title=""/>
          </v:shape>
          <o:OLEObject Type="Embed" ProgID="CorelDraw.Graphic.12" ShapeID="_x0000_i1088" DrawAspect="Content" ObjectID="_1651986652" r:id="rId119"/>
        </w:object>
      </w:r>
    </w:p>
    <w:p w14:paraId="0359E3EF" w14:textId="77777777" w:rsidR="00293729" w:rsidRPr="00DE2E58" w:rsidRDefault="00293729" w:rsidP="00293729">
      <w:pPr>
        <w:pStyle w:val="Heading3"/>
        <w:rPr>
          <w:lang w:val="es-ES_tradnl"/>
        </w:rPr>
      </w:pPr>
      <w:bookmarkStart w:id="90" w:name="_Toc149038526"/>
      <w:r w:rsidRPr="00DE2E58">
        <w:rPr>
          <w:lang w:val="es-ES_tradnl"/>
        </w:rPr>
        <w:t>1.2.3</w:t>
      </w:r>
      <w:r w:rsidRPr="00DE2E58">
        <w:rPr>
          <w:lang w:val="es-ES_tradnl"/>
        </w:rPr>
        <w:tab/>
        <w:t>Respecto a las pruebas descritas en el punto 3 del Cuadro 8</w:t>
      </w:r>
      <w:bookmarkEnd w:id="90"/>
    </w:p>
    <w:p w14:paraId="2A89FD06" w14:textId="77777777" w:rsidR="00293729" w:rsidRPr="00DE2E58" w:rsidRDefault="00293729" w:rsidP="00293729">
      <w:pPr>
        <w:rPr>
          <w:lang w:val="es-ES_tradnl"/>
        </w:rPr>
      </w:pPr>
      <w:r w:rsidRPr="00DE2E58">
        <w:rPr>
          <w:lang w:val="es-ES_tradnl"/>
        </w:rPr>
        <w:t>Los transmisores empleados en estas pruebas, aunque de diseño y potencias diferentes, utilizaban triodos en la etapa final: estos transmisores podían ser excitados hasta la aparición de una corriente de rejilla.</w:t>
      </w:r>
    </w:p>
    <w:p w14:paraId="0ABCA7AC" w14:textId="77777777" w:rsidR="00293729" w:rsidRPr="00DE2E58" w:rsidRDefault="00293729" w:rsidP="00293729">
      <w:pPr>
        <w:rPr>
          <w:lang w:val="es-ES_tradnl"/>
        </w:rPr>
      </w:pPr>
      <w:r w:rsidRPr="00DE2E58">
        <w:rPr>
          <w:lang w:val="es-ES_tradnl"/>
        </w:rPr>
        <w:t xml:space="preserve">En una primera serie de pruebas, los transmisores se cargaron considerablemente, a fin de determinar la posible influencia de la corriente de rejilla. En estas condiciones, el nivel de la distorsión de intermodulación de tercer orden, </w:t>
      </w:r>
      <w:r>
        <w:rPr>
          <w:rFonts w:ascii="Symbol" w:hAnsi="Symbol"/>
        </w:rPr>
        <w:t></w:t>
      </w:r>
      <w:r w:rsidRPr="00241DC4">
        <w:rPr>
          <w:vertAlign w:val="subscript"/>
          <w:lang w:val="es-ES_tradnl"/>
        </w:rPr>
        <w:t>3</w:t>
      </w:r>
      <w:r w:rsidRPr="00DE2E58">
        <w:rPr>
          <w:lang w:val="es-ES_tradnl"/>
        </w:rPr>
        <w:t xml:space="preserve">, fue bastante pobre y se comprobó una marcada diferencia entre el valor de </w:t>
      </w:r>
      <w:r>
        <w:rPr>
          <w:rFonts w:ascii="Symbol" w:hAnsi="Symbol"/>
        </w:rPr>
        <w:t></w:t>
      </w:r>
      <w:r w:rsidRPr="00241DC4">
        <w:rPr>
          <w:vertAlign w:val="subscript"/>
          <w:lang w:val="es-ES_tradnl"/>
        </w:rPr>
        <w:t>3</w:t>
      </w:r>
      <w:r w:rsidRPr="00DE2E58">
        <w:rPr>
          <w:lang w:val="es-ES_tradnl"/>
        </w:rPr>
        <w:t xml:space="preserve"> y el nivel </w:t>
      </w:r>
      <w:r>
        <w:rPr>
          <w:rFonts w:ascii="Symbol" w:hAnsi="Symbol"/>
        </w:rPr>
        <w:t></w:t>
      </w:r>
      <w:r w:rsidRPr="00DE2E58">
        <w:rPr>
          <w:i/>
          <w:position w:val="-4"/>
          <w:sz w:val="16"/>
          <w:lang w:val="es-ES_tradnl"/>
        </w:rPr>
        <w:t>N</w:t>
      </w:r>
      <w:r w:rsidRPr="00DE2E58">
        <w:rPr>
          <w:lang w:val="es-ES_tradnl"/>
        </w:rPr>
        <w:t xml:space="preserve"> del espectro de potencia al cual comienza la radiación fuera de banda.</w:t>
      </w:r>
    </w:p>
    <w:p w14:paraId="027938D2" w14:textId="77777777" w:rsidR="006978C9" w:rsidRPr="00DE2E58" w:rsidRDefault="006978C9" w:rsidP="006978C9">
      <w:pPr>
        <w:rPr>
          <w:lang w:val="es-ES_tradnl"/>
        </w:rPr>
      </w:pPr>
      <w:r w:rsidRPr="00DE2E58">
        <w:rPr>
          <w:lang w:val="es-ES_tradnl"/>
        </w:rPr>
        <w:t xml:space="preserve">En el curso de una segunda serie de pruebas, se determinaron </w:t>
      </w:r>
      <w:r>
        <w:rPr>
          <w:rFonts w:ascii="Symbol" w:hAnsi="Symbol"/>
        </w:rPr>
        <w:t></w:t>
      </w:r>
      <w:r w:rsidRPr="00DE2E58">
        <w:rPr>
          <w:i/>
          <w:position w:val="-4"/>
          <w:sz w:val="16"/>
          <w:lang w:val="es-ES_tradnl"/>
        </w:rPr>
        <w:t>N</w:t>
      </w:r>
      <w:r w:rsidRPr="00DE2E58">
        <w:rPr>
          <w:lang w:val="es-ES_tradnl"/>
        </w:rPr>
        <w:t xml:space="preserve"> y </w:t>
      </w:r>
      <w:r>
        <w:rPr>
          <w:rFonts w:ascii="Symbol" w:hAnsi="Symbol"/>
        </w:rPr>
        <w:t></w:t>
      </w:r>
      <w:r w:rsidRPr="00DE2E58">
        <w:rPr>
          <w:position w:val="-4"/>
          <w:sz w:val="16"/>
          <w:lang w:val="es-ES_tradnl"/>
        </w:rPr>
        <w:t>3</w:t>
      </w:r>
      <w:r w:rsidRPr="00DE2E58">
        <w:rPr>
          <w:lang w:val="es-ES_tradnl"/>
        </w:rPr>
        <w:t xml:space="preserve"> en función del nivel de modulación a la entrada. Cuando los valores de este nivel eran bajos se cumplía bastante bien la relación </w:t>
      </w:r>
      <w:r>
        <w:rPr>
          <w:rFonts w:ascii="Symbol" w:hAnsi="Symbol"/>
        </w:rPr>
        <w:t></w:t>
      </w:r>
      <w:r w:rsidRPr="00241DC4">
        <w:rPr>
          <w:vertAlign w:val="subscript"/>
          <w:lang w:val="es-ES_tradnl"/>
        </w:rPr>
        <w:t>3</w:t>
      </w:r>
      <w:r w:rsidRPr="00DE2E58">
        <w:rPr>
          <w:lang w:val="es-ES_tradnl"/>
        </w:rPr>
        <w:t xml:space="preserve"> </w:t>
      </w:r>
      <w:r>
        <w:rPr>
          <w:rFonts w:ascii="Symbol" w:hAnsi="Symbol"/>
        </w:rPr>
        <w:t></w:t>
      </w:r>
      <w:r w:rsidRPr="00DE2E58">
        <w:rPr>
          <w:lang w:val="es-ES_tradnl"/>
        </w:rPr>
        <w:t xml:space="preserve"> </w:t>
      </w:r>
      <w:r>
        <w:rPr>
          <w:rFonts w:ascii="Symbol" w:hAnsi="Symbol"/>
        </w:rPr>
        <w:t></w:t>
      </w:r>
      <w:r w:rsidRPr="00241DC4">
        <w:rPr>
          <w:i/>
          <w:vertAlign w:val="subscript"/>
          <w:lang w:val="es-ES_tradnl"/>
        </w:rPr>
        <w:t>N</w:t>
      </w:r>
      <w:r w:rsidRPr="00DE2E58">
        <w:rPr>
          <w:lang w:val="es-ES_tradnl"/>
        </w:rPr>
        <w:t>.</w:t>
      </w:r>
    </w:p>
    <w:p w14:paraId="7F8580C4" w14:textId="77777777" w:rsidR="006978C9" w:rsidRPr="00DE2E58" w:rsidRDefault="006978C9" w:rsidP="006978C9">
      <w:pPr>
        <w:rPr>
          <w:lang w:val="es-ES_tradnl"/>
        </w:rPr>
      </w:pPr>
      <w:r w:rsidRPr="00DE2E58">
        <w:rPr>
          <w:lang w:val="es-ES_tradnl"/>
        </w:rPr>
        <w:t>Por otra parte, se ha observado que en las condiciones de modulación mencionadas en el punto 3 del Cuadro 8 la potencia media de la señal de radiofrecuencia modulada por el ruido era 1 dB superior aproximadamente a la potencia media de la señal de radiofrecuencia modulada por dos señales sinusoidales. Debido a ello, la potencia en la cresta de la envolvente se excedió durante un porcentaje notable del tiempo. Esta condición no corresponde a las prácticas generalmente adoptadas en explotación, y las experiencias ulteriores parecen indicar que puede ser necesario ajustar el nivel de la señal de ruido a un valor 2 dB a 3 dB inferior al utilizado durante las pruebas que acaban de describirse.</w:t>
      </w:r>
    </w:p>
    <w:p w14:paraId="3FA9CD0D" w14:textId="77777777" w:rsidR="006978C9" w:rsidRPr="00DE2E58" w:rsidRDefault="006978C9" w:rsidP="006978C9">
      <w:pPr>
        <w:pStyle w:val="Heading3"/>
        <w:rPr>
          <w:lang w:val="es-ES_tradnl"/>
        </w:rPr>
      </w:pPr>
      <w:bookmarkStart w:id="91" w:name="_Toc149038527"/>
      <w:r w:rsidRPr="00DE2E58">
        <w:rPr>
          <w:lang w:val="es-ES_tradnl"/>
        </w:rPr>
        <w:t>1.2.4</w:t>
      </w:r>
      <w:r w:rsidRPr="00DE2E58">
        <w:rPr>
          <w:lang w:val="es-ES_tradnl"/>
        </w:rPr>
        <w:tab/>
        <w:t>Respecto a las pruebas descritas en el punto 4 del Cuadro 8</w:t>
      </w:r>
      <w:bookmarkEnd w:id="91"/>
    </w:p>
    <w:p w14:paraId="702C4137" w14:textId="77777777" w:rsidR="006978C9" w:rsidRPr="00DE2E58" w:rsidRDefault="006978C9" w:rsidP="006978C9">
      <w:pPr>
        <w:rPr>
          <w:lang w:val="es-ES_tradnl"/>
        </w:rPr>
      </w:pPr>
      <w:r w:rsidRPr="00DE2E58">
        <w:rPr>
          <w:lang w:val="es-ES_tradnl"/>
        </w:rPr>
        <w:t>El ajuste del nivel de la señal de entrada mencionado en el punto 4 del Cuadro 8 se aplica a los transmisores tanto de la clase J3E como J7B. Para este caso, se satisface la siguiente relación con respecto a la potencia de la señal de radiofrecuencia:</w:t>
      </w:r>
    </w:p>
    <w:p w14:paraId="6CCEBE7C" w14:textId="77777777" w:rsidR="006978C9" w:rsidRPr="00DE2E58" w:rsidRDefault="006978C9" w:rsidP="006978C9">
      <w:pPr>
        <w:pStyle w:val="Equation"/>
        <w:rPr>
          <w:lang w:val="es-ES_tradnl"/>
        </w:rPr>
      </w:pPr>
      <w:bookmarkStart w:id="92" w:name="f13"/>
      <w:r w:rsidRPr="00DE2E58">
        <w:rPr>
          <w:b/>
          <w:lang w:val="es-ES_tradnl"/>
        </w:rPr>
        <w:tab/>
      </w:r>
      <w:r w:rsidRPr="00DE2E58">
        <w:rPr>
          <w:b/>
          <w:lang w:val="es-ES_tradnl"/>
        </w:rPr>
        <w:tab/>
      </w:r>
      <w:r w:rsidRPr="00DE2E58">
        <w:rPr>
          <w:i/>
          <w:lang w:val="es-ES_tradnl"/>
        </w:rPr>
        <w:t>P</w:t>
      </w:r>
      <w:r w:rsidRPr="00241DC4">
        <w:rPr>
          <w:i/>
          <w:vertAlign w:val="subscript"/>
          <w:lang w:val="es-ES_tradnl"/>
        </w:rPr>
        <w:t>m</w:t>
      </w:r>
      <w:r w:rsidRPr="00DE2E58">
        <w:rPr>
          <w:lang w:val="es-ES_tradnl"/>
        </w:rPr>
        <w:t xml:space="preserve"> (ruido) </w:t>
      </w:r>
      <w:r>
        <w:rPr>
          <w:rFonts w:ascii="Symbol" w:hAnsi="Symbol"/>
        </w:rPr>
        <w:t></w:t>
      </w:r>
      <w:r w:rsidRPr="00DE2E58">
        <w:rPr>
          <w:lang w:val="es-ES_tradnl"/>
        </w:rPr>
        <w:t xml:space="preserve"> 0,5 </w:t>
      </w:r>
      <w:r w:rsidRPr="00DE2E58">
        <w:rPr>
          <w:i/>
          <w:lang w:val="es-ES_tradnl"/>
        </w:rPr>
        <w:t>P</w:t>
      </w:r>
      <w:r w:rsidRPr="00241DC4">
        <w:rPr>
          <w:i/>
          <w:vertAlign w:val="subscript"/>
          <w:lang w:val="es-ES_tradnl"/>
        </w:rPr>
        <w:t>m</w:t>
      </w:r>
      <w:r w:rsidRPr="00DE2E58">
        <w:rPr>
          <w:lang w:val="es-ES_tradnl"/>
        </w:rPr>
        <w:t xml:space="preserve"> (dos tonos) </w:t>
      </w:r>
      <w:r>
        <w:rPr>
          <w:rFonts w:ascii="Symbol" w:hAnsi="Symbol"/>
        </w:rPr>
        <w:t></w:t>
      </w:r>
      <w:r w:rsidRPr="00DE2E58">
        <w:rPr>
          <w:lang w:val="es-ES_tradnl"/>
        </w:rPr>
        <w:t xml:space="preserve"> 0,25 </w:t>
      </w:r>
      <w:r w:rsidRPr="00DE2E58">
        <w:rPr>
          <w:i/>
          <w:lang w:val="es-ES_tradnl"/>
        </w:rPr>
        <w:t>P</w:t>
      </w:r>
      <w:r w:rsidRPr="00241DC4">
        <w:rPr>
          <w:i/>
          <w:vertAlign w:val="subscript"/>
          <w:lang w:val="es-ES_tradnl"/>
        </w:rPr>
        <w:t>p</w:t>
      </w:r>
      <w:r w:rsidRPr="00DE2E58">
        <w:rPr>
          <w:lang w:val="es-ES_tradnl"/>
        </w:rPr>
        <w:t xml:space="preserve"> (dos tonos)</w:t>
      </w:r>
      <w:r w:rsidRPr="00DE2E58">
        <w:rPr>
          <w:lang w:val="es-ES_tradnl"/>
        </w:rPr>
        <w:tab/>
        <w:t>(16)</w:t>
      </w:r>
      <w:bookmarkEnd w:id="92"/>
    </w:p>
    <w:p w14:paraId="526E7D47" w14:textId="77777777" w:rsidR="006978C9" w:rsidRPr="00DE2E58" w:rsidRDefault="006978C9" w:rsidP="006978C9">
      <w:pPr>
        <w:rPr>
          <w:lang w:val="es-ES_tradnl"/>
        </w:rPr>
      </w:pPr>
      <w:r w:rsidRPr="00DE2E58">
        <w:rPr>
          <w:lang w:val="es-ES_tradnl"/>
        </w:rPr>
        <w:t>En estas condiciones, la envolvente de la señal modulada por el ruido no excederá el nivel correspondiente al valor nominal de la potencia durante más del 2% del tiempo aproximadamente.</w:t>
      </w:r>
    </w:p>
    <w:p w14:paraId="73C8EBB9" w14:textId="77777777" w:rsidR="006978C9" w:rsidRPr="00DE2E58" w:rsidRDefault="006978C9" w:rsidP="006978C9">
      <w:pPr>
        <w:rPr>
          <w:lang w:val="es-ES_tradnl"/>
        </w:rPr>
      </w:pPr>
      <w:r w:rsidRPr="00DE2E58">
        <w:rPr>
          <w:lang w:val="es-ES_tradnl"/>
        </w:rPr>
        <w:t>Si se emplea una señal de ruido ponderado con un transmisor de clase J3E, se puede utilizar el mismo ajuste.</w:t>
      </w:r>
    </w:p>
    <w:p w14:paraId="7E081DBA" w14:textId="77777777" w:rsidR="006978C9" w:rsidRPr="00DE2E58" w:rsidRDefault="006978C9" w:rsidP="006978C9">
      <w:pPr>
        <w:pStyle w:val="Heading3"/>
        <w:rPr>
          <w:lang w:val="es-ES_tradnl"/>
        </w:rPr>
      </w:pPr>
      <w:bookmarkStart w:id="93" w:name="_Toc149038528"/>
      <w:r w:rsidRPr="00DE2E58">
        <w:rPr>
          <w:lang w:val="es-ES_tradnl"/>
        </w:rPr>
        <w:t>1.2.5</w:t>
      </w:r>
      <w:r w:rsidRPr="00DE2E58">
        <w:rPr>
          <w:lang w:val="es-ES_tradnl"/>
        </w:rPr>
        <w:tab/>
        <w:t>Respecto a las pruebas descritas en el punto 5 del Cuadro 8</w:t>
      </w:r>
      <w:bookmarkEnd w:id="93"/>
    </w:p>
    <w:p w14:paraId="18695CC9" w14:textId="77777777" w:rsidR="006978C9" w:rsidRPr="00DE2E58" w:rsidRDefault="006978C9" w:rsidP="006978C9">
      <w:pPr>
        <w:rPr>
          <w:lang w:val="es-ES_tradnl"/>
        </w:rPr>
      </w:pPr>
      <w:r w:rsidRPr="00DE2E58">
        <w:rPr>
          <w:lang w:val="es-ES_tradnl"/>
        </w:rPr>
        <w:t xml:space="preserve">Si se representa la frecuencia en abscisas en unidades logarítmicas, entonces la frecuencia de referencia coincide con el centro de la anchura de banda necesaria, </w:t>
      </w:r>
      <w:r w:rsidRPr="00DE2E58">
        <w:rPr>
          <w:i/>
          <w:lang w:val="es-ES_tradnl"/>
        </w:rPr>
        <w:t>F</w:t>
      </w:r>
      <w:r w:rsidRPr="00DE2E58">
        <w:rPr>
          <w:lang w:val="es-ES_tradnl"/>
        </w:rPr>
        <w:t>, y si las densidades de potencia se representan en ordenadas (dB), las curvas que representan el espectro fuera de banda producido por varios transmisores con potencias diferentes y con clase de emisión J3E, están por debajo de dos líneas rectas, que comienzan en (</w:t>
      </w:r>
      <w:r>
        <w:rPr>
          <w:rFonts w:ascii="Symbol" w:hAnsi="Symbol"/>
        </w:rPr>
        <w:t></w:t>
      </w:r>
      <w:r w:rsidRPr="00DE2E58">
        <w:rPr>
          <w:lang w:val="es-ES_tradnl"/>
        </w:rPr>
        <w:t xml:space="preserve">0,5 </w:t>
      </w:r>
      <w:r w:rsidRPr="00DE2E58">
        <w:rPr>
          <w:i/>
          <w:lang w:val="es-ES_tradnl"/>
        </w:rPr>
        <w:t>F</w:t>
      </w:r>
      <w:r w:rsidRPr="00DE2E58">
        <w:rPr>
          <w:lang w:val="es-ES_tradnl"/>
        </w:rPr>
        <w:t xml:space="preserve">, 0 dB) o en (–0,5 </w:t>
      </w:r>
      <w:r w:rsidRPr="00DE2E58">
        <w:rPr>
          <w:i/>
          <w:lang w:val="es-ES_tradnl"/>
        </w:rPr>
        <w:t>F</w:t>
      </w:r>
      <w:r w:rsidRPr="00DE2E58">
        <w:rPr>
          <w:lang w:val="es-ES_tradnl"/>
        </w:rPr>
        <w:t>, 0 dB), y terminan en (</w:t>
      </w:r>
      <w:r>
        <w:rPr>
          <w:rFonts w:ascii="Symbol" w:hAnsi="Symbol"/>
        </w:rPr>
        <w:t></w:t>
      </w:r>
      <w:r w:rsidRPr="00DE2E58">
        <w:rPr>
          <w:lang w:val="es-ES_tradnl"/>
        </w:rPr>
        <w:t>0,6 </w:t>
      </w:r>
      <w:r w:rsidRPr="00DE2E58">
        <w:rPr>
          <w:i/>
          <w:lang w:val="es-ES_tradnl"/>
        </w:rPr>
        <w:t>F</w:t>
      </w:r>
      <w:r w:rsidRPr="00DE2E58">
        <w:rPr>
          <w:lang w:val="es-ES_tradnl"/>
        </w:rPr>
        <w:t xml:space="preserve">, –30 dB) o en (–0,6 </w:t>
      </w:r>
      <w:r w:rsidRPr="00DE2E58">
        <w:rPr>
          <w:i/>
          <w:lang w:val="es-ES_tradnl"/>
        </w:rPr>
        <w:t>F</w:t>
      </w:r>
      <w:r w:rsidRPr="00DE2E58">
        <w:rPr>
          <w:lang w:val="es-ES_tradnl"/>
        </w:rPr>
        <w:t xml:space="preserve">, –30 dB), respectivamente. Más allá de estos últimos puntos y por debajo del nivel de </w:t>
      </w:r>
      <w:r w:rsidRPr="00DE2E58">
        <w:rPr>
          <w:rFonts w:ascii="Symbol" w:hAnsi="Symbol"/>
          <w:lang w:val="es-ES_tradnl"/>
        </w:rPr>
        <w:noBreakHyphen/>
      </w:r>
      <w:r w:rsidRPr="00DE2E58">
        <w:rPr>
          <w:lang w:val="es-ES_tradnl"/>
        </w:rPr>
        <w:t>60 dB, las curvas están por debajo de dos líneas rectas, que empiezan en el último punto y tienen una pendiente de 12 dB/octava.</w:t>
      </w:r>
    </w:p>
    <w:p w14:paraId="1D195A5F" w14:textId="77777777" w:rsidR="006978C9" w:rsidRPr="00DE2E58" w:rsidRDefault="006978C9" w:rsidP="006978C9">
      <w:pPr>
        <w:pStyle w:val="Heading1"/>
        <w:rPr>
          <w:lang w:val="es-ES_tradnl"/>
        </w:rPr>
      </w:pPr>
      <w:bookmarkStart w:id="94" w:name="_Toc149038529"/>
      <w:r w:rsidRPr="00DE2E58">
        <w:rPr>
          <w:lang w:val="es-ES_tradnl"/>
        </w:rPr>
        <w:t>2</w:t>
      </w:r>
      <w:r w:rsidRPr="00DE2E58">
        <w:rPr>
          <w:lang w:val="es-ES_tradnl"/>
        </w:rPr>
        <w:tab/>
        <w:t>Clase de emisión J3E, radiodifusión sonora en banda lateral única</w:t>
      </w:r>
      <w:bookmarkEnd w:id="94"/>
    </w:p>
    <w:p w14:paraId="70ACAFB2" w14:textId="77777777" w:rsidR="006978C9" w:rsidRDefault="006978C9" w:rsidP="006978C9">
      <w:pPr>
        <w:rPr>
          <w:lang w:val="es-ES_tradnl"/>
        </w:rPr>
      </w:pPr>
      <w:r w:rsidRPr="00DE2E58">
        <w:rPr>
          <w:lang w:val="es-ES_tradnl"/>
        </w:rPr>
        <w:t>Véase la Parte B (Sistema de banda lateral (BLU)) del apéndice 11 (Especificación de los sistemas de doble banda lateral (DBL) y banda lateral única (BLU) en el servicio de radiodifusión en ondas decamétricas) al RR.</w:t>
      </w:r>
    </w:p>
    <w:p w14:paraId="2BDD40EB" w14:textId="77777777" w:rsidR="0061111C" w:rsidRPr="00DE2E58" w:rsidRDefault="0061111C" w:rsidP="006978C9">
      <w:pPr>
        <w:rPr>
          <w:lang w:val="es-ES_tradnl"/>
        </w:rPr>
      </w:pPr>
    </w:p>
    <w:p w14:paraId="62103795" w14:textId="77777777" w:rsidR="006978C9" w:rsidRPr="00DE2E58" w:rsidRDefault="006978C9" w:rsidP="001B040E">
      <w:pPr>
        <w:pStyle w:val="AnnexNoTitle"/>
        <w:rPr>
          <w:lang w:val="es-ES_tradnl"/>
        </w:rPr>
      </w:pPr>
      <w:r w:rsidRPr="00DE2E58">
        <w:rPr>
          <w:lang w:val="es-ES_tradnl"/>
        </w:rPr>
        <w:t>A</w:t>
      </w:r>
      <w:r w:rsidR="001B040E" w:rsidRPr="00DE2E58">
        <w:rPr>
          <w:lang w:val="es-ES_tradnl"/>
        </w:rPr>
        <w:t xml:space="preserve">nexo </w:t>
      </w:r>
      <w:r w:rsidRPr="00DE2E58">
        <w:rPr>
          <w:lang w:val="es-ES_tradnl"/>
        </w:rPr>
        <w:t>6</w:t>
      </w:r>
      <w:r w:rsidR="001B040E">
        <w:rPr>
          <w:lang w:val="es-ES_tradnl"/>
        </w:rPr>
        <w:br/>
      </w:r>
      <w:r w:rsidR="001B040E">
        <w:rPr>
          <w:lang w:val="es-ES_tradnl"/>
        </w:rPr>
        <w:br/>
      </w:r>
      <w:r w:rsidRPr="00DE2E58">
        <w:rPr>
          <w:lang w:val="es-ES_tradnl"/>
        </w:rPr>
        <w:t>Modulación de fase digital</w:t>
      </w:r>
    </w:p>
    <w:p w14:paraId="23314285" w14:textId="77777777" w:rsidR="006978C9" w:rsidRPr="00DE2E58" w:rsidRDefault="006978C9" w:rsidP="001B040E">
      <w:pPr>
        <w:jc w:val="center"/>
        <w:rPr>
          <w:lang w:val="es-ES_tradnl"/>
        </w:rPr>
      </w:pPr>
      <w:r w:rsidRPr="00DE2E58">
        <w:rPr>
          <w:lang w:val="es-ES_tradnl"/>
        </w:rPr>
        <w:t>ÍNDICE</w:t>
      </w:r>
    </w:p>
    <w:p w14:paraId="33D1B7AB" w14:textId="77777777" w:rsidR="006978C9" w:rsidRPr="00DE2E58" w:rsidRDefault="006978C9" w:rsidP="006978C9">
      <w:pPr>
        <w:jc w:val="right"/>
        <w:rPr>
          <w:i/>
          <w:iCs/>
          <w:lang w:val="es-ES_tradnl"/>
        </w:rPr>
      </w:pPr>
      <w:r w:rsidRPr="00DE2E58">
        <w:rPr>
          <w:i/>
          <w:iCs/>
          <w:lang w:val="es-ES_tradnl"/>
        </w:rPr>
        <w:t>Página</w:t>
      </w:r>
    </w:p>
    <w:p w14:paraId="0F7FDC50" w14:textId="77777777" w:rsidR="001B040E" w:rsidRPr="001B040E" w:rsidRDefault="001B040E" w:rsidP="001B040E">
      <w:pPr>
        <w:pStyle w:val="TOC1"/>
        <w:rPr>
          <w:rFonts w:eastAsia="SimSun"/>
          <w:noProof/>
          <w:szCs w:val="24"/>
          <w:lang w:val="es-ES_tradnl" w:eastAsia="zh-CN"/>
        </w:rPr>
      </w:pPr>
      <w:r w:rsidRPr="001B040E">
        <w:rPr>
          <w:rStyle w:val="Hyperlink"/>
          <w:noProof/>
          <w:color w:val="auto"/>
          <w:u w:val="none"/>
          <w:lang w:val="es-ES_tradnl"/>
        </w:rPr>
        <w:t>1</w:t>
      </w:r>
      <w:r w:rsidRPr="001B040E">
        <w:rPr>
          <w:rFonts w:eastAsia="SimSun"/>
          <w:noProof/>
          <w:szCs w:val="24"/>
          <w:lang w:val="es-ES_tradnl" w:eastAsia="zh-CN"/>
        </w:rPr>
        <w:tab/>
      </w:r>
      <w:r w:rsidRPr="001B040E">
        <w:rPr>
          <w:rStyle w:val="Hyperlink"/>
          <w:noProof/>
          <w:color w:val="auto"/>
          <w:u w:val="none"/>
          <w:lang w:val="es-ES_tradnl"/>
        </w:rPr>
        <w:t>Modulación por desplazamiento de fase binaria (MDP-2) y modulación por desplazamiento de fase cuaternaria (MDP-4)</w:t>
      </w:r>
      <w:r w:rsidRPr="001B040E">
        <w:rPr>
          <w:noProof/>
          <w:webHidden/>
          <w:lang w:val="es-ES_tradnl"/>
        </w:rPr>
        <w:tab/>
      </w:r>
      <w:r w:rsidRPr="001B040E">
        <w:rPr>
          <w:noProof/>
          <w:webHidden/>
          <w:lang w:val="es-ES_tradnl"/>
        </w:rPr>
        <w:tab/>
        <w:t>5</w:t>
      </w:r>
      <w:r w:rsidR="0017249D">
        <w:rPr>
          <w:noProof/>
          <w:webHidden/>
          <w:lang w:val="es-ES_tradnl"/>
        </w:rPr>
        <w:t>2</w:t>
      </w:r>
    </w:p>
    <w:p w14:paraId="37339D97"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1.1</w:t>
      </w:r>
      <w:r w:rsidRPr="001B040E">
        <w:rPr>
          <w:rFonts w:eastAsia="SimSun"/>
          <w:noProof/>
          <w:szCs w:val="24"/>
          <w:lang w:val="es-ES_tradnl" w:eastAsia="zh-CN"/>
        </w:rPr>
        <w:tab/>
      </w:r>
      <w:r w:rsidRPr="001B040E">
        <w:rPr>
          <w:rStyle w:val="Hyperlink"/>
          <w:noProof/>
          <w:color w:val="auto"/>
          <w:u w:val="none"/>
          <w:lang w:val="es-ES_tradnl"/>
        </w:rPr>
        <w:t>Descripción del esquema</w:t>
      </w:r>
      <w:r w:rsidRPr="001B040E">
        <w:rPr>
          <w:noProof/>
          <w:webHidden/>
          <w:lang w:val="es-ES_tradnl"/>
        </w:rPr>
        <w:tab/>
      </w:r>
      <w:r w:rsidRPr="001B040E">
        <w:rPr>
          <w:noProof/>
          <w:webHidden/>
          <w:lang w:val="es-ES_tradnl"/>
        </w:rPr>
        <w:tab/>
        <w:t>5</w:t>
      </w:r>
      <w:r w:rsidR="0017249D">
        <w:rPr>
          <w:noProof/>
          <w:webHidden/>
          <w:lang w:val="es-ES_tradnl"/>
        </w:rPr>
        <w:t>2</w:t>
      </w:r>
    </w:p>
    <w:p w14:paraId="523169FE"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1.2</w:t>
      </w:r>
      <w:r w:rsidRPr="001B040E">
        <w:rPr>
          <w:rFonts w:eastAsia="SimSun"/>
          <w:noProof/>
          <w:szCs w:val="24"/>
          <w:lang w:val="es-ES_tradnl" w:eastAsia="zh-CN"/>
        </w:rPr>
        <w:tab/>
      </w:r>
      <w:r w:rsidRPr="001B040E">
        <w:rPr>
          <w:rStyle w:val="Hyperlink"/>
          <w:noProof/>
          <w:color w:val="auto"/>
          <w:u w:val="none"/>
          <w:lang w:val="es-ES_tradnl"/>
        </w:rPr>
        <w:t>Espectro de potencia y aproximación de la anchura de banda ocupada</w:t>
      </w:r>
      <w:r w:rsidRPr="001B040E">
        <w:rPr>
          <w:noProof/>
          <w:webHidden/>
          <w:lang w:val="es-ES_tradnl"/>
        </w:rPr>
        <w:tab/>
      </w:r>
      <w:r w:rsidRPr="001B040E">
        <w:rPr>
          <w:noProof/>
          <w:webHidden/>
          <w:lang w:val="es-ES_tradnl"/>
        </w:rPr>
        <w:tab/>
        <w:t>5</w:t>
      </w:r>
      <w:r w:rsidR="0017249D">
        <w:rPr>
          <w:noProof/>
          <w:webHidden/>
          <w:lang w:val="es-ES_tradnl"/>
        </w:rPr>
        <w:t>3</w:t>
      </w:r>
    </w:p>
    <w:p w14:paraId="4CBC21B2"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1.3</w:t>
      </w:r>
      <w:r w:rsidRPr="001B040E">
        <w:rPr>
          <w:rFonts w:eastAsia="SimSun"/>
          <w:noProof/>
          <w:szCs w:val="24"/>
          <w:lang w:val="es-ES_tradnl" w:eastAsia="zh-CN"/>
        </w:rPr>
        <w:tab/>
      </w:r>
      <w:r w:rsidRPr="001B040E">
        <w:rPr>
          <w:rStyle w:val="Hyperlink"/>
          <w:noProof/>
          <w:color w:val="auto"/>
          <w:u w:val="none"/>
          <w:lang w:val="es-ES_tradnl"/>
        </w:rPr>
        <w:t>Influencia de la función de conformación de impulsos</w:t>
      </w:r>
      <w:r w:rsidRPr="001B040E">
        <w:rPr>
          <w:noProof/>
          <w:webHidden/>
          <w:lang w:val="es-ES_tradnl"/>
        </w:rPr>
        <w:tab/>
      </w:r>
      <w:r w:rsidRPr="001B040E">
        <w:rPr>
          <w:noProof/>
          <w:webHidden/>
          <w:lang w:val="es-ES_tradnl"/>
        </w:rPr>
        <w:tab/>
      </w:r>
      <w:r w:rsidR="0017249D">
        <w:rPr>
          <w:noProof/>
          <w:webHidden/>
          <w:lang w:val="es-ES_tradnl"/>
        </w:rPr>
        <w:t>55</w:t>
      </w:r>
    </w:p>
    <w:p w14:paraId="68657D22"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1.4</w:t>
      </w:r>
      <w:r w:rsidRPr="001B040E">
        <w:rPr>
          <w:rFonts w:eastAsia="SimSun"/>
          <w:noProof/>
          <w:szCs w:val="24"/>
          <w:lang w:val="es-ES_tradnl" w:eastAsia="zh-CN"/>
        </w:rPr>
        <w:tab/>
      </w:r>
      <w:r w:rsidRPr="001B040E">
        <w:rPr>
          <w:rStyle w:val="Hyperlink"/>
          <w:noProof/>
          <w:color w:val="auto"/>
          <w:u w:val="none"/>
          <w:lang w:val="es-ES_tradnl"/>
        </w:rPr>
        <w:t>Realización práctica</w:t>
      </w:r>
      <w:r w:rsidRPr="001B040E">
        <w:rPr>
          <w:noProof/>
          <w:webHidden/>
          <w:lang w:val="es-ES_tradnl"/>
        </w:rPr>
        <w:tab/>
      </w:r>
      <w:r w:rsidRPr="001B040E">
        <w:rPr>
          <w:noProof/>
          <w:webHidden/>
          <w:lang w:val="es-ES_tradnl"/>
        </w:rPr>
        <w:tab/>
      </w:r>
      <w:r w:rsidR="0017249D">
        <w:rPr>
          <w:noProof/>
          <w:webHidden/>
          <w:lang w:val="es-ES_tradnl"/>
        </w:rPr>
        <w:t>58</w:t>
      </w:r>
    </w:p>
    <w:p w14:paraId="187E6888" w14:textId="77777777" w:rsidR="001B040E" w:rsidRPr="001B040E" w:rsidRDefault="001B040E" w:rsidP="001B040E">
      <w:pPr>
        <w:pStyle w:val="TOC1"/>
        <w:rPr>
          <w:rFonts w:eastAsia="SimSun"/>
          <w:noProof/>
          <w:szCs w:val="24"/>
          <w:lang w:val="es-ES_tradnl" w:eastAsia="zh-CN"/>
        </w:rPr>
      </w:pPr>
      <w:r w:rsidRPr="001B040E">
        <w:rPr>
          <w:rStyle w:val="Hyperlink"/>
          <w:noProof/>
          <w:color w:val="auto"/>
          <w:u w:val="none"/>
          <w:lang w:val="es-ES_tradnl"/>
        </w:rPr>
        <w:t>2</w:t>
      </w:r>
      <w:r w:rsidRPr="001B040E">
        <w:rPr>
          <w:rFonts w:eastAsia="SimSun"/>
          <w:noProof/>
          <w:szCs w:val="24"/>
          <w:lang w:val="es-ES_tradnl" w:eastAsia="zh-CN"/>
        </w:rPr>
        <w:tab/>
      </w:r>
      <w:r w:rsidRPr="001B040E">
        <w:rPr>
          <w:rStyle w:val="Hyperlink"/>
          <w:noProof/>
          <w:color w:val="auto"/>
          <w:u w:val="none"/>
          <w:lang w:val="es-ES_tradnl"/>
        </w:rPr>
        <w:t>Modulación de fase continua (MPC)</w:t>
      </w:r>
      <w:r w:rsidRPr="001B040E">
        <w:rPr>
          <w:noProof/>
          <w:webHidden/>
          <w:lang w:val="es-ES_tradnl"/>
        </w:rPr>
        <w:tab/>
      </w:r>
      <w:r w:rsidRPr="001B040E">
        <w:rPr>
          <w:noProof/>
          <w:webHidden/>
          <w:lang w:val="es-ES_tradnl"/>
        </w:rPr>
        <w:tab/>
      </w:r>
      <w:r w:rsidR="0017249D">
        <w:rPr>
          <w:noProof/>
          <w:webHidden/>
          <w:lang w:val="es-ES_tradnl"/>
        </w:rPr>
        <w:t>58</w:t>
      </w:r>
    </w:p>
    <w:p w14:paraId="447CE174"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2.1</w:t>
      </w:r>
      <w:r w:rsidRPr="001B040E">
        <w:rPr>
          <w:rFonts w:eastAsia="SimSun"/>
          <w:noProof/>
          <w:szCs w:val="24"/>
          <w:lang w:val="es-ES_tradnl" w:eastAsia="zh-CN"/>
        </w:rPr>
        <w:tab/>
      </w:r>
      <w:r w:rsidRPr="001B040E">
        <w:rPr>
          <w:rStyle w:val="Hyperlink"/>
          <w:noProof/>
          <w:color w:val="auto"/>
          <w:u w:val="none"/>
          <w:lang w:val="es-ES_tradnl"/>
        </w:rPr>
        <w:t>Descripción del sistema</w:t>
      </w:r>
      <w:r w:rsidRPr="001B040E">
        <w:rPr>
          <w:noProof/>
          <w:webHidden/>
          <w:lang w:val="es-ES_tradnl"/>
        </w:rPr>
        <w:tab/>
      </w:r>
      <w:r w:rsidRPr="001B040E">
        <w:rPr>
          <w:noProof/>
          <w:webHidden/>
          <w:lang w:val="es-ES_tradnl"/>
        </w:rPr>
        <w:tab/>
      </w:r>
      <w:r w:rsidR="0017249D">
        <w:rPr>
          <w:noProof/>
          <w:webHidden/>
          <w:lang w:val="es-ES_tradnl"/>
        </w:rPr>
        <w:t>58</w:t>
      </w:r>
    </w:p>
    <w:p w14:paraId="05E1F3E3"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2.2</w:t>
      </w:r>
      <w:r w:rsidRPr="001B040E">
        <w:rPr>
          <w:rFonts w:eastAsia="SimSun"/>
          <w:noProof/>
          <w:szCs w:val="24"/>
          <w:lang w:val="es-ES_tradnl" w:eastAsia="zh-CN"/>
        </w:rPr>
        <w:tab/>
      </w:r>
      <w:r w:rsidRPr="001B040E">
        <w:rPr>
          <w:rStyle w:val="Hyperlink"/>
          <w:noProof/>
          <w:color w:val="auto"/>
          <w:u w:val="none"/>
          <w:lang w:val="es-ES_tradnl"/>
        </w:rPr>
        <w:t>Espectro</w:t>
      </w:r>
      <w:r w:rsidRPr="001B040E">
        <w:rPr>
          <w:noProof/>
          <w:webHidden/>
          <w:lang w:val="es-ES_tradnl"/>
        </w:rPr>
        <w:tab/>
      </w:r>
      <w:r w:rsidRPr="001B040E">
        <w:rPr>
          <w:noProof/>
          <w:webHidden/>
          <w:lang w:val="es-ES_tradnl"/>
        </w:rPr>
        <w:tab/>
      </w:r>
      <w:r w:rsidR="0017249D">
        <w:rPr>
          <w:noProof/>
          <w:webHidden/>
          <w:lang w:val="es-ES_tradnl"/>
        </w:rPr>
        <w:t>59</w:t>
      </w:r>
    </w:p>
    <w:p w14:paraId="48560FA6"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2.3</w:t>
      </w:r>
      <w:r w:rsidRPr="001B040E">
        <w:rPr>
          <w:rFonts w:eastAsia="SimSun"/>
          <w:noProof/>
          <w:szCs w:val="24"/>
          <w:lang w:val="es-ES_tradnl" w:eastAsia="zh-CN"/>
        </w:rPr>
        <w:tab/>
      </w:r>
      <w:r w:rsidRPr="001B040E">
        <w:rPr>
          <w:rStyle w:val="Hyperlink"/>
          <w:noProof/>
          <w:color w:val="auto"/>
          <w:u w:val="none"/>
          <w:lang w:val="es-ES_tradnl"/>
        </w:rPr>
        <w:t>Anchura de banda ocupada</w:t>
      </w:r>
      <w:r w:rsidRPr="001B040E">
        <w:rPr>
          <w:noProof/>
          <w:webHidden/>
          <w:lang w:val="es-ES_tradnl"/>
        </w:rPr>
        <w:tab/>
      </w:r>
      <w:r w:rsidRPr="001B040E">
        <w:rPr>
          <w:noProof/>
          <w:webHidden/>
          <w:lang w:val="es-ES_tradnl"/>
        </w:rPr>
        <w:tab/>
        <w:t>6</w:t>
      </w:r>
      <w:r w:rsidR="0017249D">
        <w:rPr>
          <w:noProof/>
          <w:webHidden/>
          <w:lang w:val="es-ES_tradnl"/>
        </w:rPr>
        <w:t>0</w:t>
      </w:r>
    </w:p>
    <w:p w14:paraId="28A33862" w14:textId="77777777" w:rsidR="001B040E" w:rsidRPr="001B040E" w:rsidRDefault="001B040E" w:rsidP="001B040E">
      <w:pPr>
        <w:pStyle w:val="TOC1"/>
        <w:rPr>
          <w:rFonts w:eastAsia="SimSun"/>
          <w:noProof/>
          <w:szCs w:val="24"/>
          <w:lang w:val="es-ES_tradnl" w:eastAsia="zh-CN"/>
        </w:rPr>
      </w:pPr>
      <w:r w:rsidRPr="001B040E">
        <w:rPr>
          <w:rStyle w:val="Hyperlink"/>
          <w:noProof/>
          <w:color w:val="auto"/>
          <w:u w:val="none"/>
          <w:lang w:val="es-ES_tradnl"/>
        </w:rPr>
        <w:t>3</w:t>
      </w:r>
      <w:r w:rsidRPr="001B040E">
        <w:rPr>
          <w:rFonts w:eastAsia="SimSun"/>
          <w:noProof/>
          <w:szCs w:val="24"/>
          <w:lang w:val="es-ES_tradnl" w:eastAsia="zh-CN"/>
        </w:rPr>
        <w:tab/>
      </w:r>
      <w:r w:rsidRPr="001B040E">
        <w:rPr>
          <w:rStyle w:val="Hyperlink"/>
          <w:noProof/>
          <w:color w:val="auto"/>
          <w:u w:val="none"/>
          <w:lang w:val="es-ES_tradnl"/>
        </w:rPr>
        <w:t>Modulación por desplazamiento mínimo con filtro gaussiano (MDMG)</w:t>
      </w:r>
      <w:r w:rsidRPr="001B040E">
        <w:rPr>
          <w:noProof/>
          <w:webHidden/>
          <w:lang w:val="es-ES_tradnl"/>
        </w:rPr>
        <w:tab/>
      </w:r>
      <w:r w:rsidRPr="001B040E">
        <w:rPr>
          <w:noProof/>
          <w:webHidden/>
          <w:lang w:val="es-ES_tradnl"/>
        </w:rPr>
        <w:tab/>
        <w:t>6</w:t>
      </w:r>
      <w:r w:rsidR="0017249D">
        <w:rPr>
          <w:noProof/>
          <w:webHidden/>
          <w:lang w:val="es-ES_tradnl"/>
        </w:rPr>
        <w:t>1</w:t>
      </w:r>
    </w:p>
    <w:p w14:paraId="18B6E2B8"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3.1</w:t>
      </w:r>
      <w:r w:rsidRPr="001B040E">
        <w:rPr>
          <w:rFonts w:eastAsia="SimSun"/>
          <w:noProof/>
          <w:szCs w:val="24"/>
          <w:lang w:val="es-ES_tradnl" w:eastAsia="zh-CN"/>
        </w:rPr>
        <w:tab/>
      </w:r>
      <w:r w:rsidRPr="001B040E">
        <w:rPr>
          <w:rStyle w:val="Hyperlink"/>
          <w:noProof/>
          <w:color w:val="auto"/>
          <w:u w:val="none"/>
          <w:lang w:val="es-ES_tradnl"/>
        </w:rPr>
        <w:t>Fórmulas básicas</w:t>
      </w:r>
      <w:r w:rsidRPr="001B040E">
        <w:rPr>
          <w:noProof/>
          <w:webHidden/>
          <w:lang w:val="es-ES_tradnl"/>
        </w:rPr>
        <w:tab/>
      </w:r>
      <w:r w:rsidRPr="001B040E">
        <w:rPr>
          <w:noProof/>
          <w:webHidden/>
          <w:lang w:val="es-ES_tradnl"/>
        </w:rPr>
        <w:tab/>
        <w:t>6</w:t>
      </w:r>
      <w:r w:rsidR="0017249D">
        <w:rPr>
          <w:noProof/>
          <w:webHidden/>
          <w:lang w:val="es-ES_tradnl"/>
        </w:rPr>
        <w:t>1</w:t>
      </w:r>
    </w:p>
    <w:p w14:paraId="3B245B86" w14:textId="77777777" w:rsidR="001B040E" w:rsidRPr="001B040E" w:rsidRDefault="001B040E" w:rsidP="00293729">
      <w:pPr>
        <w:pStyle w:val="TOC3"/>
        <w:spacing w:before="80"/>
        <w:rPr>
          <w:rFonts w:eastAsia="SimSun"/>
          <w:noProof/>
          <w:szCs w:val="24"/>
          <w:lang w:val="es-ES_tradnl" w:eastAsia="zh-CN"/>
        </w:rPr>
      </w:pPr>
      <w:r w:rsidRPr="001B040E">
        <w:rPr>
          <w:rStyle w:val="Hyperlink"/>
          <w:noProof/>
          <w:color w:val="auto"/>
          <w:u w:val="none"/>
          <w:lang w:val="es-ES_tradnl"/>
        </w:rPr>
        <w:t>3.1.1</w:t>
      </w:r>
      <w:r w:rsidRPr="001B040E">
        <w:rPr>
          <w:rFonts w:eastAsia="SimSun"/>
          <w:noProof/>
          <w:szCs w:val="24"/>
          <w:lang w:val="es-ES_tradnl" w:eastAsia="zh-CN"/>
        </w:rPr>
        <w:tab/>
      </w:r>
      <w:r w:rsidRPr="001B040E">
        <w:rPr>
          <w:rStyle w:val="Hyperlink"/>
          <w:noProof/>
          <w:color w:val="auto"/>
          <w:u w:val="none"/>
          <w:lang w:val="es-ES_tradnl"/>
        </w:rPr>
        <w:t>Filtrado</w:t>
      </w:r>
      <w:r w:rsidRPr="001B040E">
        <w:rPr>
          <w:noProof/>
          <w:webHidden/>
          <w:lang w:val="es-ES_tradnl"/>
        </w:rPr>
        <w:tab/>
      </w:r>
      <w:r w:rsidRPr="001B040E">
        <w:rPr>
          <w:noProof/>
          <w:webHidden/>
          <w:lang w:val="es-ES_tradnl"/>
        </w:rPr>
        <w:tab/>
        <w:t>6</w:t>
      </w:r>
      <w:r w:rsidR="0017249D">
        <w:rPr>
          <w:noProof/>
          <w:webHidden/>
          <w:lang w:val="es-ES_tradnl"/>
        </w:rPr>
        <w:t>1</w:t>
      </w:r>
    </w:p>
    <w:p w14:paraId="7CD803BC" w14:textId="77777777" w:rsidR="001B040E" w:rsidRPr="001B040E" w:rsidRDefault="001B040E" w:rsidP="00293729">
      <w:pPr>
        <w:pStyle w:val="TOC3"/>
        <w:spacing w:before="80"/>
        <w:rPr>
          <w:rFonts w:eastAsia="SimSun"/>
          <w:noProof/>
          <w:szCs w:val="24"/>
          <w:lang w:val="es-ES_tradnl" w:eastAsia="zh-CN"/>
        </w:rPr>
      </w:pPr>
      <w:r w:rsidRPr="001B040E">
        <w:rPr>
          <w:rStyle w:val="Hyperlink"/>
          <w:noProof/>
          <w:color w:val="auto"/>
          <w:u w:val="none"/>
          <w:lang w:val="es-ES_tradnl"/>
        </w:rPr>
        <w:t>3.1.2</w:t>
      </w:r>
      <w:r w:rsidRPr="001B040E">
        <w:rPr>
          <w:rFonts w:eastAsia="SimSun"/>
          <w:noProof/>
          <w:szCs w:val="24"/>
          <w:lang w:val="es-ES_tradnl" w:eastAsia="zh-CN"/>
        </w:rPr>
        <w:tab/>
      </w:r>
      <w:r w:rsidRPr="001B040E">
        <w:rPr>
          <w:rStyle w:val="Hyperlink"/>
          <w:noProof/>
          <w:color w:val="auto"/>
          <w:u w:val="none"/>
          <w:lang w:val="es-ES_tradnl"/>
        </w:rPr>
        <w:t>Fase de salida</w:t>
      </w:r>
      <w:r w:rsidRPr="001B040E">
        <w:rPr>
          <w:noProof/>
          <w:webHidden/>
          <w:lang w:val="es-ES_tradnl"/>
        </w:rPr>
        <w:tab/>
      </w:r>
      <w:r w:rsidRPr="001B040E">
        <w:rPr>
          <w:noProof/>
          <w:webHidden/>
          <w:lang w:val="es-ES_tradnl"/>
        </w:rPr>
        <w:tab/>
        <w:t>6</w:t>
      </w:r>
      <w:r w:rsidR="0017249D">
        <w:rPr>
          <w:noProof/>
          <w:webHidden/>
          <w:lang w:val="es-ES_tradnl"/>
        </w:rPr>
        <w:t>2</w:t>
      </w:r>
    </w:p>
    <w:p w14:paraId="06143E42" w14:textId="77777777" w:rsidR="001B040E" w:rsidRPr="001B040E" w:rsidRDefault="001B040E" w:rsidP="00293729">
      <w:pPr>
        <w:pStyle w:val="TOC3"/>
        <w:spacing w:before="80"/>
        <w:rPr>
          <w:rFonts w:eastAsia="SimSun"/>
          <w:noProof/>
          <w:szCs w:val="24"/>
          <w:lang w:val="es-ES_tradnl" w:eastAsia="zh-CN"/>
        </w:rPr>
      </w:pPr>
      <w:r w:rsidRPr="001B040E">
        <w:rPr>
          <w:rStyle w:val="Hyperlink"/>
          <w:noProof/>
          <w:color w:val="auto"/>
          <w:u w:val="none"/>
          <w:lang w:val="es-ES_tradnl"/>
        </w:rPr>
        <w:t>3.1.3</w:t>
      </w:r>
      <w:r w:rsidRPr="001B040E">
        <w:rPr>
          <w:rFonts w:eastAsia="SimSun"/>
          <w:noProof/>
          <w:szCs w:val="24"/>
          <w:lang w:val="es-ES_tradnl" w:eastAsia="zh-CN"/>
        </w:rPr>
        <w:tab/>
      </w:r>
      <w:r w:rsidRPr="001B040E">
        <w:rPr>
          <w:rStyle w:val="Hyperlink"/>
          <w:noProof/>
          <w:color w:val="auto"/>
          <w:u w:val="none"/>
          <w:lang w:val="es-ES_tradnl"/>
        </w:rPr>
        <w:t>Modulación</w:t>
      </w:r>
      <w:r w:rsidRPr="001B040E">
        <w:rPr>
          <w:noProof/>
          <w:webHidden/>
          <w:lang w:val="es-ES_tradnl"/>
        </w:rPr>
        <w:tab/>
      </w:r>
      <w:r w:rsidRPr="001B040E">
        <w:rPr>
          <w:noProof/>
          <w:webHidden/>
          <w:lang w:val="es-ES_tradnl"/>
        </w:rPr>
        <w:tab/>
        <w:t>6</w:t>
      </w:r>
      <w:r w:rsidR="0017249D">
        <w:rPr>
          <w:noProof/>
          <w:webHidden/>
          <w:lang w:val="es-ES_tradnl"/>
        </w:rPr>
        <w:t>2</w:t>
      </w:r>
    </w:p>
    <w:p w14:paraId="51A5204C"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3.2</w:t>
      </w:r>
      <w:r w:rsidRPr="001B040E">
        <w:rPr>
          <w:rFonts w:eastAsia="SimSun"/>
          <w:noProof/>
          <w:szCs w:val="24"/>
          <w:lang w:val="es-ES_tradnl" w:eastAsia="zh-CN"/>
        </w:rPr>
        <w:tab/>
      </w:r>
      <w:r w:rsidRPr="001B040E">
        <w:rPr>
          <w:rStyle w:val="Hyperlink"/>
          <w:noProof/>
          <w:color w:val="auto"/>
          <w:u w:val="none"/>
          <w:lang w:val="es-ES_tradnl"/>
        </w:rPr>
        <w:t>Propiedades y características</w:t>
      </w:r>
      <w:r w:rsidRPr="001B040E">
        <w:rPr>
          <w:noProof/>
          <w:webHidden/>
          <w:lang w:val="es-ES_tradnl"/>
        </w:rPr>
        <w:tab/>
      </w:r>
      <w:r w:rsidRPr="001B040E">
        <w:rPr>
          <w:noProof/>
          <w:webHidden/>
          <w:lang w:val="es-ES_tradnl"/>
        </w:rPr>
        <w:tab/>
        <w:t>6</w:t>
      </w:r>
      <w:r w:rsidR="0017249D">
        <w:rPr>
          <w:noProof/>
          <w:webHidden/>
          <w:lang w:val="es-ES_tradnl"/>
        </w:rPr>
        <w:t>2</w:t>
      </w:r>
    </w:p>
    <w:p w14:paraId="46D4F7E6" w14:textId="77777777" w:rsidR="001B040E" w:rsidRPr="001B040E" w:rsidRDefault="001B040E" w:rsidP="00293729">
      <w:pPr>
        <w:pStyle w:val="TOC3"/>
        <w:spacing w:before="80"/>
        <w:rPr>
          <w:rFonts w:eastAsia="SimSun"/>
          <w:noProof/>
          <w:szCs w:val="24"/>
          <w:lang w:val="es-ES_tradnl" w:eastAsia="zh-CN"/>
        </w:rPr>
      </w:pPr>
      <w:r w:rsidRPr="001B040E">
        <w:rPr>
          <w:rStyle w:val="Hyperlink"/>
          <w:noProof/>
          <w:color w:val="auto"/>
          <w:u w:val="none"/>
          <w:lang w:val="es-ES_tradnl"/>
        </w:rPr>
        <w:t>3.2.1</w:t>
      </w:r>
      <w:r w:rsidRPr="001B040E">
        <w:rPr>
          <w:rFonts w:eastAsia="SimSun"/>
          <w:noProof/>
          <w:szCs w:val="24"/>
          <w:lang w:val="es-ES_tradnl" w:eastAsia="zh-CN"/>
        </w:rPr>
        <w:tab/>
      </w:r>
      <w:r w:rsidRPr="001B040E">
        <w:rPr>
          <w:rStyle w:val="Hyperlink"/>
          <w:noProof/>
          <w:color w:val="auto"/>
          <w:u w:val="none"/>
          <w:lang w:val="es-ES_tradnl"/>
        </w:rPr>
        <w:t>Espectro</w:t>
      </w:r>
      <w:r w:rsidRPr="001B040E">
        <w:rPr>
          <w:noProof/>
          <w:webHidden/>
          <w:lang w:val="es-ES_tradnl"/>
        </w:rPr>
        <w:tab/>
      </w:r>
      <w:r w:rsidRPr="001B040E">
        <w:rPr>
          <w:noProof/>
          <w:webHidden/>
          <w:lang w:val="es-ES_tradnl"/>
        </w:rPr>
        <w:tab/>
        <w:t>6</w:t>
      </w:r>
      <w:r w:rsidR="0017249D">
        <w:rPr>
          <w:noProof/>
          <w:webHidden/>
          <w:lang w:val="es-ES_tradnl"/>
        </w:rPr>
        <w:t>2</w:t>
      </w:r>
    </w:p>
    <w:p w14:paraId="733708CB" w14:textId="77777777" w:rsidR="001B040E" w:rsidRPr="001B040E" w:rsidRDefault="001B040E" w:rsidP="00293729">
      <w:pPr>
        <w:pStyle w:val="TOC3"/>
        <w:spacing w:before="80"/>
        <w:rPr>
          <w:rFonts w:eastAsia="SimSun"/>
          <w:noProof/>
          <w:szCs w:val="24"/>
          <w:lang w:val="es-ES_tradnl" w:eastAsia="zh-CN"/>
        </w:rPr>
      </w:pPr>
      <w:r w:rsidRPr="001B040E">
        <w:rPr>
          <w:rStyle w:val="Hyperlink"/>
          <w:noProof/>
          <w:color w:val="auto"/>
          <w:u w:val="none"/>
          <w:lang w:val="es-ES_tradnl"/>
        </w:rPr>
        <w:t>3.2.2</w:t>
      </w:r>
      <w:r w:rsidRPr="001B040E">
        <w:rPr>
          <w:rFonts w:eastAsia="SimSun"/>
          <w:noProof/>
          <w:szCs w:val="24"/>
          <w:lang w:val="es-ES_tradnl" w:eastAsia="zh-CN"/>
        </w:rPr>
        <w:tab/>
      </w:r>
      <w:r w:rsidRPr="001B040E">
        <w:rPr>
          <w:rStyle w:val="Hyperlink"/>
          <w:noProof/>
          <w:color w:val="auto"/>
          <w:u w:val="none"/>
          <w:lang w:val="es-ES_tradnl"/>
        </w:rPr>
        <w:t>Anchura de banda ocupada</w:t>
      </w:r>
      <w:r w:rsidRPr="001B040E">
        <w:rPr>
          <w:noProof/>
          <w:webHidden/>
          <w:lang w:val="es-ES_tradnl"/>
        </w:rPr>
        <w:tab/>
      </w:r>
      <w:r w:rsidRPr="001B040E">
        <w:rPr>
          <w:noProof/>
          <w:webHidden/>
          <w:lang w:val="es-ES_tradnl"/>
        </w:rPr>
        <w:tab/>
      </w:r>
      <w:r w:rsidR="0017249D">
        <w:rPr>
          <w:noProof/>
          <w:webHidden/>
          <w:lang w:val="es-ES_tradnl"/>
        </w:rPr>
        <w:t>63</w:t>
      </w:r>
    </w:p>
    <w:p w14:paraId="21595693" w14:textId="77777777" w:rsidR="001B040E" w:rsidRPr="001B040E" w:rsidRDefault="001B040E" w:rsidP="00293729">
      <w:pPr>
        <w:pStyle w:val="TOC3"/>
        <w:spacing w:before="80"/>
        <w:rPr>
          <w:rFonts w:eastAsia="SimSun"/>
          <w:noProof/>
          <w:szCs w:val="24"/>
          <w:lang w:val="es-ES_tradnl" w:eastAsia="zh-CN"/>
        </w:rPr>
      </w:pPr>
      <w:r w:rsidRPr="001B040E">
        <w:rPr>
          <w:rStyle w:val="Hyperlink"/>
          <w:noProof/>
          <w:color w:val="auto"/>
          <w:u w:val="none"/>
          <w:lang w:val="es-ES_tradnl"/>
        </w:rPr>
        <w:t>3.2.3</w:t>
      </w:r>
      <w:r w:rsidRPr="001B040E">
        <w:rPr>
          <w:rFonts w:eastAsia="SimSun"/>
          <w:noProof/>
          <w:szCs w:val="24"/>
          <w:lang w:val="es-ES_tradnl" w:eastAsia="zh-CN"/>
        </w:rPr>
        <w:tab/>
      </w:r>
      <w:r w:rsidRPr="001B040E">
        <w:rPr>
          <w:rStyle w:val="Hyperlink"/>
          <w:noProof/>
          <w:color w:val="auto"/>
          <w:u w:val="none"/>
          <w:lang w:val="es-ES_tradnl"/>
        </w:rPr>
        <w:t>Diagramas de ojos</w:t>
      </w:r>
      <w:r w:rsidRPr="001B040E">
        <w:rPr>
          <w:noProof/>
          <w:webHidden/>
          <w:lang w:val="es-ES_tradnl"/>
        </w:rPr>
        <w:tab/>
      </w:r>
      <w:r w:rsidRPr="001B040E">
        <w:rPr>
          <w:noProof/>
          <w:webHidden/>
          <w:lang w:val="es-ES_tradnl"/>
        </w:rPr>
        <w:tab/>
      </w:r>
      <w:r w:rsidR="0017249D">
        <w:rPr>
          <w:noProof/>
          <w:webHidden/>
          <w:lang w:val="es-ES_tradnl"/>
        </w:rPr>
        <w:t>64</w:t>
      </w:r>
    </w:p>
    <w:p w14:paraId="7B5AFE92"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3.3</w:t>
      </w:r>
      <w:r w:rsidRPr="001B040E">
        <w:rPr>
          <w:rFonts w:eastAsia="SimSun"/>
          <w:noProof/>
          <w:szCs w:val="24"/>
          <w:lang w:val="es-ES_tradnl" w:eastAsia="zh-CN"/>
        </w:rPr>
        <w:tab/>
      </w:r>
      <w:r w:rsidRPr="001B040E">
        <w:rPr>
          <w:rStyle w:val="Hyperlink"/>
          <w:noProof/>
          <w:color w:val="auto"/>
          <w:u w:val="none"/>
          <w:lang w:val="es-ES_tradnl"/>
        </w:rPr>
        <w:t>Consideraciones prácticas</w:t>
      </w:r>
      <w:r w:rsidRPr="001B040E">
        <w:rPr>
          <w:noProof/>
          <w:webHidden/>
          <w:lang w:val="es-ES_tradnl"/>
        </w:rPr>
        <w:tab/>
      </w:r>
      <w:r w:rsidRPr="001B040E">
        <w:rPr>
          <w:noProof/>
          <w:webHidden/>
          <w:lang w:val="es-ES_tradnl"/>
        </w:rPr>
        <w:tab/>
      </w:r>
      <w:r w:rsidR="0017249D">
        <w:rPr>
          <w:noProof/>
          <w:webHidden/>
          <w:lang w:val="es-ES_tradnl"/>
        </w:rPr>
        <w:t>65</w:t>
      </w:r>
    </w:p>
    <w:p w14:paraId="6CE51794" w14:textId="77777777" w:rsidR="001B040E" w:rsidRPr="001B040E" w:rsidRDefault="001B040E" w:rsidP="001B040E">
      <w:pPr>
        <w:pStyle w:val="TOC1"/>
        <w:rPr>
          <w:rFonts w:eastAsia="SimSun"/>
          <w:noProof/>
          <w:szCs w:val="24"/>
          <w:lang w:val="es-ES_tradnl" w:eastAsia="zh-CN"/>
        </w:rPr>
      </w:pPr>
      <w:r w:rsidRPr="001B040E">
        <w:rPr>
          <w:rStyle w:val="Hyperlink"/>
          <w:noProof/>
          <w:color w:val="auto"/>
          <w:u w:val="none"/>
          <w:lang w:val="es-ES_tradnl"/>
        </w:rPr>
        <w:t>4</w:t>
      </w:r>
      <w:r w:rsidRPr="001B040E">
        <w:rPr>
          <w:rFonts w:eastAsia="SimSun"/>
          <w:noProof/>
          <w:szCs w:val="24"/>
          <w:lang w:val="es-ES_tradnl" w:eastAsia="zh-CN"/>
        </w:rPr>
        <w:tab/>
      </w:r>
      <w:r w:rsidRPr="001B040E">
        <w:rPr>
          <w:rStyle w:val="Hyperlink"/>
          <w:noProof/>
          <w:color w:val="auto"/>
          <w:u w:val="none"/>
          <w:lang w:val="es-ES_tradnl"/>
        </w:rPr>
        <w:t xml:space="preserve">MAQ </w:t>
      </w:r>
      <w:r w:rsidRPr="001B040E">
        <w:rPr>
          <w:rStyle w:val="Hyperlink"/>
          <w:i/>
          <w:iCs/>
          <w:noProof/>
          <w:color w:val="auto"/>
          <w:u w:val="none"/>
          <w:lang w:val="es-ES_tradnl"/>
        </w:rPr>
        <w:t>M</w:t>
      </w:r>
      <w:r w:rsidRPr="001B040E">
        <w:rPr>
          <w:rStyle w:val="Hyperlink"/>
          <w:noProof/>
          <w:color w:val="auto"/>
          <w:u w:val="none"/>
          <w:lang w:val="es-ES_tradnl"/>
        </w:rPr>
        <w:t xml:space="preserve">-aria, MDP-4 </w:t>
      </w:r>
      <w:r w:rsidRPr="001B040E">
        <w:rPr>
          <w:rStyle w:val="Hyperlink"/>
          <w:noProof/>
          <w:color w:val="auto"/>
          <w:u w:val="none"/>
        </w:rPr>
        <w:sym w:font="SymbolPS (PCL6)" w:char="F070"/>
      </w:r>
      <w:r w:rsidRPr="001B040E">
        <w:rPr>
          <w:rStyle w:val="Hyperlink"/>
          <w:noProof/>
          <w:color w:val="auto"/>
          <w:u w:val="none"/>
          <w:lang w:val="es-ES_tradnl"/>
        </w:rPr>
        <w:t xml:space="preserve">/4 y MDP-4 diferencial </w:t>
      </w:r>
      <w:r w:rsidRPr="001B040E">
        <w:rPr>
          <w:rStyle w:val="Hyperlink"/>
          <w:noProof/>
          <w:color w:val="auto"/>
          <w:u w:val="none"/>
        </w:rPr>
        <w:sym w:font="SymbolPS (PCL6)" w:char="F070"/>
      </w:r>
      <w:r w:rsidRPr="001B040E">
        <w:rPr>
          <w:rStyle w:val="Hyperlink"/>
          <w:noProof/>
          <w:color w:val="auto"/>
          <w:u w:val="none"/>
          <w:lang w:val="es-ES_tradnl"/>
        </w:rPr>
        <w:t>/4</w:t>
      </w:r>
      <w:r w:rsidRPr="001B040E">
        <w:rPr>
          <w:noProof/>
          <w:webHidden/>
          <w:lang w:val="es-ES_tradnl"/>
        </w:rPr>
        <w:tab/>
      </w:r>
      <w:r w:rsidRPr="001B040E">
        <w:rPr>
          <w:noProof/>
          <w:webHidden/>
          <w:lang w:val="es-ES_tradnl"/>
        </w:rPr>
        <w:tab/>
      </w:r>
      <w:r w:rsidR="0017249D">
        <w:rPr>
          <w:noProof/>
          <w:webHidden/>
          <w:lang w:val="es-ES_tradnl"/>
        </w:rPr>
        <w:t>65</w:t>
      </w:r>
    </w:p>
    <w:p w14:paraId="2BC68260"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4.1</w:t>
      </w:r>
      <w:r w:rsidRPr="001B040E">
        <w:rPr>
          <w:rFonts w:eastAsia="SimSun"/>
          <w:noProof/>
          <w:szCs w:val="24"/>
          <w:lang w:val="es-ES_tradnl" w:eastAsia="zh-CN"/>
        </w:rPr>
        <w:tab/>
      </w:r>
      <w:r w:rsidRPr="001B040E">
        <w:rPr>
          <w:rStyle w:val="Hyperlink"/>
          <w:noProof/>
          <w:color w:val="auto"/>
          <w:u w:val="none"/>
          <w:lang w:val="es-ES_tradnl"/>
        </w:rPr>
        <w:t xml:space="preserve">MAQ </w:t>
      </w:r>
      <w:r w:rsidRPr="001B040E">
        <w:rPr>
          <w:rStyle w:val="Hyperlink"/>
          <w:i/>
          <w:iCs/>
          <w:noProof/>
          <w:color w:val="auto"/>
          <w:u w:val="none"/>
          <w:lang w:val="es-ES_tradnl"/>
        </w:rPr>
        <w:t>M</w:t>
      </w:r>
      <w:r w:rsidRPr="001B040E">
        <w:rPr>
          <w:rStyle w:val="Hyperlink"/>
          <w:noProof/>
          <w:color w:val="auto"/>
          <w:u w:val="none"/>
          <w:lang w:val="es-ES_tradnl"/>
        </w:rPr>
        <w:t>-aria</w:t>
      </w:r>
      <w:r w:rsidRPr="001B040E">
        <w:rPr>
          <w:noProof/>
          <w:webHidden/>
          <w:lang w:val="es-ES_tradnl"/>
        </w:rPr>
        <w:tab/>
      </w:r>
      <w:r w:rsidRPr="001B040E">
        <w:rPr>
          <w:noProof/>
          <w:webHidden/>
          <w:lang w:val="es-ES_tradnl"/>
        </w:rPr>
        <w:tab/>
      </w:r>
      <w:r w:rsidR="0017249D">
        <w:rPr>
          <w:noProof/>
          <w:webHidden/>
          <w:lang w:val="es-ES_tradnl"/>
        </w:rPr>
        <w:t>65</w:t>
      </w:r>
    </w:p>
    <w:p w14:paraId="79846F38" w14:textId="77777777" w:rsidR="001B040E" w:rsidRPr="001B040E" w:rsidRDefault="001B040E" w:rsidP="00293729">
      <w:pPr>
        <w:pStyle w:val="TOC3"/>
        <w:spacing w:before="80"/>
        <w:rPr>
          <w:rFonts w:eastAsia="SimSun"/>
          <w:noProof/>
          <w:szCs w:val="24"/>
          <w:lang w:val="es-ES_tradnl" w:eastAsia="zh-CN"/>
        </w:rPr>
      </w:pPr>
      <w:r w:rsidRPr="001B040E">
        <w:rPr>
          <w:rStyle w:val="Hyperlink"/>
          <w:noProof/>
          <w:color w:val="auto"/>
          <w:u w:val="none"/>
          <w:lang w:val="es-ES_tradnl"/>
        </w:rPr>
        <w:t>4.1.1</w:t>
      </w:r>
      <w:r w:rsidRPr="001B040E">
        <w:rPr>
          <w:rFonts w:eastAsia="SimSun"/>
          <w:noProof/>
          <w:szCs w:val="24"/>
          <w:lang w:val="es-ES_tradnl" w:eastAsia="zh-CN"/>
        </w:rPr>
        <w:tab/>
      </w:r>
      <w:r w:rsidRPr="001B040E">
        <w:rPr>
          <w:rStyle w:val="Hyperlink"/>
          <w:noProof/>
          <w:color w:val="auto"/>
          <w:u w:val="none"/>
          <w:lang w:val="es-ES_tradnl"/>
        </w:rPr>
        <w:t>Señal modulada</w:t>
      </w:r>
      <w:r w:rsidRPr="001B040E">
        <w:rPr>
          <w:noProof/>
          <w:webHidden/>
          <w:lang w:val="es-ES_tradnl"/>
        </w:rPr>
        <w:tab/>
      </w:r>
      <w:r w:rsidRPr="001B040E">
        <w:rPr>
          <w:noProof/>
          <w:webHidden/>
          <w:lang w:val="es-ES_tradnl"/>
        </w:rPr>
        <w:tab/>
      </w:r>
      <w:r w:rsidR="0017249D">
        <w:rPr>
          <w:noProof/>
          <w:webHidden/>
          <w:lang w:val="es-ES_tradnl"/>
        </w:rPr>
        <w:t>65</w:t>
      </w:r>
    </w:p>
    <w:p w14:paraId="68ABA915" w14:textId="77777777" w:rsidR="001B040E" w:rsidRPr="001B040E" w:rsidRDefault="001B040E" w:rsidP="00293729">
      <w:pPr>
        <w:pStyle w:val="TOC3"/>
        <w:spacing w:before="80"/>
        <w:rPr>
          <w:rFonts w:eastAsia="SimSun"/>
          <w:noProof/>
          <w:szCs w:val="24"/>
          <w:lang w:val="es-ES_tradnl" w:eastAsia="zh-CN"/>
        </w:rPr>
      </w:pPr>
      <w:r w:rsidRPr="001B040E">
        <w:rPr>
          <w:rStyle w:val="Hyperlink"/>
          <w:noProof/>
          <w:color w:val="auto"/>
          <w:u w:val="none"/>
          <w:lang w:val="es-ES_tradnl"/>
        </w:rPr>
        <w:t>4.1.2</w:t>
      </w:r>
      <w:r w:rsidRPr="001B040E">
        <w:rPr>
          <w:rFonts w:eastAsia="SimSun"/>
          <w:noProof/>
          <w:szCs w:val="24"/>
          <w:lang w:val="es-ES_tradnl" w:eastAsia="zh-CN"/>
        </w:rPr>
        <w:tab/>
      </w:r>
      <w:r w:rsidRPr="001B040E">
        <w:rPr>
          <w:rStyle w:val="Hyperlink"/>
          <w:noProof/>
          <w:color w:val="auto"/>
          <w:u w:val="none"/>
          <w:lang w:val="es-ES_tradnl"/>
        </w:rPr>
        <w:t>Densidad espectral de potencia</w:t>
      </w:r>
      <w:r w:rsidRPr="001B040E">
        <w:rPr>
          <w:noProof/>
          <w:webHidden/>
          <w:lang w:val="es-ES_tradnl"/>
        </w:rPr>
        <w:tab/>
      </w:r>
      <w:r w:rsidRPr="001B040E">
        <w:rPr>
          <w:noProof/>
          <w:webHidden/>
          <w:lang w:val="es-ES_tradnl"/>
        </w:rPr>
        <w:tab/>
      </w:r>
      <w:r w:rsidR="0017249D">
        <w:rPr>
          <w:noProof/>
          <w:webHidden/>
          <w:lang w:val="es-ES_tradnl"/>
        </w:rPr>
        <w:t>66</w:t>
      </w:r>
    </w:p>
    <w:p w14:paraId="1C8280A5" w14:textId="77777777" w:rsidR="001B040E" w:rsidRPr="001B040E" w:rsidRDefault="001B040E" w:rsidP="00293729">
      <w:pPr>
        <w:pStyle w:val="TOC3"/>
        <w:spacing w:before="80"/>
        <w:rPr>
          <w:rFonts w:eastAsia="SimSun"/>
          <w:noProof/>
          <w:szCs w:val="24"/>
          <w:lang w:val="es-ES_tradnl" w:eastAsia="zh-CN"/>
        </w:rPr>
      </w:pPr>
      <w:r w:rsidRPr="001B040E">
        <w:rPr>
          <w:rStyle w:val="Hyperlink"/>
          <w:noProof/>
          <w:color w:val="auto"/>
          <w:u w:val="none"/>
          <w:lang w:val="es-ES_tradnl"/>
        </w:rPr>
        <w:t>4.1.3</w:t>
      </w:r>
      <w:r w:rsidRPr="001B040E">
        <w:rPr>
          <w:rFonts w:eastAsia="SimSun"/>
          <w:noProof/>
          <w:szCs w:val="24"/>
          <w:lang w:val="es-ES_tradnl" w:eastAsia="zh-CN"/>
        </w:rPr>
        <w:tab/>
      </w:r>
      <w:r w:rsidRPr="001B040E">
        <w:rPr>
          <w:rStyle w:val="Hyperlink"/>
          <w:noProof/>
          <w:color w:val="auto"/>
          <w:u w:val="none"/>
          <w:lang w:val="es-ES_tradnl"/>
        </w:rPr>
        <w:t>Anchura de banda</w:t>
      </w:r>
      <w:r w:rsidRPr="001B040E">
        <w:rPr>
          <w:noProof/>
          <w:webHidden/>
          <w:lang w:val="es-ES_tradnl"/>
        </w:rPr>
        <w:tab/>
      </w:r>
      <w:r w:rsidRPr="001B040E">
        <w:rPr>
          <w:noProof/>
          <w:webHidden/>
          <w:lang w:val="es-ES_tradnl"/>
        </w:rPr>
        <w:tab/>
      </w:r>
      <w:r w:rsidR="0017249D">
        <w:rPr>
          <w:noProof/>
          <w:webHidden/>
          <w:lang w:val="es-ES_tradnl"/>
        </w:rPr>
        <w:t>66</w:t>
      </w:r>
    </w:p>
    <w:p w14:paraId="558DF0A3"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4.2</w:t>
      </w:r>
      <w:r w:rsidRPr="001B040E">
        <w:rPr>
          <w:rFonts w:eastAsia="SimSun"/>
          <w:noProof/>
          <w:szCs w:val="24"/>
          <w:lang w:val="es-ES_tradnl" w:eastAsia="zh-CN"/>
        </w:rPr>
        <w:tab/>
      </w:r>
      <w:r w:rsidRPr="001B040E">
        <w:rPr>
          <w:rStyle w:val="Hyperlink"/>
          <w:noProof/>
          <w:color w:val="auto"/>
          <w:u w:val="none"/>
          <w:lang w:val="es-ES_tradnl"/>
        </w:rPr>
        <w:t xml:space="preserve">MDP-4 </w:t>
      </w:r>
      <w:r w:rsidRPr="001B040E">
        <w:rPr>
          <w:rStyle w:val="Hyperlink"/>
          <w:noProof/>
          <w:color w:val="auto"/>
          <w:u w:val="none"/>
        </w:rPr>
        <w:sym w:font="SymbolPS (PCL6)" w:char="F070"/>
      </w:r>
      <w:r w:rsidRPr="001B040E">
        <w:rPr>
          <w:rStyle w:val="Hyperlink"/>
          <w:noProof/>
          <w:color w:val="auto"/>
          <w:u w:val="none"/>
          <w:lang w:val="es-ES_tradnl"/>
        </w:rPr>
        <w:t xml:space="preserve">/4 y MDP-4 diferencial </w:t>
      </w:r>
      <w:r w:rsidRPr="001B040E">
        <w:rPr>
          <w:rStyle w:val="Hyperlink"/>
          <w:noProof/>
          <w:color w:val="auto"/>
          <w:u w:val="none"/>
        </w:rPr>
        <w:sym w:font="SymbolPS (PCL6)" w:char="F070"/>
      </w:r>
      <w:r w:rsidRPr="001B040E">
        <w:rPr>
          <w:rStyle w:val="Hyperlink"/>
          <w:noProof/>
          <w:color w:val="auto"/>
          <w:u w:val="none"/>
          <w:lang w:val="es-ES_tradnl"/>
        </w:rPr>
        <w:t>/4</w:t>
      </w:r>
      <w:r w:rsidRPr="001B040E">
        <w:rPr>
          <w:noProof/>
          <w:webHidden/>
          <w:lang w:val="es-ES_tradnl"/>
        </w:rPr>
        <w:tab/>
      </w:r>
      <w:r w:rsidRPr="001B040E">
        <w:rPr>
          <w:noProof/>
          <w:webHidden/>
          <w:lang w:val="es-ES_tradnl"/>
        </w:rPr>
        <w:tab/>
      </w:r>
      <w:r w:rsidR="0017249D">
        <w:rPr>
          <w:noProof/>
          <w:webHidden/>
          <w:lang w:val="es-ES_tradnl"/>
        </w:rPr>
        <w:t>66</w:t>
      </w:r>
    </w:p>
    <w:p w14:paraId="41558DFB" w14:textId="77777777" w:rsidR="001B040E" w:rsidRPr="001B040E" w:rsidRDefault="001B040E" w:rsidP="00293729">
      <w:pPr>
        <w:pStyle w:val="TOC3"/>
        <w:spacing w:before="80"/>
        <w:rPr>
          <w:rFonts w:eastAsia="SimSun"/>
          <w:noProof/>
          <w:szCs w:val="24"/>
          <w:lang w:val="es-ES_tradnl" w:eastAsia="zh-CN"/>
        </w:rPr>
      </w:pPr>
      <w:r w:rsidRPr="001B040E">
        <w:rPr>
          <w:rStyle w:val="Hyperlink"/>
          <w:noProof/>
          <w:color w:val="auto"/>
          <w:u w:val="none"/>
          <w:lang w:val="es-ES_tradnl"/>
        </w:rPr>
        <w:t>4.2.1</w:t>
      </w:r>
      <w:r w:rsidRPr="001B040E">
        <w:rPr>
          <w:rFonts w:eastAsia="SimSun"/>
          <w:noProof/>
          <w:szCs w:val="24"/>
          <w:lang w:val="es-ES_tradnl" w:eastAsia="zh-CN"/>
        </w:rPr>
        <w:tab/>
      </w:r>
      <w:r w:rsidRPr="001B040E">
        <w:rPr>
          <w:rStyle w:val="Hyperlink"/>
          <w:noProof/>
          <w:color w:val="auto"/>
          <w:u w:val="none"/>
          <w:lang w:val="es-ES_tradnl"/>
        </w:rPr>
        <w:t>Señal modulada</w:t>
      </w:r>
      <w:r w:rsidRPr="001B040E">
        <w:rPr>
          <w:noProof/>
          <w:webHidden/>
          <w:lang w:val="es-ES_tradnl"/>
        </w:rPr>
        <w:tab/>
      </w:r>
      <w:r w:rsidRPr="001B040E">
        <w:rPr>
          <w:noProof/>
          <w:webHidden/>
          <w:lang w:val="es-ES_tradnl"/>
        </w:rPr>
        <w:tab/>
      </w:r>
      <w:r w:rsidR="0017249D">
        <w:rPr>
          <w:noProof/>
          <w:webHidden/>
          <w:lang w:val="es-ES_tradnl"/>
        </w:rPr>
        <w:t>66</w:t>
      </w:r>
    </w:p>
    <w:p w14:paraId="0A34BE30" w14:textId="77777777" w:rsidR="001B040E" w:rsidRPr="001B040E" w:rsidRDefault="001B040E" w:rsidP="00293729">
      <w:pPr>
        <w:pStyle w:val="TOC3"/>
        <w:spacing w:before="80"/>
        <w:rPr>
          <w:rFonts w:eastAsia="SimSun"/>
          <w:noProof/>
          <w:szCs w:val="24"/>
          <w:lang w:val="es-ES_tradnl" w:eastAsia="zh-CN"/>
        </w:rPr>
      </w:pPr>
      <w:r w:rsidRPr="001B040E">
        <w:rPr>
          <w:rStyle w:val="Hyperlink"/>
          <w:noProof/>
          <w:color w:val="auto"/>
          <w:u w:val="none"/>
          <w:lang w:val="es-ES_tradnl"/>
        </w:rPr>
        <w:t>4.2.2</w:t>
      </w:r>
      <w:r w:rsidRPr="001B040E">
        <w:rPr>
          <w:rFonts w:eastAsia="SimSun"/>
          <w:noProof/>
          <w:szCs w:val="24"/>
          <w:lang w:val="es-ES_tradnl" w:eastAsia="zh-CN"/>
        </w:rPr>
        <w:tab/>
      </w:r>
      <w:r w:rsidRPr="001B040E">
        <w:rPr>
          <w:rStyle w:val="Hyperlink"/>
          <w:noProof/>
          <w:color w:val="auto"/>
          <w:u w:val="none"/>
          <w:lang w:val="es-ES_tradnl"/>
        </w:rPr>
        <w:t>Densidad espectral de potencia</w:t>
      </w:r>
      <w:r w:rsidRPr="001B040E">
        <w:rPr>
          <w:noProof/>
          <w:webHidden/>
          <w:lang w:val="es-ES_tradnl"/>
        </w:rPr>
        <w:tab/>
      </w:r>
      <w:r w:rsidRPr="001B040E">
        <w:rPr>
          <w:noProof/>
          <w:webHidden/>
          <w:lang w:val="es-ES_tradnl"/>
        </w:rPr>
        <w:tab/>
      </w:r>
      <w:r w:rsidR="0017249D">
        <w:rPr>
          <w:noProof/>
          <w:webHidden/>
          <w:lang w:val="es-ES_tradnl"/>
        </w:rPr>
        <w:t>67</w:t>
      </w:r>
    </w:p>
    <w:p w14:paraId="2470EF69" w14:textId="77777777" w:rsidR="001B040E" w:rsidRPr="001B040E" w:rsidRDefault="001B040E" w:rsidP="00293729">
      <w:pPr>
        <w:pStyle w:val="TOC3"/>
        <w:spacing w:before="80"/>
        <w:rPr>
          <w:rFonts w:eastAsia="SimSun"/>
          <w:noProof/>
          <w:szCs w:val="24"/>
          <w:lang w:val="es-ES_tradnl" w:eastAsia="zh-CN"/>
        </w:rPr>
      </w:pPr>
      <w:r w:rsidRPr="001B040E">
        <w:rPr>
          <w:rStyle w:val="Hyperlink"/>
          <w:noProof/>
          <w:color w:val="auto"/>
          <w:u w:val="none"/>
          <w:lang w:val="es-ES_tradnl"/>
        </w:rPr>
        <w:t>4.2.3</w:t>
      </w:r>
      <w:r w:rsidRPr="001B040E">
        <w:rPr>
          <w:rFonts w:eastAsia="SimSun"/>
          <w:noProof/>
          <w:szCs w:val="24"/>
          <w:lang w:val="es-ES_tradnl" w:eastAsia="zh-CN"/>
        </w:rPr>
        <w:tab/>
      </w:r>
      <w:r w:rsidRPr="001B040E">
        <w:rPr>
          <w:rStyle w:val="Hyperlink"/>
          <w:noProof/>
          <w:color w:val="auto"/>
          <w:u w:val="none"/>
          <w:lang w:val="es-ES_tradnl"/>
        </w:rPr>
        <w:t>Anchura de banda</w:t>
      </w:r>
      <w:r w:rsidRPr="001B040E">
        <w:rPr>
          <w:noProof/>
          <w:webHidden/>
          <w:lang w:val="es-ES_tradnl"/>
        </w:rPr>
        <w:tab/>
      </w:r>
      <w:r w:rsidRPr="001B040E">
        <w:rPr>
          <w:noProof/>
          <w:webHidden/>
          <w:lang w:val="es-ES_tradnl"/>
        </w:rPr>
        <w:tab/>
      </w:r>
      <w:r w:rsidR="0017249D">
        <w:rPr>
          <w:noProof/>
          <w:webHidden/>
          <w:lang w:val="es-ES_tradnl"/>
        </w:rPr>
        <w:t>67</w:t>
      </w:r>
    </w:p>
    <w:p w14:paraId="1B9D5CEC" w14:textId="77777777" w:rsidR="00293729" w:rsidRPr="00DE2E58" w:rsidRDefault="00293729" w:rsidP="00293729">
      <w:pPr>
        <w:keepNext/>
        <w:jc w:val="right"/>
        <w:rPr>
          <w:i/>
          <w:iCs/>
          <w:lang w:val="es-ES_tradnl"/>
        </w:rPr>
      </w:pPr>
      <w:r w:rsidRPr="00DE2E58">
        <w:rPr>
          <w:i/>
          <w:iCs/>
          <w:lang w:val="es-ES_tradnl"/>
        </w:rPr>
        <w:t>Página</w:t>
      </w:r>
    </w:p>
    <w:p w14:paraId="7F029209" w14:textId="77777777" w:rsidR="001B040E" w:rsidRPr="001B040E" w:rsidRDefault="001B040E" w:rsidP="001B040E">
      <w:pPr>
        <w:pStyle w:val="TOC1"/>
        <w:rPr>
          <w:rFonts w:eastAsia="SimSun"/>
          <w:noProof/>
          <w:szCs w:val="24"/>
          <w:lang w:val="es-ES_tradnl" w:eastAsia="zh-CN"/>
        </w:rPr>
      </w:pPr>
      <w:r w:rsidRPr="001B040E">
        <w:rPr>
          <w:rStyle w:val="Hyperlink"/>
          <w:noProof/>
          <w:color w:val="auto"/>
          <w:u w:val="none"/>
          <w:lang w:val="es-ES_tradnl"/>
        </w:rPr>
        <w:t>5</w:t>
      </w:r>
      <w:r w:rsidRPr="001B040E">
        <w:rPr>
          <w:rFonts w:eastAsia="SimSun"/>
          <w:noProof/>
          <w:szCs w:val="24"/>
          <w:lang w:val="es-ES_tradnl" w:eastAsia="zh-CN"/>
        </w:rPr>
        <w:tab/>
      </w:r>
      <w:r w:rsidRPr="001B040E">
        <w:rPr>
          <w:rStyle w:val="Hyperlink"/>
          <w:noProof/>
          <w:color w:val="auto"/>
          <w:u w:val="none"/>
          <w:lang w:val="es-ES_tradnl"/>
        </w:rPr>
        <w:t>Multiplexión por división de frecuencia ortogonal (MDFO)</w:t>
      </w:r>
      <w:r w:rsidRPr="001B040E">
        <w:rPr>
          <w:noProof/>
          <w:webHidden/>
          <w:lang w:val="es-ES_tradnl"/>
        </w:rPr>
        <w:tab/>
      </w:r>
      <w:r w:rsidRPr="001B040E">
        <w:rPr>
          <w:noProof/>
          <w:webHidden/>
          <w:lang w:val="es-ES_tradnl"/>
        </w:rPr>
        <w:tab/>
      </w:r>
      <w:r w:rsidR="0017249D">
        <w:rPr>
          <w:noProof/>
          <w:webHidden/>
          <w:lang w:val="es-ES_tradnl"/>
        </w:rPr>
        <w:t>67</w:t>
      </w:r>
    </w:p>
    <w:p w14:paraId="20A96E57"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5.1</w:t>
      </w:r>
      <w:r w:rsidRPr="001B040E">
        <w:rPr>
          <w:rFonts w:eastAsia="SimSun"/>
          <w:noProof/>
          <w:szCs w:val="24"/>
          <w:lang w:val="es-ES_tradnl" w:eastAsia="zh-CN"/>
        </w:rPr>
        <w:tab/>
      </w:r>
      <w:r w:rsidRPr="001B040E">
        <w:rPr>
          <w:rStyle w:val="Hyperlink"/>
          <w:noProof/>
          <w:color w:val="auto"/>
          <w:u w:val="none"/>
          <w:lang w:val="es-ES_tradnl"/>
        </w:rPr>
        <w:t>La idea básica</w:t>
      </w:r>
      <w:r w:rsidRPr="001B040E">
        <w:rPr>
          <w:noProof/>
          <w:webHidden/>
          <w:lang w:val="es-ES_tradnl"/>
        </w:rPr>
        <w:tab/>
      </w:r>
      <w:r w:rsidRPr="001B040E">
        <w:rPr>
          <w:noProof/>
          <w:webHidden/>
          <w:lang w:val="es-ES_tradnl"/>
        </w:rPr>
        <w:tab/>
      </w:r>
      <w:r w:rsidR="0017249D">
        <w:rPr>
          <w:noProof/>
          <w:webHidden/>
          <w:lang w:val="es-ES_tradnl"/>
        </w:rPr>
        <w:t>67</w:t>
      </w:r>
    </w:p>
    <w:p w14:paraId="1EFAB7E1"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5.2</w:t>
      </w:r>
      <w:r w:rsidRPr="001B040E">
        <w:rPr>
          <w:rFonts w:eastAsia="SimSun"/>
          <w:noProof/>
          <w:szCs w:val="24"/>
          <w:lang w:val="es-ES_tradnl" w:eastAsia="zh-CN"/>
        </w:rPr>
        <w:tab/>
      </w:r>
      <w:r w:rsidRPr="001B040E">
        <w:rPr>
          <w:rStyle w:val="Hyperlink"/>
          <w:noProof/>
          <w:color w:val="auto"/>
          <w:u w:val="none"/>
          <w:lang w:val="es-ES_tradnl"/>
        </w:rPr>
        <w:t>Esquema de modulación MDFO</w:t>
      </w:r>
      <w:r w:rsidRPr="001B040E">
        <w:rPr>
          <w:noProof/>
          <w:webHidden/>
          <w:lang w:val="es-ES_tradnl"/>
        </w:rPr>
        <w:tab/>
      </w:r>
      <w:r w:rsidRPr="001B040E">
        <w:rPr>
          <w:noProof/>
          <w:webHidden/>
          <w:lang w:val="es-ES_tradnl"/>
        </w:rPr>
        <w:tab/>
      </w:r>
      <w:r w:rsidR="0017249D">
        <w:rPr>
          <w:noProof/>
          <w:webHidden/>
          <w:lang w:val="es-ES_tradnl"/>
        </w:rPr>
        <w:t>68</w:t>
      </w:r>
    </w:p>
    <w:p w14:paraId="136CF607"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5.3</w:t>
      </w:r>
      <w:r w:rsidRPr="001B040E">
        <w:rPr>
          <w:rFonts w:eastAsia="SimSun"/>
          <w:noProof/>
          <w:szCs w:val="24"/>
          <w:lang w:val="es-ES_tradnl" w:eastAsia="zh-CN"/>
        </w:rPr>
        <w:tab/>
      </w:r>
      <w:r w:rsidRPr="001B040E">
        <w:rPr>
          <w:rStyle w:val="Hyperlink"/>
          <w:noProof/>
          <w:color w:val="auto"/>
          <w:u w:val="none"/>
          <w:lang w:val="es-ES_tradnl"/>
        </w:rPr>
        <w:t>Sistema MDFO</w:t>
      </w:r>
      <w:r w:rsidRPr="001B040E">
        <w:rPr>
          <w:noProof/>
          <w:webHidden/>
          <w:lang w:val="es-ES_tradnl"/>
        </w:rPr>
        <w:tab/>
      </w:r>
      <w:r w:rsidRPr="001B040E">
        <w:rPr>
          <w:noProof/>
          <w:webHidden/>
          <w:lang w:val="es-ES_tradnl"/>
        </w:rPr>
        <w:tab/>
        <w:t>7</w:t>
      </w:r>
      <w:r w:rsidR="0017249D">
        <w:rPr>
          <w:noProof/>
          <w:webHidden/>
          <w:lang w:val="es-ES_tradnl"/>
        </w:rPr>
        <w:t>0</w:t>
      </w:r>
    </w:p>
    <w:p w14:paraId="5627225D"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5.4</w:t>
      </w:r>
      <w:r w:rsidRPr="001B040E">
        <w:rPr>
          <w:rFonts w:eastAsia="SimSun"/>
          <w:noProof/>
          <w:szCs w:val="24"/>
          <w:lang w:val="es-ES_tradnl" w:eastAsia="zh-CN"/>
        </w:rPr>
        <w:tab/>
      </w:r>
      <w:r w:rsidRPr="001B040E">
        <w:rPr>
          <w:rStyle w:val="Hyperlink"/>
          <w:noProof/>
          <w:color w:val="auto"/>
          <w:u w:val="none"/>
          <w:lang w:val="es-ES_tradnl"/>
        </w:rPr>
        <w:t>Portadores de datos útiles</w:t>
      </w:r>
      <w:r w:rsidRPr="001B040E">
        <w:rPr>
          <w:noProof/>
          <w:webHidden/>
          <w:lang w:val="es-ES_tradnl"/>
        </w:rPr>
        <w:tab/>
      </w:r>
      <w:r w:rsidRPr="001B040E">
        <w:rPr>
          <w:noProof/>
          <w:webHidden/>
          <w:lang w:val="es-ES_tradnl"/>
        </w:rPr>
        <w:tab/>
        <w:t>7</w:t>
      </w:r>
      <w:r w:rsidR="0017249D">
        <w:rPr>
          <w:noProof/>
          <w:webHidden/>
          <w:lang w:val="es-ES_tradnl"/>
        </w:rPr>
        <w:t>0</w:t>
      </w:r>
    </w:p>
    <w:p w14:paraId="365E2FFD"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5.5</w:t>
      </w:r>
      <w:r w:rsidRPr="001B040E">
        <w:rPr>
          <w:rFonts w:eastAsia="SimSun"/>
          <w:noProof/>
          <w:szCs w:val="24"/>
          <w:lang w:val="es-ES_tradnl" w:eastAsia="zh-CN"/>
        </w:rPr>
        <w:tab/>
      </w:r>
      <w:r w:rsidRPr="001B040E">
        <w:rPr>
          <w:rStyle w:val="Hyperlink"/>
          <w:noProof/>
          <w:color w:val="auto"/>
          <w:u w:val="none"/>
          <w:lang w:val="es-ES_tradnl"/>
        </w:rPr>
        <w:t>Características del espectro</w:t>
      </w:r>
      <w:r w:rsidRPr="001B040E">
        <w:rPr>
          <w:noProof/>
          <w:webHidden/>
          <w:lang w:val="es-ES_tradnl"/>
        </w:rPr>
        <w:tab/>
      </w:r>
      <w:r w:rsidRPr="001B040E">
        <w:rPr>
          <w:noProof/>
          <w:webHidden/>
          <w:lang w:val="es-ES_tradnl"/>
        </w:rPr>
        <w:tab/>
        <w:t>7</w:t>
      </w:r>
      <w:r w:rsidR="0017249D">
        <w:rPr>
          <w:noProof/>
          <w:webHidden/>
          <w:lang w:val="es-ES_tradnl"/>
        </w:rPr>
        <w:t>0</w:t>
      </w:r>
    </w:p>
    <w:p w14:paraId="5663CD75"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5.6</w:t>
      </w:r>
      <w:r w:rsidRPr="001B040E">
        <w:rPr>
          <w:rFonts w:eastAsia="SimSun"/>
          <w:noProof/>
          <w:szCs w:val="24"/>
          <w:lang w:val="es-ES_tradnl" w:eastAsia="zh-CN"/>
        </w:rPr>
        <w:tab/>
      </w:r>
      <w:r w:rsidRPr="001B040E">
        <w:rPr>
          <w:rStyle w:val="Hyperlink"/>
          <w:noProof/>
          <w:color w:val="auto"/>
          <w:u w:val="none"/>
          <w:lang w:val="es-ES_tradnl"/>
        </w:rPr>
        <w:t>Influencia de las no linealidades</w:t>
      </w:r>
      <w:r w:rsidRPr="001B040E">
        <w:rPr>
          <w:noProof/>
          <w:webHidden/>
          <w:lang w:val="es-ES_tradnl"/>
        </w:rPr>
        <w:tab/>
      </w:r>
      <w:r w:rsidRPr="001B040E">
        <w:rPr>
          <w:noProof/>
          <w:webHidden/>
          <w:lang w:val="es-ES_tradnl"/>
        </w:rPr>
        <w:tab/>
        <w:t>7</w:t>
      </w:r>
      <w:r w:rsidR="0017249D">
        <w:rPr>
          <w:noProof/>
          <w:webHidden/>
          <w:lang w:val="es-ES_tradnl"/>
        </w:rPr>
        <w:t>2</w:t>
      </w:r>
    </w:p>
    <w:p w14:paraId="4DCDE575" w14:textId="77777777" w:rsidR="001B040E" w:rsidRPr="001B040E" w:rsidRDefault="001B040E" w:rsidP="001B040E">
      <w:pPr>
        <w:pStyle w:val="TOC1"/>
        <w:rPr>
          <w:rFonts w:eastAsia="SimSun"/>
          <w:noProof/>
          <w:szCs w:val="24"/>
          <w:lang w:val="es-ES_tradnl" w:eastAsia="zh-CN"/>
        </w:rPr>
      </w:pPr>
      <w:r w:rsidRPr="001B040E">
        <w:rPr>
          <w:rStyle w:val="Hyperlink"/>
          <w:noProof/>
          <w:color w:val="auto"/>
          <w:u w:val="none"/>
          <w:lang w:val="es-ES_tradnl"/>
        </w:rPr>
        <w:t>6</w:t>
      </w:r>
      <w:r w:rsidRPr="001B040E">
        <w:rPr>
          <w:rFonts w:eastAsia="SimSun"/>
          <w:noProof/>
          <w:szCs w:val="24"/>
          <w:lang w:val="es-ES_tradnl" w:eastAsia="zh-CN"/>
        </w:rPr>
        <w:tab/>
      </w:r>
      <w:r w:rsidRPr="001B040E">
        <w:rPr>
          <w:rStyle w:val="Hyperlink"/>
          <w:noProof/>
          <w:color w:val="auto"/>
          <w:u w:val="none"/>
          <w:lang w:val="es-ES_tradnl"/>
        </w:rPr>
        <w:t>Espectro ensanchado</w:t>
      </w:r>
      <w:r w:rsidRPr="001B040E">
        <w:rPr>
          <w:noProof/>
          <w:webHidden/>
          <w:lang w:val="es-ES_tradnl"/>
        </w:rPr>
        <w:tab/>
      </w:r>
      <w:r w:rsidRPr="001B040E">
        <w:rPr>
          <w:noProof/>
          <w:webHidden/>
          <w:lang w:val="es-ES_tradnl"/>
        </w:rPr>
        <w:tab/>
      </w:r>
      <w:r w:rsidR="0017249D">
        <w:rPr>
          <w:noProof/>
          <w:webHidden/>
          <w:lang w:val="es-ES_tradnl"/>
        </w:rPr>
        <w:t>74</w:t>
      </w:r>
    </w:p>
    <w:p w14:paraId="6EE89F2E" w14:textId="77777777" w:rsidR="006978C9" w:rsidRPr="00DE2E58" w:rsidRDefault="006978C9" w:rsidP="006978C9">
      <w:pPr>
        <w:rPr>
          <w:lang w:val="es-ES_tradnl"/>
        </w:rPr>
      </w:pPr>
    </w:p>
    <w:p w14:paraId="6D2F9434" w14:textId="77777777" w:rsidR="006978C9" w:rsidRDefault="006978C9" w:rsidP="006978C9">
      <w:pPr>
        <w:rPr>
          <w:lang w:val="es-ES_tradnl"/>
        </w:rPr>
      </w:pPr>
    </w:p>
    <w:p w14:paraId="55558FB1" w14:textId="77777777" w:rsidR="00293729" w:rsidRPr="00DE2E58" w:rsidRDefault="00293729" w:rsidP="006978C9">
      <w:pPr>
        <w:rPr>
          <w:lang w:val="es-ES_tradnl"/>
        </w:rPr>
      </w:pPr>
    </w:p>
    <w:p w14:paraId="4E765C6E" w14:textId="77777777" w:rsidR="006978C9" w:rsidRPr="00DE2E58" w:rsidRDefault="006978C9" w:rsidP="006978C9">
      <w:pPr>
        <w:pStyle w:val="Heading1"/>
        <w:rPr>
          <w:lang w:val="es-ES_tradnl"/>
        </w:rPr>
      </w:pPr>
      <w:bookmarkStart w:id="95" w:name="_Toc149038530"/>
      <w:r w:rsidRPr="00DE2E58">
        <w:rPr>
          <w:lang w:val="es-ES_tradnl"/>
        </w:rPr>
        <w:t>1</w:t>
      </w:r>
      <w:r w:rsidRPr="00DE2E58">
        <w:rPr>
          <w:lang w:val="es-ES_tradnl"/>
        </w:rPr>
        <w:tab/>
        <w:t>Modulación por desplazamiento de fase binaria (MDP-2) y modulación por desplaza</w:t>
      </w:r>
      <w:r w:rsidRPr="00DE2E58">
        <w:rPr>
          <w:lang w:val="es-ES_tradnl"/>
        </w:rPr>
        <w:softHyphen/>
        <w:t>miento de fase cuaternaria (MDP-4)</w:t>
      </w:r>
      <w:bookmarkEnd w:id="95"/>
    </w:p>
    <w:p w14:paraId="2DC4CDB7" w14:textId="77777777" w:rsidR="006978C9" w:rsidRPr="00DE2E58" w:rsidRDefault="006978C9" w:rsidP="006978C9">
      <w:pPr>
        <w:rPr>
          <w:lang w:val="es-ES_tradnl"/>
        </w:rPr>
      </w:pPr>
      <w:r w:rsidRPr="00DE2E58">
        <w:rPr>
          <w:lang w:val="es-ES_tradnl"/>
        </w:rPr>
        <w:t xml:space="preserve">Las ventajas que presentan la MDP-2 y la MDP-4 radican en la baja probabilidad de que se produzca error para una relación </w:t>
      </w:r>
      <w:r w:rsidRPr="00DE2E58">
        <w:rPr>
          <w:i/>
          <w:iCs/>
          <w:lang w:val="es-ES_tradnl"/>
        </w:rPr>
        <w:t>S/N</w:t>
      </w:r>
      <w:r w:rsidRPr="00DE2E58">
        <w:rPr>
          <w:lang w:val="es-ES_tradnl"/>
        </w:rPr>
        <w:t xml:space="preserve"> determinada. Se utilizan en sistemas en que esta relación no es muy elevada o cuando es más difícil lograr la detección coherente.</w:t>
      </w:r>
    </w:p>
    <w:p w14:paraId="7214B294" w14:textId="77777777" w:rsidR="006978C9" w:rsidRPr="00DE2E58" w:rsidRDefault="006978C9" w:rsidP="006978C9">
      <w:pPr>
        <w:rPr>
          <w:lang w:val="es-ES_tradnl"/>
        </w:rPr>
      </w:pPr>
      <w:r w:rsidRPr="00DE2E58">
        <w:rPr>
          <w:lang w:val="es-ES_tradnl"/>
        </w:rPr>
        <w:t>Se presentan las características del esquema de modulación MDP-2 y la densidad espectral de potencia ampliándolo al caso de MDP-4 (y también al de MDP-8), la conformación de impulsos y su influencia en las emisiones fuera de banda.</w:t>
      </w:r>
    </w:p>
    <w:p w14:paraId="1F13D473" w14:textId="77777777" w:rsidR="006978C9" w:rsidRPr="00DE2E58" w:rsidRDefault="006978C9" w:rsidP="006978C9">
      <w:pPr>
        <w:pStyle w:val="Heading2"/>
        <w:rPr>
          <w:lang w:val="es-ES_tradnl"/>
        </w:rPr>
      </w:pPr>
      <w:bookmarkStart w:id="96" w:name="_Toc149038531"/>
      <w:r w:rsidRPr="00DE2E58">
        <w:rPr>
          <w:lang w:val="es-ES_tradnl"/>
        </w:rPr>
        <w:t>1.1</w:t>
      </w:r>
      <w:r w:rsidRPr="00DE2E58">
        <w:rPr>
          <w:lang w:val="es-ES_tradnl"/>
        </w:rPr>
        <w:tab/>
        <w:t>Descripción del esquema</w:t>
      </w:r>
      <w:bookmarkEnd w:id="96"/>
    </w:p>
    <w:p w14:paraId="56C9FCD8" w14:textId="77777777" w:rsidR="006978C9" w:rsidRPr="00DE2E58" w:rsidRDefault="006978C9" w:rsidP="006978C9">
      <w:pPr>
        <w:rPr>
          <w:lang w:val="es-ES_tradnl"/>
        </w:rPr>
      </w:pPr>
      <w:r w:rsidRPr="00DE2E58">
        <w:rPr>
          <w:lang w:val="es-ES_tradnl"/>
        </w:rPr>
        <w:t xml:space="preserve">En el sistema MDP binario, los símbolos «1» y «0» se representan por las dos señales </w:t>
      </w:r>
      <w:r w:rsidRPr="00DE2E58">
        <w:rPr>
          <w:i/>
          <w:iCs/>
          <w:lang w:val="es-ES_tradnl"/>
        </w:rPr>
        <w:t>s</w:t>
      </w:r>
      <w:r w:rsidRPr="00DE2E58">
        <w:rPr>
          <w:position w:val="-4"/>
          <w:sz w:val="16"/>
          <w:lang w:val="es-ES_tradnl"/>
        </w:rPr>
        <w:t>1</w:t>
      </w:r>
      <w:r w:rsidRPr="00DE2E58">
        <w:rPr>
          <w:lang w:val="es-ES_tradnl"/>
        </w:rPr>
        <w:t>(</w:t>
      </w:r>
      <w:r w:rsidRPr="00DE2E58">
        <w:rPr>
          <w:i/>
          <w:iCs/>
          <w:lang w:val="es-ES_tradnl"/>
        </w:rPr>
        <w:t>t</w:t>
      </w:r>
      <w:r w:rsidRPr="00DE2E58">
        <w:rPr>
          <w:lang w:val="es-ES_tradnl"/>
        </w:rPr>
        <w:t xml:space="preserve">) y </w:t>
      </w:r>
      <w:r w:rsidRPr="00DE2E58">
        <w:rPr>
          <w:i/>
          <w:iCs/>
          <w:lang w:val="es-ES_tradnl"/>
        </w:rPr>
        <w:t>s</w:t>
      </w:r>
      <w:r w:rsidRPr="00DE2E58">
        <w:rPr>
          <w:position w:val="-4"/>
          <w:sz w:val="16"/>
          <w:lang w:val="es-ES_tradnl"/>
        </w:rPr>
        <w:t>2</w:t>
      </w:r>
      <w:r w:rsidRPr="00DE2E58">
        <w:rPr>
          <w:lang w:val="es-ES_tradnl"/>
        </w:rPr>
        <w:t>(</w:t>
      </w:r>
      <w:r w:rsidRPr="00DE2E58">
        <w:rPr>
          <w:i/>
          <w:iCs/>
          <w:lang w:val="es-ES_tradnl"/>
        </w:rPr>
        <w:t>t</w:t>
      </w:r>
      <w:r w:rsidRPr="00DE2E58">
        <w:rPr>
          <w:lang w:val="es-ES_tradnl"/>
        </w:rPr>
        <w:t>):</w:t>
      </w:r>
    </w:p>
    <w:p w14:paraId="1DF5C5BC"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004A3712" w:rsidRPr="004A3712">
        <w:rPr>
          <w:position w:val="-32"/>
          <w:sz w:val="20"/>
        </w:rPr>
        <w:object w:dxaOrig="2439" w:dyaOrig="760" w14:anchorId="4874FF32">
          <v:shape id="_x0000_i1089" type="#_x0000_t75" style="width:121.95pt;height:37.6pt" o:ole="">
            <v:imagedata r:id="rId120" o:title=""/>
          </v:shape>
          <o:OLEObject Type="Embed" ProgID="Equation.3" ShapeID="_x0000_i1089" DrawAspect="Content" ObjectID="_1651986653" r:id="rId121"/>
        </w:object>
      </w:r>
      <w:r w:rsidRPr="00DE2E58">
        <w:rPr>
          <w:lang w:val="es-ES_tradnl"/>
        </w:rPr>
        <w:tab/>
        <w:t>(17)</w:t>
      </w:r>
    </w:p>
    <w:p w14:paraId="78AF79E9"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004A3712" w:rsidRPr="004A3712">
        <w:rPr>
          <w:position w:val="-32"/>
          <w:sz w:val="20"/>
        </w:rPr>
        <w:object w:dxaOrig="7520" w:dyaOrig="760" w14:anchorId="4B6F0C29">
          <v:shape id="_x0000_i1090" type="#_x0000_t75" style="width:376.1pt;height:37.6pt" o:ole="">
            <v:imagedata r:id="rId122" o:title=""/>
          </v:shape>
          <o:OLEObject Type="Embed" ProgID="Equation.3" ShapeID="_x0000_i1090" DrawAspect="Content" ObjectID="_1651986654" r:id="rId123"/>
        </w:object>
      </w:r>
      <w:r w:rsidRPr="00DE2E58">
        <w:rPr>
          <w:lang w:val="es-ES_tradnl"/>
        </w:rPr>
        <w:tab/>
        <w:t>(18)</w:t>
      </w:r>
    </w:p>
    <w:p w14:paraId="7EE4DDD2" w14:textId="77777777" w:rsidR="006978C9" w:rsidRPr="00DE2E58" w:rsidRDefault="006978C9" w:rsidP="006978C9">
      <w:pPr>
        <w:rPr>
          <w:lang w:val="es-ES_tradnl"/>
        </w:rPr>
      </w:pPr>
      <w:r w:rsidRPr="00DE2E58">
        <w:rPr>
          <w:lang w:val="es-ES_tradnl"/>
        </w:rPr>
        <w:t>y donde:</w:t>
      </w:r>
    </w:p>
    <w:p w14:paraId="2D1EBCFF" w14:textId="77777777" w:rsidR="006978C9" w:rsidRPr="00241DC4" w:rsidRDefault="006978C9" w:rsidP="004A3712">
      <w:pPr>
        <w:pStyle w:val="Equationlegend"/>
        <w:rPr>
          <w:lang w:val="es-ES_tradnl"/>
        </w:rPr>
      </w:pPr>
      <w:r w:rsidRPr="00241DC4">
        <w:rPr>
          <w:i/>
          <w:lang w:val="es-ES_tradnl"/>
        </w:rPr>
        <w:tab/>
        <w:t>E</w:t>
      </w:r>
      <w:r w:rsidRPr="00241DC4">
        <w:rPr>
          <w:i/>
          <w:vertAlign w:val="subscript"/>
          <w:lang w:val="es-ES_tradnl"/>
        </w:rPr>
        <w:t>b</w:t>
      </w:r>
      <w:r w:rsidRPr="00241DC4">
        <w:rPr>
          <w:rFonts w:ascii="Tms Rmn" w:hAnsi="Tms Rmn"/>
          <w:sz w:val="12"/>
          <w:lang w:val="es-ES_tradnl"/>
        </w:rPr>
        <w:t> </w:t>
      </w:r>
      <w:r w:rsidRPr="00241DC4">
        <w:rPr>
          <w:rFonts w:ascii="Tms Rmn" w:hAnsi="Tms Rmn"/>
          <w:lang w:val="es-ES_tradnl"/>
        </w:rPr>
        <w:t>:</w:t>
      </w:r>
      <w:r w:rsidRPr="00241DC4">
        <w:rPr>
          <w:rFonts w:ascii="Tms Rmn" w:hAnsi="Tms Rmn"/>
          <w:lang w:val="es-ES_tradnl"/>
        </w:rPr>
        <w:tab/>
      </w:r>
      <w:r w:rsidRPr="00241DC4">
        <w:rPr>
          <w:lang w:val="es-ES_tradnl"/>
        </w:rPr>
        <w:t>energía de la señal transmitida por bit</w:t>
      </w:r>
    </w:p>
    <w:p w14:paraId="0F455848" w14:textId="77777777" w:rsidR="006978C9" w:rsidRPr="00241DC4" w:rsidRDefault="006978C9" w:rsidP="004A3712">
      <w:pPr>
        <w:pStyle w:val="Equationlegend"/>
        <w:rPr>
          <w:lang w:val="es-ES_tradnl"/>
        </w:rPr>
      </w:pPr>
      <w:r w:rsidRPr="00241DC4">
        <w:rPr>
          <w:i/>
          <w:lang w:val="es-ES_tradnl"/>
        </w:rPr>
        <w:tab/>
      </w:r>
      <w:r w:rsidRPr="00241DC4">
        <w:rPr>
          <w:i/>
          <w:iCs/>
          <w:lang w:val="es-ES_tradnl"/>
        </w:rPr>
        <w:t>f</w:t>
      </w:r>
      <w:r w:rsidRPr="00241DC4">
        <w:rPr>
          <w:i/>
          <w:vertAlign w:val="subscript"/>
          <w:lang w:val="es-ES_tradnl"/>
        </w:rPr>
        <w:t>c</w:t>
      </w:r>
      <w:r w:rsidRPr="00241DC4">
        <w:rPr>
          <w:rFonts w:ascii="Tms Rmn" w:hAnsi="Tms Rmn"/>
          <w:sz w:val="12"/>
          <w:lang w:val="es-ES_tradnl"/>
        </w:rPr>
        <w:t> </w:t>
      </w:r>
      <w:r w:rsidRPr="00241DC4">
        <w:rPr>
          <w:rFonts w:ascii="Tms Rmn" w:hAnsi="Tms Rmn"/>
          <w:lang w:val="es-ES_tradnl"/>
        </w:rPr>
        <w:t>:</w:t>
      </w:r>
      <w:r w:rsidRPr="00241DC4">
        <w:rPr>
          <w:rFonts w:ascii="Tms Rmn" w:hAnsi="Tms Rmn"/>
          <w:lang w:val="es-ES_tradnl"/>
        </w:rPr>
        <w:tab/>
      </w:r>
      <w:r w:rsidRPr="00241DC4">
        <w:rPr>
          <w:lang w:val="es-ES_tradnl"/>
        </w:rPr>
        <w:t>frecuencia de la portadora.</w:t>
      </w:r>
    </w:p>
    <w:p w14:paraId="72588D3B" w14:textId="77777777" w:rsidR="006978C9" w:rsidRPr="00DE2E58" w:rsidRDefault="006978C9" w:rsidP="006978C9">
      <w:pPr>
        <w:rPr>
          <w:lang w:val="es-ES_tradnl"/>
        </w:rPr>
      </w:pPr>
      <w:r w:rsidRPr="00DE2E58">
        <w:rPr>
          <w:lang w:val="es-ES_tradnl"/>
        </w:rPr>
        <w:t xml:space="preserve">Ambas señales se denominan </w:t>
      </w:r>
      <w:r w:rsidRPr="00DE2E58">
        <w:rPr>
          <w:i/>
          <w:lang w:val="es-ES_tradnl"/>
        </w:rPr>
        <w:t>señales antipodales</w:t>
      </w:r>
      <w:r w:rsidRPr="00DE2E58">
        <w:rPr>
          <w:lang w:val="es-ES_tradnl"/>
        </w:rPr>
        <w:t>.</w:t>
      </w:r>
    </w:p>
    <w:p w14:paraId="4A2F10C9" w14:textId="77777777" w:rsidR="006978C9" w:rsidRPr="00DE2E58" w:rsidRDefault="006978C9" w:rsidP="006978C9">
      <w:pPr>
        <w:rPr>
          <w:lang w:val="es-ES_tradnl"/>
        </w:rPr>
      </w:pPr>
      <w:r w:rsidRPr="00DE2E58">
        <w:rPr>
          <w:lang w:val="es-ES_tradnl"/>
        </w:rPr>
        <w:t>En la MDP</w:t>
      </w:r>
      <w:r w:rsidRPr="00DE2E58">
        <w:rPr>
          <w:lang w:val="es-ES_tradnl"/>
        </w:rPr>
        <w:noBreakHyphen/>
        <w:t>2, se requiere una función base de energía unitaria para describir la señal:</w:t>
      </w:r>
    </w:p>
    <w:p w14:paraId="0AA3CEB5"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004A3712" w:rsidRPr="004A3712">
        <w:rPr>
          <w:position w:val="-32"/>
          <w:sz w:val="20"/>
        </w:rPr>
        <w:object w:dxaOrig="4940" w:dyaOrig="760" w14:anchorId="7E32696B">
          <v:shape id="_x0000_i1091" type="#_x0000_t75" style="width:247.15pt;height:37.6pt" o:ole="">
            <v:imagedata r:id="rId124" o:title=""/>
          </v:shape>
          <o:OLEObject Type="Embed" ProgID="Equation.3" ShapeID="_x0000_i1091" DrawAspect="Content" ObjectID="_1651986655" r:id="rId125"/>
        </w:object>
      </w:r>
      <w:r w:rsidRPr="00DE2E58">
        <w:rPr>
          <w:lang w:val="es-ES_tradnl"/>
        </w:rPr>
        <w:tab/>
        <w:t>(19)</w:t>
      </w:r>
    </w:p>
    <w:p w14:paraId="493DA782" w14:textId="77777777" w:rsidR="006978C9" w:rsidRPr="00DE2E58" w:rsidRDefault="006978C9" w:rsidP="006978C9">
      <w:pPr>
        <w:rPr>
          <w:lang w:val="es-ES_tradnl"/>
        </w:rPr>
      </w:pPr>
      <w:r w:rsidRPr="00DE2E58">
        <w:rPr>
          <w:lang w:val="es-ES_tradnl"/>
        </w:rPr>
        <w:t xml:space="preserve">de manera que esta modulación se caracteriza por un </w:t>
      </w:r>
      <w:r w:rsidRPr="00DE2E58">
        <w:rPr>
          <w:i/>
          <w:lang w:val="es-ES_tradnl"/>
        </w:rPr>
        <w:t xml:space="preserve">espacio de señal unidimensional </w:t>
      </w:r>
      <w:r w:rsidRPr="00DE2E58">
        <w:rPr>
          <w:lang w:val="es-ES_tradnl"/>
        </w:rPr>
        <w:t>(</w:t>
      </w:r>
      <w:r w:rsidRPr="00DE2E58">
        <w:rPr>
          <w:i/>
          <w:iCs/>
          <w:lang w:val="es-ES_tradnl"/>
        </w:rPr>
        <w:t>N</w:t>
      </w:r>
      <w:r w:rsidRPr="00DE2E58">
        <w:rPr>
          <w:lang w:val="es-ES_tradnl"/>
        </w:rPr>
        <w:t> </w:t>
      </w:r>
      <w:r>
        <w:rPr>
          <w:rFonts w:ascii="Symbol" w:hAnsi="Symbol"/>
        </w:rPr>
        <w:t></w:t>
      </w:r>
      <w:r w:rsidRPr="00DE2E58">
        <w:rPr>
          <w:lang w:val="es-ES_tradnl"/>
        </w:rPr>
        <w:t xml:space="preserve"> 1) y dos </w:t>
      </w:r>
      <w:r w:rsidRPr="00DE2E58">
        <w:rPr>
          <w:i/>
          <w:lang w:val="es-ES_tradnl"/>
        </w:rPr>
        <w:t>puntos de</w:t>
      </w:r>
      <w:r w:rsidRPr="00DE2E58">
        <w:rPr>
          <w:lang w:val="es-ES_tradnl"/>
        </w:rPr>
        <w:t xml:space="preserve"> </w:t>
      </w:r>
      <w:r w:rsidRPr="00DE2E58">
        <w:rPr>
          <w:i/>
          <w:lang w:val="es-ES_tradnl"/>
        </w:rPr>
        <w:t>mensaje</w:t>
      </w:r>
      <w:r w:rsidRPr="00DE2E58">
        <w:rPr>
          <w:lang w:val="es-ES_tradnl"/>
        </w:rPr>
        <w:t xml:space="preserve"> (</w:t>
      </w:r>
      <w:r w:rsidRPr="00DE2E58">
        <w:rPr>
          <w:i/>
          <w:iCs/>
          <w:lang w:val="es-ES_tradnl"/>
        </w:rPr>
        <w:t>M</w:t>
      </w:r>
      <w:r w:rsidRPr="00DE2E58">
        <w:rPr>
          <w:lang w:val="es-ES_tradnl"/>
        </w:rPr>
        <w:t> </w:t>
      </w:r>
      <w:r>
        <w:rPr>
          <w:rFonts w:ascii="Symbol" w:hAnsi="Symbol"/>
        </w:rPr>
        <w:t></w:t>
      </w:r>
      <w:r w:rsidRPr="00DE2E58">
        <w:rPr>
          <w:lang w:val="es-ES_tradnl"/>
        </w:rPr>
        <w:t> 2).</w:t>
      </w:r>
    </w:p>
    <w:p w14:paraId="5D4FF114" w14:textId="77777777" w:rsidR="006978C9" w:rsidRPr="00DE2E58" w:rsidRDefault="006978C9" w:rsidP="006978C9">
      <w:pPr>
        <w:pStyle w:val="Heading2"/>
        <w:rPr>
          <w:lang w:val="es-ES_tradnl"/>
        </w:rPr>
      </w:pPr>
      <w:bookmarkStart w:id="97" w:name="_Toc149038532"/>
      <w:r w:rsidRPr="00DE2E58">
        <w:rPr>
          <w:lang w:val="es-ES_tradnl"/>
        </w:rPr>
        <w:t>1.2</w:t>
      </w:r>
      <w:r w:rsidRPr="00DE2E58">
        <w:rPr>
          <w:lang w:val="es-ES_tradnl"/>
        </w:rPr>
        <w:tab/>
        <w:t>Espectro de potencia</w:t>
      </w:r>
      <w:r w:rsidR="00E540AA">
        <w:rPr>
          <w:lang w:val="es-ES_tradnl"/>
        </w:rPr>
        <w:t xml:space="preserve"> y aproximación de la anchura de banda ocupada</w:t>
      </w:r>
      <w:bookmarkEnd w:id="97"/>
    </w:p>
    <w:p w14:paraId="5EE077B6" w14:textId="77777777" w:rsidR="006978C9" w:rsidRPr="00DE2E58" w:rsidRDefault="006978C9" w:rsidP="006978C9">
      <w:pPr>
        <w:rPr>
          <w:lang w:val="es-ES_tradnl"/>
        </w:rPr>
      </w:pPr>
      <w:r w:rsidRPr="00DE2E58">
        <w:rPr>
          <w:lang w:val="es-ES_tradnl"/>
        </w:rPr>
        <w:t>La expresión para la densidad espectral de potencia se obtiene de la forma siguiente:</w:t>
      </w:r>
    </w:p>
    <w:p w14:paraId="645D6D16" w14:textId="77777777" w:rsidR="006978C9" w:rsidRPr="00DE2E58" w:rsidRDefault="006978C9" w:rsidP="006978C9">
      <w:pPr>
        <w:rPr>
          <w:lang w:val="es-ES_tradnl"/>
        </w:rPr>
      </w:pPr>
      <w:r w:rsidRPr="00DE2E58">
        <w:rPr>
          <w:lang w:val="es-ES_tradnl"/>
        </w:rPr>
        <w:t>La señal se escribe en términos de sus componentes en fase y en cuadratura:</w:t>
      </w:r>
    </w:p>
    <w:p w14:paraId="6F2EDB60" w14:textId="77777777" w:rsidR="006978C9" w:rsidRPr="00DE2E58" w:rsidRDefault="006978C9" w:rsidP="006978C9">
      <w:pPr>
        <w:pStyle w:val="Equation"/>
        <w:rPr>
          <w:lang w:val="es-ES_tradnl"/>
        </w:rPr>
      </w:pPr>
      <w:r>
        <w:rPr>
          <w:position w:val="-10"/>
        </w:rPr>
        <w:object w:dxaOrig="180" w:dyaOrig="320" w14:anchorId="6F03169E">
          <v:shape id="_x0000_i1092" type="#_x0000_t75" style="width:8.6pt;height:16.1pt" o:ole="">
            <v:imagedata r:id="rId12" o:title=""/>
          </v:shape>
          <o:OLEObject Type="Embed" ProgID="Equation.3" ShapeID="_x0000_i1092" DrawAspect="Content" ObjectID="_1651986656" r:id="rId126"/>
        </w:object>
      </w:r>
      <w:r w:rsidRPr="00DE2E58">
        <w:rPr>
          <w:lang w:val="es-ES_tradnl"/>
        </w:rPr>
        <w:tab/>
      </w:r>
      <w:r w:rsidRPr="00DE2E58">
        <w:rPr>
          <w:lang w:val="es-ES_tradnl"/>
        </w:rPr>
        <w:tab/>
      </w:r>
      <w:r w:rsidR="00A85994" w:rsidRPr="00A85994">
        <w:rPr>
          <w:position w:val="-32"/>
          <w:sz w:val="20"/>
        </w:rPr>
        <w:object w:dxaOrig="3680" w:dyaOrig="760" w14:anchorId="6487A933">
          <v:shape id="_x0000_i1093" type="#_x0000_t75" style="width:184.3pt;height:37.6pt" o:ole="">
            <v:imagedata r:id="rId127" o:title=""/>
          </v:shape>
          <o:OLEObject Type="Embed" ProgID="Equation.3" ShapeID="_x0000_i1093" DrawAspect="Content" ObjectID="_1651986657" r:id="rId128"/>
        </w:object>
      </w:r>
      <w:r w:rsidRPr="00DE2E58">
        <w:rPr>
          <w:lang w:val="es-ES_tradnl"/>
        </w:rPr>
        <w:tab/>
        <w:t>(20)</w:t>
      </w:r>
    </w:p>
    <w:p w14:paraId="73A2F1C6" w14:textId="77777777" w:rsidR="006978C9" w:rsidRPr="00DE2E58" w:rsidRDefault="006978C9" w:rsidP="006978C9">
      <w:pPr>
        <w:rPr>
          <w:lang w:val="es-ES_tradnl"/>
        </w:rPr>
      </w:pPr>
      <w:r w:rsidRPr="00DE2E58">
        <w:rPr>
          <w:lang w:val="es-ES_tradnl"/>
        </w:rPr>
        <w:t xml:space="preserve">La </w:t>
      </w:r>
      <w:r w:rsidRPr="00DE2E58">
        <w:rPr>
          <w:i/>
          <w:lang w:val="es-ES_tradnl"/>
        </w:rPr>
        <w:t>densidad espectral de potencia en banda base</w:t>
      </w:r>
      <w:r w:rsidRPr="00DE2E58">
        <w:rPr>
          <w:lang w:val="es-ES_tradnl"/>
        </w:rPr>
        <w:t xml:space="preserve"> </w:t>
      </w:r>
      <w:r w:rsidRPr="00DE2E58">
        <w:rPr>
          <w:i/>
          <w:lang w:val="es-ES_tradnl"/>
        </w:rPr>
        <w:t>S</w:t>
      </w:r>
      <w:r w:rsidRPr="00241DC4">
        <w:rPr>
          <w:i/>
          <w:vertAlign w:val="subscript"/>
          <w:lang w:val="es-ES_tradnl"/>
        </w:rPr>
        <w:t>B</w:t>
      </w:r>
      <w:r w:rsidRPr="00DE2E58">
        <w:rPr>
          <w:i/>
          <w:lang w:val="es-ES_tradnl"/>
        </w:rPr>
        <w:t>(f)</w:t>
      </w:r>
      <w:r w:rsidRPr="00DE2E58">
        <w:rPr>
          <w:lang w:val="es-ES_tradnl"/>
        </w:rPr>
        <w:t xml:space="preserve"> de la envolvente compleja </w:t>
      </w:r>
      <w:r>
        <w:rPr>
          <w:position w:val="-10"/>
        </w:rPr>
        <w:object w:dxaOrig="400" w:dyaOrig="300" w14:anchorId="437308D5">
          <v:shape id="_x0000_i1094" type="#_x0000_t75" style="width:19.9pt;height:15.05pt" o:ole="">
            <v:imagedata r:id="rId129" o:title=""/>
          </v:shape>
          <o:OLEObject Type="Embed" ProgID="Equation.3" ShapeID="_x0000_i1094" DrawAspect="Content" ObjectID="_1651986658" r:id="rId130"/>
        </w:object>
      </w:r>
      <w:r w:rsidRPr="00DE2E58">
        <w:rPr>
          <w:lang w:val="es-ES_tradnl"/>
        </w:rPr>
        <w:t xml:space="preserve"> se utiliza como medida para el espectro de potencia de la señal s(</w:t>
      </w:r>
      <w:r w:rsidRPr="00DE2E58">
        <w:rPr>
          <w:i/>
          <w:lang w:val="es-ES_tradnl"/>
        </w:rPr>
        <w:t>t</w:t>
      </w:r>
      <w:r w:rsidRPr="00DE2E58">
        <w:rPr>
          <w:lang w:val="es-ES_tradnl"/>
        </w:rPr>
        <w:t xml:space="preserve">). </w:t>
      </w:r>
      <w:r w:rsidRPr="00DE2E58">
        <w:rPr>
          <w:i/>
          <w:lang w:val="es-ES_tradnl"/>
        </w:rPr>
        <w:t>S</w:t>
      </w:r>
      <w:r w:rsidRPr="00241DC4">
        <w:rPr>
          <w:i/>
          <w:vertAlign w:val="subscript"/>
          <w:lang w:val="es-ES_tradnl"/>
        </w:rPr>
        <w:t>B</w:t>
      </w:r>
      <w:r w:rsidRPr="00DE2E58">
        <w:rPr>
          <w:i/>
          <w:lang w:val="es-ES_tradnl"/>
        </w:rPr>
        <w:t>(f)</w:t>
      </w:r>
      <w:r w:rsidRPr="00DE2E58">
        <w:rPr>
          <w:lang w:val="es-ES_tradnl"/>
        </w:rPr>
        <w:t xml:space="preserve"> está relacionada con la densidad espectral de potencia de la señal </w:t>
      </w:r>
      <w:r w:rsidRPr="00DE2E58">
        <w:rPr>
          <w:i/>
          <w:lang w:val="es-ES_tradnl"/>
        </w:rPr>
        <w:t>s</w:t>
      </w:r>
      <w:r w:rsidRPr="00DE2E58">
        <w:rPr>
          <w:lang w:val="es-ES_tradnl"/>
        </w:rPr>
        <w:t>(</w:t>
      </w:r>
      <w:r w:rsidRPr="00DE2E58">
        <w:rPr>
          <w:i/>
          <w:lang w:val="es-ES_tradnl"/>
        </w:rPr>
        <w:t>t</w:t>
      </w:r>
      <w:r w:rsidRPr="00DE2E58">
        <w:rPr>
          <w:lang w:val="es-ES_tradnl"/>
        </w:rPr>
        <w:t>) mediante la relación:</w:t>
      </w:r>
    </w:p>
    <w:p w14:paraId="4D223B87"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004A3712" w:rsidRPr="004A3712">
        <w:rPr>
          <w:position w:val="-24"/>
          <w:sz w:val="20"/>
        </w:rPr>
        <w:object w:dxaOrig="3460" w:dyaOrig="620" w14:anchorId="2F269E29">
          <v:shape id="_x0000_i1095" type="#_x0000_t75" style="width:173pt;height:31.15pt" o:ole="">
            <v:imagedata r:id="rId131" o:title=""/>
          </v:shape>
          <o:OLEObject Type="Embed" ProgID="Equation.3" ShapeID="_x0000_i1095" DrawAspect="Content" ObjectID="_1651986659" r:id="rId132"/>
        </w:object>
      </w:r>
      <w:r w:rsidRPr="00DE2E58">
        <w:rPr>
          <w:lang w:val="es-ES_tradnl"/>
        </w:rPr>
        <w:tab/>
        <w:t>(21)</w:t>
      </w:r>
    </w:p>
    <w:p w14:paraId="35529AF6" w14:textId="77777777" w:rsidR="006978C9" w:rsidRPr="00DE2E58" w:rsidRDefault="006978C9" w:rsidP="006978C9">
      <w:pPr>
        <w:rPr>
          <w:lang w:val="es-ES_tradnl"/>
        </w:rPr>
      </w:pPr>
      <w:r w:rsidRPr="00DE2E58">
        <w:rPr>
          <w:lang w:val="es-ES_tradnl"/>
        </w:rPr>
        <w:t>En la MDP</w:t>
      </w:r>
      <w:r w:rsidRPr="00DE2E58">
        <w:rPr>
          <w:lang w:val="es-ES_tradnl"/>
        </w:rPr>
        <w:noBreakHyphen/>
        <w:t xml:space="preserve">2, la componente en fase es igual a </w:t>
      </w:r>
      <w:r>
        <w:rPr>
          <w:rFonts w:ascii="Symbol" w:hAnsi="Symbol"/>
        </w:rPr>
        <w:t></w:t>
      </w:r>
      <w:r w:rsidRPr="00DE2E58">
        <w:rPr>
          <w:rFonts w:ascii="Tms Rmn" w:hAnsi="Tms Rmn"/>
          <w:sz w:val="8"/>
          <w:lang w:val="es-ES_tradnl"/>
        </w:rPr>
        <w:t> </w:t>
      </w:r>
      <w:r w:rsidRPr="00DE2E58">
        <w:rPr>
          <w:i/>
          <w:lang w:val="es-ES_tradnl"/>
        </w:rPr>
        <w:t>g</w:t>
      </w:r>
      <w:r w:rsidRPr="00DE2E58">
        <w:rPr>
          <w:lang w:val="es-ES_tradnl"/>
        </w:rPr>
        <w:t>(</w:t>
      </w:r>
      <w:r w:rsidRPr="00DE2E58">
        <w:rPr>
          <w:i/>
          <w:lang w:val="es-ES_tradnl"/>
        </w:rPr>
        <w:t>t</w:t>
      </w:r>
      <w:r w:rsidRPr="00DE2E58">
        <w:rPr>
          <w:lang w:val="es-ES_tradnl"/>
        </w:rPr>
        <w:t>) (la componente en cuadratura es igual a cero):</w:t>
      </w:r>
    </w:p>
    <w:p w14:paraId="3D0F9EF1"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004A3712" w:rsidRPr="004A3712">
        <w:rPr>
          <w:position w:val="-82"/>
          <w:sz w:val="20"/>
        </w:rPr>
        <w:object w:dxaOrig="4180" w:dyaOrig="1760" w14:anchorId="778E4902">
          <v:shape id="_x0000_i1096" type="#_x0000_t75" style="width:209pt;height:88.65pt" o:ole="">
            <v:imagedata r:id="rId133" o:title=""/>
          </v:shape>
          <o:OLEObject Type="Embed" ProgID="Equation.3" ShapeID="_x0000_i1096" DrawAspect="Content" ObjectID="_1651986660" r:id="rId134"/>
        </w:object>
      </w:r>
      <w:r w:rsidRPr="00DE2E58">
        <w:rPr>
          <w:lang w:val="es-ES_tradnl"/>
        </w:rPr>
        <w:tab/>
        <w:t>(22)</w:t>
      </w:r>
    </w:p>
    <w:p w14:paraId="1B5159A5" w14:textId="77777777" w:rsidR="006978C9" w:rsidRPr="00DE2E58" w:rsidRDefault="006978C9" w:rsidP="006978C9">
      <w:pPr>
        <w:rPr>
          <w:lang w:val="es-ES_tradnl"/>
        </w:rPr>
      </w:pPr>
      <w:r w:rsidRPr="00DE2E58">
        <w:rPr>
          <w:lang w:val="es-ES_tradnl"/>
        </w:rPr>
        <w:t>y el cuadro de la magnitud de la transformada de Fourier dividida por la duración de símbolo es la densidad de potencia en banda base, como se representa en la Fig. 26:</w:t>
      </w:r>
    </w:p>
    <w:p w14:paraId="1AE8DD78" w14:textId="77777777" w:rsidR="006978C9" w:rsidRDefault="006978C9" w:rsidP="006978C9">
      <w:pPr>
        <w:pStyle w:val="Equation"/>
      </w:pPr>
      <w:r w:rsidRPr="00DE2E58">
        <w:rPr>
          <w:lang w:val="es-ES_tradnl"/>
        </w:rPr>
        <w:tab/>
      </w:r>
      <w:r w:rsidRPr="00DE2E58">
        <w:rPr>
          <w:lang w:val="es-ES_tradnl"/>
        </w:rPr>
        <w:tab/>
      </w:r>
      <w:r w:rsidR="004A3712" w:rsidRPr="004A3712">
        <w:rPr>
          <w:position w:val="-34"/>
          <w:sz w:val="20"/>
        </w:rPr>
        <w:object w:dxaOrig="4080" w:dyaOrig="780" w14:anchorId="2893C1D2">
          <v:shape id="_x0000_i1097" type="#_x0000_t75" style="width:204.2pt;height:39.2pt" o:ole="">
            <v:imagedata r:id="rId135" o:title=""/>
          </v:shape>
          <o:OLEObject Type="Embed" ProgID="Equation.3" ShapeID="_x0000_i1097" DrawAspect="Content" ObjectID="_1651986661" r:id="rId136"/>
        </w:object>
      </w:r>
      <w:r>
        <w:tab/>
        <w:t>(23)</w:t>
      </w:r>
    </w:p>
    <w:p w14:paraId="728505DB" w14:textId="77777777" w:rsidR="00293729" w:rsidRDefault="00293729" w:rsidP="00293729"/>
    <w:p w14:paraId="743E8469" w14:textId="77777777" w:rsidR="006978C9" w:rsidRDefault="00D803E9" w:rsidP="00D803E9">
      <w:pPr>
        <w:pStyle w:val="FigureNo"/>
      </w:pPr>
      <w:r>
        <w:object w:dxaOrig="4969" w:dyaOrig="5850" w14:anchorId="477F64F0">
          <v:shape id="_x0000_i1098" type="#_x0000_t75" style="width:247.7pt;height:292.85pt" o:ole="" o:allowoverlap="f">
            <v:imagedata r:id="rId137" o:title=""/>
          </v:shape>
          <o:OLEObject Type="Embed" ProgID="CorelDraw.Graphic.12" ShapeID="_x0000_i1098" DrawAspect="Content" ObjectID="_1651986662" r:id="rId138"/>
        </w:object>
      </w:r>
    </w:p>
    <w:p w14:paraId="1D6AB90A" w14:textId="77777777" w:rsidR="006978C9" w:rsidRPr="00DE2E58" w:rsidRDefault="006978C9" w:rsidP="004A3712">
      <w:pPr>
        <w:pStyle w:val="Normalaftertitle"/>
        <w:rPr>
          <w:lang w:val="es-ES_tradnl"/>
        </w:rPr>
      </w:pPr>
      <w:r w:rsidRPr="00DE2E58">
        <w:rPr>
          <w:lang w:val="es-ES_tradnl"/>
        </w:rPr>
        <w:t>La MDP</w:t>
      </w:r>
      <w:r w:rsidRPr="00DE2E58">
        <w:rPr>
          <w:lang w:val="es-ES_tradnl"/>
        </w:rPr>
        <w:noBreakHyphen/>
        <w:t xml:space="preserve">2 es un caso especial de las señales con MDP </w:t>
      </w:r>
      <w:r w:rsidRPr="00DE2E58">
        <w:rPr>
          <w:i/>
          <w:iCs/>
          <w:lang w:val="es-ES_tradnl"/>
        </w:rPr>
        <w:t>M</w:t>
      </w:r>
      <w:r w:rsidRPr="00DE2E58">
        <w:rPr>
          <w:lang w:val="es-ES_tradnl"/>
        </w:rPr>
        <w:noBreakHyphen/>
        <w:t>aria, que toman la siguiente forma:</w:t>
      </w:r>
    </w:p>
    <w:p w14:paraId="22498914" w14:textId="77777777" w:rsidR="00293729" w:rsidRPr="00907254" w:rsidRDefault="00293729" w:rsidP="00293729">
      <w:pPr>
        <w:pStyle w:val="Blanc"/>
        <w:rPr>
          <w:lang w:val="fr-CH"/>
        </w:rPr>
      </w:pPr>
    </w:p>
    <w:p w14:paraId="7A1C92F0"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004A3712" w:rsidRPr="004A3712">
        <w:rPr>
          <w:position w:val="-28"/>
          <w:sz w:val="20"/>
        </w:rPr>
        <w:object w:dxaOrig="6420" w:dyaOrig="720" w14:anchorId="7D50283F">
          <v:shape id="_x0000_i1099" type="#_x0000_t75" style="width:321.85pt;height:36.55pt" o:ole="">
            <v:imagedata r:id="rId139" o:title=""/>
          </v:shape>
          <o:OLEObject Type="Embed" ProgID="Equation.3" ShapeID="_x0000_i1099" DrawAspect="Content" ObjectID="_1651986663" r:id="rId140"/>
        </w:object>
      </w:r>
      <w:r w:rsidRPr="00DE2E58">
        <w:rPr>
          <w:lang w:val="es-ES_tradnl"/>
        </w:rPr>
        <w:tab/>
        <w:t>(24)</w:t>
      </w:r>
    </w:p>
    <w:p w14:paraId="353DF6C0" w14:textId="77777777" w:rsidR="00293729" w:rsidRPr="00907254" w:rsidRDefault="00293729" w:rsidP="00293729">
      <w:pPr>
        <w:pStyle w:val="Blanc"/>
        <w:rPr>
          <w:lang w:val="fr-CH"/>
        </w:rPr>
      </w:pPr>
    </w:p>
    <w:p w14:paraId="252FFD71" w14:textId="77777777" w:rsidR="00366EB8" w:rsidRPr="00366EB8" w:rsidRDefault="00366EB8" w:rsidP="00366EB8">
      <w:pPr>
        <w:rPr>
          <w:spacing w:val="-2"/>
          <w:lang w:val="es-ES_tradnl"/>
        </w:rPr>
      </w:pPr>
      <w:r w:rsidRPr="00366EB8">
        <w:rPr>
          <w:spacing w:val="-2"/>
          <w:lang w:val="es-ES_tradnl"/>
        </w:rPr>
        <w:t xml:space="preserve">El valor medio de la probabilidad de errores de símbolo para la MDP </w:t>
      </w:r>
      <w:r w:rsidRPr="00366EB8">
        <w:rPr>
          <w:i/>
          <w:iCs/>
          <w:spacing w:val="-2"/>
          <w:lang w:val="es-ES_tradnl"/>
        </w:rPr>
        <w:t>M</w:t>
      </w:r>
      <w:r w:rsidRPr="00366EB8">
        <w:rPr>
          <w:spacing w:val="-2"/>
          <w:lang w:val="es-ES_tradnl"/>
        </w:rPr>
        <w:noBreakHyphen/>
        <w:t>aria coherente viene dada por:</w:t>
      </w:r>
    </w:p>
    <w:p w14:paraId="3D1A9BC9" w14:textId="77777777" w:rsidR="00366EB8" w:rsidRDefault="00366EB8" w:rsidP="00366EB8">
      <w:pPr>
        <w:pStyle w:val="Equation"/>
      </w:pPr>
      <w:r w:rsidRPr="00366EB8">
        <w:rPr>
          <w:lang w:val="es-ES_tradnl"/>
        </w:rPr>
        <w:tab/>
      </w:r>
      <w:r w:rsidRPr="00366EB8">
        <w:rPr>
          <w:lang w:val="es-ES_tradnl"/>
        </w:rPr>
        <w:tab/>
      </w:r>
      <w:r>
        <w:rPr>
          <w:position w:val="-32"/>
          <w:sz w:val="20"/>
        </w:rPr>
        <w:object w:dxaOrig="2400" w:dyaOrig="740" w14:anchorId="0724E9A8">
          <v:shape id="_x0000_i1100" type="#_x0000_t75" style="width:119.8pt;height:37.05pt" o:ole="">
            <v:imagedata r:id="rId141" o:title=""/>
          </v:shape>
          <o:OLEObject Type="Embed" ProgID="Equation.3" ShapeID="_x0000_i1100" DrawAspect="Content" ObjectID="_1651986664" r:id="rId142"/>
        </w:object>
      </w:r>
      <w:r>
        <w:tab/>
        <w:t>(25)</w:t>
      </w:r>
    </w:p>
    <w:p w14:paraId="40D74FA7" w14:textId="77777777" w:rsidR="00293729" w:rsidRDefault="00293729" w:rsidP="00293729">
      <w:pPr>
        <w:pStyle w:val="Blanc"/>
      </w:pPr>
    </w:p>
    <w:p w14:paraId="1F178725" w14:textId="77777777" w:rsidR="00366EB8" w:rsidRDefault="00366EB8" w:rsidP="00366EB8">
      <w:r>
        <w:t>siendo:</w:t>
      </w:r>
    </w:p>
    <w:p w14:paraId="64A8693C" w14:textId="77777777" w:rsidR="00293729" w:rsidRDefault="00293729" w:rsidP="00293729">
      <w:pPr>
        <w:pStyle w:val="Blanc"/>
      </w:pPr>
    </w:p>
    <w:p w14:paraId="2BDA17FC" w14:textId="77777777" w:rsidR="00366EB8" w:rsidRDefault="00366EB8" w:rsidP="00366EB8">
      <w:pPr>
        <w:pStyle w:val="Equation"/>
      </w:pPr>
      <w:r>
        <w:tab/>
      </w:r>
      <w:r>
        <w:tab/>
      </w:r>
      <w:r>
        <w:rPr>
          <w:position w:val="-36"/>
          <w:sz w:val="20"/>
        </w:rPr>
        <w:object w:dxaOrig="1579" w:dyaOrig="820" w14:anchorId="2E2493BF">
          <v:shape id="_x0000_i1101" type="#_x0000_t75" style="width:79pt;height:40.85pt" o:ole="">
            <v:imagedata r:id="rId143" o:title=""/>
          </v:shape>
          <o:OLEObject Type="Embed" ProgID="Equation.3" ShapeID="_x0000_i1101" DrawAspect="Content" ObjectID="_1651986665" r:id="rId144"/>
        </w:object>
      </w:r>
    </w:p>
    <w:p w14:paraId="68D6FBAE" w14:textId="77777777" w:rsidR="00293729" w:rsidRDefault="00293729" w:rsidP="00293729">
      <w:pPr>
        <w:pStyle w:val="Blanc"/>
      </w:pPr>
    </w:p>
    <w:p w14:paraId="1A8239F3" w14:textId="77777777" w:rsidR="00366EB8" w:rsidRPr="00366EB8" w:rsidRDefault="00366EB8" w:rsidP="00366EB8">
      <w:pPr>
        <w:rPr>
          <w:lang w:val="es-ES_tradnl"/>
        </w:rPr>
      </w:pPr>
      <w:r w:rsidRPr="00366EB8">
        <w:rPr>
          <w:lang w:val="es-ES_tradnl"/>
        </w:rPr>
        <w:t>La forma cerrada de la ecuación (25) puede indicarse de la siguiente manera:</w:t>
      </w:r>
    </w:p>
    <w:p w14:paraId="10F5DCCC" w14:textId="77777777" w:rsidR="00293729" w:rsidRPr="00907254" w:rsidRDefault="00293729" w:rsidP="00293729">
      <w:pPr>
        <w:pStyle w:val="Blanc"/>
        <w:rPr>
          <w:lang w:val="fr-CH"/>
        </w:rPr>
      </w:pPr>
    </w:p>
    <w:p w14:paraId="43243675" w14:textId="77777777" w:rsidR="00366EB8" w:rsidRPr="002700CA" w:rsidRDefault="00366EB8" w:rsidP="00366EB8">
      <w:pPr>
        <w:pStyle w:val="Equation"/>
        <w:rPr>
          <w:strike/>
          <w:lang w:eastAsia="ko-KR"/>
        </w:rPr>
      </w:pPr>
      <w:r w:rsidRPr="00366EB8">
        <w:rPr>
          <w:lang w:val="es-ES_tradnl" w:eastAsia="ko-KR"/>
        </w:rPr>
        <w:tab/>
      </w:r>
      <w:r w:rsidRPr="00366EB8">
        <w:rPr>
          <w:lang w:val="es-ES_tradnl" w:eastAsia="ko-KR"/>
        </w:rPr>
        <w:tab/>
        <w:t xml:space="preserve"> </w:t>
      </w:r>
      <w:r w:rsidR="00F163EC" w:rsidRPr="002700CA">
        <w:rPr>
          <w:position w:val="-34"/>
          <w:lang w:eastAsia="ko-KR"/>
        </w:rPr>
        <w:object w:dxaOrig="6240" w:dyaOrig="800" w14:anchorId="4C44C553">
          <v:shape id="_x0000_i1102" type="#_x0000_t75" style="width:311.65pt;height:40.3pt" o:ole="">
            <v:imagedata r:id="rId145" o:title=""/>
          </v:shape>
          <o:OLEObject Type="Embed" ProgID="Equation.3" ShapeID="_x0000_i1102" DrawAspect="Content" ObjectID="_1651986666" r:id="rId146"/>
        </w:object>
      </w:r>
      <w:r w:rsidRPr="002700CA">
        <w:rPr>
          <w:lang w:eastAsia="ko-KR"/>
        </w:rPr>
        <w:t xml:space="preserve"> </w:t>
      </w:r>
    </w:p>
    <w:p w14:paraId="5F49F0C2" w14:textId="77777777" w:rsidR="00293729" w:rsidRDefault="00293729" w:rsidP="00293729">
      <w:pPr>
        <w:pStyle w:val="Blanc"/>
      </w:pPr>
    </w:p>
    <w:p w14:paraId="32A61C8B" w14:textId="77777777" w:rsidR="00366EB8" w:rsidRPr="002700CA" w:rsidRDefault="00366EB8" w:rsidP="00366EB8">
      <w:pPr>
        <w:rPr>
          <w:lang w:eastAsia="ko-KR"/>
        </w:rPr>
      </w:pPr>
      <w:r>
        <w:rPr>
          <w:lang w:eastAsia="ko-KR"/>
        </w:rPr>
        <w:t>donde</w:t>
      </w:r>
      <w:r w:rsidRPr="002700CA">
        <w:rPr>
          <w:lang w:eastAsia="ko-KR"/>
        </w:rPr>
        <w:t>:</w:t>
      </w:r>
    </w:p>
    <w:p w14:paraId="29A1C0B6" w14:textId="77777777" w:rsidR="00366EB8" w:rsidRPr="002700CA" w:rsidRDefault="00366EB8" w:rsidP="00366EB8">
      <w:pPr>
        <w:pStyle w:val="Equation"/>
        <w:rPr>
          <w:noProof/>
          <w:lang w:eastAsia="ko-KR"/>
        </w:rPr>
      </w:pPr>
      <w:r w:rsidRPr="002700CA">
        <w:rPr>
          <w:lang w:eastAsia="ko-KR"/>
        </w:rPr>
        <w:tab/>
      </w:r>
      <w:r w:rsidRPr="002700CA">
        <w:rPr>
          <w:lang w:eastAsia="ko-KR"/>
        </w:rPr>
        <w:tab/>
      </w:r>
      <w:r w:rsidRPr="002700CA">
        <w:rPr>
          <w:noProof/>
          <w:position w:val="-36"/>
          <w:lang w:eastAsia="ko-KR"/>
        </w:rPr>
        <w:object w:dxaOrig="2799" w:dyaOrig="840" w14:anchorId="0552F12D">
          <v:shape id="_x0000_i1103" type="#_x0000_t75" style="width:139.7pt;height:41.9pt" o:ole="">
            <v:imagedata r:id="rId147" o:title=""/>
          </v:shape>
          <o:OLEObject Type="Embed" ProgID="Equation.3" ShapeID="_x0000_i1103" DrawAspect="Content" ObjectID="_1651986667" r:id="rId148"/>
        </w:object>
      </w:r>
    </w:p>
    <w:p w14:paraId="3D6AD325" w14:textId="77777777" w:rsidR="00366EB8" w:rsidRPr="002700CA" w:rsidRDefault="00366EB8" w:rsidP="00366EB8">
      <w:pPr>
        <w:rPr>
          <w:bCs/>
          <w:lang w:eastAsia="ko-KR"/>
        </w:rPr>
      </w:pPr>
      <w:r>
        <w:rPr>
          <w:noProof/>
          <w:lang w:eastAsia="ko-KR"/>
        </w:rPr>
        <w:t>y</w:t>
      </w:r>
    </w:p>
    <w:p w14:paraId="463301CA" w14:textId="77777777" w:rsidR="00366EB8" w:rsidRDefault="00366EB8" w:rsidP="00F163EC">
      <w:pPr>
        <w:pStyle w:val="Equation"/>
      </w:pPr>
      <w:r w:rsidRPr="002700CA">
        <w:rPr>
          <w:lang w:eastAsia="ko-KR"/>
        </w:rPr>
        <w:tab/>
      </w:r>
      <w:r w:rsidRPr="002700CA">
        <w:rPr>
          <w:lang w:eastAsia="ko-KR"/>
        </w:rPr>
        <w:tab/>
      </w:r>
      <w:r w:rsidRPr="002700CA">
        <w:rPr>
          <w:noProof/>
          <w:position w:val="-40"/>
          <w:lang w:eastAsia="ko-KR"/>
        </w:rPr>
        <w:object w:dxaOrig="5260" w:dyaOrig="880" w14:anchorId="59FAEDAA">
          <v:shape id="_x0000_i1104" type="#_x0000_t75" style="width:262.75pt;height:43.5pt" o:ole="">
            <v:imagedata r:id="rId149" o:title=""/>
          </v:shape>
          <o:OLEObject Type="Embed" ProgID="Equation.3" ShapeID="_x0000_i1104" DrawAspect="Content" ObjectID="_1651986668" r:id="rId150"/>
        </w:object>
      </w:r>
    </w:p>
    <w:p w14:paraId="2DD889EF" w14:textId="77777777" w:rsidR="00293729" w:rsidRDefault="00293729" w:rsidP="00293729">
      <w:pPr>
        <w:pStyle w:val="Blanc"/>
      </w:pPr>
    </w:p>
    <w:p w14:paraId="673070B6" w14:textId="77777777" w:rsidR="00366EB8" w:rsidRPr="00366EB8" w:rsidRDefault="00366EB8" w:rsidP="00366EB8">
      <w:pPr>
        <w:rPr>
          <w:lang w:val="es-ES_tradnl"/>
        </w:rPr>
      </w:pPr>
      <w:r w:rsidRPr="00366EB8">
        <w:rPr>
          <w:lang w:val="es-ES_tradnl"/>
        </w:rPr>
        <w:t>La densidad espectral de potencia en banda base es:</w:t>
      </w:r>
    </w:p>
    <w:p w14:paraId="4860DC9E" w14:textId="77777777" w:rsidR="00293729" w:rsidRPr="00907254" w:rsidRDefault="00293729" w:rsidP="00293729">
      <w:pPr>
        <w:pStyle w:val="Blanc"/>
        <w:rPr>
          <w:lang w:val="fr-CH"/>
        </w:rPr>
      </w:pPr>
    </w:p>
    <w:p w14:paraId="46FC85D2" w14:textId="77777777" w:rsidR="00366EB8" w:rsidRDefault="00366EB8" w:rsidP="00366EB8">
      <w:pPr>
        <w:pStyle w:val="Equation"/>
        <w:rPr>
          <w:position w:val="-12"/>
        </w:rPr>
      </w:pPr>
      <w:r w:rsidRPr="00366EB8">
        <w:rPr>
          <w:lang w:val="es-ES_tradnl"/>
        </w:rPr>
        <w:tab/>
      </w:r>
      <w:r w:rsidRPr="00366EB8">
        <w:rPr>
          <w:lang w:val="es-ES_tradnl"/>
        </w:rPr>
        <w:tab/>
      </w:r>
      <w:r>
        <w:rPr>
          <w:position w:val="-10"/>
          <w:sz w:val="20"/>
        </w:rPr>
        <w:object w:dxaOrig="4840" w:dyaOrig="380" w14:anchorId="0A7C73F2">
          <v:shape id="_x0000_i1105" type="#_x0000_t75" style="width:241.8pt;height:19.35pt" o:ole="">
            <v:imagedata r:id="rId151" o:title=""/>
          </v:shape>
          <o:OLEObject Type="Embed" ProgID="Equation.3" ShapeID="_x0000_i1105" DrawAspect="Content" ObjectID="_1651986669" r:id="rId152"/>
        </w:object>
      </w:r>
      <w:r>
        <w:rPr>
          <w:position w:val="-12"/>
        </w:rPr>
        <w:tab/>
        <w:t>(26)</w:t>
      </w:r>
    </w:p>
    <w:p w14:paraId="60A69CC2" w14:textId="77777777" w:rsidR="00293729" w:rsidRDefault="00293729" w:rsidP="00293729">
      <w:pPr>
        <w:pStyle w:val="Blanc"/>
      </w:pPr>
    </w:p>
    <w:p w14:paraId="72D8A5A6" w14:textId="77777777" w:rsidR="00366EB8" w:rsidRDefault="00366EB8" w:rsidP="00366EB8">
      <w:r>
        <w:t>siendo:</w:t>
      </w:r>
    </w:p>
    <w:p w14:paraId="7C57D613" w14:textId="77777777" w:rsidR="00366EB8" w:rsidRDefault="00366EB8" w:rsidP="00366EB8">
      <w:pPr>
        <w:pStyle w:val="Equation"/>
      </w:pPr>
      <w:r>
        <w:tab/>
      </w:r>
      <w:r>
        <w:tab/>
      </w:r>
      <w:r>
        <w:rPr>
          <w:position w:val="-22"/>
          <w:sz w:val="20"/>
        </w:rPr>
        <w:object w:dxaOrig="1520" w:dyaOrig="580" w14:anchorId="6378AE94">
          <v:shape id="_x0000_i1106" type="#_x0000_t75" style="width:76.3pt;height:29pt" o:ole="">
            <v:imagedata r:id="rId153" o:title=""/>
          </v:shape>
          <o:OLEObject Type="Embed" ProgID="Equation.3" ShapeID="_x0000_i1106" DrawAspect="Content" ObjectID="_1651986670" r:id="rId154"/>
        </w:object>
      </w:r>
    </w:p>
    <w:p w14:paraId="50BC9202" w14:textId="77777777" w:rsidR="00293729" w:rsidRDefault="00293729" w:rsidP="00293729">
      <w:pPr>
        <w:pStyle w:val="Blanc"/>
      </w:pPr>
    </w:p>
    <w:p w14:paraId="6D3A4159" w14:textId="77777777" w:rsidR="006978C9" w:rsidRDefault="00366EB8" w:rsidP="00366EB8">
      <w:pPr>
        <w:rPr>
          <w:lang w:val="es-ES_tradnl"/>
        </w:rPr>
      </w:pPr>
      <w:r w:rsidRPr="00366EB8">
        <w:rPr>
          <w:lang w:val="es-ES_tradnl"/>
        </w:rPr>
        <w:t xml:space="preserve">El espectro de potencia de las señales </w:t>
      </w:r>
      <w:r w:rsidRPr="00366EB8">
        <w:rPr>
          <w:i/>
          <w:iCs/>
          <w:lang w:val="es-ES_tradnl"/>
        </w:rPr>
        <w:t>M</w:t>
      </w:r>
      <w:r w:rsidRPr="00366EB8">
        <w:rPr>
          <w:lang w:val="es-ES_tradnl"/>
        </w:rPr>
        <w:noBreakHyphen/>
        <w:t xml:space="preserve">arias para </w:t>
      </w:r>
      <w:r w:rsidRPr="00366EB8">
        <w:rPr>
          <w:i/>
          <w:iCs/>
          <w:lang w:val="es-ES_tradnl"/>
        </w:rPr>
        <w:t>M </w:t>
      </w:r>
      <w:r>
        <w:rPr>
          <w:rFonts w:ascii="Symbol" w:hAnsi="Symbol"/>
        </w:rPr>
        <w:t></w:t>
      </w:r>
      <w:r w:rsidRPr="00366EB8">
        <w:rPr>
          <w:lang w:val="es-ES_tradnl"/>
        </w:rPr>
        <w:t xml:space="preserve"> 2, 4, 8 se representa en la Fig. 27. Para </w:t>
      </w:r>
      <w:r w:rsidRPr="00366EB8">
        <w:rPr>
          <w:i/>
          <w:iCs/>
          <w:lang w:val="es-ES_tradnl"/>
        </w:rPr>
        <w:t>M</w:t>
      </w:r>
      <w:r w:rsidRPr="00366EB8">
        <w:rPr>
          <w:lang w:val="es-ES_tradnl"/>
        </w:rPr>
        <w:t> </w:t>
      </w:r>
      <w:r>
        <w:rPr>
          <w:rFonts w:ascii="Symbol" w:hAnsi="Symbol"/>
        </w:rPr>
        <w:t></w:t>
      </w:r>
      <w:r w:rsidRPr="00366EB8">
        <w:rPr>
          <w:lang w:val="es-ES_tradnl"/>
        </w:rPr>
        <w:t> 2 se obtiene el espectro de MDP</w:t>
      </w:r>
      <w:r w:rsidRPr="00366EB8">
        <w:rPr>
          <w:lang w:val="es-ES_tradnl"/>
        </w:rPr>
        <w:noBreakHyphen/>
        <w:t xml:space="preserve">2; para </w:t>
      </w:r>
      <w:r w:rsidRPr="00366EB8">
        <w:rPr>
          <w:i/>
          <w:iCs/>
          <w:lang w:val="es-ES_tradnl"/>
        </w:rPr>
        <w:t>M</w:t>
      </w:r>
      <w:r w:rsidRPr="00366EB8">
        <w:rPr>
          <w:lang w:val="es-ES_tradnl"/>
        </w:rPr>
        <w:t> </w:t>
      </w:r>
      <w:r>
        <w:rPr>
          <w:rFonts w:ascii="Symbol" w:hAnsi="Symbol"/>
        </w:rPr>
        <w:t></w:t>
      </w:r>
      <w:r w:rsidRPr="00366EB8">
        <w:rPr>
          <w:lang w:val="es-ES_tradnl"/>
        </w:rPr>
        <w:t> 4 se obtiene el espectro de MDP</w:t>
      </w:r>
      <w:r w:rsidRPr="00366EB8">
        <w:rPr>
          <w:lang w:val="es-ES_tradnl"/>
        </w:rPr>
        <w:noBreakHyphen/>
        <w:t xml:space="preserve">4 y para </w:t>
      </w:r>
      <w:r w:rsidRPr="00366EB8">
        <w:rPr>
          <w:i/>
          <w:iCs/>
          <w:lang w:val="es-ES_tradnl"/>
        </w:rPr>
        <w:t>M</w:t>
      </w:r>
      <w:r w:rsidRPr="00366EB8">
        <w:rPr>
          <w:lang w:val="es-ES_tradnl"/>
        </w:rPr>
        <w:t> = 8 se obtiene el espectro de MDP</w:t>
      </w:r>
      <w:r w:rsidRPr="00366EB8">
        <w:rPr>
          <w:lang w:val="es-ES_tradnl"/>
        </w:rPr>
        <w:noBreakHyphen/>
        <w:t>8.</w:t>
      </w:r>
    </w:p>
    <w:p w14:paraId="6EE9DF60" w14:textId="77777777" w:rsidR="00293729" w:rsidRPr="00F163EC" w:rsidRDefault="00293729" w:rsidP="00293729">
      <w:pPr>
        <w:rPr>
          <w:lang w:val="es-ES_tradnl"/>
        </w:rPr>
      </w:pPr>
      <w:r w:rsidRPr="007751DC">
        <w:rPr>
          <w:lang w:val="es-ES_tradnl"/>
        </w:rPr>
        <w:t>La anchura de banda ocupada de la se</w:t>
      </w:r>
      <w:r w:rsidRPr="00F163EC">
        <w:rPr>
          <w:lang w:val="es-ES_tradnl"/>
        </w:rPr>
        <w:t xml:space="preserve">ñal MDP-4 en MHz, según el criterio </w:t>
      </w:r>
      <w:r w:rsidRPr="002700CA">
        <w:rPr>
          <w:lang w:eastAsia="ko-KR"/>
        </w:rPr>
        <w:t>β</w:t>
      </w:r>
      <w:r w:rsidRPr="00F163EC">
        <w:rPr>
          <w:lang w:val="es-ES_tradnl" w:eastAsia="ko-KR"/>
        </w:rPr>
        <w:t xml:space="preserve"> = 1%, puede calcularse aproximadamente como </w:t>
      </w:r>
      <w:r w:rsidRPr="002700CA">
        <w:rPr>
          <w:position w:val="-30"/>
        </w:rPr>
        <w:object w:dxaOrig="340" w:dyaOrig="680" w14:anchorId="27CE4F4A">
          <v:shape id="_x0000_i1107" type="#_x0000_t75" style="width:16.65pt;height:34.4pt" o:ole="">
            <v:imagedata r:id="rId155" o:title=""/>
          </v:shape>
          <o:OLEObject Type="Embed" ProgID="Equation.3" ShapeID="_x0000_i1107" DrawAspect="Content" ObjectID="_1651986671" r:id="rId156"/>
        </w:object>
      </w:r>
      <w:r w:rsidRPr="00F163EC">
        <w:rPr>
          <w:lang w:val="es-ES_tradnl"/>
        </w:rPr>
        <w:t>,</w:t>
      </w:r>
      <w:r w:rsidRPr="00F163EC">
        <w:rPr>
          <w:lang w:val="es-ES_tradnl" w:eastAsia="ko-KR"/>
        </w:rPr>
        <w:t xml:space="preserve"> donde </w:t>
      </w:r>
      <w:r w:rsidRPr="00F163EC">
        <w:rPr>
          <w:i/>
          <w:iCs/>
          <w:lang w:val="es-ES_tradnl" w:eastAsia="ko-KR"/>
        </w:rPr>
        <w:t>T</w:t>
      </w:r>
      <w:r w:rsidRPr="00F163EC">
        <w:rPr>
          <w:i/>
          <w:iCs/>
          <w:vertAlign w:val="subscript"/>
          <w:lang w:val="es-ES_tradnl"/>
        </w:rPr>
        <w:t>b</w:t>
      </w:r>
      <w:r w:rsidRPr="00F163EC">
        <w:rPr>
          <w:lang w:val="es-ES_tradnl" w:eastAsia="ko-KR"/>
        </w:rPr>
        <w:t xml:space="preserve"> es la duración de bit (</w:t>
      </w:r>
      <w:r w:rsidRPr="002700CA">
        <w:rPr>
          <w:lang w:eastAsia="ko-KR"/>
        </w:rPr>
        <w:t>μ</w:t>
      </w:r>
      <w:r w:rsidRPr="00F163EC">
        <w:rPr>
          <w:lang w:val="es-ES_tradnl" w:eastAsia="ko-KR"/>
        </w:rPr>
        <w:t>s).</w:t>
      </w:r>
    </w:p>
    <w:p w14:paraId="1D2B6362" w14:textId="77777777" w:rsidR="006978C9" w:rsidRDefault="00D803E9" w:rsidP="00D803E9">
      <w:pPr>
        <w:pStyle w:val="FigureNo"/>
      </w:pPr>
      <w:r>
        <w:object w:dxaOrig="7061" w:dyaOrig="6868" w14:anchorId="30C49676">
          <v:shape id="_x0000_i1108" type="#_x0000_t75" style="width:352.5pt;height:342.8pt" o:ole="" o:allowoverlap="f">
            <v:imagedata r:id="rId157" o:title=""/>
          </v:shape>
          <o:OLEObject Type="Embed" ProgID="CorelDraw.Graphic.12" ShapeID="_x0000_i1108" DrawAspect="Content" ObjectID="_1651986672" r:id="rId158"/>
        </w:object>
      </w:r>
    </w:p>
    <w:p w14:paraId="249063AC" w14:textId="77777777" w:rsidR="006978C9" w:rsidRPr="00DE2E58" w:rsidRDefault="006978C9" w:rsidP="006978C9">
      <w:pPr>
        <w:pStyle w:val="Heading2"/>
        <w:spacing w:before="240"/>
        <w:rPr>
          <w:lang w:val="es-ES_tradnl"/>
        </w:rPr>
      </w:pPr>
      <w:bookmarkStart w:id="98" w:name="_Toc149038533"/>
      <w:r w:rsidRPr="00DE2E58">
        <w:rPr>
          <w:lang w:val="es-ES_tradnl"/>
        </w:rPr>
        <w:t>1.3</w:t>
      </w:r>
      <w:r w:rsidRPr="00DE2E58">
        <w:rPr>
          <w:lang w:val="es-ES_tradnl"/>
        </w:rPr>
        <w:tab/>
        <w:t>Influencia de la función de conformación de impulsos</w:t>
      </w:r>
      <w:bookmarkEnd w:id="98"/>
    </w:p>
    <w:p w14:paraId="524C7262" w14:textId="77777777" w:rsidR="006978C9" w:rsidRPr="00DE2E58" w:rsidRDefault="006978C9" w:rsidP="006978C9">
      <w:pPr>
        <w:rPr>
          <w:lang w:val="es-ES_tradnl"/>
        </w:rPr>
      </w:pPr>
      <w:r w:rsidRPr="00DE2E58">
        <w:rPr>
          <w:lang w:val="es-ES_tradnl"/>
        </w:rPr>
        <w:t>El espectro de modulación obtenido anteriormente se calculó para un impulso de la forma:</w:t>
      </w:r>
    </w:p>
    <w:p w14:paraId="59CCFC95"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004A3712" w:rsidRPr="004A3712">
        <w:rPr>
          <w:position w:val="-82"/>
          <w:sz w:val="20"/>
        </w:rPr>
        <w:object w:dxaOrig="4200" w:dyaOrig="1760" w14:anchorId="00CCF8C6">
          <v:shape id="_x0000_i1109" type="#_x0000_t75" style="width:210.1pt;height:88.65pt" o:ole="">
            <v:imagedata r:id="rId159" o:title=""/>
          </v:shape>
          <o:OLEObject Type="Embed" ProgID="Equation.3" ShapeID="_x0000_i1109" DrawAspect="Content" ObjectID="_1651986673" r:id="rId160"/>
        </w:object>
      </w:r>
      <w:r w:rsidRPr="00DE2E58">
        <w:rPr>
          <w:lang w:val="es-ES_tradnl"/>
        </w:rPr>
        <w:tab/>
        <w:t>(27)</w:t>
      </w:r>
    </w:p>
    <w:p w14:paraId="2802B7F2" w14:textId="77777777" w:rsidR="006978C9" w:rsidRPr="00DE2E58" w:rsidRDefault="006978C9" w:rsidP="006978C9">
      <w:pPr>
        <w:rPr>
          <w:lang w:val="es-ES_tradnl"/>
        </w:rPr>
      </w:pPr>
      <w:r w:rsidRPr="00DE2E58">
        <w:rPr>
          <w:lang w:val="es-ES_tradnl"/>
        </w:rPr>
        <w:t>y se observó que el espectro resultante es infinito.</w:t>
      </w:r>
    </w:p>
    <w:p w14:paraId="0B579443" w14:textId="77777777" w:rsidR="006978C9" w:rsidRDefault="006978C9" w:rsidP="006978C9">
      <w:pPr>
        <w:rPr>
          <w:lang w:val="es-ES_tradnl"/>
        </w:rPr>
      </w:pPr>
      <w:r w:rsidRPr="00DE2E58">
        <w:rPr>
          <w:lang w:val="es-ES_tradnl"/>
        </w:rPr>
        <w:t>En la Fig. 28 se representa el esquema de transmisión práctico en un canal limitado en banda.</w:t>
      </w:r>
    </w:p>
    <w:p w14:paraId="39DF7D8C" w14:textId="77777777" w:rsidR="006978C9" w:rsidRDefault="00D803E9" w:rsidP="00D803E9">
      <w:pPr>
        <w:pStyle w:val="FigureNo"/>
      </w:pPr>
      <w:r>
        <w:object w:dxaOrig="7430" w:dyaOrig="2932" w14:anchorId="5270777B">
          <v:shape id="_x0000_i1110" type="#_x0000_t75" style="width:371.3pt;height:146.7pt" o:ole="" o:allowoverlap="f">
            <v:imagedata r:id="rId161" o:title=""/>
          </v:shape>
          <o:OLEObject Type="Embed" ProgID="CorelDraw.Graphic.12" ShapeID="_x0000_i1110" DrawAspect="Content" ObjectID="_1651986674" r:id="rId162"/>
        </w:object>
      </w:r>
    </w:p>
    <w:p w14:paraId="4DE027F8" w14:textId="77777777" w:rsidR="000717A4" w:rsidRPr="00DE2E58" w:rsidRDefault="000717A4" w:rsidP="000717A4">
      <w:pPr>
        <w:rPr>
          <w:lang w:val="es-ES_tradnl"/>
        </w:rPr>
      </w:pPr>
      <w:r w:rsidRPr="00DE2E58">
        <w:rPr>
          <w:lang w:val="es-ES_tradnl"/>
        </w:rPr>
        <w:t xml:space="preserve">El truncamiento de los lóbulos secundarios más elevados de </w:t>
      </w:r>
      <w:r w:rsidRPr="00DE2E58">
        <w:rPr>
          <w:i/>
          <w:iCs/>
          <w:lang w:val="es-ES_tradnl"/>
        </w:rPr>
        <w:t>G</w:t>
      </w:r>
      <w:r w:rsidRPr="00DE2E58">
        <w:rPr>
          <w:lang w:val="es-ES_tradnl"/>
        </w:rPr>
        <w:t>(</w:t>
      </w:r>
      <w:r w:rsidRPr="00DE2E58">
        <w:rPr>
          <w:i/>
          <w:iCs/>
          <w:lang w:val="es-ES_tradnl"/>
        </w:rPr>
        <w:t>f</w:t>
      </w:r>
      <w:r w:rsidRPr="00DE2E58">
        <w:rPr>
          <w:rFonts w:ascii="Tms Rmn" w:hAnsi="Tms Rmn"/>
          <w:sz w:val="12"/>
          <w:lang w:val="es-ES_tradnl"/>
        </w:rPr>
        <w:t> </w:t>
      </w:r>
      <w:r w:rsidRPr="00DE2E58">
        <w:rPr>
          <w:lang w:val="es-ES_tradnl"/>
        </w:rPr>
        <w:t xml:space="preserve">) por el canal limitado en banda da lugar a valores distintos de cero de la función </w:t>
      </w:r>
      <w:r w:rsidRPr="00DE2E58">
        <w:rPr>
          <w:i/>
          <w:iCs/>
          <w:lang w:val="es-ES_tradnl"/>
        </w:rPr>
        <w:t>h</w:t>
      </w:r>
      <w:r w:rsidRPr="00DE2E58">
        <w:rPr>
          <w:lang w:val="es-ES_tradnl"/>
        </w:rPr>
        <w:t>(</w:t>
      </w:r>
      <w:r w:rsidRPr="00DE2E58">
        <w:rPr>
          <w:i/>
          <w:iCs/>
          <w:lang w:val="es-ES_tradnl"/>
        </w:rPr>
        <w:t>t</w:t>
      </w:r>
      <w:r w:rsidRPr="00DE2E58">
        <w:rPr>
          <w:lang w:val="es-ES_tradnl"/>
        </w:rPr>
        <w:t xml:space="preserve">) para </w:t>
      </w:r>
      <w:r w:rsidRPr="00DE2E58">
        <w:rPr>
          <w:i/>
          <w:iCs/>
          <w:lang w:val="es-ES_tradnl"/>
        </w:rPr>
        <w:t>t</w:t>
      </w:r>
      <w:r w:rsidRPr="00DE2E58">
        <w:rPr>
          <w:lang w:val="es-ES_tradnl"/>
        </w:rPr>
        <w:t> </w:t>
      </w:r>
      <w:r>
        <w:rPr>
          <w:rFonts w:ascii="Symbol" w:hAnsi="Symbol"/>
        </w:rPr>
        <w:t></w:t>
      </w:r>
      <w:r w:rsidRPr="00DE2E58">
        <w:rPr>
          <w:lang w:val="es-ES_tradnl"/>
        </w:rPr>
        <w:t> </w:t>
      </w:r>
      <w:r w:rsidRPr="00DE2E58">
        <w:rPr>
          <w:i/>
          <w:iCs/>
          <w:lang w:val="es-ES_tradnl"/>
        </w:rPr>
        <w:t>kT</w:t>
      </w:r>
      <w:r w:rsidRPr="00DE2E58">
        <w:rPr>
          <w:lang w:val="es-ES_tradnl"/>
        </w:rPr>
        <w:t xml:space="preserve">, </w:t>
      </w:r>
      <w:r w:rsidRPr="00DE2E58">
        <w:rPr>
          <w:i/>
          <w:iCs/>
          <w:lang w:val="es-ES_tradnl"/>
        </w:rPr>
        <w:t>k</w:t>
      </w:r>
      <w:r w:rsidRPr="00DE2E58">
        <w:rPr>
          <w:lang w:val="es-ES_tradnl"/>
        </w:rPr>
        <w:t> </w:t>
      </w:r>
      <w:r>
        <w:rPr>
          <w:rFonts w:ascii="Symbol" w:hAnsi="Symbol"/>
        </w:rPr>
        <w:sym w:font="Symbol" w:char="F0B9"/>
      </w:r>
      <w:r w:rsidRPr="00DE2E58">
        <w:rPr>
          <w:lang w:val="es-ES_tradnl"/>
        </w:rPr>
        <w:t> 0. Este efecto de interferencia entre símbolos hace más difícil la recepción.</w:t>
      </w:r>
    </w:p>
    <w:p w14:paraId="2B6A3335" w14:textId="77777777" w:rsidR="000717A4" w:rsidRPr="00DE2E58" w:rsidRDefault="000717A4" w:rsidP="000717A4">
      <w:pPr>
        <w:rPr>
          <w:lang w:val="es-ES_tradnl"/>
        </w:rPr>
      </w:pPr>
      <w:r w:rsidRPr="00DE2E58">
        <w:rPr>
          <w:lang w:val="es-ES_tradnl"/>
        </w:rPr>
        <w:t>Para evitar la interferencia entre símbolos debe respetarse la siguiente condición (Teorema de Nyquist) en el diseño del filtro de transmisión:</w:t>
      </w:r>
    </w:p>
    <w:p w14:paraId="243B3120" w14:textId="77777777" w:rsidR="006978C9" w:rsidRPr="00DE2E58" w:rsidRDefault="006978C9" w:rsidP="006978C9">
      <w:pPr>
        <w:rPr>
          <w:lang w:val="es-ES_tradnl"/>
        </w:rPr>
      </w:pPr>
      <w:r w:rsidRPr="00DE2E58">
        <w:rPr>
          <w:lang w:val="es-ES_tradnl"/>
        </w:rPr>
        <w:t xml:space="preserve">La condición necesaria y suficiente de </w:t>
      </w:r>
      <w:r w:rsidRPr="00DE2E58">
        <w:rPr>
          <w:i/>
          <w:iCs/>
          <w:lang w:val="es-ES_tradnl"/>
        </w:rPr>
        <w:t>x</w:t>
      </w:r>
      <w:r w:rsidRPr="00DE2E58">
        <w:rPr>
          <w:lang w:val="es-ES_tradnl"/>
        </w:rPr>
        <w:t>(</w:t>
      </w:r>
      <w:r w:rsidRPr="00DE2E58">
        <w:rPr>
          <w:i/>
          <w:iCs/>
          <w:lang w:val="es-ES_tradnl"/>
        </w:rPr>
        <w:t>t</w:t>
      </w:r>
      <w:r w:rsidRPr="00DE2E58">
        <w:rPr>
          <w:lang w:val="es-ES_tradnl"/>
        </w:rPr>
        <w:t>) para que satisfaga:</w:t>
      </w:r>
    </w:p>
    <w:p w14:paraId="0DD86D4C" w14:textId="77777777" w:rsidR="000717A4" w:rsidRPr="00907254" w:rsidRDefault="000717A4" w:rsidP="000717A4">
      <w:pPr>
        <w:pStyle w:val="Blanc"/>
        <w:rPr>
          <w:lang w:val="fr-CH"/>
        </w:rPr>
      </w:pPr>
    </w:p>
    <w:p w14:paraId="42E5B9D3"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004A3712" w:rsidRPr="004A3712">
        <w:rPr>
          <w:position w:val="-30"/>
          <w:sz w:val="20"/>
        </w:rPr>
        <w:object w:dxaOrig="2280" w:dyaOrig="720" w14:anchorId="3FA48253">
          <v:shape id="_x0000_i1111" type="#_x0000_t75" style="width:113.9pt;height:36.55pt" o:ole="">
            <v:imagedata r:id="rId163" o:title=""/>
          </v:shape>
          <o:OLEObject Type="Embed" ProgID="Equation.3" ShapeID="_x0000_i1111" DrawAspect="Content" ObjectID="_1651986675" r:id="rId164"/>
        </w:object>
      </w:r>
      <w:r w:rsidRPr="00DE2E58">
        <w:rPr>
          <w:lang w:val="es-ES_tradnl"/>
        </w:rPr>
        <w:tab/>
        <w:t>(28)</w:t>
      </w:r>
    </w:p>
    <w:p w14:paraId="0216BCDB" w14:textId="77777777" w:rsidR="000717A4" w:rsidRPr="00907254" w:rsidRDefault="000717A4" w:rsidP="000717A4">
      <w:pPr>
        <w:pStyle w:val="Blanc"/>
        <w:rPr>
          <w:lang w:val="fr-CH"/>
        </w:rPr>
      </w:pPr>
    </w:p>
    <w:p w14:paraId="3D57D1EF" w14:textId="77777777" w:rsidR="006978C9" w:rsidRPr="00DE2E58" w:rsidRDefault="006978C9" w:rsidP="006978C9">
      <w:pPr>
        <w:rPr>
          <w:lang w:val="es-ES_tradnl"/>
        </w:rPr>
      </w:pPr>
      <w:r w:rsidRPr="00DE2E58">
        <w:rPr>
          <w:lang w:val="es-ES_tradnl"/>
        </w:rPr>
        <w:t xml:space="preserve">es que su transformada de Fourier </w:t>
      </w:r>
      <w:r w:rsidRPr="00DE2E58">
        <w:rPr>
          <w:i/>
          <w:iCs/>
          <w:lang w:val="es-ES_tradnl"/>
        </w:rPr>
        <w:t>X</w:t>
      </w:r>
      <w:r w:rsidRPr="00DE2E58">
        <w:rPr>
          <w:lang w:val="es-ES_tradnl"/>
        </w:rPr>
        <w:t>(</w:t>
      </w:r>
      <w:r w:rsidRPr="00DE2E58">
        <w:rPr>
          <w:i/>
          <w:iCs/>
          <w:lang w:val="es-ES_tradnl"/>
        </w:rPr>
        <w:t>f</w:t>
      </w:r>
      <w:r w:rsidRPr="00DE2E58">
        <w:rPr>
          <w:rFonts w:ascii="Tms Rmn" w:hAnsi="Tms Rmn"/>
          <w:sz w:val="12"/>
          <w:lang w:val="es-ES_tradnl"/>
        </w:rPr>
        <w:t> </w:t>
      </w:r>
      <w:r w:rsidRPr="00DE2E58">
        <w:rPr>
          <w:lang w:val="es-ES_tradnl"/>
        </w:rPr>
        <w:t>) satisfaga:</w:t>
      </w:r>
    </w:p>
    <w:p w14:paraId="6D1D9664" w14:textId="77777777" w:rsidR="000717A4" w:rsidRPr="00907254" w:rsidRDefault="000717A4" w:rsidP="000717A4">
      <w:pPr>
        <w:pStyle w:val="Blanc"/>
        <w:rPr>
          <w:lang w:val="fr-CH"/>
        </w:rPr>
      </w:pPr>
    </w:p>
    <w:p w14:paraId="231F5FA2"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004A3712" w:rsidRPr="004A3712">
        <w:rPr>
          <w:position w:val="-32"/>
          <w:sz w:val="20"/>
        </w:rPr>
        <w:object w:dxaOrig="2079" w:dyaOrig="760" w14:anchorId="25288AE3">
          <v:shape id="_x0000_i1112" type="#_x0000_t75" style="width:103.7pt;height:37.6pt" o:ole="">
            <v:imagedata r:id="rId165" o:title=""/>
          </v:shape>
          <o:OLEObject Type="Embed" ProgID="Equation.3" ShapeID="_x0000_i1112" DrawAspect="Content" ObjectID="_1651986676" r:id="rId166"/>
        </w:object>
      </w:r>
      <w:r w:rsidRPr="00DE2E58">
        <w:rPr>
          <w:lang w:val="es-ES_tradnl"/>
        </w:rPr>
        <w:tab/>
        <w:t>(29)</w:t>
      </w:r>
    </w:p>
    <w:p w14:paraId="05A49383" w14:textId="77777777" w:rsidR="000717A4" w:rsidRPr="00907254" w:rsidRDefault="000717A4" w:rsidP="000717A4">
      <w:pPr>
        <w:pStyle w:val="Blanc"/>
        <w:rPr>
          <w:lang w:val="fr-CH"/>
        </w:rPr>
      </w:pPr>
    </w:p>
    <w:p w14:paraId="15BBAAE9" w14:textId="77777777" w:rsidR="006978C9" w:rsidRPr="00DE2E58" w:rsidRDefault="006978C9" w:rsidP="006978C9">
      <w:pPr>
        <w:rPr>
          <w:lang w:val="es-ES_tradnl"/>
        </w:rPr>
      </w:pPr>
      <w:r w:rsidRPr="00DE2E58">
        <w:rPr>
          <w:lang w:val="es-ES_tradnl"/>
        </w:rPr>
        <w:t>Una forma de impulso especialmente bien conocida que satisface el criterio de Nyquist es la de coseno alzado, que tiene las siguientes características:</w:t>
      </w:r>
    </w:p>
    <w:p w14:paraId="5B986776" w14:textId="77777777" w:rsidR="000717A4" w:rsidRPr="00907254" w:rsidRDefault="000717A4" w:rsidP="000717A4">
      <w:pPr>
        <w:pStyle w:val="Blanc"/>
        <w:rPr>
          <w:lang w:val="fr-CH"/>
        </w:rPr>
      </w:pPr>
    </w:p>
    <w:p w14:paraId="00C60A44"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004A3712" w:rsidRPr="004A3712">
        <w:rPr>
          <w:position w:val="-90"/>
          <w:sz w:val="20"/>
        </w:rPr>
        <w:object w:dxaOrig="7680" w:dyaOrig="1920" w14:anchorId="1F64ED0D">
          <v:shape id="_x0000_i1113" type="#_x0000_t75" style="width:383.1pt;height:96.2pt" o:ole="">
            <v:imagedata r:id="rId167" o:title=""/>
          </v:shape>
          <o:OLEObject Type="Embed" ProgID="Equation.3" ShapeID="_x0000_i1113" DrawAspect="Content" ObjectID="_1651986677" r:id="rId168"/>
        </w:object>
      </w:r>
      <w:r w:rsidRPr="00DE2E58">
        <w:rPr>
          <w:lang w:val="es-ES_tradnl"/>
        </w:rPr>
        <w:tab/>
        <w:t>(30)</w:t>
      </w:r>
    </w:p>
    <w:p w14:paraId="48847180" w14:textId="77777777" w:rsidR="000717A4" w:rsidRPr="00907254" w:rsidRDefault="000717A4" w:rsidP="000717A4">
      <w:pPr>
        <w:pStyle w:val="Blanc"/>
        <w:rPr>
          <w:lang w:val="fr-CH"/>
        </w:rPr>
      </w:pPr>
    </w:p>
    <w:p w14:paraId="1C030815" w14:textId="77777777" w:rsidR="006978C9" w:rsidRPr="00DE2E58" w:rsidRDefault="006978C9" w:rsidP="006978C9">
      <w:pPr>
        <w:rPr>
          <w:lang w:val="es-ES_tradnl"/>
        </w:rPr>
      </w:pPr>
      <w:r w:rsidRPr="00DE2E58">
        <w:rPr>
          <w:lang w:val="es-ES_tradnl"/>
        </w:rPr>
        <w:t xml:space="preserve">El parámetro </w:t>
      </w:r>
      <w:r>
        <w:sym w:font="Symbol" w:char="F062"/>
      </w:r>
      <w:r w:rsidRPr="00DE2E58">
        <w:rPr>
          <w:lang w:val="es-ES_tradnl"/>
        </w:rPr>
        <w:t xml:space="preserve">, definido como «factor de régimen de caída», oscila entre 0 y 1. Determina la anchura de banda ocupada por el filtro de coseno alzado. Eligiendo un valor de </w:t>
      </w:r>
      <w:r>
        <w:sym w:font="Symbol" w:char="F062"/>
      </w:r>
      <w:r w:rsidRPr="00DE2E58">
        <w:rPr>
          <w:lang w:val="es-ES_tradnl"/>
        </w:rPr>
        <w:t xml:space="preserve"> elevado es más fácil realizar el filtro, pero aumenta la anchura de banda ocupada.</w:t>
      </w:r>
    </w:p>
    <w:p w14:paraId="3B59BEA2" w14:textId="77777777" w:rsidR="006978C9" w:rsidRPr="00DE2E58" w:rsidRDefault="006978C9" w:rsidP="006978C9">
      <w:pPr>
        <w:rPr>
          <w:lang w:val="es-ES_tradnl"/>
        </w:rPr>
      </w:pPr>
      <w:r w:rsidRPr="00DE2E58">
        <w:rPr>
          <w:lang w:val="es-ES_tradnl"/>
        </w:rPr>
        <w:t>Este filtro se encuentra igualmente distribuido entre los lados del transmisor y el receptor. La forma del impulso de transmisión viene definida por su espectro</w:t>
      </w:r>
    </w:p>
    <w:p w14:paraId="7CF31EBF"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004A3712" w:rsidRPr="004A3712">
        <w:rPr>
          <w:position w:val="-14"/>
          <w:sz w:val="20"/>
        </w:rPr>
        <w:object w:dxaOrig="2580" w:dyaOrig="440" w14:anchorId="7DE6C33E">
          <v:shape id="_x0000_i1114" type="#_x0000_t75" style="width:128.95pt;height:22.05pt" o:ole="">
            <v:imagedata r:id="rId169" o:title=""/>
          </v:shape>
          <o:OLEObject Type="Embed" ProgID="Equation.3" ShapeID="_x0000_i1114" DrawAspect="Content" ObjectID="_1651986678" r:id="rId170"/>
        </w:object>
      </w:r>
      <w:r w:rsidRPr="00DE2E58">
        <w:rPr>
          <w:lang w:val="es-ES_tradnl"/>
        </w:rPr>
        <w:tab/>
        <w:t>(31)</w:t>
      </w:r>
    </w:p>
    <w:p w14:paraId="15EF73AF" w14:textId="77777777" w:rsidR="006978C9" w:rsidRPr="00DE2E58" w:rsidRDefault="006978C9" w:rsidP="006978C9">
      <w:pPr>
        <w:rPr>
          <w:lang w:val="es-ES_tradnl"/>
        </w:rPr>
      </w:pPr>
      <w:r w:rsidRPr="00DE2E58">
        <w:rPr>
          <w:lang w:val="es-ES_tradnl"/>
        </w:rPr>
        <w:t xml:space="preserve">siendo </w:t>
      </w:r>
      <w:r w:rsidRPr="00DE2E58">
        <w:rPr>
          <w:i/>
          <w:iCs/>
          <w:lang w:val="es-ES_tradnl"/>
        </w:rPr>
        <w:t>t</w:t>
      </w:r>
      <w:r w:rsidRPr="00DE2E58">
        <w:rPr>
          <w:position w:val="-4"/>
          <w:sz w:val="16"/>
          <w:lang w:val="es-ES_tradnl"/>
        </w:rPr>
        <w:t>0</w:t>
      </w:r>
      <w:r w:rsidRPr="00DE2E58">
        <w:rPr>
          <w:lang w:val="es-ES_tradnl"/>
        </w:rPr>
        <w:t xml:space="preserve"> un retardo.</w:t>
      </w:r>
    </w:p>
    <w:p w14:paraId="1E35C270" w14:textId="77777777" w:rsidR="006978C9" w:rsidRPr="00DE2E58" w:rsidRDefault="006978C9" w:rsidP="006978C9">
      <w:pPr>
        <w:rPr>
          <w:lang w:val="es-ES_tradnl"/>
        </w:rPr>
      </w:pPr>
      <w:r w:rsidRPr="00DE2E58">
        <w:rPr>
          <w:lang w:val="es-ES_tradnl"/>
        </w:rPr>
        <w:t>En un caso ideal, el espectro de la señal transmitida estaría estrictamente limitado en banda y no habría necesidad de preocuparse por las emisiones fuera de banda. En la realización práctica del filtro, las no linealidades y otros efectos provocan la aparición de lóbulos secundarios.</w:t>
      </w:r>
    </w:p>
    <w:p w14:paraId="0F710F91" w14:textId="77777777" w:rsidR="006978C9" w:rsidRPr="00DE2E58" w:rsidRDefault="006978C9" w:rsidP="006978C9">
      <w:pPr>
        <w:rPr>
          <w:lang w:val="es-ES_tradnl"/>
        </w:rPr>
      </w:pPr>
      <w:r w:rsidRPr="00DE2E58">
        <w:rPr>
          <w:lang w:val="es-ES_tradnl"/>
        </w:rPr>
        <w:t>En la presente contribución sólo se examina uno de estos efectos:</w:t>
      </w:r>
    </w:p>
    <w:p w14:paraId="7F6EEF16" w14:textId="77777777" w:rsidR="006978C9" w:rsidRPr="00DE2E58" w:rsidRDefault="006978C9" w:rsidP="006978C9">
      <w:pPr>
        <w:rPr>
          <w:lang w:val="es-ES_tradnl"/>
        </w:rPr>
      </w:pPr>
      <w:r w:rsidRPr="00DE2E58">
        <w:rPr>
          <w:lang w:val="es-ES_tradnl"/>
        </w:rPr>
        <w:t xml:space="preserve">El </w:t>
      </w:r>
      <w:r w:rsidRPr="00DE2E58">
        <w:rPr>
          <w:i/>
          <w:iCs/>
          <w:lang w:val="es-ES_tradnl"/>
        </w:rPr>
        <w:t>g</w:t>
      </w:r>
      <w:r w:rsidRPr="00241DC4">
        <w:rPr>
          <w:i/>
          <w:vertAlign w:val="subscript"/>
          <w:lang w:val="es-ES_tradnl"/>
        </w:rPr>
        <w:t>T</w:t>
      </w:r>
      <w:r w:rsidRPr="00DE2E58">
        <w:rPr>
          <w:lang w:val="es-ES_tradnl"/>
        </w:rPr>
        <w:t>(</w:t>
      </w:r>
      <w:r w:rsidRPr="00DE2E58">
        <w:rPr>
          <w:i/>
          <w:iCs/>
          <w:lang w:val="es-ES_tradnl"/>
        </w:rPr>
        <w:t>t</w:t>
      </w:r>
      <w:r w:rsidRPr="00DE2E58">
        <w:rPr>
          <w:lang w:val="es-ES_tradnl"/>
        </w:rPr>
        <w:t>) que corresponde al espectro anterior tiene una extensión infinita en el dominio del tiempo, lo cual no puede lograrse físicamente. Si se hace pasar este impulso a través de una ventana de tiempo:</w:t>
      </w:r>
    </w:p>
    <w:p w14:paraId="5DD70EC9"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004A3712" w:rsidRPr="004A3712">
        <w:rPr>
          <w:position w:val="-30"/>
        </w:rPr>
        <w:object w:dxaOrig="3240" w:dyaOrig="720" w14:anchorId="18DD1238">
          <v:shape id="_x0000_i1115" type="#_x0000_t75" style="width:162.25pt;height:36.55pt" o:ole="">
            <v:imagedata r:id="rId171" o:title=""/>
          </v:shape>
          <o:OLEObject Type="Embed" ProgID="Equation.3" ShapeID="_x0000_i1115" DrawAspect="Content" ObjectID="_1651986679" r:id="rId172"/>
        </w:object>
      </w:r>
      <w:r w:rsidRPr="00DE2E58">
        <w:rPr>
          <w:lang w:val="es-ES_tradnl"/>
        </w:rPr>
        <w:tab/>
        <w:t>(32)</w:t>
      </w:r>
    </w:p>
    <w:p w14:paraId="1E5F0F29" w14:textId="77777777" w:rsidR="006978C9" w:rsidRPr="00DE2E58" w:rsidRDefault="006978C9" w:rsidP="006978C9">
      <w:pPr>
        <w:rPr>
          <w:lang w:val="es-ES_tradnl"/>
        </w:rPr>
      </w:pPr>
      <w:r w:rsidRPr="00DE2E58">
        <w:rPr>
          <w:lang w:val="es-ES_tradnl"/>
        </w:rPr>
        <w:t>se provoca la aparición de lóbulos secundarios. La Fig. 29 muestra el efecto de esta ventana para distintas aperturas (</w:t>
      </w:r>
      <w:r>
        <w:rPr>
          <w:rFonts w:ascii="Symbol" w:hAnsi="Symbol"/>
        </w:rPr>
        <w:t></w:t>
      </w:r>
      <w:r w:rsidRPr="00DE2E58">
        <w:rPr>
          <w:lang w:val="es-ES_tradnl"/>
        </w:rPr>
        <w:t> =</w:t>
      </w:r>
      <w:r w:rsidRPr="00DE2E58">
        <w:rPr>
          <w:rFonts w:hint="eastAsia"/>
          <w:lang w:val="es-ES_tradnl"/>
        </w:rPr>
        <w:t> </w:t>
      </w:r>
      <w:r w:rsidRPr="00DE2E58">
        <w:rPr>
          <w:lang w:val="es-ES_tradnl"/>
        </w:rPr>
        <w:t>1, 2 y 4), y diferentes regímenes de caída (</w:t>
      </w:r>
      <w:r>
        <w:sym w:font="Symbol" w:char="F062"/>
      </w:r>
      <w:r w:rsidRPr="00DE2E58">
        <w:rPr>
          <w:lang w:val="es-ES_tradnl"/>
        </w:rPr>
        <w:t> </w:t>
      </w:r>
      <w:r>
        <w:rPr>
          <w:rFonts w:ascii="Symbol" w:hAnsi="Symbol"/>
        </w:rPr>
        <w:t></w:t>
      </w:r>
      <w:r w:rsidRPr="00DE2E58">
        <w:rPr>
          <w:lang w:val="es-ES_tradnl"/>
        </w:rPr>
        <w:t> 0,01, 0,5 y 1).</w:t>
      </w:r>
    </w:p>
    <w:p w14:paraId="3FD55F14" w14:textId="77777777" w:rsidR="006978C9" w:rsidRDefault="00D803E9" w:rsidP="00D803E9">
      <w:pPr>
        <w:pStyle w:val="FigureNo"/>
      </w:pPr>
      <w:r>
        <w:object w:dxaOrig="7581" w:dyaOrig="13531" w14:anchorId="7410A902">
          <v:shape id="_x0000_i1116" type="#_x0000_t75" style="width:378.8pt;height:676.5pt" o:ole="" o:allowoverlap="f">
            <v:imagedata r:id="rId173" o:title=""/>
          </v:shape>
          <o:OLEObject Type="Embed" ProgID="CorelDraw.Graphic.12" ShapeID="_x0000_i1116" DrawAspect="Content" ObjectID="_1651986680" r:id="rId174"/>
        </w:object>
      </w:r>
    </w:p>
    <w:p w14:paraId="77AD4B2B" w14:textId="77777777" w:rsidR="006978C9" w:rsidRPr="00DE2E58" w:rsidRDefault="006978C9" w:rsidP="006978C9">
      <w:pPr>
        <w:pStyle w:val="Heading2"/>
        <w:rPr>
          <w:lang w:val="es-ES_tradnl"/>
        </w:rPr>
      </w:pPr>
      <w:bookmarkStart w:id="99" w:name="_Toc149038534"/>
      <w:r w:rsidRPr="00DE2E58">
        <w:rPr>
          <w:lang w:val="es-ES_tradnl"/>
        </w:rPr>
        <w:t>1.4</w:t>
      </w:r>
      <w:r w:rsidRPr="00DE2E58">
        <w:rPr>
          <w:lang w:val="es-ES_tradnl"/>
        </w:rPr>
        <w:tab/>
        <w:t>Realización práctica</w:t>
      </w:r>
      <w:bookmarkEnd w:id="99"/>
    </w:p>
    <w:p w14:paraId="4E29A6B5" w14:textId="77777777" w:rsidR="006978C9" w:rsidRPr="00DE2E58" w:rsidRDefault="006978C9" w:rsidP="006978C9">
      <w:pPr>
        <w:rPr>
          <w:lang w:val="es-ES_tradnl"/>
        </w:rPr>
      </w:pPr>
      <w:r w:rsidRPr="00DE2E58">
        <w:rPr>
          <w:lang w:val="es-ES_tradnl"/>
        </w:rPr>
        <w:t>Al filtrar las señales con MDP</w:t>
      </w:r>
      <w:r w:rsidRPr="00DE2E58">
        <w:rPr>
          <w:lang w:val="es-ES_tradnl"/>
        </w:rPr>
        <w:noBreakHyphen/>
        <w:t>2 y MDP</w:t>
      </w:r>
      <w:r w:rsidRPr="00DE2E58">
        <w:rPr>
          <w:lang w:val="es-ES_tradnl"/>
        </w:rPr>
        <w:noBreakHyphen/>
        <w:t>4 aparecen amplias variaciones en amplitud comparadas con la envolvente constante que se tiene cuando no se realiza filtrado. Cualquier no linealidad en el amplificador de alta potencia para la señal con MDP filtrada provoca la reaparición de bandas laterales. Este efecto puede reducirse en la práctica utilizando MDP</w:t>
      </w:r>
      <w:r w:rsidRPr="00DE2E58">
        <w:rPr>
          <w:lang w:val="es-ES_tradnl"/>
        </w:rPr>
        <w:noBreakHyphen/>
        <w:t>4 desplazada, método por el cual se reducen las componentes octogonales y las variaciones de la envolvente.</w:t>
      </w:r>
    </w:p>
    <w:p w14:paraId="2EED51C9" w14:textId="77777777" w:rsidR="006978C9" w:rsidRPr="00DE2E58" w:rsidRDefault="006978C9" w:rsidP="006978C9">
      <w:pPr>
        <w:pStyle w:val="Heading1"/>
        <w:rPr>
          <w:lang w:val="es-ES_tradnl"/>
        </w:rPr>
      </w:pPr>
      <w:bookmarkStart w:id="100" w:name="_Toc149038535"/>
      <w:r w:rsidRPr="00DE2E58">
        <w:rPr>
          <w:lang w:val="es-ES_tradnl"/>
        </w:rPr>
        <w:t>2</w:t>
      </w:r>
      <w:r w:rsidRPr="00DE2E58">
        <w:rPr>
          <w:lang w:val="es-ES_tradnl"/>
        </w:rPr>
        <w:tab/>
        <w:t>Modulación de fase continua (MPC)</w:t>
      </w:r>
      <w:bookmarkEnd w:id="100"/>
    </w:p>
    <w:p w14:paraId="6167524D" w14:textId="77777777" w:rsidR="006978C9" w:rsidRPr="00DE2E58" w:rsidRDefault="006978C9" w:rsidP="006978C9">
      <w:pPr>
        <w:rPr>
          <w:lang w:val="es-ES_tradnl"/>
        </w:rPr>
      </w:pPr>
      <w:r w:rsidRPr="00DE2E58">
        <w:rPr>
          <w:lang w:val="es-ES_tradnl"/>
        </w:rPr>
        <w:t>La MPC es un esquema de modulación interesante porque combina una buena eficacia espectral con una baja sensibilidad a las no linealidades. Existe una amplía gama de posibles realizaciones, incluyendo los clásicos esquemas de modulación por desplazamiento mínimo (MDM) y modulación de frecuencia controlada (MFC). Las MPC son modulaciones con envolvente constante.</w:t>
      </w:r>
    </w:p>
    <w:p w14:paraId="53CD3C59" w14:textId="77777777" w:rsidR="006978C9" w:rsidRPr="00DE2E58" w:rsidRDefault="006978C9" w:rsidP="006978C9">
      <w:pPr>
        <w:rPr>
          <w:lang w:val="es-ES_tradnl"/>
        </w:rPr>
      </w:pPr>
      <w:r w:rsidRPr="00DE2E58">
        <w:rPr>
          <w:lang w:val="es-ES_tradnl"/>
        </w:rPr>
        <w:t>En los puntos siguientes se describe una clase de señales con MPC adecuada para la señalización multiestado.</w:t>
      </w:r>
    </w:p>
    <w:p w14:paraId="0390FD26" w14:textId="77777777" w:rsidR="006978C9" w:rsidRPr="00DE2E58" w:rsidRDefault="006978C9" w:rsidP="006978C9">
      <w:pPr>
        <w:pStyle w:val="Heading2"/>
        <w:rPr>
          <w:lang w:val="es-ES_tradnl"/>
        </w:rPr>
      </w:pPr>
      <w:bookmarkStart w:id="101" w:name="_Toc149038536"/>
      <w:r w:rsidRPr="00DE2E58">
        <w:rPr>
          <w:lang w:val="es-ES_tradnl"/>
        </w:rPr>
        <w:t>2.1</w:t>
      </w:r>
      <w:r w:rsidRPr="00DE2E58">
        <w:rPr>
          <w:lang w:val="es-ES_tradnl"/>
        </w:rPr>
        <w:tab/>
        <w:t>Descripción del sistema</w:t>
      </w:r>
      <w:bookmarkEnd w:id="101"/>
    </w:p>
    <w:p w14:paraId="6C4C53F9" w14:textId="77777777" w:rsidR="006978C9" w:rsidRPr="00DE2E58" w:rsidRDefault="006978C9" w:rsidP="006978C9">
      <w:pPr>
        <w:rPr>
          <w:lang w:val="es-ES_tradnl"/>
        </w:rPr>
      </w:pPr>
      <w:r w:rsidRPr="00DE2E58">
        <w:rPr>
          <w:lang w:val="es-ES_tradnl"/>
        </w:rPr>
        <w:t xml:space="preserve">Los datos binarios de entrada con duración de bit </w:t>
      </w:r>
      <w:r w:rsidRPr="00DE2E58">
        <w:rPr>
          <w:i/>
          <w:lang w:val="es-ES_tradnl"/>
        </w:rPr>
        <w:t>T</w:t>
      </w:r>
      <w:r w:rsidRPr="00DE2E58">
        <w:rPr>
          <w:i/>
          <w:iCs/>
          <w:position w:val="-4"/>
          <w:sz w:val="16"/>
          <w:lang w:val="es-ES_tradnl"/>
        </w:rPr>
        <w:t>b</w:t>
      </w:r>
      <w:r w:rsidRPr="00DE2E58">
        <w:rPr>
          <w:lang w:val="es-ES_tradnl"/>
        </w:rPr>
        <w:t xml:space="preserve"> se agrupan en </w:t>
      </w:r>
      <w:r w:rsidRPr="00DE2E58">
        <w:rPr>
          <w:i/>
          <w:iCs/>
          <w:lang w:val="es-ES_tradnl"/>
        </w:rPr>
        <w:t>N</w:t>
      </w:r>
      <w:r w:rsidRPr="00DE2E58">
        <w:rPr>
          <w:lang w:val="es-ES_tradnl"/>
        </w:rPr>
        <w:t xml:space="preserve">-plas de duración </w:t>
      </w:r>
      <w:r w:rsidRPr="00DE2E58">
        <w:rPr>
          <w:i/>
          <w:iCs/>
          <w:lang w:val="es-ES_tradnl"/>
        </w:rPr>
        <w:t>T</w:t>
      </w:r>
      <w:r w:rsidRPr="00DE2E58">
        <w:rPr>
          <w:i/>
          <w:iCs/>
          <w:position w:val="-4"/>
          <w:sz w:val="16"/>
          <w:lang w:val="es-ES_tradnl"/>
        </w:rPr>
        <w:t>s</w:t>
      </w:r>
      <w:r w:rsidRPr="00DE2E58">
        <w:rPr>
          <w:lang w:val="es-ES_tradnl"/>
        </w:rPr>
        <w:t> </w:t>
      </w:r>
      <w:r>
        <w:rPr>
          <w:rFonts w:ascii="Symbol" w:hAnsi="Symbol"/>
        </w:rPr>
        <w:t></w:t>
      </w:r>
      <w:r w:rsidRPr="00DE2E58">
        <w:rPr>
          <w:lang w:val="es-ES_tradnl"/>
        </w:rPr>
        <w:t> </w:t>
      </w:r>
      <w:r w:rsidRPr="00DE2E58">
        <w:rPr>
          <w:i/>
          <w:iCs/>
          <w:lang w:val="es-ES_tradnl"/>
        </w:rPr>
        <w:t>NT</w:t>
      </w:r>
      <w:r w:rsidRPr="00241DC4">
        <w:rPr>
          <w:i/>
          <w:vertAlign w:val="subscript"/>
          <w:lang w:val="es-ES_tradnl"/>
        </w:rPr>
        <w:t>b</w:t>
      </w:r>
      <w:r w:rsidRPr="00DE2E58">
        <w:rPr>
          <w:lang w:val="es-ES_tradnl"/>
        </w:rPr>
        <w:t xml:space="preserve">. Cada </w:t>
      </w:r>
      <w:r w:rsidRPr="00DE2E58">
        <w:rPr>
          <w:i/>
          <w:iCs/>
          <w:lang w:val="es-ES_tradnl"/>
        </w:rPr>
        <w:t>N</w:t>
      </w:r>
      <w:r w:rsidRPr="00DE2E58">
        <w:rPr>
          <w:lang w:val="es-ES_tradnl"/>
        </w:rPr>
        <w:noBreakHyphen/>
        <w:t xml:space="preserve">pla se hace corresponder a un símbolo </w:t>
      </w:r>
      <w:r w:rsidRPr="00DE2E58">
        <w:rPr>
          <w:i/>
          <w:iCs/>
          <w:lang w:val="es-ES_tradnl"/>
        </w:rPr>
        <w:t>a</w:t>
      </w:r>
      <w:r w:rsidRPr="00DE2E58">
        <w:rPr>
          <w:i/>
          <w:iCs/>
          <w:position w:val="-4"/>
          <w:sz w:val="16"/>
          <w:lang w:val="es-ES_tradnl"/>
        </w:rPr>
        <w:t>k</w:t>
      </w:r>
      <w:r w:rsidRPr="00DE2E58">
        <w:rPr>
          <w:lang w:val="es-ES_tradnl"/>
        </w:rPr>
        <w:t xml:space="preserve"> perteneciente a un alfabeto </w:t>
      </w:r>
      <w:r w:rsidRPr="00DE2E58">
        <w:rPr>
          <w:i/>
          <w:iCs/>
          <w:lang w:val="es-ES_tradnl"/>
        </w:rPr>
        <w:t>M</w:t>
      </w:r>
      <w:r w:rsidRPr="00DE2E58">
        <w:rPr>
          <w:lang w:val="es-ES_tradnl"/>
        </w:rPr>
        <w:noBreakHyphen/>
        <w:t>ario (</w:t>
      </w:r>
      <w:r w:rsidRPr="00DE2E58">
        <w:rPr>
          <w:i/>
          <w:iCs/>
          <w:lang w:val="es-ES_tradnl"/>
        </w:rPr>
        <w:t>M</w:t>
      </w:r>
      <w:r w:rsidRPr="00DE2E58">
        <w:rPr>
          <w:lang w:val="es-ES_tradnl"/>
        </w:rPr>
        <w:t> = 2</w:t>
      </w:r>
      <w:r w:rsidRPr="00241DC4">
        <w:rPr>
          <w:i/>
          <w:vertAlign w:val="superscript"/>
          <w:lang w:val="es-ES_tradnl"/>
        </w:rPr>
        <w:t>N</w:t>
      </w:r>
      <w:r w:rsidRPr="00DE2E58">
        <w:rPr>
          <w:lang w:val="es-ES_tradnl"/>
        </w:rPr>
        <w:t xml:space="preserve">). En el modulador se introduce deliberadamente interferencia entre símbolos conformando a los mismos con un impulso de modulación de frecuencia </w:t>
      </w:r>
      <w:r w:rsidRPr="00DE2E58">
        <w:rPr>
          <w:i/>
          <w:iCs/>
          <w:lang w:val="es-ES_tradnl"/>
        </w:rPr>
        <w:t>g </w:t>
      </w:r>
      <w:r w:rsidRPr="00DE2E58">
        <w:rPr>
          <w:lang w:val="es-ES_tradnl"/>
        </w:rPr>
        <w:t>(</w:t>
      </w:r>
      <w:r w:rsidRPr="00DE2E58">
        <w:rPr>
          <w:i/>
          <w:iCs/>
          <w:lang w:val="es-ES_tradnl"/>
        </w:rPr>
        <w:t>t</w:t>
      </w:r>
      <w:r w:rsidRPr="00DE2E58">
        <w:rPr>
          <w:rFonts w:ascii="Tms Rmn" w:hAnsi="Tms Rmn"/>
          <w:i/>
          <w:iCs/>
          <w:sz w:val="8"/>
          <w:lang w:val="es-ES_tradnl"/>
        </w:rPr>
        <w:t> </w:t>
      </w:r>
      <w:r w:rsidRPr="00DE2E58">
        <w:rPr>
          <w:lang w:val="es-ES_tradnl"/>
        </w:rPr>
        <w:t xml:space="preserve">) que se extiende a lo largo de </w:t>
      </w:r>
      <w:r w:rsidRPr="00DE2E58">
        <w:rPr>
          <w:i/>
          <w:iCs/>
          <w:lang w:val="es-ES_tradnl"/>
        </w:rPr>
        <w:t>L</w:t>
      </w:r>
      <w:r w:rsidRPr="00DE2E58">
        <w:rPr>
          <w:lang w:val="es-ES_tradnl"/>
        </w:rPr>
        <w:t xml:space="preserve"> símbolos (modulación de respuesta parcial). La señal a la salida del circuito de conformación de impulsos viene dada por la expresión:</w:t>
      </w:r>
    </w:p>
    <w:p w14:paraId="473E6800" w14:textId="77777777" w:rsidR="000717A4" w:rsidRPr="00907254" w:rsidRDefault="000717A4" w:rsidP="000717A4">
      <w:pPr>
        <w:pStyle w:val="Blanc"/>
        <w:rPr>
          <w:lang w:val="fr-CH"/>
        </w:rPr>
      </w:pPr>
    </w:p>
    <w:p w14:paraId="40289B3F"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004A3712" w:rsidRPr="004A3712">
        <w:rPr>
          <w:position w:val="-32"/>
          <w:sz w:val="20"/>
        </w:rPr>
        <w:object w:dxaOrig="2220" w:dyaOrig="760" w14:anchorId="3E30BA8C">
          <v:shape id="_x0000_i1117" type="#_x0000_t75" style="width:111.2pt;height:37.6pt" o:ole="">
            <v:imagedata r:id="rId175" o:title=""/>
          </v:shape>
          <o:OLEObject Type="Embed" ProgID="Equation.3" ShapeID="_x0000_i1117" DrawAspect="Content" ObjectID="_1651986681" r:id="rId176"/>
        </w:object>
      </w:r>
      <w:r w:rsidRPr="00DE2E58">
        <w:rPr>
          <w:lang w:val="es-ES_tradnl"/>
        </w:rPr>
        <w:tab/>
        <w:t>(33)</w:t>
      </w:r>
    </w:p>
    <w:p w14:paraId="70D89228" w14:textId="77777777" w:rsidR="000717A4" w:rsidRPr="00907254" w:rsidRDefault="000717A4" w:rsidP="000717A4">
      <w:pPr>
        <w:pStyle w:val="Blanc"/>
        <w:rPr>
          <w:lang w:val="fr-CH"/>
        </w:rPr>
      </w:pPr>
    </w:p>
    <w:p w14:paraId="3F6BF34E" w14:textId="77777777" w:rsidR="006978C9" w:rsidRPr="00DE2E58" w:rsidRDefault="006978C9" w:rsidP="006978C9">
      <w:pPr>
        <w:rPr>
          <w:lang w:val="es-ES_tradnl"/>
        </w:rPr>
      </w:pPr>
      <w:r w:rsidRPr="00DE2E58">
        <w:rPr>
          <w:lang w:val="es-ES_tradnl"/>
        </w:rPr>
        <w:t>Tras la modulación de frecuencia, la señal con MPC de envolvente constante viene dada por:</w:t>
      </w:r>
    </w:p>
    <w:p w14:paraId="2B61CB08" w14:textId="77777777" w:rsidR="000717A4" w:rsidRPr="00907254" w:rsidRDefault="000717A4" w:rsidP="000717A4">
      <w:pPr>
        <w:pStyle w:val="Blanc"/>
        <w:rPr>
          <w:lang w:val="fr-CH"/>
        </w:rPr>
      </w:pPr>
    </w:p>
    <w:p w14:paraId="61B6C79F"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004A3712" w:rsidRPr="004A3712">
        <w:rPr>
          <w:position w:val="-32"/>
          <w:sz w:val="20"/>
        </w:rPr>
        <w:object w:dxaOrig="3540" w:dyaOrig="760" w14:anchorId="6E715A68">
          <v:shape id="_x0000_i1118" type="#_x0000_t75" style="width:176.8pt;height:37.6pt" o:ole="">
            <v:imagedata r:id="rId177" o:title=""/>
          </v:shape>
          <o:OLEObject Type="Embed" ProgID="Equation.3" ShapeID="_x0000_i1118" DrawAspect="Content" ObjectID="_1651986682" r:id="rId178"/>
        </w:object>
      </w:r>
      <w:r w:rsidRPr="00DE2E58">
        <w:rPr>
          <w:lang w:val="es-ES_tradnl"/>
        </w:rPr>
        <w:tab/>
        <w:t>(34)</w:t>
      </w:r>
    </w:p>
    <w:p w14:paraId="3C15172C" w14:textId="77777777" w:rsidR="000717A4" w:rsidRPr="00907254" w:rsidRDefault="000717A4" w:rsidP="000717A4">
      <w:pPr>
        <w:pStyle w:val="Blanc"/>
        <w:rPr>
          <w:lang w:val="fr-CH"/>
        </w:rPr>
      </w:pPr>
    </w:p>
    <w:p w14:paraId="1026C8DB" w14:textId="77777777" w:rsidR="006978C9" w:rsidRPr="00DE2E58" w:rsidRDefault="006978C9" w:rsidP="006978C9">
      <w:pPr>
        <w:rPr>
          <w:lang w:val="es-ES_tradnl"/>
        </w:rPr>
      </w:pPr>
      <w:r w:rsidRPr="00DE2E58">
        <w:rPr>
          <w:lang w:val="es-ES_tradnl"/>
        </w:rPr>
        <w:t>siendo:</w:t>
      </w:r>
    </w:p>
    <w:p w14:paraId="3AF4332E" w14:textId="77777777" w:rsidR="006978C9" w:rsidRPr="00241DC4" w:rsidRDefault="006978C9" w:rsidP="004A3712">
      <w:pPr>
        <w:pStyle w:val="Equationlegend"/>
        <w:rPr>
          <w:lang w:val="es-ES_tradnl"/>
        </w:rPr>
      </w:pPr>
      <w:r w:rsidRPr="00241DC4">
        <w:rPr>
          <w:lang w:val="es-ES_tradnl"/>
        </w:rPr>
        <w:tab/>
      </w:r>
      <w:r w:rsidRPr="00241DC4">
        <w:rPr>
          <w:i/>
          <w:iCs/>
          <w:lang w:val="es-ES_tradnl"/>
        </w:rPr>
        <w:t>E</w:t>
      </w:r>
      <w:r w:rsidRPr="00241DC4">
        <w:rPr>
          <w:i/>
          <w:iCs/>
          <w:position w:val="-4"/>
          <w:sz w:val="16"/>
          <w:lang w:val="es-ES_tradnl"/>
        </w:rPr>
        <w:t>b</w:t>
      </w:r>
      <w:r w:rsidRPr="00241DC4">
        <w:rPr>
          <w:rFonts w:ascii="Tms Rmn" w:hAnsi="Tms Rmn"/>
          <w:sz w:val="12"/>
          <w:lang w:val="es-ES_tradnl"/>
        </w:rPr>
        <w:t> </w:t>
      </w:r>
      <w:r w:rsidRPr="00241DC4">
        <w:rPr>
          <w:rFonts w:ascii="Tms Rmn" w:hAnsi="Tms Rmn"/>
          <w:lang w:val="es-ES_tradnl"/>
        </w:rPr>
        <w:t>:</w:t>
      </w:r>
      <w:r w:rsidRPr="00241DC4">
        <w:rPr>
          <w:rFonts w:ascii="Tms Rmn" w:hAnsi="Tms Rmn"/>
          <w:lang w:val="es-ES_tradnl"/>
        </w:rPr>
        <w:tab/>
      </w:r>
      <w:r w:rsidRPr="00241DC4">
        <w:rPr>
          <w:lang w:val="es-ES_tradnl"/>
        </w:rPr>
        <w:t>energía por bit</w:t>
      </w:r>
    </w:p>
    <w:p w14:paraId="455C3956" w14:textId="77777777" w:rsidR="006978C9" w:rsidRPr="00241DC4" w:rsidRDefault="006978C9" w:rsidP="004A3712">
      <w:pPr>
        <w:pStyle w:val="Equationlegend"/>
        <w:rPr>
          <w:lang w:val="es-ES_tradnl"/>
        </w:rPr>
      </w:pPr>
      <w:r w:rsidRPr="00241DC4">
        <w:rPr>
          <w:lang w:val="es-ES_tradnl"/>
        </w:rPr>
        <w:tab/>
      </w:r>
      <w:r w:rsidRPr="00241DC4">
        <w:rPr>
          <w:i/>
          <w:iCs/>
          <w:lang w:val="es-ES_tradnl"/>
        </w:rPr>
        <w:t>f</w:t>
      </w:r>
      <w:r w:rsidRPr="00241DC4">
        <w:rPr>
          <w:i/>
          <w:iCs/>
          <w:position w:val="-4"/>
          <w:sz w:val="16"/>
          <w:lang w:val="es-ES_tradnl"/>
        </w:rPr>
        <w:t>c</w:t>
      </w:r>
      <w:r w:rsidRPr="00241DC4">
        <w:rPr>
          <w:rFonts w:ascii="Tms Rmn" w:hAnsi="Tms Rmn"/>
          <w:sz w:val="12"/>
          <w:lang w:val="es-ES_tradnl"/>
        </w:rPr>
        <w:t> </w:t>
      </w:r>
      <w:r w:rsidRPr="00241DC4">
        <w:rPr>
          <w:rFonts w:ascii="Tms Rmn" w:hAnsi="Tms Rmn"/>
          <w:lang w:val="es-ES_tradnl"/>
        </w:rPr>
        <w:t>:</w:t>
      </w:r>
      <w:r w:rsidRPr="00241DC4">
        <w:rPr>
          <w:rFonts w:ascii="Tms Rmn" w:hAnsi="Tms Rmn"/>
          <w:lang w:val="es-ES_tradnl"/>
        </w:rPr>
        <w:tab/>
      </w:r>
      <w:r w:rsidRPr="00241DC4">
        <w:rPr>
          <w:lang w:val="es-ES_tradnl"/>
        </w:rPr>
        <w:t>frecuencia portadora</w:t>
      </w:r>
    </w:p>
    <w:p w14:paraId="7E1078F9" w14:textId="77777777" w:rsidR="006978C9" w:rsidRPr="00241DC4" w:rsidRDefault="006978C9" w:rsidP="004A3712">
      <w:pPr>
        <w:pStyle w:val="Equationlegend"/>
        <w:rPr>
          <w:lang w:val="es-ES_tradnl"/>
        </w:rPr>
      </w:pPr>
      <w:r w:rsidRPr="00241DC4">
        <w:rPr>
          <w:lang w:val="es-ES_tradnl"/>
        </w:rPr>
        <w:tab/>
      </w:r>
      <w:r>
        <w:rPr>
          <w:rFonts w:ascii="Symbol" w:hAnsi="Symbol"/>
        </w:rPr>
        <w:t></w:t>
      </w:r>
      <w:r w:rsidRPr="00241DC4">
        <w:rPr>
          <w:position w:val="-4"/>
          <w:sz w:val="16"/>
          <w:lang w:val="es-ES_tradnl"/>
        </w:rPr>
        <w:t>0</w:t>
      </w:r>
      <w:r w:rsidRPr="00241DC4">
        <w:rPr>
          <w:rFonts w:ascii="Tms Rmn" w:hAnsi="Tms Rmn"/>
          <w:sz w:val="12"/>
          <w:lang w:val="es-ES_tradnl"/>
        </w:rPr>
        <w:t> </w:t>
      </w:r>
      <w:r w:rsidRPr="00241DC4">
        <w:rPr>
          <w:rFonts w:ascii="Tms Rmn" w:hAnsi="Tms Rmn"/>
          <w:lang w:val="es-ES_tradnl"/>
        </w:rPr>
        <w:t>:</w:t>
      </w:r>
      <w:r w:rsidRPr="00241DC4">
        <w:rPr>
          <w:rFonts w:ascii="Tms Rmn" w:hAnsi="Tms Rmn"/>
          <w:lang w:val="es-ES_tradnl"/>
        </w:rPr>
        <w:tab/>
      </w:r>
      <w:r w:rsidRPr="00241DC4">
        <w:rPr>
          <w:lang w:val="es-ES_tradnl"/>
        </w:rPr>
        <w:t>fase constante arbitraria</w:t>
      </w:r>
    </w:p>
    <w:p w14:paraId="58FDD567" w14:textId="77777777" w:rsidR="006978C9" w:rsidRPr="00241DC4" w:rsidRDefault="006978C9" w:rsidP="004A3712">
      <w:pPr>
        <w:pStyle w:val="Equationlegend"/>
        <w:rPr>
          <w:lang w:val="es-ES_tradnl"/>
        </w:rPr>
      </w:pPr>
      <w:r w:rsidRPr="00241DC4">
        <w:rPr>
          <w:lang w:val="es-ES_tradnl"/>
        </w:rPr>
        <w:tab/>
      </w:r>
      <w:r>
        <w:rPr>
          <w:rFonts w:ascii="Symbol" w:hAnsi="Symbol"/>
        </w:rPr>
        <w:t></w:t>
      </w:r>
      <w:r w:rsidRPr="00241DC4">
        <w:rPr>
          <w:lang w:val="es-ES_tradnl"/>
        </w:rPr>
        <w:t>(</w:t>
      </w:r>
      <w:r w:rsidRPr="00241DC4">
        <w:rPr>
          <w:i/>
          <w:iCs/>
          <w:lang w:val="es-ES_tradnl"/>
        </w:rPr>
        <w:t>t</w:t>
      </w:r>
      <w:r w:rsidRPr="00241DC4">
        <w:rPr>
          <w:lang w:val="es-ES_tradnl"/>
        </w:rPr>
        <w:t>)</w:t>
      </w:r>
      <w:r w:rsidRPr="00241DC4">
        <w:rPr>
          <w:rFonts w:ascii="Tms Rmn" w:hAnsi="Tms Rmn"/>
          <w:sz w:val="12"/>
          <w:lang w:val="es-ES_tradnl"/>
        </w:rPr>
        <w:t> </w:t>
      </w:r>
      <w:r w:rsidRPr="00241DC4">
        <w:rPr>
          <w:rFonts w:ascii="Tms Rmn" w:hAnsi="Tms Rmn"/>
          <w:lang w:val="es-ES_tradnl"/>
        </w:rPr>
        <w:t>:</w:t>
      </w:r>
      <w:r w:rsidRPr="00241DC4">
        <w:rPr>
          <w:rFonts w:ascii="Tms Rmn" w:hAnsi="Tms Rmn"/>
          <w:lang w:val="es-ES_tradnl"/>
        </w:rPr>
        <w:tab/>
      </w:r>
      <w:r w:rsidRPr="00241DC4">
        <w:rPr>
          <w:lang w:val="es-ES_tradnl"/>
        </w:rPr>
        <w:t>fase que cursa la información:</w:t>
      </w:r>
    </w:p>
    <w:p w14:paraId="1CF0AE75"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004A3712" w:rsidRPr="004A3712">
        <w:rPr>
          <w:position w:val="-34"/>
          <w:sz w:val="20"/>
        </w:rPr>
        <w:object w:dxaOrig="4200" w:dyaOrig="820" w14:anchorId="0DA647E9">
          <v:shape id="_x0000_i1119" type="#_x0000_t75" style="width:210.1pt;height:40.85pt" o:ole="">
            <v:imagedata r:id="rId179" o:title=""/>
          </v:shape>
          <o:OLEObject Type="Embed" ProgID="Equation.3" ShapeID="_x0000_i1119" DrawAspect="Content" ObjectID="_1651986683" r:id="rId180"/>
        </w:object>
      </w:r>
      <w:r w:rsidRPr="00DE2E58">
        <w:rPr>
          <w:lang w:val="es-ES_tradnl"/>
        </w:rPr>
        <w:tab/>
        <w:t>(35)</w:t>
      </w:r>
    </w:p>
    <w:p w14:paraId="58617068" w14:textId="77777777" w:rsidR="006978C9" w:rsidRPr="00DE2E58" w:rsidRDefault="006978C9" w:rsidP="006978C9">
      <w:pPr>
        <w:rPr>
          <w:lang w:val="es-ES_tradnl"/>
        </w:rPr>
      </w:pPr>
      <w:r w:rsidRPr="00DE2E58">
        <w:rPr>
          <w:lang w:val="es-ES_tradnl"/>
        </w:rPr>
        <w:t xml:space="preserve">En este caso, </w:t>
      </w:r>
      <w:r w:rsidRPr="00DE2E58">
        <w:rPr>
          <w:i/>
          <w:lang w:val="es-ES_tradnl"/>
        </w:rPr>
        <w:t>h</w:t>
      </w:r>
      <w:r w:rsidRPr="00DE2E58">
        <w:rPr>
          <w:lang w:val="es-ES_tradnl"/>
        </w:rPr>
        <w:t xml:space="preserve"> es el índice de modulación y </w:t>
      </w:r>
      <w:r w:rsidRPr="00DE2E58">
        <w:rPr>
          <w:i/>
          <w:lang w:val="es-ES_tradnl"/>
        </w:rPr>
        <w:t>q</w:t>
      </w:r>
      <w:r w:rsidRPr="00DE2E58">
        <w:rPr>
          <w:lang w:val="es-ES_tradnl"/>
        </w:rPr>
        <w:t>(</w:t>
      </w:r>
      <w:r w:rsidRPr="00DE2E58">
        <w:rPr>
          <w:i/>
          <w:lang w:val="es-ES_tradnl"/>
        </w:rPr>
        <w:t>t</w:t>
      </w:r>
      <w:r w:rsidRPr="00DE2E58">
        <w:rPr>
          <w:rFonts w:ascii="Tms Rmn" w:hAnsi="Tms Rmn"/>
          <w:i/>
          <w:sz w:val="8"/>
          <w:lang w:val="es-ES_tradnl"/>
        </w:rPr>
        <w:t> </w:t>
      </w:r>
      <w:r w:rsidRPr="00DE2E58">
        <w:rPr>
          <w:lang w:val="es-ES_tradnl"/>
        </w:rPr>
        <w:t xml:space="preserve">) el impulso de conformación de fase normalizado con respeto a </w:t>
      </w:r>
      <w:r w:rsidRPr="00DE2E58">
        <w:rPr>
          <w:i/>
          <w:lang w:val="es-ES_tradnl"/>
        </w:rPr>
        <w:t>g</w:t>
      </w:r>
      <w:r w:rsidRPr="00DE2E58">
        <w:rPr>
          <w:lang w:val="es-ES_tradnl"/>
        </w:rPr>
        <w:t>(</w:t>
      </w:r>
      <w:r w:rsidRPr="00DE2E58">
        <w:rPr>
          <w:i/>
          <w:lang w:val="es-ES_tradnl"/>
        </w:rPr>
        <w:t>t</w:t>
      </w:r>
      <w:r w:rsidRPr="00DE2E58">
        <w:rPr>
          <w:rFonts w:ascii="Tms Rmn" w:hAnsi="Tms Rmn"/>
          <w:i/>
          <w:sz w:val="8"/>
          <w:lang w:val="es-ES_tradnl"/>
        </w:rPr>
        <w:t> </w:t>
      </w:r>
      <w:r w:rsidRPr="00DE2E58">
        <w:rPr>
          <w:lang w:val="es-ES_tradnl"/>
        </w:rPr>
        <w:t>) y de forma que:</w:t>
      </w:r>
    </w:p>
    <w:p w14:paraId="2D221E93"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004A3712" w:rsidRPr="004A3712">
        <w:rPr>
          <w:position w:val="-28"/>
          <w:sz w:val="20"/>
        </w:rPr>
        <w:object w:dxaOrig="2900" w:dyaOrig="680" w14:anchorId="3F218080">
          <v:shape id="_x0000_i1120" type="#_x0000_t75" style="width:145.05pt;height:34.4pt" o:ole="">
            <v:imagedata r:id="rId181" o:title=""/>
          </v:shape>
          <o:OLEObject Type="Embed" ProgID="Equation.3" ShapeID="_x0000_i1120" DrawAspect="Content" ObjectID="_1651986684" r:id="rId182"/>
        </w:object>
      </w:r>
      <w:r w:rsidRPr="00DE2E58">
        <w:rPr>
          <w:lang w:val="es-ES_tradnl"/>
        </w:rPr>
        <w:tab/>
        <w:t>(36)</w:t>
      </w:r>
    </w:p>
    <w:p w14:paraId="10FBAA3F" w14:textId="77777777" w:rsidR="006978C9" w:rsidRPr="00DE2E58" w:rsidRDefault="00CE0373" w:rsidP="006978C9">
      <w:pPr>
        <w:rPr>
          <w:lang w:val="es-ES_tradnl"/>
        </w:rPr>
      </w:pPr>
      <w:r>
        <w:rPr>
          <w:lang w:val="es-ES_tradnl"/>
        </w:rPr>
        <w:br w:type="page"/>
      </w:r>
      <w:r w:rsidR="006978C9" w:rsidRPr="00DE2E58">
        <w:rPr>
          <w:lang w:val="es-ES_tradnl"/>
        </w:rPr>
        <w:t>En el caso de que 0 </w:t>
      </w:r>
      <w:r w:rsidR="006978C9">
        <w:rPr>
          <w:rFonts w:ascii="Symbol" w:hAnsi="Symbol"/>
        </w:rPr>
        <w:t></w:t>
      </w:r>
      <w:r w:rsidR="006978C9" w:rsidRPr="00DE2E58">
        <w:rPr>
          <w:lang w:val="es-ES_tradnl"/>
        </w:rPr>
        <w:t> </w:t>
      </w:r>
      <w:r w:rsidR="006978C9" w:rsidRPr="00DE2E58">
        <w:rPr>
          <w:i/>
          <w:iCs/>
          <w:lang w:val="es-ES_tradnl"/>
        </w:rPr>
        <w:t>t</w:t>
      </w:r>
      <w:r w:rsidR="006978C9" w:rsidRPr="00DE2E58">
        <w:rPr>
          <w:lang w:val="es-ES_tradnl"/>
        </w:rPr>
        <w:t> </w:t>
      </w:r>
      <w:r w:rsidR="006978C9">
        <w:rPr>
          <w:rFonts w:ascii="Symbol" w:hAnsi="Symbol"/>
        </w:rPr>
        <w:sym w:font="Symbol" w:char="F0A3"/>
      </w:r>
      <w:r w:rsidR="006978C9" w:rsidRPr="00DE2E58">
        <w:rPr>
          <w:lang w:val="es-ES_tradnl"/>
        </w:rPr>
        <w:t> </w:t>
      </w:r>
      <w:r w:rsidR="006978C9" w:rsidRPr="00DE2E58">
        <w:rPr>
          <w:i/>
          <w:iCs/>
          <w:lang w:val="es-ES_tradnl"/>
        </w:rPr>
        <w:t>LT</w:t>
      </w:r>
      <w:r w:rsidR="006978C9" w:rsidRPr="00241DC4">
        <w:rPr>
          <w:i/>
          <w:vertAlign w:val="subscript"/>
          <w:lang w:val="es-ES_tradnl"/>
        </w:rPr>
        <w:t>s</w:t>
      </w:r>
      <w:r w:rsidR="006978C9" w:rsidRPr="00DE2E58">
        <w:rPr>
          <w:lang w:val="es-ES_tradnl"/>
        </w:rPr>
        <w:t xml:space="preserve">, en realizaciones prácticas, </w:t>
      </w:r>
      <w:r w:rsidR="006978C9" w:rsidRPr="00DE2E58">
        <w:rPr>
          <w:i/>
          <w:iCs/>
          <w:lang w:val="es-ES_tradnl"/>
        </w:rPr>
        <w:t>q</w:t>
      </w:r>
      <w:r w:rsidR="006978C9" w:rsidRPr="00DE2E58">
        <w:rPr>
          <w:lang w:val="es-ES_tradnl"/>
        </w:rPr>
        <w:t>(</w:t>
      </w:r>
      <w:r w:rsidR="006978C9" w:rsidRPr="00DE2E58">
        <w:rPr>
          <w:i/>
          <w:iCs/>
          <w:lang w:val="es-ES_tradnl"/>
        </w:rPr>
        <w:t>t</w:t>
      </w:r>
      <w:r w:rsidR="006978C9" w:rsidRPr="00DE2E58">
        <w:rPr>
          <w:rFonts w:ascii="Tms Rmn" w:hAnsi="Tms Rmn"/>
          <w:i/>
          <w:iCs/>
          <w:sz w:val="8"/>
          <w:lang w:val="es-ES_tradnl"/>
        </w:rPr>
        <w:t> </w:t>
      </w:r>
      <w:r w:rsidR="006978C9" w:rsidRPr="00DE2E58">
        <w:rPr>
          <w:lang w:val="es-ES_tradnl"/>
        </w:rPr>
        <w:t>) puede describirse de forma simplificada mediante la siguiente expresión polinómica:</w:t>
      </w:r>
    </w:p>
    <w:p w14:paraId="21BEF93F" w14:textId="77777777" w:rsidR="000717A4" w:rsidRPr="00907254" w:rsidRDefault="000717A4" w:rsidP="000717A4">
      <w:pPr>
        <w:pStyle w:val="Blanc"/>
        <w:rPr>
          <w:lang w:val="fr-CH"/>
        </w:rPr>
      </w:pPr>
    </w:p>
    <w:p w14:paraId="366CAEDE" w14:textId="77777777" w:rsidR="006978C9" w:rsidRPr="00DE2E58" w:rsidRDefault="004A3712" w:rsidP="006978C9">
      <w:pPr>
        <w:pStyle w:val="Equation"/>
        <w:rPr>
          <w:lang w:val="es-ES_tradnl"/>
        </w:rPr>
      </w:pPr>
      <w:r w:rsidRPr="004A3712">
        <w:rPr>
          <w:position w:val="-32"/>
          <w:sz w:val="20"/>
        </w:rPr>
        <w:object w:dxaOrig="8779" w:dyaOrig="820" w14:anchorId="034B7397">
          <v:shape id="_x0000_i1121" type="#_x0000_t75" style="width:439.5pt;height:40.85pt" o:ole="">
            <v:imagedata r:id="rId183" o:title=""/>
          </v:shape>
          <o:OLEObject Type="Embed" ProgID="Equation.3" ShapeID="_x0000_i1121" DrawAspect="Content" ObjectID="_1651986685" r:id="rId184"/>
        </w:object>
      </w:r>
      <w:r w:rsidR="006978C9" w:rsidRPr="00DE2E58">
        <w:rPr>
          <w:lang w:val="es-ES_tradnl"/>
        </w:rPr>
        <w:tab/>
        <w:t>(37)</w:t>
      </w:r>
    </w:p>
    <w:p w14:paraId="027D5158" w14:textId="77777777" w:rsidR="000717A4" w:rsidRPr="00907254" w:rsidRDefault="000717A4" w:rsidP="000717A4">
      <w:pPr>
        <w:pStyle w:val="Blanc"/>
        <w:rPr>
          <w:lang w:val="fr-CH"/>
        </w:rPr>
      </w:pPr>
    </w:p>
    <w:p w14:paraId="1CA65684" w14:textId="77777777" w:rsidR="006978C9" w:rsidRPr="00DE2E58" w:rsidRDefault="006978C9" w:rsidP="006978C9">
      <w:pPr>
        <w:rPr>
          <w:lang w:val="es-ES_tradnl"/>
        </w:rPr>
      </w:pPr>
      <w:r w:rsidRPr="00DE2E58">
        <w:rPr>
          <w:lang w:val="es-ES_tradnl"/>
        </w:rPr>
        <w:t xml:space="preserve">donde </w:t>
      </w:r>
      <w:r w:rsidRPr="00DE2E58">
        <w:rPr>
          <w:i/>
          <w:iCs/>
          <w:lang w:val="es-ES_tradnl"/>
        </w:rPr>
        <w:t>m y L</w:t>
      </w:r>
      <w:r w:rsidRPr="00DE2E58">
        <w:rPr>
          <w:lang w:val="es-ES_tradnl"/>
        </w:rPr>
        <w:t xml:space="preserve"> (duración del impulso de conformación en símbolos) son parámetros de diseño.</w:t>
      </w:r>
    </w:p>
    <w:p w14:paraId="3451CC9D" w14:textId="77777777" w:rsidR="006978C9" w:rsidRPr="00DE2E58" w:rsidRDefault="006978C9" w:rsidP="006978C9">
      <w:pPr>
        <w:rPr>
          <w:lang w:val="es-ES_tradnl"/>
        </w:rPr>
      </w:pPr>
      <w:r w:rsidRPr="00DE2E58">
        <w:rPr>
          <w:lang w:val="es-ES_tradnl"/>
        </w:rPr>
        <w:t>Para una modulación de dos estados (</w:t>
      </w:r>
      <w:r w:rsidRPr="00DE2E58">
        <w:rPr>
          <w:i/>
          <w:iCs/>
          <w:lang w:val="es-ES_tradnl"/>
        </w:rPr>
        <w:t>M</w:t>
      </w:r>
      <w:r w:rsidRPr="00DE2E58">
        <w:rPr>
          <w:lang w:val="es-ES_tradnl"/>
        </w:rPr>
        <w:t> </w:t>
      </w:r>
      <w:r>
        <w:rPr>
          <w:rFonts w:ascii="Symbol" w:hAnsi="Symbol"/>
        </w:rPr>
        <w:t></w:t>
      </w:r>
      <w:r w:rsidRPr="00DE2E58">
        <w:rPr>
          <w:lang w:val="es-ES_tradnl"/>
        </w:rPr>
        <w:t xml:space="preserve"> 2) es más adecuado el valor </w:t>
      </w:r>
      <w:r w:rsidRPr="00DE2E58">
        <w:rPr>
          <w:i/>
          <w:iCs/>
          <w:lang w:val="es-ES_tradnl"/>
        </w:rPr>
        <w:t>h</w:t>
      </w:r>
      <w:r w:rsidRPr="00DE2E58">
        <w:rPr>
          <w:lang w:val="es-ES_tradnl"/>
        </w:rPr>
        <w:t> </w:t>
      </w:r>
      <w:r>
        <w:rPr>
          <w:rFonts w:ascii="Symbol" w:hAnsi="Symbol"/>
        </w:rPr>
        <w:t></w:t>
      </w:r>
      <w:r w:rsidRPr="00DE2E58">
        <w:rPr>
          <w:lang w:val="es-ES_tradnl"/>
        </w:rPr>
        <w:t xml:space="preserve"> 0,5. Además, utilizando </w:t>
      </w:r>
      <w:r w:rsidRPr="00DE2E58">
        <w:rPr>
          <w:i/>
          <w:iCs/>
          <w:lang w:val="es-ES_tradnl"/>
        </w:rPr>
        <w:t>h</w:t>
      </w:r>
      <w:r w:rsidRPr="00DE2E58">
        <w:rPr>
          <w:lang w:val="es-ES_tradnl"/>
        </w:rPr>
        <w:t> </w:t>
      </w:r>
      <w:r>
        <w:rPr>
          <w:rFonts w:ascii="Symbol" w:hAnsi="Symbol"/>
        </w:rPr>
        <w:t></w:t>
      </w:r>
      <w:r w:rsidRPr="00DE2E58">
        <w:rPr>
          <w:lang w:val="es-ES_tradnl"/>
        </w:rPr>
        <w:t xml:space="preserve"> 0,5 con </w:t>
      </w:r>
      <w:r w:rsidRPr="00DE2E58">
        <w:rPr>
          <w:i/>
          <w:iCs/>
          <w:lang w:val="es-ES_tradnl"/>
        </w:rPr>
        <w:t>m</w:t>
      </w:r>
      <w:r w:rsidRPr="00DE2E58">
        <w:rPr>
          <w:lang w:val="es-ES_tradnl"/>
        </w:rPr>
        <w:t> </w:t>
      </w:r>
      <w:r>
        <w:rPr>
          <w:rFonts w:ascii="Symbol" w:hAnsi="Symbol"/>
        </w:rPr>
        <w:t></w:t>
      </w:r>
      <w:r w:rsidRPr="00DE2E58">
        <w:rPr>
          <w:lang w:val="es-ES_tradnl"/>
        </w:rPr>
        <w:t xml:space="preserve"> 0,25 y </w:t>
      </w:r>
      <w:r w:rsidRPr="00DE2E58">
        <w:rPr>
          <w:i/>
          <w:iCs/>
          <w:lang w:val="es-ES_tradnl"/>
        </w:rPr>
        <w:t>L</w:t>
      </w:r>
      <w:r w:rsidRPr="00DE2E58">
        <w:rPr>
          <w:lang w:val="es-ES_tradnl"/>
        </w:rPr>
        <w:t> </w:t>
      </w:r>
      <w:r>
        <w:rPr>
          <w:rFonts w:ascii="Symbol" w:hAnsi="Symbol"/>
        </w:rPr>
        <w:t></w:t>
      </w:r>
      <w:r w:rsidRPr="00DE2E58">
        <w:rPr>
          <w:lang w:val="es-ES_tradnl"/>
        </w:rPr>
        <w:t> 4 se obtiene una muy buena aproximación del esquema de modulación MFC clásico.</w:t>
      </w:r>
    </w:p>
    <w:p w14:paraId="41237887" w14:textId="77777777" w:rsidR="006978C9" w:rsidRPr="00DE2E58" w:rsidRDefault="006978C9" w:rsidP="006978C9">
      <w:pPr>
        <w:pStyle w:val="Heading2"/>
        <w:rPr>
          <w:lang w:val="es-ES_tradnl"/>
        </w:rPr>
      </w:pPr>
      <w:bookmarkStart w:id="102" w:name="_Toc149038537"/>
      <w:r w:rsidRPr="00DE2E58">
        <w:rPr>
          <w:lang w:val="es-ES_tradnl"/>
        </w:rPr>
        <w:t>2.2</w:t>
      </w:r>
      <w:r w:rsidRPr="00DE2E58">
        <w:rPr>
          <w:lang w:val="es-ES_tradnl"/>
        </w:rPr>
        <w:tab/>
        <w:t>Espectro</w:t>
      </w:r>
      <w:bookmarkEnd w:id="102"/>
    </w:p>
    <w:p w14:paraId="08D3B68D" w14:textId="77777777" w:rsidR="006978C9" w:rsidRDefault="006978C9" w:rsidP="006978C9">
      <w:r w:rsidRPr="00DE2E58">
        <w:rPr>
          <w:lang w:val="es-ES_tradnl"/>
        </w:rPr>
        <w:t xml:space="preserve">La Fig. 30 representa la densidad espectral de potencia simulada para dos casos de modulación de dos estados con </w:t>
      </w:r>
      <w:r w:rsidRPr="00DE2E58">
        <w:rPr>
          <w:i/>
          <w:iCs/>
          <w:lang w:val="es-ES_tradnl"/>
        </w:rPr>
        <w:t>h</w:t>
      </w:r>
      <w:r w:rsidRPr="00DE2E58">
        <w:rPr>
          <w:lang w:val="es-ES_tradnl"/>
        </w:rPr>
        <w:t> </w:t>
      </w:r>
      <w:r>
        <w:rPr>
          <w:rFonts w:ascii="Symbol" w:hAnsi="Symbol"/>
        </w:rPr>
        <w:t></w:t>
      </w:r>
      <w:r w:rsidRPr="00DE2E58">
        <w:rPr>
          <w:lang w:val="es-ES_tradnl"/>
        </w:rPr>
        <w:t> 0,5 y (</w:t>
      </w:r>
      <w:r w:rsidRPr="00DE2E58">
        <w:rPr>
          <w:i/>
          <w:iCs/>
          <w:lang w:val="es-ES_tradnl"/>
        </w:rPr>
        <w:t>L</w:t>
      </w:r>
      <w:r w:rsidRPr="00DE2E58">
        <w:rPr>
          <w:lang w:val="es-ES_tradnl"/>
        </w:rPr>
        <w:t> </w:t>
      </w:r>
      <w:r>
        <w:rPr>
          <w:rFonts w:ascii="Symbol" w:hAnsi="Symbol"/>
        </w:rPr>
        <w:t></w:t>
      </w:r>
      <w:r w:rsidRPr="00DE2E58">
        <w:rPr>
          <w:lang w:val="es-ES_tradnl"/>
        </w:rPr>
        <w:t xml:space="preserve"> 3, </w:t>
      </w:r>
      <w:r w:rsidRPr="00DE2E58">
        <w:rPr>
          <w:i/>
          <w:iCs/>
          <w:lang w:val="es-ES_tradnl"/>
        </w:rPr>
        <w:t>m</w:t>
      </w:r>
      <w:r w:rsidRPr="00DE2E58">
        <w:rPr>
          <w:lang w:val="es-ES_tradnl"/>
        </w:rPr>
        <w:t> </w:t>
      </w:r>
      <w:r>
        <w:rPr>
          <w:rFonts w:ascii="Symbol" w:hAnsi="Symbol"/>
        </w:rPr>
        <w:t></w:t>
      </w:r>
      <w:r w:rsidRPr="00DE2E58">
        <w:rPr>
          <w:lang w:val="es-ES_tradnl"/>
        </w:rPr>
        <w:t> 0,32) y (</w:t>
      </w:r>
      <w:r w:rsidRPr="00DE2E58">
        <w:rPr>
          <w:i/>
          <w:iCs/>
          <w:lang w:val="es-ES_tradnl"/>
        </w:rPr>
        <w:t>L</w:t>
      </w:r>
      <w:r w:rsidRPr="00DE2E58">
        <w:rPr>
          <w:lang w:val="es-ES_tradnl"/>
        </w:rPr>
        <w:t> </w:t>
      </w:r>
      <w:r>
        <w:rPr>
          <w:rFonts w:ascii="Symbol" w:hAnsi="Symbol"/>
        </w:rPr>
        <w:t></w:t>
      </w:r>
      <w:r w:rsidRPr="00DE2E58">
        <w:rPr>
          <w:lang w:val="es-ES_tradnl"/>
        </w:rPr>
        <w:t xml:space="preserve"> 4, </w:t>
      </w:r>
      <w:r w:rsidRPr="00DE2E58">
        <w:rPr>
          <w:i/>
          <w:iCs/>
          <w:lang w:val="es-ES_tradnl"/>
        </w:rPr>
        <w:t>m</w:t>
      </w:r>
      <w:r w:rsidRPr="00DE2E58">
        <w:rPr>
          <w:lang w:val="es-ES_tradnl"/>
        </w:rPr>
        <w:t> </w:t>
      </w:r>
      <w:r>
        <w:rPr>
          <w:rFonts w:ascii="Symbol" w:hAnsi="Symbol"/>
        </w:rPr>
        <w:t></w:t>
      </w:r>
      <w:r w:rsidRPr="00DE2E58">
        <w:rPr>
          <w:lang w:val="es-ES_tradnl"/>
        </w:rPr>
        <w:t xml:space="preserve"> 0,25) respectivamente. Las amplitudes están en dB, normalizadas al valor de la mitad de la banda. </w:t>
      </w:r>
      <w:r>
        <w:t>Las frecuencias están normalizadas a la velocidad binaria </w:t>
      </w:r>
      <w:r>
        <w:rPr>
          <w:i/>
        </w:rPr>
        <w:t>f</w:t>
      </w:r>
      <w:r w:rsidRPr="00A85994">
        <w:rPr>
          <w:i/>
          <w:vertAlign w:val="subscript"/>
        </w:rPr>
        <w:t>b</w:t>
      </w:r>
      <w:r>
        <w:t>.</w:t>
      </w:r>
    </w:p>
    <w:p w14:paraId="3D0EFB17" w14:textId="77777777" w:rsidR="000717A4" w:rsidRDefault="000717A4" w:rsidP="006978C9"/>
    <w:p w14:paraId="02C38038" w14:textId="77777777" w:rsidR="006978C9" w:rsidRDefault="00D803E9" w:rsidP="00D803E9">
      <w:pPr>
        <w:pStyle w:val="FigureNo"/>
      </w:pPr>
      <w:r>
        <w:object w:dxaOrig="7249" w:dyaOrig="5611" w14:anchorId="009E071B">
          <v:shape id="_x0000_i1122" type="#_x0000_t75" style="width:361.6pt;height:281pt" o:ole="" o:allowoverlap="f">
            <v:imagedata r:id="rId185" o:title=""/>
          </v:shape>
          <o:OLEObject Type="Embed" ProgID="CorelDraw.Graphic.12" ShapeID="_x0000_i1122" DrawAspect="Content" ObjectID="_1651986686" r:id="rId186"/>
        </w:object>
      </w:r>
    </w:p>
    <w:p w14:paraId="211A962C" w14:textId="77777777" w:rsidR="000717A4" w:rsidRDefault="000717A4" w:rsidP="000717A4">
      <w:pPr>
        <w:rPr>
          <w:lang w:val="es-ES_tradnl"/>
        </w:rPr>
      </w:pPr>
    </w:p>
    <w:p w14:paraId="13FFE7D0" w14:textId="77777777" w:rsidR="006978C9" w:rsidRPr="00DE2E58" w:rsidRDefault="006978C9" w:rsidP="000717A4">
      <w:pPr>
        <w:rPr>
          <w:lang w:val="es-ES_tradnl"/>
        </w:rPr>
      </w:pPr>
      <w:r w:rsidRPr="00DE2E58">
        <w:rPr>
          <w:lang w:val="es-ES_tradnl"/>
        </w:rPr>
        <w:t>La Fig. 31 muestra la densidad espectral de potencia simulada para una modulación de cuatro estados (</w:t>
      </w:r>
      <w:r w:rsidRPr="00DE2E58">
        <w:rPr>
          <w:i/>
          <w:iCs/>
          <w:lang w:val="es-ES_tradnl"/>
        </w:rPr>
        <w:t>M</w:t>
      </w:r>
      <w:r w:rsidRPr="00DE2E58">
        <w:rPr>
          <w:lang w:val="es-ES_tradnl"/>
        </w:rPr>
        <w:t> </w:t>
      </w:r>
      <w:r>
        <w:rPr>
          <w:rFonts w:ascii="Symbol" w:hAnsi="Symbol"/>
        </w:rPr>
        <w:t></w:t>
      </w:r>
      <w:r w:rsidRPr="00DE2E58">
        <w:rPr>
          <w:lang w:val="es-ES_tradnl"/>
        </w:rPr>
        <w:t xml:space="preserve"> 4) con </w:t>
      </w:r>
      <w:r w:rsidRPr="00DE2E58">
        <w:rPr>
          <w:i/>
          <w:iCs/>
          <w:lang w:val="es-ES_tradnl"/>
        </w:rPr>
        <w:t>m</w:t>
      </w:r>
      <w:r w:rsidRPr="00DE2E58">
        <w:rPr>
          <w:lang w:val="es-ES_tradnl"/>
        </w:rPr>
        <w:t> </w:t>
      </w:r>
      <w:r>
        <w:rPr>
          <w:rFonts w:ascii="Symbol" w:hAnsi="Symbol"/>
        </w:rPr>
        <w:t></w:t>
      </w:r>
      <w:r w:rsidRPr="00DE2E58">
        <w:rPr>
          <w:lang w:val="es-ES_tradnl"/>
        </w:rPr>
        <w:t xml:space="preserve"> 0,49, </w:t>
      </w:r>
      <w:r w:rsidRPr="00DE2E58">
        <w:rPr>
          <w:i/>
          <w:iCs/>
          <w:lang w:val="es-ES_tradnl"/>
        </w:rPr>
        <w:t>L</w:t>
      </w:r>
      <w:r w:rsidRPr="00DE2E58">
        <w:rPr>
          <w:lang w:val="es-ES_tradnl"/>
        </w:rPr>
        <w:t> </w:t>
      </w:r>
      <w:r>
        <w:rPr>
          <w:rFonts w:ascii="Symbol" w:hAnsi="Symbol"/>
        </w:rPr>
        <w:t></w:t>
      </w:r>
      <w:r w:rsidRPr="00DE2E58">
        <w:rPr>
          <w:lang w:val="es-ES_tradnl"/>
        </w:rPr>
        <w:t> 2 (equivalente a un 2RC: impulso de frecuencia en coseno alzado extendido a lo largo de un intervalo de dos símbolos) y varios índices de modulación. Las amplitudes están en dB, normalizadas a la densidad de potencia a mitad de banda y las frecuencias están normalizadas a la velocidad binaria </w:t>
      </w:r>
      <w:r w:rsidRPr="00DE2E58">
        <w:rPr>
          <w:i/>
          <w:lang w:val="es-ES_tradnl"/>
        </w:rPr>
        <w:t>f</w:t>
      </w:r>
      <w:r w:rsidRPr="00241DC4">
        <w:rPr>
          <w:i/>
          <w:vertAlign w:val="subscript"/>
          <w:lang w:val="es-ES_tradnl"/>
        </w:rPr>
        <w:t>b</w:t>
      </w:r>
      <w:r w:rsidRPr="00DE2E58">
        <w:rPr>
          <w:lang w:val="es-ES_tradnl"/>
        </w:rPr>
        <w:t>.</w:t>
      </w:r>
    </w:p>
    <w:p w14:paraId="5B6CC82A" w14:textId="77777777" w:rsidR="006978C9" w:rsidRDefault="005D4E8A" w:rsidP="00D803E9">
      <w:pPr>
        <w:pStyle w:val="FigureNo"/>
      </w:pPr>
      <w:r>
        <w:object w:dxaOrig="7240" w:dyaOrig="6680" w14:anchorId="49834079">
          <v:shape id="_x0000_i1123" type="#_x0000_t75" style="width:362.15pt;height:333.65pt" o:ole="" o:allowoverlap="f">
            <v:imagedata r:id="rId187" o:title=""/>
          </v:shape>
          <o:OLEObject Type="Embed" ProgID="CorelDraw.Graphic.12" ShapeID="_x0000_i1123" DrawAspect="Content" ObjectID="_1651986687" r:id="rId188"/>
        </w:object>
      </w:r>
    </w:p>
    <w:p w14:paraId="7747D689" w14:textId="77777777" w:rsidR="006978C9" w:rsidRPr="00DE2E58" w:rsidRDefault="006978C9" w:rsidP="008B1330">
      <w:pPr>
        <w:pStyle w:val="Normalaftertitle"/>
        <w:rPr>
          <w:lang w:val="es-ES_tradnl"/>
        </w:rPr>
      </w:pPr>
      <w:r w:rsidRPr="00DE2E58">
        <w:rPr>
          <w:lang w:val="es-ES_tradnl"/>
        </w:rPr>
        <w:t>El espectro depende del filtro en banda base en la realización práctica.</w:t>
      </w:r>
    </w:p>
    <w:p w14:paraId="19FE3976" w14:textId="77777777" w:rsidR="006978C9" w:rsidRPr="00DE2E58" w:rsidRDefault="006978C9" w:rsidP="006978C9">
      <w:pPr>
        <w:pStyle w:val="Heading2"/>
        <w:rPr>
          <w:lang w:val="es-ES_tradnl"/>
        </w:rPr>
      </w:pPr>
      <w:bookmarkStart w:id="103" w:name="_Toc149038538"/>
      <w:r w:rsidRPr="00DE2E58">
        <w:rPr>
          <w:lang w:val="es-ES_tradnl"/>
        </w:rPr>
        <w:t>2.3</w:t>
      </w:r>
      <w:r w:rsidRPr="00DE2E58">
        <w:rPr>
          <w:lang w:val="es-ES_tradnl"/>
        </w:rPr>
        <w:tab/>
        <w:t>Anchura de banda ocupada</w:t>
      </w:r>
      <w:bookmarkEnd w:id="103"/>
    </w:p>
    <w:p w14:paraId="48EF28BA" w14:textId="77777777" w:rsidR="006978C9" w:rsidRPr="00DE2E58" w:rsidRDefault="006978C9" w:rsidP="006978C9">
      <w:pPr>
        <w:rPr>
          <w:lang w:val="es-ES_tradnl"/>
        </w:rPr>
      </w:pPr>
      <w:r w:rsidRPr="00DE2E58">
        <w:rPr>
          <w:lang w:val="es-ES_tradnl"/>
        </w:rPr>
        <w:t>En los Cuadros 9 y 10 aparece la anchura de banda ocupada para el 95% y el 99% del espectro total de radiofrecuencia en los casos mostrados en las Figs. 30 y 31, respectivamente. Los valores están normalizados a la velocidad binaria.</w:t>
      </w:r>
    </w:p>
    <w:p w14:paraId="19FA3EA4" w14:textId="77777777" w:rsidR="006978C9" w:rsidRPr="00DE2E58" w:rsidRDefault="006978C9" w:rsidP="00477019">
      <w:pPr>
        <w:pStyle w:val="TableNo"/>
        <w:rPr>
          <w:lang w:val="es-ES_tradnl"/>
        </w:rPr>
      </w:pPr>
      <w:r w:rsidRPr="00DE2E58">
        <w:rPr>
          <w:lang w:val="es-ES_tradnl"/>
        </w:rPr>
        <w:t>CUADRO  9</w:t>
      </w:r>
    </w:p>
    <w:p w14:paraId="3041CF9A" w14:textId="77777777" w:rsidR="006978C9" w:rsidRPr="00DE2E58" w:rsidRDefault="006978C9" w:rsidP="008B1330">
      <w:pPr>
        <w:pStyle w:val="Tabletitle"/>
        <w:rPr>
          <w:lang w:val="es-ES_tradnl"/>
        </w:rPr>
      </w:pPr>
      <w:r w:rsidRPr="00DE2E58">
        <w:rPr>
          <w:lang w:val="es-ES_tradnl"/>
        </w:rPr>
        <w:t xml:space="preserve">MPC de 2 estados, </w:t>
      </w:r>
      <w:r w:rsidRPr="00DE2E58">
        <w:rPr>
          <w:i/>
          <w:iCs/>
          <w:lang w:val="es-ES_tradnl"/>
        </w:rPr>
        <w:t>h</w:t>
      </w:r>
      <w:r w:rsidRPr="00DE2E58">
        <w:rPr>
          <w:lang w:val="es-ES_tradnl"/>
        </w:rPr>
        <w:t> </w:t>
      </w:r>
      <w:r>
        <w:rPr>
          <w:rFonts w:ascii="Symbol" w:hAnsi="Symbol"/>
        </w:rPr>
        <w:t></w:t>
      </w:r>
      <w:r w:rsidRPr="00DE2E58">
        <w:rPr>
          <w:lang w:val="es-ES_tradnl"/>
        </w:rPr>
        <w:t> 0,5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1985"/>
        <w:gridCol w:w="1985"/>
      </w:tblGrid>
      <w:tr w:rsidR="006978C9" w14:paraId="59A9F3AC" w14:textId="77777777">
        <w:trPr>
          <w:jc w:val="center"/>
        </w:trPr>
        <w:tc>
          <w:tcPr>
            <w:tcW w:w="1418" w:type="dxa"/>
          </w:tcPr>
          <w:p w14:paraId="67C61F5C" w14:textId="77777777" w:rsidR="006978C9" w:rsidRDefault="006978C9" w:rsidP="008B1330">
            <w:pPr>
              <w:pStyle w:val="Tabletext"/>
              <w:jc w:val="center"/>
            </w:pPr>
            <w:r>
              <w:rPr>
                <w:i/>
                <w:iCs/>
              </w:rPr>
              <w:t>B</w:t>
            </w:r>
            <w:r>
              <w:t>/</w:t>
            </w:r>
            <w:r>
              <w:rPr>
                <w:i/>
                <w:iCs/>
              </w:rPr>
              <w:t>f</w:t>
            </w:r>
            <w:r>
              <w:rPr>
                <w:i/>
                <w:iCs/>
                <w:position w:val="-4"/>
                <w:sz w:val="14"/>
              </w:rPr>
              <w:t>b</w:t>
            </w:r>
          </w:p>
        </w:tc>
        <w:tc>
          <w:tcPr>
            <w:tcW w:w="1985" w:type="dxa"/>
          </w:tcPr>
          <w:p w14:paraId="36ADF326" w14:textId="77777777" w:rsidR="006978C9" w:rsidRDefault="006978C9" w:rsidP="008B1330">
            <w:pPr>
              <w:pStyle w:val="Tabletext"/>
              <w:jc w:val="center"/>
            </w:pPr>
            <w:r>
              <w:rPr>
                <w:i/>
                <w:iCs/>
              </w:rPr>
              <w:t>L</w:t>
            </w:r>
            <w:r>
              <w:t> </w:t>
            </w:r>
            <w:r>
              <w:rPr>
                <w:rFonts w:ascii="Symbol" w:hAnsi="Symbol"/>
              </w:rPr>
              <w:t></w:t>
            </w:r>
            <w:r>
              <w:t xml:space="preserve"> 3, </w:t>
            </w:r>
            <w:r>
              <w:rPr>
                <w:i/>
                <w:iCs/>
              </w:rPr>
              <w:t>m</w:t>
            </w:r>
            <w:r>
              <w:t> </w:t>
            </w:r>
            <w:r>
              <w:rPr>
                <w:rFonts w:ascii="Symbol" w:hAnsi="Symbol"/>
              </w:rPr>
              <w:t></w:t>
            </w:r>
            <w:r>
              <w:t> 0,32</w:t>
            </w:r>
          </w:p>
        </w:tc>
        <w:tc>
          <w:tcPr>
            <w:tcW w:w="1985" w:type="dxa"/>
          </w:tcPr>
          <w:p w14:paraId="4A55D3C4" w14:textId="77777777" w:rsidR="006978C9" w:rsidRDefault="006978C9" w:rsidP="008B1330">
            <w:pPr>
              <w:pStyle w:val="Tabletext"/>
              <w:jc w:val="center"/>
            </w:pPr>
            <w:r>
              <w:rPr>
                <w:i/>
                <w:iCs/>
              </w:rPr>
              <w:t>L</w:t>
            </w:r>
            <w:r>
              <w:t> </w:t>
            </w:r>
            <w:r>
              <w:rPr>
                <w:rFonts w:ascii="Symbol" w:hAnsi="Symbol"/>
              </w:rPr>
              <w:t></w:t>
            </w:r>
            <w:r>
              <w:t xml:space="preserve"> 4, </w:t>
            </w:r>
            <w:r>
              <w:rPr>
                <w:i/>
                <w:iCs/>
              </w:rPr>
              <w:t>m</w:t>
            </w:r>
            <w:r>
              <w:t> </w:t>
            </w:r>
            <w:r>
              <w:rPr>
                <w:rFonts w:ascii="Symbol" w:hAnsi="Symbol"/>
              </w:rPr>
              <w:t></w:t>
            </w:r>
            <w:r>
              <w:t> 0,25</w:t>
            </w:r>
          </w:p>
        </w:tc>
      </w:tr>
      <w:tr w:rsidR="006978C9" w14:paraId="04A50F5C" w14:textId="77777777">
        <w:trPr>
          <w:jc w:val="center"/>
        </w:trPr>
        <w:tc>
          <w:tcPr>
            <w:tcW w:w="1418" w:type="dxa"/>
          </w:tcPr>
          <w:p w14:paraId="67F5F5C8" w14:textId="77777777" w:rsidR="006978C9" w:rsidRDefault="006978C9" w:rsidP="008B1330">
            <w:pPr>
              <w:pStyle w:val="Tabletext"/>
              <w:jc w:val="center"/>
            </w:pPr>
            <w:r>
              <w:t>99%</w:t>
            </w:r>
          </w:p>
        </w:tc>
        <w:tc>
          <w:tcPr>
            <w:tcW w:w="1985" w:type="dxa"/>
          </w:tcPr>
          <w:p w14:paraId="61E2F3DD" w14:textId="77777777" w:rsidR="006978C9" w:rsidRDefault="006978C9" w:rsidP="008B1330">
            <w:pPr>
              <w:pStyle w:val="Tabletext"/>
              <w:jc w:val="center"/>
            </w:pPr>
            <w:r>
              <w:t>0,87</w:t>
            </w:r>
          </w:p>
        </w:tc>
        <w:tc>
          <w:tcPr>
            <w:tcW w:w="1985" w:type="dxa"/>
          </w:tcPr>
          <w:p w14:paraId="5AB248F0" w14:textId="77777777" w:rsidR="006978C9" w:rsidRDefault="006978C9" w:rsidP="008B1330">
            <w:pPr>
              <w:pStyle w:val="Tabletext"/>
              <w:jc w:val="center"/>
            </w:pPr>
            <w:r>
              <w:t>0,80</w:t>
            </w:r>
          </w:p>
        </w:tc>
      </w:tr>
      <w:tr w:rsidR="006978C9" w14:paraId="4ED0225F" w14:textId="77777777">
        <w:trPr>
          <w:jc w:val="center"/>
        </w:trPr>
        <w:tc>
          <w:tcPr>
            <w:tcW w:w="1418" w:type="dxa"/>
          </w:tcPr>
          <w:p w14:paraId="4B4AECAD" w14:textId="77777777" w:rsidR="006978C9" w:rsidRDefault="006978C9" w:rsidP="008B1330">
            <w:pPr>
              <w:pStyle w:val="Tabletext"/>
              <w:jc w:val="center"/>
            </w:pPr>
            <w:r>
              <w:t>95%</w:t>
            </w:r>
          </w:p>
        </w:tc>
        <w:tc>
          <w:tcPr>
            <w:tcW w:w="1985" w:type="dxa"/>
          </w:tcPr>
          <w:p w14:paraId="146681CA" w14:textId="77777777" w:rsidR="006978C9" w:rsidRDefault="006978C9" w:rsidP="008B1330">
            <w:pPr>
              <w:pStyle w:val="Tabletext"/>
              <w:jc w:val="center"/>
            </w:pPr>
            <w:r>
              <w:t>0,69</w:t>
            </w:r>
          </w:p>
        </w:tc>
        <w:tc>
          <w:tcPr>
            <w:tcW w:w="1985" w:type="dxa"/>
          </w:tcPr>
          <w:p w14:paraId="3B8DED29" w14:textId="77777777" w:rsidR="006978C9" w:rsidRDefault="006978C9" w:rsidP="008B1330">
            <w:pPr>
              <w:pStyle w:val="Tabletext"/>
              <w:jc w:val="center"/>
            </w:pPr>
            <w:r>
              <w:t>0,62</w:t>
            </w:r>
          </w:p>
        </w:tc>
      </w:tr>
    </w:tbl>
    <w:p w14:paraId="21C3869B" w14:textId="77777777" w:rsidR="006978C9" w:rsidRDefault="006978C9" w:rsidP="006978C9">
      <w:pPr>
        <w:pStyle w:val="Tablefin"/>
        <w:rPr>
          <w:lang w:val="fr-FR"/>
        </w:rPr>
      </w:pPr>
    </w:p>
    <w:p w14:paraId="650FB7F5" w14:textId="77777777" w:rsidR="006978C9" w:rsidRDefault="006978C9" w:rsidP="00477019">
      <w:pPr>
        <w:pStyle w:val="TableNo"/>
      </w:pPr>
      <w:r>
        <w:t>CUADRO  10</w:t>
      </w:r>
    </w:p>
    <w:p w14:paraId="27110F11" w14:textId="77777777" w:rsidR="006978C9" w:rsidRDefault="006978C9" w:rsidP="008B1330">
      <w:pPr>
        <w:pStyle w:val="Tabletitle"/>
      </w:pPr>
      <w:r>
        <w:t>MPC de 4 estados, impulso 2RC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34"/>
        <w:gridCol w:w="1134"/>
        <w:gridCol w:w="1134"/>
        <w:gridCol w:w="1134"/>
        <w:gridCol w:w="1134"/>
        <w:gridCol w:w="1134"/>
        <w:gridCol w:w="1134"/>
      </w:tblGrid>
      <w:tr w:rsidR="006978C9" w14:paraId="3F741093" w14:textId="77777777">
        <w:trPr>
          <w:cantSplit/>
          <w:jc w:val="center"/>
        </w:trPr>
        <w:tc>
          <w:tcPr>
            <w:tcW w:w="1134" w:type="dxa"/>
          </w:tcPr>
          <w:p w14:paraId="547BC994" w14:textId="77777777" w:rsidR="006978C9" w:rsidRDefault="006978C9" w:rsidP="008B1330">
            <w:pPr>
              <w:pStyle w:val="Tabletext"/>
              <w:jc w:val="center"/>
            </w:pPr>
            <w:r>
              <w:rPr>
                <w:i/>
                <w:iCs/>
              </w:rPr>
              <w:t>B</w:t>
            </w:r>
            <w:r>
              <w:t>/</w:t>
            </w:r>
            <w:r>
              <w:rPr>
                <w:i/>
                <w:iCs/>
              </w:rPr>
              <w:t>f</w:t>
            </w:r>
            <w:r>
              <w:rPr>
                <w:i/>
                <w:iCs/>
                <w:position w:val="-4"/>
                <w:sz w:val="14"/>
              </w:rPr>
              <w:t>b</w:t>
            </w:r>
          </w:p>
        </w:tc>
        <w:tc>
          <w:tcPr>
            <w:tcW w:w="1134" w:type="dxa"/>
          </w:tcPr>
          <w:p w14:paraId="2BF11AC5" w14:textId="77777777" w:rsidR="006978C9" w:rsidRDefault="006978C9" w:rsidP="008B1330">
            <w:pPr>
              <w:pStyle w:val="Tabletext"/>
              <w:jc w:val="center"/>
            </w:pPr>
            <w:r>
              <w:rPr>
                <w:i/>
                <w:iCs/>
              </w:rPr>
              <w:t>h</w:t>
            </w:r>
            <w:r>
              <w:t> </w:t>
            </w:r>
            <w:r>
              <w:rPr>
                <w:rFonts w:ascii="Symbol" w:hAnsi="Symbol"/>
              </w:rPr>
              <w:t></w:t>
            </w:r>
            <w:r>
              <w:t> 1/6</w:t>
            </w:r>
          </w:p>
        </w:tc>
        <w:tc>
          <w:tcPr>
            <w:tcW w:w="1134" w:type="dxa"/>
          </w:tcPr>
          <w:p w14:paraId="5B9CAF89" w14:textId="77777777" w:rsidR="006978C9" w:rsidRDefault="006978C9" w:rsidP="008B1330">
            <w:pPr>
              <w:pStyle w:val="Tabletext"/>
              <w:jc w:val="center"/>
            </w:pPr>
            <w:r>
              <w:rPr>
                <w:i/>
                <w:iCs/>
              </w:rPr>
              <w:t>h</w:t>
            </w:r>
            <w:r>
              <w:t> </w:t>
            </w:r>
            <w:r>
              <w:rPr>
                <w:rFonts w:ascii="Symbol" w:hAnsi="Symbol"/>
              </w:rPr>
              <w:t></w:t>
            </w:r>
            <w:r>
              <w:t> 1/4</w:t>
            </w:r>
          </w:p>
        </w:tc>
        <w:tc>
          <w:tcPr>
            <w:tcW w:w="1134" w:type="dxa"/>
          </w:tcPr>
          <w:p w14:paraId="25070EE9" w14:textId="77777777" w:rsidR="006978C9" w:rsidRDefault="006978C9" w:rsidP="008B1330">
            <w:pPr>
              <w:pStyle w:val="Tabletext"/>
              <w:jc w:val="center"/>
            </w:pPr>
            <w:r>
              <w:rPr>
                <w:i/>
                <w:iCs/>
              </w:rPr>
              <w:t>h</w:t>
            </w:r>
            <w:r>
              <w:t> </w:t>
            </w:r>
            <w:r>
              <w:rPr>
                <w:rFonts w:ascii="Symbol" w:hAnsi="Symbol"/>
              </w:rPr>
              <w:t></w:t>
            </w:r>
            <w:r>
              <w:t> 1/3</w:t>
            </w:r>
          </w:p>
        </w:tc>
        <w:tc>
          <w:tcPr>
            <w:tcW w:w="1134" w:type="dxa"/>
          </w:tcPr>
          <w:p w14:paraId="1AD3C8F4" w14:textId="77777777" w:rsidR="006978C9" w:rsidRDefault="006978C9" w:rsidP="008B1330">
            <w:pPr>
              <w:pStyle w:val="Tabletext"/>
              <w:jc w:val="center"/>
            </w:pPr>
            <w:r>
              <w:rPr>
                <w:i/>
                <w:iCs/>
              </w:rPr>
              <w:t>h</w:t>
            </w:r>
            <w:r>
              <w:t> </w:t>
            </w:r>
            <w:r>
              <w:rPr>
                <w:rFonts w:ascii="Symbol" w:hAnsi="Symbol"/>
              </w:rPr>
              <w:t></w:t>
            </w:r>
            <w:r>
              <w:t> 1/2</w:t>
            </w:r>
          </w:p>
        </w:tc>
        <w:tc>
          <w:tcPr>
            <w:tcW w:w="1134" w:type="dxa"/>
          </w:tcPr>
          <w:p w14:paraId="49D0F6FB" w14:textId="77777777" w:rsidR="006978C9" w:rsidRDefault="006978C9" w:rsidP="008B1330">
            <w:pPr>
              <w:pStyle w:val="Tabletext"/>
              <w:jc w:val="center"/>
            </w:pPr>
            <w:r>
              <w:rPr>
                <w:i/>
                <w:iCs/>
              </w:rPr>
              <w:t>h</w:t>
            </w:r>
            <w:r>
              <w:t> </w:t>
            </w:r>
            <w:r>
              <w:rPr>
                <w:rFonts w:ascii="Symbol" w:hAnsi="Symbol"/>
              </w:rPr>
              <w:t></w:t>
            </w:r>
            <w:r>
              <w:t> 2/3</w:t>
            </w:r>
          </w:p>
        </w:tc>
        <w:tc>
          <w:tcPr>
            <w:tcW w:w="1134" w:type="dxa"/>
          </w:tcPr>
          <w:p w14:paraId="709FD9D1" w14:textId="77777777" w:rsidR="006978C9" w:rsidRDefault="006978C9" w:rsidP="008B1330">
            <w:pPr>
              <w:pStyle w:val="Tabletext"/>
              <w:jc w:val="center"/>
            </w:pPr>
            <w:r>
              <w:rPr>
                <w:i/>
                <w:iCs/>
              </w:rPr>
              <w:t>h</w:t>
            </w:r>
            <w:r>
              <w:t> </w:t>
            </w:r>
            <w:r>
              <w:rPr>
                <w:rFonts w:ascii="Symbol" w:hAnsi="Symbol"/>
              </w:rPr>
              <w:t></w:t>
            </w:r>
            <w:r>
              <w:t> 3/4</w:t>
            </w:r>
          </w:p>
        </w:tc>
      </w:tr>
      <w:tr w:rsidR="006978C9" w14:paraId="4FBFCAC5" w14:textId="77777777">
        <w:trPr>
          <w:cantSplit/>
          <w:jc w:val="center"/>
        </w:trPr>
        <w:tc>
          <w:tcPr>
            <w:tcW w:w="1134" w:type="dxa"/>
          </w:tcPr>
          <w:p w14:paraId="62ACB5BC" w14:textId="77777777" w:rsidR="006978C9" w:rsidRDefault="006978C9" w:rsidP="008B1330">
            <w:pPr>
              <w:pStyle w:val="Tabletext"/>
              <w:jc w:val="center"/>
            </w:pPr>
            <w:r>
              <w:t>99%</w:t>
            </w:r>
          </w:p>
        </w:tc>
        <w:tc>
          <w:tcPr>
            <w:tcW w:w="1134" w:type="dxa"/>
          </w:tcPr>
          <w:p w14:paraId="16C4E170" w14:textId="77777777" w:rsidR="006978C9" w:rsidRDefault="006978C9" w:rsidP="008B1330">
            <w:pPr>
              <w:pStyle w:val="Tabletext"/>
              <w:jc w:val="center"/>
            </w:pPr>
            <w:r>
              <w:t>0,51</w:t>
            </w:r>
          </w:p>
        </w:tc>
        <w:tc>
          <w:tcPr>
            <w:tcW w:w="1134" w:type="dxa"/>
          </w:tcPr>
          <w:p w14:paraId="1A094DFF" w14:textId="77777777" w:rsidR="006978C9" w:rsidRDefault="006978C9" w:rsidP="008B1330">
            <w:pPr>
              <w:pStyle w:val="Tabletext"/>
              <w:jc w:val="center"/>
            </w:pPr>
            <w:r>
              <w:t>0,63</w:t>
            </w:r>
          </w:p>
        </w:tc>
        <w:tc>
          <w:tcPr>
            <w:tcW w:w="1134" w:type="dxa"/>
          </w:tcPr>
          <w:p w14:paraId="7201EDF9" w14:textId="77777777" w:rsidR="006978C9" w:rsidRDefault="006978C9" w:rsidP="008B1330">
            <w:pPr>
              <w:pStyle w:val="Tabletext"/>
              <w:jc w:val="center"/>
            </w:pPr>
            <w:r>
              <w:t>0,79</w:t>
            </w:r>
          </w:p>
        </w:tc>
        <w:tc>
          <w:tcPr>
            <w:tcW w:w="1134" w:type="dxa"/>
          </w:tcPr>
          <w:p w14:paraId="4F136E74" w14:textId="77777777" w:rsidR="006978C9" w:rsidRDefault="006978C9" w:rsidP="008B1330">
            <w:pPr>
              <w:pStyle w:val="Tabletext"/>
              <w:jc w:val="center"/>
            </w:pPr>
            <w:r>
              <w:t>1,05</w:t>
            </w:r>
          </w:p>
        </w:tc>
        <w:tc>
          <w:tcPr>
            <w:tcW w:w="1134" w:type="dxa"/>
          </w:tcPr>
          <w:p w14:paraId="378141DE" w14:textId="77777777" w:rsidR="006978C9" w:rsidRDefault="006978C9" w:rsidP="008B1330">
            <w:pPr>
              <w:pStyle w:val="Tabletext"/>
              <w:jc w:val="center"/>
            </w:pPr>
            <w:r>
              <w:t>1,32</w:t>
            </w:r>
          </w:p>
        </w:tc>
        <w:tc>
          <w:tcPr>
            <w:tcW w:w="1134" w:type="dxa"/>
          </w:tcPr>
          <w:p w14:paraId="74C8A06F" w14:textId="77777777" w:rsidR="006978C9" w:rsidRDefault="006978C9" w:rsidP="008B1330">
            <w:pPr>
              <w:pStyle w:val="Tabletext"/>
              <w:jc w:val="center"/>
            </w:pPr>
            <w:r>
              <w:t>1,44</w:t>
            </w:r>
          </w:p>
        </w:tc>
      </w:tr>
      <w:tr w:rsidR="006978C9" w14:paraId="0CF5D7E8" w14:textId="77777777">
        <w:trPr>
          <w:cantSplit/>
          <w:jc w:val="center"/>
        </w:trPr>
        <w:tc>
          <w:tcPr>
            <w:tcW w:w="1134" w:type="dxa"/>
          </w:tcPr>
          <w:p w14:paraId="0BD2B891" w14:textId="77777777" w:rsidR="006978C9" w:rsidRDefault="006978C9" w:rsidP="008B1330">
            <w:pPr>
              <w:pStyle w:val="Tabletext"/>
              <w:jc w:val="center"/>
            </w:pPr>
            <w:r>
              <w:t>95%</w:t>
            </w:r>
          </w:p>
        </w:tc>
        <w:tc>
          <w:tcPr>
            <w:tcW w:w="1134" w:type="dxa"/>
          </w:tcPr>
          <w:p w14:paraId="2DFF53B7" w14:textId="77777777" w:rsidR="006978C9" w:rsidRDefault="006978C9" w:rsidP="008B1330">
            <w:pPr>
              <w:pStyle w:val="Tabletext"/>
              <w:jc w:val="center"/>
            </w:pPr>
            <w:r>
              <w:t>0,35</w:t>
            </w:r>
          </w:p>
        </w:tc>
        <w:tc>
          <w:tcPr>
            <w:tcW w:w="1134" w:type="dxa"/>
          </w:tcPr>
          <w:p w14:paraId="373B606F" w14:textId="77777777" w:rsidR="006978C9" w:rsidRDefault="006978C9" w:rsidP="008B1330">
            <w:pPr>
              <w:pStyle w:val="Tabletext"/>
              <w:jc w:val="center"/>
            </w:pPr>
            <w:r>
              <w:t>0,48</w:t>
            </w:r>
          </w:p>
        </w:tc>
        <w:tc>
          <w:tcPr>
            <w:tcW w:w="1134" w:type="dxa"/>
          </w:tcPr>
          <w:p w14:paraId="7BEF4AB4" w14:textId="77777777" w:rsidR="006978C9" w:rsidRDefault="006978C9" w:rsidP="008B1330">
            <w:pPr>
              <w:pStyle w:val="Tabletext"/>
              <w:jc w:val="center"/>
            </w:pPr>
            <w:r>
              <w:t>0,59</w:t>
            </w:r>
          </w:p>
        </w:tc>
        <w:tc>
          <w:tcPr>
            <w:tcW w:w="1134" w:type="dxa"/>
          </w:tcPr>
          <w:p w14:paraId="2611C711" w14:textId="77777777" w:rsidR="006978C9" w:rsidRDefault="006978C9" w:rsidP="008B1330">
            <w:pPr>
              <w:pStyle w:val="Tabletext"/>
              <w:jc w:val="center"/>
            </w:pPr>
            <w:r>
              <w:t>0,86</w:t>
            </w:r>
          </w:p>
        </w:tc>
        <w:tc>
          <w:tcPr>
            <w:tcW w:w="1134" w:type="dxa"/>
          </w:tcPr>
          <w:p w14:paraId="130E8B67" w14:textId="77777777" w:rsidR="006978C9" w:rsidRDefault="006978C9" w:rsidP="008B1330">
            <w:pPr>
              <w:pStyle w:val="Tabletext"/>
              <w:jc w:val="center"/>
            </w:pPr>
            <w:r>
              <w:t>1,11</w:t>
            </w:r>
          </w:p>
        </w:tc>
        <w:tc>
          <w:tcPr>
            <w:tcW w:w="1134" w:type="dxa"/>
          </w:tcPr>
          <w:p w14:paraId="3006B90C" w14:textId="77777777" w:rsidR="006978C9" w:rsidRDefault="006978C9" w:rsidP="008B1330">
            <w:pPr>
              <w:pStyle w:val="Tabletext"/>
              <w:jc w:val="center"/>
            </w:pPr>
            <w:r>
              <w:t>1,24</w:t>
            </w:r>
          </w:p>
        </w:tc>
      </w:tr>
    </w:tbl>
    <w:p w14:paraId="4E688AE4" w14:textId="77777777" w:rsidR="006978C9" w:rsidRDefault="006978C9" w:rsidP="006978C9">
      <w:pPr>
        <w:pStyle w:val="Tablefin"/>
      </w:pPr>
    </w:p>
    <w:p w14:paraId="1BA51BBB" w14:textId="77777777" w:rsidR="006978C9" w:rsidRPr="00DE2E58" w:rsidRDefault="006978C9" w:rsidP="006978C9">
      <w:pPr>
        <w:pStyle w:val="Heading1"/>
        <w:rPr>
          <w:lang w:val="es-ES_tradnl"/>
        </w:rPr>
      </w:pPr>
      <w:bookmarkStart w:id="104" w:name="_Toc149038539"/>
      <w:r w:rsidRPr="00DE2E58">
        <w:rPr>
          <w:lang w:val="es-ES_tradnl"/>
        </w:rPr>
        <w:t>3</w:t>
      </w:r>
      <w:r w:rsidRPr="00DE2E58">
        <w:rPr>
          <w:lang w:val="es-ES_tradnl"/>
        </w:rPr>
        <w:tab/>
        <w:t>Modulación por desplazamiento mínimo con filtro gaussiano (MDMG)</w:t>
      </w:r>
      <w:bookmarkEnd w:id="104"/>
    </w:p>
    <w:p w14:paraId="282592AD" w14:textId="77777777" w:rsidR="006978C9" w:rsidRPr="00DE2E58" w:rsidRDefault="006978C9" w:rsidP="006978C9">
      <w:pPr>
        <w:rPr>
          <w:lang w:val="es-ES_tradnl"/>
        </w:rPr>
      </w:pPr>
      <w:r w:rsidRPr="00DE2E58">
        <w:rPr>
          <w:lang w:val="es-ES_tradnl"/>
        </w:rPr>
        <w:t>La modulación por desplazamiento mínimo gaussiano es una ampliación y mejora del clásico esquema de modulación digital MDM.</w:t>
      </w:r>
    </w:p>
    <w:p w14:paraId="4478C419" w14:textId="77777777" w:rsidR="006978C9" w:rsidRPr="00DE2E58" w:rsidRDefault="006978C9" w:rsidP="006978C9">
      <w:pPr>
        <w:rPr>
          <w:lang w:val="es-ES_tradnl"/>
        </w:rPr>
      </w:pPr>
      <w:r w:rsidRPr="00DE2E58">
        <w:rPr>
          <w:lang w:val="es-ES_tradnl"/>
        </w:rPr>
        <w:t>La MDM denominada también modulación por desplazamiento de frecuencia rápida (MDFR), es un caso especial en la modulación por desplazamiento de frecuencia con fase continua (MDFPC) con una relación de desviación igual a 0,5.</w:t>
      </w:r>
    </w:p>
    <w:p w14:paraId="6807D755" w14:textId="77777777" w:rsidR="006978C9" w:rsidRPr="00DE2E58" w:rsidRDefault="006978C9" w:rsidP="006978C9">
      <w:pPr>
        <w:rPr>
          <w:lang w:val="es-ES_tradnl"/>
        </w:rPr>
      </w:pPr>
      <w:r w:rsidRPr="00DE2E58">
        <w:rPr>
          <w:lang w:val="es-ES_tradnl"/>
        </w:rPr>
        <w:t>Pero la MDM también es equivalente a una forma MDP-4 desplazada en la que la forma del impulso de los símbolos es una sinusoide de medio ciclo en vez del impulso rectangular no filtrado básico.</w:t>
      </w:r>
    </w:p>
    <w:p w14:paraId="0FDCD96F" w14:textId="77777777" w:rsidR="006978C9" w:rsidRPr="00DE2E58" w:rsidRDefault="006978C9" w:rsidP="006978C9">
      <w:pPr>
        <w:rPr>
          <w:lang w:val="es-ES_tradnl"/>
        </w:rPr>
      </w:pPr>
      <w:r w:rsidRPr="00DE2E58">
        <w:rPr>
          <w:lang w:val="es-ES_tradnl"/>
        </w:rPr>
        <w:t>La envolvente de la portadora de RF con MDM es constante y no sufre apenas degradación al transmitirse a través de dispositivos no lineales (MDM es una modulación de frecuencia). Por consiguiente, la MDM (al igual que la MDP-4) puede definirse también como un esquema de modulación lineal con impulsos de símbolos antipodales y permite detección coherente, lo que significa una resistencia óptima al ruido y a la interferencia no deseados.</w:t>
      </w:r>
    </w:p>
    <w:p w14:paraId="268E2CFA" w14:textId="77777777" w:rsidR="006978C9" w:rsidRPr="00DE2E58" w:rsidRDefault="006978C9" w:rsidP="006978C9">
      <w:pPr>
        <w:rPr>
          <w:lang w:val="es-ES_tradnl"/>
        </w:rPr>
      </w:pPr>
      <w:r w:rsidRPr="00DE2E58">
        <w:rPr>
          <w:lang w:val="es-ES_tradnl"/>
        </w:rPr>
        <w:t>A finales de los años 70 y principios de los 80 se llevó a cabo una intensa labor de investigación y desarrollo para mejorar el esquema de modulación básico con los siguientes objetivos y limitaciones:</w:t>
      </w:r>
    </w:p>
    <w:p w14:paraId="37602865" w14:textId="77777777" w:rsidR="006978C9" w:rsidRPr="00DE2E58" w:rsidRDefault="006978C9" w:rsidP="006978C9">
      <w:pPr>
        <w:pStyle w:val="enumlev1"/>
        <w:rPr>
          <w:lang w:val="es-ES_tradnl"/>
        </w:rPr>
      </w:pPr>
      <w:r w:rsidRPr="00DE2E58">
        <w:rPr>
          <w:lang w:val="es-ES_tradnl"/>
        </w:rPr>
        <w:t>–</w:t>
      </w:r>
      <w:r w:rsidRPr="00DE2E58">
        <w:rPr>
          <w:lang w:val="es-ES_tradnl"/>
        </w:rPr>
        <w:tab/>
        <w:t>utilización eficaz de la anchura de banda (anchura de banda ocupada estrecha y propiedades de pureza espectral adecuadas);</w:t>
      </w:r>
    </w:p>
    <w:p w14:paraId="7EFA7FA8" w14:textId="77777777" w:rsidR="006978C9" w:rsidRPr="00DE2E58" w:rsidRDefault="006978C9" w:rsidP="006978C9">
      <w:pPr>
        <w:pStyle w:val="enumlev1"/>
        <w:rPr>
          <w:lang w:val="es-ES_tradnl"/>
        </w:rPr>
      </w:pPr>
      <w:r w:rsidRPr="00DE2E58">
        <w:rPr>
          <w:lang w:val="es-ES_tradnl"/>
        </w:rPr>
        <w:t>–</w:t>
      </w:r>
      <w:r w:rsidRPr="00DE2E58">
        <w:rPr>
          <w:lang w:val="es-ES_tradnl"/>
        </w:rPr>
        <w:tab/>
        <w:t>amplitud constante (fácil realización de los transmisores, adecuada eficacia de potencia, mínimo riesgo de generación de productos de intermodulación);</w:t>
      </w:r>
    </w:p>
    <w:p w14:paraId="6B004F7B" w14:textId="77777777" w:rsidR="006978C9" w:rsidRPr="00DE2E58" w:rsidRDefault="006978C9" w:rsidP="006978C9">
      <w:pPr>
        <w:pStyle w:val="enumlev1"/>
        <w:rPr>
          <w:lang w:val="es-ES_tradnl"/>
        </w:rPr>
      </w:pPr>
      <w:r w:rsidRPr="00DE2E58">
        <w:rPr>
          <w:lang w:val="es-ES_tradnl"/>
        </w:rPr>
        <w:t>–</w:t>
      </w:r>
      <w:r w:rsidRPr="00DE2E58">
        <w:rPr>
          <w:lang w:val="es-ES_tradnl"/>
        </w:rPr>
        <w:tab/>
        <w:t>baja degradación de las propiedades de la proporción de bits erróneos (para permanecer lo más próximo posible a un esquema de modulación antipodal lineal);</w:t>
      </w:r>
    </w:p>
    <w:p w14:paraId="05F620D7" w14:textId="77777777" w:rsidR="006978C9" w:rsidRPr="00DE2E58" w:rsidRDefault="006978C9" w:rsidP="006978C9">
      <w:pPr>
        <w:pStyle w:val="enumlev1"/>
        <w:rPr>
          <w:lang w:val="es-ES_tradnl"/>
        </w:rPr>
      </w:pPr>
      <w:r w:rsidRPr="00DE2E58">
        <w:rPr>
          <w:lang w:val="es-ES_tradnl"/>
        </w:rPr>
        <w:t>–</w:t>
      </w:r>
      <w:r w:rsidRPr="00DE2E58">
        <w:rPr>
          <w:lang w:val="es-ES_tradnl"/>
        </w:rPr>
        <w:tab/>
        <w:t>fácil realización (procesamiento en el modulador y el demodulador).</w:t>
      </w:r>
    </w:p>
    <w:p w14:paraId="4E569506" w14:textId="77777777" w:rsidR="006978C9" w:rsidRPr="00DE2E58" w:rsidRDefault="006978C9" w:rsidP="006978C9">
      <w:pPr>
        <w:rPr>
          <w:lang w:val="es-ES_tradnl"/>
        </w:rPr>
      </w:pPr>
      <w:r w:rsidRPr="00DE2E58">
        <w:rPr>
          <w:lang w:val="es-ES_tradnl"/>
        </w:rPr>
        <w:t>De hecho, como los cuatro requisitos anteriores son más o menos incompatibles, el objetivo principal de estas investi</w:t>
      </w:r>
      <w:r w:rsidRPr="00DE2E58">
        <w:rPr>
          <w:lang w:val="es-ES_tradnl"/>
        </w:rPr>
        <w:softHyphen/>
        <w:t>gaciones fue llegar a un buen compromiso. La MDMG es el resultado de uno de estos esfuerzos de investigación y desarrollo y desde principios de los años 90 los servicios móviles terrestres la han utilizado ampliamente.</w:t>
      </w:r>
    </w:p>
    <w:p w14:paraId="6A9FD481" w14:textId="77777777" w:rsidR="006978C9" w:rsidRPr="00DE2E58" w:rsidRDefault="006978C9" w:rsidP="006978C9">
      <w:pPr>
        <w:pStyle w:val="Heading2"/>
        <w:rPr>
          <w:lang w:val="es-ES_tradnl"/>
        </w:rPr>
      </w:pPr>
      <w:bookmarkStart w:id="105" w:name="_Toc149038540"/>
      <w:r w:rsidRPr="00DE2E58">
        <w:rPr>
          <w:lang w:val="es-ES_tradnl"/>
        </w:rPr>
        <w:t>3.1</w:t>
      </w:r>
      <w:r w:rsidRPr="00DE2E58">
        <w:rPr>
          <w:lang w:val="es-ES_tradnl"/>
        </w:rPr>
        <w:tab/>
        <w:t>Fórmulas básicas</w:t>
      </w:r>
      <w:bookmarkEnd w:id="105"/>
    </w:p>
    <w:p w14:paraId="10A84417" w14:textId="77777777" w:rsidR="006978C9" w:rsidRPr="00DE2E58" w:rsidRDefault="006978C9" w:rsidP="006978C9">
      <w:pPr>
        <w:pStyle w:val="Heading3"/>
        <w:rPr>
          <w:lang w:val="es-ES_tradnl"/>
        </w:rPr>
      </w:pPr>
      <w:bookmarkStart w:id="106" w:name="_Toc149038541"/>
      <w:r w:rsidRPr="00DE2E58">
        <w:rPr>
          <w:lang w:val="es-ES_tradnl"/>
        </w:rPr>
        <w:t>3.1.1</w:t>
      </w:r>
      <w:r w:rsidRPr="00DE2E58">
        <w:rPr>
          <w:lang w:val="es-ES_tradnl"/>
        </w:rPr>
        <w:tab/>
        <w:t>Filtrado</w:t>
      </w:r>
      <w:bookmarkEnd w:id="106"/>
    </w:p>
    <w:p w14:paraId="2248D710" w14:textId="77777777" w:rsidR="006978C9" w:rsidRPr="00DE2E58" w:rsidRDefault="006978C9" w:rsidP="006978C9">
      <w:pPr>
        <w:rPr>
          <w:lang w:val="es-ES_tradnl"/>
        </w:rPr>
      </w:pPr>
      <w:r w:rsidRPr="00DE2E58">
        <w:rPr>
          <w:lang w:val="es-ES_tradnl"/>
        </w:rPr>
        <w:t>Los valores de datos de modulación (</w:t>
      </w:r>
      <w:r w:rsidRPr="00DE2E58">
        <w:rPr>
          <w:i/>
          <w:iCs/>
          <w:lang w:val="es-ES_tradnl"/>
        </w:rPr>
        <w:t>d</w:t>
      </w:r>
      <w:r w:rsidRPr="00DE2E58">
        <w:rPr>
          <w:i/>
          <w:iCs/>
          <w:position w:val="-4"/>
          <w:sz w:val="16"/>
          <w:lang w:val="es-ES_tradnl"/>
        </w:rPr>
        <w:t>i</w:t>
      </w:r>
      <w:r w:rsidRPr="00DE2E58">
        <w:rPr>
          <w:lang w:val="es-ES_tradnl"/>
        </w:rPr>
        <w:t>) representados por impulsos de Dirac dan lugar a un filtro lineal con respuesta al impulso definida por:</w:t>
      </w:r>
    </w:p>
    <w:p w14:paraId="5F6F36D6" w14:textId="77777777" w:rsidR="000717A4" w:rsidRPr="00907254" w:rsidRDefault="000717A4" w:rsidP="000717A4">
      <w:pPr>
        <w:pStyle w:val="Blanc"/>
        <w:rPr>
          <w:lang w:val="fr-CH"/>
        </w:rPr>
      </w:pPr>
    </w:p>
    <w:p w14:paraId="48978828"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Pr="00DE2E58">
        <w:rPr>
          <w:i/>
          <w:iCs/>
          <w:lang w:val="es-ES_tradnl"/>
        </w:rPr>
        <w:t>g</w:t>
      </w:r>
      <w:r w:rsidRPr="00DE2E58">
        <w:rPr>
          <w:lang w:val="es-ES_tradnl"/>
        </w:rPr>
        <w:t>(</w:t>
      </w:r>
      <w:r>
        <w:rPr>
          <w:rFonts w:ascii="Symbol" w:hAnsi="Symbol"/>
        </w:rPr>
        <w:t></w:t>
      </w:r>
      <w:r w:rsidRPr="00DE2E58">
        <w:rPr>
          <w:lang w:val="es-ES_tradnl"/>
        </w:rPr>
        <w:t xml:space="preserve">) </w:t>
      </w:r>
      <w:r>
        <w:rPr>
          <w:rFonts w:ascii="Symbol" w:hAnsi="Symbol"/>
        </w:rPr>
        <w:t></w:t>
      </w:r>
      <w:r w:rsidRPr="00DE2E58">
        <w:rPr>
          <w:lang w:val="es-ES_tradnl"/>
        </w:rPr>
        <w:t xml:space="preserve"> </w:t>
      </w:r>
      <w:r w:rsidRPr="00DE2E58">
        <w:rPr>
          <w:i/>
          <w:iCs/>
          <w:lang w:val="es-ES_tradnl"/>
        </w:rPr>
        <w:t>h</w:t>
      </w:r>
      <w:r w:rsidRPr="00DE2E58">
        <w:rPr>
          <w:lang w:val="es-ES_tradnl"/>
        </w:rPr>
        <w:t>(</w:t>
      </w:r>
      <w:r>
        <w:rPr>
          <w:rFonts w:ascii="Symbol" w:hAnsi="Symbol"/>
        </w:rPr>
        <w:t></w:t>
      </w:r>
      <w:r w:rsidRPr="00DE2E58">
        <w:rPr>
          <w:lang w:val="es-ES_tradnl"/>
        </w:rPr>
        <w:t>) * rect (</w:t>
      </w:r>
      <w:r>
        <w:rPr>
          <w:rFonts w:ascii="Symbol" w:hAnsi="Symbol"/>
        </w:rPr>
        <w:t></w:t>
      </w:r>
      <w:r w:rsidRPr="00DE2E58">
        <w:rPr>
          <w:lang w:val="es-ES_tradnl"/>
        </w:rPr>
        <w:t>/</w:t>
      </w:r>
      <w:r w:rsidRPr="00DE2E58">
        <w:rPr>
          <w:i/>
          <w:iCs/>
          <w:lang w:val="es-ES_tradnl"/>
        </w:rPr>
        <w:t>T</w:t>
      </w:r>
      <w:r w:rsidRPr="00DE2E58">
        <w:rPr>
          <w:lang w:val="es-ES_tradnl"/>
        </w:rPr>
        <w:t>)</w:t>
      </w:r>
      <w:r w:rsidRPr="00DE2E58">
        <w:rPr>
          <w:lang w:val="es-ES_tradnl"/>
        </w:rPr>
        <w:tab/>
        <w:t>(38)</w:t>
      </w:r>
    </w:p>
    <w:p w14:paraId="784F4D41" w14:textId="77777777" w:rsidR="000717A4" w:rsidRPr="00907254" w:rsidRDefault="000717A4" w:rsidP="000717A4">
      <w:pPr>
        <w:pStyle w:val="Blanc"/>
        <w:rPr>
          <w:lang w:val="fr-CH"/>
        </w:rPr>
      </w:pPr>
    </w:p>
    <w:p w14:paraId="1553B7F1" w14:textId="77777777" w:rsidR="006978C9" w:rsidRPr="00DE2E58" w:rsidRDefault="006978C9" w:rsidP="006978C9">
      <w:pPr>
        <w:rPr>
          <w:lang w:val="es-ES_tradnl"/>
        </w:rPr>
      </w:pPr>
      <w:r w:rsidRPr="00DE2E58">
        <w:rPr>
          <w:lang w:val="es-ES_tradnl"/>
        </w:rPr>
        <w:t>donde la función rect (</w:t>
      </w:r>
      <w:r w:rsidRPr="00DE2E58">
        <w:rPr>
          <w:i/>
          <w:iCs/>
          <w:lang w:val="es-ES_tradnl"/>
        </w:rPr>
        <w:t>x</w:t>
      </w:r>
      <w:r w:rsidRPr="00DE2E58">
        <w:rPr>
          <w:lang w:val="es-ES_tradnl"/>
        </w:rPr>
        <w:t>) viene definida por:</w:t>
      </w:r>
    </w:p>
    <w:p w14:paraId="47C45FCF" w14:textId="77777777" w:rsidR="006978C9" w:rsidRDefault="006978C9" w:rsidP="006978C9">
      <w:pPr>
        <w:pStyle w:val="Equation"/>
        <w:tabs>
          <w:tab w:val="left" w:pos="3402"/>
          <w:tab w:val="left" w:pos="5387"/>
          <w:tab w:val="left" w:pos="6096"/>
        </w:tabs>
      </w:pPr>
      <w:r w:rsidRPr="00DE2E58">
        <w:rPr>
          <w:lang w:val="es-ES_tradnl"/>
        </w:rPr>
        <w:tab/>
      </w:r>
      <w:r w:rsidRPr="00DE2E58">
        <w:rPr>
          <w:lang w:val="es-ES_tradnl"/>
        </w:rPr>
        <w:tab/>
      </w:r>
      <w:r>
        <w:t>rect (</w:t>
      </w:r>
      <w:r>
        <w:rPr>
          <w:rFonts w:ascii="Symbol" w:hAnsi="Symbol"/>
        </w:rPr>
        <w:t></w:t>
      </w:r>
      <w:r>
        <w:rPr>
          <w:rFonts w:ascii="Tms Rmn" w:hAnsi="Tms Rmn"/>
          <w:sz w:val="12"/>
        </w:rPr>
        <w:t> </w:t>
      </w:r>
      <w:r>
        <w:t>/</w:t>
      </w:r>
      <w:r>
        <w:rPr>
          <w:rFonts w:ascii="Tms Rmn" w:hAnsi="Tms Rmn"/>
          <w:sz w:val="12"/>
        </w:rPr>
        <w:t> </w:t>
      </w:r>
      <w:r>
        <w:rPr>
          <w:i/>
          <w:iCs/>
        </w:rPr>
        <w:t>T</w:t>
      </w:r>
      <w:r>
        <w:t xml:space="preserve">) </w:t>
      </w:r>
      <w:r>
        <w:rPr>
          <w:rFonts w:ascii="Symbol" w:hAnsi="Symbol"/>
        </w:rPr>
        <w:t></w:t>
      </w:r>
      <w:r>
        <w:t xml:space="preserve"> 1</w:t>
      </w:r>
      <w:r>
        <w:rPr>
          <w:rFonts w:ascii="Tms Rmn" w:hAnsi="Tms Rmn"/>
          <w:sz w:val="12"/>
        </w:rPr>
        <w:t> </w:t>
      </w:r>
      <w:r>
        <w:t>/</w:t>
      </w:r>
      <w:r>
        <w:rPr>
          <w:rFonts w:ascii="Tms Rmn" w:hAnsi="Tms Rmn"/>
          <w:sz w:val="12"/>
        </w:rPr>
        <w:t> </w:t>
      </w:r>
      <w:r>
        <w:rPr>
          <w:i/>
          <w:iCs/>
        </w:rPr>
        <w:t>T</w:t>
      </w:r>
      <w:r>
        <w:rPr>
          <w:i/>
          <w:iCs/>
        </w:rPr>
        <w:tab/>
      </w:r>
      <w:r>
        <w:t>para</w:t>
      </w:r>
      <w:r>
        <w:tab/>
      </w:r>
      <w:r>
        <w:rPr>
          <w:rFonts w:ascii="Symbol" w:hAnsi="Symbol"/>
        </w:rPr>
        <w:t></w:t>
      </w:r>
      <w:r>
        <w:rPr>
          <w:rFonts w:ascii="Tms Rmn" w:hAnsi="Tms Rmn"/>
          <w:sz w:val="12"/>
        </w:rPr>
        <w:t> </w:t>
      </w:r>
      <w:r>
        <w:rPr>
          <w:rFonts w:ascii="Symbol" w:hAnsi="Symbol"/>
        </w:rPr>
        <w:t></w:t>
      </w:r>
      <w:r>
        <w:rPr>
          <w:rFonts w:ascii="Tms Rmn" w:hAnsi="Tms Rmn"/>
          <w:sz w:val="12"/>
        </w:rPr>
        <w:t> </w:t>
      </w:r>
      <w:r>
        <w:t xml:space="preserve">| &lt; </w:t>
      </w:r>
      <w:r>
        <w:rPr>
          <w:i/>
          <w:iCs/>
        </w:rPr>
        <w:t>T</w:t>
      </w:r>
      <w:r>
        <w:rPr>
          <w:rFonts w:ascii="Tms Rmn" w:hAnsi="Tms Rmn"/>
          <w:sz w:val="12"/>
        </w:rPr>
        <w:t> </w:t>
      </w:r>
      <w:r>
        <w:t>/</w:t>
      </w:r>
      <w:r>
        <w:rPr>
          <w:rFonts w:ascii="Tms Rmn" w:hAnsi="Tms Rmn"/>
          <w:sz w:val="12"/>
        </w:rPr>
        <w:t> </w:t>
      </w:r>
      <w:r>
        <w:t>2</w:t>
      </w:r>
      <w:r>
        <w:tab/>
        <w:t>(39)</w:t>
      </w:r>
    </w:p>
    <w:p w14:paraId="539C5812" w14:textId="77777777" w:rsidR="006978C9" w:rsidRPr="00DE2E58" w:rsidRDefault="006978C9" w:rsidP="006978C9">
      <w:pPr>
        <w:pStyle w:val="Equation"/>
        <w:tabs>
          <w:tab w:val="left" w:pos="3402"/>
          <w:tab w:val="left" w:pos="5387"/>
        </w:tabs>
        <w:spacing w:before="80"/>
        <w:rPr>
          <w:lang w:val="es-ES_tradnl"/>
        </w:rPr>
      </w:pPr>
      <w:r>
        <w:tab/>
      </w:r>
      <w:r>
        <w:tab/>
      </w:r>
      <w:r w:rsidRPr="00DE2E58">
        <w:rPr>
          <w:lang w:val="es-ES_tradnl"/>
        </w:rPr>
        <w:t>rect (</w:t>
      </w:r>
      <w:r>
        <w:rPr>
          <w:rFonts w:ascii="Symbol" w:hAnsi="Symbol"/>
        </w:rPr>
        <w:t></w:t>
      </w:r>
      <w:r w:rsidRPr="00DE2E58">
        <w:rPr>
          <w:rFonts w:ascii="Tms Rmn" w:hAnsi="Tms Rmn"/>
          <w:sz w:val="12"/>
          <w:lang w:val="es-ES_tradnl"/>
        </w:rPr>
        <w:t> </w:t>
      </w:r>
      <w:r w:rsidRPr="00DE2E58">
        <w:rPr>
          <w:lang w:val="es-ES_tradnl"/>
        </w:rPr>
        <w:t>/</w:t>
      </w:r>
      <w:r w:rsidRPr="00DE2E58">
        <w:rPr>
          <w:rFonts w:ascii="Tms Rmn" w:hAnsi="Tms Rmn"/>
          <w:sz w:val="12"/>
          <w:lang w:val="es-ES_tradnl"/>
        </w:rPr>
        <w:t> </w:t>
      </w:r>
      <w:r w:rsidRPr="00DE2E58">
        <w:rPr>
          <w:i/>
          <w:iCs/>
          <w:lang w:val="es-ES_tradnl"/>
        </w:rPr>
        <w:t>T</w:t>
      </w:r>
      <w:r w:rsidRPr="00DE2E58">
        <w:rPr>
          <w:lang w:val="es-ES_tradnl"/>
        </w:rPr>
        <w:t xml:space="preserve">) </w:t>
      </w:r>
      <w:r>
        <w:rPr>
          <w:rFonts w:ascii="Symbol" w:hAnsi="Symbol"/>
        </w:rPr>
        <w:t></w:t>
      </w:r>
      <w:r w:rsidRPr="00DE2E58">
        <w:rPr>
          <w:lang w:val="es-ES_tradnl"/>
        </w:rPr>
        <w:t xml:space="preserve"> 0</w:t>
      </w:r>
      <w:r w:rsidRPr="00DE2E58">
        <w:rPr>
          <w:lang w:val="es-ES_tradnl"/>
        </w:rPr>
        <w:tab/>
      </w:r>
      <w:r w:rsidRPr="00DE2E58">
        <w:rPr>
          <w:lang w:val="es-ES_tradnl"/>
        </w:rPr>
        <w:tab/>
        <w:t>para otros valores</w:t>
      </w:r>
    </w:p>
    <w:p w14:paraId="2FEB9C82" w14:textId="77777777" w:rsidR="006978C9" w:rsidRPr="00A85994" w:rsidRDefault="00A85994" w:rsidP="00A85994">
      <w:pPr>
        <w:pStyle w:val="Equationlegend"/>
        <w:rPr>
          <w:lang w:val="es-ES_tradnl"/>
        </w:rPr>
      </w:pPr>
      <w:r w:rsidRPr="00241DC4">
        <w:rPr>
          <w:lang w:val="es-ES_tradnl"/>
        </w:rPr>
        <w:tab/>
      </w:r>
      <w:r w:rsidR="006978C9" w:rsidRPr="00A85994">
        <w:rPr>
          <w:lang w:val="es-ES_tradnl"/>
        </w:rPr>
        <w:t>y (*)</w:t>
      </w:r>
      <w:r w:rsidRPr="00A85994">
        <w:rPr>
          <w:lang w:val="es-ES_tradnl"/>
        </w:rPr>
        <w:tab/>
      </w:r>
      <w:r w:rsidR="006978C9" w:rsidRPr="00A85994">
        <w:rPr>
          <w:lang w:val="es-ES_tradnl"/>
        </w:rPr>
        <w:t>significa convolución.</w:t>
      </w:r>
    </w:p>
    <w:p w14:paraId="7CDFE544" w14:textId="77777777" w:rsidR="006978C9" w:rsidRPr="00A85994" w:rsidRDefault="00A85994" w:rsidP="00A85994">
      <w:pPr>
        <w:pStyle w:val="Equationlegend"/>
        <w:rPr>
          <w:lang w:val="es-ES_tradnl"/>
        </w:rPr>
      </w:pPr>
      <w:r w:rsidRPr="00A85994">
        <w:rPr>
          <w:i/>
          <w:iCs/>
          <w:lang w:val="es-ES_tradnl"/>
        </w:rPr>
        <w:tab/>
      </w:r>
      <w:r w:rsidR="006978C9" w:rsidRPr="00A85994">
        <w:rPr>
          <w:i/>
          <w:iCs/>
          <w:lang w:val="es-ES_tradnl"/>
        </w:rPr>
        <w:t>h</w:t>
      </w:r>
      <w:r w:rsidR="006978C9" w:rsidRPr="00A85994">
        <w:rPr>
          <w:lang w:val="es-ES_tradnl"/>
        </w:rPr>
        <w:t>(</w:t>
      </w:r>
      <w:r w:rsidR="006978C9" w:rsidRPr="00A85994">
        <w:rPr>
          <w:i/>
          <w:iCs/>
          <w:lang w:val="es-ES_tradnl"/>
        </w:rPr>
        <w:t>t</w:t>
      </w:r>
      <w:r w:rsidR="006978C9" w:rsidRPr="00A85994">
        <w:rPr>
          <w:lang w:val="es-ES_tradnl"/>
        </w:rPr>
        <w:t>)</w:t>
      </w:r>
      <w:r>
        <w:rPr>
          <w:lang w:val="es-ES_tradnl"/>
        </w:rPr>
        <w:tab/>
      </w:r>
      <w:r w:rsidR="006978C9" w:rsidRPr="00A85994">
        <w:rPr>
          <w:lang w:val="es-ES_tradnl"/>
        </w:rPr>
        <w:t>se define mediante la función de densidad gaussiana:</w:t>
      </w:r>
    </w:p>
    <w:p w14:paraId="346B4AD4" w14:textId="77777777" w:rsidR="000717A4" w:rsidRPr="00907254" w:rsidRDefault="000717A4" w:rsidP="000717A4">
      <w:pPr>
        <w:pStyle w:val="Blanc"/>
        <w:rPr>
          <w:lang w:val="fr-CH"/>
        </w:rPr>
      </w:pPr>
    </w:p>
    <w:p w14:paraId="13227ADD"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00F2561B">
        <w:rPr>
          <w:position w:val="-34"/>
          <w:sz w:val="20"/>
        </w:rPr>
        <w:object w:dxaOrig="2980" w:dyaOrig="780" w14:anchorId="4B4D2C21">
          <v:shape id="_x0000_i1124" type="#_x0000_t75" style="width:148.85pt;height:39.2pt" o:ole="">
            <v:imagedata r:id="rId189" o:title=""/>
          </v:shape>
          <o:OLEObject Type="Embed" ProgID="Equation.3" ShapeID="_x0000_i1124" DrawAspect="Content" ObjectID="_1651986688" r:id="rId190"/>
        </w:object>
      </w:r>
      <w:r w:rsidRPr="00DE2E58">
        <w:rPr>
          <w:lang w:val="es-ES_tradnl"/>
        </w:rPr>
        <w:tab/>
        <w:t>(40)</w:t>
      </w:r>
    </w:p>
    <w:p w14:paraId="2CD02D94" w14:textId="77777777" w:rsidR="006978C9" w:rsidRPr="00DE2E58" w:rsidRDefault="006978C9" w:rsidP="000717A4">
      <w:pPr>
        <w:keepNext/>
        <w:rPr>
          <w:lang w:val="es-ES_tradnl"/>
        </w:rPr>
      </w:pPr>
      <w:r w:rsidRPr="00DE2E58">
        <w:rPr>
          <w:lang w:val="es-ES_tradnl"/>
        </w:rPr>
        <w:t>donde:</w:t>
      </w:r>
    </w:p>
    <w:p w14:paraId="49715092"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008B1330" w:rsidRPr="008B1330">
        <w:rPr>
          <w:position w:val="-30"/>
          <w:sz w:val="20"/>
        </w:rPr>
        <w:object w:dxaOrig="1120" w:dyaOrig="740" w14:anchorId="6AA2D457">
          <v:shape id="_x0000_i1125" type="#_x0000_t75" style="width:55.35pt;height:37.05pt" o:ole="">
            <v:imagedata r:id="rId191" o:title=""/>
          </v:shape>
          <o:OLEObject Type="Embed" ProgID="Equation.3" ShapeID="_x0000_i1125" DrawAspect="Content" ObjectID="_1651986689" r:id="rId192"/>
        </w:object>
      </w:r>
      <w:r w:rsidRPr="00DE2E58">
        <w:rPr>
          <w:lang w:val="es-ES_tradnl"/>
        </w:rPr>
        <w:tab/>
        <w:t>(41)</w:t>
      </w:r>
    </w:p>
    <w:p w14:paraId="1B2CC7A9" w14:textId="77777777" w:rsidR="006978C9" w:rsidRPr="00DE2E58" w:rsidRDefault="006978C9" w:rsidP="006978C9">
      <w:pPr>
        <w:rPr>
          <w:lang w:val="es-ES_tradnl"/>
        </w:rPr>
      </w:pPr>
      <w:r w:rsidRPr="00DE2E58">
        <w:rPr>
          <w:lang w:val="es-ES_tradnl"/>
        </w:rPr>
        <w:t>siendo:</w:t>
      </w:r>
    </w:p>
    <w:p w14:paraId="1FF450F9" w14:textId="77777777" w:rsidR="006978C9" w:rsidRPr="00241DC4" w:rsidRDefault="006978C9" w:rsidP="008B1330">
      <w:pPr>
        <w:pStyle w:val="Equationlegend"/>
        <w:rPr>
          <w:lang w:val="es-ES_tradnl"/>
        </w:rPr>
      </w:pPr>
      <w:r w:rsidRPr="00241DC4">
        <w:rPr>
          <w:lang w:val="es-ES_tradnl"/>
        </w:rPr>
        <w:tab/>
        <w:t>ln</w:t>
      </w:r>
      <w:r w:rsidRPr="00241DC4">
        <w:rPr>
          <w:rFonts w:ascii="Tms Rmn" w:hAnsi="Tms Rmn"/>
          <w:sz w:val="12"/>
          <w:lang w:val="es-ES_tradnl"/>
        </w:rPr>
        <w:t> </w:t>
      </w:r>
      <w:r w:rsidRPr="00241DC4">
        <w:rPr>
          <w:rFonts w:ascii="Tms Rmn" w:hAnsi="Tms Rmn"/>
          <w:lang w:val="es-ES_tradnl"/>
        </w:rPr>
        <w:t>:</w:t>
      </w:r>
      <w:r w:rsidRPr="00241DC4">
        <w:rPr>
          <w:rFonts w:ascii="Tms Rmn" w:hAnsi="Tms Rmn"/>
          <w:lang w:val="es-ES_tradnl"/>
        </w:rPr>
        <w:tab/>
      </w:r>
      <w:r w:rsidRPr="00241DC4">
        <w:rPr>
          <w:lang w:val="es-ES_tradnl"/>
        </w:rPr>
        <w:t>logaritmo natural (de base e)</w:t>
      </w:r>
    </w:p>
    <w:p w14:paraId="7AD32B3B" w14:textId="77777777" w:rsidR="006978C9" w:rsidRPr="00241DC4" w:rsidRDefault="006978C9" w:rsidP="008B1330">
      <w:pPr>
        <w:pStyle w:val="Equationlegend"/>
        <w:rPr>
          <w:lang w:val="es-ES_tradnl"/>
        </w:rPr>
      </w:pPr>
      <w:r w:rsidRPr="00241DC4">
        <w:rPr>
          <w:lang w:val="es-ES_tradnl"/>
        </w:rPr>
        <w:tab/>
      </w:r>
      <w:r w:rsidRPr="00241DC4">
        <w:rPr>
          <w:i/>
          <w:lang w:val="es-ES_tradnl"/>
        </w:rPr>
        <w:t>B</w:t>
      </w:r>
      <w:r w:rsidRPr="00241DC4">
        <w:rPr>
          <w:rFonts w:ascii="Tms Rmn" w:hAnsi="Tms Rmn"/>
          <w:iCs/>
          <w:sz w:val="12"/>
          <w:lang w:val="es-ES_tradnl"/>
        </w:rPr>
        <w:t> :</w:t>
      </w:r>
      <w:r w:rsidRPr="00241DC4">
        <w:rPr>
          <w:lang w:val="es-ES_tradnl"/>
        </w:rPr>
        <w:tab/>
        <w:t xml:space="preserve">anchura de banda a 3 dB del filtro con respuesta al impulso </w:t>
      </w:r>
      <w:r w:rsidRPr="00241DC4">
        <w:rPr>
          <w:i/>
          <w:iCs/>
          <w:lang w:val="es-ES_tradnl"/>
        </w:rPr>
        <w:t>h</w:t>
      </w:r>
      <w:r w:rsidRPr="00241DC4">
        <w:rPr>
          <w:lang w:val="es-ES_tradnl"/>
        </w:rPr>
        <w:t>(</w:t>
      </w:r>
      <w:r>
        <w:rPr>
          <w:rFonts w:ascii="Symbol" w:hAnsi="Symbol"/>
        </w:rPr>
        <w:t></w:t>
      </w:r>
      <w:r w:rsidRPr="00241DC4">
        <w:rPr>
          <w:lang w:val="es-ES_tradnl"/>
        </w:rPr>
        <w:t>)</w:t>
      </w:r>
    </w:p>
    <w:p w14:paraId="122E8147" w14:textId="77777777" w:rsidR="006978C9" w:rsidRPr="00241DC4" w:rsidRDefault="006978C9" w:rsidP="008B1330">
      <w:pPr>
        <w:pStyle w:val="Equationlegend"/>
        <w:rPr>
          <w:lang w:val="es-ES_tradnl"/>
        </w:rPr>
      </w:pPr>
      <w:r w:rsidRPr="00241DC4">
        <w:rPr>
          <w:lang w:val="es-ES_tradnl"/>
        </w:rPr>
        <w:tab/>
      </w:r>
      <w:r w:rsidRPr="00241DC4">
        <w:rPr>
          <w:i/>
          <w:lang w:val="es-ES_tradnl"/>
        </w:rPr>
        <w:t>T</w:t>
      </w:r>
      <w:r w:rsidRPr="00241DC4">
        <w:rPr>
          <w:rFonts w:ascii="Tms Rmn" w:hAnsi="Tms Rmn"/>
          <w:iCs/>
          <w:sz w:val="12"/>
          <w:lang w:val="es-ES_tradnl"/>
        </w:rPr>
        <w:t> </w:t>
      </w:r>
      <w:r w:rsidRPr="00241DC4">
        <w:rPr>
          <w:rFonts w:ascii="Tms Rmn" w:hAnsi="Tms Rmn"/>
          <w:iCs/>
          <w:lang w:val="es-ES_tradnl"/>
        </w:rPr>
        <w:t>:</w:t>
      </w:r>
      <w:r w:rsidRPr="00241DC4">
        <w:rPr>
          <w:lang w:val="es-ES_tradnl"/>
        </w:rPr>
        <w:tab/>
        <w:t>duración de un símbolo de datos de entrada.</w:t>
      </w:r>
    </w:p>
    <w:p w14:paraId="1D224A9A" w14:textId="77777777" w:rsidR="006978C9" w:rsidRPr="00DE2E58" w:rsidRDefault="006978C9" w:rsidP="006978C9">
      <w:pPr>
        <w:rPr>
          <w:lang w:val="es-ES_tradnl"/>
        </w:rPr>
      </w:pPr>
      <w:r w:rsidRPr="00DE2E58">
        <w:rPr>
          <w:i/>
          <w:iCs/>
          <w:lang w:val="es-ES_tradnl"/>
        </w:rPr>
        <w:t>BT</w:t>
      </w:r>
      <w:r w:rsidRPr="00DE2E58">
        <w:rPr>
          <w:lang w:val="es-ES_tradnl"/>
        </w:rPr>
        <w:t xml:space="preserve"> es el parámetro que define el tipo de modulación MDMG. </w:t>
      </w:r>
      <w:r w:rsidRPr="00DE2E58">
        <w:rPr>
          <w:i/>
          <w:iCs/>
          <w:lang w:val="es-ES_tradnl"/>
        </w:rPr>
        <w:t>BT</w:t>
      </w:r>
      <w:r w:rsidRPr="00DE2E58">
        <w:rPr>
          <w:lang w:val="es-ES_tradnl"/>
        </w:rPr>
        <w:t> </w:t>
      </w:r>
      <w:r>
        <w:rPr>
          <w:rFonts w:ascii="Symbol" w:hAnsi="Symbol"/>
        </w:rPr>
        <w:t></w:t>
      </w:r>
      <w:r w:rsidRPr="00DE2E58">
        <w:rPr>
          <w:lang w:val="es-ES_tradnl"/>
        </w:rPr>
        <w:t> </w:t>
      </w:r>
      <w:r>
        <w:rPr>
          <w:rFonts w:ascii="Symbol" w:hAnsi="Symbol"/>
        </w:rPr>
        <w:t></w:t>
      </w:r>
      <w:r w:rsidRPr="00DE2E58">
        <w:rPr>
          <w:lang w:val="es-ES_tradnl"/>
        </w:rPr>
        <w:t xml:space="preserve"> corresponde a MDM. En la práctica, los valores de </w:t>
      </w:r>
      <w:r w:rsidRPr="00DE2E58">
        <w:rPr>
          <w:i/>
          <w:iCs/>
          <w:lang w:val="es-ES_tradnl"/>
        </w:rPr>
        <w:t>BT</w:t>
      </w:r>
      <w:r w:rsidRPr="00DE2E58">
        <w:rPr>
          <w:lang w:val="es-ES_tradnl"/>
        </w:rPr>
        <w:t xml:space="preserve"> utilizados son inferiores a 1.</w:t>
      </w:r>
    </w:p>
    <w:p w14:paraId="4794A633" w14:textId="77777777" w:rsidR="006978C9" w:rsidRPr="00DE2E58" w:rsidRDefault="006978C9" w:rsidP="006978C9">
      <w:pPr>
        <w:pStyle w:val="enumlev1"/>
        <w:rPr>
          <w:lang w:val="es-ES_tradnl"/>
        </w:rPr>
      </w:pPr>
      <w:r w:rsidRPr="00DE2E58">
        <w:rPr>
          <w:lang w:val="es-ES_tradnl"/>
        </w:rPr>
        <w:tab/>
      </w:r>
      <w:r w:rsidRPr="00DE2E58">
        <w:rPr>
          <w:i/>
          <w:iCs/>
          <w:lang w:val="es-ES_tradnl"/>
        </w:rPr>
        <w:t>BT</w:t>
      </w:r>
      <w:r w:rsidRPr="00DE2E58">
        <w:rPr>
          <w:lang w:val="es-ES_tradnl"/>
        </w:rPr>
        <w:t xml:space="preserve">(DECT) </w:t>
      </w:r>
      <w:r>
        <w:rPr>
          <w:rFonts w:ascii="Symbol" w:hAnsi="Symbol"/>
          <w:lang w:val="en-US"/>
        </w:rPr>
        <w:t></w:t>
      </w:r>
      <w:r w:rsidRPr="00DE2E58">
        <w:rPr>
          <w:lang w:val="es-ES_tradnl"/>
        </w:rPr>
        <w:t xml:space="preserve"> 0,50</w:t>
      </w:r>
    </w:p>
    <w:p w14:paraId="2CB8CB78" w14:textId="77777777" w:rsidR="006978C9" w:rsidRPr="00DE2E58" w:rsidRDefault="006978C9" w:rsidP="006978C9">
      <w:pPr>
        <w:pStyle w:val="enumlev1"/>
        <w:rPr>
          <w:lang w:val="es-ES_tradnl"/>
        </w:rPr>
      </w:pPr>
      <w:r w:rsidRPr="00DE2E58">
        <w:rPr>
          <w:lang w:val="es-ES_tradnl"/>
        </w:rPr>
        <w:tab/>
      </w:r>
      <w:r w:rsidRPr="00DE2E58">
        <w:rPr>
          <w:i/>
          <w:iCs/>
          <w:lang w:val="es-ES_tradnl"/>
        </w:rPr>
        <w:t>BT</w:t>
      </w:r>
      <w:r w:rsidRPr="00DE2E58">
        <w:rPr>
          <w:lang w:val="es-ES_tradnl"/>
        </w:rPr>
        <w:t xml:space="preserve">(GSM/DCS/PCS) </w:t>
      </w:r>
      <w:r>
        <w:rPr>
          <w:rFonts w:ascii="Symbol" w:hAnsi="Symbol"/>
          <w:lang w:val="en-US"/>
        </w:rPr>
        <w:t></w:t>
      </w:r>
      <w:r w:rsidRPr="00DE2E58">
        <w:rPr>
          <w:lang w:val="es-ES_tradnl"/>
        </w:rPr>
        <w:t xml:space="preserve"> 0,30</w:t>
      </w:r>
    </w:p>
    <w:p w14:paraId="4862855F" w14:textId="77777777" w:rsidR="006978C9" w:rsidRPr="00DE2E58" w:rsidRDefault="006978C9" w:rsidP="006978C9">
      <w:pPr>
        <w:pStyle w:val="enumlev1"/>
        <w:rPr>
          <w:lang w:val="es-ES_tradnl"/>
        </w:rPr>
      </w:pPr>
      <w:r w:rsidRPr="00DE2E58">
        <w:rPr>
          <w:lang w:val="es-ES_tradnl"/>
        </w:rPr>
        <w:tab/>
      </w:r>
      <w:r w:rsidRPr="00DE2E58">
        <w:rPr>
          <w:i/>
          <w:iCs/>
          <w:lang w:val="es-ES_tradnl"/>
        </w:rPr>
        <w:t>BT</w:t>
      </w:r>
      <w:r w:rsidRPr="00DE2E58">
        <w:rPr>
          <w:lang w:val="es-ES_tradnl"/>
        </w:rPr>
        <w:t xml:space="preserve">(Tetrapol) </w:t>
      </w:r>
      <w:r>
        <w:rPr>
          <w:rFonts w:ascii="Symbol" w:hAnsi="Symbol"/>
        </w:rPr>
        <w:t></w:t>
      </w:r>
      <w:r w:rsidRPr="00DE2E58">
        <w:rPr>
          <w:lang w:val="es-ES_tradnl"/>
        </w:rPr>
        <w:t xml:space="preserve"> 0,25</w:t>
      </w:r>
    </w:p>
    <w:p w14:paraId="06A371FF" w14:textId="77777777" w:rsidR="006978C9" w:rsidRPr="00DE2E58" w:rsidRDefault="006978C9" w:rsidP="006978C9">
      <w:pPr>
        <w:pStyle w:val="Heading3"/>
        <w:rPr>
          <w:lang w:val="es-ES_tradnl"/>
        </w:rPr>
      </w:pPr>
      <w:bookmarkStart w:id="107" w:name="_Toc149038542"/>
      <w:r w:rsidRPr="00DE2E58">
        <w:rPr>
          <w:lang w:val="es-ES_tradnl"/>
        </w:rPr>
        <w:t>3.1.2</w:t>
      </w:r>
      <w:r w:rsidRPr="00DE2E58">
        <w:rPr>
          <w:lang w:val="es-ES_tradnl"/>
        </w:rPr>
        <w:tab/>
        <w:t>Fase de salida</w:t>
      </w:r>
      <w:bookmarkEnd w:id="107"/>
    </w:p>
    <w:p w14:paraId="4758E701" w14:textId="77777777" w:rsidR="006978C9" w:rsidRPr="00DE2E58" w:rsidRDefault="006978C9" w:rsidP="006978C9">
      <w:pPr>
        <w:rPr>
          <w:lang w:val="es-ES_tradnl"/>
        </w:rPr>
      </w:pPr>
      <w:r w:rsidRPr="00DE2E58">
        <w:rPr>
          <w:lang w:val="es-ES_tradnl"/>
        </w:rPr>
        <w:t>La fase de la portadora modulada es:</w:t>
      </w:r>
    </w:p>
    <w:p w14:paraId="38A2E103"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008B1330" w:rsidRPr="008B1330">
        <w:rPr>
          <w:position w:val="-38"/>
          <w:sz w:val="20"/>
        </w:rPr>
        <w:object w:dxaOrig="2640" w:dyaOrig="880" w14:anchorId="03B8EC18">
          <v:shape id="_x0000_i1126" type="#_x0000_t75" style="width:132.2pt;height:43.5pt" o:ole="">
            <v:imagedata r:id="rId193" o:title=""/>
          </v:shape>
          <o:OLEObject Type="Embed" ProgID="Equation.3" ShapeID="_x0000_i1126" DrawAspect="Content" ObjectID="_1651986690" r:id="rId194"/>
        </w:object>
      </w:r>
      <w:r w:rsidRPr="00DE2E58">
        <w:rPr>
          <w:lang w:val="es-ES_tradnl"/>
        </w:rPr>
        <w:tab/>
        <w:t>(42)</w:t>
      </w:r>
    </w:p>
    <w:p w14:paraId="5B9F0D26" w14:textId="77777777" w:rsidR="006978C9" w:rsidRPr="00DE2E58" w:rsidRDefault="006978C9" w:rsidP="006978C9">
      <w:pPr>
        <w:rPr>
          <w:lang w:val="es-ES_tradnl"/>
        </w:rPr>
      </w:pPr>
      <w:r w:rsidRPr="00DE2E58">
        <w:rPr>
          <w:lang w:val="es-ES_tradnl"/>
        </w:rPr>
        <w:t xml:space="preserve">siendo </w:t>
      </w:r>
      <w:r w:rsidRPr="00DE2E58">
        <w:rPr>
          <w:i/>
          <w:iCs/>
          <w:lang w:val="es-ES_tradnl"/>
        </w:rPr>
        <w:t>d</w:t>
      </w:r>
      <w:r w:rsidRPr="00CE0373">
        <w:rPr>
          <w:i/>
          <w:vertAlign w:val="subscript"/>
          <w:lang w:val="es-ES_tradnl"/>
        </w:rPr>
        <w:t>i</w:t>
      </w:r>
      <w:r w:rsidRPr="00DE2E58">
        <w:rPr>
          <w:lang w:val="es-ES_tradnl"/>
        </w:rPr>
        <w:t xml:space="preserve"> (bits de información) </w:t>
      </w:r>
      <w:r>
        <w:rPr>
          <w:rFonts w:ascii="Symbol" w:hAnsi="Symbol"/>
        </w:rPr>
        <w:t></w:t>
      </w:r>
      <w:r w:rsidRPr="00DE2E58">
        <w:rPr>
          <w:lang w:val="es-ES_tradnl"/>
        </w:rPr>
        <w:t xml:space="preserve"> </w:t>
      </w:r>
      <w:r>
        <w:rPr>
          <w:rFonts w:ascii="Symbol" w:hAnsi="Symbol"/>
        </w:rPr>
        <w:t></w:t>
      </w:r>
      <w:r w:rsidRPr="00DE2E58">
        <w:rPr>
          <w:rFonts w:ascii="Tms Rmn" w:hAnsi="Tms Rmn"/>
          <w:sz w:val="8"/>
          <w:lang w:val="es-ES_tradnl"/>
        </w:rPr>
        <w:t> </w:t>
      </w:r>
      <w:r w:rsidRPr="00DE2E58">
        <w:rPr>
          <w:lang w:val="es-ES_tradnl"/>
        </w:rPr>
        <w:t>1.</w:t>
      </w:r>
    </w:p>
    <w:p w14:paraId="7FC85B91" w14:textId="77777777" w:rsidR="006978C9" w:rsidRPr="00DE2E58" w:rsidRDefault="006978C9" w:rsidP="006978C9">
      <w:pPr>
        <w:pStyle w:val="Heading3"/>
        <w:rPr>
          <w:lang w:val="es-ES_tradnl"/>
        </w:rPr>
      </w:pPr>
      <w:bookmarkStart w:id="108" w:name="_Toc149038543"/>
      <w:r w:rsidRPr="00DE2E58">
        <w:rPr>
          <w:lang w:val="es-ES_tradnl"/>
        </w:rPr>
        <w:t>3.1.3</w:t>
      </w:r>
      <w:r w:rsidRPr="00DE2E58">
        <w:rPr>
          <w:lang w:val="es-ES_tradnl"/>
        </w:rPr>
        <w:tab/>
        <w:t>Modulación</w:t>
      </w:r>
      <w:bookmarkEnd w:id="108"/>
    </w:p>
    <w:p w14:paraId="446DD80A" w14:textId="77777777" w:rsidR="006978C9" w:rsidRPr="00DE2E58" w:rsidRDefault="006978C9" w:rsidP="006978C9">
      <w:pPr>
        <w:rPr>
          <w:lang w:val="es-ES_tradnl"/>
        </w:rPr>
      </w:pPr>
      <w:r w:rsidRPr="00DE2E58">
        <w:rPr>
          <w:lang w:val="es-ES_tradnl"/>
        </w:rPr>
        <w:t>La portadora de radiofrecuencia modulada puede expresarse de la forma siguiente:</w:t>
      </w:r>
    </w:p>
    <w:p w14:paraId="4505D5F8"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008B1330" w:rsidRPr="008B1330">
        <w:rPr>
          <w:position w:val="-12"/>
          <w:sz w:val="20"/>
        </w:rPr>
        <w:object w:dxaOrig="3360" w:dyaOrig="400" w14:anchorId="68460A11">
          <v:shape id="_x0000_i1127" type="#_x0000_t75" style="width:168.2pt;height:19.9pt" o:ole="">
            <v:imagedata r:id="rId195" o:title=""/>
          </v:shape>
          <o:OLEObject Type="Embed" ProgID="Equation.3" ShapeID="_x0000_i1127" DrawAspect="Content" ObjectID="_1651986691" r:id="rId196"/>
        </w:object>
      </w:r>
      <w:r w:rsidRPr="00DE2E58">
        <w:rPr>
          <w:lang w:val="es-ES_tradnl"/>
        </w:rPr>
        <w:tab/>
        <w:t>(43)</w:t>
      </w:r>
    </w:p>
    <w:p w14:paraId="0BEE58DF" w14:textId="77777777" w:rsidR="006978C9" w:rsidRPr="00DE2E58" w:rsidRDefault="006978C9" w:rsidP="00CE0373">
      <w:pPr>
        <w:rPr>
          <w:lang w:val="es-ES_tradnl"/>
        </w:rPr>
      </w:pPr>
      <w:r w:rsidRPr="00DE2E58">
        <w:rPr>
          <w:lang w:val="es-ES_tradnl"/>
        </w:rPr>
        <w:t>donde:</w:t>
      </w:r>
    </w:p>
    <w:p w14:paraId="51D42B51" w14:textId="77777777" w:rsidR="006978C9" w:rsidRPr="00241DC4" w:rsidRDefault="006978C9" w:rsidP="008B1330">
      <w:pPr>
        <w:pStyle w:val="Equationlegend"/>
        <w:rPr>
          <w:lang w:val="es-ES_tradnl"/>
        </w:rPr>
      </w:pPr>
      <w:r w:rsidRPr="00241DC4">
        <w:rPr>
          <w:lang w:val="es-ES_tradnl"/>
        </w:rPr>
        <w:tab/>
      </w:r>
      <w:r w:rsidRPr="00241DC4">
        <w:rPr>
          <w:i/>
          <w:iCs/>
          <w:lang w:val="es-ES_tradnl"/>
        </w:rPr>
        <w:t>P</w:t>
      </w:r>
      <w:r w:rsidRPr="00241DC4">
        <w:rPr>
          <w:rFonts w:ascii="Tms Rmn" w:hAnsi="Tms Rmn"/>
          <w:sz w:val="12"/>
          <w:lang w:val="es-ES_tradnl"/>
        </w:rPr>
        <w:t> </w:t>
      </w:r>
      <w:r w:rsidRPr="00241DC4">
        <w:rPr>
          <w:rFonts w:ascii="Tms Rmn" w:hAnsi="Tms Rmn"/>
          <w:lang w:val="es-ES_tradnl"/>
        </w:rPr>
        <w:t>:</w:t>
      </w:r>
      <w:r w:rsidRPr="00241DC4">
        <w:rPr>
          <w:rFonts w:ascii="Tms Rmn" w:hAnsi="Tms Rmn"/>
          <w:lang w:val="es-ES_tradnl"/>
        </w:rPr>
        <w:tab/>
      </w:r>
      <w:r w:rsidRPr="00241DC4">
        <w:rPr>
          <w:lang w:val="es-ES_tradnl"/>
        </w:rPr>
        <w:t>potencia de la portadora</w:t>
      </w:r>
    </w:p>
    <w:p w14:paraId="538EA721" w14:textId="77777777" w:rsidR="006978C9" w:rsidRPr="00241DC4" w:rsidRDefault="006978C9" w:rsidP="008B1330">
      <w:pPr>
        <w:pStyle w:val="Equationlegend"/>
        <w:rPr>
          <w:lang w:val="es-ES_tradnl"/>
        </w:rPr>
      </w:pPr>
      <w:r w:rsidRPr="00241DC4">
        <w:rPr>
          <w:lang w:val="es-ES_tradnl"/>
        </w:rPr>
        <w:tab/>
      </w:r>
      <w:r w:rsidRPr="00241DC4">
        <w:rPr>
          <w:i/>
          <w:iCs/>
          <w:lang w:val="es-ES_tradnl"/>
        </w:rPr>
        <w:t>f</w:t>
      </w:r>
      <w:r w:rsidRPr="00241DC4">
        <w:rPr>
          <w:rFonts w:ascii="Tms Rmn" w:hAnsi="Tms Rmn"/>
          <w:i/>
          <w:iCs/>
          <w:sz w:val="12"/>
          <w:lang w:val="es-ES_tradnl"/>
        </w:rPr>
        <w:t> </w:t>
      </w:r>
      <w:r w:rsidRPr="00241DC4">
        <w:rPr>
          <w:rFonts w:ascii="Tms Rmn" w:hAnsi="Tms Rmn"/>
          <w:i/>
          <w:iCs/>
          <w:lang w:val="es-ES_tradnl"/>
        </w:rPr>
        <w:t>:</w:t>
      </w:r>
      <w:r w:rsidRPr="00241DC4">
        <w:rPr>
          <w:lang w:val="es-ES_tradnl"/>
        </w:rPr>
        <w:tab/>
        <w:t>frecuencia central</w:t>
      </w:r>
    </w:p>
    <w:p w14:paraId="22AE7BA0" w14:textId="77777777" w:rsidR="006978C9" w:rsidRPr="00241DC4" w:rsidRDefault="006978C9" w:rsidP="008B1330">
      <w:pPr>
        <w:pStyle w:val="Equationlegend"/>
        <w:rPr>
          <w:lang w:val="es-ES_tradnl"/>
        </w:rPr>
      </w:pPr>
      <w:r w:rsidRPr="00241DC4">
        <w:rPr>
          <w:lang w:val="es-ES_tradnl"/>
        </w:rPr>
        <w:tab/>
      </w:r>
      <w:r>
        <w:rPr>
          <w:rFonts w:ascii="Symbol" w:hAnsi="Symbol"/>
        </w:rPr>
        <w:t></w:t>
      </w:r>
      <w:r w:rsidRPr="00241DC4">
        <w:rPr>
          <w:lang w:val="es-ES_tradnl"/>
        </w:rPr>
        <w:t>(</w:t>
      </w:r>
      <w:r>
        <w:rPr>
          <w:rFonts w:ascii="Symbol" w:hAnsi="Symbol"/>
        </w:rPr>
        <w:t></w:t>
      </w:r>
      <w:r w:rsidRPr="00241DC4">
        <w:rPr>
          <w:lang w:val="es-ES_tradnl"/>
        </w:rPr>
        <w:t>):</w:t>
      </w:r>
      <w:r w:rsidRPr="00241DC4">
        <w:rPr>
          <w:lang w:val="es-ES_tradnl"/>
        </w:rPr>
        <w:tab/>
        <w:t>fase modulada</w:t>
      </w:r>
    </w:p>
    <w:p w14:paraId="1AC96C6A" w14:textId="77777777" w:rsidR="006978C9" w:rsidRPr="00241DC4" w:rsidRDefault="006978C9" w:rsidP="008B1330">
      <w:pPr>
        <w:pStyle w:val="Equationlegend"/>
        <w:rPr>
          <w:lang w:val="es-ES_tradnl"/>
        </w:rPr>
      </w:pPr>
      <w:r w:rsidRPr="00241DC4">
        <w:rPr>
          <w:lang w:val="es-ES_tradnl"/>
        </w:rPr>
        <w:tab/>
      </w:r>
      <w:r>
        <w:rPr>
          <w:rFonts w:ascii="Symbol" w:hAnsi="Symbol"/>
        </w:rPr>
        <w:t></w:t>
      </w:r>
      <w:r w:rsidRPr="00241DC4">
        <w:rPr>
          <w:vertAlign w:val="subscript"/>
          <w:lang w:val="es-ES_tradnl"/>
        </w:rPr>
        <w:t>0</w:t>
      </w:r>
      <w:r w:rsidRPr="00241DC4">
        <w:rPr>
          <w:rFonts w:ascii="Tms Rmn" w:hAnsi="Tms Rmn"/>
          <w:sz w:val="12"/>
          <w:lang w:val="es-ES_tradnl"/>
        </w:rPr>
        <w:t> </w:t>
      </w:r>
      <w:r w:rsidRPr="00241DC4">
        <w:rPr>
          <w:rFonts w:ascii="Tms Rmn" w:hAnsi="Tms Rmn"/>
          <w:lang w:val="es-ES_tradnl"/>
        </w:rPr>
        <w:t>:</w:t>
      </w:r>
      <w:r w:rsidRPr="00241DC4">
        <w:rPr>
          <w:rFonts w:ascii="Tms Rmn" w:hAnsi="Tms Rmn"/>
          <w:lang w:val="es-ES_tradnl"/>
        </w:rPr>
        <w:tab/>
      </w:r>
      <w:r w:rsidRPr="00241DC4">
        <w:rPr>
          <w:lang w:val="es-ES_tradnl"/>
        </w:rPr>
        <w:t>fase aleatoria constante.</w:t>
      </w:r>
    </w:p>
    <w:p w14:paraId="3C50D654" w14:textId="77777777" w:rsidR="006978C9" w:rsidRPr="00DE2E58" w:rsidRDefault="006978C9" w:rsidP="006978C9">
      <w:pPr>
        <w:pStyle w:val="Heading2"/>
        <w:rPr>
          <w:lang w:val="es-ES_tradnl"/>
        </w:rPr>
      </w:pPr>
      <w:bookmarkStart w:id="109" w:name="_Toc149038544"/>
      <w:r w:rsidRPr="00DE2E58">
        <w:rPr>
          <w:lang w:val="es-ES_tradnl"/>
        </w:rPr>
        <w:t>3.2</w:t>
      </w:r>
      <w:r w:rsidRPr="00DE2E58">
        <w:rPr>
          <w:lang w:val="es-ES_tradnl"/>
        </w:rPr>
        <w:tab/>
        <w:t>Propiedades y características</w:t>
      </w:r>
      <w:bookmarkEnd w:id="109"/>
    </w:p>
    <w:p w14:paraId="043B3AB9" w14:textId="77777777" w:rsidR="006978C9" w:rsidRPr="00DE2E58" w:rsidRDefault="006978C9" w:rsidP="006978C9">
      <w:pPr>
        <w:rPr>
          <w:lang w:val="es-ES_tradnl"/>
        </w:rPr>
      </w:pPr>
      <w:r w:rsidRPr="00DE2E58">
        <w:rPr>
          <w:lang w:val="es-ES_tradnl"/>
        </w:rPr>
        <w:t>Por la anterior definición se deduce que la MDMG es un esquema de modulación de envolvente constante. A continuación, se resumen algunas de las características de la MDMG en función de los valores de </w:t>
      </w:r>
      <w:r w:rsidRPr="00DE2E58">
        <w:rPr>
          <w:i/>
          <w:iCs/>
          <w:lang w:val="es-ES_tradnl"/>
        </w:rPr>
        <w:t>BT</w:t>
      </w:r>
      <w:r w:rsidRPr="00DE2E58">
        <w:rPr>
          <w:lang w:val="es-ES_tradnl"/>
        </w:rPr>
        <w:t>.</w:t>
      </w:r>
    </w:p>
    <w:p w14:paraId="6F487564" w14:textId="77777777" w:rsidR="006978C9" w:rsidRPr="00DE2E58" w:rsidRDefault="006978C9" w:rsidP="006978C9">
      <w:pPr>
        <w:rPr>
          <w:lang w:val="es-ES_tradnl"/>
        </w:rPr>
      </w:pPr>
      <w:r w:rsidRPr="00DE2E58">
        <w:rPr>
          <w:lang w:val="es-ES_tradnl"/>
        </w:rPr>
        <w:t xml:space="preserve">Se han considerado valores de </w:t>
      </w:r>
      <w:r w:rsidRPr="00DE2E58">
        <w:rPr>
          <w:i/>
          <w:iCs/>
          <w:lang w:val="es-ES_tradnl"/>
        </w:rPr>
        <w:t>BT</w:t>
      </w:r>
      <w:r w:rsidRPr="00DE2E58">
        <w:rPr>
          <w:lang w:val="es-ES_tradnl"/>
        </w:rPr>
        <w:t xml:space="preserve"> </w:t>
      </w:r>
      <w:r>
        <w:rPr>
          <w:rFonts w:ascii="Symbol" w:hAnsi="Symbol"/>
        </w:rPr>
        <w:t></w:t>
      </w:r>
      <w:r w:rsidRPr="00DE2E58">
        <w:rPr>
          <w:lang w:val="es-ES_tradnl"/>
        </w:rPr>
        <w:t xml:space="preserve"> 0,5, 0,3, 0,25 y 0,15.</w:t>
      </w:r>
    </w:p>
    <w:p w14:paraId="49CC6148" w14:textId="77777777" w:rsidR="006978C9" w:rsidRPr="00DE2E58" w:rsidRDefault="006978C9" w:rsidP="006978C9">
      <w:pPr>
        <w:pStyle w:val="Heading3"/>
        <w:rPr>
          <w:lang w:val="es-ES_tradnl"/>
        </w:rPr>
      </w:pPr>
      <w:bookmarkStart w:id="110" w:name="_Toc149038545"/>
      <w:r w:rsidRPr="00DE2E58">
        <w:rPr>
          <w:lang w:val="es-ES_tradnl"/>
        </w:rPr>
        <w:t>3.2.1</w:t>
      </w:r>
      <w:r w:rsidRPr="00DE2E58">
        <w:rPr>
          <w:lang w:val="es-ES_tradnl"/>
        </w:rPr>
        <w:tab/>
        <w:t>Espectro</w:t>
      </w:r>
      <w:bookmarkEnd w:id="110"/>
    </w:p>
    <w:p w14:paraId="40BCECFC" w14:textId="77777777" w:rsidR="006978C9" w:rsidRPr="00DE2E58" w:rsidRDefault="006978C9" w:rsidP="000717A4">
      <w:pPr>
        <w:rPr>
          <w:lang w:val="es-ES_tradnl"/>
        </w:rPr>
      </w:pPr>
      <w:r w:rsidRPr="00DE2E58">
        <w:rPr>
          <w:lang w:val="es-ES_tradnl"/>
        </w:rPr>
        <w:t>La Fig. 32 muestra la densidad espectral de potencia calculada (dB) en función de (</w:t>
      </w:r>
      <w:r w:rsidRPr="00DE2E58">
        <w:rPr>
          <w:rFonts w:ascii="Tms Rmn" w:hAnsi="Tms Rmn"/>
          <w:i/>
          <w:iCs/>
          <w:lang w:val="es-ES_tradnl"/>
        </w:rPr>
        <w:t>f</w:t>
      </w:r>
      <w:r w:rsidRPr="00DE2E58">
        <w:rPr>
          <w:rFonts w:ascii="Tms Rmn" w:hAnsi="Tms Rmn"/>
          <w:i/>
          <w:iCs/>
          <w:sz w:val="8"/>
          <w:lang w:val="es-ES_tradnl"/>
        </w:rPr>
        <w:t> </w:t>
      </w:r>
      <w:r w:rsidRPr="00DE2E58">
        <w:rPr>
          <w:rFonts w:ascii="Tms Rmn" w:hAnsi="Tms Rmn"/>
          <w:i/>
          <w:iCs/>
          <w:lang w:val="es-ES_tradnl"/>
        </w:rPr>
        <w:t>T</w:t>
      </w:r>
      <w:r w:rsidRPr="00DE2E58">
        <w:rPr>
          <w:rFonts w:ascii="Tms Rmn" w:hAnsi="Tms Rmn"/>
          <w:sz w:val="8"/>
          <w:lang w:val="es-ES_tradnl"/>
        </w:rPr>
        <w:t> </w:t>
      </w:r>
      <w:r w:rsidRPr="00DE2E58">
        <w:rPr>
          <w:lang w:val="es-ES_tradnl"/>
        </w:rPr>
        <w:t>), que es la separación de frecuencias normalizada con respecto a la frecuencia central de la portadora.</w:t>
      </w:r>
    </w:p>
    <w:p w14:paraId="2ADC539E" w14:textId="77777777" w:rsidR="006978C9" w:rsidRPr="00DE2E58" w:rsidRDefault="006978C9" w:rsidP="006978C9">
      <w:pPr>
        <w:rPr>
          <w:lang w:val="es-ES_tradnl"/>
        </w:rPr>
      </w:pPr>
      <w:r w:rsidRPr="00DE2E58">
        <w:rPr>
          <w:lang w:val="es-ES_tradnl"/>
        </w:rPr>
        <w:t>En cada gráfico se ha representado también, a efectos comparativos, el espectro de la MDM.</w:t>
      </w:r>
    </w:p>
    <w:p w14:paraId="6180A698" w14:textId="77777777" w:rsidR="006978C9" w:rsidRDefault="006978C9" w:rsidP="006978C9">
      <w:pPr>
        <w:rPr>
          <w:lang w:val="es-ES_tradnl"/>
        </w:rPr>
      </w:pPr>
      <w:r w:rsidRPr="00DE2E58">
        <w:rPr>
          <w:lang w:val="es-ES_tradnl"/>
        </w:rPr>
        <w:t>Los cálculos se realizaron utilizando 10 000 valores de datos de modulación aleatorios.</w:t>
      </w:r>
    </w:p>
    <w:p w14:paraId="1F83F907" w14:textId="77777777" w:rsidR="006978C9" w:rsidRDefault="005D4E8A" w:rsidP="005D4E8A">
      <w:pPr>
        <w:pStyle w:val="FigureNo"/>
      </w:pPr>
      <w:r>
        <w:object w:dxaOrig="9394" w:dyaOrig="8710" w14:anchorId="61FD149A">
          <v:shape id="_x0000_i1128" type="#_x0000_t75" style="width:469.6pt;height:436.3pt" o:ole="" o:allowoverlap="f">
            <v:imagedata r:id="rId197" o:title=""/>
          </v:shape>
          <o:OLEObject Type="Embed" ProgID="CorelDraw.Graphic.12" ShapeID="_x0000_i1128" DrawAspect="Content" ObjectID="_1651986692" r:id="rId198"/>
        </w:object>
      </w:r>
    </w:p>
    <w:p w14:paraId="24F532EC" w14:textId="77777777" w:rsidR="006978C9" w:rsidRPr="00DE2E58" w:rsidRDefault="006978C9" w:rsidP="006978C9">
      <w:pPr>
        <w:pStyle w:val="Heading3"/>
        <w:rPr>
          <w:lang w:val="es-ES_tradnl"/>
        </w:rPr>
      </w:pPr>
      <w:bookmarkStart w:id="111" w:name="_Toc149038546"/>
      <w:r w:rsidRPr="00DE2E58">
        <w:rPr>
          <w:lang w:val="es-ES_tradnl"/>
        </w:rPr>
        <w:t>3.2.2</w:t>
      </w:r>
      <w:r w:rsidRPr="00DE2E58">
        <w:rPr>
          <w:lang w:val="es-ES_tradnl"/>
        </w:rPr>
        <w:tab/>
        <w:t>Anchura de banda ocupada</w:t>
      </w:r>
      <w:bookmarkEnd w:id="111"/>
    </w:p>
    <w:p w14:paraId="6DAF561B" w14:textId="77777777" w:rsidR="006978C9" w:rsidRDefault="006978C9" w:rsidP="006978C9">
      <w:pPr>
        <w:rPr>
          <w:lang w:val="es-ES_tradnl"/>
        </w:rPr>
      </w:pPr>
      <w:r w:rsidRPr="00DE2E58">
        <w:rPr>
          <w:lang w:val="es-ES_tradnl"/>
        </w:rPr>
        <w:t>En el Cuadro 11 aparece la anchura de banda ocupada para el (1 – </w:t>
      </w:r>
      <w:r>
        <w:sym w:font="Symbol" w:char="F062"/>
      </w:r>
      <w:r w:rsidRPr="00DE2E58">
        <w:rPr>
          <w:lang w:val="es-ES_tradnl"/>
        </w:rPr>
        <w:t xml:space="preserve">)% del total de la señal de radiofrecuencia modulada; como las unidades también son </w:t>
      </w:r>
      <w:r w:rsidRPr="00DE2E58">
        <w:rPr>
          <w:rFonts w:ascii="Tms Rmn" w:hAnsi="Tms Rmn"/>
          <w:i/>
          <w:iCs/>
          <w:lang w:val="es-ES_tradnl"/>
        </w:rPr>
        <w:t>f</w:t>
      </w:r>
      <w:r w:rsidRPr="00DE2E58">
        <w:rPr>
          <w:rFonts w:ascii="Tms Rmn" w:hAnsi="Tms Rmn"/>
          <w:i/>
          <w:iCs/>
          <w:sz w:val="8"/>
          <w:lang w:val="es-ES_tradnl"/>
        </w:rPr>
        <w:t> </w:t>
      </w:r>
      <w:r w:rsidRPr="00DE2E58">
        <w:rPr>
          <w:rFonts w:ascii="Tms Rmn" w:hAnsi="Tms Rmn"/>
          <w:i/>
          <w:iCs/>
          <w:lang w:val="es-ES_tradnl"/>
        </w:rPr>
        <w:t>T</w:t>
      </w:r>
      <w:r w:rsidRPr="00DE2E58">
        <w:rPr>
          <w:lang w:val="es-ES_tradnl"/>
        </w:rPr>
        <w:t xml:space="preserve"> (frecuencia normalizada), los valores se obtuvieron de los anteriores cálculos del espectro.</w:t>
      </w:r>
    </w:p>
    <w:p w14:paraId="7A8749DC" w14:textId="77777777" w:rsidR="006978C9" w:rsidRDefault="006978C9" w:rsidP="00477019">
      <w:pPr>
        <w:pStyle w:val="TableNo"/>
      </w:pPr>
      <w:r>
        <w:t>CUADRO  11</w:t>
      </w:r>
    </w:p>
    <w:p w14:paraId="33296719" w14:textId="77777777" w:rsidR="006978C9" w:rsidRDefault="006978C9" w:rsidP="008B1330">
      <w:pPr>
        <w:pStyle w:val="Tabletitle"/>
      </w:pPr>
      <w:r>
        <w:t>Anchura de banda ocupada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61"/>
        <w:gridCol w:w="1361"/>
        <w:gridCol w:w="1361"/>
        <w:gridCol w:w="1361"/>
        <w:gridCol w:w="1361"/>
        <w:gridCol w:w="1361"/>
      </w:tblGrid>
      <w:tr w:rsidR="008B1330" w14:paraId="31204F9E" w14:textId="77777777">
        <w:trPr>
          <w:cantSplit/>
          <w:jc w:val="center"/>
        </w:trPr>
        <w:tc>
          <w:tcPr>
            <w:tcW w:w="1361" w:type="dxa"/>
            <w:vMerge w:val="restart"/>
            <w:vAlign w:val="center"/>
          </w:tcPr>
          <w:p w14:paraId="5664EC64" w14:textId="77777777" w:rsidR="008B1330" w:rsidRPr="0086165F" w:rsidRDefault="008B1330" w:rsidP="00E24BFA">
            <w:pPr>
              <w:pStyle w:val="Tabletext"/>
              <w:jc w:val="center"/>
              <w:rPr>
                <w:i/>
                <w:lang w:val="en-US"/>
              </w:rPr>
            </w:pPr>
            <w:r w:rsidRPr="0086165F">
              <w:rPr>
                <w:i/>
                <w:lang w:val="en-US"/>
              </w:rPr>
              <w:t>B</w:t>
            </w:r>
          </w:p>
        </w:tc>
        <w:tc>
          <w:tcPr>
            <w:tcW w:w="1361" w:type="dxa"/>
            <w:vMerge w:val="restart"/>
            <w:vAlign w:val="center"/>
          </w:tcPr>
          <w:p w14:paraId="78CDAF03" w14:textId="77777777" w:rsidR="008B1330" w:rsidRDefault="008B1330" w:rsidP="00E24BFA">
            <w:pPr>
              <w:pStyle w:val="Tabletext"/>
              <w:jc w:val="center"/>
              <w:rPr>
                <w:lang w:val="en-US"/>
              </w:rPr>
            </w:pPr>
            <w:r>
              <w:rPr>
                <w:lang w:val="en-US"/>
              </w:rPr>
              <w:t>MDM</w:t>
            </w:r>
          </w:p>
        </w:tc>
        <w:tc>
          <w:tcPr>
            <w:tcW w:w="5444" w:type="dxa"/>
            <w:gridSpan w:val="4"/>
            <w:vAlign w:val="center"/>
          </w:tcPr>
          <w:p w14:paraId="05BFFB82" w14:textId="77777777" w:rsidR="008B1330" w:rsidRPr="0086165F" w:rsidRDefault="008B1330" w:rsidP="00E24BFA">
            <w:pPr>
              <w:pStyle w:val="Tabletext"/>
              <w:jc w:val="center"/>
              <w:rPr>
                <w:i/>
                <w:lang w:val="en-US"/>
              </w:rPr>
            </w:pPr>
            <w:r w:rsidRPr="0086165F">
              <w:rPr>
                <w:i/>
                <w:lang w:val="en-US"/>
              </w:rPr>
              <w:t>BT</w:t>
            </w:r>
          </w:p>
        </w:tc>
      </w:tr>
      <w:tr w:rsidR="008B1330" w14:paraId="6CFF6BA0" w14:textId="77777777">
        <w:trPr>
          <w:cantSplit/>
          <w:jc w:val="center"/>
        </w:trPr>
        <w:tc>
          <w:tcPr>
            <w:tcW w:w="1361" w:type="dxa"/>
            <w:vMerge/>
          </w:tcPr>
          <w:p w14:paraId="3F9B2C60" w14:textId="77777777" w:rsidR="008B1330" w:rsidRDefault="008B1330" w:rsidP="00E24BFA">
            <w:pPr>
              <w:pStyle w:val="Tabletext"/>
              <w:jc w:val="center"/>
              <w:rPr>
                <w:lang w:val="en-US"/>
              </w:rPr>
            </w:pPr>
          </w:p>
        </w:tc>
        <w:tc>
          <w:tcPr>
            <w:tcW w:w="1361" w:type="dxa"/>
            <w:vMerge/>
          </w:tcPr>
          <w:p w14:paraId="3F023FC2" w14:textId="77777777" w:rsidR="008B1330" w:rsidRDefault="008B1330" w:rsidP="00E24BFA">
            <w:pPr>
              <w:pStyle w:val="Tabletext"/>
              <w:jc w:val="center"/>
              <w:rPr>
                <w:lang w:val="en-US"/>
              </w:rPr>
            </w:pPr>
          </w:p>
        </w:tc>
        <w:tc>
          <w:tcPr>
            <w:tcW w:w="1361" w:type="dxa"/>
          </w:tcPr>
          <w:p w14:paraId="5454C9FF" w14:textId="77777777" w:rsidR="008B1330" w:rsidRDefault="008B1330" w:rsidP="00E24BFA">
            <w:pPr>
              <w:pStyle w:val="Tabletext"/>
              <w:jc w:val="center"/>
              <w:rPr>
                <w:lang w:val="en-US"/>
              </w:rPr>
            </w:pPr>
            <w:r>
              <w:rPr>
                <w:lang w:val="en-US"/>
              </w:rPr>
              <w:t>0,50</w:t>
            </w:r>
          </w:p>
        </w:tc>
        <w:tc>
          <w:tcPr>
            <w:tcW w:w="1361" w:type="dxa"/>
          </w:tcPr>
          <w:p w14:paraId="53D61147" w14:textId="77777777" w:rsidR="008B1330" w:rsidRDefault="008B1330" w:rsidP="00E24BFA">
            <w:pPr>
              <w:pStyle w:val="Tabletext"/>
              <w:jc w:val="center"/>
              <w:rPr>
                <w:lang w:val="en-US"/>
              </w:rPr>
            </w:pPr>
            <w:r>
              <w:rPr>
                <w:lang w:val="en-US"/>
              </w:rPr>
              <w:t>0,30</w:t>
            </w:r>
          </w:p>
        </w:tc>
        <w:tc>
          <w:tcPr>
            <w:tcW w:w="1361" w:type="dxa"/>
          </w:tcPr>
          <w:p w14:paraId="5661C23C" w14:textId="77777777" w:rsidR="008B1330" w:rsidRDefault="008B1330" w:rsidP="00E24BFA">
            <w:pPr>
              <w:pStyle w:val="Tabletext"/>
              <w:jc w:val="center"/>
              <w:rPr>
                <w:lang w:val="en-US"/>
              </w:rPr>
            </w:pPr>
            <w:r>
              <w:rPr>
                <w:lang w:val="en-US"/>
              </w:rPr>
              <w:t>0,25</w:t>
            </w:r>
          </w:p>
        </w:tc>
        <w:tc>
          <w:tcPr>
            <w:tcW w:w="1361" w:type="dxa"/>
          </w:tcPr>
          <w:p w14:paraId="7F6551C8" w14:textId="77777777" w:rsidR="008B1330" w:rsidRDefault="008B1330" w:rsidP="00E24BFA">
            <w:pPr>
              <w:pStyle w:val="Tabletext"/>
              <w:jc w:val="center"/>
              <w:rPr>
                <w:lang w:val="en-US"/>
              </w:rPr>
            </w:pPr>
            <w:r>
              <w:rPr>
                <w:lang w:val="en-US"/>
              </w:rPr>
              <w:t>0,15</w:t>
            </w:r>
          </w:p>
        </w:tc>
      </w:tr>
      <w:tr w:rsidR="008B1330" w14:paraId="280852D8" w14:textId="77777777">
        <w:trPr>
          <w:cantSplit/>
          <w:jc w:val="center"/>
        </w:trPr>
        <w:tc>
          <w:tcPr>
            <w:tcW w:w="1361" w:type="dxa"/>
          </w:tcPr>
          <w:p w14:paraId="1DD0D0A3" w14:textId="77777777" w:rsidR="008B1330" w:rsidRDefault="008B1330" w:rsidP="00E24BFA">
            <w:pPr>
              <w:pStyle w:val="Tabletext"/>
              <w:jc w:val="center"/>
              <w:rPr>
                <w:lang w:val="en-US"/>
              </w:rPr>
            </w:pPr>
            <w:r>
              <w:rPr>
                <w:lang w:val="en-US"/>
              </w:rPr>
              <w:t>90%</w:t>
            </w:r>
          </w:p>
        </w:tc>
        <w:tc>
          <w:tcPr>
            <w:tcW w:w="1361" w:type="dxa"/>
          </w:tcPr>
          <w:p w14:paraId="6EE0CC43" w14:textId="77777777" w:rsidR="008B1330" w:rsidRDefault="008B1330" w:rsidP="00E24BFA">
            <w:pPr>
              <w:pStyle w:val="Tabletext"/>
              <w:jc w:val="center"/>
              <w:rPr>
                <w:lang w:val="en-US"/>
              </w:rPr>
            </w:pPr>
            <w:r>
              <w:rPr>
                <w:lang w:val="en-US"/>
              </w:rPr>
              <w:t>0,80</w:t>
            </w:r>
          </w:p>
        </w:tc>
        <w:tc>
          <w:tcPr>
            <w:tcW w:w="1361" w:type="dxa"/>
          </w:tcPr>
          <w:p w14:paraId="41091862" w14:textId="77777777" w:rsidR="008B1330" w:rsidRDefault="008B1330" w:rsidP="00E24BFA">
            <w:pPr>
              <w:pStyle w:val="Tabletext"/>
              <w:jc w:val="center"/>
              <w:rPr>
                <w:lang w:val="en-US"/>
              </w:rPr>
            </w:pPr>
            <w:r>
              <w:rPr>
                <w:lang w:val="en-US"/>
              </w:rPr>
              <w:t>0,69</w:t>
            </w:r>
          </w:p>
        </w:tc>
        <w:tc>
          <w:tcPr>
            <w:tcW w:w="1361" w:type="dxa"/>
          </w:tcPr>
          <w:p w14:paraId="14F92CC3" w14:textId="77777777" w:rsidR="008B1330" w:rsidRDefault="008B1330" w:rsidP="00E24BFA">
            <w:pPr>
              <w:pStyle w:val="Tabletext"/>
              <w:jc w:val="center"/>
              <w:rPr>
                <w:lang w:val="en-US"/>
              </w:rPr>
            </w:pPr>
            <w:r>
              <w:rPr>
                <w:lang w:val="en-US"/>
              </w:rPr>
              <w:t>0,61</w:t>
            </w:r>
          </w:p>
        </w:tc>
        <w:tc>
          <w:tcPr>
            <w:tcW w:w="1361" w:type="dxa"/>
          </w:tcPr>
          <w:p w14:paraId="3637016B" w14:textId="77777777" w:rsidR="008B1330" w:rsidRDefault="008B1330" w:rsidP="00E24BFA">
            <w:pPr>
              <w:pStyle w:val="Tabletext"/>
              <w:jc w:val="center"/>
              <w:rPr>
                <w:lang w:val="en-US"/>
              </w:rPr>
            </w:pPr>
            <w:r>
              <w:rPr>
                <w:lang w:val="en-US"/>
              </w:rPr>
              <w:t>0,56</w:t>
            </w:r>
          </w:p>
        </w:tc>
        <w:tc>
          <w:tcPr>
            <w:tcW w:w="1361" w:type="dxa"/>
          </w:tcPr>
          <w:p w14:paraId="773E31C5" w14:textId="77777777" w:rsidR="008B1330" w:rsidRDefault="008B1330" w:rsidP="00E24BFA">
            <w:pPr>
              <w:pStyle w:val="Tabletext"/>
              <w:jc w:val="center"/>
              <w:rPr>
                <w:lang w:val="en-US"/>
              </w:rPr>
            </w:pPr>
            <w:r>
              <w:rPr>
                <w:lang w:val="en-US"/>
              </w:rPr>
              <w:t>0,45</w:t>
            </w:r>
          </w:p>
        </w:tc>
      </w:tr>
      <w:tr w:rsidR="008B1330" w14:paraId="7205BFB0" w14:textId="77777777">
        <w:trPr>
          <w:cantSplit/>
          <w:jc w:val="center"/>
        </w:trPr>
        <w:tc>
          <w:tcPr>
            <w:tcW w:w="1361" w:type="dxa"/>
          </w:tcPr>
          <w:p w14:paraId="625F011B" w14:textId="77777777" w:rsidR="008B1330" w:rsidRDefault="008B1330" w:rsidP="00E24BFA">
            <w:pPr>
              <w:pStyle w:val="Tabletext"/>
              <w:jc w:val="center"/>
              <w:rPr>
                <w:lang w:val="en-US"/>
              </w:rPr>
            </w:pPr>
            <w:r>
              <w:rPr>
                <w:lang w:val="en-US"/>
              </w:rPr>
              <w:t>95%</w:t>
            </w:r>
          </w:p>
        </w:tc>
        <w:tc>
          <w:tcPr>
            <w:tcW w:w="1361" w:type="dxa"/>
          </w:tcPr>
          <w:p w14:paraId="71BA6470" w14:textId="77777777" w:rsidR="008B1330" w:rsidRDefault="008B1330" w:rsidP="00E24BFA">
            <w:pPr>
              <w:pStyle w:val="Tabletext"/>
              <w:jc w:val="center"/>
              <w:rPr>
                <w:lang w:val="en-US"/>
              </w:rPr>
            </w:pPr>
            <w:r>
              <w:rPr>
                <w:lang w:val="en-US"/>
              </w:rPr>
              <w:t>0,94</w:t>
            </w:r>
          </w:p>
        </w:tc>
        <w:tc>
          <w:tcPr>
            <w:tcW w:w="1361" w:type="dxa"/>
          </w:tcPr>
          <w:p w14:paraId="16AC11A7" w14:textId="77777777" w:rsidR="008B1330" w:rsidRDefault="008B1330" w:rsidP="00E24BFA">
            <w:pPr>
              <w:pStyle w:val="Tabletext"/>
              <w:jc w:val="center"/>
              <w:rPr>
                <w:lang w:val="en-US"/>
              </w:rPr>
            </w:pPr>
            <w:r>
              <w:rPr>
                <w:lang w:val="en-US"/>
              </w:rPr>
              <w:t>0,80</w:t>
            </w:r>
          </w:p>
        </w:tc>
        <w:tc>
          <w:tcPr>
            <w:tcW w:w="1361" w:type="dxa"/>
          </w:tcPr>
          <w:p w14:paraId="622DFBF9" w14:textId="77777777" w:rsidR="008B1330" w:rsidRDefault="008B1330" w:rsidP="00E24BFA">
            <w:pPr>
              <w:pStyle w:val="Tabletext"/>
              <w:jc w:val="center"/>
              <w:rPr>
                <w:lang w:val="en-US"/>
              </w:rPr>
            </w:pPr>
            <w:r>
              <w:rPr>
                <w:lang w:val="en-US"/>
              </w:rPr>
              <w:t>0,70</w:t>
            </w:r>
          </w:p>
        </w:tc>
        <w:tc>
          <w:tcPr>
            <w:tcW w:w="1361" w:type="dxa"/>
          </w:tcPr>
          <w:p w14:paraId="1928642A" w14:textId="77777777" w:rsidR="008B1330" w:rsidRDefault="008B1330" w:rsidP="00E24BFA">
            <w:pPr>
              <w:pStyle w:val="Tabletext"/>
              <w:jc w:val="center"/>
              <w:rPr>
                <w:lang w:val="en-US"/>
              </w:rPr>
            </w:pPr>
            <w:r>
              <w:rPr>
                <w:lang w:val="en-US"/>
              </w:rPr>
              <w:t>0,67</w:t>
            </w:r>
          </w:p>
        </w:tc>
        <w:tc>
          <w:tcPr>
            <w:tcW w:w="1361" w:type="dxa"/>
          </w:tcPr>
          <w:p w14:paraId="3D975788" w14:textId="77777777" w:rsidR="008B1330" w:rsidRDefault="008B1330" w:rsidP="00E24BFA">
            <w:pPr>
              <w:pStyle w:val="Tabletext"/>
              <w:jc w:val="center"/>
              <w:rPr>
                <w:lang w:val="en-US"/>
              </w:rPr>
            </w:pPr>
            <w:r>
              <w:rPr>
                <w:lang w:val="en-US"/>
              </w:rPr>
              <w:t>0,53</w:t>
            </w:r>
          </w:p>
        </w:tc>
      </w:tr>
      <w:tr w:rsidR="008B1330" w14:paraId="3F0039A1" w14:textId="77777777">
        <w:trPr>
          <w:cantSplit/>
          <w:jc w:val="center"/>
        </w:trPr>
        <w:tc>
          <w:tcPr>
            <w:tcW w:w="1361" w:type="dxa"/>
          </w:tcPr>
          <w:p w14:paraId="6197C77C" w14:textId="77777777" w:rsidR="008B1330" w:rsidRDefault="008B1330" w:rsidP="00E24BFA">
            <w:pPr>
              <w:pStyle w:val="Tabletext"/>
              <w:jc w:val="center"/>
              <w:rPr>
                <w:lang w:val="en-US"/>
              </w:rPr>
            </w:pPr>
            <w:r>
              <w:rPr>
                <w:lang w:val="en-US"/>
              </w:rPr>
              <w:t>99%</w:t>
            </w:r>
          </w:p>
        </w:tc>
        <w:tc>
          <w:tcPr>
            <w:tcW w:w="1361" w:type="dxa"/>
          </w:tcPr>
          <w:p w14:paraId="16CCC654" w14:textId="77777777" w:rsidR="008B1330" w:rsidRDefault="008B1330" w:rsidP="00E24BFA">
            <w:pPr>
              <w:pStyle w:val="Tabletext"/>
              <w:jc w:val="center"/>
              <w:rPr>
                <w:lang w:val="en-US"/>
              </w:rPr>
            </w:pPr>
            <w:r>
              <w:rPr>
                <w:lang w:val="en-US"/>
              </w:rPr>
              <w:t>1,28</w:t>
            </w:r>
          </w:p>
        </w:tc>
        <w:tc>
          <w:tcPr>
            <w:tcW w:w="1361" w:type="dxa"/>
          </w:tcPr>
          <w:p w14:paraId="48E135AB" w14:textId="77777777" w:rsidR="008B1330" w:rsidRDefault="008B1330" w:rsidP="00E24BFA">
            <w:pPr>
              <w:pStyle w:val="Tabletext"/>
              <w:jc w:val="center"/>
              <w:rPr>
                <w:lang w:val="en-US"/>
              </w:rPr>
            </w:pPr>
            <w:r>
              <w:rPr>
                <w:lang w:val="en-US"/>
              </w:rPr>
              <w:t>1,03</w:t>
            </w:r>
          </w:p>
        </w:tc>
        <w:tc>
          <w:tcPr>
            <w:tcW w:w="1361" w:type="dxa"/>
          </w:tcPr>
          <w:p w14:paraId="02D4C0F5" w14:textId="77777777" w:rsidR="008B1330" w:rsidRDefault="008B1330" w:rsidP="00E24BFA">
            <w:pPr>
              <w:pStyle w:val="Tabletext"/>
              <w:jc w:val="center"/>
              <w:rPr>
                <w:lang w:val="en-US"/>
              </w:rPr>
            </w:pPr>
            <w:r>
              <w:rPr>
                <w:lang w:val="en-US"/>
              </w:rPr>
              <w:t>0,91</w:t>
            </w:r>
          </w:p>
        </w:tc>
        <w:tc>
          <w:tcPr>
            <w:tcW w:w="1361" w:type="dxa"/>
          </w:tcPr>
          <w:p w14:paraId="36FB36B2" w14:textId="77777777" w:rsidR="008B1330" w:rsidRDefault="008B1330" w:rsidP="00E24BFA">
            <w:pPr>
              <w:pStyle w:val="Tabletext"/>
              <w:jc w:val="center"/>
              <w:rPr>
                <w:lang w:val="en-US"/>
              </w:rPr>
            </w:pPr>
            <w:r>
              <w:rPr>
                <w:lang w:val="en-US"/>
              </w:rPr>
              <w:t>0,86</w:t>
            </w:r>
          </w:p>
        </w:tc>
        <w:tc>
          <w:tcPr>
            <w:tcW w:w="1361" w:type="dxa"/>
          </w:tcPr>
          <w:p w14:paraId="5E6E0D47" w14:textId="77777777" w:rsidR="008B1330" w:rsidRDefault="008B1330" w:rsidP="00E24BFA">
            <w:pPr>
              <w:pStyle w:val="Tabletext"/>
              <w:jc w:val="center"/>
              <w:rPr>
                <w:lang w:val="en-US"/>
              </w:rPr>
            </w:pPr>
            <w:r>
              <w:rPr>
                <w:lang w:val="en-US"/>
              </w:rPr>
              <w:t>0,70</w:t>
            </w:r>
          </w:p>
        </w:tc>
      </w:tr>
      <w:tr w:rsidR="008B1330" w14:paraId="1343ABB2" w14:textId="77777777">
        <w:trPr>
          <w:cantSplit/>
          <w:jc w:val="center"/>
        </w:trPr>
        <w:tc>
          <w:tcPr>
            <w:tcW w:w="1361" w:type="dxa"/>
          </w:tcPr>
          <w:p w14:paraId="06AFB15B" w14:textId="77777777" w:rsidR="008B1330" w:rsidRDefault="008B1330" w:rsidP="00E24BFA">
            <w:pPr>
              <w:pStyle w:val="Tabletext"/>
              <w:jc w:val="center"/>
              <w:rPr>
                <w:lang w:val="en-US"/>
              </w:rPr>
            </w:pPr>
            <w:r>
              <w:rPr>
                <w:lang w:val="en-US"/>
              </w:rPr>
              <w:t>99,8%</w:t>
            </w:r>
          </w:p>
        </w:tc>
        <w:tc>
          <w:tcPr>
            <w:tcW w:w="1361" w:type="dxa"/>
          </w:tcPr>
          <w:p w14:paraId="1D3397B3" w14:textId="77777777" w:rsidR="008B1330" w:rsidRDefault="008B1330" w:rsidP="00E24BFA">
            <w:pPr>
              <w:pStyle w:val="Tabletext"/>
              <w:jc w:val="center"/>
            </w:pPr>
            <w:r>
              <w:t>2,81</w:t>
            </w:r>
          </w:p>
        </w:tc>
        <w:tc>
          <w:tcPr>
            <w:tcW w:w="1361" w:type="dxa"/>
          </w:tcPr>
          <w:p w14:paraId="5F4F64E0" w14:textId="77777777" w:rsidR="008B1330" w:rsidRDefault="008B1330" w:rsidP="00E24BFA">
            <w:pPr>
              <w:pStyle w:val="Tabletext"/>
              <w:jc w:val="center"/>
            </w:pPr>
            <w:r>
              <w:t>1,20</w:t>
            </w:r>
          </w:p>
        </w:tc>
        <w:tc>
          <w:tcPr>
            <w:tcW w:w="1361" w:type="dxa"/>
          </w:tcPr>
          <w:p w14:paraId="03DDBDB8" w14:textId="77777777" w:rsidR="008B1330" w:rsidRDefault="008B1330" w:rsidP="00E24BFA">
            <w:pPr>
              <w:pStyle w:val="Tabletext"/>
              <w:jc w:val="center"/>
            </w:pPr>
            <w:r>
              <w:t>1,06</w:t>
            </w:r>
          </w:p>
        </w:tc>
        <w:tc>
          <w:tcPr>
            <w:tcW w:w="1361" w:type="dxa"/>
          </w:tcPr>
          <w:p w14:paraId="6CC3F53D" w14:textId="77777777" w:rsidR="008B1330" w:rsidRDefault="008B1330" w:rsidP="00E24BFA">
            <w:pPr>
              <w:pStyle w:val="Tabletext"/>
              <w:jc w:val="center"/>
            </w:pPr>
            <w:r>
              <w:t>1,00</w:t>
            </w:r>
          </w:p>
        </w:tc>
        <w:tc>
          <w:tcPr>
            <w:tcW w:w="1361" w:type="dxa"/>
          </w:tcPr>
          <w:p w14:paraId="34A4043F" w14:textId="77777777" w:rsidR="008B1330" w:rsidRDefault="008B1330" w:rsidP="00E24BFA">
            <w:pPr>
              <w:pStyle w:val="Tabletext"/>
              <w:jc w:val="center"/>
            </w:pPr>
            <w:r>
              <w:t>0,83</w:t>
            </w:r>
          </w:p>
        </w:tc>
      </w:tr>
    </w:tbl>
    <w:p w14:paraId="261E9818" w14:textId="77777777" w:rsidR="008B1330" w:rsidRDefault="008B1330" w:rsidP="008B1330">
      <w:pPr>
        <w:pStyle w:val="Tablefin"/>
      </w:pPr>
    </w:p>
    <w:p w14:paraId="7EBD8EAE" w14:textId="77777777" w:rsidR="006978C9" w:rsidRDefault="006978C9" w:rsidP="006978C9">
      <w:pPr>
        <w:pStyle w:val="Heading3"/>
      </w:pPr>
      <w:bookmarkStart w:id="112" w:name="_Toc149038547"/>
      <w:r>
        <w:t>3.2.3</w:t>
      </w:r>
      <w:r>
        <w:tab/>
        <w:t>Diagramas de ojos</w:t>
      </w:r>
      <w:bookmarkEnd w:id="112"/>
    </w:p>
    <w:p w14:paraId="4917B1BB" w14:textId="77777777" w:rsidR="006978C9" w:rsidRPr="00DE2E58" w:rsidRDefault="006978C9" w:rsidP="006978C9">
      <w:pPr>
        <w:rPr>
          <w:lang w:val="es-ES_tradnl"/>
        </w:rPr>
      </w:pPr>
      <w:r w:rsidRPr="00DE2E58">
        <w:rPr>
          <w:lang w:val="es-ES_tradnl"/>
        </w:rPr>
        <w:t xml:space="preserve">La Fig. 33 representa los diagramas de ojos calculados a la salida de un detector coherente antes del filtrado del demodulador en banda base para la MDM y la MDMG con </w:t>
      </w:r>
      <w:r w:rsidRPr="00DE2E58">
        <w:rPr>
          <w:i/>
          <w:iCs/>
          <w:lang w:val="es-ES_tradnl"/>
        </w:rPr>
        <w:t>BT</w:t>
      </w:r>
      <w:r w:rsidRPr="00DE2E58">
        <w:rPr>
          <w:lang w:val="es-ES_tradnl"/>
        </w:rPr>
        <w:t> </w:t>
      </w:r>
      <w:r>
        <w:rPr>
          <w:rFonts w:ascii="Symbol" w:hAnsi="Symbol"/>
        </w:rPr>
        <w:t></w:t>
      </w:r>
      <w:r w:rsidRPr="00DE2E58">
        <w:rPr>
          <w:lang w:val="es-ES_tradnl"/>
        </w:rPr>
        <w:t> 0,5, 0,3, 0,25 y 0,15.</w:t>
      </w:r>
    </w:p>
    <w:p w14:paraId="2D0A2AFA" w14:textId="77777777" w:rsidR="006978C9" w:rsidRDefault="00052F3F" w:rsidP="000717A4">
      <w:pPr>
        <w:pStyle w:val="FigureNo"/>
        <w:spacing w:before="440" w:after="0"/>
      </w:pPr>
      <w:r>
        <w:object w:dxaOrig="9581" w:dyaOrig="12842" w14:anchorId="450C3D66">
          <v:shape id="_x0000_i1129" type="#_x0000_t75" style="width:478.75pt;height:642.1pt" o:ole="" o:allowoverlap="f">
            <v:imagedata r:id="rId199" o:title=""/>
          </v:shape>
          <o:OLEObject Type="Embed" ProgID="CorelDraw.Graphic.12" ShapeID="_x0000_i1129" DrawAspect="Content" ObjectID="_1651986693" r:id="rId200"/>
        </w:object>
      </w:r>
    </w:p>
    <w:p w14:paraId="7A1F7CB4" w14:textId="77777777" w:rsidR="006978C9" w:rsidRPr="00DE2E58" w:rsidRDefault="006978C9" w:rsidP="008B1330">
      <w:pPr>
        <w:pStyle w:val="Normalaftertitle"/>
        <w:rPr>
          <w:lang w:val="es-ES_tradnl"/>
        </w:rPr>
      </w:pPr>
      <w:r w:rsidRPr="00DE2E58">
        <w:rPr>
          <w:lang w:val="es-ES_tradnl"/>
        </w:rPr>
        <w:t xml:space="preserve">El eje de tiempo horizontal está graduado en valores de tiempo normalizados </w:t>
      </w:r>
      <w:r>
        <w:sym w:font="Symbol" w:char="F074"/>
      </w:r>
      <w:r w:rsidRPr="00DE2E58">
        <w:rPr>
          <w:lang w:val="es-ES_tradnl"/>
        </w:rPr>
        <w:t>/</w:t>
      </w:r>
      <w:r w:rsidRPr="00DE2E58">
        <w:rPr>
          <w:i/>
          <w:iCs/>
          <w:lang w:val="es-ES_tradnl"/>
        </w:rPr>
        <w:t>T</w:t>
      </w:r>
      <w:r w:rsidRPr="00DE2E58">
        <w:rPr>
          <w:lang w:val="es-ES_tradnl"/>
        </w:rPr>
        <w:t xml:space="preserve"> (número de periodos de bit) y en el eje vertical se representa a escala lineal la amplitud a la salida del detector coherente.</w:t>
      </w:r>
    </w:p>
    <w:p w14:paraId="24FFF4F6" w14:textId="77777777" w:rsidR="006978C9" w:rsidRPr="00DE2E58" w:rsidRDefault="006978C9" w:rsidP="006978C9">
      <w:pPr>
        <w:pStyle w:val="Heading2"/>
        <w:rPr>
          <w:lang w:val="es-ES_tradnl"/>
        </w:rPr>
      </w:pPr>
      <w:bookmarkStart w:id="113" w:name="_Toc149038548"/>
      <w:r w:rsidRPr="00DE2E58">
        <w:rPr>
          <w:lang w:val="es-ES_tradnl"/>
        </w:rPr>
        <w:t>3.3</w:t>
      </w:r>
      <w:r w:rsidRPr="00DE2E58">
        <w:rPr>
          <w:lang w:val="es-ES_tradnl"/>
        </w:rPr>
        <w:tab/>
        <w:t>Consideraciones prácticas</w:t>
      </w:r>
      <w:bookmarkEnd w:id="113"/>
    </w:p>
    <w:p w14:paraId="0A6546AE" w14:textId="77777777" w:rsidR="006978C9" w:rsidRPr="00DE2E58" w:rsidRDefault="006978C9" w:rsidP="006978C9">
      <w:pPr>
        <w:rPr>
          <w:lang w:val="es-ES_tradnl"/>
        </w:rPr>
      </w:pPr>
      <w:r w:rsidRPr="00DE2E58">
        <w:rPr>
          <w:lang w:val="es-ES_tradnl"/>
        </w:rPr>
        <w:t>En la práctica, el espectro transmitido real es distinto y generalmente más amplio que el teórico o el calculado anteriormente. Ello se debe a algunos defectos en el modulador y/o en el transmisor del equipo.</w:t>
      </w:r>
    </w:p>
    <w:p w14:paraId="6A55355C" w14:textId="77777777" w:rsidR="006978C9" w:rsidRPr="00DE2E58" w:rsidRDefault="006978C9" w:rsidP="006978C9">
      <w:pPr>
        <w:rPr>
          <w:lang w:val="es-ES_tradnl"/>
        </w:rPr>
      </w:pPr>
      <w:r w:rsidRPr="00DE2E58">
        <w:rPr>
          <w:lang w:val="es-ES_tradnl"/>
        </w:rPr>
        <w:t>Una parte de estos defectos se debe al diseño de ciertos componentes o funciones; por ejemplo, el diseño del filtro gaussiano de premodulación, la longitud de la velocidad de muestreo y la cuantificación de la respuesta del filtro en el dominio del tiempo.</w:t>
      </w:r>
    </w:p>
    <w:p w14:paraId="61ECF472" w14:textId="77777777" w:rsidR="006978C9" w:rsidRPr="00DE2E58" w:rsidRDefault="006978C9" w:rsidP="006978C9">
      <w:pPr>
        <w:rPr>
          <w:lang w:val="es-ES_tradnl"/>
        </w:rPr>
      </w:pPr>
      <w:r w:rsidRPr="00DE2E58">
        <w:rPr>
          <w:lang w:val="es-ES_tradnl"/>
        </w:rPr>
        <w:t xml:space="preserve">Otra parte se debe a una fabricación imperfecta; por ejemplo, el desequilibrio y desplazamiento en el modulador de impulsos en fase, </w:t>
      </w:r>
      <w:r w:rsidRPr="00DE2E58">
        <w:rPr>
          <w:i/>
          <w:iCs/>
          <w:lang w:val="es-ES_tradnl"/>
        </w:rPr>
        <w:t>I</w:t>
      </w:r>
      <w:r w:rsidRPr="00DE2E58">
        <w:rPr>
          <w:lang w:val="es-ES_tradnl"/>
        </w:rPr>
        <w:t xml:space="preserve"> y en cuadratura, </w:t>
      </w:r>
      <w:r w:rsidRPr="00DE2E58">
        <w:rPr>
          <w:i/>
          <w:iCs/>
          <w:lang w:val="es-ES_tradnl"/>
        </w:rPr>
        <w:t>Q</w:t>
      </w:r>
      <w:r w:rsidRPr="00DE2E58">
        <w:rPr>
          <w:lang w:val="es-ES_tradnl"/>
        </w:rPr>
        <w:t xml:space="preserve"> o la pureza espectral del oscilador/sintetizador local de la conversión ascendente.</w:t>
      </w:r>
    </w:p>
    <w:p w14:paraId="5A6A9413" w14:textId="77777777" w:rsidR="006978C9" w:rsidRPr="00DE2E58" w:rsidRDefault="006978C9" w:rsidP="006978C9">
      <w:pPr>
        <w:rPr>
          <w:lang w:val="es-ES_tradnl"/>
        </w:rPr>
      </w:pPr>
      <w:r w:rsidRPr="00DE2E58">
        <w:rPr>
          <w:lang w:val="es-ES_tradnl"/>
        </w:rPr>
        <w:t>Un análisis individual y una especificación de los efectos de cada uno de estos fenómenos sería muy tedioso.</w:t>
      </w:r>
    </w:p>
    <w:p w14:paraId="45BF94DD" w14:textId="77777777" w:rsidR="006978C9" w:rsidRPr="00DE2E58" w:rsidRDefault="006978C9" w:rsidP="006978C9">
      <w:pPr>
        <w:rPr>
          <w:lang w:val="es-ES_tradnl"/>
        </w:rPr>
      </w:pPr>
      <w:r w:rsidRPr="00DE2E58">
        <w:rPr>
          <w:lang w:val="es-ES_tradnl"/>
        </w:rPr>
        <w:t>Generalmente, cada sistema o norma especifica de forma global el efecto conjunto de estas imperfecciones en forma de un contorno límite para el espectro transmitido y/o como una especificación relativa a la precisión de modulación medida a la salida del transmisor (puerto de antena).</w:t>
      </w:r>
    </w:p>
    <w:p w14:paraId="61BEB4B4" w14:textId="77777777" w:rsidR="006978C9" w:rsidRPr="00DE2E58" w:rsidRDefault="006978C9" w:rsidP="006978C9">
      <w:pPr>
        <w:pStyle w:val="Heading1"/>
        <w:rPr>
          <w:lang w:val="es-ES_tradnl"/>
        </w:rPr>
      </w:pPr>
      <w:bookmarkStart w:id="114" w:name="_Toc149038549"/>
      <w:r w:rsidRPr="00DE2E58">
        <w:rPr>
          <w:lang w:val="es-ES_tradnl"/>
        </w:rPr>
        <w:t>4</w:t>
      </w:r>
      <w:r w:rsidRPr="00DE2E58">
        <w:rPr>
          <w:lang w:val="es-ES_tradnl"/>
        </w:rPr>
        <w:tab/>
        <w:t xml:space="preserve">MAQ </w:t>
      </w:r>
      <w:r w:rsidRPr="00DE2E58">
        <w:rPr>
          <w:i/>
          <w:iCs/>
          <w:lang w:val="es-ES_tradnl"/>
        </w:rPr>
        <w:t>M</w:t>
      </w:r>
      <w:r w:rsidRPr="00DE2E58">
        <w:rPr>
          <w:lang w:val="es-ES_tradnl"/>
        </w:rPr>
        <w:t xml:space="preserve">-aria, MDP-4 </w:t>
      </w:r>
      <w:r>
        <w:sym w:font="SymbolPS (PCL6)" w:char="F070"/>
      </w:r>
      <w:r w:rsidRPr="00DE2E58">
        <w:rPr>
          <w:lang w:val="es-ES_tradnl"/>
        </w:rPr>
        <w:t xml:space="preserve">/4 y MDP-4 diferencial </w:t>
      </w:r>
      <w:r>
        <w:sym w:font="SymbolPS (PCL6)" w:char="F070"/>
      </w:r>
      <w:r w:rsidRPr="00DE2E58">
        <w:rPr>
          <w:lang w:val="es-ES_tradnl"/>
        </w:rPr>
        <w:t>/4</w:t>
      </w:r>
      <w:bookmarkEnd w:id="114"/>
    </w:p>
    <w:p w14:paraId="6C275619" w14:textId="77777777" w:rsidR="006978C9" w:rsidRPr="00DE2E58" w:rsidRDefault="006978C9" w:rsidP="006978C9">
      <w:pPr>
        <w:pStyle w:val="Heading2"/>
        <w:rPr>
          <w:lang w:val="es-ES_tradnl"/>
        </w:rPr>
      </w:pPr>
      <w:bookmarkStart w:id="115" w:name="_Toc149038550"/>
      <w:r w:rsidRPr="00DE2E58">
        <w:rPr>
          <w:lang w:val="es-ES_tradnl"/>
        </w:rPr>
        <w:t>4.1</w:t>
      </w:r>
      <w:r w:rsidRPr="00DE2E58">
        <w:rPr>
          <w:lang w:val="es-ES_tradnl"/>
        </w:rPr>
        <w:tab/>
        <w:t xml:space="preserve">MAQ </w:t>
      </w:r>
      <w:r w:rsidRPr="00DE2E58">
        <w:rPr>
          <w:i/>
          <w:iCs/>
          <w:lang w:val="es-ES_tradnl"/>
        </w:rPr>
        <w:t>M</w:t>
      </w:r>
      <w:r w:rsidRPr="00DE2E58">
        <w:rPr>
          <w:lang w:val="es-ES_tradnl"/>
        </w:rPr>
        <w:t>-aria</w:t>
      </w:r>
      <w:bookmarkEnd w:id="115"/>
    </w:p>
    <w:p w14:paraId="3C1EEED3" w14:textId="77777777" w:rsidR="006978C9" w:rsidRPr="00DE2E58" w:rsidRDefault="006978C9" w:rsidP="006978C9">
      <w:pPr>
        <w:pStyle w:val="Heading3"/>
        <w:rPr>
          <w:lang w:val="es-ES_tradnl"/>
        </w:rPr>
      </w:pPr>
      <w:bookmarkStart w:id="116" w:name="_Toc149038551"/>
      <w:r w:rsidRPr="00DE2E58">
        <w:rPr>
          <w:lang w:val="es-ES_tradnl"/>
        </w:rPr>
        <w:t>4.1.1</w:t>
      </w:r>
      <w:r w:rsidRPr="00DE2E58">
        <w:rPr>
          <w:lang w:val="es-ES_tradnl"/>
        </w:rPr>
        <w:tab/>
        <w:t>Señal modulada</w:t>
      </w:r>
      <w:bookmarkEnd w:id="116"/>
    </w:p>
    <w:p w14:paraId="09BCE44E" w14:textId="77777777" w:rsidR="006978C9" w:rsidRDefault="006978C9" w:rsidP="006978C9">
      <w:pPr>
        <w:rPr>
          <w:lang w:val="es-ES_tradnl"/>
        </w:rPr>
      </w:pPr>
      <w:r w:rsidRPr="00DE2E58">
        <w:rPr>
          <w:lang w:val="es-ES_tradnl"/>
        </w:rPr>
        <w:t xml:space="preserve">La forma general de una señal con MAQ </w:t>
      </w:r>
      <w:r w:rsidRPr="00DE2E58">
        <w:rPr>
          <w:i/>
          <w:iCs/>
          <w:lang w:val="es-ES_tradnl"/>
        </w:rPr>
        <w:t>M</w:t>
      </w:r>
      <w:r w:rsidRPr="00DE2E58">
        <w:rPr>
          <w:lang w:val="es-ES_tradnl"/>
        </w:rPr>
        <w:t>-aria puede definirse de la forma siguiente:</w:t>
      </w:r>
    </w:p>
    <w:p w14:paraId="2E8F3B09" w14:textId="77777777" w:rsidR="000717A4" w:rsidRPr="00907254" w:rsidRDefault="000717A4" w:rsidP="000717A4">
      <w:pPr>
        <w:pStyle w:val="Blanc"/>
        <w:rPr>
          <w:lang w:val="fr-CH"/>
        </w:rPr>
      </w:pPr>
    </w:p>
    <w:p w14:paraId="47D892AC" w14:textId="77777777" w:rsidR="006978C9" w:rsidRPr="00DE2E58" w:rsidRDefault="008B1330" w:rsidP="006978C9">
      <w:pPr>
        <w:pStyle w:val="Equation"/>
        <w:rPr>
          <w:lang w:val="es-ES_tradnl"/>
        </w:rPr>
      </w:pPr>
      <w:r w:rsidRPr="008B1330">
        <w:rPr>
          <w:position w:val="-32"/>
        </w:rPr>
        <w:object w:dxaOrig="8779" w:dyaOrig="760" w14:anchorId="019C49A6">
          <v:shape id="_x0000_i1130" type="#_x0000_t75" style="width:439.5pt;height:37.6pt" o:ole="">
            <v:imagedata r:id="rId201" o:title=""/>
          </v:shape>
          <o:OLEObject Type="Embed" ProgID="Equation.3" ShapeID="_x0000_i1130" DrawAspect="Content" ObjectID="_1651986694" r:id="rId202"/>
        </w:object>
      </w:r>
      <w:r w:rsidR="006978C9" w:rsidRPr="00DE2E58">
        <w:rPr>
          <w:lang w:val="es-ES_tradnl"/>
        </w:rPr>
        <w:tab/>
        <w:t>(44)</w:t>
      </w:r>
    </w:p>
    <w:p w14:paraId="5A7FB87C" w14:textId="77777777" w:rsidR="000717A4" w:rsidRPr="00907254" w:rsidRDefault="000717A4" w:rsidP="000717A4">
      <w:pPr>
        <w:pStyle w:val="Blanc"/>
        <w:rPr>
          <w:lang w:val="fr-CH"/>
        </w:rPr>
      </w:pPr>
    </w:p>
    <w:p w14:paraId="70D54B61" w14:textId="77777777" w:rsidR="006978C9" w:rsidRPr="00DE2E58" w:rsidRDefault="006978C9" w:rsidP="006978C9">
      <w:pPr>
        <w:rPr>
          <w:lang w:val="es-ES_tradnl"/>
        </w:rPr>
      </w:pPr>
      <w:r w:rsidRPr="00DE2E58">
        <w:rPr>
          <w:lang w:val="es-ES_tradnl"/>
        </w:rPr>
        <w:t>siendo:</w:t>
      </w:r>
    </w:p>
    <w:p w14:paraId="41B9BC61" w14:textId="77777777" w:rsidR="006978C9" w:rsidRPr="00241DC4" w:rsidRDefault="006978C9" w:rsidP="008B1330">
      <w:pPr>
        <w:pStyle w:val="Equationlegend"/>
        <w:rPr>
          <w:lang w:val="es-ES_tradnl"/>
        </w:rPr>
      </w:pPr>
      <w:r w:rsidRPr="00241DC4">
        <w:rPr>
          <w:lang w:val="es-ES_tradnl"/>
        </w:rPr>
        <w:tab/>
      </w:r>
      <w:r w:rsidRPr="00241DC4">
        <w:rPr>
          <w:i/>
          <w:iCs/>
          <w:lang w:val="es-ES_tradnl"/>
        </w:rPr>
        <w:t>E</w:t>
      </w:r>
      <w:r w:rsidRPr="00241DC4">
        <w:rPr>
          <w:i/>
          <w:vertAlign w:val="subscript"/>
          <w:lang w:val="es-ES_tradnl"/>
        </w:rPr>
        <w:t>mín</w:t>
      </w:r>
      <w:r w:rsidRPr="00241DC4">
        <w:rPr>
          <w:rFonts w:ascii="Tms Rmn" w:hAnsi="Tms Rmn"/>
          <w:sz w:val="12"/>
          <w:lang w:val="es-ES_tradnl"/>
        </w:rPr>
        <w:t> </w:t>
      </w:r>
      <w:r w:rsidRPr="00241DC4">
        <w:rPr>
          <w:rFonts w:ascii="Tms Rmn" w:hAnsi="Tms Rmn"/>
          <w:lang w:val="es-ES_tradnl"/>
        </w:rPr>
        <w:t>:</w:t>
      </w:r>
      <w:r w:rsidRPr="00241DC4">
        <w:rPr>
          <w:rFonts w:ascii="Tms Rmn" w:hAnsi="Tms Rmn"/>
          <w:lang w:val="es-ES_tradnl"/>
        </w:rPr>
        <w:tab/>
      </w:r>
      <w:r w:rsidRPr="00241DC4">
        <w:rPr>
          <w:lang w:val="es-ES_tradnl"/>
        </w:rPr>
        <w:t>energía de la señal con la amplitud más baja</w:t>
      </w:r>
    </w:p>
    <w:p w14:paraId="0D7C9DB3" w14:textId="77777777" w:rsidR="006978C9" w:rsidRPr="00241DC4" w:rsidRDefault="006978C9" w:rsidP="008B1330">
      <w:pPr>
        <w:pStyle w:val="Equationlegend"/>
        <w:rPr>
          <w:lang w:val="es-ES_tradnl"/>
        </w:rPr>
      </w:pPr>
      <w:r w:rsidRPr="00241DC4">
        <w:rPr>
          <w:lang w:val="es-ES_tradnl"/>
        </w:rPr>
        <w:tab/>
      </w:r>
      <w:r w:rsidRPr="00241DC4">
        <w:rPr>
          <w:i/>
          <w:iCs/>
          <w:lang w:val="es-ES_tradnl"/>
        </w:rPr>
        <w:t>T</w:t>
      </w:r>
      <w:r w:rsidRPr="00241DC4">
        <w:rPr>
          <w:i/>
          <w:vertAlign w:val="subscript"/>
          <w:lang w:val="es-ES_tradnl"/>
        </w:rPr>
        <w:t>s</w:t>
      </w:r>
      <w:r w:rsidRPr="00241DC4">
        <w:rPr>
          <w:rFonts w:ascii="Tms Rmn" w:hAnsi="Tms Rmn"/>
          <w:sz w:val="12"/>
          <w:lang w:val="es-ES_tradnl"/>
        </w:rPr>
        <w:t> </w:t>
      </w:r>
      <w:r w:rsidRPr="00241DC4">
        <w:rPr>
          <w:rFonts w:ascii="Tms Rmn" w:hAnsi="Tms Rmn"/>
          <w:lang w:val="es-ES_tradnl"/>
        </w:rPr>
        <w:t>:</w:t>
      </w:r>
      <w:r w:rsidRPr="00241DC4">
        <w:rPr>
          <w:rFonts w:ascii="Tms Rmn" w:hAnsi="Tms Rmn"/>
          <w:lang w:val="es-ES_tradnl"/>
        </w:rPr>
        <w:tab/>
      </w:r>
      <w:r w:rsidRPr="00241DC4">
        <w:rPr>
          <w:lang w:val="es-ES_tradnl"/>
        </w:rPr>
        <w:t>periodo de símbolo</w:t>
      </w:r>
    </w:p>
    <w:p w14:paraId="00BA81F2" w14:textId="77777777" w:rsidR="006978C9" w:rsidRPr="00241DC4" w:rsidRDefault="006978C9" w:rsidP="008B1330">
      <w:pPr>
        <w:pStyle w:val="Equationlegend"/>
        <w:rPr>
          <w:lang w:val="es-ES_tradnl"/>
        </w:rPr>
      </w:pPr>
      <w:r w:rsidRPr="00241DC4">
        <w:rPr>
          <w:lang w:val="es-ES_tradnl"/>
        </w:rPr>
        <w:tab/>
      </w:r>
      <w:r w:rsidRPr="00241DC4">
        <w:rPr>
          <w:i/>
          <w:iCs/>
          <w:lang w:val="es-ES_tradnl"/>
        </w:rPr>
        <w:t>f</w:t>
      </w:r>
      <w:r w:rsidRPr="00241DC4">
        <w:rPr>
          <w:i/>
          <w:vertAlign w:val="subscript"/>
          <w:lang w:val="es-ES_tradnl"/>
        </w:rPr>
        <w:t>c</w:t>
      </w:r>
      <w:r w:rsidRPr="00241DC4">
        <w:rPr>
          <w:rFonts w:ascii="Tms Rmn" w:hAnsi="Tms Rmn"/>
          <w:sz w:val="12"/>
          <w:lang w:val="es-ES_tradnl"/>
        </w:rPr>
        <w:t> </w:t>
      </w:r>
      <w:r w:rsidRPr="00241DC4">
        <w:rPr>
          <w:rFonts w:ascii="Tms Rmn" w:hAnsi="Tms Rmn"/>
          <w:lang w:val="es-ES_tradnl"/>
        </w:rPr>
        <w:t>:</w:t>
      </w:r>
      <w:r w:rsidRPr="00241DC4">
        <w:rPr>
          <w:rFonts w:ascii="Tms Rmn" w:hAnsi="Tms Rmn"/>
          <w:lang w:val="es-ES_tradnl"/>
        </w:rPr>
        <w:tab/>
      </w:r>
      <w:r w:rsidRPr="00241DC4">
        <w:rPr>
          <w:lang w:val="es-ES_tradnl"/>
        </w:rPr>
        <w:t>frecuencia portadora</w:t>
      </w:r>
    </w:p>
    <w:p w14:paraId="0E17D0F2" w14:textId="77777777" w:rsidR="006978C9" w:rsidRPr="00241DC4" w:rsidRDefault="006978C9" w:rsidP="008B1330">
      <w:pPr>
        <w:pStyle w:val="Equationlegend"/>
        <w:rPr>
          <w:lang w:val="es-ES_tradnl"/>
        </w:rPr>
      </w:pPr>
      <w:r w:rsidRPr="00241DC4">
        <w:rPr>
          <w:lang w:val="es-ES_tradnl"/>
        </w:rPr>
        <w:tab/>
      </w:r>
      <w:r w:rsidRPr="00241DC4">
        <w:rPr>
          <w:i/>
          <w:iCs/>
          <w:lang w:val="es-ES_tradnl"/>
        </w:rPr>
        <w:t>a</w:t>
      </w:r>
      <w:r w:rsidRPr="00241DC4">
        <w:rPr>
          <w:i/>
          <w:vertAlign w:val="subscript"/>
          <w:lang w:val="es-ES_tradnl"/>
        </w:rPr>
        <w:t>i</w:t>
      </w:r>
      <w:r w:rsidRPr="00241DC4">
        <w:rPr>
          <w:lang w:val="es-ES_tradnl"/>
        </w:rPr>
        <w:t xml:space="preserve"> y </w:t>
      </w:r>
      <w:r w:rsidRPr="00241DC4">
        <w:rPr>
          <w:i/>
          <w:iCs/>
          <w:lang w:val="es-ES_tradnl"/>
        </w:rPr>
        <w:t>b</w:t>
      </w:r>
      <w:r w:rsidRPr="00241DC4">
        <w:rPr>
          <w:i/>
          <w:vertAlign w:val="subscript"/>
          <w:lang w:val="es-ES_tradnl"/>
        </w:rPr>
        <w:t>i</w:t>
      </w:r>
      <w:r w:rsidRPr="00241DC4">
        <w:rPr>
          <w:rFonts w:ascii="Tms Rmn" w:hAnsi="Tms Rmn"/>
          <w:i/>
          <w:iCs/>
          <w:position w:val="-4"/>
          <w:sz w:val="12"/>
          <w:lang w:val="es-ES_tradnl"/>
        </w:rPr>
        <w:t> </w:t>
      </w:r>
      <w:r w:rsidRPr="00241DC4">
        <w:rPr>
          <w:rFonts w:ascii="Tms Rmn" w:hAnsi="Tms Rmn"/>
          <w:i/>
          <w:iCs/>
          <w:position w:val="-4"/>
          <w:lang w:val="es-ES_tradnl"/>
        </w:rPr>
        <w:t>:</w:t>
      </w:r>
      <w:r w:rsidRPr="00241DC4">
        <w:rPr>
          <w:lang w:val="es-ES_tradnl"/>
        </w:rPr>
        <w:tab/>
        <w:t>par de enteros independientes elegidos de acuerdo al emplazamiento de un punto de señal en concreto.</w:t>
      </w:r>
    </w:p>
    <w:p w14:paraId="42B797F3" w14:textId="77777777" w:rsidR="006978C9" w:rsidRPr="00DE2E58" w:rsidRDefault="006978C9" w:rsidP="006978C9">
      <w:pPr>
        <w:rPr>
          <w:lang w:val="es-ES_tradnl"/>
        </w:rPr>
      </w:pPr>
      <w:r w:rsidRPr="00DE2E58">
        <w:rPr>
          <w:lang w:val="es-ES_tradnl"/>
        </w:rPr>
        <w:t xml:space="preserve">Si se suponen impulsos de forma rectangular, la señal </w:t>
      </w:r>
      <w:r w:rsidRPr="00DE2E58">
        <w:rPr>
          <w:i/>
          <w:iCs/>
          <w:lang w:val="es-ES_tradnl"/>
        </w:rPr>
        <w:t>S</w:t>
      </w:r>
      <w:r w:rsidRPr="00241DC4">
        <w:rPr>
          <w:i/>
          <w:vertAlign w:val="subscript"/>
          <w:lang w:val="es-ES_tradnl"/>
        </w:rPr>
        <w:t>i</w:t>
      </w:r>
      <w:r w:rsidRPr="00DE2E58">
        <w:rPr>
          <w:rFonts w:ascii="Tms Rmn" w:hAnsi="Tms Rmn"/>
          <w:i/>
          <w:iCs/>
          <w:sz w:val="4"/>
          <w:lang w:val="es-ES_tradnl"/>
        </w:rPr>
        <w:t> </w:t>
      </w:r>
      <w:r w:rsidRPr="00DE2E58">
        <w:rPr>
          <w:lang w:val="es-ES_tradnl"/>
        </w:rPr>
        <w:t>(</w:t>
      </w:r>
      <w:r w:rsidRPr="00DE2E58">
        <w:rPr>
          <w:i/>
          <w:iCs/>
          <w:lang w:val="es-ES_tradnl"/>
        </w:rPr>
        <w:t>t</w:t>
      </w:r>
      <w:r w:rsidRPr="00DE2E58">
        <w:rPr>
          <w:rFonts w:ascii="Tms Rmn" w:hAnsi="Tms Rmn"/>
          <w:i/>
          <w:iCs/>
          <w:sz w:val="4"/>
          <w:lang w:val="es-ES_tradnl"/>
        </w:rPr>
        <w:t> </w:t>
      </w:r>
      <w:r w:rsidRPr="00DE2E58">
        <w:rPr>
          <w:lang w:val="es-ES_tradnl"/>
        </w:rPr>
        <w:t>) puede desarrollarse en términos de un par de funciones básicas definidas como:</w:t>
      </w:r>
    </w:p>
    <w:p w14:paraId="184D27EC" w14:textId="77777777" w:rsidR="000717A4" w:rsidRPr="00907254" w:rsidRDefault="000717A4" w:rsidP="000717A4">
      <w:pPr>
        <w:pStyle w:val="Blanc"/>
        <w:rPr>
          <w:lang w:val="fr-CH"/>
        </w:rPr>
      </w:pPr>
    </w:p>
    <w:p w14:paraId="63015469"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008B1330" w:rsidRPr="008B1330">
        <w:rPr>
          <w:position w:val="-70"/>
          <w:sz w:val="20"/>
        </w:rPr>
        <w:object w:dxaOrig="4680" w:dyaOrig="1520" w14:anchorId="63C225BE">
          <v:shape id="_x0000_i1131" type="#_x0000_t75" style="width:234.25pt;height:76.3pt" o:ole="">
            <v:imagedata r:id="rId203" o:title=""/>
          </v:shape>
          <o:OLEObject Type="Embed" ProgID="Equation.3" ShapeID="_x0000_i1131" DrawAspect="Content" ObjectID="_1651986695" r:id="rId204"/>
        </w:object>
      </w:r>
      <w:r w:rsidRPr="00DE2E58">
        <w:rPr>
          <w:lang w:val="es-ES_tradnl"/>
        </w:rPr>
        <w:tab/>
        <w:t>(45)</w:t>
      </w:r>
    </w:p>
    <w:p w14:paraId="45102B84" w14:textId="77777777" w:rsidR="006978C9" w:rsidRPr="00DE2E58" w:rsidRDefault="006E7FDD" w:rsidP="006978C9">
      <w:pPr>
        <w:rPr>
          <w:lang w:val="es-ES_tradnl"/>
        </w:rPr>
      </w:pPr>
      <w:r>
        <w:rPr>
          <w:lang w:val="es-ES_tradnl"/>
        </w:rPr>
        <w:br w:type="page"/>
      </w:r>
      <w:r w:rsidR="006978C9" w:rsidRPr="00DE2E58">
        <w:rPr>
          <w:lang w:val="es-ES_tradnl"/>
        </w:rPr>
        <w:t xml:space="preserve">Las coordenadas del punto de mensaje </w:t>
      </w:r>
      <w:r w:rsidR="006978C9" w:rsidRPr="00DE2E58">
        <w:rPr>
          <w:i/>
          <w:lang w:val="es-ES_tradnl"/>
        </w:rPr>
        <w:t>i</w:t>
      </w:r>
      <w:r w:rsidR="006978C9" w:rsidRPr="00DE2E58">
        <w:rPr>
          <w:lang w:val="es-ES_tradnl"/>
        </w:rPr>
        <w:t xml:space="preserve">-ésimo son </w:t>
      </w:r>
      <w:r w:rsidR="00A85994" w:rsidRPr="00A85994">
        <w:rPr>
          <w:position w:val="-14"/>
        </w:rPr>
        <w:object w:dxaOrig="920" w:dyaOrig="420" w14:anchorId="2A2ECBF5">
          <v:shape id="_x0000_i1132" type="#_x0000_t75" style="width:45.65pt;height:21.5pt" o:ole="">
            <v:imagedata r:id="rId205" o:title=""/>
          </v:shape>
          <o:OLEObject Type="Embed" ProgID="Equation.3" ShapeID="_x0000_i1132" DrawAspect="Content" ObjectID="_1651986696" r:id="rId206"/>
        </w:object>
      </w:r>
      <w:r w:rsidR="006978C9" w:rsidRPr="00DE2E58">
        <w:rPr>
          <w:lang w:val="es-ES_tradnl"/>
        </w:rPr>
        <w:t xml:space="preserve"> y </w:t>
      </w:r>
      <w:r w:rsidR="00A85994" w:rsidRPr="00A85994">
        <w:rPr>
          <w:position w:val="-14"/>
        </w:rPr>
        <w:object w:dxaOrig="900" w:dyaOrig="420" w14:anchorId="60534474">
          <v:shape id="_x0000_i1133" type="#_x0000_t75" style="width:45.15pt;height:21.5pt" o:ole="">
            <v:imagedata r:id="rId207" o:title=""/>
          </v:shape>
          <o:OLEObject Type="Embed" ProgID="Equation.3" ShapeID="_x0000_i1133" DrawAspect="Content" ObjectID="_1651986697" r:id="rId208"/>
        </w:object>
      </w:r>
      <w:r w:rsidR="006978C9" w:rsidRPr="00DE2E58">
        <w:rPr>
          <w:lang w:val="es-ES_tradnl"/>
        </w:rPr>
        <w:t xml:space="preserve"> donde (</w:t>
      </w:r>
      <w:r w:rsidR="006978C9" w:rsidRPr="00DE2E58">
        <w:rPr>
          <w:i/>
          <w:iCs/>
          <w:lang w:val="es-ES_tradnl"/>
        </w:rPr>
        <w:t>a</w:t>
      </w:r>
      <w:r w:rsidR="006978C9" w:rsidRPr="000D0FAD">
        <w:rPr>
          <w:i/>
          <w:vertAlign w:val="subscript"/>
          <w:lang w:val="es-ES_tradnl"/>
        </w:rPr>
        <w:t>i</w:t>
      </w:r>
      <w:r w:rsidR="006978C9" w:rsidRPr="00DE2E58">
        <w:rPr>
          <w:lang w:val="es-ES_tradnl"/>
        </w:rPr>
        <w:t>, </w:t>
      </w:r>
      <w:r w:rsidR="006978C9" w:rsidRPr="00DE2E58">
        <w:rPr>
          <w:i/>
          <w:iCs/>
          <w:lang w:val="es-ES_tradnl"/>
        </w:rPr>
        <w:t>b</w:t>
      </w:r>
      <w:r w:rsidR="006978C9" w:rsidRPr="000D0FAD">
        <w:rPr>
          <w:i/>
          <w:vertAlign w:val="subscript"/>
          <w:lang w:val="es-ES_tradnl"/>
        </w:rPr>
        <w:t>i</w:t>
      </w:r>
      <w:r w:rsidR="006978C9" w:rsidRPr="00DE2E58">
        <w:rPr>
          <w:lang w:val="es-ES_tradnl"/>
        </w:rPr>
        <w:t xml:space="preserve">) un elemento de la matriz </w:t>
      </w:r>
      <w:r w:rsidR="006978C9" w:rsidRPr="00DE2E58">
        <w:rPr>
          <w:i/>
          <w:lang w:val="es-ES_tradnl"/>
        </w:rPr>
        <w:t>L</w:t>
      </w:r>
      <w:r w:rsidR="006978C9" w:rsidRPr="00DE2E58">
        <w:rPr>
          <w:lang w:val="es-ES_tradnl"/>
        </w:rPr>
        <w:t xml:space="preserve"> por </w:t>
      </w:r>
      <w:r w:rsidR="006978C9" w:rsidRPr="00DE2E58">
        <w:rPr>
          <w:i/>
          <w:lang w:val="es-ES_tradnl"/>
        </w:rPr>
        <w:t>L</w:t>
      </w:r>
      <w:r w:rsidR="006978C9" w:rsidRPr="00DE2E58">
        <w:rPr>
          <w:lang w:val="es-ES_tradnl"/>
        </w:rPr>
        <w:t xml:space="preserve"> dada por:</w:t>
      </w:r>
    </w:p>
    <w:p w14:paraId="18624BF6" w14:textId="77777777" w:rsidR="000717A4" w:rsidRPr="00907254" w:rsidRDefault="000717A4" w:rsidP="000717A4">
      <w:pPr>
        <w:pStyle w:val="Blanc"/>
        <w:rPr>
          <w:lang w:val="fr-CH"/>
        </w:rPr>
      </w:pPr>
    </w:p>
    <w:p w14:paraId="0E08CA27"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008B1330" w:rsidRPr="008B1330">
        <w:rPr>
          <w:position w:val="-66"/>
          <w:sz w:val="20"/>
        </w:rPr>
        <w:object w:dxaOrig="6080" w:dyaOrig="1440" w14:anchorId="7575F6CC">
          <v:shape id="_x0000_i1134" type="#_x0000_t75" style="width:304.65pt;height:1in" o:ole="">
            <v:imagedata r:id="rId209" o:title=""/>
          </v:shape>
          <o:OLEObject Type="Embed" ProgID="Equation.3" ShapeID="_x0000_i1134" DrawAspect="Content" ObjectID="_1651986698" r:id="rId210"/>
        </w:object>
      </w:r>
      <w:r w:rsidRPr="00DE2E58">
        <w:rPr>
          <w:lang w:val="es-ES_tradnl"/>
        </w:rPr>
        <w:tab/>
        <w:t>(46)</w:t>
      </w:r>
    </w:p>
    <w:p w14:paraId="023FECF9" w14:textId="77777777" w:rsidR="006E7FDD" w:rsidRPr="00241DC4" w:rsidRDefault="006E7FDD" w:rsidP="006E7FDD">
      <w:pPr>
        <w:pStyle w:val="Blanc"/>
        <w:rPr>
          <w:lang w:val="es-ES_tradnl"/>
        </w:rPr>
      </w:pPr>
    </w:p>
    <w:p w14:paraId="6972C5C6" w14:textId="77777777" w:rsidR="006978C9" w:rsidRPr="00DE2E58" w:rsidRDefault="006978C9" w:rsidP="006978C9">
      <w:pPr>
        <w:rPr>
          <w:lang w:val="es-ES_tradnl"/>
        </w:rPr>
      </w:pPr>
      <w:r w:rsidRPr="00DE2E58">
        <w:rPr>
          <w:lang w:val="es-ES_tradnl"/>
        </w:rPr>
        <w:t xml:space="preserve">donde </w:t>
      </w:r>
      <w:r w:rsidR="00A85994" w:rsidRPr="00A85994">
        <w:rPr>
          <w:position w:val="-6"/>
        </w:rPr>
        <w:object w:dxaOrig="820" w:dyaOrig="340" w14:anchorId="4989D616">
          <v:shape id="_x0000_i1135" type="#_x0000_t75" style="width:40.85pt;height:16.65pt" o:ole="">
            <v:imagedata r:id="rId211" o:title=""/>
          </v:shape>
          <o:OLEObject Type="Embed" ProgID="Equation.3" ShapeID="_x0000_i1135" DrawAspect="Content" ObjectID="_1651986699" r:id="rId212"/>
        </w:object>
      </w:r>
    </w:p>
    <w:p w14:paraId="731A3B68" w14:textId="77777777" w:rsidR="006978C9" w:rsidRPr="00DE2E58" w:rsidRDefault="006978C9" w:rsidP="006978C9">
      <w:pPr>
        <w:pStyle w:val="Heading3"/>
        <w:rPr>
          <w:lang w:val="es-ES_tradnl"/>
        </w:rPr>
      </w:pPr>
      <w:bookmarkStart w:id="117" w:name="_Toc149038552"/>
      <w:r w:rsidRPr="00DE2E58">
        <w:rPr>
          <w:lang w:val="es-ES_tradnl"/>
        </w:rPr>
        <w:t>4.1.2</w:t>
      </w:r>
      <w:r w:rsidRPr="00DE2E58">
        <w:rPr>
          <w:lang w:val="es-ES_tradnl"/>
        </w:rPr>
        <w:tab/>
        <w:t>Densidad espectral de potencia</w:t>
      </w:r>
      <w:bookmarkEnd w:id="117"/>
    </w:p>
    <w:p w14:paraId="50660D00" w14:textId="77777777" w:rsidR="006978C9" w:rsidRPr="00DE2E58" w:rsidRDefault="006978C9" w:rsidP="006978C9">
      <w:pPr>
        <w:rPr>
          <w:lang w:val="es-ES_tradnl"/>
        </w:rPr>
      </w:pPr>
      <w:r w:rsidRPr="00DE2E58">
        <w:rPr>
          <w:lang w:val="es-ES_tradnl"/>
        </w:rPr>
        <w:t xml:space="preserve">La duración de símbolo </w:t>
      </w:r>
      <w:r w:rsidRPr="00DE2E58">
        <w:rPr>
          <w:i/>
          <w:lang w:val="es-ES_tradnl"/>
        </w:rPr>
        <w:t>T</w:t>
      </w:r>
      <w:r w:rsidRPr="00241DC4">
        <w:rPr>
          <w:i/>
          <w:vertAlign w:val="subscript"/>
          <w:lang w:val="es-ES_tradnl"/>
        </w:rPr>
        <w:t>s</w:t>
      </w:r>
      <w:r w:rsidRPr="00DE2E58">
        <w:rPr>
          <w:i/>
          <w:lang w:val="es-ES_tradnl"/>
        </w:rPr>
        <w:t xml:space="preserve"> </w:t>
      </w:r>
      <w:r w:rsidRPr="00DE2E58">
        <w:rPr>
          <w:lang w:val="es-ES_tradnl"/>
        </w:rPr>
        <w:t xml:space="preserve">de una señal con MAQ </w:t>
      </w:r>
      <w:r w:rsidRPr="00DE2E58">
        <w:rPr>
          <w:i/>
          <w:iCs/>
          <w:lang w:val="es-ES_tradnl"/>
        </w:rPr>
        <w:t>M</w:t>
      </w:r>
      <w:r w:rsidRPr="00DE2E58">
        <w:rPr>
          <w:lang w:val="es-ES_tradnl"/>
        </w:rPr>
        <w:t xml:space="preserve">-aria está relacionada con la duración de bit </w:t>
      </w:r>
      <w:r w:rsidRPr="00DE2E58">
        <w:rPr>
          <w:i/>
          <w:lang w:val="es-ES_tradnl"/>
        </w:rPr>
        <w:t>T</w:t>
      </w:r>
      <w:r w:rsidRPr="00241DC4">
        <w:rPr>
          <w:i/>
          <w:vertAlign w:val="subscript"/>
          <w:lang w:val="es-ES_tradnl"/>
        </w:rPr>
        <w:t>b</w:t>
      </w:r>
      <w:r w:rsidRPr="00DE2E58">
        <w:rPr>
          <w:lang w:val="es-ES_tradnl"/>
        </w:rPr>
        <w:t xml:space="preserve"> mediante la expresión:</w:t>
      </w:r>
    </w:p>
    <w:p w14:paraId="760D9B87" w14:textId="77777777" w:rsidR="000717A4" w:rsidRPr="00907254" w:rsidRDefault="000717A4" w:rsidP="000717A4">
      <w:pPr>
        <w:pStyle w:val="Blanc"/>
        <w:rPr>
          <w:lang w:val="fr-CH"/>
        </w:rPr>
      </w:pPr>
    </w:p>
    <w:p w14:paraId="031484C8" w14:textId="77777777" w:rsidR="006978C9" w:rsidRDefault="008B1330" w:rsidP="006978C9">
      <w:pPr>
        <w:pStyle w:val="Equation"/>
        <w:jc w:val="center"/>
      </w:pPr>
      <w:r w:rsidRPr="008B1330">
        <w:rPr>
          <w:position w:val="-12"/>
        </w:rPr>
        <w:object w:dxaOrig="1480" w:dyaOrig="360" w14:anchorId="47E6EC13">
          <v:shape id="_x0000_i1136" type="#_x0000_t75" style="width:73.6pt;height:18.25pt" o:ole="">
            <v:imagedata r:id="rId213" o:title=""/>
          </v:shape>
          <o:OLEObject Type="Embed" ProgID="Equation.3" ShapeID="_x0000_i1136" DrawAspect="Content" ObjectID="_1651986700" r:id="rId214"/>
        </w:object>
      </w:r>
    </w:p>
    <w:p w14:paraId="45368E26" w14:textId="77777777" w:rsidR="000717A4" w:rsidRPr="00DE2E58" w:rsidRDefault="000717A4" w:rsidP="000717A4">
      <w:pPr>
        <w:pStyle w:val="Blanc"/>
      </w:pPr>
    </w:p>
    <w:p w14:paraId="58F82910" w14:textId="77777777" w:rsidR="006978C9" w:rsidRPr="00DE2E58" w:rsidRDefault="006978C9" w:rsidP="006978C9">
      <w:pPr>
        <w:rPr>
          <w:lang w:val="es-ES_tradnl"/>
        </w:rPr>
      </w:pPr>
      <w:r w:rsidRPr="00DE2E58">
        <w:rPr>
          <w:lang w:val="es-ES_tradnl"/>
        </w:rPr>
        <w:t xml:space="preserve">La densidad espectral de potencia de una señal con MAQ </w:t>
      </w:r>
      <w:r w:rsidRPr="00DE2E58">
        <w:rPr>
          <w:i/>
          <w:iCs/>
          <w:lang w:val="es-ES_tradnl"/>
        </w:rPr>
        <w:t>M</w:t>
      </w:r>
      <w:r w:rsidRPr="00DE2E58">
        <w:rPr>
          <w:lang w:val="es-ES_tradnl"/>
        </w:rPr>
        <w:t>-aria con impulsos rectangulares viene dada por:</w:t>
      </w:r>
    </w:p>
    <w:p w14:paraId="434C32D0" w14:textId="77777777" w:rsidR="006E7FDD" w:rsidRPr="00241DC4" w:rsidRDefault="006E7FDD" w:rsidP="006E7FDD">
      <w:pPr>
        <w:pStyle w:val="Blanc"/>
        <w:rPr>
          <w:lang w:val="es-ES_tradnl"/>
        </w:rPr>
      </w:pPr>
    </w:p>
    <w:p w14:paraId="5D4633E5"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008B1330" w:rsidRPr="008B1330">
        <w:rPr>
          <w:position w:val="-84"/>
          <w:sz w:val="20"/>
        </w:rPr>
        <w:object w:dxaOrig="8199" w:dyaOrig="1800" w14:anchorId="00FB65D4">
          <v:shape id="_x0000_i1137" type="#_x0000_t75" style="width:409.95pt;height:90.25pt" o:ole="">
            <v:imagedata r:id="rId215" o:title=""/>
          </v:shape>
          <o:OLEObject Type="Embed" ProgID="Equation.3" ShapeID="_x0000_i1137" DrawAspect="Content" ObjectID="_1651986701" r:id="rId216"/>
        </w:object>
      </w:r>
      <w:r w:rsidRPr="00DE2E58">
        <w:rPr>
          <w:lang w:val="es-ES_tradnl"/>
        </w:rPr>
        <w:tab/>
        <w:t>(47)</w:t>
      </w:r>
    </w:p>
    <w:p w14:paraId="6941CC54" w14:textId="77777777" w:rsidR="006E7FDD" w:rsidRPr="00241DC4" w:rsidRDefault="006E7FDD" w:rsidP="006E7FDD">
      <w:pPr>
        <w:pStyle w:val="Blanc"/>
        <w:rPr>
          <w:lang w:val="es-ES_tradnl"/>
        </w:rPr>
      </w:pPr>
    </w:p>
    <w:p w14:paraId="1C48A130" w14:textId="77777777" w:rsidR="006978C9" w:rsidRPr="00DE2E58" w:rsidRDefault="006978C9" w:rsidP="006978C9">
      <w:pPr>
        <w:rPr>
          <w:lang w:val="es-ES_tradnl"/>
        </w:rPr>
      </w:pPr>
      <w:r w:rsidRPr="00DE2E58">
        <w:rPr>
          <w:lang w:val="es-ES_tradnl"/>
        </w:rPr>
        <w:t xml:space="preserve">siendo </w:t>
      </w:r>
      <w:r w:rsidRPr="00DE2E58">
        <w:rPr>
          <w:i/>
          <w:lang w:val="es-ES_tradnl"/>
        </w:rPr>
        <w:t>E</w:t>
      </w:r>
      <w:r w:rsidRPr="00A078FA">
        <w:rPr>
          <w:i/>
          <w:vertAlign w:val="subscript"/>
          <w:lang w:val="es-ES_tradnl"/>
        </w:rPr>
        <w:t>b</w:t>
      </w:r>
      <w:r w:rsidRPr="00DE2E58">
        <w:rPr>
          <w:lang w:val="es-ES_tradnl"/>
        </w:rPr>
        <w:t xml:space="preserve"> la energía por bit y </w:t>
      </w:r>
      <w:r w:rsidRPr="00DE2E58">
        <w:rPr>
          <w:i/>
          <w:iCs/>
          <w:lang w:val="es-ES_tradnl"/>
        </w:rPr>
        <w:t>E</w:t>
      </w:r>
      <w:r w:rsidRPr="00A078FA">
        <w:rPr>
          <w:i/>
          <w:vertAlign w:val="subscript"/>
          <w:lang w:val="es-ES_tradnl"/>
        </w:rPr>
        <w:t>s</w:t>
      </w:r>
      <w:r w:rsidRPr="00DE2E58">
        <w:rPr>
          <w:lang w:val="es-ES_tradnl"/>
        </w:rPr>
        <w:t xml:space="preserve"> la energía por símbolo.</w:t>
      </w:r>
    </w:p>
    <w:p w14:paraId="295C6CC8" w14:textId="77777777" w:rsidR="006978C9" w:rsidRPr="00DE2E58" w:rsidRDefault="006978C9" w:rsidP="006978C9">
      <w:pPr>
        <w:pStyle w:val="Heading3"/>
        <w:rPr>
          <w:lang w:val="es-ES_tradnl"/>
        </w:rPr>
      </w:pPr>
      <w:bookmarkStart w:id="118" w:name="_Toc149038553"/>
      <w:r w:rsidRPr="00DE2E58">
        <w:rPr>
          <w:lang w:val="es-ES_tradnl"/>
        </w:rPr>
        <w:t>4.1.3</w:t>
      </w:r>
      <w:r w:rsidRPr="00DE2E58">
        <w:rPr>
          <w:lang w:val="es-ES_tradnl"/>
        </w:rPr>
        <w:tab/>
        <w:t>Anchura de banda</w:t>
      </w:r>
      <w:bookmarkEnd w:id="118"/>
    </w:p>
    <w:p w14:paraId="59C5ECED" w14:textId="77777777" w:rsidR="006978C9" w:rsidRPr="00DE2E58" w:rsidRDefault="006978C9" w:rsidP="006978C9">
      <w:pPr>
        <w:rPr>
          <w:vertAlign w:val="subscript"/>
          <w:lang w:val="es-ES_tradnl"/>
        </w:rPr>
      </w:pPr>
      <w:r w:rsidRPr="00DE2E58">
        <w:rPr>
          <w:lang w:val="es-ES_tradnl"/>
        </w:rPr>
        <w:t xml:space="preserve">Anchura de banda de radiofrecuencia de nulo a nulo es igual a </w:t>
      </w:r>
      <w:r w:rsidR="00A85994" w:rsidRPr="008B1330">
        <w:rPr>
          <w:position w:val="-30"/>
          <w:vertAlign w:val="subscript"/>
        </w:rPr>
        <w:object w:dxaOrig="960" w:dyaOrig="680" w14:anchorId="477E3016">
          <v:shape id="_x0000_i1138" type="#_x0000_t75" style="width:47.8pt;height:34.4pt" o:ole="">
            <v:imagedata r:id="rId217" o:title=""/>
          </v:shape>
          <o:OLEObject Type="Embed" ProgID="Equation.3" ShapeID="_x0000_i1138" DrawAspect="Content" ObjectID="_1651986702" r:id="rId218"/>
        </w:object>
      </w:r>
    </w:p>
    <w:p w14:paraId="191F29C0" w14:textId="77777777" w:rsidR="006978C9" w:rsidRPr="00DE2E58" w:rsidRDefault="006978C9" w:rsidP="006978C9">
      <w:pPr>
        <w:pStyle w:val="Heading2"/>
        <w:rPr>
          <w:lang w:val="es-ES_tradnl"/>
        </w:rPr>
      </w:pPr>
      <w:bookmarkStart w:id="119" w:name="_Toc149038554"/>
      <w:r w:rsidRPr="00DE2E58">
        <w:rPr>
          <w:lang w:val="es-ES_tradnl"/>
        </w:rPr>
        <w:t>4.2</w:t>
      </w:r>
      <w:r w:rsidRPr="00DE2E58">
        <w:rPr>
          <w:lang w:val="es-ES_tradnl"/>
        </w:rPr>
        <w:tab/>
        <w:t xml:space="preserve">MDP-4 </w:t>
      </w:r>
      <w:r>
        <w:sym w:font="SymbolPS (PCL6)" w:char="F070"/>
      </w:r>
      <w:r w:rsidRPr="00DE2E58">
        <w:rPr>
          <w:lang w:val="es-ES_tradnl"/>
        </w:rPr>
        <w:t xml:space="preserve">/4 y MDP-4 diferencial </w:t>
      </w:r>
      <w:r>
        <w:sym w:font="SymbolPS (PCL6)" w:char="F070"/>
      </w:r>
      <w:r w:rsidRPr="00DE2E58">
        <w:rPr>
          <w:lang w:val="es-ES_tradnl"/>
        </w:rPr>
        <w:t>/4</w:t>
      </w:r>
      <w:bookmarkEnd w:id="119"/>
    </w:p>
    <w:p w14:paraId="5B916292" w14:textId="77777777" w:rsidR="006978C9" w:rsidRPr="00DE2E58" w:rsidRDefault="006978C9" w:rsidP="006978C9">
      <w:pPr>
        <w:pStyle w:val="Heading3"/>
        <w:rPr>
          <w:lang w:val="es-ES_tradnl"/>
        </w:rPr>
      </w:pPr>
      <w:bookmarkStart w:id="120" w:name="_Toc149038555"/>
      <w:r w:rsidRPr="00DE2E58">
        <w:rPr>
          <w:lang w:val="es-ES_tradnl"/>
        </w:rPr>
        <w:t>4.2.1</w:t>
      </w:r>
      <w:r w:rsidRPr="00DE2E58">
        <w:rPr>
          <w:lang w:val="es-ES_tradnl"/>
        </w:rPr>
        <w:tab/>
        <w:t>Señal modulada</w:t>
      </w:r>
      <w:bookmarkEnd w:id="120"/>
    </w:p>
    <w:p w14:paraId="737F613D" w14:textId="77777777" w:rsidR="006978C9" w:rsidRPr="00DE2E58" w:rsidRDefault="006978C9" w:rsidP="006978C9">
      <w:pPr>
        <w:rPr>
          <w:lang w:val="es-ES_tradnl"/>
        </w:rPr>
      </w:pPr>
      <w:r w:rsidRPr="00DE2E58">
        <w:rPr>
          <w:lang w:val="es-ES_tradnl"/>
        </w:rPr>
        <w:t xml:space="preserve">En un transmisor con MDP-4 </w:t>
      </w:r>
      <w:r>
        <w:rPr>
          <w:rFonts w:ascii="Symbol" w:hAnsi="Symbol"/>
        </w:rPr>
        <w:sym w:font="SymbolPS (PCL6)" w:char="F070"/>
      </w:r>
      <w:r w:rsidRPr="00DE2E58">
        <w:rPr>
          <w:lang w:val="es-ES_tradnl"/>
        </w:rPr>
        <w:t xml:space="preserve">/4, el tren de bits de entrada se divide mediante un convertidor serie-paralelo y dos trenes de datos paralelos </w:t>
      </w:r>
      <w:r w:rsidRPr="00DE2E58">
        <w:rPr>
          <w:i/>
          <w:iCs/>
          <w:lang w:val="es-ES_tradnl"/>
        </w:rPr>
        <w:t>m</w:t>
      </w:r>
      <w:r w:rsidRPr="00241DC4">
        <w:rPr>
          <w:i/>
          <w:vertAlign w:val="subscript"/>
          <w:lang w:val="es-ES_tradnl"/>
        </w:rPr>
        <w:t>I,k</w:t>
      </w:r>
      <w:r w:rsidRPr="00DE2E58">
        <w:rPr>
          <w:lang w:val="es-ES_tradnl"/>
        </w:rPr>
        <w:t xml:space="preserve"> y </w:t>
      </w:r>
      <w:r w:rsidRPr="00DE2E58">
        <w:rPr>
          <w:i/>
          <w:iCs/>
          <w:lang w:val="es-ES_tradnl"/>
        </w:rPr>
        <w:t>m</w:t>
      </w:r>
      <w:r w:rsidRPr="00241DC4">
        <w:rPr>
          <w:i/>
          <w:vertAlign w:val="subscript"/>
          <w:lang w:val="es-ES_tradnl"/>
        </w:rPr>
        <w:t>Q,k</w:t>
      </w:r>
      <w:r w:rsidRPr="00DE2E58">
        <w:rPr>
          <w:lang w:val="es-ES_tradnl"/>
        </w:rPr>
        <w:t xml:space="preserve">, cada uno de ellos con una velocidad de símbolos igual a la mitad de la velocidad binaria entrante. Los impulsos </w:t>
      </w:r>
      <w:r w:rsidRPr="00DE2E58">
        <w:rPr>
          <w:i/>
          <w:iCs/>
          <w:lang w:val="es-ES_tradnl"/>
        </w:rPr>
        <w:t>k</w:t>
      </w:r>
      <w:r w:rsidRPr="00DE2E58">
        <w:rPr>
          <w:lang w:val="es-ES_tradnl"/>
        </w:rPr>
        <w:t>-ésimos en fase (</w:t>
      </w:r>
      <w:r w:rsidRPr="00DE2E58">
        <w:rPr>
          <w:i/>
          <w:iCs/>
          <w:lang w:val="es-ES_tradnl"/>
        </w:rPr>
        <w:t>I</w:t>
      </w:r>
      <w:r w:rsidRPr="00241DC4">
        <w:rPr>
          <w:i/>
          <w:vertAlign w:val="subscript"/>
          <w:lang w:val="es-ES_tradnl"/>
        </w:rPr>
        <w:t>k</w:t>
      </w:r>
      <w:r w:rsidRPr="00DE2E58">
        <w:rPr>
          <w:lang w:val="es-ES_tradnl"/>
        </w:rPr>
        <w:t>) y en cuadratura (</w:t>
      </w:r>
      <w:r w:rsidRPr="00DE2E58">
        <w:rPr>
          <w:i/>
          <w:iCs/>
          <w:lang w:val="es-ES_tradnl"/>
        </w:rPr>
        <w:t>Q</w:t>
      </w:r>
      <w:r w:rsidRPr="00241DC4">
        <w:rPr>
          <w:i/>
          <w:vertAlign w:val="subscript"/>
          <w:lang w:val="es-ES_tradnl"/>
        </w:rPr>
        <w:t>k</w:t>
      </w:r>
      <w:r w:rsidRPr="00DE2E58">
        <w:rPr>
          <w:lang w:val="es-ES_tradnl"/>
        </w:rPr>
        <w:t>) aparecen a la salida del circuito de correspondencia de la señal con el tiempo. Representan impulsos rectangulares con duración superior al de un símbolo y amplitudes dadas por:</w:t>
      </w:r>
    </w:p>
    <w:p w14:paraId="78C25811" w14:textId="77777777" w:rsidR="000717A4" w:rsidRPr="00907254" w:rsidRDefault="000717A4" w:rsidP="000717A4">
      <w:pPr>
        <w:pStyle w:val="Blanc"/>
        <w:rPr>
          <w:lang w:val="fr-CH"/>
        </w:rPr>
      </w:pPr>
    </w:p>
    <w:p w14:paraId="52B98E91"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008B1330" w:rsidRPr="008B1330">
        <w:rPr>
          <w:position w:val="-30"/>
          <w:sz w:val="20"/>
        </w:rPr>
        <w:object w:dxaOrig="2980" w:dyaOrig="720" w14:anchorId="4F078D11">
          <v:shape id="_x0000_i1139" type="#_x0000_t75" style="width:148.85pt;height:36.55pt" o:ole="">
            <v:imagedata r:id="rId219" o:title=""/>
          </v:shape>
          <o:OLEObject Type="Embed" ProgID="Equation.3" ShapeID="_x0000_i1139" DrawAspect="Content" ObjectID="_1651986703" r:id="rId220"/>
        </w:object>
      </w:r>
      <w:r w:rsidRPr="00DE2E58">
        <w:rPr>
          <w:lang w:val="es-ES_tradnl"/>
        </w:rPr>
        <w:tab/>
        <w:t>(48)</w:t>
      </w:r>
    </w:p>
    <w:p w14:paraId="339F3D66" w14:textId="77777777" w:rsidR="000717A4" w:rsidRPr="00907254" w:rsidRDefault="000717A4" w:rsidP="000717A4">
      <w:pPr>
        <w:pStyle w:val="Blanc"/>
        <w:rPr>
          <w:lang w:val="fr-CH"/>
        </w:rPr>
      </w:pPr>
    </w:p>
    <w:p w14:paraId="7F033B08" w14:textId="77777777" w:rsidR="006978C9" w:rsidRPr="00DE2E58" w:rsidRDefault="006978C9" w:rsidP="006978C9">
      <w:pPr>
        <w:rPr>
          <w:lang w:val="es-ES_tradnl"/>
        </w:rPr>
      </w:pPr>
      <w:r w:rsidRPr="00DE2E58">
        <w:rPr>
          <w:lang w:val="es-ES_tradnl"/>
        </w:rPr>
        <w:t xml:space="preserve">donde la desviación de fase </w:t>
      </w:r>
      <w:r>
        <w:rPr>
          <w:rFonts w:ascii="Symbol" w:hAnsi="Symbol"/>
        </w:rPr>
        <w:t></w:t>
      </w:r>
      <w:r w:rsidRPr="00DE2E58">
        <w:rPr>
          <w:i/>
          <w:iCs/>
          <w:position w:val="-4"/>
          <w:sz w:val="16"/>
          <w:lang w:val="es-ES_tradnl"/>
        </w:rPr>
        <w:t>k</w:t>
      </w:r>
      <w:r>
        <w:rPr>
          <w:rFonts w:ascii="Symbol" w:hAnsi="Symbol"/>
        </w:rPr>
        <w:t></w:t>
      </w:r>
      <w:r w:rsidRPr="00DE2E58">
        <w:rPr>
          <w:lang w:val="es-ES_tradnl"/>
        </w:rPr>
        <w:t xml:space="preserve">está relacionada con los símbolos de información de entrada </w:t>
      </w:r>
      <w:r w:rsidRPr="00DE2E58">
        <w:rPr>
          <w:i/>
          <w:iCs/>
          <w:lang w:val="es-ES_tradnl"/>
        </w:rPr>
        <w:t>m</w:t>
      </w:r>
      <w:r w:rsidRPr="00241DC4">
        <w:rPr>
          <w:i/>
          <w:vertAlign w:val="subscript"/>
          <w:lang w:val="es-ES_tradnl"/>
        </w:rPr>
        <w:t>I,k</w:t>
      </w:r>
      <w:r w:rsidRPr="00DE2E58">
        <w:rPr>
          <w:lang w:val="es-ES_tradnl"/>
        </w:rPr>
        <w:t xml:space="preserve"> y </w:t>
      </w:r>
      <w:r w:rsidRPr="00DE2E58">
        <w:rPr>
          <w:i/>
          <w:iCs/>
          <w:lang w:val="es-ES_tradnl"/>
        </w:rPr>
        <w:t>m</w:t>
      </w:r>
      <w:r w:rsidRPr="00241DC4">
        <w:rPr>
          <w:i/>
          <w:vertAlign w:val="subscript"/>
          <w:lang w:val="es-ES_tradnl"/>
        </w:rPr>
        <w:t>Q,k</w:t>
      </w:r>
      <w:r w:rsidRPr="00DE2E58">
        <w:rPr>
          <w:lang w:val="es-ES_tradnl"/>
        </w:rPr>
        <w:t xml:space="preserve"> según se indica en el Cuadro 12.</w:t>
      </w:r>
    </w:p>
    <w:p w14:paraId="39FC9EF6" w14:textId="77777777" w:rsidR="006978C9" w:rsidRDefault="006978C9" w:rsidP="00477019">
      <w:pPr>
        <w:pStyle w:val="TableNo"/>
      </w:pPr>
      <w:r>
        <w:t>CUADRO  12</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33"/>
        <w:gridCol w:w="2884"/>
      </w:tblGrid>
      <w:tr w:rsidR="006978C9" w14:paraId="27978786" w14:textId="77777777">
        <w:trPr>
          <w:jc w:val="center"/>
        </w:trPr>
        <w:tc>
          <w:tcPr>
            <w:tcW w:w="3133" w:type="dxa"/>
          </w:tcPr>
          <w:p w14:paraId="2B6B235A" w14:textId="77777777" w:rsidR="006978C9" w:rsidRPr="00DE2E58" w:rsidRDefault="006978C9" w:rsidP="008B1330">
            <w:pPr>
              <w:pStyle w:val="Tabletext"/>
              <w:jc w:val="center"/>
              <w:rPr>
                <w:lang w:val="es-ES_tradnl"/>
              </w:rPr>
            </w:pPr>
            <w:r w:rsidRPr="00DE2E58">
              <w:rPr>
                <w:lang w:val="es-ES_tradnl"/>
              </w:rPr>
              <w:t xml:space="preserve">Bits de información </w:t>
            </w:r>
            <w:r w:rsidRPr="00DE2E58">
              <w:rPr>
                <w:i/>
                <w:iCs/>
                <w:lang w:val="es-ES_tradnl"/>
              </w:rPr>
              <w:t>m</w:t>
            </w:r>
            <w:r w:rsidRPr="00DE2E58">
              <w:rPr>
                <w:i/>
                <w:iCs/>
                <w:position w:val="-4"/>
                <w:sz w:val="14"/>
                <w:lang w:val="es-ES_tradnl"/>
              </w:rPr>
              <w:t>I,k</w:t>
            </w:r>
            <w:r w:rsidRPr="00DE2E58">
              <w:rPr>
                <w:lang w:val="es-ES_tradnl"/>
              </w:rPr>
              <w:t xml:space="preserve">, </w:t>
            </w:r>
            <w:r w:rsidRPr="00DE2E58">
              <w:rPr>
                <w:i/>
                <w:iCs/>
                <w:lang w:val="es-ES_tradnl"/>
              </w:rPr>
              <w:t>m</w:t>
            </w:r>
            <w:r w:rsidRPr="00DE2E58">
              <w:rPr>
                <w:i/>
                <w:iCs/>
                <w:position w:val="-4"/>
                <w:sz w:val="14"/>
                <w:lang w:val="es-ES_tradnl"/>
              </w:rPr>
              <w:t>Q,k</w:t>
            </w:r>
          </w:p>
        </w:tc>
        <w:tc>
          <w:tcPr>
            <w:tcW w:w="2884" w:type="dxa"/>
          </w:tcPr>
          <w:p w14:paraId="48380152" w14:textId="77777777" w:rsidR="006978C9" w:rsidRDefault="006978C9" w:rsidP="008B1330">
            <w:pPr>
              <w:pStyle w:val="Tabletext"/>
              <w:jc w:val="center"/>
            </w:pPr>
            <w:r>
              <w:t>Desviación de fase</w:t>
            </w:r>
            <w:r>
              <w:rPr>
                <w:rFonts w:ascii="Symbol" w:hAnsi="Symbol"/>
              </w:rPr>
              <w:t></w:t>
            </w:r>
            <w:r>
              <w:rPr>
                <w:rFonts w:ascii="Symbol" w:hAnsi="Symbol"/>
              </w:rPr>
              <w:t></w:t>
            </w:r>
            <w:r>
              <w:rPr>
                <w:i/>
                <w:iCs/>
                <w:position w:val="-4"/>
                <w:sz w:val="14"/>
              </w:rPr>
              <w:t>k</w:t>
            </w:r>
          </w:p>
        </w:tc>
      </w:tr>
      <w:tr w:rsidR="006978C9" w14:paraId="38C0597A" w14:textId="77777777">
        <w:trPr>
          <w:jc w:val="center"/>
        </w:trPr>
        <w:tc>
          <w:tcPr>
            <w:tcW w:w="3133" w:type="dxa"/>
          </w:tcPr>
          <w:p w14:paraId="7B36E642" w14:textId="77777777" w:rsidR="006978C9" w:rsidRDefault="006978C9" w:rsidP="008B1330">
            <w:pPr>
              <w:pStyle w:val="Tabletext"/>
              <w:jc w:val="center"/>
            </w:pPr>
            <w:r>
              <w:t>11</w:t>
            </w:r>
          </w:p>
        </w:tc>
        <w:tc>
          <w:tcPr>
            <w:tcW w:w="2884" w:type="dxa"/>
          </w:tcPr>
          <w:p w14:paraId="042C763B" w14:textId="77777777" w:rsidR="006978C9" w:rsidRDefault="006978C9" w:rsidP="008B1330">
            <w:pPr>
              <w:pStyle w:val="Tabletext"/>
              <w:jc w:val="center"/>
            </w:pPr>
            <w:r>
              <w:sym w:font="Symbol" w:char="F070"/>
            </w:r>
            <w:r>
              <w:t>/4</w:t>
            </w:r>
          </w:p>
        </w:tc>
      </w:tr>
      <w:tr w:rsidR="006978C9" w14:paraId="0087C663" w14:textId="77777777">
        <w:trPr>
          <w:jc w:val="center"/>
        </w:trPr>
        <w:tc>
          <w:tcPr>
            <w:tcW w:w="3133" w:type="dxa"/>
          </w:tcPr>
          <w:p w14:paraId="46355EF5" w14:textId="77777777" w:rsidR="006978C9" w:rsidRDefault="006978C9" w:rsidP="008B1330">
            <w:pPr>
              <w:pStyle w:val="Tabletext"/>
              <w:jc w:val="center"/>
            </w:pPr>
            <w:r>
              <w:t>01</w:t>
            </w:r>
          </w:p>
        </w:tc>
        <w:tc>
          <w:tcPr>
            <w:tcW w:w="2884" w:type="dxa"/>
          </w:tcPr>
          <w:p w14:paraId="0888BB58" w14:textId="77777777" w:rsidR="006978C9" w:rsidRDefault="006978C9" w:rsidP="008B1330">
            <w:pPr>
              <w:pStyle w:val="Tabletext"/>
              <w:jc w:val="center"/>
            </w:pPr>
            <w:r>
              <w:t>3</w:t>
            </w:r>
            <w:r>
              <w:sym w:font="Symbol" w:char="F070"/>
            </w:r>
            <w:r>
              <w:t>/4</w:t>
            </w:r>
          </w:p>
        </w:tc>
      </w:tr>
      <w:tr w:rsidR="006978C9" w14:paraId="2E3502B9" w14:textId="77777777">
        <w:trPr>
          <w:jc w:val="center"/>
        </w:trPr>
        <w:tc>
          <w:tcPr>
            <w:tcW w:w="3133" w:type="dxa"/>
          </w:tcPr>
          <w:p w14:paraId="73D265E8" w14:textId="77777777" w:rsidR="006978C9" w:rsidRDefault="006978C9" w:rsidP="008B1330">
            <w:pPr>
              <w:pStyle w:val="Tabletext"/>
              <w:jc w:val="center"/>
            </w:pPr>
            <w:r>
              <w:t>00</w:t>
            </w:r>
          </w:p>
        </w:tc>
        <w:tc>
          <w:tcPr>
            <w:tcW w:w="2884" w:type="dxa"/>
          </w:tcPr>
          <w:p w14:paraId="699C59FC" w14:textId="77777777" w:rsidR="006978C9" w:rsidRDefault="006978C9" w:rsidP="008B1330">
            <w:pPr>
              <w:pStyle w:val="Tabletext"/>
              <w:jc w:val="center"/>
            </w:pPr>
            <w:r>
              <w:t>–3</w:t>
            </w:r>
            <w:r>
              <w:sym w:font="Symbol" w:char="F070"/>
            </w:r>
            <w:r>
              <w:t>/4</w:t>
            </w:r>
          </w:p>
        </w:tc>
      </w:tr>
      <w:tr w:rsidR="006978C9" w14:paraId="55289BBC" w14:textId="77777777">
        <w:trPr>
          <w:jc w:val="center"/>
        </w:trPr>
        <w:tc>
          <w:tcPr>
            <w:tcW w:w="3133" w:type="dxa"/>
          </w:tcPr>
          <w:p w14:paraId="42B63572" w14:textId="77777777" w:rsidR="006978C9" w:rsidRDefault="006978C9" w:rsidP="008B1330">
            <w:pPr>
              <w:pStyle w:val="Tabletext"/>
              <w:jc w:val="center"/>
            </w:pPr>
            <w:r>
              <w:t>10</w:t>
            </w:r>
          </w:p>
        </w:tc>
        <w:tc>
          <w:tcPr>
            <w:tcW w:w="2884" w:type="dxa"/>
          </w:tcPr>
          <w:p w14:paraId="632D1FC4" w14:textId="77777777" w:rsidR="006978C9" w:rsidRDefault="006978C9" w:rsidP="008B1330">
            <w:pPr>
              <w:pStyle w:val="Tabletext"/>
              <w:jc w:val="center"/>
            </w:pPr>
            <w:r>
              <w:t>–</w:t>
            </w:r>
            <w:r>
              <w:sym w:font="Symbol" w:char="F070"/>
            </w:r>
            <w:r>
              <w:t>/4</w:t>
            </w:r>
          </w:p>
        </w:tc>
      </w:tr>
    </w:tbl>
    <w:p w14:paraId="11EB6CF7" w14:textId="77777777" w:rsidR="006978C9" w:rsidRDefault="006978C9" w:rsidP="006978C9">
      <w:pPr>
        <w:pStyle w:val="Tablefin"/>
        <w:rPr>
          <w:lang w:val="fr-FR"/>
        </w:rPr>
      </w:pPr>
    </w:p>
    <w:p w14:paraId="0FC00844" w14:textId="77777777" w:rsidR="006978C9" w:rsidRPr="00DE2E58" w:rsidRDefault="006978C9" w:rsidP="006978C9">
      <w:pPr>
        <w:rPr>
          <w:lang w:val="es-ES_tradnl"/>
        </w:rPr>
      </w:pPr>
      <w:r w:rsidRPr="00DE2E58">
        <w:rPr>
          <w:lang w:val="es-ES_tradnl"/>
        </w:rPr>
        <w:t xml:space="preserve">La forma general de una señal con MDP-4 </w:t>
      </w:r>
      <w:r>
        <w:sym w:font="SymbolPS (PCL6)" w:char="F070"/>
      </w:r>
      <w:r w:rsidRPr="00DE2E58">
        <w:rPr>
          <w:lang w:val="es-ES_tradnl"/>
        </w:rPr>
        <w:t>/4 viene dada por</w:t>
      </w:r>
    </w:p>
    <w:p w14:paraId="5509C596"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008B1330" w:rsidRPr="008B1330">
        <w:rPr>
          <w:position w:val="-16"/>
          <w:sz w:val="20"/>
        </w:rPr>
        <w:object w:dxaOrig="4500" w:dyaOrig="400" w14:anchorId="6FBB98A5">
          <v:shape id="_x0000_i1140" type="#_x0000_t75" style="width:225.15pt;height:19.9pt" o:ole="">
            <v:imagedata r:id="rId221" o:title=""/>
          </v:shape>
          <o:OLEObject Type="Embed" ProgID="Equation.3" ShapeID="_x0000_i1140" DrawAspect="Content" ObjectID="_1651986704" r:id="rId222"/>
        </w:object>
      </w:r>
      <w:r w:rsidRPr="00DE2E58">
        <w:rPr>
          <w:lang w:val="es-ES_tradnl"/>
        </w:rPr>
        <w:tab/>
        <w:t>(49)</w:t>
      </w:r>
    </w:p>
    <w:p w14:paraId="72EDDDC3" w14:textId="77777777" w:rsidR="006978C9" w:rsidRPr="00DE2E58" w:rsidRDefault="006978C9" w:rsidP="006978C9">
      <w:pPr>
        <w:rPr>
          <w:lang w:val="es-ES_tradnl"/>
        </w:rPr>
      </w:pPr>
      <w:r w:rsidRPr="00DE2E58">
        <w:rPr>
          <w:lang w:val="es-ES_tradnl"/>
        </w:rPr>
        <w:t>donde:</w:t>
      </w:r>
    </w:p>
    <w:p w14:paraId="2A616C9D"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008B1330" w:rsidRPr="008B1330">
        <w:rPr>
          <w:position w:val="-54"/>
          <w:sz w:val="20"/>
        </w:rPr>
        <w:object w:dxaOrig="2920" w:dyaOrig="1200" w14:anchorId="0ADBD91F">
          <v:shape id="_x0000_i1141" type="#_x0000_t75" style="width:145.6pt;height:60.2pt" o:ole="">
            <v:imagedata r:id="rId223" o:title=""/>
          </v:shape>
          <o:OLEObject Type="Embed" ProgID="Equation.3" ShapeID="_x0000_i1141" DrawAspect="Content" ObjectID="_1651986705" r:id="rId224"/>
        </w:object>
      </w:r>
      <w:r w:rsidRPr="00DE2E58">
        <w:rPr>
          <w:lang w:val="es-ES_tradnl"/>
        </w:rPr>
        <w:tab/>
        <w:t>(50)</w:t>
      </w:r>
    </w:p>
    <w:p w14:paraId="769096BA" w14:textId="77777777" w:rsidR="006978C9" w:rsidRPr="00DE2E58" w:rsidRDefault="006978C9" w:rsidP="006978C9">
      <w:pPr>
        <w:rPr>
          <w:lang w:val="es-ES_tradnl"/>
        </w:rPr>
      </w:pPr>
      <w:r w:rsidRPr="00DE2E58">
        <w:rPr>
          <w:lang w:val="es-ES_tradnl"/>
        </w:rPr>
        <w:t xml:space="preserve">La función </w:t>
      </w:r>
      <w:r w:rsidRPr="00DE2E58">
        <w:rPr>
          <w:i/>
          <w:lang w:val="es-ES_tradnl"/>
        </w:rPr>
        <w:t>p</w:t>
      </w:r>
      <w:r w:rsidRPr="00DE2E58">
        <w:rPr>
          <w:lang w:val="es-ES_tradnl"/>
        </w:rPr>
        <w:t>(</w:t>
      </w:r>
      <w:r w:rsidRPr="00DE2E58">
        <w:rPr>
          <w:i/>
          <w:lang w:val="es-ES_tradnl"/>
        </w:rPr>
        <w:t>t</w:t>
      </w:r>
      <w:r w:rsidRPr="00DE2E58">
        <w:rPr>
          <w:rFonts w:ascii="Tms Rmn" w:hAnsi="Tms Rmn"/>
          <w:iCs/>
          <w:sz w:val="8"/>
          <w:lang w:val="es-ES_tradnl"/>
        </w:rPr>
        <w:t> </w:t>
      </w:r>
      <w:r w:rsidRPr="00DE2E58">
        <w:rPr>
          <w:lang w:val="es-ES_tradnl"/>
        </w:rPr>
        <w:t xml:space="preserve">) corresponde a la forma del impulso y </w:t>
      </w:r>
      <w:r w:rsidRPr="00DE2E58">
        <w:rPr>
          <w:i/>
          <w:iCs/>
          <w:lang w:val="es-ES_tradnl"/>
        </w:rPr>
        <w:t>T</w:t>
      </w:r>
      <w:r w:rsidRPr="00241DC4">
        <w:rPr>
          <w:i/>
          <w:vertAlign w:val="subscript"/>
          <w:lang w:val="es-ES_tradnl"/>
        </w:rPr>
        <w:t>s</w:t>
      </w:r>
      <w:r w:rsidRPr="00DE2E58">
        <w:rPr>
          <w:lang w:val="es-ES_tradnl"/>
        </w:rPr>
        <w:t xml:space="preserve"> es el periodo de símbolo.</w:t>
      </w:r>
    </w:p>
    <w:p w14:paraId="23F359A7" w14:textId="77777777" w:rsidR="006978C9" w:rsidRPr="00DE2E58" w:rsidRDefault="006978C9" w:rsidP="006978C9">
      <w:pPr>
        <w:rPr>
          <w:lang w:val="es-ES_tradnl"/>
        </w:rPr>
      </w:pPr>
      <w:r w:rsidRPr="00DE2E58">
        <w:rPr>
          <w:lang w:val="es-ES_tradnl"/>
        </w:rPr>
        <w:t xml:space="preserve">En la MDP-4 diferencial </w:t>
      </w:r>
      <w:r>
        <w:sym w:font="SymbolPS (PCL6)" w:char="F070"/>
      </w:r>
      <w:r w:rsidRPr="00DE2E58">
        <w:rPr>
          <w:lang w:val="es-ES_tradnl"/>
        </w:rPr>
        <w:t xml:space="preserve">/4, la secuencia binaria de entrada en primer lugar se codifica de forma diferencial y a continuación se modula utilizando el modulador MDP-4 </w:t>
      </w:r>
      <w:r>
        <w:sym w:font="SymbolPS (PCL6)" w:char="F070"/>
      </w:r>
      <w:r w:rsidRPr="00DE2E58">
        <w:rPr>
          <w:lang w:val="es-ES_tradnl"/>
        </w:rPr>
        <w:t>/4 descrito anteriormente.</w:t>
      </w:r>
    </w:p>
    <w:p w14:paraId="49C32DB7" w14:textId="77777777" w:rsidR="006978C9" w:rsidRPr="00DE2E58" w:rsidRDefault="006978C9" w:rsidP="006978C9">
      <w:pPr>
        <w:pStyle w:val="Heading3"/>
        <w:rPr>
          <w:lang w:val="es-ES_tradnl"/>
        </w:rPr>
      </w:pPr>
      <w:bookmarkStart w:id="121" w:name="_Toc149038556"/>
      <w:r w:rsidRPr="00DE2E58">
        <w:rPr>
          <w:lang w:val="es-ES_tradnl"/>
        </w:rPr>
        <w:t>4.2.2</w:t>
      </w:r>
      <w:r w:rsidRPr="00DE2E58">
        <w:rPr>
          <w:lang w:val="es-ES_tradnl"/>
        </w:rPr>
        <w:tab/>
        <w:t>Densidad espectral de potencia</w:t>
      </w:r>
      <w:bookmarkEnd w:id="121"/>
    </w:p>
    <w:p w14:paraId="5FBD9B59" w14:textId="77777777" w:rsidR="006978C9" w:rsidRPr="00DE2E58" w:rsidRDefault="006978C9" w:rsidP="006978C9">
      <w:pPr>
        <w:rPr>
          <w:lang w:val="es-ES_tradnl"/>
        </w:rPr>
      </w:pPr>
      <w:r w:rsidRPr="00DE2E58">
        <w:rPr>
          <w:lang w:val="es-ES_tradnl"/>
        </w:rPr>
        <w:t xml:space="preserve">La duración de símbolo </w:t>
      </w:r>
      <w:r w:rsidRPr="00DE2E58">
        <w:rPr>
          <w:i/>
          <w:lang w:val="es-ES_tradnl"/>
        </w:rPr>
        <w:t>T</w:t>
      </w:r>
      <w:r w:rsidRPr="00241DC4">
        <w:rPr>
          <w:i/>
          <w:vertAlign w:val="subscript"/>
          <w:lang w:val="es-ES_tradnl"/>
        </w:rPr>
        <w:t>s</w:t>
      </w:r>
      <w:r w:rsidRPr="00DE2E58">
        <w:rPr>
          <w:i/>
          <w:lang w:val="es-ES_tradnl"/>
        </w:rPr>
        <w:t xml:space="preserve"> </w:t>
      </w:r>
      <w:r w:rsidRPr="00DE2E58">
        <w:rPr>
          <w:lang w:val="es-ES_tradnl"/>
        </w:rPr>
        <w:t xml:space="preserve">de una señal MDP-4 </w:t>
      </w:r>
      <w:r>
        <w:sym w:font="SymbolPS (PCL6)" w:char="F070"/>
      </w:r>
      <w:r w:rsidRPr="00DE2E58">
        <w:rPr>
          <w:lang w:val="es-ES_tradnl"/>
        </w:rPr>
        <w:t xml:space="preserve">/4 está relacionada con la duración de bit </w:t>
      </w:r>
      <w:r w:rsidRPr="00DE2E58">
        <w:rPr>
          <w:i/>
          <w:lang w:val="es-ES_tradnl"/>
        </w:rPr>
        <w:t>T</w:t>
      </w:r>
      <w:r w:rsidRPr="00241DC4">
        <w:rPr>
          <w:i/>
          <w:vertAlign w:val="subscript"/>
          <w:lang w:val="es-ES_tradnl"/>
        </w:rPr>
        <w:t>b</w:t>
      </w:r>
      <w:r w:rsidRPr="00DE2E58">
        <w:rPr>
          <w:lang w:val="es-ES_tradnl"/>
        </w:rPr>
        <w:t xml:space="preserve"> mediante la fórmula:</w:t>
      </w:r>
    </w:p>
    <w:p w14:paraId="07FD8552" w14:textId="77777777" w:rsidR="006978C9" w:rsidRDefault="008B1330" w:rsidP="006978C9">
      <w:pPr>
        <w:pStyle w:val="Equation"/>
        <w:jc w:val="center"/>
      </w:pPr>
      <w:r w:rsidRPr="008B1330">
        <w:rPr>
          <w:position w:val="-12"/>
        </w:rPr>
        <w:object w:dxaOrig="840" w:dyaOrig="360" w14:anchorId="2F253262">
          <v:shape id="_x0000_i1142" type="#_x0000_t75" style="width:41.9pt;height:18.25pt" o:ole="">
            <v:imagedata r:id="rId225" o:title=""/>
          </v:shape>
          <o:OLEObject Type="Embed" ProgID="Equation.3" ShapeID="_x0000_i1142" DrawAspect="Content" ObjectID="_1651986706" r:id="rId226"/>
        </w:object>
      </w:r>
    </w:p>
    <w:p w14:paraId="23F0420E" w14:textId="77777777" w:rsidR="006978C9" w:rsidRPr="00DE2E58" w:rsidRDefault="006978C9" w:rsidP="006978C9">
      <w:pPr>
        <w:rPr>
          <w:lang w:val="es-ES_tradnl"/>
        </w:rPr>
      </w:pPr>
      <w:r w:rsidRPr="00DE2E58">
        <w:rPr>
          <w:lang w:val="es-ES_tradnl"/>
        </w:rPr>
        <w:t xml:space="preserve">La densidad espectral de potencia de una señal con MDP-4 </w:t>
      </w:r>
      <w:r>
        <w:sym w:font="SymbolPS (PCL6)" w:char="F070"/>
      </w:r>
      <w:r w:rsidRPr="00DE2E58">
        <w:rPr>
          <w:lang w:val="es-ES_tradnl"/>
        </w:rPr>
        <w:t xml:space="preserve">/4 (y con MDP-4 diferencial </w:t>
      </w:r>
      <w:r>
        <w:sym w:font="SymbolPS (PCL6)" w:char="F070"/>
      </w:r>
      <w:r w:rsidRPr="00DE2E58">
        <w:rPr>
          <w:lang w:val="es-ES_tradnl"/>
        </w:rPr>
        <w:t>/4) con impulsos rectangulares viene dada por:</w:t>
      </w:r>
    </w:p>
    <w:p w14:paraId="5322CD74"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008B1330" w:rsidRPr="008B1330">
        <w:rPr>
          <w:position w:val="-84"/>
        </w:rPr>
        <w:object w:dxaOrig="6440" w:dyaOrig="1800" w14:anchorId="410AB550">
          <v:shape id="_x0000_i1143" type="#_x0000_t75" style="width:321.85pt;height:90.25pt" o:ole="">
            <v:imagedata r:id="rId227" o:title=""/>
          </v:shape>
          <o:OLEObject Type="Embed" ProgID="Equation.3" ShapeID="_x0000_i1143" DrawAspect="Content" ObjectID="_1651986707" r:id="rId228"/>
        </w:object>
      </w:r>
      <w:r w:rsidRPr="00DE2E58">
        <w:rPr>
          <w:lang w:val="es-ES_tradnl"/>
        </w:rPr>
        <w:tab/>
        <w:t>(51)</w:t>
      </w:r>
    </w:p>
    <w:p w14:paraId="7930C815" w14:textId="77777777" w:rsidR="006978C9" w:rsidRPr="00DE2E58" w:rsidRDefault="006978C9" w:rsidP="006978C9">
      <w:pPr>
        <w:rPr>
          <w:lang w:val="es-ES_tradnl"/>
        </w:rPr>
      </w:pPr>
      <w:r w:rsidRPr="00DE2E58">
        <w:rPr>
          <w:lang w:val="es-ES_tradnl"/>
        </w:rPr>
        <w:t xml:space="preserve">siendo </w:t>
      </w:r>
      <w:r w:rsidRPr="00DE2E58">
        <w:rPr>
          <w:i/>
          <w:lang w:val="es-ES_tradnl"/>
        </w:rPr>
        <w:t>E</w:t>
      </w:r>
      <w:r w:rsidRPr="00A078FA">
        <w:rPr>
          <w:i/>
          <w:vertAlign w:val="subscript"/>
          <w:lang w:val="es-ES_tradnl"/>
        </w:rPr>
        <w:t>b</w:t>
      </w:r>
      <w:r w:rsidRPr="00DE2E58">
        <w:rPr>
          <w:lang w:val="es-ES_tradnl"/>
        </w:rPr>
        <w:t xml:space="preserve"> la energía por bit y </w:t>
      </w:r>
      <w:r w:rsidRPr="00DE2E58">
        <w:rPr>
          <w:i/>
          <w:lang w:val="es-ES_tradnl"/>
        </w:rPr>
        <w:t>E</w:t>
      </w:r>
      <w:r w:rsidRPr="00A078FA">
        <w:rPr>
          <w:i/>
          <w:vertAlign w:val="subscript"/>
          <w:lang w:val="es-ES_tradnl"/>
        </w:rPr>
        <w:t>s</w:t>
      </w:r>
      <w:r w:rsidRPr="00DE2E58">
        <w:rPr>
          <w:lang w:val="es-ES_tradnl"/>
        </w:rPr>
        <w:t xml:space="preserve"> la energía por símbolo.</w:t>
      </w:r>
    </w:p>
    <w:p w14:paraId="5F78D1E0" w14:textId="77777777" w:rsidR="006978C9" w:rsidRPr="00DE2E58" w:rsidRDefault="006978C9" w:rsidP="006978C9">
      <w:pPr>
        <w:pStyle w:val="Heading3"/>
        <w:rPr>
          <w:lang w:val="es-ES_tradnl"/>
        </w:rPr>
      </w:pPr>
      <w:bookmarkStart w:id="122" w:name="_Toc149038557"/>
      <w:r w:rsidRPr="00DE2E58">
        <w:rPr>
          <w:lang w:val="es-ES_tradnl"/>
        </w:rPr>
        <w:t>4.2.3</w:t>
      </w:r>
      <w:r w:rsidRPr="00DE2E58">
        <w:rPr>
          <w:lang w:val="es-ES_tradnl"/>
        </w:rPr>
        <w:tab/>
        <w:t>Anchura de banda</w:t>
      </w:r>
      <w:bookmarkEnd w:id="122"/>
    </w:p>
    <w:p w14:paraId="39186F25" w14:textId="77777777" w:rsidR="006978C9" w:rsidRPr="00DE2E58" w:rsidRDefault="006978C9" w:rsidP="006978C9">
      <w:pPr>
        <w:rPr>
          <w:lang w:val="es-ES_tradnl"/>
        </w:rPr>
      </w:pPr>
      <w:r w:rsidRPr="00DE2E58">
        <w:rPr>
          <w:lang w:val="es-ES_tradnl"/>
        </w:rPr>
        <w:t xml:space="preserve">La anchura de banda de RF de nulo a nulo es igual a la velocidad binaria </w:t>
      </w:r>
      <w:r w:rsidRPr="00DE2E58">
        <w:rPr>
          <w:i/>
          <w:lang w:val="es-ES_tradnl"/>
        </w:rPr>
        <w:t>R</w:t>
      </w:r>
      <w:r w:rsidRPr="00241DC4">
        <w:rPr>
          <w:i/>
          <w:vertAlign w:val="subscript"/>
          <w:lang w:val="es-ES_tradnl"/>
        </w:rPr>
        <w:t>b</w:t>
      </w:r>
      <w:r w:rsidRPr="00DE2E58">
        <w:rPr>
          <w:lang w:val="es-ES_tradnl"/>
        </w:rPr>
        <w:t>.</w:t>
      </w:r>
    </w:p>
    <w:p w14:paraId="796CA013" w14:textId="77777777" w:rsidR="006978C9" w:rsidRPr="00DE2E58" w:rsidRDefault="006978C9" w:rsidP="006978C9">
      <w:pPr>
        <w:pStyle w:val="Heading1"/>
        <w:rPr>
          <w:lang w:val="es-ES_tradnl"/>
        </w:rPr>
      </w:pPr>
      <w:bookmarkStart w:id="123" w:name="_Toc149038558"/>
      <w:r w:rsidRPr="00DE2E58">
        <w:rPr>
          <w:lang w:val="es-ES_tradnl"/>
        </w:rPr>
        <w:t>5</w:t>
      </w:r>
      <w:r w:rsidRPr="00DE2E58">
        <w:rPr>
          <w:lang w:val="es-ES_tradnl"/>
        </w:rPr>
        <w:tab/>
        <w:t>Multiplexión por división de frecuencia ortogonal (MDFO)</w:t>
      </w:r>
      <w:bookmarkEnd w:id="123"/>
    </w:p>
    <w:p w14:paraId="5745FD99" w14:textId="77777777" w:rsidR="006978C9" w:rsidRPr="00DE2E58" w:rsidRDefault="006978C9" w:rsidP="006978C9">
      <w:pPr>
        <w:pStyle w:val="Heading2"/>
        <w:rPr>
          <w:lang w:val="es-ES_tradnl"/>
        </w:rPr>
      </w:pPr>
      <w:bookmarkStart w:id="124" w:name="_Toc149038559"/>
      <w:r w:rsidRPr="00DE2E58">
        <w:rPr>
          <w:lang w:val="es-ES_tradnl"/>
        </w:rPr>
        <w:t>5.1</w:t>
      </w:r>
      <w:r w:rsidRPr="00DE2E58">
        <w:rPr>
          <w:lang w:val="es-ES_tradnl"/>
        </w:rPr>
        <w:tab/>
        <w:t>La idea básica</w:t>
      </w:r>
      <w:bookmarkEnd w:id="124"/>
    </w:p>
    <w:p w14:paraId="331ECACC" w14:textId="77777777" w:rsidR="006978C9" w:rsidRPr="00DE2E58" w:rsidRDefault="006978C9" w:rsidP="006978C9">
      <w:pPr>
        <w:rPr>
          <w:lang w:val="es-ES_tradnl"/>
        </w:rPr>
      </w:pPr>
      <w:r w:rsidRPr="00DE2E58">
        <w:rPr>
          <w:lang w:val="es-ES_tradnl"/>
        </w:rPr>
        <w:t>En el campo de las comunicaciones digitales, es posible utilizar dos métodos para emplear eficazmente la anchura de banda de canal disponible a fin de transmitir la información de manera fiable teniendo en cuenta las limitaciones impuestas por la potencia del transmisor y la complejidad del receptor. El primer método consiste en utilizar un sistema de una sola portadora en el que la secuencia de información se transmite en forma serie. En este método, la dispersión en el tiempo es generalmente mucho mayor que la duración de símbolo y, por consiguiente, aparece interferencia entre símbolos debido a las características no ideales de respuesta en frecuencia del canal. Por lo tanto, es necesario introducir un ecualizador para compensar la distorsión de canal.</w:t>
      </w:r>
    </w:p>
    <w:p w14:paraId="3F56C362" w14:textId="77777777" w:rsidR="006978C9" w:rsidRPr="00DE2E58" w:rsidRDefault="006978C9" w:rsidP="006978C9">
      <w:pPr>
        <w:rPr>
          <w:lang w:val="es-ES_tradnl"/>
        </w:rPr>
      </w:pPr>
      <w:r w:rsidRPr="00DE2E58">
        <w:rPr>
          <w:lang w:val="es-ES_tradnl"/>
        </w:rPr>
        <w:t>El otro método en presencia de distorsión de canal consiste en subdividir la anchura de banda de canal disponible en un cierto número de subcanales cada uno de los cuales es casi ideal. Este procedimiento se aplica en los sistemas de datos en paralelo o multiplexados. En estos sistemas, se transmiten simultáneamente varios trenes de datos secuenciales de manera que en cualquier instante se están transmitiendo muchos elementos de datos. En un sistema de estas caracterís</w:t>
      </w:r>
      <w:r w:rsidRPr="00DE2E58">
        <w:rPr>
          <w:lang w:val="es-ES_tradnl"/>
        </w:rPr>
        <w:softHyphen/>
        <w:t xml:space="preserve">ticas el espectro de un elemento de datos individual ocupa normalmente sólo una pequeña parte de la anchura de banda disponible. En un sistema de datos en paralelo clásico, la banda de frecuencias total de la señal se divide en </w:t>
      </w:r>
      <w:r w:rsidRPr="00DE2E58">
        <w:rPr>
          <w:i/>
          <w:iCs/>
          <w:lang w:val="es-ES_tradnl"/>
        </w:rPr>
        <w:t>N</w:t>
      </w:r>
      <w:r w:rsidRPr="00DE2E58">
        <w:rPr>
          <w:lang w:val="es-ES_tradnl"/>
        </w:rPr>
        <w:t xml:space="preserve"> subcanales de frecuencia no superpuestos, cada uno de los cuales se modula por un símbolo por separado y a continuación los </w:t>
      </w:r>
      <w:r w:rsidRPr="00DE2E58">
        <w:rPr>
          <w:i/>
          <w:iCs/>
          <w:lang w:val="es-ES_tradnl"/>
        </w:rPr>
        <w:t>N</w:t>
      </w:r>
      <w:r w:rsidRPr="00DE2E58">
        <w:rPr>
          <w:lang w:val="es-ES_tradnl"/>
        </w:rPr>
        <w:t> subcanales se multiplexan en frecuencia. Puede lograrse una utilización más eficaz de la anchura de banda con un sistema paralelo si se permite la superposición de los espectros de los distintos subcanales, imponiendo una limitación de ortogonalidad específica para facilitar la separación de los subcanales en el receptor.</w:t>
      </w:r>
    </w:p>
    <w:p w14:paraId="7E92672E" w14:textId="77777777" w:rsidR="006978C9" w:rsidRPr="00DE2E58" w:rsidRDefault="006978C9" w:rsidP="006978C9">
      <w:pPr>
        <w:pStyle w:val="Heading2"/>
        <w:rPr>
          <w:lang w:val="es-ES_tradnl"/>
        </w:rPr>
      </w:pPr>
      <w:bookmarkStart w:id="125" w:name="_Toc149038560"/>
      <w:r w:rsidRPr="00DE2E58">
        <w:rPr>
          <w:lang w:val="es-ES_tradnl"/>
        </w:rPr>
        <w:t>5.2</w:t>
      </w:r>
      <w:r w:rsidRPr="00DE2E58">
        <w:rPr>
          <w:lang w:val="es-ES_tradnl"/>
        </w:rPr>
        <w:tab/>
        <w:t>Esquema de modulación MDFO</w:t>
      </w:r>
      <w:bookmarkEnd w:id="125"/>
    </w:p>
    <w:p w14:paraId="518D5515" w14:textId="77777777" w:rsidR="006978C9" w:rsidRPr="00DE2E58" w:rsidRDefault="006978C9" w:rsidP="006978C9">
      <w:pPr>
        <w:rPr>
          <w:lang w:val="es-ES_tradnl"/>
        </w:rPr>
      </w:pPr>
      <w:r w:rsidRPr="00DE2E58">
        <w:rPr>
          <w:lang w:val="es-ES_tradnl"/>
        </w:rPr>
        <w:t xml:space="preserve">La MDFO que se aplica a la radiodifusión de sonido digital (DAB) y a la radiodifusión de vídeo digital (DVB-terrenal), utiliza este último método para lograr un sistema eficaz de comunicaciones de datos. En un sistema con MDFO, la anchura de banda disponible total, </w:t>
      </w:r>
      <w:r w:rsidRPr="00DE2E58">
        <w:rPr>
          <w:i/>
          <w:iCs/>
          <w:lang w:val="es-ES_tradnl"/>
        </w:rPr>
        <w:t>B</w:t>
      </w:r>
      <w:r w:rsidRPr="00DE2E58">
        <w:rPr>
          <w:lang w:val="es-ES_tradnl"/>
        </w:rPr>
        <w:t xml:space="preserve">, se divide en </w:t>
      </w:r>
      <w:r w:rsidRPr="00DE2E58">
        <w:rPr>
          <w:i/>
          <w:iCs/>
          <w:lang w:val="es-ES_tradnl"/>
        </w:rPr>
        <w:t>K</w:t>
      </w:r>
      <w:r w:rsidRPr="00DE2E58">
        <w:rPr>
          <w:lang w:val="es-ES_tradnl"/>
        </w:rPr>
        <w:t xml:space="preserve"> subbandas con subportadoras ortogonales. En la primera realización de estos sistemas se utilizaban redes de generadores sinusoidales y de moduladores coherentes. Pero en el caso de un gran número de canales estas redes son excesivamente costosas y complejas. Sin embargo, se ha demostrado que una señal de datos multiportadora es efectivamente la transformada de Fourier (o, de hecho, la transformada inversa de Fourier) del tren de datos serie original y que el conjunto de demoduladores coherente es, en realidad, un generador de transformada inversa (o directa, respectivamente) de Fourier.</w:t>
      </w:r>
    </w:p>
    <w:p w14:paraId="3605ECC2" w14:textId="77777777" w:rsidR="006978C9" w:rsidRDefault="006978C9" w:rsidP="006978C9">
      <w:pPr>
        <w:rPr>
          <w:lang w:val="es-ES_tradnl"/>
        </w:rPr>
      </w:pPr>
      <w:r w:rsidRPr="00DE2E58">
        <w:rPr>
          <w:lang w:val="es-ES_tradnl"/>
        </w:rPr>
        <w:t>En las Figs. 34 y 35 se representan las unidades digitales del transmisor y receptor de dicho sistema.</w:t>
      </w:r>
    </w:p>
    <w:p w14:paraId="1C58980F" w14:textId="77777777" w:rsidR="000717A4" w:rsidRPr="00DE2E58" w:rsidRDefault="000717A4" w:rsidP="006978C9">
      <w:pPr>
        <w:rPr>
          <w:lang w:val="es-ES_tradnl"/>
        </w:rPr>
      </w:pPr>
    </w:p>
    <w:p w14:paraId="0DCE392A" w14:textId="77777777" w:rsidR="006978C9" w:rsidRDefault="00052F3F" w:rsidP="00052F3F">
      <w:pPr>
        <w:pStyle w:val="FigureNo"/>
      </w:pPr>
      <w:r>
        <w:object w:dxaOrig="8429" w:dyaOrig="3800" w14:anchorId="52DAA47D">
          <v:shape id="_x0000_i1144" type="#_x0000_t75" style="width:421.25pt;height:189.65pt" o:ole="" o:allowoverlap="f">
            <v:imagedata r:id="rId229" o:title=""/>
          </v:shape>
          <o:OLEObject Type="Embed" ProgID="CorelDraw.Graphic.12" ShapeID="_x0000_i1144" DrawAspect="Content" ObjectID="_1651986708" r:id="rId230"/>
        </w:object>
      </w:r>
    </w:p>
    <w:p w14:paraId="3B73BF33" w14:textId="77777777" w:rsidR="006978C9" w:rsidRDefault="00052F3F" w:rsidP="00052F3F">
      <w:pPr>
        <w:pStyle w:val="FigureNo"/>
      </w:pPr>
      <w:r>
        <w:object w:dxaOrig="8487" w:dyaOrig="3996" w14:anchorId="28E534DD">
          <v:shape id="_x0000_i1145" type="#_x0000_t75" style="width:424.5pt;height:199.35pt" o:ole="" o:allowoverlap="f">
            <v:imagedata r:id="rId231" o:title=""/>
          </v:shape>
          <o:OLEObject Type="Embed" ProgID="CorelDraw.Graphic.12" ShapeID="_x0000_i1145" DrawAspect="Content" ObjectID="_1651986709" r:id="rId232"/>
        </w:object>
      </w:r>
    </w:p>
    <w:p w14:paraId="627AD12E" w14:textId="77777777" w:rsidR="006978C9" w:rsidRPr="00DE2E58" w:rsidRDefault="006978C9" w:rsidP="000717A4">
      <w:pPr>
        <w:rPr>
          <w:lang w:val="es-ES_tradnl"/>
        </w:rPr>
      </w:pPr>
      <w:r w:rsidRPr="00DE2E58">
        <w:rPr>
          <w:lang w:val="es-ES_tradnl"/>
        </w:rPr>
        <w:t xml:space="preserve">En este sistema, una secuencia de entrada con una velocidad de transmisión de datos </w:t>
      </w:r>
      <w:r w:rsidRPr="00DE2E58">
        <w:rPr>
          <w:i/>
          <w:iCs/>
          <w:lang w:val="es-ES_tradnl"/>
        </w:rPr>
        <w:t>R</w:t>
      </w:r>
      <w:r w:rsidRPr="00DE2E58">
        <w:rPr>
          <w:lang w:val="es-ES_tradnl"/>
        </w:rPr>
        <w:t xml:space="preserve"> se divide en </w:t>
      </w:r>
      <w:r w:rsidRPr="00DE2E58">
        <w:rPr>
          <w:i/>
          <w:iCs/>
          <w:lang w:val="es-ES_tradnl"/>
        </w:rPr>
        <w:t>K</w:t>
      </w:r>
      <w:r w:rsidRPr="00DE2E58">
        <w:rPr>
          <w:lang w:val="es-ES_tradnl"/>
        </w:rPr>
        <w:t xml:space="preserve"> secuencias de información en paralelo con una velocidad de transmisión de datos </w:t>
      </w:r>
      <w:r w:rsidRPr="00DE2E58">
        <w:rPr>
          <w:i/>
          <w:iCs/>
          <w:lang w:val="es-ES_tradnl"/>
        </w:rPr>
        <w:t>R/K</w:t>
      </w:r>
      <w:r w:rsidRPr="00DE2E58">
        <w:rPr>
          <w:lang w:val="es-ES_tradnl"/>
        </w:rPr>
        <w:t xml:space="preserve">. Cada secuencia da lugar a una señal en banda estrecha y modula una de las </w:t>
      </w:r>
      <w:r w:rsidRPr="00DE2E58">
        <w:rPr>
          <w:i/>
          <w:iCs/>
          <w:lang w:val="es-ES_tradnl"/>
        </w:rPr>
        <w:t>K</w:t>
      </w:r>
      <w:r w:rsidRPr="00DE2E58">
        <w:rPr>
          <w:lang w:val="es-ES_tradnl"/>
        </w:rPr>
        <w:t xml:space="preserve"> subportadoras, con una frecuencia </w:t>
      </w:r>
      <w:r w:rsidRPr="00DE2E58">
        <w:rPr>
          <w:i/>
          <w:iCs/>
          <w:lang w:val="es-ES_tradnl"/>
        </w:rPr>
        <w:t>f</w:t>
      </w:r>
      <w:r w:rsidRPr="00DE2E58">
        <w:rPr>
          <w:i/>
          <w:iCs/>
          <w:position w:val="-4"/>
          <w:sz w:val="16"/>
          <w:lang w:val="es-ES_tradnl"/>
        </w:rPr>
        <w:t>k</w:t>
      </w:r>
      <w:r w:rsidRPr="00DE2E58">
        <w:rPr>
          <w:lang w:val="es-ES_tradnl"/>
        </w:rPr>
        <w:t xml:space="preserve"> para la subportadora </w:t>
      </w:r>
      <w:r w:rsidRPr="00DE2E58">
        <w:rPr>
          <w:i/>
          <w:iCs/>
          <w:lang w:val="es-ES_tradnl"/>
        </w:rPr>
        <w:t>k</w:t>
      </w:r>
      <w:r w:rsidRPr="00DE2E58">
        <w:rPr>
          <w:lang w:val="es-ES_tradnl"/>
        </w:rPr>
        <w:t>-ésima.</w:t>
      </w:r>
    </w:p>
    <w:p w14:paraId="1CB7C0C2" w14:textId="77777777" w:rsidR="000717A4" w:rsidRPr="00907254" w:rsidRDefault="000717A4" w:rsidP="000717A4">
      <w:pPr>
        <w:pStyle w:val="Blanc"/>
        <w:rPr>
          <w:lang w:val="fr-CH"/>
        </w:rPr>
      </w:pPr>
    </w:p>
    <w:p w14:paraId="506A8D4B"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Pr="00DE2E58">
        <w:rPr>
          <w:i/>
          <w:iCs/>
          <w:lang w:val="es-ES_tradnl"/>
        </w:rPr>
        <w:t>f</w:t>
      </w:r>
      <w:r w:rsidRPr="00241DC4">
        <w:rPr>
          <w:i/>
          <w:vertAlign w:val="subscript"/>
          <w:lang w:val="es-ES_tradnl"/>
        </w:rPr>
        <w:t>k</w:t>
      </w:r>
      <w:r w:rsidRPr="00DE2E58">
        <w:rPr>
          <w:lang w:val="es-ES_tradnl"/>
        </w:rPr>
        <w:t xml:space="preserve"> </w:t>
      </w:r>
      <w:r>
        <w:rPr>
          <w:rFonts w:ascii="Symbol" w:hAnsi="Symbol"/>
        </w:rPr>
        <w:t></w:t>
      </w:r>
      <w:r w:rsidRPr="00DE2E58">
        <w:rPr>
          <w:lang w:val="es-ES_tradnl"/>
        </w:rPr>
        <w:t xml:space="preserve"> </w:t>
      </w:r>
      <w:r w:rsidRPr="00DE2E58">
        <w:rPr>
          <w:i/>
          <w:iCs/>
          <w:lang w:val="es-ES_tradnl"/>
        </w:rPr>
        <w:t>f</w:t>
      </w:r>
      <w:r w:rsidRPr="00241DC4">
        <w:rPr>
          <w:i/>
          <w:vertAlign w:val="subscript"/>
          <w:lang w:val="es-ES_tradnl"/>
        </w:rPr>
        <w:t>c</w:t>
      </w:r>
      <w:r w:rsidRPr="00DE2E58">
        <w:rPr>
          <w:lang w:val="es-ES_tradnl"/>
        </w:rPr>
        <w:t xml:space="preserve"> + </w:t>
      </w:r>
      <w:r w:rsidRPr="00DE2E58">
        <w:rPr>
          <w:i/>
          <w:iCs/>
          <w:lang w:val="es-ES_tradnl"/>
        </w:rPr>
        <w:t>k</w:t>
      </w:r>
      <w:r w:rsidRPr="00DE2E58">
        <w:rPr>
          <w:lang w:val="es-ES_tradnl"/>
        </w:rPr>
        <w:t>/</w:t>
      </w:r>
      <w:r w:rsidRPr="00DE2E58">
        <w:rPr>
          <w:i/>
          <w:iCs/>
          <w:lang w:val="es-ES_tradnl"/>
        </w:rPr>
        <w:t>T</w:t>
      </w:r>
      <w:r w:rsidRPr="00241DC4">
        <w:rPr>
          <w:i/>
          <w:vertAlign w:val="subscript"/>
          <w:lang w:val="es-ES_tradnl"/>
        </w:rPr>
        <w:t>u</w:t>
      </w:r>
      <w:r w:rsidRPr="00DE2E58">
        <w:rPr>
          <w:lang w:val="es-ES_tradnl"/>
        </w:rPr>
        <w:t xml:space="preserve"> </w:t>
      </w:r>
    </w:p>
    <w:p w14:paraId="22BB66A4" w14:textId="77777777" w:rsidR="000717A4" w:rsidRPr="00907254" w:rsidRDefault="000717A4" w:rsidP="000717A4">
      <w:pPr>
        <w:pStyle w:val="Blanc"/>
        <w:rPr>
          <w:lang w:val="fr-CH"/>
        </w:rPr>
      </w:pPr>
    </w:p>
    <w:p w14:paraId="0A5D66BE" w14:textId="77777777" w:rsidR="006978C9" w:rsidRPr="00DE2E58" w:rsidRDefault="006978C9" w:rsidP="006978C9">
      <w:pPr>
        <w:spacing w:before="0"/>
        <w:rPr>
          <w:lang w:val="es-ES_tradnl"/>
        </w:rPr>
      </w:pPr>
      <w:r w:rsidRPr="00DE2E58">
        <w:rPr>
          <w:lang w:val="es-ES_tradnl"/>
        </w:rPr>
        <w:t>donde:</w:t>
      </w:r>
    </w:p>
    <w:p w14:paraId="3C3B2D3D" w14:textId="77777777" w:rsidR="006978C9" w:rsidRPr="00241DC4" w:rsidRDefault="008B1330" w:rsidP="008B1330">
      <w:pPr>
        <w:pStyle w:val="Equationlegend"/>
        <w:rPr>
          <w:lang w:val="es-ES_tradnl"/>
        </w:rPr>
      </w:pPr>
      <w:r w:rsidRPr="00241DC4">
        <w:rPr>
          <w:lang w:val="es-ES_tradnl"/>
        </w:rPr>
        <w:tab/>
      </w:r>
      <w:r w:rsidR="006978C9" w:rsidRPr="00241DC4">
        <w:rPr>
          <w:lang w:val="es-ES_tradnl"/>
        </w:rPr>
        <w:tab/>
      </w:r>
      <w:r w:rsidR="006978C9" w:rsidRPr="00F2561B">
        <w:rPr>
          <w:i/>
          <w:lang w:val="es-ES_tradnl"/>
        </w:rPr>
        <w:t>K</w:t>
      </w:r>
      <w:r w:rsidR="006978C9" w:rsidRPr="00F2561B">
        <w:rPr>
          <w:i/>
          <w:vertAlign w:val="subscript"/>
          <w:lang w:val="es-ES_tradnl"/>
        </w:rPr>
        <w:t>mín</w:t>
      </w:r>
      <w:r w:rsidR="006978C9" w:rsidRPr="00241DC4">
        <w:rPr>
          <w:lang w:val="es-ES_tradnl"/>
        </w:rPr>
        <w:t xml:space="preserve"> </w:t>
      </w:r>
      <w:r w:rsidR="006978C9">
        <w:rPr>
          <w:rFonts w:ascii="Symbol" w:hAnsi="Symbol"/>
        </w:rPr>
        <w:t></w:t>
      </w:r>
      <w:r w:rsidR="006978C9" w:rsidRPr="00241DC4">
        <w:rPr>
          <w:lang w:val="es-ES_tradnl"/>
        </w:rPr>
        <w:t xml:space="preserve"> </w:t>
      </w:r>
      <w:r w:rsidR="006978C9" w:rsidRPr="00F2561B">
        <w:rPr>
          <w:i/>
          <w:lang w:val="es-ES_tradnl"/>
        </w:rPr>
        <w:t>k</w:t>
      </w:r>
      <w:r w:rsidR="006978C9" w:rsidRPr="00241DC4">
        <w:rPr>
          <w:lang w:val="es-ES_tradnl"/>
        </w:rPr>
        <w:t xml:space="preserve">  </w:t>
      </w:r>
      <w:r w:rsidR="006978C9">
        <w:rPr>
          <w:rFonts w:ascii="Symbol" w:hAnsi="Symbol"/>
        </w:rPr>
        <w:t></w:t>
      </w:r>
      <w:r w:rsidR="006978C9" w:rsidRPr="00241DC4">
        <w:rPr>
          <w:lang w:val="es-ES_tradnl"/>
        </w:rPr>
        <w:t xml:space="preserve"> </w:t>
      </w:r>
      <w:r w:rsidR="006978C9" w:rsidRPr="00F2561B">
        <w:rPr>
          <w:i/>
          <w:lang w:val="es-ES_tradnl"/>
        </w:rPr>
        <w:t>K</w:t>
      </w:r>
      <w:r w:rsidR="006978C9" w:rsidRPr="00F2561B">
        <w:rPr>
          <w:i/>
          <w:vertAlign w:val="subscript"/>
          <w:lang w:val="es-ES_tradnl"/>
        </w:rPr>
        <w:t>máx</w:t>
      </w:r>
    </w:p>
    <w:p w14:paraId="45434910" w14:textId="77777777" w:rsidR="006978C9" w:rsidRPr="00241DC4" w:rsidRDefault="006978C9" w:rsidP="008B1330">
      <w:pPr>
        <w:pStyle w:val="Equationlegend"/>
        <w:rPr>
          <w:lang w:val="es-ES_tradnl"/>
        </w:rPr>
      </w:pPr>
      <w:r w:rsidRPr="00241DC4">
        <w:rPr>
          <w:lang w:val="es-ES_tradnl"/>
        </w:rPr>
        <w:tab/>
      </w:r>
      <w:r w:rsidRPr="00F2561B">
        <w:rPr>
          <w:i/>
          <w:lang w:val="es-ES_tradnl"/>
        </w:rPr>
        <w:t>f</w:t>
      </w:r>
      <w:r w:rsidRPr="00F2561B">
        <w:rPr>
          <w:i/>
          <w:vertAlign w:val="subscript"/>
          <w:lang w:val="es-ES_tradnl"/>
        </w:rPr>
        <w:t>c</w:t>
      </w:r>
      <w:r w:rsidRPr="00241DC4">
        <w:rPr>
          <w:rFonts w:ascii="Tms Rmn" w:hAnsi="Tms Rmn"/>
          <w:sz w:val="12"/>
          <w:lang w:val="es-ES_tradnl"/>
        </w:rPr>
        <w:t> </w:t>
      </w:r>
      <w:r w:rsidRPr="00241DC4">
        <w:rPr>
          <w:rFonts w:ascii="Tms Rmn" w:hAnsi="Tms Rmn"/>
          <w:lang w:val="es-ES_tradnl"/>
        </w:rPr>
        <w:t>:</w:t>
      </w:r>
      <w:r w:rsidRPr="00241DC4">
        <w:rPr>
          <w:rFonts w:ascii="Tms Rmn" w:hAnsi="Tms Rmn"/>
          <w:lang w:val="es-ES_tradnl"/>
        </w:rPr>
        <w:tab/>
      </w:r>
      <w:r w:rsidRPr="00241DC4">
        <w:rPr>
          <w:lang w:val="es-ES_tradnl"/>
        </w:rPr>
        <w:t>frecuencia portadora.</w:t>
      </w:r>
    </w:p>
    <w:p w14:paraId="4156C4BA" w14:textId="77777777" w:rsidR="006978C9" w:rsidRPr="00DE2E58" w:rsidRDefault="006978C9" w:rsidP="006978C9">
      <w:pPr>
        <w:rPr>
          <w:lang w:val="es-ES_tradnl"/>
        </w:rPr>
      </w:pPr>
      <w:r w:rsidRPr="00DE2E58">
        <w:rPr>
          <w:i/>
          <w:iCs/>
          <w:lang w:val="es-ES_tradnl"/>
        </w:rPr>
        <w:t>T</w:t>
      </w:r>
      <w:r w:rsidRPr="00241DC4">
        <w:rPr>
          <w:i/>
          <w:vertAlign w:val="subscript"/>
          <w:lang w:val="es-ES_tradnl"/>
        </w:rPr>
        <w:t>u</w:t>
      </w:r>
      <w:r w:rsidRPr="00DE2E58">
        <w:rPr>
          <w:i/>
          <w:lang w:val="es-ES_tradnl"/>
        </w:rPr>
        <w:t xml:space="preserve"> </w:t>
      </w:r>
      <w:r w:rsidRPr="00DE2E58">
        <w:rPr>
          <w:lang w:val="es-ES_tradnl"/>
        </w:rPr>
        <w:t>es la longitud efectiva del intervalo de símbolo y la separación entre subportadoras es 1/</w:t>
      </w:r>
      <w:r w:rsidRPr="00DE2E58">
        <w:rPr>
          <w:i/>
          <w:iCs/>
          <w:lang w:val="es-ES_tradnl"/>
        </w:rPr>
        <w:t>T</w:t>
      </w:r>
      <w:r w:rsidRPr="00241DC4">
        <w:rPr>
          <w:i/>
          <w:vertAlign w:val="subscript"/>
          <w:lang w:val="es-ES_tradnl"/>
        </w:rPr>
        <w:t>u</w:t>
      </w:r>
      <w:r w:rsidRPr="00DE2E58">
        <w:rPr>
          <w:lang w:val="es-ES_tradnl"/>
        </w:rPr>
        <w:t xml:space="preserve">. De esa forma, cada una de las secuencias es independiente del resto y pueden modularse independientemente unas de otras. Tras la modulación, la salida de cada modulador se introduce en una IFFT para pasar del dominio de la frecuencia al dominio del tiempo. Dentro de un intervalo de tiempo específico de longitud </w:t>
      </w:r>
      <w:r w:rsidRPr="00DE2E58">
        <w:rPr>
          <w:i/>
          <w:iCs/>
          <w:lang w:val="es-ES_tradnl"/>
        </w:rPr>
        <w:t>T</w:t>
      </w:r>
      <w:r w:rsidRPr="00241DC4">
        <w:rPr>
          <w:i/>
          <w:vertAlign w:val="subscript"/>
          <w:lang w:val="es-ES_tradnl"/>
        </w:rPr>
        <w:t>u</w:t>
      </w:r>
      <w:r w:rsidRPr="00DE2E58">
        <w:rPr>
          <w:lang w:val="es-ES_tradnl"/>
        </w:rPr>
        <w:t>, las subportadoras se superponen, pero son ortogonales.</w:t>
      </w:r>
    </w:p>
    <w:p w14:paraId="38C5EC36" w14:textId="77777777" w:rsidR="006978C9" w:rsidRPr="00DE2E58" w:rsidRDefault="006978C9" w:rsidP="006978C9">
      <w:pPr>
        <w:rPr>
          <w:lang w:val="es-ES_tradnl"/>
        </w:rPr>
      </w:pPr>
      <w:r w:rsidRPr="00DE2E58">
        <w:rPr>
          <w:lang w:val="es-ES_tradnl"/>
        </w:rPr>
        <w:t xml:space="preserve">En el canal de comunicaciones, la interferencia entre símbolos que aparece puede eliminarse en el receptor de MDFO con bastante facilidad si el intervalo de símbolo efectivo </w:t>
      </w:r>
      <w:r w:rsidRPr="00DE2E58">
        <w:rPr>
          <w:i/>
          <w:iCs/>
          <w:lang w:val="es-ES_tradnl"/>
        </w:rPr>
        <w:t>T</w:t>
      </w:r>
      <w:r w:rsidRPr="00241DC4">
        <w:rPr>
          <w:i/>
          <w:vertAlign w:val="subscript"/>
          <w:lang w:val="es-ES_tradnl"/>
        </w:rPr>
        <w:t>u</w:t>
      </w:r>
      <w:r w:rsidRPr="00DE2E58">
        <w:rPr>
          <w:i/>
          <w:lang w:val="es-ES_tradnl"/>
        </w:rPr>
        <w:t xml:space="preserve"> </w:t>
      </w:r>
      <w:r w:rsidRPr="00DE2E58">
        <w:rPr>
          <w:lang w:val="es-ES_tradnl"/>
        </w:rPr>
        <w:t xml:space="preserve">se alarga en el receptor mediante un intervalo de guarda de longitud </w:t>
      </w:r>
      <w:r w:rsidRPr="00DE2E58">
        <w:rPr>
          <w:i/>
          <w:iCs/>
          <w:lang w:val="es-ES_tradnl"/>
        </w:rPr>
        <w:t>T</w:t>
      </w:r>
      <w:r w:rsidRPr="00241DC4">
        <w:rPr>
          <w:i/>
          <w:vertAlign w:val="subscript"/>
          <w:lang w:val="es-ES_tradnl"/>
        </w:rPr>
        <w:t>g</w:t>
      </w:r>
      <w:r w:rsidRPr="00DE2E58">
        <w:rPr>
          <w:lang w:val="es-ES_tradnl"/>
        </w:rPr>
        <w:t xml:space="preserve">. Dicho intervalo de guarda consiste normalmente en una continuación cíclica del símbolo, añadida antes de él. La duración de símbolo resultante en este caso es </w:t>
      </w:r>
      <w:r w:rsidRPr="00DE2E58">
        <w:rPr>
          <w:i/>
          <w:iCs/>
          <w:lang w:val="es-ES_tradnl"/>
        </w:rPr>
        <w:t>T</w:t>
      </w:r>
      <w:r w:rsidRPr="00DE2E58">
        <w:rPr>
          <w:lang w:val="es-ES_tradnl"/>
        </w:rPr>
        <w:t> </w:t>
      </w:r>
      <w:r>
        <w:rPr>
          <w:rFonts w:ascii="Symbol" w:hAnsi="Symbol"/>
        </w:rPr>
        <w:t></w:t>
      </w:r>
      <w:r w:rsidRPr="00DE2E58">
        <w:rPr>
          <w:lang w:val="es-ES_tradnl"/>
        </w:rPr>
        <w:t> </w:t>
      </w:r>
      <w:r w:rsidRPr="00DE2E58">
        <w:rPr>
          <w:i/>
          <w:iCs/>
          <w:lang w:val="es-ES_tradnl"/>
        </w:rPr>
        <w:t>T</w:t>
      </w:r>
      <w:r w:rsidRPr="00241DC4">
        <w:rPr>
          <w:i/>
          <w:vertAlign w:val="subscript"/>
          <w:lang w:val="es-ES_tradnl"/>
        </w:rPr>
        <w:t>u</w:t>
      </w:r>
      <w:r w:rsidRPr="00DE2E58">
        <w:rPr>
          <w:lang w:val="es-ES_tradnl"/>
        </w:rPr>
        <w:t> </w:t>
      </w:r>
      <w:r>
        <w:rPr>
          <w:rFonts w:ascii="Symbol" w:hAnsi="Symbol"/>
        </w:rPr>
        <w:t></w:t>
      </w:r>
      <w:r w:rsidRPr="00DE2E58">
        <w:rPr>
          <w:lang w:val="es-ES_tradnl"/>
        </w:rPr>
        <w:t> </w:t>
      </w:r>
      <w:r w:rsidRPr="00DE2E58">
        <w:rPr>
          <w:i/>
          <w:iCs/>
          <w:lang w:val="es-ES_tradnl"/>
        </w:rPr>
        <w:t>T</w:t>
      </w:r>
      <w:r w:rsidRPr="00241DC4">
        <w:rPr>
          <w:i/>
          <w:vertAlign w:val="subscript"/>
          <w:lang w:val="es-ES_tradnl"/>
        </w:rPr>
        <w:t>g</w:t>
      </w:r>
      <w:r w:rsidRPr="00DE2E58">
        <w:rPr>
          <w:lang w:val="es-ES_tradnl"/>
        </w:rPr>
        <w:t xml:space="preserve">. Si los retardos de propagación del canal de comunicaciones son más reducidos que el intervalo de guarda </w:t>
      </w:r>
      <w:r w:rsidRPr="00DE2E58">
        <w:rPr>
          <w:i/>
          <w:iCs/>
          <w:lang w:val="es-ES_tradnl"/>
        </w:rPr>
        <w:t>T</w:t>
      </w:r>
      <w:r w:rsidRPr="00241DC4">
        <w:rPr>
          <w:i/>
          <w:vertAlign w:val="subscript"/>
          <w:lang w:val="es-ES_tradnl"/>
        </w:rPr>
        <w:t>g</w:t>
      </w:r>
      <w:r w:rsidRPr="00DE2E58">
        <w:rPr>
          <w:i/>
          <w:iCs/>
          <w:lang w:val="es-ES_tradnl"/>
        </w:rPr>
        <w:t xml:space="preserve"> </w:t>
      </w:r>
      <w:r w:rsidRPr="00DE2E58">
        <w:rPr>
          <w:lang w:val="es-ES_tradnl"/>
        </w:rPr>
        <w:t>las subportadoras continúan siendo ortogonales, aún en las situaciones de interferencia entre símbolos más intensas. Esta ortogonalidad permite una buena recuperación de los datos.</w:t>
      </w:r>
    </w:p>
    <w:p w14:paraId="1C03A8E3" w14:textId="77777777" w:rsidR="006978C9" w:rsidRPr="00DE2E58" w:rsidRDefault="006978C9" w:rsidP="006978C9">
      <w:pPr>
        <w:rPr>
          <w:lang w:val="es-ES_tradnl"/>
        </w:rPr>
      </w:pPr>
      <w:r w:rsidRPr="00DE2E58">
        <w:rPr>
          <w:lang w:val="es-ES_tradnl"/>
        </w:rPr>
        <w:t xml:space="preserve">Si los retardos de propagación del canal rebasan la longitud del intervalo de guarda </w:t>
      </w:r>
      <w:r w:rsidRPr="00DE2E58">
        <w:rPr>
          <w:i/>
          <w:iCs/>
          <w:lang w:val="es-ES_tradnl"/>
        </w:rPr>
        <w:t>T</w:t>
      </w:r>
      <w:r w:rsidRPr="00241DC4">
        <w:rPr>
          <w:i/>
          <w:vertAlign w:val="subscript"/>
          <w:lang w:val="es-ES_tradnl"/>
        </w:rPr>
        <w:t>g</w:t>
      </w:r>
      <w:r w:rsidRPr="00DE2E58">
        <w:rPr>
          <w:lang w:val="es-ES_tradnl"/>
        </w:rPr>
        <w:t>, las subportadoras dejarán de ser ortogonales. Por lo tanto, el intervalo de guarda, es un parámetro de diseño importante en el sistema MDFO.</w:t>
      </w:r>
    </w:p>
    <w:p w14:paraId="5372DB10" w14:textId="77777777" w:rsidR="006978C9" w:rsidRPr="00DE2E58" w:rsidRDefault="006978C9" w:rsidP="006978C9">
      <w:pPr>
        <w:rPr>
          <w:lang w:val="es-ES_tradnl"/>
        </w:rPr>
      </w:pPr>
      <w:r w:rsidRPr="00DE2E58">
        <w:rPr>
          <w:lang w:val="es-ES_tradnl"/>
        </w:rPr>
        <w:t xml:space="preserve">El receptor MDFO también es bastante sencillo. Tras un proceso de sincronización, la señal recibida se multiplica mediante una ventana rectangular de longitud </w:t>
      </w:r>
      <w:r w:rsidRPr="00DE2E58">
        <w:rPr>
          <w:i/>
          <w:iCs/>
          <w:lang w:val="es-ES_tradnl"/>
        </w:rPr>
        <w:t>T</w:t>
      </w:r>
      <w:r w:rsidRPr="00241DC4">
        <w:rPr>
          <w:i/>
          <w:vertAlign w:val="subscript"/>
          <w:lang w:val="es-ES_tradnl"/>
        </w:rPr>
        <w:t>u</w:t>
      </w:r>
      <w:r w:rsidRPr="00DE2E58">
        <w:rPr>
          <w:lang w:val="es-ES_tradnl"/>
        </w:rPr>
        <w:t xml:space="preserve"> para suprimir el intervalo de guarda. A las </w:t>
      </w:r>
      <w:r w:rsidRPr="00DE2E58">
        <w:rPr>
          <w:i/>
          <w:iCs/>
          <w:lang w:val="es-ES_tradnl"/>
        </w:rPr>
        <w:t>K</w:t>
      </w:r>
      <w:r w:rsidRPr="00DE2E58">
        <w:rPr>
          <w:lang w:val="es-ES_tradnl"/>
        </w:rPr>
        <w:t xml:space="preserve"> muestras complejas resultantes se les aplica una FFT.</w:t>
      </w:r>
    </w:p>
    <w:p w14:paraId="784AE367" w14:textId="77777777" w:rsidR="006978C9" w:rsidRPr="00DE2E58" w:rsidRDefault="006978C9" w:rsidP="006978C9">
      <w:pPr>
        <w:rPr>
          <w:lang w:val="es-ES_tradnl"/>
        </w:rPr>
      </w:pPr>
      <w:r w:rsidRPr="00DE2E58">
        <w:rPr>
          <w:lang w:val="es-ES_tradnl"/>
        </w:rPr>
        <w:t>Aun en situaciones de interferencia entre símbolos intensa, no deberá utilizarse ningún ecualizador debido al comportamiento en banda estrecha de cada señal subportadora.</w:t>
      </w:r>
    </w:p>
    <w:p w14:paraId="6C02EA84" w14:textId="77777777" w:rsidR="006978C9" w:rsidRPr="00DE2E58" w:rsidRDefault="006978C9" w:rsidP="006978C9">
      <w:pPr>
        <w:pStyle w:val="Heading2"/>
        <w:rPr>
          <w:lang w:val="es-ES_tradnl"/>
        </w:rPr>
      </w:pPr>
      <w:bookmarkStart w:id="126" w:name="_Toc149038561"/>
      <w:r w:rsidRPr="00DE2E58">
        <w:rPr>
          <w:lang w:val="es-ES_tradnl"/>
        </w:rPr>
        <w:t>5.3</w:t>
      </w:r>
      <w:r w:rsidRPr="00DE2E58">
        <w:rPr>
          <w:lang w:val="es-ES_tradnl"/>
        </w:rPr>
        <w:tab/>
        <w:t>Sistema MDFO</w:t>
      </w:r>
      <w:bookmarkEnd w:id="126"/>
    </w:p>
    <w:p w14:paraId="46EBACC9" w14:textId="77777777" w:rsidR="006978C9" w:rsidRPr="00DE2E58" w:rsidRDefault="006978C9" w:rsidP="006978C9">
      <w:pPr>
        <w:rPr>
          <w:lang w:val="es-ES_tradnl"/>
        </w:rPr>
      </w:pPr>
      <w:r w:rsidRPr="00DE2E58">
        <w:rPr>
          <w:lang w:val="es-ES_tradnl"/>
        </w:rPr>
        <w:t>La señal emitida viene descrita por la siguiente expresión:</w:t>
      </w:r>
    </w:p>
    <w:p w14:paraId="5A5064F9" w14:textId="77777777" w:rsidR="000717A4" w:rsidRPr="00907254" w:rsidRDefault="000717A4" w:rsidP="000717A4">
      <w:pPr>
        <w:pStyle w:val="Blanc"/>
        <w:rPr>
          <w:lang w:val="fr-CH"/>
        </w:rPr>
      </w:pPr>
    </w:p>
    <w:p w14:paraId="593E8902" w14:textId="77777777" w:rsidR="006978C9" w:rsidRDefault="006978C9" w:rsidP="006978C9">
      <w:pPr>
        <w:pStyle w:val="Equation"/>
      </w:pPr>
      <w:r w:rsidRPr="00DE2E58">
        <w:rPr>
          <w:lang w:val="es-ES_tradnl"/>
        </w:rPr>
        <w:tab/>
      </w:r>
      <w:r w:rsidRPr="00DE2E58">
        <w:rPr>
          <w:lang w:val="es-ES_tradnl"/>
        </w:rPr>
        <w:tab/>
      </w:r>
      <w:r w:rsidR="008B1330" w:rsidRPr="008B1330">
        <w:rPr>
          <w:position w:val="-38"/>
          <w:sz w:val="20"/>
        </w:rPr>
        <w:object w:dxaOrig="4480" w:dyaOrig="880" w14:anchorId="7C29D9DF">
          <v:shape id="_x0000_i1146" type="#_x0000_t75" style="width:223.5pt;height:43.5pt" o:ole="">
            <v:imagedata r:id="rId233" o:title=""/>
          </v:shape>
          <o:OLEObject Type="Embed" ProgID="Equation.3" ShapeID="_x0000_i1146" DrawAspect="Content" ObjectID="_1651986710" r:id="rId234"/>
        </w:object>
      </w:r>
      <w:r>
        <w:tab/>
        <w:t>(52)</w:t>
      </w:r>
    </w:p>
    <w:p w14:paraId="4F1B08C9" w14:textId="77777777" w:rsidR="000717A4" w:rsidRDefault="000717A4" w:rsidP="000717A4">
      <w:pPr>
        <w:pStyle w:val="Blanc"/>
      </w:pPr>
    </w:p>
    <w:p w14:paraId="5B2CF8E9" w14:textId="77777777" w:rsidR="006978C9" w:rsidRDefault="006978C9" w:rsidP="006978C9">
      <w:r>
        <w:t>donde:</w:t>
      </w:r>
    </w:p>
    <w:p w14:paraId="6755E014" w14:textId="77777777" w:rsidR="000717A4" w:rsidRDefault="000717A4" w:rsidP="000717A4">
      <w:pPr>
        <w:pStyle w:val="Blanc"/>
      </w:pPr>
    </w:p>
    <w:p w14:paraId="64824C82" w14:textId="77777777" w:rsidR="006978C9" w:rsidRDefault="006978C9" w:rsidP="006978C9">
      <w:pPr>
        <w:pStyle w:val="Equation"/>
      </w:pPr>
      <w:r>
        <w:tab/>
      </w:r>
      <w:r w:rsidR="008B1330" w:rsidRPr="008B1330">
        <w:rPr>
          <w:position w:val="-40"/>
        </w:rPr>
        <w:object w:dxaOrig="8600" w:dyaOrig="920" w14:anchorId="6C984D2D">
          <v:shape id="_x0000_i1147" type="#_x0000_t75" style="width:429.85pt;height:45.65pt" o:ole="">
            <v:imagedata r:id="rId235" o:title=""/>
          </v:shape>
          <o:OLEObject Type="Embed" ProgID="Equation.3" ShapeID="_x0000_i1147" DrawAspect="Content" ObjectID="_1651986711" r:id="rId236"/>
        </w:object>
      </w:r>
    </w:p>
    <w:p w14:paraId="75BE10FB" w14:textId="77777777" w:rsidR="000717A4" w:rsidRDefault="000717A4" w:rsidP="000717A4">
      <w:pPr>
        <w:pStyle w:val="Blanc"/>
      </w:pPr>
    </w:p>
    <w:p w14:paraId="179E73C2" w14:textId="77777777" w:rsidR="006978C9" w:rsidRPr="00DE2E58" w:rsidRDefault="006978C9" w:rsidP="006978C9">
      <w:pPr>
        <w:rPr>
          <w:lang w:val="es-ES_tradnl"/>
        </w:rPr>
      </w:pPr>
      <w:r w:rsidRPr="00DE2E58">
        <w:rPr>
          <w:lang w:val="es-ES_tradnl"/>
        </w:rPr>
        <w:t>siendo:</w:t>
      </w:r>
    </w:p>
    <w:p w14:paraId="34CB95A5" w14:textId="77777777" w:rsidR="006978C9" w:rsidRPr="00241DC4" w:rsidRDefault="006978C9" w:rsidP="008B1330">
      <w:pPr>
        <w:pStyle w:val="Equationlegend"/>
        <w:rPr>
          <w:lang w:val="es-ES_tradnl"/>
        </w:rPr>
      </w:pPr>
      <w:r w:rsidRPr="00241DC4">
        <w:rPr>
          <w:lang w:val="es-ES_tradnl"/>
        </w:rPr>
        <w:tab/>
      </w:r>
      <w:r w:rsidRPr="00241DC4">
        <w:rPr>
          <w:i/>
          <w:iCs/>
          <w:lang w:val="es-ES_tradnl"/>
        </w:rPr>
        <w:t>k</w:t>
      </w:r>
      <w:r w:rsidRPr="00241DC4">
        <w:rPr>
          <w:rFonts w:ascii="Tms Rmn" w:hAnsi="Tms Rmn"/>
          <w:sz w:val="12"/>
          <w:lang w:val="es-ES_tradnl"/>
        </w:rPr>
        <w:t> </w:t>
      </w:r>
      <w:r w:rsidRPr="00241DC4">
        <w:rPr>
          <w:lang w:val="es-ES_tradnl"/>
        </w:rPr>
        <w:t>:</w:t>
      </w:r>
      <w:r w:rsidRPr="00241DC4">
        <w:rPr>
          <w:lang w:val="es-ES_tradnl"/>
        </w:rPr>
        <w:tab/>
        <w:t>número de subportadora</w:t>
      </w:r>
    </w:p>
    <w:p w14:paraId="0138AF51" w14:textId="77777777" w:rsidR="006978C9" w:rsidRPr="00241DC4" w:rsidRDefault="006978C9" w:rsidP="008B1330">
      <w:pPr>
        <w:pStyle w:val="Equationlegend"/>
        <w:rPr>
          <w:lang w:val="es-ES_tradnl"/>
        </w:rPr>
      </w:pPr>
      <w:r w:rsidRPr="00241DC4">
        <w:rPr>
          <w:lang w:val="es-ES_tradnl"/>
        </w:rPr>
        <w:tab/>
      </w:r>
      <w:r w:rsidRPr="00241DC4">
        <w:rPr>
          <w:i/>
          <w:iCs/>
          <w:lang w:val="es-ES_tradnl"/>
        </w:rPr>
        <w:t>l</w:t>
      </w:r>
      <w:r w:rsidRPr="00241DC4">
        <w:rPr>
          <w:rFonts w:ascii="Tms Rmn" w:hAnsi="Tms Rmn"/>
          <w:sz w:val="12"/>
          <w:lang w:val="es-ES_tradnl"/>
        </w:rPr>
        <w:t> </w:t>
      </w:r>
      <w:r w:rsidRPr="00241DC4">
        <w:rPr>
          <w:lang w:val="es-ES_tradnl"/>
        </w:rPr>
        <w:t>:</w:t>
      </w:r>
      <w:r w:rsidRPr="00241DC4">
        <w:rPr>
          <w:lang w:val="es-ES_tradnl"/>
        </w:rPr>
        <w:tab/>
        <w:t>número de símbolo MDFO</w:t>
      </w:r>
    </w:p>
    <w:p w14:paraId="76AA57C4" w14:textId="77777777" w:rsidR="006978C9" w:rsidRPr="00241DC4" w:rsidRDefault="006978C9" w:rsidP="008B1330">
      <w:pPr>
        <w:pStyle w:val="Equationlegend"/>
        <w:rPr>
          <w:lang w:val="es-ES_tradnl"/>
        </w:rPr>
      </w:pPr>
      <w:r w:rsidRPr="00241DC4">
        <w:rPr>
          <w:lang w:val="es-ES_tradnl"/>
        </w:rPr>
        <w:tab/>
      </w:r>
      <w:r w:rsidRPr="00241DC4">
        <w:rPr>
          <w:i/>
          <w:iCs/>
          <w:lang w:val="es-ES_tradnl"/>
        </w:rPr>
        <w:t>L</w:t>
      </w:r>
      <w:r w:rsidRPr="00241DC4">
        <w:rPr>
          <w:rFonts w:ascii="Tms Rmn" w:hAnsi="Tms Rmn"/>
          <w:sz w:val="12"/>
          <w:lang w:val="es-ES_tradnl"/>
        </w:rPr>
        <w:t> </w:t>
      </w:r>
      <w:r>
        <w:rPr>
          <w:rFonts w:ascii="Symbol" w:hAnsi="Symbol"/>
        </w:rPr>
        <w:t></w:t>
      </w:r>
      <w:r w:rsidRPr="00241DC4">
        <w:rPr>
          <w:rFonts w:ascii="Tms Rmn" w:hAnsi="Tms Rmn"/>
          <w:sz w:val="12"/>
          <w:lang w:val="es-ES_tradnl"/>
        </w:rPr>
        <w:t> </w:t>
      </w:r>
      <w:r w:rsidRPr="00241DC4">
        <w:rPr>
          <w:lang w:val="es-ES_tradnl"/>
        </w:rPr>
        <w:t>1</w:t>
      </w:r>
      <w:r w:rsidRPr="00241DC4">
        <w:rPr>
          <w:rFonts w:ascii="Tms Rmn" w:hAnsi="Tms Rmn"/>
          <w:sz w:val="12"/>
          <w:lang w:val="es-ES_tradnl"/>
        </w:rPr>
        <w:t> </w:t>
      </w:r>
      <w:r w:rsidRPr="00241DC4">
        <w:rPr>
          <w:lang w:val="es-ES_tradnl"/>
        </w:rPr>
        <w:t>:</w:t>
      </w:r>
      <w:r w:rsidRPr="00241DC4">
        <w:rPr>
          <w:lang w:val="es-ES_tradnl"/>
        </w:rPr>
        <w:tab/>
        <w:t>número de símbolos por trama</w:t>
      </w:r>
    </w:p>
    <w:p w14:paraId="7FF5F3E2" w14:textId="77777777" w:rsidR="006978C9" w:rsidRPr="00241DC4" w:rsidRDefault="006978C9" w:rsidP="008B1330">
      <w:pPr>
        <w:pStyle w:val="Equationlegend"/>
        <w:rPr>
          <w:lang w:val="es-ES_tradnl"/>
        </w:rPr>
      </w:pPr>
      <w:r w:rsidRPr="00241DC4">
        <w:rPr>
          <w:lang w:val="es-ES_tradnl"/>
        </w:rPr>
        <w:tab/>
      </w:r>
      <w:r w:rsidRPr="00241DC4">
        <w:rPr>
          <w:i/>
          <w:iCs/>
          <w:lang w:val="es-ES_tradnl"/>
        </w:rPr>
        <w:t>m</w:t>
      </w:r>
      <w:r w:rsidRPr="00241DC4">
        <w:rPr>
          <w:rFonts w:ascii="Tms Rmn" w:hAnsi="Tms Rmn"/>
          <w:sz w:val="12"/>
          <w:lang w:val="es-ES_tradnl"/>
        </w:rPr>
        <w:t> </w:t>
      </w:r>
      <w:r w:rsidRPr="00241DC4">
        <w:rPr>
          <w:lang w:val="es-ES_tradnl"/>
        </w:rPr>
        <w:t>:</w:t>
      </w:r>
      <w:r w:rsidRPr="00241DC4">
        <w:rPr>
          <w:lang w:val="es-ES_tradnl"/>
        </w:rPr>
        <w:tab/>
        <w:t>número de trama</w:t>
      </w:r>
    </w:p>
    <w:p w14:paraId="199A303F" w14:textId="77777777" w:rsidR="006978C9" w:rsidRPr="00241DC4" w:rsidRDefault="006978C9" w:rsidP="008B1330">
      <w:pPr>
        <w:pStyle w:val="Equationlegend"/>
        <w:rPr>
          <w:lang w:val="es-ES_tradnl"/>
        </w:rPr>
      </w:pPr>
      <w:r w:rsidRPr="00241DC4">
        <w:rPr>
          <w:lang w:val="es-ES_tradnl"/>
        </w:rPr>
        <w:tab/>
      </w:r>
      <w:r w:rsidRPr="00241DC4">
        <w:rPr>
          <w:i/>
          <w:iCs/>
          <w:lang w:val="es-ES_tradnl"/>
        </w:rPr>
        <w:t>T</w:t>
      </w:r>
      <w:r w:rsidRPr="00241DC4">
        <w:rPr>
          <w:i/>
          <w:vertAlign w:val="subscript"/>
          <w:lang w:val="es-ES_tradnl"/>
        </w:rPr>
        <w:t>s</w:t>
      </w:r>
      <w:r w:rsidRPr="00241DC4">
        <w:rPr>
          <w:rFonts w:ascii="Tms Rmn" w:hAnsi="Tms Rmn"/>
          <w:sz w:val="12"/>
          <w:lang w:val="es-ES_tradnl"/>
        </w:rPr>
        <w:t> </w:t>
      </w:r>
      <w:r w:rsidRPr="00241DC4">
        <w:rPr>
          <w:lang w:val="es-ES_tradnl"/>
        </w:rPr>
        <w:t>:</w:t>
      </w:r>
      <w:r w:rsidRPr="00241DC4">
        <w:rPr>
          <w:lang w:val="es-ES_tradnl"/>
        </w:rPr>
        <w:tab/>
        <w:t>duración de símbolo (</w:t>
      </w:r>
      <w:r w:rsidRPr="00241DC4">
        <w:rPr>
          <w:i/>
          <w:iCs/>
          <w:lang w:val="es-ES_tradnl"/>
        </w:rPr>
        <w:t>T</w:t>
      </w:r>
      <w:r w:rsidRPr="00241DC4">
        <w:rPr>
          <w:i/>
          <w:iCs/>
          <w:position w:val="-4"/>
          <w:sz w:val="16"/>
          <w:lang w:val="es-ES_tradnl"/>
        </w:rPr>
        <w:t>s</w:t>
      </w:r>
      <w:r w:rsidRPr="00241DC4">
        <w:rPr>
          <w:lang w:val="es-ES_tradnl"/>
        </w:rPr>
        <w:t xml:space="preserve"> </w:t>
      </w:r>
      <w:r>
        <w:rPr>
          <w:rFonts w:ascii="Symbol" w:hAnsi="Symbol"/>
        </w:rPr>
        <w:t></w:t>
      </w:r>
      <w:r w:rsidRPr="00241DC4">
        <w:rPr>
          <w:lang w:val="es-ES_tradnl"/>
        </w:rPr>
        <w:t xml:space="preserve"> </w:t>
      </w:r>
      <w:r w:rsidRPr="00241DC4">
        <w:rPr>
          <w:i/>
          <w:iCs/>
          <w:lang w:val="es-ES_tradnl"/>
        </w:rPr>
        <w:t>T</w:t>
      </w:r>
      <w:r w:rsidRPr="00241DC4">
        <w:rPr>
          <w:i/>
          <w:iCs/>
          <w:position w:val="-4"/>
          <w:sz w:val="16"/>
          <w:lang w:val="es-ES_tradnl"/>
        </w:rPr>
        <w:t>u</w:t>
      </w:r>
      <w:r w:rsidRPr="00241DC4">
        <w:rPr>
          <w:lang w:val="es-ES_tradnl"/>
        </w:rPr>
        <w:t xml:space="preserve"> </w:t>
      </w:r>
      <w:r>
        <w:rPr>
          <w:rFonts w:ascii="Symbol" w:hAnsi="Symbol"/>
        </w:rPr>
        <w:t></w:t>
      </w:r>
      <w:r w:rsidRPr="00241DC4">
        <w:rPr>
          <w:lang w:val="es-ES_tradnl"/>
        </w:rPr>
        <w:t xml:space="preserve"> </w:t>
      </w:r>
      <w:r w:rsidRPr="00241DC4">
        <w:rPr>
          <w:i/>
          <w:iCs/>
          <w:lang w:val="es-ES_tradnl"/>
        </w:rPr>
        <w:t>T</w:t>
      </w:r>
      <w:r w:rsidRPr="00241DC4">
        <w:rPr>
          <w:i/>
          <w:iCs/>
          <w:position w:val="-4"/>
          <w:sz w:val="16"/>
          <w:lang w:val="es-ES_tradnl"/>
        </w:rPr>
        <w:t>g</w:t>
      </w:r>
      <w:r w:rsidRPr="00241DC4">
        <w:rPr>
          <w:lang w:val="es-ES_tradnl"/>
        </w:rPr>
        <w:t>)</w:t>
      </w:r>
    </w:p>
    <w:p w14:paraId="4B39A033" w14:textId="77777777" w:rsidR="006978C9" w:rsidRPr="00241DC4" w:rsidRDefault="006978C9" w:rsidP="008B1330">
      <w:pPr>
        <w:pStyle w:val="Equationlegend"/>
        <w:rPr>
          <w:lang w:val="es-ES_tradnl"/>
        </w:rPr>
      </w:pPr>
      <w:r w:rsidRPr="00241DC4">
        <w:rPr>
          <w:lang w:val="es-ES_tradnl"/>
        </w:rPr>
        <w:tab/>
      </w:r>
      <w:r w:rsidRPr="00241DC4">
        <w:rPr>
          <w:i/>
          <w:iCs/>
          <w:lang w:val="es-ES_tradnl"/>
        </w:rPr>
        <w:t>T</w:t>
      </w:r>
      <w:r w:rsidRPr="00241DC4">
        <w:rPr>
          <w:i/>
          <w:vertAlign w:val="subscript"/>
          <w:lang w:val="es-ES_tradnl"/>
        </w:rPr>
        <w:t>u</w:t>
      </w:r>
      <w:r w:rsidRPr="00241DC4">
        <w:rPr>
          <w:lang w:val="es-ES_tradnl"/>
        </w:rPr>
        <w:t>:</w:t>
      </w:r>
      <w:r w:rsidRPr="00241DC4">
        <w:rPr>
          <w:lang w:val="es-ES_tradnl"/>
        </w:rPr>
        <w:tab/>
        <w:t>inversa de la separación entre portadoras</w:t>
      </w:r>
    </w:p>
    <w:p w14:paraId="7CC3B105" w14:textId="77777777" w:rsidR="006978C9" w:rsidRPr="00241DC4" w:rsidRDefault="006978C9" w:rsidP="008B1330">
      <w:pPr>
        <w:pStyle w:val="Equationlegend"/>
        <w:rPr>
          <w:lang w:val="es-ES_tradnl"/>
        </w:rPr>
      </w:pPr>
      <w:r w:rsidRPr="00241DC4">
        <w:rPr>
          <w:lang w:val="es-ES_tradnl"/>
        </w:rPr>
        <w:tab/>
      </w:r>
      <w:r w:rsidRPr="00241DC4">
        <w:rPr>
          <w:i/>
          <w:iCs/>
          <w:lang w:val="es-ES_tradnl"/>
        </w:rPr>
        <w:t>T</w:t>
      </w:r>
      <w:r w:rsidRPr="00241DC4">
        <w:rPr>
          <w:i/>
          <w:vertAlign w:val="subscript"/>
          <w:lang w:val="es-ES_tradnl"/>
        </w:rPr>
        <w:t>g</w:t>
      </w:r>
      <w:r w:rsidRPr="00241DC4">
        <w:rPr>
          <w:rFonts w:ascii="Tms Rmn" w:hAnsi="Tms Rmn"/>
          <w:sz w:val="12"/>
          <w:lang w:val="es-ES_tradnl"/>
        </w:rPr>
        <w:t> </w:t>
      </w:r>
      <w:r w:rsidRPr="00241DC4">
        <w:rPr>
          <w:lang w:val="es-ES_tradnl"/>
        </w:rPr>
        <w:t>:</w:t>
      </w:r>
      <w:r w:rsidRPr="00241DC4">
        <w:rPr>
          <w:lang w:val="es-ES_tradnl"/>
        </w:rPr>
        <w:tab/>
        <w:t>duración del intervalo de guarda</w:t>
      </w:r>
    </w:p>
    <w:p w14:paraId="7A6B0D9D" w14:textId="77777777" w:rsidR="006978C9" w:rsidRPr="00241DC4" w:rsidRDefault="006978C9" w:rsidP="008B1330">
      <w:pPr>
        <w:pStyle w:val="Equationlegend"/>
        <w:rPr>
          <w:lang w:val="es-ES_tradnl"/>
        </w:rPr>
      </w:pPr>
      <w:r w:rsidRPr="00241DC4">
        <w:rPr>
          <w:lang w:val="es-ES_tradnl"/>
        </w:rPr>
        <w:tab/>
      </w:r>
      <w:r w:rsidRPr="00241DC4">
        <w:rPr>
          <w:i/>
          <w:iCs/>
          <w:lang w:val="es-ES_tradnl"/>
        </w:rPr>
        <w:t>f</w:t>
      </w:r>
      <w:r w:rsidRPr="00241DC4">
        <w:rPr>
          <w:i/>
          <w:vertAlign w:val="subscript"/>
          <w:lang w:val="es-ES_tradnl"/>
        </w:rPr>
        <w:t>c</w:t>
      </w:r>
      <w:r w:rsidRPr="00241DC4">
        <w:rPr>
          <w:rFonts w:ascii="Tms Rmn" w:hAnsi="Tms Rmn"/>
          <w:sz w:val="12"/>
          <w:lang w:val="es-ES_tradnl"/>
        </w:rPr>
        <w:t> </w:t>
      </w:r>
      <w:r w:rsidRPr="00241DC4">
        <w:rPr>
          <w:lang w:val="es-ES_tradnl"/>
        </w:rPr>
        <w:t>:</w:t>
      </w:r>
      <w:r w:rsidRPr="00241DC4">
        <w:rPr>
          <w:lang w:val="es-ES_tradnl"/>
        </w:rPr>
        <w:tab/>
        <w:t>frecuencia central de la señal de radiofrecuencia</w:t>
      </w:r>
    </w:p>
    <w:p w14:paraId="77F64987" w14:textId="77777777" w:rsidR="006978C9" w:rsidRPr="00241DC4" w:rsidRDefault="006978C9" w:rsidP="008B1330">
      <w:pPr>
        <w:pStyle w:val="Equationlegend"/>
        <w:rPr>
          <w:lang w:val="es-ES_tradnl"/>
        </w:rPr>
      </w:pPr>
      <w:r w:rsidRPr="00241DC4">
        <w:rPr>
          <w:lang w:val="es-ES_tradnl"/>
        </w:rPr>
        <w:tab/>
      </w:r>
      <w:r w:rsidRPr="00241DC4">
        <w:rPr>
          <w:i/>
          <w:iCs/>
          <w:lang w:val="es-ES_tradnl"/>
        </w:rPr>
        <w:t>c</w:t>
      </w:r>
      <w:r w:rsidRPr="00241DC4">
        <w:rPr>
          <w:i/>
          <w:vertAlign w:val="subscript"/>
          <w:lang w:val="es-ES_tradnl"/>
        </w:rPr>
        <w:t>m,l,k</w:t>
      </w:r>
      <w:r w:rsidRPr="00241DC4">
        <w:rPr>
          <w:rFonts w:ascii="Tms Rmn" w:hAnsi="Tms Rmn"/>
          <w:sz w:val="12"/>
          <w:lang w:val="es-ES_tradnl"/>
        </w:rPr>
        <w:t> </w:t>
      </w:r>
      <w:r w:rsidRPr="00241DC4">
        <w:rPr>
          <w:lang w:val="es-ES_tradnl"/>
        </w:rPr>
        <w:t>:</w:t>
      </w:r>
      <w:r w:rsidRPr="00241DC4">
        <w:rPr>
          <w:lang w:val="es-ES_tradnl"/>
        </w:rPr>
        <w:tab/>
        <w:t xml:space="preserve">símbolo complejo para la portadora, </w:t>
      </w:r>
      <w:r w:rsidRPr="00241DC4">
        <w:rPr>
          <w:i/>
          <w:iCs/>
          <w:lang w:val="es-ES_tradnl"/>
        </w:rPr>
        <w:t>k</w:t>
      </w:r>
      <w:r w:rsidRPr="00241DC4">
        <w:rPr>
          <w:lang w:val="es-ES_tradnl"/>
        </w:rPr>
        <w:t xml:space="preserve">, del símbolo de datos, </w:t>
      </w:r>
      <w:r w:rsidRPr="00241DC4">
        <w:rPr>
          <w:i/>
          <w:iCs/>
          <w:lang w:val="es-ES_tradnl"/>
        </w:rPr>
        <w:t>l</w:t>
      </w:r>
      <w:r w:rsidRPr="00241DC4">
        <w:rPr>
          <w:lang w:val="es-ES_tradnl"/>
        </w:rPr>
        <w:t xml:space="preserve">, en el número de trama, </w:t>
      </w:r>
      <w:r w:rsidRPr="00241DC4">
        <w:rPr>
          <w:i/>
          <w:iCs/>
          <w:lang w:val="es-ES_tradnl"/>
        </w:rPr>
        <w:t>m</w:t>
      </w:r>
    </w:p>
    <w:p w14:paraId="3E6FA5DF" w14:textId="77777777" w:rsidR="006978C9" w:rsidRPr="00241DC4" w:rsidRDefault="006978C9" w:rsidP="008B1330">
      <w:pPr>
        <w:pStyle w:val="Equationlegend"/>
        <w:rPr>
          <w:lang w:val="es-ES_tradnl"/>
        </w:rPr>
      </w:pPr>
      <w:r w:rsidRPr="00241DC4">
        <w:rPr>
          <w:lang w:val="es-ES_tradnl"/>
        </w:rPr>
        <w:tab/>
      </w:r>
      <w:r w:rsidRPr="00241DC4">
        <w:rPr>
          <w:i/>
          <w:iCs/>
          <w:lang w:val="es-ES_tradnl"/>
        </w:rPr>
        <w:t>K</w:t>
      </w:r>
      <w:r w:rsidRPr="00241DC4">
        <w:rPr>
          <w:rFonts w:ascii="Tms Rmn" w:hAnsi="Tms Rmn"/>
          <w:sz w:val="12"/>
          <w:lang w:val="es-ES_tradnl"/>
        </w:rPr>
        <w:t> </w:t>
      </w:r>
      <w:r w:rsidRPr="00241DC4">
        <w:rPr>
          <w:lang w:val="es-ES_tradnl"/>
        </w:rPr>
        <w:t>:</w:t>
      </w:r>
      <w:r w:rsidRPr="00241DC4">
        <w:rPr>
          <w:lang w:val="es-ES_tradnl"/>
        </w:rPr>
        <w:tab/>
        <w:t>número de portadoras activas (</w:t>
      </w:r>
      <w:r>
        <w:rPr>
          <w:rFonts w:ascii="Symbol" w:hAnsi="Symbol"/>
        </w:rPr>
        <w:t></w:t>
      </w:r>
      <w:r w:rsidRPr="00241DC4">
        <w:rPr>
          <w:lang w:val="es-ES_tradnl"/>
        </w:rPr>
        <w:t xml:space="preserve"> </w:t>
      </w:r>
      <w:r w:rsidRPr="00241DC4">
        <w:rPr>
          <w:i/>
          <w:iCs/>
          <w:lang w:val="es-ES_tradnl"/>
        </w:rPr>
        <w:t>K</w:t>
      </w:r>
      <w:r w:rsidRPr="00241DC4">
        <w:rPr>
          <w:i/>
          <w:vertAlign w:val="subscript"/>
          <w:lang w:val="es-ES_tradnl"/>
        </w:rPr>
        <w:t>máx</w:t>
      </w:r>
      <w:r w:rsidRPr="00241DC4">
        <w:rPr>
          <w:lang w:val="es-ES_tradnl"/>
        </w:rPr>
        <w:t xml:space="preserve"> – </w:t>
      </w:r>
      <w:r w:rsidRPr="00241DC4">
        <w:rPr>
          <w:i/>
          <w:iCs/>
          <w:lang w:val="es-ES_tradnl"/>
        </w:rPr>
        <w:t>K</w:t>
      </w:r>
      <w:r w:rsidRPr="00241DC4">
        <w:rPr>
          <w:i/>
          <w:vertAlign w:val="subscript"/>
          <w:lang w:val="es-ES_tradnl"/>
        </w:rPr>
        <w:t>mín</w:t>
      </w:r>
      <w:r w:rsidRPr="00241DC4">
        <w:rPr>
          <w:lang w:val="es-ES_tradnl"/>
        </w:rPr>
        <w:t xml:space="preserve"> </w:t>
      </w:r>
      <w:r>
        <w:rPr>
          <w:rFonts w:ascii="Symbol" w:hAnsi="Symbol"/>
        </w:rPr>
        <w:t></w:t>
      </w:r>
      <w:r w:rsidRPr="00241DC4">
        <w:rPr>
          <w:lang w:val="es-ES_tradnl"/>
        </w:rPr>
        <w:t xml:space="preserve"> 1).</w:t>
      </w:r>
    </w:p>
    <w:p w14:paraId="5C3B3028" w14:textId="77777777" w:rsidR="006978C9" w:rsidRPr="00DE2E58" w:rsidRDefault="006978C9" w:rsidP="006978C9">
      <w:pPr>
        <w:rPr>
          <w:lang w:val="es-ES_tradnl"/>
        </w:rPr>
      </w:pPr>
      <w:r w:rsidRPr="00DE2E58">
        <w:rPr>
          <w:lang w:val="es-ES_tradnl"/>
        </w:rPr>
        <w:t xml:space="preserve">Esta señal emitida refleja la organización del tren de datos. La señal transmitida se organiza en tramas; cada una de ellas tiene una duración </w:t>
      </w:r>
      <w:r w:rsidRPr="00DE2E58">
        <w:rPr>
          <w:i/>
          <w:iCs/>
          <w:lang w:val="es-ES_tradnl"/>
        </w:rPr>
        <w:t>T</w:t>
      </w:r>
      <w:r w:rsidRPr="00241DC4">
        <w:rPr>
          <w:i/>
          <w:vertAlign w:val="subscript"/>
          <w:lang w:val="es-ES_tradnl"/>
        </w:rPr>
        <w:t>f</w:t>
      </w:r>
      <w:r w:rsidRPr="00DE2E58">
        <w:rPr>
          <w:lang w:val="es-ES_tradnl"/>
        </w:rPr>
        <w:t xml:space="preserve"> y consiste en (</w:t>
      </w:r>
      <w:r w:rsidRPr="00DE2E58">
        <w:rPr>
          <w:i/>
          <w:iCs/>
          <w:lang w:val="es-ES_tradnl"/>
        </w:rPr>
        <w:t>L</w:t>
      </w:r>
      <w:r w:rsidRPr="00DE2E58">
        <w:rPr>
          <w:rFonts w:ascii="Tms Rmn" w:hAnsi="Tms Rmn"/>
          <w:sz w:val="12"/>
          <w:lang w:val="es-ES_tradnl"/>
        </w:rPr>
        <w:t> </w:t>
      </w:r>
      <w:r>
        <w:rPr>
          <w:rFonts w:ascii="Symbol" w:hAnsi="Symbol"/>
        </w:rPr>
        <w:t></w:t>
      </w:r>
      <w:r w:rsidRPr="00DE2E58">
        <w:rPr>
          <w:rFonts w:ascii="Tms Rmn" w:hAnsi="Tms Rmn"/>
          <w:sz w:val="12"/>
          <w:lang w:val="es-ES_tradnl"/>
        </w:rPr>
        <w:t> </w:t>
      </w:r>
      <w:r w:rsidRPr="00DE2E58">
        <w:rPr>
          <w:lang w:val="es-ES_tradnl"/>
        </w:rPr>
        <w:t>1) símbolos MDFO.</w:t>
      </w:r>
    </w:p>
    <w:p w14:paraId="65B347B2" w14:textId="77777777" w:rsidR="006978C9" w:rsidRPr="00DE2E58" w:rsidRDefault="006978C9" w:rsidP="006978C9">
      <w:pPr>
        <w:pStyle w:val="Heading2"/>
        <w:rPr>
          <w:lang w:val="es-ES_tradnl"/>
        </w:rPr>
      </w:pPr>
      <w:bookmarkStart w:id="127" w:name="_Toc149038562"/>
      <w:r w:rsidRPr="00DE2E58">
        <w:rPr>
          <w:lang w:val="es-ES_tradnl"/>
        </w:rPr>
        <w:t>5.4</w:t>
      </w:r>
      <w:r w:rsidRPr="00DE2E58">
        <w:rPr>
          <w:lang w:val="es-ES_tradnl"/>
        </w:rPr>
        <w:tab/>
        <w:t>Portadores de datos útiles</w:t>
      </w:r>
      <w:bookmarkEnd w:id="127"/>
    </w:p>
    <w:p w14:paraId="29D25759" w14:textId="77777777" w:rsidR="006978C9" w:rsidRPr="00DE2E58" w:rsidRDefault="006978C9" w:rsidP="006978C9">
      <w:pPr>
        <w:rPr>
          <w:lang w:val="es-ES_tradnl"/>
        </w:rPr>
      </w:pPr>
      <w:r w:rsidRPr="00DE2E58">
        <w:rPr>
          <w:lang w:val="es-ES_tradnl"/>
        </w:rPr>
        <w:t>En un sistema MDFO, debido a la independencia de cada subportadora, las señales de modulación pueden ser independientes. Las portadoras de datos en una trama MDFO pueden tener una MDP</w:t>
      </w:r>
      <w:r w:rsidRPr="00DE2E58">
        <w:rPr>
          <w:lang w:val="es-ES_tradnl"/>
        </w:rPr>
        <w:noBreakHyphen/>
        <w:t>4 o una MAQ.</w:t>
      </w:r>
    </w:p>
    <w:p w14:paraId="056DC974" w14:textId="77777777" w:rsidR="006978C9" w:rsidRPr="00DE2E58" w:rsidRDefault="006978C9" w:rsidP="006978C9">
      <w:pPr>
        <w:rPr>
          <w:lang w:val="es-ES_tradnl"/>
        </w:rPr>
      </w:pPr>
      <w:r w:rsidRPr="00DE2E58">
        <w:rPr>
          <w:lang w:val="es-ES_tradnl"/>
        </w:rPr>
        <w:t>También se introduce entrelazado de datos para aprovecharse de la diversidad en frecuencia de la transmisión.</w:t>
      </w:r>
    </w:p>
    <w:p w14:paraId="5FD60BA1" w14:textId="77777777" w:rsidR="006978C9" w:rsidRPr="00DE2E58" w:rsidRDefault="006978C9" w:rsidP="006978C9">
      <w:pPr>
        <w:pStyle w:val="Heading2"/>
        <w:rPr>
          <w:lang w:val="es-ES_tradnl"/>
        </w:rPr>
      </w:pPr>
      <w:bookmarkStart w:id="128" w:name="_Toc149038563"/>
      <w:r w:rsidRPr="00DE2E58">
        <w:rPr>
          <w:lang w:val="es-ES_tradnl"/>
        </w:rPr>
        <w:t>5.5</w:t>
      </w:r>
      <w:r w:rsidRPr="00DE2E58">
        <w:rPr>
          <w:lang w:val="es-ES_tradnl"/>
        </w:rPr>
        <w:tab/>
        <w:t>Características del espectro</w:t>
      </w:r>
      <w:bookmarkEnd w:id="128"/>
    </w:p>
    <w:p w14:paraId="31890AF0" w14:textId="77777777" w:rsidR="006978C9" w:rsidRPr="00DE2E58" w:rsidRDefault="006978C9" w:rsidP="006978C9">
      <w:pPr>
        <w:rPr>
          <w:lang w:val="es-ES_tradnl"/>
        </w:rPr>
      </w:pPr>
      <w:r w:rsidRPr="00DE2E58">
        <w:rPr>
          <w:lang w:val="es-ES_tradnl"/>
        </w:rPr>
        <w:t>Las características del espectro de este sistema MDFO pueden obtenerse a partir de la señal emitida, utilizando la definición dada para las subportadoras. A fin de establecer la densidad espectral de potencia de la señal emitida, el cálculo se limita al primer símbolo de la primera trama. Las portadoras de subbanda tienen frecuencias:</w:t>
      </w:r>
    </w:p>
    <w:p w14:paraId="71755ECB" w14:textId="77777777" w:rsidR="000717A4" w:rsidRPr="00907254" w:rsidRDefault="000717A4" w:rsidP="000717A4">
      <w:pPr>
        <w:pStyle w:val="Blanc"/>
        <w:rPr>
          <w:lang w:val="fr-CH"/>
        </w:rPr>
      </w:pPr>
    </w:p>
    <w:p w14:paraId="3EC28822"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Pr="00DE2E58">
        <w:rPr>
          <w:i/>
          <w:iCs/>
          <w:lang w:val="es-ES_tradnl"/>
        </w:rPr>
        <w:t>f</w:t>
      </w:r>
      <w:r w:rsidRPr="00241DC4">
        <w:rPr>
          <w:i/>
          <w:vertAlign w:val="subscript"/>
          <w:lang w:val="es-ES_tradnl"/>
        </w:rPr>
        <w:t>c</w:t>
      </w:r>
      <w:r w:rsidRPr="00DE2E58">
        <w:rPr>
          <w:lang w:val="es-ES_tradnl"/>
        </w:rPr>
        <w:t xml:space="preserve"> </w:t>
      </w:r>
      <w:r>
        <w:rPr>
          <w:rFonts w:ascii="Symbol" w:hAnsi="Symbol"/>
        </w:rPr>
        <w:t></w:t>
      </w:r>
      <w:r w:rsidRPr="00DE2E58">
        <w:rPr>
          <w:lang w:val="es-ES_tradnl"/>
        </w:rPr>
        <w:t xml:space="preserve"> </w:t>
      </w:r>
      <w:r w:rsidRPr="00DE2E58">
        <w:rPr>
          <w:i/>
          <w:iCs/>
          <w:lang w:val="es-ES_tradnl"/>
        </w:rPr>
        <w:t>k</w:t>
      </w:r>
      <w:r w:rsidRPr="00DE2E58">
        <w:rPr>
          <w:lang w:val="es-ES_tradnl"/>
        </w:rPr>
        <w:t>/</w:t>
      </w:r>
      <w:r w:rsidRPr="00DE2E58">
        <w:rPr>
          <w:i/>
          <w:iCs/>
          <w:lang w:val="es-ES_tradnl"/>
        </w:rPr>
        <w:t>T</w:t>
      </w:r>
      <w:r w:rsidRPr="00241DC4">
        <w:rPr>
          <w:i/>
          <w:vertAlign w:val="subscript"/>
          <w:lang w:val="es-ES_tradnl"/>
        </w:rPr>
        <w:t>u</w:t>
      </w:r>
      <w:r w:rsidRPr="00DE2E58">
        <w:rPr>
          <w:lang w:val="es-ES_tradnl"/>
        </w:rPr>
        <w:tab/>
        <w:t>(53)</w:t>
      </w:r>
    </w:p>
    <w:p w14:paraId="47ED59E4" w14:textId="77777777" w:rsidR="006978C9" w:rsidRPr="00DE2E58" w:rsidRDefault="006978C9" w:rsidP="000717A4">
      <w:pPr>
        <w:keepNext/>
        <w:rPr>
          <w:lang w:val="es-ES_tradnl"/>
        </w:rPr>
      </w:pPr>
      <w:r w:rsidRPr="00DE2E58">
        <w:rPr>
          <w:lang w:val="es-ES_tradnl"/>
        </w:rPr>
        <w:t xml:space="preserve">La función de autocorrelación para la subportadora </w:t>
      </w:r>
      <w:r w:rsidRPr="00DE2E58">
        <w:rPr>
          <w:i/>
          <w:iCs/>
          <w:lang w:val="es-ES_tradnl"/>
        </w:rPr>
        <w:t>k</w:t>
      </w:r>
      <w:r w:rsidRPr="00DE2E58">
        <w:rPr>
          <w:lang w:val="es-ES_tradnl"/>
        </w:rPr>
        <w:t>-ésima en la banda base es:</w:t>
      </w:r>
    </w:p>
    <w:p w14:paraId="779E5BFD" w14:textId="77777777" w:rsidR="000717A4" w:rsidRPr="00907254" w:rsidRDefault="000717A4" w:rsidP="000717A4">
      <w:pPr>
        <w:pStyle w:val="Blanc"/>
        <w:rPr>
          <w:lang w:val="fr-CH"/>
        </w:rPr>
      </w:pPr>
    </w:p>
    <w:p w14:paraId="113BE2C9" w14:textId="77777777" w:rsidR="006978C9" w:rsidRDefault="006978C9" w:rsidP="006978C9">
      <w:pPr>
        <w:pStyle w:val="Equation"/>
      </w:pPr>
      <w:r w:rsidRPr="00DE2E58">
        <w:rPr>
          <w:lang w:val="es-ES_tradnl"/>
        </w:rPr>
        <w:tab/>
      </w:r>
      <w:r w:rsidRPr="00DE2E58">
        <w:rPr>
          <w:lang w:val="es-ES_tradnl"/>
        </w:rPr>
        <w:tab/>
      </w:r>
      <w:r w:rsidR="008B1330" w:rsidRPr="008B1330">
        <w:rPr>
          <w:position w:val="-126"/>
        </w:rPr>
        <w:object w:dxaOrig="6020" w:dyaOrig="2780" w14:anchorId="29D59948">
          <v:shape id="_x0000_i1148" type="#_x0000_t75" style="width:301.45pt;height:139.15pt" o:ole="">
            <v:imagedata r:id="rId237" o:title=""/>
          </v:shape>
          <o:OLEObject Type="Embed" ProgID="Equation.3" ShapeID="_x0000_i1148" DrawAspect="Content" ObjectID="_1651986712" r:id="rId238"/>
        </w:object>
      </w:r>
      <w:r>
        <w:tab/>
        <w:t>(54)</w:t>
      </w:r>
    </w:p>
    <w:p w14:paraId="417805D2" w14:textId="77777777" w:rsidR="000717A4" w:rsidRDefault="000717A4" w:rsidP="000717A4">
      <w:pPr>
        <w:pStyle w:val="Blanc"/>
      </w:pPr>
    </w:p>
    <w:p w14:paraId="34842A19" w14:textId="77777777" w:rsidR="006978C9" w:rsidRDefault="006978C9" w:rsidP="006978C9">
      <w:r>
        <w:t>siendo:</w:t>
      </w:r>
    </w:p>
    <w:p w14:paraId="4D4FCEA2" w14:textId="77777777" w:rsidR="000717A4" w:rsidRDefault="000717A4" w:rsidP="000717A4">
      <w:pPr>
        <w:pStyle w:val="Blanc"/>
      </w:pPr>
    </w:p>
    <w:p w14:paraId="09B6F69F" w14:textId="77777777" w:rsidR="006978C9" w:rsidRDefault="006978C9" w:rsidP="006978C9">
      <w:pPr>
        <w:pStyle w:val="Equation"/>
      </w:pPr>
      <w:r>
        <w:tab/>
      </w:r>
      <w:r w:rsidR="008B1330" w:rsidRPr="008B1330">
        <w:rPr>
          <w:position w:val="-46"/>
        </w:rPr>
        <w:object w:dxaOrig="3560" w:dyaOrig="1040" w14:anchorId="02662239">
          <v:shape id="_x0000_i1149" type="#_x0000_t75" style="width:178.4pt;height:52.1pt" o:ole="">
            <v:imagedata r:id="rId239" o:title=""/>
          </v:shape>
          <o:OLEObject Type="Embed" ProgID="Equation.3" ShapeID="_x0000_i1149" DrawAspect="Content" ObjectID="_1651986713" r:id="rId240"/>
        </w:object>
      </w:r>
    </w:p>
    <w:p w14:paraId="4B1FD61A" w14:textId="77777777" w:rsidR="000717A4" w:rsidRDefault="000717A4" w:rsidP="000717A4">
      <w:pPr>
        <w:pStyle w:val="Blanc"/>
      </w:pPr>
    </w:p>
    <w:p w14:paraId="1F6580F5" w14:textId="77777777" w:rsidR="006978C9" w:rsidRPr="00DE2E58" w:rsidRDefault="006978C9" w:rsidP="006978C9">
      <w:pPr>
        <w:rPr>
          <w:lang w:val="es-ES_tradnl"/>
        </w:rPr>
      </w:pPr>
      <w:r w:rsidRPr="00DE2E58">
        <w:rPr>
          <w:lang w:val="es-ES_tradnl"/>
        </w:rPr>
        <w:t>La función F(</w:t>
      </w:r>
      <w:r>
        <w:rPr>
          <w:rFonts w:ascii="Symbol" w:hAnsi="Symbol"/>
        </w:rPr>
        <w:t></w:t>
      </w:r>
      <w:r w:rsidRPr="00DE2E58">
        <w:rPr>
          <w:lang w:val="es-ES_tradnl"/>
        </w:rPr>
        <w:t>) es, de hecho, una función triangular de la forma:</w:t>
      </w:r>
    </w:p>
    <w:p w14:paraId="141104DB" w14:textId="77777777" w:rsidR="000717A4" w:rsidRPr="00907254" w:rsidRDefault="000717A4" w:rsidP="000717A4">
      <w:pPr>
        <w:pStyle w:val="Blanc"/>
        <w:rPr>
          <w:lang w:val="fr-CH"/>
        </w:rPr>
      </w:pPr>
    </w:p>
    <w:p w14:paraId="6BF414D5"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008B1330" w:rsidRPr="008B1330">
        <w:rPr>
          <w:position w:val="-52"/>
          <w:sz w:val="20"/>
        </w:rPr>
        <w:object w:dxaOrig="4459" w:dyaOrig="1160" w14:anchorId="233B87A0">
          <v:shape id="_x0000_i1150" type="#_x0000_t75" style="width:223pt;height:58.05pt" o:ole="">
            <v:imagedata r:id="rId241" o:title=""/>
          </v:shape>
          <o:OLEObject Type="Embed" ProgID="Equation.3" ShapeID="_x0000_i1150" DrawAspect="Content" ObjectID="_1651986714" r:id="rId242"/>
        </w:object>
      </w:r>
      <w:r w:rsidRPr="00DE2E58">
        <w:rPr>
          <w:lang w:val="es-ES_tradnl"/>
        </w:rPr>
        <w:tab/>
        <w:t>(55)</w:t>
      </w:r>
    </w:p>
    <w:p w14:paraId="0DD00FF7" w14:textId="77777777" w:rsidR="000717A4" w:rsidRPr="00907254" w:rsidRDefault="000717A4" w:rsidP="000717A4">
      <w:pPr>
        <w:pStyle w:val="Blanc"/>
        <w:rPr>
          <w:lang w:val="fr-CH"/>
        </w:rPr>
      </w:pPr>
    </w:p>
    <w:p w14:paraId="02012F75" w14:textId="77777777" w:rsidR="006978C9" w:rsidRPr="00DE2E58" w:rsidRDefault="006978C9" w:rsidP="006978C9">
      <w:pPr>
        <w:rPr>
          <w:lang w:val="es-ES_tradnl"/>
        </w:rPr>
      </w:pPr>
      <w:r w:rsidRPr="00DE2E58">
        <w:rPr>
          <w:lang w:val="es-ES_tradnl"/>
        </w:rPr>
        <w:t xml:space="preserve">Por consiguiente, la densidad espectral de potencia para la subportadora </w:t>
      </w:r>
      <w:r w:rsidRPr="00DE2E58">
        <w:rPr>
          <w:i/>
          <w:iCs/>
          <w:lang w:val="es-ES_tradnl"/>
        </w:rPr>
        <w:t>k</w:t>
      </w:r>
      <w:r w:rsidRPr="00DE2E58">
        <w:rPr>
          <w:lang w:val="es-ES_tradnl"/>
        </w:rPr>
        <w:t xml:space="preserve">-ésima es la convolución de </w:t>
      </w:r>
      <w:r>
        <w:rPr>
          <w:rFonts w:ascii="Symbol" w:hAnsi="Symbol"/>
        </w:rPr>
        <w:sym w:font="Symbol" w:char="F064"/>
      </w:r>
      <w:r w:rsidRPr="00DE2E58">
        <w:rPr>
          <w:lang w:val="es-ES_tradnl"/>
        </w:rPr>
        <w:t>(</w:t>
      </w:r>
      <w:r w:rsidRPr="00DE2E58">
        <w:rPr>
          <w:i/>
          <w:iCs/>
          <w:lang w:val="es-ES_tradnl"/>
        </w:rPr>
        <w:t>f</w:t>
      </w:r>
      <w:r w:rsidRPr="00DE2E58">
        <w:rPr>
          <w:lang w:val="es-ES_tradnl"/>
        </w:rPr>
        <w:t> – </w:t>
      </w:r>
      <w:r w:rsidRPr="00DE2E58">
        <w:rPr>
          <w:i/>
          <w:iCs/>
          <w:lang w:val="es-ES_tradnl"/>
        </w:rPr>
        <w:t>k/T</w:t>
      </w:r>
      <w:r w:rsidRPr="00241DC4">
        <w:rPr>
          <w:i/>
          <w:vertAlign w:val="subscript"/>
          <w:lang w:val="es-ES_tradnl"/>
        </w:rPr>
        <w:t>u</w:t>
      </w:r>
      <w:r w:rsidRPr="00DE2E58">
        <w:rPr>
          <w:lang w:val="es-ES_tradnl"/>
        </w:rPr>
        <w:t>) por la transformada de Fourier de la función triangular:</w:t>
      </w:r>
    </w:p>
    <w:p w14:paraId="02863BE1" w14:textId="77777777" w:rsidR="000717A4" w:rsidRPr="00907254" w:rsidRDefault="000717A4" w:rsidP="000717A4">
      <w:pPr>
        <w:pStyle w:val="Blanc"/>
        <w:rPr>
          <w:lang w:val="fr-CH"/>
        </w:rPr>
      </w:pPr>
    </w:p>
    <w:p w14:paraId="72B3C5D5"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008B1330" w:rsidRPr="008B1330">
        <w:rPr>
          <w:position w:val="-74"/>
          <w:sz w:val="20"/>
        </w:rPr>
        <w:object w:dxaOrig="3500" w:dyaOrig="1660" w14:anchorId="3DCED154">
          <v:shape id="_x0000_i1151" type="#_x0000_t75" style="width:175.7pt;height:82.75pt" o:ole="">
            <v:imagedata r:id="rId243" o:title=""/>
          </v:shape>
          <o:OLEObject Type="Embed" ProgID="Equation.3" ShapeID="_x0000_i1151" DrawAspect="Content" ObjectID="_1651986715" r:id="rId244"/>
        </w:object>
      </w:r>
      <w:r w:rsidRPr="00DE2E58">
        <w:rPr>
          <w:lang w:val="es-ES_tradnl"/>
        </w:rPr>
        <w:tab/>
        <w:t>(56)</w:t>
      </w:r>
    </w:p>
    <w:p w14:paraId="75B97BD3" w14:textId="77777777" w:rsidR="000717A4" w:rsidRPr="00907254" w:rsidRDefault="000717A4" w:rsidP="000717A4">
      <w:pPr>
        <w:pStyle w:val="Blanc"/>
        <w:rPr>
          <w:lang w:val="fr-CH"/>
        </w:rPr>
      </w:pPr>
    </w:p>
    <w:p w14:paraId="67D04529" w14:textId="77777777" w:rsidR="006978C9" w:rsidRPr="00DE2E58" w:rsidRDefault="006978C9" w:rsidP="006978C9">
      <w:pPr>
        <w:rPr>
          <w:lang w:val="es-ES_tradnl"/>
        </w:rPr>
      </w:pPr>
      <w:r w:rsidRPr="00DE2E58">
        <w:rPr>
          <w:lang w:val="es-ES_tradnl"/>
        </w:rPr>
        <w:t>El espectro total se obtiene, pues, mediante superposición de las (</w:t>
      </w:r>
      <w:r w:rsidRPr="00DE2E58">
        <w:rPr>
          <w:i/>
          <w:lang w:val="es-ES_tradnl"/>
        </w:rPr>
        <w:t>K</w:t>
      </w:r>
      <w:r w:rsidRPr="00241DC4">
        <w:rPr>
          <w:i/>
          <w:vertAlign w:val="subscript"/>
          <w:lang w:val="es-ES_tradnl"/>
        </w:rPr>
        <w:t>máx</w:t>
      </w:r>
      <w:r w:rsidRPr="00DE2E58">
        <w:rPr>
          <w:i/>
          <w:lang w:val="es-ES_tradnl"/>
        </w:rPr>
        <w:t xml:space="preserve"> – K</w:t>
      </w:r>
      <w:r w:rsidRPr="00241DC4">
        <w:rPr>
          <w:i/>
          <w:vertAlign w:val="subscript"/>
          <w:lang w:val="es-ES_tradnl"/>
        </w:rPr>
        <w:t>mín</w:t>
      </w:r>
      <w:r w:rsidRPr="00DE2E58">
        <w:rPr>
          <w:lang w:val="es-ES_tradnl"/>
        </w:rPr>
        <w:t xml:space="preserve">) </w:t>
      </w:r>
      <w:r>
        <w:rPr>
          <w:rFonts w:ascii="Symbol" w:hAnsi="Symbol"/>
        </w:rPr>
        <w:t></w:t>
      </w:r>
      <w:r w:rsidRPr="00DE2E58">
        <w:rPr>
          <w:lang w:val="es-ES_tradnl"/>
        </w:rPr>
        <w:t xml:space="preserve"> 1 portadoras útiles moduladas por los datos correspondientes.</w:t>
      </w:r>
    </w:p>
    <w:p w14:paraId="3BFA2B4F" w14:textId="77777777" w:rsidR="006978C9" w:rsidRPr="00DE2E58" w:rsidRDefault="006978C9" w:rsidP="006978C9">
      <w:pPr>
        <w:rPr>
          <w:lang w:val="es-ES_tradnl"/>
        </w:rPr>
      </w:pPr>
      <w:r w:rsidRPr="00DE2E58">
        <w:rPr>
          <w:lang w:val="es-ES_tradnl"/>
        </w:rPr>
        <w:t>El espectro transmitido tiende a una forma rectangular cuando aumenta el número de portadoras.</w:t>
      </w:r>
    </w:p>
    <w:p w14:paraId="075C4161" w14:textId="77777777" w:rsidR="006978C9" w:rsidRPr="00DE2E58" w:rsidRDefault="006978C9" w:rsidP="006978C9">
      <w:pPr>
        <w:rPr>
          <w:lang w:val="es-ES_tradnl"/>
        </w:rPr>
      </w:pPr>
      <w:r w:rsidRPr="00DE2E58">
        <w:rPr>
          <w:lang w:val="es-ES_tradnl"/>
        </w:rPr>
        <w:t>Estas emisiones fuera de banda «intrínsecas» se reducen mediante el adecuado filtrado FI.</w:t>
      </w:r>
    </w:p>
    <w:p w14:paraId="7944EB3E" w14:textId="77777777" w:rsidR="006978C9" w:rsidRDefault="006978C9" w:rsidP="006978C9">
      <w:r w:rsidRPr="00DE2E58">
        <w:rPr>
          <w:lang w:val="es-ES_tradnl"/>
        </w:rPr>
        <w:t xml:space="preserve">La producción de la MDFO mediante procesamiento digital puede dar lugar a un crecimiento espectral debido al truncamiento. </w:t>
      </w:r>
      <w:r>
        <w:t>Puede producirse un crecimiento adicional en el modulador.</w:t>
      </w:r>
    </w:p>
    <w:p w14:paraId="6401B4E3" w14:textId="77777777" w:rsidR="006978C9" w:rsidRDefault="00052F3F" w:rsidP="00052F3F">
      <w:pPr>
        <w:pStyle w:val="FigureNo"/>
      </w:pPr>
      <w:r>
        <w:object w:dxaOrig="8859" w:dyaOrig="4072" w14:anchorId="424169F1">
          <v:shape id="_x0000_i1152" type="#_x0000_t75" style="width:443.3pt;height:203.65pt" o:ole="" o:allowoverlap="f">
            <v:imagedata r:id="rId245" o:title=""/>
          </v:shape>
          <o:OLEObject Type="Embed" ProgID="CorelDraw.Graphic.12" ShapeID="_x0000_i1152" DrawAspect="Content" ObjectID="_1651986716" r:id="rId246"/>
        </w:object>
      </w:r>
    </w:p>
    <w:p w14:paraId="308562F9" w14:textId="77777777" w:rsidR="006978C9" w:rsidRPr="00DE2E58" w:rsidRDefault="006978C9" w:rsidP="006978C9">
      <w:pPr>
        <w:pStyle w:val="Heading2"/>
        <w:rPr>
          <w:lang w:val="es-ES_tradnl"/>
        </w:rPr>
      </w:pPr>
      <w:bookmarkStart w:id="129" w:name="_Toc149038564"/>
      <w:r w:rsidRPr="00DE2E58">
        <w:rPr>
          <w:lang w:val="es-ES_tradnl"/>
        </w:rPr>
        <w:t>5.6</w:t>
      </w:r>
      <w:r w:rsidRPr="00DE2E58">
        <w:rPr>
          <w:lang w:val="es-ES_tradnl"/>
        </w:rPr>
        <w:tab/>
        <w:t>Influencia de las no linealidades</w:t>
      </w:r>
      <w:bookmarkEnd w:id="129"/>
    </w:p>
    <w:p w14:paraId="0832C3A0" w14:textId="77777777" w:rsidR="006978C9" w:rsidRPr="00DE2E58" w:rsidRDefault="006978C9" w:rsidP="006978C9">
      <w:pPr>
        <w:rPr>
          <w:lang w:val="es-ES_tradnl"/>
        </w:rPr>
      </w:pPr>
      <w:r w:rsidRPr="00DE2E58">
        <w:rPr>
          <w:lang w:val="es-ES_tradnl"/>
        </w:rPr>
        <w:t>La radiación fuera de banda de la señal modulada MDFO amplificada es más crítica. Ello es así a causa del amplio margen dinámico de las señales MDFO debido a la suma de un elevado número de subportadoras con amplitud y fase aleatorias. Esto exige una elevada reducción de potencia de salida para lograr un comportamiento aceptable en presencia de dispositivos no lineales tales como los amplificadores de alta potencia de los emisores.</w:t>
      </w:r>
    </w:p>
    <w:p w14:paraId="1E878A73" w14:textId="77777777" w:rsidR="006978C9" w:rsidRPr="00DE2E58" w:rsidRDefault="006978C9" w:rsidP="006978C9">
      <w:pPr>
        <w:rPr>
          <w:lang w:val="es-ES_tradnl"/>
        </w:rPr>
      </w:pPr>
      <w:r w:rsidRPr="00DE2E58">
        <w:rPr>
          <w:lang w:val="es-ES_tradnl"/>
        </w:rPr>
        <w:t>La no linealidad teórica normalmente utilizada para establecer modelos de amplificadores de alta potencia es el modelo de envolvente sin memoria. La entrada al amplificador se expresa como una señal en la banda de paso modulada en amplitud y fase:</w:t>
      </w:r>
    </w:p>
    <w:p w14:paraId="50D70F87" w14:textId="77777777" w:rsidR="000717A4" w:rsidRPr="00907254" w:rsidRDefault="000717A4" w:rsidP="000717A4">
      <w:pPr>
        <w:pStyle w:val="Blanc"/>
        <w:rPr>
          <w:lang w:val="fr-CH"/>
        </w:rPr>
      </w:pPr>
    </w:p>
    <w:p w14:paraId="657B9F42"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008B1330" w:rsidRPr="008B1330">
        <w:rPr>
          <w:position w:val="-12"/>
          <w:sz w:val="20"/>
        </w:rPr>
        <w:object w:dxaOrig="4880" w:dyaOrig="360" w14:anchorId="628A2800">
          <v:shape id="_x0000_i1153" type="#_x0000_t75" style="width:244.5pt;height:18.25pt" o:ole="">
            <v:imagedata r:id="rId247" o:title=""/>
          </v:shape>
          <o:OLEObject Type="Embed" ProgID="Equation.3" ShapeID="_x0000_i1153" DrawAspect="Content" ObjectID="_1651986717" r:id="rId248"/>
        </w:object>
      </w:r>
      <w:r w:rsidRPr="00DE2E58">
        <w:rPr>
          <w:lang w:val="es-ES_tradnl"/>
        </w:rPr>
        <w:tab/>
        <w:t>(57)</w:t>
      </w:r>
    </w:p>
    <w:p w14:paraId="5299926C" w14:textId="77777777" w:rsidR="006978C9" w:rsidRPr="00DE2E58" w:rsidRDefault="006978C9" w:rsidP="006978C9">
      <w:pPr>
        <w:rPr>
          <w:lang w:val="es-ES_tradnl"/>
        </w:rPr>
      </w:pPr>
      <w:r w:rsidRPr="00DE2E58">
        <w:rPr>
          <w:lang w:val="es-ES_tradnl"/>
        </w:rPr>
        <w:t>siendo:</w:t>
      </w:r>
    </w:p>
    <w:p w14:paraId="68932534" w14:textId="77777777" w:rsidR="006978C9" w:rsidRPr="00241DC4" w:rsidRDefault="006978C9" w:rsidP="008B1330">
      <w:pPr>
        <w:pStyle w:val="Equationlegend"/>
        <w:rPr>
          <w:lang w:val="es-ES_tradnl"/>
        </w:rPr>
      </w:pPr>
      <w:r w:rsidRPr="00241DC4">
        <w:rPr>
          <w:lang w:val="es-ES_tradnl"/>
        </w:rPr>
        <w:tab/>
      </w:r>
      <w:r w:rsidRPr="00241DC4">
        <w:rPr>
          <w:i/>
          <w:iCs/>
          <w:lang w:val="es-ES_tradnl"/>
        </w:rPr>
        <w:t>f</w:t>
      </w:r>
      <w:r w:rsidRPr="00241DC4">
        <w:rPr>
          <w:i/>
          <w:vertAlign w:val="subscript"/>
          <w:lang w:val="es-ES_tradnl"/>
        </w:rPr>
        <w:t>c</w:t>
      </w:r>
      <w:r w:rsidRPr="00241DC4">
        <w:rPr>
          <w:rFonts w:ascii="Tms Rmn" w:hAnsi="Tms Rmn"/>
          <w:sz w:val="12"/>
          <w:lang w:val="es-ES_tradnl"/>
        </w:rPr>
        <w:t> </w:t>
      </w:r>
      <w:r w:rsidRPr="00241DC4">
        <w:rPr>
          <w:lang w:val="es-ES_tradnl"/>
        </w:rPr>
        <w:t>:</w:t>
      </w:r>
      <w:r w:rsidRPr="00241DC4">
        <w:rPr>
          <w:lang w:val="es-ES_tradnl"/>
        </w:rPr>
        <w:tab/>
        <w:t>frecuencia portadora</w:t>
      </w:r>
    </w:p>
    <w:p w14:paraId="70073246" w14:textId="77777777" w:rsidR="006978C9" w:rsidRPr="00241DC4" w:rsidRDefault="006978C9" w:rsidP="008B1330">
      <w:pPr>
        <w:pStyle w:val="Equationlegend"/>
        <w:rPr>
          <w:lang w:val="es-ES_tradnl"/>
        </w:rPr>
      </w:pPr>
      <w:r w:rsidRPr="00241DC4">
        <w:rPr>
          <w:lang w:val="es-ES_tradnl"/>
        </w:rPr>
        <w:tab/>
      </w:r>
      <w:r w:rsidRPr="00241DC4">
        <w:rPr>
          <w:i/>
          <w:iCs/>
          <w:lang w:val="es-ES_tradnl"/>
        </w:rPr>
        <w:t>B</w:t>
      </w:r>
      <w:r w:rsidRPr="00241DC4">
        <w:rPr>
          <w:rFonts w:ascii="Tms Rmn" w:hAnsi="Tms Rmn"/>
          <w:sz w:val="12"/>
          <w:lang w:val="es-ES_tradnl"/>
        </w:rPr>
        <w:t> </w:t>
      </w:r>
      <w:r w:rsidRPr="00241DC4">
        <w:rPr>
          <w:lang w:val="es-ES_tradnl"/>
        </w:rPr>
        <w:t>:</w:t>
      </w:r>
      <w:r w:rsidRPr="00241DC4">
        <w:rPr>
          <w:lang w:val="es-ES_tradnl"/>
        </w:rPr>
        <w:tab/>
        <w:t>anchura de banda de la señal transmitida</w:t>
      </w:r>
    </w:p>
    <w:p w14:paraId="5F20A755" w14:textId="77777777" w:rsidR="006978C9" w:rsidRPr="00241DC4" w:rsidRDefault="006978C9" w:rsidP="008B1330">
      <w:pPr>
        <w:pStyle w:val="Equationlegend"/>
        <w:rPr>
          <w:lang w:val="es-ES_tradnl"/>
        </w:rPr>
      </w:pPr>
      <w:r w:rsidRPr="00241DC4">
        <w:rPr>
          <w:lang w:val="es-ES_tradnl"/>
        </w:rPr>
        <w:tab/>
      </w:r>
      <w:r w:rsidRPr="00241DC4">
        <w:rPr>
          <w:i/>
          <w:iCs/>
          <w:lang w:val="es-ES_tradnl"/>
        </w:rPr>
        <w:t>A</w:t>
      </w:r>
      <w:r w:rsidRPr="00241DC4">
        <w:rPr>
          <w:lang w:val="es-ES_tradnl"/>
        </w:rPr>
        <w:t>(</w:t>
      </w:r>
      <w:r w:rsidRPr="00241DC4">
        <w:rPr>
          <w:i/>
          <w:iCs/>
          <w:lang w:val="es-ES_tradnl"/>
        </w:rPr>
        <w:t>t</w:t>
      </w:r>
      <w:r w:rsidRPr="00241DC4">
        <w:rPr>
          <w:rFonts w:ascii="Tms Rmn" w:hAnsi="Tms Rmn"/>
          <w:sz w:val="4"/>
          <w:lang w:val="es-ES_tradnl"/>
        </w:rPr>
        <w:t> </w:t>
      </w:r>
      <w:r w:rsidRPr="00241DC4">
        <w:rPr>
          <w:lang w:val="es-ES_tradnl"/>
        </w:rPr>
        <w:t>)</w:t>
      </w:r>
      <w:r w:rsidRPr="00241DC4">
        <w:rPr>
          <w:rFonts w:ascii="Tms Rmn" w:hAnsi="Tms Rmn"/>
          <w:sz w:val="12"/>
          <w:lang w:val="es-ES_tradnl"/>
        </w:rPr>
        <w:t> </w:t>
      </w:r>
      <w:r w:rsidRPr="00241DC4">
        <w:rPr>
          <w:lang w:val="es-ES_tradnl"/>
        </w:rPr>
        <w:t>:</w:t>
      </w:r>
      <w:r w:rsidRPr="00241DC4">
        <w:rPr>
          <w:lang w:val="es-ES_tradnl"/>
        </w:rPr>
        <w:tab/>
        <w:t>envolvente de la señal transmitida</w:t>
      </w:r>
    </w:p>
    <w:p w14:paraId="02C0441F" w14:textId="77777777" w:rsidR="006978C9" w:rsidRPr="00241DC4" w:rsidRDefault="006978C9" w:rsidP="008B1330">
      <w:pPr>
        <w:pStyle w:val="Equationlegend"/>
        <w:rPr>
          <w:lang w:val="es-ES_tradnl"/>
        </w:rPr>
      </w:pPr>
      <w:r w:rsidRPr="00241DC4">
        <w:rPr>
          <w:lang w:val="es-ES_tradnl"/>
        </w:rPr>
        <w:tab/>
      </w:r>
      <w:r>
        <w:sym w:font="Symbol" w:char="F06A"/>
      </w:r>
      <w:r w:rsidRPr="00241DC4">
        <w:rPr>
          <w:lang w:val="es-ES_tradnl"/>
        </w:rPr>
        <w:t>(</w:t>
      </w:r>
      <w:r w:rsidRPr="00241DC4">
        <w:rPr>
          <w:i/>
          <w:iCs/>
          <w:lang w:val="es-ES_tradnl"/>
        </w:rPr>
        <w:t>t</w:t>
      </w:r>
      <w:r w:rsidRPr="00241DC4">
        <w:rPr>
          <w:rFonts w:ascii="Tms Rmn" w:hAnsi="Tms Rmn"/>
          <w:sz w:val="4"/>
          <w:lang w:val="es-ES_tradnl"/>
        </w:rPr>
        <w:t> </w:t>
      </w:r>
      <w:r w:rsidRPr="00241DC4">
        <w:rPr>
          <w:lang w:val="es-ES_tradnl"/>
        </w:rPr>
        <w:t>)</w:t>
      </w:r>
      <w:r w:rsidRPr="00241DC4">
        <w:rPr>
          <w:rFonts w:ascii="Tms Rmn" w:hAnsi="Tms Rmn"/>
          <w:sz w:val="12"/>
          <w:lang w:val="es-ES_tradnl"/>
        </w:rPr>
        <w:t> </w:t>
      </w:r>
      <w:r w:rsidRPr="00241DC4">
        <w:rPr>
          <w:lang w:val="es-ES_tradnl"/>
        </w:rPr>
        <w:t>:</w:t>
      </w:r>
      <w:r w:rsidRPr="00241DC4">
        <w:rPr>
          <w:lang w:val="es-ES_tradnl"/>
        </w:rPr>
        <w:tab/>
        <w:t>fase de la señal transmitida.</w:t>
      </w:r>
    </w:p>
    <w:p w14:paraId="2501FD61" w14:textId="77777777" w:rsidR="006978C9" w:rsidRPr="00DE2E58" w:rsidRDefault="006978C9" w:rsidP="006978C9">
      <w:pPr>
        <w:rPr>
          <w:lang w:val="es-ES_tradnl"/>
        </w:rPr>
      </w:pPr>
      <w:r w:rsidRPr="00DE2E58">
        <w:rPr>
          <w:lang w:val="es-ES_tradnl"/>
        </w:rPr>
        <w:t>Se supone (idealmente) que los armónicos de la señal con distorsión no lineal que aparecen en los múltiplos de las frecuencias portadoras son rechazados por la primera zona de la banda de paso del amplificador. La señal de salida del amplificador de alta potencia se expresa de la forma siguiente:</w:t>
      </w:r>
    </w:p>
    <w:p w14:paraId="58623AD8" w14:textId="77777777" w:rsidR="000717A4" w:rsidRPr="00907254" w:rsidRDefault="000717A4" w:rsidP="000717A4">
      <w:pPr>
        <w:pStyle w:val="Blanc"/>
        <w:rPr>
          <w:lang w:val="fr-CH"/>
        </w:rPr>
      </w:pPr>
    </w:p>
    <w:p w14:paraId="4B7861AF" w14:textId="77777777" w:rsidR="006978C9" w:rsidRPr="00DE2E58" w:rsidRDefault="006978C9" w:rsidP="006978C9">
      <w:pPr>
        <w:pStyle w:val="Equation"/>
        <w:rPr>
          <w:lang w:val="es-ES_tradnl"/>
        </w:rPr>
      </w:pPr>
      <w:r w:rsidRPr="00DE2E58">
        <w:rPr>
          <w:lang w:val="es-ES_tradnl"/>
        </w:rPr>
        <w:tab/>
      </w:r>
      <w:r w:rsidRPr="00DE2E58">
        <w:rPr>
          <w:lang w:val="es-ES_tradnl"/>
        </w:rPr>
        <w:tab/>
      </w:r>
      <w:r w:rsidR="008B1330" w:rsidRPr="008B1330">
        <w:rPr>
          <w:position w:val="-14"/>
          <w:sz w:val="20"/>
        </w:rPr>
        <w:object w:dxaOrig="4220" w:dyaOrig="380" w14:anchorId="692D85F4">
          <v:shape id="_x0000_i1154" type="#_x0000_t75" style="width:211.15pt;height:19.35pt" o:ole="">
            <v:imagedata r:id="rId249" o:title=""/>
          </v:shape>
          <o:OLEObject Type="Embed" ProgID="Equation.3" ShapeID="_x0000_i1154" DrawAspect="Content" ObjectID="_1651986718" r:id="rId250"/>
        </w:object>
      </w:r>
      <w:r w:rsidRPr="00DE2E58">
        <w:rPr>
          <w:lang w:val="es-ES_tradnl"/>
        </w:rPr>
        <w:tab/>
        <w:t>(58)</w:t>
      </w:r>
    </w:p>
    <w:p w14:paraId="64486205" w14:textId="77777777" w:rsidR="006978C9" w:rsidRPr="00DE2E58" w:rsidRDefault="006978C9" w:rsidP="006978C9">
      <w:pPr>
        <w:rPr>
          <w:lang w:val="es-ES_tradnl"/>
        </w:rPr>
      </w:pPr>
      <w:r w:rsidRPr="00DE2E58">
        <w:rPr>
          <w:lang w:val="es-ES_tradnl"/>
        </w:rPr>
        <w:t>Las distorsiones producidas por un amplificador no lineal dependen de las fluctuaciones de envolvente de la señal entrante y se describen mediante las dos funciones de transferencia de envolvente:</w:t>
      </w:r>
    </w:p>
    <w:p w14:paraId="47E545CA" w14:textId="77777777" w:rsidR="006978C9" w:rsidRPr="00241DC4" w:rsidRDefault="006978C9" w:rsidP="008B1330">
      <w:pPr>
        <w:pStyle w:val="Equationlegend"/>
        <w:rPr>
          <w:lang w:val="fr-FR"/>
        </w:rPr>
      </w:pPr>
      <w:r w:rsidRPr="00DE2E58">
        <w:rPr>
          <w:i/>
          <w:lang w:val="es-ES_tradnl"/>
        </w:rPr>
        <w:tab/>
      </w:r>
      <w:r w:rsidRPr="00241DC4">
        <w:rPr>
          <w:i/>
          <w:lang w:val="fr-FR"/>
        </w:rPr>
        <w:t>f</w:t>
      </w:r>
      <w:r w:rsidRPr="00241DC4">
        <w:rPr>
          <w:iCs/>
          <w:lang w:val="fr-FR"/>
        </w:rPr>
        <w:t>(</w:t>
      </w:r>
      <w:r w:rsidRPr="00241DC4">
        <w:rPr>
          <w:i/>
          <w:lang w:val="fr-FR"/>
        </w:rPr>
        <w:t>A</w:t>
      </w:r>
      <w:r w:rsidRPr="00241DC4">
        <w:rPr>
          <w:iCs/>
          <w:lang w:val="fr-FR"/>
        </w:rPr>
        <w:t>(</w:t>
      </w:r>
      <w:r w:rsidRPr="00241DC4">
        <w:rPr>
          <w:i/>
          <w:lang w:val="fr-FR"/>
        </w:rPr>
        <w:t>t</w:t>
      </w:r>
      <w:r w:rsidRPr="00241DC4">
        <w:rPr>
          <w:iCs/>
          <w:lang w:val="fr-FR"/>
        </w:rPr>
        <w:t>)):</w:t>
      </w:r>
      <w:r w:rsidRPr="00241DC4">
        <w:rPr>
          <w:iCs/>
          <w:lang w:val="fr-FR"/>
        </w:rPr>
        <w:tab/>
      </w:r>
      <w:r w:rsidRPr="00241DC4">
        <w:rPr>
          <w:lang w:val="fr-FR"/>
        </w:rPr>
        <w:t>conversión MA/MA</w:t>
      </w:r>
    </w:p>
    <w:p w14:paraId="41B32668" w14:textId="77777777" w:rsidR="006978C9" w:rsidRPr="00DE2E58" w:rsidRDefault="006978C9" w:rsidP="008B1330">
      <w:pPr>
        <w:pStyle w:val="Equationlegend"/>
        <w:rPr>
          <w:lang w:val="es-ES_tradnl"/>
        </w:rPr>
      </w:pPr>
      <w:r w:rsidRPr="00241DC4">
        <w:rPr>
          <w:lang w:val="fr-FR"/>
        </w:rPr>
        <w:tab/>
      </w:r>
      <w:r>
        <w:sym w:font="Symbol" w:char="F046"/>
      </w:r>
      <w:r w:rsidRPr="00DE2E58">
        <w:rPr>
          <w:iCs/>
          <w:lang w:val="es-ES_tradnl"/>
        </w:rPr>
        <w:t>(</w:t>
      </w:r>
      <w:r w:rsidRPr="00DE2E58">
        <w:rPr>
          <w:i/>
          <w:lang w:val="es-ES_tradnl"/>
        </w:rPr>
        <w:t>A</w:t>
      </w:r>
      <w:r w:rsidRPr="00DE2E58">
        <w:rPr>
          <w:iCs/>
          <w:lang w:val="es-ES_tradnl"/>
        </w:rPr>
        <w:t>(</w:t>
      </w:r>
      <w:r w:rsidRPr="00DE2E58">
        <w:rPr>
          <w:i/>
          <w:lang w:val="es-ES_tradnl"/>
        </w:rPr>
        <w:t>t</w:t>
      </w:r>
      <w:r w:rsidRPr="00DE2E58">
        <w:rPr>
          <w:iCs/>
          <w:lang w:val="es-ES_tradnl"/>
        </w:rPr>
        <w:t>))</w:t>
      </w:r>
      <w:r w:rsidRPr="00DE2E58">
        <w:rPr>
          <w:lang w:val="es-ES_tradnl"/>
        </w:rPr>
        <w:t>:</w:t>
      </w:r>
      <w:r w:rsidRPr="00DE2E58">
        <w:rPr>
          <w:lang w:val="es-ES_tradnl"/>
        </w:rPr>
        <w:tab/>
        <w:t>conversión MA/MP.</w:t>
      </w:r>
    </w:p>
    <w:p w14:paraId="10D53D53" w14:textId="77777777" w:rsidR="006978C9" w:rsidRPr="00DE2E58" w:rsidRDefault="006978C9" w:rsidP="006978C9">
      <w:pPr>
        <w:rPr>
          <w:lang w:val="es-ES_tradnl"/>
        </w:rPr>
      </w:pPr>
      <w:r w:rsidRPr="00DE2E58">
        <w:rPr>
          <w:lang w:val="es-ES_tradnl"/>
        </w:rPr>
        <w:t>Estas distorsiones son de cuatro tipos:</w:t>
      </w:r>
    </w:p>
    <w:p w14:paraId="5F9E4EF3" w14:textId="77777777" w:rsidR="006978C9" w:rsidRPr="00DE2E58" w:rsidRDefault="006978C9" w:rsidP="006978C9">
      <w:pPr>
        <w:pStyle w:val="enumlev1"/>
        <w:rPr>
          <w:lang w:val="es-ES_tradnl"/>
        </w:rPr>
      </w:pPr>
      <w:r w:rsidRPr="00DE2E58">
        <w:rPr>
          <w:lang w:val="es-ES_tradnl"/>
        </w:rPr>
        <w:t>–</w:t>
      </w:r>
      <w:r w:rsidRPr="00DE2E58">
        <w:rPr>
          <w:lang w:val="es-ES_tradnl"/>
        </w:rPr>
        <w:tab/>
        <w:t>interferencia no lineal adicional en el receptor;</w:t>
      </w:r>
    </w:p>
    <w:p w14:paraId="5747AA26" w14:textId="77777777" w:rsidR="006978C9" w:rsidRPr="00DE2E58" w:rsidRDefault="006978C9" w:rsidP="006978C9">
      <w:pPr>
        <w:pStyle w:val="enumlev1"/>
        <w:rPr>
          <w:lang w:val="es-ES_tradnl"/>
        </w:rPr>
      </w:pPr>
      <w:r w:rsidRPr="00DE2E58">
        <w:rPr>
          <w:lang w:val="es-ES_tradnl"/>
        </w:rPr>
        <w:t>–</w:t>
      </w:r>
      <w:r w:rsidRPr="00DE2E58">
        <w:rPr>
          <w:lang w:val="es-ES_tradnl"/>
        </w:rPr>
        <w:tab/>
        <w:t>interferencia entre las componentes en fase y en cuadratura debida a la conversión MA/MP;</w:t>
      </w:r>
    </w:p>
    <w:p w14:paraId="735766E4" w14:textId="77777777" w:rsidR="006978C9" w:rsidRPr="00DE2E58" w:rsidRDefault="006978C9" w:rsidP="006978C9">
      <w:pPr>
        <w:pStyle w:val="enumlev1"/>
        <w:rPr>
          <w:lang w:val="es-ES_tradnl"/>
        </w:rPr>
      </w:pPr>
      <w:r w:rsidRPr="00DE2E58">
        <w:rPr>
          <w:lang w:val="es-ES_tradnl"/>
        </w:rPr>
        <w:t>–</w:t>
      </w:r>
      <w:r w:rsidRPr="00DE2E58">
        <w:rPr>
          <w:lang w:val="es-ES_tradnl"/>
        </w:rPr>
        <w:tab/>
        <w:t>expansión espectral de la señal;</w:t>
      </w:r>
    </w:p>
    <w:p w14:paraId="7B133907" w14:textId="77777777" w:rsidR="006978C9" w:rsidRPr="00DE2E58" w:rsidRDefault="006978C9" w:rsidP="006978C9">
      <w:pPr>
        <w:pStyle w:val="enumlev1"/>
        <w:rPr>
          <w:lang w:val="es-ES_tradnl"/>
        </w:rPr>
      </w:pPr>
      <w:r w:rsidRPr="00DE2E58">
        <w:rPr>
          <w:lang w:val="es-ES_tradnl"/>
        </w:rPr>
        <w:t>–</w:t>
      </w:r>
      <w:r w:rsidRPr="00DE2E58">
        <w:rPr>
          <w:lang w:val="es-ES_tradnl"/>
        </w:rPr>
        <w:tab/>
        <w:t>efectos de intermodulación.</w:t>
      </w:r>
    </w:p>
    <w:p w14:paraId="2B7FB9A8" w14:textId="77777777" w:rsidR="006978C9" w:rsidRDefault="006978C9" w:rsidP="006978C9">
      <w:pPr>
        <w:rPr>
          <w:lang w:val="es-ES_tradnl"/>
        </w:rPr>
      </w:pPr>
      <w:r w:rsidRPr="00DE2E58">
        <w:rPr>
          <w:lang w:val="es-ES_tradnl"/>
        </w:rPr>
        <w:t>Los estudios han demostrado que la MDFO presenta una gran robustez contra la interferencia dentro de banda causada por amplificadores no lineales, pero produce una fuerte interferencia fuera de banda en el canal adyacente. En la DAB, como especificación para la interferencia de canal adyacente en el emisor se necesita una relación de casi 30 dB (y casi 40 dB en el caso de DVB-T), (véase la Fig. 37).</w:t>
      </w:r>
    </w:p>
    <w:p w14:paraId="5E021C19" w14:textId="77777777" w:rsidR="000717A4" w:rsidRPr="00DE2E58" w:rsidRDefault="000717A4" w:rsidP="006978C9">
      <w:pPr>
        <w:rPr>
          <w:lang w:val="es-ES_tradnl"/>
        </w:rPr>
      </w:pPr>
    </w:p>
    <w:p w14:paraId="11FCE285" w14:textId="77777777" w:rsidR="006978C9" w:rsidRDefault="00052F3F" w:rsidP="00052F3F">
      <w:pPr>
        <w:pStyle w:val="FigureNo"/>
      </w:pPr>
      <w:r>
        <w:object w:dxaOrig="8164" w:dyaOrig="7079" w14:anchorId="1278C872">
          <v:shape id="_x0000_i1155" type="#_x0000_t75" style="width:408.35pt;height:353pt" o:ole="" o:allowoverlap="f">
            <v:imagedata r:id="rId251" o:title=""/>
          </v:shape>
          <o:OLEObject Type="Embed" ProgID="CorelDraw.Graphic.12" ShapeID="_x0000_i1155" DrawAspect="Content" ObjectID="_1651986719" r:id="rId252"/>
        </w:object>
      </w:r>
    </w:p>
    <w:p w14:paraId="2D8AD053" w14:textId="77777777" w:rsidR="006978C9" w:rsidRPr="00DE2E58" w:rsidRDefault="006978C9" w:rsidP="000717A4">
      <w:pPr>
        <w:rPr>
          <w:lang w:val="es-ES_tradnl"/>
        </w:rPr>
      </w:pPr>
      <w:r w:rsidRPr="00DE2E58">
        <w:rPr>
          <w:lang w:val="es-ES_tradnl"/>
        </w:rPr>
        <w:t>La teoría demuestra que cuando las no linealidades de tercer orden son más importantes que las de órdenes más elevados, el nivel de estos márgenes puede deducirse del nivel de los productos de intermodulación generados por una señal bitono transmitida a la misma potencia que la señal con MDFO. El nivel de los márgenes, en estas circunstancias, es 6 dB superior que el nivel de los productos de la tercera intermodulación.</w:t>
      </w:r>
    </w:p>
    <w:p w14:paraId="4166C8FC" w14:textId="77777777" w:rsidR="006978C9" w:rsidRPr="00DE2E58" w:rsidRDefault="006978C9" w:rsidP="006978C9">
      <w:pPr>
        <w:rPr>
          <w:lang w:val="es-ES_tradnl"/>
        </w:rPr>
      </w:pPr>
      <w:r w:rsidRPr="00DE2E58">
        <w:rPr>
          <w:lang w:val="es-ES_tradnl"/>
        </w:rPr>
        <w:t>Para reducir estas emisiones fuera de banda debido a las no linealidades pueden aplicarse los siguientes métodos:</w:t>
      </w:r>
    </w:p>
    <w:p w14:paraId="1F39344E" w14:textId="77777777" w:rsidR="006978C9" w:rsidRPr="00DE2E58" w:rsidRDefault="006978C9" w:rsidP="006978C9">
      <w:pPr>
        <w:pStyle w:val="enumlev1"/>
        <w:rPr>
          <w:lang w:val="es-ES_tradnl"/>
        </w:rPr>
      </w:pPr>
      <w:r w:rsidRPr="00DE2E58">
        <w:rPr>
          <w:lang w:val="es-ES_tradnl"/>
        </w:rPr>
        <w:t>–</w:t>
      </w:r>
      <w:r w:rsidRPr="00DE2E58">
        <w:rPr>
          <w:lang w:val="es-ES_tradnl"/>
        </w:rPr>
        <w:tab/>
        <w:t>funcionamiento en la región lineal del amplificador de alta potencia. La reducción de potencia a la salida disminuye la eficacia eléctrica del amplificador. Una pequeña reducción, establecida como un compromiso entre la eficacia eléctrica y la degradación no lineal, podría ser una solución;</w:t>
      </w:r>
    </w:p>
    <w:p w14:paraId="7098561F" w14:textId="77777777" w:rsidR="006978C9" w:rsidRPr="00DE2E58" w:rsidRDefault="006978C9" w:rsidP="006978C9">
      <w:pPr>
        <w:pStyle w:val="enumlev1"/>
        <w:rPr>
          <w:lang w:val="es-ES_tradnl"/>
        </w:rPr>
      </w:pPr>
      <w:r w:rsidRPr="00DE2E58">
        <w:rPr>
          <w:lang w:val="es-ES_tradnl"/>
        </w:rPr>
        <w:t>–</w:t>
      </w:r>
      <w:r w:rsidRPr="00DE2E58">
        <w:rPr>
          <w:lang w:val="es-ES_tradnl"/>
        </w:rPr>
        <w:tab/>
        <w:t xml:space="preserve">actualmente se dispone de distintos dispositivos para corregir los efectos no lineales (predistorsión, realimentación, precompensación, </w:t>
      </w:r>
      <w:r w:rsidR="00653EC9">
        <w:rPr>
          <w:lang w:val="es-ES_tradnl"/>
        </w:rPr>
        <w:t>...</w:t>
      </w:r>
      <w:r w:rsidRPr="00DE2E58">
        <w:rPr>
          <w:lang w:val="es-ES_tradnl"/>
        </w:rPr>
        <w:t>);</w:t>
      </w:r>
    </w:p>
    <w:p w14:paraId="1F2CCF89" w14:textId="77777777" w:rsidR="006978C9" w:rsidRPr="00DE2E58" w:rsidRDefault="006978C9" w:rsidP="006978C9">
      <w:pPr>
        <w:pStyle w:val="enumlev1"/>
        <w:rPr>
          <w:lang w:val="es-ES_tradnl"/>
        </w:rPr>
      </w:pPr>
      <w:r w:rsidRPr="00DE2E58">
        <w:rPr>
          <w:lang w:val="es-ES_tradnl"/>
        </w:rPr>
        <w:t>–</w:t>
      </w:r>
      <w:r w:rsidRPr="00DE2E58">
        <w:rPr>
          <w:lang w:val="es-ES_tradnl"/>
        </w:rPr>
        <w:tab/>
        <w:t>una codificación adecuada puede disminuir la relación entre la potencia de cresta y la potencia media, permitiendo de esa forma una salida de mayor nivel en un transmisor determinado para un grado concreto de crecimiento espectral;</w:t>
      </w:r>
    </w:p>
    <w:p w14:paraId="15228061" w14:textId="77777777" w:rsidR="006978C9" w:rsidRPr="00DE2E58" w:rsidRDefault="006978C9" w:rsidP="006978C9">
      <w:pPr>
        <w:pStyle w:val="enumlev1"/>
        <w:rPr>
          <w:lang w:val="es-ES_tradnl"/>
        </w:rPr>
      </w:pPr>
      <w:r w:rsidRPr="00DE2E58">
        <w:rPr>
          <w:lang w:val="es-ES_tradnl"/>
        </w:rPr>
        <w:t>–</w:t>
      </w:r>
      <w:r w:rsidRPr="00DE2E58">
        <w:rPr>
          <w:lang w:val="es-ES_tradnl"/>
        </w:rPr>
        <w:tab/>
        <w:t>también puede utilizarse un filtrado posterior en el amplificador de potencia para reducir las emisiones fuera de banda.</w:t>
      </w:r>
    </w:p>
    <w:p w14:paraId="67A3D942" w14:textId="77777777" w:rsidR="006978C9" w:rsidRPr="00DE2E58" w:rsidRDefault="006978C9" w:rsidP="006978C9">
      <w:pPr>
        <w:pStyle w:val="Heading1"/>
        <w:rPr>
          <w:lang w:val="es-ES_tradnl"/>
        </w:rPr>
      </w:pPr>
      <w:bookmarkStart w:id="130" w:name="_Toc149038565"/>
      <w:r w:rsidRPr="00DE2E58">
        <w:rPr>
          <w:lang w:val="es-ES_tradnl"/>
        </w:rPr>
        <w:t>6</w:t>
      </w:r>
      <w:r w:rsidRPr="00DE2E58">
        <w:rPr>
          <w:lang w:val="es-ES_tradnl"/>
        </w:rPr>
        <w:tab/>
        <w:t>Espectro ensanchado</w:t>
      </w:r>
      <w:bookmarkEnd w:id="130"/>
    </w:p>
    <w:p w14:paraId="13D2B8E2" w14:textId="77777777" w:rsidR="006978C9" w:rsidRPr="00DE2E58" w:rsidRDefault="006978C9" w:rsidP="006978C9">
      <w:pPr>
        <w:rPr>
          <w:lang w:val="es-ES_tradnl"/>
        </w:rPr>
      </w:pPr>
      <w:r w:rsidRPr="00DE2E58">
        <w:rPr>
          <w:lang w:val="es-ES_tradnl"/>
        </w:rPr>
        <w:t>Las técnicas de espectro ensanchado consisten en aumentar la anchura de banda transmitida de una señal para obtener una o más ventajas, tales como la reducción de la propagación multitrayecto, la provisión de acceso múltiple, la disminución de la densidad espectral de potencia, etc. Existen tres formas básicas de espectro ensanchado: secuencia directa, salto o fluctuación de frecuencia y dispersión en el tiempo. Desde el punto de vista de las emisiones fuera de banda, el espectro ensanchado por secuencia directa es el más importante: los efectos de los saltos de frecuencia generalmente dependen de la velocidad de los saltos y vienen fijados por los efectos de MF o los efectos de MA, dependiendo de la realización exacta.</w:t>
      </w:r>
    </w:p>
    <w:p w14:paraId="160B6BE7" w14:textId="77777777" w:rsidR="006978C9" w:rsidRDefault="006978C9" w:rsidP="006978C9">
      <w:pPr>
        <w:rPr>
          <w:lang w:val="es-ES_tradnl"/>
        </w:rPr>
      </w:pPr>
      <w:r w:rsidRPr="00DE2E58">
        <w:rPr>
          <w:lang w:val="es-ES_tradnl"/>
        </w:rPr>
        <w:t xml:space="preserve">En la técnica de ensanchamiento de espectro por secuencia directa, una señal modulada se expande en el dominio de la frecuencia realizando una remodulación con una secuencia digital pseudoaleatoria, generalmente mediante MDP. </w:t>
      </w:r>
      <w:r w:rsidRPr="00B75B61">
        <w:rPr>
          <w:lang w:val="es-ES_tradnl"/>
        </w:rPr>
        <w:t>La Fig. 38 muestra un sistema básico.</w:t>
      </w:r>
    </w:p>
    <w:p w14:paraId="4F37406E" w14:textId="77777777" w:rsidR="000717A4" w:rsidRPr="00B75B61" w:rsidRDefault="000717A4" w:rsidP="006978C9">
      <w:pPr>
        <w:rPr>
          <w:lang w:val="es-ES_tradnl"/>
        </w:rPr>
      </w:pPr>
    </w:p>
    <w:p w14:paraId="15AF88B1" w14:textId="77777777" w:rsidR="006978C9" w:rsidRDefault="00D03FAD" w:rsidP="00052F3F">
      <w:pPr>
        <w:pStyle w:val="FigureNo"/>
      </w:pPr>
      <w:r>
        <w:object w:dxaOrig="4374" w:dyaOrig="2521" w14:anchorId="3EAE78FC">
          <v:shape id="_x0000_i1156" type="#_x0000_t75" style="width:218.7pt;height:126.25pt" o:ole="" o:allowoverlap="f">
            <v:imagedata r:id="rId253" o:title=""/>
          </v:shape>
          <o:OLEObject Type="Embed" ProgID="CorelDraw.Graphic.12" ShapeID="_x0000_i1156" DrawAspect="Content" ObjectID="_1651986720" r:id="rId254"/>
        </w:object>
      </w:r>
    </w:p>
    <w:p w14:paraId="0A1BA1C8" w14:textId="77777777" w:rsidR="000717A4" w:rsidRDefault="000717A4" w:rsidP="000717A4">
      <w:pPr>
        <w:rPr>
          <w:lang w:val="es-ES_tradnl"/>
        </w:rPr>
      </w:pPr>
    </w:p>
    <w:p w14:paraId="611A20F7" w14:textId="77777777" w:rsidR="006978C9" w:rsidRPr="00DE2E58" w:rsidRDefault="006978C9" w:rsidP="000717A4">
      <w:pPr>
        <w:rPr>
          <w:lang w:val="es-ES_tradnl"/>
        </w:rPr>
      </w:pPr>
      <w:r w:rsidRPr="00DE2E58">
        <w:rPr>
          <w:lang w:val="es-ES_tradnl"/>
        </w:rPr>
        <w:t>La modulación básica generalmente no proporciona una característica distintiva a la señal ensanchada; por ejemplo, una señal con modulación de amplitud seguiría siendo reconocible porque la señal ensanchada continuaría teniendo dicha modulación de amplitud. Normalmente, se emplea un sistema de modulación tal como la MDP-4 y la señal modulada resultante se amplía mediante la utilización de MDP-2 o MDP-4 para la señal ensanchada.</w:t>
      </w:r>
    </w:p>
    <w:p w14:paraId="426F7D1F" w14:textId="77777777" w:rsidR="006978C9" w:rsidRPr="00DE2E58" w:rsidRDefault="006978C9" w:rsidP="006978C9">
      <w:pPr>
        <w:rPr>
          <w:lang w:val="es-ES_tradnl"/>
        </w:rPr>
      </w:pPr>
      <w:r w:rsidRPr="00DE2E58">
        <w:rPr>
          <w:lang w:val="es-ES_tradnl"/>
        </w:rPr>
        <w:t>La demodulación se logra mediante un «desensanchado» de la señal utilizando la misma secuencia de código pseudo</w:t>
      </w:r>
      <w:r w:rsidRPr="00DE2E58">
        <w:rPr>
          <w:lang w:val="es-ES_tradnl"/>
        </w:rPr>
        <w:softHyphen/>
        <w:t>aleatorio, síncrona con la señal recibida, y detectando posteriormente la señal desensanchada. Cuando están presentes simultáneamente un cierto número de señales, cada una de ellas puede recibirse utilizando la secuencia del código correcto.</w:t>
      </w:r>
    </w:p>
    <w:p w14:paraId="4A1FDC7D" w14:textId="77777777" w:rsidR="006978C9" w:rsidRPr="00DE2E58" w:rsidRDefault="006978C9" w:rsidP="006978C9">
      <w:pPr>
        <w:rPr>
          <w:lang w:val="es-ES_tradnl"/>
        </w:rPr>
      </w:pPr>
      <w:r w:rsidRPr="00DE2E58">
        <w:rPr>
          <w:lang w:val="es-ES_tradnl"/>
        </w:rPr>
        <w:t>En la Recomendación UIT-R SM.1055 aparece información más detallada sobre las técnicas de espectro ensanchado.</w:t>
      </w:r>
    </w:p>
    <w:p w14:paraId="435A732A" w14:textId="77777777" w:rsidR="006978C9" w:rsidRPr="00DE2E58" w:rsidRDefault="006978C9" w:rsidP="006978C9">
      <w:pPr>
        <w:rPr>
          <w:lang w:val="es-ES_tradnl"/>
        </w:rPr>
      </w:pPr>
    </w:p>
    <w:p w14:paraId="0000DE3D" w14:textId="77777777" w:rsidR="006978C9" w:rsidRPr="00DE2E58" w:rsidRDefault="006978C9" w:rsidP="006978C9">
      <w:pPr>
        <w:rPr>
          <w:lang w:val="es-ES_tradnl"/>
        </w:rPr>
      </w:pPr>
    </w:p>
    <w:p w14:paraId="3C5A84AE" w14:textId="77777777" w:rsidR="006978C9" w:rsidRPr="00DE2E58" w:rsidRDefault="006978C9" w:rsidP="006978C9">
      <w:pPr>
        <w:rPr>
          <w:lang w:val="es-ES_tradnl"/>
        </w:rPr>
      </w:pPr>
    </w:p>
    <w:p w14:paraId="77A0DBBA" w14:textId="77777777" w:rsidR="006978C9" w:rsidRPr="00DE2E58" w:rsidRDefault="006978C9" w:rsidP="001B040E">
      <w:pPr>
        <w:pStyle w:val="AnnexNoTitle"/>
        <w:rPr>
          <w:lang w:val="es-ES_tradnl"/>
        </w:rPr>
      </w:pPr>
      <w:r w:rsidRPr="00DE2E58">
        <w:rPr>
          <w:lang w:val="es-ES_tradnl"/>
        </w:rPr>
        <w:t>A</w:t>
      </w:r>
      <w:r w:rsidR="001B040E" w:rsidRPr="00DE2E58">
        <w:rPr>
          <w:lang w:val="es-ES_tradnl"/>
        </w:rPr>
        <w:t xml:space="preserve">nexo </w:t>
      </w:r>
      <w:r w:rsidRPr="00DE2E58">
        <w:rPr>
          <w:lang w:val="es-ES_tradnl"/>
        </w:rPr>
        <w:t>7</w:t>
      </w:r>
      <w:r w:rsidR="00F2561B">
        <w:rPr>
          <w:lang w:val="es-ES_tradnl"/>
        </w:rPr>
        <w:br/>
      </w:r>
      <w:r w:rsidR="001B040E">
        <w:rPr>
          <w:lang w:val="es-ES_tradnl"/>
        </w:rPr>
        <w:br/>
      </w:r>
      <w:r w:rsidRPr="00DE2E58">
        <w:rPr>
          <w:lang w:val="es-ES_tradnl"/>
        </w:rPr>
        <w:t>Reducción de la interferencia debida a emisiones</w:t>
      </w:r>
      <w:r w:rsidR="00F2561B">
        <w:rPr>
          <w:lang w:val="es-ES_tradnl"/>
        </w:rPr>
        <w:br/>
      </w:r>
      <w:r w:rsidRPr="00DE2E58">
        <w:rPr>
          <w:lang w:val="es-ES_tradnl"/>
        </w:rPr>
        <w:t>no deseadas en los transmisores</w:t>
      </w:r>
    </w:p>
    <w:p w14:paraId="711A785C" w14:textId="77777777" w:rsidR="006978C9" w:rsidRPr="00DE2E58" w:rsidRDefault="006978C9" w:rsidP="001B040E">
      <w:pPr>
        <w:jc w:val="center"/>
        <w:rPr>
          <w:lang w:val="es-ES_tradnl"/>
        </w:rPr>
      </w:pPr>
      <w:r w:rsidRPr="00DE2E58">
        <w:rPr>
          <w:lang w:val="es-ES_tradnl"/>
        </w:rPr>
        <w:t>ÍNDICE</w:t>
      </w:r>
    </w:p>
    <w:p w14:paraId="1F886320" w14:textId="77777777" w:rsidR="006978C9" w:rsidRPr="00DE2E58" w:rsidRDefault="006978C9" w:rsidP="006978C9">
      <w:pPr>
        <w:jc w:val="right"/>
        <w:rPr>
          <w:i/>
          <w:iCs/>
          <w:lang w:val="es-ES_tradnl"/>
        </w:rPr>
      </w:pPr>
      <w:r w:rsidRPr="00DE2E58">
        <w:rPr>
          <w:i/>
          <w:iCs/>
          <w:lang w:val="es-ES_tradnl"/>
        </w:rPr>
        <w:t>Página</w:t>
      </w:r>
    </w:p>
    <w:p w14:paraId="4E4F8649" w14:textId="77777777" w:rsidR="001B040E" w:rsidRPr="001B040E" w:rsidRDefault="001B040E" w:rsidP="001B040E">
      <w:pPr>
        <w:pStyle w:val="TOC1"/>
        <w:rPr>
          <w:rFonts w:eastAsia="SimSun"/>
          <w:noProof/>
          <w:szCs w:val="24"/>
          <w:lang w:val="es-ES_tradnl" w:eastAsia="zh-CN"/>
        </w:rPr>
      </w:pPr>
      <w:bookmarkStart w:id="131" w:name="_Toc149038566"/>
      <w:r w:rsidRPr="001B040E">
        <w:rPr>
          <w:rStyle w:val="Hyperlink"/>
          <w:noProof/>
          <w:color w:val="auto"/>
          <w:u w:val="none"/>
          <w:lang w:val="es-ES_tradnl"/>
        </w:rPr>
        <w:t>1</w:t>
      </w:r>
      <w:r w:rsidRPr="001B040E">
        <w:rPr>
          <w:rFonts w:eastAsia="SimSun"/>
          <w:noProof/>
          <w:szCs w:val="24"/>
          <w:lang w:val="es-ES_tradnl" w:eastAsia="zh-CN"/>
        </w:rPr>
        <w:tab/>
      </w:r>
      <w:r w:rsidRPr="001B040E">
        <w:rPr>
          <w:rStyle w:val="Hyperlink"/>
          <w:noProof/>
          <w:color w:val="auto"/>
          <w:u w:val="none"/>
          <w:lang w:val="es-ES_tradnl"/>
        </w:rPr>
        <w:t>Arquitectura del transmisor</w:t>
      </w:r>
      <w:r w:rsidRPr="001B040E">
        <w:rPr>
          <w:noProof/>
          <w:webHidden/>
          <w:lang w:val="es-ES_tradnl"/>
        </w:rPr>
        <w:tab/>
      </w:r>
      <w:r w:rsidRPr="001B040E">
        <w:rPr>
          <w:noProof/>
          <w:webHidden/>
          <w:lang w:val="es-ES_tradnl"/>
        </w:rPr>
        <w:tab/>
      </w:r>
      <w:r w:rsidR="0017249D">
        <w:rPr>
          <w:noProof/>
          <w:webHidden/>
          <w:lang w:val="es-ES_tradnl"/>
        </w:rPr>
        <w:t>75</w:t>
      </w:r>
    </w:p>
    <w:p w14:paraId="5BDF792E" w14:textId="77777777" w:rsidR="001B040E" w:rsidRPr="001B040E" w:rsidRDefault="001B040E" w:rsidP="001B040E">
      <w:pPr>
        <w:pStyle w:val="TOC1"/>
        <w:rPr>
          <w:rFonts w:eastAsia="SimSun"/>
          <w:noProof/>
          <w:szCs w:val="24"/>
          <w:lang w:val="es-ES_tradnl" w:eastAsia="zh-CN"/>
        </w:rPr>
      </w:pPr>
      <w:r w:rsidRPr="001B040E">
        <w:rPr>
          <w:rStyle w:val="Hyperlink"/>
          <w:noProof/>
          <w:color w:val="auto"/>
          <w:u w:val="none"/>
          <w:lang w:val="es-ES_tradnl"/>
        </w:rPr>
        <w:t>2</w:t>
      </w:r>
      <w:r w:rsidRPr="001B040E">
        <w:rPr>
          <w:rFonts w:eastAsia="SimSun"/>
          <w:noProof/>
          <w:szCs w:val="24"/>
          <w:lang w:val="es-ES_tradnl" w:eastAsia="zh-CN"/>
        </w:rPr>
        <w:tab/>
      </w:r>
      <w:r w:rsidRPr="001B040E">
        <w:rPr>
          <w:rStyle w:val="Hyperlink"/>
          <w:noProof/>
          <w:color w:val="auto"/>
          <w:u w:val="none"/>
          <w:lang w:val="es-ES_tradnl"/>
        </w:rPr>
        <w:t>Filtrado</w:t>
      </w:r>
      <w:r w:rsidRPr="001B040E">
        <w:rPr>
          <w:noProof/>
          <w:webHidden/>
          <w:lang w:val="es-ES_tradnl"/>
        </w:rPr>
        <w:tab/>
      </w:r>
      <w:r w:rsidRPr="001B040E">
        <w:rPr>
          <w:noProof/>
          <w:webHidden/>
          <w:lang w:val="es-ES_tradnl"/>
        </w:rPr>
        <w:tab/>
      </w:r>
      <w:r w:rsidR="0017249D">
        <w:rPr>
          <w:noProof/>
          <w:webHidden/>
          <w:lang w:val="es-ES_tradnl"/>
        </w:rPr>
        <w:t>77</w:t>
      </w:r>
    </w:p>
    <w:p w14:paraId="2738D1AC" w14:textId="77777777" w:rsidR="001B040E" w:rsidRPr="001B040E" w:rsidRDefault="001B040E" w:rsidP="001B040E">
      <w:pPr>
        <w:pStyle w:val="TOC1"/>
        <w:rPr>
          <w:rFonts w:eastAsia="SimSun"/>
          <w:noProof/>
          <w:szCs w:val="24"/>
          <w:lang w:val="es-ES_tradnl" w:eastAsia="zh-CN"/>
        </w:rPr>
      </w:pPr>
      <w:r w:rsidRPr="001B040E">
        <w:rPr>
          <w:rStyle w:val="Hyperlink"/>
          <w:noProof/>
          <w:color w:val="auto"/>
          <w:u w:val="none"/>
          <w:lang w:val="es-ES_tradnl"/>
        </w:rPr>
        <w:t>3</w:t>
      </w:r>
      <w:r w:rsidRPr="001B040E">
        <w:rPr>
          <w:rFonts w:eastAsia="SimSun"/>
          <w:noProof/>
          <w:szCs w:val="24"/>
          <w:lang w:val="es-ES_tradnl" w:eastAsia="zh-CN"/>
        </w:rPr>
        <w:tab/>
      </w:r>
      <w:r w:rsidRPr="001B040E">
        <w:rPr>
          <w:rStyle w:val="Hyperlink"/>
          <w:noProof/>
          <w:color w:val="auto"/>
          <w:u w:val="none"/>
          <w:lang w:val="es-ES_tradnl"/>
        </w:rPr>
        <w:t>Técnicas de modulación</w:t>
      </w:r>
      <w:r w:rsidRPr="001B040E">
        <w:rPr>
          <w:noProof/>
          <w:webHidden/>
          <w:lang w:val="es-ES_tradnl"/>
        </w:rPr>
        <w:tab/>
      </w:r>
      <w:r w:rsidRPr="001B040E">
        <w:rPr>
          <w:noProof/>
          <w:webHidden/>
          <w:lang w:val="es-ES_tradnl"/>
        </w:rPr>
        <w:tab/>
        <w:t>8</w:t>
      </w:r>
      <w:r w:rsidR="0017249D">
        <w:rPr>
          <w:noProof/>
          <w:webHidden/>
          <w:lang w:val="es-ES_tradnl"/>
        </w:rPr>
        <w:t>0</w:t>
      </w:r>
    </w:p>
    <w:p w14:paraId="49D085E8" w14:textId="77777777" w:rsidR="001B040E" w:rsidRPr="001B040E" w:rsidRDefault="001B040E" w:rsidP="001B040E">
      <w:pPr>
        <w:pStyle w:val="TOC1"/>
        <w:rPr>
          <w:rFonts w:eastAsia="SimSun"/>
          <w:noProof/>
          <w:szCs w:val="24"/>
          <w:lang w:val="es-ES_tradnl" w:eastAsia="zh-CN"/>
        </w:rPr>
      </w:pPr>
      <w:r w:rsidRPr="001B040E">
        <w:rPr>
          <w:rStyle w:val="Hyperlink"/>
          <w:noProof/>
          <w:color w:val="auto"/>
          <w:u w:val="none"/>
          <w:lang w:val="es-ES_tradnl"/>
        </w:rPr>
        <w:t>4</w:t>
      </w:r>
      <w:r w:rsidRPr="001B040E">
        <w:rPr>
          <w:rFonts w:eastAsia="SimSun"/>
          <w:noProof/>
          <w:szCs w:val="24"/>
          <w:lang w:val="es-ES_tradnl" w:eastAsia="zh-CN"/>
        </w:rPr>
        <w:tab/>
      </w:r>
      <w:r w:rsidRPr="001B040E">
        <w:rPr>
          <w:rStyle w:val="Hyperlink"/>
          <w:noProof/>
          <w:color w:val="auto"/>
          <w:u w:val="none"/>
          <w:lang w:val="es-ES_tradnl"/>
        </w:rPr>
        <w:t>Linealización</w:t>
      </w:r>
      <w:r w:rsidRPr="001B040E">
        <w:rPr>
          <w:noProof/>
          <w:webHidden/>
          <w:lang w:val="es-ES_tradnl"/>
        </w:rPr>
        <w:tab/>
      </w:r>
      <w:r w:rsidRPr="001B040E">
        <w:rPr>
          <w:noProof/>
          <w:webHidden/>
          <w:lang w:val="es-ES_tradnl"/>
        </w:rPr>
        <w:tab/>
        <w:t>8</w:t>
      </w:r>
      <w:r w:rsidR="0017249D">
        <w:rPr>
          <w:noProof/>
          <w:webHidden/>
          <w:lang w:val="es-ES_tradnl"/>
        </w:rPr>
        <w:t>1</w:t>
      </w:r>
    </w:p>
    <w:p w14:paraId="5FADE7A0"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4.1</w:t>
      </w:r>
      <w:r w:rsidRPr="001B040E">
        <w:rPr>
          <w:rFonts w:eastAsia="SimSun"/>
          <w:noProof/>
          <w:szCs w:val="24"/>
          <w:lang w:val="es-ES_tradnl" w:eastAsia="zh-CN"/>
        </w:rPr>
        <w:tab/>
      </w:r>
      <w:r w:rsidRPr="001B040E">
        <w:rPr>
          <w:rStyle w:val="Hyperlink"/>
          <w:noProof/>
          <w:color w:val="auto"/>
          <w:u w:val="none"/>
          <w:lang w:val="es-ES_tradnl"/>
        </w:rPr>
        <w:t>Predistorsión</w:t>
      </w:r>
      <w:r w:rsidRPr="001B040E">
        <w:rPr>
          <w:noProof/>
          <w:webHidden/>
          <w:lang w:val="es-ES_tradnl"/>
        </w:rPr>
        <w:tab/>
      </w:r>
      <w:r w:rsidRPr="001B040E">
        <w:rPr>
          <w:noProof/>
          <w:webHidden/>
          <w:lang w:val="es-ES_tradnl"/>
        </w:rPr>
        <w:tab/>
        <w:t>8</w:t>
      </w:r>
      <w:r w:rsidR="0017249D">
        <w:rPr>
          <w:noProof/>
          <w:webHidden/>
          <w:lang w:val="es-ES_tradnl"/>
        </w:rPr>
        <w:t>2</w:t>
      </w:r>
    </w:p>
    <w:p w14:paraId="2D9BD6DE"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4.2</w:t>
      </w:r>
      <w:r w:rsidRPr="001B040E">
        <w:rPr>
          <w:rFonts w:eastAsia="SimSun"/>
          <w:noProof/>
          <w:szCs w:val="24"/>
          <w:lang w:val="es-ES_tradnl" w:eastAsia="zh-CN"/>
        </w:rPr>
        <w:tab/>
      </w:r>
      <w:r w:rsidRPr="001B040E">
        <w:rPr>
          <w:rStyle w:val="Hyperlink"/>
          <w:noProof/>
          <w:color w:val="auto"/>
          <w:u w:val="none"/>
          <w:lang w:val="es-ES_tradnl"/>
        </w:rPr>
        <w:t>Precompensación</w:t>
      </w:r>
      <w:r w:rsidRPr="001B040E">
        <w:rPr>
          <w:noProof/>
          <w:webHidden/>
          <w:lang w:val="es-ES_tradnl"/>
        </w:rPr>
        <w:tab/>
      </w:r>
      <w:r w:rsidRPr="001B040E">
        <w:rPr>
          <w:noProof/>
          <w:webHidden/>
          <w:lang w:val="es-ES_tradnl"/>
        </w:rPr>
        <w:tab/>
      </w:r>
      <w:r w:rsidR="0017249D">
        <w:rPr>
          <w:noProof/>
          <w:webHidden/>
          <w:lang w:val="es-ES_tradnl"/>
        </w:rPr>
        <w:t>83</w:t>
      </w:r>
    </w:p>
    <w:p w14:paraId="4E8ED226"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4.3</w:t>
      </w:r>
      <w:r w:rsidRPr="001B040E">
        <w:rPr>
          <w:rFonts w:eastAsia="SimSun"/>
          <w:noProof/>
          <w:szCs w:val="24"/>
          <w:lang w:val="es-ES_tradnl" w:eastAsia="zh-CN"/>
        </w:rPr>
        <w:tab/>
      </w:r>
      <w:r w:rsidRPr="001B040E">
        <w:rPr>
          <w:rStyle w:val="Hyperlink"/>
          <w:noProof/>
          <w:color w:val="auto"/>
          <w:u w:val="none"/>
          <w:lang w:val="es-ES_tradnl"/>
        </w:rPr>
        <w:t>Realimentación</w:t>
      </w:r>
      <w:r w:rsidRPr="001B040E">
        <w:rPr>
          <w:noProof/>
          <w:webHidden/>
          <w:lang w:val="es-ES_tradnl"/>
        </w:rPr>
        <w:tab/>
      </w:r>
      <w:r w:rsidRPr="001B040E">
        <w:rPr>
          <w:noProof/>
          <w:webHidden/>
          <w:lang w:val="es-ES_tradnl"/>
        </w:rPr>
        <w:tab/>
      </w:r>
      <w:r w:rsidR="0017249D">
        <w:rPr>
          <w:noProof/>
          <w:webHidden/>
          <w:lang w:val="es-ES_tradnl"/>
        </w:rPr>
        <w:t>84</w:t>
      </w:r>
    </w:p>
    <w:p w14:paraId="5820CAEE"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4.4</w:t>
      </w:r>
      <w:r w:rsidRPr="001B040E">
        <w:rPr>
          <w:rFonts w:eastAsia="SimSun"/>
          <w:noProof/>
          <w:szCs w:val="24"/>
          <w:lang w:val="es-ES_tradnl" w:eastAsia="zh-CN"/>
        </w:rPr>
        <w:tab/>
      </w:r>
      <w:r w:rsidRPr="001B040E">
        <w:rPr>
          <w:rStyle w:val="Hyperlink"/>
          <w:noProof/>
          <w:color w:val="auto"/>
          <w:u w:val="none"/>
          <w:lang w:val="es-ES_tradnl"/>
        </w:rPr>
        <w:t>Realimentación de modulación</w:t>
      </w:r>
      <w:r w:rsidRPr="001B040E">
        <w:rPr>
          <w:noProof/>
          <w:webHidden/>
          <w:lang w:val="es-ES_tradnl"/>
        </w:rPr>
        <w:tab/>
      </w:r>
      <w:r w:rsidRPr="001B040E">
        <w:rPr>
          <w:noProof/>
          <w:webHidden/>
          <w:lang w:val="es-ES_tradnl"/>
        </w:rPr>
        <w:tab/>
      </w:r>
      <w:r w:rsidR="0017249D">
        <w:rPr>
          <w:noProof/>
          <w:webHidden/>
          <w:lang w:val="es-ES_tradnl"/>
        </w:rPr>
        <w:t>84</w:t>
      </w:r>
    </w:p>
    <w:p w14:paraId="7D15DF1A"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4.5</w:t>
      </w:r>
      <w:r w:rsidRPr="001B040E">
        <w:rPr>
          <w:rFonts w:eastAsia="SimSun"/>
          <w:noProof/>
          <w:szCs w:val="24"/>
          <w:lang w:val="es-ES_tradnl" w:eastAsia="zh-CN"/>
        </w:rPr>
        <w:tab/>
      </w:r>
      <w:r w:rsidRPr="001B040E">
        <w:rPr>
          <w:rStyle w:val="Hyperlink"/>
          <w:noProof/>
          <w:color w:val="auto"/>
          <w:u w:val="none"/>
          <w:lang w:val="es-ES_tradnl"/>
        </w:rPr>
        <w:t>Técnica del bucle polar</w:t>
      </w:r>
      <w:r w:rsidRPr="001B040E">
        <w:rPr>
          <w:noProof/>
          <w:webHidden/>
          <w:lang w:val="es-ES_tradnl"/>
        </w:rPr>
        <w:tab/>
      </w:r>
      <w:r w:rsidRPr="001B040E">
        <w:rPr>
          <w:noProof/>
          <w:webHidden/>
          <w:lang w:val="es-ES_tradnl"/>
        </w:rPr>
        <w:tab/>
      </w:r>
      <w:r w:rsidR="0017249D">
        <w:rPr>
          <w:noProof/>
          <w:webHidden/>
          <w:lang w:val="es-ES_tradnl"/>
        </w:rPr>
        <w:t>85</w:t>
      </w:r>
    </w:p>
    <w:p w14:paraId="4B1CF60F"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4.6</w:t>
      </w:r>
      <w:r w:rsidRPr="001B040E">
        <w:rPr>
          <w:rFonts w:eastAsia="SimSun"/>
          <w:noProof/>
          <w:szCs w:val="24"/>
          <w:lang w:val="es-ES_tradnl" w:eastAsia="zh-CN"/>
        </w:rPr>
        <w:tab/>
      </w:r>
      <w:r w:rsidRPr="001B040E">
        <w:rPr>
          <w:rStyle w:val="Hyperlink"/>
          <w:noProof/>
          <w:color w:val="auto"/>
          <w:u w:val="none"/>
          <w:lang w:val="es-ES_tradnl"/>
        </w:rPr>
        <w:t>Técnica del bucle cartesiano</w:t>
      </w:r>
      <w:r w:rsidRPr="001B040E">
        <w:rPr>
          <w:noProof/>
          <w:webHidden/>
          <w:lang w:val="es-ES_tradnl"/>
        </w:rPr>
        <w:tab/>
      </w:r>
      <w:r w:rsidRPr="001B040E">
        <w:rPr>
          <w:noProof/>
          <w:webHidden/>
          <w:lang w:val="es-ES_tradnl"/>
        </w:rPr>
        <w:tab/>
      </w:r>
      <w:r w:rsidR="0017249D">
        <w:rPr>
          <w:noProof/>
          <w:webHidden/>
          <w:lang w:val="es-ES_tradnl"/>
        </w:rPr>
        <w:t>86</w:t>
      </w:r>
    </w:p>
    <w:p w14:paraId="311882FA" w14:textId="77777777" w:rsidR="001B040E" w:rsidRPr="001B040E" w:rsidRDefault="001B040E" w:rsidP="001B040E">
      <w:pPr>
        <w:pStyle w:val="TOC2"/>
        <w:rPr>
          <w:rFonts w:eastAsia="SimSun"/>
          <w:noProof/>
          <w:szCs w:val="24"/>
          <w:lang w:val="es-ES_tradnl" w:eastAsia="zh-CN"/>
        </w:rPr>
      </w:pPr>
      <w:r w:rsidRPr="001B040E">
        <w:rPr>
          <w:rStyle w:val="Hyperlink"/>
          <w:noProof/>
          <w:color w:val="auto"/>
          <w:u w:val="none"/>
          <w:lang w:val="es-ES_tradnl"/>
        </w:rPr>
        <w:t>4.7</w:t>
      </w:r>
      <w:r w:rsidRPr="001B040E">
        <w:rPr>
          <w:rFonts w:eastAsia="SimSun"/>
          <w:noProof/>
          <w:szCs w:val="24"/>
          <w:lang w:val="es-ES_tradnl" w:eastAsia="zh-CN"/>
        </w:rPr>
        <w:tab/>
      </w:r>
      <w:r w:rsidRPr="001B040E">
        <w:rPr>
          <w:rStyle w:val="Hyperlink"/>
          <w:noProof/>
          <w:color w:val="auto"/>
          <w:u w:val="none"/>
          <w:lang w:val="es-ES_tradnl"/>
        </w:rPr>
        <w:t>Resumen</w:t>
      </w:r>
      <w:r w:rsidRPr="001B040E">
        <w:rPr>
          <w:noProof/>
          <w:webHidden/>
          <w:lang w:val="es-ES_tradnl"/>
        </w:rPr>
        <w:tab/>
      </w:r>
      <w:r w:rsidRPr="001B040E">
        <w:rPr>
          <w:noProof/>
          <w:webHidden/>
          <w:lang w:val="es-ES_tradnl"/>
        </w:rPr>
        <w:tab/>
      </w:r>
      <w:r w:rsidR="0017249D">
        <w:rPr>
          <w:noProof/>
          <w:webHidden/>
          <w:lang w:val="es-ES_tradnl"/>
        </w:rPr>
        <w:t>87</w:t>
      </w:r>
    </w:p>
    <w:p w14:paraId="14658F62" w14:textId="77777777" w:rsidR="000717A4" w:rsidRDefault="000717A4" w:rsidP="000717A4">
      <w:pPr>
        <w:rPr>
          <w:lang w:val="es-ES_tradnl"/>
        </w:rPr>
      </w:pPr>
    </w:p>
    <w:p w14:paraId="173A5EEC" w14:textId="77777777" w:rsidR="000717A4" w:rsidRDefault="000717A4" w:rsidP="000717A4">
      <w:pPr>
        <w:rPr>
          <w:lang w:val="es-ES_tradnl"/>
        </w:rPr>
      </w:pPr>
    </w:p>
    <w:p w14:paraId="35583FAE" w14:textId="77777777" w:rsidR="006978C9" w:rsidRPr="00DE2E58" w:rsidRDefault="006978C9" w:rsidP="006978C9">
      <w:pPr>
        <w:pStyle w:val="Heading1"/>
        <w:rPr>
          <w:lang w:val="es-ES_tradnl"/>
        </w:rPr>
      </w:pPr>
      <w:r w:rsidRPr="00DE2E58">
        <w:rPr>
          <w:lang w:val="es-ES_tradnl"/>
        </w:rPr>
        <w:t>1</w:t>
      </w:r>
      <w:r w:rsidRPr="00DE2E58">
        <w:rPr>
          <w:lang w:val="es-ES_tradnl"/>
        </w:rPr>
        <w:tab/>
        <w:t>Arquitectura del transmisor</w:t>
      </w:r>
      <w:bookmarkEnd w:id="131"/>
    </w:p>
    <w:p w14:paraId="158FB5AE" w14:textId="77777777" w:rsidR="006978C9" w:rsidRPr="00DE2E58" w:rsidRDefault="006978C9" w:rsidP="006978C9">
      <w:pPr>
        <w:rPr>
          <w:lang w:val="es-ES_tradnl"/>
        </w:rPr>
      </w:pPr>
      <w:r w:rsidRPr="00DE2E58">
        <w:rPr>
          <w:lang w:val="es-ES_tradnl"/>
        </w:rPr>
        <w:t>La arquitectura de los transmisores de radiofrecuencia a menudo toma la forma mostrada en el diagrama de bloques simplificado de la Fig. 39. La señal de entrada modulada se genera a una FI y a continuación la frecuencia se transforma, mediante una o más etapas de mezclado y filtrado, en la frecuencia de salida del transmisor final.</w:t>
      </w:r>
    </w:p>
    <w:p w14:paraId="453981EB" w14:textId="77777777" w:rsidR="006978C9" w:rsidRDefault="00D03FAD" w:rsidP="00D03FAD">
      <w:pPr>
        <w:pStyle w:val="FigureNo"/>
      </w:pPr>
      <w:r>
        <w:object w:dxaOrig="6321" w:dyaOrig="3627" w14:anchorId="46641E88">
          <v:shape id="_x0000_i1157" type="#_x0000_t75" style="width:315.95pt;height:181.6pt" o:ole="" o:allowoverlap="f">
            <v:imagedata r:id="rId255" o:title=""/>
          </v:shape>
          <o:OLEObject Type="Embed" ProgID="CorelDraw.Graphic.12" ShapeID="_x0000_i1157" DrawAspect="Content" ObjectID="_1651986721" r:id="rId256"/>
        </w:object>
      </w:r>
    </w:p>
    <w:p w14:paraId="4A39E691" w14:textId="77777777" w:rsidR="006978C9" w:rsidRPr="00DE2E58" w:rsidRDefault="006978C9" w:rsidP="00E24BFA">
      <w:pPr>
        <w:pStyle w:val="Normalaftertitle"/>
        <w:rPr>
          <w:lang w:val="es-ES_tradnl"/>
        </w:rPr>
      </w:pPr>
      <w:r w:rsidRPr="00DE2E58">
        <w:rPr>
          <w:lang w:val="es-ES_tradnl"/>
        </w:rPr>
        <w:t>Un problema común que presenta esta disposición es que en cada uno de los procesos de mezclado se producirán varios productos no esenciales, así como la suma y diferencia principal de las frecuencias. La causa es la mezcla de los armónicos del oscilador local (OL) con los armónicos de la entrada de FI. Aunque los armónicos del OL son inevitables debido a la acción de conmutación del puerto mezclador del oscilador local, los armónicos de FI pueden reducirse si se asegura un nivel de FI lo suficientemente bajo en la parte lineal. Sin embargo, en la práctica, debe llegarse a un compromiso entre la linealidad y los productos de intermodulación que se consideran emisiones no esenciales, de manera que estos elementos no esenciales no pueden eliminarse completamente. Los productos no esenciales que están alejados de la frecuencia deseada pueden suprimirse mediante filtrado pero los que están próximos a la portadora no se atenuarán.</w:t>
      </w:r>
    </w:p>
    <w:p w14:paraId="2A4F2C7B" w14:textId="77777777" w:rsidR="006978C9" w:rsidRDefault="006978C9" w:rsidP="006978C9">
      <w:pPr>
        <w:rPr>
          <w:lang w:val="es-ES_tradnl"/>
        </w:rPr>
      </w:pPr>
      <w:r w:rsidRPr="00DE2E58">
        <w:rPr>
          <w:lang w:val="es-ES_tradnl"/>
        </w:rPr>
        <w:t>Una forma de solventar este problema consiste en generar la señal deseada directamente en la frecuencia de salida del transmisor final utilizando un modulador de vector, como muestra la Fig.</w:t>
      </w:r>
      <w:r w:rsidR="00E24BFA">
        <w:rPr>
          <w:lang w:val="es-ES_tradnl"/>
        </w:rPr>
        <w:t> </w:t>
      </w:r>
      <w:r w:rsidRPr="00DE2E58">
        <w:rPr>
          <w:lang w:val="es-ES_tradnl"/>
        </w:rPr>
        <w:t xml:space="preserve">40. En este caso, las señales en banda base en fase, </w:t>
      </w:r>
      <w:r w:rsidRPr="00DE2E58">
        <w:rPr>
          <w:i/>
          <w:iCs/>
          <w:lang w:val="es-ES_tradnl"/>
        </w:rPr>
        <w:t>I</w:t>
      </w:r>
      <w:r w:rsidRPr="00DE2E58">
        <w:rPr>
          <w:lang w:val="es-ES_tradnl"/>
        </w:rPr>
        <w:t xml:space="preserve"> y en cuadratura, </w:t>
      </w:r>
      <w:r w:rsidRPr="00DE2E58">
        <w:rPr>
          <w:i/>
          <w:iCs/>
          <w:lang w:val="es-ES_tradnl"/>
        </w:rPr>
        <w:t>Q</w:t>
      </w:r>
      <w:r w:rsidRPr="00DE2E58">
        <w:rPr>
          <w:lang w:val="es-ES_tradnl"/>
        </w:rPr>
        <w:t xml:space="preserve"> se utilizan para modular directamente una portadora a la frecuencia de salida. Aunque puede producirse una dispersión espectral de la señal en los canales adyacentes, se elimina el efecto de mezclado de armónicos puesto que al mezclador se le aplica únicamente una sola componente de portadora.</w:t>
      </w:r>
    </w:p>
    <w:p w14:paraId="3A6A426D" w14:textId="77777777" w:rsidR="000717A4" w:rsidRPr="00DE2E58" w:rsidRDefault="000717A4" w:rsidP="006978C9">
      <w:pPr>
        <w:rPr>
          <w:lang w:val="es-ES_tradnl"/>
        </w:rPr>
      </w:pPr>
    </w:p>
    <w:p w14:paraId="19831DFA" w14:textId="77777777" w:rsidR="006978C9" w:rsidRDefault="00D03FAD" w:rsidP="00D03FAD">
      <w:pPr>
        <w:pStyle w:val="FigureNo"/>
      </w:pPr>
      <w:r>
        <w:object w:dxaOrig="5145" w:dyaOrig="4164" w14:anchorId="09F43016">
          <v:shape id="_x0000_i1158" type="#_x0000_t75" style="width:257.35pt;height:207.95pt" o:ole="" o:allowoverlap="f">
            <v:imagedata r:id="rId257" o:title=""/>
          </v:shape>
          <o:OLEObject Type="Embed" ProgID="CorelDraw.Graphic.12" ShapeID="_x0000_i1158" DrawAspect="Content" ObjectID="_1651986722" r:id="rId258"/>
        </w:object>
      </w:r>
    </w:p>
    <w:p w14:paraId="5621B325" w14:textId="77777777" w:rsidR="006978C9" w:rsidRPr="00DE2E58" w:rsidRDefault="006978C9" w:rsidP="00E24BFA">
      <w:pPr>
        <w:pStyle w:val="Normalaftertitle"/>
        <w:rPr>
          <w:lang w:val="es-ES_tradnl"/>
        </w:rPr>
      </w:pPr>
      <w:r w:rsidRPr="00DE2E58">
        <w:rPr>
          <w:lang w:val="es-ES_tradnl"/>
        </w:rPr>
        <w:t xml:space="preserve">Un inconveniente de esta disposición es que se producirá una fuga de portadora finita hacia la salida, normalmente atenuada unos 30 dB con respecto a la señal deseada. Generalmente esto no tiene ninguna consecuencia pero en los casos en que se requiere una mayor supresión de portadora es necesario ajustar la deriva de continua en las entradas </w:t>
      </w:r>
      <w:r w:rsidRPr="00DE2E58">
        <w:rPr>
          <w:i/>
          <w:iCs/>
          <w:lang w:val="es-ES_tradnl"/>
        </w:rPr>
        <w:t>I</w:t>
      </w:r>
      <w:r w:rsidRPr="00DE2E58">
        <w:rPr>
          <w:lang w:val="es-ES_tradnl"/>
        </w:rPr>
        <w:t xml:space="preserve"> y </w:t>
      </w:r>
      <w:r w:rsidRPr="00DE2E58">
        <w:rPr>
          <w:i/>
          <w:iCs/>
          <w:lang w:val="es-ES_tradnl"/>
        </w:rPr>
        <w:t>Q</w:t>
      </w:r>
      <w:r w:rsidRPr="00DE2E58">
        <w:rPr>
          <w:lang w:val="es-ES_tradnl"/>
        </w:rPr>
        <w:t xml:space="preserve"> para suprimir la portadora.</w:t>
      </w:r>
    </w:p>
    <w:p w14:paraId="65E27C8A" w14:textId="77777777" w:rsidR="006978C9" w:rsidRPr="00DE2E58" w:rsidRDefault="006978C9" w:rsidP="006978C9">
      <w:pPr>
        <w:rPr>
          <w:lang w:val="es-ES_tradnl"/>
        </w:rPr>
      </w:pPr>
      <w:r w:rsidRPr="00DE2E58">
        <w:rPr>
          <w:lang w:val="es-ES_tradnl"/>
        </w:rPr>
        <w:t>Si bien la arquitectura representada en la Fig. 40 es genérica, la realización práctica exige tomar precauciones para evitar la realimentación de radiofrecuencia. La utilización de arquitecturas de conversión ascendente y modulación a una FI del transmisor fija puede disminuir la distorsión de modulación y las emisiones fuera de banda.</w:t>
      </w:r>
    </w:p>
    <w:p w14:paraId="3CD09BC4" w14:textId="77777777" w:rsidR="006978C9" w:rsidRPr="00DE2E58" w:rsidRDefault="006978C9" w:rsidP="006978C9">
      <w:pPr>
        <w:rPr>
          <w:lang w:val="es-ES_tradnl"/>
        </w:rPr>
      </w:pPr>
      <w:r w:rsidRPr="00DE2E58">
        <w:rPr>
          <w:lang w:val="es-ES_tradnl"/>
        </w:rPr>
        <w:t>La disposición representada en la Fig. 40 utiliza dos moduladores MA bifásicos pero también es posible emplear cuatro moduladores unifásicos y cuatro canales de entrada ortogonales.</w:t>
      </w:r>
    </w:p>
    <w:p w14:paraId="29F47BAE" w14:textId="77777777" w:rsidR="006978C9" w:rsidRPr="00DE2E58" w:rsidRDefault="006978C9" w:rsidP="006978C9">
      <w:pPr>
        <w:rPr>
          <w:lang w:val="es-ES_tradnl"/>
        </w:rPr>
      </w:pPr>
      <w:r w:rsidRPr="00DE2E58">
        <w:rPr>
          <w:lang w:val="es-ES_tradnl"/>
        </w:rPr>
        <w:t>Un método más complejo, pero más flexible, consiste en utilizar un solo trayecto que incorpore un atenuador con control digital y un derivador de fase con control digital. Estos dos componentes son excitados por la entrada en banda base mediante una matriz de memoria permitiendo la generación directa de prácticamente cualquier esquema de modulación digital.</w:t>
      </w:r>
    </w:p>
    <w:p w14:paraId="23399502" w14:textId="77777777" w:rsidR="006978C9" w:rsidRPr="00DE2E58" w:rsidRDefault="006978C9" w:rsidP="006978C9">
      <w:pPr>
        <w:pStyle w:val="Heading1"/>
        <w:rPr>
          <w:lang w:val="es-ES_tradnl"/>
        </w:rPr>
      </w:pPr>
      <w:bookmarkStart w:id="132" w:name="_Toc149038567"/>
      <w:r w:rsidRPr="00DE2E58">
        <w:rPr>
          <w:lang w:val="es-ES_tradnl"/>
        </w:rPr>
        <w:t>2</w:t>
      </w:r>
      <w:r w:rsidRPr="00DE2E58">
        <w:rPr>
          <w:lang w:val="es-ES_tradnl"/>
        </w:rPr>
        <w:tab/>
        <w:t>Filtrado</w:t>
      </w:r>
      <w:bookmarkEnd w:id="132"/>
    </w:p>
    <w:p w14:paraId="73163C8C" w14:textId="77777777" w:rsidR="006978C9" w:rsidRPr="00DE2E58" w:rsidRDefault="006978C9" w:rsidP="006978C9">
      <w:pPr>
        <w:rPr>
          <w:lang w:val="es-ES_tradnl"/>
        </w:rPr>
      </w:pPr>
      <w:r w:rsidRPr="00DE2E58">
        <w:rPr>
          <w:lang w:val="es-ES_tradnl"/>
        </w:rPr>
        <w:t>El filtrado (generalmente mediante un filtro paso banda) de la salida del transmisor puede utilizarse junto con otras técnicas presentadas en este anexo para reducir los niveles de salida no esenciales residuales. La elección del tipo de filtro que debe utilizarse es, como casi siempre, un compromiso entre un cierto número de requisitos interrelacionados y generalmente contrapuestos tales como el rechazo fuera de banda, la atenuación de la banda de paso, la respuesta del dominio del tiempo, el tamaño, el peso, el coste, etc.</w:t>
      </w:r>
    </w:p>
    <w:p w14:paraId="371DCA5C" w14:textId="77777777" w:rsidR="006978C9" w:rsidRDefault="006978C9" w:rsidP="006978C9">
      <w:pPr>
        <w:rPr>
          <w:lang w:val="es-ES_tradnl"/>
        </w:rPr>
      </w:pPr>
      <w:r w:rsidRPr="00DE2E58">
        <w:rPr>
          <w:lang w:val="es-ES_tradnl"/>
        </w:rPr>
        <w:t>Los diseños del filtro se basan generalmente en las categorías clásicas de filtros tales como Butterworth, Chebyshev, etc. Algunas de estas categorías se optimizan en una de sus características a expensas de otras y en algunas se llega a un compromiso entre las diversas características, como se indica en el Cuadro 13.</w:t>
      </w:r>
    </w:p>
    <w:p w14:paraId="0CE8FCDF" w14:textId="77777777" w:rsidR="000717A4" w:rsidRPr="00DE2E58" w:rsidRDefault="000717A4" w:rsidP="006978C9">
      <w:pPr>
        <w:rPr>
          <w:lang w:val="es-ES_tradnl"/>
        </w:rPr>
      </w:pPr>
    </w:p>
    <w:p w14:paraId="6139BB7F" w14:textId="77777777" w:rsidR="006978C9" w:rsidRPr="00DE2E58" w:rsidRDefault="006978C9" w:rsidP="00477019">
      <w:pPr>
        <w:pStyle w:val="TableNo"/>
        <w:rPr>
          <w:lang w:val="es-ES_tradnl"/>
        </w:rPr>
      </w:pPr>
      <w:r w:rsidRPr="00DE2E58">
        <w:rPr>
          <w:lang w:val="es-ES_tradnl"/>
        </w:rPr>
        <w:t>CUADRO  13</w:t>
      </w:r>
    </w:p>
    <w:p w14:paraId="7EDAD1B9" w14:textId="77777777" w:rsidR="006978C9" w:rsidRPr="00DE2E58" w:rsidRDefault="006978C9" w:rsidP="007C21CD">
      <w:pPr>
        <w:pStyle w:val="Tabletitle"/>
        <w:rPr>
          <w:lang w:val="es-ES_tradnl"/>
        </w:rPr>
      </w:pPr>
      <w:r w:rsidRPr="00DE2E58">
        <w:rPr>
          <w:lang w:val="es-ES_tradnl"/>
        </w:rPr>
        <w:t>Comparación de las distintas categorías de filtros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2835"/>
        <w:gridCol w:w="2835"/>
      </w:tblGrid>
      <w:tr w:rsidR="006978C9" w14:paraId="0995EA7E" w14:textId="77777777">
        <w:trPr>
          <w:jc w:val="center"/>
        </w:trPr>
        <w:tc>
          <w:tcPr>
            <w:tcW w:w="2268" w:type="dxa"/>
          </w:tcPr>
          <w:p w14:paraId="2BAC9733" w14:textId="77777777" w:rsidR="006978C9" w:rsidRDefault="006978C9" w:rsidP="007C21CD">
            <w:pPr>
              <w:pStyle w:val="Tabletext"/>
              <w:jc w:val="center"/>
            </w:pPr>
            <w:r>
              <w:t>Categoría</w:t>
            </w:r>
          </w:p>
        </w:tc>
        <w:tc>
          <w:tcPr>
            <w:tcW w:w="2835" w:type="dxa"/>
          </w:tcPr>
          <w:p w14:paraId="17315613" w14:textId="77777777" w:rsidR="006978C9" w:rsidRDefault="006978C9" w:rsidP="007C21CD">
            <w:pPr>
              <w:pStyle w:val="Tabletext"/>
              <w:jc w:val="center"/>
            </w:pPr>
            <w:r>
              <w:t>Parámetro optimizado</w:t>
            </w:r>
          </w:p>
        </w:tc>
        <w:tc>
          <w:tcPr>
            <w:tcW w:w="2835" w:type="dxa"/>
          </w:tcPr>
          <w:p w14:paraId="5ABFC282" w14:textId="77777777" w:rsidR="006978C9" w:rsidRDefault="006978C9" w:rsidP="007C21CD">
            <w:pPr>
              <w:pStyle w:val="Tabletext"/>
              <w:jc w:val="center"/>
            </w:pPr>
            <w:r>
              <w:t>Parámetro sacrificado</w:t>
            </w:r>
          </w:p>
        </w:tc>
      </w:tr>
      <w:tr w:rsidR="006978C9" w:rsidRPr="00DE2E58" w14:paraId="36861BC8" w14:textId="77777777">
        <w:trPr>
          <w:jc w:val="center"/>
        </w:trPr>
        <w:tc>
          <w:tcPr>
            <w:tcW w:w="2268" w:type="dxa"/>
          </w:tcPr>
          <w:p w14:paraId="5751A183" w14:textId="77777777" w:rsidR="006978C9" w:rsidRDefault="006978C9" w:rsidP="007C21CD">
            <w:pPr>
              <w:pStyle w:val="Tabletext"/>
              <w:jc w:val="left"/>
            </w:pPr>
            <w:r>
              <w:t>Butterworth</w:t>
            </w:r>
          </w:p>
        </w:tc>
        <w:tc>
          <w:tcPr>
            <w:tcW w:w="2835" w:type="dxa"/>
          </w:tcPr>
          <w:p w14:paraId="71AE1234" w14:textId="77777777" w:rsidR="006978C9" w:rsidRPr="00DE2E58" w:rsidRDefault="006978C9" w:rsidP="007C21CD">
            <w:pPr>
              <w:pStyle w:val="Tabletext"/>
              <w:jc w:val="left"/>
              <w:rPr>
                <w:lang w:val="es-ES_tradnl"/>
              </w:rPr>
            </w:pPr>
            <w:r w:rsidRPr="00DE2E58">
              <w:rPr>
                <w:lang w:val="es-ES_tradnl"/>
              </w:rPr>
              <w:t>Rizado de la amplitud de la banda de paso</w:t>
            </w:r>
          </w:p>
        </w:tc>
        <w:tc>
          <w:tcPr>
            <w:tcW w:w="2835" w:type="dxa"/>
          </w:tcPr>
          <w:p w14:paraId="3DFD3925" w14:textId="77777777" w:rsidR="006978C9" w:rsidRPr="00DE2E58" w:rsidRDefault="006978C9" w:rsidP="007C21CD">
            <w:pPr>
              <w:pStyle w:val="Tabletext"/>
              <w:jc w:val="left"/>
              <w:rPr>
                <w:lang w:val="es-ES_tradnl"/>
              </w:rPr>
            </w:pPr>
            <w:r w:rsidRPr="00DE2E58">
              <w:rPr>
                <w:lang w:val="es-ES_tradnl"/>
              </w:rPr>
              <w:t>Rechazo de las señales fuera de banda</w:t>
            </w:r>
          </w:p>
        </w:tc>
      </w:tr>
      <w:tr w:rsidR="006978C9" w:rsidRPr="00DE2E58" w14:paraId="49F38EDC" w14:textId="77777777">
        <w:trPr>
          <w:jc w:val="center"/>
        </w:trPr>
        <w:tc>
          <w:tcPr>
            <w:tcW w:w="2268" w:type="dxa"/>
          </w:tcPr>
          <w:p w14:paraId="51E48B3E" w14:textId="77777777" w:rsidR="006978C9" w:rsidRDefault="006978C9" w:rsidP="007C21CD">
            <w:pPr>
              <w:pStyle w:val="Tabletext"/>
              <w:jc w:val="left"/>
            </w:pPr>
            <w:r>
              <w:t>Chebyshev</w:t>
            </w:r>
          </w:p>
        </w:tc>
        <w:tc>
          <w:tcPr>
            <w:tcW w:w="2835" w:type="dxa"/>
          </w:tcPr>
          <w:p w14:paraId="47BE9D38" w14:textId="77777777" w:rsidR="006978C9" w:rsidRPr="00DE2E58" w:rsidRDefault="006978C9" w:rsidP="007C21CD">
            <w:pPr>
              <w:pStyle w:val="Tabletext"/>
              <w:jc w:val="left"/>
              <w:rPr>
                <w:lang w:val="es-ES_tradnl"/>
              </w:rPr>
            </w:pPr>
            <w:r w:rsidRPr="00DE2E58">
              <w:rPr>
                <w:lang w:val="es-ES_tradnl"/>
              </w:rPr>
              <w:t>Rechazo de las señales fuera de banda</w:t>
            </w:r>
          </w:p>
        </w:tc>
        <w:tc>
          <w:tcPr>
            <w:tcW w:w="2835" w:type="dxa"/>
          </w:tcPr>
          <w:p w14:paraId="76A2430F" w14:textId="77777777" w:rsidR="006978C9" w:rsidRPr="00DE2E58" w:rsidRDefault="006978C9" w:rsidP="007C21CD">
            <w:pPr>
              <w:pStyle w:val="Tabletext"/>
              <w:jc w:val="left"/>
              <w:rPr>
                <w:lang w:val="es-ES_tradnl"/>
              </w:rPr>
            </w:pPr>
            <w:r w:rsidRPr="00DE2E58">
              <w:rPr>
                <w:lang w:val="es-ES_tradnl"/>
              </w:rPr>
              <w:t>Atenuación y rizado de la amplitud de la banda de paso</w:t>
            </w:r>
          </w:p>
        </w:tc>
      </w:tr>
      <w:tr w:rsidR="006978C9" w:rsidRPr="00DE2E58" w14:paraId="24244FDE" w14:textId="77777777">
        <w:trPr>
          <w:jc w:val="center"/>
        </w:trPr>
        <w:tc>
          <w:tcPr>
            <w:tcW w:w="2268" w:type="dxa"/>
          </w:tcPr>
          <w:p w14:paraId="1FBC63DE" w14:textId="77777777" w:rsidR="006978C9" w:rsidRDefault="006978C9" w:rsidP="007C21CD">
            <w:pPr>
              <w:pStyle w:val="Tabletext"/>
              <w:jc w:val="left"/>
            </w:pPr>
            <w:r>
              <w:t>Bessel</w:t>
            </w:r>
          </w:p>
        </w:tc>
        <w:tc>
          <w:tcPr>
            <w:tcW w:w="2835" w:type="dxa"/>
          </w:tcPr>
          <w:p w14:paraId="194FFC3D" w14:textId="77777777" w:rsidR="006978C9" w:rsidRPr="00DE2E58" w:rsidRDefault="006978C9" w:rsidP="007C21CD">
            <w:pPr>
              <w:pStyle w:val="Tabletext"/>
              <w:jc w:val="left"/>
              <w:rPr>
                <w:lang w:val="es-ES_tradnl"/>
              </w:rPr>
            </w:pPr>
            <w:r w:rsidRPr="00DE2E58">
              <w:rPr>
                <w:lang w:val="es-ES_tradnl"/>
              </w:rPr>
              <w:t>Rizado de los retardos de la banda de paso</w:t>
            </w:r>
          </w:p>
        </w:tc>
        <w:tc>
          <w:tcPr>
            <w:tcW w:w="2835" w:type="dxa"/>
          </w:tcPr>
          <w:p w14:paraId="2C8C79AB" w14:textId="77777777" w:rsidR="006978C9" w:rsidRPr="00DE2E58" w:rsidRDefault="006978C9" w:rsidP="007C21CD">
            <w:pPr>
              <w:pStyle w:val="Tabletext"/>
              <w:jc w:val="left"/>
              <w:rPr>
                <w:lang w:val="es-ES_tradnl"/>
              </w:rPr>
            </w:pPr>
            <w:r w:rsidRPr="00DE2E58">
              <w:rPr>
                <w:lang w:val="es-ES_tradnl"/>
              </w:rPr>
              <w:t>Rechazo de las señales fuera de banda</w:t>
            </w:r>
          </w:p>
        </w:tc>
      </w:tr>
      <w:tr w:rsidR="006978C9" w:rsidRPr="00DE2E58" w14:paraId="75BABD79" w14:textId="77777777">
        <w:trPr>
          <w:jc w:val="center"/>
        </w:trPr>
        <w:tc>
          <w:tcPr>
            <w:tcW w:w="2268" w:type="dxa"/>
          </w:tcPr>
          <w:p w14:paraId="2018BAB6" w14:textId="77777777" w:rsidR="006978C9" w:rsidRDefault="006978C9" w:rsidP="007C21CD">
            <w:pPr>
              <w:pStyle w:val="Tabletext"/>
              <w:jc w:val="left"/>
            </w:pPr>
            <w:r>
              <w:t>Elíptico (Cauer-Chebyshev)</w:t>
            </w:r>
          </w:p>
        </w:tc>
        <w:tc>
          <w:tcPr>
            <w:tcW w:w="2835" w:type="dxa"/>
          </w:tcPr>
          <w:p w14:paraId="6FBFA165" w14:textId="77777777" w:rsidR="006978C9" w:rsidRPr="00DE2E58" w:rsidRDefault="006978C9" w:rsidP="007C21CD">
            <w:pPr>
              <w:pStyle w:val="Tabletext"/>
              <w:jc w:val="left"/>
              <w:rPr>
                <w:lang w:val="es-ES_tradnl"/>
              </w:rPr>
            </w:pPr>
            <w:r w:rsidRPr="00DE2E58">
              <w:rPr>
                <w:lang w:val="es-ES_tradnl"/>
              </w:rPr>
              <w:t>Rechazo de las señales fuera de banda en frecuencias próximas (teóricamente infinito en frecuencias puntuales)</w:t>
            </w:r>
          </w:p>
        </w:tc>
        <w:tc>
          <w:tcPr>
            <w:tcW w:w="2835" w:type="dxa"/>
          </w:tcPr>
          <w:p w14:paraId="259F9242" w14:textId="77777777" w:rsidR="006978C9" w:rsidRPr="00DE2E58" w:rsidRDefault="006978C9" w:rsidP="007C21CD">
            <w:pPr>
              <w:pStyle w:val="Tabletext"/>
              <w:jc w:val="left"/>
              <w:rPr>
                <w:lang w:val="es-ES_tradnl"/>
              </w:rPr>
            </w:pPr>
            <w:r w:rsidRPr="00DE2E58">
              <w:rPr>
                <w:lang w:val="es-ES_tradnl"/>
              </w:rPr>
              <w:t>Rechazo de las señales fuera de banda alejadas de las frecuencias puntuales</w:t>
            </w:r>
          </w:p>
        </w:tc>
      </w:tr>
    </w:tbl>
    <w:p w14:paraId="1803C073" w14:textId="77777777" w:rsidR="006978C9" w:rsidRDefault="006978C9" w:rsidP="006978C9">
      <w:pPr>
        <w:pStyle w:val="Tablefin"/>
        <w:rPr>
          <w:lang w:val="es-ES_tradnl"/>
        </w:rPr>
      </w:pPr>
    </w:p>
    <w:p w14:paraId="62FAA80F" w14:textId="77777777" w:rsidR="000717A4" w:rsidRPr="000717A4" w:rsidRDefault="000717A4" w:rsidP="000717A4">
      <w:pPr>
        <w:rPr>
          <w:lang w:val="es-ES_tradnl"/>
        </w:rPr>
      </w:pPr>
    </w:p>
    <w:p w14:paraId="450E2EB3" w14:textId="77777777" w:rsidR="006978C9" w:rsidRPr="00DE2E58" w:rsidRDefault="006978C9" w:rsidP="006978C9">
      <w:pPr>
        <w:rPr>
          <w:lang w:val="es-ES_tradnl"/>
        </w:rPr>
      </w:pPr>
      <w:r w:rsidRPr="00DE2E58">
        <w:rPr>
          <w:lang w:val="es-ES_tradnl"/>
        </w:rPr>
        <w:t>Otras categorías ofrecen compromisos entre las características. Por ejemplo, el denominado filtro de fase lineal puede diseñarse de forma que proporcione una banda de paso plana próxima a la del filtro de Bessel pero con una característica de rechazo de señales fuera de banda mejorada. De forma similar, los filtros de transición tienen una deriva de fase casi lineal y un régimen de caída de la amplitud continuo en la banda de paso, con una mejora en el rechazo de las señales fuera de banda en comparación con los filtros de Bessel (pero menos importante que la que ofrecen los filtros Chebyshev).</w:t>
      </w:r>
    </w:p>
    <w:p w14:paraId="4C226E68" w14:textId="77777777" w:rsidR="006978C9" w:rsidRPr="00DE2E58" w:rsidRDefault="006978C9" w:rsidP="006978C9">
      <w:pPr>
        <w:rPr>
          <w:lang w:val="es-ES_tradnl"/>
        </w:rPr>
      </w:pPr>
      <w:r w:rsidRPr="00DE2E58">
        <w:rPr>
          <w:lang w:val="es-ES_tradnl"/>
        </w:rPr>
        <w:t>Además de las características descritas anteriormente, otro factor que define el comportamiento de un filtro es su orden de complejidad, que está relacionado con el número de polos y/o ceros que aparecen en su función de transferencia. Por regla general, al aumentar el orden de complejidad se mejora el comportamiento de la característica optimizada a expensas de degradar el comportamiento de la característica o características sacrificadas.</w:t>
      </w:r>
    </w:p>
    <w:p w14:paraId="5FF25C67" w14:textId="77777777" w:rsidR="006978C9" w:rsidRPr="00DE2E58" w:rsidRDefault="006978C9" w:rsidP="006978C9">
      <w:pPr>
        <w:rPr>
          <w:lang w:val="es-ES_tradnl"/>
        </w:rPr>
      </w:pPr>
      <w:r w:rsidRPr="00DE2E58">
        <w:rPr>
          <w:lang w:val="es-ES_tradnl"/>
        </w:rPr>
        <w:t xml:space="preserve">La Fig. 41 muestra ejemplos de rechazo de señales fuera de banda (que es el principal parámetro de interés en el contexto de este estudio) para filtros Butterworth, Chebyshev y elíptico, de orden </w:t>
      </w:r>
      <w:r w:rsidRPr="00DE2E58">
        <w:rPr>
          <w:i/>
          <w:iCs/>
          <w:lang w:val="es-ES_tradnl"/>
        </w:rPr>
        <w:t>n</w:t>
      </w:r>
      <w:r w:rsidRPr="00DE2E58">
        <w:rPr>
          <w:lang w:val="es-ES_tradnl"/>
        </w:rPr>
        <w:t> </w:t>
      </w:r>
      <w:r>
        <w:rPr>
          <w:rFonts w:ascii="Symbol" w:hAnsi="Symbol"/>
        </w:rPr>
        <w:t></w:t>
      </w:r>
      <w:r w:rsidRPr="00DE2E58">
        <w:rPr>
          <w:lang w:val="es-ES_tradnl"/>
        </w:rPr>
        <w:t> 3. Obsérvese que se muestra la respuesta de un paso bajo; en un diseño práctico, la respuesta de un paso banda se obtendría de esta figura mediante la adecuada interpolación en el eje de frecuencias. Por lo tanto, la Fig. 41 ilustra el comportamiento relativo de estos tipos de filtros.</w:t>
      </w:r>
    </w:p>
    <w:p w14:paraId="6FCFC657" w14:textId="77777777" w:rsidR="006978C9" w:rsidRDefault="00D03FAD" w:rsidP="00D03FAD">
      <w:pPr>
        <w:pStyle w:val="FigureNo"/>
      </w:pPr>
      <w:r>
        <w:object w:dxaOrig="6409" w:dyaOrig="7681" w14:anchorId="77E565F3">
          <v:shape id="_x0000_i1159" type="#_x0000_t75" style="width:320.25pt;height:383.1pt" o:ole="" o:allowoverlap="f">
            <v:imagedata r:id="rId259" o:title=""/>
          </v:shape>
          <o:OLEObject Type="Embed" ProgID="CorelDraw.Graphic.12" ShapeID="_x0000_i1159" DrawAspect="Content" ObjectID="_1651986723" r:id="rId260"/>
        </w:object>
      </w:r>
    </w:p>
    <w:p w14:paraId="10F8D92A" w14:textId="77777777" w:rsidR="006978C9" w:rsidRPr="00DE2E58" w:rsidRDefault="006978C9" w:rsidP="007C21CD">
      <w:pPr>
        <w:pStyle w:val="Normalaftertitle"/>
        <w:rPr>
          <w:lang w:val="es-ES_tradnl"/>
        </w:rPr>
      </w:pPr>
      <w:r w:rsidRPr="00DE2E58">
        <w:rPr>
          <w:lang w:val="es-ES_tradnl"/>
        </w:rPr>
        <w:t xml:space="preserve">En la Fig. 42 se representan ejemplos de rechazo de señales fuera de banda para filtros similares de orden </w:t>
      </w:r>
      <w:r w:rsidRPr="00DE2E58">
        <w:rPr>
          <w:i/>
          <w:iCs/>
          <w:lang w:val="es-ES_tradnl"/>
        </w:rPr>
        <w:t>n</w:t>
      </w:r>
      <w:r w:rsidRPr="00DE2E58">
        <w:rPr>
          <w:lang w:val="es-ES_tradnl"/>
        </w:rPr>
        <w:t> </w:t>
      </w:r>
      <w:r>
        <w:rPr>
          <w:rFonts w:ascii="Symbol" w:hAnsi="Symbol"/>
        </w:rPr>
        <w:t></w:t>
      </w:r>
      <w:r w:rsidRPr="00DE2E58">
        <w:rPr>
          <w:lang w:val="es-ES_tradnl"/>
        </w:rPr>
        <w:t> 7. La característica mejorada de estos filtros en comparación con los de la Fig. 41 puede obtenerse únicamente aumentando la complejidad de los mismos y en la práctica incrementando las pérdidas de inserción en la banda de frecuencias deseada.</w:t>
      </w:r>
    </w:p>
    <w:p w14:paraId="35AFE6EB" w14:textId="77777777" w:rsidR="006978C9" w:rsidRPr="00DE2E58" w:rsidRDefault="006978C9" w:rsidP="006978C9">
      <w:pPr>
        <w:rPr>
          <w:lang w:val="es-ES_tradnl"/>
        </w:rPr>
      </w:pPr>
      <w:r w:rsidRPr="00DE2E58">
        <w:rPr>
          <w:lang w:val="es-ES_tradnl"/>
        </w:rPr>
        <w:t>El filtrado de la salida del transmisor casi siempre exige la utilización de elementos resonantes tales como circuitos sintonizados o líneas de transmisión para constituir estas estructuras del filtro. Aunque se han construido filtros de onda acústica de superficie (SAW) para el funcionamiento hasta 2 GHz, tienen una potencia de funcionamiento relativamente baja. Las pérdidas de inserción de los filtros SAW tienden a ser bastante alta, hasta 6 dB para filtros resonadores SAW y hasta 30 dB en el caso de filtros transversales (línea de retardo).</w:t>
      </w:r>
    </w:p>
    <w:p w14:paraId="383A83DD" w14:textId="77777777" w:rsidR="006978C9" w:rsidRPr="00DE2E58" w:rsidRDefault="006978C9" w:rsidP="006978C9">
      <w:pPr>
        <w:rPr>
          <w:lang w:val="es-ES_tradnl"/>
        </w:rPr>
      </w:pPr>
      <w:r w:rsidRPr="00DE2E58">
        <w:rPr>
          <w:lang w:val="es-ES_tradnl"/>
        </w:rPr>
        <w:t>Para frecuencias de hasta unos pocos cientos de MHz, se utilizan generalmente filtros de inductancia</w:t>
      </w:r>
      <w:r w:rsidRPr="00DE2E58">
        <w:rPr>
          <w:lang w:val="es-ES_tradnl"/>
        </w:rPr>
        <w:noBreakHyphen/>
        <w:t xml:space="preserve">capacitancia a fin de lograr anchuras de banda del 10% o superiores. Es posible obtener anchuras de banda más estrechas pero la </w:t>
      </w:r>
      <w:r w:rsidRPr="00DE2E58">
        <w:rPr>
          <w:i/>
          <w:iCs/>
          <w:lang w:val="es-ES_tradnl"/>
        </w:rPr>
        <w:t>Q</w:t>
      </w:r>
      <w:r w:rsidRPr="00DE2E58">
        <w:rPr>
          <w:lang w:val="es-ES_tradnl"/>
        </w:rPr>
        <w:t xml:space="preserve"> sin carga, las tolerancias y la estabilidad de temperatura de los componentes generalmente impiden obtener reducciones más significativas.</w:t>
      </w:r>
    </w:p>
    <w:p w14:paraId="37E17B7E" w14:textId="77777777" w:rsidR="006978C9" w:rsidRPr="00DE2E58" w:rsidRDefault="006978C9" w:rsidP="006978C9">
      <w:pPr>
        <w:rPr>
          <w:lang w:val="es-ES_tradnl"/>
        </w:rPr>
      </w:pPr>
      <w:r w:rsidRPr="00DE2E58">
        <w:rPr>
          <w:lang w:val="es-ES_tradnl"/>
        </w:rPr>
        <w:t xml:space="preserve">En frecuencias más elevadas, hasta unos pocos GHz, las tecnologías de filtros más utilizadas son las de microcinta impresa y cerámica chapada en plata. Los filtros de microcinta generalmente se limitan a anchuras de banda no inferiores a un pequeño porcentaje, debido a las tolerancias de la constante dieléctrica, el espesor del substrato y a la variabilidad del grabado. La </w:t>
      </w:r>
      <w:r w:rsidRPr="00DE2E58">
        <w:rPr>
          <w:i/>
          <w:iCs/>
          <w:lang w:val="es-ES_tradnl"/>
        </w:rPr>
        <w:t>Q</w:t>
      </w:r>
      <w:r w:rsidRPr="00DE2E58">
        <w:rPr>
          <w:lang w:val="es-ES_tradnl"/>
        </w:rPr>
        <w:t xml:space="preserve"> sin carga de los resonadores de microcinta (normalmente &lt; 200) también limita la anchura de banda práctica mínima debido a consideraciones de pérdidas de inserción.</w:t>
      </w:r>
    </w:p>
    <w:p w14:paraId="604B722E" w14:textId="77777777" w:rsidR="006978C9" w:rsidRDefault="00D03FAD" w:rsidP="00D03FAD">
      <w:pPr>
        <w:pStyle w:val="FigureNo"/>
      </w:pPr>
      <w:r>
        <w:object w:dxaOrig="6409" w:dyaOrig="7681" w14:anchorId="368510B1">
          <v:shape id="_x0000_i1160" type="#_x0000_t75" style="width:320.25pt;height:383.1pt" o:ole="" o:allowoverlap="f">
            <v:imagedata r:id="rId261" o:title=""/>
          </v:shape>
          <o:OLEObject Type="Embed" ProgID="CorelDraw.Graphic.12" ShapeID="_x0000_i1160" DrawAspect="Content" ObjectID="_1651986724" r:id="rId262"/>
        </w:object>
      </w:r>
    </w:p>
    <w:p w14:paraId="49682DA5" w14:textId="77777777" w:rsidR="006978C9" w:rsidRPr="00DE2E58" w:rsidRDefault="006978C9" w:rsidP="007C21CD">
      <w:pPr>
        <w:pStyle w:val="Normalaftertitle"/>
        <w:rPr>
          <w:lang w:val="es-ES_tradnl"/>
        </w:rPr>
      </w:pPr>
      <w:r w:rsidRPr="00DE2E58">
        <w:rPr>
          <w:lang w:val="es-ES_tradnl"/>
        </w:rPr>
        <w:t xml:space="preserve">La utilización de la tecnología de cerámica chapada en plata puede lograr un mejor comportamiento debido al mayor valor de la </w:t>
      </w:r>
      <w:r w:rsidRPr="00DE2E58">
        <w:rPr>
          <w:i/>
          <w:iCs/>
          <w:lang w:val="es-ES_tradnl"/>
        </w:rPr>
        <w:t>Q</w:t>
      </w:r>
      <w:r w:rsidRPr="00DE2E58">
        <w:rPr>
          <w:lang w:val="es-ES_tradnl"/>
        </w:rPr>
        <w:t xml:space="preserve"> sin carga y a la excelente estabilidad de los materiales utilizados. La industria de la telefonía inalámbrica y celular digital, en particular, ha impulsado el desarrollo de materiales cerámicos con constante dieléctrica muy elevada y pérdidas muy bajas para su utilización en filtros resonadores acoplados en miniatura. Un filtro típico de 1,9 GHz y dos polos, por ejemplo, puede lograr unas pérdidas de inserción de 0,8 dB con una anchura de banda del 1%.</w:t>
      </w:r>
    </w:p>
    <w:p w14:paraId="3CABF21A" w14:textId="77777777" w:rsidR="006978C9" w:rsidRPr="00DE2E58" w:rsidRDefault="006978C9" w:rsidP="006978C9">
      <w:pPr>
        <w:rPr>
          <w:lang w:val="es-ES_tradnl"/>
        </w:rPr>
      </w:pPr>
      <w:r w:rsidRPr="00DE2E58">
        <w:rPr>
          <w:lang w:val="es-ES_tradnl"/>
        </w:rPr>
        <w:t>Para frecuencias de varios GHz y superiores, los elementos resonadores suelen ser cavidades o líneas de transmisión con un dieléctrico de aire. Una configuración común es el filtro interdigital en el que varias cavidades resonantes se sitúan en el interior de una sola cavidad mayor para obtener el acoplamiento deseado y, por consiguiente, la respuesta global del filtro. El comportamiento es comparable al de los filtros de cerámica chapados en plata con anchuras de banda disponibles de un valor tan reducido como el 0,2%.</w:t>
      </w:r>
    </w:p>
    <w:p w14:paraId="2B739D26" w14:textId="77777777" w:rsidR="006978C9" w:rsidRPr="00DE2E58" w:rsidRDefault="006978C9" w:rsidP="006978C9">
      <w:pPr>
        <w:rPr>
          <w:lang w:val="es-ES_tradnl"/>
        </w:rPr>
      </w:pPr>
      <w:r w:rsidRPr="00DE2E58">
        <w:rPr>
          <w:lang w:val="es-ES_tradnl"/>
        </w:rPr>
        <w:t>Un ejemplo de la reducción que puede obtenerse, y el coste a la que se logra, viene dado por el filtrado utilizado en algunos transmisores de televisión en la banda de ondas decimétricas a fin de proteger el servicio de radioastronomía. Como se ha descrito anteriormente, es posible que aparezca interferencia en los receptores de radioastronomía que fun</w:t>
      </w:r>
      <w:r w:rsidRPr="00DE2E58">
        <w:rPr>
          <w:lang w:val="es-ES_tradnl"/>
        </w:rPr>
        <w:softHyphen/>
        <w:t>cionan a 610 MHz procedente del canal adyacente, recientemente asignado a los transmisores de televisión analógica de alta potencia. Por lo tanto, los operadores de los transmisores han instalado filtros de alta potencia en algunos trans</w:t>
      </w:r>
      <w:r w:rsidRPr="00DE2E58">
        <w:rPr>
          <w:lang w:val="es-ES_tradnl"/>
        </w:rPr>
        <w:softHyphen/>
        <w:t>misores a fin de reducir la emisión de las bandas laterales de modulación y los productos de intermodulación. En el caso de un emplazamiento de transmisor en concreto, fue necesario instalar un filtro de 12 polos para lograr un rechazo, 2 MHz por debajo del borde de la banda, de unos 80</w:t>
      </w:r>
      <w:r w:rsidR="006E7FDD">
        <w:rPr>
          <w:lang w:val="es-ES_tradnl"/>
        </w:rPr>
        <w:t> </w:t>
      </w:r>
      <w:r w:rsidRPr="00DE2E58">
        <w:rPr>
          <w:lang w:val="es-ES_tradnl"/>
        </w:rPr>
        <w:t>dB. Sin embargo, este grado de filtrado supone un costo adicional próximo al 25% del valor de toda la instalación del transmisor.</w:t>
      </w:r>
    </w:p>
    <w:p w14:paraId="0D607C25" w14:textId="77777777" w:rsidR="006978C9" w:rsidRPr="00DE2E58" w:rsidRDefault="006978C9" w:rsidP="006978C9">
      <w:pPr>
        <w:pStyle w:val="Heading1"/>
        <w:rPr>
          <w:lang w:val="es-ES_tradnl"/>
        </w:rPr>
      </w:pPr>
      <w:bookmarkStart w:id="133" w:name="_Toc149038568"/>
      <w:r w:rsidRPr="00DE2E58">
        <w:rPr>
          <w:lang w:val="es-ES_tradnl"/>
        </w:rPr>
        <w:t>3</w:t>
      </w:r>
      <w:r w:rsidRPr="00DE2E58">
        <w:rPr>
          <w:lang w:val="es-ES_tradnl"/>
        </w:rPr>
        <w:tab/>
        <w:t>Técnicas de modulación</w:t>
      </w:r>
      <w:bookmarkEnd w:id="133"/>
    </w:p>
    <w:p w14:paraId="498759E7" w14:textId="77777777" w:rsidR="006978C9" w:rsidRPr="00DE2E58" w:rsidRDefault="006978C9" w:rsidP="006978C9">
      <w:pPr>
        <w:rPr>
          <w:lang w:val="es-ES_tradnl"/>
        </w:rPr>
      </w:pPr>
      <w:r w:rsidRPr="00DE2E58">
        <w:rPr>
          <w:lang w:val="es-ES_tradnl"/>
        </w:rPr>
        <w:t>En transmisores destinados a aplicaciones de una sola portadora, la elección del esquema de modulación puede afectar significativamente al nivel de energía del canal adyacente. Paradójicamente, los esquemas que pueden ofrecer en principio el espectro más restringido a menudo son los que presentan un peor comportamiento al respecto.</w:t>
      </w:r>
    </w:p>
    <w:p w14:paraId="6890D12D" w14:textId="77777777" w:rsidR="006978C9" w:rsidRDefault="006978C9" w:rsidP="006978C9">
      <w:pPr>
        <w:rPr>
          <w:lang w:val="es-ES_tradnl"/>
        </w:rPr>
      </w:pPr>
      <w:r w:rsidRPr="00DE2E58">
        <w:rPr>
          <w:lang w:val="es-ES_tradnl"/>
        </w:rPr>
        <w:t>En la Fig. 43 se muestran las densidades espectrales de potencia teóricas normalizadas de varios esquemas de modulación. En la Figura puede observarse que en el caso más sencillo, MDP-2, la energía de canal adyacente se reduce muy lentamente al desplazarse con respecto a la frecuencia portadora.</w:t>
      </w:r>
    </w:p>
    <w:p w14:paraId="16B59885" w14:textId="77777777" w:rsidR="000717A4" w:rsidRPr="00DE2E58" w:rsidRDefault="000717A4" w:rsidP="006978C9">
      <w:pPr>
        <w:rPr>
          <w:lang w:val="es-ES_tradnl"/>
        </w:rPr>
      </w:pPr>
    </w:p>
    <w:p w14:paraId="4FA8F2BE" w14:textId="77777777" w:rsidR="006978C9" w:rsidRDefault="00D03FAD" w:rsidP="00D03FAD">
      <w:pPr>
        <w:pStyle w:val="FigureNo"/>
      </w:pPr>
      <w:r>
        <w:object w:dxaOrig="7598" w:dyaOrig="7507" w14:anchorId="29DE220E">
          <v:shape id="_x0000_i1161" type="#_x0000_t75" style="width:379.9pt;height:375.05pt" o:ole="" o:allowoverlap="f">
            <v:imagedata r:id="rId263" o:title=""/>
          </v:shape>
          <o:OLEObject Type="Embed" ProgID="CorelDraw.Graphic.12" ShapeID="_x0000_i1161" DrawAspect="Content" ObjectID="_1651986725" r:id="rId264"/>
        </w:object>
      </w:r>
    </w:p>
    <w:p w14:paraId="1F75475B" w14:textId="77777777" w:rsidR="000717A4" w:rsidRDefault="000717A4" w:rsidP="000717A4">
      <w:pPr>
        <w:rPr>
          <w:lang w:val="es-ES_tradnl"/>
        </w:rPr>
      </w:pPr>
    </w:p>
    <w:p w14:paraId="713F29D9" w14:textId="77777777" w:rsidR="006978C9" w:rsidRPr="00DE2E58" w:rsidRDefault="006978C9" w:rsidP="000717A4">
      <w:pPr>
        <w:rPr>
          <w:lang w:val="es-ES_tradnl"/>
        </w:rPr>
      </w:pPr>
      <w:r w:rsidRPr="00DE2E58">
        <w:rPr>
          <w:lang w:val="es-ES_tradnl"/>
        </w:rPr>
        <w:t>La MDP-4 sin filtrar y la MDP-4 desplazada tienen un «lóbulo» principal más estrecho pero presentan sólo una mejora marginal en cuanto a la supresión de la energía de canal adyacente. Con MDP-4 desplazada puede obtenerse una energía fuera de banda muy inferior filtrando las señales en banda base antes de la modulación. Por ejemplo, utilizando un filtro de raíz de coseno alzado puede obtenerse teóricamente un rechazo infinito del canal adyacente. Sin embargo, en la práctica, el filtrado tiene una banda eliminada limitada y, lo que es más importante, como la MDP-4 desplazada es un esquema de envolvente no constante, la no linealidad del amplificador de potencia provoca un crecimiento espectral en la conversión MA a MA y MA a MP.</w:t>
      </w:r>
    </w:p>
    <w:p w14:paraId="1F356817" w14:textId="77777777" w:rsidR="006978C9" w:rsidRPr="00DE2E58" w:rsidRDefault="006978C9" w:rsidP="006978C9">
      <w:pPr>
        <w:rPr>
          <w:lang w:val="es-ES_tradnl"/>
        </w:rPr>
      </w:pPr>
      <w:r w:rsidRPr="00DE2E58">
        <w:rPr>
          <w:lang w:val="es-ES_tradnl"/>
        </w:rPr>
        <w:t>La MDM sin filtrado en banda base presenta una mejor tasa de reducción de la energía fuera de banda. Esta característica puede mejorarse aún más añadiendo un filtrado en banda base gaussiano (MDMG). El grado de mejora depende de los parámetros del filtro utilizado; el ejemplo mostrado en la Fig. 43 es para el caso en que el producto tiempo-anchura de banda es 0,3 (valor utilizado en los sistemas de radiocomunicaciones celulares). Puede observarse que este esquema presenta únicamente una moderada característica en cuanto a canal adyacente (normalmente –40 dBc para desplaza</w:t>
      </w:r>
      <w:r w:rsidRPr="00DE2E58">
        <w:rPr>
          <w:lang w:val="es-ES_tradnl"/>
        </w:rPr>
        <w:softHyphen/>
        <w:t>mientos comparables a la velocidad de símbolos), pero como se trata de una técnica de envolvente constante tiene la ventaja de que puede utilizarse un amplificador limitador de potencia.</w:t>
      </w:r>
    </w:p>
    <w:p w14:paraId="5EE6F061" w14:textId="77777777" w:rsidR="006978C9" w:rsidRPr="00DE2E58" w:rsidRDefault="006978C9" w:rsidP="006978C9">
      <w:pPr>
        <w:rPr>
          <w:lang w:val="es-ES_tradnl"/>
        </w:rPr>
      </w:pPr>
      <w:r w:rsidRPr="00DE2E58">
        <w:rPr>
          <w:lang w:val="es-ES_tradnl"/>
        </w:rPr>
        <w:t>La MDMG puede considerarse como un caso especial de un tipo de técnica de modulación de envolvente constante conocida como MPC. Como en el caso de la MDMG los detalles de la densidad espectral de potencia de la señal con MPC dependen de varios parámetros. El ejemplo mostrado es el caso de una señal de 4 niveles, índice de modu</w:t>
      </w:r>
      <w:r w:rsidRPr="00DE2E58">
        <w:rPr>
          <w:lang w:val="es-ES_tradnl"/>
        </w:rPr>
        <w:softHyphen/>
        <w:t>lación 0,33 y filtrado en banda base de coseno alzado con una duración de 3 símbolos.</w:t>
      </w:r>
    </w:p>
    <w:p w14:paraId="5CA091A7" w14:textId="77777777" w:rsidR="006978C9" w:rsidRPr="00DE2E58" w:rsidRDefault="006978C9" w:rsidP="006978C9">
      <w:pPr>
        <w:rPr>
          <w:lang w:val="es-ES_tradnl"/>
        </w:rPr>
      </w:pPr>
      <w:r w:rsidRPr="00DE2E58">
        <w:rPr>
          <w:lang w:val="es-ES_tradnl"/>
        </w:rPr>
        <w:t>En la práctica, las limitaciones en la precisión con que pueden implantarse estos esquemas de modulación avanzados restringen el grado de supresión de la energía fuera de banda que puede lograrse. La envolvente de la señal es casi constante, pero no exactamente constante, de manera que la no linealidad del amplificador de potencia puede causar un cierto crecimiento espectral si bien este efecto no es tan pernicioso como en el caso de la MDP-4 desplazada.</w:t>
      </w:r>
    </w:p>
    <w:p w14:paraId="17009A66" w14:textId="77777777" w:rsidR="006978C9" w:rsidRPr="00DE2E58" w:rsidRDefault="006978C9" w:rsidP="006978C9">
      <w:pPr>
        <w:rPr>
          <w:lang w:val="es-ES_tradnl"/>
        </w:rPr>
      </w:pPr>
      <w:r w:rsidRPr="00DE2E58">
        <w:rPr>
          <w:lang w:val="es-ES_tradnl"/>
        </w:rPr>
        <w:t>Un desarrollo creciente es la utilización del múltiplex por división de frecuencia ortogonal codificado (MDFOC) en la radiodifusión digital (de audio y vídeo), véase el § 5 del Anexo 6. Esta técnica de modulación produce un peine de porta</w:t>
      </w:r>
      <w:r w:rsidRPr="00DE2E58">
        <w:rPr>
          <w:lang w:val="es-ES_tradnl"/>
        </w:rPr>
        <w:softHyphen/>
        <w:t>doras, normalmente separadas unos pocos kHz, en el que cada una de las portadoras se modula a una velocidad de símbolos baja mediante trenes de datos ortogonales. Por lo tanto, el espectro global es casi rectangular. Sin embargo, la distribución de amplitud de tales señales es similar a la del ruido y se necesita una reducción de potencia a la salida del amplificador de potencia para lograr la relación deseada entre los valores de cresta y medio. Evidentemente, la no linealidad del amplificador también es un problema con esta técnica.</w:t>
      </w:r>
    </w:p>
    <w:p w14:paraId="0D2FEFA8" w14:textId="77777777" w:rsidR="006978C9" w:rsidRPr="00DE2E58" w:rsidRDefault="006978C9" w:rsidP="006978C9">
      <w:pPr>
        <w:rPr>
          <w:lang w:val="es-ES_tradnl"/>
        </w:rPr>
      </w:pPr>
      <w:r w:rsidRPr="00DE2E58">
        <w:rPr>
          <w:lang w:val="es-ES_tradnl"/>
        </w:rPr>
        <w:t>En sistemas multiportadora, en los que se utiliza un solo amplificador de potencia para amplificar varias portadoras, el problema se agrava a causa de los productos de intermodulación entre portadoras. En este caso, pueden aparecer productos no deseados generados en los múltiplos de la separación entre portadoras. La aplicación de técnicas de codificación adecuadas puede disminuir hasta 15 dB la relación entre las potencias de cresta y media de la señal. Estas técnicas aseguran la supresión de los códigos de datos ortogonales particulares que podrían sumarse en fase dando lugar a elevados valores de cresta de la potencia.</w:t>
      </w:r>
    </w:p>
    <w:p w14:paraId="0309C724" w14:textId="77777777" w:rsidR="006978C9" w:rsidRPr="00DE2E58" w:rsidRDefault="006978C9" w:rsidP="006978C9">
      <w:pPr>
        <w:pStyle w:val="Heading1"/>
        <w:rPr>
          <w:lang w:val="es-ES_tradnl"/>
        </w:rPr>
      </w:pPr>
      <w:bookmarkStart w:id="134" w:name="_Toc149038569"/>
      <w:r w:rsidRPr="00DE2E58">
        <w:rPr>
          <w:lang w:val="es-ES_tradnl"/>
        </w:rPr>
        <w:t>4</w:t>
      </w:r>
      <w:r w:rsidRPr="00DE2E58">
        <w:rPr>
          <w:lang w:val="es-ES_tradnl"/>
        </w:rPr>
        <w:tab/>
        <w:t>Linealización</w:t>
      </w:r>
      <w:bookmarkEnd w:id="134"/>
    </w:p>
    <w:p w14:paraId="29297204" w14:textId="77777777" w:rsidR="006978C9" w:rsidRPr="00DE2E58" w:rsidRDefault="006978C9" w:rsidP="006978C9">
      <w:pPr>
        <w:rPr>
          <w:lang w:val="es-ES_tradnl"/>
        </w:rPr>
      </w:pPr>
      <w:r w:rsidRPr="00DE2E58">
        <w:rPr>
          <w:lang w:val="es-ES_tradnl"/>
        </w:rPr>
        <w:t>Las técnicas de linealización del amplificador de RF pueden dividirse en dos categorías generales:</w:t>
      </w:r>
    </w:p>
    <w:p w14:paraId="3607D74D" w14:textId="77777777" w:rsidR="006978C9" w:rsidRPr="00DE2E58" w:rsidRDefault="006978C9" w:rsidP="006978C9">
      <w:pPr>
        <w:pStyle w:val="enumlev1"/>
        <w:rPr>
          <w:lang w:val="es-ES_tradnl"/>
        </w:rPr>
      </w:pPr>
      <w:r w:rsidRPr="00DE2E58">
        <w:rPr>
          <w:lang w:val="es-ES_tradnl"/>
        </w:rPr>
        <w:t>–</w:t>
      </w:r>
      <w:r w:rsidRPr="00DE2E58">
        <w:rPr>
          <w:lang w:val="es-ES_tradnl"/>
        </w:rPr>
        <w:tab/>
        <w:t>Técnicas de bucle abierto, que tienen la ventaja de ser incondicionalmente estables pero el inconveniente de no poder compensar las variaciones en las características del amplificador.</w:t>
      </w:r>
    </w:p>
    <w:p w14:paraId="65DB7944" w14:textId="77777777" w:rsidR="006978C9" w:rsidRPr="00DE2E58" w:rsidRDefault="006978C9" w:rsidP="006978C9">
      <w:pPr>
        <w:pStyle w:val="enumlev1"/>
        <w:rPr>
          <w:lang w:val="es-ES_tradnl"/>
        </w:rPr>
      </w:pPr>
      <w:r w:rsidRPr="00DE2E58">
        <w:rPr>
          <w:lang w:val="es-ES_tradnl"/>
        </w:rPr>
        <w:t>–</w:t>
      </w:r>
      <w:r w:rsidRPr="00DE2E58">
        <w:rPr>
          <w:lang w:val="es-ES_tradnl"/>
        </w:rPr>
        <w:tab/>
        <w:t>Técnicas de bucle cerrado, que se autoadaptan a los cambios en el amplificador pero pueden experimentar problemas de estabilidad.</w:t>
      </w:r>
    </w:p>
    <w:p w14:paraId="2FC80CCE" w14:textId="77777777" w:rsidR="006978C9" w:rsidRPr="00DE2E58" w:rsidRDefault="006978C9" w:rsidP="006978C9">
      <w:pPr>
        <w:rPr>
          <w:lang w:val="es-ES_tradnl"/>
        </w:rPr>
      </w:pPr>
      <w:r w:rsidRPr="00DE2E58">
        <w:rPr>
          <w:lang w:val="es-ES_tradnl"/>
        </w:rPr>
        <w:t>En los puntos siguientes se examinan las técnicas de linealización.</w:t>
      </w:r>
    </w:p>
    <w:p w14:paraId="28A01247" w14:textId="77777777" w:rsidR="006978C9" w:rsidRPr="00DE2E58" w:rsidRDefault="006978C9" w:rsidP="006978C9">
      <w:pPr>
        <w:pStyle w:val="Heading2"/>
        <w:rPr>
          <w:lang w:val="es-ES_tradnl"/>
        </w:rPr>
      </w:pPr>
      <w:bookmarkStart w:id="135" w:name="_Toc149038570"/>
      <w:r w:rsidRPr="00DE2E58">
        <w:rPr>
          <w:lang w:val="es-ES_tradnl"/>
        </w:rPr>
        <w:t>4.1</w:t>
      </w:r>
      <w:r w:rsidRPr="00DE2E58">
        <w:rPr>
          <w:lang w:val="es-ES_tradnl"/>
        </w:rPr>
        <w:tab/>
        <w:t>Predistorsión</w:t>
      </w:r>
      <w:bookmarkEnd w:id="135"/>
    </w:p>
    <w:p w14:paraId="1FEA06A9" w14:textId="77777777" w:rsidR="006978C9" w:rsidRPr="00DE2E58" w:rsidRDefault="006978C9" w:rsidP="006978C9">
      <w:pPr>
        <w:rPr>
          <w:lang w:val="es-ES_tradnl"/>
        </w:rPr>
      </w:pPr>
      <w:r w:rsidRPr="00DE2E58">
        <w:rPr>
          <w:lang w:val="es-ES_tradnl"/>
        </w:rPr>
        <w:t>En vez de utilizar un método que responda a la característica instantánea real del amplificador de alta potencia, es habitual introducir una predistorsión en la señal de entrada del amplificador, basándose en un conocimiento a priori de la función de transferencia. Tal predistorsión puede realizarse a RF, en FI, o en banda base. Los linealizadores en banda base, que a menudo se basan en la utilización de microprogramas en memoria, cada vez son más comunes gracias a la disponibilidad de las técnicas de integración a gran escala (VLSI) y pueden ofrecer una solución compacta. Sin embargo, hasta hace poco ha sido más fácil generar la función de predistorsión adecuada con circuitería en RF o FI.</w:t>
      </w:r>
    </w:p>
    <w:p w14:paraId="700E4534" w14:textId="77777777" w:rsidR="006978C9" w:rsidRDefault="006978C9" w:rsidP="006978C9">
      <w:pPr>
        <w:rPr>
          <w:lang w:val="es-ES_tradnl"/>
        </w:rPr>
      </w:pPr>
      <w:r w:rsidRPr="00DE2E58">
        <w:rPr>
          <w:lang w:val="es-ES_tradnl"/>
        </w:rPr>
        <w:t>Ello supone introducir una no linealidad de compensación en el trayecto de la señal, antes del amplificador que va a linealizarse, como se muestra en la Fig. 44. De esa forma la señal es «predistorsionada» antes de aplicarse al ampli</w:t>
      </w:r>
      <w:r w:rsidRPr="00DE2E58">
        <w:rPr>
          <w:lang w:val="es-ES_tradnl"/>
        </w:rPr>
        <w:softHyphen/>
        <w:t>ficador. Si el dispositivo de predistorsión tiene una característica de no linealidad que es la inversa exacta de la no linealidad del amplificador, la distorsión introducida por éste compensará exactamente la predistorsión, obteniéndose una salida sin distorsión alguna.</w:t>
      </w:r>
    </w:p>
    <w:p w14:paraId="6E81C47D" w14:textId="77777777" w:rsidR="000717A4" w:rsidRDefault="000717A4" w:rsidP="006978C9">
      <w:pPr>
        <w:rPr>
          <w:lang w:val="es-ES_tradnl"/>
        </w:rPr>
      </w:pPr>
    </w:p>
    <w:p w14:paraId="035BDF22" w14:textId="77777777" w:rsidR="006978C9" w:rsidRDefault="00D03FAD" w:rsidP="00D03FAD">
      <w:pPr>
        <w:pStyle w:val="FigureNo"/>
      </w:pPr>
      <w:r>
        <w:object w:dxaOrig="4823" w:dyaOrig="2979" w14:anchorId="49CD3F10">
          <v:shape id="_x0000_i1162" type="#_x0000_t75" style="width:241.25pt;height:148.85pt" o:ole="" o:allowoverlap="f">
            <v:imagedata r:id="rId265" o:title=""/>
          </v:shape>
          <o:OLEObject Type="Embed" ProgID="CorelDraw.Graphic.12" ShapeID="_x0000_i1162" DrawAspect="Content" ObjectID="_1651986726" r:id="rId266"/>
        </w:object>
      </w:r>
    </w:p>
    <w:p w14:paraId="768BC83B" w14:textId="77777777" w:rsidR="000717A4" w:rsidRDefault="000717A4" w:rsidP="000717A4">
      <w:pPr>
        <w:rPr>
          <w:lang w:val="es-ES_tradnl"/>
        </w:rPr>
      </w:pPr>
    </w:p>
    <w:p w14:paraId="6B8D7811" w14:textId="77777777" w:rsidR="006978C9" w:rsidRPr="00DE2E58" w:rsidRDefault="006978C9" w:rsidP="000717A4">
      <w:pPr>
        <w:rPr>
          <w:lang w:val="es-ES_tradnl"/>
        </w:rPr>
      </w:pPr>
      <w:r w:rsidRPr="00DE2E58">
        <w:rPr>
          <w:lang w:val="es-ES_tradnl"/>
        </w:rPr>
        <w:t>En su realización analógica más sencilla, un dispositivo de predistorsión práctica puede estar formado por una red de resistencias y elementos no lineales tales como diodos o transistores. En la literatura han aparecido varios ejemplos de esta técnica señalándose una reducción en la distorsión por intermodulación de tercer orden típicamente en la gama de 7 a 15 dB. El pobre comportamiento se debe al hecho de que las características del amplificador no son constantes sino que varían con el tiempo, la frecuencia, el nivel de potencia, la tensión de alimentación y las condiciones ambientales.</w:t>
      </w:r>
    </w:p>
    <w:p w14:paraId="2D440F1A" w14:textId="77777777" w:rsidR="006978C9" w:rsidRDefault="006978C9" w:rsidP="006978C9">
      <w:pPr>
        <w:rPr>
          <w:lang w:val="es-ES_tradnl"/>
        </w:rPr>
      </w:pPr>
      <w:r w:rsidRPr="00DE2E58">
        <w:rPr>
          <w:lang w:val="es-ES_tradnl"/>
        </w:rPr>
        <w:t>Se han obtenido mejores resultados utilizando un par de amplificadores de transistores de efecto de campo (FET) como dispositivo de predistorsión (véase la Fig. 45). En esta disposición, la señal de entrada se divide asimétricamente entre los dos amplificadores de manera que uno de ellos se lleva a la compresión. A continuación, la salida comprimida se extrapola y se sustrae de la salida lineal para obtener la inversa de la característica de compresión necesaria. Utilizando esta técnica se ha llegado a medir una reducción en la distorsión por intermodulación de unos 20 dB, pero únicamente cuando el amplificador principal actúa con al menos 1 dB de reducción de potencia.</w:t>
      </w:r>
    </w:p>
    <w:p w14:paraId="270413B7" w14:textId="77777777" w:rsidR="000717A4" w:rsidRPr="00DE2E58" w:rsidRDefault="000717A4" w:rsidP="000717A4">
      <w:pPr>
        <w:rPr>
          <w:lang w:val="es-ES_tradnl"/>
        </w:rPr>
      </w:pPr>
      <w:r w:rsidRPr="00DE2E58">
        <w:rPr>
          <w:lang w:val="es-ES_tradnl"/>
        </w:rPr>
        <w:t>Aunque se ha informado de la existencia de esquemas de predistorsión adaptativos, donde la no linealidad se logra en el procesamiento de la señal digital, suelen ser muy complicados desde el punto de vista de los cálculos y de ocupación de memoria y consumen gran energía.</w:t>
      </w:r>
    </w:p>
    <w:p w14:paraId="627520F4" w14:textId="77777777" w:rsidR="006978C9" w:rsidRDefault="00D03FAD" w:rsidP="00D03FAD">
      <w:pPr>
        <w:pStyle w:val="FigureNo"/>
      </w:pPr>
      <w:r>
        <w:object w:dxaOrig="4703" w:dyaOrig="4136" w14:anchorId="61F929B1">
          <v:shape id="_x0000_i1163" type="#_x0000_t75" style="width:235.35pt;height:206.85pt" o:ole="" o:allowoverlap="f">
            <v:imagedata r:id="rId267" o:title=""/>
          </v:shape>
          <o:OLEObject Type="Embed" ProgID="CorelDraw.Graphic.12" ShapeID="_x0000_i1163" DrawAspect="Content" ObjectID="_1651986727" r:id="rId268"/>
        </w:object>
      </w:r>
    </w:p>
    <w:p w14:paraId="427E29CD" w14:textId="77777777" w:rsidR="006978C9" w:rsidRPr="00DE2E58" w:rsidRDefault="006978C9" w:rsidP="006978C9">
      <w:pPr>
        <w:pStyle w:val="Heading2"/>
        <w:rPr>
          <w:lang w:val="es-ES_tradnl"/>
        </w:rPr>
      </w:pPr>
      <w:bookmarkStart w:id="136" w:name="_Toc149038571"/>
      <w:r w:rsidRPr="00DE2E58">
        <w:rPr>
          <w:lang w:val="es-ES_tradnl"/>
        </w:rPr>
        <w:t>4.2</w:t>
      </w:r>
      <w:r w:rsidRPr="00DE2E58">
        <w:rPr>
          <w:lang w:val="es-ES_tradnl"/>
        </w:rPr>
        <w:tab/>
        <w:t>Precompensación</w:t>
      </w:r>
      <w:bookmarkEnd w:id="136"/>
    </w:p>
    <w:p w14:paraId="7D166C4B" w14:textId="77777777" w:rsidR="006978C9" w:rsidRPr="00DE2E58" w:rsidRDefault="006978C9" w:rsidP="006978C9">
      <w:pPr>
        <w:rPr>
          <w:lang w:val="es-ES_tradnl"/>
        </w:rPr>
      </w:pPr>
      <w:r w:rsidRPr="00DE2E58">
        <w:rPr>
          <w:lang w:val="es-ES_tradnl"/>
        </w:rPr>
        <w:t>La técnica de linealización por precompensación compara la señal amplificada con una versión adecuadamente retardada de la señal de entrada y obtiene una señal diferencial que representa las distorsiones del amplificador. Esta señal dife</w:t>
      </w:r>
      <w:r w:rsidRPr="00DE2E58">
        <w:rPr>
          <w:lang w:val="es-ES_tradnl"/>
        </w:rPr>
        <w:softHyphen/>
        <w:t>rencial a su vez se amplifica y se sustrae de la salida del amplificador de alta potencia. El inconveniente principal del método es la necesidad de contar con un segundo amplificador que puede ser de un nivel de potencia inferior. Sin embargo, esta técnica puede proporcionar un aumento en el nivel de potencia de salida de unos 3 dB cuando se utiliza con un tubo de ondas progresivas (TOP).</w:t>
      </w:r>
    </w:p>
    <w:p w14:paraId="60457CBE" w14:textId="77777777" w:rsidR="006978C9" w:rsidRPr="00DE2E58" w:rsidRDefault="006978C9" w:rsidP="006978C9">
      <w:pPr>
        <w:rPr>
          <w:lang w:val="es-ES_tradnl"/>
        </w:rPr>
      </w:pPr>
      <w:r w:rsidRPr="00DE2E58">
        <w:rPr>
          <w:lang w:val="es-ES_tradnl"/>
        </w:rPr>
        <w:t>En la precompensación se comparan las señales de entrada y salida del amplificador de potencia para obtener un término de error o distorsión en un bucle de supresión de señal. A continuación este error residual se amplifica en otro amplifi</w:t>
      </w:r>
      <w:r w:rsidRPr="00DE2E58">
        <w:rPr>
          <w:lang w:val="es-ES_tradnl"/>
        </w:rPr>
        <w:softHyphen/>
        <w:t>cador de baja potencia antes de sustraerlo de la salida del amplificador principal en un bucle de supresión de error. Este proceso se representa en la Fig. 46. Si el amplificador auxiliar de baja potencia es perfectamente lineal y el bucle de supresión de error está perfectamente equilibrado, el resultado global es una amplificación sin distorsión. No obstante, en la práctica los bucles de supresión sólo son parcialmente eficaces y la técnica resulta así algo comprometida, aunque se utiliza ampliamente.</w:t>
      </w:r>
    </w:p>
    <w:p w14:paraId="64CF7CD5" w14:textId="77777777" w:rsidR="006978C9" w:rsidRDefault="006978C9" w:rsidP="006978C9">
      <w:pPr>
        <w:rPr>
          <w:lang w:val="es-ES_tradnl"/>
        </w:rPr>
      </w:pPr>
      <w:r w:rsidRPr="00DE2E58">
        <w:rPr>
          <w:lang w:val="es-ES_tradnl"/>
        </w:rPr>
        <w:t>En una realización práctica de la precompensación se producirá un desequilibrio en el bucle de compensación de error que limitará la reducción de la distorsión. Por ejemplo, un error de ganancia de 1 dB y un error de fase de 10</w:t>
      </w:r>
      <w:r>
        <w:rPr>
          <w:rFonts w:ascii="Symbol" w:hAnsi="Symbol"/>
        </w:rPr>
        <w:t></w:t>
      </w:r>
      <w:r w:rsidRPr="00DE2E58">
        <w:rPr>
          <w:lang w:val="es-ES_tradnl"/>
        </w:rPr>
        <w:t xml:space="preserve"> limitan la supresión de la distorsión a simplemente 14 dB. Para mejorar esta cifra a 30 dB, por ejemplo, sería necesario lograr una estabilidad en la ganancia de </w:t>
      </w:r>
      <w:r>
        <w:rPr>
          <w:rFonts w:ascii="Symbol" w:hAnsi="Symbol"/>
        </w:rPr>
        <w:sym w:font="Symbol" w:char="F0B1"/>
      </w:r>
      <w:r w:rsidRPr="00DE2E58">
        <w:rPr>
          <w:rFonts w:ascii="Tms Rmn" w:hAnsi="Tms Rmn"/>
          <w:sz w:val="8"/>
          <w:lang w:val="es-ES_tradnl"/>
        </w:rPr>
        <w:t> </w:t>
      </w:r>
      <w:r w:rsidRPr="00DE2E58">
        <w:rPr>
          <w:lang w:val="es-ES_tradnl"/>
        </w:rPr>
        <w:t xml:space="preserve">0,3 dB y en la fase de </w:t>
      </w:r>
      <w:r>
        <w:rPr>
          <w:rFonts w:ascii="Symbol" w:hAnsi="Symbol"/>
        </w:rPr>
        <w:sym w:font="Symbol" w:char="F0B1"/>
      </w:r>
      <w:r w:rsidRPr="00DE2E58">
        <w:rPr>
          <w:rFonts w:ascii="Tms Rmn" w:hAnsi="Tms Rmn"/>
          <w:sz w:val="8"/>
          <w:lang w:val="es-ES_tradnl"/>
        </w:rPr>
        <w:t> </w:t>
      </w:r>
      <w:r w:rsidRPr="00DE2E58">
        <w:rPr>
          <w:lang w:val="es-ES_tradnl"/>
        </w:rPr>
        <w:t>1</w:t>
      </w:r>
      <w:r>
        <w:rPr>
          <w:rFonts w:ascii="Symbol" w:hAnsi="Symbol"/>
        </w:rPr>
        <w:t></w:t>
      </w:r>
      <w:r w:rsidRPr="00DE2E58">
        <w:rPr>
          <w:lang w:val="es-ES_tradnl"/>
        </w:rPr>
        <w:t>. Aun cuando puedan satisfacerse estos estrictos requisitos, la linealidad global nunca podrá ser mejor que la del amplificador auxiliar, que debe funcionar por lo tanto en clase A y en consecuencia será ineficaz. Estos problemas se agravan además por los errores que aparecen en el bucle de supresión de señal, que aumentará los requisitos de tratamiento de potencia del amplificador auxiliar. Un error de ganancia de 2 dB y un error de fase de 10</w:t>
      </w:r>
      <w:r>
        <w:rPr>
          <w:rFonts w:ascii="Symbol" w:hAnsi="Symbol"/>
        </w:rPr>
        <w:t></w:t>
      </w:r>
      <w:r w:rsidRPr="00DE2E58">
        <w:rPr>
          <w:lang w:val="es-ES_tradnl"/>
        </w:rPr>
        <w:t>, por ejemplo, exigen que la potencia de salida del segundo amplificador esté únicamente 12 dB por debajo de la del amplificador principal.</w:t>
      </w:r>
    </w:p>
    <w:p w14:paraId="06F4E23B" w14:textId="77777777" w:rsidR="000717A4" w:rsidRPr="00DE2E58" w:rsidRDefault="000717A4" w:rsidP="000717A4">
      <w:pPr>
        <w:rPr>
          <w:lang w:val="es-ES_tradnl"/>
        </w:rPr>
      </w:pPr>
      <w:r w:rsidRPr="00DE2E58">
        <w:rPr>
          <w:lang w:val="es-ES_tradnl"/>
        </w:rPr>
        <w:t>Como ejemplo de aplicación práctica de la precompensación puede citarse el caso de un amplificador de ondas deca</w:t>
      </w:r>
      <w:r w:rsidRPr="00DE2E58">
        <w:rPr>
          <w:lang w:val="es-ES_tradnl"/>
        </w:rPr>
        <w:softHyphen/>
        <w:t>métricas de 30 W. En este caso el amplificador auxiliar tenía la misma potencia estimada que el amplificador principal y aún así la reducción de la distorsión obtenida no fue superior a 15 dB en toda la banda. Es interesante señalar que cuando se conectaron los dos amplificadores en paralelo, funcionando cada uno de ellos a potencia mitad, los resultados fueron ligeramente peores.</w:t>
      </w:r>
    </w:p>
    <w:p w14:paraId="7B97A5A8" w14:textId="77777777" w:rsidR="006978C9" w:rsidRDefault="00D03FAD" w:rsidP="00D03FAD">
      <w:pPr>
        <w:pStyle w:val="FigureNo"/>
      </w:pPr>
      <w:r>
        <w:object w:dxaOrig="5776" w:dyaOrig="4110" w14:anchorId="2EC1662F">
          <v:shape id="_x0000_i1164" type="#_x0000_t75" style="width:288.55pt;height:205.8pt" o:ole="" o:allowoverlap="f">
            <v:imagedata r:id="rId269" o:title=""/>
          </v:shape>
          <o:OLEObject Type="Embed" ProgID="CorelDraw.Graphic.12" ShapeID="_x0000_i1164" DrawAspect="Content" ObjectID="_1651986728" r:id="rId270"/>
        </w:object>
      </w:r>
    </w:p>
    <w:p w14:paraId="03BB0F07" w14:textId="77777777" w:rsidR="000717A4" w:rsidRDefault="000717A4" w:rsidP="006978C9">
      <w:pPr>
        <w:rPr>
          <w:lang w:val="es-ES_tradnl"/>
        </w:rPr>
      </w:pPr>
    </w:p>
    <w:p w14:paraId="3A3C2FB9" w14:textId="77777777" w:rsidR="006978C9" w:rsidRPr="00DE2E58" w:rsidRDefault="006978C9" w:rsidP="006978C9">
      <w:pPr>
        <w:rPr>
          <w:lang w:val="es-ES_tradnl"/>
        </w:rPr>
      </w:pPr>
      <w:r w:rsidRPr="00DE2E58">
        <w:rPr>
          <w:lang w:val="es-ES_tradnl"/>
        </w:rPr>
        <w:t>La técnica es ampliamente utilizada en estaciones de base celulares y normalmente proporciona compensaciones de la distorsión superiores a 30 dB en una anchura de banda de 20 MHz.</w:t>
      </w:r>
    </w:p>
    <w:p w14:paraId="31FF9E2E" w14:textId="77777777" w:rsidR="006978C9" w:rsidRPr="00DE2E58" w:rsidRDefault="006978C9" w:rsidP="006978C9">
      <w:pPr>
        <w:pStyle w:val="Heading2"/>
        <w:rPr>
          <w:lang w:val="es-ES_tradnl"/>
        </w:rPr>
      </w:pPr>
      <w:bookmarkStart w:id="137" w:name="_Toc149038572"/>
      <w:r w:rsidRPr="00DE2E58">
        <w:rPr>
          <w:lang w:val="es-ES_tradnl"/>
        </w:rPr>
        <w:t>4.3</w:t>
      </w:r>
      <w:r w:rsidRPr="00DE2E58">
        <w:rPr>
          <w:lang w:val="es-ES_tradnl"/>
        </w:rPr>
        <w:tab/>
        <w:t>Realimentación</w:t>
      </w:r>
      <w:bookmarkEnd w:id="137"/>
    </w:p>
    <w:p w14:paraId="3664199D" w14:textId="77777777" w:rsidR="006978C9" w:rsidRPr="00DE2E58" w:rsidRDefault="006978C9" w:rsidP="006978C9">
      <w:pPr>
        <w:rPr>
          <w:lang w:val="es-ES_tradnl"/>
        </w:rPr>
      </w:pPr>
      <w:r w:rsidRPr="00DE2E58">
        <w:rPr>
          <w:lang w:val="es-ES_tradnl"/>
        </w:rPr>
        <w:t>En los amplificadores de audio, puede lograrse fácilmente la linealización utilizando la realimentación pero esta técnica es menos sencilla en radiofrecuencias elevadas debido a limitaciones en la ganancia del amplificador de bucle abierto disponible. Sin embargo, es posible aplicar la realimentación a una forma demodulada de la salida para generar una predistorsión adaptativa en el modulador. Evidentemente, no es posible aplicar este método en un transpondedor de guiaondas acodado (únicamente translación de frecuencias y sin demodulación a bordo) donde el modulador y el ampli</w:t>
      </w:r>
      <w:r w:rsidRPr="00DE2E58">
        <w:rPr>
          <w:lang w:val="es-ES_tradnl"/>
        </w:rPr>
        <w:softHyphen/>
        <w:t>ficador de alta potencia están bastante separados.</w:t>
      </w:r>
    </w:p>
    <w:p w14:paraId="393759C7" w14:textId="77777777" w:rsidR="006978C9" w:rsidRPr="00DE2E58" w:rsidRDefault="006978C9" w:rsidP="006978C9">
      <w:pPr>
        <w:rPr>
          <w:lang w:val="es-ES_tradnl"/>
        </w:rPr>
      </w:pPr>
      <w:r w:rsidRPr="00DE2E58">
        <w:rPr>
          <w:lang w:val="es-ES_tradnl"/>
        </w:rPr>
        <w:t>La realimentación negativa es la técnica de linealización mejor conocida y se utiliza ampliamente en amplificadores de baja frecuencia en los que es fácil mantener la estabilidad del bucle de realimentación. Sin embargo, con amplificadores de radiofrecuencia multietapa normalmente sólo es posible aplicar unos pocos dB de realimentación global antes de que empiecen a aparecer graves problemas de estabilidad. Ello se debe fundamentalmente al hecho de que si bien a baja frecuencia puede asegurarse que el amplificador de bucle abierto tiene un polo dominante en su respuesta en frecuencia (estabilidad garantizada), ello no es posible con los amplificadores de radiofrecuencia debido a que sus etapas indivi</w:t>
      </w:r>
      <w:r w:rsidRPr="00DE2E58">
        <w:rPr>
          <w:lang w:val="es-ES_tradnl"/>
        </w:rPr>
        <w:softHyphen/>
        <w:t>duales normalmente presentan anchuras de banda similares.</w:t>
      </w:r>
    </w:p>
    <w:p w14:paraId="1B7BF48C" w14:textId="77777777" w:rsidR="006978C9" w:rsidRPr="00DE2E58" w:rsidRDefault="006978C9" w:rsidP="006978C9">
      <w:pPr>
        <w:rPr>
          <w:lang w:val="es-ES_tradnl"/>
        </w:rPr>
      </w:pPr>
      <w:r w:rsidRPr="00DE2E58">
        <w:rPr>
          <w:lang w:val="es-ES_tradnl"/>
        </w:rPr>
        <w:t>Evidentemente, a menudo se utiliza realimentación local aplicada a una sola etapa de radiofrecuencia, pero como la reducción de distorsión es igual a la reducción de la ganancia, la mejora obtenida es inevitablemente pequeña porque generalmente no se dispone de un valor elevado de exceso de ganancia de bucle abierto.</w:t>
      </w:r>
    </w:p>
    <w:p w14:paraId="7D615CBF" w14:textId="77777777" w:rsidR="006978C9" w:rsidRPr="00DE2E58" w:rsidRDefault="006978C9" w:rsidP="006978C9">
      <w:pPr>
        <w:pStyle w:val="Heading2"/>
        <w:rPr>
          <w:lang w:val="es-ES_tradnl"/>
        </w:rPr>
      </w:pPr>
      <w:bookmarkStart w:id="138" w:name="_Toc149038573"/>
      <w:r w:rsidRPr="00DE2E58">
        <w:rPr>
          <w:lang w:val="es-ES_tradnl"/>
        </w:rPr>
        <w:t>4.4</w:t>
      </w:r>
      <w:r w:rsidRPr="00DE2E58">
        <w:rPr>
          <w:lang w:val="es-ES_tradnl"/>
        </w:rPr>
        <w:tab/>
        <w:t>Realimentación de modulación</w:t>
      </w:r>
      <w:bookmarkEnd w:id="138"/>
    </w:p>
    <w:p w14:paraId="1B300CF1" w14:textId="77777777" w:rsidR="006978C9" w:rsidRPr="00DE2E58" w:rsidRDefault="006978C9" w:rsidP="006978C9">
      <w:pPr>
        <w:rPr>
          <w:lang w:val="es-ES_tradnl"/>
        </w:rPr>
      </w:pPr>
      <w:r w:rsidRPr="00DE2E58">
        <w:rPr>
          <w:lang w:val="es-ES_tradnl"/>
        </w:rPr>
        <w:t>Para una frecuencia central determinada, la señal puede definirse completamente por su modulación de amplitud y fase. La realimentación de modulación aprovecha esta circunstancia aplicando realimentación negativa a la modulación de la señal en vez de a la propia señal. Como la modulación puede representarse por señales en banda base, puede aplicarse adecuadamente un elevado grado de realimentación a estas señales sin que aparezcan problemas de estabilidad que afecten a la realimentación directa en RF.</w:t>
      </w:r>
    </w:p>
    <w:p w14:paraId="1D6D2F47" w14:textId="77777777" w:rsidR="006978C9" w:rsidRPr="00DE2E58" w:rsidRDefault="006978C9" w:rsidP="006978C9">
      <w:pPr>
        <w:rPr>
          <w:lang w:val="es-ES_tradnl"/>
        </w:rPr>
      </w:pPr>
      <w:r w:rsidRPr="00DE2E58">
        <w:rPr>
          <w:lang w:val="es-ES_tradnl"/>
        </w:rPr>
        <w:t>En las primeras aplicaciones de realimentación de modulación se utilizaba únicamente realimentación de amplitud (o de envolvente) aplicada a los amplificadores de válvulas, en los que la distorsión de la amplitud es la forma dominante de no linealidad. Sin embargo, en los amplificadores de estado sólido la distorsión de fase es muy significativa y debe corregirse, además de los errores de amplitud. La primera aplicación práctica con éxito de realimentación simultánea de amplitud y fase se conoce con el nombre de técnica del bucle polar.</w:t>
      </w:r>
    </w:p>
    <w:p w14:paraId="00BB7357" w14:textId="77777777" w:rsidR="006978C9" w:rsidRPr="00DE2E58" w:rsidRDefault="006978C9" w:rsidP="006978C9">
      <w:pPr>
        <w:pStyle w:val="Heading2"/>
        <w:rPr>
          <w:lang w:val="es-ES_tradnl"/>
        </w:rPr>
      </w:pPr>
      <w:bookmarkStart w:id="139" w:name="_Toc149038574"/>
      <w:r w:rsidRPr="00DE2E58">
        <w:rPr>
          <w:lang w:val="es-ES_tradnl"/>
        </w:rPr>
        <w:t>4.5</w:t>
      </w:r>
      <w:r w:rsidRPr="00DE2E58">
        <w:rPr>
          <w:lang w:val="es-ES_tradnl"/>
        </w:rPr>
        <w:tab/>
        <w:t>Técnica del bucle polar</w:t>
      </w:r>
      <w:bookmarkEnd w:id="139"/>
    </w:p>
    <w:p w14:paraId="32447B17" w14:textId="77777777" w:rsidR="006978C9" w:rsidRDefault="006978C9" w:rsidP="006978C9">
      <w:pPr>
        <w:rPr>
          <w:lang w:val="es-ES_tradnl"/>
        </w:rPr>
      </w:pPr>
      <w:r w:rsidRPr="00DE2E58">
        <w:rPr>
          <w:lang w:val="es-ES_tradnl"/>
        </w:rPr>
        <w:t>La técnica del bucle polar se basa en el principio de eliminación y restablecimiento de la envolvente, al que se modifica para permitir la aplicación de realimentación. En la Fig. 47 aparece un diagrama de bloques de la técnica del bucle polar.</w:t>
      </w:r>
    </w:p>
    <w:p w14:paraId="0832FAD3" w14:textId="77777777" w:rsidR="006978C9" w:rsidRDefault="00D03FAD" w:rsidP="00D03FAD">
      <w:pPr>
        <w:pStyle w:val="FigureNo"/>
      </w:pPr>
      <w:r>
        <w:object w:dxaOrig="6063" w:dyaOrig="5699" w14:anchorId="4C79EEB8">
          <v:shape id="_x0000_i1165" type="#_x0000_t75" style="width:303.05pt;height:284.8pt" o:ole="" o:allowoverlap="f">
            <v:imagedata r:id="rId271" o:title=""/>
          </v:shape>
          <o:OLEObject Type="Embed" ProgID="CorelDraw.Graphic.12" ShapeID="_x0000_i1165" DrawAspect="Content" ObjectID="_1651986729" r:id="rId272"/>
        </w:object>
      </w:r>
    </w:p>
    <w:p w14:paraId="26CD2AFC" w14:textId="77777777" w:rsidR="006978C9" w:rsidRPr="00DE2E58" w:rsidRDefault="006978C9" w:rsidP="000717A4">
      <w:pPr>
        <w:rPr>
          <w:lang w:val="es-ES_tradnl"/>
        </w:rPr>
      </w:pPr>
      <w:r w:rsidRPr="00DE2E58">
        <w:rPr>
          <w:lang w:val="es-ES_tradnl"/>
        </w:rPr>
        <w:t>Las etapas de radiofrecuencia del sistema son muy sencillas. Consisten en un oscilador controlado por tensión (VCO) que funciona a la frecuencia de salida (FS) y genera la componente de fase de la señal de salida, una etapa modulada en amplitud que genera la componente de amplitud y el amplificador de potencia principal.</w:t>
      </w:r>
    </w:p>
    <w:p w14:paraId="27F6DBD4" w14:textId="77777777" w:rsidR="006978C9" w:rsidRPr="00DE2E58" w:rsidRDefault="006978C9" w:rsidP="006978C9">
      <w:pPr>
        <w:rPr>
          <w:lang w:val="es-ES_tradnl"/>
        </w:rPr>
      </w:pPr>
      <w:r w:rsidRPr="00DE2E58">
        <w:rPr>
          <w:lang w:val="es-ES_tradnl"/>
        </w:rPr>
        <w:t>La señal de entrada al bucle polar se genera en primer lugar a la FI y con un nivel de potencia bajo (figura como bloque excitador en el diagrama). A continuación, se resuelve en la forma coordenada polar mediante detección de envolvente para producir una componente de amplitud y se le aplica un limitador para obtener la componente de fase. La detección de envolvente se logra multiplicando la señal de entrada por la salida del limitador en un mezclador doblemente equilibrado (en un proceso equivalente a una rectificación de onda completa). Una muestra de la salida final de radio</w:t>
      </w:r>
      <w:r w:rsidRPr="00DE2E58">
        <w:rPr>
          <w:lang w:val="es-ES_tradnl"/>
        </w:rPr>
        <w:softHyphen/>
        <w:t>frecuencia se convierte (normalmente conversión descendente) a la misma frecuencia que la señal de entrada y se resuelve en forma similar en sus coordenadas polares. A continuación se comparan las dos señales de envolvente en un amplificador diferencial de alta ganancia que, a su vez, controla el modulador de amplitud, constituyendo un sistema de realimentación de envolvente. Las dos señales moduladas en fase se comparan en un detector sensible a la fase y la señal de error amplificada controla el OCT formando un bucle de enganche de fase (PLL). El efecto global es que se crean dos bucles de realimentación ortogonales que, mediante la adecuada elección de la ganancia de bucle y de la anchura de banda intentan que la amplitud y la fase de la señal de salida se aproximen en gran medida a las de la entrada en FI.</w:t>
      </w:r>
    </w:p>
    <w:p w14:paraId="445C20C8" w14:textId="77777777" w:rsidR="006978C9" w:rsidRPr="00DE2E58" w:rsidRDefault="006978C9" w:rsidP="006978C9">
      <w:pPr>
        <w:rPr>
          <w:lang w:val="es-ES_tradnl"/>
        </w:rPr>
      </w:pPr>
      <w:r w:rsidRPr="00DE2E58">
        <w:rPr>
          <w:lang w:val="es-ES_tradnl"/>
        </w:rPr>
        <w:t>Los dos factores limitadores principales en el comportamiento del sistema de bucle polar son los siguientes:</w:t>
      </w:r>
    </w:p>
    <w:p w14:paraId="1D6262CD" w14:textId="77777777" w:rsidR="006978C9" w:rsidRPr="00DE2E58" w:rsidRDefault="006978C9" w:rsidP="006978C9">
      <w:pPr>
        <w:pStyle w:val="enumlev1"/>
        <w:rPr>
          <w:lang w:val="es-ES_tradnl"/>
        </w:rPr>
      </w:pPr>
      <w:r w:rsidRPr="00DE2E58">
        <w:rPr>
          <w:lang w:val="es-ES_tradnl"/>
        </w:rPr>
        <w:t>–</w:t>
      </w:r>
      <w:r w:rsidRPr="00DE2E58">
        <w:rPr>
          <w:lang w:val="es-ES_tradnl"/>
        </w:rPr>
        <w:tab/>
        <w:t>el equilibrio entre los dos circuitos de resolución polar (limitadores + mezcladores);</w:t>
      </w:r>
    </w:p>
    <w:p w14:paraId="62750EDD" w14:textId="77777777" w:rsidR="006978C9" w:rsidRPr="00DE2E58" w:rsidRDefault="006978C9" w:rsidP="006978C9">
      <w:pPr>
        <w:pStyle w:val="enumlev1"/>
        <w:rPr>
          <w:lang w:val="es-ES_tradnl"/>
        </w:rPr>
      </w:pPr>
      <w:r w:rsidRPr="00DE2E58">
        <w:rPr>
          <w:lang w:val="es-ES_tradnl"/>
        </w:rPr>
        <w:t>–</w:t>
      </w:r>
      <w:r w:rsidRPr="00DE2E58">
        <w:rPr>
          <w:lang w:val="es-ES_tradnl"/>
        </w:rPr>
        <w:tab/>
        <w:t>las anchuras de banda relativas de los bucles de realimentación y los espectros de amplitud y fase (que determinan el volumen de realimentación negativa disponible).</w:t>
      </w:r>
    </w:p>
    <w:p w14:paraId="3FC81D8F" w14:textId="77777777" w:rsidR="006978C9" w:rsidRPr="00DE2E58" w:rsidRDefault="006978C9" w:rsidP="006978C9">
      <w:pPr>
        <w:rPr>
          <w:lang w:val="es-ES_tradnl"/>
        </w:rPr>
      </w:pPr>
      <w:r w:rsidRPr="00DE2E58">
        <w:rPr>
          <w:lang w:val="es-ES_tradnl"/>
        </w:rPr>
        <w:t>En los transmisores de bucle polar prácticos diseñados para aplicaciones de banda estrecha (5 kHz) se ha observado que el equilibrio de los circuitos de resolución es el problema principal y se fija un valor mínimo para una distorsión por intermodulación de tercer orden residual de aproximadamente –60 dBc. Para señales con anchura de banda más amplia, la principal limitación viene determinada por el grado finito de realimentación. Esto se aplica especialmente a señales en que la envolvente puede llegar a un valor 0, pues el cruce por 0 a menudo da lugar a una brusca discontinuidad en las ondas de la envolvente y la fase y, en consecuencia, produce unos espectros de envolvente y fase considerablemente más amplios que la anchura de banda de la señal compuesta.</w:t>
      </w:r>
    </w:p>
    <w:p w14:paraId="7B22D8A7" w14:textId="77777777" w:rsidR="006978C9" w:rsidRPr="00DE2E58" w:rsidRDefault="006978C9" w:rsidP="006978C9">
      <w:pPr>
        <w:rPr>
          <w:lang w:val="es-ES_tradnl"/>
        </w:rPr>
      </w:pPr>
      <w:r w:rsidRPr="00DE2E58">
        <w:rPr>
          <w:lang w:val="es-ES_tradnl"/>
        </w:rPr>
        <w:t>Un método alternativo a la realimentación de modulación, que suprime los problemas antes mencionados, es la denominada técnica del bucle cartesiano explicada en el siguiente punto.</w:t>
      </w:r>
    </w:p>
    <w:p w14:paraId="02DE797B" w14:textId="77777777" w:rsidR="006978C9" w:rsidRPr="00DE2E58" w:rsidRDefault="006978C9" w:rsidP="006978C9">
      <w:pPr>
        <w:pStyle w:val="Heading2"/>
        <w:rPr>
          <w:lang w:val="es-ES_tradnl"/>
        </w:rPr>
      </w:pPr>
      <w:bookmarkStart w:id="140" w:name="_Toc149038575"/>
      <w:r w:rsidRPr="00DE2E58">
        <w:rPr>
          <w:lang w:val="es-ES_tradnl"/>
        </w:rPr>
        <w:t>4.6</w:t>
      </w:r>
      <w:r w:rsidRPr="00DE2E58">
        <w:rPr>
          <w:lang w:val="es-ES_tradnl"/>
        </w:rPr>
        <w:tab/>
        <w:t>Técnica del bucle cartesiano</w:t>
      </w:r>
      <w:bookmarkEnd w:id="140"/>
    </w:p>
    <w:p w14:paraId="2BE70C12" w14:textId="77777777" w:rsidR="006978C9" w:rsidRPr="00DE2E58" w:rsidRDefault="006978C9" w:rsidP="006978C9">
      <w:pPr>
        <w:rPr>
          <w:lang w:val="es-ES_tradnl"/>
        </w:rPr>
      </w:pPr>
      <w:r w:rsidRPr="00DE2E58">
        <w:rPr>
          <w:lang w:val="es-ES_tradnl"/>
        </w:rPr>
        <w:t>La técnica del bucle cartesiano aprovecha el hecho de que una señal de radiofrecuencia modulada puede representarse en banda base de forma compleja (</w:t>
      </w:r>
      <w:r w:rsidRPr="00DE2E58">
        <w:rPr>
          <w:i/>
          <w:iCs/>
          <w:lang w:val="es-ES_tradnl"/>
        </w:rPr>
        <w:t>I</w:t>
      </w:r>
      <w:r w:rsidRPr="00DE2E58">
        <w:rPr>
          <w:lang w:val="es-ES_tradnl"/>
        </w:rPr>
        <w:t xml:space="preserve"> y </w:t>
      </w:r>
      <w:r w:rsidRPr="00DE2E58">
        <w:rPr>
          <w:i/>
          <w:iCs/>
          <w:lang w:val="es-ES_tradnl"/>
        </w:rPr>
        <w:t>Q</w:t>
      </w:r>
      <w:r w:rsidRPr="00DE2E58">
        <w:rPr>
          <w:lang w:val="es-ES_tradnl"/>
        </w:rPr>
        <w:t>) así como mediante las funciones de amplitud y fase.</w:t>
      </w:r>
    </w:p>
    <w:p w14:paraId="59C6E4B5" w14:textId="77777777" w:rsidR="006978C9" w:rsidRDefault="006978C9" w:rsidP="006978C9">
      <w:r w:rsidRPr="00DE2E58">
        <w:rPr>
          <w:lang w:val="es-ES_tradnl"/>
        </w:rPr>
        <w:t xml:space="preserve">Si se aplica una realimentación negativa a </w:t>
      </w:r>
      <w:r w:rsidRPr="00DE2E58">
        <w:rPr>
          <w:i/>
          <w:iCs/>
          <w:lang w:val="es-ES_tradnl"/>
        </w:rPr>
        <w:t>I</w:t>
      </w:r>
      <w:r w:rsidRPr="00DE2E58">
        <w:rPr>
          <w:lang w:val="es-ES_tradnl"/>
        </w:rPr>
        <w:t xml:space="preserve"> y </w:t>
      </w:r>
      <w:r w:rsidRPr="00DE2E58">
        <w:rPr>
          <w:i/>
          <w:iCs/>
          <w:lang w:val="es-ES_tradnl"/>
        </w:rPr>
        <w:t>Q</w:t>
      </w:r>
      <w:r w:rsidRPr="00DE2E58">
        <w:rPr>
          <w:lang w:val="es-ES_tradnl"/>
        </w:rPr>
        <w:t xml:space="preserve"> en vez de A y </w:t>
      </w:r>
      <w:r>
        <w:rPr>
          <w:rFonts w:ascii="Symbol" w:hAnsi="Symbol"/>
        </w:rPr>
        <w:t></w:t>
      </w:r>
      <w:r w:rsidRPr="00DE2E58">
        <w:rPr>
          <w:lang w:val="es-ES_tradnl"/>
        </w:rPr>
        <w:t xml:space="preserve">, se obtiene la configuración mostrada en la Fig. 48. </w:t>
      </w:r>
      <w:r>
        <w:t>El principio de funcionamiento es el siguiente.</w:t>
      </w:r>
    </w:p>
    <w:p w14:paraId="3E40E040" w14:textId="77777777" w:rsidR="000717A4" w:rsidRPr="006978C9" w:rsidRDefault="000717A4" w:rsidP="000717A4">
      <w:pPr>
        <w:rPr>
          <w:lang w:val="es-ES_tradnl"/>
        </w:rPr>
      </w:pPr>
      <w:r w:rsidRPr="006978C9">
        <w:rPr>
          <w:lang w:val="es-ES_tradnl"/>
        </w:rPr>
        <w:t xml:space="preserve">Las señales en banda base complejas, </w:t>
      </w:r>
      <w:r w:rsidRPr="006978C9">
        <w:rPr>
          <w:i/>
          <w:iCs/>
          <w:lang w:val="es-ES_tradnl"/>
        </w:rPr>
        <w:t>I</w:t>
      </w:r>
      <w:r w:rsidRPr="00241DC4">
        <w:rPr>
          <w:i/>
          <w:vertAlign w:val="subscript"/>
          <w:lang w:val="es-ES_tradnl"/>
        </w:rPr>
        <w:t>moduladas</w:t>
      </w:r>
      <w:r w:rsidRPr="006978C9">
        <w:rPr>
          <w:lang w:val="es-ES_tradnl"/>
        </w:rPr>
        <w:t xml:space="preserve"> y </w:t>
      </w:r>
      <w:r w:rsidRPr="006978C9">
        <w:rPr>
          <w:i/>
          <w:iCs/>
          <w:lang w:val="es-ES_tradnl"/>
        </w:rPr>
        <w:t>Q</w:t>
      </w:r>
      <w:r w:rsidRPr="00241DC4">
        <w:rPr>
          <w:i/>
          <w:vertAlign w:val="subscript"/>
          <w:lang w:val="es-ES_tradnl"/>
        </w:rPr>
        <w:t>moduladas</w:t>
      </w:r>
      <w:r w:rsidRPr="006978C9">
        <w:rPr>
          <w:lang w:val="es-ES_tradnl"/>
        </w:rPr>
        <w:t xml:space="preserve">, se utilizan para modular las señales del oscilador local en fase y en cuadratura mediante mezcladores doblemente equilibrados y la salida combinada constituye la entrada al excitador y al amplificador de potencia. Una muestra de la salida del amplificador de potencia ataca a un segundo par de mezcladores configurados como demoduladores que utilizan el mismo oscilador local. A continuación, la salida de radiofrecuencia se demodula de forma coherente hasta las señales en banda base </w:t>
      </w:r>
      <w:r w:rsidRPr="006978C9">
        <w:rPr>
          <w:i/>
          <w:iCs/>
          <w:lang w:val="es-ES_tradnl"/>
        </w:rPr>
        <w:t>I</w:t>
      </w:r>
      <w:r w:rsidRPr="006978C9">
        <w:rPr>
          <w:lang w:val="es-ES_tradnl"/>
        </w:rPr>
        <w:t xml:space="preserve"> y </w:t>
      </w:r>
      <w:r w:rsidRPr="006978C9">
        <w:rPr>
          <w:i/>
          <w:iCs/>
          <w:lang w:val="es-ES_tradnl"/>
        </w:rPr>
        <w:t>Q</w:t>
      </w:r>
      <w:r w:rsidRPr="006978C9">
        <w:rPr>
          <w:lang w:val="es-ES_tradnl"/>
        </w:rPr>
        <w:t xml:space="preserve">. Estas señales, </w:t>
      </w:r>
      <w:r w:rsidRPr="006978C9">
        <w:rPr>
          <w:i/>
          <w:iCs/>
          <w:lang w:val="es-ES_tradnl"/>
        </w:rPr>
        <w:t>I</w:t>
      </w:r>
      <w:r w:rsidRPr="00241DC4">
        <w:rPr>
          <w:i/>
          <w:vertAlign w:val="subscript"/>
          <w:lang w:val="es-ES_tradnl"/>
        </w:rPr>
        <w:t>realimentación</w:t>
      </w:r>
      <w:r w:rsidRPr="006978C9">
        <w:rPr>
          <w:lang w:val="es-ES_tradnl"/>
        </w:rPr>
        <w:t xml:space="preserve"> y </w:t>
      </w:r>
      <w:r w:rsidRPr="006978C9">
        <w:rPr>
          <w:i/>
          <w:iCs/>
          <w:lang w:val="es-ES_tradnl"/>
        </w:rPr>
        <w:t>Q</w:t>
      </w:r>
      <w:r w:rsidRPr="00241DC4">
        <w:rPr>
          <w:i/>
          <w:vertAlign w:val="subscript"/>
          <w:lang w:val="es-ES_tradnl"/>
        </w:rPr>
        <w:t>realimentación</w:t>
      </w:r>
      <w:r w:rsidRPr="006978C9">
        <w:rPr>
          <w:lang w:val="es-ES_tradnl"/>
        </w:rPr>
        <w:t xml:space="preserve">, se realimentan y se comparan con las señales de entrada, </w:t>
      </w:r>
      <w:r w:rsidRPr="006978C9">
        <w:rPr>
          <w:i/>
          <w:iCs/>
          <w:lang w:val="es-ES_tradnl"/>
        </w:rPr>
        <w:t>I</w:t>
      </w:r>
      <w:r w:rsidRPr="00241DC4">
        <w:rPr>
          <w:i/>
          <w:vertAlign w:val="subscript"/>
          <w:lang w:val="es-ES_tradnl"/>
        </w:rPr>
        <w:t>entrada</w:t>
      </w:r>
      <w:r w:rsidRPr="006978C9">
        <w:rPr>
          <w:lang w:val="es-ES_tradnl"/>
        </w:rPr>
        <w:t xml:space="preserve"> y </w:t>
      </w:r>
      <w:r w:rsidRPr="006978C9">
        <w:rPr>
          <w:i/>
          <w:iCs/>
          <w:lang w:val="es-ES_tradnl"/>
        </w:rPr>
        <w:t>Q</w:t>
      </w:r>
      <w:r w:rsidRPr="00241DC4">
        <w:rPr>
          <w:i/>
          <w:vertAlign w:val="subscript"/>
          <w:lang w:val="es-ES_tradnl"/>
        </w:rPr>
        <w:t>entrada</w:t>
      </w:r>
      <w:r w:rsidRPr="006978C9">
        <w:rPr>
          <w:lang w:val="es-ES_tradnl"/>
        </w:rPr>
        <w:t xml:space="preserve">, en amplificadores diferenciales de alta ganancia cuyas salidas constituyen las entradas a los moduladores, </w:t>
      </w:r>
      <w:r w:rsidRPr="006978C9">
        <w:rPr>
          <w:i/>
          <w:iCs/>
          <w:lang w:val="es-ES_tradnl"/>
        </w:rPr>
        <w:t>I</w:t>
      </w:r>
      <w:r w:rsidRPr="00241DC4">
        <w:rPr>
          <w:i/>
          <w:vertAlign w:val="subscript"/>
          <w:lang w:val="es-ES_tradnl"/>
        </w:rPr>
        <w:t>moduladas</w:t>
      </w:r>
      <w:r w:rsidRPr="006978C9">
        <w:rPr>
          <w:lang w:val="es-ES_tradnl"/>
        </w:rPr>
        <w:t xml:space="preserve"> y </w:t>
      </w:r>
      <w:r w:rsidRPr="006978C9">
        <w:rPr>
          <w:i/>
          <w:iCs/>
          <w:lang w:val="es-ES_tradnl"/>
        </w:rPr>
        <w:t>Q</w:t>
      </w:r>
      <w:r w:rsidRPr="00241DC4">
        <w:rPr>
          <w:i/>
          <w:vertAlign w:val="subscript"/>
          <w:lang w:val="es-ES_tradnl"/>
        </w:rPr>
        <w:t>moduladas</w:t>
      </w:r>
      <w:r w:rsidRPr="006978C9">
        <w:rPr>
          <w:lang w:val="es-ES_tradnl"/>
        </w:rPr>
        <w:t xml:space="preserve">. Al igual que en el bucle polar, se forman dos bucles de realimentación ortogonales que hacen que las salidas demoduladas </w:t>
      </w:r>
      <w:r w:rsidRPr="006978C9">
        <w:rPr>
          <w:i/>
          <w:iCs/>
          <w:lang w:val="es-ES_tradnl"/>
        </w:rPr>
        <w:t>I</w:t>
      </w:r>
      <w:r w:rsidRPr="006978C9">
        <w:rPr>
          <w:lang w:val="es-ES_tradnl"/>
        </w:rPr>
        <w:t xml:space="preserve"> y </w:t>
      </w:r>
      <w:r w:rsidRPr="006978C9">
        <w:rPr>
          <w:i/>
          <w:iCs/>
          <w:lang w:val="es-ES_tradnl"/>
        </w:rPr>
        <w:t>Q</w:t>
      </w:r>
      <w:r w:rsidRPr="006978C9">
        <w:rPr>
          <w:lang w:val="es-ES_tradnl"/>
        </w:rPr>
        <w:t xml:space="preserve"> sean casi idénticas a las entradas </w:t>
      </w:r>
      <w:r w:rsidRPr="006978C9">
        <w:rPr>
          <w:i/>
          <w:iCs/>
          <w:lang w:val="es-ES_tradnl"/>
        </w:rPr>
        <w:t>I</w:t>
      </w:r>
      <w:r w:rsidRPr="006978C9">
        <w:rPr>
          <w:lang w:val="es-ES_tradnl"/>
        </w:rPr>
        <w:t xml:space="preserve"> y </w:t>
      </w:r>
      <w:r w:rsidRPr="006978C9">
        <w:rPr>
          <w:i/>
          <w:iCs/>
          <w:lang w:val="es-ES_tradnl"/>
        </w:rPr>
        <w:t>Q</w:t>
      </w:r>
      <w:r w:rsidRPr="006978C9">
        <w:rPr>
          <w:lang w:val="es-ES_tradnl"/>
        </w:rPr>
        <w:t>. Obsérvese que debido a la naturaleza coherente de la realimentación, la técnica es idénticamente equivalente a la realimentación en radiofrecuencia pero como los amplificadores diferenciales introducen polos del bucle dominante, puede mantenerse fácilmente un buen margen de estabilidad de fase, incluso cuando se aplica un elevado grado de realimentación.</w:t>
      </w:r>
    </w:p>
    <w:p w14:paraId="59E7D1B0" w14:textId="77777777" w:rsidR="000717A4" w:rsidRPr="006978C9" w:rsidRDefault="000717A4" w:rsidP="000717A4">
      <w:pPr>
        <w:rPr>
          <w:lang w:val="es-ES_tradnl"/>
        </w:rPr>
      </w:pPr>
      <w:r w:rsidRPr="006978C9">
        <w:rPr>
          <w:lang w:val="es-ES_tradnl"/>
        </w:rPr>
        <w:t>El elemento de retardo mostrado en la Fig. 48 tiene por objeto asegurar que la salida de radiofrecuencia y las portadoras de demodulación se encuentran en fase relativa correcta. No es necesario un alineamiento perfecto debido a la acción compensadora de los bucles.</w:t>
      </w:r>
    </w:p>
    <w:p w14:paraId="2D642FFF" w14:textId="77777777" w:rsidR="000717A4" w:rsidRPr="000717A4" w:rsidRDefault="000717A4" w:rsidP="006978C9">
      <w:pPr>
        <w:rPr>
          <w:lang w:val="es-ES_tradnl"/>
        </w:rPr>
      </w:pPr>
    </w:p>
    <w:p w14:paraId="7792020E" w14:textId="77777777" w:rsidR="006978C9" w:rsidRDefault="00D03FAD" w:rsidP="00D03FAD">
      <w:pPr>
        <w:pStyle w:val="FigureNo"/>
      </w:pPr>
      <w:r>
        <w:object w:dxaOrig="7380" w:dyaOrig="6901" w14:anchorId="7CC7D3EB">
          <v:shape id="_x0000_i1166" type="#_x0000_t75" style="width:368.05pt;height:344.95pt" o:ole="" o:allowoverlap="f">
            <v:imagedata r:id="rId273" o:title=""/>
          </v:shape>
          <o:OLEObject Type="Embed" ProgID="CorelDraw.Graphic.12" ShapeID="_x0000_i1166" DrawAspect="Content" ObjectID="_1651986730" r:id="rId274"/>
        </w:object>
      </w:r>
    </w:p>
    <w:p w14:paraId="3765CAAC" w14:textId="77777777" w:rsidR="006978C9" w:rsidRPr="006978C9" w:rsidRDefault="006978C9" w:rsidP="006978C9">
      <w:pPr>
        <w:rPr>
          <w:lang w:val="es-ES_tradnl"/>
        </w:rPr>
      </w:pPr>
      <w:r w:rsidRPr="006978C9">
        <w:rPr>
          <w:lang w:val="es-ES_tradnl"/>
        </w:rPr>
        <w:t>La eficacia del bucle cartesiano depende de dos factores:</w:t>
      </w:r>
    </w:p>
    <w:p w14:paraId="571CFE6D" w14:textId="77777777" w:rsidR="006978C9" w:rsidRPr="006978C9" w:rsidRDefault="006978C9" w:rsidP="006978C9">
      <w:pPr>
        <w:pStyle w:val="enumlev1"/>
        <w:rPr>
          <w:lang w:val="es-ES_tradnl"/>
        </w:rPr>
      </w:pPr>
      <w:r w:rsidRPr="006978C9">
        <w:rPr>
          <w:lang w:val="es-ES_tradnl"/>
        </w:rPr>
        <w:t>–</w:t>
      </w:r>
      <w:r w:rsidRPr="006978C9">
        <w:rPr>
          <w:lang w:val="es-ES_tradnl"/>
        </w:rPr>
        <w:tab/>
        <w:t xml:space="preserve">la relación entre las anchuras de banda del bucle de realimentación y las anchuras de banda de las señales </w:t>
      </w:r>
      <w:r w:rsidRPr="006978C9">
        <w:rPr>
          <w:i/>
          <w:iCs/>
          <w:lang w:val="es-ES_tradnl"/>
        </w:rPr>
        <w:t>I</w:t>
      </w:r>
      <w:r w:rsidRPr="006978C9">
        <w:rPr>
          <w:lang w:val="es-ES_tradnl"/>
        </w:rPr>
        <w:t xml:space="preserve"> y </w:t>
      </w:r>
      <w:r w:rsidRPr="006978C9">
        <w:rPr>
          <w:i/>
          <w:iCs/>
          <w:lang w:val="es-ES_tradnl"/>
        </w:rPr>
        <w:t>Q</w:t>
      </w:r>
      <w:r w:rsidRPr="006978C9">
        <w:rPr>
          <w:lang w:val="es-ES_tradnl"/>
        </w:rPr>
        <w:t xml:space="preserve"> de entrada (determina el volumen de realimentación);</w:t>
      </w:r>
    </w:p>
    <w:p w14:paraId="0E59828D" w14:textId="77777777" w:rsidR="006978C9" w:rsidRPr="006978C9" w:rsidRDefault="006978C9" w:rsidP="006978C9">
      <w:pPr>
        <w:pStyle w:val="enumlev1"/>
        <w:rPr>
          <w:lang w:val="es-ES_tradnl"/>
        </w:rPr>
      </w:pPr>
      <w:r w:rsidRPr="006978C9">
        <w:rPr>
          <w:lang w:val="es-ES_tradnl"/>
        </w:rPr>
        <w:t>–</w:t>
      </w:r>
      <w:r w:rsidRPr="006978C9">
        <w:rPr>
          <w:lang w:val="es-ES_tradnl"/>
        </w:rPr>
        <w:tab/>
        <w:t xml:space="preserve">la linealidad de los demoduladores (ya que las salidas demoduladas </w:t>
      </w:r>
      <w:r w:rsidRPr="006978C9">
        <w:rPr>
          <w:i/>
          <w:iCs/>
          <w:lang w:val="es-ES_tradnl"/>
        </w:rPr>
        <w:t>I</w:t>
      </w:r>
      <w:r w:rsidRPr="006978C9">
        <w:rPr>
          <w:lang w:val="es-ES_tradnl"/>
        </w:rPr>
        <w:t xml:space="preserve"> y </w:t>
      </w:r>
      <w:r w:rsidRPr="006978C9">
        <w:rPr>
          <w:i/>
          <w:iCs/>
          <w:lang w:val="es-ES_tradnl"/>
        </w:rPr>
        <w:t>Q</w:t>
      </w:r>
      <w:r w:rsidRPr="006978C9">
        <w:rPr>
          <w:lang w:val="es-ES_tradnl"/>
        </w:rPr>
        <w:t xml:space="preserve"> deben ser una representación lineal de la salida de radiofrecuencia).</w:t>
      </w:r>
    </w:p>
    <w:p w14:paraId="1AF224BB" w14:textId="77777777" w:rsidR="006978C9" w:rsidRPr="006978C9" w:rsidRDefault="006978C9" w:rsidP="006978C9">
      <w:pPr>
        <w:rPr>
          <w:lang w:val="es-ES_tradnl"/>
        </w:rPr>
      </w:pPr>
      <w:r w:rsidRPr="006978C9">
        <w:rPr>
          <w:lang w:val="es-ES_tradnl"/>
        </w:rPr>
        <w:t xml:space="preserve">Obsérvese que, a diferencia del bucle polar, la anchura de banda de la salida de RF es simplemente el doble de la anchura de banda </w:t>
      </w:r>
      <w:r w:rsidRPr="006978C9">
        <w:rPr>
          <w:i/>
          <w:iCs/>
          <w:lang w:val="es-ES_tradnl"/>
        </w:rPr>
        <w:t>I</w:t>
      </w:r>
      <w:r w:rsidRPr="006978C9">
        <w:rPr>
          <w:lang w:val="es-ES_tradnl"/>
        </w:rPr>
        <w:t xml:space="preserve"> y </w:t>
      </w:r>
      <w:r w:rsidRPr="006978C9">
        <w:rPr>
          <w:i/>
          <w:iCs/>
          <w:lang w:val="es-ES_tradnl"/>
        </w:rPr>
        <w:t>Q</w:t>
      </w:r>
      <w:r w:rsidRPr="006978C9">
        <w:rPr>
          <w:lang w:val="es-ES_tradnl"/>
        </w:rPr>
        <w:t xml:space="preserve">. No aparece el problema de la generación de señales A y </w:t>
      </w:r>
      <w:r>
        <w:rPr>
          <w:rFonts w:ascii="Symbol" w:hAnsi="Symbol"/>
        </w:rPr>
        <w:t></w:t>
      </w:r>
      <w:r w:rsidRPr="006978C9">
        <w:rPr>
          <w:lang w:val="es-ES_tradnl"/>
        </w:rPr>
        <w:t xml:space="preserve"> de banda ancha.</w:t>
      </w:r>
    </w:p>
    <w:p w14:paraId="5677D4AD" w14:textId="77777777" w:rsidR="006978C9" w:rsidRPr="006978C9" w:rsidRDefault="006978C9" w:rsidP="006978C9">
      <w:pPr>
        <w:rPr>
          <w:lang w:val="es-ES_tradnl"/>
        </w:rPr>
      </w:pPr>
      <w:r w:rsidRPr="006978C9">
        <w:rPr>
          <w:lang w:val="es-ES_tradnl"/>
        </w:rPr>
        <w:t>Se han construido transmisores con bucle cartesiano prácticos que funcionan con señales de banda relativamente estrecha y han dado excelentes resultados. En una prueba de dos tonos, los productos de intermodulación de tercer orden se reducen normalmente 40 dB con respecto al mismo transmisor con el amplificador de potencia de bucle abierto.</w:t>
      </w:r>
    </w:p>
    <w:p w14:paraId="4E26DA45" w14:textId="77777777" w:rsidR="006978C9" w:rsidRDefault="006978C9" w:rsidP="006978C9">
      <w:pPr>
        <w:pStyle w:val="Heading2"/>
      </w:pPr>
      <w:bookmarkStart w:id="141" w:name="_Toc149038576"/>
      <w:r>
        <w:t>4.7</w:t>
      </w:r>
      <w:r>
        <w:tab/>
        <w:t>Resumen</w:t>
      </w:r>
      <w:bookmarkEnd w:id="141"/>
    </w:p>
    <w:p w14:paraId="439078B6" w14:textId="77777777" w:rsidR="006978C9" w:rsidRDefault="006978C9" w:rsidP="006978C9">
      <w:pPr>
        <w:rPr>
          <w:lang w:val="es-ES_tradnl"/>
        </w:rPr>
      </w:pPr>
      <w:r w:rsidRPr="006978C9">
        <w:rPr>
          <w:lang w:val="es-ES_tradnl"/>
        </w:rPr>
        <w:t>Debido a la utilización cada vez mayor del procesamiento y remodulación en banda base en los sistemas, actualmente es posible emplear la realimentación de modulación para mejorar la linealización del amplificador de alta potencia, pero aún existen considerables limitaciones de anchura de banda asociadas con estas técnicas. Las técnicas de predistorsión en RF se utilizan especialmente cuando se necesitan amplificadores de anchura de banda amplia.</w:t>
      </w:r>
    </w:p>
    <w:p w14:paraId="1873AA52" w14:textId="77777777" w:rsidR="006978C9" w:rsidRDefault="006978C9" w:rsidP="006978C9">
      <w:pPr>
        <w:rPr>
          <w:lang w:val="es-ES_tradnl"/>
        </w:rPr>
      </w:pPr>
    </w:p>
    <w:p w14:paraId="2859DB37" w14:textId="77777777" w:rsidR="000717A4" w:rsidRDefault="000717A4" w:rsidP="006978C9">
      <w:pPr>
        <w:rPr>
          <w:lang w:val="es-ES_tradnl"/>
        </w:rPr>
      </w:pPr>
    </w:p>
    <w:p w14:paraId="1A3B9524" w14:textId="77777777" w:rsidR="006978C9" w:rsidRPr="00907254" w:rsidRDefault="006978C9" w:rsidP="006978C9">
      <w:pPr>
        <w:pStyle w:val="Line"/>
        <w:rPr>
          <w:lang w:val="fr-CH"/>
        </w:rPr>
      </w:pPr>
    </w:p>
    <w:sectPr w:rsidR="006978C9" w:rsidRPr="00907254">
      <w:headerReference w:type="even" r:id="rId275"/>
      <w:headerReference w:type="default" r:id="rId276"/>
      <w:footnotePr>
        <w:numFmt w:val="chicago"/>
      </w:footnotePr>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0CB6E8" w14:textId="77777777" w:rsidR="00F2561B" w:rsidRDefault="00F2561B">
      <w:r>
        <w:separator/>
      </w:r>
    </w:p>
  </w:endnote>
  <w:endnote w:type="continuationSeparator" w:id="0">
    <w:p w14:paraId="6127E310" w14:textId="77777777" w:rsidR="00F2561B" w:rsidRDefault="00F25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entury">
    <w:panose1 w:val="0204060405050502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ymbolPS (PCL6)">
    <w:panose1 w:val="00000000000000000000"/>
    <w:charset w:val="02"/>
    <w:family w:val="roman"/>
    <w:notTrueType/>
    <w:pitch w:val="variable"/>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8BAC84" w14:textId="77777777" w:rsidR="00F2561B" w:rsidRDefault="00F2561B">
      <w:r>
        <w:separator/>
      </w:r>
    </w:p>
  </w:footnote>
  <w:footnote w:type="continuationSeparator" w:id="0">
    <w:p w14:paraId="7ED465F8" w14:textId="77777777" w:rsidR="00F2561B" w:rsidRDefault="00F2561B">
      <w:r>
        <w:continuationSeparator/>
      </w:r>
    </w:p>
  </w:footnote>
  <w:footnote w:id="1">
    <w:p w14:paraId="30165620" w14:textId="1EA74FC2" w:rsidR="00E258CA" w:rsidRPr="00E258CA" w:rsidRDefault="00E258CA">
      <w:pPr>
        <w:pStyle w:val="FootnoteText"/>
        <w:rPr>
          <w:lang w:val="es-ES_tradnl"/>
        </w:rPr>
      </w:pPr>
      <w:r>
        <w:rPr>
          <w:rStyle w:val="FootnoteReference"/>
        </w:rPr>
        <w:footnoteRef/>
      </w:r>
      <w:r>
        <w:t xml:space="preserve"> </w:t>
      </w:r>
      <w:r>
        <w:tab/>
      </w:r>
      <w:r w:rsidRPr="00604171">
        <w:t>La Comisión de Estudio 1 de Radiocomunicaciones introdujo algunas modificaciones redaccionales en esta Recomendación en 201</w:t>
      </w:r>
      <w:r w:rsidR="00936C5C">
        <w:t>6 y 2019</w:t>
      </w:r>
      <w:r w:rsidRPr="00604171">
        <w:t>, de conformidad con la Resolución UIT</w:t>
      </w:r>
      <w:r w:rsidRPr="00604171">
        <w:noBreakHyphen/>
        <w:t>R 1.</w:t>
      </w:r>
    </w:p>
  </w:footnote>
  <w:footnote w:id="2">
    <w:p w14:paraId="63F2CB7C" w14:textId="77777777" w:rsidR="00F2561B" w:rsidRPr="006978C9" w:rsidRDefault="00F2561B" w:rsidP="000D0FAD">
      <w:pPr>
        <w:pStyle w:val="FootnoteText"/>
        <w:rPr>
          <w:lang w:val="es-ES_tradnl"/>
        </w:rPr>
      </w:pPr>
      <w:r w:rsidRPr="000D0FAD">
        <w:rPr>
          <w:rStyle w:val="FootnoteReference"/>
          <w:lang w:val="es-ES_tradnl"/>
        </w:rPr>
        <w:t>*</w:t>
      </w:r>
      <w:r>
        <w:rPr>
          <w:lang w:val="es-ES_tradnl"/>
        </w:rPr>
        <w:tab/>
      </w:r>
      <w:r w:rsidRPr="006978C9">
        <w:rPr>
          <w:lang w:val="es-ES_tradnl"/>
        </w:rPr>
        <w:t>Los términos asociados con las definiciones dadas en los números</w:t>
      </w:r>
      <w:r w:rsidRPr="006978C9">
        <w:rPr>
          <w:b/>
          <w:lang w:val="es-ES_tradnl"/>
        </w:rPr>
        <w:t xml:space="preserve"> </w:t>
      </w:r>
      <w:r w:rsidRPr="006978C9">
        <w:rPr>
          <w:rStyle w:val="Artref"/>
          <w:b/>
          <w:lang w:val="es-ES_tradnl"/>
        </w:rPr>
        <w:t>1.144</w:t>
      </w:r>
      <w:r w:rsidRPr="006978C9">
        <w:rPr>
          <w:lang w:val="es-ES_tradnl"/>
        </w:rPr>
        <w:t>,</w:t>
      </w:r>
      <w:r w:rsidRPr="006978C9">
        <w:rPr>
          <w:b/>
          <w:lang w:val="es-ES_tradnl"/>
        </w:rPr>
        <w:t xml:space="preserve"> </w:t>
      </w:r>
      <w:r w:rsidRPr="006978C9">
        <w:rPr>
          <w:rStyle w:val="Artref"/>
          <w:b/>
          <w:lang w:val="es-ES_tradnl"/>
        </w:rPr>
        <w:t>1.145</w:t>
      </w:r>
      <w:r w:rsidRPr="006978C9">
        <w:rPr>
          <w:lang w:val="es-ES_tradnl"/>
        </w:rPr>
        <w:t xml:space="preserve"> y</w:t>
      </w:r>
      <w:r w:rsidRPr="006978C9">
        <w:rPr>
          <w:b/>
          <w:lang w:val="es-ES_tradnl"/>
        </w:rPr>
        <w:t xml:space="preserve"> </w:t>
      </w:r>
      <w:r w:rsidRPr="006978C9">
        <w:rPr>
          <w:rStyle w:val="Artref"/>
          <w:b/>
          <w:lang w:val="es-ES_tradnl"/>
        </w:rPr>
        <w:t>1.146</w:t>
      </w:r>
      <w:r w:rsidRPr="006978C9">
        <w:rPr>
          <w:lang w:val="es-ES_tradnl"/>
        </w:rPr>
        <w:t xml:space="preserve"> deben expresarse en los idiomas de trabajo como sigue:</w:t>
      </w:r>
    </w:p>
    <w:p w14:paraId="74754749" w14:textId="77777777" w:rsidR="00F2561B" w:rsidRPr="000D0FAD" w:rsidRDefault="00F2561B" w:rsidP="000D0FAD">
      <w:pPr>
        <w:pStyle w:val="FootnoteText"/>
        <w:spacing w:before="0"/>
        <w:rPr>
          <w:sz w:val="8"/>
          <w:szCs w:val="8"/>
          <w:lang w:val="es-ES_tradnl"/>
        </w:rPr>
      </w:pPr>
    </w:p>
    <w:tbl>
      <w:tblPr>
        <w:tblW w:w="0" w:type="auto"/>
        <w:jc w:val="center"/>
        <w:tblLayout w:type="fixed"/>
        <w:tblCellMar>
          <w:left w:w="0" w:type="dxa"/>
          <w:right w:w="0" w:type="dxa"/>
        </w:tblCellMar>
        <w:tblLook w:val="0000" w:firstRow="0" w:lastRow="0" w:firstColumn="0" w:lastColumn="0" w:noHBand="0" w:noVBand="0"/>
      </w:tblPr>
      <w:tblGrid>
        <w:gridCol w:w="1985"/>
        <w:gridCol w:w="2552"/>
        <w:gridCol w:w="2268"/>
        <w:gridCol w:w="2268"/>
      </w:tblGrid>
      <w:tr w:rsidR="00F2561B" w14:paraId="718B0DB7" w14:textId="77777777">
        <w:trPr>
          <w:cantSplit/>
          <w:jc w:val="center"/>
        </w:trPr>
        <w:tc>
          <w:tcPr>
            <w:tcW w:w="1985" w:type="dxa"/>
            <w:tcBorders>
              <w:top w:val="single" w:sz="6" w:space="0" w:color="auto"/>
              <w:left w:val="single" w:sz="6" w:space="0" w:color="auto"/>
              <w:bottom w:val="single" w:sz="6" w:space="0" w:color="auto"/>
              <w:right w:val="single" w:sz="6" w:space="0" w:color="auto"/>
            </w:tcBorders>
          </w:tcPr>
          <w:p w14:paraId="523CA34B" w14:textId="77777777" w:rsidR="00F2561B" w:rsidRDefault="00F2561B" w:rsidP="00E540AA">
            <w:pPr>
              <w:pStyle w:val="FootnoteText"/>
              <w:spacing w:before="86" w:after="86"/>
              <w:jc w:val="center"/>
            </w:pPr>
            <w:r>
              <w:t>Números</w:t>
            </w:r>
          </w:p>
        </w:tc>
        <w:tc>
          <w:tcPr>
            <w:tcW w:w="2552" w:type="dxa"/>
            <w:tcBorders>
              <w:top w:val="single" w:sz="6" w:space="0" w:color="auto"/>
              <w:left w:val="single" w:sz="6" w:space="0" w:color="auto"/>
              <w:bottom w:val="single" w:sz="6" w:space="0" w:color="auto"/>
              <w:right w:val="single" w:sz="6" w:space="0" w:color="auto"/>
            </w:tcBorders>
          </w:tcPr>
          <w:p w14:paraId="7B51641C" w14:textId="77777777" w:rsidR="00F2561B" w:rsidRDefault="00F2561B" w:rsidP="00E540AA">
            <w:pPr>
              <w:pStyle w:val="FootnoteText"/>
              <w:spacing w:before="86" w:after="86"/>
              <w:jc w:val="center"/>
            </w:pPr>
            <w:r>
              <w:t>En francés</w:t>
            </w:r>
          </w:p>
        </w:tc>
        <w:tc>
          <w:tcPr>
            <w:tcW w:w="2268" w:type="dxa"/>
            <w:tcBorders>
              <w:top w:val="single" w:sz="6" w:space="0" w:color="auto"/>
              <w:left w:val="single" w:sz="6" w:space="0" w:color="auto"/>
              <w:bottom w:val="single" w:sz="6" w:space="0" w:color="auto"/>
              <w:right w:val="single" w:sz="6" w:space="0" w:color="auto"/>
            </w:tcBorders>
          </w:tcPr>
          <w:p w14:paraId="7C7A8DA4" w14:textId="77777777" w:rsidR="00F2561B" w:rsidRDefault="00F2561B" w:rsidP="00E540AA">
            <w:pPr>
              <w:pStyle w:val="FootnoteText"/>
              <w:spacing w:before="86" w:after="86"/>
              <w:jc w:val="center"/>
            </w:pPr>
            <w:r>
              <w:t>En inglés</w:t>
            </w:r>
          </w:p>
        </w:tc>
        <w:tc>
          <w:tcPr>
            <w:tcW w:w="2268" w:type="dxa"/>
            <w:tcBorders>
              <w:top w:val="single" w:sz="6" w:space="0" w:color="auto"/>
              <w:left w:val="single" w:sz="6" w:space="0" w:color="auto"/>
              <w:bottom w:val="single" w:sz="6" w:space="0" w:color="auto"/>
              <w:right w:val="single" w:sz="6" w:space="0" w:color="auto"/>
            </w:tcBorders>
          </w:tcPr>
          <w:p w14:paraId="0498B602" w14:textId="77777777" w:rsidR="00F2561B" w:rsidRDefault="00F2561B" w:rsidP="00E540AA">
            <w:pPr>
              <w:pStyle w:val="FootnoteText"/>
              <w:spacing w:before="86" w:after="86"/>
              <w:jc w:val="center"/>
            </w:pPr>
            <w:r>
              <w:t>En español</w:t>
            </w:r>
          </w:p>
        </w:tc>
      </w:tr>
      <w:tr w:rsidR="00F2561B" w14:paraId="1DAD85E6" w14:textId="77777777">
        <w:trPr>
          <w:cantSplit/>
          <w:jc w:val="center"/>
        </w:trPr>
        <w:tc>
          <w:tcPr>
            <w:tcW w:w="1985" w:type="dxa"/>
            <w:tcBorders>
              <w:top w:val="single" w:sz="6" w:space="0" w:color="auto"/>
              <w:left w:val="single" w:sz="6" w:space="0" w:color="auto"/>
              <w:bottom w:val="single" w:sz="6" w:space="0" w:color="auto"/>
              <w:right w:val="single" w:sz="6" w:space="0" w:color="auto"/>
            </w:tcBorders>
          </w:tcPr>
          <w:p w14:paraId="7E9A1F03" w14:textId="77777777" w:rsidR="00F2561B" w:rsidRDefault="00F2561B" w:rsidP="00E540AA">
            <w:pPr>
              <w:pStyle w:val="FootnoteText"/>
              <w:spacing w:before="86" w:after="86"/>
              <w:jc w:val="center"/>
              <w:rPr>
                <w:lang w:val="en-US"/>
              </w:rPr>
            </w:pPr>
            <w:r>
              <w:rPr>
                <w:rStyle w:val="Artref"/>
                <w:b/>
                <w:lang w:val="en-US"/>
              </w:rPr>
              <w:t>1.144</w:t>
            </w:r>
          </w:p>
        </w:tc>
        <w:tc>
          <w:tcPr>
            <w:tcW w:w="2552" w:type="dxa"/>
            <w:tcBorders>
              <w:top w:val="single" w:sz="6" w:space="0" w:color="auto"/>
              <w:left w:val="single" w:sz="6" w:space="0" w:color="auto"/>
              <w:bottom w:val="single" w:sz="6" w:space="0" w:color="auto"/>
              <w:right w:val="single" w:sz="6" w:space="0" w:color="auto"/>
            </w:tcBorders>
          </w:tcPr>
          <w:p w14:paraId="79A4A7E7" w14:textId="77777777" w:rsidR="00F2561B" w:rsidRDefault="00F2561B" w:rsidP="00E540AA">
            <w:pPr>
              <w:pStyle w:val="FootnoteText"/>
              <w:spacing w:before="86" w:after="86"/>
              <w:jc w:val="center"/>
              <w:rPr>
                <w:lang w:val="en-US"/>
              </w:rPr>
            </w:pPr>
            <w:r>
              <w:rPr>
                <w:lang w:val="en-US"/>
              </w:rPr>
              <w:t>Emission hors bande</w:t>
            </w:r>
          </w:p>
        </w:tc>
        <w:tc>
          <w:tcPr>
            <w:tcW w:w="2268" w:type="dxa"/>
            <w:tcBorders>
              <w:top w:val="single" w:sz="6" w:space="0" w:color="auto"/>
              <w:left w:val="single" w:sz="6" w:space="0" w:color="auto"/>
              <w:bottom w:val="single" w:sz="6" w:space="0" w:color="auto"/>
              <w:right w:val="single" w:sz="6" w:space="0" w:color="auto"/>
            </w:tcBorders>
          </w:tcPr>
          <w:p w14:paraId="3CCA45D3" w14:textId="77777777" w:rsidR="00F2561B" w:rsidRDefault="00F2561B" w:rsidP="00E540AA">
            <w:pPr>
              <w:pStyle w:val="FootnoteText"/>
              <w:spacing w:before="86" w:after="86"/>
              <w:jc w:val="center"/>
              <w:rPr>
                <w:lang w:val="en-US"/>
              </w:rPr>
            </w:pPr>
            <w:r>
              <w:rPr>
                <w:lang w:val="en-US"/>
              </w:rPr>
              <w:t>Out-of-band emission</w:t>
            </w:r>
          </w:p>
        </w:tc>
        <w:tc>
          <w:tcPr>
            <w:tcW w:w="2268" w:type="dxa"/>
            <w:tcBorders>
              <w:top w:val="single" w:sz="6" w:space="0" w:color="auto"/>
              <w:left w:val="single" w:sz="6" w:space="0" w:color="auto"/>
              <w:bottom w:val="single" w:sz="6" w:space="0" w:color="auto"/>
              <w:right w:val="single" w:sz="6" w:space="0" w:color="auto"/>
            </w:tcBorders>
          </w:tcPr>
          <w:p w14:paraId="36E581B3" w14:textId="77777777" w:rsidR="00F2561B" w:rsidRDefault="00F2561B" w:rsidP="00E540AA">
            <w:pPr>
              <w:pStyle w:val="FootnoteText"/>
              <w:spacing w:before="86" w:after="86"/>
              <w:jc w:val="center"/>
            </w:pPr>
            <w:r>
              <w:t>Emisión fuera de banda</w:t>
            </w:r>
          </w:p>
        </w:tc>
      </w:tr>
      <w:tr w:rsidR="00F2561B" w14:paraId="5DFBC57C" w14:textId="77777777">
        <w:trPr>
          <w:cantSplit/>
          <w:jc w:val="center"/>
        </w:trPr>
        <w:tc>
          <w:tcPr>
            <w:tcW w:w="1985" w:type="dxa"/>
            <w:tcBorders>
              <w:top w:val="single" w:sz="6" w:space="0" w:color="auto"/>
              <w:left w:val="single" w:sz="6" w:space="0" w:color="auto"/>
              <w:bottom w:val="single" w:sz="6" w:space="0" w:color="auto"/>
              <w:right w:val="single" w:sz="6" w:space="0" w:color="auto"/>
            </w:tcBorders>
          </w:tcPr>
          <w:p w14:paraId="24F6822D" w14:textId="77777777" w:rsidR="00F2561B" w:rsidRDefault="00F2561B" w:rsidP="00E540AA">
            <w:pPr>
              <w:pStyle w:val="FootnoteText"/>
              <w:spacing w:before="86" w:after="86"/>
              <w:jc w:val="center"/>
            </w:pPr>
            <w:r>
              <w:rPr>
                <w:rStyle w:val="Artref"/>
                <w:b/>
              </w:rPr>
              <w:t>1.145</w:t>
            </w:r>
          </w:p>
        </w:tc>
        <w:tc>
          <w:tcPr>
            <w:tcW w:w="2552" w:type="dxa"/>
            <w:tcBorders>
              <w:top w:val="single" w:sz="6" w:space="0" w:color="auto"/>
              <w:left w:val="single" w:sz="6" w:space="0" w:color="auto"/>
              <w:bottom w:val="single" w:sz="6" w:space="0" w:color="auto"/>
              <w:right w:val="single" w:sz="6" w:space="0" w:color="auto"/>
            </w:tcBorders>
          </w:tcPr>
          <w:p w14:paraId="1FECC5FA" w14:textId="77777777" w:rsidR="00F2561B" w:rsidRDefault="00F2561B" w:rsidP="00E540AA">
            <w:pPr>
              <w:pStyle w:val="FootnoteText"/>
              <w:spacing w:before="86" w:after="86"/>
              <w:jc w:val="center"/>
            </w:pPr>
            <w:r>
              <w:t>Rayonnement non essentiel</w:t>
            </w:r>
          </w:p>
        </w:tc>
        <w:tc>
          <w:tcPr>
            <w:tcW w:w="2268" w:type="dxa"/>
            <w:tcBorders>
              <w:top w:val="single" w:sz="6" w:space="0" w:color="auto"/>
              <w:left w:val="single" w:sz="6" w:space="0" w:color="auto"/>
              <w:bottom w:val="single" w:sz="6" w:space="0" w:color="auto"/>
              <w:right w:val="single" w:sz="6" w:space="0" w:color="auto"/>
            </w:tcBorders>
          </w:tcPr>
          <w:p w14:paraId="5973C230" w14:textId="77777777" w:rsidR="00F2561B" w:rsidRDefault="00F2561B" w:rsidP="00E540AA">
            <w:pPr>
              <w:pStyle w:val="FootnoteText"/>
              <w:spacing w:before="86" w:after="86"/>
              <w:jc w:val="center"/>
              <w:rPr>
                <w:lang w:val="en-US"/>
              </w:rPr>
            </w:pPr>
            <w:r>
              <w:rPr>
                <w:lang w:val="en-US"/>
              </w:rPr>
              <w:t>Spurious emission</w:t>
            </w:r>
          </w:p>
        </w:tc>
        <w:tc>
          <w:tcPr>
            <w:tcW w:w="2268" w:type="dxa"/>
            <w:tcBorders>
              <w:top w:val="single" w:sz="6" w:space="0" w:color="auto"/>
              <w:left w:val="single" w:sz="6" w:space="0" w:color="auto"/>
              <w:bottom w:val="single" w:sz="6" w:space="0" w:color="auto"/>
              <w:right w:val="single" w:sz="6" w:space="0" w:color="auto"/>
            </w:tcBorders>
          </w:tcPr>
          <w:p w14:paraId="48ED9862" w14:textId="77777777" w:rsidR="00F2561B" w:rsidRDefault="00F2561B" w:rsidP="00E540AA">
            <w:pPr>
              <w:pStyle w:val="FootnoteText"/>
              <w:spacing w:before="86" w:after="86"/>
              <w:jc w:val="center"/>
              <w:rPr>
                <w:lang w:val="en-US"/>
              </w:rPr>
            </w:pPr>
            <w:r>
              <w:rPr>
                <w:lang w:val="en-US"/>
              </w:rPr>
              <w:t>Emisión no esencial</w:t>
            </w:r>
          </w:p>
        </w:tc>
      </w:tr>
      <w:tr w:rsidR="00F2561B" w14:paraId="32DD2391" w14:textId="77777777">
        <w:trPr>
          <w:cantSplit/>
          <w:jc w:val="center"/>
        </w:trPr>
        <w:tc>
          <w:tcPr>
            <w:tcW w:w="1985" w:type="dxa"/>
            <w:tcBorders>
              <w:top w:val="single" w:sz="6" w:space="0" w:color="auto"/>
              <w:left w:val="single" w:sz="6" w:space="0" w:color="auto"/>
              <w:bottom w:val="single" w:sz="6" w:space="0" w:color="auto"/>
              <w:right w:val="single" w:sz="6" w:space="0" w:color="auto"/>
            </w:tcBorders>
          </w:tcPr>
          <w:p w14:paraId="1ED416BE" w14:textId="77777777" w:rsidR="00F2561B" w:rsidRDefault="00F2561B" w:rsidP="00E540AA">
            <w:pPr>
              <w:pStyle w:val="FootnoteText"/>
              <w:spacing w:before="86" w:after="86"/>
              <w:jc w:val="center"/>
            </w:pPr>
            <w:r>
              <w:rPr>
                <w:rStyle w:val="Artref"/>
                <w:b/>
              </w:rPr>
              <w:t>1.146</w:t>
            </w:r>
          </w:p>
        </w:tc>
        <w:tc>
          <w:tcPr>
            <w:tcW w:w="2552" w:type="dxa"/>
            <w:tcBorders>
              <w:top w:val="single" w:sz="6" w:space="0" w:color="auto"/>
              <w:left w:val="single" w:sz="6" w:space="0" w:color="auto"/>
              <w:bottom w:val="single" w:sz="6" w:space="0" w:color="auto"/>
              <w:right w:val="single" w:sz="6" w:space="0" w:color="auto"/>
            </w:tcBorders>
          </w:tcPr>
          <w:p w14:paraId="497931B1" w14:textId="77777777" w:rsidR="00F2561B" w:rsidRDefault="00F2561B" w:rsidP="00E540AA">
            <w:pPr>
              <w:pStyle w:val="FootnoteText"/>
              <w:spacing w:before="86" w:after="86"/>
              <w:jc w:val="center"/>
            </w:pPr>
            <w:r>
              <w:t>Rayonnements non désirés</w:t>
            </w:r>
          </w:p>
        </w:tc>
        <w:tc>
          <w:tcPr>
            <w:tcW w:w="2268" w:type="dxa"/>
            <w:tcBorders>
              <w:top w:val="single" w:sz="6" w:space="0" w:color="auto"/>
              <w:left w:val="single" w:sz="6" w:space="0" w:color="auto"/>
              <w:bottom w:val="single" w:sz="6" w:space="0" w:color="auto"/>
              <w:right w:val="single" w:sz="6" w:space="0" w:color="auto"/>
            </w:tcBorders>
          </w:tcPr>
          <w:p w14:paraId="497435C2" w14:textId="77777777" w:rsidR="00F2561B" w:rsidRDefault="00F2561B" w:rsidP="00E540AA">
            <w:pPr>
              <w:pStyle w:val="FootnoteText"/>
              <w:spacing w:before="86" w:after="86"/>
              <w:jc w:val="center"/>
              <w:rPr>
                <w:lang w:val="en-US"/>
              </w:rPr>
            </w:pPr>
            <w:r>
              <w:rPr>
                <w:lang w:val="en-US"/>
              </w:rPr>
              <w:t>Unwanted emissions</w:t>
            </w:r>
          </w:p>
        </w:tc>
        <w:tc>
          <w:tcPr>
            <w:tcW w:w="2268" w:type="dxa"/>
            <w:tcBorders>
              <w:top w:val="single" w:sz="6" w:space="0" w:color="auto"/>
              <w:left w:val="single" w:sz="6" w:space="0" w:color="auto"/>
              <w:bottom w:val="single" w:sz="6" w:space="0" w:color="auto"/>
              <w:right w:val="single" w:sz="6" w:space="0" w:color="auto"/>
            </w:tcBorders>
          </w:tcPr>
          <w:p w14:paraId="0A3F20E2" w14:textId="77777777" w:rsidR="00F2561B" w:rsidRDefault="00F2561B" w:rsidP="00E540AA">
            <w:pPr>
              <w:pStyle w:val="FootnoteText"/>
              <w:spacing w:before="86" w:after="86"/>
              <w:jc w:val="center"/>
              <w:rPr>
                <w:lang w:val="en-US"/>
              </w:rPr>
            </w:pPr>
            <w:r>
              <w:rPr>
                <w:lang w:val="en-US"/>
              </w:rPr>
              <w:t>Emisiones no deseadas</w:t>
            </w:r>
          </w:p>
        </w:tc>
      </w:tr>
      <w:tr w:rsidR="00F2561B" w:rsidRPr="000D0FAD" w14:paraId="67176485" w14:textId="77777777">
        <w:trPr>
          <w:cantSplit/>
          <w:jc w:val="center"/>
        </w:trPr>
        <w:tc>
          <w:tcPr>
            <w:tcW w:w="9073" w:type="dxa"/>
            <w:gridSpan w:val="4"/>
            <w:tcBorders>
              <w:top w:val="single" w:sz="6" w:space="0" w:color="auto"/>
            </w:tcBorders>
          </w:tcPr>
          <w:p w14:paraId="68AA449F" w14:textId="77777777" w:rsidR="00F2561B" w:rsidRPr="000D0FAD" w:rsidRDefault="00F2561B" w:rsidP="00E540AA">
            <w:pPr>
              <w:pStyle w:val="FootnoteText"/>
              <w:spacing w:before="86" w:after="86"/>
              <w:ind w:left="0" w:firstLine="0"/>
              <w:jc w:val="left"/>
              <w:rPr>
                <w:lang w:val="es-ES_tradnl"/>
              </w:rPr>
            </w:pPr>
            <w:r w:rsidRPr="00A13CD5">
              <w:rPr>
                <w:lang w:val="es-ES_tradnl"/>
              </w:rPr>
              <w:t xml:space="preserve">NOTA 1 – </w:t>
            </w:r>
            <w:r w:rsidRPr="00A13CD5">
              <w:rPr>
                <w:szCs w:val="22"/>
                <w:lang w:val="es-ES_tradnl"/>
              </w:rPr>
              <w:t>Con arreglo a la Resolución</w:t>
            </w:r>
            <w:r w:rsidRPr="00A13CD5">
              <w:rPr>
                <w:color w:val="000000"/>
                <w:szCs w:val="22"/>
                <w:lang w:val="es-ES_tradnl"/>
              </w:rPr>
              <w:t xml:space="preserve"> 115 </w:t>
            </w:r>
            <w:r w:rsidRPr="00A13CD5">
              <w:rPr>
                <w:szCs w:val="22"/>
                <w:lang w:val="es-ES_tradnl"/>
              </w:rPr>
              <w:t>(Marrakech, 2002) convendr</w:t>
            </w:r>
            <w:r w:rsidRPr="006978C9">
              <w:rPr>
                <w:szCs w:val="22"/>
                <w:lang w:val="es-ES_tradnl"/>
              </w:rPr>
              <w:t>ía modificar el Cuadro incorporando los términos correspondientes en los otros tres idiomas, a saber, el árabe, el chino y el ruso</w:t>
            </w:r>
            <w:r w:rsidRPr="00A13CD5">
              <w:rPr>
                <w:szCs w:val="22"/>
                <w:lang w:val="es-ES_tradnl"/>
              </w:rPr>
              <w:t>.</w:t>
            </w:r>
          </w:p>
        </w:tc>
      </w:tr>
    </w:tbl>
    <w:p w14:paraId="07783D94" w14:textId="77777777" w:rsidR="00F2561B" w:rsidRPr="00907254" w:rsidRDefault="00F2561B" w:rsidP="009A6DD2">
      <w:pPr>
        <w:pStyle w:val="Blanc"/>
        <w:rPr>
          <w:lang w:val="fr-CH"/>
        </w:rPr>
      </w:pPr>
    </w:p>
  </w:footnote>
  <w:footnote w:id="3">
    <w:p w14:paraId="2ADF0286" w14:textId="77777777" w:rsidR="00F2561B" w:rsidRPr="00DE2E58" w:rsidRDefault="00F2561B" w:rsidP="00F37274">
      <w:pPr>
        <w:pStyle w:val="FootnoteText"/>
        <w:rPr>
          <w:lang w:val="es-ES_tradnl"/>
        </w:rPr>
      </w:pPr>
      <w:r w:rsidRPr="00DE2E58">
        <w:rPr>
          <w:rStyle w:val="FootnoteReference"/>
          <w:lang w:val="es-ES_tradnl"/>
        </w:rPr>
        <w:t>*</w:t>
      </w:r>
      <w:r w:rsidRPr="00DE2E58">
        <w:rPr>
          <w:lang w:val="es-ES_tradnl"/>
        </w:rPr>
        <w:tab/>
      </w:r>
      <w:r w:rsidRPr="00DE2E58">
        <w:rPr>
          <w:i/>
          <w:iCs/>
          <w:lang w:val="es-ES_tradnl"/>
        </w:rPr>
        <w:t>Nota de la Secretaría</w:t>
      </w:r>
      <w:r w:rsidRPr="00DE2E58">
        <w:rPr>
          <w:rFonts w:ascii="Tms Rmn" w:hAnsi="Tms Rmn"/>
          <w:sz w:val="8"/>
          <w:lang w:val="es-ES_tradnl"/>
        </w:rPr>
        <w:t> </w:t>
      </w:r>
      <w:r w:rsidRPr="00DE2E58">
        <w:rPr>
          <w:lang w:val="es-ES_tradnl"/>
        </w:rPr>
        <w:t xml:space="preserve">: La relación entre el porcentaje de error en la medición de la anchura de banda ocupada y el porcentaje de error en la comparación de potencia, para distintos valores de </w:t>
      </w:r>
      <w:r w:rsidRPr="00DE2E58">
        <w:rPr>
          <w:i/>
          <w:iCs/>
          <w:lang w:val="es-ES_tradnl"/>
        </w:rPr>
        <w:t>N</w:t>
      </w:r>
      <w:r w:rsidRPr="00DE2E58">
        <w:rPr>
          <w:lang w:val="es-ES_tradnl"/>
        </w:rPr>
        <w:t xml:space="preserve"> figura en la Fig. 71 del Manual para la comprobación técnica del espectro (Ginebra, 1995).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ED001" w14:textId="5D2CFB1B" w:rsidR="00F2561B" w:rsidRDefault="00F2561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E6B4E">
      <w:rPr>
        <w:rStyle w:val="PageNumber"/>
        <w:b/>
        <w:bCs/>
        <w:noProof/>
        <w:lang w:val="en-US"/>
      </w:rPr>
      <w:t>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5844A2">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5844A2">
      <w:rPr>
        <w:b/>
        <w:bCs/>
        <w:noProof/>
        <w:lang w:val="en-US"/>
      </w:rPr>
      <w:t>UIT-R  SM.328-11</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99ECB" w14:textId="5308B215" w:rsidR="00F2561B" w:rsidRDefault="00F2561B">
    <w:pPr>
      <w:pStyle w:val="Header"/>
    </w:pPr>
    <w:r>
      <w:tab/>
    </w:r>
    <w:r>
      <w:rPr>
        <w:b/>
        <w:bCs/>
      </w:rPr>
      <w:fldChar w:fldCharType="begin"/>
    </w:r>
    <w:r>
      <w:rPr>
        <w:b/>
        <w:bCs/>
      </w:rPr>
      <w:instrText xml:space="preserve"> DOCPROPERTY "Header" \* MERGEFORMAT </w:instrText>
    </w:r>
    <w:r>
      <w:rPr>
        <w:b/>
        <w:bCs/>
      </w:rPr>
      <w:fldChar w:fldCharType="separate"/>
    </w:r>
    <w:r w:rsidR="005844A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844A2">
      <w:rPr>
        <w:b/>
        <w:bCs/>
        <w:noProof/>
      </w:rPr>
      <w:t>UIT-R  SM.328-11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E6B4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B2526B6A"/>
    <w:lvl w:ilvl="0">
      <w:numFmt w:val="decimal"/>
      <w:lvlText w:val="*"/>
      <w:lvlJc w:val="left"/>
    </w:lvl>
  </w:abstractNum>
  <w:num w:numId="1">
    <w:abstractNumId w:val="0"/>
    <w:lvlOverride w:ilvl="0">
      <w:lvl w:ilvl="0">
        <w:start w:val="1"/>
        <w:numFmt w:val="bullet"/>
        <w:lvlText w:val="•"/>
        <w:legacy w:legacy="1" w:legacySpace="0" w:legacyIndent="794"/>
        <w:lvlJc w:val="left"/>
        <w:pPr>
          <w:ind w:left="794" w:hanging="794"/>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fr-FR" w:vendorID="64" w:dllVersion="6" w:nlCheck="1" w:checkStyle="0"/>
  <w:activeWritingStyle w:appName="MSWord" w:lang="en-US" w:vendorID="64" w:dllVersion="6" w:nlCheck="1" w:checkStyle="1"/>
  <w:activeWritingStyle w:appName="MSWord" w:lang="es-ES_tradnl" w:vendorID="64" w:dllVersion="0" w:nlCheck="1" w:checkStyle="0"/>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numFmt w:val="chicago"/>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8C9"/>
    <w:rsid w:val="00052F3F"/>
    <w:rsid w:val="000717A4"/>
    <w:rsid w:val="000D0FAD"/>
    <w:rsid w:val="000D6737"/>
    <w:rsid w:val="00121E97"/>
    <w:rsid w:val="0017249D"/>
    <w:rsid w:val="001B040E"/>
    <w:rsid w:val="0020301E"/>
    <w:rsid w:val="00241DC4"/>
    <w:rsid w:val="00293729"/>
    <w:rsid w:val="0029719E"/>
    <w:rsid w:val="00341725"/>
    <w:rsid w:val="00366EB8"/>
    <w:rsid w:val="0038229F"/>
    <w:rsid w:val="00406084"/>
    <w:rsid w:val="00463DB4"/>
    <w:rsid w:val="00477019"/>
    <w:rsid w:val="004A3712"/>
    <w:rsid w:val="004B45AD"/>
    <w:rsid w:val="004C26B0"/>
    <w:rsid w:val="005174DE"/>
    <w:rsid w:val="00541186"/>
    <w:rsid w:val="005451EB"/>
    <w:rsid w:val="0054796B"/>
    <w:rsid w:val="005844A2"/>
    <w:rsid w:val="005D4E8A"/>
    <w:rsid w:val="0061111C"/>
    <w:rsid w:val="00653EC9"/>
    <w:rsid w:val="006978C9"/>
    <w:rsid w:val="006E7FDD"/>
    <w:rsid w:val="00713802"/>
    <w:rsid w:val="007636CF"/>
    <w:rsid w:val="007732F2"/>
    <w:rsid w:val="007C21CD"/>
    <w:rsid w:val="007D497F"/>
    <w:rsid w:val="008135B5"/>
    <w:rsid w:val="00814C32"/>
    <w:rsid w:val="00824154"/>
    <w:rsid w:val="008B1330"/>
    <w:rsid w:val="00907254"/>
    <w:rsid w:val="009157E2"/>
    <w:rsid w:val="00930C62"/>
    <w:rsid w:val="00936C5C"/>
    <w:rsid w:val="00964619"/>
    <w:rsid w:val="0097518F"/>
    <w:rsid w:val="009A6DD2"/>
    <w:rsid w:val="009B479E"/>
    <w:rsid w:val="009B544C"/>
    <w:rsid w:val="00A078FA"/>
    <w:rsid w:val="00A07E17"/>
    <w:rsid w:val="00A36091"/>
    <w:rsid w:val="00A5611F"/>
    <w:rsid w:val="00A85994"/>
    <w:rsid w:val="00AD3B69"/>
    <w:rsid w:val="00B30381"/>
    <w:rsid w:val="00B75B61"/>
    <w:rsid w:val="00C44CA8"/>
    <w:rsid w:val="00CE0373"/>
    <w:rsid w:val="00CE6B4E"/>
    <w:rsid w:val="00D03FAD"/>
    <w:rsid w:val="00D24243"/>
    <w:rsid w:val="00D735EE"/>
    <w:rsid w:val="00D803E9"/>
    <w:rsid w:val="00DE2E58"/>
    <w:rsid w:val="00E24BFA"/>
    <w:rsid w:val="00E258CA"/>
    <w:rsid w:val="00E30051"/>
    <w:rsid w:val="00E540AA"/>
    <w:rsid w:val="00EC6654"/>
    <w:rsid w:val="00ED50C5"/>
    <w:rsid w:val="00F04A35"/>
    <w:rsid w:val="00F0721E"/>
    <w:rsid w:val="00F163EC"/>
    <w:rsid w:val="00F2561B"/>
    <w:rsid w:val="00F37274"/>
    <w:rsid w:val="00F81B30"/>
    <w:rsid w:val="00FA3AD6"/>
    <w:rsid w:val="00FC7B3E"/>
    <w:rsid w:val="00FE1C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8"/>
    <o:shapelayout v:ext="edit">
      <o:idmap v:ext="edit" data="1"/>
    </o:shapelayout>
  </w:shapeDefaults>
  <w:decimalSymbol w:val="."/>
  <w:listSeparator w:val=","/>
  <w14:docId w14:val="71EE99EC"/>
  <w15:chartTrackingRefBased/>
  <w15:docId w15:val="{811D1426-ED3B-40BE-AAF1-7140ED648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character" w:customStyle="1" w:styleId="RectitleChar">
    <w:name w:val="Rec_title Char"/>
    <w:basedOn w:val="DefaultParagraphFont"/>
    <w:link w:val="Rectitle"/>
    <w:rsid w:val="006978C9"/>
    <w:rPr>
      <w:b/>
      <w:sz w:val="28"/>
      <w:lang w:val="fr-FR" w:eastAsia="en-US" w:bidi="ar-SA"/>
    </w:r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Figuretitle"/>
    <w:pPr>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customStyle="1" w:styleId="Artdef">
    <w:name w:val="Art_def"/>
    <w:basedOn w:val="DefaultParagraphFont"/>
    <w:rsid w:val="006978C9"/>
    <w:rPr>
      <w:rFonts w:ascii="Times New Roman" w:hAnsi="Times New Roman"/>
      <w:b/>
    </w:rPr>
  </w:style>
  <w:style w:type="character" w:customStyle="1" w:styleId="Artref">
    <w:name w:val="Art_ref"/>
    <w:basedOn w:val="DefaultParagraphFont"/>
    <w:rsid w:val="006978C9"/>
  </w:style>
  <w:style w:type="paragraph" w:customStyle="1" w:styleId="Normalaftertitle0">
    <w:name w:val="Normal after title"/>
    <w:basedOn w:val="Normal"/>
    <w:next w:val="Normal"/>
    <w:rsid w:val="006978C9"/>
    <w:pPr>
      <w:spacing w:before="480"/>
    </w:pPr>
    <w:rPr>
      <w:sz w:val="20"/>
      <w:lang w:val="en-GB"/>
    </w:rPr>
  </w:style>
  <w:style w:type="paragraph" w:customStyle="1" w:styleId="RecTitle0">
    <w:name w:val="Rec_Title"/>
    <w:basedOn w:val="Normal"/>
    <w:next w:val="RecTitleRef"/>
    <w:rsid w:val="006978C9"/>
    <w:pPr>
      <w:keepNext/>
      <w:keepLines/>
      <w:tabs>
        <w:tab w:val="clear" w:pos="794"/>
        <w:tab w:val="clear" w:pos="1191"/>
        <w:tab w:val="clear" w:pos="1588"/>
        <w:tab w:val="clear" w:pos="1985"/>
        <w:tab w:val="center" w:pos="4849"/>
        <w:tab w:val="right" w:pos="9696"/>
      </w:tabs>
      <w:spacing w:before="180"/>
      <w:jc w:val="center"/>
    </w:pPr>
    <w:rPr>
      <w:b/>
      <w:sz w:val="20"/>
      <w:lang w:val="en-GB"/>
    </w:rPr>
  </w:style>
  <w:style w:type="paragraph" w:customStyle="1" w:styleId="RecTitleRef">
    <w:name w:val="Rec_Title/Ref"/>
    <w:basedOn w:val="RecTitle0"/>
    <w:next w:val="RecTitleDate"/>
    <w:rsid w:val="006978C9"/>
    <w:pPr>
      <w:spacing w:before="136"/>
    </w:pPr>
    <w:rPr>
      <w:b w:val="0"/>
    </w:rPr>
  </w:style>
  <w:style w:type="paragraph" w:customStyle="1" w:styleId="RecTitleDate">
    <w:name w:val="Rec_Title/Date"/>
    <w:basedOn w:val="RecTitleRef"/>
    <w:next w:val="headfoot"/>
    <w:rsid w:val="006978C9"/>
    <w:pPr>
      <w:tabs>
        <w:tab w:val="clear" w:pos="4849"/>
      </w:tabs>
      <w:jc w:val="right"/>
    </w:pPr>
  </w:style>
  <w:style w:type="paragraph" w:customStyle="1" w:styleId="headfoot">
    <w:name w:val="head_foot"/>
    <w:basedOn w:val="Normal"/>
    <w:next w:val="Normalaftertitle0"/>
    <w:rsid w:val="006978C9"/>
    <w:pPr>
      <w:tabs>
        <w:tab w:val="clear" w:pos="794"/>
        <w:tab w:val="clear" w:pos="1191"/>
        <w:tab w:val="clear" w:pos="1588"/>
        <w:tab w:val="clear" w:pos="1985"/>
      </w:tabs>
      <w:spacing w:before="0"/>
    </w:pPr>
    <w:rPr>
      <w:b/>
      <w:color w:val="FFFFFF"/>
      <w:sz w:val="8"/>
      <w:lang w:val="en-GB"/>
    </w:rPr>
  </w:style>
  <w:style w:type="paragraph" w:customStyle="1" w:styleId="call0">
    <w:name w:val="call"/>
    <w:basedOn w:val="Normal"/>
    <w:next w:val="Normal"/>
    <w:rsid w:val="006978C9"/>
    <w:pPr>
      <w:keepNext/>
      <w:keepLines/>
      <w:tabs>
        <w:tab w:val="clear" w:pos="1191"/>
        <w:tab w:val="clear" w:pos="1588"/>
        <w:tab w:val="clear" w:pos="1985"/>
      </w:tabs>
      <w:spacing w:before="227"/>
      <w:ind w:left="794"/>
      <w:jc w:val="left"/>
    </w:pPr>
    <w:rPr>
      <w:i/>
      <w:sz w:val="20"/>
      <w:lang w:val="en-GB"/>
    </w:rPr>
  </w:style>
  <w:style w:type="character" w:styleId="LineNumber">
    <w:name w:val="line number"/>
    <w:basedOn w:val="DefaultParagraphFont"/>
    <w:rsid w:val="006978C9"/>
  </w:style>
  <w:style w:type="paragraph" w:customStyle="1" w:styleId="TableLegend0">
    <w:name w:val="Table_Legend"/>
    <w:basedOn w:val="Normal"/>
    <w:next w:val="Normal"/>
    <w:rsid w:val="006978C9"/>
    <w:pPr>
      <w:keepNext/>
      <w:spacing w:before="86" w:line="199" w:lineRule="exact"/>
      <w:ind w:left="-85" w:right="-85"/>
    </w:pPr>
    <w:rPr>
      <w:sz w:val="18"/>
      <w:lang w:val="en-GB"/>
    </w:rPr>
  </w:style>
  <w:style w:type="paragraph" w:customStyle="1" w:styleId="TableTitle0">
    <w:name w:val="Table_Title"/>
    <w:basedOn w:val="Table"/>
    <w:next w:val="Blanc"/>
    <w:rsid w:val="006978C9"/>
    <w:pPr>
      <w:spacing w:before="0"/>
    </w:pPr>
    <w:rPr>
      <w:b/>
    </w:rPr>
  </w:style>
  <w:style w:type="paragraph" w:customStyle="1" w:styleId="Table">
    <w:name w:val="Table_#"/>
    <w:basedOn w:val="Normal"/>
    <w:next w:val="TableTitle0"/>
    <w:rsid w:val="006978C9"/>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6978C9"/>
    <w:pPr>
      <w:spacing w:before="100" w:after="100" w:line="190" w:lineRule="exact"/>
      <w:ind w:left="0" w:right="0"/>
    </w:pPr>
  </w:style>
  <w:style w:type="paragraph" w:customStyle="1" w:styleId="FigureLegend0">
    <w:name w:val="Figure_Legend"/>
    <w:basedOn w:val="TableLegend0"/>
    <w:next w:val="FigureRemark"/>
    <w:rsid w:val="006978C9"/>
    <w:pPr>
      <w:jc w:val="left"/>
    </w:pPr>
  </w:style>
  <w:style w:type="paragraph" w:customStyle="1" w:styleId="FigureRemark">
    <w:name w:val="Figure_Remark"/>
    <w:basedOn w:val="TableLegend0"/>
    <w:rsid w:val="006978C9"/>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6978C9"/>
  </w:style>
  <w:style w:type="paragraph" w:customStyle="1" w:styleId="FigureTitle0">
    <w:name w:val="Figure_Title"/>
    <w:basedOn w:val="TableTitle0"/>
    <w:next w:val="FigureLegend0"/>
    <w:rsid w:val="006978C9"/>
    <w:pPr>
      <w:spacing w:after="240"/>
    </w:pPr>
  </w:style>
  <w:style w:type="paragraph" w:customStyle="1" w:styleId="Annex">
    <w:name w:val="Annex_#"/>
    <w:basedOn w:val="Normal"/>
    <w:next w:val="AnnexRef0"/>
    <w:rsid w:val="006978C9"/>
    <w:pPr>
      <w:tabs>
        <w:tab w:val="clear" w:pos="794"/>
        <w:tab w:val="clear" w:pos="1191"/>
        <w:tab w:val="clear" w:pos="1588"/>
        <w:tab w:val="clear" w:pos="1985"/>
        <w:tab w:val="center" w:pos="4849"/>
        <w:tab w:val="right" w:pos="9696"/>
      </w:tabs>
      <w:spacing w:before="720" w:after="68"/>
      <w:jc w:val="center"/>
    </w:pPr>
    <w:rPr>
      <w:sz w:val="20"/>
      <w:lang w:val="en-GB"/>
    </w:rPr>
  </w:style>
  <w:style w:type="paragraph" w:customStyle="1" w:styleId="AnnexRef0">
    <w:name w:val="Annex_Ref"/>
    <w:basedOn w:val="Normal"/>
    <w:next w:val="AnnexTitle"/>
    <w:rsid w:val="006978C9"/>
    <w:pPr>
      <w:tabs>
        <w:tab w:val="clear" w:pos="794"/>
        <w:tab w:val="clear" w:pos="1191"/>
        <w:tab w:val="clear" w:pos="1588"/>
        <w:tab w:val="clear" w:pos="1985"/>
        <w:tab w:val="center" w:pos="4849"/>
        <w:tab w:val="right" w:pos="9696"/>
      </w:tabs>
      <w:spacing w:before="0"/>
      <w:jc w:val="center"/>
    </w:pPr>
    <w:rPr>
      <w:sz w:val="20"/>
      <w:lang w:val="en-GB"/>
    </w:rPr>
  </w:style>
  <w:style w:type="paragraph" w:customStyle="1" w:styleId="AnnexTitle">
    <w:name w:val="Annex_Title"/>
    <w:basedOn w:val="Normal"/>
    <w:next w:val="Normalaftertitle0"/>
    <w:rsid w:val="006978C9"/>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Appendix">
    <w:name w:val="Appendix_#"/>
    <w:basedOn w:val="Annex"/>
    <w:next w:val="AppendixRef0"/>
    <w:rsid w:val="006978C9"/>
  </w:style>
  <w:style w:type="paragraph" w:customStyle="1" w:styleId="AppendixRef0">
    <w:name w:val="Appendix_Ref"/>
    <w:basedOn w:val="AnnexRef0"/>
    <w:next w:val="AppendixTitle"/>
    <w:rsid w:val="006978C9"/>
  </w:style>
  <w:style w:type="paragraph" w:customStyle="1" w:styleId="AppendixTitle">
    <w:name w:val="Appendix_Title"/>
    <w:basedOn w:val="AnnexTitle"/>
    <w:next w:val="Normal"/>
    <w:rsid w:val="006978C9"/>
  </w:style>
  <w:style w:type="paragraph" w:customStyle="1" w:styleId="RefTitle0">
    <w:name w:val="Ref_Title"/>
    <w:basedOn w:val="Normal"/>
    <w:next w:val="RefText0"/>
    <w:rsid w:val="006978C9"/>
    <w:pPr>
      <w:keepNext/>
      <w:keepLines/>
      <w:tabs>
        <w:tab w:val="clear" w:pos="794"/>
        <w:tab w:val="clear" w:pos="1191"/>
        <w:tab w:val="clear" w:pos="1588"/>
        <w:tab w:val="clear" w:pos="1985"/>
      </w:tabs>
      <w:spacing w:before="600"/>
      <w:jc w:val="center"/>
    </w:pPr>
    <w:rPr>
      <w:sz w:val="18"/>
      <w:lang w:val="en-GB"/>
    </w:rPr>
  </w:style>
  <w:style w:type="paragraph" w:customStyle="1" w:styleId="RefText0">
    <w:name w:val="Ref_Text"/>
    <w:basedOn w:val="Normal"/>
    <w:rsid w:val="006978C9"/>
    <w:pPr>
      <w:spacing w:before="136"/>
      <w:ind w:left="567" w:hanging="567"/>
    </w:pPr>
    <w:rPr>
      <w:sz w:val="18"/>
      <w:lang w:val="en-GB"/>
    </w:rPr>
  </w:style>
  <w:style w:type="paragraph" w:customStyle="1" w:styleId="listitem">
    <w:name w:val="listitem"/>
    <w:basedOn w:val="Normal"/>
    <w:rsid w:val="006978C9"/>
    <w:pPr>
      <w:keepLines/>
      <w:spacing w:before="0"/>
      <w:jc w:val="left"/>
    </w:pPr>
    <w:rPr>
      <w:sz w:val="20"/>
      <w:lang w:val="en-GB"/>
    </w:rPr>
  </w:style>
  <w:style w:type="paragraph" w:customStyle="1" w:styleId="Rec">
    <w:name w:val="Rec_#"/>
    <w:basedOn w:val="Normal"/>
    <w:next w:val="RecTitle0"/>
    <w:rsid w:val="006978C9"/>
    <w:pPr>
      <w:keepNext/>
      <w:keepLines/>
      <w:tabs>
        <w:tab w:val="clear" w:pos="794"/>
        <w:tab w:val="clear" w:pos="1191"/>
        <w:tab w:val="clear" w:pos="1588"/>
        <w:tab w:val="clear" w:pos="1985"/>
        <w:tab w:val="center" w:pos="4849"/>
        <w:tab w:val="right" w:pos="9696"/>
      </w:tabs>
      <w:spacing w:before="720"/>
      <w:jc w:val="center"/>
    </w:pPr>
    <w:rPr>
      <w:sz w:val="20"/>
      <w:lang w:val="en-GB"/>
    </w:rPr>
  </w:style>
  <w:style w:type="paragraph" w:customStyle="1" w:styleId="deftitle">
    <w:name w:val="def title"/>
    <w:basedOn w:val="Heading2"/>
    <w:next w:val="deftexte"/>
    <w:rsid w:val="006978C9"/>
    <w:pPr>
      <w:tabs>
        <w:tab w:val="clear" w:pos="1191"/>
        <w:tab w:val="clear" w:pos="1588"/>
        <w:tab w:val="clear" w:pos="1985"/>
      </w:tabs>
      <w:spacing w:before="313"/>
      <w:outlineLvl w:val="9"/>
    </w:pPr>
    <w:rPr>
      <w:sz w:val="22"/>
      <w:lang w:val="en-GB"/>
    </w:rPr>
  </w:style>
  <w:style w:type="paragraph" w:customStyle="1" w:styleId="deftexte">
    <w:name w:val="def texte"/>
    <w:basedOn w:val="Normal"/>
    <w:rsid w:val="006978C9"/>
    <w:pPr>
      <w:spacing w:before="136"/>
    </w:pPr>
    <w:rPr>
      <w:sz w:val="20"/>
      <w:lang w:val="en-GB"/>
    </w:rPr>
  </w:style>
  <w:style w:type="paragraph" w:customStyle="1" w:styleId="Section">
    <w:name w:val="Section #"/>
    <w:basedOn w:val="Normal"/>
    <w:next w:val="Sectiontitle0"/>
    <w:rsid w:val="006978C9"/>
    <w:pPr>
      <w:keepNext/>
      <w:keepLines/>
      <w:pageBreakBefore/>
      <w:tabs>
        <w:tab w:val="clear" w:pos="794"/>
        <w:tab w:val="clear" w:pos="1191"/>
        <w:tab w:val="clear" w:pos="1588"/>
        <w:tab w:val="clear" w:pos="1985"/>
        <w:tab w:val="left" w:pos="1474"/>
      </w:tabs>
      <w:spacing w:before="0"/>
      <w:ind w:left="1474" w:hanging="1474"/>
      <w:jc w:val="left"/>
    </w:pPr>
    <w:rPr>
      <w:sz w:val="20"/>
      <w:lang w:val="en-GB"/>
    </w:rPr>
  </w:style>
  <w:style w:type="paragraph" w:customStyle="1" w:styleId="Sectiontitle0">
    <w:name w:val="Section title"/>
    <w:basedOn w:val="Section"/>
    <w:next w:val="Rec"/>
    <w:rsid w:val="006978C9"/>
    <w:pPr>
      <w:pageBreakBefore w:val="0"/>
      <w:spacing w:before="240"/>
    </w:pPr>
    <w:rPr>
      <w:i/>
    </w:rPr>
  </w:style>
  <w:style w:type="paragraph" w:customStyle="1" w:styleId="heading">
    <w:name w:val="heading"/>
    <w:basedOn w:val="Heading2"/>
    <w:rsid w:val="006978C9"/>
    <w:pPr>
      <w:tabs>
        <w:tab w:val="clear" w:pos="1985"/>
      </w:tabs>
      <w:spacing w:before="313"/>
      <w:outlineLvl w:val="9"/>
    </w:pPr>
    <w:rPr>
      <w:sz w:val="22"/>
      <w:lang w:val="en-GB"/>
    </w:rPr>
  </w:style>
  <w:style w:type="paragraph" w:customStyle="1" w:styleId="Line1">
    <w:name w:val="Line_1"/>
    <w:basedOn w:val="Normal"/>
    <w:next w:val="Normal"/>
    <w:rsid w:val="006978C9"/>
    <w:pPr>
      <w:pBdr>
        <w:top w:val="dashed"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Part">
    <w:name w:val="Part_#"/>
    <w:basedOn w:val="Annex"/>
    <w:next w:val="PartRef0"/>
    <w:rsid w:val="006978C9"/>
  </w:style>
  <w:style w:type="paragraph" w:customStyle="1" w:styleId="PartRef0">
    <w:name w:val="Part_Ref"/>
    <w:basedOn w:val="AnnexRef0"/>
    <w:rsid w:val="006978C9"/>
  </w:style>
  <w:style w:type="paragraph" w:customStyle="1" w:styleId="PartTitle0">
    <w:name w:val="Part_Title"/>
    <w:basedOn w:val="AnnexTitle"/>
    <w:next w:val="Normalaftertitle0"/>
    <w:rsid w:val="006978C9"/>
  </w:style>
  <w:style w:type="paragraph" w:customStyle="1" w:styleId="Rep">
    <w:name w:val="Rep_#"/>
    <w:basedOn w:val="Rec"/>
    <w:next w:val="RepTitle0"/>
    <w:rsid w:val="006978C9"/>
  </w:style>
  <w:style w:type="paragraph" w:customStyle="1" w:styleId="RepTitle0">
    <w:name w:val="Rep_Title"/>
    <w:basedOn w:val="RecTitle0"/>
    <w:next w:val="RepTitleRef"/>
    <w:rsid w:val="006978C9"/>
  </w:style>
  <w:style w:type="paragraph" w:customStyle="1" w:styleId="RepTitleRef">
    <w:name w:val="Rep_Title/Ref"/>
    <w:basedOn w:val="RecTitleRef"/>
    <w:next w:val="RepTitleDate"/>
    <w:rsid w:val="006978C9"/>
  </w:style>
  <w:style w:type="paragraph" w:customStyle="1" w:styleId="RepTitleDate">
    <w:name w:val="Rep_Title/Date"/>
    <w:basedOn w:val="RecTitleDate"/>
    <w:next w:val="headfoot"/>
    <w:rsid w:val="006978C9"/>
  </w:style>
  <w:style w:type="paragraph" w:customStyle="1" w:styleId="RefDoc">
    <w:name w:val="Ref_Doc"/>
    <w:basedOn w:val="RefText0"/>
    <w:next w:val="RefText0"/>
    <w:rsid w:val="006978C9"/>
    <w:pPr>
      <w:spacing w:before="227"/>
    </w:pPr>
    <w:rPr>
      <w:i/>
    </w:rPr>
  </w:style>
  <w:style w:type="paragraph" w:customStyle="1" w:styleId="Question">
    <w:name w:val="Question_#"/>
    <w:basedOn w:val="Rec"/>
    <w:next w:val="QuestionTitle0"/>
    <w:rsid w:val="006978C9"/>
    <w:pPr>
      <w:spacing w:before="0"/>
    </w:pPr>
  </w:style>
  <w:style w:type="paragraph" w:customStyle="1" w:styleId="QuestionTitle0">
    <w:name w:val="Question_Title"/>
    <w:basedOn w:val="RecTitle0"/>
    <w:next w:val="QuestionTitleRef"/>
    <w:rsid w:val="006978C9"/>
  </w:style>
  <w:style w:type="paragraph" w:customStyle="1" w:styleId="QuestionTitleRef">
    <w:name w:val="Question_Title/Ref"/>
    <w:basedOn w:val="RecTitleRef"/>
    <w:next w:val="QuestionTitleDate"/>
    <w:rsid w:val="006978C9"/>
  </w:style>
  <w:style w:type="paragraph" w:customStyle="1" w:styleId="QuestionTitleDate">
    <w:name w:val="Question_Title/Date"/>
    <w:basedOn w:val="RecTitleDate"/>
    <w:next w:val="headfoot"/>
    <w:rsid w:val="006978C9"/>
  </w:style>
  <w:style w:type="paragraph" w:customStyle="1" w:styleId="Res">
    <w:name w:val="Res_#"/>
    <w:basedOn w:val="Rec"/>
    <w:next w:val="ResTitle0"/>
    <w:rsid w:val="006978C9"/>
  </w:style>
  <w:style w:type="paragraph" w:customStyle="1" w:styleId="ResTitle0">
    <w:name w:val="Res_Title"/>
    <w:basedOn w:val="RecTitle0"/>
    <w:next w:val="ResTitleRef"/>
    <w:rsid w:val="006978C9"/>
  </w:style>
  <w:style w:type="paragraph" w:customStyle="1" w:styleId="ResTitleRef">
    <w:name w:val="Res_Title/Ref"/>
    <w:basedOn w:val="RecTitleRef"/>
    <w:next w:val="ResTitleDate"/>
    <w:rsid w:val="006978C9"/>
  </w:style>
  <w:style w:type="paragraph" w:customStyle="1" w:styleId="ResTitleDate">
    <w:name w:val="Res_Title/Date"/>
    <w:basedOn w:val="RecTitleDate"/>
    <w:next w:val="headfoot"/>
    <w:rsid w:val="006978C9"/>
  </w:style>
  <w:style w:type="paragraph" w:customStyle="1" w:styleId="Style">
    <w:name w:val="Style"/>
    <w:basedOn w:val="Normal"/>
    <w:rsid w:val="006978C9"/>
    <w:pPr>
      <w:tabs>
        <w:tab w:val="center" w:pos="4196"/>
        <w:tab w:val="left" w:pos="9242"/>
        <w:tab w:val="center" w:pos="12587"/>
      </w:tabs>
      <w:spacing w:before="340" w:line="318" w:lineRule="atLeast"/>
      <w:ind w:right="618"/>
    </w:pPr>
    <w:rPr>
      <w:i/>
      <w:sz w:val="28"/>
      <w:lang w:val="en-GB"/>
    </w:rPr>
  </w:style>
  <w:style w:type="paragraph" w:customStyle="1" w:styleId="Sectionsous">
    <w:name w:val="Section_sous"/>
    <w:basedOn w:val="Section"/>
    <w:next w:val="Rec"/>
    <w:rsid w:val="006978C9"/>
    <w:pPr>
      <w:pageBreakBefore w:val="0"/>
      <w:spacing w:before="240"/>
    </w:pPr>
  </w:style>
  <w:style w:type="paragraph" w:customStyle="1" w:styleId="CCI">
    <w:name w:val="CCI"/>
    <w:basedOn w:val="Normal"/>
    <w:next w:val="call0"/>
    <w:rsid w:val="006978C9"/>
    <w:pPr>
      <w:keepNext/>
      <w:keepLines/>
      <w:tabs>
        <w:tab w:val="clear" w:pos="794"/>
        <w:tab w:val="clear" w:pos="1191"/>
        <w:tab w:val="clear" w:pos="1588"/>
        <w:tab w:val="clear" w:pos="1985"/>
      </w:tabs>
      <w:spacing w:before="199"/>
    </w:pPr>
    <w:rPr>
      <w:sz w:val="20"/>
      <w:lang w:val="en-GB"/>
    </w:rPr>
  </w:style>
  <w:style w:type="paragraph" w:customStyle="1" w:styleId="Fig">
    <w:name w:val="Fig"/>
    <w:basedOn w:val="Figure"/>
    <w:next w:val="Fig0"/>
    <w:rsid w:val="006978C9"/>
    <w:pPr>
      <w:keepLines w:val="0"/>
      <w:spacing w:before="136" w:after="0"/>
    </w:pPr>
    <w:rPr>
      <w:caps w:val="0"/>
      <w:sz w:val="20"/>
      <w:lang w:val="en-US"/>
    </w:rPr>
  </w:style>
  <w:style w:type="paragraph" w:customStyle="1" w:styleId="Fig0">
    <w:name w:val="Fig_#"/>
    <w:basedOn w:val="Fig"/>
    <w:next w:val="Normal"/>
    <w:rsid w:val="006978C9"/>
    <w:pPr>
      <w:jc w:val="left"/>
    </w:pPr>
    <w:rPr>
      <w:color w:val="FFFFFF"/>
    </w:rPr>
  </w:style>
  <w:style w:type="paragraph" w:customStyle="1" w:styleId="heading13">
    <w:name w:val="heading 13"/>
    <w:basedOn w:val="Heading3"/>
    <w:rsid w:val="006978C9"/>
    <w:pPr>
      <w:tabs>
        <w:tab w:val="clear" w:pos="794"/>
        <w:tab w:val="clear" w:pos="1191"/>
        <w:tab w:val="clear" w:pos="1588"/>
        <w:tab w:val="clear" w:pos="1985"/>
        <w:tab w:val="left" w:pos="1077"/>
        <w:tab w:val="right" w:pos="9696"/>
      </w:tabs>
      <w:spacing w:before="240"/>
      <w:ind w:left="1077" w:hanging="1077"/>
      <w:outlineLvl w:val="9"/>
    </w:pPr>
    <w:rPr>
      <w:b w:val="0"/>
      <w:i/>
      <w:sz w:val="20"/>
      <w:lang w:val="en-GB"/>
    </w:rPr>
  </w:style>
  <w:style w:type="paragraph" w:customStyle="1" w:styleId="TableHead0">
    <w:name w:val="Table_Head"/>
    <w:basedOn w:val="TableText0"/>
    <w:rsid w:val="006978C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lang w:val="es-ES_tradnl"/>
    </w:rPr>
  </w:style>
  <w:style w:type="paragraph" w:customStyle="1" w:styleId="Head">
    <w:name w:val="Head"/>
    <w:basedOn w:val="Normal"/>
    <w:rsid w:val="006978C9"/>
    <w:pPr>
      <w:tabs>
        <w:tab w:val="clear" w:pos="794"/>
        <w:tab w:val="clear" w:pos="1191"/>
        <w:tab w:val="clear" w:pos="1588"/>
        <w:tab w:val="clear" w:pos="1985"/>
        <w:tab w:val="left" w:pos="6663"/>
      </w:tabs>
      <w:spacing w:before="0"/>
      <w:jc w:val="left"/>
    </w:pPr>
    <w:rPr>
      <w:b/>
      <w:color w:val="FFFFFF"/>
      <w:sz w:val="8"/>
      <w:lang w:val="es-ES_tradnl"/>
    </w:rPr>
  </w:style>
  <w:style w:type="paragraph" w:styleId="List">
    <w:name w:val="List"/>
    <w:basedOn w:val="Normal"/>
    <w:rsid w:val="006978C9"/>
    <w:pPr>
      <w:tabs>
        <w:tab w:val="clear" w:pos="794"/>
        <w:tab w:val="clear" w:pos="1191"/>
        <w:tab w:val="clear" w:pos="1588"/>
        <w:tab w:val="clear" w:pos="1985"/>
        <w:tab w:val="left" w:pos="1701"/>
        <w:tab w:val="left" w:pos="2127"/>
      </w:tabs>
      <w:ind w:left="2127" w:hanging="2127"/>
      <w:jc w:val="left"/>
    </w:pPr>
    <w:rPr>
      <w:lang w:val="es-ES_tradnl"/>
    </w:rPr>
  </w:style>
  <w:style w:type="paragraph" w:customStyle="1" w:styleId="Infodoc">
    <w:name w:val="Infodoc"/>
    <w:basedOn w:val="Normal"/>
    <w:rsid w:val="006978C9"/>
    <w:pPr>
      <w:tabs>
        <w:tab w:val="clear" w:pos="794"/>
        <w:tab w:val="clear" w:pos="1191"/>
        <w:tab w:val="clear" w:pos="1588"/>
        <w:tab w:val="clear" w:pos="1985"/>
        <w:tab w:val="left" w:pos="1418"/>
      </w:tabs>
      <w:spacing w:before="0"/>
      <w:ind w:left="1418" w:hanging="1418"/>
      <w:jc w:val="left"/>
    </w:pPr>
    <w:rPr>
      <w:lang w:val="es-ES_tradnl"/>
    </w:rPr>
  </w:style>
  <w:style w:type="paragraph" w:customStyle="1" w:styleId="Part0">
    <w:name w:val="Part"/>
    <w:basedOn w:val="Normal"/>
    <w:rsid w:val="006978C9"/>
    <w:pPr>
      <w:tabs>
        <w:tab w:val="clear" w:pos="794"/>
        <w:tab w:val="clear" w:pos="1191"/>
        <w:tab w:val="clear" w:pos="1588"/>
        <w:tab w:val="clear" w:pos="1985"/>
        <w:tab w:val="left" w:pos="1276"/>
        <w:tab w:val="left" w:pos="1701"/>
      </w:tabs>
      <w:spacing w:before="200"/>
      <w:ind w:left="1701" w:hanging="1701"/>
      <w:jc w:val="left"/>
    </w:pPr>
    <w:rPr>
      <w:caps/>
      <w:lang w:val="es-ES_tradnl"/>
    </w:rPr>
  </w:style>
  <w:style w:type="paragraph" w:customStyle="1" w:styleId="Address">
    <w:name w:val="Address"/>
    <w:basedOn w:val="Normal"/>
    <w:rsid w:val="006978C9"/>
    <w:pPr>
      <w:tabs>
        <w:tab w:val="clear" w:pos="794"/>
        <w:tab w:val="clear" w:pos="1191"/>
        <w:tab w:val="clear" w:pos="1588"/>
        <w:tab w:val="clear" w:pos="1985"/>
        <w:tab w:val="left" w:pos="4820"/>
        <w:tab w:val="left" w:pos="5529"/>
      </w:tabs>
      <w:ind w:left="794"/>
      <w:jc w:val="left"/>
    </w:pPr>
    <w:rPr>
      <w:lang w:val="es-ES_tradnl"/>
    </w:rPr>
  </w:style>
  <w:style w:type="paragraph" w:customStyle="1" w:styleId="Keywords">
    <w:name w:val="Keywords"/>
    <w:basedOn w:val="Normal"/>
    <w:rsid w:val="006978C9"/>
    <w:pPr>
      <w:tabs>
        <w:tab w:val="clear" w:pos="1191"/>
        <w:tab w:val="clear" w:pos="1588"/>
      </w:tabs>
      <w:ind w:left="794" w:hanging="794"/>
      <w:jc w:val="left"/>
    </w:pPr>
    <w:rPr>
      <w:lang w:val="es-ES_tradnl"/>
    </w:rPr>
  </w:style>
  <w:style w:type="paragraph" w:customStyle="1" w:styleId="EquationLegend0">
    <w:name w:val="Equation_Legend"/>
    <w:basedOn w:val="Normal"/>
    <w:rsid w:val="006978C9"/>
    <w:pPr>
      <w:tabs>
        <w:tab w:val="clear" w:pos="794"/>
        <w:tab w:val="clear" w:pos="1191"/>
        <w:tab w:val="clear" w:pos="1588"/>
        <w:tab w:val="clear" w:pos="1985"/>
        <w:tab w:val="right" w:pos="1531"/>
        <w:tab w:val="left" w:pos="1701"/>
      </w:tabs>
      <w:spacing w:before="80"/>
      <w:ind w:left="1701" w:hanging="1701"/>
      <w:jc w:val="left"/>
    </w:pPr>
    <w:rPr>
      <w:lang w:val="es-ES_tradnl"/>
    </w:rPr>
  </w:style>
  <w:style w:type="paragraph" w:customStyle="1" w:styleId="meeting">
    <w:name w:val="meeting"/>
    <w:basedOn w:val="Head"/>
    <w:next w:val="Head"/>
    <w:rsid w:val="006978C9"/>
    <w:pPr>
      <w:tabs>
        <w:tab w:val="left" w:pos="7371"/>
      </w:tabs>
      <w:spacing w:after="560"/>
    </w:pPr>
  </w:style>
  <w:style w:type="paragraph" w:customStyle="1" w:styleId="Qlist">
    <w:name w:val="Qlist"/>
    <w:basedOn w:val="Normal"/>
    <w:rsid w:val="006978C9"/>
    <w:pPr>
      <w:tabs>
        <w:tab w:val="clear" w:pos="794"/>
        <w:tab w:val="clear" w:pos="1191"/>
        <w:tab w:val="clear" w:pos="1588"/>
        <w:tab w:val="clear" w:pos="1985"/>
        <w:tab w:val="left" w:pos="1843"/>
        <w:tab w:val="left" w:pos="2268"/>
      </w:tabs>
      <w:ind w:left="2268" w:hanging="2268"/>
      <w:jc w:val="left"/>
    </w:pPr>
    <w:rPr>
      <w:b/>
      <w:lang w:val="es-ES_tradnl"/>
    </w:rPr>
  </w:style>
  <w:style w:type="paragraph" w:customStyle="1" w:styleId="Subject">
    <w:name w:val="Subject"/>
    <w:basedOn w:val="Normal"/>
    <w:next w:val="Source"/>
    <w:rsid w:val="006978C9"/>
    <w:pPr>
      <w:tabs>
        <w:tab w:val="clear" w:pos="794"/>
        <w:tab w:val="clear" w:pos="1191"/>
        <w:tab w:val="clear" w:pos="1588"/>
        <w:tab w:val="clear" w:pos="1985"/>
        <w:tab w:val="left" w:pos="993"/>
      </w:tabs>
      <w:spacing w:before="0"/>
      <w:ind w:left="993" w:hanging="993"/>
      <w:jc w:val="left"/>
    </w:pPr>
    <w:rPr>
      <w:lang w:val="es-ES_tradnl"/>
    </w:rPr>
  </w:style>
  <w:style w:type="paragraph" w:customStyle="1" w:styleId="Source">
    <w:name w:val="Source"/>
    <w:basedOn w:val="Normal"/>
    <w:next w:val="Rec"/>
    <w:rsid w:val="006978C9"/>
    <w:pPr>
      <w:tabs>
        <w:tab w:val="clear" w:pos="794"/>
        <w:tab w:val="clear" w:pos="1191"/>
        <w:tab w:val="clear" w:pos="1588"/>
        <w:tab w:val="clear" w:pos="1985"/>
      </w:tabs>
      <w:spacing w:before="720"/>
      <w:jc w:val="center"/>
    </w:pPr>
    <w:rPr>
      <w:b/>
      <w:lang w:val="es-ES_tradnl"/>
    </w:rPr>
  </w:style>
  <w:style w:type="paragraph" w:customStyle="1" w:styleId="Object">
    <w:name w:val="Object"/>
    <w:basedOn w:val="Subject"/>
    <w:next w:val="Subject"/>
    <w:rsid w:val="006978C9"/>
  </w:style>
  <w:style w:type="paragraph" w:customStyle="1" w:styleId="Data">
    <w:name w:val="Data"/>
    <w:basedOn w:val="Subject"/>
    <w:next w:val="Subject"/>
    <w:rsid w:val="006978C9"/>
  </w:style>
  <w:style w:type="paragraph" w:customStyle="1" w:styleId="Title2">
    <w:name w:val="Title 2"/>
    <w:basedOn w:val="Source"/>
    <w:next w:val="Title3"/>
    <w:rsid w:val="006978C9"/>
    <w:pPr>
      <w:spacing w:before="480"/>
    </w:pPr>
    <w:rPr>
      <w:b w:val="0"/>
    </w:rPr>
  </w:style>
  <w:style w:type="paragraph" w:customStyle="1" w:styleId="Title3">
    <w:name w:val="Title 3"/>
    <w:basedOn w:val="Title2"/>
    <w:next w:val="Title4"/>
    <w:rsid w:val="006978C9"/>
    <w:pPr>
      <w:spacing w:before="240"/>
    </w:pPr>
    <w:rPr>
      <w:b/>
    </w:rPr>
  </w:style>
  <w:style w:type="paragraph" w:customStyle="1" w:styleId="Title4">
    <w:name w:val="Title 4"/>
    <w:basedOn w:val="Title3"/>
    <w:next w:val="Heading1"/>
    <w:rsid w:val="006978C9"/>
    <w:rPr>
      <w:b w:val="0"/>
    </w:rPr>
  </w:style>
  <w:style w:type="paragraph" w:customStyle="1" w:styleId="FirstFooter">
    <w:name w:val="FirstFooter"/>
    <w:basedOn w:val="Footer"/>
    <w:rsid w:val="006978C9"/>
    <w:pPr>
      <w:jc w:val="left"/>
    </w:pPr>
    <w:rPr>
      <w:noProof w:val="0"/>
      <w:lang w:val="es-ES_tradnl"/>
    </w:rPr>
  </w:style>
  <w:style w:type="paragraph" w:customStyle="1" w:styleId="SpecialFooter">
    <w:name w:val="Special Footer"/>
    <w:basedOn w:val="Footer"/>
    <w:rsid w:val="006978C9"/>
    <w:pPr>
      <w:tabs>
        <w:tab w:val="left" w:pos="5954"/>
        <w:tab w:val="right" w:pos="9639"/>
      </w:tabs>
    </w:pPr>
    <w:rPr>
      <w:noProof w:val="0"/>
      <w:lang w:val="es-ES_tradnl"/>
    </w:rPr>
  </w:style>
  <w:style w:type="paragraph" w:customStyle="1" w:styleId="headingb0">
    <w:name w:val="heading_b"/>
    <w:basedOn w:val="Heading3"/>
    <w:next w:val="Normal"/>
    <w:rsid w:val="006978C9"/>
    <w:pPr>
      <w:tabs>
        <w:tab w:val="clear" w:pos="1191"/>
        <w:tab w:val="clear" w:pos="1588"/>
        <w:tab w:val="clear" w:pos="1985"/>
        <w:tab w:val="left" w:pos="2127"/>
        <w:tab w:val="left" w:pos="2410"/>
        <w:tab w:val="left" w:pos="2921"/>
        <w:tab w:val="left" w:pos="3261"/>
      </w:tabs>
      <w:spacing w:before="160"/>
      <w:ind w:left="0" w:firstLine="0"/>
      <w:jc w:val="left"/>
      <w:outlineLvl w:val="9"/>
    </w:pPr>
    <w:rPr>
      <w:lang w:val="es-ES_tradnl"/>
    </w:rPr>
  </w:style>
  <w:style w:type="paragraph" w:customStyle="1" w:styleId="headingi0">
    <w:name w:val="heading_i"/>
    <w:basedOn w:val="Heading3"/>
    <w:next w:val="Normal"/>
    <w:rsid w:val="006978C9"/>
    <w:pPr>
      <w:tabs>
        <w:tab w:val="clear" w:pos="1191"/>
        <w:tab w:val="clear" w:pos="1588"/>
        <w:tab w:val="clear" w:pos="1985"/>
        <w:tab w:val="left" w:pos="2127"/>
        <w:tab w:val="left" w:pos="2410"/>
        <w:tab w:val="left" w:pos="2921"/>
        <w:tab w:val="left" w:pos="3261"/>
      </w:tabs>
      <w:spacing w:before="160"/>
      <w:ind w:left="0" w:firstLine="0"/>
      <w:jc w:val="left"/>
      <w:outlineLvl w:val="9"/>
    </w:pPr>
    <w:rPr>
      <w:b w:val="0"/>
      <w:i/>
      <w:lang w:val="es-ES_tradnl"/>
    </w:rPr>
  </w:style>
  <w:style w:type="paragraph" w:customStyle="1" w:styleId="foot">
    <w:name w:val="foot"/>
    <w:basedOn w:val="headfoot"/>
    <w:rsid w:val="006978C9"/>
    <w:rPr>
      <w:lang w:val="fr-FR"/>
    </w:rPr>
  </w:style>
  <w:style w:type="paragraph" w:customStyle="1" w:styleId="a">
    <w:name w:val="??"/>
    <w:rsid w:val="006978C9"/>
    <w:pPr>
      <w:widowControl w:val="0"/>
      <w:overflowPunct w:val="0"/>
      <w:autoSpaceDE w:val="0"/>
      <w:autoSpaceDN w:val="0"/>
      <w:adjustRightInd w:val="0"/>
      <w:jc w:val="both"/>
      <w:textAlignment w:val="baseline"/>
    </w:pPr>
    <w:rPr>
      <w:rFonts w:ascii="Century" w:hAnsi="Century"/>
      <w:kern w:val="2"/>
      <w:sz w:val="21"/>
      <w:lang w:eastAsia="en-US"/>
    </w:rPr>
  </w:style>
  <w:style w:type="character" w:styleId="Hyperlink">
    <w:name w:val="Hyperlink"/>
    <w:basedOn w:val="DefaultParagraphFont"/>
    <w:rsid w:val="006978C9"/>
    <w:rPr>
      <w:color w:val="0000FF"/>
      <w:u w:val="single"/>
    </w:rPr>
  </w:style>
  <w:style w:type="character" w:styleId="CommentReference">
    <w:name w:val="annotation reference"/>
    <w:basedOn w:val="DefaultParagraphFont"/>
    <w:semiHidden/>
    <w:rsid w:val="006978C9"/>
    <w:rPr>
      <w:sz w:val="16"/>
      <w:szCs w:val="16"/>
    </w:rPr>
  </w:style>
  <w:style w:type="paragraph" w:styleId="CommentText">
    <w:name w:val="annotation text"/>
    <w:basedOn w:val="Normal"/>
    <w:semiHidden/>
    <w:rsid w:val="006978C9"/>
    <w:pPr>
      <w:spacing w:before="136"/>
    </w:pPr>
    <w:rPr>
      <w:sz w:val="20"/>
      <w:lang w:val="en-GB"/>
    </w:rPr>
  </w:style>
  <w:style w:type="paragraph" w:styleId="CommentSubject">
    <w:name w:val="annotation subject"/>
    <w:basedOn w:val="CommentText"/>
    <w:next w:val="CommentText"/>
    <w:semiHidden/>
    <w:rsid w:val="00F163EC"/>
    <w:pPr>
      <w:spacing w:before="120"/>
    </w:pPr>
    <w:rPr>
      <w:b/>
      <w:bCs/>
      <w:lang w:val="fr-FR"/>
    </w:rPr>
  </w:style>
  <w:style w:type="character" w:customStyle="1" w:styleId="HeadingbChar">
    <w:name w:val="Heading_b Char"/>
    <w:link w:val="Headingb"/>
    <w:locked/>
    <w:rsid w:val="00907254"/>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3.bin"/><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9.bin"/><Relationship Id="rId84" Type="http://schemas.openxmlformats.org/officeDocument/2006/relationships/oleObject" Target="embeddings/oleObject41.bin"/><Relationship Id="rId138" Type="http://schemas.openxmlformats.org/officeDocument/2006/relationships/oleObject" Target="embeddings/oleObject74.bin"/><Relationship Id="rId159" Type="http://schemas.openxmlformats.org/officeDocument/2006/relationships/image" Target="media/image68.wmf"/><Relationship Id="rId170" Type="http://schemas.openxmlformats.org/officeDocument/2006/relationships/oleObject" Target="embeddings/oleObject90.bin"/><Relationship Id="rId191" Type="http://schemas.openxmlformats.org/officeDocument/2006/relationships/image" Target="media/image84.wmf"/><Relationship Id="rId205" Type="http://schemas.openxmlformats.org/officeDocument/2006/relationships/image" Target="media/image91.wmf"/><Relationship Id="rId226" Type="http://schemas.openxmlformats.org/officeDocument/2006/relationships/oleObject" Target="embeddings/oleObject118.bin"/><Relationship Id="rId247" Type="http://schemas.openxmlformats.org/officeDocument/2006/relationships/image" Target="media/image112.wmf"/><Relationship Id="rId107" Type="http://schemas.openxmlformats.org/officeDocument/2006/relationships/oleObject" Target="embeddings/oleObject58.bin"/><Relationship Id="rId268" Type="http://schemas.openxmlformats.org/officeDocument/2006/relationships/oleObject" Target="embeddings/oleObject139.bin"/><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3.bin"/><Relationship Id="rId74" Type="http://schemas.openxmlformats.org/officeDocument/2006/relationships/oleObject" Target="embeddings/oleObject35.bin"/><Relationship Id="rId128" Type="http://schemas.openxmlformats.org/officeDocument/2006/relationships/oleObject" Target="embeddings/oleObject69.bin"/><Relationship Id="rId149" Type="http://schemas.openxmlformats.org/officeDocument/2006/relationships/image" Target="media/image63.wmf"/><Relationship Id="rId5" Type="http://schemas.openxmlformats.org/officeDocument/2006/relationships/webSettings" Target="webSettings.xml"/><Relationship Id="rId95" Type="http://schemas.openxmlformats.org/officeDocument/2006/relationships/oleObject" Target="embeddings/oleObject52.bin"/><Relationship Id="rId160" Type="http://schemas.openxmlformats.org/officeDocument/2006/relationships/oleObject" Target="embeddings/oleObject85.bin"/><Relationship Id="rId181" Type="http://schemas.openxmlformats.org/officeDocument/2006/relationships/image" Target="media/image79.wmf"/><Relationship Id="rId216" Type="http://schemas.openxmlformats.org/officeDocument/2006/relationships/oleObject" Target="embeddings/oleObject113.bin"/><Relationship Id="rId237" Type="http://schemas.openxmlformats.org/officeDocument/2006/relationships/image" Target="media/image107.wmf"/><Relationship Id="rId258" Type="http://schemas.openxmlformats.org/officeDocument/2006/relationships/oleObject" Target="embeddings/oleObject134.bin"/><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oleObject" Target="embeddings/oleObject30.bin"/><Relationship Id="rId118" Type="http://schemas.openxmlformats.org/officeDocument/2006/relationships/image" Target="media/image48.wmf"/><Relationship Id="rId139" Type="http://schemas.openxmlformats.org/officeDocument/2006/relationships/image" Target="media/image58.wmf"/><Relationship Id="rId85" Type="http://schemas.openxmlformats.org/officeDocument/2006/relationships/oleObject" Target="embeddings/oleObject42.bin"/><Relationship Id="rId150" Type="http://schemas.openxmlformats.org/officeDocument/2006/relationships/oleObject" Target="embeddings/oleObject80.bin"/><Relationship Id="rId171" Type="http://schemas.openxmlformats.org/officeDocument/2006/relationships/image" Target="media/image74.wmf"/><Relationship Id="rId192" Type="http://schemas.openxmlformats.org/officeDocument/2006/relationships/oleObject" Target="embeddings/oleObject101.bin"/><Relationship Id="rId206" Type="http://schemas.openxmlformats.org/officeDocument/2006/relationships/oleObject" Target="embeddings/oleObject108.bin"/><Relationship Id="rId227" Type="http://schemas.openxmlformats.org/officeDocument/2006/relationships/image" Target="media/image102.wmf"/><Relationship Id="rId248" Type="http://schemas.openxmlformats.org/officeDocument/2006/relationships/oleObject" Target="embeddings/oleObject129.bin"/><Relationship Id="rId269" Type="http://schemas.openxmlformats.org/officeDocument/2006/relationships/image" Target="media/image123.wmf"/><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image" Target="media/image43.wmf"/><Relationship Id="rId129" Type="http://schemas.openxmlformats.org/officeDocument/2006/relationships/image" Target="media/image53.wmf"/><Relationship Id="rId54" Type="http://schemas.openxmlformats.org/officeDocument/2006/relationships/image" Target="media/image24.wmf"/><Relationship Id="rId75" Type="http://schemas.openxmlformats.org/officeDocument/2006/relationships/image" Target="media/image33.wmf"/><Relationship Id="rId96" Type="http://schemas.openxmlformats.org/officeDocument/2006/relationships/image" Target="media/image37.wmf"/><Relationship Id="rId140" Type="http://schemas.openxmlformats.org/officeDocument/2006/relationships/oleObject" Target="embeddings/oleObject75.bin"/><Relationship Id="rId161" Type="http://schemas.openxmlformats.org/officeDocument/2006/relationships/image" Target="media/image69.wmf"/><Relationship Id="rId182" Type="http://schemas.openxmlformats.org/officeDocument/2006/relationships/oleObject" Target="embeddings/oleObject96.bin"/><Relationship Id="rId217" Type="http://schemas.openxmlformats.org/officeDocument/2006/relationships/image" Target="media/image97.wmf"/><Relationship Id="rId6" Type="http://schemas.openxmlformats.org/officeDocument/2006/relationships/footnotes" Target="footnotes.xml"/><Relationship Id="rId238" Type="http://schemas.openxmlformats.org/officeDocument/2006/relationships/oleObject" Target="embeddings/oleObject124.bin"/><Relationship Id="rId259" Type="http://schemas.openxmlformats.org/officeDocument/2006/relationships/image" Target="media/image118.wmf"/><Relationship Id="rId23" Type="http://schemas.openxmlformats.org/officeDocument/2006/relationships/oleObject" Target="embeddings/oleObject8.bin"/><Relationship Id="rId119" Type="http://schemas.openxmlformats.org/officeDocument/2006/relationships/oleObject" Target="embeddings/oleObject64.bin"/><Relationship Id="rId270" Type="http://schemas.openxmlformats.org/officeDocument/2006/relationships/oleObject" Target="embeddings/oleObject140.bin"/><Relationship Id="rId44" Type="http://schemas.openxmlformats.org/officeDocument/2006/relationships/image" Target="media/image19.wmf"/><Relationship Id="rId65" Type="http://schemas.openxmlformats.org/officeDocument/2006/relationships/image" Target="media/image28.wmf"/><Relationship Id="rId86" Type="http://schemas.openxmlformats.org/officeDocument/2006/relationships/oleObject" Target="embeddings/oleObject43.bin"/><Relationship Id="rId130" Type="http://schemas.openxmlformats.org/officeDocument/2006/relationships/oleObject" Target="embeddings/oleObject70.bin"/><Relationship Id="rId151" Type="http://schemas.openxmlformats.org/officeDocument/2006/relationships/image" Target="media/image64.wmf"/><Relationship Id="rId172" Type="http://schemas.openxmlformats.org/officeDocument/2006/relationships/oleObject" Target="embeddings/oleObject91.bin"/><Relationship Id="rId193" Type="http://schemas.openxmlformats.org/officeDocument/2006/relationships/image" Target="media/image85.wmf"/><Relationship Id="rId202" Type="http://schemas.openxmlformats.org/officeDocument/2006/relationships/oleObject" Target="embeddings/oleObject106.bin"/><Relationship Id="rId207" Type="http://schemas.openxmlformats.org/officeDocument/2006/relationships/image" Target="media/image92.wmf"/><Relationship Id="rId223" Type="http://schemas.openxmlformats.org/officeDocument/2006/relationships/image" Target="media/image100.wmf"/><Relationship Id="rId228" Type="http://schemas.openxmlformats.org/officeDocument/2006/relationships/oleObject" Target="embeddings/oleObject119.bin"/><Relationship Id="rId244" Type="http://schemas.openxmlformats.org/officeDocument/2006/relationships/oleObject" Target="embeddings/oleObject127.bin"/><Relationship Id="rId249" Type="http://schemas.openxmlformats.org/officeDocument/2006/relationships/image" Target="media/image113.wmf"/><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59.bin"/><Relationship Id="rId260" Type="http://schemas.openxmlformats.org/officeDocument/2006/relationships/oleObject" Target="embeddings/oleObject135.bin"/><Relationship Id="rId265" Type="http://schemas.openxmlformats.org/officeDocument/2006/relationships/image" Target="media/image121.wmf"/><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oleObject" Target="embeddings/oleObject36.bin"/><Relationship Id="rId97" Type="http://schemas.openxmlformats.org/officeDocument/2006/relationships/oleObject" Target="embeddings/oleObject53.bin"/><Relationship Id="rId104" Type="http://schemas.openxmlformats.org/officeDocument/2006/relationships/image" Target="media/image41.wmf"/><Relationship Id="rId120" Type="http://schemas.openxmlformats.org/officeDocument/2006/relationships/image" Target="media/image49.wmf"/><Relationship Id="rId125" Type="http://schemas.openxmlformats.org/officeDocument/2006/relationships/oleObject" Target="embeddings/oleObject67.bin"/><Relationship Id="rId141" Type="http://schemas.openxmlformats.org/officeDocument/2006/relationships/image" Target="media/image59.wmf"/><Relationship Id="rId146" Type="http://schemas.openxmlformats.org/officeDocument/2006/relationships/oleObject" Target="embeddings/oleObject78.bin"/><Relationship Id="rId167" Type="http://schemas.openxmlformats.org/officeDocument/2006/relationships/image" Target="media/image72.wmf"/><Relationship Id="rId188" Type="http://schemas.openxmlformats.org/officeDocument/2006/relationships/oleObject" Target="embeddings/oleObject99.bin"/><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49.bin"/><Relationship Id="rId162" Type="http://schemas.openxmlformats.org/officeDocument/2006/relationships/oleObject" Target="embeddings/oleObject86.bin"/><Relationship Id="rId183" Type="http://schemas.openxmlformats.org/officeDocument/2006/relationships/image" Target="media/image80.wmf"/><Relationship Id="rId213" Type="http://schemas.openxmlformats.org/officeDocument/2006/relationships/image" Target="media/image95.wmf"/><Relationship Id="rId218" Type="http://schemas.openxmlformats.org/officeDocument/2006/relationships/oleObject" Target="embeddings/oleObject114.bin"/><Relationship Id="rId234" Type="http://schemas.openxmlformats.org/officeDocument/2006/relationships/oleObject" Target="embeddings/oleObject122.bin"/><Relationship Id="rId239" Type="http://schemas.openxmlformats.org/officeDocument/2006/relationships/image" Target="media/image108.wmf"/><Relationship Id="rId2" Type="http://schemas.openxmlformats.org/officeDocument/2006/relationships/numbering" Target="numbering.xml"/><Relationship Id="rId29" Type="http://schemas.openxmlformats.org/officeDocument/2006/relationships/oleObject" Target="embeddings/oleObject11.bin"/><Relationship Id="rId250" Type="http://schemas.openxmlformats.org/officeDocument/2006/relationships/oleObject" Target="embeddings/oleObject130.bin"/><Relationship Id="rId255" Type="http://schemas.openxmlformats.org/officeDocument/2006/relationships/image" Target="media/image116.wmf"/><Relationship Id="rId271" Type="http://schemas.openxmlformats.org/officeDocument/2006/relationships/image" Target="media/image124.wmf"/><Relationship Id="rId276" Type="http://schemas.openxmlformats.org/officeDocument/2006/relationships/header" Target="header2.xml"/><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oleObject" Target="embeddings/oleObject31.bin"/><Relationship Id="rId87" Type="http://schemas.openxmlformats.org/officeDocument/2006/relationships/oleObject" Target="embeddings/oleObject44.bin"/><Relationship Id="rId110" Type="http://schemas.openxmlformats.org/officeDocument/2006/relationships/image" Target="media/image44.wmf"/><Relationship Id="rId115" Type="http://schemas.openxmlformats.org/officeDocument/2006/relationships/oleObject" Target="embeddings/oleObject62.bin"/><Relationship Id="rId131" Type="http://schemas.openxmlformats.org/officeDocument/2006/relationships/image" Target="media/image54.wmf"/><Relationship Id="rId136" Type="http://schemas.openxmlformats.org/officeDocument/2006/relationships/oleObject" Target="embeddings/oleObject73.bin"/><Relationship Id="rId157" Type="http://schemas.openxmlformats.org/officeDocument/2006/relationships/image" Target="media/image67.wmf"/><Relationship Id="rId178" Type="http://schemas.openxmlformats.org/officeDocument/2006/relationships/oleObject" Target="embeddings/oleObject94.bin"/><Relationship Id="rId61" Type="http://schemas.openxmlformats.org/officeDocument/2006/relationships/oleObject" Target="embeddings/oleObject27.bin"/><Relationship Id="rId82" Type="http://schemas.openxmlformats.org/officeDocument/2006/relationships/oleObject" Target="embeddings/oleObject39.bin"/><Relationship Id="rId152" Type="http://schemas.openxmlformats.org/officeDocument/2006/relationships/oleObject" Target="embeddings/oleObject81.bin"/><Relationship Id="rId173" Type="http://schemas.openxmlformats.org/officeDocument/2006/relationships/image" Target="media/image75.wmf"/><Relationship Id="rId194" Type="http://schemas.openxmlformats.org/officeDocument/2006/relationships/oleObject" Target="embeddings/oleObject102.bin"/><Relationship Id="rId199" Type="http://schemas.openxmlformats.org/officeDocument/2006/relationships/image" Target="media/image88.wmf"/><Relationship Id="rId203" Type="http://schemas.openxmlformats.org/officeDocument/2006/relationships/image" Target="media/image90.wmf"/><Relationship Id="rId208" Type="http://schemas.openxmlformats.org/officeDocument/2006/relationships/oleObject" Target="embeddings/oleObject109.bin"/><Relationship Id="rId229" Type="http://schemas.openxmlformats.org/officeDocument/2006/relationships/image" Target="media/image103.wmf"/><Relationship Id="rId19" Type="http://schemas.openxmlformats.org/officeDocument/2006/relationships/oleObject" Target="embeddings/oleObject6.bin"/><Relationship Id="rId224" Type="http://schemas.openxmlformats.org/officeDocument/2006/relationships/oleObject" Target="embeddings/oleObject117.bin"/><Relationship Id="rId240" Type="http://schemas.openxmlformats.org/officeDocument/2006/relationships/oleObject" Target="embeddings/oleObject125.bin"/><Relationship Id="rId245" Type="http://schemas.openxmlformats.org/officeDocument/2006/relationships/image" Target="media/image111.wmf"/><Relationship Id="rId261" Type="http://schemas.openxmlformats.org/officeDocument/2006/relationships/image" Target="media/image119.wmf"/><Relationship Id="rId266" Type="http://schemas.openxmlformats.org/officeDocument/2006/relationships/oleObject" Target="embeddings/oleObject138.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image" Target="media/image34.wmf"/><Relationship Id="rId100" Type="http://schemas.openxmlformats.org/officeDocument/2006/relationships/image" Target="media/image39.wmf"/><Relationship Id="rId105" Type="http://schemas.openxmlformats.org/officeDocument/2006/relationships/oleObject" Target="embeddings/oleObject57.bin"/><Relationship Id="rId126" Type="http://schemas.openxmlformats.org/officeDocument/2006/relationships/oleObject" Target="embeddings/oleObject68.bin"/><Relationship Id="rId147" Type="http://schemas.openxmlformats.org/officeDocument/2006/relationships/image" Target="media/image62.wmf"/><Relationship Id="rId168" Type="http://schemas.openxmlformats.org/officeDocument/2006/relationships/oleObject" Target="embeddings/oleObject89.bin"/><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oleObject" Target="embeddings/oleObject34.bin"/><Relationship Id="rId93" Type="http://schemas.openxmlformats.org/officeDocument/2006/relationships/oleObject" Target="embeddings/oleObject50.bin"/><Relationship Id="rId98" Type="http://schemas.openxmlformats.org/officeDocument/2006/relationships/image" Target="media/image38.wmf"/><Relationship Id="rId121" Type="http://schemas.openxmlformats.org/officeDocument/2006/relationships/oleObject" Target="embeddings/oleObject65.bin"/><Relationship Id="rId142" Type="http://schemas.openxmlformats.org/officeDocument/2006/relationships/oleObject" Target="embeddings/oleObject76.bin"/><Relationship Id="rId163" Type="http://schemas.openxmlformats.org/officeDocument/2006/relationships/image" Target="media/image70.wmf"/><Relationship Id="rId184" Type="http://schemas.openxmlformats.org/officeDocument/2006/relationships/oleObject" Target="embeddings/oleObject97.bin"/><Relationship Id="rId189" Type="http://schemas.openxmlformats.org/officeDocument/2006/relationships/image" Target="media/image83.wmf"/><Relationship Id="rId219" Type="http://schemas.openxmlformats.org/officeDocument/2006/relationships/image" Target="media/image98.wmf"/><Relationship Id="rId3" Type="http://schemas.openxmlformats.org/officeDocument/2006/relationships/styles" Target="styles.xml"/><Relationship Id="rId214" Type="http://schemas.openxmlformats.org/officeDocument/2006/relationships/oleObject" Target="embeddings/oleObject112.bin"/><Relationship Id="rId230" Type="http://schemas.openxmlformats.org/officeDocument/2006/relationships/oleObject" Target="embeddings/oleObject120.bin"/><Relationship Id="rId235" Type="http://schemas.openxmlformats.org/officeDocument/2006/relationships/image" Target="media/image106.wmf"/><Relationship Id="rId251" Type="http://schemas.openxmlformats.org/officeDocument/2006/relationships/image" Target="media/image114.wmf"/><Relationship Id="rId256" Type="http://schemas.openxmlformats.org/officeDocument/2006/relationships/oleObject" Target="embeddings/oleObject133.bin"/><Relationship Id="rId277" Type="http://schemas.openxmlformats.org/officeDocument/2006/relationships/fontTable" Target="fontTable.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image" Target="media/image29.wmf"/><Relationship Id="rId116" Type="http://schemas.openxmlformats.org/officeDocument/2006/relationships/image" Target="media/image47.wmf"/><Relationship Id="rId137" Type="http://schemas.openxmlformats.org/officeDocument/2006/relationships/image" Target="media/image57.wmf"/><Relationship Id="rId158" Type="http://schemas.openxmlformats.org/officeDocument/2006/relationships/oleObject" Target="embeddings/oleObject84.bin"/><Relationship Id="rId272" Type="http://schemas.openxmlformats.org/officeDocument/2006/relationships/oleObject" Target="embeddings/oleObject141.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oleObject" Target="embeddings/oleObject28.bin"/><Relationship Id="rId83" Type="http://schemas.openxmlformats.org/officeDocument/2006/relationships/oleObject" Target="embeddings/oleObject40.bin"/><Relationship Id="rId88" Type="http://schemas.openxmlformats.org/officeDocument/2006/relationships/oleObject" Target="embeddings/oleObject45.bin"/><Relationship Id="rId111" Type="http://schemas.openxmlformats.org/officeDocument/2006/relationships/oleObject" Target="embeddings/oleObject60.bin"/><Relationship Id="rId132" Type="http://schemas.openxmlformats.org/officeDocument/2006/relationships/oleObject" Target="embeddings/oleObject71.bin"/><Relationship Id="rId153" Type="http://schemas.openxmlformats.org/officeDocument/2006/relationships/image" Target="media/image65.wmf"/><Relationship Id="rId174" Type="http://schemas.openxmlformats.org/officeDocument/2006/relationships/oleObject" Target="embeddings/oleObject92.bin"/><Relationship Id="rId179" Type="http://schemas.openxmlformats.org/officeDocument/2006/relationships/image" Target="media/image78.wmf"/><Relationship Id="rId195" Type="http://schemas.openxmlformats.org/officeDocument/2006/relationships/image" Target="media/image86.wmf"/><Relationship Id="rId209" Type="http://schemas.openxmlformats.org/officeDocument/2006/relationships/image" Target="media/image93.wmf"/><Relationship Id="rId190" Type="http://schemas.openxmlformats.org/officeDocument/2006/relationships/oleObject" Target="embeddings/oleObject100.bin"/><Relationship Id="rId204" Type="http://schemas.openxmlformats.org/officeDocument/2006/relationships/oleObject" Target="embeddings/oleObject107.bin"/><Relationship Id="rId220" Type="http://schemas.openxmlformats.org/officeDocument/2006/relationships/oleObject" Target="embeddings/oleObject115.bin"/><Relationship Id="rId225" Type="http://schemas.openxmlformats.org/officeDocument/2006/relationships/image" Target="media/image101.wmf"/><Relationship Id="rId241" Type="http://schemas.openxmlformats.org/officeDocument/2006/relationships/image" Target="media/image109.wmf"/><Relationship Id="rId246" Type="http://schemas.openxmlformats.org/officeDocument/2006/relationships/oleObject" Target="embeddings/oleObject128.bin"/><Relationship Id="rId267" Type="http://schemas.openxmlformats.org/officeDocument/2006/relationships/image" Target="media/image122.wmf"/><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image" Target="media/image42.wmf"/><Relationship Id="rId127" Type="http://schemas.openxmlformats.org/officeDocument/2006/relationships/image" Target="media/image52.wmf"/><Relationship Id="rId262" Type="http://schemas.openxmlformats.org/officeDocument/2006/relationships/oleObject" Target="embeddings/oleObject136.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image" Target="media/image32.wmf"/><Relationship Id="rId78" Type="http://schemas.openxmlformats.org/officeDocument/2006/relationships/oleObject" Target="embeddings/oleObject37.bin"/><Relationship Id="rId94" Type="http://schemas.openxmlformats.org/officeDocument/2006/relationships/oleObject" Target="embeddings/oleObject51.bin"/><Relationship Id="rId99" Type="http://schemas.openxmlformats.org/officeDocument/2006/relationships/oleObject" Target="embeddings/oleObject54.bin"/><Relationship Id="rId101" Type="http://schemas.openxmlformats.org/officeDocument/2006/relationships/oleObject" Target="embeddings/oleObject55.bin"/><Relationship Id="rId122" Type="http://schemas.openxmlformats.org/officeDocument/2006/relationships/image" Target="media/image50.wmf"/><Relationship Id="rId143" Type="http://schemas.openxmlformats.org/officeDocument/2006/relationships/image" Target="media/image60.wmf"/><Relationship Id="rId148" Type="http://schemas.openxmlformats.org/officeDocument/2006/relationships/oleObject" Target="embeddings/oleObject79.bin"/><Relationship Id="rId164" Type="http://schemas.openxmlformats.org/officeDocument/2006/relationships/oleObject" Target="embeddings/oleObject87.bin"/><Relationship Id="rId169" Type="http://schemas.openxmlformats.org/officeDocument/2006/relationships/image" Target="media/image73.wmf"/><Relationship Id="rId185" Type="http://schemas.openxmlformats.org/officeDocument/2006/relationships/image" Target="media/image81.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95.bin"/><Relationship Id="rId210" Type="http://schemas.openxmlformats.org/officeDocument/2006/relationships/oleObject" Target="embeddings/oleObject110.bin"/><Relationship Id="rId215" Type="http://schemas.openxmlformats.org/officeDocument/2006/relationships/image" Target="media/image96.wmf"/><Relationship Id="rId236" Type="http://schemas.openxmlformats.org/officeDocument/2006/relationships/oleObject" Target="embeddings/oleObject123.bin"/><Relationship Id="rId257" Type="http://schemas.openxmlformats.org/officeDocument/2006/relationships/image" Target="media/image117.wmf"/><Relationship Id="rId278" Type="http://schemas.openxmlformats.org/officeDocument/2006/relationships/theme" Target="theme/theme1.xml"/><Relationship Id="rId26" Type="http://schemas.openxmlformats.org/officeDocument/2006/relationships/image" Target="media/image10.wmf"/><Relationship Id="rId231" Type="http://schemas.openxmlformats.org/officeDocument/2006/relationships/image" Target="media/image104.wmf"/><Relationship Id="rId252" Type="http://schemas.openxmlformats.org/officeDocument/2006/relationships/oleObject" Target="embeddings/oleObject131.bin"/><Relationship Id="rId273" Type="http://schemas.openxmlformats.org/officeDocument/2006/relationships/image" Target="media/image125.wmf"/><Relationship Id="rId47" Type="http://schemas.openxmlformats.org/officeDocument/2006/relationships/oleObject" Target="embeddings/oleObject20.bin"/><Relationship Id="rId68" Type="http://schemas.openxmlformats.org/officeDocument/2006/relationships/oleObject" Target="embeddings/oleObject32.bin"/><Relationship Id="rId89" Type="http://schemas.openxmlformats.org/officeDocument/2006/relationships/oleObject" Target="embeddings/oleObject46.bin"/><Relationship Id="rId112" Type="http://schemas.openxmlformats.org/officeDocument/2006/relationships/image" Target="media/image45.wmf"/><Relationship Id="rId133" Type="http://schemas.openxmlformats.org/officeDocument/2006/relationships/image" Target="media/image55.wmf"/><Relationship Id="rId154" Type="http://schemas.openxmlformats.org/officeDocument/2006/relationships/oleObject" Target="embeddings/oleObject82.bin"/><Relationship Id="rId175" Type="http://schemas.openxmlformats.org/officeDocument/2006/relationships/image" Target="media/image76.wmf"/><Relationship Id="rId196" Type="http://schemas.openxmlformats.org/officeDocument/2006/relationships/oleObject" Target="embeddings/oleObject103.bin"/><Relationship Id="rId200" Type="http://schemas.openxmlformats.org/officeDocument/2006/relationships/oleObject" Target="embeddings/oleObject105.bin"/><Relationship Id="rId16" Type="http://schemas.openxmlformats.org/officeDocument/2006/relationships/image" Target="media/image5.wmf"/><Relationship Id="rId221" Type="http://schemas.openxmlformats.org/officeDocument/2006/relationships/image" Target="media/image99.wmf"/><Relationship Id="rId242" Type="http://schemas.openxmlformats.org/officeDocument/2006/relationships/oleObject" Target="embeddings/oleObject126.bin"/><Relationship Id="rId263" Type="http://schemas.openxmlformats.org/officeDocument/2006/relationships/image" Target="media/image120.wmf"/><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image" Target="media/image35.wmf"/><Relationship Id="rId102" Type="http://schemas.openxmlformats.org/officeDocument/2006/relationships/image" Target="media/image40.wmf"/><Relationship Id="rId123" Type="http://schemas.openxmlformats.org/officeDocument/2006/relationships/oleObject" Target="embeddings/oleObject66.bin"/><Relationship Id="rId144" Type="http://schemas.openxmlformats.org/officeDocument/2006/relationships/oleObject" Target="embeddings/oleObject77.bin"/><Relationship Id="rId90" Type="http://schemas.openxmlformats.org/officeDocument/2006/relationships/oleObject" Target="embeddings/oleObject47.bin"/><Relationship Id="rId165" Type="http://schemas.openxmlformats.org/officeDocument/2006/relationships/image" Target="media/image71.wmf"/><Relationship Id="rId186" Type="http://schemas.openxmlformats.org/officeDocument/2006/relationships/oleObject" Target="embeddings/oleObject98.bin"/><Relationship Id="rId211" Type="http://schemas.openxmlformats.org/officeDocument/2006/relationships/image" Target="media/image94.wmf"/><Relationship Id="rId232" Type="http://schemas.openxmlformats.org/officeDocument/2006/relationships/oleObject" Target="embeddings/oleObject121.bin"/><Relationship Id="rId253" Type="http://schemas.openxmlformats.org/officeDocument/2006/relationships/image" Target="media/image115.wmf"/><Relationship Id="rId274" Type="http://schemas.openxmlformats.org/officeDocument/2006/relationships/oleObject" Target="embeddings/oleObject142.bin"/><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image" Target="media/image30.wmf"/><Relationship Id="rId113" Type="http://schemas.openxmlformats.org/officeDocument/2006/relationships/oleObject" Target="embeddings/oleObject61.bin"/><Relationship Id="rId134" Type="http://schemas.openxmlformats.org/officeDocument/2006/relationships/oleObject" Target="embeddings/oleObject72.bin"/><Relationship Id="rId80" Type="http://schemas.openxmlformats.org/officeDocument/2006/relationships/oleObject" Target="embeddings/oleObject38.bin"/><Relationship Id="rId155" Type="http://schemas.openxmlformats.org/officeDocument/2006/relationships/image" Target="media/image66.wmf"/><Relationship Id="rId176" Type="http://schemas.openxmlformats.org/officeDocument/2006/relationships/oleObject" Target="embeddings/oleObject93.bin"/><Relationship Id="rId197" Type="http://schemas.openxmlformats.org/officeDocument/2006/relationships/image" Target="media/image87.wmf"/><Relationship Id="rId201" Type="http://schemas.openxmlformats.org/officeDocument/2006/relationships/image" Target="media/image89.wmf"/><Relationship Id="rId222" Type="http://schemas.openxmlformats.org/officeDocument/2006/relationships/oleObject" Target="embeddings/oleObject116.bin"/><Relationship Id="rId243" Type="http://schemas.openxmlformats.org/officeDocument/2006/relationships/image" Target="media/image110.wmf"/><Relationship Id="rId264" Type="http://schemas.openxmlformats.org/officeDocument/2006/relationships/oleObject" Target="embeddings/oleObject137.bin"/><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oleObject" Target="embeddings/oleObject56.bin"/><Relationship Id="rId124" Type="http://schemas.openxmlformats.org/officeDocument/2006/relationships/image" Target="media/image51.wmf"/><Relationship Id="rId70" Type="http://schemas.openxmlformats.org/officeDocument/2006/relationships/oleObject" Target="embeddings/oleObject33.bin"/><Relationship Id="rId91" Type="http://schemas.openxmlformats.org/officeDocument/2006/relationships/oleObject" Target="embeddings/oleObject48.bin"/><Relationship Id="rId145" Type="http://schemas.openxmlformats.org/officeDocument/2006/relationships/image" Target="media/image61.wmf"/><Relationship Id="rId166" Type="http://schemas.openxmlformats.org/officeDocument/2006/relationships/oleObject" Target="embeddings/oleObject88.bin"/><Relationship Id="rId187" Type="http://schemas.openxmlformats.org/officeDocument/2006/relationships/image" Target="media/image82.wmf"/><Relationship Id="rId1" Type="http://schemas.openxmlformats.org/officeDocument/2006/relationships/customXml" Target="../customXml/item1.xml"/><Relationship Id="rId212" Type="http://schemas.openxmlformats.org/officeDocument/2006/relationships/oleObject" Target="embeddings/oleObject111.bin"/><Relationship Id="rId233" Type="http://schemas.openxmlformats.org/officeDocument/2006/relationships/image" Target="media/image105.wmf"/><Relationship Id="rId254" Type="http://schemas.openxmlformats.org/officeDocument/2006/relationships/oleObject" Target="embeddings/oleObject132.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46.wmf"/><Relationship Id="rId275" Type="http://schemas.openxmlformats.org/officeDocument/2006/relationships/header" Target="header1.xml"/><Relationship Id="rId60" Type="http://schemas.openxmlformats.org/officeDocument/2006/relationships/image" Target="media/image27.wmf"/><Relationship Id="rId81" Type="http://schemas.openxmlformats.org/officeDocument/2006/relationships/image" Target="media/image36.wmf"/><Relationship Id="rId135" Type="http://schemas.openxmlformats.org/officeDocument/2006/relationships/image" Target="media/image56.wmf"/><Relationship Id="rId156" Type="http://schemas.openxmlformats.org/officeDocument/2006/relationships/oleObject" Target="embeddings/oleObject83.bin"/><Relationship Id="rId177" Type="http://schemas.openxmlformats.org/officeDocument/2006/relationships/image" Target="media/image77.wmf"/><Relationship Id="rId198" Type="http://schemas.openxmlformats.org/officeDocument/2006/relationships/oleObject" Target="embeddings/oleObject104.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E217E-32C2-49BD-AA1B-73C0C4E46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32</TotalTime>
  <Pages>88</Pages>
  <Words>24222</Words>
  <Characters>120630</Characters>
  <Application>Microsoft Office Word</Application>
  <DocSecurity>0</DocSecurity>
  <Lines>2680</Lines>
  <Paragraphs>1463</Paragraphs>
  <ScaleCrop>false</ScaleCrop>
  <HeadingPairs>
    <vt:vector size="2" baseType="variant">
      <vt:variant>
        <vt:lpstr>Title</vt:lpstr>
      </vt:variant>
      <vt:variant>
        <vt:i4>1</vt:i4>
      </vt:variant>
    </vt:vector>
  </HeadingPairs>
  <TitlesOfParts>
    <vt:vector size="1" baseType="lpstr">
      <vt:lpstr>RECOMENDACIÓN  UIT-R  SM.328-11 - Espectros y anchuras de banda de las emisiones</vt:lpstr>
    </vt:vector>
  </TitlesOfParts>
  <Manager/>
  <Company>ITU</Company>
  <LinksUpToDate>false</LinksUpToDate>
  <CharactersWithSpaces>143389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SM.328-11 - Espectros y anchuras de banda de las emisiones</dc:title>
  <dc:subject>Serie SM = Gestión del espectro</dc:subject>
  <dc:creator>Oficina de Radiocomunicaciones del UIT (BR)</dc:creator>
  <cp:keywords>SM,328-11</cp:keywords>
  <dc:description>Gachetc, 26/05/2020, ITU51013811</dc:description>
  <cp:lastModifiedBy>Gachet, Christelle</cp:lastModifiedBy>
  <cp:revision>10</cp:revision>
  <cp:lastPrinted>2020-05-26T05:58:00Z</cp:lastPrinted>
  <dcterms:created xsi:type="dcterms:W3CDTF">2019-05-29T10:12:00Z</dcterms:created>
  <dcterms:modified xsi:type="dcterms:W3CDTF">2020-05-26T06:12:00Z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Language">
    <vt:lpwstr>Spanish</vt:lpwstr>
  </property>
  <property fmtid="{D5CDD505-2E9C-101B-9397-08002B2CF9AE}" pid="7" name="Typist">
    <vt:lpwstr>Gachetc</vt:lpwstr>
  </property>
  <property fmtid="{D5CDD505-2E9C-101B-9397-08002B2CF9AE}" pid="8" name="Date completed">
    <vt:lpwstr>26 May 2020</vt:lpwstr>
  </property>
</Properties>
</file>