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76D4" w14:textId="77777777" w:rsidR="00A16EF6" w:rsidRPr="00897D02" w:rsidRDefault="00A16EF6" w:rsidP="00A16EF6">
      <w:pPr>
        <w:pStyle w:val="RecNo"/>
        <w:rPr>
          <w:rFonts w:eastAsia="Batang"/>
          <w:lang w:val="en-GB" w:eastAsia="ko-KR"/>
        </w:rPr>
      </w:pPr>
      <w:r w:rsidRPr="00A16EF6">
        <w:rPr>
          <w:sz w:val="20"/>
          <w:lang w:val="en-GB"/>
        </w:rPr>
        <w:t>RECOMMENDATION ITU-R SM.326-7</w:t>
      </w:r>
      <w:r>
        <w:rPr>
          <w:rStyle w:val="FootnoteReference"/>
          <w:lang w:val="en-GB"/>
        </w:rPr>
        <w:footnoteReference w:id="1"/>
      </w:r>
    </w:p>
    <w:p w14:paraId="0A0C9AD4" w14:textId="77777777" w:rsidR="00CC3760" w:rsidRDefault="00E101F6" w:rsidP="000F0251">
      <w:pPr>
        <w:pStyle w:val="RecTitle"/>
      </w:pPr>
      <w:r w:rsidRPr="000F0251">
        <w:t>DETERMINATION</w:t>
      </w:r>
      <w:r>
        <w:t xml:space="preserve">  AND  MEASUREMENT  OF  THE  POWER</w:t>
      </w:r>
      <w:r>
        <w:br/>
        <w:t>OF  AMPLITUDE-MODULATED  RADIO  TRANSMITTERS</w:t>
      </w:r>
    </w:p>
    <w:p w14:paraId="209C7B94" w14:textId="77777777" w:rsidR="00CC3760" w:rsidRDefault="00E101F6">
      <w:pPr>
        <w:pStyle w:val="RecTitleDate"/>
      </w:pPr>
      <w:r>
        <w:t>(1951-1959-1963-1966-1974-1978-1982-1986-1990-1998)</w:t>
      </w:r>
    </w:p>
    <w:p w14:paraId="2E3D97F6" w14:textId="77777777" w:rsidR="00CC3760" w:rsidRDefault="00E101F6">
      <w:pPr>
        <w:pStyle w:val="headfoot"/>
      </w:pPr>
      <w:r>
        <w:t>Rec. ITU-R SM.326-7</w:t>
      </w:r>
    </w:p>
    <w:p w14:paraId="0BFB7EE1" w14:textId="77777777" w:rsidR="00D13969" w:rsidRPr="00897D02" w:rsidRDefault="00D13969" w:rsidP="004E2BF3">
      <w:pPr>
        <w:pStyle w:val="Headingb"/>
        <w:spacing w:before="60"/>
        <w:rPr>
          <w:sz w:val="20"/>
          <w:lang w:val="en-GB"/>
        </w:rPr>
      </w:pPr>
      <w:r w:rsidRPr="00897D02">
        <w:rPr>
          <w:sz w:val="20"/>
          <w:lang w:val="en-GB"/>
        </w:rPr>
        <w:t>Scope</w:t>
      </w:r>
    </w:p>
    <w:p w14:paraId="4A3F2E4B" w14:textId="77777777" w:rsidR="00D13969" w:rsidRPr="00D13969" w:rsidRDefault="00D13969" w:rsidP="004E2BF3">
      <w:pPr>
        <w:spacing w:after="120"/>
      </w:pPr>
      <w:r w:rsidRPr="00D13969">
        <w:t>This Recommendation provides methods and general considerations for the determination and measurement of the power of an amplitude-modulated radio transmitters, as well as calculation using the conversion factors between the peak envelope power, the mean power and the carrier power of a radio transmitter</w:t>
      </w:r>
      <w:r w:rsidRPr="00D13969">
        <w:rPr>
          <w:lang w:eastAsia="ko-KR"/>
        </w:rPr>
        <w:t xml:space="preserve">. </w:t>
      </w:r>
    </w:p>
    <w:p w14:paraId="74DFC1B1" w14:textId="77777777" w:rsidR="00D13969" w:rsidRPr="00897D02" w:rsidRDefault="00D13969" w:rsidP="004E2BF3">
      <w:pPr>
        <w:pStyle w:val="Headingb"/>
        <w:spacing w:before="60"/>
        <w:rPr>
          <w:rFonts w:eastAsia="Batang"/>
          <w:sz w:val="20"/>
          <w:lang w:val="en-GB"/>
        </w:rPr>
      </w:pPr>
      <w:r w:rsidRPr="00897D02">
        <w:rPr>
          <w:rFonts w:eastAsia="Batang"/>
          <w:sz w:val="20"/>
          <w:lang w:val="en-GB"/>
        </w:rPr>
        <w:t>Keywords</w:t>
      </w:r>
    </w:p>
    <w:p w14:paraId="4716AA52" w14:textId="77777777" w:rsidR="00D13969" w:rsidRPr="00D13969" w:rsidRDefault="00D13969" w:rsidP="004E2BF3">
      <w:pPr>
        <w:spacing w:before="60"/>
        <w:rPr>
          <w:rFonts w:eastAsia="Batang"/>
          <w:lang w:val="en-US"/>
        </w:rPr>
      </w:pPr>
      <w:r>
        <w:rPr>
          <w:rFonts w:eastAsia="Calibri"/>
          <w:lang w:val="en-US"/>
        </w:rPr>
        <w:t>A</w:t>
      </w:r>
      <w:r w:rsidRPr="00F52A66">
        <w:rPr>
          <w:rFonts w:eastAsia="Calibri"/>
          <w:lang w:val="en-US"/>
        </w:rPr>
        <w:t>M Radio Transmitters, measurement of the power of AM, Determination of the power of AM</w:t>
      </w:r>
    </w:p>
    <w:p w14:paraId="4B90F1EA" w14:textId="77777777" w:rsidR="00CC3760" w:rsidRPr="008F21B2" w:rsidRDefault="00E101F6" w:rsidP="008F21B2">
      <w:pPr>
        <w:pStyle w:val="Normalaftertitle0"/>
        <w:rPr>
          <w:sz w:val="20"/>
          <w:lang w:val="en-GB"/>
        </w:rPr>
      </w:pPr>
      <w:r w:rsidRPr="008F21B2">
        <w:rPr>
          <w:sz w:val="20"/>
          <w:lang w:val="en-GB"/>
        </w:rPr>
        <w:t>The ITU Radiocommunication Assembly,</w:t>
      </w:r>
    </w:p>
    <w:p w14:paraId="129D8DF4" w14:textId="77777777" w:rsidR="00CC3760" w:rsidRDefault="00E101F6">
      <w:pPr>
        <w:pStyle w:val="call"/>
      </w:pPr>
      <w:r>
        <w:t>considering</w:t>
      </w:r>
    </w:p>
    <w:p w14:paraId="415B8B5A" w14:textId="77777777" w:rsidR="00CC3760" w:rsidRDefault="00E101F6" w:rsidP="00E71436">
      <w:r>
        <w:t>a)</w:t>
      </w:r>
      <w:r>
        <w:tab/>
        <w:t>that Article 1 of the Radio Regulations (RR) contains definitions of different expressions of power;</w:t>
      </w:r>
    </w:p>
    <w:p w14:paraId="6FFDE0FF" w14:textId="77777777" w:rsidR="00CC3760" w:rsidRDefault="00E101F6" w:rsidP="004E2BF3">
      <w:pPr>
        <w:spacing w:before="60"/>
      </w:pPr>
      <w:r>
        <w:t>b)</w:t>
      </w:r>
      <w:r>
        <w:tab/>
        <w:t>that Article 1, No. 1.156 of the RR lays down that, whenever the power of a radio transmitter is referred to, it shall be expressed in one of the following forms according to the class of emission using the arbitrary symbols indicated:</w:t>
      </w:r>
    </w:p>
    <w:p w14:paraId="79AD86A7" w14:textId="77777777" w:rsidR="00CC3760" w:rsidRDefault="00E101F6">
      <w:pPr>
        <w:pStyle w:val="enumlev1"/>
      </w:pPr>
      <w:r>
        <w:t>–</w:t>
      </w:r>
      <w:r>
        <w:tab/>
        <w:t>peak envelope power (</w:t>
      </w:r>
      <w:r>
        <w:rPr>
          <w:i/>
        </w:rPr>
        <w:t>P</w:t>
      </w:r>
      <w:r>
        <w:t>X or</w:t>
      </w:r>
      <w:r>
        <w:rPr>
          <w:i/>
        </w:rPr>
        <w:t xml:space="preserve"> p</w:t>
      </w:r>
      <w:r>
        <w:t>X);</w:t>
      </w:r>
    </w:p>
    <w:p w14:paraId="1113A3CA" w14:textId="77777777" w:rsidR="00CC3760" w:rsidRDefault="00E101F6">
      <w:pPr>
        <w:pStyle w:val="enumlev1"/>
      </w:pPr>
      <w:r>
        <w:t>–</w:t>
      </w:r>
      <w:r>
        <w:tab/>
        <w:t>mean power (</w:t>
      </w:r>
      <w:r>
        <w:rPr>
          <w:i/>
        </w:rPr>
        <w:t>P</w:t>
      </w:r>
      <w:r>
        <w:t>Y or</w:t>
      </w:r>
      <w:r>
        <w:rPr>
          <w:i/>
        </w:rPr>
        <w:t xml:space="preserve"> p</w:t>
      </w:r>
      <w:r>
        <w:t>Y);</w:t>
      </w:r>
    </w:p>
    <w:p w14:paraId="397F3E3F" w14:textId="77777777" w:rsidR="00CC3760" w:rsidRDefault="00E101F6">
      <w:pPr>
        <w:pStyle w:val="enumlev1"/>
      </w:pPr>
      <w:r>
        <w:t>–</w:t>
      </w:r>
      <w:r>
        <w:tab/>
        <w:t>carrier power (</w:t>
      </w:r>
      <w:r>
        <w:rPr>
          <w:i/>
        </w:rPr>
        <w:t>P</w:t>
      </w:r>
      <w:r>
        <w:t>Z or</w:t>
      </w:r>
      <w:r>
        <w:rPr>
          <w:i/>
        </w:rPr>
        <w:t xml:space="preserve"> p</w:t>
      </w:r>
      <w:r>
        <w:t>Z);</w:t>
      </w:r>
    </w:p>
    <w:p w14:paraId="6183C3C3" w14:textId="77777777" w:rsidR="00CC3760" w:rsidRDefault="00E101F6">
      <w:r>
        <w:t>but that indication of one only of these powers is adequate only for certain classes of emission and for certain uses, whereas in many cases it is desirable to express the transmitter powe</w:t>
      </w:r>
      <w:r w:rsidR="002A6E2C">
        <w:t xml:space="preserve">r in other forms (see Appendix </w:t>
      </w:r>
      <w:r>
        <w:t>1 to the RR).</w:t>
      </w:r>
    </w:p>
    <w:p w14:paraId="16F9F79E" w14:textId="77777777" w:rsidR="00CC3760" w:rsidRDefault="00E101F6" w:rsidP="004E2BF3">
      <w:pPr>
        <w:spacing w:before="60"/>
      </w:pPr>
      <w:r>
        <w:t>For use in formulae, the symbol</w:t>
      </w:r>
      <w:r>
        <w:rPr>
          <w:i/>
        </w:rPr>
        <w:t xml:space="preserve"> p</w:t>
      </w:r>
      <w:r>
        <w:t xml:space="preserve"> denotes power expressed in watts and</w:t>
      </w:r>
      <w:r>
        <w:rPr>
          <w:i/>
        </w:rPr>
        <w:t xml:space="preserve"> P</w:t>
      </w:r>
      <w:r>
        <w:t xml:space="preserve"> denotes power expressed in decibels relative to a reference level;</w:t>
      </w:r>
    </w:p>
    <w:p w14:paraId="0E9D31D5" w14:textId="77777777" w:rsidR="00CC3760" w:rsidRDefault="00E101F6" w:rsidP="004E2BF3">
      <w:pPr>
        <w:spacing w:before="60"/>
      </w:pPr>
      <w:r>
        <w:t>c)</w:t>
      </w:r>
      <w:r>
        <w:tab/>
        <w:t>that the direct measurement of each of these powers, or the deduction of one of them from a measurement of another, can only be effected under very precisely defined operating conditions;</w:t>
      </w:r>
    </w:p>
    <w:p w14:paraId="3F8D6C28" w14:textId="77777777" w:rsidR="00CC3760" w:rsidRDefault="00E101F6" w:rsidP="004E2BF3">
      <w:pPr>
        <w:spacing w:before="60"/>
      </w:pPr>
      <w:r>
        <w:t>d)</w:t>
      </w:r>
      <w:r>
        <w:rPr>
          <w:i/>
        </w:rPr>
        <w:tab/>
      </w:r>
      <w:r>
        <w:t xml:space="preserve">that Recommendation ITU-R SM.329 defines limits and methods of measurements of </w:t>
      </w:r>
      <w:r w:rsidR="00E71436" w:rsidRPr="00EE2F42">
        <w:rPr>
          <w:lang w:val="en-US"/>
        </w:rPr>
        <w:t>unwanted emissions in the spurious domain</w:t>
      </w:r>
      <w:r>
        <w:t>,</w:t>
      </w:r>
    </w:p>
    <w:p w14:paraId="2F7B01B7" w14:textId="77777777" w:rsidR="00CC3760" w:rsidRDefault="00E101F6" w:rsidP="004E2BF3">
      <w:pPr>
        <w:pStyle w:val="call"/>
        <w:spacing w:before="120"/>
      </w:pPr>
      <w:r>
        <w:t>recommends</w:t>
      </w:r>
    </w:p>
    <w:p w14:paraId="1CFD9263" w14:textId="77777777" w:rsidR="00CC3760" w:rsidRDefault="00E101F6">
      <w:r>
        <w:rPr>
          <w:b/>
        </w:rPr>
        <w:t>1</w:t>
      </w:r>
      <w:r>
        <w:tab/>
        <w:t>that the determination and measurement of the power of an amplitude-modulated radio transmitter should be made on the basis of the following considerations and methods:</w:t>
      </w:r>
    </w:p>
    <w:p w14:paraId="46E5AFB0" w14:textId="77777777" w:rsidR="00CC3760" w:rsidRDefault="00E101F6" w:rsidP="00A026DF">
      <w:pPr>
        <w:pStyle w:val="Heading2"/>
        <w:spacing w:before="80"/>
      </w:pPr>
      <w:r>
        <w:t>1.1</w:t>
      </w:r>
      <w:r>
        <w:tab/>
        <w:t>General considerations</w:t>
      </w:r>
    </w:p>
    <w:p w14:paraId="7491D6F7" w14:textId="77777777" w:rsidR="00CC3760" w:rsidRDefault="00E101F6">
      <w:r>
        <w:t>For amplitude-modulated transmitters, it is not always possible to measure directly the peak envelope power. For an ideal, perfectly linear transmitter this can be calculated theoretically from measurement of the mean power or of the carrier power of the emission, but the difference between the actual peak envelope power and the value thus calculated depends primarily on the degree of non-linearity of an actual transmitter.</w:t>
      </w:r>
    </w:p>
    <w:p w14:paraId="19F0AE61" w14:textId="77777777" w:rsidR="00CC3760" w:rsidRDefault="00E101F6" w:rsidP="004E2BF3">
      <w:pPr>
        <w:spacing w:before="60"/>
      </w:pPr>
      <w:r>
        <w:t>Moreover, the coincidence of the measurements of the ratio of the mean power to the carrier power with the theoretical values is not a sure criterion of the linearity of the transmitter because of the distortion which may, as a function of the input level, increase the mean power linearly without proportionally increasing the peak envelope power.</w:t>
      </w:r>
    </w:p>
    <w:p w14:paraId="415E8166" w14:textId="77777777" w:rsidR="00CC3760" w:rsidRDefault="00E101F6" w:rsidP="004E2BF3">
      <w:pPr>
        <w:spacing w:before="60"/>
      </w:pPr>
      <w:r>
        <w:t>The peak envelope power of a perfectly linear, double-sideband transmitter with full carrier (A2A, A2B, A3C or A3E), modulated at 100% would be four times greater than the carrier power. But all transmitters are to some extent non-linear, and this defect produces signal distortion and also an increase in out-of-band radiation. To keep these undesirable effects to the minimum, it is necessary to limit the peak envelope power to a useful value which, for a double-sideband transmitter with full carrier, is equivalent to limiting the modulation depth to less than 100%.</w:t>
      </w:r>
    </w:p>
    <w:p w14:paraId="61970ECD" w14:textId="77777777" w:rsidR="00CC3760" w:rsidRDefault="00E101F6" w:rsidP="004E2BF3">
      <w:pPr>
        <w:spacing w:before="60"/>
      </w:pPr>
      <w:r>
        <w:lastRenderedPageBreak/>
        <w:t>The peak envelope power is limited by the acceptable intermodulation distortion. The method recommended for defining and measuring the peak envelope power of a single-sideband or independent-sideband transmitter (R3E, B8E, etc. emissions) is described below. The same method may also be used for double-sideband transmitters (A3E emission).</w:t>
      </w:r>
    </w:p>
    <w:p w14:paraId="7B1FCC20" w14:textId="77777777" w:rsidR="00CC3760" w:rsidRDefault="00E101F6">
      <w:pPr>
        <w:pStyle w:val="Heading2"/>
      </w:pPr>
      <w:r>
        <w:t>1.2</w:t>
      </w:r>
      <w:r>
        <w:tab/>
        <w:t>Intermodulation</w:t>
      </w:r>
    </w:p>
    <w:p w14:paraId="0DE6D8EC" w14:textId="77777777" w:rsidR="00CC3760" w:rsidRDefault="00E101F6">
      <w:pPr>
        <w:pStyle w:val="Heading3"/>
      </w:pPr>
      <w:r>
        <w:t>1.2.1</w:t>
      </w:r>
      <w:r>
        <w:tab/>
        <w:t>Principle for the measurement of intermodulation distortion</w:t>
      </w:r>
    </w:p>
    <w:p w14:paraId="6C1C7B6C" w14:textId="77777777" w:rsidR="00CC3760" w:rsidRDefault="00E101F6">
      <w:r>
        <w:t>The imperfect linearity of amplitude-modulated radio transmitters can be expressed as a function of the level of the intermodulation products. To determine that level, it is convenient to measure separately the amplitude of each inter</w:t>
      </w:r>
      <w:r>
        <w:softHyphen/>
        <w:t>modulation oscillation resulting from the application, at the input of the transmitter, of two periodic modulating sinusoidal oscillations with frequencies</w:t>
      </w:r>
      <w:r>
        <w:rPr>
          <w:i/>
        </w:rPr>
        <w:t> f</w:t>
      </w:r>
      <w:r>
        <w:rPr>
          <w:position w:val="-4"/>
          <w:sz w:val="16"/>
        </w:rPr>
        <w:t>1</w:t>
      </w:r>
      <w:r>
        <w:t xml:space="preserve"> and</w:t>
      </w:r>
      <w:r>
        <w:rPr>
          <w:i/>
        </w:rPr>
        <w:t> f</w:t>
      </w:r>
      <w:r>
        <w:rPr>
          <w:position w:val="-4"/>
          <w:sz w:val="16"/>
        </w:rPr>
        <w:t>2</w:t>
      </w:r>
      <w:r>
        <w:t>.</w:t>
      </w:r>
    </w:p>
    <w:p w14:paraId="1BB7C616" w14:textId="77777777" w:rsidR="00CC3760" w:rsidRDefault="00E101F6">
      <w:r>
        <w:t>For the sinusoidal exciting oscillations at frequencies</w:t>
      </w:r>
      <w:r>
        <w:rPr>
          <w:i/>
        </w:rPr>
        <w:t xml:space="preserve"> f</w:t>
      </w:r>
      <w:r>
        <w:rPr>
          <w:position w:val="-4"/>
          <w:sz w:val="16"/>
        </w:rPr>
        <w:t>1</w:t>
      </w:r>
      <w:r>
        <w:t xml:space="preserve"> and</w:t>
      </w:r>
      <w:r>
        <w:rPr>
          <w:i/>
        </w:rPr>
        <w:t xml:space="preserve"> f</w:t>
      </w:r>
      <w:r>
        <w:rPr>
          <w:position w:val="-4"/>
          <w:sz w:val="16"/>
        </w:rPr>
        <w:t>2</w:t>
      </w:r>
      <w:r>
        <w:t>, the frequency of the intermodulation component at the output of the transmitter is given by the formula:</w:t>
      </w:r>
    </w:p>
    <w:p w14:paraId="74370A8A" w14:textId="77777777" w:rsidR="00CC3760" w:rsidRDefault="00E101F6">
      <w:pPr>
        <w:pStyle w:val="Equation"/>
      </w:pPr>
      <w:r>
        <w:tab/>
      </w:r>
      <w:r>
        <w:tab/>
      </w:r>
      <w:r>
        <w:rPr>
          <w:i/>
        </w:rPr>
        <w:t>F</w:t>
      </w:r>
      <w:r>
        <w:t xml:space="preserve">  </w:t>
      </w:r>
      <w:r>
        <w:rPr>
          <w:rFonts w:ascii="Symbol" w:hAnsi="Symbol"/>
        </w:rPr>
        <w:t></w:t>
      </w:r>
      <w:r>
        <w:t xml:space="preserve">  </w:t>
      </w:r>
      <w:r>
        <w:rPr>
          <w:i/>
        </w:rPr>
        <w:t>p</w:t>
      </w:r>
      <w:r>
        <w:rPr>
          <w:sz w:val="12"/>
        </w:rPr>
        <w:t xml:space="preserve"> </w:t>
      </w:r>
      <w:r>
        <w:t>(</w:t>
      </w:r>
      <w:r>
        <w:rPr>
          <w:sz w:val="12"/>
        </w:rPr>
        <w:t xml:space="preserve"> </w:t>
      </w:r>
      <w:r>
        <w:rPr>
          <w:i/>
        </w:rPr>
        <w:t>F</w:t>
      </w:r>
      <w:r>
        <w:rPr>
          <w:position w:val="-4"/>
          <w:sz w:val="18"/>
        </w:rPr>
        <w:t>0</w:t>
      </w:r>
      <w:r>
        <w:t xml:space="preserve">  </w:t>
      </w:r>
      <w:r>
        <w:rPr>
          <w:rFonts w:ascii="Symbol" w:hAnsi="Symbol"/>
        </w:rPr>
        <w:t></w:t>
      </w:r>
      <w:r>
        <w:t xml:space="preserve">  </w:t>
      </w:r>
      <w:r>
        <w:rPr>
          <w:i/>
        </w:rPr>
        <w:t>f</w:t>
      </w:r>
      <w:r>
        <w:rPr>
          <w:position w:val="-4"/>
          <w:sz w:val="18"/>
        </w:rPr>
        <w:t>1</w:t>
      </w:r>
      <w:r>
        <w:rPr>
          <w:sz w:val="12"/>
        </w:rPr>
        <w:t xml:space="preserve"> </w:t>
      </w:r>
      <w:r>
        <w:t xml:space="preserve">)  </w:t>
      </w:r>
      <w:r>
        <w:rPr>
          <w:rFonts w:ascii="Symbol" w:hAnsi="Symbol"/>
        </w:rPr>
        <w:t></w:t>
      </w:r>
      <w:r>
        <w:t xml:space="preserve">  </w:t>
      </w:r>
      <w:r>
        <w:rPr>
          <w:i/>
        </w:rPr>
        <w:t>q</w:t>
      </w:r>
      <w:r>
        <w:rPr>
          <w:sz w:val="12"/>
        </w:rPr>
        <w:t xml:space="preserve"> </w:t>
      </w:r>
      <w:r>
        <w:t>(</w:t>
      </w:r>
      <w:r>
        <w:rPr>
          <w:sz w:val="12"/>
        </w:rPr>
        <w:t xml:space="preserve"> </w:t>
      </w:r>
      <w:r>
        <w:rPr>
          <w:i/>
        </w:rPr>
        <w:t>F</w:t>
      </w:r>
      <w:r>
        <w:rPr>
          <w:position w:val="-4"/>
          <w:sz w:val="18"/>
        </w:rPr>
        <w:t>0</w:t>
      </w:r>
      <w:r>
        <w:t xml:space="preserve">  </w:t>
      </w:r>
      <w:r>
        <w:rPr>
          <w:rFonts w:ascii="Symbol" w:hAnsi="Symbol"/>
        </w:rPr>
        <w:t></w:t>
      </w:r>
      <w:r>
        <w:t xml:space="preserve">  </w:t>
      </w:r>
      <w:r>
        <w:rPr>
          <w:i/>
        </w:rPr>
        <w:t>f</w:t>
      </w:r>
      <w:r>
        <w:rPr>
          <w:position w:val="-4"/>
          <w:sz w:val="18"/>
        </w:rPr>
        <w:t>2</w:t>
      </w:r>
      <w:r>
        <w:rPr>
          <w:sz w:val="12"/>
        </w:rPr>
        <w:t xml:space="preserve"> </w:t>
      </w:r>
      <w:r>
        <w:t xml:space="preserve">) with </w:t>
      </w:r>
      <w:r>
        <w:rPr>
          <w:i/>
        </w:rPr>
        <w:t>p</w:t>
      </w:r>
      <w:r>
        <w:t xml:space="preserve">, </w:t>
      </w:r>
      <w:r>
        <w:rPr>
          <w:i/>
        </w:rPr>
        <w:t>q</w:t>
      </w:r>
      <w:r>
        <w:t xml:space="preserve">  </w:t>
      </w:r>
      <w:r>
        <w:rPr>
          <w:rFonts w:ascii="Symbol" w:hAnsi="Symbol"/>
        </w:rPr>
        <w:t></w:t>
      </w:r>
      <w:r>
        <w:t xml:space="preserve">  1, 2, 3, etc.</w:t>
      </w:r>
      <w:r>
        <w:tab/>
        <w:t>(1)</w:t>
      </w:r>
    </w:p>
    <w:p w14:paraId="7E9C3415" w14:textId="77777777" w:rsidR="00CC3760" w:rsidRDefault="00E101F6">
      <w:r>
        <w:t>where:</w:t>
      </w:r>
    </w:p>
    <w:p w14:paraId="498715D2" w14:textId="77777777" w:rsidR="00CC3760" w:rsidRDefault="00E101F6">
      <w:pPr>
        <w:pStyle w:val="enumlev1"/>
        <w:tabs>
          <w:tab w:val="left" w:pos="1191"/>
        </w:tabs>
      </w:pPr>
      <w:r>
        <w:rPr>
          <w:i/>
        </w:rPr>
        <w:tab/>
        <w:t>F</w:t>
      </w:r>
      <w:r>
        <w:rPr>
          <w:position w:val="-4"/>
          <w:sz w:val="16"/>
        </w:rPr>
        <w:t>0</w:t>
      </w:r>
      <w:r>
        <w:rPr>
          <w:rFonts w:ascii="Tms Rmn" w:hAnsi="Tms Rmn"/>
          <w:sz w:val="12"/>
        </w:rPr>
        <w:t> </w:t>
      </w:r>
      <w:r>
        <w:rPr>
          <w:rFonts w:ascii="Tms Rmn" w:hAnsi="Tms Rmn"/>
        </w:rPr>
        <w:t>:</w:t>
      </w:r>
      <w:r>
        <w:rPr>
          <w:rFonts w:ascii="Tms Rmn" w:hAnsi="Tms Rmn"/>
        </w:rPr>
        <w:tab/>
      </w:r>
      <w:r>
        <w:t>carrier frequency</w:t>
      </w:r>
    </w:p>
    <w:p w14:paraId="5E5CED6F" w14:textId="77777777" w:rsidR="00CC3760" w:rsidRDefault="00E101F6">
      <w:pPr>
        <w:pStyle w:val="enumlev1"/>
        <w:tabs>
          <w:tab w:val="left" w:pos="1191"/>
        </w:tabs>
      </w:pPr>
      <w:r>
        <w:rPr>
          <w:i/>
        </w:rPr>
        <w:tab/>
        <w:t>f</w:t>
      </w:r>
      <w:r>
        <w:rPr>
          <w:position w:val="-4"/>
          <w:sz w:val="16"/>
        </w:rPr>
        <w:t>1</w:t>
      </w:r>
      <w:r>
        <w:t xml:space="preserve"> and</w:t>
      </w:r>
      <w:r>
        <w:rPr>
          <w:i/>
        </w:rPr>
        <w:t xml:space="preserve"> f</w:t>
      </w:r>
      <w:r>
        <w:rPr>
          <w:position w:val="-4"/>
          <w:sz w:val="16"/>
        </w:rPr>
        <w:t>2</w:t>
      </w:r>
      <w:r>
        <w:rPr>
          <w:rFonts w:ascii="Tms Rmn" w:hAnsi="Tms Rmn"/>
          <w:sz w:val="12"/>
        </w:rPr>
        <w:t> </w:t>
      </w:r>
      <w:r>
        <w:rPr>
          <w:rFonts w:ascii="Tms Rmn" w:hAnsi="Tms Rmn"/>
        </w:rPr>
        <w:t>:</w:t>
      </w:r>
      <w:r>
        <w:rPr>
          <w:rFonts w:ascii="Tms Rmn" w:hAnsi="Tms Rmn"/>
        </w:rPr>
        <w:tab/>
      </w:r>
      <w:r>
        <w:t>frequencies of the exciting oscillations.</w:t>
      </w:r>
    </w:p>
    <w:p w14:paraId="2E0D947E" w14:textId="77777777" w:rsidR="00CC3760" w:rsidRDefault="00E101F6">
      <w:r>
        <w:t>The positive sign between the two terms of the sum corresponds to much higher frequency oscillations with, as a general rule, very low amplitudes; this case is of minor interest for the purpose of this Recommendation.</w:t>
      </w:r>
    </w:p>
    <w:p w14:paraId="5A065F18" w14:textId="77777777" w:rsidR="00CC3760" w:rsidRDefault="00E101F6">
      <w:pPr>
        <w:pStyle w:val="Heading3"/>
      </w:pPr>
      <w:r>
        <w:t>1.2.2</w:t>
      </w:r>
      <w:r>
        <w:tab/>
        <w:t>Choice of frequencies for modulating oscillations</w:t>
      </w:r>
    </w:p>
    <w:p w14:paraId="417AF3D6" w14:textId="77777777" w:rsidR="00CC3760" w:rsidRDefault="00E101F6">
      <w:r>
        <w:t>To measure the amplitude of the intermodulation products, it is desirable to use modulating oscillations having frequencies near the limits of the audio-frequency passband. The audio</w:t>
      </w:r>
      <w:r>
        <w:noBreakHyphen/>
        <w:t>frequency passband to be considered here is the band at the input of the transmitter which corresponds at the output, to the whole of a sideband of an emission.</w:t>
      </w:r>
    </w:p>
    <w:p w14:paraId="24E92399" w14:textId="77777777" w:rsidR="00CC3760" w:rsidRDefault="00E101F6">
      <w:r>
        <w:t>Harmonics and intermodulation components, mainly of even order, may originate in the low-frequency equipment at the input of the transmitter or during the processes of modulation. To prevent these coinciding or interfering at the output of the transmitter with the intermodulation components of the third and the fifth order to be measured, the modulating frequencies</w:t>
      </w:r>
      <w:r>
        <w:rPr>
          <w:i/>
        </w:rPr>
        <w:t xml:space="preserve"> f</w:t>
      </w:r>
      <w:r>
        <w:rPr>
          <w:position w:val="-4"/>
          <w:sz w:val="16"/>
        </w:rPr>
        <w:t>1</w:t>
      </w:r>
      <w:r>
        <w:t xml:space="preserve"> and</w:t>
      </w:r>
      <w:r>
        <w:rPr>
          <w:i/>
        </w:rPr>
        <w:t xml:space="preserve"> f</w:t>
      </w:r>
      <w:r>
        <w:rPr>
          <w:position w:val="-4"/>
          <w:sz w:val="16"/>
        </w:rPr>
        <w:t>2</w:t>
      </w:r>
      <w:r>
        <w:t xml:space="preserve"> should be chosen carefully.</w:t>
      </w:r>
    </w:p>
    <w:p w14:paraId="1F0769AB" w14:textId="77777777" w:rsidR="00CC3760" w:rsidRDefault="00E101F6">
      <w:r>
        <w:t>A harmonic relation between the modulating frequencies</w:t>
      </w:r>
      <w:r>
        <w:rPr>
          <w:i/>
        </w:rPr>
        <w:t xml:space="preserve"> f</w:t>
      </w:r>
      <w:r>
        <w:rPr>
          <w:position w:val="-4"/>
          <w:sz w:val="16"/>
        </w:rPr>
        <w:t>1</w:t>
      </w:r>
      <w:r>
        <w:t xml:space="preserve"> and</w:t>
      </w:r>
      <w:r>
        <w:rPr>
          <w:i/>
        </w:rPr>
        <w:t xml:space="preserve"> f</w:t>
      </w:r>
      <w:r>
        <w:rPr>
          <w:position w:val="-4"/>
          <w:sz w:val="16"/>
        </w:rPr>
        <w:t>2</w:t>
      </w:r>
      <w:r>
        <w:t xml:space="preserve"> should be avoided, as well as a ratio </w:t>
      </w:r>
      <w:r>
        <w:rPr>
          <w:i/>
        </w:rPr>
        <w:t>f</w:t>
      </w:r>
      <w:r>
        <w:rPr>
          <w:position w:val="-4"/>
          <w:sz w:val="16"/>
        </w:rPr>
        <w:t>1</w:t>
      </w:r>
      <w:r>
        <w:t>/</w:t>
      </w:r>
      <w:r>
        <w:rPr>
          <w:i/>
        </w:rPr>
        <w:t>f</w:t>
      </w:r>
      <w:r>
        <w:rPr>
          <w:position w:val="-4"/>
          <w:sz w:val="16"/>
        </w:rPr>
        <w:t>2</w:t>
      </w:r>
      <w:r>
        <w:t xml:space="preserve"> having a value in the neighbourhood of 2/3, 2/5, 2/7, 3/4, 3/5, 3/7 and 4/5. With respect to the latter condition it is assumed that for most practical purposes intermodulation components of orders higher than the fifth may be neglected.</w:t>
      </w:r>
    </w:p>
    <w:p w14:paraId="7A6D8ABA" w14:textId="77777777" w:rsidR="00CC3760" w:rsidRDefault="00E101F6">
      <w:r>
        <w:t>In an audio-frequency passband between 300 and 3</w:t>
      </w:r>
      <w:r>
        <w:rPr>
          <w:rFonts w:ascii="Tms Rmn" w:hAnsi="Tms Rmn"/>
          <w:sz w:val="12"/>
        </w:rPr>
        <w:t> </w:t>
      </w:r>
      <w:r>
        <w:t>000 Hz, for example, a value in the neigh</w:t>
      </w:r>
      <w:r>
        <w:softHyphen/>
        <w:t>bourhood of 700 or 1</w:t>
      </w:r>
      <w:r>
        <w:rPr>
          <w:rFonts w:ascii="Tms Rmn" w:hAnsi="Tms Rmn"/>
          <w:sz w:val="12"/>
        </w:rPr>
        <w:t> </w:t>
      </w:r>
      <w:r>
        <w:t>100 Hz may be chosen for</w:t>
      </w:r>
      <w:r>
        <w:rPr>
          <w:i/>
        </w:rPr>
        <w:t xml:space="preserve"> f</w:t>
      </w:r>
      <w:r>
        <w:rPr>
          <w:position w:val="-4"/>
          <w:sz w:val="16"/>
        </w:rPr>
        <w:t>1</w:t>
      </w:r>
      <w:r>
        <w:t>, and in the neighbourhood of 1</w:t>
      </w:r>
      <w:r>
        <w:rPr>
          <w:rFonts w:ascii="Tms Rmn" w:hAnsi="Tms Rmn"/>
          <w:sz w:val="12"/>
        </w:rPr>
        <w:t> </w:t>
      </w:r>
      <w:r>
        <w:t>700 or 2</w:t>
      </w:r>
      <w:r>
        <w:rPr>
          <w:rFonts w:ascii="Tms Rmn" w:hAnsi="Tms Rmn"/>
          <w:sz w:val="12"/>
        </w:rPr>
        <w:t> </w:t>
      </w:r>
      <w:r>
        <w:t xml:space="preserve">500 Hz for </w:t>
      </w:r>
      <w:r>
        <w:rPr>
          <w:i/>
        </w:rPr>
        <w:t>f</w:t>
      </w:r>
      <w:r>
        <w:rPr>
          <w:position w:val="-4"/>
          <w:sz w:val="16"/>
        </w:rPr>
        <w:t>2</w:t>
      </w:r>
      <w:r>
        <w:t>, in which case the requirements stated above are satisfied.</w:t>
      </w:r>
    </w:p>
    <w:p w14:paraId="576FF7F5" w14:textId="77777777" w:rsidR="00CC3760" w:rsidRDefault="00E101F6">
      <w:pPr>
        <w:pStyle w:val="Heading3"/>
      </w:pPr>
      <w:r>
        <w:t>1.2.3</w:t>
      </w:r>
      <w:r>
        <w:tab/>
        <w:t>Acceptable intermodulation level</w:t>
      </w:r>
    </w:p>
    <w:p w14:paraId="7D884B8A" w14:textId="77777777" w:rsidR="00CC3760" w:rsidRDefault="00E101F6" w:rsidP="00E7626B">
      <w:r>
        <w:t xml:space="preserve">Recommendation ITU-R SM.329 </w:t>
      </w:r>
      <w:r w:rsidR="00E7626B">
        <w:t xml:space="preserve">defines </w:t>
      </w:r>
      <w:r>
        <w:t xml:space="preserve">limits </w:t>
      </w:r>
      <w:r w:rsidR="00E7626B">
        <w:t xml:space="preserve">and methods of measurements of unwanted </w:t>
      </w:r>
      <w:r>
        <w:t>emissions</w:t>
      </w:r>
      <w:r w:rsidR="00E7626B">
        <w:t xml:space="preserve"> in the spurious domain</w:t>
      </w:r>
      <w:r>
        <w:t>. The following describes the levels of intermodulation products that allow the transmission of a signal with suitable performance while allowing the measurement of the peak envelope power with the method described in § 1.3.</w:t>
      </w:r>
    </w:p>
    <w:p w14:paraId="70C6EFA8" w14:textId="77777777" w:rsidR="00CC3760" w:rsidRDefault="00E101F6">
      <w:r>
        <w:t xml:space="preserve">The intermodulation level considered here is expressed in terms of the ratio, generally in decibels, </w:t>
      </w:r>
      <w:r>
        <w:rPr>
          <w:spacing w:val="-2"/>
        </w:rPr>
        <w:t>between the powers of the largest intermodulation component at radio frequency</w:t>
      </w:r>
      <w:r>
        <w:rPr>
          <w:i/>
          <w:spacing w:val="-2"/>
        </w:rPr>
        <w:t xml:space="preserve"> p</w:t>
      </w:r>
      <w:r>
        <w:rPr>
          <w:spacing w:val="-2"/>
        </w:rPr>
        <w:t>(</w:t>
      </w:r>
      <w:r>
        <w:rPr>
          <w:i/>
          <w:spacing w:val="-2"/>
        </w:rPr>
        <w:t>F</w:t>
      </w:r>
      <w:r>
        <w:rPr>
          <w:spacing w:val="-2"/>
          <w:position w:val="-4"/>
          <w:sz w:val="16"/>
        </w:rPr>
        <w:t>0</w:t>
      </w:r>
      <w:r>
        <w:rPr>
          <w:spacing w:val="-2"/>
        </w:rPr>
        <w:t> </w:t>
      </w:r>
      <w:r>
        <w:rPr>
          <w:rFonts w:ascii="Symbol" w:hAnsi="Symbol"/>
          <w:spacing w:val="-2"/>
        </w:rPr>
        <w:t></w:t>
      </w:r>
      <w:r>
        <w:t> </w:t>
      </w:r>
      <w:r>
        <w:rPr>
          <w:i/>
          <w:spacing w:val="-2"/>
        </w:rPr>
        <w:t>f</w:t>
      </w:r>
      <w:r>
        <w:rPr>
          <w:spacing w:val="-2"/>
          <w:position w:val="-4"/>
          <w:sz w:val="16"/>
        </w:rPr>
        <w:t>1</w:t>
      </w:r>
      <w:r>
        <w:rPr>
          <w:spacing w:val="-2"/>
        </w:rPr>
        <w:t>) –</w:t>
      </w:r>
      <w:r>
        <w:t> </w:t>
      </w:r>
      <w:r>
        <w:rPr>
          <w:i/>
          <w:spacing w:val="-2"/>
        </w:rPr>
        <w:t>q</w:t>
      </w:r>
      <w:r>
        <w:rPr>
          <w:spacing w:val="-2"/>
        </w:rPr>
        <w:t>(</w:t>
      </w:r>
      <w:r>
        <w:rPr>
          <w:i/>
          <w:spacing w:val="-2"/>
        </w:rPr>
        <w:t>F</w:t>
      </w:r>
      <w:r>
        <w:rPr>
          <w:spacing w:val="-2"/>
          <w:position w:val="-4"/>
          <w:sz w:val="16"/>
        </w:rPr>
        <w:t>0</w:t>
      </w:r>
      <w:r>
        <w:rPr>
          <w:spacing w:val="-2"/>
        </w:rPr>
        <w:t> </w:t>
      </w:r>
      <w:r>
        <w:rPr>
          <w:rFonts w:ascii="Symbol" w:hAnsi="Symbol"/>
          <w:spacing w:val="-2"/>
        </w:rPr>
        <w:t></w:t>
      </w:r>
      <w:r>
        <w:t> </w:t>
      </w:r>
      <w:r>
        <w:rPr>
          <w:i/>
          <w:spacing w:val="-2"/>
        </w:rPr>
        <w:t>f</w:t>
      </w:r>
      <w:r>
        <w:rPr>
          <w:spacing w:val="-2"/>
          <w:position w:val="-4"/>
          <w:sz w:val="16"/>
        </w:rPr>
        <w:t>2</w:t>
      </w:r>
      <w:r>
        <w:rPr>
          <w:spacing w:val="-2"/>
        </w:rPr>
        <w:t>)</w:t>
      </w:r>
      <w:r>
        <w:t xml:space="preserve"> and the power of the fundamental component at radio frequency (</w:t>
      </w:r>
      <w:r>
        <w:rPr>
          <w:i/>
        </w:rPr>
        <w:t>F</w:t>
      </w:r>
      <w:r>
        <w:rPr>
          <w:position w:val="-4"/>
          <w:sz w:val="16"/>
        </w:rPr>
        <w:t>0</w:t>
      </w:r>
      <w:r>
        <w:t> </w:t>
      </w:r>
      <w:r>
        <w:rPr>
          <w:rFonts w:ascii="Symbol" w:hAnsi="Symbol"/>
        </w:rPr>
        <w:t></w:t>
      </w:r>
      <w:r>
        <w:t> </w:t>
      </w:r>
      <w:r>
        <w:rPr>
          <w:i/>
        </w:rPr>
        <w:t>f</w:t>
      </w:r>
      <w:r>
        <w:rPr>
          <w:position w:val="-4"/>
          <w:sz w:val="16"/>
        </w:rPr>
        <w:t>1</w:t>
      </w:r>
      <w:r>
        <w:t xml:space="preserve"> or</w:t>
      </w:r>
      <w:r>
        <w:rPr>
          <w:i/>
        </w:rPr>
        <w:t xml:space="preserve"> F</w:t>
      </w:r>
      <w:r>
        <w:rPr>
          <w:position w:val="-4"/>
          <w:sz w:val="16"/>
        </w:rPr>
        <w:t>0</w:t>
      </w:r>
      <w:r>
        <w:t> </w:t>
      </w:r>
      <w:r>
        <w:rPr>
          <w:rFonts w:ascii="Symbol" w:hAnsi="Symbol"/>
        </w:rPr>
        <w:t></w:t>
      </w:r>
      <w:r>
        <w:t> </w:t>
      </w:r>
      <w:r>
        <w:rPr>
          <w:i/>
        </w:rPr>
        <w:t>f</w:t>
      </w:r>
      <w:r>
        <w:rPr>
          <w:position w:val="-4"/>
          <w:sz w:val="16"/>
        </w:rPr>
        <w:t>2</w:t>
      </w:r>
      <w:r>
        <w:t>) produced by either of the two</w:t>
      </w:r>
      <w:r>
        <w:rPr>
          <w:i/>
        </w:rPr>
        <w:t xml:space="preserve"> f</w:t>
      </w:r>
      <w:r>
        <w:rPr>
          <w:position w:val="-4"/>
          <w:sz w:val="16"/>
        </w:rPr>
        <w:t>1</w:t>
      </w:r>
      <w:r>
        <w:t xml:space="preserve"> and</w:t>
      </w:r>
      <w:r>
        <w:rPr>
          <w:i/>
        </w:rPr>
        <w:t xml:space="preserve"> f</w:t>
      </w:r>
      <w:r>
        <w:rPr>
          <w:position w:val="-4"/>
          <w:sz w:val="16"/>
        </w:rPr>
        <w:t>2</w:t>
      </w:r>
      <w:r>
        <w:t xml:space="preserve"> modulating oscillations applied simultaneously at the input of the transmitter, the amplitudes of which are adjusted as indicated above (§ 1.2.1, 2nd paragraph).</w:t>
      </w:r>
    </w:p>
    <w:p w14:paraId="1AE4EA0F" w14:textId="77777777" w:rsidR="00CC3760" w:rsidRDefault="00E101F6">
      <w:r>
        <w:t>The intermodulation level that can be regarded as acceptable depends on the class of emission and the service for which the transmitter is intended. From this aspect, three main categories of emissions can be considered:</w:t>
      </w:r>
    </w:p>
    <w:p w14:paraId="5AF3F5D3" w14:textId="77777777" w:rsidR="00CC3760" w:rsidRDefault="00E101F6">
      <w:pPr>
        <w:rPr>
          <w:i/>
        </w:rPr>
      </w:pPr>
      <w:r>
        <w:rPr>
          <w:i/>
        </w:rPr>
        <w:t>First category</w:t>
      </w:r>
    </w:p>
    <w:p w14:paraId="5C2A7837" w14:textId="77777777" w:rsidR="00CC3760" w:rsidRDefault="00E101F6">
      <w:pPr>
        <w:pStyle w:val="enumlev1"/>
      </w:pPr>
      <w:r>
        <w:t>–</w:t>
      </w:r>
      <w:r>
        <w:tab/>
        <w:t>Single-sideband single-channel radiotelephone emissions (R3E, J3E, H3E) without a privacy device.</w:t>
      </w:r>
    </w:p>
    <w:p w14:paraId="6452CAA4" w14:textId="77777777" w:rsidR="00CC3760" w:rsidRDefault="00E101F6">
      <w:r>
        <w:t xml:space="preserve">For these classes of emission, the major part of the energy of the modulating signal is concentrated in the part of the spectrum containing relatively low audio frequencies. If, after modulation, the high power components remain near to </w:t>
      </w:r>
      <w:r>
        <w:br w:type="page"/>
      </w:r>
      <w:r>
        <w:lastRenderedPageBreak/>
        <w:t>the carrier in frequency, fairly high levels of intermodulation can be tolerated without serious increase in out-of-band radiation or noticeable distortion.</w:t>
      </w:r>
    </w:p>
    <w:p w14:paraId="5734EEA9" w14:textId="77777777" w:rsidR="00CC3760" w:rsidRDefault="00E101F6">
      <w:r>
        <w:t>The acceptable intermodulation level can be taken as –25 dB or less.</w:t>
      </w:r>
    </w:p>
    <w:p w14:paraId="24B4B79E" w14:textId="77777777" w:rsidR="00CC3760" w:rsidRDefault="00E101F6">
      <w:r>
        <w:t>If an emission of the same class is used with a privacy device which may transpose the high power components to any position in the necessary band, the preceding condition is not met, and the emission must be transferred to the second category.</w:t>
      </w:r>
    </w:p>
    <w:p w14:paraId="43F4E34B" w14:textId="77777777" w:rsidR="00CC3760" w:rsidRDefault="00E101F6">
      <w:pPr>
        <w:rPr>
          <w:i/>
        </w:rPr>
      </w:pPr>
      <w:r>
        <w:rPr>
          <w:i/>
        </w:rPr>
        <w:t>Second category</w:t>
      </w:r>
    </w:p>
    <w:p w14:paraId="24C0853F" w14:textId="77777777" w:rsidR="00CC3760" w:rsidRDefault="00E101F6">
      <w:pPr>
        <w:pStyle w:val="enumlev1"/>
      </w:pPr>
      <w:r>
        <w:t>–</w:t>
      </w:r>
      <w:r>
        <w:tab/>
        <w:t>Independent-sideband radiotelephone emissions (B8E).</w:t>
      </w:r>
    </w:p>
    <w:p w14:paraId="08C482EE" w14:textId="77777777" w:rsidR="00CC3760" w:rsidRDefault="00E101F6">
      <w:pPr>
        <w:pStyle w:val="enumlev1"/>
      </w:pPr>
      <w:r>
        <w:t>–</w:t>
      </w:r>
      <w:r>
        <w:tab/>
        <w:t>Multi-channel voice-frequency telegraph emissions (R7B and B7B).</w:t>
      </w:r>
    </w:p>
    <w:p w14:paraId="75DF8B0C" w14:textId="77777777" w:rsidR="00CC3760" w:rsidRDefault="00E101F6">
      <w:pPr>
        <w:pStyle w:val="enumlev1"/>
      </w:pPr>
      <w:r>
        <w:t>–</w:t>
      </w:r>
      <w:r>
        <w:tab/>
        <w:t>Independent-sideband multiplex emissions (B7W).</w:t>
      </w:r>
    </w:p>
    <w:p w14:paraId="1BE63A1B" w14:textId="77777777" w:rsidR="00CC3760" w:rsidRDefault="00E101F6">
      <w:pPr>
        <w:pStyle w:val="enumlev1"/>
      </w:pPr>
      <w:r>
        <w:t>–</w:t>
      </w:r>
      <w:r>
        <w:tab/>
        <w:t>Single-sideband or double-sideband single-channel radiotelephone emissions (A3E, R3E, J3E, H3E) with a privacy device.</w:t>
      </w:r>
    </w:p>
    <w:p w14:paraId="6A4FE344" w14:textId="77777777" w:rsidR="00CC3760" w:rsidRDefault="00E101F6">
      <w:r>
        <w:t>For these classes of emission, intermodulation products cause interference between channels or undesirable out-of-band radiation. Their level must be more strictly limited.</w:t>
      </w:r>
    </w:p>
    <w:p w14:paraId="15CE9028" w14:textId="77777777" w:rsidR="00CC3760" w:rsidRDefault="00E101F6">
      <w:r>
        <w:t>The acceptable intermodulation level may be taken as –35 dB or less.</w:t>
      </w:r>
    </w:p>
    <w:p w14:paraId="307D09F3" w14:textId="77777777" w:rsidR="00CC3760" w:rsidRDefault="00E101F6">
      <w:pPr>
        <w:rPr>
          <w:i/>
        </w:rPr>
      </w:pPr>
      <w:r>
        <w:rPr>
          <w:i/>
        </w:rPr>
        <w:t>Third category</w:t>
      </w:r>
    </w:p>
    <w:p w14:paraId="47F38AB1" w14:textId="77777777" w:rsidR="00CC3760" w:rsidRDefault="00E101F6">
      <w:pPr>
        <w:pStyle w:val="enumlev1"/>
      </w:pPr>
      <w:r>
        <w:t>–</w:t>
      </w:r>
      <w:r>
        <w:tab/>
        <w:t>Double-sideband amplitude-modulated emissions.</w:t>
      </w:r>
    </w:p>
    <w:p w14:paraId="651C72DA" w14:textId="77777777" w:rsidR="00CC3760" w:rsidRDefault="00E101F6">
      <w:r>
        <w:t>The peak envelope power of double-sideband transmitters may also be measured by means of the method recommended in § 1.3. This is mainly of use in determining the out-of-band radiation characteristics of the transmitter.</w:t>
      </w:r>
    </w:p>
    <w:p w14:paraId="0F6F0B23" w14:textId="77777777" w:rsidR="00CC3760" w:rsidRDefault="00E101F6">
      <w:r>
        <w:t>Some administrations prefer to use the harmonic distortion method of measurement using a single sinusoidal modulating oscillation. For acceptable performance the modulation depth does not normally exceed 90%.</w:t>
      </w:r>
    </w:p>
    <w:p w14:paraId="320AED72" w14:textId="77777777" w:rsidR="00CC3760" w:rsidRDefault="00E101F6">
      <w:pPr>
        <w:pStyle w:val="Heading2"/>
      </w:pPr>
      <w:r>
        <w:t>1.3</w:t>
      </w:r>
      <w:r>
        <w:tab/>
        <w:t>Methods for measuring the peak envelope power</w:t>
      </w:r>
    </w:p>
    <w:p w14:paraId="6843FCF0" w14:textId="77777777" w:rsidR="00CC3760" w:rsidRDefault="00E101F6">
      <w:r>
        <w:t>It results from the foregoing that, because of non-linearity in the transmitters, the measurement of the peak envelope power must take into consideration the accepted intermodulation level for the transmitter in question, and that different measuring methods may give results which do not agree.</w:t>
      </w:r>
    </w:p>
    <w:p w14:paraId="134B6AD1" w14:textId="77777777" w:rsidR="00CC3760" w:rsidRDefault="00E101F6">
      <w:r>
        <w:t>Hence it is desirable to adopt a single measuring method which is as simple and certain as possible.</w:t>
      </w:r>
    </w:p>
    <w:p w14:paraId="4F4D8F6B" w14:textId="77777777" w:rsidR="00CC3760" w:rsidRDefault="00E101F6">
      <w:r>
        <w:t>The following method is recommended:</w:t>
      </w:r>
    </w:p>
    <w:p w14:paraId="6D83DE40" w14:textId="77777777" w:rsidR="00CC3760" w:rsidRDefault="00E101F6">
      <w:pPr>
        <w:pStyle w:val="Heading3"/>
      </w:pPr>
      <w:r>
        <w:t>1.3.1</w:t>
      </w:r>
      <w:r>
        <w:tab/>
        <w:t>Single- or independent-sideband amplitude-modulated transmitters with reduced or suppressed carrier</w:t>
      </w:r>
    </w:p>
    <w:p w14:paraId="76F22A0B" w14:textId="77777777" w:rsidR="00CC3760" w:rsidRDefault="00E101F6">
      <w:r>
        <w:rPr>
          <w:b/>
        </w:rPr>
        <w:t>1.3.1.1</w:t>
      </w:r>
      <w:r>
        <w:tab/>
        <w:t>The transmitter output is connected to the antenna feeder line or to a test load with the proper terminal impedance.</w:t>
      </w:r>
    </w:p>
    <w:p w14:paraId="4343DE4F" w14:textId="77777777" w:rsidR="00CC3760" w:rsidRDefault="00E101F6">
      <w:r>
        <w:t>Provisions should be made to measure the mean power. Any instrument suitable for measurement of mean power of a sinusoidal radio-frequency oscillation of constant amplitude may be used for this purpose.</w:t>
      </w:r>
    </w:p>
    <w:p w14:paraId="1DB44F59" w14:textId="77777777" w:rsidR="00CC3760" w:rsidRDefault="00E101F6">
      <w:r>
        <w:rPr>
          <w:b/>
        </w:rPr>
        <w:t>1.3.1.2</w:t>
      </w:r>
      <w:r>
        <w:tab/>
        <w:t>A selective measuring device, e.g. a selective radiofrequency voltmeter or a spectrum analyzer, and an instrument responding to the peak amplitude of the modulated signal, e.g. an oscilloscope, are coupled to the terminal load.</w:t>
      </w:r>
    </w:p>
    <w:p w14:paraId="2954CA39" w14:textId="77777777" w:rsidR="00CC3760" w:rsidRDefault="00E101F6">
      <w:r>
        <w:t>The selective measuring device is used to measure the relative amplitudes of the spectral components of the radio</w:t>
      </w:r>
      <w:r>
        <w:softHyphen/>
        <w:t>frequency signal. The peak value of the envelope of this signal is determined by the peak responding instrument.</w:t>
      </w:r>
    </w:p>
    <w:p w14:paraId="34DEABB9" w14:textId="77777777" w:rsidR="00CC3760" w:rsidRDefault="00E101F6">
      <w:r>
        <w:rPr>
          <w:b/>
        </w:rPr>
        <w:t>1.3.1.3</w:t>
      </w:r>
      <w:r>
        <w:tab/>
        <w:t>The carrier control switch or attenuator of the transmitter is set to the position corresponding to the required carrier level.</w:t>
      </w:r>
    </w:p>
    <w:p w14:paraId="5D6EA8D4" w14:textId="77777777" w:rsidR="00CC3760" w:rsidRDefault="00E101F6">
      <w:r>
        <w:t>This carrier level is preferably:</w:t>
      </w:r>
    </w:p>
    <w:p w14:paraId="794FB7EF" w14:textId="77777777" w:rsidR="00CC3760" w:rsidRDefault="00E101F6">
      <w:pPr>
        <w:pStyle w:val="enumlev1"/>
      </w:pPr>
      <w:r>
        <w:t>–</w:t>
      </w:r>
      <w:r>
        <w:tab/>
        <w:t>for suppressed carrier emissions: –40 dB or less;</w:t>
      </w:r>
    </w:p>
    <w:p w14:paraId="025053C0" w14:textId="77777777" w:rsidR="00CC3760" w:rsidRDefault="00E101F6">
      <w:pPr>
        <w:pStyle w:val="enumlev1"/>
      </w:pPr>
      <w:r>
        <w:t>–</w:t>
      </w:r>
      <w:r>
        <w:tab/>
        <w:t>for reduced carrier emissions: between –16 dB to –26 dB;</w:t>
      </w:r>
    </w:p>
    <w:p w14:paraId="5EA98D0B" w14:textId="77777777" w:rsidR="00CC3760" w:rsidRDefault="00E101F6">
      <w:pPr>
        <w:pStyle w:val="enumlev1"/>
      </w:pPr>
      <w:r>
        <w:t>–</w:t>
      </w:r>
      <w:r>
        <w:tab/>
        <w:t>for full carrier emissions: –6 dB.</w:t>
      </w:r>
    </w:p>
    <w:p w14:paraId="2994C3DB" w14:textId="77777777" w:rsidR="00CC3760" w:rsidRDefault="00E101F6">
      <w:r>
        <w:t>relative to the level of a sinusoidal reference oscillation. The level of this oscillation (0 dB) is called the reference level.</w:t>
      </w:r>
    </w:p>
    <w:p w14:paraId="4B2A5F68" w14:textId="77777777" w:rsidR="00CC3760" w:rsidRDefault="00E101F6">
      <w:r>
        <w:br w:type="page"/>
      </w:r>
      <w:r>
        <w:rPr>
          <w:b/>
        </w:rPr>
        <w:lastRenderedPageBreak/>
        <w:t>1.3.1.4</w:t>
      </w:r>
      <w:r>
        <w:tab/>
        <w:t>The deflection of the peak responding instrument, corresponding to the reference level is initially determined by setting the carrier control switch or attenuator to 0 dB (see Note 1).</w:t>
      </w:r>
    </w:p>
    <w:p w14:paraId="339AF11F" w14:textId="77777777" w:rsidR="00CC3760" w:rsidRDefault="00E101F6">
      <w:pPr>
        <w:pStyle w:val="Note"/>
        <w:rPr>
          <w:b/>
        </w:rPr>
      </w:pPr>
      <w:r>
        <w:t>NOTE 1 – The measurement procedure is applicable to equipment provided with a carrier control switch. If the equipment is not so fitted, or if the fitted control does not allow a 0 dB setting, the procedure is still applicable if the attenuation of the carrier with respect to the reference level is known and appropriate allowances are made.</w:t>
      </w:r>
    </w:p>
    <w:p w14:paraId="5A211205" w14:textId="77777777" w:rsidR="00CC3760" w:rsidRDefault="00E101F6">
      <w:r>
        <w:rPr>
          <w:b/>
        </w:rPr>
        <w:t>1.3.1.5</w:t>
      </w:r>
      <w:r>
        <w:tab/>
        <w:t>Once the deflection corresponding to the reference level is known and the carrier control switch has been set to the position indicated in § 1.3.1.3 the transmitter is modulated by two sinusoidal oscillations, the frequencies of which are chosen as indicated in § 1.2.2.</w:t>
      </w:r>
    </w:p>
    <w:p w14:paraId="41BD28E7" w14:textId="77777777" w:rsidR="00CC3760" w:rsidRDefault="00E101F6">
      <w:r>
        <w:rPr>
          <w:b/>
        </w:rPr>
        <w:t>1.3.1.6</w:t>
      </w:r>
      <w:r>
        <w:tab/>
        <w:t>The input levels of the two modulating oscillations are adjusted so that, at the output:</w:t>
      </w:r>
    </w:p>
    <w:p w14:paraId="10D6ECA7" w14:textId="77777777" w:rsidR="00CC3760" w:rsidRDefault="00E101F6">
      <w:pPr>
        <w:pStyle w:val="enumlev1"/>
      </w:pPr>
      <w:r>
        <w:t>–</w:t>
      </w:r>
      <w:r>
        <w:tab/>
        <w:t>the radio-frequency oscillations corresponding to the modulation signal have fundamental components which are of equal amplitude, and simultaneously,</w:t>
      </w:r>
    </w:p>
    <w:p w14:paraId="20418821" w14:textId="77777777" w:rsidR="00CC3760" w:rsidRDefault="00E101F6">
      <w:pPr>
        <w:pStyle w:val="enumlev1"/>
      </w:pPr>
      <w:r>
        <w:t>–</w:t>
      </w:r>
      <w:r>
        <w:tab/>
        <w:t>the deflection of the peak responding instrument resulting from the composite radio-frequency signal is equal to the deflection corresponding to the reference oscillation, as obtained in § 1.3.1.4.</w:t>
      </w:r>
    </w:p>
    <w:p w14:paraId="0D101C14" w14:textId="77777777" w:rsidR="00CC3760" w:rsidRDefault="00E101F6">
      <w:r>
        <w:rPr>
          <w:b/>
        </w:rPr>
        <w:t>1.3.1.7</w:t>
      </w:r>
      <w:r>
        <w:tab/>
        <w:t>Next, the level of the complete signal, including the carrier, is adjusted so that, at the output, the largest intermodulation component as measured with the selective measuring device reaches the acceptable intermodulation level, as defined in § 1.2.3.</w:t>
      </w:r>
    </w:p>
    <w:p w14:paraId="3E11E6AF" w14:textId="77777777" w:rsidR="00CC3760" w:rsidRDefault="00E101F6">
      <w:r>
        <w:rPr>
          <w:b/>
        </w:rPr>
        <w:t>1.3.1.8</w:t>
      </w:r>
      <w:r>
        <w:tab/>
        <w:t>The deflection of the peak responding instrument, resulting from the signal mentioned in § 1.3.1.7, is recorded.</w:t>
      </w:r>
    </w:p>
    <w:p w14:paraId="4FCBA2FC" w14:textId="77777777" w:rsidR="00CC3760" w:rsidRDefault="00E101F6">
      <w:r>
        <w:rPr>
          <w:b/>
        </w:rPr>
        <w:t>1.3.1.9</w:t>
      </w:r>
      <w:r>
        <w:tab/>
        <w:t>This last instrument is calibrated in terms of peak envelope power by using a single sinusoidal oscillation.</w:t>
      </w:r>
    </w:p>
    <w:p w14:paraId="52388E77" w14:textId="77777777" w:rsidR="00CC3760" w:rsidRDefault="00E101F6">
      <w:r>
        <w:t>This may be accomplished either:</w:t>
      </w:r>
    </w:p>
    <w:p w14:paraId="5EBE3ACE" w14:textId="77777777" w:rsidR="00CC3760" w:rsidRDefault="00E101F6">
      <w:pPr>
        <w:pStyle w:val="enumlev1"/>
      </w:pPr>
      <w:r>
        <w:t>–</w:t>
      </w:r>
      <w:r>
        <w:tab/>
        <w:t>by replacing the two modulating oscillations by a single sinusoidal oscillation and by suppressing the carrier or, if this is not possible,</w:t>
      </w:r>
    </w:p>
    <w:p w14:paraId="42E2C6EE" w14:textId="77777777" w:rsidR="00CC3760" w:rsidRDefault="00E101F6">
      <w:pPr>
        <w:pStyle w:val="enumlev1"/>
      </w:pPr>
      <w:r>
        <w:t>–</w:t>
      </w:r>
      <w:r>
        <w:tab/>
        <w:t>by suppressing the two modulating oscillations and by increasing the carrier. The modulation input level or the carrier level, whichever is applicable, is adjusted to obtain an arbitrary deflection of the peak responding instrument, which, for purposes of optimum overall measurement accuracy, preferably should be equal to the deflection obtained in § 1.3.1.8.</w:t>
      </w:r>
    </w:p>
    <w:p w14:paraId="10F666FD" w14:textId="77777777" w:rsidR="00CC3760" w:rsidRDefault="00E101F6">
      <w:r>
        <w:t>The deflection is recorded and the corresponding mean power is measured.</w:t>
      </w:r>
    </w:p>
    <w:p w14:paraId="57D9B92C" w14:textId="458CB6D4" w:rsidR="00CC3760" w:rsidRDefault="00E101F6">
      <w:r>
        <w:rPr>
          <w:b/>
        </w:rPr>
        <w:t>1.3.1.10</w:t>
      </w:r>
      <w:r>
        <w:tab/>
        <w:t>The peak envelope power is calculated from the formula:</w:t>
      </w:r>
    </w:p>
    <w:p w14:paraId="6835EED7" w14:textId="2C969238" w:rsidR="00694215" w:rsidRDefault="00C32A46" w:rsidP="00694215">
      <w:pPr>
        <w:pStyle w:val="Equation"/>
      </w:pPr>
      <w:r>
        <w:tab/>
      </w:r>
      <w:r w:rsidR="00694215">
        <w:tab/>
      </w:r>
      <m:oMath>
        <m:r>
          <m:rPr>
            <m:sty m:val="p"/>
          </m:rPr>
          <w:rPr>
            <w:rFonts w:ascii="Cambria Math" w:hAnsi="Cambria Math"/>
            <w:sz w:val="20"/>
          </w:rPr>
          <m:t>Peak envelope power=mean power ×</m:t>
        </m:r>
        <m:sSup>
          <m:sSupPr>
            <m:ctrlPr>
              <w:rPr>
                <w:rFonts w:ascii="Cambria Math" w:eastAsiaTheme="minorHAnsi" w:hAnsi="Cambria Math" w:cstheme="minorBidi"/>
                <w:sz w:val="20"/>
              </w:rPr>
            </m:ctrlPr>
          </m:sSupPr>
          <m:e>
            <m:d>
              <m:dPr>
                <m:begChr m:val="["/>
                <m:endChr m:val="]"/>
                <m:ctrlPr>
                  <w:rPr>
                    <w:rFonts w:ascii="Cambria Math" w:eastAsiaTheme="minorHAnsi" w:hAnsi="Cambria Math" w:cstheme="minorBidi"/>
                    <w:sz w:val="20"/>
                  </w:rPr>
                </m:ctrlPr>
              </m:dPr>
              <m:e>
                <m:f>
                  <m:fPr>
                    <m:ctrlPr>
                      <w:rPr>
                        <w:rFonts w:ascii="Cambria Math" w:eastAsiaTheme="minorHAnsi" w:hAnsi="Cambria Math" w:cstheme="minorBidi"/>
                        <w:sz w:val="20"/>
                      </w:rPr>
                    </m:ctrlPr>
                  </m:fPr>
                  <m:num>
                    <m:eqArr>
                      <m:eqArrPr>
                        <m:ctrlPr>
                          <w:rPr>
                            <w:rFonts w:ascii="Cambria Math" w:hAnsi="Cambria Math"/>
                            <w:sz w:val="20"/>
                          </w:rPr>
                        </m:ctrlPr>
                      </m:eqArrPr>
                      <m:e>
                        <m:r>
                          <m:rPr>
                            <m:sty m:val="p"/>
                          </m:rPr>
                          <w:rPr>
                            <w:rFonts w:ascii="Cambria Math" w:hAnsi="Cambria Math"/>
                            <w:sz w:val="20"/>
                          </w:rPr>
                          <m:t xml:space="preserve">deflection obtained in § 1.3.1.8 </m:t>
                        </m:r>
                      </m:e>
                      <m:e>
                        <m:r>
                          <m:rPr>
                            <m:sty m:val="p"/>
                          </m:rPr>
                          <w:rPr>
                            <w:rFonts w:ascii="Cambria Math" w:hAnsi="Cambria Math"/>
                            <w:sz w:val="20"/>
                          </w:rPr>
                          <m:t xml:space="preserve">with two oscillations </m:t>
                        </m:r>
                      </m:e>
                    </m:eqArr>
                  </m:num>
                  <m:den>
                    <m:eqArr>
                      <m:eqArrPr>
                        <m:ctrlPr>
                          <w:rPr>
                            <w:rFonts w:ascii="Cambria Math" w:hAnsi="Cambria Math"/>
                            <w:sz w:val="20"/>
                          </w:rPr>
                        </m:ctrlPr>
                      </m:eqArrPr>
                      <m:e>
                        <m:r>
                          <m:rPr>
                            <m:sty m:val="p"/>
                          </m:rPr>
                          <w:rPr>
                            <w:rFonts w:ascii="Cambria Math" w:hAnsi="Cambria Math"/>
                            <w:sz w:val="20"/>
                          </w:rPr>
                          <m:t xml:space="preserve">deflection obtained in § 1.3.1.9 </m:t>
                        </m:r>
                      </m:e>
                      <m:e>
                        <m:r>
                          <m:rPr>
                            <m:sty m:val="p"/>
                          </m:rPr>
                          <w:rPr>
                            <w:rFonts w:ascii="Cambria Math" w:hAnsi="Cambria Math"/>
                            <w:sz w:val="20"/>
                          </w:rPr>
                          <m:t xml:space="preserve">with one oscillation </m:t>
                        </m:r>
                      </m:e>
                    </m:eqArr>
                  </m:den>
                </m:f>
              </m:e>
            </m:d>
          </m:e>
          <m:sup>
            <m:r>
              <m:rPr>
                <m:sty m:val="p"/>
              </m:rPr>
              <w:rPr>
                <w:rFonts w:ascii="Cambria Math" w:hAnsi="Cambria Math"/>
                <w:sz w:val="20"/>
              </w:rPr>
              <m:t>2</m:t>
            </m:r>
          </m:sup>
        </m:sSup>
      </m:oMath>
      <w:r w:rsidR="00694215">
        <w:rPr>
          <w:szCs w:val="22"/>
        </w:rPr>
        <w:tab/>
      </w:r>
      <w:r w:rsidR="00694215">
        <w:t>(2)</w:t>
      </w:r>
    </w:p>
    <w:p w14:paraId="60C591D7" w14:textId="77777777" w:rsidR="00CC3760" w:rsidRDefault="00E101F6">
      <w:pPr>
        <w:pStyle w:val="Heading3"/>
      </w:pPr>
      <w:r>
        <w:t>1.3.2</w:t>
      </w:r>
      <w:r>
        <w:tab/>
        <w:t>Single-sideband or double-sideband amplitude-modulated transmitters with full carrier</w:t>
      </w:r>
    </w:p>
    <w:p w14:paraId="1678DB6C" w14:textId="77777777" w:rsidR="00CC3760" w:rsidRDefault="00E101F6">
      <w:r>
        <w:t>If the transmitter is capable of being operated also with suppressed or reduced carrier and is provided with a carrier control switch, it is preferable to follow the same procedure as outlined in § 1.3.1.</w:t>
      </w:r>
    </w:p>
    <w:p w14:paraId="35866A71" w14:textId="77777777" w:rsidR="00CC3760" w:rsidRDefault="00E101F6">
      <w:r>
        <w:t>If the transmitter is suitable only for operation with full carrier, the measurement is performed as follows:</w:t>
      </w:r>
    </w:p>
    <w:p w14:paraId="00AE5156" w14:textId="77777777" w:rsidR="00CC3760" w:rsidRDefault="00E101F6">
      <w:r>
        <w:rPr>
          <w:b/>
        </w:rPr>
        <w:t>1.3.2.1</w:t>
      </w:r>
      <w:r>
        <w:tab/>
        <w:t>same as in § 1.3.1,</w:t>
      </w:r>
    </w:p>
    <w:p w14:paraId="3A731361" w14:textId="77777777" w:rsidR="00CC3760" w:rsidRDefault="00E101F6">
      <w:r>
        <w:rPr>
          <w:b/>
        </w:rPr>
        <w:t>1.3.2.2</w:t>
      </w:r>
      <w:r>
        <w:tab/>
        <w:t>same as in § 1.3.1.</w:t>
      </w:r>
    </w:p>
    <w:p w14:paraId="6BBB407C" w14:textId="77777777" w:rsidR="00CC3760" w:rsidRDefault="00E101F6">
      <w:r>
        <w:rPr>
          <w:b/>
        </w:rPr>
        <w:t>1.3.2.3</w:t>
      </w:r>
      <w:r>
        <w:tab/>
        <w:t>The transmitter is modulated by two sinusoidal oscillations, the frequencies of which are chosen as indicated in § 1.2.2.</w:t>
      </w:r>
    </w:p>
    <w:p w14:paraId="09A5CEF5" w14:textId="77777777" w:rsidR="00CC3760" w:rsidRDefault="00E101F6">
      <w:r>
        <w:rPr>
          <w:b/>
        </w:rPr>
        <w:br w:type="page"/>
      </w:r>
      <w:r>
        <w:rPr>
          <w:b/>
        </w:rPr>
        <w:lastRenderedPageBreak/>
        <w:t>1.3.2.4</w:t>
      </w:r>
      <w:r>
        <w:tab/>
        <w:t>The input levels of the two modulating oscillations are adjusted so that, at the output:</w:t>
      </w:r>
    </w:p>
    <w:p w14:paraId="390154DC" w14:textId="77777777" w:rsidR="00CC3760" w:rsidRDefault="00E101F6">
      <w:pPr>
        <w:pStyle w:val="enumlev1"/>
      </w:pPr>
      <w:r>
        <w:t>–</w:t>
      </w:r>
      <w:r>
        <w:tab/>
        <w:t>the radio-frequency oscillations corresponding to the modulating signal have fundamental components which are of equal amplitude, and simultaneously,</w:t>
      </w:r>
    </w:p>
    <w:p w14:paraId="03215D2F" w14:textId="77777777" w:rsidR="00CC3760" w:rsidRDefault="00E101F6">
      <w:pPr>
        <w:pStyle w:val="enumlev1"/>
      </w:pPr>
      <w:r>
        <w:t>–</w:t>
      </w:r>
      <w:r>
        <w:tab/>
        <w:t>the level of the largest intermodulation component as measured by the selective measuring device, reaches acceptable intermodulating level as defined in § 1.2.3.</w:t>
      </w:r>
    </w:p>
    <w:p w14:paraId="32007EB6" w14:textId="77777777" w:rsidR="00CC3760" w:rsidRDefault="00E101F6">
      <w:r>
        <w:rPr>
          <w:b/>
        </w:rPr>
        <w:t>1.3.2.5</w:t>
      </w:r>
      <w:r>
        <w:tab/>
        <w:t>The deflection of the peak responding instrument, resulting from the signal mentioned in § 1.3.2.4, is recorded.</w:t>
      </w:r>
    </w:p>
    <w:p w14:paraId="5809CD28" w14:textId="77777777" w:rsidR="00CC3760" w:rsidRDefault="00E101F6">
      <w:r>
        <w:rPr>
          <w:b/>
        </w:rPr>
        <w:t>1.3.2.6</w:t>
      </w:r>
      <w:r>
        <w:tab/>
        <w:t>Next, the modulating signal is suppressed; the carrier power is measured, and the corresponding deflection of the peak responding instrument is recorded.</w:t>
      </w:r>
    </w:p>
    <w:p w14:paraId="0B105B7D" w14:textId="77777777" w:rsidR="00CC3760" w:rsidRDefault="00E101F6">
      <w:r>
        <w:rPr>
          <w:b/>
        </w:rPr>
        <w:t>1.3.2.7</w:t>
      </w:r>
      <w:r>
        <w:tab/>
        <w:t>The peak envelope power is calculated from the formula:</w:t>
      </w:r>
    </w:p>
    <w:p w14:paraId="0D9289BA" w14:textId="792D2E46" w:rsidR="00CC3760" w:rsidRDefault="00E101F6" w:rsidP="004A7D8C">
      <w:pPr>
        <w:pStyle w:val="Equation"/>
        <w:rPr>
          <w:sz w:val="20"/>
        </w:rPr>
      </w:pPr>
      <w:r>
        <w:rPr>
          <w:sz w:val="20"/>
        </w:rPr>
        <w:tab/>
      </w:r>
      <w:r>
        <w:rPr>
          <w:sz w:val="20"/>
        </w:rPr>
        <w:tab/>
      </w:r>
      <m:oMath>
        <m:r>
          <m:rPr>
            <m:sty m:val="p"/>
          </m:rPr>
          <w:rPr>
            <w:rFonts w:ascii="Cambria Math" w:hAnsi="Cambria Math"/>
            <w:sz w:val="20"/>
          </w:rPr>
          <m:t>Peak envelope power=carrier power ×</m:t>
        </m:r>
        <m:sSup>
          <m:sSupPr>
            <m:ctrlPr>
              <w:rPr>
                <w:rFonts w:ascii="Cambria Math" w:eastAsiaTheme="minorHAnsi" w:hAnsi="Cambria Math" w:cstheme="minorBidi"/>
                <w:sz w:val="20"/>
              </w:rPr>
            </m:ctrlPr>
          </m:sSupPr>
          <m:e>
            <m:d>
              <m:dPr>
                <m:begChr m:val="["/>
                <m:endChr m:val="]"/>
                <m:ctrlPr>
                  <w:rPr>
                    <w:rFonts w:ascii="Cambria Math" w:eastAsiaTheme="minorHAnsi" w:hAnsi="Cambria Math" w:cstheme="minorBidi"/>
                    <w:sz w:val="20"/>
                  </w:rPr>
                </m:ctrlPr>
              </m:dPr>
              <m:e>
                <m:f>
                  <m:fPr>
                    <m:ctrlPr>
                      <w:rPr>
                        <w:rFonts w:ascii="Cambria Math" w:eastAsiaTheme="minorHAnsi" w:hAnsi="Cambria Math" w:cstheme="minorBidi"/>
                        <w:sz w:val="20"/>
                      </w:rPr>
                    </m:ctrlPr>
                  </m:fPr>
                  <m:num>
                    <m:eqArr>
                      <m:eqArrPr>
                        <m:ctrlPr>
                          <w:rPr>
                            <w:rFonts w:ascii="Cambria Math" w:hAnsi="Cambria Math"/>
                            <w:sz w:val="20"/>
                          </w:rPr>
                        </m:ctrlPr>
                      </m:eqArrPr>
                      <m:e>
                        <m:r>
                          <m:rPr>
                            <m:sty m:val="p"/>
                          </m:rPr>
                          <w:rPr>
                            <w:rFonts w:ascii="Cambria Math" w:hAnsi="Cambria Math"/>
                            <w:sz w:val="20"/>
                          </w:rPr>
                          <m:t xml:space="preserve">deflection obtainable in § 1.3.2.5 </m:t>
                        </m:r>
                      </m:e>
                      <m:e>
                        <m:r>
                          <m:rPr>
                            <m:sty m:val="p"/>
                          </m:rPr>
                          <w:rPr>
                            <w:rFonts w:ascii="Cambria Math" w:hAnsi="Cambria Math"/>
                            <w:sz w:val="20"/>
                          </w:rPr>
                          <m:t xml:space="preserve">with two oscillations </m:t>
                        </m:r>
                      </m:e>
                    </m:eqArr>
                  </m:num>
                  <m:den>
                    <m:eqArr>
                      <m:eqArrPr>
                        <m:ctrlPr>
                          <w:rPr>
                            <w:rFonts w:ascii="Cambria Math" w:hAnsi="Cambria Math"/>
                            <w:sz w:val="20"/>
                          </w:rPr>
                        </m:ctrlPr>
                      </m:eqArrPr>
                      <m:e>
                        <m:r>
                          <m:rPr>
                            <m:sty m:val="p"/>
                          </m:rPr>
                          <w:rPr>
                            <w:rFonts w:ascii="Cambria Math" w:hAnsi="Cambria Math"/>
                            <w:sz w:val="20"/>
                          </w:rPr>
                          <m:t xml:space="preserve">deflection obtainable in § 1.3.2.6 </m:t>
                        </m:r>
                      </m:e>
                      <m:e>
                        <m:r>
                          <m:rPr>
                            <m:sty m:val="p"/>
                          </m:rPr>
                          <w:rPr>
                            <w:rFonts w:ascii="Cambria Math" w:hAnsi="Cambria Math"/>
                            <w:sz w:val="20"/>
                          </w:rPr>
                          <m:t>corresponding to the carrier</m:t>
                        </m:r>
                        <m:ctrlPr>
                          <w:rPr>
                            <w:rFonts w:ascii="Cambria Math" w:eastAsia="Cambria Math" w:hAnsi="Cambria Math" w:cs="Cambria Math"/>
                            <w:sz w:val="20"/>
                          </w:rPr>
                        </m:ctrlPr>
                      </m:e>
                      <m:e>
                        <m:r>
                          <m:rPr>
                            <m:sty m:val="p"/>
                          </m:rPr>
                          <w:rPr>
                            <w:rFonts w:ascii="Cambria Math" w:hAnsi="Cambria Math"/>
                            <w:sz w:val="20"/>
                          </w:rPr>
                          <m:t xml:space="preserve">amplitude </m:t>
                        </m:r>
                      </m:e>
                    </m:eqArr>
                  </m:den>
                </m:f>
              </m:e>
            </m:d>
          </m:e>
          <m:sup>
            <m:r>
              <m:rPr>
                <m:sty m:val="p"/>
              </m:rPr>
              <w:rPr>
                <w:rFonts w:ascii="Cambria Math" w:hAnsi="Cambria Math"/>
                <w:sz w:val="20"/>
              </w:rPr>
              <m:t>2</m:t>
            </m:r>
          </m:sup>
        </m:sSup>
      </m:oMath>
      <w:r>
        <w:rPr>
          <w:sz w:val="20"/>
        </w:rPr>
        <w:tab/>
      </w:r>
      <w:r>
        <w:t>(3)</w:t>
      </w:r>
    </w:p>
    <w:p w14:paraId="49BA6AB4" w14:textId="77777777" w:rsidR="00CC3760" w:rsidRDefault="00CC3760">
      <w:pPr>
        <w:rPr>
          <w:i/>
        </w:rPr>
      </w:pPr>
    </w:p>
    <w:p w14:paraId="0F9C55D5" w14:textId="77777777" w:rsidR="00CC3760" w:rsidRDefault="00E101F6">
      <w:pPr>
        <w:pStyle w:val="Note"/>
      </w:pPr>
      <w:r>
        <w:t>NOTE 1 – [CCIR, 1970-74] describes in general a method for measuring the peak envelope power of transmitters utilizing the conversion factors contained in Table 1 of this Recommendation. This method is applicable strictly in the ideal case of insignificant intermodulation distortion, but, additionally, may be utilized to give results with less than approximately 5% error for transmitters when intermodulation levels are –40 dB or less relative to the level of either fundamental component of the radio-frequency signal.</w:t>
      </w:r>
    </w:p>
    <w:p w14:paraId="7B958911" w14:textId="77777777" w:rsidR="00CC3760" w:rsidRDefault="00E101F6">
      <w:r>
        <w:rPr>
          <w:b/>
        </w:rPr>
        <w:t>2</w:t>
      </w:r>
      <w:r>
        <w:tab/>
        <w:t>that the relationships between the peak envelope power, the mean power and the carrier power of a radio transmitter should be calculated using the conversion factors given in Annex 1.</w:t>
      </w:r>
    </w:p>
    <w:p w14:paraId="32B85653" w14:textId="77777777" w:rsidR="00CC3760" w:rsidRDefault="00CC3760"/>
    <w:p w14:paraId="64D47F73" w14:textId="77777777" w:rsidR="00CC3760" w:rsidRPr="000F0251" w:rsidRDefault="00E101F6">
      <w:pPr>
        <w:jc w:val="center"/>
        <w:rPr>
          <w:lang w:val="es-ES"/>
        </w:rPr>
      </w:pPr>
      <w:r w:rsidRPr="000F0251">
        <w:rPr>
          <w:lang w:val="es-ES"/>
        </w:rPr>
        <w:t>REFERENCES</w:t>
      </w:r>
    </w:p>
    <w:p w14:paraId="472A3BB0" w14:textId="77777777" w:rsidR="00CC3760" w:rsidRPr="000F0251" w:rsidRDefault="00E101F6">
      <w:pPr>
        <w:rPr>
          <w:lang w:val="es-ES"/>
        </w:rPr>
      </w:pPr>
      <w:r w:rsidRPr="000F0251">
        <w:rPr>
          <w:i/>
          <w:lang w:val="es-ES"/>
        </w:rPr>
        <w:t>Ex-CCIR Documents</w:t>
      </w:r>
    </w:p>
    <w:p w14:paraId="3A40B1C5" w14:textId="77777777" w:rsidR="00CC3760" w:rsidRPr="000F0251" w:rsidRDefault="00E101F6">
      <w:pPr>
        <w:rPr>
          <w:lang w:val="es-ES"/>
        </w:rPr>
      </w:pPr>
      <w:r w:rsidRPr="000F0251">
        <w:rPr>
          <w:lang w:val="es-ES"/>
        </w:rPr>
        <w:t>[1970-74]: 1/116 (Canada).</w:t>
      </w:r>
    </w:p>
    <w:p w14:paraId="5EF09C72" w14:textId="77777777" w:rsidR="00CC3760" w:rsidRPr="000F0251" w:rsidRDefault="00CC3760">
      <w:pPr>
        <w:rPr>
          <w:lang w:val="es-ES"/>
        </w:rPr>
      </w:pPr>
    </w:p>
    <w:p w14:paraId="4FAE9F00" w14:textId="77777777" w:rsidR="00CC3760" w:rsidRDefault="00E101F6">
      <w:pPr>
        <w:pStyle w:val="Annex"/>
      </w:pPr>
      <w:r>
        <w:t>ANNEX  1</w:t>
      </w:r>
    </w:p>
    <w:p w14:paraId="791697D1" w14:textId="77777777" w:rsidR="00CC3760" w:rsidRDefault="00E101F6">
      <w:pPr>
        <w:pStyle w:val="AnnexTitle"/>
      </w:pPr>
      <w:r>
        <w:t>Conversion factors between the peak envelope power, the mean</w:t>
      </w:r>
      <w:r>
        <w:br/>
        <w:t>power and the carrier power of a radio transmitter</w:t>
      </w:r>
    </w:p>
    <w:p w14:paraId="72CB1E70" w14:textId="77777777" w:rsidR="00CC3760" w:rsidRDefault="00E101F6">
      <w:pPr>
        <w:pStyle w:val="Normalaftertitle"/>
      </w:pPr>
      <w:r>
        <w:t>The conversion factors are calculated on the basis of certain assumptions; these assumptions are explained in the notes of § 3 of the Annex.</w:t>
      </w:r>
    </w:p>
    <w:p w14:paraId="755BB614" w14:textId="77777777" w:rsidR="00CC3760" w:rsidRDefault="00E101F6">
      <w:pPr>
        <w:pStyle w:val="Heading1"/>
      </w:pPr>
      <w:r>
        <w:t>1</w:t>
      </w:r>
      <w:r>
        <w:tab/>
        <w:t>Conversion factors with respect to the peak envelope power</w:t>
      </w:r>
    </w:p>
    <w:p w14:paraId="5A652629" w14:textId="77777777" w:rsidR="00CC3760" w:rsidRDefault="00E101F6">
      <w:r>
        <w:rPr>
          <w:b/>
        </w:rPr>
        <w:t>1.1</w:t>
      </w:r>
      <w:r>
        <w:tab/>
        <w:t>Table 1 gives the conversion factors applicable when the peak envelope power is taken as unity.</w:t>
      </w:r>
    </w:p>
    <w:p w14:paraId="7575C756" w14:textId="77777777" w:rsidR="00CC3760" w:rsidRDefault="00E101F6">
      <w:r>
        <w:rPr>
          <w:b/>
        </w:rPr>
        <w:t>1.2</w:t>
      </w:r>
      <w:r>
        <w:tab/>
        <w:t>Column 5 gives the theoretical values of the mean power which would be obtained, with linear transmitters for amplitude modulation. In practice, the imperfect linearity of the transmitter and other causes may increase the mean power above the figures shown in Table 1.</w:t>
      </w:r>
    </w:p>
    <w:p w14:paraId="426D2348" w14:textId="77777777" w:rsidR="00CC3760" w:rsidRDefault="00E101F6">
      <w:r>
        <w:rPr>
          <w:b/>
        </w:rPr>
        <w:t>1.3</w:t>
      </w:r>
      <w:r>
        <w:tab/>
        <w:t>As the conversion factors depend on the modulating signal, one or more examples described in column 2 have been chosen to enable representative values for the factors in column 5 to be determined.</w:t>
      </w:r>
    </w:p>
    <w:p w14:paraId="6FEF5081" w14:textId="77777777" w:rsidR="00CC3760" w:rsidRDefault="00E101F6">
      <w:r>
        <w:rPr>
          <w:b/>
        </w:rPr>
        <w:br w:type="page"/>
      </w:r>
      <w:r>
        <w:rPr>
          <w:b/>
        </w:rPr>
        <w:lastRenderedPageBreak/>
        <w:t>1.4</w:t>
      </w:r>
      <w:r>
        <w:tab/>
        <w:t>Similarly, column 4 gives the theoretical carrier power in the specific conditions of no</w:t>
      </w:r>
      <w:r>
        <w:noBreakHyphen/>
        <w:t>modulation described in column 3, and chosen so as to make that carrier power easily measurable.</w:t>
      </w:r>
    </w:p>
    <w:p w14:paraId="4AF04C6A" w14:textId="77777777" w:rsidR="00CC3760" w:rsidRDefault="00E101F6">
      <w:r>
        <w:rPr>
          <w:b/>
        </w:rPr>
        <w:t>1.5</w:t>
      </w:r>
      <w:r>
        <w:tab/>
        <w:t>Unless otherwise specified, the expression “sinusoidal oscillation” in this Recommendation means an “audio-frequency periodic sinusoidal oscillation”.</w:t>
      </w:r>
    </w:p>
    <w:p w14:paraId="7FB0598B" w14:textId="77777777" w:rsidR="00CC3760" w:rsidRDefault="00E101F6">
      <w:pPr>
        <w:pStyle w:val="Table"/>
      </w:pPr>
      <w:r>
        <w:t>TABLE  1</w:t>
      </w:r>
    </w:p>
    <w:p w14:paraId="2B681DF0" w14:textId="77777777" w:rsidR="00CC3760" w:rsidRDefault="00CC3760">
      <w:pPr>
        <w:pStyle w:val="Blanc"/>
      </w:pPr>
    </w:p>
    <w:tbl>
      <w:tblPr>
        <w:tblW w:w="0" w:type="auto"/>
        <w:jc w:val="center"/>
        <w:tblLayout w:type="fixed"/>
        <w:tblLook w:val="0000" w:firstRow="0" w:lastRow="0" w:firstColumn="0" w:lastColumn="0" w:noHBand="0" w:noVBand="0"/>
      </w:tblPr>
      <w:tblGrid>
        <w:gridCol w:w="2155"/>
        <w:gridCol w:w="2495"/>
        <w:gridCol w:w="1871"/>
        <w:gridCol w:w="1418"/>
        <w:gridCol w:w="1701"/>
      </w:tblGrid>
      <w:tr w:rsidR="00CC3760" w14:paraId="7C9EAA25" w14:textId="77777777">
        <w:trPr>
          <w:cantSplit/>
          <w:jc w:val="center"/>
        </w:trPr>
        <w:tc>
          <w:tcPr>
            <w:tcW w:w="2155" w:type="dxa"/>
            <w:tcBorders>
              <w:top w:val="single" w:sz="6" w:space="0" w:color="auto"/>
              <w:left w:val="single" w:sz="6" w:space="0" w:color="auto"/>
              <w:right w:val="single" w:sz="6" w:space="0" w:color="auto"/>
            </w:tcBorders>
          </w:tcPr>
          <w:p w14:paraId="54513E27" w14:textId="77777777" w:rsidR="00CC3760" w:rsidRDefault="00CC3760">
            <w:pPr>
              <w:pStyle w:val="TableText"/>
              <w:framePr w:hSpace="181" w:wrap="notBeside" w:vAnchor="text" w:hAnchor="page" w:xAlign="center" w:y="1"/>
              <w:jc w:val="center"/>
            </w:pPr>
          </w:p>
        </w:tc>
        <w:tc>
          <w:tcPr>
            <w:tcW w:w="2495" w:type="dxa"/>
            <w:tcBorders>
              <w:top w:val="single" w:sz="6" w:space="0" w:color="auto"/>
              <w:left w:val="single" w:sz="6" w:space="0" w:color="auto"/>
              <w:right w:val="single" w:sz="6" w:space="0" w:color="auto"/>
            </w:tcBorders>
          </w:tcPr>
          <w:p w14:paraId="4BCA4053" w14:textId="77777777" w:rsidR="00CC3760" w:rsidRDefault="00CC3760">
            <w:pPr>
              <w:pStyle w:val="TableText"/>
              <w:framePr w:hSpace="181" w:wrap="notBeside" w:vAnchor="text" w:hAnchor="page" w:xAlign="center" w:y="1"/>
              <w:jc w:val="left"/>
            </w:pPr>
          </w:p>
        </w:tc>
        <w:tc>
          <w:tcPr>
            <w:tcW w:w="1871" w:type="dxa"/>
            <w:tcBorders>
              <w:top w:val="single" w:sz="6" w:space="0" w:color="auto"/>
              <w:left w:val="single" w:sz="6" w:space="0" w:color="auto"/>
              <w:right w:val="single" w:sz="6" w:space="0" w:color="auto"/>
            </w:tcBorders>
          </w:tcPr>
          <w:p w14:paraId="2912880C" w14:textId="77777777" w:rsidR="00CC3760" w:rsidRDefault="00CC3760">
            <w:pPr>
              <w:pStyle w:val="TableText"/>
              <w:framePr w:hSpace="181" w:wrap="notBeside" w:vAnchor="text" w:hAnchor="page" w:xAlign="center" w:y="1"/>
              <w:jc w:val="left"/>
            </w:pPr>
          </w:p>
        </w:tc>
        <w:tc>
          <w:tcPr>
            <w:tcW w:w="3119" w:type="dxa"/>
            <w:gridSpan w:val="2"/>
            <w:tcBorders>
              <w:top w:val="single" w:sz="6" w:space="0" w:color="auto"/>
              <w:left w:val="single" w:sz="6" w:space="0" w:color="auto"/>
              <w:bottom w:val="single" w:sz="6" w:space="0" w:color="auto"/>
              <w:right w:val="single" w:sz="6" w:space="0" w:color="auto"/>
            </w:tcBorders>
          </w:tcPr>
          <w:p w14:paraId="46F9EA4F" w14:textId="77777777" w:rsidR="00CC3760" w:rsidRDefault="00E101F6">
            <w:pPr>
              <w:pStyle w:val="TableText"/>
              <w:framePr w:hSpace="181" w:wrap="notBeside" w:vAnchor="text" w:hAnchor="page" w:xAlign="center" w:y="1"/>
              <w:jc w:val="center"/>
            </w:pPr>
            <w:r>
              <w:t>Conversion factor</w:t>
            </w:r>
          </w:p>
        </w:tc>
      </w:tr>
      <w:tr w:rsidR="00CC3760" w14:paraId="3BB66C89" w14:textId="77777777">
        <w:trPr>
          <w:cantSplit/>
          <w:jc w:val="center"/>
        </w:trPr>
        <w:tc>
          <w:tcPr>
            <w:tcW w:w="2155" w:type="dxa"/>
            <w:tcBorders>
              <w:left w:val="single" w:sz="6" w:space="0" w:color="auto"/>
              <w:right w:val="single" w:sz="6" w:space="0" w:color="auto"/>
            </w:tcBorders>
          </w:tcPr>
          <w:p w14:paraId="6DF23849" w14:textId="77777777" w:rsidR="00CC3760" w:rsidRDefault="00E101F6">
            <w:pPr>
              <w:pStyle w:val="TableText"/>
              <w:framePr w:hSpace="181" w:wrap="notBeside" w:vAnchor="text" w:hAnchor="page" w:xAlign="center" w:y="1"/>
              <w:jc w:val="center"/>
            </w:pPr>
            <w:r>
              <w:t>Class of emission</w:t>
            </w:r>
          </w:p>
        </w:tc>
        <w:tc>
          <w:tcPr>
            <w:tcW w:w="2495" w:type="dxa"/>
            <w:tcBorders>
              <w:left w:val="single" w:sz="6" w:space="0" w:color="auto"/>
              <w:right w:val="single" w:sz="6" w:space="0" w:color="auto"/>
            </w:tcBorders>
          </w:tcPr>
          <w:p w14:paraId="006649A0" w14:textId="77777777" w:rsidR="00CC3760" w:rsidRDefault="00E101F6">
            <w:pPr>
              <w:pStyle w:val="TableText"/>
              <w:framePr w:hSpace="181" w:wrap="notBeside" w:vAnchor="text" w:hAnchor="page" w:xAlign="center" w:y="1"/>
              <w:jc w:val="center"/>
            </w:pPr>
            <w:r>
              <w:t>Modulating signal</w:t>
            </w:r>
          </w:p>
        </w:tc>
        <w:tc>
          <w:tcPr>
            <w:tcW w:w="1871" w:type="dxa"/>
            <w:tcBorders>
              <w:left w:val="single" w:sz="6" w:space="0" w:color="auto"/>
              <w:right w:val="single" w:sz="6" w:space="0" w:color="auto"/>
            </w:tcBorders>
          </w:tcPr>
          <w:p w14:paraId="6F233166" w14:textId="77777777" w:rsidR="00CC3760" w:rsidRDefault="00E101F6">
            <w:pPr>
              <w:pStyle w:val="TableText"/>
              <w:framePr w:hSpace="181" w:wrap="notBeside" w:vAnchor="text" w:hAnchor="page" w:xAlign="center" w:y="1"/>
              <w:spacing w:after="0"/>
              <w:jc w:val="center"/>
            </w:pPr>
            <w:r>
              <w:t>Condition of</w:t>
            </w:r>
            <w:r>
              <w:br/>
              <w:t>no-modulation</w:t>
            </w:r>
          </w:p>
        </w:tc>
        <w:tc>
          <w:tcPr>
            <w:tcW w:w="1418" w:type="dxa"/>
            <w:tcBorders>
              <w:top w:val="single" w:sz="6" w:space="0" w:color="auto"/>
              <w:left w:val="single" w:sz="6" w:space="0" w:color="auto"/>
              <w:bottom w:val="single" w:sz="6" w:space="0" w:color="auto"/>
              <w:right w:val="single" w:sz="6" w:space="0" w:color="auto"/>
            </w:tcBorders>
          </w:tcPr>
          <w:p w14:paraId="342B11B0" w14:textId="77777777" w:rsidR="00CC3760" w:rsidRDefault="00E101F6">
            <w:pPr>
              <w:pStyle w:val="TableText"/>
              <w:framePr w:hSpace="181" w:wrap="notBeside" w:vAnchor="text" w:hAnchor="page" w:xAlign="center" w:y="1"/>
              <w:jc w:val="center"/>
            </w:pPr>
            <w:r>
              <w:t>Carrier power</w:t>
            </w:r>
          </w:p>
        </w:tc>
        <w:tc>
          <w:tcPr>
            <w:tcW w:w="1701" w:type="dxa"/>
            <w:tcBorders>
              <w:top w:val="single" w:sz="6" w:space="0" w:color="auto"/>
              <w:right w:val="single" w:sz="6" w:space="0" w:color="auto"/>
            </w:tcBorders>
          </w:tcPr>
          <w:p w14:paraId="735269EC" w14:textId="77777777" w:rsidR="00CC3760" w:rsidRDefault="00E101F6">
            <w:pPr>
              <w:pStyle w:val="TableText"/>
              <w:framePr w:hSpace="181" w:wrap="notBeside" w:vAnchor="text" w:hAnchor="page" w:xAlign="center" w:y="1"/>
              <w:jc w:val="center"/>
            </w:pPr>
            <w:r>
              <w:t>Mean power</w:t>
            </w:r>
          </w:p>
        </w:tc>
      </w:tr>
      <w:tr w:rsidR="00CC3760" w14:paraId="4F020316" w14:textId="77777777">
        <w:trPr>
          <w:cantSplit/>
          <w:jc w:val="center"/>
        </w:trPr>
        <w:tc>
          <w:tcPr>
            <w:tcW w:w="2155" w:type="dxa"/>
            <w:tcBorders>
              <w:left w:val="single" w:sz="6" w:space="0" w:color="auto"/>
              <w:bottom w:val="single" w:sz="6" w:space="0" w:color="auto"/>
              <w:right w:val="single" w:sz="6" w:space="0" w:color="auto"/>
            </w:tcBorders>
          </w:tcPr>
          <w:p w14:paraId="606E8987" w14:textId="77777777" w:rsidR="00CC3760" w:rsidRDefault="00E101F6">
            <w:pPr>
              <w:pStyle w:val="TableText"/>
              <w:framePr w:hSpace="181" w:wrap="notBeside" w:vAnchor="text" w:hAnchor="page" w:xAlign="center" w:y="1"/>
              <w:jc w:val="center"/>
            </w:pPr>
            <w:r>
              <w:br/>
            </w:r>
            <w:r>
              <w:br/>
            </w:r>
            <w:r>
              <w:br/>
              <w:t>(1)</w:t>
            </w:r>
          </w:p>
        </w:tc>
        <w:tc>
          <w:tcPr>
            <w:tcW w:w="2495" w:type="dxa"/>
            <w:tcBorders>
              <w:left w:val="single" w:sz="6" w:space="0" w:color="auto"/>
              <w:bottom w:val="single" w:sz="6" w:space="0" w:color="auto"/>
              <w:right w:val="single" w:sz="6" w:space="0" w:color="auto"/>
            </w:tcBorders>
          </w:tcPr>
          <w:p w14:paraId="0B9EDE02" w14:textId="77777777" w:rsidR="00CC3760" w:rsidRDefault="00E101F6">
            <w:pPr>
              <w:pStyle w:val="TableText"/>
              <w:framePr w:hSpace="181" w:wrap="notBeside" w:vAnchor="text" w:hAnchor="page" w:xAlign="center" w:y="1"/>
              <w:jc w:val="center"/>
            </w:pPr>
            <w:r>
              <w:br/>
            </w:r>
            <w:r>
              <w:br/>
            </w:r>
            <w:r>
              <w:br/>
              <w:t>(2)</w:t>
            </w:r>
          </w:p>
        </w:tc>
        <w:tc>
          <w:tcPr>
            <w:tcW w:w="1871" w:type="dxa"/>
            <w:tcBorders>
              <w:left w:val="single" w:sz="6" w:space="0" w:color="auto"/>
              <w:bottom w:val="single" w:sz="6" w:space="0" w:color="auto"/>
              <w:right w:val="single" w:sz="6" w:space="0" w:color="auto"/>
            </w:tcBorders>
          </w:tcPr>
          <w:p w14:paraId="68B79DA9" w14:textId="77777777" w:rsidR="00CC3760" w:rsidRDefault="00E101F6">
            <w:pPr>
              <w:pStyle w:val="TableText"/>
              <w:framePr w:hSpace="181" w:wrap="notBeside" w:vAnchor="text" w:hAnchor="page" w:xAlign="center" w:y="1"/>
              <w:spacing w:before="0"/>
              <w:jc w:val="left"/>
            </w:pPr>
            <w:r>
              <w:br/>
            </w:r>
          </w:p>
          <w:p w14:paraId="6728394E" w14:textId="77777777" w:rsidR="00CC3760" w:rsidRDefault="00E101F6">
            <w:pPr>
              <w:pStyle w:val="TableText"/>
              <w:framePr w:hSpace="181" w:wrap="notBeside" w:vAnchor="text" w:hAnchor="page" w:xAlign="center" w:y="1"/>
              <w:spacing w:before="0"/>
              <w:jc w:val="center"/>
            </w:pPr>
            <w:r>
              <w:br/>
              <w:t>(3)</w:t>
            </w:r>
          </w:p>
        </w:tc>
        <w:tc>
          <w:tcPr>
            <w:tcW w:w="1418" w:type="dxa"/>
            <w:tcBorders>
              <w:top w:val="single" w:sz="6" w:space="0" w:color="auto"/>
              <w:left w:val="single" w:sz="6" w:space="0" w:color="auto"/>
              <w:bottom w:val="single" w:sz="6" w:space="0" w:color="auto"/>
              <w:right w:val="single" w:sz="6" w:space="0" w:color="auto"/>
            </w:tcBorders>
          </w:tcPr>
          <w:p w14:paraId="0D2B482B" w14:textId="77777777" w:rsidR="00CC3760" w:rsidRDefault="00E101F6">
            <w:pPr>
              <w:pStyle w:val="TableText"/>
              <w:framePr w:hSpace="181" w:wrap="notBeside" w:vAnchor="text" w:hAnchor="page" w:xAlign="center" w:y="1"/>
              <w:jc w:val="center"/>
            </w:pPr>
            <w:r>
              <w:t>Peak envelope</w:t>
            </w:r>
            <w:r>
              <w:br/>
              <w:t>power</w:t>
            </w:r>
            <w:r>
              <w:br/>
            </w:r>
            <w:r>
              <w:br/>
              <w:t>(4)</w:t>
            </w:r>
          </w:p>
        </w:tc>
        <w:tc>
          <w:tcPr>
            <w:tcW w:w="1701" w:type="dxa"/>
            <w:tcBorders>
              <w:top w:val="single" w:sz="6" w:space="0" w:color="auto"/>
              <w:right w:val="single" w:sz="6" w:space="0" w:color="auto"/>
            </w:tcBorders>
          </w:tcPr>
          <w:p w14:paraId="507C6380" w14:textId="77777777" w:rsidR="00CC3760" w:rsidRDefault="00E101F6">
            <w:pPr>
              <w:pStyle w:val="TableText"/>
              <w:framePr w:hSpace="181" w:wrap="notBeside" w:vAnchor="text" w:hAnchor="page" w:xAlign="center" w:y="1"/>
              <w:jc w:val="center"/>
            </w:pPr>
            <w:r>
              <w:t>Peak envelope</w:t>
            </w:r>
            <w:r>
              <w:br/>
              <w:t>power</w:t>
            </w:r>
            <w:r>
              <w:br/>
            </w:r>
            <w:r>
              <w:br/>
              <w:t>(5)</w:t>
            </w:r>
          </w:p>
        </w:tc>
      </w:tr>
      <w:tr w:rsidR="00CC3760" w14:paraId="488721CA" w14:textId="77777777">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1B3D37D0" w14:textId="77777777" w:rsidR="00CC3760" w:rsidRDefault="00E101F6">
            <w:pPr>
              <w:pStyle w:val="TableText"/>
              <w:framePr w:hSpace="181" w:wrap="notBeside" w:vAnchor="text" w:hAnchor="page" w:xAlign="center" w:y="1"/>
              <w:spacing w:after="0"/>
              <w:jc w:val="center"/>
            </w:pPr>
            <w:r>
              <w:rPr>
                <w:i/>
              </w:rPr>
              <w:t>Amplitude-modulation</w:t>
            </w:r>
            <w:r>
              <w:rPr>
                <w:i/>
              </w:rPr>
              <w:br/>
              <w:t>double-sideband</w:t>
            </w:r>
            <w:r>
              <w:br/>
            </w:r>
            <w:r>
              <w:br/>
              <w:t>A1A, A1B</w:t>
            </w:r>
          </w:p>
          <w:p w14:paraId="1692F1B8" w14:textId="77777777" w:rsidR="00CC3760" w:rsidRDefault="00E101F6">
            <w:pPr>
              <w:pStyle w:val="TableText"/>
              <w:framePr w:hSpace="181" w:wrap="notBeside" w:vAnchor="text" w:hAnchor="page" w:xAlign="center" w:y="1"/>
              <w:spacing w:before="0"/>
              <w:jc w:val="left"/>
            </w:pPr>
            <w:r>
              <w:t>Telegraphy without modulation by a periodic oscillation</w:t>
            </w:r>
          </w:p>
        </w:tc>
        <w:tc>
          <w:tcPr>
            <w:tcW w:w="2495" w:type="dxa"/>
            <w:tcBorders>
              <w:top w:val="single" w:sz="6" w:space="0" w:color="auto"/>
              <w:left w:val="single" w:sz="6" w:space="0" w:color="auto"/>
              <w:bottom w:val="single" w:sz="6" w:space="0" w:color="auto"/>
              <w:right w:val="single" w:sz="6" w:space="0" w:color="auto"/>
            </w:tcBorders>
          </w:tcPr>
          <w:p w14:paraId="1E4FDA71" w14:textId="77777777" w:rsidR="00CC3760" w:rsidRDefault="00E101F6">
            <w:pPr>
              <w:pStyle w:val="TableText"/>
              <w:framePr w:hSpace="181" w:wrap="notBeside" w:vAnchor="text" w:hAnchor="page" w:xAlign="center" w:y="1"/>
              <w:spacing w:after="0"/>
              <w:jc w:val="center"/>
            </w:pPr>
            <w:r>
              <w:br/>
            </w:r>
            <w:r>
              <w:br/>
            </w:r>
            <w:r>
              <w:br/>
            </w:r>
          </w:p>
          <w:p w14:paraId="787BD62C" w14:textId="77777777" w:rsidR="00CC3760" w:rsidRDefault="00E101F6">
            <w:pPr>
              <w:pStyle w:val="TableText"/>
              <w:framePr w:hSpace="181" w:wrap="notBeside" w:vAnchor="text" w:hAnchor="page" w:xAlign="center" w:y="1"/>
              <w:spacing w:before="0"/>
              <w:jc w:val="left"/>
            </w:pPr>
            <w:r>
              <w:t>Series of rectangular dots; equal alternating marks and spaces; no emission during space periods (Note 1)</w:t>
            </w:r>
          </w:p>
        </w:tc>
        <w:tc>
          <w:tcPr>
            <w:tcW w:w="1871" w:type="dxa"/>
            <w:tcBorders>
              <w:top w:val="single" w:sz="6" w:space="0" w:color="auto"/>
              <w:left w:val="single" w:sz="6" w:space="0" w:color="auto"/>
              <w:bottom w:val="single" w:sz="6" w:space="0" w:color="auto"/>
              <w:right w:val="single" w:sz="6" w:space="0" w:color="auto"/>
            </w:tcBorders>
          </w:tcPr>
          <w:p w14:paraId="41D44DDF" w14:textId="77777777" w:rsidR="00CC3760" w:rsidRDefault="00E101F6">
            <w:pPr>
              <w:pStyle w:val="TableText"/>
              <w:framePr w:hSpace="181" w:wrap="notBeside" w:vAnchor="text" w:hAnchor="page" w:xAlign="center" w:y="1"/>
              <w:spacing w:after="0"/>
              <w:jc w:val="left"/>
            </w:pPr>
            <w:r>
              <w:br/>
            </w:r>
            <w:r>
              <w:br/>
            </w:r>
            <w:r>
              <w:br/>
            </w:r>
          </w:p>
          <w:p w14:paraId="08BC2F78" w14:textId="77777777" w:rsidR="00CC3760" w:rsidRDefault="00E101F6">
            <w:pPr>
              <w:pStyle w:val="TableText"/>
              <w:framePr w:hSpace="181" w:wrap="notBeside" w:vAnchor="text" w:hAnchor="page" w:xAlign="center" w:y="1"/>
              <w:spacing w:before="0"/>
              <w:jc w:val="left"/>
            </w:pPr>
            <w:r>
              <w:t>Continuous emission</w:t>
            </w:r>
          </w:p>
        </w:tc>
        <w:tc>
          <w:tcPr>
            <w:tcW w:w="1418" w:type="dxa"/>
            <w:tcBorders>
              <w:top w:val="single" w:sz="6" w:space="0" w:color="auto"/>
              <w:left w:val="single" w:sz="6" w:space="0" w:color="auto"/>
              <w:bottom w:val="single" w:sz="6" w:space="0" w:color="auto"/>
              <w:right w:val="single" w:sz="6" w:space="0" w:color="auto"/>
            </w:tcBorders>
          </w:tcPr>
          <w:p w14:paraId="3675BEB3" w14:textId="77777777" w:rsidR="00CC3760" w:rsidRDefault="00E101F6">
            <w:pPr>
              <w:pStyle w:val="TableText"/>
              <w:framePr w:hSpace="181" w:wrap="notBeside" w:vAnchor="text" w:hAnchor="page" w:xAlign="center" w:y="1"/>
              <w:spacing w:after="0"/>
              <w:jc w:val="center"/>
            </w:pPr>
            <w:r>
              <w:br/>
            </w:r>
            <w:r>
              <w:br/>
            </w:r>
            <w:r>
              <w:br/>
            </w:r>
          </w:p>
          <w:p w14:paraId="5E21A407" w14:textId="77777777" w:rsidR="00CC3760" w:rsidRDefault="00E101F6">
            <w:pPr>
              <w:pStyle w:val="TableText"/>
              <w:framePr w:hSpace="181" w:wrap="notBeside" w:vAnchor="text" w:hAnchor="page" w:xAlign="center" w:y="1"/>
              <w:spacing w:before="0"/>
              <w:jc w:val="center"/>
            </w:pPr>
            <w:r>
              <w:t>1</w:t>
            </w:r>
          </w:p>
        </w:tc>
        <w:tc>
          <w:tcPr>
            <w:tcW w:w="1701" w:type="dxa"/>
            <w:tcBorders>
              <w:top w:val="single" w:sz="6" w:space="0" w:color="auto"/>
              <w:right w:val="single" w:sz="6" w:space="0" w:color="auto"/>
            </w:tcBorders>
          </w:tcPr>
          <w:p w14:paraId="4B9E99ED" w14:textId="77777777" w:rsidR="00CC3760" w:rsidRDefault="00E101F6">
            <w:pPr>
              <w:pStyle w:val="TableText"/>
              <w:framePr w:hSpace="181" w:wrap="notBeside" w:vAnchor="text" w:hAnchor="page" w:xAlign="center" w:y="1"/>
              <w:spacing w:after="0"/>
              <w:jc w:val="center"/>
            </w:pPr>
            <w:r>
              <w:br/>
            </w:r>
            <w:r>
              <w:br/>
            </w:r>
            <w:r>
              <w:br/>
            </w:r>
          </w:p>
          <w:p w14:paraId="1E83FCD4" w14:textId="77777777" w:rsidR="00CC3760" w:rsidRDefault="00E101F6">
            <w:pPr>
              <w:pStyle w:val="TableText"/>
              <w:framePr w:hSpace="181" w:wrap="notBeside" w:vAnchor="text" w:hAnchor="page" w:xAlign="center" w:y="1"/>
              <w:spacing w:before="0"/>
              <w:jc w:val="center"/>
            </w:pPr>
            <w:r>
              <w:t>0.500</w:t>
            </w:r>
            <w:r>
              <w:br/>
              <w:t>(–3.0 dB)</w:t>
            </w:r>
            <w:r>
              <w:br/>
              <w:t>(Note 1)</w:t>
            </w:r>
          </w:p>
        </w:tc>
      </w:tr>
      <w:tr w:rsidR="00CC3760" w14:paraId="32BF3040" w14:textId="77777777">
        <w:tblPrEx>
          <w:tblCellMar>
            <w:left w:w="107" w:type="dxa"/>
            <w:right w:w="107" w:type="dxa"/>
          </w:tblCellMar>
        </w:tblPrEx>
        <w:trPr>
          <w:cantSplit/>
          <w:jc w:val="center"/>
        </w:trPr>
        <w:tc>
          <w:tcPr>
            <w:tcW w:w="2155" w:type="dxa"/>
            <w:tcBorders>
              <w:top w:val="single" w:sz="6" w:space="0" w:color="auto"/>
              <w:left w:val="single" w:sz="6" w:space="0" w:color="auto"/>
              <w:right w:val="single" w:sz="6" w:space="0" w:color="auto"/>
            </w:tcBorders>
          </w:tcPr>
          <w:p w14:paraId="032814E2" w14:textId="77777777" w:rsidR="00CC3760" w:rsidRDefault="00E101F6">
            <w:pPr>
              <w:pStyle w:val="TableText"/>
              <w:framePr w:hSpace="181" w:wrap="notBeside" w:vAnchor="text" w:hAnchor="page" w:xAlign="center" w:y="1"/>
              <w:spacing w:after="0"/>
              <w:jc w:val="center"/>
            </w:pPr>
            <w:r>
              <w:t>D2A, D2B</w:t>
            </w:r>
          </w:p>
          <w:p w14:paraId="33B5D50E" w14:textId="77777777" w:rsidR="00CC3760" w:rsidRDefault="00E101F6">
            <w:pPr>
              <w:pStyle w:val="TableText"/>
              <w:framePr w:hSpace="181" w:wrap="notBeside" w:vAnchor="text" w:hAnchor="page" w:xAlign="center" w:y="1"/>
              <w:spacing w:before="0"/>
              <w:jc w:val="left"/>
            </w:pPr>
            <w:r>
              <w:t>Telegraphy with on-off keying of carrier frequency-modulated by a low-frequency periodic oscillation</w:t>
            </w:r>
          </w:p>
        </w:tc>
        <w:tc>
          <w:tcPr>
            <w:tcW w:w="2495" w:type="dxa"/>
            <w:tcBorders>
              <w:top w:val="single" w:sz="6" w:space="0" w:color="auto"/>
              <w:left w:val="single" w:sz="6" w:space="0" w:color="auto"/>
              <w:right w:val="single" w:sz="6" w:space="0" w:color="auto"/>
            </w:tcBorders>
          </w:tcPr>
          <w:p w14:paraId="61BB4158" w14:textId="77777777" w:rsidR="00CC3760" w:rsidRDefault="00CC3760">
            <w:pPr>
              <w:pStyle w:val="TableText"/>
              <w:framePr w:hSpace="181" w:wrap="notBeside" w:vAnchor="text" w:hAnchor="page" w:xAlign="center" w:y="1"/>
              <w:spacing w:after="0"/>
              <w:jc w:val="center"/>
            </w:pPr>
          </w:p>
          <w:p w14:paraId="67C6B3D8" w14:textId="77777777" w:rsidR="00CC3760" w:rsidRDefault="00E101F6">
            <w:pPr>
              <w:pStyle w:val="TableText"/>
              <w:framePr w:hSpace="181" w:wrap="notBeside" w:vAnchor="text" w:hAnchor="page" w:xAlign="center" w:y="1"/>
              <w:spacing w:before="0"/>
              <w:jc w:val="left"/>
            </w:pPr>
            <w:r>
              <w:t>Series of rectangular dots; equal alternating marks and spaces; single sinusoidal oscillation modulating the main carrier; no emission during space periods (Note 1)</w:t>
            </w:r>
          </w:p>
        </w:tc>
        <w:tc>
          <w:tcPr>
            <w:tcW w:w="1871" w:type="dxa"/>
            <w:tcBorders>
              <w:top w:val="single" w:sz="6" w:space="0" w:color="auto"/>
              <w:left w:val="single" w:sz="6" w:space="0" w:color="auto"/>
              <w:right w:val="single" w:sz="6" w:space="0" w:color="auto"/>
            </w:tcBorders>
          </w:tcPr>
          <w:p w14:paraId="4CEE4E5E" w14:textId="77777777" w:rsidR="00CC3760" w:rsidRDefault="00CC3760">
            <w:pPr>
              <w:pStyle w:val="TableText"/>
              <w:framePr w:hSpace="181" w:wrap="notBeside" w:vAnchor="text" w:hAnchor="page" w:xAlign="center" w:y="1"/>
              <w:spacing w:after="0"/>
              <w:jc w:val="left"/>
            </w:pPr>
          </w:p>
          <w:p w14:paraId="6D415160" w14:textId="77777777" w:rsidR="00CC3760" w:rsidRDefault="00E101F6">
            <w:pPr>
              <w:pStyle w:val="TableText"/>
              <w:framePr w:hSpace="181" w:wrap="notBeside" w:vAnchor="text" w:hAnchor="page" w:xAlign="center" w:y="1"/>
              <w:spacing w:before="0"/>
              <w:jc w:val="left"/>
            </w:pPr>
            <w:r>
              <w:t>Continuous emission</w:t>
            </w:r>
          </w:p>
        </w:tc>
        <w:tc>
          <w:tcPr>
            <w:tcW w:w="1418" w:type="dxa"/>
            <w:tcBorders>
              <w:top w:val="single" w:sz="6" w:space="0" w:color="auto"/>
              <w:left w:val="single" w:sz="6" w:space="0" w:color="auto"/>
              <w:right w:val="single" w:sz="6" w:space="0" w:color="auto"/>
            </w:tcBorders>
          </w:tcPr>
          <w:p w14:paraId="7DDBB8EC" w14:textId="77777777" w:rsidR="00CC3760" w:rsidRDefault="00CC3760">
            <w:pPr>
              <w:pStyle w:val="TableText"/>
              <w:framePr w:hSpace="181" w:wrap="notBeside" w:vAnchor="text" w:hAnchor="page" w:xAlign="center" w:y="1"/>
              <w:spacing w:after="0"/>
              <w:jc w:val="center"/>
            </w:pPr>
          </w:p>
          <w:p w14:paraId="7152290C" w14:textId="77777777" w:rsidR="00CC3760" w:rsidRDefault="00E101F6">
            <w:pPr>
              <w:pStyle w:val="TableText"/>
              <w:framePr w:hSpace="181" w:wrap="notBeside" w:vAnchor="text" w:hAnchor="page" w:xAlign="center" w:y="1"/>
              <w:spacing w:before="0"/>
              <w:jc w:val="center"/>
            </w:pPr>
            <w:r>
              <w:t>1</w:t>
            </w:r>
          </w:p>
        </w:tc>
        <w:tc>
          <w:tcPr>
            <w:tcW w:w="1701" w:type="dxa"/>
            <w:tcBorders>
              <w:top w:val="single" w:sz="6" w:space="0" w:color="auto"/>
              <w:right w:val="single" w:sz="6" w:space="0" w:color="auto"/>
            </w:tcBorders>
          </w:tcPr>
          <w:p w14:paraId="77FDA02D" w14:textId="77777777" w:rsidR="00CC3760" w:rsidRDefault="00CC3760">
            <w:pPr>
              <w:pStyle w:val="TableText"/>
              <w:framePr w:hSpace="181" w:wrap="notBeside" w:vAnchor="text" w:hAnchor="page" w:xAlign="center" w:y="1"/>
              <w:spacing w:after="0"/>
              <w:jc w:val="center"/>
            </w:pPr>
          </w:p>
          <w:p w14:paraId="57F6D110" w14:textId="77777777" w:rsidR="00CC3760" w:rsidRDefault="00E101F6">
            <w:pPr>
              <w:pStyle w:val="TableText"/>
              <w:framePr w:hSpace="181" w:wrap="notBeside" w:vAnchor="text" w:hAnchor="page" w:xAlign="center" w:y="1"/>
              <w:spacing w:before="0"/>
              <w:jc w:val="center"/>
            </w:pPr>
            <w:r>
              <w:t>0.500</w:t>
            </w:r>
            <w:r>
              <w:br/>
              <w:t>(–3.0 dB)</w:t>
            </w:r>
            <w:r>
              <w:br/>
              <w:t>(Note 1)</w:t>
            </w:r>
          </w:p>
        </w:tc>
      </w:tr>
      <w:tr w:rsidR="00CC3760" w14:paraId="0D6DA0D0" w14:textId="77777777">
        <w:tblPrEx>
          <w:tblCellMar>
            <w:left w:w="107" w:type="dxa"/>
            <w:right w:w="107" w:type="dxa"/>
          </w:tblCellMar>
        </w:tblPrEx>
        <w:trPr>
          <w:cantSplit/>
          <w:jc w:val="center"/>
        </w:trPr>
        <w:tc>
          <w:tcPr>
            <w:tcW w:w="2155" w:type="dxa"/>
            <w:tcBorders>
              <w:top w:val="single" w:sz="6" w:space="0" w:color="auto"/>
              <w:left w:val="single" w:sz="6" w:space="0" w:color="auto"/>
              <w:right w:val="single" w:sz="6" w:space="0" w:color="auto"/>
            </w:tcBorders>
          </w:tcPr>
          <w:p w14:paraId="6BAACE21" w14:textId="77777777" w:rsidR="00CC3760" w:rsidRDefault="00E101F6">
            <w:pPr>
              <w:pStyle w:val="TableText"/>
              <w:framePr w:hSpace="181" w:wrap="notBeside" w:vAnchor="text" w:hAnchor="page" w:xAlign="center" w:y="1"/>
              <w:spacing w:after="0"/>
              <w:jc w:val="center"/>
            </w:pPr>
            <w:r>
              <w:t>A2A, A2B</w:t>
            </w:r>
          </w:p>
          <w:p w14:paraId="12B2C1C0" w14:textId="77777777" w:rsidR="00CC3760" w:rsidRDefault="00E101F6">
            <w:pPr>
              <w:pStyle w:val="TableText"/>
              <w:framePr w:hSpace="181" w:wrap="notBeside" w:vAnchor="text" w:hAnchor="page" w:xAlign="center" w:y="1"/>
              <w:spacing w:before="0"/>
              <w:jc w:val="left"/>
            </w:pPr>
            <w:r>
              <w:t>Telegraphy with on-off keying of one or more low-frequency periodic oscillations amplitude-modulating the carrier, or with keying of the carrier modulated by those oscillations (see Table 2)</w:t>
            </w:r>
          </w:p>
        </w:tc>
        <w:tc>
          <w:tcPr>
            <w:tcW w:w="2495" w:type="dxa"/>
            <w:tcBorders>
              <w:top w:val="single" w:sz="6" w:space="0" w:color="auto"/>
              <w:left w:val="single" w:sz="6" w:space="0" w:color="auto"/>
              <w:right w:val="single" w:sz="6" w:space="0" w:color="auto"/>
            </w:tcBorders>
          </w:tcPr>
          <w:p w14:paraId="6EBF9CAB" w14:textId="77777777" w:rsidR="00CC3760" w:rsidRDefault="00CC3760">
            <w:pPr>
              <w:pStyle w:val="TableText"/>
              <w:framePr w:hSpace="181" w:wrap="notBeside" w:vAnchor="text" w:hAnchor="page" w:xAlign="center" w:y="1"/>
              <w:spacing w:after="0"/>
              <w:jc w:val="center"/>
            </w:pPr>
          </w:p>
          <w:p w14:paraId="47EA359F"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jc w:val="left"/>
            </w:pPr>
            <w:r>
              <w:t>Series of rectangular dots; equal alternating marks and spaces; single sinusoidal oscillation modulating the carrier at 100%</w:t>
            </w:r>
            <w:r>
              <w:br/>
            </w:r>
            <w:r>
              <w:br/>
              <w:t>a)</w:t>
            </w:r>
            <w:r>
              <w:tab/>
              <w:t xml:space="preserve">modulating oscillation </w:t>
            </w:r>
            <w:r>
              <w:tab/>
              <w:t>keyed</w:t>
            </w:r>
          </w:p>
          <w:p w14:paraId="7F17E502"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jc w:val="left"/>
            </w:pPr>
            <w:r>
              <w:br/>
            </w:r>
            <w:r>
              <w:br/>
              <w:t>b)</w:t>
            </w:r>
            <w:r>
              <w:tab/>
              <w:t xml:space="preserve">modulated carrier keyed </w:t>
            </w:r>
            <w:r>
              <w:tab/>
              <w:t>(Note 1)</w:t>
            </w:r>
          </w:p>
        </w:tc>
        <w:tc>
          <w:tcPr>
            <w:tcW w:w="1871" w:type="dxa"/>
            <w:tcBorders>
              <w:top w:val="single" w:sz="6" w:space="0" w:color="auto"/>
              <w:left w:val="single" w:sz="6" w:space="0" w:color="auto"/>
              <w:right w:val="single" w:sz="6" w:space="0" w:color="auto"/>
            </w:tcBorders>
          </w:tcPr>
          <w:p w14:paraId="52B96C2C" w14:textId="77777777" w:rsidR="00CC3760" w:rsidRDefault="00CC3760">
            <w:pPr>
              <w:pStyle w:val="TableText"/>
              <w:framePr w:hSpace="181" w:wrap="notBeside" w:vAnchor="text" w:hAnchor="page" w:xAlign="center" w:y="1"/>
              <w:spacing w:after="0"/>
              <w:jc w:val="left"/>
            </w:pPr>
          </w:p>
          <w:p w14:paraId="2E77A3EF" w14:textId="77777777" w:rsidR="00CC3760" w:rsidRDefault="00E101F6">
            <w:pPr>
              <w:pStyle w:val="TableText"/>
              <w:framePr w:hSpace="181" w:wrap="notBeside" w:vAnchor="text" w:hAnchor="page" w:xAlign="center" w:y="1"/>
              <w:spacing w:before="0"/>
              <w:jc w:val="left"/>
            </w:pPr>
            <w:r>
              <w:br/>
            </w:r>
            <w:r>
              <w:br/>
            </w:r>
            <w:r>
              <w:br/>
            </w:r>
            <w:r>
              <w:br/>
            </w:r>
            <w:r>
              <w:br/>
            </w:r>
            <w:r>
              <w:br/>
              <w:t>Continuous emission, modulating oscillation suppressed (carrier only)</w:t>
            </w:r>
          </w:p>
          <w:p w14:paraId="3ED8DA65" w14:textId="77777777" w:rsidR="00CC3760" w:rsidRDefault="00E101F6">
            <w:pPr>
              <w:pStyle w:val="TableText"/>
              <w:framePr w:hSpace="181" w:wrap="notBeside" w:vAnchor="text" w:hAnchor="page" w:xAlign="center" w:y="1"/>
              <w:jc w:val="left"/>
            </w:pPr>
            <w:r>
              <w:t>Continuous emission with modulating oscillation</w:t>
            </w:r>
          </w:p>
        </w:tc>
        <w:tc>
          <w:tcPr>
            <w:tcW w:w="1418" w:type="dxa"/>
            <w:tcBorders>
              <w:top w:val="single" w:sz="6" w:space="0" w:color="auto"/>
              <w:left w:val="single" w:sz="6" w:space="0" w:color="auto"/>
              <w:right w:val="single" w:sz="6" w:space="0" w:color="auto"/>
            </w:tcBorders>
          </w:tcPr>
          <w:p w14:paraId="203F34FA" w14:textId="77777777" w:rsidR="00CC3760" w:rsidRDefault="00CC3760">
            <w:pPr>
              <w:pStyle w:val="TableText"/>
              <w:framePr w:hSpace="181" w:wrap="notBeside" w:vAnchor="text" w:hAnchor="page" w:xAlign="center" w:y="1"/>
              <w:spacing w:after="0"/>
              <w:jc w:val="center"/>
            </w:pPr>
          </w:p>
          <w:p w14:paraId="33E01DF5" w14:textId="77777777" w:rsidR="00CC3760" w:rsidRDefault="00E101F6">
            <w:pPr>
              <w:pStyle w:val="TableText"/>
              <w:framePr w:hSpace="181" w:wrap="notBeside" w:vAnchor="text" w:hAnchor="page" w:xAlign="center" w:y="1"/>
              <w:spacing w:before="0"/>
              <w:jc w:val="center"/>
            </w:pPr>
            <w:r>
              <w:br/>
            </w:r>
            <w:r>
              <w:br/>
            </w:r>
            <w:r>
              <w:br/>
            </w:r>
            <w:r>
              <w:br/>
            </w:r>
            <w:r>
              <w:br/>
            </w:r>
            <w:r>
              <w:br/>
              <w:t>0.250</w:t>
            </w:r>
            <w:r>
              <w:br/>
              <w:t>(–6.0 dB)</w:t>
            </w:r>
            <w:r>
              <w:br/>
            </w:r>
            <w:r>
              <w:br/>
            </w:r>
          </w:p>
          <w:p w14:paraId="37EA1041" w14:textId="77777777" w:rsidR="00CC3760" w:rsidRDefault="00E101F6">
            <w:pPr>
              <w:pStyle w:val="TableText"/>
              <w:framePr w:hSpace="181" w:wrap="notBeside" w:vAnchor="text" w:hAnchor="page" w:xAlign="center" w:y="1"/>
              <w:jc w:val="center"/>
            </w:pPr>
            <w:r>
              <w:t>0.250</w:t>
            </w:r>
            <w:r>
              <w:br/>
              <w:t>(–6.0 dB)</w:t>
            </w:r>
          </w:p>
        </w:tc>
        <w:tc>
          <w:tcPr>
            <w:tcW w:w="1701" w:type="dxa"/>
            <w:tcBorders>
              <w:top w:val="single" w:sz="6" w:space="0" w:color="auto"/>
              <w:left w:val="single" w:sz="6" w:space="0" w:color="auto"/>
              <w:right w:val="single" w:sz="6" w:space="0" w:color="auto"/>
            </w:tcBorders>
          </w:tcPr>
          <w:p w14:paraId="297E55B2" w14:textId="77777777" w:rsidR="00CC3760" w:rsidRDefault="00CC3760">
            <w:pPr>
              <w:pStyle w:val="TableText"/>
              <w:framePr w:hSpace="181" w:wrap="notBeside" w:vAnchor="text" w:hAnchor="page" w:xAlign="center" w:y="1"/>
              <w:spacing w:after="0"/>
              <w:jc w:val="center"/>
            </w:pPr>
          </w:p>
          <w:p w14:paraId="6EAA5D76" w14:textId="77777777" w:rsidR="00CC3760" w:rsidRDefault="00E101F6">
            <w:pPr>
              <w:pStyle w:val="TableText"/>
              <w:framePr w:hSpace="181" w:wrap="notBeside" w:vAnchor="text" w:hAnchor="page" w:xAlign="center" w:y="1"/>
              <w:spacing w:before="0"/>
              <w:jc w:val="center"/>
            </w:pPr>
            <w:r>
              <w:br/>
            </w:r>
            <w:r>
              <w:br/>
            </w:r>
            <w:r>
              <w:br/>
            </w:r>
            <w:r>
              <w:br/>
            </w:r>
            <w:r>
              <w:br/>
            </w:r>
            <w:r>
              <w:br/>
              <w:t>0.312</w:t>
            </w:r>
            <w:r>
              <w:br/>
              <w:t>(–5.1 dB)</w:t>
            </w:r>
            <w:r>
              <w:br/>
            </w:r>
            <w:r>
              <w:br/>
            </w:r>
          </w:p>
          <w:p w14:paraId="18D062DE" w14:textId="77777777" w:rsidR="00CC3760" w:rsidRDefault="00E101F6">
            <w:pPr>
              <w:pStyle w:val="TableText"/>
              <w:framePr w:hSpace="181" w:wrap="notBeside" w:vAnchor="text" w:hAnchor="page" w:xAlign="center" w:y="1"/>
              <w:jc w:val="center"/>
            </w:pPr>
            <w:r>
              <w:t>0.187</w:t>
            </w:r>
            <w:r>
              <w:br/>
              <w:t>(–7.3 dB)</w:t>
            </w:r>
            <w:r>
              <w:br/>
              <w:t>(Note 1)</w:t>
            </w:r>
          </w:p>
        </w:tc>
      </w:tr>
      <w:tr w:rsidR="00CC3760" w14:paraId="1B30FE0E" w14:textId="77777777" w:rsidTr="00EF2544">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41BF0DF3" w14:textId="77777777" w:rsidR="00CC3760" w:rsidRDefault="00E101F6">
            <w:pPr>
              <w:pStyle w:val="TableText"/>
              <w:framePr w:hSpace="181" w:wrap="notBeside" w:vAnchor="text" w:hAnchor="page" w:xAlign="center" w:y="1"/>
              <w:spacing w:after="0"/>
              <w:jc w:val="center"/>
            </w:pPr>
            <w:r>
              <w:t>A2N</w:t>
            </w:r>
          </w:p>
          <w:p w14:paraId="5986FA91" w14:textId="77777777" w:rsidR="00CC3760" w:rsidRDefault="00E101F6">
            <w:pPr>
              <w:pStyle w:val="TableText"/>
              <w:framePr w:hSpace="181" w:wrap="notBeside" w:vAnchor="text" w:hAnchor="page" w:xAlign="center" w:y="1"/>
              <w:spacing w:before="0"/>
              <w:jc w:val="left"/>
            </w:pPr>
            <w:r>
              <w:t>Continuous signal of carrier amplitude-modulated by low</w:t>
            </w:r>
            <w:r>
              <w:noBreakHyphen/>
              <w:t>frequency periodic oscillation (Example: some radio beacons)</w:t>
            </w:r>
          </w:p>
        </w:tc>
        <w:tc>
          <w:tcPr>
            <w:tcW w:w="2495" w:type="dxa"/>
            <w:tcBorders>
              <w:top w:val="single" w:sz="6" w:space="0" w:color="auto"/>
              <w:left w:val="single" w:sz="6" w:space="0" w:color="auto"/>
              <w:bottom w:val="single" w:sz="6" w:space="0" w:color="auto"/>
              <w:right w:val="single" w:sz="6" w:space="0" w:color="auto"/>
            </w:tcBorders>
          </w:tcPr>
          <w:p w14:paraId="2A477DF8" w14:textId="77777777" w:rsidR="00CC3760" w:rsidRDefault="00CC3760">
            <w:pPr>
              <w:pStyle w:val="TableText"/>
              <w:framePr w:hSpace="181" w:wrap="notBeside" w:vAnchor="text" w:hAnchor="page" w:xAlign="center" w:y="1"/>
              <w:spacing w:after="0"/>
              <w:jc w:val="center"/>
            </w:pPr>
          </w:p>
          <w:p w14:paraId="13B85F26" w14:textId="77777777" w:rsidR="00CC3760" w:rsidRDefault="00E101F6">
            <w:pPr>
              <w:pStyle w:val="TableText"/>
              <w:framePr w:hSpace="181" w:wrap="notBeside" w:vAnchor="text" w:hAnchor="page" w:xAlign="center" w:y="1"/>
              <w:spacing w:before="0"/>
              <w:jc w:val="left"/>
            </w:pPr>
            <w:r>
              <w:t>Single sinusoidal oscillation modulating the carrier to 100%; no keying</w:t>
            </w:r>
          </w:p>
        </w:tc>
        <w:tc>
          <w:tcPr>
            <w:tcW w:w="1871" w:type="dxa"/>
            <w:tcBorders>
              <w:top w:val="single" w:sz="6" w:space="0" w:color="auto"/>
              <w:left w:val="single" w:sz="6" w:space="0" w:color="auto"/>
              <w:bottom w:val="single" w:sz="6" w:space="0" w:color="auto"/>
              <w:right w:val="single" w:sz="6" w:space="0" w:color="auto"/>
            </w:tcBorders>
          </w:tcPr>
          <w:p w14:paraId="2326F64B" w14:textId="77777777" w:rsidR="00CC3760" w:rsidRDefault="00CC3760">
            <w:pPr>
              <w:pStyle w:val="TableText"/>
              <w:framePr w:hSpace="181" w:wrap="notBeside" w:vAnchor="text" w:hAnchor="page" w:xAlign="center" w:y="1"/>
              <w:spacing w:after="0"/>
              <w:jc w:val="left"/>
            </w:pPr>
          </w:p>
          <w:p w14:paraId="28C36BA5" w14:textId="77777777" w:rsidR="00CC3760" w:rsidRDefault="00E101F6">
            <w:pPr>
              <w:pStyle w:val="TableText"/>
              <w:framePr w:hSpace="181" w:wrap="notBeside" w:vAnchor="text" w:hAnchor="page" w:xAlign="center" w:y="1"/>
              <w:spacing w:before="0"/>
              <w:jc w:val="left"/>
            </w:pPr>
            <w:r>
              <w:t>Continuous emission, modulating oscillation suppressed (carrier only)</w:t>
            </w:r>
          </w:p>
        </w:tc>
        <w:tc>
          <w:tcPr>
            <w:tcW w:w="1418" w:type="dxa"/>
            <w:tcBorders>
              <w:top w:val="single" w:sz="6" w:space="0" w:color="auto"/>
              <w:left w:val="single" w:sz="6" w:space="0" w:color="auto"/>
              <w:bottom w:val="single" w:sz="6" w:space="0" w:color="auto"/>
              <w:right w:val="single" w:sz="6" w:space="0" w:color="auto"/>
            </w:tcBorders>
          </w:tcPr>
          <w:p w14:paraId="6C056EF5" w14:textId="77777777" w:rsidR="00CC3760" w:rsidRDefault="00CC3760">
            <w:pPr>
              <w:pStyle w:val="TableText"/>
              <w:framePr w:hSpace="181" w:wrap="notBeside" w:vAnchor="text" w:hAnchor="page" w:xAlign="center" w:y="1"/>
              <w:spacing w:after="0"/>
              <w:jc w:val="center"/>
            </w:pPr>
          </w:p>
          <w:p w14:paraId="277E9AED" w14:textId="77777777" w:rsidR="00CC3760" w:rsidRDefault="00E101F6">
            <w:pPr>
              <w:pStyle w:val="TableText"/>
              <w:framePr w:hSpace="181" w:wrap="notBeside" w:vAnchor="text" w:hAnchor="page" w:xAlign="center" w:y="1"/>
              <w:spacing w:before="0"/>
              <w:jc w:val="center"/>
            </w:pPr>
            <w:r>
              <w:t>0.250</w:t>
            </w:r>
            <w:r>
              <w:br/>
              <w:t>(–6.0 dB)</w:t>
            </w:r>
          </w:p>
        </w:tc>
        <w:tc>
          <w:tcPr>
            <w:tcW w:w="1701" w:type="dxa"/>
            <w:tcBorders>
              <w:top w:val="single" w:sz="6" w:space="0" w:color="auto"/>
              <w:left w:val="single" w:sz="6" w:space="0" w:color="auto"/>
              <w:bottom w:val="single" w:sz="6" w:space="0" w:color="auto"/>
              <w:right w:val="single" w:sz="6" w:space="0" w:color="auto"/>
            </w:tcBorders>
          </w:tcPr>
          <w:p w14:paraId="3F0A3B8E" w14:textId="77777777" w:rsidR="00CC3760" w:rsidRDefault="00CC3760">
            <w:pPr>
              <w:pStyle w:val="TableText"/>
              <w:framePr w:hSpace="181" w:wrap="notBeside" w:vAnchor="text" w:hAnchor="page" w:xAlign="center" w:y="1"/>
              <w:spacing w:after="0"/>
              <w:jc w:val="center"/>
            </w:pPr>
          </w:p>
          <w:p w14:paraId="069B9F0A" w14:textId="77777777" w:rsidR="00CC3760" w:rsidRDefault="00E101F6">
            <w:pPr>
              <w:pStyle w:val="TableText"/>
              <w:framePr w:hSpace="181" w:wrap="notBeside" w:vAnchor="text" w:hAnchor="page" w:xAlign="center" w:y="1"/>
              <w:spacing w:before="0"/>
              <w:jc w:val="center"/>
            </w:pPr>
            <w:r>
              <w:t>0.375</w:t>
            </w:r>
            <w:r>
              <w:br/>
              <w:t>(–4.3 dB)</w:t>
            </w:r>
          </w:p>
        </w:tc>
      </w:tr>
      <w:tr w:rsidR="00CC3760" w14:paraId="493C31F4" w14:textId="77777777" w:rsidTr="00EF2544">
        <w:tblPrEx>
          <w:tblCellMar>
            <w:left w:w="107" w:type="dxa"/>
            <w:right w:w="107" w:type="dxa"/>
          </w:tblCellMar>
        </w:tblPrEx>
        <w:trPr>
          <w:cantSplit/>
          <w:jc w:val="center"/>
        </w:trPr>
        <w:tc>
          <w:tcPr>
            <w:tcW w:w="2155" w:type="dxa"/>
            <w:tcBorders>
              <w:top w:val="single" w:sz="6" w:space="0" w:color="auto"/>
              <w:left w:val="single" w:sz="6" w:space="0" w:color="auto"/>
              <w:bottom w:val="single" w:sz="4" w:space="0" w:color="auto"/>
              <w:right w:val="single" w:sz="6" w:space="0" w:color="auto"/>
            </w:tcBorders>
          </w:tcPr>
          <w:p w14:paraId="418F1423" w14:textId="77777777" w:rsidR="00CC3760" w:rsidRDefault="00E101F6">
            <w:pPr>
              <w:pStyle w:val="TableText"/>
              <w:framePr w:hSpace="181" w:wrap="notBeside" w:vAnchor="text" w:hAnchor="page" w:xAlign="center" w:y="1"/>
              <w:spacing w:after="0"/>
              <w:jc w:val="center"/>
            </w:pPr>
            <w:r>
              <w:t>A3E</w:t>
            </w:r>
          </w:p>
          <w:p w14:paraId="29044D45" w14:textId="77777777" w:rsidR="00CC3760" w:rsidRDefault="00E101F6">
            <w:pPr>
              <w:pStyle w:val="TableText"/>
              <w:framePr w:hSpace="181" w:wrap="notBeside" w:vAnchor="text" w:hAnchor="page" w:xAlign="center" w:y="1"/>
              <w:spacing w:before="0"/>
              <w:jc w:val="left"/>
            </w:pPr>
            <w:r>
              <w:t>Double-sideband telephony, full carrier</w:t>
            </w:r>
            <w:r>
              <w:br/>
              <w:t>(see Table 2)</w:t>
            </w:r>
          </w:p>
        </w:tc>
        <w:tc>
          <w:tcPr>
            <w:tcW w:w="2495" w:type="dxa"/>
            <w:tcBorders>
              <w:top w:val="single" w:sz="6" w:space="0" w:color="auto"/>
              <w:left w:val="single" w:sz="6" w:space="0" w:color="auto"/>
              <w:bottom w:val="single" w:sz="4" w:space="0" w:color="auto"/>
              <w:right w:val="single" w:sz="6" w:space="0" w:color="auto"/>
            </w:tcBorders>
          </w:tcPr>
          <w:p w14:paraId="25151FA4" w14:textId="77777777" w:rsidR="00CC3760" w:rsidRDefault="00CC3760">
            <w:pPr>
              <w:pStyle w:val="TableText"/>
              <w:framePr w:hSpace="181" w:wrap="notBeside" w:vAnchor="text" w:hAnchor="page" w:xAlign="center" w:y="1"/>
              <w:tabs>
                <w:tab w:val="clear" w:pos="794"/>
                <w:tab w:val="clear" w:pos="1191"/>
                <w:tab w:val="clear" w:pos="1588"/>
                <w:tab w:val="clear" w:pos="1985"/>
                <w:tab w:val="left" w:pos="284"/>
              </w:tabs>
              <w:spacing w:after="0"/>
              <w:ind w:left="284" w:hanging="284"/>
              <w:jc w:val="center"/>
            </w:pPr>
          </w:p>
          <w:p w14:paraId="366BACAC"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a)</w:t>
            </w:r>
            <w:r>
              <w:tab/>
              <w:t>single sinusoidal oscillation modulating the carrier at 100%</w:t>
            </w:r>
          </w:p>
          <w:p w14:paraId="5BCC1102"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b)</w:t>
            </w:r>
            <w:r>
              <w:tab/>
              <w:t>smoothly read text</w:t>
            </w:r>
            <w:r>
              <w:br/>
              <w:t>(Note 2)</w:t>
            </w:r>
          </w:p>
        </w:tc>
        <w:tc>
          <w:tcPr>
            <w:tcW w:w="1871" w:type="dxa"/>
            <w:tcBorders>
              <w:top w:val="single" w:sz="6" w:space="0" w:color="auto"/>
              <w:left w:val="single" w:sz="6" w:space="0" w:color="auto"/>
              <w:bottom w:val="single" w:sz="4" w:space="0" w:color="auto"/>
              <w:right w:val="single" w:sz="6" w:space="0" w:color="auto"/>
            </w:tcBorders>
          </w:tcPr>
          <w:p w14:paraId="3EB5615A" w14:textId="77777777" w:rsidR="00CC3760" w:rsidRDefault="00CC3760">
            <w:pPr>
              <w:pStyle w:val="TableText"/>
              <w:framePr w:hSpace="181" w:wrap="notBeside" w:vAnchor="text" w:hAnchor="page" w:xAlign="center" w:y="1"/>
              <w:spacing w:after="0"/>
              <w:jc w:val="left"/>
            </w:pPr>
          </w:p>
          <w:p w14:paraId="4F649B8D" w14:textId="77777777" w:rsidR="00CC3760" w:rsidRDefault="00E101F6">
            <w:pPr>
              <w:pStyle w:val="TableText"/>
              <w:framePr w:hSpace="181" w:wrap="notBeside" w:vAnchor="text" w:hAnchor="page" w:xAlign="center" w:y="1"/>
              <w:spacing w:before="0"/>
              <w:jc w:val="left"/>
            </w:pPr>
            <w:r>
              <w:t>Carrier only</w:t>
            </w:r>
            <w:r>
              <w:br/>
            </w:r>
            <w:r>
              <w:br/>
            </w:r>
          </w:p>
          <w:p w14:paraId="61B0529A" w14:textId="77777777" w:rsidR="00CC3760" w:rsidRDefault="00E101F6">
            <w:pPr>
              <w:pStyle w:val="TableText"/>
              <w:framePr w:hSpace="181" w:wrap="notBeside" w:vAnchor="text" w:hAnchor="page" w:xAlign="center" w:y="1"/>
              <w:spacing w:before="0"/>
              <w:jc w:val="left"/>
            </w:pPr>
            <w:r>
              <w:t>Carrier only</w:t>
            </w:r>
          </w:p>
        </w:tc>
        <w:tc>
          <w:tcPr>
            <w:tcW w:w="1418" w:type="dxa"/>
            <w:tcBorders>
              <w:top w:val="single" w:sz="6" w:space="0" w:color="auto"/>
              <w:left w:val="single" w:sz="6" w:space="0" w:color="auto"/>
              <w:bottom w:val="single" w:sz="4" w:space="0" w:color="auto"/>
              <w:right w:val="single" w:sz="6" w:space="0" w:color="auto"/>
            </w:tcBorders>
          </w:tcPr>
          <w:p w14:paraId="445DCABE" w14:textId="77777777" w:rsidR="00CC3760" w:rsidRDefault="00CC3760">
            <w:pPr>
              <w:pStyle w:val="TableText"/>
              <w:framePr w:hSpace="181" w:wrap="notBeside" w:vAnchor="text" w:hAnchor="page" w:xAlign="center" w:y="1"/>
              <w:spacing w:after="0"/>
              <w:jc w:val="center"/>
            </w:pPr>
          </w:p>
          <w:p w14:paraId="5D37AAF8" w14:textId="77777777" w:rsidR="00CC3760" w:rsidRDefault="00E101F6">
            <w:pPr>
              <w:pStyle w:val="TableText"/>
              <w:framePr w:hSpace="181" w:wrap="notBeside" w:vAnchor="text" w:hAnchor="page" w:xAlign="center" w:y="1"/>
              <w:spacing w:before="0"/>
              <w:jc w:val="center"/>
            </w:pPr>
            <w:r>
              <w:t>0.250</w:t>
            </w:r>
            <w:r>
              <w:br/>
              <w:t>(–6.0 dB)</w:t>
            </w:r>
            <w:r>
              <w:br/>
            </w:r>
          </w:p>
          <w:p w14:paraId="3BA6E507" w14:textId="77777777" w:rsidR="00CC3760" w:rsidRDefault="00E101F6">
            <w:pPr>
              <w:pStyle w:val="TableText"/>
              <w:framePr w:hSpace="181" w:wrap="notBeside" w:vAnchor="text" w:hAnchor="page" w:xAlign="center" w:y="1"/>
              <w:spacing w:before="0"/>
              <w:jc w:val="center"/>
            </w:pPr>
            <w:r>
              <w:t>0.250</w:t>
            </w:r>
            <w:r>
              <w:br/>
              <w:t>(–6.0 dB)</w:t>
            </w:r>
          </w:p>
        </w:tc>
        <w:tc>
          <w:tcPr>
            <w:tcW w:w="1701" w:type="dxa"/>
            <w:tcBorders>
              <w:top w:val="single" w:sz="6" w:space="0" w:color="auto"/>
              <w:left w:val="single" w:sz="6" w:space="0" w:color="auto"/>
              <w:bottom w:val="single" w:sz="4" w:space="0" w:color="auto"/>
              <w:right w:val="single" w:sz="6" w:space="0" w:color="auto"/>
            </w:tcBorders>
          </w:tcPr>
          <w:p w14:paraId="0CAD1DD4" w14:textId="77777777" w:rsidR="00CC3760" w:rsidRDefault="00CC3760">
            <w:pPr>
              <w:pStyle w:val="TableText"/>
              <w:framePr w:hSpace="181" w:wrap="notBeside" w:vAnchor="text" w:hAnchor="page" w:xAlign="center" w:y="1"/>
              <w:spacing w:after="0"/>
              <w:jc w:val="center"/>
            </w:pPr>
          </w:p>
          <w:p w14:paraId="685E1126" w14:textId="77777777" w:rsidR="00CC3760" w:rsidRDefault="00E101F6">
            <w:pPr>
              <w:pStyle w:val="TableText"/>
              <w:framePr w:hSpace="181" w:wrap="notBeside" w:vAnchor="text" w:hAnchor="page" w:xAlign="center" w:y="1"/>
              <w:spacing w:before="0"/>
              <w:jc w:val="center"/>
            </w:pPr>
            <w:r>
              <w:t>0.375</w:t>
            </w:r>
            <w:r>
              <w:br/>
              <w:t>(–4.3 dB)</w:t>
            </w:r>
            <w:r>
              <w:br/>
            </w:r>
          </w:p>
          <w:p w14:paraId="7BC4D56A" w14:textId="77777777" w:rsidR="00CC3760" w:rsidRDefault="00E101F6">
            <w:pPr>
              <w:pStyle w:val="TableText"/>
              <w:framePr w:hSpace="181" w:wrap="notBeside" w:vAnchor="text" w:hAnchor="page" w:xAlign="center" w:y="1"/>
              <w:spacing w:before="0"/>
              <w:jc w:val="center"/>
            </w:pPr>
            <w:r>
              <w:t>0.262</w:t>
            </w:r>
            <w:r>
              <w:br/>
              <w:t>(–5.8 dB)</w:t>
            </w:r>
          </w:p>
        </w:tc>
      </w:tr>
    </w:tbl>
    <w:p w14:paraId="25552D97" w14:textId="77777777" w:rsidR="00CC3760" w:rsidRDefault="00CC3760">
      <w:pPr>
        <w:spacing w:before="0"/>
      </w:pPr>
    </w:p>
    <w:p w14:paraId="4FC2CC6D" w14:textId="77777777" w:rsidR="00CC3760" w:rsidRDefault="00E101F6">
      <w:pPr>
        <w:pStyle w:val="Table"/>
      </w:pPr>
      <w:r>
        <w:rPr>
          <w:sz w:val="20"/>
        </w:rPr>
        <w:br w:type="page"/>
      </w:r>
      <w:r>
        <w:lastRenderedPageBreak/>
        <w:t>TABLE  1</w:t>
      </w:r>
      <w:r>
        <w:rPr>
          <w:i/>
        </w:rPr>
        <w:t xml:space="preserve"> (continued)</w:t>
      </w:r>
    </w:p>
    <w:p w14:paraId="7F2951E1" w14:textId="77777777" w:rsidR="00CC3760" w:rsidRDefault="00CC3760">
      <w:pPr>
        <w:pStyle w:val="Blanc"/>
        <w:jc w:val="left"/>
      </w:pPr>
    </w:p>
    <w:tbl>
      <w:tblPr>
        <w:tblW w:w="0" w:type="auto"/>
        <w:jc w:val="center"/>
        <w:tblLayout w:type="fixed"/>
        <w:tblLook w:val="0000" w:firstRow="0" w:lastRow="0" w:firstColumn="0" w:lastColumn="0" w:noHBand="0" w:noVBand="0"/>
      </w:tblPr>
      <w:tblGrid>
        <w:gridCol w:w="2155"/>
        <w:gridCol w:w="2495"/>
        <w:gridCol w:w="1871"/>
        <w:gridCol w:w="1418"/>
        <w:gridCol w:w="1701"/>
      </w:tblGrid>
      <w:tr w:rsidR="00CC3760" w14:paraId="60BDEF89" w14:textId="77777777">
        <w:trPr>
          <w:cantSplit/>
          <w:jc w:val="center"/>
        </w:trPr>
        <w:tc>
          <w:tcPr>
            <w:tcW w:w="2155" w:type="dxa"/>
            <w:tcBorders>
              <w:top w:val="single" w:sz="6" w:space="0" w:color="auto"/>
              <w:left w:val="single" w:sz="6" w:space="0" w:color="auto"/>
              <w:right w:val="single" w:sz="6" w:space="0" w:color="auto"/>
            </w:tcBorders>
          </w:tcPr>
          <w:p w14:paraId="6F370E3C" w14:textId="77777777" w:rsidR="00CC3760" w:rsidRDefault="00CC3760">
            <w:pPr>
              <w:pStyle w:val="TableText"/>
              <w:framePr w:hSpace="181" w:wrap="notBeside" w:vAnchor="text" w:hAnchor="page" w:xAlign="center" w:y="1"/>
              <w:jc w:val="center"/>
            </w:pPr>
          </w:p>
        </w:tc>
        <w:tc>
          <w:tcPr>
            <w:tcW w:w="2495" w:type="dxa"/>
            <w:tcBorders>
              <w:top w:val="single" w:sz="6" w:space="0" w:color="auto"/>
              <w:left w:val="single" w:sz="6" w:space="0" w:color="auto"/>
              <w:right w:val="single" w:sz="6" w:space="0" w:color="auto"/>
            </w:tcBorders>
          </w:tcPr>
          <w:p w14:paraId="2E2A0A69" w14:textId="77777777" w:rsidR="00CC3760" w:rsidRDefault="00CC3760">
            <w:pPr>
              <w:pStyle w:val="TableText"/>
              <w:framePr w:hSpace="181" w:wrap="notBeside" w:vAnchor="text" w:hAnchor="page" w:xAlign="center" w:y="1"/>
              <w:jc w:val="center"/>
            </w:pPr>
          </w:p>
        </w:tc>
        <w:tc>
          <w:tcPr>
            <w:tcW w:w="1871" w:type="dxa"/>
            <w:tcBorders>
              <w:top w:val="single" w:sz="6" w:space="0" w:color="auto"/>
              <w:left w:val="single" w:sz="6" w:space="0" w:color="auto"/>
              <w:right w:val="single" w:sz="6" w:space="0" w:color="auto"/>
            </w:tcBorders>
          </w:tcPr>
          <w:p w14:paraId="1DDE264E" w14:textId="77777777" w:rsidR="00CC3760" w:rsidRDefault="00CC3760">
            <w:pPr>
              <w:pStyle w:val="TableText"/>
              <w:framePr w:hSpace="181" w:wrap="notBeside" w:vAnchor="text" w:hAnchor="page" w:xAlign="center" w:y="1"/>
              <w:jc w:val="center"/>
            </w:pPr>
          </w:p>
        </w:tc>
        <w:tc>
          <w:tcPr>
            <w:tcW w:w="3119" w:type="dxa"/>
            <w:gridSpan w:val="2"/>
            <w:tcBorders>
              <w:top w:val="single" w:sz="6" w:space="0" w:color="auto"/>
              <w:left w:val="single" w:sz="6" w:space="0" w:color="auto"/>
              <w:bottom w:val="single" w:sz="6" w:space="0" w:color="auto"/>
              <w:right w:val="single" w:sz="6" w:space="0" w:color="auto"/>
            </w:tcBorders>
          </w:tcPr>
          <w:p w14:paraId="6E702EBD" w14:textId="77777777" w:rsidR="00CC3760" w:rsidRDefault="00E101F6">
            <w:pPr>
              <w:pStyle w:val="TableText"/>
              <w:framePr w:hSpace="181" w:wrap="notBeside" w:vAnchor="text" w:hAnchor="page" w:xAlign="center" w:y="1"/>
              <w:jc w:val="center"/>
            </w:pPr>
            <w:r>
              <w:t>Conversion factor</w:t>
            </w:r>
          </w:p>
        </w:tc>
      </w:tr>
      <w:tr w:rsidR="00CC3760" w14:paraId="71B04E49" w14:textId="77777777">
        <w:trPr>
          <w:cantSplit/>
          <w:jc w:val="center"/>
        </w:trPr>
        <w:tc>
          <w:tcPr>
            <w:tcW w:w="2155" w:type="dxa"/>
            <w:tcBorders>
              <w:left w:val="single" w:sz="6" w:space="0" w:color="auto"/>
              <w:right w:val="single" w:sz="6" w:space="0" w:color="auto"/>
            </w:tcBorders>
          </w:tcPr>
          <w:p w14:paraId="719B43BE" w14:textId="77777777" w:rsidR="00CC3760" w:rsidRDefault="00E101F6">
            <w:pPr>
              <w:pStyle w:val="TableText"/>
              <w:framePr w:hSpace="181" w:wrap="notBeside" w:vAnchor="text" w:hAnchor="page" w:xAlign="center" w:y="1"/>
              <w:jc w:val="center"/>
            </w:pPr>
            <w:r>
              <w:t>Class of emission</w:t>
            </w:r>
          </w:p>
        </w:tc>
        <w:tc>
          <w:tcPr>
            <w:tcW w:w="2495" w:type="dxa"/>
            <w:tcBorders>
              <w:left w:val="single" w:sz="6" w:space="0" w:color="auto"/>
              <w:right w:val="single" w:sz="6" w:space="0" w:color="auto"/>
            </w:tcBorders>
          </w:tcPr>
          <w:p w14:paraId="6C82BC38" w14:textId="77777777" w:rsidR="00CC3760" w:rsidRDefault="00E101F6">
            <w:pPr>
              <w:pStyle w:val="TableText"/>
              <w:framePr w:hSpace="181" w:wrap="notBeside" w:vAnchor="text" w:hAnchor="page" w:xAlign="center" w:y="1"/>
              <w:jc w:val="center"/>
            </w:pPr>
            <w:r>
              <w:t>Modulating signal</w:t>
            </w:r>
          </w:p>
        </w:tc>
        <w:tc>
          <w:tcPr>
            <w:tcW w:w="1871" w:type="dxa"/>
            <w:tcBorders>
              <w:left w:val="single" w:sz="6" w:space="0" w:color="auto"/>
              <w:right w:val="single" w:sz="6" w:space="0" w:color="auto"/>
            </w:tcBorders>
          </w:tcPr>
          <w:p w14:paraId="6E7B9545" w14:textId="77777777" w:rsidR="00CC3760" w:rsidRDefault="00E101F6">
            <w:pPr>
              <w:pStyle w:val="TableText"/>
              <w:framePr w:hSpace="181" w:wrap="notBeside" w:vAnchor="text" w:hAnchor="page" w:xAlign="center" w:y="1"/>
              <w:spacing w:after="0"/>
              <w:jc w:val="center"/>
            </w:pPr>
            <w:r>
              <w:t>Condition of</w:t>
            </w:r>
            <w:r>
              <w:br/>
              <w:t>no-modulation</w:t>
            </w:r>
          </w:p>
        </w:tc>
        <w:tc>
          <w:tcPr>
            <w:tcW w:w="1418" w:type="dxa"/>
            <w:tcBorders>
              <w:top w:val="single" w:sz="6" w:space="0" w:color="auto"/>
              <w:left w:val="single" w:sz="6" w:space="0" w:color="auto"/>
              <w:bottom w:val="single" w:sz="6" w:space="0" w:color="auto"/>
              <w:right w:val="single" w:sz="6" w:space="0" w:color="auto"/>
            </w:tcBorders>
          </w:tcPr>
          <w:p w14:paraId="161A6BAF" w14:textId="77777777" w:rsidR="00CC3760" w:rsidRDefault="00E101F6">
            <w:pPr>
              <w:pStyle w:val="TableText"/>
              <w:framePr w:hSpace="181" w:wrap="notBeside" w:vAnchor="text" w:hAnchor="page" w:xAlign="center" w:y="1"/>
              <w:jc w:val="center"/>
            </w:pPr>
            <w:r>
              <w:t>Carrier power</w:t>
            </w:r>
          </w:p>
        </w:tc>
        <w:tc>
          <w:tcPr>
            <w:tcW w:w="1701" w:type="dxa"/>
            <w:tcBorders>
              <w:top w:val="single" w:sz="6" w:space="0" w:color="auto"/>
              <w:right w:val="single" w:sz="6" w:space="0" w:color="auto"/>
            </w:tcBorders>
          </w:tcPr>
          <w:p w14:paraId="0EA1D68B" w14:textId="77777777" w:rsidR="00CC3760" w:rsidRDefault="00E101F6">
            <w:pPr>
              <w:pStyle w:val="TableText"/>
              <w:framePr w:hSpace="181" w:wrap="notBeside" w:vAnchor="text" w:hAnchor="page" w:xAlign="center" w:y="1"/>
              <w:jc w:val="center"/>
            </w:pPr>
            <w:r>
              <w:t>Mean power</w:t>
            </w:r>
          </w:p>
        </w:tc>
      </w:tr>
      <w:tr w:rsidR="00CC3760" w14:paraId="44AFFF34" w14:textId="77777777">
        <w:trPr>
          <w:cantSplit/>
          <w:jc w:val="center"/>
        </w:trPr>
        <w:tc>
          <w:tcPr>
            <w:tcW w:w="2155" w:type="dxa"/>
            <w:tcBorders>
              <w:left w:val="single" w:sz="6" w:space="0" w:color="auto"/>
              <w:bottom w:val="single" w:sz="6" w:space="0" w:color="auto"/>
              <w:right w:val="single" w:sz="6" w:space="0" w:color="auto"/>
            </w:tcBorders>
          </w:tcPr>
          <w:p w14:paraId="13B844C7" w14:textId="77777777" w:rsidR="00CC3760" w:rsidRDefault="00E101F6">
            <w:pPr>
              <w:pStyle w:val="TableText"/>
              <w:framePr w:hSpace="181" w:wrap="notBeside" w:vAnchor="text" w:hAnchor="page" w:xAlign="center" w:y="1"/>
              <w:jc w:val="center"/>
            </w:pPr>
            <w:r>
              <w:br/>
            </w:r>
            <w:r>
              <w:br/>
            </w:r>
            <w:r>
              <w:br/>
              <w:t>(1)</w:t>
            </w:r>
          </w:p>
        </w:tc>
        <w:tc>
          <w:tcPr>
            <w:tcW w:w="2495" w:type="dxa"/>
            <w:tcBorders>
              <w:left w:val="single" w:sz="6" w:space="0" w:color="auto"/>
              <w:bottom w:val="single" w:sz="6" w:space="0" w:color="auto"/>
              <w:right w:val="single" w:sz="6" w:space="0" w:color="auto"/>
            </w:tcBorders>
          </w:tcPr>
          <w:p w14:paraId="1F333C52" w14:textId="77777777" w:rsidR="00CC3760" w:rsidRDefault="00E101F6">
            <w:pPr>
              <w:pStyle w:val="TableText"/>
              <w:framePr w:hSpace="181" w:wrap="notBeside" w:vAnchor="text" w:hAnchor="page" w:xAlign="center" w:y="1"/>
              <w:jc w:val="center"/>
            </w:pPr>
            <w:r>
              <w:br/>
            </w:r>
            <w:r>
              <w:br/>
            </w:r>
            <w:r>
              <w:br/>
              <w:t>(2)</w:t>
            </w:r>
          </w:p>
        </w:tc>
        <w:tc>
          <w:tcPr>
            <w:tcW w:w="1871" w:type="dxa"/>
            <w:tcBorders>
              <w:left w:val="single" w:sz="6" w:space="0" w:color="auto"/>
              <w:bottom w:val="single" w:sz="6" w:space="0" w:color="auto"/>
              <w:right w:val="single" w:sz="6" w:space="0" w:color="auto"/>
            </w:tcBorders>
          </w:tcPr>
          <w:p w14:paraId="0B9DC7D8" w14:textId="77777777" w:rsidR="00CC3760" w:rsidRDefault="00E101F6">
            <w:pPr>
              <w:pStyle w:val="TableText"/>
              <w:framePr w:hSpace="181" w:wrap="notBeside" w:vAnchor="text" w:hAnchor="page" w:xAlign="center" w:y="1"/>
              <w:spacing w:before="0"/>
              <w:jc w:val="center"/>
            </w:pPr>
            <w:r>
              <w:br/>
            </w:r>
          </w:p>
          <w:p w14:paraId="3F0869D5" w14:textId="77777777" w:rsidR="00CC3760" w:rsidRDefault="00E101F6">
            <w:pPr>
              <w:pStyle w:val="TableText"/>
              <w:framePr w:hSpace="181" w:wrap="notBeside" w:vAnchor="text" w:hAnchor="page" w:xAlign="center" w:y="1"/>
              <w:spacing w:before="0"/>
              <w:jc w:val="center"/>
            </w:pPr>
            <w:r>
              <w:br/>
              <w:t>(3)</w:t>
            </w:r>
          </w:p>
        </w:tc>
        <w:tc>
          <w:tcPr>
            <w:tcW w:w="1418" w:type="dxa"/>
            <w:tcBorders>
              <w:top w:val="single" w:sz="6" w:space="0" w:color="auto"/>
              <w:left w:val="single" w:sz="6" w:space="0" w:color="auto"/>
              <w:bottom w:val="single" w:sz="6" w:space="0" w:color="auto"/>
              <w:right w:val="single" w:sz="6" w:space="0" w:color="auto"/>
            </w:tcBorders>
          </w:tcPr>
          <w:p w14:paraId="40D0EB58" w14:textId="77777777" w:rsidR="00CC3760" w:rsidRDefault="00E101F6">
            <w:pPr>
              <w:pStyle w:val="TableText"/>
              <w:framePr w:hSpace="181" w:wrap="notBeside" w:vAnchor="text" w:hAnchor="page" w:xAlign="center" w:y="1"/>
              <w:jc w:val="center"/>
            </w:pPr>
            <w:r>
              <w:t>Peak envelope</w:t>
            </w:r>
            <w:r>
              <w:br/>
              <w:t>power</w:t>
            </w:r>
            <w:r>
              <w:br/>
            </w:r>
            <w:r>
              <w:br/>
              <w:t>(4)</w:t>
            </w:r>
          </w:p>
        </w:tc>
        <w:tc>
          <w:tcPr>
            <w:tcW w:w="1701" w:type="dxa"/>
            <w:tcBorders>
              <w:top w:val="single" w:sz="6" w:space="0" w:color="auto"/>
              <w:right w:val="single" w:sz="6" w:space="0" w:color="auto"/>
            </w:tcBorders>
          </w:tcPr>
          <w:p w14:paraId="29E15614" w14:textId="77777777" w:rsidR="00CC3760" w:rsidRDefault="00E101F6">
            <w:pPr>
              <w:pStyle w:val="TableText"/>
              <w:framePr w:hSpace="181" w:wrap="notBeside" w:vAnchor="text" w:hAnchor="page" w:xAlign="center" w:y="1"/>
              <w:jc w:val="center"/>
            </w:pPr>
            <w:r>
              <w:t>Peak envelope</w:t>
            </w:r>
            <w:r>
              <w:br/>
              <w:t>power</w:t>
            </w:r>
            <w:r>
              <w:br/>
            </w:r>
            <w:r>
              <w:br/>
              <w:t>(5)</w:t>
            </w:r>
          </w:p>
        </w:tc>
      </w:tr>
      <w:tr w:rsidR="00CC3760" w14:paraId="17E16732" w14:textId="77777777">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2EDE41BD" w14:textId="77777777" w:rsidR="00CC3760" w:rsidRDefault="00E101F6">
            <w:pPr>
              <w:pStyle w:val="TableText"/>
              <w:framePr w:hSpace="181" w:wrap="notBeside" w:vAnchor="text" w:hAnchor="page" w:xAlign="center" w:y="1"/>
              <w:spacing w:after="0"/>
              <w:jc w:val="center"/>
            </w:pPr>
            <w:r>
              <w:rPr>
                <w:i/>
              </w:rPr>
              <w:t>Amplitude-modulation single-sideband</w:t>
            </w:r>
            <w:r>
              <w:br/>
            </w:r>
            <w:r>
              <w:br/>
              <w:t>H2N</w:t>
            </w:r>
          </w:p>
          <w:p w14:paraId="1F8CACF4" w14:textId="77777777" w:rsidR="00CC3760" w:rsidRDefault="00E101F6">
            <w:pPr>
              <w:pStyle w:val="TableText"/>
              <w:framePr w:hSpace="181" w:wrap="notBeside" w:vAnchor="text" w:hAnchor="page" w:xAlign="center" w:y="1"/>
              <w:spacing w:before="0"/>
              <w:jc w:val="left"/>
            </w:pPr>
            <w:r>
              <w:t>Continuous signal of carrier amplitude-modulated by periodic oscillation, full carrier</w:t>
            </w:r>
          </w:p>
        </w:tc>
        <w:tc>
          <w:tcPr>
            <w:tcW w:w="2495" w:type="dxa"/>
            <w:tcBorders>
              <w:top w:val="single" w:sz="6" w:space="0" w:color="auto"/>
              <w:left w:val="single" w:sz="6" w:space="0" w:color="auto"/>
              <w:bottom w:val="single" w:sz="6" w:space="0" w:color="auto"/>
              <w:right w:val="single" w:sz="6" w:space="0" w:color="auto"/>
            </w:tcBorders>
          </w:tcPr>
          <w:p w14:paraId="72D3D671" w14:textId="77777777" w:rsidR="00CC3760" w:rsidRDefault="00E101F6">
            <w:pPr>
              <w:pStyle w:val="TableText"/>
              <w:framePr w:hSpace="181" w:wrap="notBeside" w:vAnchor="text" w:hAnchor="page" w:xAlign="center" w:y="1"/>
              <w:spacing w:after="0"/>
              <w:jc w:val="center"/>
            </w:pPr>
            <w:r>
              <w:br/>
            </w:r>
            <w:r>
              <w:br/>
            </w:r>
            <w:r>
              <w:br/>
            </w:r>
          </w:p>
          <w:p w14:paraId="43D6AA08" w14:textId="77777777" w:rsidR="00CC3760" w:rsidRDefault="00E101F6">
            <w:pPr>
              <w:pStyle w:val="TableText"/>
              <w:framePr w:hSpace="181" w:wrap="notBeside" w:vAnchor="text" w:hAnchor="page" w:xAlign="center" w:y="1"/>
              <w:spacing w:before="0"/>
              <w:jc w:val="left"/>
            </w:pPr>
            <w:r>
              <w:t>Single sinusoidal oscillation modulating the carrier at 100%; no keying</w:t>
            </w:r>
          </w:p>
        </w:tc>
        <w:tc>
          <w:tcPr>
            <w:tcW w:w="1871" w:type="dxa"/>
            <w:tcBorders>
              <w:top w:val="single" w:sz="6" w:space="0" w:color="auto"/>
              <w:left w:val="single" w:sz="6" w:space="0" w:color="auto"/>
              <w:bottom w:val="single" w:sz="6" w:space="0" w:color="auto"/>
              <w:right w:val="single" w:sz="6" w:space="0" w:color="auto"/>
            </w:tcBorders>
          </w:tcPr>
          <w:p w14:paraId="1D45CDD9" w14:textId="77777777" w:rsidR="00CC3760" w:rsidRDefault="00E101F6">
            <w:pPr>
              <w:pStyle w:val="TableText"/>
              <w:framePr w:hSpace="181" w:wrap="notBeside" w:vAnchor="text" w:hAnchor="page" w:xAlign="center" w:y="1"/>
              <w:spacing w:after="0"/>
              <w:jc w:val="left"/>
            </w:pPr>
            <w:r>
              <w:br/>
            </w:r>
            <w:r>
              <w:br/>
            </w:r>
            <w:r>
              <w:br/>
            </w:r>
          </w:p>
          <w:p w14:paraId="19F6C89D" w14:textId="77777777" w:rsidR="00CC3760" w:rsidRDefault="00E101F6">
            <w:pPr>
              <w:pStyle w:val="TableText"/>
              <w:framePr w:hSpace="181" w:wrap="notBeside" w:vAnchor="text" w:hAnchor="page" w:xAlign="center" w:y="1"/>
              <w:spacing w:before="0"/>
              <w:jc w:val="left"/>
            </w:pPr>
            <w:r>
              <w:t>Modulating oscillation suppressed (carrier only)</w:t>
            </w:r>
          </w:p>
        </w:tc>
        <w:tc>
          <w:tcPr>
            <w:tcW w:w="1418" w:type="dxa"/>
            <w:tcBorders>
              <w:top w:val="single" w:sz="6" w:space="0" w:color="auto"/>
              <w:left w:val="single" w:sz="6" w:space="0" w:color="auto"/>
              <w:bottom w:val="single" w:sz="6" w:space="0" w:color="auto"/>
              <w:right w:val="single" w:sz="6" w:space="0" w:color="auto"/>
            </w:tcBorders>
          </w:tcPr>
          <w:p w14:paraId="2B7AED27" w14:textId="77777777" w:rsidR="00CC3760" w:rsidRDefault="00E101F6">
            <w:pPr>
              <w:pStyle w:val="TableText"/>
              <w:framePr w:hSpace="181" w:wrap="notBeside" w:vAnchor="text" w:hAnchor="page" w:xAlign="center" w:y="1"/>
              <w:spacing w:after="0"/>
              <w:jc w:val="center"/>
            </w:pPr>
            <w:r>
              <w:br/>
            </w:r>
            <w:r>
              <w:br/>
            </w:r>
            <w:r>
              <w:br/>
            </w:r>
          </w:p>
          <w:p w14:paraId="25E8BAE6" w14:textId="77777777" w:rsidR="00CC3760" w:rsidRDefault="00E101F6">
            <w:pPr>
              <w:pStyle w:val="TableText"/>
              <w:framePr w:hSpace="181" w:wrap="notBeside" w:vAnchor="text" w:hAnchor="page" w:xAlign="center" w:y="1"/>
              <w:spacing w:before="0"/>
              <w:jc w:val="center"/>
            </w:pPr>
            <w:r>
              <w:t>0.250</w:t>
            </w:r>
            <w:r>
              <w:br/>
              <w:t>(–6.0 dB)</w:t>
            </w:r>
          </w:p>
        </w:tc>
        <w:tc>
          <w:tcPr>
            <w:tcW w:w="1701" w:type="dxa"/>
            <w:tcBorders>
              <w:top w:val="single" w:sz="6" w:space="0" w:color="auto"/>
              <w:left w:val="single" w:sz="6" w:space="0" w:color="auto"/>
              <w:bottom w:val="single" w:sz="6" w:space="0" w:color="auto"/>
              <w:right w:val="single" w:sz="6" w:space="0" w:color="auto"/>
            </w:tcBorders>
          </w:tcPr>
          <w:p w14:paraId="6C56D933" w14:textId="77777777" w:rsidR="00CC3760" w:rsidRDefault="00E101F6">
            <w:pPr>
              <w:pStyle w:val="TableText"/>
              <w:framePr w:hSpace="181" w:wrap="notBeside" w:vAnchor="text" w:hAnchor="page" w:xAlign="center" w:y="1"/>
              <w:spacing w:after="0"/>
              <w:jc w:val="center"/>
            </w:pPr>
            <w:r>
              <w:br/>
            </w:r>
            <w:r>
              <w:br/>
            </w:r>
            <w:r>
              <w:br/>
            </w:r>
          </w:p>
          <w:p w14:paraId="5AD77CF3" w14:textId="77777777" w:rsidR="00CC3760" w:rsidRDefault="00E101F6">
            <w:pPr>
              <w:pStyle w:val="TableText"/>
              <w:framePr w:hSpace="181" w:wrap="notBeside" w:vAnchor="text" w:hAnchor="page" w:xAlign="center" w:y="1"/>
              <w:spacing w:before="0"/>
              <w:jc w:val="center"/>
            </w:pPr>
            <w:r>
              <w:t>0.500</w:t>
            </w:r>
            <w:r>
              <w:br/>
              <w:t>(–3.0 dB)</w:t>
            </w:r>
          </w:p>
        </w:tc>
      </w:tr>
      <w:tr w:rsidR="00CC3760" w14:paraId="45C9DECF" w14:textId="77777777">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3D40B8BD" w14:textId="77777777" w:rsidR="00CC3760" w:rsidRDefault="00E101F6">
            <w:pPr>
              <w:pStyle w:val="TableText"/>
              <w:framePr w:hSpace="181" w:wrap="notBeside" w:vAnchor="text" w:hAnchor="page" w:xAlign="center" w:y="1"/>
              <w:spacing w:after="0"/>
              <w:jc w:val="center"/>
            </w:pPr>
            <w:r>
              <w:t>R3E</w:t>
            </w:r>
          </w:p>
          <w:p w14:paraId="76FC00C0" w14:textId="77777777" w:rsidR="00CC3760" w:rsidRDefault="00E101F6">
            <w:pPr>
              <w:pStyle w:val="TableText"/>
              <w:framePr w:hSpace="181" w:wrap="notBeside" w:vAnchor="text" w:hAnchor="page" w:xAlign="center" w:y="1"/>
              <w:spacing w:before="0"/>
              <w:jc w:val="left"/>
            </w:pPr>
            <w:r>
              <w:t>Single-sideband telephony, reduced carrier</w:t>
            </w:r>
          </w:p>
        </w:tc>
        <w:tc>
          <w:tcPr>
            <w:tcW w:w="2495" w:type="dxa"/>
            <w:tcBorders>
              <w:top w:val="single" w:sz="6" w:space="0" w:color="auto"/>
              <w:left w:val="single" w:sz="6" w:space="0" w:color="auto"/>
              <w:bottom w:val="single" w:sz="6" w:space="0" w:color="auto"/>
              <w:right w:val="single" w:sz="6" w:space="0" w:color="auto"/>
            </w:tcBorders>
          </w:tcPr>
          <w:p w14:paraId="3CB5BAA3" w14:textId="77777777" w:rsidR="00CC3760" w:rsidRDefault="00CC3760">
            <w:pPr>
              <w:pStyle w:val="TableText"/>
              <w:framePr w:hSpace="181" w:wrap="notBeside" w:vAnchor="text" w:hAnchor="page" w:xAlign="center" w:y="1"/>
              <w:spacing w:after="0"/>
              <w:jc w:val="center"/>
            </w:pPr>
          </w:p>
          <w:p w14:paraId="22C5E6D8"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a)</w:t>
            </w:r>
            <w:r>
              <w:tab/>
              <w:t>two sinusoidal oscillations modulating transmitter to peak envelope power</w:t>
            </w:r>
            <w:r>
              <w:br/>
            </w:r>
          </w:p>
          <w:p w14:paraId="1D35A7F7"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b)</w:t>
            </w:r>
            <w:r>
              <w:tab/>
              <w:t>smoothly read text</w:t>
            </w:r>
            <w:r>
              <w:br/>
              <w:t>(Note 2)</w:t>
            </w:r>
          </w:p>
        </w:tc>
        <w:tc>
          <w:tcPr>
            <w:tcW w:w="1871" w:type="dxa"/>
            <w:tcBorders>
              <w:top w:val="single" w:sz="6" w:space="0" w:color="auto"/>
              <w:left w:val="single" w:sz="6" w:space="0" w:color="auto"/>
              <w:bottom w:val="single" w:sz="6" w:space="0" w:color="auto"/>
              <w:right w:val="single" w:sz="6" w:space="0" w:color="auto"/>
            </w:tcBorders>
          </w:tcPr>
          <w:p w14:paraId="2E796AC0" w14:textId="77777777" w:rsidR="00CC3760" w:rsidRDefault="00CC3760">
            <w:pPr>
              <w:pStyle w:val="TableText"/>
              <w:framePr w:hSpace="181" w:wrap="notBeside" w:vAnchor="text" w:hAnchor="page" w:xAlign="center" w:y="1"/>
              <w:spacing w:after="0"/>
              <w:jc w:val="left"/>
            </w:pPr>
          </w:p>
          <w:p w14:paraId="03010E30" w14:textId="77777777" w:rsidR="00CC3760" w:rsidRDefault="00E101F6">
            <w:pPr>
              <w:pStyle w:val="TableText"/>
              <w:framePr w:hSpace="181" w:wrap="notBeside" w:vAnchor="text" w:hAnchor="page" w:xAlign="center" w:y="1"/>
              <w:spacing w:before="0"/>
              <w:jc w:val="left"/>
            </w:pPr>
            <w:r>
              <w:t>Reduced carrier only</w:t>
            </w:r>
            <w:r>
              <w:br/>
            </w:r>
            <w:r>
              <w:br/>
            </w:r>
            <w:r>
              <w:br/>
            </w:r>
          </w:p>
          <w:p w14:paraId="5A89F105" w14:textId="77777777" w:rsidR="00CC3760" w:rsidRDefault="00E101F6">
            <w:pPr>
              <w:pStyle w:val="TableText"/>
              <w:framePr w:hSpace="181" w:wrap="notBeside" w:vAnchor="text" w:hAnchor="page" w:xAlign="center" w:y="1"/>
              <w:spacing w:before="0"/>
              <w:jc w:val="left"/>
            </w:pPr>
            <w:r>
              <w:t>Reduced carrier only</w:t>
            </w:r>
          </w:p>
        </w:tc>
        <w:tc>
          <w:tcPr>
            <w:tcW w:w="1418" w:type="dxa"/>
            <w:tcBorders>
              <w:top w:val="single" w:sz="6" w:space="0" w:color="auto"/>
              <w:left w:val="single" w:sz="6" w:space="0" w:color="auto"/>
              <w:bottom w:val="single" w:sz="6" w:space="0" w:color="auto"/>
              <w:right w:val="single" w:sz="6" w:space="0" w:color="auto"/>
            </w:tcBorders>
          </w:tcPr>
          <w:p w14:paraId="78F045C0" w14:textId="77777777" w:rsidR="00CC3760" w:rsidRDefault="00CC3760">
            <w:pPr>
              <w:pStyle w:val="TableText"/>
              <w:framePr w:hSpace="181" w:wrap="notBeside" w:vAnchor="text" w:hAnchor="page" w:xAlign="center" w:y="1"/>
              <w:spacing w:after="0"/>
              <w:jc w:val="center"/>
            </w:pPr>
          </w:p>
          <w:p w14:paraId="34B0CE09" w14:textId="77777777" w:rsidR="00CC3760" w:rsidRDefault="00E101F6">
            <w:pPr>
              <w:pStyle w:val="TableText"/>
              <w:framePr w:hSpace="181" w:wrap="notBeside" w:vAnchor="text" w:hAnchor="page" w:xAlign="center" w:y="1"/>
              <w:spacing w:before="0"/>
              <w:jc w:val="center"/>
            </w:pPr>
            <w:r>
              <w:t>0.025</w:t>
            </w:r>
            <w:r>
              <w:br/>
              <w:t>(–16.0 dB)</w:t>
            </w:r>
            <w:r>
              <w:br/>
              <w:t>0.0025</w:t>
            </w:r>
            <w:r>
              <w:br/>
              <w:t>(–26.0 dB)</w:t>
            </w:r>
          </w:p>
          <w:p w14:paraId="7DDD0FB3" w14:textId="77777777" w:rsidR="00CC3760" w:rsidRDefault="00E101F6">
            <w:pPr>
              <w:pStyle w:val="TableText"/>
              <w:framePr w:hSpace="181" w:wrap="notBeside" w:vAnchor="text" w:hAnchor="page" w:xAlign="center" w:y="1"/>
              <w:spacing w:before="0"/>
              <w:jc w:val="center"/>
            </w:pPr>
            <w:r>
              <w:t>0.025</w:t>
            </w:r>
            <w:r>
              <w:br/>
              <w:t>(–16.0 dB)</w:t>
            </w:r>
            <w:r>
              <w:br/>
              <w:t>0.0025</w:t>
            </w:r>
            <w:r>
              <w:br/>
              <w:t>(–26.0 dB)</w:t>
            </w:r>
          </w:p>
        </w:tc>
        <w:tc>
          <w:tcPr>
            <w:tcW w:w="1701" w:type="dxa"/>
            <w:tcBorders>
              <w:top w:val="single" w:sz="6" w:space="0" w:color="auto"/>
              <w:left w:val="single" w:sz="6" w:space="0" w:color="auto"/>
              <w:bottom w:val="single" w:sz="6" w:space="0" w:color="auto"/>
              <w:right w:val="single" w:sz="6" w:space="0" w:color="auto"/>
            </w:tcBorders>
          </w:tcPr>
          <w:p w14:paraId="24B03D77" w14:textId="77777777" w:rsidR="00CC3760" w:rsidRDefault="00CC3760">
            <w:pPr>
              <w:pStyle w:val="TableText"/>
              <w:framePr w:hSpace="181" w:wrap="notBeside" w:vAnchor="text" w:hAnchor="page" w:xAlign="center" w:y="1"/>
              <w:spacing w:after="0"/>
              <w:jc w:val="center"/>
            </w:pPr>
          </w:p>
          <w:p w14:paraId="1832C664" w14:textId="77777777" w:rsidR="00CC3760" w:rsidRDefault="00E101F6">
            <w:pPr>
              <w:pStyle w:val="TableText"/>
              <w:framePr w:hSpace="181" w:wrap="notBeside" w:vAnchor="text" w:hAnchor="page" w:xAlign="center" w:y="1"/>
              <w:spacing w:before="0"/>
              <w:jc w:val="center"/>
            </w:pPr>
            <w:r>
              <w:t>0.379</w:t>
            </w:r>
            <w:r>
              <w:br/>
              <w:t>(–4.2 dB)</w:t>
            </w:r>
            <w:r>
              <w:br/>
              <w:t>0.454</w:t>
            </w:r>
            <w:r>
              <w:br/>
              <w:t>(–3.4 dB)</w:t>
            </w:r>
          </w:p>
          <w:p w14:paraId="6EF19ABB" w14:textId="77777777" w:rsidR="00CC3760" w:rsidRDefault="00E101F6">
            <w:pPr>
              <w:pStyle w:val="TableText"/>
              <w:framePr w:hSpace="181" w:wrap="notBeside" w:vAnchor="text" w:hAnchor="page" w:xAlign="center" w:y="1"/>
              <w:spacing w:before="0"/>
              <w:jc w:val="center"/>
            </w:pPr>
            <w:r>
              <w:t>0.096</w:t>
            </w:r>
            <w:r>
              <w:br/>
              <w:t>(–10.2 dB)</w:t>
            </w:r>
            <w:r>
              <w:br/>
              <w:t>0.093</w:t>
            </w:r>
            <w:r>
              <w:br/>
              <w:t>(–10.3 dB)</w:t>
            </w:r>
          </w:p>
        </w:tc>
      </w:tr>
      <w:tr w:rsidR="00CC3760" w14:paraId="5F9691D2" w14:textId="77777777">
        <w:tblPrEx>
          <w:tblCellMar>
            <w:left w:w="107" w:type="dxa"/>
            <w:right w:w="107" w:type="dxa"/>
          </w:tblCellMar>
        </w:tblPrEx>
        <w:trPr>
          <w:cantSplit/>
          <w:jc w:val="center"/>
        </w:trPr>
        <w:tc>
          <w:tcPr>
            <w:tcW w:w="2155" w:type="dxa"/>
            <w:tcBorders>
              <w:top w:val="single" w:sz="6" w:space="0" w:color="auto"/>
              <w:left w:val="single" w:sz="6" w:space="0" w:color="auto"/>
              <w:right w:val="single" w:sz="6" w:space="0" w:color="auto"/>
            </w:tcBorders>
          </w:tcPr>
          <w:p w14:paraId="6C75942C" w14:textId="77777777" w:rsidR="00CC3760" w:rsidRDefault="00E101F6">
            <w:pPr>
              <w:pStyle w:val="TableText"/>
              <w:framePr w:hSpace="181" w:wrap="notBeside" w:vAnchor="text" w:hAnchor="page" w:xAlign="center" w:y="1"/>
              <w:spacing w:after="0"/>
              <w:jc w:val="center"/>
            </w:pPr>
            <w:r>
              <w:t>H3E</w:t>
            </w:r>
          </w:p>
          <w:p w14:paraId="75C2482E" w14:textId="77777777" w:rsidR="00CC3760" w:rsidRDefault="00E101F6">
            <w:pPr>
              <w:pStyle w:val="TableText"/>
              <w:framePr w:hSpace="181" w:wrap="notBeside" w:vAnchor="text" w:hAnchor="page" w:xAlign="center" w:y="1"/>
              <w:spacing w:before="0"/>
              <w:jc w:val="left"/>
            </w:pPr>
            <w:r>
              <w:t>Single-sideband telephony, full carrier</w:t>
            </w:r>
          </w:p>
        </w:tc>
        <w:tc>
          <w:tcPr>
            <w:tcW w:w="2495" w:type="dxa"/>
            <w:tcBorders>
              <w:top w:val="single" w:sz="6" w:space="0" w:color="auto"/>
              <w:left w:val="single" w:sz="6" w:space="0" w:color="auto"/>
              <w:right w:val="single" w:sz="6" w:space="0" w:color="auto"/>
            </w:tcBorders>
          </w:tcPr>
          <w:p w14:paraId="3957F1A4" w14:textId="77777777" w:rsidR="00CC3760" w:rsidRDefault="00CC3760">
            <w:pPr>
              <w:pStyle w:val="TableText"/>
              <w:framePr w:hSpace="181" w:wrap="notBeside" w:vAnchor="text" w:hAnchor="page" w:xAlign="center" w:y="1"/>
              <w:spacing w:after="0"/>
              <w:jc w:val="center"/>
            </w:pPr>
          </w:p>
          <w:p w14:paraId="7DDDEDD3"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a)</w:t>
            </w:r>
            <w:r>
              <w:tab/>
              <w:t>single sinusoidal oscillation modulating carrier at 100%</w:t>
            </w:r>
          </w:p>
          <w:p w14:paraId="45F9C245"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b)</w:t>
            </w:r>
            <w:r>
              <w:tab/>
              <w:t>smoothly read text</w:t>
            </w:r>
            <w:r>
              <w:br/>
              <w:t>(Note 2)</w:t>
            </w:r>
          </w:p>
        </w:tc>
        <w:tc>
          <w:tcPr>
            <w:tcW w:w="1871" w:type="dxa"/>
            <w:tcBorders>
              <w:top w:val="single" w:sz="6" w:space="0" w:color="auto"/>
              <w:left w:val="single" w:sz="6" w:space="0" w:color="auto"/>
              <w:right w:val="single" w:sz="6" w:space="0" w:color="auto"/>
            </w:tcBorders>
          </w:tcPr>
          <w:p w14:paraId="199EAC68" w14:textId="77777777" w:rsidR="00CC3760" w:rsidRDefault="00CC3760">
            <w:pPr>
              <w:pStyle w:val="TableText"/>
              <w:framePr w:hSpace="181" w:wrap="notBeside" w:vAnchor="text" w:hAnchor="page" w:xAlign="center" w:y="1"/>
              <w:spacing w:after="0"/>
              <w:jc w:val="left"/>
            </w:pPr>
          </w:p>
          <w:p w14:paraId="7748D55D" w14:textId="77777777" w:rsidR="00CC3760" w:rsidRDefault="00E101F6">
            <w:pPr>
              <w:pStyle w:val="TableText"/>
              <w:framePr w:hSpace="181" w:wrap="notBeside" w:vAnchor="text" w:hAnchor="page" w:xAlign="center" w:y="1"/>
              <w:spacing w:before="0"/>
              <w:jc w:val="left"/>
            </w:pPr>
            <w:r>
              <w:t>Carrier only</w:t>
            </w:r>
            <w:r>
              <w:br/>
            </w:r>
            <w:r>
              <w:br/>
            </w:r>
          </w:p>
          <w:p w14:paraId="402E4AD8" w14:textId="77777777" w:rsidR="00CC3760" w:rsidRDefault="00E101F6">
            <w:pPr>
              <w:pStyle w:val="TableText"/>
              <w:framePr w:hSpace="181" w:wrap="notBeside" w:vAnchor="text" w:hAnchor="page" w:xAlign="center" w:y="1"/>
              <w:spacing w:before="0"/>
              <w:jc w:val="left"/>
            </w:pPr>
            <w:r>
              <w:t>Carrier only</w:t>
            </w:r>
          </w:p>
        </w:tc>
        <w:tc>
          <w:tcPr>
            <w:tcW w:w="1418" w:type="dxa"/>
            <w:tcBorders>
              <w:top w:val="single" w:sz="6" w:space="0" w:color="auto"/>
              <w:left w:val="single" w:sz="6" w:space="0" w:color="auto"/>
              <w:right w:val="single" w:sz="6" w:space="0" w:color="auto"/>
            </w:tcBorders>
          </w:tcPr>
          <w:p w14:paraId="4AFA1643" w14:textId="77777777" w:rsidR="00CC3760" w:rsidRDefault="00CC3760">
            <w:pPr>
              <w:pStyle w:val="TableText"/>
              <w:framePr w:hSpace="181" w:wrap="notBeside" w:vAnchor="text" w:hAnchor="page" w:xAlign="center" w:y="1"/>
              <w:spacing w:after="0"/>
              <w:jc w:val="center"/>
            </w:pPr>
          </w:p>
          <w:p w14:paraId="7734E15A" w14:textId="77777777" w:rsidR="00CC3760" w:rsidRDefault="00E101F6">
            <w:pPr>
              <w:pStyle w:val="TableText"/>
              <w:framePr w:hSpace="181" w:wrap="notBeside" w:vAnchor="text" w:hAnchor="page" w:xAlign="center" w:y="1"/>
              <w:spacing w:before="0"/>
              <w:jc w:val="center"/>
            </w:pPr>
            <w:r>
              <w:t>0.250</w:t>
            </w:r>
            <w:r>
              <w:br/>
              <w:t>(–6.0 dB)</w:t>
            </w:r>
            <w:r>
              <w:br/>
            </w:r>
          </w:p>
          <w:p w14:paraId="42B631CE" w14:textId="77777777" w:rsidR="00CC3760" w:rsidRDefault="00E101F6">
            <w:pPr>
              <w:pStyle w:val="TableText"/>
              <w:framePr w:hSpace="181" w:wrap="notBeside" w:vAnchor="text" w:hAnchor="page" w:xAlign="center" w:y="1"/>
              <w:spacing w:before="0"/>
              <w:jc w:val="center"/>
            </w:pPr>
            <w:r>
              <w:t>0.250</w:t>
            </w:r>
            <w:r>
              <w:br/>
              <w:t>(–6.0 dB)</w:t>
            </w:r>
          </w:p>
        </w:tc>
        <w:tc>
          <w:tcPr>
            <w:tcW w:w="1701" w:type="dxa"/>
            <w:tcBorders>
              <w:top w:val="single" w:sz="6" w:space="0" w:color="auto"/>
              <w:left w:val="single" w:sz="6" w:space="0" w:color="auto"/>
              <w:right w:val="single" w:sz="6" w:space="0" w:color="auto"/>
            </w:tcBorders>
          </w:tcPr>
          <w:p w14:paraId="62A18C44" w14:textId="77777777" w:rsidR="00CC3760" w:rsidRDefault="00CC3760">
            <w:pPr>
              <w:pStyle w:val="TableText"/>
              <w:framePr w:hSpace="181" w:wrap="notBeside" w:vAnchor="text" w:hAnchor="page" w:xAlign="center" w:y="1"/>
              <w:spacing w:after="0"/>
              <w:jc w:val="center"/>
            </w:pPr>
          </w:p>
          <w:p w14:paraId="6A8F0423" w14:textId="77777777" w:rsidR="00CC3760" w:rsidRDefault="00E101F6">
            <w:pPr>
              <w:pStyle w:val="TableText"/>
              <w:framePr w:hSpace="181" w:wrap="notBeside" w:vAnchor="text" w:hAnchor="page" w:xAlign="center" w:y="1"/>
              <w:spacing w:before="0"/>
              <w:jc w:val="center"/>
            </w:pPr>
            <w:r>
              <w:t>0.500</w:t>
            </w:r>
            <w:r>
              <w:br/>
              <w:t>(–3.0 dB)</w:t>
            </w:r>
            <w:r>
              <w:br/>
            </w:r>
          </w:p>
          <w:p w14:paraId="0B9EA116" w14:textId="77777777" w:rsidR="00CC3760" w:rsidRDefault="00E101F6">
            <w:pPr>
              <w:pStyle w:val="TableText"/>
              <w:framePr w:hSpace="181" w:wrap="notBeside" w:vAnchor="text" w:hAnchor="page" w:xAlign="center" w:y="1"/>
              <w:spacing w:before="0"/>
              <w:jc w:val="center"/>
            </w:pPr>
            <w:r>
              <w:t>0.275</w:t>
            </w:r>
            <w:r>
              <w:br/>
              <w:t>(–5.6 dB)</w:t>
            </w:r>
          </w:p>
        </w:tc>
      </w:tr>
      <w:tr w:rsidR="00CC3760" w14:paraId="146EDEC0" w14:textId="77777777" w:rsidTr="00EF2544">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2E651469" w14:textId="77777777" w:rsidR="00CC3760" w:rsidRDefault="00E101F6">
            <w:pPr>
              <w:pStyle w:val="TableText"/>
              <w:framePr w:hSpace="181" w:wrap="notBeside" w:vAnchor="text" w:hAnchor="page" w:xAlign="center" w:y="1"/>
              <w:spacing w:after="0"/>
              <w:jc w:val="center"/>
            </w:pPr>
            <w:r>
              <w:t>J3E</w:t>
            </w:r>
          </w:p>
          <w:p w14:paraId="76CCC1EE" w14:textId="77777777" w:rsidR="00CC3760" w:rsidRDefault="00E101F6">
            <w:pPr>
              <w:pStyle w:val="TableText"/>
              <w:framePr w:hSpace="181" w:wrap="notBeside" w:vAnchor="text" w:hAnchor="page" w:xAlign="center" w:y="1"/>
              <w:spacing w:before="0"/>
              <w:jc w:val="left"/>
            </w:pPr>
            <w:r>
              <w:t>Single-sideband telephony, suppressed carrier</w:t>
            </w:r>
          </w:p>
        </w:tc>
        <w:tc>
          <w:tcPr>
            <w:tcW w:w="2495" w:type="dxa"/>
            <w:tcBorders>
              <w:top w:val="single" w:sz="6" w:space="0" w:color="auto"/>
              <w:left w:val="single" w:sz="6" w:space="0" w:color="auto"/>
              <w:bottom w:val="single" w:sz="6" w:space="0" w:color="auto"/>
              <w:right w:val="single" w:sz="6" w:space="0" w:color="auto"/>
            </w:tcBorders>
          </w:tcPr>
          <w:p w14:paraId="2838B3BC" w14:textId="77777777" w:rsidR="00CC3760" w:rsidRDefault="00CC3760">
            <w:pPr>
              <w:pStyle w:val="TableText"/>
              <w:framePr w:hSpace="181" w:wrap="notBeside" w:vAnchor="text" w:hAnchor="page" w:xAlign="center" w:y="1"/>
              <w:tabs>
                <w:tab w:val="clear" w:pos="794"/>
                <w:tab w:val="clear" w:pos="1191"/>
                <w:tab w:val="clear" w:pos="1588"/>
                <w:tab w:val="clear" w:pos="1985"/>
                <w:tab w:val="left" w:pos="284"/>
              </w:tabs>
              <w:spacing w:after="0"/>
              <w:ind w:left="284" w:hanging="284"/>
              <w:jc w:val="center"/>
            </w:pPr>
          </w:p>
          <w:p w14:paraId="2253F8E8"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a)</w:t>
            </w:r>
            <w:r>
              <w:tab/>
              <w:t>two sinusoidal oscillations modulating transmitter to peak envelope power</w:t>
            </w:r>
          </w:p>
          <w:p w14:paraId="0A80AC4F"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b)</w:t>
            </w:r>
            <w:r>
              <w:tab/>
              <w:t>smoothly read text</w:t>
            </w:r>
            <w:r>
              <w:br/>
              <w:t>(Note 2)</w:t>
            </w:r>
          </w:p>
        </w:tc>
        <w:tc>
          <w:tcPr>
            <w:tcW w:w="1871" w:type="dxa"/>
            <w:tcBorders>
              <w:top w:val="single" w:sz="6" w:space="0" w:color="auto"/>
              <w:left w:val="single" w:sz="6" w:space="0" w:color="auto"/>
              <w:bottom w:val="single" w:sz="6" w:space="0" w:color="auto"/>
              <w:right w:val="single" w:sz="6" w:space="0" w:color="auto"/>
            </w:tcBorders>
          </w:tcPr>
          <w:p w14:paraId="055F05E1" w14:textId="77777777" w:rsidR="00CC3760" w:rsidRDefault="00CC3760">
            <w:pPr>
              <w:pStyle w:val="TableText"/>
              <w:framePr w:hSpace="181" w:wrap="notBeside" w:vAnchor="text" w:hAnchor="page" w:xAlign="center" w:y="1"/>
              <w:spacing w:after="0"/>
              <w:jc w:val="left"/>
            </w:pPr>
          </w:p>
          <w:p w14:paraId="29713E8A" w14:textId="77777777" w:rsidR="00CC3760" w:rsidRDefault="00E101F6">
            <w:pPr>
              <w:pStyle w:val="TableText"/>
              <w:framePr w:hSpace="181" w:wrap="notBeside" w:vAnchor="text" w:hAnchor="page" w:xAlign="center" w:y="1"/>
              <w:spacing w:before="0"/>
              <w:jc w:val="left"/>
            </w:pPr>
            <w:r>
              <w:t>Suppressed carrier</w:t>
            </w:r>
            <w:r>
              <w:br/>
            </w:r>
            <w:r>
              <w:br/>
            </w:r>
          </w:p>
          <w:p w14:paraId="7878F7A4" w14:textId="77777777" w:rsidR="00CC3760" w:rsidRDefault="00E101F6">
            <w:pPr>
              <w:pStyle w:val="TableText"/>
              <w:framePr w:hSpace="181" w:wrap="notBeside" w:vAnchor="text" w:hAnchor="page" w:xAlign="center" w:y="1"/>
              <w:spacing w:before="0"/>
              <w:jc w:val="left"/>
            </w:pPr>
            <w:r>
              <w:t>Suppressed carrier</w:t>
            </w:r>
          </w:p>
        </w:tc>
        <w:tc>
          <w:tcPr>
            <w:tcW w:w="1418" w:type="dxa"/>
            <w:tcBorders>
              <w:top w:val="single" w:sz="6" w:space="0" w:color="auto"/>
              <w:left w:val="single" w:sz="6" w:space="0" w:color="auto"/>
              <w:bottom w:val="single" w:sz="6" w:space="0" w:color="auto"/>
              <w:right w:val="single" w:sz="6" w:space="0" w:color="auto"/>
            </w:tcBorders>
          </w:tcPr>
          <w:p w14:paraId="53C141AB" w14:textId="77777777" w:rsidR="00CC3760" w:rsidRDefault="00CC3760">
            <w:pPr>
              <w:pStyle w:val="TableText"/>
              <w:framePr w:hSpace="181" w:wrap="notBeside" w:vAnchor="text" w:hAnchor="page" w:xAlign="center" w:y="1"/>
              <w:spacing w:after="0"/>
              <w:jc w:val="center"/>
            </w:pPr>
          </w:p>
          <w:p w14:paraId="380116F6" w14:textId="77777777" w:rsidR="00CC3760" w:rsidRDefault="00E101F6">
            <w:pPr>
              <w:pStyle w:val="TableText"/>
              <w:framePr w:hSpace="181" w:wrap="notBeside" w:vAnchor="text" w:hAnchor="page" w:xAlign="center" w:y="1"/>
              <w:spacing w:before="0"/>
              <w:jc w:val="center"/>
            </w:pPr>
            <w:r>
              <w:t>&lt;</w:t>
            </w:r>
            <w:r>
              <w:rPr>
                <w:rFonts w:ascii="Tms Rmn" w:hAnsi="Tms Rmn"/>
              </w:rPr>
              <w:t> </w:t>
            </w:r>
            <w:r>
              <w:t>0.0001</w:t>
            </w:r>
            <w:r>
              <w:br/>
              <w:t>(&lt;</w:t>
            </w:r>
            <w:r>
              <w:rPr>
                <w:rFonts w:ascii="Tms Rmn" w:hAnsi="Tms Rmn"/>
              </w:rPr>
              <w:t> </w:t>
            </w:r>
            <w:r>
              <w:t>–40 dB)</w:t>
            </w:r>
            <w:r>
              <w:br/>
            </w:r>
          </w:p>
          <w:p w14:paraId="1CDAAD0B" w14:textId="77777777" w:rsidR="00CC3760" w:rsidRDefault="00E101F6">
            <w:pPr>
              <w:pStyle w:val="TableText"/>
              <w:framePr w:hSpace="181" w:wrap="notBeside" w:vAnchor="text" w:hAnchor="page" w:xAlign="center" w:y="1"/>
              <w:spacing w:before="0"/>
              <w:jc w:val="center"/>
            </w:pPr>
            <w:r>
              <w:t>&lt;</w:t>
            </w:r>
            <w:r>
              <w:rPr>
                <w:rFonts w:ascii="Tms Rmn" w:hAnsi="Tms Rmn"/>
              </w:rPr>
              <w:t> </w:t>
            </w:r>
            <w:r>
              <w:t>0.0001</w:t>
            </w:r>
            <w:r>
              <w:br/>
              <w:t>(&lt;</w:t>
            </w:r>
            <w:r>
              <w:rPr>
                <w:rFonts w:ascii="Tms Rmn" w:hAnsi="Tms Rmn"/>
              </w:rPr>
              <w:t> </w:t>
            </w:r>
            <w:r>
              <w:t>–40 dB)</w:t>
            </w:r>
          </w:p>
        </w:tc>
        <w:tc>
          <w:tcPr>
            <w:tcW w:w="1701" w:type="dxa"/>
            <w:tcBorders>
              <w:top w:val="single" w:sz="6" w:space="0" w:color="auto"/>
              <w:left w:val="single" w:sz="6" w:space="0" w:color="auto"/>
              <w:bottom w:val="single" w:sz="6" w:space="0" w:color="auto"/>
              <w:right w:val="single" w:sz="6" w:space="0" w:color="auto"/>
            </w:tcBorders>
          </w:tcPr>
          <w:p w14:paraId="0C2D3207" w14:textId="77777777" w:rsidR="00CC3760" w:rsidRDefault="00CC3760">
            <w:pPr>
              <w:pStyle w:val="TableText"/>
              <w:framePr w:hSpace="181" w:wrap="notBeside" w:vAnchor="text" w:hAnchor="page" w:xAlign="center" w:y="1"/>
              <w:spacing w:after="0"/>
              <w:jc w:val="center"/>
            </w:pPr>
          </w:p>
          <w:p w14:paraId="3CE4DE68" w14:textId="77777777" w:rsidR="00CC3760" w:rsidRDefault="00E101F6">
            <w:pPr>
              <w:pStyle w:val="TableText"/>
              <w:framePr w:hSpace="181" w:wrap="notBeside" w:vAnchor="text" w:hAnchor="page" w:xAlign="center" w:y="1"/>
              <w:spacing w:before="0"/>
              <w:jc w:val="center"/>
            </w:pPr>
            <w:r>
              <w:t>0.500</w:t>
            </w:r>
            <w:r>
              <w:br/>
              <w:t>(–3.0 dB)</w:t>
            </w:r>
            <w:r>
              <w:br/>
            </w:r>
          </w:p>
          <w:p w14:paraId="33350789" w14:textId="77777777" w:rsidR="00CC3760" w:rsidRDefault="00E101F6">
            <w:pPr>
              <w:pStyle w:val="TableText"/>
              <w:framePr w:hSpace="181" w:wrap="notBeside" w:vAnchor="text" w:hAnchor="page" w:xAlign="center" w:y="1"/>
              <w:spacing w:before="0"/>
              <w:jc w:val="center"/>
            </w:pPr>
            <w:r>
              <w:t>0.100</w:t>
            </w:r>
            <w:r>
              <w:br/>
              <w:t>(–10 dB)</w:t>
            </w:r>
          </w:p>
        </w:tc>
      </w:tr>
      <w:tr w:rsidR="00CC3760" w14:paraId="79A89A54" w14:textId="77777777" w:rsidTr="00EF2544">
        <w:tblPrEx>
          <w:tblCellMar>
            <w:left w:w="107" w:type="dxa"/>
            <w:right w:w="107" w:type="dxa"/>
          </w:tblCellMar>
        </w:tblPrEx>
        <w:trPr>
          <w:cantSplit/>
          <w:jc w:val="center"/>
        </w:trPr>
        <w:tc>
          <w:tcPr>
            <w:tcW w:w="2155" w:type="dxa"/>
            <w:tcBorders>
              <w:top w:val="single" w:sz="6" w:space="0" w:color="auto"/>
              <w:left w:val="single" w:sz="6" w:space="0" w:color="auto"/>
              <w:bottom w:val="single" w:sz="4" w:space="0" w:color="auto"/>
              <w:right w:val="single" w:sz="6" w:space="0" w:color="auto"/>
            </w:tcBorders>
          </w:tcPr>
          <w:p w14:paraId="7C642644" w14:textId="77777777" w:rsidR="00CC3760" w:rsidRDefault="00E101F6">
            <w:pPr>
              <w:pStyle w:val="TableText"/>
              <w:framePr w:hSpace="181" w:wrap="notBeside" w:vAnchor="text" w:hAnchor="page" w:xAlign="center" w:y="1"/>
              <w:spacing w:after="0"/>
              <w:jc w:val="center"/>
            </w:pPr>
            <w:r>
              <w:rPr>
                <w:i/>
              </w:rPr>
              <w:t>Amplitude-modulation independent-sideband</w:t>
            </w:r>
            <w:r>
              <w:br/>
            </w:r>
            <w:r>
              <w:br/>
              <w:t>B8E</w:t>
            </w:r>
          </w:p>
          <w:p w14:paraId="291CF996" w14:textId="77777777" w:rsidR="00CC3760" w:rsidRDefault="00E101F6">
            <w:pPr>
              <w:pStyle w:val="TableText"/>
              <w:framePr w:hSpace="181" w:wrap="notBeside" w:vAnchor="text" w:hAnchor="page" w:xAlign="center" w:y="1"/>
              <w:spacing w:before="0"/>
              <w:jc w:val="left"/>
            </w:pPr>
            <w:r>
              <w:t>Two independent telephony sidebands, carrier reduced or suppressed</w:t>
            </w:r>
          </w:p>
        </w:tc>
        <w:tc>
          <w:tcPr>
            <w:tcW w:w="2495" w:type="dxa"/>
            <w:tcBorders>
              <w:top w:val="single" w:sz="6" w:space="0" w:color="auto"/>
              <w:left w:val="single" w:sz="6" w:space="0" w:color="auto"/>
              <w:bottom w:val="single" w:sz="4" w:space="0" w:color="auto"/>
              <w:right w:val="single" w:sz="6" w:space="0" w:color="auto"/>
            </w:tcBorders>
          </w:tcPr>
          <w:p w14:paraId="579FC522"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after="0"/>
              <w:ind w:left="284" w:hanging="284"/>
              <w:jc w:val="left"/>
            </w:pPr>
            <w:r>
              <w:br/>
            </w:r>
            <w:r>
              <w:br/>
            </w:r>
            <w:r>
              <w:br/>
            </w:r>
          </w:p>
          <w:p w14:paraId="275A9ACB"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a)</w:t>
            </w:r>
            <w:r>
              <w:tab/>
              <w:t>single sinusoidal oscillation on each sideband, modulating the transmitter to peak envelope power, both bands being modulated to the same level</w:t>
            </w:r>
          </w:p>
          <w:p w14:paraId="59F137BC"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ind w:left="284" w:hanging="284"/>
              <w:jc w:val="left"/>
            </w:pPr>
            <w:r>
              <w:t>b)</w:t>
            </w:r>
            <w:r>
              <w:tab/>
              <w:t>smoothly read text on each of two sidebands simultaneously (one channel per sideband) (Notes 2 and 3)</w:t>
            </w:r>
            <w:r>
              <w:br/>
            </w:r>
          </w:p>
          <w:p w14:paraId="15F406E9" w14:textId="77777777" w:rsidR="00CC3760" w:rsidRDefault="00E101F6">
            <w:pPr>
              <w:pStyle w:val="TableText"/>
              <w:tabs>
                <w:tab w:val="clear" w:pos="794"/>
                <w:tab w:val="clear" w:pos="1191"/>
                <w:tab w:val="clear" w:pos="1588"/>
                <w:tab w:val="clear" w:pos="1985"/>
                <w:tab w:val="left" w:pos="284"/>
              </w:tabs>
              <w:ind w:left="284" w:hanging="284"/>
              <w:jc w:val="left"/>
            </w:pPr>
            <w:r>
              <w:t>c)</w:t>
            </w:r>
            <w:r>
              <w:tab/>
              <w:t>smoothly read text on each of the four channels simultaneously (two per sideband) (Notes 2 and 3)</w:t>
            </w:r>
          </w:p>
        </w:tc>
        <w:tc>
          <w:tcPr>
            <w:tcW w:w="1871" w:type="dxa"/>
            <w:tcBorders>
              <w:top w:val="single" w:sz="6" w:space="0" w:color="auto"/>
              <w:left w:val="single" w:sz="6" w:space="0" w:color="auto"/>
              <w:bottom w:val="single" w:sz="4" w:space="0" w:color="auto"/>
              <w:right w:val="single" w:sz="6" w:space="0" w:color="auto"/>
            </w:tcBorders>
          </w:tcPr>
          <w:p w14:paraId="4DB9C36E"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after="0"/>
              <w:ind w:left="284" w:hanging="284"/>
              <w:jc w:val="left"/>
            </w:pPr>
            <w:r>
              <w:br/>
            </w:r>
            <w:r>
              <w:br/>
            </w:r>
            <w:r>
              <w:br/>
            </w:r>
          </w:p>
          <w:p w14:paraId="6A8B21EF" w14:textId="77777777" w:rsidR="00CC3760" w:rsidRDefault="00E101F6">
            <w:pPr>
              <w:pStyle w:val="TableText"/>
              <w:framePr w:hSpace="181" w:wrap="notBeside" w:vAnchor="text" w:hAnchor="page" w:xAlign="center" w:y="1"/>
              <w:spacing w:before="0"/>
              <w:jc w:val="left"/>
            </w:pPr>
            <w:r>
              <w:t>Reduced carrier only</w:t>
            </w:r>
            <w:r>
              <w:br/>
            </w:r>
            <w:r>
              <w:br/>
            </w:r>
            <w:r>
              <w:br/>
            </w:r>
            <w:r>
              <w:br/>
            </w:r>
            <w:r>
              <w:br/>
              <w:t>Suppressed carrier</w:t>
            </w:r>
            <w:r>
              <w:br/>
            </w:r>
          </w:p>
          <w:p w14:paraId="76A1B8E5" w14:textId="77777777" w:rsidR="00CC3760" w:rsidRDefault="00E101F6">
            <w:pPr>
              <w:pStyle w:val="TableText"/>
              <w:jc w:val="left"/>
            </w:pPr>
            <w:r>
              <w:t>Reduced carrier only</w:t>
            </w:r>
            <w:r>
              <w:br/>
            </w:r>
            <w:r>
              <w:br/>
            </w:r>
          </w:p>
          <w:p w14:paraId="353F18B0" w14:textId="77777777" w:rsidR="00CC3760" w:rsidRDefault="00E101F6">
            <w:pPr>
              <w:pStyle w:val="TableText"/>
              <w:framePr w:hSpace="181" w:wrap="notBeside" w:vAnchor="text" w:hAnchor="page" w:xAlign="center" w:y="1"/>
              <w:spacing w:before="0"/>
              <w:jc w:val="left"/>
            </w:pPr>
            <w:r>
              <w:br/>
              <w:t>Suppressed carrier</w:t>
            </w:r>
            <w:r>
              <w:br/>
            </w:r>
          </w:p>
          <w:p w14:paraId="50A2D634" w14:textId="77777777" w:rsidR="00CC3760" w:rsidRDefault="00E101F6">
            <w:pPr>
              <w:pStyle w:val="TableText"/>
              <w:framePr w:hSpace="181" w:wrap="notBeside" w:vAnchor="text" w:hAnchor="page" w:xAlign="center" w:y="1"/>
              <w:spacing w:before="0"/>
              <w:jc w:val="left"/>
            </w:pPr>
            <w:r>
              <w:t>Reduced carrier only</w:t>
            </w:r>
            <w:r>
              <w:br/>
            </w:r>
            <w:r>
              <w:br/>
            </w:r>
          </w:p>
          <w:p w14:paraId="1200608F" w14:textId="77777777" w:rsidR="00CC3760" w:rsidRDefault="00E101F6">
            <w:pPr>
              <w:pStyle w:val="TableText"/>
              <w:framePr w:hSpace="181" w:wrap="notBeside" w:vAnchor="text" w:hAnchor="page" w:xAlign="center" w:y="1"/>
              <w:spacing w:before="0"/>
              <w:jc w:val="left"/>
            </w:pPr>
            <w:r>
              <w:br/>
              <w:t>Suppressed carrier</w:t>
            </w:r>
          </w:p>
        </w:tc>
        <w:tc>
          <w:tcPr>
            <w:tcW w:w="1418" w:type="dxa"/>
            <w:tcBorders>
              <w:top w:val="single" w:sz="6" w:space="0" w:color="auto"/>
              <w:left w:val="single" w:sz="6" w:space="0" w:color="auto"/>
              <w:bottom w:val="single" w:sz="4" w:space="0" w:color="auto"/>
              <w:right w:val="single" w:sz="6" w:space="0" w:color="auto"/>
            </w:tcBorders>
          </w:tcPr>
          <w:p w14:paraId="3385155B"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after="0"/>
              <w:ind w:left="284" w:hanging="284"/>
              <w:jc w:val="left"/>
            </w:pPr>
            <w:r>
              <w:br/>
            </w:r>
            <w:r>
              <w:br/>
            </w:r>
            <w:r>
              <w:br/>
            </w:r>
          </w:p>
          <w:p w14:paraId="139121DF" w14:textId="77777777" w:rsidR="00CC3760" w:rsidRPr="000F0251" w:rsidRDefault="00E101F6">
            <w:pPr>
              <w:pStyle w:val="TableText"/>
              <w:framePr w:hSpace="181" w:wrap="notBeside" w:vAnchor="text" w:hAnchor="page" w:xAlign="center" w:y="1"/>
              <w:spacing w:before="0"/>
              <w:jc w:val="center"/>
              <w:rPr>
                <w:lang w:val="de-CH"/>
              </w:rPr>
            </w:pPr>
            <w:r w:rsidRPr="000F0251">
              <w:rPr>
                <w:lang w:val="de-CH"/>
              </w:rPr>
              <w:t>0,025</w:t>
            </w:r>
            <w:r w:rsidRPr="000F0251">
              <w:rPr>
                <w:lang w:val="de-CH"/>
              </w:rPr>
              <w:br/>
              <w:t>(–16 dB)</w:t>
            </w:r>
            <w:r w:rsidRPr="000F0251">
              <w:rPr>
                <w:lang w:val="de-CH"/>
              </w:rPr>
              <w:br/>
              <w:t>0.0025</w:t>
            </w:r>
            <w:r w:rsidRPr="000F0251">
              <w:rPr>
                <w:lang w:val="de-CH"/>
              </w:rPr>
              <w:br/>
              <w:t>(–26 dB)</w:t>
            </w:r>
            <w:r w:rsidRPr="000F0251">
              <w:rPr>
                <w:lang w:val="de-CH"/>
              </w:rPr>
              <w:br/>
            </w:r>
            <w:r w:rsidRPr="000F0251">
              <w:rPr>
                <w:lang w:val="de-CH"/>
              </w:rPr>
              <w:br/>
              <w:t>&lt;</w:t>
            </w:r>
            <w:r w:rsidRPr="000F0251">
              <w:rPr>
                <w:rFonts w:ascii="Tms Rmn" w:hAnsi="Tms Rmn"/>
                <w:lang w:val="de-CH"/>
              </w:rPr>
              <w:t> </w:t>
            </w:r>
            <w:r w:rsidRPr="000F0251">
              <w:rPr>
                <w:lang w:val="de-CH"/>
              </w:rPr>
              <w:t>0.0001</w:t>
            </w:r>
            <w:r w:rsidRPr="000F0251">
              <w:rPr>
                <w:lang w:val="de-CH"/>
              </w:rPr>
              <w:br/>
              <w:t>(&lt;</w:t>
            </w:r>
            <w:r w:rsidRPr="000F0251">
              <w:rPr>
                <w:rFonts w:ascii="Tms Rmn" w:hAnsi="Tms Rmn"/>
                <w:lang w:val="de-CH"/>
              </w:rPr>
              <w:t> </w:t>
            </w:r>
            <w:r w:rsidRPr="000F0251">
              <w:rPr>
                <w:lang w:val="de-CH"/>
              </w:rPr>
              <w:t>–40 dB)</w:t>
            </w:r>
          </w:p>
          <w:p w14:paraId="41CD2B5F" w14:textId="77777777" w:rsidR="00CC3760" w:rsidRPr="000F0251" w:rsidRDefault="00E101F6">
            <w:pPr>
              <w:pStyle w:val="TableText"/>
              <w:jc w:val="center"/>
              <w:rPr>
                <w:lang w:val="de-CH"/>
              </w:rPr>
            </w:pPr>
            <w:r w:rsidRPr="000F0251">
              <w:rPr>
                <w:lang w:val="de-CH"/>
              </w:rPr>
              <w:t>0.025</w:t>
            </w:r>
            <w:r w:rsidRPr="000F0251">
              <w:rPr>
                <w:lang w:val="de-CH"/>
              </w:rPr>
              <w:br/>
              <w:t>(–16 dB)</w:t>
            </w:r>
            <w:r w:rsidRPr="000F0251">
              <w:rPr>
                <w:lang w:val="de-CH"/>
              </w:rPr>
              <w:br/>
              <w:t>0.0025</w:t>
            </w:r>
            <w:r w:rsidRPr="000F0251">
              <w:rPr>
                <w:lang w:val="de-CH"/>
              </w:rPr>
              <w:br/>
              <w:t>(–26 dB)</w:t>
            </w:r>
          </w:p>
          <w:p w14:paraId="7705C0A9" w14:textId="77777777" w:rsidR="00CC3760" w:rsidRDefault="00E101F6">
            <w:pPr>
              <w:pStyle w:val="TableText"/>
              <w:framePr w:hSpace="181" w:wrap="notBeside" w:vAnchor="text" w:hAnchor="page" w:xAlign="center" w:y="1"/>
              <w:spacing w:before="0"/>
              <w:jc w:val="center"/>
            </w:pPr>
            <w:r>
              <w:t>&lt;</w:t>
            </w:r>
            <w:r>
              <w:rPr>
                <w:rFonts w:ascii="Tms Rmn" w:hAnsi="Tms Rmn"/>
              </w:rPr>
              <w:t> </w:t>
            </w:r>
            <w:r>
              <w:t>0.0001</w:t>
            </w:r>
            <w:r>
              <w:br/>
              <w:t>(&lt;</w:t>
            </w:r>
            <w:r>
              <w:rPr>
                <w:rFonts w:ascii="Tms Rmn" w:hAnsi="Tms Rmn"/>
              </w:rPr>
              <w:t> </w:t>
            </w:r>
            <w:r>
              <w:t>–40 dB)</w:t>
            </w:r>
          </w:p>
          <w:p w14:paraId="32BD1BD7" w14:textId="77777777" w:rsidR="00CC3760" w:rsidRDefault="00E101F6">
            <w:pPr>
              <w:pStyle w:val="TableText"/>
              <w:framePr w:hSpace="181" w:wrap="notBeside" w:vAnchor="text" w:hAnchor="page" w:xAlign="center" w:y="1"/>
              <w:spacing w:before="0"/>
              <w:jc w:val="center"/>
            </w:pPr>
            <w:r>
              <w:t>0.025</w:t>
            </w:r>
            <w:r>
              <w:br/>
              <w:t>(–16 dB)</w:t>
            </w:r>
            <w:r>
              <w:br/>
              <w:t>0.0025</w:t>
            </w:r>
            <w:r>
              <w:br/>
              <w:t>(–26 dB)</w:t>
            </w:r>
          </w:p>
          <w:p w14:paraId="1BE1D81B" w14:textId="77777777" w:rsidR="00CC3760" w:rsidRDefault="00E101F6">
            <w:pPr>
              <w:pStyle w:val="TableText"/>
              <w:framePr w:hSpace="181" w:wrap="notBeside" w:vAnchor="text" w:hAnchor="page" w:xAlign="center" w:y="1"/>
              <w:spacing w:before="0"/>
              <w:jc w:val="center"/>
            </w:pPr>
            <w:r>
              <w:t>&lt;</w:t>
            </w:r>
            <w:r>
              <w:rPr>
                <w:rFonts w:ascii="Tms Rmn" w:hAnsi="Tms Rmn"/>
              </w:rPr>
              <w:t> </w:t>
            </w:r>
            <w:r>
              <w:t>0.0001</w:t>
            </w:r>
            <w:r>
              <w:br/>
              <w:t>(&lt;</w:t>
            </w:r>
            <w:r>
              <w:rPr>
                <w:rFonts w:ascii="Tms Rmn" w:hAnsi="Tms Rmn"/>
              </w:rPr>
              <w:t> </w:t>
            </w:r>
            <w:r>
              <w:t>–40 dB)</w:t>
            </w:r>
          </w:p>
        </w:tc>
        <w:tc>
          <w:tcPr>
            <w:tcW w:w="1701" w:type="dxa"/>
            <w:tcBorders>
              <w:top w:val="single" w:sz="6" w:space="0" w:color="auto"/>
              <w:left w:val="single" w:sz="6" w:space="0" w:color="auto"/>
              <w:bottom w:val="single" w:sz="4" w:space="0" w:color="auto"/>
              <w:right w:val="single" w:sz="6" w:space="0" w:color="auto"/>
            </w:tcBorders>
          </w:tcPr>
          <w:p w14:paraId="422C44D9" w14:textId="77777777" w:rsidR="00CC3760" w:rsidRPr="000F0251" w:rsidRDefault="00E101F6">
            <w:pPr>
              <w:pStyle w:val="TableText"/>
              <w:framePr w:hSpace="181" w:wrap="notBeside" w:vAnchor="text" w:hAnchor="page" w:xAlign="center" w:y="1"/>
              <w:tabs>
                <w:tab w:val="clear" w:pos="794"/>
                <w:tab w:val="clear" w:pos="1191"/>
                <w:tab w:val="clear" w:pos="1588"/>
                <w:tab w:val="clear" w:pos="1985"/>
                <w:tab w:val="left" w:pos="284"/>
              </w:tabs>
              <w:spacing w:after="0"/>
              <w:ind w:left="284" w:hanging="284"/>
              <w:jc w:val="left"/>
              <w:rPr>
                <w:lang w:val="de-CH"/>
              </w:rPr>
            </w:pPr>
            <w:r w:rsidRPr="000F0251">
              <w:rPr>
                <w:lang w:val="de-CH"/>
              </w:rPr>
              <w:br/>
            </w:r>
            <w:r w:rsidRPr="000F0251">
              <w:rPr>
                <w:lang w:val="de-CH"/>
              </w:rPr>
              <w:br/>
            </w:r>
            <w:r w:rsidRPr="000F0251">
              <w:rPr>
                <w:lang w:val="de-CH"/>
              </w:rPr>
              <w:br/>
            </w:r>
          </w:p>
          <w:p w14:paraId="375A05C9" w14:textId="77777777" w:rsidR="00CC3760" w:rsidRPr="000F0251" w:rsidRDefault="00E101F6">
            <w:pPr>
              <w:pStyle w:val="TableText"/>
              <w:framePr w:hSpace="181" w:wrap="notBeside" w:vAnchor="text" w:hAnchor="page" w:xAlign="center" w:y="1"/>
              <w:spacing w:before="0"/>
              <w:jc w:val="center"/>
              <w:rPr>
                <w:lang w:val="de-CH"/>
              </w:rPr>
            </w:pPr>
            <w:r w:rsidRPr="000F0251">
              <w:rPr>
                <w:lang w:val="de-CH"/>
              </w:rPr>
              <w:t>0.379</w:t>
            </w:r>
            <w:r w:rsidRPr="000F0251">
              <w:rPr>
                <w:lang w:val="de-CH"/>
              </w:rPr>
              <w:br/>
              <w:t>(–4.2 dB)</w:t>
            </w:r>
            <w:r w:rsidRPr="000F0251">
              <w:rPr>
                <w:lang w:val="de-CH"/>
              </w:rPr>
              <w:br/>
              <w:t>0.454</w:t>
            </w:r>
            <w:r w:rsidRPr="000F0251">
              <w:rPr>
                <w:lang w:val="de-CH"/>
              </w:rPr>
              <w:br/>
              <w:t>(–3.4 dB)</w:t>
            </w:r>
            <w:r w:rsidRPr="000F0251">
              <w:rPr>
                <w:lang w:val="de-CH"/>
              </w:rPr>
              <w:br/>
            </w:r>
            <w:r w:rsidRPr="000F0251">
              <w:rPr>
                <w:lang w:val="de-CH"/>
              </w:rPr>
              <w:br/>
              <w:t>0.500</w:t>
            </w:r>
            <w:r w:rsidRPr="000F0251">
              <w:rPr>
                <w:lang w:val="de-CH"/>
              </w:rPr>
              <w:br/>
              <w:t>(–3.0 dB)</w:t>
            </w:r>
          </w:p>
          <w:p w14:paraId="139CB867" w14:textId="77777777" w:rsidR="00CC3760" w:rsidRPr="000F0251" w:rsidRDefault="00E101F6">
            <w:pPr>
              <w:pStyle w:val="TableText"/>
              <w:jc w:val="center"/>
              <w:rPr>
                <w:lang w:val="de-CH"/>
              </w:rPr>
            </w:pPr>
            <w:r w:rsidRPr="000F0251">
              <w:rPr>
                <w:lang w:val="de-CH"/>
              </w:rPr>
              <w:t>0.061</w:t>
            </w:r>
            <w:r w:rsidRPr="000F0251">
              <w:rPr>
                <w:lang w:val="de-CH"/>
              </w:rPr>
              <w:br/>
              <w:t>(–12.1 dB)</w:t>
            </w:r>
            <w:r w:rsidRPr="000F0251">
              <w:rPr>
                <w:lang w:val="de-CH"/>
              </w:rPr>
              <w:br/>
              <w:t>0.048</w:t>
            </w:r>
            <w:r w:rsidRPr="000F0251">
              <w:rPr>
                <w:lang w:val="de-CH"/>
              </w:rPr>
              <w:br/>
              <w:t>(–13.2 dB)</w:t>
            </w:r>
          </w:p>
          <w:p w14:paraId="7E5B0CB9" w14:textId="77777777" w:rsidR="00CC3760" w:rsidRDefault="00E101F6">
            <w:pPr>
              <w:pStyle w:val="TableText"/>
              <w:framePr w:hSpace="181" w:wrap="notBeside" w:vAnchor="text" w:hAnchor="page" w:xAlign="center" w:y="1"/>
              <w:spacing w:before="0"/>
              <w:jc w:val="center"/>
            </w:pPr>
            <w:r>
              <w:t>0.050</w:t>
            </w:r>
            <w:r>
              <w:br/>
              <w:t>(–13 dB)</w:t>
            </w:r>
          </w:p>
          <w:p w14:paraId="06041616" w14:textId="77777777" w:rsidR="00CC3760" w:rsidRDefault="00E101F6">
            <w:pPr>
              <w:pStyle w:val="TableText"/>
              <w:framePr w:hSpace="181" w:wrap="notBeside" w:vAnchor="text" w:hAnchor="page" w:xAlign="center" w:y="1"/>
              <w:spacing w:before="0"/>
              <w:jc w:val="center"/>
            </w:pPr>
            <w:r>
              <w:t>0.096</w:t>
            </w:r>
            <w:r>
              <w:br/>
              <w:t>(–10.2 dB)</w:t>
            </w:r>
            <w:r>
              <w:br/>
              <w:t>0.093</w:t>
            </w:r>
            <w:r>
              <w:br/>
              <w:t>(–10.4 dB)</w:t>
            </w:r>
          </w:p>
          <w:p w14:paraId="65D00DA7" w14:textId="77777777" w:rsidR="00CC3760" w:rsidRDefault="00E101F6">
            <w:pPr>
              <w:pStyle w:val="TableText"/>
              <w:framePr w:hSpace="181" w:wrap="notBeside" w:vAnchor="text" w:hAnchor="page" w:xAlign="center" w:y="1"/>
              <w:spacing w:before="0"/>
              <w:jc w:val="center"/>
            </w:pPr>
            <w:r>
              <w:t>0.100</w:t>
            </w:r>
            <w:r>
              <w:br/>
              <w:t>(–10 dB)</w:t>
            </w:r>
          </w:p>
        </w:tc>
      </w:tr>
    </w:tbl>
    <w:p w14:paraId="5435807A" w14:textId="77777777" w:rsidR="00CC3760" w:rsidRDefault="00E101F6">
      <w:pPr>
        <w:pStyle w:val="Table"/>
      </w:pPr>
      <w:r>
        <w:lastRenderedPageBreak/>
        <w:t>TABLE  1</w:t>
      </w:r>
      <w:r>
        <w:rPr>
          <w:i/>
        </w:rPr>
        <w:t xml:space="preserve"> (continued)</w:t>
      </w:r>
    </w:p>
    <w:p w14:paraId="238E9AD2" w14:textId="77777777" w:rsidR="00CC3760" w:rsidRDefault="00CC3760">
      <w:pPr>
        <w:pStyle w:val="Blanc"/>
        <w:jc w:val="left"/>
      </w:pPr>
    </w:p>
    <w:tbl>
      <w:tblPr>
        <w:tblW w:w="0" w:type="auto"/>
        <w:jc w:val="center"/>
        <w:tblLayout w:type="fixed"/>
        <w:tblLook w:val="0000" w:firstRow="0" w:lastRow="0" w:firstColumn="0" w:lastColumn="0" w:noHBand="0" w:noVBand="0"/>
      </w:tblPr>
      <w:tblGrid>
        <w:gridCol w:w="2155"/>
        <w:gridCol w:w="2495"/>
        <w:gridCol w:w="1871"/>
        <w:gridCol w:w="1418"/>
        <w:gridCol w:w="1701"/>
      </w:tblGrid>
      <w:tr w:rsidR="00CC3760" w14:paraId="71369421" w14:textId="77777777">
        <w:trPr>
          <w:cantSplit/>
          <w:jc w:val="center"/>
        </w:trPr>
        <w:tc>
          <w:tcPr>
            <w:tcW w:w="2155" w:type="dxa"/>
            <w:tcBorders>
              <w:top w:val="single" w:sz="6" w:space="0" w:color="auto"/>
              <w:left w:val="single" w:sz="6" w:space="0" w:color="auto"/>
              <w:right w:val="single" w:sz="6" w:space="0" w:color="auto"/>
            </w:tcBorders>
          </w:tcPr>
          <w:p w14:paraId="30D61D3E" w14:textId="77777777" w:rsidR="00CC3760" w:rsidRDefault="00CC3760">
            <w:pPr>
              <w:pStyle w:val="TableText"/>
              <w:framePr w:hSpace="181" w:wrap="notBeside" w:vAnchor="text" w:hAnchor="page" w:xAlign="center" w:y="1"/>
              <w:jc w:val="center"/>
            </w:pPr>
          </w:p>
        </w:tc>
        <w:tc>
          <w:tcPr>
            <w:tcW w:w="2495" w:type="dxa"/>
            <w:tcBorders>
              <w:top w:val="single" w:sz="6" w:space="0" w:color="auto"/>
              <w:left w:val="single" w:sz="6" w:space="0" w:color="auto"/>
              <w:right w:val="single" w:sz="6" w:space="0" w:color="auto"/>
            </w:tcBorders>
          </w:tcPr>
          <w:p w14:paraId="212C9AC8" w14:textId="77777777" w:rsidR="00CC3760" w:rsidRDefault="00CC3760">
            <w:pPr>
              <w:pStyle w:val="TableText"/>
              <w:framePr w:hSpace="181" w:wrap="notBeside" w:vAnchor="text" w:hAnchor="page" w:xAlign="center" w:y="1"/>
              <w:jc w:val="center"/>
            </w:pPr>
          </w:p>
        </w:tc>
        <w:tc>
          <w:tcPr>
            <w:tcW w:w="1871" w:type="dxa"/>
            <w:tcBorders>
              <w:top w:val="single" w:sz="6" w:space="0" w:color="auto"/>
              <w:left w:val="single" w:sz="6" w:space="0" w:color="auto"/>
              <w:right w:val="single" w:sz="6" w:space="0" w:color="auto"/>
            </w:tcBorders>
          </w:tcPr>
          <w:p w14:paraId="473ABA88" w14:textId="77777777" w:rsidR="00CC3760" w:rsidRDefault="00CC3760">
            <w:pPr>
              <w:pStyle w:val="TableText"/>
              <w:framePr w:hSpace="181" w:wrap="notBeside" w:vAnchor="text" w:hAnchor="page" w:xAlign="center" w:y="1"/>
              <w:jc w:val="center"/>
            </w:pPr>
          </w:p>
        </w:tc>
        <w:tc>
          <w:tcPr>
            <w:tcW w:w="3119" w:type="dxa"/>
            <w:gridSpan w:val="2"/>
            <w:tcBorders>
              <w:top w:val="single" w:sz="6" w:space="0" w:color="auto"/>
              <w:left w:val="single" w:sz="6" w:space="0" w:color="auto"/>
              <w:bottom w:val="single" w:sz="6" w:space="0" w:color="auto"/>
              <w:right w:val="single" w:sz="6" w:space="0" w:color="auto"/>
            </w:tcBorders>
          </w:tcPr>
          <w:p w14:paraId="3312BF03" w14:textId="77777777" w:rsidR="00CC3760" w:rsidRDefault="00E101F6">
            <w:pPr>
              <w:pStyle w:val="TableText"/>
              <w:framePr w:hSpace="181" w:wrap="notBeside" w:vAnchor="text" w:hAnchor="page" w:xAlign="center" w:y="1"/>
              <w:jc w:val="center"/>
            </w:pPr>
            <w:r>
              <w:t>Conversion factor</w:t>
            </w:r>
          </w:p>
        </w:tc>
      </w:tr>
      <w:tr w:rsidR="00CC3760" w14:paraId="5F4FF48D" w14:textId="77777777">
        <w:trPr>
          <w:cantSplit/>
          <w:jc w:val="center"/>
        </w:trPr>
        <w:tc>
          <w:tcPr>
            <w:tcW w:w="2155" w:type="dxa"/>
            <w:tcBorders>
              <w:left w:val="single" w:sz="6" w:space="0" w:color="auto"/>
              <w:right w:val="single" w:sz="6" w:space="0" w:color="auto"/>
            </w:tcBorders>
          </w:tcPr>
          <w:p w14:paraId="55DD9F1D" w14:textId="77777777" w:rsidR="00CC3760" w:rsidRDefault="00E101F6">
            <w:pPr>
              <w:pStyle w:val="TableText"/>
              <w:framePr w:hSpace="181" w:wrap="notBeside" w:vAnchor="text" w:hAnchor="page" w:xAlign="center" w:y="1"/>
              <w:jc w:val="center"/>
            </w:pPr>
            <w:r>
              <w:t>Class of emission</w:t>
            </w:r>
          </w:p>
        </w:tc>
        <w:tc>
          <w:tcPr>
            <w:tcW w:w="2495" w:type="dxa"/>
            <w:tcBorders>
              <w:left w:val="single" w:sz="6" w:space="0" w:color="auto"/>
              <w:right w:val="single" w:sz="6" w:space="0" w:color="auto"/>
            </w:tcBorders>
          </w:tcPr>
          <w:p w14:paraId="322DEF62" w14:textId="77777777" w:rsidR="00CC3760" w:rsidRDefault="00E101F6">
            <w:pPr>
              <w:pStyle w:val="TableText"/>
              <w:framePr w:hSpace="181" w:wrap="notBeside" w:vAnchor="text" w:hAnchor="page" w:xAlign="center" w:y="1"/>
              <w:jc w:val="center"/>
            </w:pPr>
            <w:r>
              <w:t>Modulating signal</w:t>
            </w:r>
          </w:p>
        </w:tc>
        <w:tc>
          <w:tcPr>
            <w:tcW w:w="1871" w:type="dxa"/>
            <w:tcBorders>
              <w:left w:val="single" w:sz="6" w:space="0" w:color="auto"/>
              <w:right w:val="single" w:sz="6" w:space="0" w:color="auto"/>
            </w:tcBorders>
          </w:tcPr>
          <w:p w14:paraId="27453FE5" w14:textId="77777777" w:rsidR="00CC3760" w:rsidRDefault="00E101F6">
            <w:pPr>
              <w:pStyle w:val="TableText"/>
              <w:framePr w:hSpace="181" w:wrap="notBeside" w:vAnchor="text" w:hAnchor="page" w:xAlign="center" w:y="1"/>
              <w:spacing w:after="0"/>
              <w:jc w:val="center"/>
            </w:pPr>
            <w:r>
              <w:t>Condition of</w:t>
            </w:r>
            <w:r>
              <w:br/>
              <w:t>no-modulation</w:t>
            </w:r>
          </w:p>
        </w:tc>
        <w:tc>
          <w:tcPr>
            <w:tcW w:w="1418" w:type="dxa"/>
            <w:tcBorders>
              <w:top w:val="single" w:sz="6" w:space="0" w:color="auto"/>
              <w:left w:val="single" w:sz="6" w:space="0" w:color="auto"/>
              <w:bottom w:val="single" w:sz="6" w:space="0" w:color="auto"/>
              <w:right w:val="single" w:sz="6" w:space="0" w:color="auto"/>
            </w:tcBorders>
          </w:tcPr>
          <w:p w14:paraId="26B0FDFF" w14:textId="77777777" w:rsidR="00CC3760" w:rsidRDefault="00E101F6">
            <w:pPr>
              <w:pStyle w:val="TableText"/>
              <w:framePr w:hSpace="181" w:wrap="notBeside" w:vAnchor="text" w:hAnchor="page" w:xAlign="center" w:y="1"/>
              <w:jc w:val="center"/>
            </w:pPr>
            <w:r>
              <w:t>Carrier power</w:t>
            </w:r>
          </w:p>
        </w:tc>
        <w:tc>
          <w:tcPr>
            <w:tcW w:w="1701" w:type="dxa"/>
            <w:tcBorders>
              <w:top w:val="single" w:sz="6" w:space="0" w:color="auto"/>
              <w:right w:val="single" w:sz="6" w:space="0" w:color="auto"/>
            </w:tcBorders>
          </w:tcPr>
          <w:p w14:paraId="6F0CF640" w14:textId="77777777" w:rsidR="00CC3760" w:rsidRDefault="00E101F6">
            <w:pPr>
              <w:pStyle w:val="TableText"/>
              <w:framePr w:hSpace="181" w:wrap="notBeside" w:vAnchor="text" w:hAnchor="page" w:xAlign="center" w:y="1"/>
              <w:jc w:val="center"/>
            </w:pPr>
            <w:r>
              <w:t>Mean power</w:t>
            </w:r>
          </w:p>
        </w:tc>
      </w:tr>
      <w:tr w:rsidR="00CC3760" w14:paraId="1FE31134" w14:textId="77777777">
        <w:trPr>
          <w:cantSplit/>
          <w:jc w:val="center"/>
        </w:trPr>
        <w:tc>
          <w:tcPr>
            <w:tcW w:w="2155" w:type="dxa"/>
            <w:tcBorders>
              <w:left w:val="single" w:sz="6" w:space="0" w:color="auto"/>
              <w:bottom w:val="single" w:sz="6" w:space="0" w:color="auto"/>
              <w:right w:val="single" w:sz="6" w:space="0" w:color="auto"/>
            </w:tcBorders>
          </w:tcPr>
          <w:p w14:paraId="1965B671" w14:textId="77777777" w:rsidR="00CC3760" w:rsidRDefault="00E101F6">
            <w:pPr>
              <w:pStyle w:val="TableText"/>
              <w:framePr w:hSpace="181" w:wrap="notBeside" w:vAnchor="text" w:hAnchor="page" w:xAlign="center" w:y="1"/>
              <w:jc w:val="center"/>
            </w:pPr>
            <w:r>
              <w:br/>
            </w:r>
            <w:r>
              <w:br/>
            </w:r>
            <w:r>
              <w:br/>
              <w:t>(1)</w:t>
            </w:r>
          </w:p>
        </w:tc>
        <w:tc>
          <w:tcPr>
            <w:tcW w:w="2495" w:type="dxa"/>
            <w:tcBorders>
              <w:left w:val="single" w:sz="6" w:space="0" w:color="auto"/>
              <w:bottom w:val="single" w:sz="6" w:space="0" w:color="auto"/>
              <w:right w:val="single" w:sz="6" w:space="0" w:color="auto"/>
            </w:tcBorders>
          </w:tcPr>
          <w:p w14:paraId="6E14D222" w14:textId="77777777" w:rsidR="00CC3760" w:rsidRDefault="00E101F6">
            <w:pPr>
              <w:pStyle w:val="TableText"/>
              <w:framePr w:hSpace="181" w:wrap="notBeside" w:vAnchor="text" w:hAnchor="page" w:xAlign="center" w:y="1"/>
              <w:jc w:val="center"/>
            </w:pPr>
            <w:r>
              <w:br/>
            </w:r>
            <w:r>
              <w:br/>
            </w:r>
            <w:r>
              <w:br/>
              <w:t>(2)</w:t>
            </w:r>
          </w:p>
        </w:tc>
        <w:tc>
          <w:tcPr>
            <w:tcW w:w="1871" w:type="dxa"/>
            <w:tcBorders>
              <w:left w:val="single" w:sz="6" w:space="0" w:color="auto"/>
              <w:bottom w:val="single" w:sz="6" w:space="0" w:color="auto"/>
              <w:right w:val="single" w:sz="6" w:space="0" w:color="auto"/>
            </w:tcBorders>
          </w:tcPr>
          <w:p w14:paraId="2FCE4E53" w14:textId="77777777" w:rsidR="00CC3760" w:rsidRDefault="00E101F6">
            <w:pPr>
              <w:pStyle w:val="TableText"/>
              <w:framePr w:hSpace="181" w:wrap="notBeside" w:vAnchor="text" w:hAnchor="page" w:xAlign="center" w:y="1"/>
              <w:spacing w:before="0"/>
              <w:jc w:val="center"/>
            </w:pPr>
            <w:r>
              <w:br/>
            </w:r>
          </w:p>
          <w:p w14:paraId="189F9641" w14:textId="77777777" w:rsidR="00CC3760" w:rsidRDefault="00E101F6">
            <w:pPr>
              <w:pStyle w:val="TableText"/>
              <w:framePr w:hSpace="181" w:wrap="notBeside" w:vAnchor="text" w:hAnchor="page" w:xAlign="center" w:y="1"/>
              <w:spacing w:before="0"/>
              <w:jc w:val="center"/>
            </w:pPr>
            <w:r>
              <w:br/>
              <w:t>(3)</w:t>
            </w:r>
          </w:p>
        </w:tc>
        <w:tc>
          <w:tcPr>
            <w:tcW w:w="1418" w:type="dxa"/>
            <w:tcBorders>
              <w:top w:val="single" w:sz="6" w:space="0" w:color="auto"/>
              <w:left w:val="single" w:sz="6" w:space="0" w:color="auto"/>
              <w:bottom w:val="single" w:sz="6" w:space="0" w:color="auto"/>
              <w:right w:val="single" w:sz="6" w:space="0" w:color="auto"/>
            </w:tcBorders>
          </w:tcPr>
          <w:p w14:paraId="3D53F5C2" w14:textId="77777777" w:rsidR="00CC3760" w:rsidRDefault="00E101F6">
            <w:pPr>
              <w:pStyle w:val="TableText"/>
              <w:framePr w:hSpace="181" w:wrap="notBeside" w:vAnchor="text" w:hAnchor="page" w:xAlign="center" w:y="1"/>
              <w:jc w:val="center"/>
            </w:pPr>
            <w:r>
              <w:t>Peak envelope</w:t>
            </w:r>
            <w:r>
              <w:br/>
              <w:t>power</w:t>
            </w:r>
            <w:r>
              <w:br/>
            </w:r>
            <w:r>
              <w:br/>
              <w:t>(4)</w:t>
            </w:r>
          </w:p>
        </w:tc>
        <w:tc>
          <w:tcPr>
            <w:tcW w:w="1701" w:type="dxa"/>
            <w:tcBorders>
              <w:top w:val="single" w:sz="6" w:space="0" w:color="auto"/>
              <w:right w:val="single" w:sz="6" w:space="0" w:color="auto"/>
            </w:tcBorders>
          </w:tcPr>
          <w:p w14:paraId="5907EB84" w14:textId="77777777" w:rsidR="00CC3760" w:rsidRDefault="00E101F6">
            <w:pPr>
              <w:pStyle w:val="TableText"/>
              <w:framePr w:hSpace="181" w:wrap="notBeside" w:vAnchor="text" w:hAnchor="page" w:xAlign="center" w:y="1"/>
              <w:jc w:val="center"/>
            </w:pPr>
            <w:r>
              <w:t>Peak envelope</w:t>
            </w:r>
            <w:r>
              <w:br/>
              <w:t>power</w:t>
            </w:r>
            <w:r>
              <w:br/>
            </w:r>
            <w:r>
              <w:br/>
              <w:t>(5)</w:t>
            </w:r>
          </w:p>
        </w:tc>
      </w:tr>
      <w:tr w:rsidR="00CC3760" w14:paraId="24FDA22D" w14:textId="77777777">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6517C118" w14:textId="77777777" w:rsidR="00CC3760" w:rsidRDefault="00E101F6">
            <w:pPr>
              <w:pStyle w:val="TableText"/>
              <w:framePr w:hSpace="181" w:wrap="notBeside" w:vAnchor="text" w:hAnchor="page" w:xAlign="center" w:y="1"/>
              <w:spacing w:after="0"/>
              <w:jc w:val="center"/>
            </w:pPr>
            <w:r>
              <w:rPr>
                <w:i/>
              </w:rPr>
              <w:t>Amplitude-modulation facsimile</w:t>
            </w:r>
            <w:r>
              <w:rPr>
                <w:i/>
              </w:rPr>
              <w:br/>
            </w:r>
            <w:r>
              <w:rPr>
                <w:i/>
              </w:rPr>
              <w:br/>
            </w:r>
            <w:r>
              <w:t>A1C</w:t>
            </w:r>
          </w:p>
          <w:p w14:paraId="5B57A150" w14:textId="77777777" w:rsidR="00CC3760" w:rsidRDefault="00E101F6">
            <w:pPr>
              <w:pStyle w:val="TableText"/>
              <w:framePr w:hSpace="181" w:wrap="notBeside" w:vAnchor="text" w:hAnchor="page" w:xAlign="center" w:y="1"/>
              <w:spacing w:before="0"/>
              <w:jc w:val="left"/>
              <w:rPr>
                <w:i/>
              </w:rPr>
            </w:pPr>
            <w:r>
              <w:t>Facsimile: direct modulation of the main carrier by the picture signal</w:t>
            </w:r>
          </w:p>
        </w:tc>
        <w:tc>
          <w:tcPr>
            <w:tcW w:w="2495" w:type="dxa"/>
            <w:tcBorders>
              <w:top w:val="single" w:sz="6" w:space="0" w:color="auto"/>
              <w:left w:val="single" w:sz="6" w:space="0" w:color="auto"/>
              <w:bottom w:val="single" w:sz="6" w:space="0" w:color="auto"/>
              <w:right w:val="single" w:sz="6" w:space="0" w:color="auto"/>
            </w:tcBorders>
          </w:tcPr>
          <w:p w14:paraId="4BD473F8" w14:textId="77777777" w:rsidR="00CC3760" w:rsidRDefault="00E101F6">
            <w:pPr>
              <w:pStyle w:val="TableText"/>
              <w:framePr w:hSpace="181" w:wrap="notBeside" w:vAnchor="text" w:hAnchor="page" w:xAlign="center" w:y="1"/>
              <w:spacing w:after="0"/>
              <w:jc w:val="center"/>
            </w:pPr>
            <w:r>
              <w:br/>
            </w:r>
            <w:r>
              <w:br/>
            </w:r>
            <w:r>
              <w:br/>
            </w:r>
          </w:p>
          <w:p w14:paraId="3071DF3D" w14:textId="77777777" w:rsidR="00CC3760" w:rsidRDefault="00E101F6">
            <w:pPr>
              <w:pStyle w:val="TableText"/>
              <w:framePr w:hSpace="181" w:wrap="notBeside" w:vAnchor="text" w:hAnchor="page" w:xAlign="center" w:y="1"/>
              <w:spacing w:before="0"/>
              <w:jc w:val="left"/>
            </w:pPr>
            <w:r>
              <w:t>Black and white chessboard picture giving square wave; modulating the carrier as</w:t>
            </w:r>
            <w:r>
              <w:br/>
              <w:t>for A1B</w:t>
            </w:r>
          </w:p>
        </w:tc>
        <w:tc>
          <w:tcPr>
            <w:tcW w:w="1871" w:type="dxa"/>
            <w:tcBorders>
              <w:top w:val="single" w:sz="6" w:space="0" w:color="auto"/>
              <w:left w:val="single" w:sz="6" w:space="0" w:color="auto"/>
              <w:bottom w:val="single" w:sz="6" w:space="0" w:color="auto"/>
              <w:right w:val="single" w:sz="6" w:space="0" w:color="auto"/>
            </w:tcBorders>
          </w:tcPr>
          <w:p w14:paraId="1B8E0174" w14:textId="77777777" w:rsidR="00CC3760" w:rsidRDefault="00E101F6">
            <w:pPr>
              <w:pStyle w:val="TableText"/>
              <w:framePr w:hSpace="181" w:wrap="notBeside" w:vAnchor="text" w:hAnchor="page" w:xAlign="center" w:y="1"/>
              <w:spacing w:after="0"/>
              <w:jc w:val="left"/>
            </w:pPr>
            <w:r>
              <w:br/>
            </w:r>
            <w:r>
              <w:br/>
            </w:r>
            <w:r>
              <w:br/>
            </w:r>
          </w:p>
          <w:p w14:paraId="31DA6DE6" w14:textId="77777777" w:rsidR="00CC3760" w:rsidRDefault="00E101F6">
            <w:pPr>
              <w:pStyle w:val="TableText"/>
              <w:framePr w:hSpace="181" w:wrap="notBeside" w:vAnchor="text" w:hAnchor="page" w:xAlign="center" w:y="1"/>
              <w:spacing w:before="0"/>
              <w:jc w:val="left"/>
            </w:pPr>
            <w:r>
              <w:t>Continuous emission</w:t>
            </w:r>
          </w:p>
        </w:tc>
        <w:tc>
          <w:tcPr>
            <w:tcW w:w="1418" w:type="dxa"/>
            <w:tcBorders>
              <w:top w:val="single" w:sz="6" w:space="0" w:color="auto"/>
              <w:left w:val="single" w:sz="6" w:space="0" w:color="auto"/>
              <w:bottom w:val="single" w:sz="6" w:space="0" w:color="auto"/>
              <w:right w:val="single" w:sz="6" w:space="0" w:color="auto"/>
            </w:tcBorders>
          </w:tcPr>
          <w:p w14:paraId="23B6D138" w14:textId="77777777" w:rsidR="00CC3760" w:rsidRDefault="00E101F6">
            <w:pPr>
              <w:pStyle w:val="TableText"/>
              <w:framePr w:hSpace="181" w:wrap="notBeside" w:vAnchor="text" w:hAnchor="page" w:xAlign="center" w:y="1"/>
              <w:spacing w:after="0"/>
              <w:jc w:val="center"/>
            </w:pPr>
            <w:r>
              <w:br/>
            </w:r>
            <w:r>
              <w:br/>
            </w:r>
            <w:r>
              <w:br/>
            </w:r>
          </w:p>
          <w:p w14:paraId="378521D1" w14:textId="77777777" w:rsidR="00CC3760" w:rsidRDefault="00E101F6">
            <w:pPr>
              <w:pStyle w:val="TableText"/>
              <w:framePr w:hSpace="181" w:wrap="notBeside" w:vAnchor="text" w:hAnchor="page" w:xAlign="center" w:y="1"/>
              <w:spacing w:before="0"/>
              <w:jc w:val="center"/>
            </w:pPr>
            <w:r>
              <w:t>1</w:t>
            </w:r>
          </w:p>
        </w:tc>
        <w:tc>
          <w:tcPr>
            <w:tcW w:w="1701" w:type="dxa"/>
            <w:tcBorders>
              <w:top w:val="single" w:sz="6" w:space="0" w:color="auto"/>
              <w:left w:val="single" w:sz="6" w:space="0" w:color="auto"/>
              <w:bottom w:val="single" w:sz="6" w:space="0" w:color="auto"/>
              <w:right w:val="single" w:sz="6" w:space="0" w:color="auto"/>
            </w:tcBorders>
          </w:tcPr>
          <w:p w14:paraId="096F2BEA" w14:textId="77777777" w:rsidR="00CC3760" w:rsidRDefault="00E101F6">
            <w:pPr>
              <w:pStyle w:val="TableText"/>
              <w:framePr w:hSpace="181" w:wrap="notBeside" w:vAnchor="text" w:hAnchor="page" w:xAlign="center" w:y="1"/>
              <w:spacing w:after="0"/>
              <w:jc w:val="center"/>
            </w:pPr>
            <w:r>
              <w:br/>
            </w:r>
            <w:r>
              <w:br/>
            </w:r>
            <w:r>
              <w:br/>
            </w:r>
          </w:p>
          <w:p w14:paraId="08F47372" w14:textId="77777777" w:rsidR="00CC3760" w:rsidRDefault="00E101F6">
            <w:pPr>
              <w:pStyle w:val="TableText"/>
              <w:framePr w:hSpace="181" w:wrap="notBeside" w:vAnchor="text" w:hAnchor="page" w:xAlign="center" w:y="1"/>
              <w:spacing w:before="0"/>
              <w:jc w:val="center"/>
            </w:pPr>
            <w:r>
              <w:t>0.500</w:t>
            </w:r>
            <w:r>
              <w:br/>
              <w:t>(–3.0 dB)</w:t>
            </w:r>
          </w:p>
        </w:tc>
      </w:tr>
      <w:tr w:rsidR="00CC3760" w14:paraId="49535288" w14:textId="77777777">
        <w:tblPrEx>
          <w:tblCellMar>
            <w:left w:w="107" w:type="dxa"/>
            <w:right w:w="107" w:type="dxa"/>
          </w:tblCellMar>
        </w:tblPrEx>
        <w:trPr>
          <w:cantSplit/>
          <w:jc w:val="center"/>
        </w:trPr>
        <w:tc>
          <w:tcPr>
            <w:tcW w:w="2155" w:type="dxa"/>
            <w:tcBorders>
              <w:top w:val="single" w:sz="6" w:space="0" w:color="auto"/>
              <w:left w:val="single" w:sz="6" w:space="0" w:color="auto"/>
              <w:right w:val="single" w:sz="6" w:space="0" w:color="auto"/>
            </w:tcBorders>
          </w:tcPr>
          <w:p w14:paraId="31434FF2" w14:textId="77777777" w:rsidR="00CC3760" w:rsidRDefault="00E101F6">
            <w:pPr>
              <w:pStyle w:val="TableText"/>
              <w:framePr w:hSpace="181" w:wrap="notBeside" w:vAnchor="text" w:hAnchor="page" w:xAlign="center" w:y="1"/>
              <w:spacing w:after="0"/>
              <w:jc w:val="center"/>
            </w:pPr>
            <w:r>
              <w:t>A3C</w:t>
            </w:r>
          </w:p>
          <w:p w14:paraId="7E5EC835" w14:textId="77777777" w:rsidR="00CC3760" w:rsidRDefault="00E101F6">
            <w:pPr>
              <w:pStyle w:val="TableText"/>
              <w:framePr w:hSpace="181" w:wrap="notBeside" w:vAnchor="text" w:hAnchor="page" w:xAlign="center" w:y="1"/>
              <w:spacing w:before="0"/>
              <w:jc w:val="left"/>
            </w:pPr>
            <w:r>
              <w:t>Facsimile: sub-carrier frequency-modulated by the picture signal, and amplitude-modulating the main carrier</w:t>
            </w:r>
          </w:p>
        </w:tc>
        <w:tc>
          <w:tcPr>
            <w:tcW w:w="2495" w:type="dxa"/>
            <w:tcBorders>
              <w:top w:val="single" w:sz="6" w:space="0" w:color="auto"/>
              <w:left w:val="single" w:sz="6" w:space="0" w:color="auto"/>
              <w:right w:val="single" w:sz="6" w:space="0" w:color="auto"/>
            </w:tcBorders>
          </w:tcPr>
          <w:p w14:paraId="15339C88" w14:textId="77777777" w:rsidR="00CC3760" w:rsidRDefault="00CC3760">
            <w:pPr>
              <w:pStyle w:val="TableText"/>
              <w:framePr w:hSpace="181" w:wrap="notBeside" w:vAnchor="text" w:hAnchor="page" w:xAlign="center" w:y="1"/>
              <w:spacing w:after="0"/>
              <w:jc w:val="center"/>
            </w:pPr>
          </w:p>
          <w:p w14:paraId="7808C9DF" w14:textId="77777777" w:rsidR="00CC3760" w:rsidRDefault="00E101F6">
            <w:pPr>
              <w:pStyle w:val="TableText"/>
              <w:framePr w:hSpace="181" w:wrap="notBeside" w:vAnchor="text" w:hAnchor="page" w:xAlign="center" w:y="1"/>
              <w:spacing w:before="0"/>
              <w:jc w:val="left"/>
            </w:pPr>
            <w:r>
              <w:t>Any picture, 100% amplitude-modulation of main carrier (the conversion factors are independent of the form of the picture signal)</w:t>
            </w:r>
          </w:p>
        </w:tc>
        <w:tc>
          <w:tcPr>
            <w:tcW w:w="1871" w:type="dxa"/>
            <w:tcBorders>
              <w:top w:val="single" w:sz="6" w:space="0" w:color="auto"/>
              <w:left w:val="single" w:sz="6" w:space="0" w:color="auto"/>
              <w:right w:val="single" w:sz="6" w:space="0" w:color="auto"/>
            </w:tcBorders>
          </w:tcPr>
          <w:p w14:paraId="04356042" w14:textId="77777777" w:rsidR="00CC3760" w:rsidRDefault="00CC3760">
            <w:pPr>
              <w:pStyle w:val="TableText"/>
              <w:framePr w:hSpace="181" w:wrap="notBeside" w:vAnchor="text" w:hAnchor="page" w:xAlign="center" w:y="1"/>
              <w:spacing w:after="0"/>
              <w:jc w:val="left"/>
            </w:pPr>
          </w:p>
          <w:p w14:paraId="0EBA7B5A" w14:textId="77777777" w:rsidR="00CC3760" w:rsidRDefault="00E101F6">
            <w:pPr>
              <w:pStyle w:val="TableText"/>
              <w:framePr w:hSpace="181" w:wrap="notBeside" w:vAnchor="text" w:hAnchor="page" w:xAlign="center" w:y="1"/>
              <w:spacing w:before="0"/>
              <w:jc w:val="left"/>
            </w:pPr>
            <w:r>
              <w:t>Main carrier only</w:t>
            </w:r>
          </w:p>
        </w:tc>
        <w:tc>
          <w:tcPr>
            <w:tcW w:w="1418" w:type="dxa"/>
            <w:tcBorders>
              <w:top w:val="single" w:sz="6" w:space="0" w:color="auto"/>
              <w:left w:val="single" w:sz="6" w:space="0" w:color="auto"/>
              <w:right w:val="single" w:sz="6" w:space="0" w:color="auto"/>
            </w:tcBorders>
          </w:tcPr>
          <w:p w14:paraId="231AE817" w14:textId="77777777" w:rsidR="00CC3760" w:rsidRDefault="00CC3760">
            <w:pPr>
              <w:pStyle w:val="TableText"/>
              <w:framePr w:hSpace="181" w:wrap="notBeside" w:vAnchor="text" w:hAnchor="page" w:xAlign="center" w:y="1"/>
              <w:spacing w:after="0"/>
              <w:jc w:val="center"/>
            </w:pPr>
          </w:p>
          <w:p w14:paraId="5A467D44" w14:textId="77777777" w:rsidR="00CC3760" w:rsidRDefault="00E101F6">
            <w:pPr>
              <w:pStyle w:val="TableText"/>
              <w:framePr w:hSpace="181" w:wrap="notBeside" w:vAnchor="text" w:hAnchor="page" w:xAlign="center" w:y="1"/>
              <w:spacing w:before="0"/>
              <w:jc w:val="center"/>
            </w:pPr>
            <w:r>
              <w:t>0.250</w:t>
            </w:r>
            <w:r>
              <w:br/>
              <w:t>(–6.0 dB)</w:t>
            </w:r>
          </w:p>
        </w:tc>
        <w:tc>
          <w:tcPr>
            <w:tcW w:w="1701" w:type="dxa"/>
            <w:tcBorders>
              <w:top w:val="single" w:sz="6" w:space="0" w:color="auto"/>
              <w:left w:val="single" w:sz="6" w:space="0" w:color="auto"/>
              <w:right w:val="single" w:sz="6" w:space="0" w:color="auto"/>
            </w:tcBorders>
          </w:tcPr>
          <w:p w14:paraId="5D407B68" w14:textId="77777777" w:rsidR="00CC3760" w:rsidRDefault="00CC3760">
            <w:pPr>
              <w:pStyle w:val="TableText"/>
              <w:framePr w:hSpace="181" w:wrap="notBeside" w:vAnchor="text" w:hAnchor="page" w:xAlign="center" w:y="1"/>
              <w:spacing w:after="0"/>
              <w:jc w:val="center"/>
            </w:pPr>
          </w:p>
          <w:p w14:paraId="0DCB3F98" w14:textId="77777777" w:rsidR="00CC3760" w:rsidRDefault="00E101F6">
            <w:pPr>
              <w:pStyle w:val="TableText"/>
              <w:framePr w:hSpace="181" w:wrap="notBeside" w:vAnchor="text" w:hAnchor="page" w:xAlign="center" w:y="1"/>
              <w:spacing w:before="0"/>
              <w:jc w:val="center"/>
            </w:pPr>
            <w:r>
              <w:t>0.375</w:t>
            </w:r>
            <w:r>
              <w:br/>
              <w:t>(–4.3 dB)</w:t>
            </w:r>
          </w:p>
        </w:tc>
      </w:tr>
      <w:tr w:rsidR="00CC3760" w14:paraId="5FD522B6" w14:textId="77777777">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1C91FA9C" w14:textId="77777777" w:rsidR="00CC3760" w:rsidRDefault="00E101F6">
            <w:pPr>
              <w:pStyle w:val="TableText"/>
              <w:framePr w:hSpace="181" w:wrap="notBeside" w:vAnchor="text" w:hAnchor="page" w:xAlign="center" w:y="1"/>
              <w:spacing w:after="0"/>
              <w:jc w:val="center"/>
            </w:pPr>
            <w:r>
              <w:t>R3C</w:t>
            </w:r>
          </w:p>
          <w:p w14:paraId="2747E5ED" w14:textId="77777777" w:rsidR="00CC3760" w:rsidRDefault="00E101F6">
            <w:pPr>
              <w:pStyle w:val="TableText"/>
              <w:framePr w:hSpace="181" w:wrap="notBeside" w:vAnchor="text" w:hAnchor="page" w:xAlign="center" w:y="1"/>
              <w:spacing w:before="0"/>
              <w:jc w:val="left"/>
            </w:pPr>
            <w:r>
              <w:t>Facsimile: sub-carrier frequency-modulated by the picture signal and amplitude-modulating the main carrier, single-sideband, reduced carrier</w:t>
            </w:r>
          </w:p>
        </w:tc>
        <w:tc>
          <w:tcPr>
            <w:tcW w:w="2495" w:type="dxa"/>
            <w:tcBorders>
              <w:top w:val="single" w:sz="6" w:space="0" w:color="auto"/>
              <w:left w:val="single" w:sz="6" w:space="0" w:color="auto"/>
              <w:bottom w:val="single" w:sz="6" w:space="0" w:color="auto"/>
              <w:right w:val="single" w:sz="6" w:space="0" w:color="auto"/>
            </w:tcBorders>
          </w:tcPr>
          <w:p w14:paraId="0C4C71DE" w14:textId="77777777" w:rsidR="00CC3760" w:rsidRDefault="00CC3760">
            <w:pPr>
              <w:pStyle w:val="TableText"/>
              <w:framePr w:hSpace="181" w:wrap="notBeside" w:vAnchor="text" w:hAnchor="page" w:xAlign="center" w:y="1"/>
              <w:spacing w:after="0"/>
              <w:jc w:val="center"/>
            </w:pPr>
          </w:p>
          <w:p w14:paraId="6BB91109" w14:textId="77777777" w:rsidR="00CC3760" w:rsidRDefault="00E101F6">
            <w:pPr>
              <w:pStyle w:val="TableText"/>
              <w:framePr w:hSpace="181" w:wrap="notBeside" w:vAnchor="text" w:hAnchor="page" w:xAlign="center" w:y="1"/>
              <w:spacing w:before="0"/>
              <w:jc w:val="left"/>
            </w:pPr>
            <w:r>
              <w:t>For this class of emission, the modulation by the picture signal alters the power distribution within the occupied bandwidth without affecting the total power</w:t>
            </w:r>
          </w:p>
        </w:tc>
        <w:tc>
          <w:tcPr>
            <w:tcW w:w="1871" w:type="dxa"/>
            <w:tcBorders>
              <w:top w:val="single" w:sz="6" w:space="0" w:color="auto"/>
              <w:left w:val="single" w:sz="6" w:space="0" w:color="auto"/>
              <w:bottom w:val="single" w:sz="6" w:space="0" w:color="auto"/>
              <w:right w:val="single" w:sz="6" w:space="0" w:color="auto"/>
            </w:tcBorders>
          </w:tcPr>
          <w:p w14:paraId="35CF79BC" w14:textId="77777777" w:rsidR="00CC3760" w:rsidRDefault="00CC3760">
            <w:pPr>
              <w:pStyle w:val="TableText"/>
              <w:framePr w:hSpace="181" w:wrap="notBeside" w:vAnchor="text" w:hAnchor="page" w:xAlign="center" w:y="1"/>
              <w:spacing w:after="0"/>
              <w:jc w:val="left"/>
            </w:pPr>
          </w:p>
          <w:p w14:paraId="737DF7B0" w14:textId="77777777" w:rsidR="00CC3760" w:rsidRDefault="00E101F6">
            <w:pPr>
              <w:pStyle w:val="TableText"/>
              <w:framePr w:hSpace="181" w:wrap="notBeside" w:vAnchor="text" w:hAnchor="page" w:xAlign="center" w:y="1"/>
              <w:spacing w:before="0"/>
              <w:jc w:val="left"/>
            </w:pPr>
            <w:r>
              <w:t>Reduced carrier only</w:t>
            </w:r>
          </w:p>
        </w:tc>
        <w:tc>
          <w:tcPr>
            <w:tcW w:w="1418" w:type="dxa"/>
            <w:tcBorders>
              <w:top w:val="single" w:sz="6" w:space="0" w:color="auto"/>
              <w:left w:val="single" w:sz="6" w:space="0" w:color="auto"/>
              <w:bottom w:val="single" w:sz="6" w:space="0" w:color="auto"/>
              <w:right w:val="single" w:sz="6" w:space="0" w:color="auto"/>
            </w:tcBorders>
          </w:tcPr>
          <w:p w14:paraId="42940556" w14:textId="77777777" w:rsidR="00CC3760" w:rsidRDefault="00CC3760">
            <w:pPr>
              <w:pStyle w:val="TableText"/>
              <w:framePr w:hSpace="181" w:wrap="notBeside" w:vAnchor="text" w:hAnchor="page" w:xAlign="center" w:y="1"/>
              <w:spacing w:after="0"/>
              <w:jc w:val="center"/>
            </w:pPr>
          </w:p>
          <w:p w14:paraId="439D8B62" w14:textId="77777777" w:rsidR="00CC3760" w:rsidRDefault="00E101F6">
            <w:pPr>
              <w:pStyle w:val="TableText"/>
              <w:framePr w:hSpace="181" w:wrap="notBeside" w:vAnchor="text" w:hAnchor="page" w:xAlign="center" w:y="1"/>
              <w:spacing w:before="0"/>
              <w:jc w:val="center"/>
            </w:pPr>
            <w:r>
              <w:t>0.025</w:t>
            </w:r>
            <w:r>
              <w:br/>
              <w:t>(–16.0 dB)</w:t>
            </w:r>
            <w:r>
              <w:br/>
              <w:t>0.0025</w:t>
            </w:r>
            <w:r>
              <w:br/>
              <w:t>(–26.0 dB)</w:t>
            </w:r>
          </w:p>
        </w:tc>
        <w:tc>
          <w:tcPr>
            <w:tcW w:w="1701" w:type="dxa"/>
            <w:tcBorders>
              <w:top w:val="single" w:sz="6" w:space="0" w:color="auto"/>
              <w:left w:val="single" w:sz="6" w:space="0" w:color="auto"/>
              <w:bottom w:val="single" w:sz="6" w:space="0" w:color="auto"/>
              <w:right w:val="single" w:sz="6" w:space="0" w:color="auto"/>
            </w:tcBorders>
          </w:tcPr>
          <w:p w14:paraId="0DF911F6" w14:textId="77777777" w:rsidR="00CC3760" w:rsidRDefault="00CC3760">
            <w:pPr>
              <w:pStyle w:val="TableText"/>
              <w:framePr w:hSpace="181" w:wrap="notBeside" w:vAnchor="text" w:hAnchor="page" w:xAlign="center" w:y="1"/>
              <w:spacing w:after="0"/>
              <w:jc w:val="center"/>
            </w:pPr>
          </w:p>
          <w:p w14:paraId="2732B84D" w14:textId="77777777" w:rsidR="00CC3760" w:rsidRDefault="00E101F6">
            <w:pPr>
              <w:pStyle w:val="TableText"/>
              <w:framePr w:hSpace="181" w:wrap="notBeside" w:vAnchor="text" w:hAnchor="page" w:xAlign="center" w:y="1"/>
              <w:spacing w:before="0"/>
              <w:jc w:val="center"/>
            </w:pPr>
            <w:r>
              <w:t>0.733</w:t>
            </w:r>
            <w:r>
              <w:br/>
              <w:t>(–1.3 dB)</w:t>
            </w:r>
            <w:r>
              <w:br/>
              <w:t>0.905</w:t>
            </w:r>
            <w:r>
              <w:br/>
              <w:t>(–0.4 dB)</w:t>
            </w:r>
          </w:p>
        </w:tc>
      </w:tr>
      <w:tr w:rsidR="00CC3760" w14:paraId="4D21376D" w14:textId="77777777" w:rsidTr="00EF2544">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0EA17790" w14:textId="77777777" w:rsidR="00CC3760" w:rsidRDefault="00E101F6">
            <w:pPr>
              <w:pStyle w:val="TableText"/>
              <w:framePr w:hSpace="181" w:wrap="notBeside" w:vAnchor="text" w:hAnchor="page" w:xAlign="center" w:y="1"/>
              <w:spacing w:after="0"/>
              <w:jc w:val="center"/>
            </w:pPr>
            <w:r>
              <w:t>J3C</w:t>
            </w:r>
          </w:p>
          <w:p w14:paraId="637481D0" w14:textId="77777777" w:rsidR="00CC3760" w:rsidRDefault="00E101F6">
            <w:pPr>
              <w:pStyle w:val="TableText"/>
              <w:framePr w:hSpace="181" w:wrap="notBeside" w:vAnchor="text" w:hAnchor="page" w:xAlign="center" w:y="1"/>
              <w:spacing w:before="0"/>
              <w:jc w:val="left"/>
            </w:pPr>
            <w:r>
              <w:t>Facsimile: sub-carrier frequency-modulated by the picture signal and amplitude-modulating the main carrier, single</w:t>
            </w:r>
            <w:r>
              <w:noBreakHyphen/>
              <w:t>sideband, suppressed carrier</w:t>
            </w:r>
          </w:p>
        </w:tc>
        <w:tc>
          <w:tcPr>
            <w:tcW w:w="2495" w:type="dxa"/>
            <w:tcBorders>
              <w:top w:val="single" w:sz="6" w:space="0" w:color="auto"/>
              <w:left w:val="single" w:sz="6" w:space="0" w:color="auto"/>
              <w:bottom w:val="single" w:sz="6" w:space="0" w:color="auto"/>
              <w:right w:val="single" w:sz="6" w:space="0" w:color="auto"/>
            </w:tcBorders>
          </w:tcPr>
          <w:p w14:paraId="07A4F2BD" w14:textId="77777777" w:rsidR="00CC3760" w:rsidRDefault="00CC3760">
            <w:pPr>
              <w:pStyle w:val="TableText"/>
              <w:framePr w:hSpace="181" w:wrap="notBeside" w:vAnchor="text" w:hAnchor="page" w:xAlign="center" w:y="1"/>
              <w:spacing w:after="0"/>
              <w:jc w:val="center"/>
            </w:pPr>
          </w:p>
          <w:p w14:paraId="5E00FEE5" w14:textId="77777777" w:rsidR="00CC3760" w:rsidRDefault="00E101F6">
            <w:pPr>
              <w:pStyle w:val="TableText"/>
              <w:framePr w:hSpace="181" w:wrap="notBeside" w:vAnchor="text" w:hAnchor="page" w:xAlign="center" w:y="1"/>
              <w:spacing w:before="0"/>
              <w:jc w:val="left"/>
            </w:pPr>
            <w:r>
              <w:t>For this class of emission, the modulation by the picture signal alters the power distribution within the occupied bandwidth without affecting the total power</w:t>
            </w:r>
          </w:p>
        </w:tc>
        <w:tc>
          <w:tcPr>
            <w:tcW w:w="1871" w:type="dxa"/>
            <w:tcBorders>
              <w:top w:val="single" w:sz="6" w:space="0" w:color="auto"/>
              <w:left w:val="single" w:sz="6" w:space="0" w:color="auto"/>
              <w:bottom w:val="single" w:sz="6" w:space="0" w:color="auto"/>
              <w:right w:val="single" w:sz="6" w:space="0" w:color="auto"/>
            </w:tcBorders>
          </w:tcPr>
          <w:p w14:paraId="673F86E8" w14:textId="77777777" w:rsidR="00CC3760" w:rsidRDefault="00CC3760">
            <w:pPr>
              <w:pStyle w:val="TableText"/>
              <w:framePr w:hSpace="181" w:wrap="notBeside" w:vAnchor="text" w:hAnchor="page" w:xAlign="center" w:y="1"/>
              <w:spacing w:after="0"/>
              <w:jc w:val="left"/>
            </w:pPr>
          </w:p>
          <w:p w14:paraId="0B276BD2" w14:textId="77777777" w:rsidR="00CC3760" w:rsidRDefault="00E101F6">
            <w:pPr>
              <w:pStyle w:val="TableText"/>
              <w:framePr w:hSpace="181" w:wrap="notBeside" w:vAnchor="text" w:hAnchor="page" w:xAlign="center" w:y="1"/>
              <w:spacing w:before="0"/>
              <w:jc w:val="left"/>
            </w:pPr>
            <w:r>
              <w:t>Suppressed carrier</w:t>
            </w:r>
          </w:p>
        </w:tc>
        <w:tc>
          <w:tcPr>
            <w:tcW w:w="1418" w:type="dxa"/>
            <w:tcBorders>
              <w:top w:val="single" w:sz="6" w:space="0" w:color="auto"/>
              <w:left w:val="single" w:sz="6" w:space="0" w:color="auto"/>
              <w:bottom w:val="single" w:sz="6" w:space="0" w:color="auto"/>
              <w:right w:val="single" w:sz="6" w:space="0" w:color="auto"/>
            </w:tcBorders>
          </w:tcPr>
          <w:p w14:paraId="025FFC3C" w14:textId="77777777" w:rsidR="00CC3760" w:rsidRDefault="00CC3760">
            <w:pPr>
              <w:pStyle w:val="TableText"/>
              <w:framePr w:hSpace="181" w:wrap="notBeside" w:vAnchor="text" w:hAnchor="page" w:xAlign="center" w:y="1"/>
              <w:spacing w:after="0"/>
              <w:jc w:val="center"/>
            </w:pPr>
          </w:p>
          <w:p w14:paraId="375C2BF7" w14:textId="77777777" w:rsidR="00CC3760" w:rsidRDefault="00E101F6">
            <w:pPr>
              <w:pStyle w:val="TableText"/>
              <w:framePr w:hSpace="181" w:wrap="notBeside" w:vAnchor="text" w:hAnchor="page" w:xAlign="center" w:y="1"/>
              <w:spacing w:before="0"/>
              <w:jc w:val="center"/>
            </w:pPr>
            <w:r>
              <w:t>&lt;</w:t>
            </w:r>
            <w:r>
              <w:rPr>
                <w:rFonts w:ascii="Tms Rmn" w:hAnsi="Tms Rmn"/>
              </w:rPr>
              <w:t> </w:t>
            </w:r>
            <w:r>
              <w:t>0.0001</w:t>
            </w:r>
            <w:r>
              <w:br/>
              <w:t>(&lt;</w:t>
            </w:r>
            <w:r>
              <w:rPr>
                <w:rFonts w:ascii="Tms Rmn" w:hAnsi="Tms Rmn"/>
              </w:rPr>
              <w:t> </w:t>
            </w:r>
            <w:r>
              <w:t>–40 dB)</w:t>
            </w:r>
          </w:p>
        </w:tc>
        <w:tc>
          <w:tcPr>
            <w:tcW w:w="1701" w:type="dxa"/>
            <w:tcBorders>
              <w:top w:val="single" w:sz="6" w:space="0" w:color="auto"/>
              <w:left w:val="single" w:sz="6" w:space="0" w:color="auto"/>
              <w:bottom w:val="single" w:sz="6" w:space="0" w:color="auto"/>
              <w:right w:val="single" w:sz="6" w:space="0" w:color="auto"/>
            </w:tcBorders>
          </w:tcPr>
          <w:p w14:paraId="660F75FA" w14:textId="77777777" w:rsidR="00CC3760" w:rsidRDefault="00CC3760">
            <w:pPr>
              <w:pStyle w:val="TableText"/>
              <w:framePr w:hSpace="181" w:wrap="notBeside" w:vAnchor="text" w:hAnchor="page" w:xAlign="center" w:y="1"/>
              <w:spacing w:after="0"/>
              <w:jc w:val="center"/>
            </w:pPr>
          </w:p>
          <w:p w14:paraId="7A2DE117" w14:textId="77777777" w:rsidR="00CC3760" w:rsidRDefault="00E101F6">
            <w:pPr>
              <w:pStyle w:val="TableText"/>
              <w:framePr w:hSpace="181" w:wrap="notBeside" w:vAnchor="text" w:hAnchor="page" w:xAlign="center" w:y="1"/>
              <w:spacing w:before="0"/>
              <w:jc w:val="center"/>
            </w:pPr>
            <w:r>
              <w:t>1</w:t>
            </w:r>
          </w:p>
        </w:tc>
      </w:tr>
      <w:tr w:rsidR="00CC3760" w14:paraId="5842830E" w14:textId="77777777" w:rsidTr="00EF2544">
        <w:tblPrEx>
          <w:tblCellMar>
            <w:left w:w="107" w:type="dxa"/>
            <w:right w:w="107" w:type="dxa"/>
          </w:tblCellMar>
        </w:tblPrEx>
        <w:trPr>
          <w:cantSplit/>
          <w:jc w:val="center"/>
        </w:trPr>
        <w:tc>
          <w:tcPr>
            <w:tcW w:w="2155" w:type="dxa"/>
            <w:tcBorders>
              <w:top w:val="single" w:sz="6" w:space="0" w:color="auto"/>
              <w:left w:val="single" w:sz="6" w:space="0" w:color="auto"/>
              <w:bottom w:val="single" w:sz="4" w:space="0" w:color="auto"/>
              <w:right w:val="single" w:sz="6" w:space="0" w:color="auto"/>
            </w:tcBorders>
          </w:tcPr>
          <w:p w14:paraId="0E58250C" w14:textId="77777777" w:rsidR="00CC3760" w:rsidRDefault="00E101F6">
            <w:pPr>
              <w:pStyle w:val="TableText"/>
              <w:framePr w:hSpace="181" w:wrap="notBeside" w:vAnchor="text" w:hAnchor="page" w:xAlign="center" w:y="1"/>
              <w:spacing w:after="0"/>
              <w:jc w:val="center"/>
            </w:pPr>
            <w:r>
              <w:rPr>
                <w:i/>
              </w:rPr>
              <w:t>Amplitude-modulation television</w:t>
            </w:r>
            <w:r>
              <w:rPr>
                <w:i/>
              </w:rPr>
              <w:br/>
            </w:r>
            <w:r>
              <w:rPr>
                <w:i/>
              </w:rPr>
              <w:br/>
            </w:r>
            <w:r>
              <w:t>C3F</w:t>
            </w:r>
          </w:p>
          <w:p w14:paraId="6691E5AB" w14:textId="77777777" w:rsidR="00CC3760" w:rsidRDefault="00E101F6">
            <w:pPr>
              <w:pStyle w:val="TableText"/>
              <w:framePr w:hSpace="181" w:wrap="notBeside" w:vAnchor="text" w:hAnchor="page" w:xAlign="center" w:y="1"/>
              <w:spacing w:before="0"/>
              <w:jc w:val="left"/>
              <w:rPr>
                <w:i/>
              </w:rPr>
            </w:pPr>
            <w:r>
              <w:t>Television, vestigial sideband, picture only</w:t>
            </w:r>
          </w:p>
        </w:tc>
        <w:tc>
          <w:tcPr>
            <w:tcW w:w="2495" w:type="dxa"/>
            <w:tcBorders>
              <w:top w:val="single" w:sz="6" w:space="0" w:color="auto"/>
              <w:left w:val="single" w:sz="6" w:space="0" w:color="auto"/>
              <w:bottom w:val="single" w:sz="4" w:space="0" w:color="auto"/>
              <w:right w:val="single" w:sz="6" w:space="0" w:color="auto"/>
            </w:tcBorders>
          </w:tcPr>
          <w:p w14:paraId="0624C6B0" w14:textId="77777777" w:rsidR="00CC3760" w:rsidRDefault="00E101F6">
            <w:pPr>
              <w:pStyle w:val="TableText"/>
              <w:framePr w:hSpace="181" w:wrap="notBeside" w:vAnchor="text" w:hAnchor="page" w:xAlign="center" w:y="1"/>
              <w:spacing w:after="0"/>
              <w:jc w:val="center"/>
            </w:pPr>
            <w:r>
              <w:br/>
            </w:r>
            <w:r>
              <w:br/>
            </w:r>
            <w:r>
              <w:br/>
            </w:r>
          </w:p>
          <w:p w14:paraId="4BE70130"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rPr>
                <w:i/>
              </w:rPr>
            </w:pPr>
            <w:r>
              <w:rPr>
                <w:i/>
              </w:rPr>
              <w:t>a)</w:t>
            </w:r>
            <w:r>
              <w:rPr>
                <w:i/>
              </w:rPr>
              <w:tab/>
              <w:t>All white</w:t>
            </w:r>
          </w:p>
          <w:p w14:paraId="78257191"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after="0"/>
              <w:ind w:left="284" w:hanging="284"/>
              <w:jc w:val="left"/>
            </w:pPr>
            <w:r>
              <w:tab/>
              <w:t>–   405 lines, 50 fields,</w:t>
            </w:r>
            <w:r>
              <w:br/>
            </w:r>
            <w:r>
              <w:rPr>
                <w:color w:val="FFFFFF"/>
              </w:rPr>
              <w:t xml:space="preserve">–   </w:t>
            </w:r>
            <w:r>
              <w:t>positive modulation</w:t>
            </w:r>
          </w:p>
          <w:p w14:paraId="4F82AD6E"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after="0"/>
              <w:ind w:left="284" w:hanging="284"/>
              <w:jc w:val="left"/>
            </w:pPr>
            <w:r>
              <w:tab/>
              <w:t>–   525 lines, 60 fields,</w:t>
            </w:r>
            <w:r>
              <w:br/>
            </w:r>
            <w:r>
              <w:rPr>
                <w:color w:val="FFFFFF"/>
              </w:rPr>
              <w:t xml:space="preserve">–   </w:t>
            </w:r>
            <w:r>
              <w:t>negative modulation</w:t>
            </w:r>
          </w:p>
          <w:p w14:paraId="63442236"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after="0"/>
              <w:ind w:left="284" w:hanging="284"/>
              <w:jc w:val="left"/>
            </w:pPr>
            <w:r>
              <w:tab/>
              <w:t>–   625 lines, 50 fields,</w:t>
            </w:r>
            <w:r>
              <w:br/>
            </w:r>
            <w:r>
              <w:rPr>
                <w:color w:val="FFFFFF"/>
              </w:rPr>
              <w:t xml:space="preserve">–   </w:t>
            </w:r>
            <w:r>
              <w:t>negative modulation</w:t>
            </w:r>
          </w:p>
          <w:p w14:paraId="47E155DF"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after="0"/>
              <w:ind w:left="284" w:hanging="284"/>
              <w:jc w:val="left"/>
            </w:pPr>
            <w:r>
              <w:tab/>
              <w:t>–   819 lines, 50 fields,</w:t>
            </w:r>
            <w:r>
              <w:br/>
            </w:r>
            <w:r>
              <w:rPr>
                <w:color w:val="FFFFFF"/>
              </w:rPr>
              <w:t xml:space="preserve">–   </w:t>
            </w:r>
            <w:r>
              <w:t>positive modulation</w:t>
            </w:r>
            <w:r>
              <w:br/>
            </w:r>
          </w:p>
          <w:p w14:paraId="2AA82733"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ind w:left="284" w:hanging="284"/>
              <w:jc w:val="left"/>
              <w:rPr>
                <w:i/>
              </w:rPr>
            </w:pPr>
            <w:r>
              <w:rPr>
                <w:i/>
              </w:rPr>
              <w:t>b)</w:t>
            </w:r>
            <w:r>
              <w:rPr>
                <w:i/>
              </w:rPr>
              <w:tab/>
              <w:t>All black</w:t>
            </w:r>
          </w:p>
          <w:p w14:paraId="0FF4AB8B"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after="0"/>
              <w:ind w:left="284" w:hanging="284"/>
              <w:jc w:val="left"/>
            </w:pPr>
            <w:r>
              <w:tab/>
              <w:t>–   405 lines, 50 fields,</w:t>
            </w:r>
            <w:r>
              <w:br/>
            </w:r>
            <w:r>
              <w:rPr>
                <w:color w:val="FFFFFF"/>
              </w:rPr>
              <w:t xml:space="preserve">–   </w:t>
            </w:r>
            <w:r>
              <w:t>positive modulation</w:t>
            </w:r>
          </w:p>
          <w:p w14:paraId="3865A912"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after="0"/>
              <w:ind w:left="284" w:hanging="284"/>
              <w:jc w:val="left"/>
            </w:pPr>
            <w:r>
              <w:tab/>
              <w:t>–   525 lines, 60 fields,</w:t>
            </w:r>
            <w:r>
              <w:br/>
            </w:r>
            <w:r>
              <w:rPr>
                <w:color w:val="FFFFFF"/>
              </w:rPr>
              <w:t xml:space="preserve">–   </w:t>
            </w:r>
            <w:r>
              <w:t>negative modulation</w:t>
            </w:r>
          </w:p>
          <w:p w14:paraId="2F13EC82"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after="0"/>
              <w:ind w:left="284" w:hanging="284"/>
              <w:jc w:val="left"/>
            </w:pPr>
            <w:r>
              <w:tab/>
              <w:t>–   625 lines, 50 fields,</w:t>
            </w:r>
            <w:r>
              <w:br/>
            </w:r>
            <w:r>
              <w:rPr>
                <w:color w:val="FFFFFF"/>
              </w:rPr>
              <w:t xml:space="preserve">–   </w:t>
            </w:r>
            <w:r>
              <w:t>negative modulation</w:t>
            </w:r>
          </w:p>
          <w:p w14:paraId="2A651051"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rPr>
                <w:i/>
              </w:rPr>
            </w:pPr>
            <w:r>
              <w:tab/>
              <w:t>–   819 lines, 50 fields,</w:t>
            </w:r>
            <w:r>
              <w:br/>
            </w:r>
            <w:r>
              <w:rPr>
                <w:color w:val="FFFFFF"/>
              </w:rPr>
              <w:t xml:space="preserve">–   </w:t>
            </w:r>
            <w:r>
              <w:t>positive modulation</w:t>
            </w:r>
          </w:p>
        </w:tc>
        <w:tc>
          <w:tcPr>
            <w:tcW w:w="1871" w:type="dxa"/>
            <w:tcBorders>
              <w:top w:val="single" w:sz="6" w:space="0" w:color="auto"/>
              <w:left w:val="single" w:sz="6" w:space="0" w:color="auto"/>
              <w:bottom w:val="single" w:sz="4" w:space="0" w:color="auto"/>
              <w:right w:val="single" w:sz="6" w:space="0" w:color="auto"/>
            </w:tcBorders>
          </w:tcPr>
          <w:p w14:paraId="022FCC25" w14:textId="77777777" w:rsidR="00CC3760" w:rsidRDefault="00E101F6">
            <w:pPr>
              <w:pStyle w:val="TableText"/>
              <w:framePr w:hSpace="181" w:wrap="notBeside" w:vAnchor="text" w:hAnchor="page" w:xAlign="center" w:y="1"/>
              <w:spacing w:after="0"/>
              <w:jc w:val="left"/>
            </w:pPr>
            <w:r>
              <w:br/>
            </w:r>
            <w:r>
              <w:br/>
            </w:r>
            <w:r>
              <w:br/>
            </w:r>
          </w:p>
          <w:p w14:paraId="7EB75D50" w14:textId="77777777" w:rsidR="00CC3760" w:rsidRDefault="00CC3760">
            <w:pPr>
              <w:pStyle w:val="TableText"/>
              <w:framePr w:hSpace="181" w:wrap="notBeside" w:vAnchor="text" w:hAnchor="page" w:xAlign="center" w:y="1"/>
              <w:spacing w:before="0"/>
              <w:jc w:val="left"/>
            </w:pPr>
          </w:p>
          <w:p w14:paraId="5B83B6E8" w14:textId="77777777" w:rsidR="00CC3760" w:rsidRDefault="00E101F6">
            <w:pPr>
              <w:pStyle w:val="TableText"/>
              <w:framePr w:hSpace="181" w:wrap="notBeside" w:vAnchor="text" w:hAnchor="page" w:xAlign="center" w:y="1"/>
              <w:jc w:val="center"/>
            </w:pPr>
            <w:r>
              <w:t>(Note 4)</w:t>
            </w:r>
            <w:r>
              <w:br/>
            </w:r>
            <w:r>
              <w:br/>
            </w:r>
            <w:r>
              <w:br/>
            </w:r>
            <w:r>
              <w:br/>
            </w:r>
            <w:r>
              <w:br/>
            </w:r>
            <w:r>
              <w:br/>
            </w:r>
            <w:r>
              <w:br/>
            </w:r>
            <w:r>
              <w:br/>
            </w:r>
          </w:p>
          <w:p w14:paraId="670CC1F6" w14:textId="77777777" w:rsidR="00CC3760" w:rsidRDefault="00CC3760">
            <w:pPr>
              <w:pStyle w:val="TableText"/>
              <w:framePr w:hSpace="181" w:wrap="notBeside" w:vAnchor="text" w:hAnchor="page" w:xAlign="center" w:y="1"/>
              <w:tabs>
                <w:tab w:val="clear" w:pos="794"/>
                <w:tab w:val="clear" w:pos="1191"/>
                <w:tab w:val="clear" w:pos="1588"/>
                <w:tab w:val="clear" w:pos="1985"/>
                <w:tab w:val="left" w:pos="284"/>
              </w:tabs>
              <w:ind w:left="284" w:hanging="284"/>
              <w:jc w:val="left"/>
              <w:rPr>
                <w:i/>
              </w:rPr>
            </w:pPr>
          </w:p>
          <w:p w14:paraId="6F79F8D8" w14:textId="77777777" w:rsidR="00CC3760" w:rsidRDefault="00E101F6">
            <w:pPr>
              <w:pStyle w:val="TableText"/>
              <w:framePr w:hSpace="181" w:wrap="notBeside" w:vAnchor="text" w:hAnchor="page" w:xAlign="center" w:y="1"/>
              <w:spacing w:before="0"/>
              <w:jc w:val="center"/>
            </w:pPr>
            <w:r>
              <w:t>(Note 4)</w:t>
            </w:r>
          </w:p>
        </w:tc>
        <w:tc>
          <w:tcPr>
            <w:tcW w:w="1418" w:type="dxa"/>
            <w:tcBorders>
              <w:top w:val="single" w:sz="6" w:space="0" w:color="auto"/>
              <w:left w:val="single" w:sz="6" w:space="0" w:color="auto"/>
              <w:bottom w:val="single" w:sz="4" w:space="0" w:color="auto"/>
              <w:right w:val="single" w:sz="6" w:space="0" w:color="auto"/>
            </w:tcBorders>
          </w:tcPr>
          <w:p w14:paraId="354C67B0" w14:textId="77777777" w:rsidR="00CC3760" w:rsidRDefault="00CC3760">
            <w:pPr>
              <w:pStyle w:val="TableText"/>
              <w:framePr w:hSpace="181" w:wrap="notBeside" w:vAnchor="text" w:hAnchor="page" w:xAlign="center" w:y="1"/>
              <w:jc w:val="center"/>
            </w:pPr>
          </w:p>
        </w:tc>
        <w:tc>
          <w:tcPr>
            <w:tcW w:w="1701" w:type="dxa"/>
            <w:tcBorders>
              <w:top w:val="single" w:sz="6" w:space="0" w:color="auto"/>
              <w:left w:val="single" w:sz="6" w:space="0" w:color="auto"/>
              <w:bottom w:val="single" w:sz="4" w:space="0" w:color="auto"/>
              <w:right w:val="single" w:sz="6" w:space="0" w:color="auto"/>
            </w:tcBorders>
          </w:tcPr>
          <w:p w14:paraId="4F329019" w14:textId="77777777" w:rsidR="00CC3760" w:rsidRDefault="00E101F6">
            <w:pPr>
              <w:pStyle w:val="TableText"/>
              <w:framePr w:hSpace="181" w:wrap="notBeside" w:vAnchor="text" w:hAnchor="page" w:xAlign="center" w:y="1"/>
              <w:spacing w:after="0"/>
              <w:jc w:val="center"/>
            </w:pPr>
            <w:r>
              <w:br/>
            </w:r>
            <w:r>
              <w:br/>
            </w:r>
            <w:r>
              <w:br/>
            </w:r>
          </w:p>
          <w:p w14:paraId="61CEDBA8" w14:textId="77777777" w:rsidR="00CC3760" w:rsidRDefault="00CC3760">
            <w:pPr>
              <w:pStyle w:val="TableText"/>
              <w:framePr w:hSpace="181" w:wrap="notBeside" w:vAnchor="text" w:hAnchor="page" w:xAlign="center" w:y="1"/>
              <w:spacing w:before="0"/>
              <w:jc w:val="center"/>
            </w:pPr>
          </w:p>
          <w:p w14:paraId="57CDAE4C" w14:textId="77777777" w:rsidR="00CC3760" w:rsidRDefault="00E101F6">
            <w:pPr>
              <w:pStyle w:val="TableText"/>
              <w:framePr w:hSpace="181" w:wrap="notBeside" w:vAnchor="text" w:hAnchor="page" w:xAlign="center" w:y="1"/>
              <w:jc w:val="center"/>
            </w:pPr>
            <w:r>
              <w:t>0.800</w:t>
            </w:r>
            <w:r>
              <w:br/>
              <w:t>(–1.0 dB)</w:t>
            </w:r>
            <w:r>
              <w:br/>
              <w:t>0.164</w:t>
            </w:r>
            <w:r>
              <w:br/>
              <w:t>(–7.9 dB)</w:t>
            </w:r>
            <w:r>
              <w:br/>
              <w:t>0.177</w:t>
            </w:r>
            <w:r>
              <w:br/>
              <w:t>(–7.5 dB)</w:t>
            </w:r>
            <w:r>
              <w:br/>
              <w:t>0.742</w:t>
            </w:r>
            <w:r>
              <w:br/>
              <w:t>(–1.3 dB)</w:t>
            </w:r>
            <w:r>
              <w:br/>
            </w:r>
          </w:p>
          <w:p w14:paraId="08A47387" w14:textId="77777777" w:rsidR="00CC3760" w:rsidRDefault="00CC3760">
            <w:pPr>
              <w:pStyle w:val="TableText"/>
              <w:framePr w:hSpace="181" w:wrap="notBeside" w:vAnchor="text" w:hAnchor="page" w:xAlign="center" w:y="1"/>
              <w:tabs>
                <w:tab w:val="clear" w:pos="794"/>
                <w:tab w:val="clear" w:pos="1191"/>
                <w:tab w:val="clear" w:pos="1588"/>
                <w:tab w:val="clear" w:pos="1985"/>
                <w:tab w:val="left" w:pos="284"/>
              </w:tabs>
              <w:ind w:left="284" w:hanging="284"/>
              <w:jc w:val="left"/>
              <w:rPr>
                <w:i/>
              </w:rPr>
            </w:pPr>
          </w:p>
          <w:p w14:paraId="27F0B452" w14:textId="77777777" w:rsidR="00CC3760" w:rsidRDefault="00E101F6">
            <w:pPr>
              <w:pStyle w:val="TableText"/>
              <w:framePr w:hSpace="181" w:wrap="notBeside" w:vAnchor="text" w:hAnchor="page" w:xAlign="center" w:y="1"/>
              <w:spacing w:before="0"/>
              <w:jc w:val="center"/>
            </w:pPr>
            <w:r>
              <w:t>0.080</w:t>
            </w:r>
            <w:r>
              <w:br/>
              <w:t>(–11.0 dB)</w:t>
            </w:r>
            <w:r>
              <w:br/>
              <w:t>0.608</w:t>
            </w:r>
            <w:r>
              <w:br/>
              <w:t>(–2.2 dB)</w:t>
            </w:r>
            <w:r>
              <w:br/>
              <w:t>0.542</w:t>
            </w:r>
            <w:r>
              <w:br/>
              <w:t>(–2.7 dB)</w:t>
            </w:r>
            <w:r>
              <w:br/>
              <w:t>0.085</w:t>
            </w:r>
            <w:r>
              <w:br/>
              <w:t>(–10.7 dB)</w:t>
            </w:r>
          </w:p>
        </w:tc>
      </w:tr>
    </w:tbl>
    <w:p w14:paraId="0AAAA50D" w14:textId="77777777" w:rsidR="00CC3760" w:rsidRDefault="00CC3760">
      <w:pPr>
        <w:spacing w:before="0"/>
      </w:pPr>
    </w:p>
    <w:p w14:paraId="4F8AABF4" w14:textId="77777777" w:rsidR="00CC3760" w:rsidRDefault="00E101F6">
      <w:pPr>
        <w:pStyle w:val="Table"/>
      </w:pPr>
      <w:r>
        <w:rPr>
          <w:sz w:val="20"/>
        </w:rPr>
        <w:br w:type="page"/>
      </w:r>
      <w:r>
        <w:lastRenderedPageBreak/>
        <w:t>TABLE  1</w:t>
      </w:r>
      <w:r>
        <w:rPr>
          <w:i/>
        </w:rPr>
        <w:t xml:space="preserve"> (end)</w:t>
      </w:r>
    </w:p>
    <w:p w14:paraId="15F38D61" w14:textId="77777777" w:rsidR="00CC3760" w:rsidRDefault="00CC3760">
      <w:pPr>
        <w:pStyle w:val="Blanc"/>
        <w:jc w:val="left"/>
      </w:pPr>
    </w:p>
    <w:tbl>
      <w:tblPr>
        <w:tblW w:w="0" w:type="auto"/>
        <w:jc w:val="center"/>
        <w:tblLayout w:type="fixed"/>
        <w:tblLook w:val="0000" w:firstRow="0" w:lastRow="0" w:firstColumn="0" w:lastColumn="0" w:noHBand="0" w:noVBand="0"/>
      </w:tblPr>
      <w:tblGrid>
        <w:gridCol w:w="2155"/>
        <w:gridCol w:w="2495"/>
        <w:gridCol w:w="1871"/>
        <w:gridCol w:w="1418"/>
        <w:gridCol w:w="1701"/>
      </w:tblGrid>
      <w:tr w:rsidR="00CC3760" w14:paraId="6A282702" w14:textId="77777777">
        <w:trPr>
          <w:cantSplit/>
          <w:jc w:val="center"/>
        </w:trPr>
        <w:tc>
          <w:tcPr>
            <w:tcW w:w="2155" w:type="dxa"/>
            <w:tcBorders>
              <w:top w:val="single" w:sz="6" w:space="0" w:color="auto"/>
              <w:left w:val="single" w:sz="6" w:space="0" w:color="auto"/>
              <w:right w:val="single" w:sz="6" w:space="0" w:color="auto"/>
            </w:tcBorders>
          </w:tcPr>
          <w:p w14:paraId="3B837EA2" w14:textId="77777777" w:rsidR="00CC3760" w:rsidRDefault="00CC3760">
            <w:pPr>
              <w:pStyle w:val="TableText"/>
              <w:framePr w:hSpace="181" w:wrap="notBeside" w:vAnchor="text" w:hAnchor="page" w:xAlign="center" w:y="1"/>
              <w:jc w:val="center"/>
            </w:pPr>
          </w:p>
        </w:tc>
        <w:tc>
          <w:tcPr>
            <w:tcW w:w="2495" w:type="dxa"/>
            <w:tcBorders>
              <w:top w:val="single" w:sz="6" w:space="0" w:color="auto"/>
              <w:left w:val="single" w:sz="6" w:space="0" w:color="auto"/>
              <w:right w:val="single" w:sz="6" w:space="0" w:color="auto"/>
            </w:tcBorders>
          </w:tcPr>
          <w:p w14:paraId="3E9DCFC3" w14:textId="77777777" w:rsidR="00CC3760" w:rsidRDefault="00CC3760">
            <w:pPr>
              <w:pStyle w:val="TableText"/>
              <w:framePr w:hSpace="181" w:wrap="notBeside" w:vAnchor="text" w:hAnchor="page" w:xAlign="center" w:y="1"/>
              <w:jc w:val="center"/>
            </w:pPr>
          </w:p>
        </w:tc>
        <w:tc>
          <w:tcPr>
            <w:tcW w:w="1871" w:type="dxa"/>
            <w:tcBorders>
              <w:top w:val="single" w:sz="6" w:space="0" w:color="auto"/>
              <w:left w:val="single" w:sz="6" w:space="0" w:color="auto"/>
              <w:right w:val="single" w:sz="6" w:space="0" w:color="auto"/>
            </w:tcBorders>
          </w:tcPr>
          <w:p w14:paraId="47384D8C" w14:textId="77777777" w:rsidR="00CC3760" w:rsidRDefault="00CC3760">
            <w:pPr>
              <w:pStyle w:val="TableText"/>
              <w:framePr w:hSpace="181" w:wrap="notBeside" w:vAnchor="text" w:hAnchor="page" w:xAlign="center" w:y="1"/>
              <w:jc w:val="center"/>
            </w:pPr>
          </w:p>
        </w:tc>
        <w:tc>
          <w:tcPr>
            <w:tcW w:w="3119" w:type="dxa"/>
            <w:gridSpan w:val="2"/>
            <w:tcBorders>
              <w:top w:val="single" w:sz="6" w:space="0" w:color="auto"/>
              <w:left w:val="single" w:sz="6" w:space="0" w:color="auto"/>
              <w:bottom w:val="single" w:sz="6" w:space="0" w:color="auto"/>
              <w:right w:val="single" w:sz="6" w:space="0" w:color="auto"/>
            </w:tcBorders>
          </w:tcPr>
          <w:p w14:paraId="5603C84D" w14:textId="77777777" w:rsidR="00CC3760" w:rsidRDefault="00E101F6">
            <w:pPr>
              <w:pStyle w:val="TableText"/>
              <w:framePr w:hSpace="181" w:wrap="notBeside" w:vAnchor="text" w:hAnchor="page" w:xAlign="center" w:y="1"/>
              <w:jc w:val="center"/>
            </w:pPr>
            <w:r>
              <w:t>Conversion factor</w:t>
            </w:r>
          </w:p>
        </w:tc>
      </w:tr>
      <w:tr w:rsidR="00CC3760" w14:paraId="6B181184" w14:textId="77777777">
        <w:trPr>
          <w:cantSplit/>
          <w:jc w:val="center"/>
        </w:trPr>
        <w:tc>
          <w:tcPr>
            <w:tcW w:w="2155" w:type="dxa"/>
            <w:tcBorders>
              <w:left w:val="single" w:sz="6" w:space="0" w:color="auto"/>
              <w:right w:val="single" w:sz="6" w:space="0" w:color="auto"/>
            </w:tcBorders>
          </w:tcPr>
          <w:p w14:paraId="216D6D4B" w14:textId="77777777" w:rsidR="00CC3760" w:rsidRDefault="00E101F6">
            <w:pPr>
              <w:pStyle w:val="TableText"/>
              <w:framePr w:hSpace="181" w:wrap="notBeside" w:vAnchor="text" w:hAnchor="page" w:xAlign="center" w:y="1"/>
              <w:jc w:val="center"/>
            </w:pPr>
            <w:r>
              <w:t>Class of emission</w:t>
            </w:r>
          </w:p>
        </w:tc>
        <w:tc>
          <w:tcPr>
            <w:tcW w:w="2495" w:type="dxa"/>
            <w:tcBorders>
              <w:left w:val="single" w:sz="6" w:space="0" w:color="auto"/>
              <w:right w:val="single" w:sz="6" w:space="0" w:color="auto"/>
            </w:tcBorders>
          </w:tcPr>
          <w:p w14:paraId="7E06897E" w14:textId="77777777" w:rsidR="00CC3760" w:rsidRDefault="00E101F6">
            <w:pPr>
              <w:pStyle w:val="TableText"/>
              <w:framePr w:hSpace="181" w:wrap="notBeside" w:vAnchor="text" w:hAnchor="page" w:xAlign="center" w:y="1"/>
              <w:jc w:val="center"/>
            </w:pPr>
            <w:r>
              <w:t>Modulating signal</w:t>
            </w:r>
          </w:p>
        </w:tc>
        <w:tc>
          <w:tcPr>
            <w:tcW w:w="1871" w:type="dxa"/>
            <w:tcBorders>
              <w:left w:val="single" w:sz="6" w:space="0" w:color="auto"/>
              <w:right w:val="single" w:sz="6" w:space="0" w:color="auto"/>
            </w:tcBorders>
          </w:tcPr>
          <w:p w14:paraId="5BD5B044" w14:textId="77777777" w:rsidR="00CC3760" w:rsidRDefault="00E101F6">
            <w:pPr>
              <w:pStyle w:val="TableText"/>
              <w:framePr w:hSpace="181" w:wrap="notBeside" w:vAnchor="text" w:hAnchor="page" w:xAlign="center" w:y="1"/>
              <w:spacing w:after="0"/>
              <w:jc w:val="center"/>
            </w:pPr>
            <w:r>
              <w:t>Condition of</w:t>
            </w:r>
            <w:r>
              <w:br/>
              <w:t>no-modulation</w:t>
            </w:r>
          </w:p>
        </w:tc>
        <w:tc>
          <w:tcPr>
            <w:tcW w:w="1418" w:type="dxa"/>
            <w:tcBorders>
              <w:top w:val="single" w:sz="6" w:space="0" w:color="auto"/>
              <w:left w:val="single" w:sz="6" w:space="0" w:color="auto"/>
              <w:bottom w:val="single" w:sz="6" w:space="0" w:color="auto"/>
              <w:right w:val="single" w:sz="6" w:space="0" w:color="auto"/>
            </w:tcBorders>
          </w:tcPr>
          <w:p w14:paraId="2FD80688" w14:textId="77777777" w:rsidR="00CC3760" w:rsidRDefault="00E101F6">
            <w:pPr>
              <w:pStyle w:val="TableText"/>
              <w:framePr w:hSpace="181" w:wrap="notBeside" w:vAnchor="text" w:hAnchor="page" w:xAlign="center" w:y="1"/>
              <w:jc w:val="center"/>
            </w:pPr>
            <w:r>
              <w:t>Carrier power</w:t>
            </w:r>
          </w:p>
        </w:tc>
        <w:tc>
          <w:tcPr>
            <w:tcW w:w="1701" w:type="dxa"/>
            <w:tcBorders>
              <w:top w:val="single" w:sz="6" w:space="0" w:color="auto"/>
              <w:right w:val="single" w:sz="6" w:space="0" w:color="auto"/>
            </w:tcBorders>
          </w:tcPr>
          <w:p w14:paraId="0D7F637B" w14:textId="77777777" w:rsidR="00CC3760" w:rsidRDefault="00E101F6">
            <w:pPr>
              <w:pStyle w:val="TableText"/>
              <w:framePr w:hSpace="181" w:wrap="notBeside" w:vAnchor="text" w:hAnchor="page" w:xAlign="center" w:y="1"/>
              <w:jc w:val="center"/>
            </w:pPr>
            <w:r>
              <w:t>Mean power</w:t>
            </w:r>
          </w:p>
        </w:tc>
      </w:tr>
      <w:tr w:rsidR="00CC3760" w14:paraId="4FEEFE9D" w14:textId="77777777">
        <w:trPr>
          <w:cantSplit/>
          <w:jc w:val="center"/>
        </w:trPr>
        <w:tc>
          <w:tcPr>
            <w:tcW w:w="2155" w:type="dxa"/>
            <w:tcBorders>
              <w:left w:val="single" w:sz="6" w:space="0" w:color="auto"/>
              <w:bottom w:val="single" w:sz="6" w:space="0" w:color="auto"/>
              <w:right w:val="single" w:sz="6" w:space="0" w:color="auto"/>
            </w:tcBorders>
          </w:tcPr>
          <w:p w14:paraId="1564D8C3" w14:textId="77777777" w:rsidR="00CC3760" w:rsidRDefault="00E101F6">
            <w:pPr>
              <w:pStyle w:val="TableText"/>
              <w:framePr w:hSpace="181" w:wrap="notBeside" w:vAnchor="text" w:hAnchor="page" w:xAlign="center" w:y="1"/>
              <w:jc w:val="center"/>
            </w:pPr>
            <w:r>
              <w:br/>
            </w:r>
            <w:r>
              <w:br/>
            </w:r>
            <w:r>
              <w:br/>
              <w:t>(1)</w:t>
            </w:r>
          </w:p>
        </w:tc>
        <w:tc>
          <w:tcPr>
            <w:tcW w:w="2495" w:type="dxa"/>
            <w:tcBorders>
              <w:left w:val="single" w:sz="6" w:space="0" w:color="auto"/>
              <w:bottom w:val="single" w:sz="6" w:space="0" w:color="auto"/>
              <w:right w:val="single" w:sz="6" w:space="0" w:color="auto"/>
            </w:tcBorders>
          </w:tcPr>
          <w:p w14:paraId="58DC6237" w14:textId="77777777" w:rsidR="00CC3760" w:rsidRDefault="00E101F6">
            <w:pPr>
              <w:pStyle w:val="TableText"/>
              <w:framePr w:hSpace="181" w:wrap="notBeside" w:vAnchor="text" w:hAnchor="page" w:xAlign="center" w:y="1"/>
              <w:jc w:val="center"/>
            </w:pPr>
            <w:r>
              <w:br/>
            </w:r>
            <w:r>
              <w:br/>
            </w:r>
            <w:r>
              <w:br/>
              <w:t>(2)</w:t>
            </w:r>
          </w:p>
        </w:tc>
        <w:tc>
          <w:tcPr>
            <w:tcW w:w="1871" w:type="dxa"/>
            <w:tcBorders>
              <w:left w:val="single" w:sz="6" w:space="0" w:color="auto"/>
              <w:bottom w:val="single" w:sz="6" w:space="0" w:color="auto"/>
              <w:right w:val="single" w:sz="6" w:space="0" w:color="auto"/>
            </w:tcBorders>
          </w:tcPr>
          <w:p w14:paraId="19B0CCB9" w14:textId="77777777" w:rsidR="00CC3760" w:rsidRDefault="00E101F6">
            <w:pPr>
              <w:pStyle w:val="TableText"/>
              <w:framePr w:hSpace="181" w:wrap="notBeside" w:vAnchor="text" w:hAnchor="page" w:xAlign="center" w:y="1"/>
              <w:spacing w:before="0"/>
              <w:jc w:val="center"/>
            </w:pPr>
            <w:r>
              <w:br/>
            </w:r>
          </w:p>
          <w:p w14:paraId="2EAA8889" w14:textId="77777777" w:rsidR="00CC3760" w:rsidRDefault="00E101F6">
            <w:pPr>
              <w:pStyle w:val="TableText"/>
              <w:framePr w:hSpace="181" w:wrap="notBeside" w:vAnchor="text" w:hAnchor="page" w:xAlign="center" w:y="1"/>
              <w:spacing w:before="0"/>
              <w:jc w:val="center"/>
            </w:pPr>
            <w:r>
              <w:br/>
              <w:t>(3)</w:t>
            </w:r>
          </w:p>
        </w:tc>
        <w:tc>
          <w:tcPr>
            <w:tcW w:w="1418" w:type="dxa"/>
            <w:tcBorders>
              <w:top w:val="single" w:sz="6" w:space="0" w:color="auto"/>
              <w:left w:val="single" w:sz="6" w:space="0" w:color="auto"/>
              <w:bottom w:val="single" w:sz="6" w:space="0" w:color="auto"/>
              <w:right w:val="single" w:sz="6" w:space="0" w:color="auto"/>
            </w:tcBorders>
          </w:tcPr>
          <w:p w14:paraId="5F44B381" w14:textId="77777777" w:rsidR="00CC3760" w:rsidRDefault="00E101F6">
            <w:pPr>
              <w:pStyle w:val="TableText"/>
              <w:framePr w:hSpace="181" w:wrap="notBeside" w:vAnchor="text" w:hAnchor="page" w:xAlign="center" w:y="1"/>
              <w:jc w:val="center"/>
            </w:pPr>
            <w:r>
              <w:t>Peak envelope</w:t>
            </w:r>
            <w:r>
              <w:br/>
              <w:t>power</w:t>
            </w:r>
            <w:r>
              <w:br/>
            </w:r>
            <w:r>
              <w:br/>
              <w:t>(4)</w:t>
            </w:r>
          </w:p>
        </w:tc>
        <w:tc>
          <w:tcPr>
            <w:tcW w:w="1701" w:type="dxa"/>
            <w:tcBorders>
              <w:top w:val="single" w:sz="6" w:space="0" w:color="auto"/>
              <w:right w:val="single" w:sz="6" w:space="0" w:color="auto"/>
            </w:tcBorders>
          </w:tcPr>
          <w:p w14:paraId="69A73D7E" w14:textId="77777777" w:rsidR="00CC3760" w:rsidRDefault="00E101F6">
            <w:pPr>
              <w:pStyle w:val="TableText"/>
              <w:framePr w:hSpace="181" w:wrap="notBeside" w:vAnchor="text" w:hAnchor="page" w:xAlign="center" w:y="1"/>
              <w:jc w:val="center"/>
            </w:pPr>
            <w:r>
              <w:t>Peak envelope</w:t>
            </w:r>
            <w:r>
              <w:br/>
              <w:t>power</w:t>
            </w:r>
            <w:r>
              <w:br/>
            </w:r>
            <w:r>
              <w:br/>
              <w:t>(5)</w:t>
            </w:r>
          </w:p>
        </w:tc>
      </w:tr>
      <w:tr w:rsidR="00CC3760" w14:paraId="6712FA3F" w14:textId="77777777">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1EAA9FD5" w14:textId="77777777" w:rsidR="00CC3760" w:rsidRDefault="00E101F6">
            <w:pPr>
              <w:pStyle w:val="TableText"/>
              <w:framePr w:hSpace="181" w:wrap="notBeside" w:vAnchor="text" w:hAnchor="page" w:xAlign="center" w:y="1"/>
              <w:spacing w:after="0"/>
              <w:jc w:val="center"/>
            </w:pPr>
            <w:r>
              <w:rPr>
                <w:i/>
              </w:rPr>
              <w:t>Multichannel telegraphy</w:t>
            </w:r>
            <w:r>
              <w:rPr>
                <w:i/>
              </w:rPr>
              <w:br/>
            </w:r>
            <w:r>
              <w:rPr>
                <w:i/>
              </w:rPr>
              <w:br/>
            </w:r>
            <w:r>
              <w:t>R7B and B7B</w:t>
            </w:r>
            <w:r>
              <w:br/>
              <w:t xml:space="preserve">(Note 5) </w:t>
            </w:r>
          </w:p>
          <w:p w14:paraId="12C27D35" w14:textId="77777777" w:rsidR="00CC3760" w:rsidRDefault="00E101F6">
            <w:pPr>
              <w:pStyle w:val="TableText"/>
              <w:framePr w:hSpace="181" w:wrap="notBeside" w:vAnchor="text" w:hAnchor="page" w:xAlign="center" w:y="1"/>
              <w:spacing w:before="0"/>
              <w:jc w:val="left"/>
              <w:rPr>
                <w:i/>
              </w:rPr>
            </w:pPr>
            <w:r>
              <w:t>Multichannel voice-frequency telegraphy, single or independent-sideband, reduced carrier</w:t>
            </w:r>
          </w:p>
        </w:tc>
        <w:tc>
          <w:tcPr>
            <w:tcW w:w="2495" w:type="dxa"/>
            <w:tcBorders>
              <w:top w:val="single" w:sz="6" w:space="0" w:color="auto"/>
              <w:left w:val="single" w:sz="6" w:space="0" w:color="auto"/>
              <w:bottom w:val="single" w:sz="6" w:space="0" w:color="auto"/>
              <w:right w:val="single" w:sz="6" w:space="0" w:color="auto"/>
            </w:tcBorders>
          </w:tcPr>
          <w:p w14:paraId="4A4A1107" w14:textId="77777777" w:rsidR="00CC3760" w:rsidRDefault="00E101F6">
            <w:pPr>
              <w:pStyle w:val="TableText"/>
              <w:framePr w:hSpace="181" w:wrap="notBeside" w:vAnchor="text" w:hAnchor="page" w:xAlign="center" w:y="1"/>
              <w:spacing w:after="0"/>
              <w:jc w:val="center"/>
            </w:pPr>
            <w:r>
              <w:rPr>
                <w:i/>
              </w:rPr>
              <w:br/>
            </w:r>
            <w:r>
              <w:rPr>
                <w:i/>
              </w:rPr>
              <w:br/>
            </w:r>
            <w:r>
              <w:br/>
            </w:r>
          </w:p>
          <w:p w14:paraId="167C0AEB" w14:textId="77777777" w:rsidR="00CC3760" w:rsidRDefault="00E101F6">
            <w:pPr>
              <w:pStyle w:val="TableText"/>
              <w:framePr w:hSpace="181" w:wrap="notBeside" w:vAnchor="text" w:hAnchor="page" w:xAlign="center" w:y="1"/>
              <w:spacing w:before="0"/>
              <w:jc w:val="left"/>
            </w:pPr>
            <w:r>
              <w:t>Frequency-shift or 2-tone voice-frequency channel telegraphy:</w:t>
            </w:r>
            <w:r>
              <w:br/>
            </w:r>
            <w:r>
              <w:br/>
              <w:t>2 channels</w:t>
            </w:r>
            <w:r>
              <w:br/>
            </w:r>
            <w:r>
              <w:br/>
            </w:r>
            <w:r>
              <w:br/>
            </w:r>
          </w:p>
          <w:p w14:paraId="2FBB96E3" w14:textId="77777777" w:rsidR="00CC3760" w:rsidRDefault="00E101F6">
            <w:pPr>
              <w:pStyle w:val="TableText"/>
              <w:framePr w:hSpace="181" w:wrap="notBeside" w:vAnchor="text" w:hAnchor="page" w:xAlign="center" w:y="1"/>
              <w:spacing w:before="0"/>
              <w:jc w:val="left"/>
            </w:pPr>
            <w:r>
              <w:t>3 channels</w:t>
            </w:r>
            <w:r>
              <w:br/>
            </w:r>
            <w:r>
              <w:br/>
            </w:r>
            <w:r>
              <w:br/>
            </w:r>
          </w:p>
          <w:p w14:paraId="4A98612D" w14:textId="77777777" w:rsidR="00CC3760" w:rsidRDefault="00E101F6">
            <w:pPr>
              <w:pStyle w:val="TableText"/>
              <w:framePr w:hSpace="181" w:wrap="notBeside" w:vAnchor="text" w:hAnchor="page" w:xAlign="center" w:y="1"/>
              <w:spacing w:before="0"/>
              <w:jc w:val="left"/>
              <w:rPr>
                <w:i/>
              </w:rPr>
            </w:pPr>
            <w:r>
              <w:t>4 or more channels</w:t>
            </w:r>
            <w:r>
              <w:br/>
              <w:t>(Note 6)</w:t>
            </w:r>
          </w:p>
        </w:tc>
        <w:tc>
          <w:tcPr>
            <w:tcW w:w="1871" w:type="dxa"/>
            <w:tcBorders>
              <w:top w:val="single" w:sz="6" w:space="0" w:color="auto"/>
              <w:left w:val="single" w:sz="6" w:space="0" w:color="auto"/>
              <w:bottom w:val="single" w:sz="6" w:space="0" w:color="auto"/>
              <w:right w:val="single" w:sz="6" w:space="0" w:color="auto"/>
            </w:tcBorders>
          </w:tcPr>
          <w:p w14:paraId="52D4C59A" w14:textId="77777777" w:rsidR="00CC3760" w:rsidRDefault="00E101F6">
            <w:pPr>
              <w:pStyle w:val="TableText"/>
              <w:framePr w:hSpace="181" w:wrap="notBeside" w:vAnchor="text" w:hAnchor="page" w:xAlign="center" w:y="1"/>
              <w:spacing w:after="0"/>
              <w:jc w:val="left"/>
            </w:pPr>
            <w:r>
              <w:rPr>
                <w:i/>
              </w:rPr>
              <w:br/>
            </w:r>
            <w:r>
              <w:rPr>
                <w:i/>
              </w:rPr>
              <w:br/>
            </w:r>
            <w:r>
              <w:br/>
            </w:r>
          </w:p>
          <w:p w14:paraId="47AD7F02" w14:textId="77777777" w:rsidR="00CC3760" w:rsidRDefault="00E101F6">
            <w:pPr>
              <w:pStyle w:val="TableText"/>
              <w:framePr w:hSpace="181" w:wrap="notBeside" w:vAnchor="text" w:hAnchor="page" w:xAlign="center" w:y="1"/>
              <w:spacing w:before="0"/>
              <w:jc w:val="left"/>
              <w:rPr>
                <w:i/>
              </w:rPr>
            </w:pPr>
            <w:r>
              <w:t>Reduced carrier only</w:t>
            </w:r>
          </w:p>
        </w:tc>
        <w:tc>
          <w:tcPr>
            <w:tcW w:w="1418" w:type="dxa"/>
            <w:tcBorders>
              <w:top w:val="single" w:sz="6" w:space="0" w:color="auto"/>
              <w:left w:val="single" w:sz="6" w:space="0" w:color="auto"/>
              <w:bottom w:val="single" w:sz="6" w:space="0" w:color="auto"/>
              <w:right w:val="single" w:sz="6" w:space="0" w:color="auto"/>
            </w:tcBorders>
          </w:tcPr>
          <w:p w14:paraId="65EE564D" w14:textId="77777777" w:rsidR="00CC3760" w:rsidRDefault="00E101F6">
            <w:pPr>
              <w:pStyle w:val="TableText"/>
              <w:framePr w:hSpace="181" w:wrap="notBeside" w:vAnchor="text" w:hAnchor="page" w:xAlign="center" w:y="1"/>
              <w:spacing w:after="0"/>
              <w:jc w:val="center"/>
            </w:pPr>
            <w:r>
              <w:br/>
            </w:r>
            <w:r>
              <w:br/>
            </w:r>
            <w:r>
              <w:br/>
            </w:r>
          </w:p>
          <w:p w14:paraId="0371BB5E" w14:textId="77777777" w:rsidR="00CC3760" w:rsidRDefault="00E101F6">
            <w:pPr>
              <w:pStyle w:val="TableText"/>
              <w:framePr w:hSpace="181" w:wrap="notBeside" w:vAnchor="text" w:hAnchor="page" w:xAlign="center" w:y="1"/>
              <w:spacing w:before="0"/>
              <w:jc w:val="center"/>
            </w:pPr>
            <w:r>
              <w:br/>
            </w:r>
            <w:r>
              <w:br/>
            </w:r>
            <w:r>
              <w:br/>
            </w:r>
            <w:r>
              <w:br/>
              <w:t>0.025</w:t>
            </w:r>
            <w:r>
              <w:br/>
              <w:t>(–16.0 dB)</w:t>
            </w:r>
            <w:r>
              <w:br/>
              <w:t>0.0025</w:t>
            </w:r>
            <w:r>
              <w:br/>
              <w:t>(–26.0 dB)</w:t>
            </w:r>
          </w:p>
          <w:p w14:paraId="3D2DAE22" w14:textId="77777777" w:rsidR="00CC3760" w:rsidRDefault="00E101F6">
            <w:pPr>
              <w:pStyle w:val="TableText"/>
              <w:framePr w:hSpace="181" w:wrap="notBeside" w:vAnchor="text" w:hAnchor="page" w:xAlign="center" w:y="1"/>
              <w:spacing w:before="0"/>
              <w:jc w:val="center"/>
            </w:pPr>
            <w:r>
              <w:t>0.025</w:t>
            </w:r>
            <w:r>
              <w:br/>
              <w:t>(–16.0 dB)</w:t>
            </w:r>
            <w:r>
              <w:br/>
              <w:t>0.0025</w:t>
            </w:r>
            <w:r>
              <w:br/>
              <w:t>(–26.0 dB)</w:t>
            </w:r>
          </w:p>
          <w:p w14:paraId="1C7E35E8" w14:textId="77777777" w:rsidR="00CC3760" w:rsidRDefault="00E101F6">
            <w:pPr>
              <w:pStyle w:val="TableText"/>
              <w:framePr w:hSpace="181" w:wrap="notBeside" w:vAnchor="text" w:hAnchor="page" w:xAlign="center" w:y="1"/>
              <w:spacing w:before="0"/>
              <w:jc w:val="center"/>
            </w:pPr>
            <w:r>
              <w:t>0.025</w:t>
            </w:r>
            <w:r>
              <w:br/>
              <w:t>(–16.0 dB)</w:t>
            </w:r>
            <w:r>
              <w:br/>
              <w:t>0.0025</w:t>
            </w:r>
            <w:r>
              <w:br/>
              <w:t>(–26.0 dB)</w:t>
            </w:r>
          </w:p>
        </w:tc>
        <w:tc>
          <w:tcPr>
            <w:tcW w:w="1701" w:type="dxa"/>
            <w:tcBorders>
              <w:top w:val="single" w:sz="6" w:space="0" w:color="auto"/>
              <w:left w:val="single" w:sz="6" w:space="0" w:color="auto"/>
              <w:bottom w:val="single" w:sz="6" w:space="0" w:color="auto"/>
              <w:right w:val="single" w:sz="6" w:space="0" w:color="auto"/>
            </w:tcBorders>
          </w:tcPr>
          <w:p w14:paraId="30E6B9CF" w14:textId="77777777" w:rsidR="00CC3760" w:rsidRDefault="00E101F6">
            <w:pPr>
              <w:pStyle w:val="TableText"/>
              <w:framePr w:hSpace="181" w:wrap="notBeside" w:vAnchor="text" w:hAnchor="page" w:xAlign="center" w:y="1"/>
              <w:spacing w:after="0"/>
              <w:jc w:val="center"/>
            </w:pPr>
            <w:r>
              <w:rPr>
                <w:i/>
              </w:rPr>
              <w:br/>
            </w:r>
            <w:r>
              <w:rPr>
                <w:i/>
              </w:rPr>
              <w:br/>
            </w:r>
            <w:r>
              <w:br/>
            </w:r>
          </w:p>
          <w:p w14:paraId="1E72FA57" w14:textId="77777777" w:rsidR="00CC3760" w:rsidRDefault="00E101F6">
            <w:pPr>
              <w:pStyle w:val="TableText"/>
              <w:framePr w:hSpace="181" w:wrap="notBeside" w:vAnchor="text" w:hAnchor="page" w:xAlign="center" w:y="1"/>
              <w:spacing w:before="0"/>
              <w:jc w:val="center"/>
            </w:pPr>
            <w:r>
              <w:br/>
            </w:r>
            <w:r>
              <w:br/>
            </w:r>
            <w:r>
              <w:br/>
            </w:r>
            <w:r>
              <w:br/>
              <w:t>0.379</w:t>
            </w:r>
            <w:r>
              <w:br/>
              <w:t>(–4.2 dB)</w:t>
            </w:r>
            <w:r>
              <w:br/>
              <w:t>0.454</w:t>
            </w:r>
            <w:r>
              <w:br/>
              <w:t>(–3.4 dB)</w:t>
            </w:r>
          </w:p>
          <w:p w14:paraId="3BFAA1AA" w14:textId="77777777" w:rsidR="00CC3760" w:rsidRDefault="00E101F6">
            <w:pPr>
              <w:pStyle w:val="TableText"/>
              <w:framePr w:hSpace="181" w:wrap="notBeside" w:vAnchor="text" w:hAnchor="page" w:xAlign="center" w:y="1"/>
              <w:spacing w:before="0"/>
              <w:jc w:val="center"/>
            </w:pPr>
            <w:r>
              <w:t>0.261</w:t>
            </w:r>
            <w:r>
              <w:br/>
              <w:t>(–5.8 dB)</w:t>
            </w:r>
            <w:r>
              <w:br/>
              <w:t>0.302</w:t>
            </w:r>
            <w:r>
              <w:br/>
              <w:t>(–5.2 dB)</w:t>
            </w:r>
          </w:p>
          <w:p w14:paraId="1918CA3B" w14:textId="77777777" w:rsidR="00CC3760" w:rsidRDefault="00E101F6">
            <w:pPr>
              <w:pStyle w:val="TableText"/>
              <w:framePr w:hSpace="181" w:wrap="notBeside" w:vAnchor="text" w:hAnchor="page" w:xAlign="center" w:y="1"/>
              <w:spacing w:before="0"/>
              <w:jc w:val="center"/>
              <w:rPr>
                <w:i/>
              </w:rPr>
            </w:pPr>
            <w:r>
              <w:t>0.202</w:t>
            </w:r>
            <w:r>
              <w:br/>
              <w:t>(–6.9 dB)</w:t>
            </w:r>
            <w:r>
              <w:br/>
              <w:t>0.228</w:t>
            </w:r>
            <w:r>
              <w:br/>
              <w:t>(–6.4 dB)</w:t>
            </w:r>
          </w:p>
        </w:tc>
      </w:tr>
      <w:tr w:rsidR="00CC3760" w14:paraId="46C6EAC1" w14:textId="77777777">
        <w:tblPrEx>
          <w:tblCellMar>
            <w:left w:w="107" w:type="dxa"/>
            <w:right w:w="107" w:type="dxa"/>
          </w:tblCellMar>
        </w:tblPrEx>
        <w:trPr>
          <w:cantSplit/>
          <w:jc w:val="center"/>
        </w:trPr>
        <w:tc>
          <w:tcPr>
            <w:tcW w:w="2155" w:type="dxa"/>
            <w:tcBorders>
              <w:top w:val="single" w:sz="6" w:space="0" w:color="auto"/>
              <w:left w:val="single" w:sz="6" w:space="0" w:color="auto"/>
              <w:right w:val="single" w:sz="6" w:space="0" w:color="auto"/>
            </w:tcBorders>
          </w:tcPr>
          <w:p w14:paraId="5E17214B" w14:textId="77777777" w:rsidR="00CC3760" w:rsidRDefault="00E101F6">
            <w:pPr>
              <w:pStyle w:val="TableText"/>
              <w:framePr w:hSpace="181" w:wrap="notBeside" w:vAnchor="text" w:hAnchor="page" w:xAlign="center" w:y="1"/>
              <w:spacing w:after="0"/>
              <w:jc w:val="center"/>
            </w:pPr>
            <w:r>
              <w:t>J7B</w:t>
            </w:r>
          </w:p>
          <w:p w14:paraId="3865355B" w14:textId="77777777" w:rsidR="00CC3760" w:rsidRDefault="00E101F6">
            <w:pPr>
              <w:pStyle w:val="TableText"/>
              <w:framePr w:hSpace="181" w:wrap="notBeside" w:vAnchor="text" w:hAnchor="page" w:xAlign="center" w:y="1"/>
              <w:spacing w:before="0"/>
              <w:jc w:val="left"/>
            </w:pPr>
            <w:r>
              <w:t>Multichannel voice-frequency telegraphy, single-sideband, suppressed carrier</w:t>
            </w:r>
          </w:p>
        </w:tc>
        <w:tc>
          <w:tcPr>
            <w:tcW w:w="2495" w:type="dxa"/>
            <w:tcBorders>
              <w:top w:val="single" w:sz="6" w:space="0" w:color="auto"/>
              <w:left w:val="single" w:sz="6" w:space="0" w:color="auto"/>
              <w:right w:val="single" w:sz="6" w:space="0" w:color="auto"/>
            </w:tcBorders>
          </w:tcPr>
          <w:p w14:paraId="1DBCA83F" w14:textId="77777777" w:rsidR="00CC3760" w:rsidRDefault="00CC3760">
            <w:pPr>
              <w:pStyle w:val="TableText"/>
              <w:framePr w:hSpace="181" w:wrap="notBeside" w:vAnchor="text" w:hAnchor="page" w:xAlign="center" w:y="1"/>
              <w:spacing w:after="0"/>
              <w:jc w:val="center"/>
            </w:pPr>
          </w:p>
          <w:p w14:paraId="698F3799" w14:textId="77777777" w:rsidR="00CC3760" w:rsidRDefault="00E101F6">
            <w:pPr>
              <w:pStyle w:val="TableText"/>
              <w:framePr w:hSpace="181" w:wrap="notBeside" w:vAnchor="text" w:hAnchor="page" w:xAlign="center" w:y="1"/>
              <w:spacing w:before="0"/>
              <w:jc w:val="left"/>
            </w:pPr>
            <w:r>
              <w:t>Frequency-shift or 2-tone voice-frequency channel telegraphy</w:t>
            </w:r>
            <w:r>
              <w:br/>
            </w:r>
            <w:r>
              <w:br/>
              <w:t>2 channels</w:t>
            </w:r>
            <w:r>
              <w:br/>
            </w:r>
            <w:r>
              <w:br/>
            </w:r>
          </w:p>
          <w:p w14:paraId="3654EA0F" w14:textId="77777777" w:rsidR="00CC3760" w:rsidRDefault="00E101F6">
            <w:pPr>
              <w:pStyle w:val="TableText"/>
              <w:framePr w:hSpace="181" w:wrap="notBeside" w:vAnchor="text" w:hAnchor="page" w:xAlign="center" w:y="1"/>
              <w:spacing w:before="0"/>
              <w:jc w:val="left"/>
            </w:pPr>
            <w:r>
              <w:t>3 channels</w:t>
            </w:r>
            <w:r>
              <w:br/>
            </w:r>
            <w:r>
              <w:br/>
            </w:r>
          </w:p>
          <w:p w14:paraId="72A4167D" w14:textId="77777777" w:rsidR="00CC3760" w:rsidRDefault="00E101F6">
            <w:pPr>
              <w:pStyle w:val="TableText"/>
              <w:framePr w:hSpace="181" w:wrap="notBeside" w:vAnchor="text" w:hAnchor="page" w:xAlign="center" w:y="1"/>
              <w:spacing w:before="0"/>
              <w:jc w:val="left"/>
            </w:pPr>
            <w:r>
              <w:t>4 or more channels (Note 6)</w:t>
            </w:r>
          </w:p>
        </w:tc>
        <w:tc>
          <w:tcPr>
            <w:tcW w:w="1871" w:type="dxa"/>
            <w:tcBorders>
              <w:top w:val="single" w:sz="6" w:space="0" w:color="auto"/>
              <w:left w:val="single" w:sz="6" w:space="0" w:color="auto"/>
              <w:right w:val="single" w:sz="6" w:space="0" w:color="auto"/>
            </w:tcBorders>
          </w:tcPr>
          <w:p w14:paraId="1BFFBFD6" w14:textId="77777777" w:rsidR="00CC3760" w:rsidRDefault="00CC3760">
            <w:pPr>
              <w:pStyle w:val="TableText"/>
              <w:framePr w:hSpace="181" w:wrap="notBeside" w:vAnchor="text" w:hAnchor="page" w:xAlign="center" w:y="1"/>
              <w:spacing w:after="0"/>
              <w:jc w:val="left"/>
            </w:pPr>
          </w:p>
          <w:p w14:paraId="3D6F2320" w14:textId="77777777" w:rsidR="00CC3760" w:rsidRDefault="00E101F6">
            <w:pPr>
              <w:pStyle w:val="TableText"/>
              <w:framePr w:hSpace="181" w:wrap="notBeside" w:vAnchor="text" w:hAnchor="page" w:xAlign="center" w:y="1"/>
              <w:spacing w:before="0"/>
              <w:jc w:val="left"/>
              <w:rPr>
                <w:i/>
              </w:rPr>
            </w:pPr>
            <w:r>
              <w:t>Suppressed carrier</w:t>
            </w:r>
          </w:p>
        </w:tc>
        <w:tc>
          <w:tcPr>
            <w:tcW w:w="1418" w:type="dxa"/>
            <w:tcBorders>
              <w:top w:val="single" w:sz="6" w:space="0" w:color="auto"/>
              <w:left w:val="single" w:sz="6" w:space="0" w:color="auto"/>
              <w:right w:val="single" w:sz="6" w:space="0" w:color="auto"/>
            </w:tcBorders>
          </w:tcPr>
          <w:p w14:paraId="6BA346CF" w14:textId="77777777" w:rsidR="00CC3760" w:rsidRDefault="00CC3760">
            <w:pPr>
              <w:pStyle w:val="TableText"/>
              <w:framePr w:hSpace="181" w:wrap="notBeside" w:vAnchor="text" w:hAnchor="page" w:xAlign="center" w:y="1"/>
              <w:spacing w:after="0"/>
              <w:jc w:val="center"/>
            </w:pPr>
          </w:p>
          <w:p w14:paraId="71E05846" w14:textId="77777777" w:rsidR="00CC3760" w:rsidRDefault="00E101F6">
            <w:pPr>
              <w:pStyle w:val="TableText"/>
              <w:framePr w:hSpace="181" w:wrap="notBeside" w:vAnchor="text" w:hAnchor="page" w:xAlign="center" w:y="1"/>
              <w:spacing w:before="0"/>
              <w:jc w:val="center"/>
            </w:pPr>
            <w:r>
              <w:br/>
            </w:r>
            <w:r>
              <w:br/>
            </w:r>
            <w:r>
              <w:br/>
            </w:r>
            <w:r>
              <w:br/>
              <w:t>&lt;</w:t>
            </w:r>
            <w:r>
              <w:rPr>
                <w:rFonts w:ascii="Tms Rmn" w:hAnsi="Tms Rmn"/>
              </w:rPr>
              <w:t> </w:t>
            </w:r>
            <w:r>
              <w:t>0.0001</w:t>
            </w:r>
            <w:r>
              <w:br/>
              <w:t>(&lt;</w:t>
            </w:r>
            <w:r>
              <w:rPr>
                <w:rFonts w:ascii="Tms Rmn" w:hAnsi="Tms Rmn"/>
              </w:rPr>
              <w:t> </w:t>
            </w:r>
            <w:r>
              <w:t>–40 dB)</w:t>
            </w:r>
            <w:r>
              <w:br/>
            </w:r>
          </w:p>
          <w:p w14:paraId="46A776FB" w14:textId="77777777" w:rsidR="00CC3760" w:rsidRDefault="00E101F6">
            <w:pPr>
              <w:pStyle w:val="TableText"/>
              <w:framePr w:hSpace="181" w:wrap="notBeside" w:vAnchor="text" w:hAnchor="page" w:xAlign="center" w:y="1"/>
              <w:spacing w:before="0"/>
              <w:jc w:val="center"/>
            </w:pPr>
            <w:r>
              <w:t>&lt;</w:t>
            </w:r>
            <w:r>
              <w:rPr>
                <w:rFonts w:ascii="Tms Rmn" w:hAnsi="Tms Rmn"/>
              </w:rPr>
              <w:t> </w:t>
            </w:r>
            <w:r>
              <w:t>0.0001</w:t>
            </w:r>
            <w:r>
              <w:br/>
              <w:t>(&lt;</w:t>
            </w:r>
            <w:r>
              <w:rPr>
                <w:rFonts w:ascii="Tms Rmn" w:hAnsi="Tms Rmn"/>
              </w:rPr>
              <w:t> </w:t>
            </w:r>
            <w:r>
              <w:t>–40 dB)</w:t>
            </w:r>
            <w:r>
              <w:br/>
            </w:r>
          </w:p>
          <w:p w14:paraId="218C5746" w14:textId="77777777" w:rsidR="00CC3760" w:rsidRDefault="00E101F6">
            <w:pPr>
              <w:pStyle w:val="TableText"/>
              <w:framePr w:hSpace="181" w:wrap="notBeside" w:vAnchor="text" w:hAnchor="page" w:xAlign="center" w:y="1"/>
              <w:spacing w:before="0"/>
              <w:jc w:val="center"/>
            </w:pPr>
            <w:r>
              <w:t>&lt;</w:t>
            </w:r>
            <w:r>
              <w:rPr>
                <w:rFonts w:ascii="Tms Rmn" w:hAnsi="Tms Rmn"/>
              </w:rPr>
              <w:t> </w:t>
            </w:r>
            <w:r>
              <w:t>0.0001</w:t>
            </w:r>
            <w:r>
              <w:br/>
              <w:t>(&lt;</w:t>
            </w:r>
            <w:r>
              <w:rPr>
                <w:rFonts w:ascii="Tms Rmn" w:hAnsi="Tms Rmn"/>
              </w:rPr>
              <w:t> </w:t>
            </w:r>
            <w:r>
              <w:t>–40 dB)</w:t>
            </w:r>
          </w:p>
        </w:tc>
        <w:tc>
          <w:tcPr>
            <w:tcW w:w="1701" w:type="dxa"/>
            <w:tcBorders>
              <w:top w:val="single" w:sz="6" w:space="0" w:color="auto"/>
              <w:left w:val="single" w:sz="6" w:space="0" w:color="auto"/>
              <w:right w:val="single" w:sz="6" w:space="0" w:color="auto"/>
            </w:tcBorders>
          </w:tcPr>
          <w:p w14:paraId="1FFCD4F9" w14:textId="77777777" w:rsidR="00CC3760" w:rsidRDefault="00CC3760">
            <w:pPr>
              <w:pStyle w:val="TableText"/>
              <w:framePr w:hSpace="181" w:wrap="notBeside" w:vAnchor="text" w:hAnchor="page" w:xAlign="center" w:y="1"/>
              <w:spacing w:after="0"/>
              <w:jc w:val="center"/>
            </w:pPr>
          </w:p>
          <w:p w14:paraId="4183254E" w14:textId="77777777" w:rsidR="00CC3760" w:rsidRDefault="00E101F6">
            <w:pPr>
              <w:pStyle w:val="TableText"/>
              <w:framePr w:hSpace="181" w:wrap="notBeside" w:vAnchor="text" w:hAnchor="page" w:xAlign="center" w:y="1"/>
              <w:spacing w:before="0"/>
              <w:jc w:val="center"/>
            </w:pPr>
            <w:r>
              <w:br/>
            </w:r>
            <w:r>
              <w:br/>
            </w:r>
            <w:r>
              <w:br/>
            </w:r>
            <w:r>
              <w:br/>
              <w:t>0.500</w:t>
            </w:r>
            <w:r>
              <w:br/>
              <w:t>(–3.0 dB)</w:t>
            </w:r>
            <w:r>
              <w:br/>
            </w:r>
          </w:p>
          <w:p w14:paraId="5F3AFACC" w14:textId="77777777" w:rsidR="00CC3760" w:rsidRDefault="00E101F6">
            <w:pPr>
              <w:pStyle w:val="TableText"/>
              <w:framePr w:hSpace="181" w:wrap="notBeside" w:vAnchor="text" w:hAnchor="page" w:xAlign="center" w:y="1"/>
              <w:spacing w:before="0"/>
              <w:jc w:val="center"/>
            </w:pPr>
            <w:r>
              <w:t>0.333</w:t>
            </w:r>
            <w:r>
              <w:br/>
              <w:t>(–4.8 dB)</w:t>
            </w:r>
            <w:r>
              <w:br/>
            </w:r>
          </w:p>
          <w:p w14:paraId="74B45FAA" w14:textId="77777777" w:rsidR="00CC3760" w:rsidRDefault="00E101F6">
            <w:pPr>
              <w:pStyle w:val="TableText"/>
              <w:framePr w:hSpace="181" w:wrap="notBeside" w:vAnchor="text" w:hAnchor="page" w:xAlign="center" w:y="1"/>
              <w:spacing w:before="0"/>
              <w:jc w:val="center"/>
              <w:rPr>
                <w:i/>
              </w:rPr>
            </w:pPr>
            <w:r>
              <w:t>0.250</w:t>
            </w:r>
            <w:r>
              <w:br/>
              <w:t>(–6.0 dB)</w:t>
            </w:r>
          </w:p>
        </w:tc>
      </w:tr>
      <w:tr w:rsidR="00CC3760" w14:paraId="45375D59" w14:textId="77777777">
        <w:tblPrEx>
          <w:tblCellMar>
            <w:left w:w="107" w:type="dxa"/>
            <w:right w:w="107" w:type="dxa"/>
          </w:tblCellMar>
        </w:tblPrEx>
        <w:trPr>
          <w:cantSplit/>
          <w:jc w:val="center"/>
        </w:trPr>
        <w:tc>
          <w:tcPr>
            <w:tcW w:w="2155" w:type="dxa"/>
            <w:tcBorders>
              <w:top w:val="single" w:sz="6" w:space="0" w:color="auto"/>
              <w:left w:val="single" w:sz="6" w:space="0" w:color="auto"/>
              <w:bottom w:val="single" w:sz="6" w:space="0" w:color="auto"/>
              <w:right w:val="single" w:sz="6" w:space="0" w:color="auto"/>
            </w:tcBorders>
          </w:tcPr>
          <w:p w14:paraId="5828BA77" w14:textId="77777777" w:rsidR="00CC3760" w:rsidRDefault="00CC3760">
            <w:pPr>
              <w:pStyle w:val="TableText"/>
              <w:framePr w:hSpace="181" w:wrap="notBeside" w:vAnchor="text" w:hAnchor="page" w:xAlign="center" w:y="1"/>
              <w:spacing w:after="0"/>
              <w:jc w:val="center"/>
            </w:pPr>
          </w:p>
          <w:p w14:paraId="2D864498" w14:textId="77777777" w:rsidR="00CC3760" w:rsidRDefault="00E101F6">
            <w:pPr>
              <w:pStyle w:val="TableText"/>
              <w:framePr w:hSpace="181" w:wrap="notBeside" w:vAnchor="text" w:hAnchor="page" w:xAlign="center" w:y="1"/>
              <w:spacing w:before="0" w:after="0"/>
              <w:jc w:val="center"/>
            </w:pPr>
            <w:r>
              <w:t>B9W</w:t>
            </w:r>
            <w:r>
              <w:br/>
              <w:t>(Note 5)</w:t>
            </w:r>
          </w:p>
          <w:p w14:paraId="13023B23" w14:textId="77777777" w:rsidR="00CC3760" w:rsidRDefault="00E101F6">
            <w:pPr>
              <w:pStyle w:val="TableText"/>
              <w:framePr w:hSpace="181" w:wrap="notBeside" w:vAnchor="text" w:hAnchor="page" w:xAlign="center" w:y="1"/>
              <w:spacing w:before="0"/>
              <w:jc w:val="left"/>
            </w:pPr>
            <w:r>
              <w:t>Combination of speech and multichannel telegraphy, independent-sideband, reduced or suppressed carrier</w:t>
            </w:r>
          </w:p>
        </w:tc>
        <w:tc>
          <w:tcPr>
            <w:tcW w:w="2495" w:type="dxa"/>
            <w:tcBorders>
              <w:top w:val="single" w:sz="6" w:space="0" w:color="auto"/>
              <w:left w:val="single" w:sz="6" w:space="0" w:color="auto"/>
              <w:bottom w:val="single" w:sz="6" w:space="0" w:color="auto"/>
              <w:right w:val="single" w:sz="6" w:space="0" w:color="auto"/>
            </w:tcBorders>
          </w:tcPr>
          <w:p w14:paraId="57A35EDE" w14:textId="77777777" w:rsidR="00CC3760" w:rsidRDefault="00CC3760">
            <w:pPr>
              <w:pStyle w:val="TableText"/>
              <w:framePr w:hSpace="181" w:wrap="notBeside" w:vAnchor="text" w:hAnchor="page" w:xAlign="center" w:y="1"/>
              <w:spacing w:after="0"/>
              <w:jc w:val="center"/>
            </w:pPr>
          </w:p>
          <w:p w14:paraId="317B4A7C" w14:textId="77777777" w:rsidR="00CC3760" w:rsidRDefault="00E101F6">
            <w:pPr>
              <w:pStyle w:val="TableText"/>
              <w:framePr w:hSpace="181" w:wrap="notBeside" w:vAnchor="text" w:hAnchor="page" w:xAlign="center" w:y="1"/>
              <w:spacing w:before="0" w:after="0"/>
              <w:jc w:val="center"/>
            </w:pPr>
            <w:r>
              <w:br/>
            </w:r>
          </w:p>
          <w:p w14:paraId="61E536BC" w14:textId="77777777" w:rsidR="00CC3760" w:rsidRDefault="00E101F6">
            <w:pPr>
              <w:pStyle w:val="TableText"/>
              <w:framePr w:hSpace="181" w:wrap="notBeside" w:vAnchor="text" w:hAnchor="page" w:xAlign="center" w:y="1"/>
              <w:spacing w:before="0"/>
              <w:jc w:val="left"/>
            </w:pPr>
            <w:r>
              <w:t>Smoothly read text on one channel and one group of multichannel telegraph signals; 4 or more channels</w:t>
            </w:r>
            <w:r>
              <w:br/>
              <w:t>(Notes 6 and 7)</w:t>
            </w:r>
            <w:r>
              <w:br/>
            </w:r>
          </w:p>
          <w:p w14:paraId="3171B346" w14:textId="77777777" w:rsidR="00CC3760" w:rsidRDefault="00E101F6">
            <w:pPr>
              <w:pStyle w:val="TableText"/>
              <w:framePr w:hSpace="181" w:wrap="notBeside" w:vAnchor="text" w:hAnchor="page" w:xAlign="center" w:y="1"/>
              <w:jc w:val="left"/>
            </w:pPr>
            <w:r>
              <w:t>Smoothly read text on two channels and one group of multichannel telegraph signals; 4 or more channels</w:t>
            </w:r>
            <w:r>
              <w:br/>
              <w:t>(Notes 6 and 7)</w:t>
            </w:r>
          </w:p>
        </w:tc>
        <w:tc>
          <w:tcPr>
            <w:tcW w:w="1871" w:type="dxa"/>
            <w:tcBorders>
              <w:top w:val="single" w:sz="6" w:space="0" w:color="auto"/>
              <w:left w:val="single" w:sz="6" w:space="0" w:color="auto"/>
              <w:bottom w:val="single" w:sz="6" w:space="0" w:color="auto"/>
              <w:right w:val="single" w:sz="6" w:space="0" w:color="auto"/>
            </w:tcBorders>
          </w:tcPr>
          <w:p w14:paraId="71F74A43" w14:textId="77777777" w:rsidR="00CC3760" w:rsidRDefault="00CC3760">
            <w:pPr>
              <w:pStyle w:val="TableText"/>
              <w:framePr w:hSpace="181" w:wrap="notBeside" w:vAnchor="text" w:hAnchor="page" w:xAlign="center" w:y="1"/>
              <w:spacing w:after="0"/>
              <w:jc w:val="left"/>
            </w:pPr>
          </w:p>
          <w:p w14:paraId="36E8D145" w14:textId="77777777" w:rsidR="00CC3760" w:rsidRDefault="00E101F6">
            <w:pPr>
              <w:pStyle w:val="TableText"/>
              <w:framePr w:hSpace="181" w:wrap="notBeside" w:vAnchor="text" w:hAnchor="page" w:xAlign="center" w:y="1"/>
              <w:spacing w:before="0" w:after="0"/>
              <w:jc w:val="center"/>
            </w:pPr>
            <w:r>
              <w:br/>
            </w:r>
          </w:p>
          <w:p w14:paraId="1CB11152" w14:textId="77777777" w:rsidR="00CC3760" w:rsidRDefault="00E101F6">
            <w:pPr>
              <w:pStyle w:val="TableText"/>
              <w:framePr w:hSpace="181" w:wrap="notBeside" w:vAnchor="text" w:hAnchor="page" w:xAlign="center" w:y="1"/>
              <w:spacing w:before="0"/>
              <w:jc w:val="left"/>
            </w:pPr>
            <w:r>
              <w:t>Reduced carrier only</w:t>
            </w:r>
            <w:r>
              <w:br/>
            </w:r>
            <w:r>
              <w:br/>
            </w:r>
            <w:r>
              <w:br/>
            </w:r>
          </w:p>
          <w:p w14:paraId="4FF234AE" w14:textId="77777777" w:rsidR="00CC3760" w:rsidRDefault="00E101F6">
            <w:pPr>
              <w:pStyle w:val="TableText"/>
              <w:framePr w:hSpace="181" w:wrap="notBeside" w:vAnchor="text" w:hAnchor="page" w:xAlign="center" w:y="1"/>
              <w:spacing w:before="0"/>
              <w:jc w:val="left"/>
            </w:pPr>
            <w:r>
              <w:t>Suppressed carrier</w:t>
            </w:r>
            <w:r>
              <w:br/>
            </w:r>
          </w:p>
          <w:p w14:paraId="19DBD267" w14:textId="77777777" w:rsidR="00CC3760" w:rsidRDefault="00E101F6">
            <w:pPr>
              <w:pStyle w:val="TableText"/>
              <w:framePr w:hSpace="181" w:wrap="notBeside" w:vAnchor="text" w:hAnchor="page" w:xAlign="center" w:y="1"/>
              <w:spacing w:before="0"/>
              <w:jc w:val="left"/>
            </w:pPr>
            <w:r>
              <w:t>Reduced carrier only</w:t>
            </w:r>
            <w:r>
              <w:br/>
            </w:r>
            <w:r>
              <w:br/>
            </w:r>
            <w:r>
              <w:br/>
            </w:r>
          </w:p>
          <w:p w14:paraId="21236F12" w14:textId="77777777" w:rsidR="00CC3760" w:rsidRDefault="00E101F6">
            <w:pPr>
              <w:pStyle w:val="TableText"/>
              <w:framePr w:hSpace="181" w:wrap="notBeside" w:vAnchor="text" w:hAnchor="page" w:xAlign="center" w:y="1"/>
              <w:spacing w:before="0"/>
              <w:jc w:val="left"/>
            </w:pPr>
            <w:r>
              <w:t>Suppressed carrier</w:t>
            </w:r>
          </w:p>
        </w:tc>
        <w:tc>
          <w:tcPr>
            <w:tcW w:w="1418" w:type="dxa"/>
            <w:tcBorders>
              <w:top w:val="single" w:sz="6" w:space="0" w:color="auto"/>
              <w:left w:val="single" w:sz="6" w:space="0" w:color="auto"/>
              <w:bottom w:val="single" w:sz="6" w:space="0" w:color="auto"/>
              <w:right w:val="single" w:sz="6" w:space="0" w:color="auto"/>
            </w:tcBorders>
          </w:tcPr>
          <w:p w14:paraId="6768BB1C" w14:textId="77777777" w:rsidR="00CC3760" w:rsidRDefault="00CC3760">
            <w:pPr>
              <w:pStyle w:val="TableText"/>
              <w:framePr w:hSpace="181" w:wrap="notBeside" w:vAnchor="text" w:hAnchor="page" w:xAlign="center" w:y="1"/>
              <w:spacing w:after="0"/>
              <w:jc w:val="center"/>
            </w:pPr>
          </w:p>
          <w:p w14:paraId="37DF1C81" w14:textId="77777777" w:rsidR="00CC3760" w:rsidRDefault="00E101F6">
            <w:pPr>
              <w:pStyle w:val="TableText"/>
              <w:framePr w:hSpace="181" w:wrap="notBeside" w:vAnchor="text" w:hAnchor="page" w:xAlign="center" w:y="1"/>
              <w:spacing w:before="0" w:after="0"/>
              <w:jc w:val="center"/>
            </w:pPr>
            <w:r>
              <w:br/>
            </w:r>
          </w:p>
          <w:p w14:paraId="055559F5" w14:textId="77777777" w:rsidR="00CC3760" w:rsidRPr="000F0251" w:rsidRDefault="00E101F6">
            <w:pPr>
              <w:pStyle w:val="TableText"/>
              <w:framePr w:hSpace="181" w:wrap="notBeside" w:vAnchor="text" w:hAnchor="page" w:xAlign="center" w:y="1"/>
              <w:spacing w:before="0"/>
              <w:jc w:val="center"/>
              <w:rPr>
                <w:lang w:val="de-CH"/>
              </w:rPr>
            </w:pPr>
            <w:r w:rsidRPr="000F0251">
              <w:rPr>
                <w:lang w:val="de-CH"/>
              </w:rPr>
              <w:t>0.025</w:t>
            </w:r>
            <w:r w:rsidRPr="000F0251">
              <w:rPr>
                <w:lang w:val="de-CH"/>
              </w:rPr>
              <w:br/>
              <w:t>(–16.0 dB)</w:t>
            </w:r>
            <w:r w:rsidRPr="000F0251">
              <w:rPr>
                <w:lang w:val="de-CH"/>
              </w:rPr>
              <w:br/>
              <w:t>0.0025</w:t>
            </w:r>
            <w:r w:rsidRPr="000F0251">
              <w:rPr>
                <w:lang w:val="de-CH"/>
              </w:rPr>
              <w:br/>
              <w:t>(–26.0 dB)</w:t>
            </w:r>
          </w:p>
          <w:p w14:paraId="3668BE5B" w14:textId="77777777" w:rsidR="00CC3760" w:rsidRPr="000F0251" w:rsidRDefault="00E101F6">
            <w:pPr>
              <w:pStyle w:val="TableText"/>
              <w:framePr w:hSpace="181" w:wrap="notBeside" w:vAnchor="text" w:hAnchor="page" w:xAlign="center" w:y="1"/>
              <w:spacing w:before="0"/>
              <w:jc w:val="center"/>
              <w:rPr>
                <w:lang w:val="de-CH"/>
              </w:rPr>
            </w:pPr>
            <w:r w:rsidRPr="000F0251">
              <w:rPr>
                <w:lang w:val="de-CH"/>
              </w:rPr>
              <w:t>&lt;</w:t>
            </w:r>
            <w:r w:rsidRPr="000F0251">
              <w:rPr>
                <w:rFonts w:ascii="Tms Rmn" w:hAnsi="Tms Rmn"/>
                <w:lang w:val="de-CH"/>
              </w:rPr>
              <w:t> </w:t>
            </w:r>
            <w:r w:rsidRPr="000F0251">
              <w:rPr>
                <w:lang w:val="de-CH"/>
              </w:rPr>
              <w:t>0.0001</w:t>
            </w:r>
            <w:r w:rsidRPr="000F0251">
              <w:rPr>
                <w:lang w:val="de-CH"/>
              </w:rPr>
              <w:br/>
              <w:t>(&lt;</w:t>
            </w:r>
            <w:r w:rsidRPr="000F0251">
              <w:rPr>
                <w:rFonts w:ascii="Tms Rmn" w:hAnsi="Tms Rmn"/>
                <w:lang w:val="de-CH"/>
              </w:rPr>
              <w:t> </w:t>
            </w:r>
            <w:r w:rsidRPr="000F0251">
              <w:rPr>
                <w:lang w:val="de-CH"/>
              </w:rPr>
              <w:t>–40 dB)</w:t>
            </w:r>
          </w:p>
          <w:p w14:paraId="6B5B854B" w14:textId="77777777" w:rsidR="00CC3760" w:rsidRPr="000F0251" w:rsidRDefault="00E101F6">
            <w:pPr>
              <w:pStyle w:val="TableText"/>
              <w:framePr w:hSpace="181" w:wrap="notBeside" w:vAnchor="text" w:hAnchor="page" w:xAlign="center" w:y="1"/>
              <w:spacing w:before="0"/>
              <w:jc w:val="center"/>
              <w:rPr>
                <w:lang w:val="de-CH"/>
              </w:rPr>
            </w:pPr>
            <w:r w:rsidRPr="000F0251">
              <w:rPr>
                <w:lang w:val="de-CH"/>
              </w:rPr>
              <w:t>0.025</w:t>
            </w:r>
            <w:r w:rsidRPr="000F0251">
              <w:rPr>
                <w:lang w:val="de-CH"/>
              </w:rPr>
              <w:br/>
              <w:t>(–16.0 dB)</w:t>
            </w:r>
            <w:r w:rsidRPr="000F0251">
              <w:rPr>
                <w:lang w:val="de-CH"/>
              </w:rPr>
              <w:br/>
              <w:t>0.0025</w:t>
            </w:r>
            <w:r w:rsidRPr="000F0251">
              <w:rPr>
                <w:lang w:val="de-CH"/>
              </w:rPr>
              <w:br/>
              <w:t>(–26.0 dB)</w:t>
            </w:r>
          </w:p>
          <w:p w14:paraId="31157F17" w14:textId="77777777" w:rsidR="00CC3760" w:rsidRDefault="00E101F6">
            <w:pPr>
              <w:pStyle w:val="TableText"/>
              <w:framePr w:hSpace="181" w:wrap="notBeside" w:vAnchor="text" w:hAnchor="page" w:xAlign="center" w:y="1"/>
              <w:spacing w:before="0"/>
              <w:jc w:val="center"/>
            </w:pPr>
            <w:r>
              <w:t>&lt;</w:t>
            </w:r>
            <w:r>
              <w:rPr>
                <w:rFonts w:ascii="Tms Rmn" w:hAnsi="Tms Rmn"/>
              </w:rPr>
              <w:t> </w:t>
            </w:r>
            <w:r>
              <w:t>0.0001</w:t>
            </w:r>
            <w:r>
              <w:br/>
              <w:t>(&lt;</w:t>
            </w:r>
            <w:r>
              <w:rPr>
                <w:rFonts w:ascii="Tms Rmn" w:hAnsi="Tms Rmn"/>
              </w:rPr>
              <w:t> </w:t>
            </w:r>
            <w:r>
              <w:t>–40 dB)</w:t>
            </w:r>
          </w:p>
        </w:tc>
        <w:tc>
          <w:tcPr>
            <w:tcW w:w="1701" w:type="dxa"/>
            <w:tcBorders>
              <w:top w:val="single" w:sz="6" w:space="0" w:color="auto"/>
              <w:left w:val="single" w:sz="6" w:space="0" w:color="auto"/>
              <w:bottom w:val="single" w:sz="6" w:space="0" w:color="auto"/>
              <w:right w:val="single" w:sz="6" w:space="0" w:color="auto"/>
            </w:tcBorders>
          </w:tcPr>
          <w:p w14:paraId="20B95E1D" w14:textId="77777777" w:rsidR="00CC3760" w:rsidRPr="000F0251" w:rsidRDefault="00CC3760">
            <w:pPr>
              <w:pStyle w:val="TableText"/>
              <w:framePr w:hSpace="181" w:wrap="notBeside" w:vAnchor="text" w:hAnchor="page" w:xAlign="center" w:y="1"/>
              <w:spacing w:after="0"/>
              <w:jc w:val="center"/>
              <w:rPr>
                <w:lang w:val="de-CH"/>
              </w:rPr>
            </w:pPr>
          </w:p>
          <w:p w14:paraId="025C4054" w14:textId="77777777" w:rsidR="00CC3760" w:rsidRPr="000F0251" w:rsidRDefault="00E101F6">
            <w:pPr>
              <w:pStyle w:val="TableText"/>
              <w:framePr w:hSpace="181" w:wrap="notBeside" w:vAnchor="text" w:hAnchor="page" w:xAlign="center" w:y="1"/>
              <w:spacing w:before="0" w:after="0"/>
              <w:jc w:val="center"/>
              <w:rPr>
                <w:lang w:val="de-CH"/>
              </w:rPr>
            </w:pPr>
            <w:r w:rsidRPr="000F0251">
              <w:rPr>
                <w:lang w:val="de-CH"/>
              </w:rPr>
              <w:br/>
            </w:r>
          </w:p>
          <w:p w14:paraId="281C7610" w14:textId="77777777" w:rsidR="00CC3760" w:rsidRPr="000F0251" w:rsidRDefault="00E101F6">
            <w:pPr>
              <w:pStyle w:val="TableText"/>
              <w:framePr w:hSpace="181" w:wrap="notBeside" w:vAnchor="text" w:hAnchor="page" w:xAlign="center" w:y="1"/>
              <w:spacing w:before="0"/>
              <w:jc w:val="center"/>
              <w:rPr>
                <w:lang w:val="de-CH"/>
              </w:rPr>
            </w:pPr>
            <w:r w:rsidRPr="000F0251">
              <w:rPr>
                <w:lang w:val="de-CH"/>
              </w:rPr>
              <w:t>0.132</w:t>
            </w:r>
            <w:r w:rsidRPr="000F0251">
              <w:rPr>
                <w:lang w:val="de-CH"/>
              </w:rPr>
              <w:br/>
              <w:t>(–8.8 dB)</w:t>
            </w:r>
            <w:r w:rsidRPr="000F0251">
              <w:rPr>
                <w:lang w:val="de-CH"/>
              </w:rPr>
              <w:br/>
              <w:t>0.138</w:t>
            </w:r>
            <w:r w:rsidRPr="000F0251">
              <w:rPr>
                <w:lang w:val="de-CH"/>
              </w:rPr>
              <w:br/>
              <w:t>(–8.6 dB)</w:t>
            </w:r>
          </w:p>
          <w:p w14:paraId="66EA0959" w14:textId="77777777" w:rsidR="00CC3760" w:rsidRPr="000F0251" w:rsidRDefault="00E101F6">
            <w:pPr>
              <w:pStyle w:val="TableText"/>
              <w:framePr w:hSpace="181" w:wrap="notBeside" w:vAnchor="text" w:hAnchor="page" w:xAlign="center" w:y="1"/>
              <w:spacing w:before="0"/>
              <w:jc w:val="center"/>
              <w:rPr>
                <w:lang w:val="de-CH"/>
              </w:rPr>
            </w:pPr>
            <w:r w:rsidRPr="000F0251">
              <w:rPr>
                <w:lang w:val="de-CH"/>
              </w:rPr>
              <w:t>0.151</w:t>
            </w:r>
            <w:r w:rsidRPr="000F0251">
              <w:rPr>
                <w:lang w:val="de-CH"/>
              </w:rPr>
              <w:br/>
              <w:t>(–8.2 dB)</w:t>
            </w:r>
          </w:p>
          <w:p w14:paraId="3B757B64" w14:textId="77777777" w:rsidR="00CC3760" w:rsidRPr="000F0251" w:rsidRDefault="00E101F6">
            <w:pPr>
              <w:pStyle w:val="TableText"/>
              <w:framePr w:hSpace="181" w:wrap="notBeside" w:vAnchor="text" w:hAnchor="page" w:xAlign="center" w:y="1"/>
              <w:spacing w:before="0"/>
              <w:jc w:val="center"/>
              <w:rPr>
                <w:lang w:val="de-CH"/>
              </w:rPr>
            </w:pPr>
            <w:r w:rsidRPr="000F0251">
              <w:rPr>
                <w:lang w:val="de-CH"/>
              </w:rPr>
              <w:t>0.105</w:t>
            </w:r>
            <w:r w:rsidRPr="000F0251">
              <w:rPr>
                <w:lang w:val="de-CH"/>
              </w:rPr>
              <w:br/>
              <w:t>(–9.8 dB)</w:t>
            </w:r>
            <w:r w:rsidRPr="000F0251">
              <w:rPr>
                <w:lang w:val="de-CH"/>
              </w:rPr>
              <w:br/>
              <w:t>0.105</w:t>
            </w:r>
            <w:r w:rsidRPr="000F0251">
              <w:rPr>
                <w:lang w:val="de-CH"/>
              </w:rPr>
              <w:br/>
              <w:t>(–9.8 dB)</w:t>
            </w:r>
          </w:p>
          <w:p w14:paraId="250B7FED" w14:textId="77777777" w:rsidR="00CC3760" w:rsidRDefault="00E101F6">
            <w:pPr>
              <w:pStyle w:val="TableText"/>
              <w:framePr w:hSpace="181" w:wrap="notBeside" w:vAnchor="text" w:hAnchor="page" w:xAlign="center" w:y="1"/>
              <w:spacing w:before="0"/>
              <w:jc w:val="center"/>
            </w:pPr>
            <w:r>
              <w:t>0.113</w:t>
            </w:r>
            <w:r>
              <w:br/>
              <w:t>(–9.5 dB)</w:t>
            </w:r>
          </w:p>
        </w:tc>
      </w:tr>
    </w:tbl>
    <w:p w14:paraId="7804E649" w14:textId="77777777" w:rsidR="00CC3760" w:rsidRDefault="00CC3760">
      <w:pPr>
        <w:pStyle w:val="Tablefin"/>
        <w:spacing w:before="0"/>
      </w:pPr>
    </w:p>
    <w:p w14:paraId="6F037F3E" w14:textId="77777777" w:rsidR="00CC3760" w:rsidRDefault="00E101F6">
      <w:pPr>
        <w:pStyle w:val="Heading1"/>
      </w:pPr>
      <w:r>
        <w:br w:type="page"/>
      </w:r>
      <w:r>
        <w:lastRenderedPageBreak/>
        <w:t>2</w:t>
      </w:r>
      <w:r>
        <w:tab/>
        <w:t>Conversion factors with respect to the carrier power</w:t>
      </w:r>
    </w:p>
    <w:p w14:paraId="7435701F" w14:textId="77777777" w:rsidR="00CC3760" w:rsidRDefault="00E101F6">
      <w:r>
        <w:rPr>
          <w:b/>
        </w:rPr>
        <w:t>2.1</w:t>
      </w:r>
      <w:r>
        <w:tab/>
        <w:t>Table 2 gives the conversion factors applicable when the carrier power is taken as the unit, as is the common practice at least for the two classes of amplitude-modulated emissions A2A, A2B and A3E.</w:t>
      </w:r>
    </w:p>
    <w:p w14:paraId="411B462E" w14:textId="77777777" w:rsidR="00CC3760" w:rsidRDefault="00E101F6">
      <w:r>
        <w:rPr>
          <w:b/>
        </w:rPr>
        <w:t>2.2</w:t>
      </w:r>
      <w:r>
        <w:tab/>
        <w:t>Column 5 gives the theoretical mean power obtained with the modulating signals described in column 2, with practically linear transmitters. The conversion factors shown are the quotients of the corresponding factors in columns 5 and 4 of Table 1.</w:t>
      </w:r>
    </w:p>
    <w:p w14:paraId="4E60225C" w14:textId="77777777" w:rsidR="00CC3760" w:rsidRDefault="00E101F6">
      <w:r>
        <w:rPr>
          <w:b/>
        </w:rPr>
        <w:t>2.3</w:t>
      </w:r>
      <w:r>
        <w:tab/>
        <w:t>Similarly, column 4 gives the theoretical peak envelope power. The conversion factors shown are the reciprocals of the corresponding factors in column 4 of Table 1.</w:t>
      </w:r>
    </w:p>
    <w:p w14:paraId="5913007B" w14:textId="77777777" w:rsidR="00CC3760" w:rsidRDefault="00E101F6">
      <w:r>
        <w:rPr>
          <w:b/>
        </w:rPr>
        <w:t>2.4</w:t>
      </w:r>
      <w:r>
        <w:tab/>
        <w:t>Column 3 gives the conditions of no-modulation from which the carrier power chosen as the unit can be determined and measured.</w:t>
      </w:r>
    </w:p>
    <w:p w14:paraId="49065F73" w14:textId="77777777" w:rsidR="00CC3760" w:rsidRDefault="00E101F6">
      <w:pPr>
        <w:pStyle w:val="Table"/>
      </w:pPr>
      <w:r>
        <w:t>TABLE  2</w:t>
      </w:r>
    </w:p>
    <w:p w14:paraId="1488A6C8" w14:textId="77777777" w:rsidR="00CC3760" w:rsidRDefault="00CC3760">
      <w:pPr>
        <w:pStyle w:val="Blanc"/>
      </w:pPr>
    </w:p>
    <w:tbl>
      <w:tblPr>
        <w:tblW w:w="0" w:type="auto"/>
        <w:jc w:val="center"/>
        <w:tblLayout w:type="fixed"/>
        <w:tblCellMar>
          <w:left w:w="107" w:type="dxa"/>
          <w:right w:w="107" w:type="dxa"/>
        </w:tblCellMar>
        <w:tblLook w:val="0000" w:firstRow="0" w:lastRow="0" w:firstColumn="0" w:lastColumn="0" w:noHBand="0" w:noVBand="0"/>
      </w:tblPr>
      <w:tblGrid>
        <w:gridCol w:w="2155"/>
        <w:gridCol w:w="2495"/>
        <w:gridCol w:w="1871"/>
        <w:gridCol w:w="1418"/>
        <w:gridCol w:w="1701"/>
      </w:tblGrid>
      <w:tr w:rsidR="00CC3760" w14:paraId="7CC8AC98" w14:textId="77777777">
        <w:trPr>
          <w:cantSplit/>
          <w:jc w:val="center"/>
        </w:trPr>
        <w:tc>
          <w:tcPr>
            <w:tcW w:w="2155" w:type="dxa"/>
            <w:tcBorders>
              <w:top w:val="single" w:sz="6" w:space="0" w:color="auto"/>
              <w:left w:val="single" w:sz="6" w:space="0" w:color="auto"/>
              <w:right w:val="single" w:sz="6" w:space="0" w:color="auto"/>
            </w:tcBorders>
          </w:tcPr>
          <w:p w14:paraId="5972FEA0" w14:textId="77777777" w:rsidR="00CC3760" w:rsidRDefault="00CC3760">
            <w:pPr>
              <w:pStyle w:val="TableText"/>
              <w:framePr w:hSpace="181" w:wrap="notBeside" w:vAnchor="text" w:hAnchor="page" w:xAlign="center" w:y="1"/>
              <w:jc w:val="center"/>
            </w:pPr>
          </w:p>
        </w:tc>
        <w:tc>
          <w:tcPr>
            <w:tcW w:w="2495" w:type="dxa"/>
            <w:tcBorders>
              <w:top w:val="single" w:sz="6" w:space="0" w:color="auto"/>
              <w:left w:val="single" w:sz="6" w:space="0" w:color="auto"/>
              <w:right w:val="single" w:sz="6" w:space="0" w:color="auto"/>
            </w:tcBorders>
          </w:tcPr>
          <w:p w14:paraId="2B9F3444" w14:textId="77777777" w:rsidR="00CC3760" w:rsidRDefault="00CC3760">
            <w:pPr>
              <w:pStyle w:val="TableText"/>
              <w:framePr w:hSpace="181" w:wrap="notBeside" w:vAnchor="text" w:hAnchor="page" w:xAlign="center" w:y="1"/>
              <w:jc w:val="center"/>
            </w:pPr>
          </w:p>
        </w:tc>
        <w:tc>
          <w:tcPr>
            <w:tcW w:w="1871" w:type="dxa"/>
            <w:tcBorders>
              <w:top w:val="single" w:sz="6" w:space="0" w:color="auto"/>
              <w:left w:val="single" w:sz="6" w:space="0" w:color="auto"/>
              <w:right w:val="single" w:sz="6" w:space="0" w:color="auto"/>
            </w:tcBorders>
          </w:tcPr>
          <w:p w14:paraId="15A4DD03" w14:textId="77777777" w:rsidR="00CC3760" w:rsidRDefault="00CC3760">
            <w:pPr>
              <w:pStyle w:val="TableText"/>
              <w:framePr w:hSpace="181" w:wrap="notBeside" w:vAnchor="text" w:hAnchor="page" w:xAlign="center" w:y="1"/>
              <w:jc w:val="center"/>
            </w:pPr>
          </w:p>
        </w:tc>
        <w:tc>
          <w:tcPr>
            <w:tcW w:w="3119" w:type="dxa"/>
            <w:gridSpan w:val="2"/>
            <w:tcBorders>
              <w:top w:val="single" w:sz="6" w:space="0" w:color="auto"/>
              <w:left w:val="single" w:sz="6" w:space="0" w:color="auto"/>
              <w:bottom w:val="single" w:sz="6" w:space="0" w:color="auto"/>
              <w:right w:val="single" w:sz="6" w:space="0" w:color="auto"/>
            </w:tcBorders>
          </w:tcPr>
          <w:p w14:paraId="70BF7A6D" w14:textId="77777777" w:rsidR="00CC3760" w:rsidRDefault="00E101F6">
            <w:pPr>
              <w:pStyle w:val="TableText"/>
              <w:framePr w:hSpace="181" w:wrap="notBeside" w:vAnchor="text" w:hAnchor="page" w:xAlign="center" w:y="1"/>
              <w:jc w:val="center"/>
            </w:pPr>
            <w:r>
              <w:t>Conversion factor</w:t>
            </w:r>
          </w:p>
        </w:tc>
      </w:tr>
      <w:tr w:rsidR="00CC3760" w14:paraId="017A1F6E" w14:textId="77777777">
        <w:trPr>
          <w:cantSplit/>
          <w:jc w:val="center"/>
        </w:trPr>
        <w:tc>
          <w:tcPr>
            <w:tcW w:w="2155" w:type="dxa"/>
            <w:tcBorders>
              <w:left w:val="single" w:sz="6" w:space="0" w:color="auto"/>
              <w:right w:val="single" w:sz="6" w:space="0" w:color="auto"/>
            </w:tcBorders>
          </w:tcPr>
          <w:p w14:paraId="39922CF1" w14:textId="77777777" w:rsidR="00CC3760" w:rsidRDefault="00E101F6">
            <w:pPr>
              <w:pStyle w:val="TableText"/>
              <w:framePr w:hSpace="181" w:wrap="notBeside" w:vAnchor="text" w:hAnchor="page" w:xAlign="center" w:y="1"/>
              <w:jc w:val="center"/>
            </w:pPr>
            <w:r>
              <w:t>Class of emission</w:t>
            </w:r>
          </w:p>
        </w:tc>
        <w:tc>
          <w:tcPr>
            <w:tcW w:w="2495" w:type="dxa"/>
            <w:tcBorders>
              <w:left w:val="single" w:sz="6" w:space="0" w:color="auto"/>
              <w:right w:val="single" w:sz="6" w:space="0" w:color="auto"/>
            </w:tcBorders>
          </w:tcPr>
          <w:p w14:paraId="37D2FEC8" w14:textId="77777777" w:rsidR="00CC3760" w:rsidRDefault="00E101F6">
            <w:pPr>
              <w:pStyle w:val="TableText"/>
              <w:framePr w:hSpace="181" w:wrap="notBeside" w:vAnchor="text" w:hAnchor="page" w:xAlign="center" w:y="1"/>
              <w:jc w:val="center"/>
            </w:pPr>
            <w:r>
              <w:t>Modulating signal</w:t>
            </w:r>
          </w:p>
        </w:tc>
        <w:tc>
          <w:tcPr>
            <w:tcW w:w="1871" w:type="dxa"/>
            <w:tcBorders>
              <w:left w:val="single" w:sz="6" w:space="0" w:color="auto"/>
              <w:right w:val="single" w:sz="6" w:space="0" w:color="auto"/>
            </w:tcBorders>
          </w:tcPr>
          <w:p w14:paraId="34850158" w14:textId="77777777" w:rsidR="00CC3760" w:rsidRDefault="00E101F6">
            <w:pPr>
              <w:pStyle w:val="TableText"/>
              <w:framePr w:hSpace="181" w:wrap="notBeside" w:vAnchor="text" w:hAnchor="page" w:xAlign="center" w:y="1"/>
              <w:jc w:val="center"/>
            </w:pPr>
            <w:r>
              <w:t>Condition of</w:t>
            </w:r>
            <w:r>
              <w:br/>
              <w:t>no-modulation</w:t>
            </w:r>
          </w:p>
        </w:tc>
        <w:tc>
          <w:tcPr>
            <w:tcW w:w="1418" w:type="dxa"/>
            <w:tcBorders>
              <w:top w:val="single" w:sz="6" w:space="0" w:color="auto"/>
              <w:left w:val="single" w:sz="6" w:space="0" w:color="auto"/>
              <w:bottom w:val="single" w:sz="6" w:space="0" w:color="auto"/>
              <w:right w:val="single" w:sz="6" w:space="0" w:color="auto"/>
            </w:tcBorders>
          </w:tcPr>
          <w:p w14:paraId="6D9159C5" w14:textId="77777777" w:rsidR="00CC3760" w:rsidRDefault="00E101F6">
            <w:pPr>
              <w:pStyle w:val="TableText"/>
              <w:framePr w:hSpace="181" w:wrap="notBeside" w:vAnchor="text" w:hAnchor="page" w:xAlign="center" w:y="1"/>
              <w:jc w:val="center"/>
            </w:pPr>
            <w:r>
              <w:t>Peak envelope</w:t>
            </w:r>
            <w:r>
              <w:br/>
              <w:t>power</w:t>
            </w:r>
          </w:p>
        </w:tc>
        <w:tc>
          <w:tcPr>
            <w:tcW w:w="1701" w:type="dxa"/>
            <w:tcBorders>
              <w:top w:val="single" w:sz="6" w:space="0" w:color="auto"/>
              <w:right w:val="single" w:sz="6" w:space="0" w:color="auto"/>
            </w:tcBorders>
          </w:tcPr>
          <w:p w14:paraId="7C2DBB5F" w14:textId="77777777" w:rsidR="00CC3760" w:rsidRDefault="00E101F6">
            <w:pPr>
              <w:pStyle w:val="TableText"/>
              <w:framePr w:hSpace="181" w:wrap="notBeside" w:vAnchor="text" w:hAnchor="page" w:xAlign="center" w:y="1"/>
              <w:jc w:val="center"/>
            </w:pPr>
            <w:r>
              <w:t>Mean power</w:t>
            </w:r>
          </w:p>
        </w:tc>
      </w:tr>
      <w:tr w:rsidR="00CC3760" w14:paraId="061015B8" w14:textId="77777777">
        <w:trPr>
          <w:cantSplit/>
          <w:jc w:val="center"/>
        </w:trPr>
        <w:tc>
          <w:tcPr>
            <w:tcW w:w="2155" w:type="dxa"/>
            <w:tcBorders>
              <w:left w:val="single" w:sz="6" w:space="0" w:color="auto"/>
              <w:bottom w:val="single" w:sz="6" w:space="0" w:color="auto"/>
              <w:right w:val="single" w:sz="6" w:space="0" w:color="auto"/>
            </w:tcBorders>
          </w:tcPr>
          <w:p w14:paraId="45147270" w14:textId="77777777" w:rsidR="00CC3760" w:rsidRDefault="00E101F6">
            <w:pPr>
              <w:pStyle w:val="TableText"/>
              <w:framePr w:hSpace="181" w:wrap="notBeside" w:vAnchor="text" w:hAnchor="page" w:xAlign="center" w:y="1"/>
              <w:jc w:val="center"/>
            </w:pPr>
            <w:r>
              <w:br/>
            </w:r>
            <w:r>
              <w:br/>
              <w:t>(1)</w:t>
            </w:r>
          </w:p>
        </w:tc>
        <w:tc>
          <w:tcPr>
            <w:tcW w:w="2495" w:type="dxa"/>
            <w:tcBorders>
              <w:left w:val="single" w:sz="6" w:space="0" w:color="auto"/>
              <w:bottom w:val="single" w:sz="6" w:space="0" w:color="auto"/>
              <w:right w:val="single" w:sz="6" w:space="0" w:color="auto"/>
            </w:tcBorders>
          </w:tcPr>
          <w:p w14:paraId="3C77045C" w14:textId="77777777" w:rsidR="00CC3760" w:rsidRDefault="00E101F6">
            <w:pPr>
              <w:pStyle w:val="TableText"/>
              <w:framePr w:hSpace="181" w:wrap="notBeside" w:vAnchor="text" w:hAnchor="page" w:xAlign="center" w:y="1"/>
              <w:jc w:val="center"/>
            </w:pPr>
            <w:r>
              <w:br/>
            </w:r>
            <w:r>
              <w:br/>
              <w:t>(2)</w:t>
            </w:r>
          </w:p>
        </w:tc>
        <w:tc>
          <w:tcPr>
            <w:tcW w:w="1871" w:type="dxa"/>
            <w:tcBorders>
              <w:left w:val="single" w:sz="6" w:space="0" w:color="auto"/>
              <w:bottom w:val="single" w:sz="6" w:space="0" w:color="auto"/>
              <w:right w:val="single" w:sz="6" w:space="0" w:color="auto"/>
            </w:tcBorders>
          </w:tcPr>
          <w:p w14:paraId="3CEF2247" w14:textId="77777777" w:rsidR="00CC3760" w:rsidRDefault="00E101F6">
            <w:pPr>
              <w:pStyle w:val="TableText"/>
              <w:framePr w:hSpace="181" w:wrap="notBeside" w:vAnchor="text" w:hAnchor="page" w:xAlign="center" w:y="1"/>
              <w:jc w:val="center"/>
            </w:pPr>
            <w:r>
              <w:br/>
            </w:r>
            <w:r>
              <w:br/>
              <w:t>(3)</w:t>
            </w:r>
          </w:p>
        </w:tc>
        <w:tc>
          <w:tcPr>
            <w:tcW w:w="1418" w:type="dxa"/>
            <w:tcBorders>
              <w:top w:val="single" w:sz="6" w:space="0" w:color="auto"/>
              <w:left w:val="single" w:sz="6" w:space="0" w:color="auto"/>
              <w:bottom w:val="single" w:sz="6" w:space="0" w:color="auto"/>
              <w:right w:val="single" w:sz="6" w:space="0" w:color="auto"/>
            </w:tcBorders>
          </w:tcPr>
          <w:p w14:paraId="3D02C400" w14:textId="77777777" w:rsidR="00CC3760" w:rsidRDefault="00E101F6">
            <w:pPr>
              <w:pStyle w:val="TableText"/>
              <w:framePr w:hSpace="181" w:wrap="notBeside" w:vAnchor="text" w:hAnchor="page" w:xAlign="center" w:y="1"/>
              <w:jc w:val="center"/>
            </w:pPr>
            <w:r>
              <w:t>Carrier power</w:t>
            </w:r>
            <w:r>
              <w:br/>
            </w:r>
            <w:r>
              <w:br/>
              <w:t>(4)</w:t>
            </w:r>
          </w:p>
        </w:tc>
        <w:tc>
          <w:tcPr>
            <w:tcW w:w="1701" w:type="dxa"/>
            <w:tcBorders>
              <w:top w:val="single" w:sz="6" w:space="0" w:color="auto"/>
              <w:right w:val="single" w:sz="6" w:space="0" w:color="auto"/>
            </w:tcBorders>
          </w:tcPr>
          <w:p w14:paraId="2E261568" w14:textId="77777777" w:rsidR="00CC3760" w:rsidRDefault="00E101F6">
            <w:pPr>
              <w:pStyle w:val="TableText"/>
              <w:framePr w:hSpace="181" w:wrap="notBeside" w:vAnchor="text" w:hAnchor="page" w:xAlign="center" w:y="1"/>
              <w:jc w:val="center"/>
            </w:pPr>
            <w:r>
              <w:t>Carrier power</w:t>
            </w:r>
            <w:r>
              <w:br/>
            </w:r>
            <w:r>
              <w:br/>
              <w:t>(5)</w:t>
            </w:r>
          </w:p>
        </w:tc>
      </w:tr>
      <w:tr w:rsidR="00CC3760" w14:paraId="66FDBF8F" w14:textId="77777777">
        <w:trPr>
          <w:cantSplit/>
          <w:jc w:val="center"/>
        </w:trPr>
        <w:tc>
          <w:tcPr>
            <w:tcW w:w="2155" w:type="dxa"/>
            <w:tcBorders>
              <w:top w:val="single" w:sz="6" w:space="0" w:color="auto"/>
              <w:left w:val="single" w:sz="6" w:space="0" w:color="auto"/>
              <w:bottom w:val="single" w:sz="6" w:space="0" w:color="auto"/>
              <w:right w:val="single" w:sz="6" w:space="0" w:color="auto"/>
            </w:tcBorders>
          </w:tcPr>
          <w:p w14:paraId="321DECA4" w14:textId="77777777" w:rsidR="00CC3760" w:rsidRDefault="00E101F6">
            <w:pPr>
              <w:pStyle w:val="TableText"/>
              <w:framePr w:hSpace="181" w:wrap="notBeside" w:vAnchor="text" w:hAnchor="page" w:xAlign="center" w:y="1"/>
              <w:spacing w:after="0"/>
              <w:jc w:val="center"/>
            </w:pPr>
            <w:r>
              <w:t>A2A, A2B</w:t>
            </w:r>
          </w:p>
          <w:p w14:paraId="410C1D47" w14:textId="77777777" w:rsidR="00CC3760" w:rsidRDefault="00E101F6">
            <w:pPr>
              <w:pStyle w:val="TableText"/>
              <w:framePr w:hSpace="181" w:wrap="notBeside" w:vAnchor="text" w:hAnchor="page" w:xAlign="center" w:y="1"/>
              <w:spacing w:before="0"/>
              <w:jc w:val="left"/>
            </w:pPr>
            <w:r>
              <w:t>Telegraphy with on-off keying of one or more periodic oscillations amplitude-modulating the carrier, or with keying of the carrier modulated by those oscillations</w:t>
            </w:r>
          </w:p>
        </w:tc>
        <w:tc>
          <w:tcPr>
            <w:tcW w:w="2495" w:type="dxa"/>
            <w:tcBorders>
              <w:top w:val="single" w:sz="6" w:space="0" w:color="auto"/>
              <w:left w:val="single" w:sz="6" w:space="0" w:color="auto"/>
              <w:bottom w:val="single" w:sz="6" w:space="0" w:color="auto"/>
              <w:right w:val="single" w:sz="6" w:space="0" w:color="auto"/>
            </w:tcBorders>
          </w:tcPr>
          <w:p w14:paraId="08CC147F" w14:textId="77777777" w:rsidR="00CC3760" w:rsidRDefault="00CC3760">
            <w:pPr>
              <w:pStyle w:val="TableText"/>
              <w:framePr w:hSpace="181" w:wrap="notBeside" w:vAnchor="text" w:hAnchor="page" w:xAlign="center" w:y="1"/>
              <w:spacing w:after="0"/>
              <w:jc w:val="center"/>
            </w:pPr>
          </w:p>
          <w:p w14:paraId="183B0E9A" w14:textId="77777777" w:rsidR="00CC3760" w:rsidRDefault="00E101F6">
            <w:pPr>
              <w:pStyle w:val="TableText"/>
              <w:framePr w:hSpace="181" w:wrap="notBeside" w:vAnchor="text" w:hAnchor="page" w:xAlign="center" w:y="1"/>
              <w:spacing w:before="0"/>
              <w:jc w:val="left"/>
            </w:pPr>
            <w:r>
              <w:t>Series of rectangular dots; equal alternating marks and spaces; single sinusoidal oscillation modulating the carrier at 100%</w:t>
            </w:r>
          </w:p>
          <w:p w14:paraId="2CABE1D8" w14:textId="77777777" w:rsidR="00CC3760" w:rsidRDefault="00E101F6">
            <w:pPr>
              <w:pStyle w:val="TableText"/>
              <w:framePr w:hSpace="181" w:wrap="notBeside" w:vAnchor="text" w:hAnchor="page" w:xAlign="center" w:y="1"/>
              <w:tabs>
                <w:tab w:val="left" w:pos="284"/>
              </w:tabs>
              <w:ind w:left="284" w:hanging="284"/>
              <w:jc w:val="left"/>
            </w:pPr>
            <w:r>
              <w:t>a)</w:t>
            </w:r>
            <w:r>
              <w:tab/>
              <w:t>modulating oscillation keyed</w:t>
            </w:r>
            <w:r>
              <w:br/>
            </w:r>
            <w:r>
              <w:br/>
            </w:r>
            <w:r>
              <w:br/>
            </w:r>
          </w:p>
          <w:p w14:paraId="5903E246"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b)</w:t>
            </w:r>
            <w:r>
              <w:tab/>
              <w:t>modulated carrier keyed (Note 1)</w:t>
            </w:r>
          </w:p>
        </w:tc>
        <w:tc>
          <w:tcPr>
            <w:tcW w:w="1871" w:type="dxa"/>
            <w:tcBorders>
              <w:top w:val="single" w:sz="6" w:space="0" w:color="auto"/>
              <w:left w:val="single" w:sz="6" w:space="0" w:color="auto"/>
              <w:bottom w:val="single" w:sz="6" w:space="0" w:color="auto"/>
              <w:right w:val="single" w:sz="6" w:space="0" w:color="auto"/>
            </w:tcBorders>
          </w:tcPr>
          <w:p w14:paraId="050C8A39" w14:textId="77777777" w:rsidR="00CC3760" w:rsidRDefault="00CC3760">
            <w:pPr>
              <w:pStyle w:val="TableText"/>
              <w:framePr w:hSpace="181" w:wrap="notBeside" w:vAnchor="text" w:hAnchor="page" w:xAlign="center" w:y="1"/>
              <w:spacing w:after="0"/>
              <w:jc w:val="center"/>
            </w:pPr>
          </w:p>
          <w:p w14:paraId="4D1F6AAC" w14:textId="77777777" w:rsidR="00CC3760" w:rsidRDefault="00E101F6">
            <w:pPr>
              <w:pStyle w:val="TableText"/>
              <w:framePr w:hSpace="181" w:wrap="notBeside" w:vAnchor="text" w:hAnchor="page" w:xAlign="center" w:y="1"/>
              <w:spacing w:before="0"/>
              <w:jc w:val="left"/>
            </w:pPr>
            <w:r>
              <w:br/>
            </w:r>
            <w:r>
              <w:br/>
            </w:r>
            <w:r>
              <w:br/>
            </w:r>
            <w:r>
              <w:br/>
            </w:r>
          </w:p>
          <w:p w14:paraId="494C2AA4" w14:textId="77777777" w:rsidR="00CC3760" w:rsidRDefault="00E101F6">
            <w:pPr>
              <w:pStyle w:val="TableText"/>
              <w:framePr w:hSpace="181" w:wrap="notBeside" w:vAnchor="text" w:hAnchor="page" w:xAlign="center" w:y="1"/>
              <w:jc w:val="left"/>
            </w:pPr>
            <w:r>
              <w:t>Continuous emission, modulating oscillation suppressed (carrier only)</w:t>
            </w:r>
            <w:r>
              <w:br/>
            </w:r>
          </w:p>
          <w:p w14:paraId="0A0CAD79" w14:textId="77777777" w:rsidR="00CC3760" w:rsidRDefault="00E101F6">
            <w:pPr>
              <w:pStyle w:val="TableText"/>
              <w:framePr w:hSpace="181" w:wrap="notBeside" w:vAnchor="text" w:hAnchor="page" w:xAlign="center" w:y="1"/>
              <w:spacing w:before="0"/>
              <w:jc w:val="left"/>
            </w:pPr>
            <w:r>
              <w:t>Continuous emission with modulating oscillation</w:t>
            </w:r>
          </w:p>
        </w:tc>
        <w:tc>
          <w:tcPr>
            <w:tcW w:w="1418" w:type="dxa"/>
            <w:tcBorders>
              <w:top w:val="single" w:sz="6" w:space="0" w:color="auto"/>
              <w:left w:val="single" w:sz="6" w:space="0" w:color="auto"/>
              <w:bottom w:val="single" w:sz="6" w:space="0" w:color="auto"/>
              <w:right w:val="single" w:sz="6" w:space="0" w:color="auto"/>
            </w:tcBorders>
          </w:tcPr>
          <w:p w14:paraId="2367B0E8" w14:textId="77777777" w:rsidR="00CC3760" w:rsidRDefault="00CC3760">
            <w:pPr>
              <w:pStyle w:val="TableText"/>
              <w:framePr w:hSpace="181" w:wrap="notBeside" w:vAnchor="text" w:hAnchor="page" w:xAlign="center" w:y="1"/>
              <w:spacing w:after="0"/>
              <w:jc w:val="center"/>
            </w:pPr>
          </w:p>
          <w:p w14:paraId="5BFA85BA" w14:textId="77777777" w:rsidR="00CC3760" w:rsidRDefault="00E101F6">
            <w:pPr>
              <w:pStyle w:val="TableText"/>
              <w:framePr w:hSpace="181" w:wrap="notBeside" w:vAnchor="text" w:hAnchor="page" w:xAlign="center" w:y="1"/>
              <w:spacing w:before="0"/>
              <w:jc w:val="center"/>
            </w:pPr>
            <w:r>
              <w:br/>
            </w:r>
            <w:r>
              <w:br/>
            </w:r>
            <w:r>
              <w:br/>
            </w:r>
            <w:r>
              <w:br/>
            </w:r>
          </w:p>
          <w:p w14:paraId="34E91B6B" w14:textId="77777777" w:rsidR="00CC3760" w:rsidRDefault="00E101F6">
            <w:pPr>
              <w:pStyle w:val="TableText"/>
              <w:framePr w:hSpace="181" w:wrap="notBeside" w:vAnchor="text" w:hAnchor="page" w:xAlign="center" w:y="1"/>
              <w:jc w:val="center"/>
            </w:pPr>
            <w:r>
              <w:t>4</w:t>
            </w:r>
            <w:r>
              <w:br/>
              <w:t>(+6.0 dB)</w:t>
            </w:r>
            <w:r>
              <w:br/>
            </w:r>
            <w:r>
              <w:br/>
            </w:r>
            <w:r>
              <w:br/>
            </w:r>
          </w:p>
          <w:p w14:paraId="6DCDB275" w14:textId="77777777" w:rsidR="00CC3760" w:rsidRDefault="00E101F6">
            <w:pPr>
              <w:pStyle w:val="TableText"/>
              <w:framePr w:hSpace="181" w:wrap="notBeside" w:vAnchor="text" w:hAnchor="page" w:xAlign="center" w:y="1"/>
              <w:spacing w:before="0"/>
              <w:jc w:val="center"/>
            </w:pPr>
            <w:r>
              <w:t>4</w:t>
            </w:r>
            <w:r>
              <w:br/>
              <w:t>(+6.0 dB)</w:t>
            </w:r>
          </w:p>
        </w:tc>
        <w:tc>
          <w:tcPr>
            <w:tcW w:w="1701" w:type="dxa"/>
            <w:tcBorders>
              <w:top w:val="single" w:sz="6" w:space="0" w:color="auto"/>
              <w:left w:val="single" w:sz="6" w:space="0" w:color="auto"/>
              <w:bottom w:val="single" w:sz="6" w:space="0" w:color="auto"/>
              <w:right w:val="single" w:sz="6" w:space="0" w:color="auto"/>
            </w:tcBorders>
          </w:tcPr>
          <w:p w14:paraId="07442380" w14:textId="77777777" w:rsidR="00CC3760" w:rsidRDefault="00CC3760">
            <w:pPr>
              <w:pStyle w:val="TableText"/>
              <w:framePr w:hSpace="181" w:wrap="notBeside" w:vAnchor="text" w:hAnchor="page" w:xAlign="center" w:y="1"/>
              <w:spacing w:after="0"/>
              <w:jc w:val="center"/>
            </w:pPr>
          </w:p>
          <w:p w14:paraId="5C1295AD" w14:textId="77777777" w:rsidR="00CC3760" w:rsidRDefault="00E101F6">
            <w:pPr>
              <w:pStyle w:val="TableText"/>
              <w:framePr w:hSpace="181" w:wrap="notBeside" w:vAnchor="text" w:hAnchor="page" w:xAlign="center" w:y="1"/>
              <w:spacing w:before="0"/>
              <w:jc w:val="center"/>
            </w:pPr>
            <w:r>
              <w:br/>
            </w:r>
            <w:r>
              <w:br/>
            </w:r>
            <w:r>
              <w:br/>
            </w:r>
            <w:r>
              <w:br/>
            </w:r>
          </w:p>
          <w:p w14:paraId="5005062F" w14:textId="77777777" w:rsidR="00CC3760" w:rsidRDefault="00E101F6">
            <w:pPr>
              <w:pStyle w:val="TableText"/>
              <w:framePr w:hSpace="181" w:wrap="notBeside" w:vAnchor="text" w:hAnchor="page" w:xAlign="center" w:y="1"/>
              <w:jc w:val="center"/>
            </w:pPr>
            <w:r>
              <w:t>1.25</w:t>
            </w:r>
            <w:r>
              <w:br/>
              <w:t>(+1.0 dB)</w:t>
            </w:r>
            <w:r>
              <w:br/>
            </w:r>
            <w:r>
              <w:br/>
            </w:r>
            <w:r>
              <w:br/>
            </w:r>
          </w:p>
          <w:p w14:paraId="6BCB07F9" w14:textId="77777777" w:rsidR="00CC3760" w:rsidRDefault="00E101F6">
            <w:pPr>
              <w:pStyle w:val="TableText"/>
              <w:framePr w:hSpace="181" w:wrap="notBeside" w:vAnchor="text" w:hAnchor="page" w:xAlign="center" w:y="1"/>
              <w:spacing w:before="0"/>
              <w:jc w:val="center"/>
            </w:pPr>
            <w:r>
              <w:t>0.75</w:t>
            </w:r>
            <w:r>
              <w:br/>
              <w:t>(–1.3 dB)</w:t>
            </w:r>
            <w:r>
              <w:br/>
              <w:t>(Note 1)</w:t>
            </w:r>
          </w:p>
        </w:tc>
      </w:tr>
      <w:tr w:rsidR="00CC3760" w14:paraId="4D1E6B57" w14:textId="77777777">
        <w:trPr>
          <w:cantSplit/>
          <w:jc w:val="center"/>
        </w:trPr>
        <w:tc>
          <w:tcPr>
            <w:tcW w:w="2155" w:type="dxa"/>
            <w:tcBorders>
              <w:top w:val="single" w:sz="6" w:space="0" w:color="auto"/>
              <w:left w:val="single" w:sz="6" w:space="0" w:color="auto"/>
              <w:bottom w:val="single" w:sz="6" w:space="0" w:color="auto"/>
              <w:right w:val="single" w:sz="6" w:space="0" w:color="auto"/>
            </w:tcBorders>
          </w:tcPr>
          <w:p w14:paraId="2FAAC491" w14:textId="77777777" w:rsidR="00CC3760" w:rsidRDefault="00E101F6">
            <w:pPr>
              <w:pStyle w:val="TableText"/>
              <w:framePr w:hSpace="181" w:wrap="notBeside" w:vAnchor="text" w:hAnchor="page" w:xAlign="center" w:y="1"/>
              <w:spacing w:after="0"/>
              <w:jc w:val="center"/>
            </w:pPr>
            <w:r>
              <w:t>A3E</w:t>
            </w:r>
          </w:p>
          <w:p w14:paraId="4543AC91" w14:textId="77777777" w:rsidR="00CC3760" w:rsidRDefault="00E101F6">
            <w:pPr>
              <w:pStyle w:val="TableText"/>
              <w:framePr w:hSpace="181" w:wrap="notBeside" w:vAnchor="text" w:hAnchor="page" w:xAlign="center" w:y="1"/>
              <w:spacing w:before="0"/>
              <w:jc w:val="left"/>
            </w:pPr>
            <w:r>
              <w:t>Double-sideband telephony, full carrier</w:t>
            </w:r>
          </w:p>
        </w:tc>
        <w:tc>
          <w:tcPr>
            <w:tcW w:w="2495" w:type="dxa"/>
            <w:tcBorders>
              <w:top w:val="single" w:sz="6" w:space="0" w:color="auto"/>
              <w:left w:val="single" w:sz="6" w:space="0" w:color="auto"/>
              <w:bottom w:val="single" w:sz="6" w:space="0" w:color="auto"/>
              <w:right w:val="single" w:sz="6" w:space="0" w:color="auto"/>
            </w:tcBorders>
          </w:tcPr>
          <w:p w14:paraId="504011DD" w14:textId="77777777" w:rsidR="00CC3760" w:rsidRDefault="00CC3760">
            <w:pPr>
              <w:pStyle w:val="TableText"/>
              <w:framePr w:hSpace="181" w:wrap="notBeside" w:vAnchor="text" w:hAnchor="page" w:xAlign="center" w:y="1"/>
              <w:tabs>
                <w:tab w:val="left" w:pos="284"/>
              </w:tabs>
              <w:spacing w:after="0"/>
              <w:ind w:left="284" w:hanging="284"/>
              <w:jc w:val="center"/>
            </w:pPr>
          </w:p>
          <w:p w14:paraId="44FA274C" w14:textId="77777777" w:rsidR="00CC3760" w:rsidRDefault="00E101F6">
            <w:pPr>
              <w:pStyle w:val="TableText"/>
              <w:framePr w:hSpace="181" w:wrap="notBeside" w:vAnchor="text" w:hAnchor="page" w:xAlign="center" w:y="1"/>
              <w:tabs>
                <w:tab w:val="left" w:pos="284"/>
              </w:tabs>
              <w:spacing w:before="0"/>
              <w:ind w:left="284" w:hanging="284"/>
              <w:jc w:val="left"/>
            </w:pPr>
            <w:r>
              <w:t>a)</w:t>
            </w:r>
            <w:r>
              <w:tab/>
              <w:t>single sinusoidal oscillation modulating carrier at 100%</w:t>
            </w:r>
          </w:p>
          <w:p w14:paraId="4BC26A8C" w14:textId="77777777" w:rsidR="00CC3760" w:rsidRDefault="00E101F6">
            <w:pPr>
              <w:pStyle w:val="TableText"/>
              <w:framePr w:hSpace="181" w:wrap="notBeside" w:vAnchor="text" w:hAnchor="page" w:xAlign="center" w:y="1"/>
              <w:tabs>
                <w:tab w:val="clear" w:pos="794"/>
                <w:tab w:val="clear" w:pos="1191"/>
                <w:tab w:val="clear" w:pos="1588"/>
                <w:tab w:val="clear" w:pos="1985"/>
                <w:tab w:val="left" w:pos="284"/>
              </w:tabs>
              <w:spacing w:before="0"/>
              <w:ind w:left="284" w:hanging="284"/>
              <w:jc w:val="left"/>
            </w:pPr>
            <w:r>
              <w:t>b)</w:t>
            </w:r>
            <w:r>
              <w:tab/>
              <w:t>smoothly read text</w:t>
            </w:r>
            <w:r>
              <w:br/>
              <w:t>(Note 2)</w:t>
            </w:r>
          </w:p>
        </w:tc>
        <w:tc>
          <w:tcPr>
            <w:tcW w:w="1871" w:type="dxa"/>
            <w:tcBorders>
              <w:top w:val="single" w:sz="6" w:space="0" w:color="auto"/>
              <w:left w:val="single" w:sz="6" w:space="0" w:color="auto"/>
              <w:bottom w:val="single" w:sz="6" w:space="0" w:color="auto"/>
              <w:right w:val="single" w:sz="6" w:space="0" w:color="auto"/>
            </w:tcBorders>
          </w:tcPr>
          <w:p w14:paraId="7C7E51D3" w14:textId="77777777" w:rsidR="00CC3760" w:rsidRDefault="00CC3760">
            <w:pPr>
              <w:pStyle w:val="TableText"/>
              <w:framePr w:hSpace="181" w:wrap="notBeside" w:vAnchor="text" w:hAnchor="page" w:xAlign="center" w:y="1"/>
              <w:spacing w:after="0"/>
              <w:jc w:val="center"/>
            </w:pPr>
          </w:p>
          <w:p w14:paraId="15160B1C" w14:textId="77777777" w:rsidR="00CC3760" w:rsidRDefault="00E101F6">
            <w:pPr>
              <w:pStyle w:val="TableText"/>
              <w:framePr w:hSpace="181" w:wrap="notBeside" w:vAnchor="text" w:hAnchor="page" w:xAlign="center" w:y="1"/>
              <w:spacing w:before="0"/>
              <w:jc w:val="left"/>
            </w:pPr>
            <w:r>
              <w:t>Carrier only</w:t>
            </w:r>
            <w:r>
              <w:br/>
            </w:r>
            <w:r>
              <w:br/>
            </w:r>
          </w:p>
          <w:p w14:paraId="09B4E39A" w14:textId="77777777" w:rsidR="00CC3760" w:rsidRDefault="00E101F6">
            <w:pPr>
              <w:pStyle w:val="TableText"/>
              <w:framePr w:hSpace="181" w:wrap="notBeside" w:vAnchor="text" w:hAnchor="page" w:xAlign="center" w:y="1"/>
              <w:spacing w:before="0"/>
              <w:jc w:val="left"/>
            </w:pPr>
            <w:r>
              <w:t>Carrier only</w:t>
            </w:r>
          </w:p>
        </w:tc>
        <w:tc>
          <w:tcPr>
            <w:tcW w:w="1418" w:type="dxa"/>
            <w:tcBorders>
              <w:top w:val="single" w:sz="6" w:space="0" w:color="auto"/>
              <w:left w:val="single" w:sz="6" w:space="0" w:color="auto"/>
              <w:bottom w:val="single" w:sz="6" w:space="0" w:color="auto"/>
              <w:right w:val="single" w:sz="6" w:space="0" w:color="auto"/>
            </w:tcBorders>
          </w:tcPr>
          <w:p w14:paraId="7B8C47C9" w14:textId="77777777" w:rsidR="00CC3760" w:rsidRDefault="00CC3760">
            <w:pPr>
              <w:pStyle w:val="TableText"/>
              <w:framePr w:hSpace="181" w:wrap="notBeside" w:vAnchor="text" w:hAnchor="page" w:xAlign="center" w:y="1"/>
              <w:spacing w:after="0"/>
              <w:jc w:val="center"/>
            </w:pPr>
          </w:p>
          <w:p w14:paraId="4FAAD6BD" w14:textId="77777777" w:rsidR="00CC3760" w:rsidRDefault="00E101F6">
            <w:pPr>
              <w:pStyle w:val="TableText"/>
              <w:framePr w:hSpace="181" w:wrap="notBeside" w:vAnchor="text" w:hAnchor="page" w:xAlign="center" w:y="1"/>
              <w:spacing w:before="0"/>
              <w:jc w:val="center"/>
            </w:pPr>
            <w:r>
              <w:t>4</w:t>
            </w:r>
            <w:r>
              <w:br/>
              <w:t>(+6.0 dB)</w:t>
            </w:r>
            <w:r>
              <w:br/>
            </w:r>
          </w:p>
          <w:p w14:paraId="67FD0014" w14:textId="77777777" w:rsidR="00CC3760" w:rsidRDefault="00E101F6">
            <w:pPr>
              <w:pStyle w:val="TableText"/>
              <w:framePr w:hSpace="181" w:wrap="notBeside" w:vAnchor="text" w:hAnchor="page" w:xAlign="center" w:y="1"/>
              <w:spacing w:before="0"/>
              <w:jc w:val="center"/>
            </w:pPr>
            <w:r>
              <w:t>4</w:t>
            </w:r>
            <w:r>
              <w:br/>
              <w:t>(+6.0 dB)</w:t>
            </w:r>
          </w:p>
        </w:tc>
        <w:tc>
          <w:tcPr>
            <w:tcW w:w="1701" w:type="dxa"/>
            <w:tcBorders>
              <w:top w:val="single" w:sz="6" w:space="0" w:color="auto"/>
              <w:left w:val="single" w:sz="6" w:space="0" w:color="auto"/>
              <w:bottom w:val="single" w:sz="6" w:space="0" w:color="auto"/>
              <w:right w:val="single" w:sz="6" w:space="0" w:color="auto"/>
            </w:tcBorders>
          </w:tcPr>
          <w:p w14:paraId="6FF8DCEC" w14:textId="77777777" w:rsidR="00CC3760" w:rsidRDefault="00CC3760">
            <w:pPr>
              <w:pStyle w:val="TableText"/>
              <w:framePr w:hSpace="181" w:wrap="notBeside" w:vAnchor="text" w:hAnchor="page" w:xAlign="center" w:y="1"/>
              <w:spacing w:after="0"/>
              <w:jc w:val="center"/>
            </w:pPr>
          </w:p>
          <w:p w14:paraId="39404BE3" w14:textId="77777777" w:rsidR="00CC3760" w:rsidRDefault="00E101F6">
            <w:pPr>
              <w:pStyle w:val="TableText"/>
              <w:framePr w:hSpace="181" w:wrap="notBeside" w:vAnchor="text" w:hAnchor="page" w:xAlign="center" w:y="1"/>
              <w:spacing w:before="0"/>
              <w:jc w:val="center"/>
            </w:pPr>
            <w:r>
              <w:t>1.5</w:t>
            </w:r>
            <w:r>
              <w:br/>
              <w:t>(+1.8 dB)</w:t>
            </w:r>
            <w:r>
              <w:br/>
            </w:r>
          </w:p>
          <w:p w14:paraId="72AC0A92" w14:textId="77777777" w:rsidR="00CC3760" w:rsidRDefault="00E101F6">
            <w:pPr>
              <w:pStyle w:val="TableText"/>
              <w:framePr w:hSpace="181" w:wrap="notBeside" w:vAnchor="text" w:hAnchor="page" w:xAlign="center" w:y="1"/>
              <w:spacing w:before="0"/>
              <w:jc w:val="center"/>
            </w:pPr>
            <w:r>
              <w:t>1.05</w:t>
            </w:r>
            <w:r>
              <w:br/>
              <w:t>(+0.2 dB)</w:t>
            </w:r>
          </w:p>
        </w:tc>
      </w:tr>
    </w:tbl>
    <w:p w14:paraId="2308BC74" w14:textId="77777777" w:rsidR="00CC3760" w:rsidRDefault="00CC3760">
      <w:pPr>
        <w:pStyle w:val="Tablefin"/>
      </w:pPr>
    </w:p>
    <w:p w14:paraId="21326B6F" w14:textId="77777777" w:rsidR="00CC3760" w:rsidRDefault="00CC3760"/>
    <w:p w14:paraId="26504B21" w14:textId="77777777" w:rsidR="00CC3760" w:rsidRDefault="00E101F6">
      <w:pPr>
        <w:pStyle w:val="Heading1"/>
      </w:pPr>
      <w:r>
        <w:t>3</w:t>
      </w:r>
      <w:r>
        <w:tab/>
        <w:t>Explanatory notes</w:t>
      </w:r>
    </w:p>
    <w:p w14:paraId="715F079A" w14:textId="77777777" w:rsidR="00CC3760" w:rsidRDefault="00E101F6">
      <w:pPr>
        <w:pStyle w:val="Note"/>
      </w:pPr>
      <w:r>
        <w:t>NOTE 1 – When the modulating signal, instead of consisting of a series of alternating marks and spaces, is coded with the help of a telegraph alphabet, the conversion factors in column 5 should be multiplied by the following coefficients:</w:t>
      </w:r>
    </w:p>
    <w:p w14:paraId="65B39E3F" w14:textId="77777777" w:rsidR="00CC3760" w:rsidRDefault="00E101F6">
      <w:pPr>
        <w:pStyle w:val="enumlev1"/>
      </w:pPr>
      <w:r>
        <w:t>–</w:t>
      </w:r>
      <w:r>
        <w:tab/>
        <w:t xml:space="preserve">Morse alphabet: 0.49/0.50 </w:t>
      </w:r>
      <w:r>
        <w:rPr>
          <w:rFonts w:ascii="Symbol" w:hAnsi="Symbol"/>
        </w:rPr>
        <w:t></w:t>
      </w:r>
      <w:r>
        <w:t xml:space="preserve"> 0.98 (–0.1 dB).</w:t>
      </w:r>
    </w:p>
    <w:p w14:paraId="36CAC81B" w14:textId="77777777" w:rsidR="00CC3760" w:rsidRDefault="00E101F6">
      <w:pPr>
        <w:pStyle w:val="enumlev1"/>
      </w:pPr>
      <w:r>
        <w:t>–</w:t>
      </w:r>
      <w:r>
        <w:tab/>
        <w:t xml:space="preserve">International telegraph alphabet No. 2: 0.58/0.50 </w:t>
      </w:r>
      <w:r>
        <w:rPr>
          <w:rFonts w:ascii="Symbol" w:hAnsi="Symbol"/>
        </w:rPr>
        <w:t></w:t>
      </w:r>
      <w:r>
        <w:t xml:space="preserve"> 1.16 (</w:t>
      </w:r>
      <w:r>
        <w:rPr>
          <w:rFonts w:ascii="Symbol" w:hAnsi="Symbol"/>
        </w:rPr>
        <w:t></w:t>
      </w:r>
      <w:r>
        <w:t>0.6 dB).</w:t>
      </w:r>
    </w:p>
    <w:p w14:paraId="1C6B78E5" w14:textId="77777777" w:rsidR="00CC3760" w:rsidRDefault="00E101F6">
      <w:pPr>
        <w:pStyle w:val="enumlev1"/>
      </w:pPr>
      <w:r>
        <w:t>–</w:t>
      </w:r>
      <w:r>
        <w:tab/>
        <w:t xml:space="preserve">Seven-unit alphabet as in Recommendation ITU-R F.342: 0.5/0.5 </w:t>
      </w:r>
      <w:r>
        <w:rPr>
          <w:rFonts w:ascii="Symbol" w:hAnsi="Symbol"/>
        </w:rPr>
        <w:t></w:t>
      </w:r>
      <w:r>
        <w:t xml:space="preserve"> 1.</w:t>
      </w:r>
    </w:p>
    <w:p w14:paraId="6209AECC" w14:textId="77777777" w:rsidR="00CC3760" w:rsidRDefault="00E101F6">
      <w:pPr>
        <w:pStyle w:val="Note"/>
      </w:pPr>
      <w:r>
        <w:br w:type="page"/>
      </w:r>
      <w:r>
        <w:lastRenderedPageBreak/>
        <w:t>NOTE 2 – It is assumed that for smoothly read text the mean power level of the speech signal is 10 dB lower than the power level of a reference sinusoidal oscillation. The conversion factors in column 5 are based on this ratio which can be considered as a practical value for telephony except for sound transmissions in the broadcasting service.</w:t>
      </w:r>
    </w:p>
    <w:p w14:paraId="2883BE7F" w14:textId="77777777" w:rsidR="00CC3760" w:rsidRDefault="00E101F6">
      <w:pPr>
        <w:pStyle w:val="Note"/>
      </w:pPr>
      <w:r>
        <w:t>For the classes of emission to which this note applies, the reference level of this sinusoidal oscillation is determined as follows:</w:t>
      </w:r>
    </w:p>
    <w:p w14:paraId="612FE7AD" w14:textId="77777777" w:rsidR="00CC3760" w:rsidRDefault="00E101F6">
      <w:pPr>
        <w:pStyle w:val="enumlev1"/>
      </w:pPr>
      <w:r>
        <w:t>–</w:t>
      </w:r>
      <w:r>
        <w:tab/>
        <w:t>A3E, H3E and R3E emissions: the level of a sinusoidal oscillation which would modulate the transmitter to a modulation factor of 100%;</w:t>
      </w:r>
    </w:p>
    <w:p w14:paraId="05D7B403" w14:textId="77777777" w:rsidR="00CC3760" w:rsidRDefault="00E101F6">
      <w:pPr>
        <w:pStyle w:val="enumlev1"/>
      </w:pPr>
      <w:r>
        <w:t>–</w:t>
      </w:r>
      <w:r>
        <w:tab/>
        <w:t>single-channel R3E and J3E emissions: the level of a sinusoidal oscillation which would modulate the transmitter to its peak envelope power;</w:t>
      </w:r>
    </w:p>
    <w:p w14:paraId="3F219A9A" w14:textId="77777777" w:rsidR="00CC3760" w:rsidRDefault="00E101F6">
      <w:pPr>
        <w:pStyle w:val="enumlev1"/>
      </w:pPr>
      <w:r>
        <w:t>–</w:t>
      </w:r>
      <w:r>
        <w:tab/>
        <w:t>multi-channel R3E, B8E and J3E emissions: the level of a sinusoidal oscillation which would modulate the transmitter to one quarter (–6 dB) of its peak envelope power.</w:t>
      </w:r>
    </w:p>
    <w:p w14:paraId="0734D2AD" w14:textId="77777777" w:rsidR="00CC3760" w:rsidRDefault="00E101F6">
      <w:pPr>
        <w:pStyle w:val="Note"/>
      </w:pPr>
      <w:r>
        <w:t>Although these assumptions do not in all cases correspond to the practice adopted by some administrations, they result in practical average values in column 5.</w:t>
      </w:r>
    </w:p>
    <w:p w14:paraId="1082EA54" w14:textId="77777777" w:rsidR="00CC3760" w:rsidRDefault="00E101F6">
      <w:pPr>
        <w:pStyle w:val="Note"/>
      </w:pPr>
      <w:r>
        <w:t>NOTE 3 – For independent-sideband emissions (B8E) of 3 or 4 channels, it is assumed that independent modulating signals are applied to each channel.</w:t>
      </w:r>
    </w:p>
    <w:p w14:paraId="096443D4" w14:textId="77777777" w:rsidR="00CC3760" w:rsidRDefault="00E101F6">
      <w:pPr>
        <w:pStyle w:val="Note"/>
      </w:pPr>
      <w:r>
        <w:t>NOTE 4 – The condition of no-modulation cannot be defined exactly because of the highly complex and asymmetric nature of the modulation; the figures given in column 5 are average figures which may vary according to the tolerance in width of the synchronizing pulses and of the black level.</w:t>
      </w:r>
    </w:p>
    <w:p w14:paraId="668ACF0A" w14:textId="77777777" w:rsidR="00CC3760" w:rsidRDefault="00E101F6">
      <w:pPr>
        <w:pStyle w:val="Note"/>
      </w:pPr>
      <w:r>
        <w:t>NOTE 5 – The power relationships in multi-channel voice-frequency telegraphy depend on the number of channels and not on the bandwidth they occupy. Therefore, either one or both sidebands can be occupied, and there is no distinction to be made here between R7B and B7B emissions.</w:t>
      </w:r>
    </w:p>
    <w:p w14:paraId="7635A738" w14:textId="77777777" w:rsidR="00CC3760" w:rsidRDefault="00E101F6">
      <w:pPr>
        <w:pStyle w:val="Note"/>
      </w:pPr>
      <w:r>
        <w:t>Telegraph signals can occupy all the channels of an emission as in R7B and B7B telegraphy, or can occupy one or more channels of a composite (B9W) emission. It is therefore convenient to regard the group of voice-frequency telegraph channels as equivalent to one or more normal speech channels.</w:t>
      </w:r>
    </w:p>
    <w:p w14:paraId="035D0177" w14:textId="77777777" w:rsidR="00CC3760" w:rsidRDefault="00E101F6">
      <w:pPr>
        <w:pStyle w:val="Note"/>
      </w:pPr>
      <w:r>
        <w:t>NOTE 6 – The ratios given in Table 1 are based on the conditions mentioned below which are considered typical of present practice.</w:t>
      </w:r>
    </w:p>
    <w:p w14:paraId="220DD7EC" w14:textId="77777777" w:rsidR="00CC3760" w:rsidRDefault="00E101F6">
      <w:pPr>
        <w:pStyle w:val="enumlev1"/>
      </w:pPr>
      <w:r>
        <w:t>–</w:t>
      </w:r>
      <w:r>
        <w:tab/>
        <w:t>When 1 to 4 telegraph channels are used, the mean power of each channel is determined on the basis of voltage addition. Thus, if</w:t>
      </w:r>
      <w:r>
        <w:rPr>
          <w:i/>
        </w:rPr>
        <w:t xml:space="preserve"> n</w:t>
      </w:r>
      <w:r>
        <w:t xml:space="preserve"> is the number of channels of identical level, the mean power of each channel is given by:</w:t>
      </w:r>
    </w:p>
    <w:p w14:paraId="08213A3A" w14:textId="7FB65F8F" w:rsidR="00CC3760" w:rsidRDefault="004A7D8C" w:rsidP="004A7D8C">
      <w:pPr>
        <w:pStyle w:val="Equation"/>
        <w:tabs>
          <w:tab w:val="left" w:pos="1985"/>
          <w:tab w:val="left" w:pos="7088"/>
        </w:tabs>
        <w:rPr>
          <w:sz w:val="20"/>
        </w:rPr>
      </w:pPr>
      <w:r>
        <w:rPr>
          <w:sz w:val="20"/>
        </w:rPr>
        <w:tab/>
      </w:r>
      <w:r w:rsidR="00E101F6">
        <w:rPr>
          <w:sz w:val="20"/>
        </w:rPr>
        <w:tab/>
      </w:r>
      <m:oMath>
        <m:f>
          <m:fPr>
            <m:ctrlPr>
              <w:rPr>
                <w:rFonts w:ascii="Cambria Math" w:eastAsiaTheme="minorHAnsi" w:hAnsi="Cambria Math" w:cstheme="minorBidi"/>
                <w:szCs w:val="22"/>
              </w:rPr>
            </m:ctrlPr>
          </m:fPr>
          <m:num>
            <m:r>
              <m:rPr>
                <m:sty m:val="p"/>
              </m:rPr>
              <w:rPr>
                <w:rFonts w:ascii="Cambria Math" w:hAnsi="Cambria Math"/>
              </w:rPr>
              <m:t>Peak envelope power allocated to the group of channels</m:t>
            </m:r>
          </m:num>
          <m:den>
            <m:sSup>
              <m:sSupPr>
                <m:ctrlPr>
                  <w:rPr>
                    <w:rFonts w:ascii="Cambria Math" w:eastAsiaTheme="minorHAnsi" w:hAnsi="Cambria Math" w:cstheme="minorBidi"/>
                    <w:szCs w:val="22"/>
                  </w:rPr>
                </m:ctrlPr>
              </m:sSupPr>
              <m:e>
                <m:r>
                  <w:rPr>
                    <w:rFonts w:ascii="Cambria Math" w:hAnsi="Cambria Math"/>
                  </w:rPr>
                  <m:t>n</m:t>
                </m:r>
              </m:e>
              <m:sup>
                <m:r>
                  <m:rPr>
                    <m:sty m:val="p"/>
                  </m:rPr>
                  <w:rPr>
                    <w:rFonts w:ascii="Cambria Math" w:hAnsi="Cambria Math"/>
                  </w:rPr>
                  <m:t>2</m:t>
                </m:r>
              </m:sup>
            </m:sSup>
          </m:den>
        </m:f>
      </m:oMath>
      <w:r>
        <w:rPr>
          <w:szCs w:val="22"/>
        </w:rPr>
        <w:tab/>
      </w:r>
      <w:r w:rsidR="00E101F6">
        <w:rPr>
          <w:sz w:val="20"/>
        </w:rPr>
        <w:t xml:space="preserve">when n  </w:t>
      </w:r>
      <w:r w:rsidR="00E101F6">
        <w:rPr>
          <w:rFonts w:ascii="Symbol" w:hAnsi="Symbol"/>
          <w:sz w:val="20"/>
        </w:rPr>
        <w:t></w:t>
      </w:r>
      <w:r w:rsidR="00E101F6">
        <w:rPr>
          <w:sz w:val="20"/>
        </w:rPr>
        <w:t xml:space="preserve">  1, 2, 3 or 4.</w:t>
      </w:r>
      <w:r w:rsidR="00E101F6">
        <w:rPr>
          <w:sz w:val="20"/>
        </w:rPr>
        <w:tab/>
        <w:t>(4)</w:t>
      </w:r>
    </w:p>
    <w:p w14:paraId="7DC36D1A" w14:textId="77777777" w:rsidR="00CC3760" w:rsidRDefault="00E101F6">
      <w:pPr>
        <w:pStyle w:val="enumlev1"/>
      </w:pPr>
      <w:r>
        <w:t>–</w:t>
      </w:r>
      <w:r>
        <w:tab/>
        <w:t>When more than 4 telegraph channels are used it is normal practice to increase the level of each channel above that for which the peak envelope power allocated to the group of channels would never be exceeded. Since it may be assumed that the phases of the different sub-carriers are randomly distributed, the mean power of the emission may thus be increased without this peak envelope power being exceeded for more than a specified small fraction of the time.</w:t>
      </w:r>
    </w:p>
    <w:p w14:paraId="4D3D7AD3" w14:textId="77777777" w:rsidR="00CC3760" w:rsidRDefault="00E101F6">
      <w:r>
        <w:t>In this case, the mean power of each channel is given by:</w:t>
      </w:r>
    </w:p>
    <w:p w14:paraId="4A9DDE92" w14:textId="4D5F1EAD" w:rsidR="00CC3760" w:rsidRDefault="004A7D8C" w:rsidP="004A7D8C">
      <w:pPr>
        <w:pStyle w:val="Equation"/>
        <w:tabs>
          <w:tab w:val="left" w:pos="1985"/>
          <w:tab w:val="left" w:pos="6096"/>
          <w:tab w:val="left" w:pos="7088"/>
        </w:tabs>
        <w:rPr>
          <w:sz w:val="20"/>
        </w:rPr>
      </w:pPr>
      <w:r>
        <w:rPr>
          <w:sz w:val="20"/>
        </w:rPr>
        <w:tab/>
      </w:r>
      <w:r w:rsidR="00E101F6">
        <w:rPr>
          <w:sz w:val="20"/>
        </w:rPr>
        <w:tab/>
      </w:r>
      <m:oMath>
        <m:f>
          <m:fPr>
            <m:ctrlPr>
              <w:rPr>
                <w:rFonts w:ascii="Cambria Math" w:eastAsiaTheme="minorHAnsi" w:hAnsi="Cambria Math" w:cstheme="minorBidi"/>
                <w:i/>
                <w:szCs w:val="22"/>
              </w:rPr>
            </m:ctrlPr>
          </m:fPr>
          <m:num>
            <m:r>
              <m:rPr>
                <m:sty m:val="p"/>
              </m:rPr>
              <w:rPr>
                <w:rFonts w:ascii="Cambria Math" w:hAnsi="Cambria Math"/>
              </w:rPr>
              <m:t>Peak envelope power allocated to the group of channels</m:t>
            </m:r>
          </m:num>
          <m:den>
            <m:r>
              <w:rPr>
                <w:rFonts w:ascii="Cambria Math" w:hAnsi="Cambria Math"/>
              </w:rPr>
              <m:t>4n</m:t>
            </m:r>
          </m:den>
        </m:f>
      </m:oMath>
      <w:r w:rsidR="00E101F6">
        <w:rPr>
          <w:sz w:val="20"/>
        </w:rPr>
        <w:tab/>
        <w:t xml:space="preserve">when </w:t>
      </w:r>
      <w:r w:rsidR="00E101F6">
        <w:rPr>
          <w:i/>
          <w:sz w:val="20"/>
        </w:rPr>
        <w:t>n</w:t>
      </w:r>
      <w:r w:rsidR="00E101F6">
        <w:rPr>
          <w:sz w:val="20"/>
        </w:rPr>
        <w:t xml:space="preserve">  </w:t>
      </w:r>
      <w:r w:rsidR="00E101F6">
        <w:rPr>
          <w:rFonts w:ascii="Symbol" w:hAnsi="Symbol"/>
          <w:sz w:val="20"/>
        </w:rPr>
        <w:t></w:t>
      </w:r>
      <w:r w:rsidR="00E101F6">
        <w:rPr>
          <w:sz w:val="20"/>
        </w:rPr>
        <w:t xml:space="preserve">  4.</w:t>
      </w:r>
      <w:r w:rsidR="00E101F6">
        <w:rPr>
          <w:sz w:val="20"/>
        </w:rPr>
        <w:tab/>
        <w:t xml:space="preserve">(5) </w:t>
      </w:r>
    </w:p>
    <w:p w14:paraId="65F06A80" w14:textId="77777777" w:rsidR="00CC3760" w:rsidRDefault="00E101F6">
      <w:pPr>
        <w:pStyle w:val="Note"/>
      </w:pPr>
      <w:r>
        <w:t>Under this condition, the peak envelope power allocated to the group of channels is not exceeded for more than about 1% to 2% of the time.</w:t>
      </w:r>
    </w:p>
    <w:p w14:paraId="53329667" w14:textId="77777777" w:rsidR="00CC3760" w:rsidRDefault="00E101F6">
      <w:pPr>
        <w:pStyle w:val="Note"/>
      </w:pPr>
      <w:r>
        <w:t>NOTE 7 – For composite emissions, the mean levels in speech channels are assumed to be adjusted to the values set out in Note 2 for B8E emissions. To avoid interference from the group of telegraph channels, the level of this group is assumed to be reduced, relative to the level as set out in Note 6, by 3 dB when one channel is used for speech and by 6 dB when more than one channel is used.</w:t>
      </w:r>
    </w:p>
    <w:p w14:paraId="56C0C874" w14:textId="77777777" w:rsidR="00CC3760" w:rsidRDefault="00CC3760"/>
    <w:p w14:paraId="3CD6FE94" w14:textId="77777777" w:rsidR="00CC3760" w:rsidRDefault="00CC3760">
      <w:pPr>
        <w:pStyle w:val="Line"/>
      </w:pPr>
    </w:p>
    <w:p w14:paraId="1EF157F2" w14:textId="77777777" w:rsidR="00CC3760" w:rsidRDefault="00CC3760"/>
    <w:sectPr w:rsidR="00CC3760" w:rsidSect="005A3703">
      <w:headerReference w:type="even" r:id="rId6"/>
      <w:headerReference w:type="default" r:id="rId7"/>
      <w:footnotePr>
        <w:numFmt w:val="chicago"/>
      </w:footnotePr>
      <w:pgSz w:w="11907" w:h="16840" w:code="9"/>
      <w:pgMar w:top="1418" w:right="1134" w:bottom="1134" w:left="1134" w:header="567" w:footer="482" w:gutter="0"/>
      <w:pgNumType w:start="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4DED" w14:textId="77777777" w:rsidR="0068716A" w:rsidRDefault="0068716A">
      <w:pPr>
        <w:spacing w:before="0"/>
      </w:pPr>
      <w:r>
        <w:separator/>
      </w:r>
    </w:p>
  </w:endnote>
  <w:endnote w:type="continuationSeparator" w:id="0">
    <w:p w14:paraId="7D46ACCF" w14:textId="77777777" w:rsidR="0068716A" w:rsidRDefault="006871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AFF" w:usb1="C0007841"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35F8" w14:textId="77777777" w:rsidR="0068716A" w:rsidRDefault="0068716A">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
  </w:footnote>
  <w:footnote w:type="continuationSeparator" w:id="0">
    <w:p w14:paraId="40688107" w14:textId="77777777" w:rsidR="0068716A" w:rsidRDefault="0068716A">
      <w:pPr>
        <w:spacing w:before="0"/>
      </w:pPr>
      <w:r>
        <w:continuationSeparator/>
      </w:r>
    </w:p>
  </w:footnote>
  <w:footnote w:id="1">
    <w:p w14:paraId="58DAFD4A" w14:textId="77777777" w:rsidR="00A16EF6" w:rsidRPr="00A16EF6" w:rsidRDefault="00A16EF6" w:rsidP="00A16EF6">
      <w:pPr>
        <w:pStyle w:val="FootnoteText"/>
        <w:ind w:left="313" w:hanging="313"/>
        <w:rPr>
          <w:rStyle w:val="FootnoteReference"/>
          <w:lang w:val="en-US"/>
        </w:rPr>
      </w:pPr>
      <w:r>
        <w:rPr>
          <w:rStyle w:val="FootnoteReference"/>
        </w:rPr>
        <w:footnoteRef/>
      </w:r>
      <w:r>
        <w:t xml:space="preserve"> </w:t>
      </w:r>
      <w:r>
        <w:rPr>
          <w:lang w:val="en-US"/>
        </w:rPr>
        <w:tab/>
      </w:r>
      <w:r w:rsidRPr="00A16EF6">
        <w:rPr>
          <w:rStyle w:val="FootnoteReference"/>
          <w:lang w:val="en-US"/>
        </w:rPr>
        <w:t>Radiocommunication Study Group 1 made editorial amendments to this Recommendation</w:t>
      </w:r>
      <w:r w:rsidRPr="00A16EF6">
        <w:rPr>
          <w:rStyle w:val="FootnoteReference"/>
          <w:lang w:val="en-US" w:eastAsia="ko-KR"/>
        </w:rPr>
        <w:t xml:space="preserve"> in the years 2016 and 2019 </w:t>
      </w:r>
      <w:r w:rsidRPr="00A16EF6">
        <w:rPr>
          <w:rStyle w:val="FootnoteReference"/>
          <w:lang w:val="en-US"/>
        </w:rPr>
        <w:t>in accordance with Resolution ITU</w:t>
      </w:r>
      <w:r w:rsidRPr="00A16EF6">
        <w:rPr>
          <w:rStyle w:val="FootnoteReference"/>
          <w:lang w:val="en-US"/>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3234" w14:textId="757572E2" w:rsidR="000F0251" w:rsidRDefault="000F0251">
    <w:pPr>
      <w:pStyle w:val="Header"/>
    </w:pPr>
    <w:r>
      <w:fldChar w:fldCharType="begin"/>
    </w:r>
    <w:r>
      <w:instrText>PAGE</w:instrText>
    </w:r>
    <w:r>
      <w:fldChar w:fldCharType="separate"/>
    </w:r>
    <w:r w:rsidR="008F21B2">
      <w:rPr>
        <w:noProof/>
      </w:rPr>
      <w:t>2</w:t>
    </w:r>
    <w:r>
      <w:fldChar w:fldCharType="end"/>
    </w:r>
    <w:r>
      <w:tab/>
    </w:r>
    <w:r>
      <w:fldChar w:fldCharType="begin"/>
    </w:r>
    <w:r>
      <w:instrText>styleref head_foot</w:instrText>
    </w:r>
    <w:r>
      <w:fldChar w:fldCharType="separate"/>
    </w:r>
    <w:r w:rsidR="000951CC">
      <w:rPr>
        <w:noProof/>
      </w:rPr>
      <w:t>Rec. ITU-R SM.326-7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41F9" w14:textId="588F1F93" w:rsidR="000F0251" w:rsidRDefault="000F0251">
    <w:pPr>
      <w:pStyle w:val="Header"/>
    </w:pPr>
    <w:r>
      <w:tab/>
    </w:r>
    <w:r>
      <w:fldChar w:fldCharType="begin"/>
    </w:r>
    <w:r>
      <w:instrText>styleref head_foot</w:instrText>
    </w:r>
    <w:r>
      <w:fldChar w:fldCharType="separate"/>
    </w:r>
    <w:r w:rsidR="000951CC">
      <w:rPr>
        <w:noProof/>
      </w:rPr>
      <w:t>Rec. ITU-R SM.326-7</w:t>
    </w:r>
    <w:r>
      <w:fldChar w:fldCharType="end"/>
    </w:r>
    <w:r>
      <w:tab/>
    </w:r>
    <w:r>
      <w:fldChar w:fldCharType="begin"/>
    </w:r>
    <w:r>
      <w:instrText>PAGE</w:instrText>
    </w:r>
    <w:r>
      <w:fldChar w:fldCharType="separate"/>
    </w:r>
    <w:r w:rsidR="008F21B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ttachedTemplate r:id="rId1"/>
  <w:defaultTabStop w:val="720"/>
  <w:consecutiveHyphenLimit w:val="3"/>
  <w:hyphenationZone w:val="35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4BE"/>
    <w:rsid w:val="000951CC"/>
    <w:rsid w:val="000B6849"/>
    <w:rsid w:val="000F0251"/>
    <w:rsid w:val="00163CC6"/>
    <w:rsid w:val="00174145"/>
    <w:rsid w:val="002A6E2C"/>
    <w:rsid w:val="003214BE"/>
    <w:rsid w:val="004A7D8C"/>
    <w:rsid w:val="004E2BF3"/>
    <w:rsid w:val="005619B5"/>
    <w:rsid w:val="005A3703"/>
    <w:rsid w:val="005C525B"/>
    <w:rsid w:val="005D0144"/>
    <w:rsid w:val="0068716A"/>
    <w:rsid w:val="00692958"/>
    <w:rsid w:val="00694215"/>
    <w:rsid w:val="00756111"/>
    <w:rsid w:val="007953EE"/>
    <w:rsid w:val="007A2F07"/>
    <w:rsid w:val="00820FDD"/>
    <w:rsid w:val="00893F04"/>
    <w:rsid w:val="00897D02"/>
    <w:rsid w:val="008F21B2"/>
    <w:rsid w:val="00903B34"/>
    <w:rsid w:val="00934798"/>
    <w:rsid w:val="009B36E4"/>
    <w:rsid w:val="00A026DF"/>
    <w:rsid w:val="00A15662"/>
    <w:rsid w:val="00A16EF6"/>
    <w:rsid w:val="00B25041"/>
    <w:rsid w:val="00BA11B7"/>
    <w:rsid w:val="00BD3079"/>
    <w:rsid w:val="00C32A46"/>
    <w:rsid w:val="00CC2E66"/>
    <w:rsid w:val="00CC3760"/>
    <w:rsid w:val="00D13969"/>
    <w:rsid w:val="00D14C1E"/>
    <w:rsid w:val="00DF79CC"/>
    <w:rsid w:val="00E101F6"/>
    <w:rsid w:val="00E71436"/>
    <w:rsid w:val="00E7626B"/>
    <w:rsid w:val="00EF25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BE7E9"/>
  <w15:chartTrackingRefBased/>
  <w15:docId w15:val="{71152287-A2DA-4FD0-88E3-EB42C6F3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EE"/>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TOC3">
    <w:name w:val="toc 3"/>
    <w:basedOn w:val="TOC2"/>
    <w:next w:val="TOC4"/>
    <w:semiHidden/>
    <w:pPr>
      <w:tabs>
        <w:tab w:val="clear" w:pos="1247"/>
        <w:tab w:val="left" w:pos="2041"/>
      </w:tabs>
      <w:spacing w:before="20"/>
      <w:ind w:left="2041" w:hanging="794"/>
    </w:pPr>
  </w:style>
  <w:style w:type="paragraph" w:styleId="TOC4">
    <w:name w:val="toc 4"/>
    <w:basedOn w:val="TOC3"/>
    <w:next w:val="TOC5"/>
    <w:semiHidden/>
    <w:pPr>
      <w:tabs>
        <w:tab w:val="left" w:pos="2948"/>
      </w:tabs>
      <w:ind w:left="2948" w:hanging="907"/>
    </w:pPr>
  </w:style>
  <w:style w:type="paragraph" w:styleId="TOC5">
    <w:name w:val="toc 5"/>
    <w:basedOn w:val="Normal"/>
    <w:next w:val="Normal"/>
    <w:semiHidden/>
    <w:pPr>
      <w:tabs>
        <w:tab w:val="left" w:pos="3969"/>
        <w:tab w:val="right" w:leader="dot" w:pos="9725"/>
      </w:tabs>
      <w:ind w:left="2948"/>
    </w:pPr>
  </w:style>
  <w:style w:type="paragraph" w:styleId="TOC6">
    <w:name w:val="toc 6"/>
    <w:basedOn w:val="Normal"/>
    <w:next w:val="Normal"/>
    <w:semiHidden/>
    <w:pPr>
      <w:tabs>
        <w:tab w:val="left" w:pos="5104"/>
        <w:tab w:val="right" w:leader="dot" w:pos="9725"/>
      </w:tabs>
      <w:ind w:left="3969"/>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pPr>
      <w:tabs>
        <w:tab w:val="clear" w:pos="794"/>
        <w:tab w:val="clear" w:pos="1191"/>
        <w:tab w:val="clear" w:pos="1588"/>
        <w:tab w:val="clear" w:pos="1985"/>
        <w:tab w:val="center" w:pos="4849"/>
        <w:tab w:val="right" w:pos="9696"/>
      </w:tabs>
    </w:pPr>
    <w:rPr>
      <w: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uiPriority w:val="99"/>
    <w:rPr>
      <w:position w:val="4"/>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7953EE"/>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color w:val="FFFFFF"/>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Rec0">
    <w:name w:val="Rec #"/>
    <w:basedOn w:val="Normal"/>
    <w:next w:val="headfoot"/>
    <w:pPr>
      <w:keepNext/>
      <w:keepLines/>
      <w:spacing w:before="720"/>
      <w:jc w:val="left"/>
    </w:pPr>
    <w:rPr>
      <w:rFonts w:ascii="Times" w:hAnsi="Times"/>
      <w:b/>
    </w:rPr>
  </w:style>
  <w:style w:type="paragraph" w:customStyle="1" w:styleId="RecTitle0">
    <w:name w:val="Rec Title"/>
    <w:basedOn w:val="Rec0"/>
    <w:next w:val="Heading1"/>
    <w:pPr>
      <w:spacing w:before="240"/>
      <w:jc w:val="center"/>
    </w:pPr>
    <w:rPr>
      <w:sz w:val="1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ASN1ital">
    <w:name w:val="ASN.1 ital"/>
    <w:basedOn w:val="Normal"/>
    <w:next w:val="ASN1Cont"/>
    <w:pPr>
      <w:tabs>
        <w:tab w:val="clear" w:pos="794"/>
        <w:tab w:val="clear" w:pos="1191"/>
        <w:tab w:val="clear" w:pos="1588"/>
        <w:tab w:val="clear" w:pos="1985"/>
        <w:tab w:val="left" w:pos="567"/>
        <w:tab w:val="left" w:pos="1134"/>
        <w:tab w:val="left" w:pos="1701"/>
        <w:tab w:val="left" w:pos="2268"/>
        <w:tab w:val="left" w:pos="2835"/>
        <w:tab w:val="left" w:pos="3402"/>
        <w:tab w:val="left" w:pos="4536"/>
        <w:tab w:val="left" w:pos="5670"/>
        <w:tab w:val="left" w:pos="6804"/>
      </w:tabs>
      <w:spacing w:before="0"/>
      <w:jc w:val="left"/>
    </w:pPr>
    <w:rPr>
      <w:rFonts w:ascii="Helvetica" w:hAnsi="Helvetica"/>
      <w:i/>
      <w:sz w:val="18"/>
    </w:rPr>
  </w:style>
  <w:style w:type="paragraph" w:customStyle="1" w:styleId="ASN1Cont">
    <w:name w:val="ASN.1 Cont."/>
    <w:basedOn w:val="ASN1"/>
    <w:pPr>
      <w:spacing w:before="0"/>
    </w:pPr>
  </w:style>
  <w:style w:type="paragraph" w:customStyle="1" w:styleId="An">
    <w:name w:val="An #"/>
    <w:basedOn w:val="Normal"/>
    <w:pPr>
      <w:spacing w:before="714" w:after="68"/>
    </w:pPr>
    <w:rPr>
      <w:rFonts w:ascii="Times" w:hAnsi="Times"/>
      <w:sz w:val="18"/>
    </w:rPr>
  </w:style>
  <w:style w:type="paragraph" w:customStyle="1" w:styleId="ASN1titleital">
    <w:name w:val="ASN.1 title_ital"/>
    <w:basedOn w:val="ASN1ital"/>
    <w:pPr>
      <w:tabs>
        <w:tab w:val="left" w:pos="340"/>
      </w:tabs>
      <w:spacing w:before="170"/>
    </w:pPr>
    <w:rPr>
      <w:sz w:val="20"/>
    </w:rPr>
  </w:style>
  <w:style w:type="paragraph" w:customStyle="1" w:styleId="Head">
    <w:name w:val="Head"/>
    <w:basedOn w:val="Normal"/>
    <w:pPr>
      <w:tabs>
        <w:tab w:val="clear" w:pos="794"/>
        <w:tab w:val="clear" w:pos="1191"/>
        <w:tab w:val="clear" w:pos="1588"/>
        <w:tab w:val="clear" w:pos="1985"/>
        <w:tab w:val="left" w:pos="6663"/>
      </w:tabs>
      <w:spacing w:before="0"/>
      <w:jc w:val="left"/>
    </w:pPr>
    <w:rPr>
      <w:b/>
      <w:color w:val="FFFFFF"/>
      <w:sz w:val="8"/>
    </w:r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i/>
    </w:rPr>
  </w:style>
  <w:style w:type="paragraph" w:customStyle="1" w:styleId="foot">
    <w:name w:val="foot"/>
    <w:basedOn w:val="headfoot"/>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uiPriority w:val="99"/>
    <w:rsid w:val="00E71436"/>
    <w:rPr>
      <w:rFonts w:ascii="Times New Roman" w:hAnsi="Times New Roman"/>
      <w:sz w:val="18"/>
      <w:lang w:val="en-GB" w:eastAsia="en-US"/>
    </w:rPr>
  </w:style>
  <w:style w:type="character" w:styleId="PageNumber">
    <w:name w:val="page number"/>
    <w:rsid w:val="000F0251"/>
  </w:style>
  <w:style w:type="character" w:customStyle="1" w:styleId="href">
    <w:name w:val="href"/>
    <w:rsid w:val="000F0251"/>
  </w:style>
  <w:style w:type="paragraph" w:customStyle="1" w:styleId="RecNo">
    <w:name w:val="Rec_No"/>
    <w:basedOn w:val="Normal"/>
    <w:next w:val="RecTitle"/>
    <w:rsid w:val="000F0251"/>
    <w:pPr>
      <w:keepNext/>
      <w:keepLines/>
      <w:tabs>
        <w:tab w:val="clear" w:pos="794"/>
        <w:tab w:val="clear" w:pos="1191"/>
        <w:tab w:val="clear" w:pos="1588"/>
        <w:tab w:val="clear" w:pos="1985"/>
      </w:tabs>
      <w:spacing w:before="480"/>
      <w:jc w:val="center"/>
    </w:pPr>
    <w:rPr>
      <w:sz w:val="28"/>
      <w:lang w:val="fr-FR"/>
    </w:rPr>
  </w:style>
  <w:style w:type="paragraph" w:customStyle="1" w:styleId="Tablehead">
    <w:name w:val="Table_head"/>
    <w:basedOn w:val="Normal"/>
    <w:next w:val="Normal"/>
    <w:rsid w:val="000F025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Tabletext0">
    <w:name w:val="Table_text"/>
    <w:basedOn w:val="Normal"/>
    <w:rsid w:val="000F02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Chaptitle">
    <w:name w:val="Chap_title"/>
    <w:basedOn w:val="Normal"/>
    <w:next w:val="Normal"/>
    <w:rsid w:val="000F0251"/>
    <w:pPr>
      <w:keepNext/>
      <w:keepLines/>
      <w:spacing w:before="240"/>
      <w:jc w:val="center"/>
    </w:pPr>
    <w:rPr>
      <w:b/>
      <w:sz w:val="28"/>
      <w:lang w:val="fr-FR"/>
    </w:rPr>
  </w:style>
  <w:style w:type="character" w:styleId="Hyperlink">
    <w:name w:val="Hyperlink"/>
    <w:rsid w:val="000F0251"/>
    <w:rPr>
      <w:color w:val="0000FF"/>
      <w:u w:val="single"/>
    </w:rPr>
  </w:style>
  <w:style w:type="paragraph" w:customStyle="1" w:styleId="Headingb">
    <w:name w:val="Heading_b"/>
    <w:basedOn w:val="Normal"/>
    <w:next w:val="Normal"/>
    <w:qFormat/>
    <w:rsid w:val="00D13969"/>
    <w:pPr>
      <w:keepNext/>
      <w:keepLines/>
      <w:tabs>
        <w:tab w:val="clear" w:pos="794"/>
        <w:tab w:val="clear" w:pos="1191"/>
        <w:tab w:val="clear" w:pos="1588"/>
        <w:tab w:val="clear" w:pos="1985"/>
        <w:tab w:val="left" w:pos="1134"/>
        <w:tab w:val="left" w:pos="1871"/>
        <w:tab w:val="left" w:pos="2268"/>
      </w:tabs>
      <w:spacing w:before="160"/>
      <w:jc w:val="left"/>
    </w:pPr>
    <w:rPr>
      <w:rFonts w:ascii="Times New Roman Bold" w:hAnsi="Times New Roman Bold" w:cs="Times New Roman Bold"/>
      <w:b/>
      <w:sz w:val="24"/>
      <w:lang w:val="fr-CH"/>
    </w:rPr>
  </w:style>
  <w:style w:type="paragraph" w:styleId="BalloonText">
    <w:name w:val="Balloon Text"/>
    <w:basedOn w:val="Normal"/>
    <w:link w:val="BalloonTextChar"/>
    <w:uiPriority w:val="99"/>
    <w:semiHidden/>
    <w:unhideWhenUsed/>
    <w:rsid w:val="00D139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969"/>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A16EF6"/>
    <w:pPr>
      <w:spacing w:before="0"/>
    </w:pPr>
  </w:style>
  <w:style w:type="character" w:customStyle="1" w:styleId="EndnoteTextChar">
    <w:name w:val="Endnote Text Char"/>
    <w:basedOn w:val="DefaultParagraphFont"/>
    <w:link w:val="EndnoteText"/>
    <w:uiPriority w:val="99"/>
    <w:semiHidden/>
    <w:rsid w:val="00A16EF6"/>
    <w:rPr>
      <w:rFonts w:ascii="Times New Roman" w:hAnsi="Times New Roman"/>
      <w:lang w:eastAsia="en-US"/>
    </w:rPr>
  </w:style>
  <w:style w:type="paragraph" w:customStyle="1" w:styleId="Normalaftertitle0">
    <w:name w:val="Normal_after_title"/>
    <w:basedOn w:val="Normal"/>
    <w:next w:val="Normal"/>
    <w:link w:val="NormalaftertitleChar"/>
    <w:rsid w:val="008F21B2"/>
    <w:pPr>
      <w:spacing w:before="320"/>
    </w:pPr>
    <w:rPr>
      <w:sz w:val="24"/>
      <w:lang w:val="fr-FR"/>
    </w:rPr>
  </w:style>
  <w:style w:type="character" w:customStyle="1" w:styleId="NormalaftertitleChar">
    <w:name w:val="Normal_after_title Char"/>
    <w:link w:val="Normalaftertitle0"/>
    <w:locked/>
    <w:rsid w:val="008F21B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20</TotalTime>
  <Pages>11</Pages>
  <Words>4646</Words>
  <Characters>26487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SM.326-7 - Determination and measurement of the power of amplitude-modulated radio transmitters</vt:lpstr>
    </vt:vector>
  </TitlesOfParts>
  <Manager>DD..2144</Manager>
  <Company>ITU</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SM.326-7 - Determination and measurement of the power of amplitude-modulated radio transmitters</dc:title>
  <dc:subject>SM Series = Spectrum management</dc:subject>
  <dc:creator>ITU Radiocommunication Bureau (BR)</dc:creator>
  <cp:keywords>SM, 326-7</cp:keywords>
  <dc:description>Saisie + MEP:   07.09.98/DD  (dict. OK.)_x000d_
Corr. BAT:        15.09.98/DD_x000d_
Corr. ULT:        18.12.98/DD  _x000d_
PS + PDF:   13.01.99/LS</dc:description>
  <cp:lastModifiedBy>Gomez, Yoanni</cp:lastModifiedBy>
  <cp:revision>4</cp:revision>
  <cp:lastPrinted>2022-12-19T09:15:00Z</cp:lastPrinted>
  <dcterms:created xsi:type="dcterms:W3CDTF">2022-12-19T08:17:00Z</dcterms:created>
  <dcterms:modified xsi:type="dcterms:W3CDTF">2022-12-19T09:15:00Z</dcterms:modified>
  <cp:category>\\WW7//</cp:category>
</cp:coreProperties>
</file>