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376" w14:textId="77777777" w:rsidR="002B706F" w:rsidRDefault="002B706F" w:rsidP="00197749"/>
    <w:p w14:paraId="0019E657" w14:textId="77777777" w:rsidR="00091A6B" w:rsidRDefault="00091A6B" w:rsidP="00197749">
      <w:pPr>
        <w:rPr>
          <w:rtl/>
        </w:rPr>
      </w:pPr>
    </w:p>
    <w:p w14:paraId="7CA63D71" w14:textId="66CC2A82" w:rsidR="00091A6B" w:rsidRDefault="00091A6B" w:rsidP="00091A6B">
      <w:pPr>
        <w:pStyle w:val="CoverNumber"/>
      </w:pPr>
      <w:r w:rsidRPr="00091A6B">
        <w:rPr>
          <w:rtl/>
        </w:rPr>
        <w:t xml:space="preserve">التوصيـة </w:t>
      </w:r>
      <w:r w:rsidRPr="00091A6B">
        <w:t>ITU-R </w:t>
      </w:r>
      <w:r w:rsidR="00D056E3">
        <w:t>S</w:t>
      </w:r>
      <w:r w:rsidR="00BF6724">
        <w:t>M</w:t>
      </w:r>
      <w:r w:rsidRPr="00091A6B">
        <w:t>.</w:t>
      </w:r>
      <w:r w:rsidR="002F4DC5">
        <w:t>2129-1</w:t>
      </w:r>
    </w:p>
    <w:p w14:paraId="10900DD8" w14:textId="0609ECF8" w:rsidR="00091A6B" w:rsidRDefault="002F4DC5" w:rsidP="00091A6B">
      <w:pPr>
        <w:pStyle w:val="CoverDate"/>
        <w:rPr>
          <w:rtl/>
        </w:rPr>
      </w:pPr>
      <w:r w:rsidRPr="004A6FEB">
        <w:rPr>
          <w:rtl/>
        </w:rPr>
        <w:t>(</w:t>
      </w:r>
      <w:r w:rsidR="001522B7">
        <w:t>09</w:t>
      </w:r>
      <w:r w:rsidRPr="004A6FEB">
        <w:rPr>
          <w:rtl/>
        </w:rPr>
        <w:t>/</w:t>
      </w:r>
      <w:r w:rsidR="001522B7">
        <w:t>2024</w:t>
      </w:r>
      <w:r w:rsidRPr="004A6FEB">
        <w:rPr>
          <w:rtl/>
        </w:rPr>
        <w:t>)</w:t>
      </w:r>
    </w:p>
    <w:p w14:paraId="016FC70D" w14:textId="77777777" w:rsidR="00EF6496" w:rsidRPr="00BF6724" w:rsidRDefault="00FC6892" w:rsidP="00BF6724">
      <w:pPr>
        <w:pStyle w:val="CoverSeries"/>
        <w:rPr>
          <w:rtl/>
        </w:rPr>
      </w:pPr>
      <w:r>
        <w:rPr>
          <w:rFonts w:hint="cs"/>
          <w:rtl/>
          <w:lang w:val="en-GB"/>
        </w:rPr>
        <w:t xml:space="preserve">السلسلة </w:t>
      </w:r>
      <w:r w:rsidR="00D056E3">
        <w:t>S</w:t>
      </w:r>
      <w:r w:rsidR="00BF6724">
        <w:t>M</w:t>
      </w:r>
      <w:r>
        <w:rPr>
          <w:rFonts w:hint="cs"/>
          <w:rtl/>
          <w:lang w:val="en-GB"/>
        </w:rPr>
        <w:t xml:space="preserve">: </w:t>
      </w:r>
      <w:r w:rsidR="00BF6724" w:rsidRPr="00BF6724">
        <w:rPr>
          <w:rFonts w:hint="cs"/>
          <w:rtl/>
        </w:rPr>
        <w:t>إدارة الطيف</w:t>
      </w:r>
    </w:p>
    <w:p w14:paraId="3833FE50" w14:textId="60F7C8B3" w:rsidR="00091A6B" w:rsidRPr="00EF6496" w:rsidRDefault="00A32AF1" w:rsidP="000C2BEC">
      <w:pPr>
        <w:pStyle w:val="CoverTitle"/>
        <w:spacing w:before="360"/>
        <w:ind w:right="1276"/>
        <w:jc w:val="left"/>
      </w:pPr>
      <w:r w:rsidRPr="00A32AF1">
        <w:rPr>
          <w:rFonts w:hint="cs"/>
          <w:spacing w:val="2"/>
          <w:rtl/>
          <w:lang w:val="en-GB"/>
        </w:rPr>
        <w:t xml:space="preserve">توجيهات بشأن </w:t>
      </w:r>
      <w:r w:rsidRPr="00A32AF1">
        <w:rPr>
          <w:spacing w:val="2"/>
          <w:rtl/>
          <w:lang w:val="en-GB"/>
        </w:rPr>
        <w:t>مديات التردد</w:t>
      </w:r>
      <w:r w:rsidRPr="00A32AF1">
        <w:rPr>
          <w:rFonts w:hint="cs"/>
          <w:spacing w:val="2"/>
          <w:rtl/>
          <w:lang w:val="en-GB"/>
        </w:rPr>
        <w:t>ات</w:t>
      </w:r>
      <w:r w:rsidRPr="00A32AF1">
        <w:rPr>
          <w:spacing w:val="2"/>
          <w:rtl/>
          <w:lang w:val="en-GB"/>
        </w:rPr>
        <w:t xml:space="preserve"> من أجل تشغيل إرسال القدرة لاسلكياً اللاحزمي في</w:t>
      </w:r>
      <w:r w:rsidR="000C2BEC">
        <w:rPr>
          <w:rFonts w:hint="cs"/>
          <w:spacing w:val="2"/>
          <w:rtl/>
          <w:lang w:val="en-GB"/>
        </w:rPr>
        <w:t> </w:t>
      </w:r>
      <w:r w:rsidRPr="00A32AF1">
        <w:rPr>
          <w:spacing w:val="2"/>
          <w:rtl/>
          <w:lang w:val="en-GB"/>
        </w:rPr>
        <w:t>الأجهزة المتنقلة والمحمولة</w:t>
      </w:r>
    </w:p>
    <w:p w14:paraId="3DB00C92" w14:textId="77777777" w:rsidR="00091A6B" w:rsidRDefault="00091A6B" w:rsidP="00197749"/>
    <w:p w14:paraId="25DF0340" w14:textId="77777777" w:rsidR="00091A6B" w:rsidRDefault="00091A6B" w:rsidP="00197749"/>
    <w:p w14:paraId="778C694A" w14:textId="77777777" w:rsidR="00091A6B" w:rsidRDefault="00091A6B" w:rsidP="00197749"/>
    <w:p w14:paraId="60B0412E" w14:textId="77777777" w:rsidR="00091A6B" w:rsidRDefault="00091A6B" w:rsidP="00197749"/>
    <w:p w14:paraId="64C160F1" w14:textId="77777777" w:rsidR="00091A6B" w:rsidRDefault="00A161D3" w:rsidP="00197749">
      <w:r>
        <w:rPr>
          <w:noProof/>
        </w:rPr>
        <w:drawing>
          <wp:anchor distT="0" distB="0" distL="114300" distR="114300" simplePos="0" relativeHeight="251659776" behindDoc="0" locked="0" layoutInCell="1" allowOverlap="1" wp14:anchorId="42FCB69D" wp14:editId="73F67AD3">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69B0F895"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51D2F008" wp14:editId="244F34A8">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972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4C426A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F008"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2C45972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4C426A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53D4FB5"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5C27BBF4"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7B625A60"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073213CF" w14:textId="77777777" w:rsidR="005E066B" w:rsidRPr="00440F51" w:rsidRDefault="005E066B" w:rsidP="005E066B">
      <w:pPr>
        <w:spacing w:before="0"/>
        <w:rPr>
          <w:spacing w:val="-2"/>
          <w:sz w:val="21"/>
          <w:szCs w:val="28"/>
          <w:lang w:val="ru-RU"/>
        </w:rPr>
      </w:pPr>
    </w:p>
    <w:p w14:paraId="272E944A"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40FB952D" w14:textId="3D73C32A"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0C2BEC" w:rsidRPr="00DC5EC6">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0E96C554" w14:textId="77777777" w:rsidR="005E066B" w:rsidRDefault="005E066B" w:rsidP="005E066B">
      <w:pPr>
        <w:spacing w:before="0"/>
        <w:rPr>
          <w:sz w:val="21"/>
          <w:szCs w:val="20"/>
          <w:rtl/>
          <w:lang w:bidi="ar-EG"/>
        </w:rPr>
      </w:pPr>
    </w:p>
    <w:p w14:paraId="491CE329"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DAC18D1"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44365D9"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8A71A62" w14:textId="0609EB86"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2F4DC5">
                <w:rPr>
                  <w:rStyle w:val="Hyperlink"/>
                  <w:sz w:val="18"/>
                  <w:szCs w:val="24"/>
                </w:rPr>
                <w:t>https://www.itu.int/publ/R-REC/ar</w:t>
              </w:r>
            </w:hyperlink>
            <w:r w:rsidRPr="009C6655">
              <w:rPr>
                <w:rFonts w:hint="cs"/>
                <w:sz w:val="18"/>
                <w:szCs w:val="24"/>
                <w:rtl/>
              </w:rPr>
              <w:t>)</w:t>
            </w:r>
          </w:p>
        </w:tc>
      </w:tr>
      <w:tr w:rsidR="005E066B" w:rsidRPr="00440F51" w14:paraId="5DF73C5D" w14:textId="77777777" w:rsidTr="001E77BC">
        <w:trPr>
          <w:jc w:val="center"/>
        </w:trPr>
        <w:tc>
          <w:tcPr>
            <w:tcW w:w="1480" w:type="dxa"/>
            <w:tcBorders>
              <w:left w:val="single" w:sz="12" w:space="0" w:color="000080"/>
            </w:tcBorders>
          </w:tcPr>
          <w:p w14:paraId="6E40BD06"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44A08ABD"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04E595D6"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0D3B577"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3C82DC6"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76B1F31A"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3AF61D50"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5190CC30"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427CCB29"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ECF51AB"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FE80C97"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488ACD05"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77E1B9A2"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5437B32D"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4C68FD0A"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299B7876"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56A2F808"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72C04EFB"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646341B2"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451226B2"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C74FDD">
              <w:rPr>
                <w:rFonts w:hint="cs"/>
                <w:sz w:val="20"/>
                <w:szCs w:val="26"/>
                <w:rtl/>
                <w:lang w:val="ru-RU"/>
              </w:rPr>
              <w:t>ُ</w:t>
            </w:r>
            <w:r w:rsidRPr="00FE498C">
              <w:rPr>
                <w:rFonts w:hint="cs"/>
                <w:sz w:val="20"/>
                <w:szCs w:val="26"/>
                <w:rtl/>
                <w:lang w:val="ru-RU"/>
              </w:rPr>
              <w:t>عد</w:t>
            </w:r>
          </w:p>
        </w:tc>
      </w:tr>
      <w:tr w:rsidR="00E964C9" w:rsidRPr="005425A3" w14:paraId="6F6A509A"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4EDC2AFF"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75590978" w14:textId="77777777" w:rsidTr="002E69CA">
        <w:trPr>
          <w:jc w:val="center"/>
        </w:trPr>
        <w:tc>
          <w:tcPr>
            <w:tcW w:w="9394" w:type="dxa"/>
            <w:gridSpan w:val="2"/>
            <w:tcBorders>
              <w:left w:val="single" w:sz="12" w:space="0" w:color="000080"/>
              <w:right w:val="single" w:sz="12" w:space="0" w:color="000080"/>
            </w:tcBorders>
            <w:shd w:val="clear" w:color="auto" w:fill="FFFFFF" w:themeFill="background1"/>
          </w:tcPr>
          <w:p w14:paraId="5CA30739" w14:textId="77777777" w:rsidR="00E964C9" w:rsidRPr="002E69CA" w:rsidRDefault="00E964C9" w:rsidP="00E964C9">
            <w:pPr>
              <w:tabs>
                <w:tab w:val="left" w:pos="1471"/>
              </w:tabs>
              <w:spacing w:before="20" w:after="40" w:line="240" w:lineRule="exact"/>
              <w:rPr>
                <w:b/>
                <w:bCs/>
                <w:sz w:val="20"/>
                <w:szCs w:val="26"/>
              </w:rPr>
            </w:pPr>
            <w:r w:rsidRPr="002E69CA">
              <w:rPr>
                <w:b/>
                <w:bCs/>
                <w:sz w:val="20"/>
                <w:szCs w:val="26"/>
              </w:rPr>
              <w:t>SA</w:t>
            </w:r>
            <w:r w:rsidRPr="002E69CA">
              <w:rPr>
                <w:rFonts w:hint="cs"/>
                <w:b/>
                <w:bCs/>
                <w:sz w:val="20"/>
                <w:szCs w:val="26"/>
                <w:rtl/>
              </w:rPr>
              <w:tab/>
            </w:r>
            <w:r w:rsidRPr="002E69CA">
              <w:rPr>
                <w:rFonts w:hint="cs"/>
                <w:sz w:val="20"/>
                <w:szCs w:val="26"/>
                <w:rtl/>
              </w:rPr>
              <w:t>التطبيقات الفضائية والأرصاد الجوية</w:t>
            </w:r>
          </w:p>
        </w:tc>
      </w:tr>
      <w:tr w:rsidR="00E964C9" w:rsidRPr="00440F51" w14:paraId="22221BF8" w14:textId="77777777" w:rsidTr="00BF6724">
        <w:trPr>
          <w:jc w:val="center"/>
        </w:trPr>
        <w:tc>
          <w:tcPr>
            <w:tcW w:w="9394" w:type="dxa"/>
            <w:gridSpan w:val="2"/>
            <w:tcBorders>
              <w:left w:val="single" w:sz="12" w:space="0" w:color="000080"/>
              <w:right w:val="single" w:sz="12" w:space="0" w:color="000080"/>
            </w:tcBorders>
            <w:shd w:val="clear" w:color="auto" w:fill="FFFFFF" w:themeFill="background1"/>
          </w:tcPr>
          <w:p w14:paraId="73CD32C8" w14:textId="77777777" w:rsidR="00E964C9" w:rsidRPr="00BF6724" w:rsidRDefault="00E964C9" w:rsidP="00E964C9">
            <w:pPr>
              <w:tabs>
                <w:tab w:val="left" w:pos="1471"/>
              </w:tabs>
              <w:spacing w:before="20" w:after="40" w:line="240" w:lineRule="exact"/>
              <w:rPr>
                <w:sz w:val="20"/>
                <w:szCs w:val="26"/>
                <w:lang w:val="ru-RU"/>
              </w:rPr>
            </w:pPr>
            <w:r w:rsidRPr="00BF6724">
              <w:rPr>
                <w:b/>
                <w:bCs/>
                <w:sz w:val="20"/>
                <w:szCs w:val="26"/>
              </w:rPr>
              <w:t>SF</w:t>
            </w:r>
            <w:r w:rsidRPr="00BF6724">
              <w:rPr>
                <w:rFonts w:hint="cs"/>
                <w:b/>
                <w:bCs/>
                <w:sz w:val="20"/>
                <w:szCs w:val="26"/>
                <w:rtl/>
              </w:rPr>
              <w:tab/>
            </w:r>
            <w:r w:rsidRPr="00BF6724">
              <w:rPr>
                <w:rFonts w:hint="cs"/>
                <w:sz w:val="20"/>
                <w:szCs w:val="26"/>
                <w:rtl/>
                <w:lang w:val="ru-RU"/>
              </w:rPr>
              <w:t>تقاسم الترددات والتنسيق بين أنظمة الخدمة الثابتة الساتلية والخدمة الثابتة</w:t>
            </w:r>
          </w:p>
        </w:tc>
      </w:tr>
      <w:tr w:rsidR="00E964C9" w:rsidRPr="00440F51" w14:paraId="0337298B" w14:textId="77777777" w:rsidTr="00CE5A25">
        <w:trPr>
          <w:jc w:val="center"/>
        </w:trPr>
        <w:tc>
          <w:tcPr>
            <w:tcW w:w="9394" w:type="dxa"/>
            <w:gridSpan w:val="2"/>
            <w:tcBorders>
              <w:left w:val="single" w:sz="12" w:space="0" w:color="000080"/>
              <w:right w:val="single" w:sz="12" w:space="0" w:color="000080"/>
            </w:tcBorders>
            <w:shd w:val="clear" w:color="auto" w:fill="D9D9D9" w:themeFill="background1" w:themeFillShade="D9"/>
          </w:tcPr>
          <w:p w14:paraId="1197AF92" w14:textId="77777777" w:rsidR="00E964C9" w:rsidRPr="00BF6724" w:rsidRDefault="00E964C9" w:rsidP="00E964C9">
            <w:pPr>
              <w:tabs>
                <w:tab w:val="left" w:pos="1471"/>
              </w:tabs>
              <w:spacing w:before="20" w:after="40" w:line="240" w:lineRule="exact"/>
              <w:rPr>
                <w:rFonts w:ascii="Times New Roman Bold" w:hAnsi="Times New Roman Bold"/>
                <w:color w:val="000080"/>
                <w:sz w:val="20"/>
                <w:szCs w:val="26"/>
                <w:rtl/>
                <w:lang w:val="ru-RU" w:bidi="ar-EG"/>
              </w:rPr>
            </w:pPr>
            <w:r w:rsidRPr="00BF6724">
              <w:rPr>
                <w:rFonts w:ascii="Times New Roman Bold" w:hAnsi="Times New Roman Bold"/>
                <w:b/>
                <w:bCs/>
                <w:color w:val="000080"/>
                <w:sz w:val="20"/>
                <w:szCs w:val="26"/>
              </w:rPr>
              <w:t>SM</w:t>
            </w:r>
            <w:r w:rsidRPr="00BF6724">
              <w:rPr>
                <w:rFonts w:ascii="Times New Roman Bold" w:hAnsi="Times New Roman Bold" w:hint="cs"/>
                <w:b/>
                <w:bCs/>
                <w:color w:val="000080"/>
                <w:sz w:val="20"/>
                <w:szCs w:val="26"/>
                <w:rtl/>
              </w:rPr>
              <w:tab/>
            </w:r>
            <w:r w:rsidRPr="00BF6724">
              <w:rPr>
                <w:rFonts w:ascii="Times New Roman Bold" w:hAnsi="Times New Roman Bold" w:hint="cs"/>
                <w:b/>
                <w:bCs/>
                <w:color w:val="000080"/>
                <w:sz w:val="20"/>
                <w:szCs w:val="26"/>
                <w:rtl/>
                <w:lang w:val="ru-RU"/>
              </w:rPr>
              <w:t>إدارة الطيف</w:t>
            </w:r>
          </w:p>
        </w:tc>
      </w:tr>
      <w:tr w:rsidR="00E964C9" w:rsidRPr="00440F51" w14:paraId="45383291" w14:textId="77777777" w:rsidTr="001E77BC">
        <w:trPr>
          <w:jc w:val="center"/>
        </w:trPr>
        <w:tc>
          <w:tcPr>
            <w:tcW w:w="9394" w:type="dxa"/>
            <w:gridSpan w:val="2"/>
            <w:tcBorders>
              <w:left w:val="single" w:sz="12" w:space="0" w:color="000080"/>
              <w:right w:val="single" w:sz="12" w:space="0" w:color="000080"/>
            </w:tcBorders>
          </w:tcPr>
          <w:p w14:paraId="76416121"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3A2DBC98" w14:textId="77777777" w:rsidTr="001E77BC">
        <w:trPr>
          <w:jc w:val="center"/>
        </w:trPr>
        <w:tc>
          <w:tcPr>
            <w:tcW w:w="9394" w:type="dxa"/>
            <w:gridSpan w:val="2"/>
            <w:tcBorders>
              <w:left w:val="single" w:sz="12" w:space="0" w:color="000080"/>
              <w:right w:val="single" w:sz="12" w:space="0" w:color="000080"/>
            </w:tcBorders>
          </w:tcPr>
          <w:p w14:paraId="17F8ADBC"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6E5E6C1"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07A8EF02"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6CD281CE" w14:textId="77777777" w:rsidR="005E066B" w:rsidRPr="00440F51" w:rsidRDefault="005E066B" w:rsidP="005E066B">
      <w:pPr>
        <w:spacing w:before="0"/>
        <w:rPr>
          <w:sz w:val="21"/>
          <w:szCs w:val="20"/>
          <w:rtl/>
        </w:rPr>
      </w:pPr>
    </w:p>
    <w:p w14:paraId="62CABA3D"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3AB48539" w14:textId="77777777" w:rsidTr="001E77BC">
        <w:trPr>
          <w:trHeight w:val="720"/>
          <w:jc w:val="center"/>
        </w:trPr>
        <w:tc>
          <w:tcPr>
            <w:tcW w:w="9379" w:type="dxa"/>
          </w:tcPr>
          <w:p w14:paraId="1657A07C" w14:textId="77777777" w:rsidR="005E066B" w:rsidRPr="00C74FDD" w:rsidRDefault="005E066B" w:rsidP="001E77BC">
            <w:pPr>
              <w:ind w:left="45" w:right="540"/>
              <w:rPr>
                <w:b/>
                <w:bCs/>
                <w:i/>
                <w:iCs/>
                <w:spacing w:val="-4"/>
                <w:sz w:val="21"/>
                <w:szCs w:val="26"/>
                <w:rtl/>
                <w:lang w:val="ru-RU"/>
              </w:rPr>
            </w:pPr>
            <w:r w:rsidRPr="00C74FDD">
              <w:rPr>
                <w:rFonts w:hint="cs"/>
                <w:b/>
                <w:bCs/>
                <w:i/>
                <w:iCs/>
                <w:spacing w:val="-4"/>
                <w:sz w:val="21"/>
                <w:szCs w:val="26"/>
                <w:rtl/>
                <w:lang w:val="ru-RU"/>
              </w:rPr>
              <w:t>ملاحظة</w:t>
            </w:r>
            <w:r w:rsidRPr="00C74FDD">
              <w:rPr>
                <w:rFonts w:hint="cs"/>
                <w:i/>
                <w:iCs/>
                <w:spacing w:val="-4"/>
                <w:sz w:val="21"/>
                <w:szCs w:val="26"/>
                <w:rtl/>
                <w:lang w:val="ru-RU"/>
              </w:rPr>
              <w:t xml:space="preserve">: </w:t>
            </w:r>
            <w:r w:rsidR="00D2107D" w:rsidRPr="00C74FDD">
              <w:rPr>
                <w:rFonts w:hint="cs"/>
                <w:i/>
                <w:iCs/>
                <w:spacing w:val="-4"/>
                <w:sz w:val="21"/>
                <w:szCs w:val="26"/>
                <w:rtl/>
                <w:lang w:val="ru-RU"/>
              </w:rPr>
              <w:t xml:space="preserve">تمت الموافقة </w:t>
            </w:r>
            <w:r w:rsidRPr="00C74FDD">
              <w:rPr>
                <w:rFonts w:hint="cs"/>
                <w:i/>
                <w:iCs/>
                <w:spacing w:val="-4"/>
                <w:sz w:val="21"/>
                <w:szCs w:val="26"/>
                <w:rtl/>
                <w:lang w:val="ru-RU"/>
              </w:rPr>
              <w:t xml:space="preserve">على النسخة الإنكليزية </w:t>
            </w:r>
            <w:r w:rsidR="00D2107D" w:rsidRPr="00C74FDD">
              <w:rPr>
                <w:rFonts w:hint="cs"/>
                <w:i/>
                <w:iCs/>
                <w:spacing w:val="-4"/>
                <w:sz w:val="21"/>
                <w:szCs w:val="26"/>
                <w:rtl/>
                <w:lang w:val="ru-RU"/>
              </w:rPr>
              <w:t>لهذه التوصية</w:t>
            </w:r>
            <w:r w:rsidRPr="00C74FDD">
              <w:rPr>
                <w:rFonts w:hint="cs"/>
                <w:i/>
                <w:iCs/>
                <w:spacing w:val="-4"/>
                <w:sz w:val="21"/>
                <w:szCs w:val="26"/>
                <w:rtl/>
                <w:lang w:val="ru-RU"/>
              </w:rPr>
              <w:t xml:space="preserve"> الصادر</w:t>
            </w:r>
            <w:r w:rsidR="00D2107D" w:rsidRPr="00C74FDD">
              <w:rPr>
                <w:rFonts w:hint="cs"/>
                <w:i/>
                <w:iCs/>
                <w:spacing w:val="-4"/>
                <w:sz w:val="21"/>
                <w:szCs w:val="26"/>
                <w:rtl/>
                <w:lang w:val="ru-RU"/>
              </w:rPr>
              <w:t>ة</w:t>
            </w:r>
            <w:r w:rsidRPr="00C74FDD">
              <w:rPr>
                <w:rFonts w:hint="cs"/>
                <w:i/>
                <w:iCs/>
                <w:spacing w:val="-4"/>
                <w:sz w:val="21"/>
                <w:szCs w:val="26"/>
                <w:rtl/>
                <w:lang w:val="ru-RU"/>
              </w:rPr>
              <w:t xml:space="preserve"> عن قطاع الاتصالات الراديوية بموجب الإجراء الموضح في القرار </w:t>
            </w:r>
            <w:r w:rsidRPr="00C74FDD">
              <w:rPr>
                <w:i/>
                <w:iCs/>
                <w:spacing w:val="-4"/>
                <w:sz w:val="21"/>
                <w:szCs w:val="26"/>
              </w:rPr>
              <w:t>ITU-R 1</w:t>
            </w:r>
            <w:r w:rsidRPr="00C74FDD">
              <w:rPr>
                <w:rFonts w:hint="cs"/>
                <w:i/>
                <w:iCs/>
                <w:spacing w:val="-4"/>
                <w:sz w:val="21"/>
                <w:szCs w:val="26"/>
                <w:rtl/>
                <w:lang w:bidi="ar-EG"/>
              </w:rPr>
              <w:t>.</w:t>
            </w:r>
          </w:p>
        </w:tc>
      </w:tr>
    </w:tbl>
    <w:p w14:paraId="3A679CD2" w14:textId="57D082C8"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CE5A25">
        <w:rPr>
          <w:sz w:val="20"/>
          <w:szCs w:val="26"/>
        </w:rPr>
        <w:t>5</w:t>
      </w:r>
    </w:p>
    <w:p w14:paraId="33F7F836" w14:textId="77777777" w:rsidR="005E066B" w:rsidRPr="00440F51" w:rsidRDefault="005E066B" w:rsidP="003D40E1">
      <w:pPr>
        <w:spacing w:before="0" w:line="120" w:lineRule="auto"/>
        <w:ind w:right="539"/>
        <w:jc w:val="right"/>
        <w:rPr>
          <w:sz w:val="21"/>
          <w:szCs w:val="28"/>
          <w:rtl/>
          <w:lang w:bidi="ar-EG"/>
        </w:rPr>
      </w:pPr>
    </w:p>
    <w:p w14:paraId="4AF9F3E0" w14:textId="355E74D9"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CE5A25">
        <w:rPr>
          <w:sz w:val="21"/>
          <w:szCs w:val="20"/>
        </w:rPr>
        <w:t>5</w:t>
      </w:r>
    </w:p>
    <w:p w14:paraId="720DC46B" w14:textId="77777777" w:rsidR="005E066B" w:rsidRPr="00C74FDD" w:rsidRDefault="005E066B" w:rsidP="005E066B">
      <w:pPr>
        <w:rPr>
          <w:spacing w:val="-4"/>
          <w:sz w:val="20"/>
          <w:szCs w:val="26"/>
          <w:rtl/>
          <w:lang w:bidi="ar-EG"/>
        </w:rPr>
      </w:pPr>
      <w:r w:rsidRPr="00C74FDD">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C74FDD" w:rsidRPr="00C74FDD">
        <w:rPr>
          <w:rFonts w:hint="cs"/>
          <w:spacing w:val="-4"/>
          <w:sz w:val="20"/>
          <w:szCs w:val="26"/>
          <w:rtl/>
          <w:lang w:val="ru-RU"/>
        </w:rPr>
        <w:t xml:space="preserve"> </w:t>
      </w:r>
      <w:r w:rsidRPr="00C74FDD">
        <w:rPr>
          <w:rFonts w:hint="cs"/>
          <w:spacing w:val="-4"/>
          <w:sz w:val="20"/>
          <w:szCs w:val="26"/>
          <w:rtl/>
          <w:lang w:val="ru-RU"/>
        </w:rPr>
        <w:t xml:space="preserve">الاتحاد الدولي للاتصالات </w:t>
      </w:r>
      <w:r w:rsidRPr="00C74FDD">
        <w:rPr>
          <w:spacing w:val="-4"/>
          <w:sz w:val="20"/>
          <w:szCs w:val="26"/>
        </w:rPr>
        <w:t>(ITU)</w:t>
      </w:r>
      <w:r w:rsidRPr="00C74FDD">
        <w:rPr>
          <w:rFonts w:hint="cs"/>
          <w:spacing w:val="-4"/>
          <w:sz w:val="20"/>
          <w:szCs w:val="26"/>
          <w:rtl/>
          <w:lang w:bidi="ar-EG"/>
        </w:rPr>
        <w:t>.</w:t>
      </w:r>
    </w:p>
    <w:p w14:paraId="15353A3B"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6079890" w14:textId="7BF6BA92"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D056E3">
        <w:rPr>
          <w:rStyle w:val="href"/>
          <w:rFonts w:eastAsia="Times New Roman" w:cs="Times New Roman"/>
          <w:szCs w:val="20"/>
          <w:lang w:eastAsia="en-US" w:bidi="ar-SA"/>
        </w:rPr>
        <w:t>S</w:t>
      </w:r>
      <w:r w:rsidR="00BF6724">
        <w:rPr>
          <w:rStyle w:val="href"/>
          <w:rFonts w:eastAsia="Times New Roman" w:cs="Times New Roman"/>
          <w:szCs w:val="20"/>
          <w:lang w:eastAsia="en-US" w:bidi="ar-SA"/>
        </w:rPr>
        <w:t>M</w:t>
      </w:r>
      <w:r w:rsidR="00CA603A" w:rsidRPr="00AA1ACD">
        <w:rPr>
          <w:rStyle w:val="href"/>
          <w:rFonts w:eastAsia="Times New Roman" w:cs="Times New Roman"/>
          <w:szCs w:val="20"/>
          <w:lang w:eastAsia="en-US" w:bidi="ar-SA"/>
        </w:rPr>
        <w:t>.</w:t>
      </w:r>
      <w:r w:rsidR="002F4DC5">
        <w:rPr>
          <w:rStyle w:val="href"/>
          <w:rFonts w:eastAsia="Times New Roman" w:cs="Times New Roman"/>
          <w:szCs w:val="20"/>
          <w:lang w:eastAsia="en-US" w:bidi="ar-SA"/>
        </w:rPr>
        <w:t>2129-1</w:t>
      </w:r>
    </w:p>
    <w:p w14:paraId="5C74AFD1" w14:textId="7CB666A7" w:rsidR="002E6ECC" w:rsidRPr="002F4DC5" w:rsidRDefault="00394B02" w:rsidP="002E6ECC">
      <w:pPr>
        <w:pStyle w:val="Rectitle"/>
        <w:rPr>
          <w:rtl/>
          <w:lang w:val="en-GB"/>
        </w:rPr>
      </w:pPr>
      <w:bookmarkStart w:id="0" w:name="_Hlk190681808"/>
      <w:r w:rsidRPr="0080370A">
        <w:rPr>
          <w:rFonts w:hint="cs"/>
          <w:rtl/>
        </w:rPr>
        <w:t xml:space="preserve">توجيهات بشأن </w:t>
      </w:r>
      <w:r w:rsidRPr="0080370A">
        <w:rPr>
          <w:rtl/>
        </w:rPr>
        <w:t>مديات التردد</w:t>
      </w:r>
      <w:r w:rsidR="00A32AF1">
        <w:rPr>
          <w:rFonts w:hint="cs"/>
          <w:rtl/>
        </w:rPr>
        <w:t>ات</w:t>
      </w:r>
      <w:r w:rsidRPr="0080370A">
        <w:rPr>
          <w:rtl/>
        </w:rPr>
        <w:t xml:space="preserve"> من أجل تشغيل إرسال</w:t>
      </w:r>
      <w:r w:rsidRPr="0080370A">
        <w:br/>
      </w:r>
      <w:r w:rsidRPr="0080370A">
        <w:rPr>
          <w:rtl/>
        </w:rPr>
        <w:t xml:space="preserve">القدرة لاسلكياً </w:t>
      </w:r>
      <w:r w:rsidR="00A32AF1" w:rsidRPr="00A32AF1">
        <w:rPr>
          <w:rtl/>
          <w:lang w:bidi="ar-SA"/>
        </w:rPr>
        <w:t xml:space="preserve">اللاحزمي </w:t>
      </w:r>
      <w:r w:rsidR="00CD5F9A">
        <w:rPr>
          <w:rFonts w:hint="cs"/>
          <w:rtl/>
          <w:lang w:bidi="ar-SA"/>
        </w:rPr>
        <w:t>في ا</w:t>
      </w:r>
      <w:r w:rsidR="00CD5F9A" w:rsidRPr="0080370A">
        <w:rPr>
          <w:rtl/>
        </w:rPr>
        <w:t xml:space="preserve">لأجهزة </w:t>
      </w:r>
      <w:r w:rsidRPr="0080370A">
        <w:rPr>
          <w:rtl/>
        </w:rPr>
        <w:t>المتنقلة والمحمولة</w:t>
      </w:r>
    </w:p>
    <w:bookmarkEnd w:id="0"/>
    <w:p w14:paraId="0389C729" w14:textId="58CAB0AF" w:rsidR="002E6ECC" w:rsidRPr="006E3D0D" w:rsidRDefault="002E6ECC" w:rsidP="005425A3">
      <w:pPr>
        <w:pStyle w:val="Recdate"/>
        <w:spacing w:before="240"/>
        <w:rPr>
          <w:rtl/>
        </w:rPr>
      </w:pPr>
      <w:r w:rsidRPr="006E3D0D">
        <w:t>(</w:t>
      </w:r>
      <w:r w:rsidR="002F4DC5">
        <w:t>2024-2019</w:t>
      </w:r>
      <w:r w:rsidRPr="006E3D0D">
        <w:t>)</w:t>
      </w:r>
    </w:p>
    <w:p w14:paraId="4B692A56" w14:textId="03BEAAC7" w:rsidR="000B78FC" w:rsidRPr="000B78FC" w:rsidRDefault="000B78FC" w:rsidP="000C2BEC">
      <w:pPr>
        <w:pStyle w:val="Headingsum"/>
        <w:rPr>
          <w:rtl/>
        </w:rPr>
      </w:pPr>
      <w:r>
        <w:rPr>
          <w:rFonts w:hint="cs"/>
          <w:rtl/>
        </w:rPr>
        <w:t>نطاق التطبيق</w:t>
      </w:r>
    </w:p>
    <w:p w14:paraId="1C89FD49" w14:textId="1217C989" w:rsidR="000B78FC" w:rsidRPr="000B78FC" w:rsidRDefault="00394B02" w:rsidP="000C2BEC">
      <w:pPr>
        <w:pStyle w:val="Summary"/>
        <w:rPr>
          <w:lang w:val="en-GB"/>
        </w:rPr>
      </w:pPr>
      <w:r w:rsidRPr="00DA2F99">
        <w:rPr>
          <w:rFonts w:eastAsia="SimSun"/>
          <w:rtl/>
          <w:lang w:eastAsia="zh-CN"/>
        </w:rPr>
        <w:t>تقدم هذه التوصية مبادئ توجيهية بشأن استخدام مديات التردد</w:t>
      </w:r>
      <w:r w:rsidR="00DE5F35">
        <w:rPr>
          <w:rFonts w:eastAsia="SimSun" w:hint="cs"/>
          <w:rtl/>
          <w:lang w:eastAsia="zh-CN"/>
        </w:rPr>
        <w:t>ات</w:t>
      </w:r>
      <w:r w:rsidRPr="00DA2F99">
        <w:rPr>
          <w:rFonts w:eastAsia="SimSun"/>
          <w:rtl/>
          <w:lang w:eastAsia="zh-CN"/>
        </w:rPr>
        <w:t xml:space="preserve"> </w:t>
      </w:r>
      <w:r>
        <w:rPr>
          <w:rFonts w:eastAsia="SimSun" w:hint="cs"/>
          <w:rtl/>
          <w:lang w:eastAsia="zh-CN"/>
        </w:rPr>
        <w:t xml:space="preserve">من أجل </w:t>
      </w:r>
      <w:r w:rsidRPr="00DA2F99">
        <w:rPr>
          <w:rFonts w:eastAsia="SimSun"/>
          <w:rtl/>
          <w:lang w:eastAsia="zh-CN"/>
        </w:rPr>
        <w:t>تشغيل الأنظمة اللاحزمية لإرسال القدرة لاسلكياً </w:t>
      </w:r>
      <w:r w:rsidRPr="00DA2F99">
        <w:rPr>
          <w:rFonts w:eastAsia="SimSun"/>
          <w:lang w:eastAsia="zh-CN"/>
        </w:rPr>
        <w:t>(WPT)</w:t>
      </w:r>
      <w:r w:rsidRPr="00DA2F99">
        <w:rPr>
          <w:rFonts w:eastAsia="SimSun"/>
          <w:rtl/>
          <w:lang w:eastAsia="zh-CN"/>
        </w:rPr>
        <w:t xml:space="preserve"> </w:t>
      </w:r>
      <w:r w:rsidR="000E57FC">
        <w:rPr>
          <w:rFonts w:eastAsia="SimSun" w:hint="cs"/>
          <w:rtl/>
          <w:lang w:eastAsia="zh-CN"/>
        </w:rPr>
        <w:t>في</w:t>
      </w:r>
      <w:r w:rsidRPr="0080370A">
        <w:rPr>
          <w:rFonts w:eastAsia="SimSun"/>
          <w:rtl/>
          <w:lang w:eastAsia="zh-CN"/>
        </w:rPr>
        <w:t xml:space="preserve"> الأجهزة المتنقلة</w:t>
      </w:r>
      <w:r w:rsidRPr="0080370A">
        <w:rPr>
          <w:rFonts w:eastAsia="SimSun" w:hint="cs"/>
          <w:rtl/>
          <w:lang w:eastAsia="zh-CN"/>
        </w:rPr>
        <w:t xml:space="preserve"> و</w:t>
      </w:r>
      <w:r w:rsidRPr="0080370A">
        <w:rPr>
          <w:rFonts w:eastAsia="SimSun"/>
          <w:rtl/>
          <w:lang w:eastAsia="zh-CN"/>
        </w:rPr>
        <w:t>المحمولة.</w:t>
      </w:r>
    </w:p>
    <w:p w14:paraId="74C69D67" w14:textId="3FE581C7" w:rsidR="000B78FC" w:rsidRPr="000B78FC" w:rsidRDefault="00394B02" w:rsidP="00A16081">
      <w:pPr>
        <w:pStyle w:val="Headingb"/>
        <w:rPr>
          <w:lang w:val="en-GB"/>
        </w:rPr>
      </w:pPr>
      <w:r w:rsidRPr="006F33E7">
        <w:rPr>
          <w:rtl/>
        </w:rPr>
        <w:t>مصطلحات أساسية</w:t>
      </w:r>
    </w:p>
    <w:p w14:paraId="029167FE" w14:textId="566EA3CF" w:rsidR="000B78FC" w:rsidRPr="000B78FC" w:rsidRDefault="00394B02" w:rsidP="000B78FC">
      <w:pPr>
        <w:rPr>
          <w:lang w:val="en-GB"/>
        </w:rPr>
      </w:pPr>
      <w:r w:rsidRPr="00C02619">
        <w:rPr>
          <w:rtl/>
          <w:lang w:bidi="ar-EG"/>
        </w:rPr>
        <w:t>إرسال القدرة لاسلكياً، الأجهزة قصيرة المدى، الصناعية والعلمية والطبية،</w:t>
      </w:r>
      <w:r w:rsidRPr="00C02619">
        <w:rPr>
          <w:spacing w:val="-2"/>
          <w:rtl/>
          <w:lang w:bidi="ar-EG"/>
        </w:rPr>
        <w:t xml:space="preserve"> اللاحزمية</w:t>
      </w:r>
      <w:r>
        <w:rPr>
          <w:rFonts w:hint="cs"/>
          <w:spacing w:val="-2"/>
          <w:rtl/>
          <w:lang w:bidi="ar-EG"/>
        </w:rPr>
        <w:t>، المتنقلة، المحمولة</w:t>
      </w:r>
    </w:p>
    <w:p w14:paraId="1F4F1A39" w14:textId="4395D631" w:rsidR="000B78FC" w:rsidRPr="000B78FC" w:rsidRDefault="00394B02" w:rsidP="00A16081">
      <w:pPr>
        <w:pStyle w:val="Headingb"/>
        <w:rPr>
          <w:lang w:val="en-GB"/>
        </w:rPr>
      </w:pPr>
      <w:r w:rsidRPr="00C02619">
        <w:rPr>
          <w:rtl/>
        </w:rPr>
        <w:t>المختصرات/مسرد المصطلحات</w:t>
      </w:r>
      <w:r w:rsidRPr="000B78FC">
        <w:rPr>
          <w:rFonts w:hint="cs"/>
          <w:lang w:val="en-GB"/>
        </w:rPr>
        <w:t xml:space="preserve"> </w:t>
      </w:r>
    </w:p>
    <w:p w14:paraId="205AA0D7" w14:textId="72199EDF" w:rsidR="00394B02" w:rsidRPr="0048137A" w:rsidRDefault="00394B02" w:rsidP="00137552">
      <w:pPr>
        <w:tabs>
          <w:tab w:val="left" w:pos="1378"/>
          <w:tab w:val="left" w:pos="4639"/>
        </w:tabs>
        <w:ind w:left="1021" w:hanging="1021"/>
        <w:jc w:val="left"/>
        <w:rPr>
          <w:i/>
          <w:iCs/>
          <w:rtl/>
          <w:lang w:bidi="ar-EG"/>
        </w:rPr>
      </w:pPr>
      <w:bookmarkStart w:id="1" w:name="lt_pId064"/>
      <w:r w:rsidRPr="00F07169">
        <w:rPr>
          <w:lang w:bidi="ar-EG"/>
        </w:rPr>
        <w:t>CISPR</w:t>
      </w:r>
      <w:bookmarkEnd w:id="1"/>
      <w:r w:rsidRPr="00F07169">
        <w:rPr>
          <w:lang w:bidi="ar-EG"/>
        </w:rPr>
        <w:tab/>
      </w:r>
      <w:bookmarkStart w:id="2" w:name="lt_pId067"/>
      <w:r w:rsidRPr="00F07169">
        <w:rPr>
          <w:rtl/>
          <w:lang w:bidi="ar-EG"/>
        </w:rPr>
        <w:t>اللجنة الدولية الخاصة المعنية بالتداخل الراديوي</w:t>
      </w:r>
      <w:r w:rsidR="0096637A" w:rsidDel="0096637A">
        <w:rPr>
          <w:rtl/>
          <w:lang w:bidi="ar-EG"/>
        </w:rPr>
        <w:t xml:space="preserve"> </w:t>
      </w:r>
      <w:r w:rsidRPr="00D40560">
        <w:rPr>
          <w:lang w:bidi="ar-EG"/>
        </w:rPr>
        <w:t>(</w:t>
      </w:r>
      <w:r w:rsidRPr="0048137A">
        <w:rPr>
          <w:i/>
          <w:iCs/>
          <w:lang w:bidi="ar-EG"/>
        </w:rPr>
        <w:t>International Special Committee on Radio Interference</w:t>
      </w:r>
      <w:r w:rsidRPr="00D40560">
        <w:rPr>
          <w:lang w:bidi="ar-EG"/>
        </w:rPr>
        <w:t>)</w:t>
      </w:r>
    </w:p>
    <w:p w14:paraId="591ED0F1" w14:textId="7BFABD4F" w:rsidR="00394B02" w:rsidRPr="0048137A" w:rsidRDefault="00394B02" w:rsidP="00137552">
      <w:pPr>
        <w:tabs>
          <w:tab w:val="left" w:pos="1378"/>
          <w:tab w:val="left" w:pos="4639"/>
        </w:tabs>
        <w:ind w:left="1021" w:hanging="1021"/>
        <w:jc w:val="left"/>
        <w:rPr>
          <w:i/>
          <w:iCs/>
          <w:lang w:bidi="ar-EG"/>
        </w:rPr>
      </w:pPr>
      <w:r w:rsidRPr="00F07169">
        <w:rPr>
          <w:lang w:bidi="ar-EG"/>
        </w:rPr>
        <w:t>ICNIRP</w:t>
      </w:r>
      <w:bookmarkEnd w:id="2"/>
      <w:r w:rsidRPr="00F07169">
        <w:rPr>
          <w:lang w:bidi="ar-EG"/>
        </w:rPr>
        <w:tab/>
      </w:r>
      <w:r w:rsidRPr="00F07169">
        <w:rPr>
          <w:rtl/>
          <w:lang w:bidi="ar-EG"/>
        </w:rPr>
        <w:t>اللجنة الدولية المعنية بالحماية من الإشعاع غير المؤين</w:t>
      </w:r>
      <w:r w:rsidR="0096637A">
        <w:rPr>
          <w:lang w:bidi="ar-EG"/>
        </w:rPr>
        <w:br/>
      </w:r>
      <w:r w:rsidRPr="00D40560">
        <w:rPr>
          <w:lang w:bidi="ar-EG"/>
        </w:rPr>
        <w:t>(</w:t>
      </w:r>
      <w:r w:rsidRPr="0048137A">
        <w:rPr>
          <w:i/>
          <w:iCs/>
          <w:lang w:bidi="ar-EG"/>
        </w:rPr>
        <w:t>International Commission on Non-Ionizing Radiation Protection</w:t>
      </w:r>
      <w:r w:rsidRPr="00D40560">
        <w:rPr>
          <w:lang w:bidi="ar-EG"/>
        </w:rPr>
        <w:t>)</w:t>
      </w:r>
    </w:p>
    <w:p w14:paraId="0E428405" w14:textId="77777777" w:rsidR="00394B02" w:rsidRPr="0048137A" w:rsidRDefault="00394B02" w:rsidP="00394B02">
      <w:pPr>
        <w:tabs>
          <w:tab w:val="left" w:pos="1378"/>
          <w:tab w:val="left" w:pos="4639"/>
        </w:tabs>
        <w:ind w:left="1021" w:hanging="1021"/>
        <w:jc w:val="left"/>
        <w:rPr>
          <w:i/>
          <w:iCs/>
          <w:lang w:eastAsia="zh-CN" w:bidi="ar-EG"/>
        </w:rPr>
      </w:pPr>
      <w:bookmarkStart w:id="3" w:name="lt_pId069"/>
      <w:r w:rsidRPr="00F07169">
        <w:rPr>
          <w:lang w:eastAsia="zh-CN" w:bidi="ar-EG"/>
        </w:rPr>
        <w:t>IEC</w:t>
      </w:r>
      <w:bookmarkEnd w:id="3"/>
      <w:r w:rsidRPr="00F07169">
        <w:rPr>
          <w:lang w:eastAsia="zh-CN" w:bidi="ar-EG"/>
        </w:rPr>
        <w:tab/>
      </w:r>
      <w:r>
        <w:rPr>
          <w:rtl/>
          <w:lang w:bidi="ar-EG"/>
        </w:rPr>
        <w:t>اللجنة الكهر</w:t>
      </w:r>
      <w:r w:rsidRPr="00F07169">
        <w:rPr>
          <w:rtl/>
          <w:lang w:bidi="ar-EG"/>
        </w:rPr>
        <w:t>تقنية الدولية</w:t>
      </w:r>
      <w:r>
        <w:rPr>
          <w:rFonts w:hint="cs"/>
          <w:rtl/>
          <w:lang w:bidi="ar-EG"/>
        </w:rPr>
        <w:t xml:space="preserve"> </w:t>
      </w:r>
      <w:r w:rsidRPr="00D40560">
        <w:rPr>
          <w:lang w:eastAsia="zh-CN" w:bidi="ar-EG"/>
        </w:rPr>
        <w:t>(</w:t>
      </w:r>
      <w:r w:rsidRPr="0048137A">
        <w:rPr>
          <w:i/>
          <w:iCs/>
          <w:lang w:eastAsia="zh-CN" w:bidi="ar-EG"/>
        </w:rPr>
        <w:t>International Electrotechnical Commission</w:t>
      </w:r>
      <w:r w:rsidRPr="00D40560">
        <w:rPr>
          <w:lang w:eastAsia="zh-CN" w:bidi="ar-EG"/>
        </w:rPr>
        <w:t>)</w:t>
      </w:r>
    </w:p>
    <w:p w14:paraId="28CF7ED2" w14:textId="77777777" w:rsidR="00394B02" w:rsidRPr="0048137A" w:rsidRDefault="00394B02" w:rsidP="00394B02">
      <w:pPr>
        <w:tabs>
          <w:tab w:val="left" w:pos="1378"/>
          <w:tab w:val="left" w:pos="4639"/>
        </w:tabs>
        <w:ind w:left="1021" w:hanging="1021"/>
        <w:jc w:val="left"/>
        <w:rPr>
          <w:i/>
          <w:iCs/>
          <w:lang w:eastAsia="zh-CN" w:bidi="ar-EG"/>
        </w:rPr>
      </w:pPr>
      <w:bookmarkStart w:id="4" w:name="lt_pId071"/>
      <w:r w:rsidRPr="00F07169">
        <w:rPr>
          <w:lang w:eastAsia="zh-CN" w:bidi="ar-EG"/>
        </w:rPr>
        <w:t>ISO</w:t>
      </w:r>
      <w:bookmarkEnd w:id="4"/>
      <w:r w:rsidRPr="00F07169">
        <w:rPr>
          <w:lang w:eastAsia="zh-CN" w:bidi="ar-EG"/>
        </w:rPr>
        <w:tab/>
      </w:r>
      <w:r w:rsidRPr="00B608D9">
        <w:rPr>
          <w:rtl/>
          <w:lang w:eastAsia="zh-CN" w:bidi="ar-EG"/>
        </w:rPr>
        <w:t>ال</w:t>
      </w:r>
      <w:r w:rsidRPr="00B608D9">
        <w:rPr>
          <w:rtl/>
          <w:lang w:bidi="ar-EG"/>
        </w:rPr>
        <w:t xml:space="preserve">منظمة الدولية </w:t>
      </w:r>
      <w:r>
        <w:rPr>
          <w:rFonts w:hint="cs"/>
          <w:rtl/>
          <w:lang w:bidi="ar-EG"/>
        </w:rPr>
        <w:t xml:space="preserve">للتوحيد القياسي </w:t>
      </w:r>
      <w:r w:rsidRPr="00D40560">
        <w:rPr>
          <w:lang w:eastAsia="zh-CN" w:bidi="ar-EG"/>
        </w:rPr>
        <w:t>(</w:t>
      </w:r>
      <w:r w:rsidRPr="005D6BA2">
        <w:rPr>
          <w:i/>
          <w:iCs/>
          <w:lang w:eastAsia="zh-CN" w:bidi="ar-EG"/>
        </w:rPr>
        <w:t>International Organization for Standardization</w:t>
      </w:r>
      <w:r w:rsidRPr="00D40560">
        <w:rPr>
          <w:lang w:eastAsia="zh-CN" w:bidi="ar-EG"/>
        </w:rPr>
        <w:t>)</w:t>
      </w:r>
    </w:p>
    <w:p w14:paraId="3B41114F" w14:textId="77777777" w:rsidR="00394B02" w:rsidRPr="0048137A" w:rsidRDefault="00394B02" w:rsidP="00394B02">
      <w:pPr>
        <w:tabs>
          <w:tab w:val="left" w:pos="1378"/>
          <w:tab w:val="left" w:pos="4639"/>
        </w:tabs>
        <w:ind w:left="1021" w:hanging="1021"/>
        <w:jc w:val="left"/>
        <w:rPr>
          <w:i/>
          <w:iCs/>
          <w:lang w:eastAsia="ko-KR" w:bidi="ar-EG"/>
        </w:rPr>
      </w:pPr>
      <w:bookmarkStart w:id="5" w:name="lt_pId073"/>
      <w:r w:rsidRPr="00F07169">
        <w:rPr>
          <w:rFonts w:eastAsia="Calibri"/>
          <w:lang w:bidi="ar-EG"/>
        </w:rPr>
        <w:t>ISM</w:t>
      </w:r>
      <w:bookmarkEnd w:id="5"/>
      <w:r w:rsidRPr="00F07169">
        <w:rPr>
          <w:rFonts w:eastAsia="Calibri"/>
          <w:lang w:bidi="ar-EG"/>
        </w:rPr>
        <w:tab/>
      </w:r>
      <w:r w:rsidRPr="00F07169">
        <w:rPr>
          <w:rtl/>
          <w:lang w:bidi="ar-EG"/>
        </w:rPr>
        <w:t>الصناعية والعلمية والطبية</w:t>
      </w:r>
      <w:r>
        <w:rPr>
          <w:rFonts w:hint="cs"/>
          <w:rtl/>
          <w:lang w:eastAsia="ko-KR" w:bidi="ar-EG"/>
        </w:rPr>
        <w:t xml:space="preserve"> </w:t>
      </w:r>
      <w:r w:rsidRPr="00D40560">
        <w:rPr>
          <w:lang w:eastAsia="ko-KR" w:bidi="ar-EG"/>
        </w:rPr>
        <w:t>(</w:t>
      </w:r>
      <w:r w:rsidRPr="0048137A">
        <w:rPr>
          <w:i/>
          <w:iCs/>
          <w:lang w:eastAsia="ko-KR" w:bidi="ar-EG"/>
        </w:rPr>
        <w:t>Industrial, Scientific and Medical</w:t>
      </w:r>
      <w:r w:rsidRPr="00D40560">
        <w:rPr>
          <w:lang w:eastAsia="ko-KR" w:bidi="ar-EG"/>
        </w:rPr>
        <w:t>)</w:t>
      </w:r>
    </w:p>
    <w:p w14:paraId="4A41E76E" w14:textId="77777777" w:rsidR="00394B02" w:rsidRPr="0048137A" w:rsidRDefault="00394B02" w:rsidP="00394B02">
      <w:pPr>
        <w:tabs>
          <w:tab w:val="left" w:pos="1378"/>
          <w:tab w:val="left" w:pos="4639"/>
        </w:tabs>
        <w:ind w:left="1021" w:hanging="1021"/>
        <w:jc w:val="left"/>
        <w:rPr>
          <w:i/>
          <w:iCs/>
          <w:lang w:val="en-GB" w:bidi="ar-EG"/>
        </w:rPr>
      </w:pPr>
      <w:bookmarkStart w:id="6" w:name="lt_pId077"/>
      <w:r w:rsidRPr="00F07169">
        <w:rPr>
          <w:lang w:eastAsia="zh-CN" w:bidi="ar-EG"/>
        </w:rPr>
        <w:t>RR</w:t>
      </w:r>
      <w:bookmarkEnd w:id="6"/>
      <w:r w:rsidRPr="00F07169">
        <w:rPr>
          <w:lang w:eastAsia="zh-CN" w:bidi="ar-EG"/>
        </w:rPr>
        <w:tab/>
      </w:r>
      <w:r w:rsidRPr="00F07169">
        <w:rPr>
          <w:rtl/>
          <w:lang w:bidi="ar-EG"/>
        </w:rPr>
        <w:t>لوائح الراديو</w:t>
      </w:r>
      <w:r>
        <w:rPr>
          <w:rFonts w:hint="cs"/>
          <w:rtl/>
          <w:lang w:bidi="ar-EG"/>
        </w:rPr>
        <w:t xml:space="preserve"> </w:t>
      </w:r>
      <w:r w:rsidRPr="00D40560">
        <w:rPr>
          <w:lang w:bidi="ar-EG"/>
        </w:rPr>
        <w:t>(</w:t>
      </w:r>
      <w:r w:rsidRPr="0048137A">
        <w:rPr>
          <w:i/>
          <w:iCs/>
          <w:lang w:bidi="ar-EG"/>
        </w:rPr>
        <w:t>Radio Regulations</w:t>
      </w:r>
      <w:r w:rsidRPr="00D40560">
        <w:rPr>
          <w:lang w:bidi="ar-EG"/>
        </w:rPr>
        <w:t>)</w:t>
      </w:r>
    </w:p>
    <w:p w14:paraId="6F0E1A8F" w14:textId="3A377C51" w:rsidR="00A32AF1" w:rsidRDefault="00A32AF1" w:rsidP="00DE5F35">
      <w:pPr>
        <w:tabs>
          <w:tab w:val="left" w:pos="1378"/>
          <w:tab w:val="left" w:pos="4639"/>
        </w:tabs>
        <w:ind w:left="1021" w:hanging="1021"/>
        <w:jc w:val="left"/>
        <w:rPr>
          <w:lang w:bidi="ar-EG"/>
        </w:rPr>
      </w:pPr>
      <w:bookmarkStart w:id="7" w:name="lt_pId081"/>
      <w:r w:rsidRPr="00A32AF1">
        <w:rPr>
          <w:lang w:bidi="ar-EG"/>
        </w:rPr>
        <w:t>SFTS</w:t>
      </w:r>
      <w:r>
        <w:rPr>
          <w:rtl/>
          <w:lang w:bidi="ar-EG"/>
        </w:rPr>
        <w:tab/>
      </w:r>
      <w:r w:rsidR="00DE5F35" w:rsidRPr="00DE5F35">
        <w:rPr>
          <w:rtl/>
        </w:rPr>
        <w:t>الترددات المعيارية وإشارات التوقيت</w:t>
      </w:r>
      <w:r w:rsidR="0096637A">
        <w:rPr>
          <w:rFonts w:hint="cs"/>
          <w:rtl/>
          <w:lang w:bidi="ar-EG"/>
        </w:rPr>
        <w:t xml:space="preserve"> </w:t>
      </w:r>
      <w:r w:rsidR="0096637A">
        <w:rPr>
          <w:lang w:bidi="ar-EG"/>
        </w:rPr>
        <w:t>(</w:t>
      </w:r>
      <w:r w:rsidR="0096637A" w:rsidRPr="00D40560">
        <w:rPr>
          <w:i/>
          <w:iCs/>
          <w:lang w:eastAsia="ko-KR"/>
        </w:rPr>
        <w:t>Standard frequency and time signal</w:t>
      </w:r>
      <w:r w:rsidR="0096637A">
        <w:rPr>
          <w:lang w:eastAsia="ko-KR"/>
        </w:rPr>
        <w:t>)</w:t>
      </w:r>
    </w:p>
    <w:p w14:paraId="5D5837BB" w14:textId="3E2D687B" w:rsidR="00394B02" w:rsidRPr="0048137A" w:rsidRDefault="00394B02" w:rsidP="00394B02">
      <w:pPr>
        <w:tabs>
          <w:tab w:val="left" w:pos="1378"/>
          <w:tab w:val="left" w:pos="4639"/>
        </w:tabs>
        <w:ind w:left="1021" w:hanging="1021"/>
        <w:jc w:val="left"/>
        <w:rPr>
          <w:i/>
          <w:iCs/>
          <w:lang w:bidi="ar-EG"/>
        </w:rPr>
      </w:pPr>
      <w:r w:rsidRPr="00F07169">
        <w:rPr>
          <w:lang w:bidi="ar-EG"/>
        </w:rPr>
        <w:t>WHO</w:t>
      </w:r>
      <w:bookmarkEnd w:id="7"/>
      <w:r w:rsidRPr="00F07169">
        <w:rPr>
          <w:lang w:bidi="ar-EG"/>
        </w:rPr>
        <w:tab/>
      </w:r>
      <w:r w:rsidRPr="00F07169">
        <w:rPr>
          <w:rtl/>
          <w:lang w:bidi="ar-EG"/>
        </w:rPr>
        <w:t>منظمة الصحة العالمية</w:t>
      </w:r>
      <w:r>
        <w:rPr>
          <w:rFonts w:hint="cs"/>
          <w:rtl/>
          <w:lang w:bidi="ar-EG"/>
        </w:rPr>
        <w:t xml:space="preserve"> </w:t>
      </w:r>
      <w:r w:rsidRPr="00D40560">
        <w:rPr>
          <w:lang w:bidi="ar-EG"/>
        </w:rPr>
        <w:t>(</w:t>
      </w:r>
      <w:r w:rsidRPr="0048137A">
        <w:rPr>
          <w:i/>
          <w:iCs/>
          <w:lang w:bidi="ar-EG"/>
        </w:rPr>
        <w:t>World Health Organization</w:t>
      </w:r>
      <w:r w:rsidRPr="00D40560">
        <w:rPr>
          <w:lang w:bidi="ar-EG"/>
        </w:rPr>
        <w:t>)</w:t>
      </w:r>
    </w:p>
    <w:p w14:paraId="1C5EF9CC" w14:textId="77777777" w:rsidR="00394B02" w:rsidRPr="0048137A" w:rsidRDefault="00394B02" w:rsidP="00394B02">
      <w:pPr>
        <w:tabs>
          <w:tab w:val="left" w:pos="1378"/>
          <w:tab w:val="left" w:pos="4639"/>
        </w:tabs>
        <w:ind w:left="1021" w:hanging="1021"/>
        <w:jc w:val="left"/>
        <w:rPr>
          <w:i/>
          <w:iCs/>
          <w:lang w:eastAsia="ko-KR" w:bidi="ar-EG"/>
        </w:rPr>
      </w:pPr>
      <w:bookmarkStart w:id="8" w:name="lt_pId083"/>
      <w:r w:rsidRPr="00F07169">
        <w:rPr>
          <w:lang w:val="en-GB" w:bidi="ar-EG"/>
        </w:rPr>
        <w:t>WPT</w:t>
      </w:r>
      <w:bookmarkEnd w:id="8"/>
      <w:r w:rsidRPr="00F07169">
        <w:rPr>
          <w:lang w:eastAsia="ko-KR" w:bidi="ar-EG"/>
        </w:rPr>
        <w:tab/>
      </w:r>
      <w:r w:rsidRPr="00F07169">
        <w:rPr>
          <w:rtl/>
          <w:lang w:bidi="ar-EG"/>
        </w:rPr>
        <w:t>إرسال القدرة لاسلكياً</w:t>
      </w:r>
      <w:r>
        <w:rPr>
          <w:rFonts w:hint="cs"/>
          <w:rtl/>
          <w:lang w:eastAsia="ko-KR" w:bidi="ar-EG"/>
        </w:rPr>
        <w:t xml:space="preserve"> </w:t>
      </w:r>
      <w:r w:rsidRPr="00D40560">
        <w:rPr>
          <w:lang w:eastAsia="ko-KR" w:bidi="ar-EG"/>
        </w:rPr>
        <w:t>(</w:t>
      </w:r>
      <w:r w:rsidRPr="0048137A">
        <w:rPr>
          <w:i/>
          <w:iCs/>
          <w:lang w:eastAsia="ko-KR" w:bidi="ar-EG"/>
        </w:rPr>
        <w:t>Wireless power transmission</w:t>
      </w:r>
      <w:r w:rsidRPr="00D40560">
        <w:rPr>
          <w:lang w:eastAsia="ko-KR" w:bidi="ar-EG"/>
        </w:rPr>
        <w:t>)</w:t>
      </w:r>
    </w:p>
    <w:p w14:paraId="2B1BB5CE" w14:textId="03C12899" w:rsidR="00A16081" w:rsidRPr="000B78FC" w:rsidRDefault="00394B02" w:rsidP="00A16081">
      <w:pPr>
        <w:pStyle w:val="Headingb"/>
        <w:rPr>
          <w:lang w:val="en-GB"/>
        </w:rPr>
      </w:pPr>
      <w:r w:rsidRPr="0008552D">
        <w:rPr>
          <w:rtl/>
        </w:rPr>
        <w:t xml:space="preserve">توصيات وتقارير </w:t>
      </w:r>
      <w:r w:rsidR="00243936" w:rsidRPr="00243936">
        <w:rPr>
          <w:rtl/>
        </w:rPr>
        <w:t>قطاع الاتصالات الراديوية</w:t>
      </w:r>
      <w:r w:rsidRPr="0008552D">
        <w:rPr>
          <w:rtl/>
        </w:rPr>
        <w:t xml:space="preserve"> ذات الصلة</w:t>
      </w:r>
    </w:p>
    <w:p w14:paraId="53AFA060" w14:textId="08C6F433" w:rsidR="000B78FC" w:rsidRPr="005930D8" w:rsidRDefault="000B78FC" w:rsidP="00A31399">
      <w:pPr>
        <w:pStyle w:val="Reftext"/>
        <w:ind w:right="0"/>
        <w:rPr>
          <w:lang w:bidi="ar-EG"/>
        </w:rPr>
      </w:pPr>
      <w:r w:rsidRPr="005930D8">
        <w:rPr>
          <w:rFonts w:hint="cs"/>
          <w:rtl/>
          <w:lang w:val="en-GB"/>
        </w:rPr>
        <w:t xml:space="preserve">التوصية </w:t>
      </w:r>
      <w:r w:rsidRPr="005930D8">
        <w:rPr>
          <w:lang w:val="en-GB"/>
        </w:rPr>
        <w:t xml:space="preserve">ITU-R </w:t>
      </w:r>
      <w:hyperlink r:id="rId15" w:history="1">
        <w:r w:rsidRPr="005930D8">
          <w:rPr>
            <w:rStyle w:val="Hyperlink"/>
            <w:color w:val="auto"/>
            <w:u w:val="none"/>
            <w:lang w:val="en-GB"/>
          </w:rPr>
          <w:t>SM.1056</w:t>
        </w:r>
      </w:hyperlink>
      <w:r w:rsidRPr="005930D8">
        <w:rPr>
          <w:rFonts w:hint="cs"/>
          <w:rtl/>
          <w:lang w:val="en-GB"/>
        </w:rPr>
        <w:t xml:space="preserve"> </w:t>
      </w:r>
      <w:r w:rsidR="00574855" w:rsidRPr="005930D8">
        <w:rPr>
          <w:rtl/>
          <w:lang w:val="en-GB"/>
        </w:rPr>
        <w:noBreakHyphen/>
      </w:r>
      <w:r w:rsidR="00574855" w:rsidRPr="005930D8">
        <w:rPr>
          <w:rFonts w:hint="cs"/>
          <w:rtl/>
          <w:lang w:val="en-GB"/>
        </w:rPr>
        <w:t xml:space="preserve"> </w:t>
      </w:r>
      <w:r w:rsidR="00A32AF1" w:rsidRPr="005930D8">
        <w:rPr>
          <w:rFonts w:hint="cs"/>
          <w:spacing w:val="2"/>
          <w:rtl/>
          <w:lang w:val="en-GB"/>
        </w:rPr>
        <w:t>حد ال</w:t>
      </w:r>
      <w:r w:rsidR="00A32AF1" w:rsidRPr="005930D8">
        <w:rPr>
          <w:spacing w:val="2"/>
          <w:rtl/>
          <w:lang w:val="en-GB"/>
        </w:rPr>
        <w:t xml:space="preserve">إشعاع </w:t>
      </w:r>
      <w:r w:rsidR="00A32AF1" w:rsidRPr="005930D8">
        <w:rPr>
          <w:rFonts w:hint="cs"/>
          <w:spacing w:val="2"/>
          <w:rtl/>
          <w:lang w:val="en-GB"/>
        </w:rPr>
        <w:t xml:space="preserve">من </w:t>
      </w:r>
      <w:r w:rsidR="00A32AF1" w:rsidRPr="005930D8">
        <w:rPr>
          <w:spacing w:val="2"/>
          <w:rtl/>
          <w:lang w:val="en-GB"/>
        </w:rPr>
        <w:t>الأجهزة الصناعية والعلمية والطبية</w:t>
      </w:r>
      <w:r w:rsidR="00243936" w:rsidRPr="005930D8">
        <w:rPr>
          <w:rFonts w:hint="cs"/>
          <w:spacing w:val="2"/>
          <w:rtl/>
          <w:lang w:val="en-GB" w:bidi="ar-EG"/>
        </w:rPr>
        <w:t xml:space="preserve"> </w:t>
      </w:r>
      <w:r w:rsidR="00243936" w:rsidRPr="005930D8">
        <w:rPr>
          <w:spacing w:val="2"/>
          <w:lang w:bidi="ar-EG"/>
        </w:rPr>
        <w:t>(ISM)</w:t>
      </w:r>
    </w:p>
    <w:p w14:paraId="13A86A0E" w14:textId="422C2416" w:rsidR="000B78FC" w:rsidRPr="005930D8" w:rsidRDefault="000B78FC" w:rsidP="00A31399">
      <w:pPr>
        <w:pStyle w:val="Reftext"/>
        <w:ind w:right="0"/>
        <w:rPr>
          <w:lang w:val="en-GB"/>
        </w:rPr>
      </w:pPr>
      <w:r w:rsidRPr="005930D8">
        <w:rPr>
          <w:rFonts w:hint="cs"/>
          <w:rtl/>
          <w:lang w:val="en-GB"/>
        </w:rPr>
        <w:t xml:space="preserve">التوصية </w:t>
      </w:r>
      <w:r w:rsidRPr="005930D8">
        <w:rPr>
          <w:lang w:val="en-GB"/>
        </w:rPr>
        <w:t xml:space="preserve">ITU-R </w:t>
      </w:r>
      <w:hyperlink r:id="rId16" w:history="1">
        <w:r w:rsidRPr="005930D8">
          <w:rPr>
            <w:rStyle w:val="Hyperlink"/>
            <w:color w:val="auto"/>
            <w:u w:val="none"/>
            <w:lang w:val="en-GB"/>
          </w:rPr>
          <w:t>SM.1896</w:t>
        </w:r>
      </w:hyperlink>
      <w:r w:rsidRPr="005930D8">
        <w:rPr>
          <w:rFonts w:hint="cs"/>
          <w:rtl/>
          <w:lang w:val="en-GB"/>
        </w:rPr>
        <w:t xml:space="preserve"> </w:t>
      </w:r>
      <w:r w:rsidRPr="005930D8">
        <w:rPr>
          <w:lang w:val="en-GB"/>
        </w:rPr>
        <w:t>–</w:t>
      </w:r>
      <w:r w:rsidRPr="005930D8">
        <w:rPr>
          <w:rFonts w:hint="cs"/>
          <w:rtl/>
          <w:lang w:val="en-GB"/>
        </w:rPr>
        <w:t xml:space="preserve"> </w:t>
      </w:r>
      <w:r w:rsidRPr="005930D8">
        <w:rPr>
          <w:rtl/>
          <w:lang w:val="en-GB"/>
        </w:rPr>
        <w:t>مَدَيَات الترددات الموصى باستخدامها لتنسيق تشغيل أجهزة الاتصال الراديوي قصيرة المدى على أساس عالمي أو إقليمي</w:t>
      </w:r>
    </w:p>
    <w:p w14:paraId="4DE1A7CD" w14:textId="3FA2D758" w:rsidR="000B78FC" w:rsidRPr="005930D8" w:rsidRDefault="000B78FC" w:rsidP="00A31399">
      <w:pPr>
        <w:pStyle w:val="Reftext"/>
        <w:ind w:right="0"/>
        <w:rPr>
          <w:rtl/>
          <w:lang w:val="en-GB"/>
        </w:rPr>
      </w:pPr>
      <w:r w:rsidRPr="005930D8">
        <w:rPr>
          <w:rFonts w:hint="cs"/>
          <w:rtl/>
          <w:lang w:val="en-GB"/>
        </w:rPr>
        <w:t xml:space="preserve">التقرير </w:t>
      </w:r>
      <w:r w:rsidRPr="005930D8">
        <w:rPr>
          <w:lang w:val="en-GB"/>
        </w:rPr>
        <w:t xml:space="preserve">ITU-R </w:t>
      </w:r>
      <w:hyperlink r:id="rId17" w:history="1">
        <w:r w:rsidRPr="005930D8">
          <w:rPr>
            <w:rStyle w:val="Hyperlink"/>
            <w:color w:val="auto"/>
            <w:u w:val="none"/>
            <w:lang w:val="en-GB"/>
          </w:rPr>
          <w:t>SM.2153</w:t>
        </w:r>
      </w:hyperlink>
      <w:r w:rsidRPr="005930D8">
        <w:rPr>
          <w:rFonts w:hint="cs"/>
          <w:rtl/>
          <w:lang w:val="en-GB"/>
        </w:rPr>
        <w:t xml:space="preserve"> </w:t>
      </w:r>
      <w:r w:rsidRPr="005930D8">
        <w:rPr>
          <w:rtl/>
          <w:lang w:val="en-GB"/>
        </w:rPr>
        <w:noBreakHyphen/>
      </w:r>
      <w:r w:rsidRPr="005930D8">
        <w:rPr>
          <w:rFonts w:hint="cs"/>
          <w:rtl/>
          <w:lang w:val="en-GB"/>
        </w:rPr>
        <w:t xml:space="preserve"> </w:t>
      </w:r>
      <w:r w:rsidRPr="005930D8">
        <w:rPr>
          <w:rtl/>
          <w:lang w:val="en-GB"/>
        </w:rPr>
        <w:t>المعلمات التقنية والتشغيلية واستعمال الطيف لأجهزة الاتصال الراديوي قصيرة المدى</w:t>
      </w:r>
    </w:p>
    <w:p w14:paraId="7DF71418" w14:textId="64E6E536" w:rsidR="000B78FC" w:rsidRPr="005930D8" w:rsidRDefault="000B78FC" w:rsidP="00A31399">
      <w:pPr>
        <w:pStyle w:val="Reftext"/>
        <w:ind w:right="0"/>
        <w:rPr>
          <w:lang w:val="en-GB"/>
        </w:rPr>
      </w:pPr>
      <w:r w:rsidRPr="005930D8">
        <w:rPr>
          <w:rFonts w:hint="cs"/>
          <w:rtl/>
          <w:lang w:val="en-GB"/>
        </w:rPr>
        <w:t xml:space="preserve">التقرير </w:t>
      </w:r>
      <w:r w:rsidRPr="005930D8">
        <w:rPr>
          <w:lang w:val="en-GB"/>
        </w:rPr>
        <w:t xml:space="preserve">ITU-R </w:t>
      </w:r>
      <w:hyperlink r:id="rId18" w:history="1">
        <w:r w:rsidRPr="005930D8">
          <w:rPr>
            <w:rStyle w:val="Hyperlink"/>
            <w:color w:val="auto"/>
            <w:u w:val="none"/>
            <w:lang w:val="en-GB"/>
          </w:rPr>
          <w:t>SM.2303</w:t>
        </w:r>
      </w:hyperlink>
      <w:r w:rsidRPr="005930D8">
        <w:rPr>
          <w:rFonts w:hint="cs"/>
          <w:rtl/>
          <w:lang w:val="en-GB"/>
        </w:rPr>
        <w:t xml:space="preserve"> </w:t>
      </w:r>
      <w:r w:rsidRPr="005930D8">
        <w:rPr>
          <w:rtl/>
          <w:lang w:val="en-GB"/>
        </w:rPr>
        <w:noBreakHyphen/>
      </w:r>
      <w:r w:rsidRPr="005930D8">
        <w:rPr>
          <w:rFonts w:hint="cs"/>
          <w:rtl/>
          <w:lang w:val="en-GB"/>
        </w:rPr>
        <w:t xml:space="preserve"> </w:t>
      </w:r>
      <w:r w:rsidRPr="005930D8">
        <w:rPr>
          <w:rFonts w:hint="cs"/>
          <w:rtl/>
          <w:lang w:bidi="ar-SY"/>
        </w:rPr>
        <w:t>إرسال القدرة لاسلكياً</w:t>
      </w:r>
      <w:r w:rsidRPr="005930D8">
        <w:t xml:space="preserve"> </w:t>
      </w:r>
      <w:r w:rsidRPr="005930D8">
        <w:rPr>
          <w:rFonts w:hint="cs"/>
          <w:rtl/>
          <w:lang w:bidi="ar-SY"/>
        </w:rPr>
        <w:t>باستعمال تكنولوجيات</w:t>
      </w:r>
      <w:r w:rsidRPr="005930D8">
        <w:rPr>
          <w:rFonts w:hint="cs"/>
          <w:rtl/>
          <w:lang w:bidi="ar-EG"/>
        </w:rPr>
        <w:t xml:space="preserve"> </w:t>
      </w:r>
      <w:r w:rsidRPr="005930D8">
        <w:rPr>
          <w:rFonts w:hint="cs"/>
          <w:rtl/>
          <w:lang w:bidi="ar-SY"/>
        </w:rPr>
        <w:t>غير حزم التردد الراديوي</w:t>
      </w:r>
    </w:p>
    <w:p w14:paraId="0ACAC745" w14:textId="2B8B7F45" w:rsidR="000B78FC" w:rsidRPr="000B78FC" w:rsidRDefault="000B78FC" w:rsidP="005930D8">
      <w:pPr>
        <w:pStyle w:val="Reftext"/>
        <w:ind w:right="0"/>
        <w:rPr>
          <w:lang w:val="en-GB"/>
        </w:rPr>
      </w:pPr>
      <w:r w:rsidRPr="005930D8">
        <w:rPr>
          <w:rFonts w:hint="cs"/>
          <w:rtl/>
          <w:lang w:val="en-GB"/>
        </w:rPr>
        <w:t xml:space="preserve">التقرير </w:t>
      </w:r>
      <w:bookmarkStart w:id="9" w:name="_Hlk190686343"/>
      <w:r w:rsidRPr="005930D8">
        <w:rPr>
          <w:lang w:val="en-GB"/>
        </w:rPr>
        <w:t xml:space="preserve">ITU-R </w:t>
      </w:r>
      <w:bookmarkEnd w:id="9"/>
      <w:r w:rsidR="00910812" w:rsidRPr="005930D8">
        <w:fldChar w:fldCharType="begin"/>
      </w:r>
      <w:r w:rsidR="00910812" w:rsidRPr="005930D8">
        <w:instrText>HYPERLINK "https://www.itu.int/pub/R-REP-SM.2449"</w:instrText>
      </w:r>
      <w:r w:rsidR="00910812" w:rsidRPr="005930D8">
        <w:fldChar w:fldCharType="separate"/>
      </w:r>
      <w:r w:rsidR="00910812" w:rsidRPr="005930D8">
        <w:rPr>
          <w:rStyle w:val="Hyperlink"/>
          <w:color w:val="auto"/>
          <w:u w:val="none"/>
          <w:lang w:val="en-GB"/>
        </w:rPr>
        <w:t>SM.2449</w:t>
      </w:r>
      <w:r w:rsidR="00910812" w:rsidRPr="005930D8">
        <w:fldChar w:fldCharType="end"/>
      </w:r>
      <w:r w:rsidR="00910812" w:rsidRPr="005930D8">
        <w:rPr>
          <w:rFonts w:hint="cs"/>
          <w:rtl/>
          <w:lang w:val="en-GB"/>
        </w:rPr>
        <w:t xml:space="preserve"> </w:t>
      </w:r>
      <w:r w:rsidR="0058787E" w:rsidRPr="005930D8">
        <w:rPr>
          <w:rtl/>
          <w:lang w:val="en-GB"/>
        </w:rPr>
        <w:noBreakHyphen/>
      </w:r>
      <w:r w:rsidR="0058787E" w:rsidRPr="005930D8">
        <w:rPr>
          <w:rFonts w:hint="cs"/>
          <w:rtl/>
          <w:lang w:val="en-GB"/>
        </w:rPr>
        <w:t xml:space="preserve"> </w:t>
      </w:r>
      <w:r w:rsidR="0058787E" w:rsidRPr="005930D8">
        <w:rPr>
          <w:rtl/>
        </w:rPr>
        <w:t xml:space="preserve">تحليلات الأثر للأنظمة </w:t>
      </w:r>
      <w:r w:rsidR="0058787E" w:rsidRPr="005930D8">
        <w:rPr>
          <w:rtl/>
          <w:lang w:val="en-GB"/>
        </w:rPr>
        <w:t>اللاحزمية</w:t>
      </w:r>
      <w:r w:rsidR="0058787E" w:rsidRPr="005930D8">
        <w:rPr>
          <w:rtl/>
        </w:rPr>
        <w:t xml:space="preserve"> المغنطيسية الحثية والأنظمة المغنطيسية الرنينية لإرسال </w:t>
      </w:r>
      <w:r w:rsidR="00AD6331" w:rsidRPr="005930D8">
        <w:rPr>
          <w:rFonts w:hint="cs"/>
          <w:rtl/>
          <w:lang w:bidi="ar-SY"/>
        </w:rPr>
        <w:t xml:space="preserve">الطاقة </w:t>
      </w:r>
      <w:r w:rsidR="0058787E" w:rsidRPr="005930D8">
        <w:rPr>
          <w:rtl/>
        </w:rPr>
        <w:t xml:space="preserve">لاسلكياً في الأجهزة </w:t>
      </w:r>
      <w:r w:rsidR="0058787E" w:rsidRPr="00CC3B35">
        <w:rPr>
          <w:rtl/>
        </w:rPr>
        <w:t>المتنقلة والمحمولة في خدمات الاتصالات الراديوية</w:t>
      </w:r>
    </w:p>
    <w:p w14:paraId="204B60EF" w14:textId="2B259916" w:rsidR="000B78FC" w:rsidRPr="000B78FC" w:rsidRDefault="0058787E" w:rsidP="00E25A0D">
      <w:pPr>
        <w:pStyle w:val="Normalaftertitle"/>
        <w:keepNext/>
        <w:rPr>
          <w:lang w:val="en-GB"/>
        </w:rPr>
      </w:pPr>
      <w:r>
        <w:rPr>
          <w:rFonts w:hint="cs"/>
          <w:rtl/>
          <w:lang w:val="en-GB"/>
        </w:rPr>
        <w:lastRenderedPageBreak/>
        <w:t>إن جمعية الاتصالات الراديوية للاتحاد الدولي للاتصالات،</w:t>
      </w:r>
    </w:p>
    <w:p w14:paraId="06D27384" w14:textId="35CD633F" w:rsidR="000B78FC" w:rsidRPr="000B78FC" w:rsidRDefault="0058787E" w:rsidP="00A42A77">
      <w:pPr>
        <w:pStyle w:val="Call"/>
        <w:rPr>
          <w:lang w:val="en-GB"/>
        </w:rPr>
      </w:pPr>
      <w:r>
        <w:rPr>
          <w:rFonts w:hint="cs"/>
          <w:rtl/>
          <w:lang w:val="en-GB"/>
        </w:rPr>
        <w:t>إذ تضع في اعتبارها</w:t>
      </w:r>
    </w:p>
    <w:p w14:paraId="6FB1C879" w14:textId="77777777" w:rsidR="00394B02" w:rsidRPr="002F633D" w:rsidRDefault="00394B02" w:rsidP="00394B02">
      <w:pPr>
        <w:rPr>
          <w:rtl/>
          <w:lang w:bidi="ar-EG"/>
        </w:rPr>
      </w:pPr>
      <w:r w:rsidRPr="002F633D">
        <w:rPr>
          <w:rtl/>
          <w:lang w:bidi="ar-EG"/>
        </w:rPr>
        <w:t> </w:t>
      </w:r>
      <w:r w:rsidRPr="002F633D">
        <w:rPr>
          <w:i/>
          <w:iCs/>
          <w:rtl/>
          <w:lang w:bidi="ar-EG"/>
        </w:rPr>
        <w:t>ﺃ )</w:t>
      </w:r>
      <w:r w:rsidRPr="002F633D">
        <w:rPr>
          <w:rtl/>
          <w:lang w:bidi="ar-EG"/>
        </w:rPr>
        <w:tab/>
        <w:t xml:space="preserve">أن إرسال القدرة لاسلكياً </w:t>
      </w:r>
      <w:r w:rsidRPr="002F633D">
        <w:rPr>
          <w:lang w:bidi="ar-EG"/>
        </w:rPr>
        <w:t>(WPT)</w:t>
      </w:r>
      <w:r w:rsidRPr="002F633D">
        <w:rPr>
          <w:rtl/>
          <w:lang w:bidi="ar-EG"/>
        </w:rPr>
        <w:t xml:space="preserve"> يعرّف بأنه إرسال القدرة </w:t>
      </w:r>
      <w:r>
        <w:rPr>
          <w:rFonts w:hint="cs"/>
          <w:rtl/>
          <w:lang w:bidi="ar-EG"/>
        </w:rPr>
        <w:t xml:space="preserve">لاسلكياً </w:t>
      </w:r>
      <w:r w:rsidRPr="002F633D">
        <w:rPr>
          <w:rtl/>
          <w:lang w:bidi="ar-EG"/>
        </w:rPr>
        <w:t xml:space="preserve">من مصدر للقدرة إلى </w:t>
      </w:r>
      <w:r w:rsidRPr="00B608D9">
        <w:rPr>
          <w:rtl/>
          <w:lang w:bidi="ar-EG"/>
        </w:rPr>
        <w:t>حمل كهربائي باستخدام مجال</w:t>
      </w:r>
      <w:r w:rsidRPr="005D6BA2">
        <w:rPr>
          <w:rFonts w:hint="cs"/>
          <w:rtl/>
          <w:lang w:bidi="ar-EG"/>
        </w:rPr>
        <w:t xml:space="preserve"> </w:t>
      </w:r>
      <w:r w:rsidRPr="005D6BA2">
        <w:rPr>
          <w:rtl/>
          <w:lang w:bidi="ar-EG"/>
        </w:rPr>
        <w:t>كهرمغنطيسي</w:t>
      </w:r>
      <w:r w:rsidRPr="002F633D">
        <w:rPr>
          <w:rtl/>
          <w:lang w:bidi="ar-EG"/>
        </w:rPr>
        <w:t>؛</w:t>
      </w:r>
    </w:p>
    <w:p w14:paraId="1264C644" w14:textId="1CA67E8C" w:rsidR="00394B02" w:rsidRPr="00C02619" w:rsidRDefault="00394B02" w:rsidP="00394B02">
      <w:pPr>
        <w:rPr>
          <w:rtl/>
          <w:lang w:bidi="ar-EG"/>
        </w:rPr>
      </w:pPr>
      <w:r w:rsidRPr="00C02619">
        <w:rPr>
          <w:i/>
          <w:iCs/>
          <w:rtl/>
          <w:lang w:bidi="ar-EG"/>
        </w:rPr>
        <w:t>ﺏ)</w:t>
      </w:r>
      <w:r w:rsidRPr="00C02619">
        <w:rPr>
          <w:rtl/>
          <w:lang w:bidi="ar-EG"/>
        </w:rPr>
        <w:tab/>
        <w:t xml:space="preserve">أن تكنولوجيات إرسال القدرة لاسلكياً تستخدم آليات </w:t>
      </w:r>
      <w:r w:rsidRPr="006078EA">
        <w:rPr>
          <w:rtl/>
          <w:lang w:bidi="ar-EG"/>
        </w:rPr>
        <w:t>مختلفة مثل الإرسال</w:t>
      </w:r>
      <w:r>
        <w:rPr>
          <w:rFonts w:hint="cs"/>
          <w:rtl/>
          <w:lang w:bidi="ar-EG"/>
        </w:rPr>
        <w:t>ات</w:t>
      </w:r>
      <w:r w:rsidRPr="006078EA">
        <w:rPr>
          <w:rtl/>
          <w:lang w:bidi="ar-EG"/>
        </w:rPr>
        <w:t xml:space="preserve"> </w:t>
      </w:r>
      <w:r w:rsidRPr="006078EA">
        <w:rPr>
          <w:rFonts w:hint="cs"/>
          <w:rtl/>
          <w:lang w:bidi="ar-EG"/>
        </w:rPr>
        <w:t>بإشعاع التردد</w:t>
      </w:r>
      <w:r w:rsidR="00DE5F35">
        <w:rPr>
          <w:rFonts w:hint="cs"/>
          <w:rtl/>
          <w:lang w:bidi="ar-EG"/>
        </w:rPr>
        <w:t>ات</w:t>
      </w:r>
      <w:r w:rsidRPr="006078EA">
        <w:rPr>
          <w:rFonts w:hint="cs"/>
          <w:rtl/>
          <w:lang w:bidi="ar-EG"/>
        </w:rPr>
        <w:t xml:space="preserve"> الراديوي</w:t>
      </w:r>
      <w:r w:rsidR="00DE5F35">
        <w:rPr>
          <w:rFonts w:hint="cs"/>
          <w:rtl/>
          <w:lang w:bidi="ar-EG"/>
        </w:rPr>
        <w:t>ة</w:t>
      </w:r>
      <w:r w:rsidRPr="006078EA">
        <w:rPr>
          <w:rFonts w:hint="cs"/>
          <w:rtl/>
          <w:lang w:bidi="ar-EG"/>
        </w:rPr>
        <w:t xml:space="preserve"> </w:t>
      </w:r>
      <w:r w:rsidRPr="006078EA">
        <w:rPr>
          <w:rFonts w:hint="cs"/>
          <w:color w:val="000000"/>
          <w:rtl/>
        </w:rPr>
        <w:t>في المجال البعيد</w:t>
      </w:r>
      <w:r>
        <w:rPr>
          <w:rFonts w:hint="cs"/>
          <w:color w:val="000000"/>
          <w:rtl/>
        </w:rPr>
        <w:t xml:space="preserve"> (التكنولوجيا </w:t>
      </w:r>
      <w:r>
        <w:rPr>
          <w:color w:val="000000"/>
          <w:lang w:val="en-GB"/>
        </w:rPr>
        <w:t>WPT</w:t>
      </w:r>
      <w:r>
        <w:rPr>
          <w:rFonts w:hint="cs"/>
          <w:color w:val="000000"/>
          <w:rtl/>
        </w:rPr>
        <w:t xml:space="preserve"> الحزمية) والتقارن </w:t>
      </w:r>
      <w:r w:rsidRPr="006078EA">
        <w:rPr>
          <w:rFonts w:hint="cs"/>
          <w:color w:val="000000"/>
          <w:rtl/>
        </w:rPr>
        <w:t xml:space="preserve">الحثي </w:t>
      </w:r>
      <w:r w:rsidRPr="006078EA">
        <w:rPr>
          <w:rtl/>
          <w:lang w:bidi="ar-EG"/>
        </w:rPr>
        <w:t>والرنيني والسعوي</w:t>
      </w:r>
      <w:r w:rsidRPr="006078EA">
        <w:rPr>
          <w:rFonts w:hint="cs"/>
          <w:rtl/>
          <w:lang w:bidi="ar-EG"/>
        </w:rPr>
        <w:t xml:space="preserve"> (</w:t>
      </w:r>
      <w:r>
        <w:rPr>
          <w:rFonts w:hint="cs"/>
          <w:rtl/>
          <w:lang w:bidi="ar-EG"/>
        </w:rPr>
        <w:t xml:space="preserve">التكنولوجيا </w:t>
      </w:r>
      <w:r>
        <w:rPr>
          <w:color w:val="000000"/>
          <w:lang w:val="en-GB"/>
        </w:rPr>
        <w:t>WPT</w:t>
      </w:r>
      <w:r>
        <w:rPr>
          <w:rFonts w:hint="cs"/>
          <w:rtl/>
          <w:lang w:bidi="ar-EG"/>
        </w:rPr>
        <w:t xml:space="preserve"> اللاحزمية)</w:t>
      </w:r>
      <w:r w:rsidRPr="00C02619">
        <w:rPr>
          <w:rtl/>
          <w:lang w:bidi="ar-EG"/>
        </w:rPr>
        <w:t>؛</w:t>
      </w:r>
    </w:p>
    <w:p w14:paraId="3F16DF5E" w14:textId="77777777" w:rsidR="00394B02" w:rsidRPr="00C02619" w:rsidRDefault="00394B02" w:rsidP="00394B02">
      <w:pPr>
        <w:rPr>
          <w:rtl/>
          <w:lang w:bidi="ar-EG"/>
        </w:rPr>
      </w:pPr>
      <w:r w:rsidRPr="00C02619">
        <w:rPr>
          <w:i/>
          <w:iCs/>
          <w:rtl/>
          <w:lang w:bidi="ar-EG"/>
        </w:rPr>
        <w:t>ﺝ)</w:t>
      </w:r>
      <w:r w:rsidRPr="00C02619">
        <w:rPr>
          <w:rtl/>
          <w:lang w:bidi="ar-EG"/>
        </w:rPr>
        <w:tab/>
        <w:t xml:space="preserve">أن تكنولوجيات إرسال القدرة لاسلكياً </w:t>
      </w:r>
      <w:r>
        <w:rPr>
          <w:rFonts w:hint="cs"/>
          <w:rtl/>
          <w:lang w:bidi="ar-EG"/>
        </w:rPr>
        <w:t>تُستخدم في</w:t>
      </w:r>
      <w:r w:rsidRPr="00B16B20">
        <w:rPr>
          <w:rtl/>
          <w:lang w:bidi="ar-EG"/>
        </w:rPr>
        <w:t xml:space="preserve"> تطبيقات شحن الأجهزة المتنقلة</w:t>
      </w:r>
      <w:r>
        <w:rPr>
          <w:rFonts w:hint="cs"/>
          <w:rtl/>
          <w:lang w:bidi="ar-EG"/>
        </w:rPr>
        <w:t xml:space="preserve"> و</w:t>
      </w:r>
      <w:r w:rsidRPr="00B16B20">
        <w:rPr>
          <w:rtl/>
          <w:lang w:bidi="ar-EG"/>
        </w:rPr>
        <w:t>المحمولة؛</w:t>
      </w:r>
    </w:p>
    <w:p w14:paraId="6B83E99E" w14:textId="00C0B052" w:rsidR="00394B02" w:rsidRPr="00B16B20" w:rsidRDefault="00394B02" w:rsidP="00394B02">
      <w:pPr>
        <w:rPr>
          <w:rtl/>
          <w:lang w:val="en-GB"/>
        </w:rPr>
      </w:pPr>
      <w:r w:rsidRPr="00C02619">
        <w:rPr>
          <w:i/>
          <w:iCs/>
          <w:rtl/>
          <w:lang w:bidi="ar-EG"/>
        </w:rPr>
        <w:t>ﺩ )</w:t>
      </w:r>
      <w:r w:rsidRPr="00C02619">
        <w:rPr>
          <w:rtl/>
          <w:lang w:bidi="ar-EG"/>
        </w:rPr>
        <w:tab/>
        <w:t>أن</w:t>
      </w:r>
      <w:r>
        <w:rPr>
          <w:rFonts w:hint="cs"/>
          <w:rtl/>
          <w:lang w:bidi="ar-EG"/>
        </w:rPr>
        <w:t xml:space="preserve"> هناك طلباً محتملاً من المستهلكين على تكنولوجيات</w:t>
      </w:r>
      <w:r w:rsidRPr="00F73816">
        <w:rPr>
          <w:rtl/>
          <w:lang w:bidi="ar-EG"/>
        </w:rPr>
        <w:t xml:space="preserve"> </w:t>
      </w:r>
      <w:r w:rsidRPr="00C02619">
        <w:rPr>
          <w:rtl/>
          <w:lang w:bidi="ar-EG"/>
        </w:rPr>
        <w:t>إرسال القدرة لاسلكياً</w:t>
      </w:r>
      <w:r>
        <w:rPr>
          <w:rFonts w:hint="cs"/>
          <w:rtl/>
          <w:lang w:bidi="ar-EG"/>
        </w:rPr>
        <w:t xml:space="preserve"> </w:t>
      </w:r>
      <w:r>
        <w:rPr>
          <w:rFonts w:hint="cs"/>
          <w:rtl/>
          <w:lang w:val="en-GB"/>
        </w:rPr>
        <w:t>المستعملة في</w:t>
      </w:r>
      <w:r>
        <w:rPr>
          <w:rFonts w:hint="eastAsia"/>
          <w:rtl/>
          <w:lang w:val="en-GB"/>
        </w:rPr>
        <w:t> </w:t>
      </w:r>
      <w:r>
        <w:rPr>
          <w:rFonts w:hint="cs"/>
          <w:rtl/>
          <w:lang w:val="en-GB"/>
        </w:rPr>
        <w:t>الأجهزة المتنقلة والمحمولة؛</w:t>
      </w:r>
    </w:p>
    <w:p w14:paraId="3EA655C0" w14:textId="77777777" w:rsidR="00394B02" w:rsidRPr="00C02619" w:rsidRDefault="00394B02" w:rsidP="00394B02">
      <w:pPr>
        <w:rPr>
          <w:rtl/>
          <w:lang w:bidi="ar-EG"/>
        </w:rPr>
      </w:pPr>
      <w:r w:rsidRPr="00493572">
        <w:rPr>
          <w:i/>
          <w:iCs/>
          <w:rtl/>
          <w:lang w:bidi="ar-EG"/>
        </w:rPr>
        <w:t>ﻫ</w:t>
      </w:r>
      <w:r>
        <w:rPr>
          <w:rFonts w:hint="cs"/>
          <w:i/>
          <w:iCs/>
          <w:rtl/>
          <w:lang w:bidi="ar-EG"/>
        </w:rPr>
        <w:t>‍</w:t>
      </w:r>
      <w:r w:rsidRPr="00493572">
        <w:rPr>
          <w:i/>
          <w:iCs/>
          <w:rtl/>
          <w:lang w:bidi="ar-EG"/>
        </w:rPr>
        <w:t> )</w:t>
      </w:r>
      <w:r w:rsidRPr="00C02619">
        <w:rPr>
          <w:rtl/>
          <w:lang w:bidi="ar-EG"/>
        </w:rPr>
        <w:tab/>
      </w:r>
      <w:r>
        <w:rPr>
          <w:rFonts w:hint="cs"/>
          <w:rtl/>
          <w:lang w:bidi="ar-EG"/>
        </w:rPr>
        <w:t xml:space="preserve">أنه </w:t>
      </w:r>
      <w:r w:rsidRPr="00C02619">
        <w:rPr>
          <w:rtl/>
          <w:lang w:bidi="ar-EG"/>
        </w:rPr>
        <w:t>يجري حالياً وضع معايير للإرسال اللاسلكي للقدرة على الأصعدة الوطنية والإقليمية والدولية؛</w:t>
      </w:r>
    </w:p>
    <w:p w14:paraId="0E346A44" w14:textId="2D327B41" w:rsidR="00394B02" w:rsidRPr="00C02619" w:rsidRDefault="00394B02" w:rsidP="00394B02">
      <w:pPr>
        <w:rPr>
          <w:rtl/>
        </w:rPr>
      </w:pPr>
      <w:r>
        <w:rPr>
          <w:rFonts w:hint="cs"/>
          <w:i/>
          <w:iCs/>
          <w:rtl/>
          <w:lang w:bidi="ar-EG"/>
        </w:rPr>
        <w:t>و</w:t>
      </w:r>
      <w:r w:rsidRPr="00C02619">
        <w:rPr>
          <w:i/>
          <w:iCs/>
          <w:rtl/>
          <w:lang w:bidi="ar-EG"/>
        </w:rPr>
        <w:t> )</w:t>
      </w:r>
      <w:r w:rsidRPr="00C02619">
        <w:rPr>
          <w:rtl/>
          <w:lang w:bidi="ar-EG"/>
        </w:rPr>
        <w:tab/>
        <w:t xml:space="preserve">أن تحالفات صناعية وتجمعات وهيئات أكاديمية قد استقصت نطاقات ترددية عديدة لتكنولوجيا إرسال القدرة لاسلكياً، </w:t>
      </w:r>
      <w:r>
        <w:rPr>
          <w:rFonts w:hint="cs"/>
          <w:rtl/>
          <w:lang w:bidi="ar-EG"/>
        </w:rPr>
        <w:t>بما فيها</w:t>
      </w:r>
      <w:r w:rsidRPr="002F1C39">
        <w:rPr>
          <w:rtl/>
          <w:lang w:bidi="ar-EG"/>
        </w:rPr>
        <w:t xml:space="preserve"> تكنولوجيا الرنين</w:t>
      </w:r>
      <w:r>
        <w:rPr>
          <w:rFonts w:hint="cs"/>
          <w:rtl/>
          <w:lang w:bidi="ar-EG"/>
        </w:rPr>
        <w:t xml:space="preserve"> والحث</w:t>
      </w:r>
      <w:r w:rsidRPr="002F1C39">
        <w:rPr>
          <w:rtl/>
          <w:lang w:bidi="ar-EG"/>
        </w:rPr>
        <w:t xml:space="preserve"> المغنطيسي للأجهزة المتنقلة </w:t>
      </w:r>
      <w:r>
        <w:rPr>
          <w:rFonts w:hint="cs"/>
          <w:rtl/>
          <w:lang w:bidi="ar-EG"/>
        </w:rPr>
        <w:t xml:space="preserve">في </w:t>
      </w:r>
      <w:r>
        <w:rPr>
          <w:rFonts w:hint="cs"/>
          <w:rtl/>
        </w:rPr>
        <w:t>عدة مديات تردد</w:t>
      </w:r>
      <w:r w:rsidR="00DE5F35">
        <w:rPr>
          <w:rFonts w:hint="cs"/>
          <w:rtl/>
        </w:rPr>
        <w:t>ات</w:t>
      </w:r>
      <w:r>
        <w:rPr>
          <w:rFonts w:hint="cs"/>
          <w:rtl/>
        </w:rPr>
        <w:t>؛</w:t>
      </w:r>
    </w:p>
    <w:p w14:paraId="0BDD5912" w14:textId="77777777" w:rsidR="00394B02" w:rsidRDefault="00394B02" w:rsidP="00394B02">
      <w:pPr>
        <w:rPr>
          <w:rtl/>
          <w:lang w:bidi="ar-EG"/>
        </w:rPr>
      </w:pPr>
      <w:r>
        <w:rPr>
          <w:rFonts w:hint="cs"/>
          <w:i/>
          <w:iCs/>
          <w:rtl/>
          <w:lang w:bidi="ar-EG"/>
        </w:rPr>
        <w:t>ز</w:t>
      </w:r>
      <w:r w:rsidRPr="00C02619">
        <w:rPr>
          <w:i/>
          <w:iCs/>
          <w:rtl/>
          <w:lang w:bidi="ar-EG"/>
        </w:rPr>
        <w:t> )</w:t>
      </w:r>
      <w:r w:rsidRPr="00C02619">
        <w:rPr>
          <w:rtl/>
          <w:lang w:bidi="ar-EG"/>
        </w:rPr>
        <w:tab/>
      </w:r>
      <w:r>
        <w:rPr>
          <w:rFonts w:hint="cs"/>
          <w:rtl/>
          <w:lang w:bidi="ar-EG"/>
        </w:rPr>
        <w:t xml:space="preserve">أنه لأغراض الدراسات بشأن تكنولوجيا الإرسال اللاسلكي للقدرة، يجب أن تُعامل خدمة </w:t>
      </w:r>
      <w:bookmarkStart w:id="10" w:name="_Hlk190348291"/>
      <w:r>
        <w:rPr>
          <w:rFonts w:hint="cs"/>
          <w:rtl/>
          <w:lang w:bidi="ar-EG"/>
        </w:rPr>
        <w:t>التردد</w:t>
      </w:r>
      <w:r>
        <w:rPr>
          <w:rFonts w:hint="cs"/>
          <w:rtl/>
        </w:rPr>
        <w:t>ات</w:t>
      </w:r>
      <w:r>
        <w:rPr>
          <w:rFonts w:hint="cs"/>
          <w:rtl/>
          <w:lang w:bidi="ar-EG"/>
        </w:rPr>
        <w:t xml:space="preserve"> </w:t>
      </w:r>
      <w:bookmarkEnd w:id="10"/>
      <w:r>
        <w:rPr>
          <w:rFonts w:hint="cs"/>
          <w:rtl/>
          <w:lang w:bidi="ar-EG"/>
        </w:rPr>
        <w:t>المعيارية وإشارات التوقيت وخدمة علم الفلك الراديوي كخدمات اتصالات راديوية؛</w:t>
      </w:r>
    </w:p>
    <w:p w14:paraId="0FF9DC9E" w14:textId="3208DDA6" w:rsidR="004E5B38" w:rsidRDefault="00394B02" w:rsidP="00DE5F35">
      <w:pPr>
        <w:rPr>
          <w:lang w:bidi="ar-EG"/>
        </w:rPr>
      </w:pPr>
      <w:r w:rsidRPr="00493572">
        <w:rPr>
          <w:rFonts w:hint="cs"/>
          <w:i/>
          <w:iCs/>
          <w:rtl/>
          <w:lang w:bidi="ar-EG"/>
        </w:rPr>
        <w:t>ح)</w:t>
      </w:r>
      <w:r>
        <w:rPr>
          <w:rtl/>
          <w:lang w:bidi="ar-EG"/>
        </w:rPr>
        <w:tab/>
      </w:r>
      <w:r w:rsidR="00DE5F35" w:rsidRPr="00DE5F35">
        <w:rPr>
          <w:spacing w:val="2"/>
          <w:rtl/>
          <w:lang w:val="en-GB" w:bidi="ar-EG"/>
        </w:rPr>
        <w:t xml:space="preserve">‏أن خدمة </w:t>
      </w:r>
      <w:r w:rsidR="00DE5F35" w:rsidRPr="00DE5F35">
        <w:rPr>
          <w:spacing w:val="2"/>
          <w:rtl/>
          <w:lang w:val="en-GB"/>
        </w:rPr>
        <w:t>الترددات المعيارية وإشارات التوقيت</w:t>
      </w:r>
      <w:r w:rsidR="00DE5F35" w:rsidRPr="00DE5F35">
        <w:rPr>
          <w:spacing w:val="2"/>
          <w:rtl/>
          <w:lang w:val="en-GB" w:bidi="ar-EG"/>
        </w:rPr>
        <w:t xml:space="preserve"> </w:t>
      </w:r>
      <w:r w:rsidR="00DE5F35" w:rsidRPr="00DE5F35">
        <w:rPr>
          <w:spacing w:val="2"/>
          <w:lang w:val="en-GB" w:bidi="ar-EG"/>
        </w:rPr>
        <w:t>(</w:t>
      </w:r>
      <w:r w:rsidR="00DE5F35" w:rsidRPr="00DE5F35">
        <w:rPr>
          <w:spacing w:val="2"/>
          <w:cs/>
          <w:lang w:val="en-GB" w:bidi="ar-EG"/>
        </w:rPr>
        <w:t>‎</w:t>
      </w:r>
      <w:r w:rsidR="00DE5F35" w:rsidRPr="00DE5F35">
        <w:rPr>
          <w:spacing w:val="2"/>
          <w:lang w:val="en-GB" w:bidi="ar-EG"/>
        </w:rPr>
        <w:t>SFTS)</w:t>
      </w:r>
      <w:r w:rsidR="00DE5F35" w:rsidRPr="00DE5F35">
        <w:rPr>
          <w:spacing w:val="2"/>
          <w:rtl/>
          <w:lang w:val="en-GB" w:bidi="ar-EG"/>
        </w:rPr>
        <w:t xml:space="preserve"> ‏مخصصة للاستقبال العام ويمكن أن تكون عرضة للتداخل من أجهزة</w:t>
      </w:r>
      <w:r w:rsidR="00910812">
        <w:rPr>
          <w:rFonts w:hint="cs"/>
          <w:spacing w:val="2"/>
          <w:rtl/>
          <w:cs/>
          <w:lang w:val="en-GB" w:bidi="ar-EG"/>
        </w:rPr>
        <w:t xml:space="preserve"> </w:t>
      </w:r>
      <w:r w:rsidR="00DE5F35" w:rsidRPr="00DE5F35">
        <w:rPr>
          <w:spacing w:val="2"/>
          <w:rtl/>
          <w:lang w:val="en-GB" w:bidi="ar-EG"/>
        </w:rPr>
        <w:t xml:space="preserve">إرسال القدرة لاسلكياً </w:t>
      </w:r>
      <w:r w:rsidR="00DE5F35" w:rsidRPr="00DE5F35">
        <w:rPr>
          <w:spacing w:val="2"/>
          <w:lang w:bidi="ar-EG"/>
        </w:rPr>
        <w:t>(WPT)</w:t>
      </w:r>
      <w:r w:rsidR="00DE5F35" w:rsidRPr="00DE5F35">
        <w:rPr>
          <w:spacing w:val="2"/>
          <w:rtl/>
          <w:lang w:val="en-GB" w:bidi="ar-EG"/>
        </w:rPr>
        <w:t>‏؛</w:t>
      </w:r>
      <w:r w:rsidR="00DE5F35" w:rsidRPr="00DE5F35">
        <w:rPr>
          <w:spacing w:val="2"/>
          <w:cs/>
          <w:lang w:val="en-GB" w:bidi="ar-EG"/>
        </w:rPr>
        <w:t>‎</w:t>
      </w:r>
    </w:p>
    <w:p w14:paraId="45AEBB04" w14:textId="17885D81" w:rsidR="00394B02" w:rsidRDefault="004E5B38" w:rsidP="00394B02">
      <w:pPr>
        <w:rPr>
          <w:rtl/>
        </w:rPr>
      </w:pPr>
      <w:r w:rsidRPr="00E25A0D">
        <w:rPr>
          <w:rFonts w:hint="eastAsia"/>
          <w:i/>
          <w:iCs/>
          <w:rtl/>
          <w:lang w:bidi="ar-EG"/>
        </w:rPr>
        <w:t>ط</w:t>
      </w:r>
      <w:r>
        <w:rPr>
          <w:rFonts w:hint="cs"/>
          <w:rtl/>
          <w:lang w:bidi="ar-EG"/>
        </w:rPr>
        <w:t>)</w:t>
      </w:r>
      <w:r>
        <w:rPr>
          <w:rtl/>
          <w:lang w:bidi="ar-EG"/>
        </w:rPr>
        <w:tab/>
      </w:r>
      <w:r w:rsidR="00394B02" w:rsidRPr="00ED5B83">
        <w:rPr>
          <w:rtl/>
          <w:lang w:bidi="ar-EG"/>
        </w:rPr>
        <w:t xml:space="preserve">أن دراسات </w:t>
      </w:r>
      <w:r w:rsidR="00394B02">
        <w:rPr>
          <w:rFonts w:hint="cs"/>
          <w:rtl/>
          <w:lang w:bidi="ar-EG"/>
        </w:rPr>
        <w:t xml:space="preserve">أُجريت </w:t>
      </w:r>
      <w:r w:rsidR="00394B02" w:rsidRPr="00ED5B83">
        <w:rPr>
          <w:rtl/>
          <w:lang w:bidi="ar-EG"/>
        </w:rPr>
        <w:t>بشأن تأثير</w:t>
      </w:r>
      <w:r w:rsidR="00394B02">
        <w:rPr>
          <w:rFonts w:hint="cs"/>
          <w:rtl/>
          <w:lang w:bidi="ar-EG"/>
        </w:rPr>
        <w:t xml:space="preserve"> </w:t>
      </w:r>
      <w:r w:rsidR="00CA4703">
        <w:rPr>
          <w:rFonts w:hint="cs"/>
          <w:rtl/>
          <w:lang w:bidi="ar-EG"/>
        </w:rPr>
        <w:t xml:space="preserve">إرسال </w:t>
      </w:r>
      <w:r w:rsidR="00394B02">
        <w:rPr>
          <w:lang w:bidi="ar-EG"/>
        </w:rPr>
        <w:t>WPT</w:t>
      </w:r>
      <w:r w:rsidR="00394B02" w:rsidRPr="00ED5B83">
        <w:rPr>
          <w:rtl/>
          <w:lang w:bidi="ar-EG"/>
        </w:rPr>
        <w:t xml:space="preserve"> </w:t>
      </w:r>
      <w:r w:rsidR="00394B02">
        <w:rPr>
          <w:rFonts w:hint="cs"/>
          <w:rtl/>
        </w:rPr>
        <w:t xml:space="preserve">اللاحزمي المتعلقة بالأجهزة المتنقلة والمحمولة </w:t>
      </w:r>
      <w:r w:rsidR="00394B02" w:rsidRPr="00ED5B83">
        <w:rPr>
          <w:rtl/>
          <w:lang w:bidi="ar-EG"/>
        </w:rPr>
        <w:t>على خدمات الاتصالات الراديوية في</w:t>
      </w:r>
      <w:r w:rsidR="00394B02" w:rsidRPr="00ED5B83">
        <w:rPr>
          <w:rFonts w:hint="cs"/>
          <w:rtl/>
          <w:lang w:bidi="ar-EG"/>
        </w:rPr>
        <w:t> </w:t>
      </w:r>
      <w:r w:rsidR="00394B02">
        <w:rPr>
          <w:rFonts w:hint="cs"/>
          <w:rtl/>
          <w:lang w:bidi="ar-EG"/>
        </w:rPr>
        <w:t>مدي</w:t>
      </w:r>
      <w:r w:rsidR="00CA4703">
        <w:rPr>
          <w:rFonts w:hint="cs"/>
          <w:rtl/>
          <w:lang w:bidi="ar-EG"/>
        </w:rPr>
        <w:t>ات</w:t>
      </w:r>
      <w:r w:rsidR="00394B02">
        <w:rPr>
          <w:rFonts w:hint="cs"/>
          <w:rtl/>
          <w:lang w:bidi="ar-EG"/>
        </w:rPr>
        <w:t xml:space="preserve"> </w:t>
      </w:r>
      <w:r w:rsidR="00DE5F35" w:rsidRPr="00DE5F35">
        <w:rPr>
          <w:rtl/>
          <w:lang w:bidi="ar-EG"/>
        </w:rPr>
        <w:t xml:space="preserve">الترددات </w:t>
      </w:r>
      <w:r w:rsidR="00394B02" w:rsidRPr="00ED5B83">
        <w:rPr>
          <w:lang w:bidi="ar-EG"/>
        </w:rPr>
        <w:t>kHz </w:t>
      </w:r>
      <w:r w:rsidR="00394B02">
        <w:rPr>
          <w:lang w:bidi="ar-EG"/>
        </w:rPr>
        <w:t>148,5</w:t>
      </w:r>
      <w:r w:rsidR="00394B02" w:rsidRPr="00ED5B83">
        <w:rPr>
          <w:lang w:bidi="ar-EG"/>
        </w:rPr>
        <w:noBreakHyphen/>
      </w:r>
      <w:r w:rsidR="00394B02">
        <w:rPr>
          <w:lang w:bidi="ar-EG"/>
        </w:rPr>
        <w:t>100</w:t>
      </w:r>
      <w:r w:rsidR="00394B02" w:rsidRPr="00ED5B83">
        <w:rPr>
          <w:rtl/>
          <w:lang w:bidi="ar-EG"/>
        </w:rPr>
        <w:t xml:space="preserve"> </w:t>
      </w:r>
      <w:r w:rsidR="00CA4703" w:rsidRPr="00CA4703">
        <w:rPr>
          <w:rtl/>
          <w:lang w:bidi="ar-EG"/>
        </w:rPr>
        <w:t>‏و</w:t>
      </w:r>
      <w:r w:rsidR="00CA4703" w:rsidRPr="00CA4703">
        <w:rPr>
          <w:cs/>
          <w:lang w:bidi="ar-EG"/>
        </w:rPr>
        <w:t>‎</w:t>
      </w:r>
      <w:r w:rsidR="00CA4703" w:rsidRPr="00CA4703">
        <w:rPr>
          <w:lang w:bidi="ar-EG"/>
        </w:rPr>
        <w:t>kHz 405-315</w:t>
      </w:r>
      <w:r w:rsidR="00CA4703" w:rsidRPr="00CA4703">
        <w:rPr>
          <w:rtl/>
          <w:lang w:bidi="ar-EG"/>
        </w:rPr>
        <w:t xml:space="preserve"> ‏و</w:t>
      </w:r>
      <w:r w:rsidR="00CA4703" w:rsidRPr="00CA4703">
        <w:rPr>
          <w:cs/>
          <w:lang w:bidi="ar-EG"/>
        </w:rPr>
        <w:t>‎</w:t>
      </w:r>
      <w:r w:rsidR="00CA4703" w:rsidRPr="00CA4703">
        <w:rPr>
          <w:lang w:bidi="ar-EG"/>
        </w:rPr>
        <w:t>kHz 1 800-1 700</w:t>
      </w:r>
      <w:r w:rsidR="00CA4703" w:rsidRPr="00CA4703">
        <w:rPr>
          <w:rtl/>
          <w:lang w:bidi="ar-EG"/>
        </w:rPr>
        <w:t xml:space="preserve"> ‏و</w:t>
      </w:r>
      <w:r w:rsidR="00CA4703" w:rsidRPr="00CA4703">
        <w:rPr>
          <w:cs/>
          <w:lang w:bidi="ar-EG"/>
        </w:rPr>
        <w:t>‎</w:t>
      </w:r>
      <w:r w:rsidR="00CA4703" w:rsidRPr="00CA4703">
        <w:rPr>
          <w:lang w:bidi="ar-EG"/>
        </w:rPr>
        <w:t>kHz 2 150-2 005</w:t>
      </w:r>
      <w:r w:rsidR="00CA4703" w:rsidRPr="00CA4703">
        <w:rPr>
          <w:rtl/>
          <w:lang w:bidi="ar-EG"/>
        </w:rPr>
        <w:t xml:space="preserve"> ‏ويمكن الاطلاع عليها في التقرير </w:t>
      </w:r>
      <w:r w:rsidR="00CA4703" w:rsidRPr="00CA4703">
        <w:rPr>
          <w:cs/>
          <w:lang w:bidi="ar-EG"/>
        </w:rPr>
        <w:t>‎</w:t>
      </w:r>
      <w:r w:rsidR="00CA4703" w:rsidRPr="00CA4703">
        <w:rPr>
          <w:lang w:bidi="ar-EG"/>
        </w:rPr>
        <w:t>ITU-R SM.2449</w:t>
      </w:r>
      <w:r w:rsidR="00394B02">
        <w:rPr>
          <w:rFonts w:hint="cs"/>
          <w:rtl/>
          <w:lang w:bidi="ar-EG"/>
        </w:rPr>
        <w:t>؛</w:t>
      </w:r>
    </w:p>
    <w:p w14:paraId="5B495A20" w14:textId="7047E22C" w:rsidR="00394B02" w:rsidRPr="00C02619" w:rsidRDefault="004E5B38" w:rsidP="00394B02">
      <w:pPr>
        <w:rPr>
          <w:rtl/>
          <w:lang w:bidi="ar-EG"/>
        </w:rPr>
      </w:pPr>
      <w:r>
        <w:rPr>
          <w:rFonts w:hint="cs"/>
          <w:i/>
          <w:iCs/>
          <w:rtl/>
          <w:lang w:bidi="ar-EG"/>
        </w:rPr>
        <w:t>ي</w:t>
      </w:r>
      <w:r w:rsidR="00394B02" w:rsidRPr="00493572">
        <w:rPr>
          <w:rFonts w:hint="cs"/>
          <w:i/>
          <w:iCs/>
          <w:rtl/>
          <w:lang w:bidi="ar-EG"/>
        </w:rPr>
        <w:t>)</w:t>
      </w:r>
      <w:r w:rsidR="00394B02">
        <w:rPr>
          <w:rtl/>
          <w:lang w:bidi="ar-EG"/>
        </w:rPr>
        <w:tab/>
      </w:r>
      <w:r w:rsidR="00394B02">
        <w:rPr>
          <w:rFonts w:hint="cs"/>
          <w:rtl/>
          <w:lang w:bidi="ar-EG"/>
        </w:rPr>
        <w:t xml:space="preserve">أنه مع انتشار المزيد من الأجهزة </w:t>
      </w:r>
      <w:r w:rsidR="00394B02">
        <w:rPr>
          <w:lang w:val="en-GB" w:bidi="ar-EG"/>
        </w:rPr>
        <w:t>WPT</w:t>
      </w:r>
      <w:r w:rsidR="00394B02">
        <w:rPr>
          <w:rFonts w:hint="cs"/>
          <w:rtl/>
          <w:lang w:bidi="ar-EG"/>
        </w:rPr>
        <w:t xml:space="preserve"> </w:t>
      </w:r>
      <w:r w:rsidR="00394B02">
        <w:rPr>
          <w:rFonts w:hint="cs"/>
          <w:rtl/>
        </w:rPr>
        <w:t xml:space="preserve">على الصعيد العالمي، يقوم قطاع الاتصالات الراديوية بوضع إرشادات لتقليل تأثير استخدام </w:t>
      </w:r>
      <w:r w:rsidR="00394B02">
        <w:rPr>
          <w:rFonts w:hint="cs"/>
          <w:rtl/>
          <w:lang w:bidi="ar-EG"/>
        </w:rPr>
        <w:t>ال</w:t>
      </w:r>
      <w:r w:rsidR="00394B02" w:rsidRPr="00493572">
        <w:rPr>
          <w:rtl/>
          <w:lang w:bidi="ar-EG"/>
        </w:rPr>
        <w:t xml:space="preserve">تكنولوجيات </w:t>
      </w:r>
      <w:r w:rsidR="00394B02">
        <w:rPr>
          <w:lang w:bidi="ar-EG"/>
        </w:rPr>
        <w:t>WPT</w:t>
      </w:r>
      <w:r w:rsidR="00394B02">
        <w:rPr>
          <w:rFonts w:hint="cs"/>
          <w:color w:val="000000"/>
          <w:rtl/>
        </w:rPr>
        <w:t xml:space="preserve"> على</w:t>
      </w:r>
      <w:r w:rsidR="00394B02" w:rsidRPr="004A1DEE">
        <w:rPr>
          <w:color w:val="000000"/>
          <w:rtl/>
        </w:rPr>
        <w:t xml:space="preserve"> </w:t>
      </w:r>
      <w:r w:rsidR="00394B02">
        <w:rPr>
          <w:color w:val="000000"/>
          <w:rtl/>
        </w:rPr>
        <w:t>خدمات الاتصالات الراديوية بما في ذلك خدمة الترددات المعيارية وإشارات التوقيت وخدمة علم الفلك الراديوي؛</w:t>
      </w:r>
    </w:p>
    <w:p w14:paraId="08FE02AF" w14:textId="77777777" w:rsidR="00394B02" w:rsidRPr="00C02619" w:rsidRDefault="00394B02" w:rsidP="00394B02">
      <w:pPr>
        <w:rPr>
          <w:rtl/>
          <w:lang w:bidi="ar-EG"/>
        </w:rPr>
      </w:pPr>
      <w:r>
        <w:rPr>
          <w:rFonts w:hint="cs"/>
          <w:i/>
          <w:iCs/>
          <w:rtl/>
          <w:lang w:bidi="ar-EG"/>
        </w:rPr>
        <w:t>ك</w:t>
      </w:r>
      <w:r w:rsidRPr="00C02619">
        <w:rPr>
          <w:i/>
          <w:iCs/>
          <w:rtl/>
          <w:lang w:bidi="ar-EG"/>
        </w:rPr>
        <w:t>)</w:t>
      </w:r>
      <w:r w:rsidRPr="00C02619">
        <w:rPr>
          <w:rtl/>
          <w:lang w:bidi="ar-EG"/>
        </w:rPr>
        <w:tab/>
        <w:t xml:space="preserve">أن بعض الحلول تستخدم النطاقات المسنَدة إلى التطبيقات الصناعية والعلمية والطبية </w:t>
      </w:r>
      <w:r w:rsidRPr="00C02619">
        <w:rPr>
          <w:lang w:bidi="ar-EG"/>
        </w:rPr>
        <w:t>(ISM)</w:t>
      </w:r>
      <w:r w:rsidRPr="00C02619">
        <w:rPr>
          <w:rtl/>
          <w:lang w:bidi="ar-EG"/>
        </w:rPr>
        <w:t xml:space="preserve"> لتخفيف أثر أجهزة </w:t>
      </w:r>
      <w:r w:rsidRPr="00C02619">
        <w:rPr>
          <w:lang w:bidi="ar-EG"/>
        </w:rPr>
        <w:t>WPT</w:t>
      </w:r>
      <w:r w:rsidRPr="00C02619">
        <w:rPr>
          <w:rtl/>
          <w:lang w:bidi="ar-EG"/>
        </w:rPr>
        <w:t xml:space="preserve"> على تشغيل خدمات الاتصالات الراديوية؛</w:t>
      </w:r>
    </w:p>
    <w:p w14:paraId="13B998F7" w14:textId="2283715E" w:rsidR="00394B02" w:rsidRDefault="00394B02" w:rsidP="00394B02">
      <w:pPr>
        <w:rPr>
          <w:spacing w:val="-2"/>
          <w:rtl/>
        </w:rPr>
      </w:pPr>
      <w:r>
        <w:rPr>
          <w:rFonts w:hint="cs"/>
          <w:i/>
          <w:iCs/>
          <w:rtl/>
          <w:lang w:bidi="ar-EG"/>
        </w:rPr>
        <w:t>ل</w:t>
      </w:r>
      <w:r w:rsidRPr="00C02619">
        <w:rPr>
          <w:i/>
          <w:iCs/>
          <w:rtl/>
          <w:lang w:bidi="ar-EG"/>
        </w:rPr>
        <w:t>)</w:t>
      </w:r>
      <w:r w:rsidRPr="00C02619">
        <w:rPr>
          <w:rtl/>
          <w:lang w:bidi="ar-EG"/>
        </w:rPr>
        <w:tab/>
      </w:r>
      <w:r w:rsidRPr="0008552D">
        <w:rPr>
          <w:spacing w:val="-2"/>
          <w:rtl/>
        </w:rPr>
        <w:t>أن إشكالات التعرض للإشعاعات غير المؤينة تعالجها منظمات دولية مثل منظمة الصحة العالمية</w:t>
      </w:r>
      <w:r>
        <w:rPr>
          <w:rFonts w:hint="cs"/>
          <w:spacing w:val="-2"/>
          <w:rtl/>
        </w:rPr>
        <w:t xml:space="preserve"> </w:t>
      </w:r>
      <w:r>
        <w:rPr>
          <w:spacing w:val="-2"/>
        </w:rPr>
        <w:t>(WHO)</w:t>
      </w:r>
      <w:r w:rsidRPr="0008552D">
        <w:rPr>
          <w:spacing w:val="-2"/>
          <w:rtl/>
        </w:rPr>
        <w:t xml:space="preserve"> واللجنة الدولية المعنية بالحماية من الإشعاع غير المؤين</w:t>
      </w:r>
      <w:r>
        <w:rPr>
          <w:rFonts w:hint="cs"/>
          <w:spacing w:val="-2"/>
          <w:rtl/>
        </w:rPr>
        <w:t xml:space="preserve"> </w:t>
      </w:r>
      <w:r>
        <w:rPr>
          <w:spacing w:val="-2"/>
        </w:rPr>
        <w:t>(ICNIRP)</w:t>
      </w:r>
      <w:r w:rsidRPr="0008552D">
        <w:rPr>
          <w:spacing w:val="-2"/>
          <w:rtl/>
        </w:rPr>
        <w:t xml:space="preserve"> واللجنة التقنية </w:t>
      </w:r>
      <w:r w:rsidRPr="0008552D">
        <w:rPr>
          <w:spacing w:val="-2"/>
        </w:rPr>
        <w:t>106</w:t>
      </w:r>
      <w:r w:rsidRPr="0008552D">
        <w:rPr>
          <w:spacing w:val="-2"/>
          <w:rtl/>
        </w:rPr>
        <w:t xml:space="preserve"> </w:t>
      </w:r>
      <w:r w:rsidRPr="0008552D">
        <w:rPr>
          <w:spacing w:val="-2"/>
        </w:rPr>
        <w:t>(TC106)</w:t>
      </w:r>
      <w:r w:rsidRPr="0008552D">
        <w:rPr>
          <w:spacing w:val="-2"/>
          <w:rtl/>
        </w:rPr>
        <w:t xml:space="preserve"> لدى اللجنة الدولية الكهرتقنية، وأن المبادئ التوجيهية الصادرة عن اللجنة الدولية المعنية بالحماية من الإشعاع غير المؤين عامي </w:t>
      </w:r>
      <w:r w:rsidRPr="0008552D">
        <w:rPr>
          <w:spacing w:val="-2"/>
        </w:rPr>
        <w:t>2010</w:t>
      </w:r>
      <w:r w:rsidRPr="0008552D">
        <w:rPr>
          <w:spacing w:val="-2"/>
          <w:rtl/>
        </w:rPr>
        <w:t xml:space="preserve"> و</w:t>
      </w:r>
      <w:r w:rsidRPr="0008552D">
        <w:rPr>
          <w:spacing w:val="-2"/>
        </w:rPr>
        <w:t>1998</w:t>
      </w:r>
      <w:r w:rsidRPr="0008552D">
        <w:rPr>
          <w:spacing w:val="-2"/>
          <w:rtl/>
        </w:rPr>
        <w:t xml:space="preserve"> تقدم إرشادات للحد من التعرض (لما يصل إلى </w:t>
      </w:r>
      <w:r w:rsidRPr="0008552D">
        <w:rPr>
          <w:rFonts w:eastAsia="Calibri"/>
          <w:spacing w:val="-2"/>
        </w:rPr>
        <w:t>MHz</w:t>
      </w:r>
      <w:r w:rsidRPr="0008552D">
        <w:rPr>
          <w:spacing w:val="-2"/>
        </w:rPr>
        <w:t xml:space="preserve"> 10</w:t>
      </w:r>
      <w:r w:rsidRPr="0008552D">
        <w:rPr>
          <w:spacing w:val="-2"/>
          <w:rtl/>
        </w:rPr>
        <w:t xml:space="preserve">) و(لما يصل إلى </w:t>
      </w:r>
      <w:r w:rsidRPr="0008552D">
        <w:rPr>
          <w:rFonts w:eastAsia="Calibri"/>
          <w:spacing w:val="-2"/>
        </w:rPr>
        <w:t>GHz</w:t>
      </w:r>
      <w:r>
        <w:rPr>
          <w:rFonts w:eastAsia="Calibri"/>
          <w:spacing w:val="-2"/>
        </w:rPr>
        <w:t xml:space="preserve"> </w:t>
      </w:r>
      <w:r w:rsidRPr="0008552D">
        <w:rPr>
          <w:rFonts w:eastAsia="Calibri"/>
          <w:spacing w:val="-2"/>
        </w:rPr>
        <w:t>300</w:t>
      </w:r>
      <w:r w:rsidRPr="0008552D">
        <w:rPr>
          <w:spacing w:val="-2"/>
          <w:rtl/>
        </w:rPr>
        <w:t>) على التوالي</w:t>
      </w:r>
      <w:r w:rsidR="00DE143E">
        <w:rPr>
          <w:rFonts w:hint="cs"/>
          <w:spacing w:val="-2"/>
          <w:rtl/>
        </w:rPr>
        <w:t>؛</w:t>
      </w:r>
    </w:p>
    <w:p w14:paraId="01268EAB" w14:textId="1563F73D" w:rsidR="004E5B38" w:rsidRPr="0008552D" w:rsidRDefault="004E5B38" w:rsidP="00CA4703">
      <w:pPr>
        <w:rPr>
          <w:spacing w:val="-2"/>
          <w:rtl/>
          <w:lang w:bidi="ar-EG"/>
        </w:rPr>
      </w:pPr>
      <w:r w:rsidRPr="00E25A0D">
        <w:rPr>
          <w:rFonts w:hint="eastAsia"/>
          <w:i/>
          <w:iCs/>
          <w:spacing w:val="-2"/>
          <w:rtl/>
        </w:rPr>
        <w:t>م</w:t>
      </w:r>
      <w:r>
        <w:rPr>
          <w:rFonts w:hint="eastAsia"/>
          <w:spacing w:val="-2"/>
          <w:rtl/>
        </w:rPr>
        <w:t> </w:t>
      </w:r>
      <w:r>
        <w:rPr>
          <w:rFonts w:hint="cs"/>
          <w:spacing w:val="-2"/>
          <w:rtl/>
        </w:rPr>
        <w:t>)</w:t>
      </w:r>
      <w:r>
        <w:rPr>
          <w:spacing w:val="-2"/>
          <w:rtl/>
        </w:rPr>
        <w:tab/>
      </w:r>
      <w:r w:rsidR="00CA4703">
        <w:rPr>
          <w:rFonts w:hint="cs"/>
          <w:spacing w:val="2"/>
          <w:rtl/>
          <w:lang w:val="en-GB"/>
        </w:rPr>
        <w:t xml:space="preserve">أن </w:t>
      </w:r>
      <w:r w:rsidR="00CA4703" w:rsidRPr="00CA4703">
        <w:rPr>
          <w:spacing w:val="2"/>
          <w:rtl/>
          <w:lang w:val="en-GB"/>
        </w:rPr>
        <w:t xml:space="preserve">التقرير </w:t>
      </w:r>
      <w:r w:rsidR="00CA4703" w:rsidRPr="00CA4703">
        <w:rPr>
          <w:spacing w:val="2"/>
          <w:cs/>
          <w:lang w:val="en-GB"/>
        </w:rPr>
        <w:t>‎</w:t>
      </w:r>
      <w:r w:rsidR="00CA4703" w:rsidRPr="00CA4703">
        <w:rPr>
          <w:spacing w:val="2"/>
          <w:lang w:val="en-GB"/>
        </w:rPr>
        <w:t>ITU-R SM.2449</w:t>
      </w:r>
      <w:r w:rsidR="00CA4703">
        <w:rPr>
          <w:rFonts w:hint="cs"/>
          <w:spacing w:val="2"/>
          <w:rtl/>
          <w:lang w:val="en-GB"/>
        </w:rPr>
        <w:t xml:space="preserve"> يتضمن</w:t>
      </w:r>
      <w:r w:rsidR="00CA4703" w:rsidRPr="00CA4703">
        <w:rPr>
          <w:rtl/>
        </w:rPr>
        <w:t xml:space="preserve"> </w:t>
      </w:r>
      <w:r w:rsidR="00CA4703" w:rsidRPr="00CA4703">
        <w:rPr>
          <w:spacing w:val="2"/>
          <w:rtl/>
          <w:lang w:val="en-GB"/>
        </w:rPr>
        <w:t xml:space="preserve">تحليلات </w:t>
      </w:r>
      <w:r w:rsidR="00CA4703">
        <w:rPr>
          <w:rFonts w:hint="cs"/>
          <w:spacing w:val="2"/>
          <w:rtl/>
          <w:lang w:val="en-GB"/>
        </w:rPr>
        <w:t>تأثير</w:t>
      </w:r>
      <w:r w:rsidR="00CA4703" w:rsidRPr="00CA4703">
        <w:rPr>
          <w:spacing w:val="2"/>
          <w:rtl/>
          <w:lang w:val="en-GB"/>
        </w:rPr>
        <w:t xml:space="preserve"> </w:t>
      </w:r>
      <w:r w:rsidR="00CA4703">
        <w:rPr>
          <w:rFonts w:hint="cs"/>
          <w:spacing w:val="2"/>
          <w:rtl/>
          <w:lang w:val="en-GB"/>
        </w:rPr>
        <w:t xml:space="preserve">إرسال </w:t>
      </w:r>
      <w:r w:rsidR="00CA4703" w:rsidRPr="00CA4703">
        <w:rPr>
          <w:spacing w:val="2"/>
          <w:rtl/>
          <w:lang w:val="en-GB" w:bidi="ar-EG"/>
        </w:rPr>
        <w:t>القدرة لاسلكياً</w:t>
      </w:r>
      <w:r w:rsidR="00CA4703" w:rsidRPr="00CA4703">
        <w:rPr>
          <w:spacing w:val="2"/>
          <w:rtl/>
          <w:lang w:val="en-GB"/>
        </w:rPr>
        <w:t xml:space="preserve"> اللاحزمي في الأجهزة المتنقلة والمحمولة في</w:t>
      </w:r>
      <w:r w:rsidR="00126806">
        <w:rPr>
          <w:rFonts w:hint="cs"/>
          <w:spacing w:val="2"/>
          <w:rtl/>
          <w:lang w:val="en-GB"/>
        </w:rPr>
        <w:t> </w:t>
      </w:r>
      <w:r w:rsidR="00CA4703" w:rsidRPr="00CA4703">
        <w:rPr>
          <w:spacing w:val="2"/>
          <w:rtl/>
          <w:lang w:val="en-GB"/>
        </w:rPr>
        <w:t>خدمات الاتصالات الراديوية</w:t>
      </w:r>
      <w:r w:rsidR="00DE143E">
        <w:rPr>
          <w:rFonts w:hint="cs"/>
          <w:spacing w:val="2"/>
          <w:rtl/>
          <w:lang w:val="en-GB"/>
        </w:rPr>
        <w:t>،</w:t>
      </w:r>
    </w:p>
    <w:p w14:paraId="522E07B5" w14:textId="77777777" w:rsidR="00394B02" w:rsidRPr="00C02619" w:rsidRDefault="00394B02" w:rsidP="00394B02">
      <w:pPr>
        <w:pStyle w:val="Call"/>
        <w:rPr>
          <w:rtl/>
          <w:lang w:bidi="ar-SA"/>
        </w:rPr>
      </w:pPr>
      <w:r w:rsidRPr="00C02619">
        <w:rPr>
          <w:rtl/>
        </w:rPr>
        <w:t>وإذ تدرك</w:t>
      </w:r>
    </w:p>
    <w:p w14:paraId="4AEA8BA3" w14:textId="77777777" w:rsidR="00394B02" w:rsidRPr="0008552D" w:rsidRDefault="00394B02" w:rsidP="00394B02">
      <w:pPr>
        <w:rPr>
          <w:rtl/>
        </w:rPr>
      </w:pPr>
      <w:r w:rsidRPr="00C02619">
        <w:rPr>
          <w:rFonts w:ascii="Traditional Arabic" w:hAnsi="Traditional Arabic"/>
          <w:rtl/>
          <w:lang w:bidi="ar-EG"/>
        </w:rPr>
        <w:t> </w:t>
      </w:r>
      <w:r w:rsidRPr="00C02619">
        <w:rPr>
          <w:rFonts w:ascii="Traditional Arabic" w:hAnsi="Traditional Arabic"/>
          <w:i/>
          <w:iCs/>
          <w:rtl/>
          <w:lang w:bidi="ar-EG"/>
        </w:rPr>
        <w:t>ﺃ )</w:t>
      </w:r>
      <w:r w:rsidRPr="00C02619">
        <w:rPr>
          <w:rFonts w:ascii="Traditional Arabic" w:hAnsi="Traditional Arabic"/>
          <w:rtl/>
          <w:lang w:bidi="ar-EG"/>
        </w:rPr>
        <w:tab/>
      </w:r>
      <w:r w:rsidRPr="0008552D">
        <w:rPr>
          <w:spacing w:val="-4"/>
          <w:rtl/>
          <w:lang w:bidi="ar-EG"/>
        </w:rPr>
        <w:t xml:space="preserve">أن تكنولوجيا إرسال القدرة لاسلكياً </w:t>
      </w:r>
      <w:r w:rsidRPr="0008552D">
        <w:rPr>
          <w:rFonts w:hint="cs"/>
          <w:spacing w:val="-4"/>
          <w:rtl/>
          <w:lang w:bidi="ar-EG"/>
        </w:rPr>
        <w:t>ليست خدمة من خدمات الاتصالات الراديوية و</w:t>
      </w:r>
      <w:r w:rsidRPr="0008552D">
        <w:rPr>
          <w:spacing w:val="-4"/>
          <w:rtl/>
          <w:lang w:bidi="ar-EG"/>
        </w:rPr>
        <w:t>ليس لها أي وضع في لوائح الراديو</w:t>
      </w:r>
      <w:r w:rsidRPr="0008552D">
        <w:rPr>
          <w:rFonts w:hint="eastAsia"/>
          <w:spacing w:val="-4"/>
          <w:rtl/>
          <w:lang w:bidi="ar-EG"/>
        </w:rPr>
        <w:t> </w:t>
      </w:r>
      <w:r w:rsidRPr="0008552D">
        <w:rPr>
          <w:spacing w:val="-4"/>
          <w:lang w:val="en-GB" w:bidi="ar-EG"/>
        </w:rPr>
        <w:t>(RR)</w:t>
      </w:r>
      <w:r w:rsidRPr="0008552D">
        <w:rPr>
          <w:rFonts w:hint="cs"/>
          <w:spacing w:val="-4"/>
          <w:rtl/>
          <w:lang w:val="en-GB"/>
        </w:rPr>
        <w:t xml:space="preserve">، </w:t>
      </w:r>
      <w:r w:rsidRPr="0008552D">
        <w:rPr>
          <w:rFonts w:hint="cs"/>
          <w:rtl/>
        </w:rPr>
        <w:t xml:space="preserve">ولكن يمكن اعتبارها خاضعة للرقم </w:t>
      </w:r>
      <w:r w:rsidRPr="00A652C9">
        <w:rPr>
          <w:b/>
          <w:bCs/>
        </w:rPr>
        <w:t>12.15</w:t>
      </w:r>
      <w:r w:rsidRPr="0008552D">
        <w:rPr>
          <w:rFonts w:hint="cs"/>
          <w:rtl/>
        </w:rPr>
        <w:t xml:space="preserve"> أو الرقم </w:t>
      </w:r>
      <w:r w:rsidRPr="00A652C9">
        <w:rPr>
          <w:b/>
          <w:bCs/>
        </w:rPr>
        <w:t>13.15</w:t>
      </w:r>
      <w:r w:rsidRPr="0008552D">
        <w:rPr>
          <w:rFonts w:hint="cs"/>
          <w:rtl/>
        </w:rPr>
        <w:t xml:space="preserve"> حسب الحالة</w:t>
      </w:r>
      <w:r w:rsidRPr="0008552D">
        <w:rPr>
          <w:rtl/>
        </w:rPr>
        <w:t>؛</w:t>
      </w:r>
    </w:p>
    <w:p w14:paraId="22FBC0BC" w14:textId="77777777" w:rsidR="00394B02" w:rsidRPr="0008552D" w:rsidRDefault="00394B02" w:rsidP="00394B02">
      <w:pPr>
        <w:rPr>
          <w:spacing w:val="-6"/>
          <w:rtl/>
        </w:rPr>
      </w:pPr>
      <w:r w:rsidRPr="00493572">
        <w:rPr>
          <w:i/>
          <w:iCs/>
          <w:rtl/>
          <w:lang w:bidi="ar-EG"/>
        </w:rPr>
        <w:t>ب)</w:t>
      </w:r>
      <w:r w:rsidRPr="00493572">
        <w:rPr>
          <w:i/>
          <w:iCs/>
          <w:rtl/>
          <w:lang w:bidi="ar-EG"/>
        </w:rPr>
        <w:tab/>
      </w:r>
      <w:r w:rsidRPr="0008552D">
        <w:rPr>
          <w:rFonts w:hint="cs"/>
          <w:spacing w:val="-6"/>
          <w:rtl/>
        </w:rPr>
        <w:t>أن معايير حماية مختلف خدمات الاتصالات الراديوية من التداخل الضار محددة في التوصيات الحالية لقطاع الاتصالات الراديوية؛</w:t>
      </w:r>
    </w:p>
    <w:p w14:paraId="2F1DC1F1" w14:textId="19A3F77B" w:rsidR="00394B02" w:rsidRPr="00C02619" w:rsidRDefault="00394B02" w:rsidP="00394B02">
      <w:pPr>
        <w:rPr>
          <w:rFonts w:ascii="Traditional Arabic" w:hAnsi="Traditional Arabic"/>
          <w:rtl/>
          <w:lang w:bidi="ar-EG"/>
        </w:rPr>
      </w:pPr>
      <w:r>
        <w:rPr>
          <w:rFonts w:hint="cs"/>
          <w:i/>
          <w:iCs/>
          <w:rtl/>
          <w:lang w:bidi="ar-EG"/>
        </w:rPr>
        <w:lastRenderedPageBreak/>
        <w:t>ج</w:t>
      </w:r>
      <w:r w:rsidRPr="00C02619">
        <w:rPr>
          <w:i/>
          <w:iCs/>
          <w:rtl/>
          <w:lang w:bidi="ar-EG"/>
        </w:rPr>
        <w:t>)</w:t>
      </w:r>
      <w:r w:rsidRPr="00C02619">
        <w:rPr>
          <w:rtl/>
          <w:lang w:bidi="ar-EG"/>
        </w:rPr>
        <w:tab/>
      </w:r>
      <w:r w:rsidRPr="00C02619">
        <w:rPr>
          <w:rFonts w:ascii="Traditional Arabic" w:hAnsi="Traditional Arabic"/>
          <w:rtl/>
          <w:lang w:bidi="ar-EG"/>
        </w:rPr>
        <w:t xml:space="preserve">أن المستهلكين والمصنّعين على السواء </w:t>
      </w:r>
      <w:r>
        <w:rPr>
          <w:rFonts w:ascii="Traditional Arabic" w:hAnsi="Traditional Arabic" w:hint="cs"/>
          <w:rtl/>
          <w:lang w:bidi="ar-EG"/>
        </w:rPr>
        <w:t>سيتمكنون من الاستفادة من مديات تردد</w:t>
      </w:r>
      <w:r w:rsidR="00DE5F35">
        <w:rPr>
          <w:rFonts w:ascii="Traditional Arabic" w:hAnsi="Traditional Arabic" w:hint="cs"/>
          <w:rtl/>
          <w:lang w:bidi="ar-EG"/>
        </w:rPr>
        <w:t>ات</w:t>
      </w:r>
      <w:r>
        <w:rPr>
          <w:rFonts w:ascii="Traditional Arabic" w:hAnsi="Traditional Arabic" w:hint="cs"/>
          <w:rtl/>
          <w:lang w:bidi="ar-EG"/>
        </w:rPr>
        <w:t xml:space="preserve"> وشروط تقنية منسقة فيما يتعلق ب</w:t>
      </w:r>
      <w:r w:rsidRPr="000540BA">
        <w:rPr>
          <w:rFonts w:ascii="Traditional Arabic" w:hAnsi="Traditional Arabic"/>
          <w:rtl/>
          <w:lang w:bidi="ar-EG"/>
        </w:rPr>
        <w:t>تكنولوجيا</w:t>
      </w:r>
      <w:r>
        <w:rPr>
          <w:rFonts w:ascii="Traditional Arabic" w:hAnsi="Traditional Arabic" w:hint="cs"/>
          <w:rtl/>
          <w:lang w:bidi="ar-EG"/>
        </w:rPr>
        <w:t> </w:t>
      </w:r>
      <w:r w:rsidRPr="000540BA">
        <w:rPr>
          <w:lang w:bidi="ar-EG"/>
        </w:rPr>
        <w:t>WPT</w:t>
      </w:r>
      <w:r w:rsidRPr="000540BA">
        <w:rPr>
          <w:rFonts w:ascii="Traditional Arabic" w:hAnsi="Traditional Arabic"/>
          <w:rtl/>
          <w:lang w:bidi="ar-EG"/>
        </w:rPr>
        <w:t>؛</w:t>
      </w:r>
    </w:p>
    <w:p w14:paraId="23A605A2" w14:textId="77777777" w:rsidR="00394B02" w:rsidRPr="00C02619" w:rsidRDefault="00394B02" w:rsidP="00394B02">
      <w:pPr>
        <w:rPr>
          <w:rtl/>
          <w:lang w:eastAsia="en-US" w:bidi="ar-EG"/>
        </w:rPr>
      </w:pPr>
      <w:r>
        <w:rPr>
          <w:rFonts w:ascii="Traditional Arabic" w:hAnsi="Traditional Arabic" w:hint="cs"/>
          <w:i/>
          <w:iCs/>
          <w:rtl/>
          <w:lang w:bidi="ar-EG"/>
        </w:rPr>
        <w:t>د </w:t>
      </w:r>
      <w:r w:rsidRPr="00C02619">
        <w:rPr>
          <w:i/>
          <w:iCs/>
          <w:rtl/>
          <w:lang w:bidi="ar-EG"/>
        </w:rPr>
        <w:t>)</w:t>
      </w:r>
      <w:r w:rsidRPr="00C02619">
        <w:rPr>
          <w:rtl/>
          <w:lang w:bidi="ar-EG"/>
        </w:rPr>
        <w:tab/>
        <w:t xml:space="preserve">أن النطاقات الترددية المسنَدة للتطبيقات </w:t>
      </w:r>
      <w:r w:rsidRPr="00C02619">
        <w:rPr>
          <w:rFonts w:ascii="Traditional Arabic" w:hAnsi="Traditional Arabic"/>
          <w:rtl/>
          <w:lang w:bidi="ar-EG"/>
        </w:rPr>
        <w:t xml:space="preserve">الصناعية والعلمية والطبية </w:t>
      </w:r>
      <w:r w:rsidRPr="00C02619">
        <w:rPr>
          <w:rtl/>
          <w:lang w:bidi="ar-EG"/>
        </w:rPr>
        <w:t>قد استخدمت بنجاح فيما مضى لتطوير التكنولوجيات المبتكرة وانتشارها وفقاً للوائح الراديو؛</w:t>
      </w:r>
    </w:p>
    <w:p w14:paraId="3332CB7A" w14:textId="77777777" w:rsidR="00394B02" w:rsidRDefault="00394B02" w:rsidP="00394B02">
      <w:pPr>
        <w:rPr>
          <w:rtl/>
        </w:rPr>
      </w:pPr>
      <w:r>
        <w:rPr>
          <w:rFonts w:ascii="Traditional Arabic" w:hAnsi="Traditional Arabic"/>
          <w:i/>
          <w:iCs/>
          <w:rtl/>
          <w:lang w:bidi="ar-EG"/>
        </w:rPr>
        <w:t>ﻫ</w:t>
      </w:r>
      <w:r>
        <w:rPr>
          <w:rFonts w:hint="cs"/>
          <w:i/>
          <w:iCs/>
          <w:rtl/>
          <w:lang w:bidi="ar-EG"/>
        </w:rPr>
        <w:t>‍ </w:t>
      </w:r>
      <w:r w:rsidRPr="00C02619">
        <w:rPr>
          <w:i/>
          <w:iCs/>
          <w:rtl/>
          <w:lang w:bidi="ar-EG"/>
        </w:rPr>
        <w:t>)</w:t>
      </w:r>
      <w:r w:rsidRPr="00C02619">
        <w:rPr>
          <w:rtl/>
          <w:lang w:bidi="ar-EG"/>
        </w:rPr>
        <w:tab/>
      </w:r>
      <w:r w:rsidRPr="00BF65B7">
        <w:rPr>
          <w:rtl/>
        </w:rPr>
        <w:t xml:space="preserve">أن النطاق </w:t>
      </w:r>
      <w:r w:rsidRPr="00BF65B7">
        <w:t>kHz</w:t>
      </w:r>
      <w:r>
        <w:t> </w:t>
      </w:r>
      <w:r w:rsidRPr="00BF65B7">
        <w:t>6</w:t>
      </w:r>
      <w:r>
        <w:t> </w:t>
      </w:r>
      <w:r w:rsidRPr="00BF65B7">
        <w:t>795</w:t>
      </w:r>
      <w:r>
        <w:noBreakHyphen/>
      </w:r>
      <w:r w:rsidRPr="00BF65B7">
        <w:t>6</w:t>
      </w:r>
      <w:r>
        <w:t> </w:t>
      </w:r>
      <w:r w:rsidRPr="00BF65B7">
        <w:t>765</w:t>
      </w:r>
      <w:r w:rsidRPr="00BF65B7">
        <w:rPr>
          <w:rtl/>
        </w:rPr>
        <w:t xml:space="preserve"> المحدد لاستخدام التطبيقات الصناعية والعلمية والطبية </w:t>
      </w:r>
      <w:r w:rsidRPr="00BF65B7">
        <w:t>(ISM)</w:t>
      </w:r>
      <w:r w:rsidRPr="00BF65B7">
        <w:rPr>
          <w:rtl/>
        </w:rPr>
        <w:t xml:space="preserve"> بموجب الرقم </w:t>
      </w:r>
      <w:r w:rsidRPr="00BF65B7">
        <w:rPr>
          <w:b/>
          <w:bCs/>
        </w:rPr>
        <w:t>138.5</w:t>
      </w:r>
      <w:r w:rsidRPr="00BF65B7">
        <w:rPr>
          <w:rtl/>
        </w:rPr>
        <w:t xml:space="preserve"> من لوائح الراديو تبيَّن أنه يتسم ببعض المزايا بالنسبة لأنظمة </w:t>
      </w:r>
      <w:r w:rsidRPr="00BF65B7">
        <w:t>WPT</w:t>
      </w:r>
      <w:r w:rsidRPr="00BF65B7">
        <w:rPr>
          <w:rtl/>
        </w:rPr>
        <w:t xml:space="preserve"> التي تستخدم تكنولوجيا الرنين المغنطيسي في تطبيقات شحن الأجهزة المتنقلة أو المحمولة؛</w:t>
      </w:r>
    </w:p>
    <w:p w14:paraId="50AEEE55" w14:textId="3DE1E7AF" w:rsidR="004E5B38" w:rsidRDefault="00F664F5" w:rsidP="00CA4703">
      <w:pPr>
        <w:rPr>
          <w:rtl/>
        </w:rPr>
      </w:pPr>
      <w:r>
        <w:rPr>
          <w:rFonts w:hint="cs"/>
          <w:i/>
          <w:iCs/>
          <w:rtl/>
        </w:rPr>
        <w:t>و</w:t>
      </w:r>
      <w:r>
        <w:rPr>
          <w:rFonts w:hint="eastAsia"/>
          <w:i/>
          <w:iCs/>
          <w:rtl/>
        </w:rPr>
        <w:t> </w:t>
      </w:r>
      <w:r w:rsidR="00394B02" w:rsidRPr="00493572">
        <w:rPr>
          <w:rFonts w:hint="cs"/>
          <w:i/>
          <w:iCs/>
          <w:rtl/>
        </w:rPr>
        <w:t>)</w:t>
      </w:r>
      <w:r w:rsidR="00394B02">
        <w:rPr>
          <w:rtl/>
        </w:rPr>
        <w:tab/>
      </w:r>
      <w:r w:rsidR="00CA4703" w:rsidRPr="00CA4703">
        <w:rPr>
          <w:spacing w:val="2"/>
          <w:rtl/>
          <w:lang w:val="en-GB"/>
        </w:rPr>
        <w:t xml:space="preserve">‏أن النطاق </w:t>
      </w:r>
      <w:r w:rsidR="00CA4703" w:rsidRPr="00CA4703">
        <w:rPr>
          <w:spacing w:val="2"/>
          <w:cs/>
          <w:lang w:val="en-GB"/>
        </w:rPr>
        <w:t>‎</w:t>
      </w:r>
      <w:r w:rsidR="00CA4703" w:rsidRPr="00CA4703">
        <w:rPr>
          <w:spacing w:val="2"/>
          <w:lang w:val="en-GB"/>
        </w:rPr>
        <w:t>kHz 13 567-13 553</w:t>
      </w:r>
      <w:r w:rsidR="00CA4703" w:rsidRPr="00CA4703">
        <w:rPr>
          <w:spacing w:val="2"/>
          <w:rtl/>
          <w:lang w:val="en-GB"/>
        </w:rPr>
        <w:t>‏، المخصص لاستعمال</w:t>
      </w:r>
      <w:r w:rsidR="00CA4703">
        <w:rPr>
          <w:rFonts w:hint="cs"/>
          <w:spacing w:val="2"/>
          <w:rtl/>
          <w:lang w:val="en-GB"/>
        </w:rPr>
        <w:t>ات</w:t>
      </w:r>
      <w:r w:rsidR="00CA4703" w:rsidRPr="00CA4703">
        <w:rPr>
          <w:rFonts w:ascii="Traditional Arabic" w:hAnsi="Traditional Arabic"/>
          <w:rtl/>
          <w:lang w:bidi="ar-EG"/>
        </w:rPr>
        <w:t xml:space="preserve"> </w:t>
      </w:r>
      <w:r w:rsidR="00CA4703" w:rsidRPr="00CA4703">
        <w:rPr>
          <w:spacing w:val="2"/>
          <w:rtl/>
          <w:lang w:val="en-GB" w:bidi="ar-EG"/>
        </w:rPr>
        <w:t xml:space="preserve">الصناعية والعلمية والطبية </w:t>
      </w:r>
      <w:r w:rsidR="00CA4703" w:rsidRPr="00CA4703">
        <w:rPr>
          <w:spacing w:val="2"/>
          <w:rtl/>
          <w:lang w:val="en-GB"/>
        </w:rPr>
        <w:t xml:space="preserve">‏بموجب الرقم </w:t>
      </w:r>
      <w:r w:rsidR="00CA4703" w:rsidRPr="00746EB2">
        <w:rPr>
          <w:b/>
          <w:bCs/>
          <w:spacing w:val="2"/>
          <w:cs/>
          <w:lang w:val="en-GB"/>
        </w:rPr>
        <w:t>‎</w:t>
      </w:r>
      <w:r w:rsidR="00CA4703" w:rsidRPr="00746EB2">
        <w:rPr>
          <w:b/>
          <w:bCs/>
          <w:spacing w:val="2"/>
          <w:lang w:val="en-GB"/>
        </w:rPr>
        <w:t>150.5</w:t>
      </w:r>
      <w:r w:rsidR="00CA4703" w:rsidRPr="00CA4703">
        <w:rPr>
          <w:spacing w:val="2"/>
          <w:rtl/>
          <w:lang w:val="en-GB"/>
        </w:rPr>
        <w:t xml:space="preserve"> ‏من لوائح الراديو، قد تبين أيضا</w:t>
      </w:r>
      <w:r w:rsidR="00CA4703">
        <w:rPr>
          <w:rFonts w:hint="cs"/>
          <w:spacing w:val="2"/>
          <w:rtl/>
          <w:lang w:val="en-GB"/>
        </w:rPr>
        <w:t>ً</w:t>
      </w:r>
      <w:r w:rsidR="00CA4703" w:rsidRPr="00CA4703">
        <w:rPr>
          <w:spacing w:val="2"/>
          <w:rtl/>
          <w:lang w:val="en-GB"/>
        </w:rPr>
        <w:t xml:space="preserve"> أن له مزايا </w:t>
      </w:r>
      <w:r w:rsidR="00CA4703">
        <w:rPr>
          <w:rFonts w:hint="cs"/>
          <w:spacing w:val="2"/>
          <w:rtl/>
          <w:lang w:val="en-GB"/>
        </w:rPr>
        <w:t>لإرسال</w:t>
      </w:r>
      <w:r w:rsidR="00CA4703" w:rsidRPr="00CA4703">
        <w:rPr>
          <w:spacing w:val="2"/>
          <w:rtl/>
          <w:lang w:val="en-GB"/>
        </w:rPr>
        <w:t xml:space="preserve"> </w:t>
      </w:r>
      <w:r w:rsidR="00CA4703" w:rsidRPr="00CA4703">
        <w:rPr>
          <w:spacing w:val="2"/>
          <w:cs/>
          <w:lang w:val="en-GB"/>
        </w:rPr>
        <w:t>‎</w:t>
      </w:r>
      <w:r w:rsidR="00CA4703" w:rsidRPr="00CA4703">
        <w:rPr>
          <w:spacing w:val="2"/>
          <w:lang w:val="en-GB"/>
        </w:rPr>
        <w:t>WPT</w:t>
      </w:r>
      <w:r w:rsidR="00CA4703" w:rsidRPr="00CA4703">
        <w:rPr>
          <w:spacing w:val="2"/>
          <w:rtl/>
          <w:lang w:val="en-GB"/>
        </w:rPr>
        <w:t xml:space="preserve"> ‏ال</w:t>
      </w:r>
      <w:r w:rsidR="00CA4703">
        <w:rPr>
          <w:rFonts w:hint="cs"/>
          <w:spacing w:val="2"/>
          <w:rtl/>
          <w:lang w:val="en-GB"/>
        </w:rPr>
        <w:t>ذ</w:t>
      </w:r>
      <w:r w:rsidR="00CA4703" w:rsidRPr="00CA4703">
        <w:rPr>
          <w:spacing w:val="2"/>
          <w:rtl/>
          <w:lang w:val="en-GB"/>
        </w:rPr>
        <w:t xml:space="preserve">ي </w:t>
      </w:r>
      <w:r w:rsidR="00CA4703">
        <w:rPr>
          <w:rFonts w:hint="cs"/>
          <w:spacing w:val="2"/>
          <w:rtl/>
          <w:lang w:val="en-GB"/>
        </w:rPr>
        <w:t>ي</w:t>
      </w:r>
      <w:r w:rsidR="00CA4703" w:rsidRPr="00CA4703">
        <w:rPr>
          <w:spacing w:val="2"/>
          <w:rtl/>
          <w:lang w:val="en-GB"/>
        </w:rPr>
        <w:t>ستخدم تكنولوجيات الرنين المغناطيسي في تطبيقات شحن الأجهزة المتنقلة/المحمولة؛</w:t>
      </w:r>
      <w:r w:rsidR="00CA4703" w:rsidRPr="00CA4703">
        <w:rPr>
          <w:spacing w:val="2"/>
          <w:cs/>
          <w:lang w:val="en-GB"/>
        </w:rPr>
        <w:t>‎</w:t>
      </w:r>
    </w:p>
    <w:p w14:paraId="3EB4E6EE" w14:textId="36727F3F" w:rsidR="00394B02" w:rsidRDefault="004E5B38" w:rsidP="00394B02">
      <w:pPr>
        <w:rPr>
          <w:rFonts w:ascii="Traditional Arabic" w:hAnsi="Traditional Arabic"/>
          <w:rtl/>
          <w:lang w:bidi="ar-EG"/>
        </w:rPr>
      </w:pPr>
      <w:r w:rsidRPr="00E25A0D">
        <w:rPr>
          <w:rFonts w:ascii="Traditional Arabic" w:hAnsi="Traditional Arabic" w:hint="eastAsia"/>
          <w:i/>
          <w:iCs/>
          <w:rtl/>
          <w:lang w:bidi="ar-EG"/>
        </w:rPr>
        <w:t>ز</w:t>
      </w:r>
      <w:r>
        <w:rPr>
          <w:rFonts w:ascii="Traditional Arabic" w:hAnsi="Traditional Arabic" w:hint="eastAsia"/>
          <w:rtl/>
          <w:lang w:bidi="ar-EG"/>
        </w:rPr>
        <w:t> </w:t>
      </w:r>
      <w:r>
        <w:rPr>
          <w:rFonts w:ascii="Traditional Arabic" w:hAnsi="Traditional Arabic" w:hint="cs"/>
          <w:rtl/>
          <w:lang w:bidi="ar-EG"/>
        </w:rPr>
        <w:t>)</w:t>
      </w:r>
      <w:r>
        <w:rPr>
          <w:rFonts w:ascii="Traditional Arabic" w:hAnsi="Traditional Arabic"/>
          <w:rtl/>
          <w:lang w:bidi="ar-EG"/>
        </w:rPr>
        <w:tab/>
      </w:r>
      <w:r w:rsidR="00394B02" w:rsidRPr="005F0117">
        <w:rPr>
          <w:rFonts w:ascii="Traditional Arabic" w:hAnsi="Traditional Arabic"/>
          <w:rtl/>
          <w:lang w:bidi="ar-EG"/>
        </w:rPr>
        <w:t>أن بعض الإدارات تصنف نقل طاقة إرسال القدرة</w:t>
      </w:r>
      <w:r w:rsidR="00394B02" w:rsidRPr="005F0117">
        <w:rPr>
          <w:spacing w:val="-2"/>
          <w:rtl/>
          <w:lang w:bidi="ar-EG"/>
        </w:rPr>
        <w:t xml:space="preserve"> </w:t>
      </w:r>
      <w:r w:rsidR="00394B02" w:rsidRPr="005F0117">
        <w:rPr>
          <w:rFonts w:ascii="Traditional Arabic" w:hAnsi="Traditional Arabic"/>
          <w:rtl/>
          <w:lang w:bidi="ar-EG"/>
        </w:rPr>
        <w:t xml:space="preserve">لاسلكياً </w:t>
      </w:r>
      <w:r w:rsidR="00826DB6" w:rsidRPr="00826DB6">
        <w:rPr>
          <w:rFonts w:ascii="Traditional Arabic" w:hAnsi="Traditional Arabic"/>
          <w:rtl/>
          <w:lang w:bidi="ar-EG"/>
        </w:rPr>
        <w:t xml:space="preserve">اللاحزمي </w:t>
      </w:r>
      <w:r w:rsidR="00394B02" w:rsidRPr="005F0117">
        <w:rPr>
          <w:rFonts w:ascii="Traditional Arabic" w:hAnsi="Traditional Arabic"/>
          <w:rtl/>
          <w:lang w:bidi="ar-EG"/>
        </w:rPr>
        <w:t>كأحد التطبيقات الصناعية والعلمية والطبية، حتى في التشغيل خارج النطاقات المحددة لاستعمال التطبيقات الصناعية والعلمية والطبية؛</w:t>
      </w:r>
    </w:p>
    <w:p w14:paraId="3D0C099C" w14:textId="5A4D8A25" w:rsidR="00394B02" w:rsidRDefault="004E5B38" w:rsidP="00394B02">
      <w:pPr>
        <w:rPr>
          <w:rtl/>
          <w:lang w:bidi="ar-EG"/>
        </w:rPr>
      </w:pPr>
      <w:r>
        <w:rPr>
          <w:rFonts w:hint="cs"/>
          <w:i/>
          <w:iCs/>
          <w:rtl/>
          <w:lang w:bidi="ar-EG"/>
        </w:rPr>
        <w:t>ح</w:t>
      </w:r>
      <w:r w:rsidR="00394B02" w:rsidRPr="007130DC">
        <w:rPr>
          <w:rFonts w:hint="cs"/>
          <w:i/>
          <w:iCs/>
          <w:rtl/>
          <w:lang w:bidi="ar-EG"/>
        </w:rPr>
        <w:t>)</w:t>
      </w:r>
      <w:r w:rsidR="00394B02" w:rsidRPr="007130DC">
        <w:rPr>
          <w:i/>
          <w:iCs/>
          <w:rtl/>
          <w:lang w:bidi="ar-EG"/>
        </w:rPr>
        <w:tab/>
      </w:r>
      <w:r w:rsidR="00394B02" w:rsidRPr="00623268">
        <w:rPr>
          <w:rFonts w:ascii="Traditional Arabic" w:hAnsi="Traditional Arabic"/>
          <w:rtl/>
          <w:lang w:bidi="ar-EG"/>
        </w:rPr>
        <w:t xml:space="preserve">أن بعض الإدارات تصنف إرسال القدرة لاسلكياً </w:t>
      </w:r>
      <w:r w:rsidR="00826DB6" w:rsidRPr="00826DB6">
        <w:rPr>
          <w:rFonts w:ascii="Traditional Arabic" w:hAnsi="Traditional Arabic"/>
          <w:rtl/>
          <w:lang w:bidi="ar-EG"/>
        </w:rPr>
        <w:t xml:space="preserve">اللاحزمي </w:t>
      </w:r>
      <w:r w:rsidR="00826DB6">
        <w:rPr>
          <w:rFonts w:ascii="Traditional Arabic" w:hAnsi="Traditional Arabic" w:hint="cs"/>
          <w:rtl/>
          <w:lang w:bidi="ar-EG"/>
        </w:rPr>
        <w:t xml:space="preserve">للأجهزة </w:t>
      </w:r>
      <w:r w:rsidR="00826DB6" w:rsidRPr="00826DB6">
        <w:rPr>
          <w:rFonts w:ascii="Traditional Arabic" w:hAnsi="Traditional Arabic"/>
          <w:rtl/>
          <w:lang w:bidi="ar-EG"/>
        </w:rPr>
        <w:t xml:space="preserve">المتنقلة/المحمولة </w:t>
      </w:r>
      <w:r w:rsidR="00394B02" w:rsidRPr="00623268">
        <w:rPr>
          <w:rFonts w:ascii="Traditional Arabic" w:hAnsi="Traditional Arabic"/>
          <w:rtl/>
          <w:lang w:bidi="ar-EG"/>
        </w:rPr>
        <w:t>كأجهزة</w:t>
      </w:r>
      <w:r w:rsidR="00394B02" w:rsidRPr="00623268">
        <w:rPr>
          <w:color w:val="000000"/>
          <w:rtl/>
          <w:lang w:bidi="ar-EG"/>
        </w:rPr>
        <w:t xml:space="preserve"> اتصالات راديوية قصيرة المدى </w:t>
      </w:r>
      <w:r w:rsidR="00394B02" w:rsidRPr="00623268">
        <w:rPr>
          <w:color w:val="000000"/>
          <w:lang w:bidi="ar-EG"/>
        </w:rPr>
        <w:t>(SRD)</w:t>
      </w:r>
      <w:r w:rsidR="00394B02" w:rsidRPr="00623268">
        <w:rPr>
          <w:color w:val="000000"/>
          <w:rtl/>
          <w:lang w:bidi="ar-EG"/>
        </w:rPr>
        <w:t>؛</w:t>
      </w:r>
    </w:p>
    <w:p w14:paraId="11D974A6" w14:textId="65E9B6B0" w:rsidR="00394B02" w:rsidRPr="00C02619" w:rsidRDefault="004E5B38" w:rsidP="00826DB6">
      <w:pPr>
        <w:rPr>
          <w:rFonts w:ascii="Traditional Arabic" w:hAnsi="Traditional Arabic"/>
          <w:rtl/>
          <w:lang w:bidi="ar-EG"/>
        </w:rPr>
      </w:pPr>
      <w:r>
        <w:rPr>
          <w:rFonts w:hint="cs"/>
          <w:i/>
          <w:iCs/>
          <w:rtl/>
          <w:lang w:bidi="ar-EG"/>
        </w:rPr>
        <w:t>ط</w:t>
      </w:r>
      <w:r w:rsidR="00394B02" w:rsidRPr="00C02619">
        <w:rPr>
          <w:i/>
          <w:iCs/>
          <w:rtl/>
          <w:lang w:bidi="ar-EG"/>
        </w:rPr>
        <w:t>)</w:t>
      </w:r>
      <w:r w:rsidR="00394B02" w:rsidRPr="00C02619">
        <w:rPr>
          <w:rtl/>
          <w:lang w:bidi="ar-EG"/>
        </w:rPr>
        <w:tab/>
      </w:r>
      <w:r w:rsidR="00394B02" w:rsidRPr="00C02619">
        <w:rPr>
          <w:rFonts w:ascii="Traditional Arabic" w:hAnsi="Traditional Arabic"/>
          <w:rtl/>
          <w:lang w:bidi="ar-EG"/>
        </w:rPr>
        <w:t xml:space="preserve">أن بعض النطاقات غير نطاقات التطبيقات الصناعية والعلمية والطبية تؤخذ في الاعتبار </w:t>
      </w:r>
      <w:r w:rsidR="00394B02">
        <w:rPr>
          <w:rFonts w:ascii="Traditional Arabic" w:hAnsi="Traditional Arabic"/>
          <w:rtl/>
          <w:lang w:bidi="ar-EG"/>
        </w:rPr>
        <w:t>في الاستخدام المنسق عالمياً أو</w:t>
      </w:r>
      <w:r w:rsidR="00394B02">
        <w:rPr>
          <w:rFonts w:ascii="Traditional Arabic" w:hAnsi="Traditional Arabic" w:hint="cs"/>
          <w:rtl/>
          <w:lang w:bidi="ar-EG"/>
        </w:rPr>
        <w:t> </w:t>
      </w:r>
      <w:r w:rsidR="00394B02" w:rsidRPr="00C02619">
        <w:rPr>
          <w:rFonts w:ascii="Traditional Arabic" w:hAnsi="Traditional Arabic"/>
          <w:rtl/>
          <w:lang w:bidi="ar-EG"/>
        </w:rPr>
        <w:t xml:space="preserve">إقليمياً لإرسال </w:t>
      </w:r>
      <w:r w:rsidR="00826DB6">
        <w:rPr>
          <w:rFonts w:ascii="Traditional Arabic" w:hAnsi="Traditional Arabic" w:hint="cs"/>
          <w:rtl/>
          <w:lang w:bidi="ar-EG"/>
        </w:rPr>
        <w:t>معيَّن ل</w:t>
      </w:r>
      <w:r w:rsidR="00394B02" w:rsidRPr="00C02619">
        <w:rPr>
          <w:rFonts w:ascii="Traditional Arabic" w:hAnsi="Traditional Arabic"/>
          <w:rtl/>
          <w:lang w:bidi="ar-EG"/>
        </w:rPr>
        <w:t>لقدرة لاسلكياً</w:t>
      </w:r>
      <w:r w:rsidR="00826DB6" w:rsidRPr="00826DB6">
        <w:rPr>
          <w:rFonts w:ascii="Traditional Arabic" w:hAnsi="Traditional Arabic" w:hint="cs"/>
          <w:rtl/>
          <w:lang w:bidi="ar-EG"/>
        </w:rPr>
        <w:t xml:space="preserve"> للأجهزة </w:t>
      </w:r>
      <w:r w:rsidR="00826DB6" w:rsidRPr="00826DB6">
        <w:rPr>
          <w:rFonts w:ascii="Traditional Arabic" w:hAnsi="Traditional Arabic"/>
          <w:rtl/>
          <w:lang w:bidi="ar-EG"/>
        </w:rPr>
        <w:t>المتنقلة/المحمولة</w:t>
      </w:r>
      <w:r w:rsidR="00394B02" w:rsidRPr="00C02619">
        <w:rPr>
          <w:rFonts w:ascii="Traditional Arabic" w:hAnsi="Traditional Arabic"/>
          <w:rtl/>
          <w:lang w:bidi="ar-EG"/>
        </w:rPr>
        <w:t>؛</w:t>
      </w:r>
    </w:p>
    <w:p w14:paraId="5E5CC903" w14:textId="0648C5BA" w:rsidR="00394B02" w:rsidRPr="00C02619" w:rsidRDefault="004E5B38" w:rsidP="00394B02">
      <w:pPr>
        <w:rPr>
          <w:rFonts w:ascii="Traditional Arabic" w:hAnsi="Traditional Arabic"/>
          <w:rtl/>
          <w:lang w:bidi="ar-EG"/>
        </w:rPr>
      </w:pPr>
      <w:r>
        <w:rPr>
          <w:rFonts w:hint="cs"/>
          <w:i/>
          <w:iCs/>
          <w:rtl/>
          <w:lang w:bidi="ar-EG"/>
        </w:rPr>
        <w:t>ي</w:t>
      </w:r>
      <w:r w:rsidR="00394B02" w:rsidRPr="00C02619">
        <w:rPr>
          <w:i/>
          <w:iCs/>
          <w:rtl/>
          <w:lang w:bidi="ar-EG"/>
        </w:rPr>
        <w:t>)</w:t>
      </w:r>
      <w:r w:rsidR="00394B02" w:rsidRPr="00C02619">
        <w:rPr>
          <w:rtl/>
          <w:lang w:bidi="ar-EG"/>
        </w:rPr>
        <w:tab/>
      </w:r>
      <w:r w:rsidR="00394B02" w:rsidRPr="00C02619">
        <w:rPr>
          <w:rFonts w:ascii="Traditional Arabic" w:hAnsi="Traditional Arabic"/>
          <w:rtl/>
          <w:lang w:bidi="ar-EG"/>
        </w:rPr>
        <w:t xml:space="preserve">أن نقل طاقة إرسال القدرة لاسلكياً </w:t>
      </w:r>
      <w:r w:rsidR="00394B02">
        <w:rPr>
          <w:rFonts w:ascii="Traditional Arabic" w:hAnsi="Traditional Arabic" w:hint="cs"/>
          <w:rtl/>
          <w:lang w:bidi="ar-EG"/>
        </w:rPr>
        <w:t>ي</w:t>
      </w:r>
      <w:r w:rsidR="00394B02" w:rsidRPr="00C02619">
        <w:rPr>
          <w:rFonts w:ascii="Traditional Arabic" w:hAnsi="Traditional Arabic"/>
          <w:rtl/>
          <w:lang w:bidi="ar-EG"/>
        </w:rPr>
        <w:t xml:space="preserve">مكن معالجته بشكل مستقل عن اتصالات البيانات، لا سيما عندما يتلقى الجهاز المستقبِل اتصالات البيانات </w:t>
      </w:r>
      <w:r w:rsidR="00394B02" w:rsidRPr="00167155">
        <w:rPr>
          <w:rFonts w:ascii="Traditional Arabic" w:hAnsi="Traditional Arabic"/>
          <w:rtl/>
          <w:lang w:bidi="ar-EG"/>
        </w:rPr>
        <w:t>على تردد مختلف عن تردد نقل</w:t>
      </w:r>
      <w:r w:rsidR="00394B02" w:rsidRPr="00C02619">
        <w:rPr>
          <w:rFonts w:ascii="Traditional Arabic" w:hAnsi="Traditional Arabic"/>
          <w:rtl/>
          <w:lang w:bidi="ar-EG"/>
        </w:rPr>
        <w:t xml:space="preserve"> الطاقة؛</w:t>
      </w:r>
    </w:p>
    <w:p w14:paraId="28986796" w14:textId="77350090" w:rsidR="00394B02" w:rsidRDefault="004E5B38" w:rsidP="00394B02">
      <w:pPr>
        <w:rPr>
          <w:rFonts w:ascii="Traditional Arabic" w:hAnsi="Traditional Arabic"/>
          <w:rtl/>
          <w:lang w:bidi="ar-EG"/>
        </w:rPr>
      </w:pPr>
      <w:r>
        <w:rPr>
          <w:rFonts w:hint="cs"/>
          <w:i/>
          <w:iCs/>
          <w:rtl/>
          <w:lang w:bidi="ar-EG"/>
        </w:rPr>
        <w:t>ك</w:t>
      </w:r>
      <w:r w:rsidR="00394B02" w:rsidRPr="00C02619">
        <w:rPr>
          <w:i/>
          <w:iCs/>
          <w:rtl/>
          <w:lang w:bidi="ar-EG"/>
        </w:rPr>
        <w:t>)</w:t>
      </w:r>
      <w:r w:rsidR="00394B02" w:rsidRPr="00C02619">
        <w:rPr>
          <w:rtl/>
          <w:lang w:bidi="ar-EG"/>
        </w:rPr>
        <w:tab/>
      </w:r>
      <w:r w:rsidR="00394B02" w:rsidRPr="00C02619">
        <w:rPr>
          <w:rFonts w:ascii="Traditional Arabic" w:hAnsi="Traditional Arabic"/>
          <w:rtl/>
          <w:lang w:bidi="ar-EG"/>
        </w:rPr>
        <w:t>أنه في حالة عدم وجود حمل، يتوقف إرسال القدرة لاسلكياً ولا يقوم إلا بالتحقق من حالة الحمل أو البحث عنه بشكل دوري، بدورة تشغيل منخفضة جداً؛</w:t>
      </w:r>
    </w:p>
    <w:p w14:paraId="79CAA3C1" w14:textId="0AC68F68" w:rsidR="00394B02" w:rsidRPr="00C02619" w:rsidRDefault="004E5B38" w:rsidP="00394B02">
      <w:pPr>
        <w:rPr>
          <w:rFonts w:ascii="Traditional Arabic" w:hAnsi="Traditional Arabic"/>
          <w:rtl/>
          <w:lang w:bidi="ar-EG"/>
        </w:rPr>
      </w:pPr>
      <w:r>
        <w:rPr>
          <w:rFonts w:hint="cs"/>
          <w:i/>
          <w:iCs/>
          <w:rtl/>
          <w:lang w:bidi="ar-EG"/>
        </w:rPr>
        <w:t>ل</w:t>
      </w:r>
      <w:r w:rsidR="00394B02" w:rsidRPr="00C02619">
        <w:rPr>
          <w:i/>
          <w:iCs/>
          <w:rtl/>
          <w:lang w:bidi="ar-EG"/>
        </w:rPr>
        <w:t>)</w:t>
      </w:r>
      <w:r w:rsidR="00394B02" w:rsidRPr="00C02619">
        <w:rPr>
          <w:rtl/>
          <w:lang w:bidi="ar-EG"/>
        </w:rPr>
        <w:tab/>
      </w:r>
      <w:r w:rsidR="00394B02" w:rsidRPr="00C02619">
        <w:rPr>
          <w:rFonts w:ascii="Traditional Arabic" w:hAnsi="Traditional Arabic"/>
          <w:rtl/>
          <w:lang w:bidi="ar-EG"/>
        </w:rPr>
        <w:t xml:space="preserve">أن قدرة الإشعاع </w:t>
      </w:r>
      <w:r w:rsidR="00394B02" w:rsidRPr="00167155">
        <w:rPr>
          <w:rFonts w:ascii="Traditional Arabic" w:hAnsi="Traditional Arabic"/>
          <w:rtl/>
          <w:lang w:bidi="ar-EG"/>
        </w:rPr>
        <w:t xml:space="preserve">في أنظمة </w:t>
      </w:r>
      <w:r w:rsidR="00394B02" w:rsidRPr="00167155">
        <w:rPr>
          <w:lang w:eastAsia="ko-KR" w:bidi="ar-EG"/>
        </w:rPr>
        <w:t>WPT</w:t>
      </w:r>
      <w:r w:rsidR="00394B02" w:rsidRPr="00167155">
        <w:rPr>
          <w:rFonts w:ascii="Traditional Arabic" w:hAnsi="Traditional Arabic"/>
          <w:rtl/>
          <w:lang w:bidi="ar-EG"/>
        </w:rPr>
        <w:t xml:space="preserve"> </w:t>
      </w:r>
      <w:r w:rsidR="00394B02" w:rsidRPr="00167155">
        <w:rPr>
          <w:spacing w:val="-2"/>
          <w:rtl/>
          <w:lang w:bidi="ar-EG"/>
        </w:rPr>
        <w:t>اللاحزمية</w:t>
      </w:r>
      <w:r w:rsidR="00394B02" w:rsidRPr="00167155">
        <w:rPr>
          <w:rFonts w:ascii="Traditional Arabic" w:hAnsi="Traditional Arabic"/>
          <w:rtl/>
          <w:lang w:bidi="ar-EG"/>
        </w:rPr>
        <w:t xml:space="preserve"> أقل بكثير</w:t>
      </w:r>
      <w:r w:rsidR="00394B02" w:rsidRPr="00C02619">
        <w:rPr>
          <w:rFonts w:ascii="Traditional Arabic" w:hAnsi="Traditional Arabic"/>
          <w:rtl/>
          <w:lang w:bidi="ar-EG"/>
        </w:rPr>
        <w:t xml:space="preserve"> من قدرة التردد</w:t>
      </w:r>
      <w:r w:rsidR="00DE5F35">
        <w:rPr>
          <w:rFonts w:ascii="Traditional Arabic" w:hAnsi="Traditional Arabic" w:hint="cs"/>
          <w:rtl/>
          <w:lang w:bidi="ar-EG"/>
        </w:rPr>
        <w:t>ات</w:t>
      </w:r>
      <w:r w:rsidR="00394B02" w:rsidRPr="00C02619">
        <w:rPr>
          <w:rFonts w:ascii="Traditional Arabic" w:hAnsi="Traditional Arabic"/>
          <w:rtl/>
          <w:lang w:bidi="ar-EG"/>
        </w:rPr>
        <w:t xml:space="preserve"> الراديوي</w:t>
      </w:r>
      <w:r w:rsidR="00DE5F35">
        <w:rPr>
          <w:rFonts w:ascii="Traditional Arabic" w:hAnsi="Traditional Arabic" w:hint="cs"/>
          <w:rtl/>
          <w:lang w:bidi="ar-EG"/>
        </w:rPr>
        <w:t>ة</w:t>
      </w:r>
      <w:r w:rsidR="00394B02" w:rsidRPr="00C02619">
        <w:rPr>
          <w:rFonts w:ascii="Traditional Arabic" w:hAnsi="Traditional Arabic"/>
          <w:rtl/>
          <w:lang w:bidi="ar-EG"/>
        </w:rPr>
        <w:t xml:space="preserve"> المرسلة</w:t>
      </w:r>
      <w:r w:rsidR="00394B02" w:rsidRPr="00167155">
        <w:rPr>
          <w:rFonts w:ascii="Traditional Arabic" w:hAnsi="Traditional Arabic"/>
          <w:rtl/>
          <w:lang w:bidi="ar-EG"/>
        </w:rPr>
        <w:t>، وأن معظم القدرة يرسل إلى</w:t>
      </w:r>
      <w:r w:rsidR="00394B02" w:rsidRPr="00C02619">
        <w:rPr>
          <w:rFonts w:ascii="Traditional Arabic" w:hAnsi="Traditional Arabic"/>
          <w:rtl/>
          <w:lang w:bidi="ar-EG"/>
        </w:rPr>
        <w:t xml:space="preserve"> المستقبِل عن طريق آليات كالتقارن السعوي والرنيني والحثي؛</w:t>
      </w:r>
    </w:p>
    <w:p w14:paraId="6DF92124" w14:textId="2EE156B9" w:rsidR="00394B02" w:rsidRPr="00C02619" w:rsidRDefault="004E5B38" w:rsidP="00394B02">
      <w:pPr>
        <w:rPr>
          <w:rFonts w:ascii="Traditional Arabic" w:hAnsi="Traditional Arabic"/>
          <w:rtl/>
          <w:lang w:bidi="ar-EG"/>
        </w:rPr>
      </w:pPr>
      <w:r>
        <w:rPr>
          <w:rFonts w:hint="cs"/>
          <w:i/>
          <w:iCs/>
          <w:rtl/>
          <w:lang w:bidi="ar-EG"/>
        </w:rPr>
        <w:t>م </w:t>
      </w:r>
      <w:r w:rsidR="00394B02" w:rsidRPr="00C02619">
        <w:rPr>
          <w:i/>
          <w:iCs/>
          <w:rtl/>
          <w:lang w:bidi="ar-EG"/>
        </w:rPr>
        <w:t>)</w:t>
      </w:r>
      <w:r w:rsidR="00394B02" w:rsidRPr="00C02619">
        <w:rPr>
          <w:rtl/>
          <w:lang w:bidi="ar-EG"/>
        </w:rPr>
        <w:tab/>
      </w:r>
      <w:r w:rsidR="00394B02" w:rsidRPr="004E22BF">
        <w:rPr>
          <w:rFonts w:hint="cs"/>
          <w:rtl/>
          <w:lang w:bidi="ar-EG"/>
        </w:rPr>
        <w:t xml:space="preserve">أن التوصية </w:t>
      </w:r>
      <w:r w:rsidR="00394B02" w:rsidRPr="004E22BF">
        <w:rPr>
          <w:lang w:bidi="ar-EG"/>
        </w:rPr>
        <w:t>ITU-R SM.1056</w:t>
      </w:r>
      <w:r w:rsidR="00394B02" w:rsidRPr="004E22BF">
        <w:rPr>
          <w:rFonts w:hint="cs"/>
          <w:rtl/>
          <w:lang w:bidi="ar-EG"/>
        </w:rPr>
        <w:t xml:space="preserve"> بشأن </w:t>
      </w:r>
      <w:r w:rsidR="00394B02" w:rsidRPr="004E22BF">
        <w:rPr>
          <w:rFonts w:hint="cs"/>
          <w:b/>
          <w:rtl/>
          <w:lang w:bidi="ar-EG"/>
        </w:rPr>
        <w:t xml:space="preserve">تقييد الإشعاع الصادر عن التجهيزات الصناعية والعلمية والطبية </w:t>
      </w:r>
      <w:r w:rsidR="00394B02" w:rsidRPr="004E22BF">
        <w:rPr>
          <w:bCs/>
          <w:lang w:bidi="ar-EG"/>
        </w:rPr>
        <w:t>(ISM)</w:t>
      </w:r>
      <w:r w:rsidR="00394B02" w:rsidRPr="00CC6BD3">
        <w:rPr>
          <w:rFonts w:hint="cs"/>
          <w:b/>
          <w:rtl/>
          <w:lang w:bidi="ar-EG"/>
        </w:rPr>
        <w:t xml:space="preserve"> </w:t>
      </w:r>
      <w:r w:rsidR="00394B02" w:rsidRPr="004E22BF">
        <w:rPr>
          <w:rFonts w:hint="cs"/>
          <w:rtl/>
        </w:rPr>
        <w:t xml:space="preserve">توصي </w:t>
      </w:r>
      <w:r w:rsidR="00394B02" w:rsidRPr="004E22BF">
        <w:rPr>
          <w:rtl/>
        </w:rPr>
        <w:t xml:space="preserve">بأن </w:t>
      </w:r>
      <w:r w:rsidR="00394B02" w:rsidRPr="004E22BF">
        <w:rPr>
          <w:rFonts w:hint="cs"/>
          <w:rtl/>
        </w:rPr>
        <w:t>تنظر</w:t>
      </w:r>
      <w:r w:rsidR="00394B02" w:rsidRPr="004E22BF">
        <w:rPr>
          <w:rtl/>
        </w:rPr>
        <w:t xml:space="preserve"> الإدارات</w:t>
      </w:r>
      <w:r w:rsidR="00394B02" w:rsidRPr="004E22BF">
        <w:rPr>
          <w:rFonts w:hint="cs"/>
          <w:rtl/>
        </w:rPr>
        <w:t xml:space="preserve"> في</w:t>
      </w:r>
      <w:r w:rsidR="00394B02" w:rsidRPr="004E22BF">
        <w:rPr>
          <w:rtl/>
        </w:rPr>
        <w:t xml:space="preserve"> استخدام الطبعة الأخيرة من </w:t>
      </w:r>
      <w:r w:rsidR="00394B02" w:rsidRPr="004E22BF">
        <w:rPr>
          <w:rFonts w:hint="cs"/>
          <w:rtl/>
        </w:rPr>
        <w:t>منشور</w:t>
      </w:r>
      <w:r w:rsidR="00394B02" w:rsidRPr="004E22BF">
        <w:rPr>
          <w:rtl/>
        </w:rPr>
        <w:t xml:space="preserve"> اللجنة </w:t>
      </w:r>
      <w:r w:rsidR="00394B02" w:rsidRPr="004E22BF">
        <w:t>CISPR</w:t>
      </w:r>
      <w:r w:rsidR="00394B02" w:rsidRPr="004E22BF">
        <w:rPr>
          <w:rtl/>
        </w:rPr>
        <w:t xml:space="preserve"> رقم </w:t>
      </w:r>
      <w:r w:rsidR="00394B02" w:rsidRPr="004E22BF">
        <w:t>11</w:t>
      </w:r>
      <w:r w:rsidR="00394B02" w:rsidRPr="004E22BF">
        <w:rPr>
          <w:rFonts w:hint="cs"/>
          <w:rtl/>
        </w:rPr>
        <w:t>، وأن هذه الحدود لا تحمي بالضرورة</w:t>
      </w:r>
      <w:r w:rsidR="00394B02" w:rsidRPr="004E22BF">
        <w:rPr>
          <w:rtl/>
        </w:rPr>
        <w:t xml:space="preserve"> </w:t>
      </w:r>
      <w:r w:rsidR="00394B02" w:rsidRPr="004E22BF">
        <w:rPr>
          <w:rFonts w:hint="cs"/>
          <w:rtl/>
        </w:rPr>
        <w:t>خدمات</w:t>
      </w:r>
      <w:r w:rsidR="00394B02" w:rsidRPr="004E22BF">
        <w:rPr>
          <w:rtl/>
        </w:rPr>
        <w:t xml:space="preserve"> الاتصالات الراديوية</w:t>
      </w:r>
      <w:r w:rsidR="00394B02" w:rsidRPr="004E22BF">
        <w:rPr>
          <w:rFonts w:ascii="Traditional Arabic" w:hAnsi="Traditional Arabic"/>
          <w:rtl/>
          <w:lang w:bidi="ar-EG"/>
        </w:rPr>
        <w:t>،</w:t>
      </w:r>
    </w:p>
    <w:p w14:paraId="09795000" w14:textId="77777777" w:rsidR="00394B02" w:rsidRPr="00C02619" w:rsidRDefault="00394B02" w:rsidP="00394B02">
      <w:pPr>
        <w:pStyle w:val="Call"/>
        <w:rPr>
          <w:rtl/>
        </w:rPr>
      </w:pPr>
      <w:r w:rsidRPr="00C02619">
        <w:rPr>
          <w:rtl/>
        </w:rPr>
        <w:t>وإذ تلاحظ</w:t>
      </w:r>
    </w:p>
    <w:p w14:paraId="0DFED576" w14:textId="7FEAEE9E" w:rsidR="00394B02" w:rsidRPr="00C02619" w:rsidRDefault="00394B02" w:rsidP="00394B02">
      <w:pPr>
        <w:rPr>
          <w:rFonts w:ascii="Traditional Arabic" w:hAnsi="Traditional Arabic"/>
          <w:rtl/>
          <w:lang w:bidi="ar-EG"/>
        </w:rPr>
      </w:pPr>
      <w:r>
        <w:rPr>
          <w:rFonts w:ascii="Traditional Arabic" w:hAnsi="Traditional Arabic" w:hint="cs"/>
          <w:rtl/>
          <w:lang w:bidi="ar-EG"/>
        </w:rPr>
        <w:t>أ</w:t>
      </w:r>
      <w:r w:rsidRPr="00C02619">
        <w:rPr>
          <w:rFonts w:ascii="Traditional Arabic" w:hAnsi="Traditional Arabic"/>
          <w:rtl/>
          <w:lang w:bidi="ar-EG"/>
        </w:rPr>
        <w:t xml:space="preserve">ن اللجنة الكهرتقنية الدولية </w:t>
      </w:r>
      <w:r w:rsidRPr="00C02619">
        <w:rPr>
          <w:lang w:bidi="ar-EG"/>
        </w:rPr>
        <w:t>(IEC)</w:t>
      </w:r>
      <w:r w:rsidRPr="00C02619">
        <w:rPr>
          <w:rtl/>
          <w:lang w:bidi="ar-EG"/>
        </w:rPr>
        <w:t xml:space="preserve"> </w:t>
      </w:r>
      <w:r w:rsidRPr="00C02619">
        <w:rPr>
          <w:rFonts w:ascii="Traditional Arabic" w:hAnsi="Traditional Arabic"/>
          <w:rtl/>
          <w:lang w:bidi="ar-EG"/>
        </w:rPr>
        <w:t xml:space="preserve">نشرت التقرير التقني </w:t>
      </w:r>
      <w:r w:rsidRPr="00BF65B7">
        <w:rPr>
          <w:lang w:bidi="ar-EG"/>
        </w:rPr>
        <w:t>EC/TR 62869</w:t>
      </w:r>
      <w:r>
        <w:rPr>
          <w:rFonts w:hint="cs"/>
          <w:rtl/>
          <w:lang w:bidi="ar-EG"/>
        </w:rPr>
        <w:t xml:space="preserve"> </w:t>
      </w:r>
      <w:r w:rsidR="00746EB2">
        <w:rPr>
          <w:rFonts w:hint="cs"/>
          <w:rtl/>
          <w:lang w:bidi="ar-EG"/>
        </w:rPr>
        <w:t xml:space="preserve">بشأن النقل اللاسلكي للقدرة </w:t>
      </w:r>
      <w:r w:rsidRPr="00C02619">
        <w:rPr>
          <w:color w:val="000000"/>
          <w:rtl/>
          <w:lang w:bidi="ar-EG"/>
        </w:rPr>
        <w:t xml:space="preserve">المتعلق بالأنظمة والتجهيزات السمعية والفيديوية والمتعددة الوسائط التي طورتها اللجنة التقنية </w:t>
      </w:r>
      <w:r w:rsidRPr="00C02619">
        <w:rPr>
          <w:color w:val="000000"/>
          <w:lang w:bidi="ar-EG"/>
        </w:rPr>
        <w:t>TC 100</w:t>
      </w:r>
      <w:r>
        <w:rPr>
          <w:rFonts w:hint="cs"/>
          <w:color w:val="000000"/>
          <w:rtl/>
          <w:lang w:bidi="ar-EG"/>
        </w:rPr>
        <w:t>،</w:t>
      </w:r>
    </w:p>
    <w:p w14:paraId="044FD1F5" w14:textId="77777777" w:rsidR="00394B02" w:rsidRPr="00C02619" w:rsidRDefault="00394B02" w:rsidP="005930D8">
      <w:pPr>
        <w:pStyle w:val="Call"/>
        <w:keepNext w:val="0"/>
        <w:keepLines w:val="0"/>
        <w:rPr>
          <w:rtl/>
        </w:rPr>
      </w:pPr>
      <w:r w:rsidRPr="00C02619">
        <w:rPr>
          <w:rtl/>
        </w:rPr>
        <w:t>توصي</w:t>
      </w:r>
    </w:p>
    <w:p w14:paraId="05365F6D" w14:textId="7981CAB6" w:rsidR="00394B02" w:rsidRDefault="00394B02" w:rsidP="005930D8">
      <w:pPr>
        <w:rPr>
          <w:rtl/>
          <w:lang w:bidi="ar-EG"/>
        </w:rPr>
      </w:pPr>
      <w:r w:rsidRPr="00746EB2">
        <w:rPr>
          <w:lang w:bidi="ar-EG"/>
        </w:rPr>
        <w:t>1</w:t>
      </w:r>
      <w:r>
        <w:rPr>
          <w:lang w:bidi="ar-EG"/>
        </w:rPr>
        <w:tab/>
      </w:r>
      <w:r w:rsidRPr="00C02619">
        <w:rPr>
          <w:rtl/>
          <w:lang w:bidi="ar-EG"/>
        </w:rPr>
        <w:t xml:space="preserve">بأن تنظر الإدارات، كمبدأ توجيهي، </w:t>
      </w:r>
      <w:r w:rsidRPr="00AC04C8">
        <w:rPr>
          <w:rtl/>
          <w:lang w:bidi="ar-EG"/>
        </w:rPr>
        <w:t xml:space="preserve">في استعمال </w:t>
      </w:r>
      <w:r>
        <w:rPr>
          <w:rFonts w:hint="cs"/>
          <w:rtl/>
          <w:lang w:bidi="ar-EG"/>
        </w:rPr>
        <w:t>مديات ترددات</w:t>
      </w:r>
      <w:r w:rsidRPr="00AC04C8">
        <w:rPr>
          <w:rFonts w:hint="cs"/>
          <w:rtl/>
          <w:lang w:bidi="ar-EG"/>
        </w:rPr>
        <w:t>، أو أجزاء منه</w:t>
      </w:r>
      <w:r>
        <w:rPr>
          <w:rFonts w:hint="cs"/>
          <w:rtl/>
          <w:lang w:bidi="ar-EG"/>
        </w:rPr>
        <w:t>ا</w:t>
      </w:r>
      <w:r w:rsidRPr="00AC04C8">
        <w:rPr>
          <w:rFonts w:hint="cs"/>
          <w:rtl/>
          <w:lang w:bidi="ar-EG"/>
        </w:rPr>
        <w:t>،</w:t>
      </w:r>
      <w:r w:rsidRPr="00AC04C8">
        <w:rPr>
          <w:rtl/>
          <w:lang w:bidi="ar-EG"/>
        </w:rPr>
        <w:t xml:space="preserve"> </w:t>
      </w:r>
      <w:r>
        <w:rPr>
          <w:rFonts w:hint="cs"/>
          <w:rtl/>
          <w:lang w:bidi="ar-EG"/>
        </w:rPr>
        <w:t>مبينة</w:t>
      </w:r>
      <w:r w:rsidRPr="00AC04C8">
        <w:rPr>
          <w:rtl/>
          <w:lang w:bidi="ar-EG"/>
        </w:rPr>
        <w:t xml:space="preserve"> في الجدول </w:t>
      </w:r>
      <w:r w:rsidRPr="00AC04C8">
        <w:rPr>
          <w:rFonts w:hint="cs"/>
          <w:rtl/>
          <w:lang w:bidi="ar-EG"/>
        </w:rPr>
        <w:t>أدناه</w:t>
      </w:r>
      <w:r w:rsidRPr="00AC04C8">
        <w:rPr>
          <w:rtl/>
          <w:lang w:bidi="ar-EG"/>
        </w:rPr>
        <w:t xml:space="preserve"> فيما يتعلق بتشغيل إرسال القدرة لاسلكياً</w:t>
      </w:r>
      <w:r w:rsidRPr="00AC04C8">
        <w:rPr>
          <w:rFonts w:hint="cs"/>
          <w:rtl/>
          <w:lang w:bidi="ar-EG"/>
        </w:rPr>
        <w:t xml:space="preserve"> </w:t>
      </w:r>
      <w:r w:rsidR="00826DB6">
        <w:rPr>
          <w:rFonts w:hint="cs"/>
          <w:rtl/>
          <w:lang w:bidi="ar-EG"/>
        </w:rPr>
        <w:t xml:space="preserve">على نحو </w:t>
      </w:r>
      <w:r w:rsidR="00826DB6" w:rsidRPr="00826DB6">
        <w:rPr>
          <w:rtl/>
          <w:lang w:bidi="ar-EG"/>
        </w:rPr>
        <w:t>لا</w:t>
      </w:r>
      <w:r w:rsidR="00826DB6" w:rsidRPr="00826DB6">
        <w:rPr>
          <w:rFonts w:hint="cs"/>
          <w:rtl/>
          <w:lang w:bidi="ar-EG"/>
        </w:rPr>
        <w:t xml:space="preserve"> </w:t>
      </w:r>
      <w:r w:rsidR="00826DB6" w:rsidRPr="00826DB6">
        <w:rPr>
          <w:rtl/>
          <w:lang w:bidi="ar-EG"/>
        </w:rPr>
        <w:t xml:space="preserve">حزمي </w:t>
      </w:r>
      <w:r w:rsidR="00826DB6">
        <w:rPr>
          <w:rFonts w:hint="cs"/>
          <w:rtl/>
          <w:lang w:bidi="ar-EG"/>
        </w:rPr>
        <w:t>ل</w:t>
      </w:r>
      <w:r w:rsidRPr="00AC04C8">
        <w:rPr>
          <w:rFonts w:hint="cs"/>
          <w:rtl/>
          <w:lang w:bidi="ar-EG"/>
        </w:rPr>
        <w:t>لأجهزة المتنقلة</w:t>
      </w:r>
      <w:r>
        <w:rPr>
          <w:rFonts w:hint="cs"/>
          <w:rtl/>
          <w:lang w:bidi="ar-EG"/>
        </w:rPr>
        <w:t xml:space="preserve"> والأجهزة </w:t>
      </w:r>
      <w:proofErr w:type="gramStart"/>
      <w:r>
        <w:rPr>
          <w:rFonts w:hint="cs"/>
          <w:rtl/>
          <w:lang w:bidi="ar-EG"/>
        </w:rPr>
        <w:t>المحمولة؛</w:t>
      </w:r>
      <w:proofErr w:type="gramEnd"/>
    </w:p>
    <w:p w14:paraId="11F78DA6" w14:textId="141D25CF" w:rsidR="00394B02" w:rsidRPr="00CC6BD3" w:rsidRDefault="00394B02" w:rsidP="005930D8">
      <w:pPr>
        <w:rPr>
          <w:spacing w:val="-4"/>
          <w:rtl/>
          <w:lang w:bidi="ar-EG"/>
        </w:rPr>
      </w:pPr>
      <w:r w:rsidRPr="00CC6BD3">
        <w:rPr>
          <w:spacing w:val="-4"/>
          <w:lang w:bidi="ar-EG"/>
        </w:rPr>
        <w:t>2</w:t>
      </w:r>
      <w:r w:rsidRPr="00CC6BD3">
        <w:rPr>
          <w:spacing w:val="-4"/>
          <w:lang w:bidi="ar-EG"/>
        </w:rPr>
        <w:tab/>
      </w:r>
      <w:r w:rsidRPr="00CC6BD3">
        <w:rPr>
          <w:rFonts w:hint="cs"/>
          <w:spacing w:val="-4"/>
          <w:rtl/>
          <w:lang w:bidi="ar-EG"/>
        </w:rPr>
        <w:t>باتخاذ</w:t>
      </w:r>
      <w:r w:rsidRPr="00CC6BD3">
        <w:rPr>
          <w:spacing w:val="-4"/>
          <w:rtl/>
          <w:lang w:bidi="ar-EG"/>
        </w:rPr>
        <w:t xml:space="preserve"> </w:t>
      </w:r>
      <w:r w:rsidRPr="00CC6BD3">
        <w:rPr>
          <w:rFonts w:hint="cs"/>
          <w:spacing w:val="-4"/>
          <w:rtl/>
          <w:lang w:bidi="ar-EG"/>
        </w:rPr>
        <w:t>ال</w:t>
      </w:r>
      <w:r w:rsidRPr="00CC6BD3">
        <w:rPr>
          <w:spacing w:val="-4"/>
          <w:rtl/>
          <w:lang w:bidi="ar-EG"/>
        </w:rPr>
        <w:t xml:space="preserve">خطوات </w:t>
      </w:r>
      <w:r w:rsidRPr="00CC6BD3">
        <w:rPr>
          <w:rFonts w:hint="cs"/>
          <w:spacing w:val="-4"/>
          <w:rtl/>
          <w:lang w:bidi="ar-EG"/>
        </w:rPr>
        <w:t xml:space="preserve">اللازمة </w:t>
      </w:r>
      <w:r w:rsidRPr="00CC6BD3">
        <w:rPr>
          <w:spacing w:val="-4"/>
          <w:rtl/>
          <w:lang w:bidi="ar-EG"/>
        </w:rPr>
        <w:t xml:space="preserve">لضمان </w:t>
      </w:r>
      <w:r w:rsidRPr="00CC6BD3">
        <w:rPr>
          <w:rFonts w:hint="cs"/>
          <w:spacing w:val="-4"/>
          <w:rtl/>
          <w:lang w:bidi="ar-EG"/>
        </w:rPr>
        <w:t xml:space="preserve">ألا </w:t>
      </w:r>
      <w:r w:rsidR="001B4751" w:rsidRPr="00CC6BD3">
        <w:rPr>
          <w:rFonts w:hint="cs"/>
          <w:spacing w:val="-4"/>
          <w:rtl/>
          <w:lang w:bidi="ar-EG"/>
        </w:rPr>
        <w:t>ي</w:t>
      </w:r>
      <w:r w:rsidRPr="00CC6BD3">
        <w:rPr>
          <w:rFonts w:hint="cs"/>
          <w:spacing w:val="-4"/>
          <w:rtl/>
          <w:lang w:bidi="ar-EG"/>
        </w:rPr>
        <w:t>تسبب</w:t>
      </w:r>
      <w:r w:rsidR="001B4751" w:rsidRPr="00CC6BD3">
        <w:rPr>
          <w:rFonts w:hint="cs"/>
          <w:spacing w:val="-4"/>
          <w:rtl/>
          <w:lang w:bidi="ar-EG"/>
        </w:rPr>
        <w:t xml:space="preserve"> إرسال</w:t>
      </w:r>
      <w:r w:rsidRPr="00CC6BD3">
        <w:rPr>
          <w:rFonts w:hint="cs"/>
          <w:spacing w:val="-4"/>
          <w:rtl/>
          <w:lang w:bidi="ar-EG"/>
        </w:rPr>
        <w:t xml:space="preserve"> </w:t>
      </w:r>
      <w:r w:rsidRPr="00CC6BD3">
        <w:rPr>
          <w:spacing w:val="-4"/>
          <w:lang w:val="en-GB" w:bidi="ar-EG"/>
        </w:rPr>
        <w:t>WPT</w:t>
      </w:r>
      <w:r w:rsidRPr="00CC6BD3">
        <w:rPr>
          <w:rFonts w:hint="cs"/>
          <w:spacing w:val="-4"/>
          <w:rtl/>
          <w:lang w:bidi="ar-EG"/>
        </w:rPr>
        <w:t xml:space="preserve"> اللاحزمي </w:t>
      </w:r>
      <w:r w:rsidR="00F664F5" w:rsidRPr="00CC6BD3">
        <w:rPr>
          <w:spacing w:val="-4"/>
          <w:rtl/>
          <w:lang w:bidi="ar-EG"/>
        </w:rPr>
        <w:t>للأجهزة المتنقلة والأجهزة المحمولة</w:t>
      </w:r>
      <w:r w:rsidR="00F664F5" w:rsidRPr="00CC6BD3">
        <w:rPr>
          <w:rFonts w:hint="cs"/>
          <w:spacing w:val="-4"/>
          <w:rtl/>
          <w:lang w:bidi="ar-EG"/>
        </w:rPr>
        <w:t xml:space="preserve"> </w:t>
      </w:r>
      <w:r w:rsidRPr="00CC6BD3">
        <w:rPr>
          <w:rFonts w:hint="cs"/>
          <w:spacing w:val="-4"/>
          <w:rtl/>
          <w:lang w:bidi="ar-EG"/>
        </w:rPr>
        <w:t xml:space="preserve">في تداخلات ضارة </w:t>
      </w:r>
      <w:r w:rsidR="001B4751" w:rsidRPr="00CC6BD3">
        <w:rPr>
          <w:rFonts w:hint="cs"/>
          <w:spacing w:val="-4"/>
          <w:rtl/>
          <w:lang w:bidi="ar-EG"/>
        </w:rPr>
        <w:t>ب</w:t>
      </w:r>
      <w:r w:rsidRPr="00CC6BD3">
        <w:rPr>
          <w:spacing w:val="-4"/>
          <w:rtl/>
          <w:lang w:bidi="ar-EG"/>
        </w:rPr>
        <w:t>خدمات الاتصالات الراديوية بما في</w:t>
      </w:r>
      <w:r w:rsidRPr="00CC6BD3">
        <w:rPr>
          <w:rFonts w:hint="cs"/>
          <w:spacing w:val="-4"/>
          <w:rtl/>
          <w:lang w:bidi="ar-EG"/>
        </w:rPr>
        <w:t xml:space="preserve"> ذلك</w:t>
      </w:r>
      <w:r w:rsidRPr="00CC6BD3">
        <w:rPr>
          <w:spacing w:val="-4"/>
          <w:rtl/>
          <w:lang w:bidi="ar-EG"/>
        </w:rPr>
        <w:t xml:space="preserve"> </w:t>
      </w:r>
      <w:r w:rsidRPr="00CC6BD3">
        <w:rPr>
          <w:color w:val="000000"/>
          <w:spacing w:val="-4"/>
          <w:rtl/>
          <w:lang w:bidi="ar-EG"/>
        </w:rPr>
        <w:t>الترددات المعيارية وخدمة إشارات التوقيت</w:t>
      </w:r>
      <w:r w:rsidRPr="00CC6BD3">
        <w:rPr>
          <w:spacing w:val="-4"/>
          <w:rtl/>
          <w:lang w:bidi="ar-EG"/>
        </w:rPr>
        <w:t xml:space="preserve"> </w:t>
      </w:r>
      <w:r w:rsidR="00FE2058" w:rsidRPr="00CC6BD3">
        <w:rPr>
          <w:rFonts w:hint="cs"/>
          <w:spacing w:val="-4"/>
          <w:rtl/>
          <w:lang w:bidi="ar-EG"/>
        </w:rPr>
        <w:t xml:space="preserve">فضلاً عن </w:t>
      </w:r>
      <w:r w:rsidRPr="00CC6BD3">
        <w:rPr>
          <w:spacing w:val="-4"/>
          <w:rtl/>
          <w:lang w:bidi="ar-EG"/>
        </w:rPr>
        <w:t>خدمة علم الفلك الراديوي</w:t>
      </w:r>
      <w:r w:rsidRPr="00CC6BD3">
        <w:rPr>
          <w:rFonts w:hint="cs"/>
          <w:spacing w:val="-4"/>
          <w:rtl/>
          <w:lang w:bidi="ar-EG"/>
        </w:rPr>
        <w:t>، بحيث تظل هذه الخدمات محمية من</w:t>
      </w:r>
      <w:r w:rsidRPr="00CC6BD3">
        <w:rPr>
          <w:spacing w:val="-4"/>
          <w:rtl/>
          <w:lang w:bidi="ar-EG"/>
        </w:rPr>
        <w:t xml:space="preserve"> طاقة الترددات </w:t>
      </w:r>
      <w:r w:rsidRPr="00CC6BD3">
        <w:rPr>
          <w:rFonts w:hint="cs"/>
          <w:spacing w:val="-4"/>
          <w:rtl/>
          <w:lang w:bidi="ar-EG"/>
        </w:rPr>
        <w:t>ا</w:t>
      </w:r>
      <w:r w:rsidRPr="00CC6BD3">
        <w:rPr>
          <w:spacing w:val="-4"/>
          <w:rtl/>
          <w:lang w:bidi="ar-EG"/>
        </w:rPr>
        <w:t xml:space="preserve">لراديوية </w:t>
      </w:r>
      <w:r w:rsidRPr="00CC6BD3">
        <w:rPr>
          <w:rFonts w:hint="cs"/>
          <w:spacing w:val="-4"/>
          <w:rtl/>
          <w:lang w:bidi="ar-EG"/>
        </w:rPr>
        <w:t xml:space="preserve">الصادرة من </w:t>
      </w:r>
      <w:r w:rsidR="001B4751" w:rsidRPr="00CC6BD3">
        <w:rPr>
          <w:rFonts w:hint="cs"/>
          <w:spacing w:val="-4"/>
          <w:rtl/>
          <w:lang w:bidi="ar-EG"/>
        </w:rPr>
        <w:t xml:space="preserve">إرسال </w:t>
      </w:r>
      <w:r w:rsidRPr="00CC6BD3">
        <w:rPr>
          <w:spacing w:val="-4"/>
          <w:lang w:val="en-GB" w:bidi="ar-EG"/>
        </w:rPr>
        <w:t>WPT</w:t>
      </w:r>
      <w:r w:rsidRPr="00CC6BD3">
        <w:rPr>
          <w:spacing w:val="-4"/>
          <w:rtl/>
          <w:lang w:bidi="ar-EG"/>
        </w:rPr>
        <w:t xml:space="preserve"> </w:t>
      </w:r>
      <w:r w:rsidR="001B4751" w:rsidRPr="00CC6BD3">
        <w:rPr>
          <w:spacing w:val="-4"/>
          <w:rtl/>
          <w:lang w:bidi="ar-EG"/>
        </w:rPr>
        <w:t>للأجهزة المتنقلة والأجهزة المحمولة</w:t>
      </w:r>
      <w:r w:rsidR="001B4751" w:rsidRPr="00CC6BD3">
        <w:rPr>
          <w:rFonts w:hint="cs"/>
          <w:spacing w:val="-4"/>
          <w:rtl/>
          <w:lang w:bidi="ar-EG"/>
        </w:rPr>
        <w:t xml:space="preserve"> </w:t>
      </w:r>
      <w:r w:rsidRPr="00CC6BD3">
        <w:rPr>
          <w:rFonts w:hint="cs"/>
          <w:spacing w:val="-4"/>
          <w:rtl/>
          <w:lang w:bidi="ar-EG"/>
        </w:rPr>
        <w:t>و</w:t>
      </w:r>
      <w:r w:rsidRPr="00CC6BD3">
        <w:rPr>
          <w:spacing w:val="-4"/>
          <w:rtl/>
          <w:lang w:bidi="ar-EG"/>
        </w:rPr>
        <w:t>التي تطال جميع النطاقات.</w:t>
      </w:r>
    </w:p>
    <w:p w14:paraId="6101E3DB" w14:textId="77777777" w:rsidR="00394B02" w:rsidRPr="00C02619" w:rsidRDefault="00394B02" w:rsidP="00394B02">
      <w:pPr>
        <w:pStyle w:val="TableNo"/>
        <w:rPr>
          <w:rtl/>
        </w:rPr>
      </w:pPr>
      <w:r w:rsidRPr="00C02619">
        <w:rPr>
          <w:rtl/>
        </w:rPr>
        <w:lastRenderedPageBreak/>
        <w:t xml:space="preserve">الجدول </w:t>
      </w:r>
      <w:r w:rsidRPr="00C02619">
        <w:t>1</w:t>
      </w:r>
    </w:p>
    <w:p w14:paraId="208F3E7F" w14:textId="1E3CEE15" w:rsidR="00394B02" w:rsidRPr="00C02619" w:rsidRDefault="00394B02" w:rsidP="00394B02">
      <w:pPr>
        <w:pStyle w:val="Tabletitle"/>
        <w:spacing w:after="120"/>
        <w:rPr>
          <w:rtl/>
        </w:rPr>
      </w:pPr>
      <w:r w:rsidRPr="00586961">
        <w:rPr>
          <w:rFonts w:hint="cs"/>
          <w:rtl/>
        </w:rPr>
        <w:t>مديات</w:t>
      </w:r>
      <w:r w:rsidRPr="00586961">
        <w:rPr>
          <w:rtl/>
        </w:rPr>
        <w:t xml:space="preserve"> الترددات </w:t>
      </w:r>
      <w:r w:rsidR="00910812" w:rsidRPr="00910812">
        <w:rPr>
          <w:rtl/>
        </w:rPr>
        <w:t xml:space="preserve">من أجل </w:t>
      </w:r>
      <w:r w:rsidRPr="00586961">
        <w:rPr>
          <w:rtl/>
        </w:rPr>
        <w:t>تشغيل إرسال القدرة لاسلكياً</w:t>
      </w:r>
      <w:r w:rsidRPr="00586961">
        <w:rPr>
          <w:rFonts w:hint="cs"/>
          <w:rtl/>
        </w:rPr>
        <w:t xml:space="preserve"> </w:t>
      </w:r>
      <w:r w:rsidR="00FE2058" w:rsidRPr="00FE2058">
        <w:rPr>
          <w:rtl/>
        </w:rPr>
        <w:t xml:space="preserve">اللاحزمي </w:t>
      </w:r>
      <w:r w:rsidRPr="00586961">
        <w:rPr>
          <w:rFonts w:hint="cs"/>
          <w:rtl/>
        </w:rPr>
        <w:t>في الأجهزة المتنقلة والمحمولة</w:t>
      </w:r>
    </w:p>
    <w:tbl>
      <w:tblPr>
        <w:tblStyle w:val="TableGrid"/>
        <w:bidiVisual/>
        <w:tblW w:w="0" w:type="auto"/>
        <w:tblLook w:val="04A0" w:firstRow="1" w:lastRow="0" w:firstColumn="1" w:lastColumn="0" w:noHBand="0" w:noVBand="1"/>
      </w:tblPr>
      <w:tblGrid>
        <w:gridCol w:w="4169"/>
        <w:gridCol w:w="5460"/>
      </w:tblGrid>
      <w:tr w:rsidR="00394B02" w:rsidRPr="00C02619" w14:paraId="42B413A1" w14:textId="77777777" w:rsidTr="004E5B38">
        <w:tc>
          <w:tcPr>
            <w:tcW w:w="4169" w:type="dxa"/>
            <w:tcBorders>
              <w:top w:val="single" w:sz="4" w:space="0" w:color="auto"/>
              <w:left w:val="single" w:sz="4" w:space="0" w:color="auto"/>
              <w:bottom w:val="single" w:sz="4" w:space="0" w:color="auto"/>
              <w:right w:val="single" w:sz="4" w:space="0" w:color="auto"/>
            </w:tcBorders>
            <w:hideMark/>
          </w:tcPr>
          <w:p w14:paraId="325D643B" w14:textId="77777777" w:rsidR="00394B02" w:rsidRPr="00DE143E" w:rsidRDefault="00394B02" w:rsidP="00855918">
            <w:pPr>
              <w:pStyle w:val="Tablehead"/>
              <w:spacing w:before="60" w:after="60"/>
              <w:rPr>
                <w:sz w:val="18"/>
                <w:lang w:bidi="ar-EG"/>
              </w:rPr>
            </w:pPr>
            <w:r w:rsidRPr="00DE143E">
              <w:rPr>
                <w:sz w:val="18"/>
                <w:rtl/>
                <w:lang w:bidi="ar-EG"/>
              </w:rPr>
              <w:t>مدى الترددات</w:t>
            </w:r>
          </w:p>
        </w:tc>
        <w:tc>
          <w:tcPr>
            <w:tcW w:w="5460" w:type="dxa"/>
            <w:tcBorders>
              <w:top w:val="single" w:sz="4" w:space="0" w:color="auto"/>
              <w:left w:val="single" w:sz="4" w:space="0" w:color="auto"/>
              <w:bottom w:val="single" w:sz="4" w:space="0" w:color="auto"/>
              <w:right w:val="single" w:sz="4" w:space="0" w:color="auto"/>
            </w:tcBorders>
            <w:hideMark/>
          </w:tcPr>
          <w:p w14:paraId="43DAF9F5" w14:textId="77777777" w:rsidR="00394B02" w:rsidRPr="00DE143E" w:rsidRDefault="00394B02" w:rsidP="00855918">
            <w:pPr>
              <w:pStyle w:val="Tablehead"/>
              <w:spacing w:before="60" w:after="60"/>
              <w:rPr>
                <w:sz w:val="18"/>
                <w:lang w:val="fr-CH" w:bidi="ar-EG"/>
              </w:rPr>
            </w:pPr>
            <w:r w:rsidRPr="00DE143E">
              <w:rPr>
                <w:rFonts w:hint="cs"/>
                <w:sz w:val="18"/>
                <w:rtl/>
                <w:lang w:bidi="ar-EG"/>
              </w:rPr>
              <w:t>ال</w:t>
            </w:r>
            <w:r w:rsidRPr="00DE143E">
              <w:rPr>
                <w:sz w:val="18"/>
                <w:rtl/>
                <w:lang w:bidi="ar-EG"/>
              </w:rPr>
              <w:t>تكنولوجيات اللاحزمي</w:t>
            </w:r>
            <w:r w:rsidRPr="00DE143E">
              <w:rPr>
                <w:rFonts w:hint="cs"/>
                <w:sz w:val="18"/>
                <w:rtl/>
                <w:lang w:bidi="ar-EG"/>
              </w:rPr>
              <w:t>ة لإرسال</w:t>
            </w:r>
            <w:r w:rsidRPr="00DE143E">
              <w:rPr>
                <w:sz w:val="18"/>
                <w:rtl/>
                <w:lang w:bidi="ar-EG"/>
              </w:rPr>
              <w:t xml:space="preserve"> </w:t>
            </w:r>
            <w:r w:rsidRPr="00DE143E">
              <w:rPr>
                <w:rFonts w:hint="cs"/>
                <w:sz w:val="18"/>
                <w:rtl/>
                <w:lang w:bidi="ar-EG"/>
              </w:rPr>
              <w:t>القدرة</w:t>
            </w:r>
            <w:r w:rsidRPr="00DE143E">
              <w:rPr>
                <w:sz w:val="18"/>
                <w:rtl/>
                <w:lang w:bidi="ar-EG"/>
              </w:rPr>
              <w:t xml:space="preserve"> لاسلكياً</w:t>
            </w:r>
          </w:p>
        </w:tc>
      </w:tr>
      <w:tr w:rsidR="004E5B38" w:rsidRPr="00C02619" w14:paraId="1823BE21" w14:textId="77777777" w:rsidTr="004E5B38">
        <w:tc>
          <w:tcPr>
            <w:tcW w:w="4169" w:type="dxa"/>
            <w:tcBorders>
              <w:top w:val="single" w:sz="4" w:space="0" w:color="auto"/>
              <w:left w:val="single" w:sz="4" w:space="0" w:color="auto"/>
              <w:bottom w:val="single" w:sz="4" w:space="0" w:color="auto"/>
              <w:right w:val="single" w:sz="4" w:space="0" w:color="auto"/>
            </w:tcBorders>
            <w:hideMark/>
          </w:tcPr>
          <w:p w14:paraId="1161E959" w14:textId="5946B524" w:rsidR="004E5B38" w:rsidRPr="00DE143E" w:rsidRDefault="009C058E" w:rsidP="00746EB2">
            <w:pPr>
              <w:pStyle w:val="Tabletext"/>
              <w:rPr>
                <w:lang w:bidi="ar-EG"/>
              </w:rPr>
            </w:pPr>
            <w:r>
              <w:rPr>
                <w:lang w:val="en-GB"/>
              </w:rPr>
              <w:t>kHz</w:t>
            </w:r>
            <w:r w:rsidR="00F664F5">
              <w:rPr>
                <w:lang w:val="en-GB"/>
              </w:rPr>
              <w:t> 148,</w:t>
            </w:r>
            <w:r>
              <w:rPr>
                <w:lang w:val="en-GB"/>
              </w:rPr>
              <w:t>5-100</w:t>
            </w:r>
          </w:p>
        </w:tc>
        <w:tc>
          <w:tcPr>
            <w:tcW w:w="5460" w:type="dxa"/>
            <w:tcBorders>
              <w:top w:val="single" w:sz="4" w:space="0" w:color="auto"/>
              <w:left w:val="single" w:sz="4" w:space="0" w:color="auto"/>
              <w:bottom w:val="single" w:sz="4" w:space="0" w:color="auto"/>
              <w:right w:val="single" w:sz="4" w:space="0" w:color="auto"/>
            </w:tcBorders>
            <w:hideMark/>
          </w:tcPr>
          <w:p w14:paraId="7441B759" w14:textId="1EA7EC69" w:rsidR="004E5B38" w:rsidRPr="00DE143E" w:rsidRDefault="00FE2058" w:rsidP="00746EB2">
            <w:pPr>
              <w:pStyle w:val="Tabletext"/>
              <w:rPr>
                <w:highlight w:val="green"/>
                <w:lang w:bidi="ar-EG"/>
              </w:rPr>
            </w:pPr>
            <w:r w:rsidRPr="00DE143E">
              <w:rPr>
                <w:rFonts w:hint="cs"/>
                <w:spacing w:val="2"/>
                <w:rtl/>
                <w:lang w:val="en-GB"/>
              </w:rPr>
              <w:t>تكنولوجيا</w:t>
            </w:r>
            <w:r w:rsidR="00B65DFE" w:rsidRPr="00DE143E">
              <w:rPr>
                <w:rFonts w:hint="cs"/>
                <w:spacing w:val="2"/>
                <w:rtl/>
                <w:lang w:val="en-GB"/>
              </w:rPr>
              <w:t xml:space="preserve"> التقارن</w:t>
            </w:r>
            <w:r w:rsidRPr="00DE143E">
              <w:rPr>
                <w:rFonts w:hint="cs"/>
                <w:spacing w:val="2"/>
                <w:rtl/>
                <w:lang w:val="en-GB"/>
              </w:rPr>
              <w:t xml:space="preserve"> الحثي</w:t>
            </w:r>
            <w:r w:rsidR="00B65DFE" w:rsidRPr="00DE143E">
              <w:rPr>
                <w:rFonts w:hint="cs"/>
                <w:spacing w:val="2"/>
                <w:rtl/>
                <w:lang w:val="en-GB" w:bidi="ar-EG"/>
              </w:rPr>
              <w:t xml:space="preserve"> أو</w:t>
            </w:r>
            <w:r w:rsidR="00B65DFE" w:rsidRPr="00DE143E">
              <w:rPr>
                <w:rFonts w:hint="cs"/>
                <w:spacing w:val="2"/>
                <w:rtl/>
                <w:lang w:val="en-GB"/>
              </w:rPr>
              <w:t xml:space="preserve"> الرنين</w:t>
            </w:r>
            <w:r w:rsidR="00B65DFE" w:rsidRPr="00DE143E">
              <w:rPr>
                <w:rFonts w:hint="cs"/>
                <w:spacing w:val="2"/>
                <w:rtl/>
                <w:lang w:val="en-GB" w:bidi="ar-EG"/>
              </w:rPr>
              <w:t xml:space="preserve"> المغنطيسي</w:t>
            </w:r>
          </w:p>
        </w:tc>
      </w:tr>
      <w:tr w:rsidR="004E5B38" w:rsidRPr="00592483" w14:paraId="144936C3" w14:textId="77777777" w:rsidTr="004E5B38">
        <w:tc>
          <w:tcPr>
            <w:tcW w:w="4169" w:type="dxa"/>
            <w:tcBorders>
              <w:top w:val="single" w:sz="4" w:space="0" w:color="auto"/>
              <w:left w:val="single" w:sz="4" w:space="0" w:color="auto"/>
              <w:bottom w:val="single" w:sz="4" w:space="0" w:color="auto"/>
              <w:right w:val="single" w:sz="4" w:space="0" w:color="auto"/>
            </w:tcBorders>
          </w:tcPr>
          <w:p w14:paraId="2E41C7F0" w14:textId="1B26402A" w:rsidR="004E5B38" w:rsidRPr="00DE143E" w:rsidRDefault="009C058E" w:rsidP="00746EB2">
            <w:pPr>
              <w:pStyle w:val="Tabletext"/>
              <w:rPr>
                <w:lang w:bidi="ar-EG"/>
              </w:rPr>
            </w:pPr>
            <w:r>
              <w:rPr>
                <w:lang w:val="en-GB"/>
              </w:rPr>
              <w:t xml:space="preserve"> kHz 405-315</w:t>
            </w:r>
          </w:p>
        </w:tc>
        <w:tc>
          <w:tcPr>
            <w:tcW w:w="5460" w:type="dxa"/>
            <w:tcBorders>
              <w:top w:val="single" w:sz="4" w:space="0" w:color="auto"/>
              <w:left w:val="single" w:sz="4" w:space="0" w:color="auto"/>
              <w:bottom w:val="single" w:sz="4" w:space="0" w:color="auto"/>
              <w:right w:val="single" w:sz="4" w:space="0" w:color="auto"/>
            </w:tcBorders>
          </w:tcPr>
          <w:p w14:paraId="2CA014C3" w14:textId="4413B579" w:rsidR="004E5B38" w:rsidRPr="00DE143E" w:rsidRDefault="00B65DFE" w:rsidP="00746EB2">
            <w:pPr>
              <w:pStyle w:val="Tabletext"/>
              <w:rPr>
                <w:highlight w:val="green"/>
                <w:lang w:bidi="ar-EG"/>
              </w:rPr>
            </w:pPr>
            <w:r w:rsidRPr="00DE143E">
              <w:rPr>
                <w:rFonts w:hint="cs"/>
                <w:spacing w:val="2"/>
                <w:rtl/>
                <w:lang w:val="en-GB"/>
              </w:rPr>
              <w:t>تكنولوجيا التقارن الحثي</w:t>
            </w:r>
          </w:p>
        </w:tc>
      </w:tr>
      <w:tr w:rsidR="00B65DFE" w:rsidRPr="00592483" w14:paraId="00E6D2BB" w14:textId="77777777" w:rsidTr="004E5B38">
        <w:tc>
          <w:tcPr>
            <w:tcW w:w="4169" w:type="dxa"/>
            <w:tcBorders>
              <w:top w:val="single" w:sz="4" w:space="0" w:color="auto"/>
              <w:left w:val="single" w:sz="4" w:space="0" w:color="auto"/>
              <w:bottom w:val="single" w:sz="4" w:space="0" w:color="auto"/>
              <w:right w:val="single" w:sz="4" w:space="0" w:color="auto"/>
            </w:tcBorders>
          </w:tcPr>
          <w:p w14:paraId="30ABB0C4" w14:textId="678FD7FB" w:rsidR="00B65DFE" w:rsidRPr="00DE143E" w:rsidRDefault="009C058E" w:rsidP="00746EB2">
            <w:pPr>
              <w:pStyle w:val="Tabletext"/>
              <w:rPr>
                <w:lang w:val="en-GB"/>
              </w:rPr>
            </w:pPr>
            <w:r>
              <w:rPr>
                <w:lang w:val="en-GB"/>
              </w:rPr>
              <w:t>kHz 1 800-1 700</w:t>
            </w:r>
          </w:p>
        </w:tc>
        <w:tc>
          <w:tcPr>
            <w:tcW w:w="5460" w:type="dxa"/>
            <w:tcBorders>
              <w:top w:val="single" w:sz="4" w:space="0" w:color="auto"/>
              <w:left w:val="single" w:sz="4" w:space="0" w:color="auto"/>
              <w:bottom w:val="single" w:sz="4" w:space="0" w:color="auto"/>
              <w:right w:val="single" w:sz="4" w:space="0" w:color="auto"/>
            </w:tcBorders>
          </w:tcPr>
          <w:p w14:paraId="45A909B9" w14:textId="4E9999D1" w:rsidR="00B65DFE" w:rsidRPr="00DE143E" w:rsidRDefault="00B65DFE" w:rsidP="00746EB2">
            <w:pPr>
              <w:pStyle w:val="Tabletext"/>
              <w:rPr>
                <w:spacing w:val="2"/>
                <w:lang w:val="en-GB"/>
              </w:rPr>
            </w:pPr>
            <w:r w:rsidRPr="00DE143E">
              <w:rPr>
                <w:rFonts w:hint="cs"/>
                <w:spacing w:val="2"/>
                <w:rtl/>
                <w:lang w:val="en-GB"/>
              </w:rPr>
              <w:t>تكنولوجيا التقارن الحثي</w:t>
            </w:r>
          </w:p>
        </w:tc>
      </w:tr>
      <w:tr w:rsidR="00B65DFE" w:rsidRPr="00592483" w14:paraId="0549F019" w14:textId="77777777" w:rsidTr="004E5B38">
        <w:tc>
          <w:tcPr>
            <w:tcW w:w="4169" w:type="dxa"/>
            <w:tcBorders>
              <w:top w:val="single" w:sz="4" w:space="0" w:color="auto"/>
              <w:left w:val="single" w:sz="4" w:space="0" w:color="auto"/>
              <w:bottom w:val="single" w:sz="4" w:space="0" w:color="auto"/>
              <w:right w:val="single" w:sz="4" w:space="0" w:color="auto"/>
            </w:tcBorders>
          </w:tcPr>
          <w:p w14:paraId="28C027E9" w14:textId="4A341F2B" w:rsidR="00B65DFE" w:rsidRPr="00DE143E" w:rsidRDefault="009C058E" w:rsidP="00746EB2">
            <w:pPr>
              <w:pStyle w:val="Tabletext"/>
              <w:rPr>
                <w:lang w:val="en-GB"/>
              </w:rPr>
            </w:pPr>
            <w:r>
              <w:rPr>
                <w:lang w:val="en-GB"/>
              </w:rPr>
              <w:t>kHz 2 170-2 005</w:t>
            </w:r>
          </w:p>
        </w:tc>
        <w:tc>
          <w:tcPr>
            <w:tcW w:w="5460" w:type="dxa"/>
            <w:tcBorders>
              <w:top w:val="single" w:sz="4" w:space="0" w:color="auto"/>
              <w:left w:val="single" w:sz="4" w:space="0" w:color="auto"/>
              <w:bottom w:val="single" w:sz="4" w:space="0" w:color="auto"/>
              <w:right w:val="single" w:sz="4" w:space="0" w:color="auto"/>
            </w:tcBorders>
          </w:tcPr>
          <w:p w14:paraId="6EC7E285" w14:textId="797D371F" w:rsidR="00B65DFE" w:rsidRPr="00DE143E" w:rsidRDefault="00B65DFE" w:rsidP="00746EB2">
            <w:pPr>
              <w:pStyle w:val="Tabletext"/>
              <w:rPr>
                <w:spacing w:val="2"/>
                <w:lang w:val="en-GB"/>
              </w:rPr>
            </w:pPr>
            <w:r w:rsidRPr="00DE143E">
              <w:rPr>
                <w:rFonts w:hint="cs"/>
                <w:spacing w:val="2"/>
                <w:rtl/>
                <w:lang w:val="en-GB"/>
              </w:rPr>
              <w:t>تكنولوجيا التقارن الحثي</w:t>
            </w:r>
          </w:p>
        </w:tc>
      </w:tr>
      <w:tr w:rsidR="00B65DFE" w:rsidRPr="00592483" w14:paraId="196158B9" w14:textId="77777777" w:rsidTr="004E5B38">
        <w:tc>
          <w:tcPr>
            <w:tcW w:w="4169" w:type="dxa"/>
            <w:tcBorders>
              <w:top w:val="single" w:sz="4" w:space="0" w:color="auto"/>
              <w:left w:val="single" w:sz="4" w:space="0" w:color="auto"/>
              <w:bottom w:val="single" w:sz="4" w:space="0" w:color="auto"/>
              <w:right w:val="single" w:sz="4" w:space="0" w:color="auto"/>
            </w:tcBorders>
          </w:tcPr>
          <w:p w14:paraId="06AE641E" w14:textId="76375A6D" w:rsidR="00B65DFE" w:rsidRPr="00DE143E" w:rsidRDefault="009C058E" w:rsidP="009C058E">
            <w:pPr>
              <w:pStyle w:val="Tabletext"/>
              <w:rPr>
                <w:lang w:val="en-GB"/>
              </w:rPr>
            </w:pPr>
            <w:r>
              <w:rPr>
                <w:lang w:val="en-GB"/>
              </w:rPr>
              <w:t>kHz 6 795-6 765</w:t>
            </w:r>
            <w:r>
              <w:rPr>
                <w:lang w:val="en-GB"/>
              </w:rPr>
              <w:br/>
            </w:r>
            <w:r w:rsidR="00B65DFE" w:rsidRPr="00DE143E">
              <w:rPr>
                <w:rFonts w:hint="cs"/>
                <w:rtl/>
                <w:lang w:val="en-GB"/>
              </w:rPr>
              <w:t xml:space="preserve">ملاحظة: انظر الرقم </w:t>
            </w:r>
            <w:r w:rsidR="00B65DFE" w:rsidRPr="00DE143E">
              <w:rPr>
                <w:b/>
                <w:bCs/>
                <w:lang w:val="en-GB"/>
              </w:rPr>
              <w:t>138.5</w:t>
            </w:r>
            <w:r w:rsidR="00B65DFE" w:rsidRPr="00DC4CE4">
              <w:rPr>
                <w:rFonts w:hint="cs"/>
                <w:rtl/>
                <w:lang w:val="en-GB"/>
              </w:rPr>
              <w:t xml:space="preserve"> </w:t>
            </w:r>
            <w:r w:rsidR="00B65DFE" w:rsidRPr="00DE143E">
              <w:rPr>
                <w:rFonts w:hint="cs"/>
                <w:rtl/>
                <w:lang w:val="en-GB"/>
              </w:rPr>
              <w:t>من لوائح الراديو</w:t>
            </w:r>
          </w:p>
        </w:tc>
        <w:tc>
          <w:tcPr>
            <w:tcW w:w="5460" w:type="dxa"/>
            <w:tcBorders>
              <w:top w:val="single" w:sz="4" w:space="0" w:color="auto"/>
              <w:left w:val="single" w:sz="4" w:space="0" w:color="auto"/>
              <w:bottom w:val="single" w:sz="4" w:space="0" w:color="auto"/>
              <w:right w:val="single" w:sz="4" w:space="0" w:color="auto"/>
            </w:tcBorders>
          </w:tcPr>
          <w:p w14:paraId="6B438C11" w14:textId="255D0628" w:rsidR="00B65DFE" w:rsidRPr="00DE143E" w:rsidRDefault="00B65DFE" w:rsidP="00746EB2">
            <w:pPr>
              <w:pStyle w:val="Tabletext"/>
              <w:rPr>
                <w:spacing w:val="2"/>
                <w:lang w:val="en-GB"/>
              </w:rPr>
            </w:pPr>
            <w:r w:rsidRPr="00DE143E">
              <w:rPr>
                <w:rFonts w:hint="cs"/>
                <w:spacing w:val="2"/>
                <w:rtl/>
                <w:lang w:val="en-GB"/>
              </w:rPr>
              <w:t>تكنولوجيا التقارن الحثي</w:t>
            </w:r>
            <w:r w:rsidRPr="00DE143E">
              <w:rPr>
                <w:rFonts w:hint="cs"/>
                <w:spacing w:val="2"/>
                <w:rtl/>
                <w:lang w:val="en-GB" w:bidi="ar-EG"/>
              </w:rPr>
              <w:t xml:space="preserve"> أو</w:t>
            </w:r>
            <w:r w:rsidRPr="00DE143E">
              <w:rPr>
                <w:rFonts w:hint="cs"/>
                <w:spacing w:val="2"/>
                <w:rtl/>
                <w:lang w:val="en-GB"/>
              </w:rPr>
              <w:t xml:space="preserve"> الرنين</w:t>
            </w:r>
            <w:r w:rsidRPr="00DE143E">
              <w:rPr>
                <w:rFonts w:hint="cs"/>
                <w:spacing w:val="2"/>
                <w:rtl/>
                <w:lang w:val="en-GB" w:bidi="ar-EG"/>
              </w:rPr>
              <w:t xml:space="preserve"> المغنطيسي</w:t>
            </w:r>
          </w:p>
        </w:tc>
      </w:tr>
      <w:tr w:rsidR="00B65DFE" w:rsidRPr="00592483" w14:paraId="5600D6E5" w14:textId="77777777" w:rsidTr="005930D8">
        <w:tc>
          <w:tcPr>
            <w:tcW w:w="4169" w:type="dxa"/>
            <w:tcBorders>
              <w:top w:val="single" w:sz="4" w:space="0" w:color="auto"/>
              <w:left w:val="single" w:sz="4" w:space="0" w:color="auto"/>
              <w:bottom w:val="single" w:sz="4" w:space="0" w:color="auto"/>
              <w:right w:val="single" w:sz="4" w:space="0" w:color="auto"/>
            </w:tcBorders>
          </w:tcPr>
          <w:p w14:paraId="54AC1924" w14:textId="46AF8E44" w:rsidR="00B65DFE" w:rsidRPr="00DE143E" w:rsidRDefault="009C058E" w:rsidP="009C058E">
            <w:pPr>
              <w:pStyle w:val="Tabletext"/>
              <w:rPr>
                <w:lang w:val="en-GB"/>
              </w:rPr>
            </w:pPr>
            <w:r>
              <w:rPr>
                <w:lang w:val="en-GB"/>
              </w:rPr>
              <w:t>kHz 13 567-13 553</w:t>
            </w:r>
            <w:r>
              <w:rPr>
                <w:lang w:val="en-GB"/>
              </w:rPr>
              <w:br/>
            </w:r>
            <w:r w:rsidR="00B65DFE" w:rsidRPr="00DE143E">
              <w:rPr>
                <w:rFonts w:hint="cs"/>
                <w:rtl/>
                <w:lang w:val="en-GB"/>
              </w:rPr>
              <w:t xml:space="preserve">ملاحظة: </w:t>
            </w:r>
            <w:r w:rsidR="00B65DFE" w:rsidRPr="00DE143E">
              <w:rPr>
                <w:rFonts w:hint="cs"/>
                <w:spacing w:val="2"/>
                <w:rtl/>
                <w:lang w:val="en-GB"/>
              </w:rPr>
              <w:t xml:space="preserve">انظر الرقم </w:t>
            </w:r>
            <w:r w:rsidR="00B65DFE" w:rsidRPr="00DE143E">
              <w:rPr>
                <w:b/>
                <w:bCs/>
                <w:lang w:val="en-GB"/>
              </w:rPr>
              <w:t>150.5</w:t>
            </w:r>
            <w:r w:rsidR="00B65DFE" w:rsidRPr="00DE143E">
              <w:rPr>
                <w:rFonts w:hint="cs"/>
                <w:rtl/>
                <w:lang w:val="en-GB"/>
              </w:rPr>
              <w:t xml:space="preserve"> من لوائح الراديو</w:t>
            </w:r>
          </w:p>
        </w:tc>
        <w:tc>
          <w:tcPr>
            <w:tcW w:w="5460" w:type="dxa"/>
            <w:tcBorders>
              <w:top w:val="single" w:sz="4" w:space="0" w:color="auto"/>
              <w:left w:val="single" w:sz="4" w:space="0" w:color="auto"/>
              <w:bottom w:val="single" w:sz="4" w:space="0" w:color="auto"/>
              <w:right w:val="single" w:sz="4" w:space="0" w:color="auto"/>
            </w:tcBorders>
          </w:tcPr>
          <w:p w14:paraId="694D4FF2" w14:textId="4D8D38E8" w:rsidR="00B65DFE" w:rsidRPr="00DE143E" w:rsidRDefault="00B65DFE" w:rsidP="00746EB2">
            <w:pPr>
              <w:pStyle w:val="Tabletext"/>
              <w:rPr>
                <w:spacing w:val="2"/>
                <w:lang w:val="en-GB"/>
              </w:rPr>
            </w:pPr>
            <w:r w:rsidRPr="00DE143E">
              <w:rPr>
                <w:rFonts w:hint="cs"/>
                <w:spacing w:val="2"/>
                <w:rtl/>
                <w:lang w:val="en-GB"/>
              </w:rPr>
              <w:t>تكنولوجيا التقارن الحثي</w:t>
            </w:r>
            <w:r w:rsidRPr="00DE143E">
              <w:rPr>
                <w:rFonts w:hint="cs"/>
                <w:spacing w:val="2"/>
                <w:rtl/>
                <w:lang w:val="en-GB" w:bidi="ar-EG"/>
              </w:rPr>
              <w:t xml:space="preserve"> أو</w:t>
            </w:r>
            <w:r w:rsidRPr="00DE143E">
              <w:rPr>
                <w:rFonts w:hint="cs"/>
                <w:spacing w:val="2"/>
                <w:rtl/>
                <w:lang w:val="en-GB"/>
              </w:rPr>
              <w:t xml:space="preserve"> الرنين</w:t>
            </w:r>
            <w:r w:rsidRPr="00DE143E">
              <w:rPr>
                <w:rFonts w:hint="cs"/>
                <w:spacing w:val="2"/>
                <w:rtl/>
                <w:lang w:val="en-GB" w:bidi="ar-EG"/>
              </w:rPr>
              <w:t xml:space="preserve"> المغنطيسي</w:t>
            </w:r>
          </w:p>
        </w:tc>
      </w:tr>
      <w:tr w:rsidR="004E5B38" w:rsidRPr="00592483" w14:paraId="3CF1C435" w14:textId="77777777" w:rsidTr="005930D8">
        <w:tc>
          <w:tcPr>
            <w:tcW w:w="9629" w:type="dxa"/>
            <w:gridSpan w:val="2"/>
            <w:tcBorders>
              <w:top w:val="single" w:sz="4" w:space="0" w:color="auto"/>
              <w:left w:val="nil"/>
              <w:bottom w:val="nil"/>
              <w:right w:val="nil"/>
            </w:tcBorders>
          </w:tcPr>
          <w:p w14:paraId="0393174E" w14:textId="3CA6FB72" w:rsidR="004E5B38" w:rsidRPr="00DE143E" w:rsidRDefault="004E5B38" w:rsidP="00E25A0D">
            <w:pPr>
              <w:pStyle w:val="Tablelegend"/>
              <w:rPr>
                <w:lang w:bidi="ar-EG"/>
              </w:rPr>
            </w:pPr>
            <w:r w:rsidRPr="00910812">
              <w:rPr>
                <w:rFonts w:hint="cs"/>
                <w:i/>
                <w:iCs/>
                <w:rtl/>
                <w:lang w:val="en-GB" w:bidi="ar-EG"/>
              </w:rPr>
              <w:t>ملاحظة</w:t>
            </w:r>
            <w:r w:rsidRPr="00DE143E">
              <w:rPr>
                <w:rFonts w:hint="cs"/>
                <w:rtl/>
                <w:lang w:val="en-GB" w:bidi="ar-EG"/>
              </w:rPr>
              <w:t>:</w:t>
            </w:r>
            <w:r w:rsidR="00B65DFE" w:rsidRPr="00DE143E">
              <w:rPr>
                <w:rtl/>
              </w:rPr>
              <w:t xml:space="preserve"> </w:t>
            </w:r>
            <w:r w:rsidR="00B65DFE" w:rsidRPr="00DE143E">
              <w:rPr>
                <w:rtl/>
                <w:lang w:val="en-GB" w:bidi="ar-EG"/>
              </w:rPr>
              <w:t xml:space="preserve">قد لا </w:t>
            </w:r>
            <w:r w:rsidR="00B65DFE" w:rsidRPr="00DE143E">
              <w:rPr>
                <w:rFonts w:hint="cs"/>
                <w:rtl/>
                <w:lang w:val="en-GB" w:bidi="ar-EG"/>
              </w:rPr>
              <w:t>تتاح</w:t>
            </w:r>
            <w:r w:rsidR="00B65DFE" w:rsidRPr="00DE143E">
              <w:rPr>
                <w:rtl/>
                <w:lang w:val="en-GB" w:bidi="ar-EG"/>
              </w:rPr>
              <w:t xml:space="preserve"> بعض مديات التردد</w:t>
            </w:r>
            <w:r w:rsidR="00B65DFE" w:rsidRPr="00DE143E">
              <w:rPr>
                <w:rFonts w:hint="cs"/>
                <w:rtl/>
                <w:lang w:val="en-GB" w:bidi="ar-EG"/>
              </w:rPr>
              <w:t>ات</w:t>
            </w:r>
            <w:r w:rsidR="00B65DFE" w:rsidRPr="00DE143E">
              <w:rPr>
                <w:rtl/>
                <w:lang w:val="en-GB" w:bidi="ar-EG"/>
              </w:rPr>
              <w:t xml:space="preserve"> (أو أجزاء منها) الواردة في الجدول أعلاه </w:t>
            </w:r>
            <w:r w:rsidR="00B65DFE" w:rsidRPr="00DE143E">
              <w:rPr>
                <w:rFonts w:hint="cs"/>
                <w:rtl/>
                <w:lang w:val="en-GB" w:bidi="ar-EG"/>
              </w:rPr>
              <w:t>لإرسال</w:t>
            </w:r>
            <w:r w:rsidR="00B65DFE" w:rsidRPr="00DE143E">
              <w:rPr>
                <w:rtl/>
                <w:lang w:val="en-GB" w:bidi="ar-EG"/>
              </w:rPr>
              <w:t xml:space="preserve"> </w:t>
            </w:r>
            <w:r w:rsidR="00B65DFE" w:rsidRPr="00DE143E">
              <w:rPr>
                <w:cs/>
                <w:lang w:val="en-GB" w:bidi="ar-EG"/>
              </w:rPr>
              <w:t>‎</w:t>
            </w:r>
            <w:r w:rsidR="00B65DFE" w:rsidRPr="00DE143E">
              <w:rPr>
                <w:lang w:val="en-GB" w:bidi="ar-EG"/>
              </w:rPr>
              <w:t>WPT</w:t>
            </w:r>
            <w:r w:rsidR="00B65DFE" w:rsidRPr="00DE143E">
              <w:rPr>
                <w:rtl/>
                <w:lang w:val="en-GB" w:bidi="ar-EG"/>
              </w:rPr>
              <w:t xml:space="preserve"> ‏ال</w:t>
            </w:r>
            <w:r w:rsidR="00B65DFE" w:rsidRPr="00DE143E">
              <w:rPr>
                <w:rFonts w:hint="cs"/>
                <w:rtl/>
                <w:lang w:val="en-GB" w:bidi="ar-EG"/>
              </w:rPr>
              <w:t>لا</w:t>
            </w:r>
            <w:r w:rsidR="00B65DFE" w:rsidRPr="00DE143E">
              <w:rPr>
                <w:rtl/>
                <w:lang w:val="en-GB" w:bidi="ar-EG"/>
              </w:rPr>
              <w:t>حزمي للأجهزة المتنقلة والمحمولة في بعض البلدان، نتيجة لاختلاف التوزيعات الوطنية والشروط التنظيمية.</w:t>
            </w:r>
          </w:p>
        </w:tc>
      </w:tr>
    </w:tbl>
    <w:p w14:paraId="142DFAD7" w14:textId="35DCD041" w:rsidR="00E726E9" w:rsidRDefault="00957F06" w:rsidP="00137552">
      <w:pPr>
        <w:spacing w:before="600"/>
        <w:jc w:val="center"/>
      </w:pPr>
      <w:r>
        <w:rPr>
          <w:rFonts w:hint="cs"/>
          <w:rtl/>
        </w:rPr>
        <w:t>___________</w:t>
      </w:r>
    </w:p>
    <w:sectPr w:rsidR="00E726E9" w:rsidSect="0045598B">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533B" w14:textId="77777777" w:rsidR="001E2D41" w:rsidRDefault="001E2D41">
      <w:r>
        <w:separator/>
      </w:r>
    </w:p>
  </w:endnote>
  <w:endnote w:type="continuationSeparator" w:id="0">
    <w:p w14:paraId="50FDBDCA" w14:textId="77777777" w:rsidR="001E2D41" w:rsidRDefault="001E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7C02"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54DF"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F378" w14:textId="12100A04"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79372E">
      <w:rPr>
        <w:lang w:val="fr-FR"/>
      </w:rPr>
      <w:t>P:\QPUB\BR\REC\SM\2129-1\SM2129-1A.docx</w:t>
    </w:r>
    <w:r>
      <w:fldChar w:fldCharType="end"/>
    </w:r>
    <w:r w:rsidRPr="002E6ECC">
      <w:rPr>
        <w:lang w:val="fr-FR"/>
      </w:rPr>
      <w:tab/>
    </w:r>
    <w:r>
      <w:fldChar w:fldCharType="begin"/>
    </w:r>
    <w:r>
      <w:instrText xml:space="preserve"> savedate \@ dd.MM.yy </w:instrText>
    </w:r>
    <w:r>
      <w:fldChar w:fldCharType="separate"/>
    </w:r>
    <w:r w:rsidR="0079372E">
      <w:t>20.02.25</w:t>
    </w:r>
    <w:r>
      <w:fldChar w:fldCharType="end"/>
    </w:r>
    <w:r w:rsidRPr="002E6ECC">
      <w:rPr>
        <w:lang w:val="fr-FR"/>
      </w:rPr>
      <w:tab/>
    </w:r>
    <w:r>
      <w:fldChar w:fldCharType="begin"/>
    </w:r>
    <w:r>
      <w:instrText xml:space="preserve"> printdate \@ dd.MM.yy </w:instrText>
    </w:r>
    <w:r>
      <w:fldChar w:fldCharType="separate"/>
    </w:r>
    <w:r w:rsidR="0079372E">
      <w:t>20.02.25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F20B" w14:textId="77777777" w:rsidR="001E2D41" w:rsidRDefault="001E2D41" w:rsidP="00E1601B">
      <w:pPr>
        <w:spacing w:line="240" w:lineRule="auto"/>
      </w:pPr>
      <w:r>
        <w:t>____________________</w:t>
      </w:r>
    </w:p>
  </w:footnote>
  <w:footnote w:type="continuationSeparator" w:id="0">
    <w:p w14:paraId="2231F9EF" w14:textId="77777777" w:rsidR="001E2D41" w:rsidRDefault="001E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F584"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C74FDD" w:rsidRPr="00A239D1" w14:paraId="6BB00DA3" w14:textId="77777777" w:rsidTr="00CE26F9">
      <w:trPr>
        <w:jc w:val="right"/>
      </w:trPr>
      <w:tc>
        <w:tcPr>
          <w:tcW w:w="5972" w:type="dxa"/>
        </w:tcPr>
        <w:p w14:paraId="612422BE" w14:textId="77777777" w:rsidR="00C74FDD" w:rsidRPr="00CB4BD6" w:rsidRDefault="00C74FDD" w:rsidP="00C74FDD">
          <w:pPr>
            <w:pStyle w:val="Header"/>
            <w:spacing w:before="60" w:after="120"/>
            <w:jc w:val="right"/>
            <w:rPr>
              <w:rFonts w:ascii="Arial Black" w:hAnsi="Arial Black" w:cs="Dubai"/>
              <w:color w:val="FFFFFF" w:themeColor="background1"/>
              <w:sz w:val="32"/>
              <w:szCs w:val="32"/>
            </w:rPr>
          </w:pPr>
        </w:p>
      </w:tc>
      <w:tc>
        <w:tcPr>
          <w:tcW w:w="4518" w:type="dxa"/>
        </w:tcPr>
        <w:p w14:paraId="4255ABE3" w14:textId="77777777" w:rsidR="00C74FDD" w:rsidRPr="00CB4BD6" w:rsidRDefault="00C74FDD" w:rsidP="00C74FDD">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C74FDD" w:rsidRPr="00A239D1" w14:paraId="2CC86A54" w14:textId="77777777" w:rsidTr="00CE26F9">
      <w:trPr>
        <w:jc w:val="right"/>
      </w:trPr>
      <w:tc>
        <w:tcPr>
          <w:tcW w:w="5972" w:type="dxa"/>
        </w:tcPr>
        <w:p w14:paraId="5C080ED0" w14:textId="77777777" w:rsidR="00C74FDD" w:rsidRPr="00CB4BD6" w:rsidRDefault="00C74FDD" w:rsidP="00C74FDD">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3C2D3148" w14:textId="77777777" w:rsidR="00C74FDD" w:rsidRPr="00CB4BD6" w:rsidRDefault="00C74FDD" w:rsidP="00C74FDD">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FA3E3D2"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55A94060" wp14:editId="59177CF0">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7520E9C3" wp14:editId="0AB4D13C">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048F"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5CB93C8" wp14:editId="7DF1473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362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0CA1" w14:textId="0B94922E"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9372E">
      <w:rPr>
        <w:rFonts w:ascii="Times New Roman Bold" w:hAnsi="Times New Roman Bold"/>
        <w:b/>
        <w:bCs/>
        <w:noProof/>
      </w:rPr>
      <w:t>ITU-R SM.2129-1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94C9"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54E1" w14:textId="2D0B0A6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534D3">
      <w:rPr>
        <w:rFonts w:ascii="Times New Roman Bold" w:hAnsi="Times New Roman Bold"/>
        <w:b/>
        <w:bCs/>
        <w:noProof/>
      </w:rPr>
      <w:t>ITU-R SM.2129-1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0F33" w14:textId="2A050FA6"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534D3">
      <w:rPr>
        <w:rFonts w:ascii="Times New Roman Bold" w:hAnsi="Times New Roman Bold"/>
        <w:b/>
        <w:bCs/>
        <w:noProof/>
      </w:rPr>
      <w:t>ITU-R SM.2129-1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5052"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945061">
    <w:abstractNumId w:val="13"/>
  </w:num>
  <w:num w:numId="2" w16cid:durableId="811215451">
    <w:abstractNumId w:val="6"/>
  </w:num>
  <w:num w:numId="3" w16cid:durableId="1485125815">
    <w:abstractNumId w:val="5"/>
  </w:num>
  <w:num w:numId="4" w16cid:durableId="120465514">
    <w:abstractNumId w:val="4"/>
  </w:num>
  <w:num w:numId="5" w16cid:durableId="986398830">
    <w:abstractNumId w:val="8"/>
  </w:num>
  <w:num w:numId="6" w16cid:durableId="398477314">
    <w:abstractNumId w:val="3"/>
  </w:num>
  <w:num w:numId="7" w16cid:durableId="1032001087">
    <w:abstractNumId w:val="2"/>
  </w:num>
  <w:num w:numId="8" w16cid:durableId="228661177">
    <w:abstractNumId w:val="1"/>
  </w:num>
  <w:num w:numId="9" w16cid:durableId="770585569">
    <w:abstractNumId w:val="0"/>
  </w:num>
  <w:num w:numId="10" w16cid:durableId="1618609320">
    <w:abstractNumId w:val="9"/>
  </w:num>
  <w:num w:numId="11" w16cid:durableId="65610801">
    <w:abstractNumId w:val="7"/>
  </w:num>
  <w:num w:numId="12" w16cid:durableId="518156266">
    <w:abstractNumId w:val="12"/>
  </w:num>
  <w:num w:numId="13" w16cid:durableId="1672641627">
    <w:abstractNumId w:val="21"/>
  </w:num>
  <w:num w:numId="14" w16cid:durableId="89668090">
    <w:abstractNumId w:val="20"/>
  </w:num>
  <w:num w:numId="15" w16cid:durableId="119614730">
    <w:abstractNumId w:val="15"/>
  </w:num>
  <w:num w:numId="16" w16cid:durableId="2141654918">
    <w:abstractNumId w:val="10"/>
  </w:num>
  <w:num w:numId="17" w16cid:durableId="1112944559">
    <w:abstractNumId w:val="11"/>
  </w:num>
  <w:num w:numId="18" w16cid:durableId="705833802">
    <w:abstractNumId w:val="16"/>
  </w:num>
  <w:num w:numId="19" w16cid:durableId="163789062">
    <w:abstractNumId w:val="18"/>
  </w:num>
  <w:num w:numId="20" w16cid:durableId="624895575">
    <w:abstractNumId w:val="19"/>
  </w:num>
  <w:num w:numId="21" w16cid:durableId="1184787993">
    <w:abstractNumId w:val="17"/>
  </w:num>
  <w:num w:numId="22" w16cid:durableId="539057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C5"/>
    <w:rsid w:val="00002849"/>
    <w:rsid w:val="00004474"/>
    <w:rsid w:val="000171E8"/>
    <w:rsid w:val="00027907"/>
    <w:rsid w:val="00043A5C"/>
    <w:rsid w:val="000473FF"/>
    <w:rsid w:val="000522D1"/>
    <w:rsid w:val="00053936"/>
    <w:rsid w:val="00067954"/>
    <w:rsid w:val="00081122"/>
    <w:rsid w:val="00087CD1"/>
    <w:rsid w:val="00091A6B"/>
    <w:rsid w:val="00096F01"/>
    <w:rsid w:val="000A079C"/>
    <w:rsid w:val="000B30D7"/>
    <w:rsid w:val="000B4F10"/>
    <w:rsid w:val="000B5663"/>
    <w:rsid w:val="000B78FC"/>
    <w:rsid w:val="000C2BEC"/>
    <w:rsid w:val="000D02E3"/>
    <w:rsid w:val="000E57FC"/>
    <w:rsid w:val="000F312E"/>
    <w:rsid w:val="000F6D38"/>
    <w:rsid w:val="001048FC"/>
    <w:rsid w:val="00113EE4"/>
    <w:rsid w:val="001231D6"/>
    <w:rsid w:val="00126806"/>
    <w:rsid w:val="00132731"/>
    <w:rsid w:val="00134026"/>
    <w:rsid w:val="00137552"/>
    <w:rsid w:val="00140B98"/>
    <w:rsid w:val="001522B7"/>
    <w:rsid w:val="001568ED"/>
    <w:rsid w:val="00160047"/>
    <w:rsid w:val="00160200"/>
    <w:rsid w:val="0017413D"/>
    <w:rsid w:val="00174247"/>
    <w:rsid w:val="00182385"/>
    <w:rsid w:val="00183CAB"/>
    <w:rsid w:val="0018472D"/>
    <w:rsid w:val="00196389"/>
    <w:rsid w:val="00197749"/>
    <w:rsid w:val="001B03B8"/>
    <w:rsid w:val="001B4751"/>
    <w:rsid w:val="001D2146"/>
    <w:rsid w:val="001E0B6B"/>
    <w:rsid w:val="001E2D41"/>
    <w:rsid w:val="001E77BC"/>
    <w:rsid w:val="001F23C7"/>
    <w:rsid w:val="00201143"/>
    <w:rsid w:val="002137FD"/>
    <w:rsid w:val="002144CB"/>
    <w:rsid w:val="00230502"/>
    <w:rsid w:val="002378FB"/>
    <w:rsid w:val="002434E6"/>
    <w:rsid w:val="00243936"/>
    <w:rsid w:val="00255B10"/>
    <w:rsid w:val="00271843"/>
    <w:rsid w:val="0028279A"/>
    <w:rsid w:val="002971E7"/>
    <w:rsid w:val="002B261D"/>
    <w:rsid w:val="002B706F"/>
    <w:rsid w:val="002C0F17"/>
    <w:rsid w:val="002C1FE8"/>
    <w:rsid w:val="002D33E5"/>
    <w:rsid w:val="002D3483"/>
    <w:rsid w:val="002E69CA"/>
    <w:rsid w:val="002E6ECC"/>
    <w:rsid w:val="002E7058"/>
    <w:rsid w:val="002F3D62"/>
    <w:rsid w:val="002F4DC5"/>
    <w:rsid w:val="00303491"/>
    <w:rsid w:val="00304728"/>
    <w:rsid w:val="0030719D"/>
    <w:rsid w:val="00314E5F"/>
    <w:rsid w:val="00340205"/>
    <w:rsid w:val="00346089"/>
    <w:rsid w:val="0035263D"/>
    <w:rsid w:val="003534D3"/>
    <w:rsid w:val="00374B5D"/>
    <w:rsid w:val="00380511"/>
    <w:rsid w:val="00390B1B"/>
    <w:rsid w:val="00393745"/>
    <w:rsid w:val="00394B02"/>
    <w:rsid w:val="003D017C"/>
    <w:rsid w:val="003D307E"/>
    <w:rsid w:val="003D40E1"/>
    <w:rsid w:val="003F15D8"/>
    <w:rsid w:val="00402F6B"/>
    <w:rsid w:val="004044EE"/>
    <w:rsid w:val="00422D17"/>
    <w:rsid w:val="0042647B"/>
    <w:rsid w:val="0044201D"/>
    <w:rsid w:val="0045598B"/>
    <w:rsid w:val="00460F0A"/>
    <w:rsid w:val="0047085B"/>
    <w:rsid w:val="004910A2"/>
    <w:rsid w:val="004B094A"/>
    <w:rsid w:val="004D79B4"/>
    <w:rsid w:val="004E1620"/>
    <w:rsid w:val="004E5B38"/>
    <w:rsid w:val="004E7D1E"/>
    <w:rsid w:val="00506547"/>
    <w:rsid w:val="00511801"/>
    <w:rsid w:val="00527EAF"/>
    <w:rsid w:val="005425A3"/>
    <w:rsid w:val="005514CA"/>
    <w:rsid w:val="005570BF"/>
    <w:rsid w:val="0056060A"/>
    <w:rsid w:val="00565F74"/>
    <w:rsid w:val="00574855"/>
    <w:rsid w:val="00577803"/>
    <w:rsid w:val="00580DB6"/>
    <w:rsid w:val="00584B8F"/>
    <w:rsid w:val="0058787E"/>
    <w:rsid w:val="0059020C"/>
    <w:rsid w:val="00591053"/>
    <w:rsid w:val="005930D8"/>
    <w:rsid w:val="005960C8"/>
    <w:rsid w:val="005A018F"/>
    <w:rsid w:val="005A750D"/>
    <w:rsid w:val="005B530B"/>
    <w:rsid w:val="005C397A"/>
    <w:rsid w:val="005C43CD"/>
    <w:rsid w:val="005C462C"/>
    <w:rsid w:val="005D6161"/>
    <w:rsid w:val="005D6A35"/>
    <w:rsid w:val="005E066B"/>
    <w:rsid w:val="005F01A2"/>
    <w:rsid w:val="005F24EB"/>
    <w:rsid w:val="005F3E06"/>
    <w:rsid w:val="005F3FD2"/>
    <w:rsid w:val="00607FA9"/>
    <w:rsid w:val="00617A19"/>
    <w:rsid w:val="00631E7D"/>
    <w:rsid w:val="006405DD"/>
    <w:rsid w:val="00665EBF"/>
    <w:rsid w:val="00667C08"/>
    <w:rsid w:val="00680CA6"/>
    <w:rsid w:val="006853F6"/>
    <w:rsid w:val="00686ACA"/>
    <w:rsid w:val="006D24D6"/>
    <w:rsid w:val="006F0DD4"/>
    <w:rsid w:val="007362CE"/>
    <w:rsid w:val="007445DA"/>
    <w:rsid w:val="00746EB2"/>
    <w:rsid w:val="0079372E"/>
    <w:rsid w:val="00794E1C"/>
    <w:rsid w:val="00796478"/>
    <w:rsid w:val="00796F0C"/>
    <w:rsid w:val="007B1739"/>
    <w:rsid w:val="007C58FE"/>
    <w:rsid w:val="007D01C7"/>
    <w:rsid w:val="007D7E68"/>
    <w:rsid w:val="007F1856"/>
    <w:rsid w:val="00802B34"/>
    <w:rsid w:val="00811188"/>
    <w:rsid w:val="008113E9"/>
    <w:rsid w:val="00815E12"/>
    <w:rsid w:val="00826DB6"/>
    <w:rsid w:val="0083115C"/>
    <w:rsid w:val="00841A94"/>
    <w:rsid w:val="00846C0D"/>
    <w:rsid w:val="008656C3"/>
    <w:rsid w:val="00876877"/>
    <w:rsid w:val="0087705A"/>
    <w:rsid w:val="00894394"/>
    <w:rsid w:val="00897041"/>
    <w:rsid w:val="008B76A0"/>
    <w:rsid w:val="008C5CCB"/>
    <w:rsid w:val="008C6A66"/>
    <w:rsid w:val="008C733D"/>
    <w:rsid w:val="008E173E"/>
    <w:rsid w:val="00904910"/>
    <w:rsid w:val="009067BA"/>
    <w:rsid w:val="00910812"/>
    <w:rsid w:val="00912A86"/>
    <w:rsid w:val="00925FAA"/>
    <w:rsid w:val="00930F9D"/>
    <w:rsid w:val="009352F6"/>
    <w:rsid w:val="00936CB4"/>
    <w:rsid w:val="009533AE"/>
    <w:rsid w:val="00957F06"/>
    <w:rsid w:val="0096112A"/>
    <w:rsid w:val="009643BD"/>
    <w:rsid w:val="00964A11"/>
    <w:rsid w:val="0096637A"/>
    <w:rsid w:val="00972570"/>
    <w:rsid w:val="009845C0"/>
    <w:rsid w:val="00985DA7"/>
    <w:rsid w:val="009C058E"/>
    <w:rsid w:val="009C61F3"/>
    <w:rsid w:val="009C6655"/>
    <w:rsid w:val="00A0453F"/>
    <w:rsid w:val="00A16081"/>
    <w:rsid w:val="00A161D3"/>
    <w:rsid w:val="00A163C1"/>
    <w:rsid w:val="00A177D7"/>
    <w:rsid w:val="00A2420C"/>
    <w:rsid w:val="00A31399"/>
    <w:rsid w:val="00A32AF1"/>
    <w:rsid w:val="00A35603"/>
    <w:rsid w:val="00A42A77"/>
    <w:rsid w:val="00A56CCF"/>
    <w:rsid w:val="00A70D90"/>
    <w:rsid w:val="00A96D62"/>
    <w:rsid w:val="00AA1ACD"/>
    <w:rsid w:val="00AB0789"/>
    <w:rsid w:val="00AB2BD9"/>
    <w:rsid w:val="00AD6331"/>
    <w:rsid w:val="00AE09F4"/>
    <w:rsid w:val="00AE2234"/>
    <w:rsid w:val="00AE46C8"/>
    <w:rsid w:val="00AE7C5A"/>
    <w:rsid w:val="00AF5F81"/>
    <w:rsid w:val="00AF6ABB"/>
    <w:rsid w:val="00B16E8C"/>
    <w:rsid w:val="00B22D33"/>
    <w:rsid w:val="00B244FA"/>
    <w:rsid w:val="00B312BE"/>
    <w:rsid w:val="00B40B90"/>
    <w:rsid w:val="00B452E5"/>
    <w:rsid w:val="00B50430"/>
    <w:rsid w:val="00B56E5B"/>
    <w:rsid w:val="00B60FFE"/>
    <w:rsid w:val="00B64D20"/>
    <w:rsid w:val="00B65DFE"/>
    <w:rsid w:val="00B978E1"/>
    <w:rsid w:val="00B97F45"/>
    <w:rsid w:val="00BB3971"/>
    <w:rsid w:val="00BC37CA"/>
    <w:rsid w:val="00BE0D0E"/>
    <w:rsid w:val="00BE3014"/>
    <w:rsid w:val="00BE40D1"/>
    <w:rsid w:val="00BE5AAE"/>
    <w:rsid w:val="00BF0907"/>
    <w:rsid w:val="00BF3DD6"/>
    <w:rsid w:val="00BF6724"/>
    <w:rsid w:val="00C04244"/>
    <w:rsid w:val="00C1100F"/>
    <w:rsid w:val="00C46925"/>
    <w:rsid w:val="00C503C3"/>
    <w:rsid w:val="00C50B28"/>
    <w:rsid w:val="00C53F27"/>
    <w:rsid w:val="00C56EE0"/>
    <w:rsid w:val="00C653A1"/>
    <w:rsid w:val="00C71576"/>
    <w:rsid w:val="00C71721"/>
    <w:rsid w:val="00C74FDD"/>
    <w:rsid w:val="00C818AF"/>
    <w:rsid w:val="00C93F89"/>
    <w:rsid w:val="00C94B6E"/>
    <w:rsid w:val="00CA4703"/>
    <w:rsid w:val="00CA471F"/>
    <w:rsid w:val="00CA603A"/>
    <w:rsid w:val="00CB4BE8"/>
    <w:rsid w:val="00CC48AA"/>
    <w:rsid w:val="00CC6BD3"/>
    <w:rsid w:val="00CC6EA6"/>
    <w:rsid w:val="00CD2510"/>
    <w:rsid w:val="00CD5F9A"/>
    <w:rsid w:val="00CD71D4"/>
    <w:rsid w:val="00CE5A25"/>
    <w:rsid w:val="00CF545E"/>
    <w:rsid w:val="00CF6960"/>
    <w:rsid w:val="00CF73A8"/>
    <w:rsid w:val="00D056E3"/>
    <w:rsid w:val="00D14157"/>
    <w:rsid w:val="00D2107D"/>
    <w:rsid w:val="00D231CE"/>
    <w:rsid w:val="00D23D39"/>
    <w:rsid w:val="00D30FE6"/>
    <w:rsid w:val="00D34703"/>
    <w:rsid w:val="00D40560"/>
    <w:rsid w:val="00D53BE6"/>
    <w:rsid w:val="00D85FA6"/>
    <w:rsid w:val="00DA348F"/>
    <w:rsid w:val="00DB3355"/>
    <w:rsid w:val="00DB3D2A"/>
    <w:rsid w:val="00DC46DB"/>
    <w:rsid w:val="00DC4CE4"/>
    <w:rsid w:val="00DC7E91"/>
    <w:rsid w:val="00DD670F"/>
    <w:rsid w:val="00DE143E"/>
    <w:rsid w:val="00DE5F35"/>
    <w:rsid w:val="00DF4E37"/>
    <w:rsid w:val="00E019E6"/>
    <w:rsid w:val="00E043B3"/>
    <w:rsid w:val="00E103BB"/>
    <w:rsid w:val="00E12EB0"/>
    <w:rsid w:val="00E15CD6"/>
    <w:rsid w:val="00E1601B"/>
    <w:rsid w:val="00E16062"/>
    <w:rsid w:val="00E25A0D"/>
    <w:rsid w:val="00E27A46"/>
    <w:rsid w:val="00E3032C"/>
    <w:rsid w:val="00E3773B"/>
    <w:rsid w:val="00E45AFF"/>
    <w:rsid w:val="00E577A6"/>
    <w:rsid w:val="00E6418C"/>
    <w:rsid w:val="00E650A3"/>
    <w:rsid w:val="00E71FF0"/>
    <w:rsid w:val="00E726E9"/>
    <w:rsid w:val="00E736B4"/>
    <w:rsid w:val="00E9048A"/>
    <w:rsid w:val="00E92B07"/>
    <w:rsid w:val="00E964C9"/>
    <w:rsid w:val="00EA5DCC"/>
    <w:rsid w:val="00EC2BCA"/>
    <w:rsid w:val="00EC44EE"/>
    <w:rsid w:val="00EF0744"/>
    <w:rsid w:val="00EF6496"/>
    <w:rsid w:val="00EF7CB5"/>
    <w:rsid w:val="00F00FDE"/>
    <w:rsid w:val="00F03CE4"/>
    <w:rsid w:val="00F1320B"/>
    <w:rsid w:val="00F15682"/>
    <w:rsid w:val="00F171D0"/>
    <w:rsid w:val="00F22C87"/>
    <w:rsid w:val="00F27144"/>
    <w:rsid w:val="00F3359B"/>
    <w:rsid w:val="00F40BC5"/>
    <w:rsid w:val="00F615CE"/>
    <w:rsid w:val="00F664F5"/>
    <w:rsid w:val="00F7112F"/>
    <w:rsid w:val="00F82FD6"/>
    <w:rsid w:val="00F939BC"/>
    <w:rsid w:val="00F95755"/>
    <w:rsid w:val="00FA3938"/>
    <w:rsid w:val="00FC6892"/>
    <w:rsid w:val="00FE2058"/>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CE929"/>
  <w15:docId w15:val="{C77AC974-1C9F-49BD-84D0-BCC0E894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BEC"/>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0C2BEC"/>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0C2BEC"/>
    <w:pPr>
      <w:spacing w:before="240"/>
      <w:outlineLvl w:val="1"/>
    </w:pPr>
    <w:rPr>
      <w:sz w:val="24"/>
      <w:szCs w:val="32"/>
    </w:rPr>
  </w:style>
  <w:style w:type="paragraph" w:styleId="Heading3">
    <w:name w:val="heading 3"/>
    <w:basedOn w:val="Heading1"/>
    <w:next w:val="Normal"/>
    <w:qFormat/>
    <w:rsid w:val="000C2BEC"/>
    <w:pPr>
      <w:spacing w:before="180"/>
      <w:outlineLvl w:val="2"/>
    </w:pPr>
    <w:rPr>
      <w:sz w:val="22"/>
      <w:szCs w:val="30"/>
    </w:rPr>
  </w:style>
  <w:style w:type="paragraph" w:styleId="Heading4">
    <w:name w:val="heading 4"/>
    <w:basedOn w:val="Heading3"/>
    <w:next w:val="Normal"/>
    <w:qFormat/>
    <w:rsid w:val="000C2BEC"/>
    <w:pPr>
      <w:ind w:left="1021" w:hanging="1021"/>
      <w:outlineLvl w:val="3"/>
    </w:pPr>
  </w:style>
  <w:style w:type="paragraph" w:styleId="Heading5">
    <w:name w:val="heading 5"/>
    <w:basedOn w:val="Heading4"/>
    <w:next w:val="Normal"/>
    <w:qFormat/>
    <w:rsid w:val="000C2BEC"/>
    <w:pPr>
      <w:outlineLvl w:val="4"/>
    </w:pPr>
  </w:style>
  <w:style w:type="paragraph" w:styleId="Heading6">
    <w:name w:val="heading 6"/>
    <w:basedOn w:val="Heading4"/>
    <w:next w:val="Normal"/>
    <w:qFormat/>
    <w:rsid w:val="000C2BEC"/>
    <w:pPr>
      <w:ind w:left="1588" w:right="1588" w:hanging="1588"/>
      <w:outlineLvl w:val="5"/>
    </w:pPr>
  </w:style>
  <w:style w:type="paragraph" w:styleId="Heading7">
    <w:name w:val="heading 7"/>
    <w:basedOn w:val="Heading6"/>
    <w:next w:val="Normal"/>
    <w:qFormat/>
    <w:rsid w:val="000C2BEC"/>
    <w:pPr>
      <w:outlineLvl w:val="6"/>
    </w:pPr>
  </w:style>
  <w:style w:type="paragraph" w:styleId="Heading8">
    <w:name w:val="heading 8"/>
    <w:basedOn w:val="Heading6"/>
    <w:next w:val="Normal"/>
    <w:qFormat/>
    <w:rsid w:val="000C2BEC"/>
    <w:pPr>
      <w:outlineLvl w:val="7"/>
    </w:pPr>
  </w:style>
  <w:style w:type="paragraph" w:styleId="Heading9">
    <w:name w:val="heading 9"/>
    <w:basedOn w:val="Heading6"/>
    <w:next w:val="Normal"/>
    <w:qFormat/>
    <w:rsid w:val="000C2BEC"/>
    <w:pPr>
      <w:outlineLvl w:val="8"/>
    </w:pPr>
  </w:style>
  <w:style w:type="character" w:default="1" w:styleId="DefaultParagraphFont">
    <w:name w:val="Default Paragraph Font"/>
    <w:uiPriority w:val="1"/>
    <w:semiHidden/>
    <w:unhideWhenUsed/>
    <w:rsid w:val="000C2B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BEC"/>
  </w:style>
  <w:style w:type="character" w:customStyle="1" w:styleId="Heading1Char">
    <w:name w:val="Heading 1 Char"/>
    <w:basedOn w:val="DefaultParagraphFont"/>
    <w:link w:val="Heading1"/>
    <w:rsid w:val="000C2BE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0C2BEC"/>
    <w:pPr>
      <w:spacing w:before="480"/>
      <w:jc w:val="center"/>
    </w:pPr>
    <w:rPr>
      <w:b/>
      <w:sz w:val="28"/>
    </w:rPr>
  </w:style>
  <w:style w:type="paragraph" w:customStyle="1" w:styleId="Normalaftertitle">
    <w:name w:val="Normal_after_title"/>
    <w:basedOn w:val="Normal"/>
    <w:next w:val="Normal"/>
    <w:rsid w:val="000C2BEC"/>
    <w:pPr>
      <w:spacing w:before="360"/>
    </w:pPr>
  </w:style>
  <w:style w:type="character" w:customStyle="1" w:styleId="ArtheadingChar">
    <w:name w:val="Art_heading Char"/>
    <w:basedOn w:val="DefaultParagraphFont"/>
    <w:link w:val="Artheading"/>
    <w:rsid w:val="000C2BEC"/>
    <w:rPr>
      <w:rFonts w:ascii="Times New Roman" w:hAnsi="Times New Roman" w:cs="Traditional Arabic"/>
      <w:b/>
      <w:sz w:val="28"/>
      <w:szCs w:val="30"/>
      <w:lang w:eastAsia="fr-FR"/>
    </w:rPr>
  </w:style>
  <w:style w:type="paragraph" w:customStyle="1" w:styleId="ChapNo">
    <w:name w:val="Chap_No"/>
    <w:basedOn w:val="Normal"/>
    <w:next w:val="Chaptitle"/>
    <w:rsid w:val="000C2BEC"/>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0C2BEC"/>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0C2BEC"/>
  </w:style>
  <w:style w:type="paragraph" w:customStyle="1" w:styleId="AnnexNotitle">
    <w:name w:val="Annex_No &amp; title"/>
    <w:basedOn w:val="Heading1"/>
    <w:next w:val="Normalaftertitle"/>
    <w:rsid w:val="000C2BEC"/>
    <w:pPr>
      <w:spacing w:before="240"/>
      <w:ind w:left="0" w:firstLine="0"/>
      <w:jc w:val="center"/>
    </w:pPr>
    <w:rPr>
      <w:rFonts w:eastAsia="SimSun"/>
      <w:lang w:bidi="ar-EG"/>
    </w:rPr>
  </w:style>
  <w:style w:type="paragraph" w:customStyle="1" w:styleId="ASN1">
    <w:name w:val="ASN.1"/>
    <w:basedOn w:val="Normal"/>
    <w:semiHidden/>
    <w:rsid w:val="000C2BE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0C2BEC"/>
    <w:pPr>
      <w:keepNext/>
      <w:spacing w:before="160"/>
    </w:pPr>
    <w:rPr>
      <w:i/>
    </w:rPr>
  </w:style>
  <w:style w:type="paragraph" w:customStyle="1" w:styleId="ArtNo">
    <w:name w:val="Art_No"/>
    <w:basedOn w:val="Normal"/>
    <w:next w:val="Arttitle"/>
    <w:rsid w:val="000C2BEC"/>
    <w:pPr>
      <w:keepNext/>
      <w:keepLines/>
      <w:spacing w:before="480"/>
      <w:jc w:val="center"/>
    </w:pPr>
    <w:rPr>
      <w:caps/>
      <w:sz w:val="26"/>
      <w:szCs w:val="36"/>
    </w:rPr>
  </w:style>
  <w:style w:type="paragraph" w:customStyle="1" w:styleId="Arttitle">
    <w:name w:val="Art_title"/>
    <w:basedOn w:val="Normal"/>
    <w:next w:val="Normalaftertitle"/>
    <w:rsid w:val="000C2BEC"/>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0C2BEC"/>
    <w:pPr>
      <w:keepNext/>
      <w:keepLines/>
      <w:spacing w:before="160"/>
      <w:ind w:left="794"/>
    </w:pPr>
    <w:rPr>
      <w:i/>
      <w:iCs/>
      <w:lang w:eastAsia="en-US" w:bidi="ar-EG"/>
    </w:rPr>
  </w:style>
  <w:style w:type="paragraph" w:customStyle="1" w:styleId="enumlev1">
    <w:name w:val="enumlev1"/>
    <w:basedOn w:val="Normal"/>
    <w:rsid w:val="000C2BEC"/>
    <w:pPr>
      <w:spacing w:before="80"/>
      <w:ind w:left="794" w:hanging="794"/>
    </w:pPr>
    <w:rPr>
      <w:lang w:bidi="ar-EG"/>
    </w:rPr>
  </w:style>
  <w:style w:type="paragraph" w:customStyle="1" w:styleId="enumlev2">
    <w:name w:val="enumlev2"/>
    <w:basedOn w:val="enumlev1"/>
    <w:rsid w:val="000C2BEC"/>
    <w:pPr>
      <w:spacing w:before="60"/>
      <w:ind w:left="1248" w:hanging="454"/>
    </w:pPr>
  </w:style>
  <w:style w:type="paragraph" w:customStyle="1" w:styleId="enumlev3">
    <w:name w:val="enumlev3"/>
    <w:basedOn w:val="enumlev2"/>
    <w:rsid w:val="000C2BEC"/>
    <w:pPr>
      <w:ind w:left="1701"/>
    </w:pPr>
  </w:style>
  <w:style w:type="paragraph" w:customStyle="1" w:styleId="Equation">
    <w:name w:val="Equation"/>
    <w:basedOn w:val="Normal"/>
    <w:rsid w:val="000C2BEC"/>
    <w:pPr>
      <w:tabs>
        <w:tab w:val="center" w:pos="4820"/>
        <w:tab w:val="right" w:pos="9639"/>
      </w:tabs>
      <w:spacing w:line="240" w:lineRule="auto"/>
    </w:pPr>
    <w:rPr>
      <w:rFonts w:eastAsia="SimSun"/>
      <w:lang w:eastAsia="zh-CN"/>
    </w:rPr>
  </w:style>
  <w:style w:type="paragraph" w:customStyle="1" w:styleId="Equationlegend">
    <w:name w:val="Equation_legend"/>
    <w:basedOn w:val="Normal"/>
    <w:rsid w:val="000C2BEC"/>
    <w:pPr>
      <w:tabs>
        <w:tab w:val="right" w:pos="1814"/>
      </w:tabs>
      <w:spacing w:before="80"/>
      <w:ind w:left="1985" w:hanging="1985"/>
    </w:pPr>
  </w:style>
  <w:style w:type="paragraph" w:customStyle="1" w:styleId="Figurelegend">
    <w:name w:val="Figure_legend"/>
    <w:basedOn w:val="Normal"/>
    <w:rsid w:val="000C2BEC"/>
    <w:pPr>
      <w:keepNext/>
      <w:keepLines/>
      <w:spacing w:before="20" w:after="20"/>
    </w:pPr>
    <w:rPr>
      <w:sz w:val="18"/>
    </w:rPr>
  </w:style>
  <w:style w:type="character" w:styleId="PageNumber">
    <w:name w:val="page number"/>
    <w:basedOn w:val="DefaultParagraphFont"/>
    <w:rsid w:val="000C2BEC"/>
  </w:style>
  <w:style w:type="paragraph" w:customStyle="1" w:styleId="Tabletext">
    <w:name w:val="Table_text"/>
    <w:basedOn w:val="Normal"/>
    <w:link w:val="TabletextChar"/>
    <w:rsid w:val="000C2BEC"/>
    <w:pPr>
      <w:spacing w:before="20" w:after="60" w:line="260" w:lineRule="exact"/>
      <w:jc w:val="left"/>
    </w:pPr>
    <w:rPr>
      <w:sz w:val="20"/>
      <w:szCs w:val="26"/>
    </w:rPr>
  </w:style>
  <w:style w:type="paragraph" w:styleId="Footer">
    <w:name w:val="footer"/>
    <w:aliases w:val="pie de página,fo"/>
    <w:basedOn w:val="Normal"/>
    <w:link w:val="FooterChar"/>
    <w:rsid w:val="000C2BEC"/>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0C2BEC"/>
    <w:rPr>
      <w:rFonts w:ascii="Times New Roman" w:hAnsi="Times New Roman" w:cs="Traditional Arabic"/>
      <w:caps/>
      <w:noProof/>
      <w:sz w:val="16"/>
      <w:szCs w:val="30"/>
      <w:lang w:eastAsia="fr-FR"/>
    </w:rPr>
  </w:style>
  <w:style w:type="character" w:styleId="FootnoteReference">
    <w:name w:val="footnote reference"/>
    <w:basedOn w:val="DefaultParagraphFont"/>
    <w:rsid w:val="000C2BEC"/>
    <w:rPr>
      <w:rFonts w:ascii="Times New Roman" w:hAnsi="Times New Roman" w:cs="Times New Roman"/>
      <w:position w:val="6"/>
      <w:sz w:val="18"/>
      <w:szCs w:val="18"/>
      <w:vertAlign w:val="baseline"/>
    </w:rPr>
  </w:style>
  <w:style w:type="paragraph" w:styleId="FootnoteText">
    <w:name w:val="footnote text"/>
    <w:basedOn w:val="Note"/>
    <w:link w:val="FootnoteTextChar"/>
    <w:rsid w:val="000C2BEC"/>
    <w:pPr>
      <w:keepLines/>
      <w:tabs>
        <w:tab w:val="clear" w:pos="794"/>
        <w:tab w:val="clear" w:pos="907"/>
        <w:tab w:val="clear" w:pos="1191"/>
        <w:tab w:val="clear" w:pos="1588"/>
        <w:tab w:val="clear" w:pos="1985"/>
        <w:tab w:val="left" w:pos="425"/>
      </w:tabs>
      <w:spacing w:before="60"/>
      <w:ind w:left="425" w:hanging="425"/>
    </w:pPr>
  </w:style>
  <w:style w:type="paragraph" w:customStyle="1" w:styleId="Note">
    <w:name w:val="Note"/>
    <w:basedOn w:val="Normal"/>
    <w:rsid w:val="000C2BEC"/>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C2BEC"/>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0C2BEC"/>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0C2BEC"/>
    <w:rPr>
      <w:rFonts w:ascii="Times New Roman Bold" w:hAnsi="Times New Roman Bold" w:cs="Traditional Arabic"/>
      <w:b/>
      <w:bCs/>
      <w:sz w:val="22"/>
      <w:szCs w:val="30"/>
      <w:lang w:eastAsia="fr-FR"/>
    </w:rPr>
  </w:style>
  <w:style w:type="paragraph" w:styleId="Index1">
    <w:name w:val="index 1"/>
    <w:basedOn w:val="Normal"/>
    <w:next w:val="Normal"/>
    <w:semiHidden/>
    <w:rsid w:val="000C2BEC"/>
  </w:style>
  <w:style w:type="paragraph" w:styleId="Index2">
    <w:name w:val="index 2"/>
    <w:basedOn w:val="Normal"/>
    <w:next w:val="Normal"/>
    <w:semiHidden/>
    <w:rsid w:val="000C2BEC"/>
    <w:pPr>
      <w:ind w:left="283" w:right="283"/>
    </w:pPr>
  </w:style>
  <w:style w:type="paragraph" w:styleId="Index3">
    <w:name w:val="index 3"/>
    <w:basedOn w:val="Normal"/>
    <w:next w:val="Normal"/>
    <w:semiHidden/>
    <w:rsid w:val="000C2BEC"/>
    <w:pPr>
      <w:ind w:left="566" w:right="566"/>
    </w:pPr>
  </w:style>
  <w:style w:type="paragraph" w:customStyle="1" w:styleId="PartNo">
    <w:name w:val="Part_No"/>
    <w:basedOn w:val="Normal"/>
    <w:next w:val="Partref"/>
    <w:rsid w:val="000C2BEC"/>
    <w:pPr>
      <w:keepNext/>
      <w:keepLines/>
      <w:spacing w:before="480" w:after="80"/>
      <w:jc w:val="center"/>
    </w:pPr>
    <w:rPr>
      <w:caps/>
      <w:sz w:val="28"/>
      <w:szCs w:val="40"/>
    </w:rPr>
  </w:style>
  <w:style w:type="paragraph" w:customStyle="1" w:styleId="Partref">
    <w:name w:val="Part_ref"/>
    <w:basedOn w:val="Normal"/>
    <w:next w:val="Parttitle"/>
    <w:rsid w:val="000C2BEC"/>
    <w:pPr>
      <w:keepNext/>
      <w:keepLines/>
      <w:spacing w:before="280"/>
      <w:jc w:val="center"/>
    </w:pPr>
  </w:style>
  <w:style w:type="paragraph" w:customStyle="1" w:styleId="Parttitle">
    <w:name w:val="Part_title"/>
    <w:basedOn w:val="Normal"/>
    <w:next w:val="Normalaftertitle"/>
    <w:rsid w:val="000C2BEC"/>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0C2BEC"/>
    <w:pPr>
      <w:spacing w:before="624"/>
      <w:jc w:val="center"/>
    </w:pPr>
    <w:rPr>
      <w:b/>
    </w:rPr>
  </w:style>
  <w:style w:type="paragraph" w:customStyle="1" w:styleId="Recref">
    <w:name w:val="Rec_ref"/>
    <w:basedOn w:val="Normal"/>
    <w:next w:val="Recdate"/>
    <w:semiHidden/>
    <w:rsid w:val="000C2BEC"/>
    <w:pPr>
      <w:keepNext/>
      <w:keepLines/>
      <w:jc w:val="center"/>
    </w:pPr>
    <w:rPr>
      <w:i/>
    </w:rPr>
  </w:style>
  <w:style w:type="paragraph" w:customStyle="1" w:styleId="Recdate">
    <w:name w:val="Rec_date"/>
    <w:basedOn w:val="Normal"/>
    <w:next w:val="Normalaftertitle"/>
    <w:rsid w:val="000C2BEC"/>
    <w:pPr>
      <w:keepNext/>
      <w:keepLines/>
      <w:jc w:val="right"/>
    </w:pPr>
  </w:style>
  <w:style w:type="paragraph" w:customStyle="1" w:styleId="Questiondate">
    <w:name w:val="Question_date"/>
    <w:basedOn w:val="Recdate"/>
    <w:next w:val="Normalaftertitle"/>
    <w:rsid w:val="000C2BEC"/>
  </w:style>
  <w:style w:type="paragraph" w:customStyle="1" w:styleId="QuestionNo">
    <w:name w:val="Question_No"/>
    <w:basedOn w:val="RecNo"/>
    <w:next w:val="Questiontitle"/>
    <w:rsid w:val="000C2BEC"/>
    <w:rPr>
      <w:rFonts w:ascii="Times New Roman Bold" w:hAnsi="Times New Roman Bold"/>
      <w:sz w:val="26"/>
      <w:szCs w:val="36"/>
    </w:rPr>
  </w:style>
  <w:style w:type="paragraph" w:customStyle="1" w:styleId="RecNo">
    <w:name w:val="Rec_No"/>
    <w:basedOn w:val="Normal"/>
    <w:next w:val="Rectitle"/>
    <w:link w:val="RecNoChar"/>
    <w:qFormat/>
    <w:rsid w:val="000C2BEC"/>
    <w:pPr>
      <w:keepNext/>
      <w:keepLines/>
      <w:spacing w:before="0"/>
      <w:jc w:val="center"/>
    </w:pPr>
    <w:rPr>
      <w:rFonts w:eastAsia="NSimSun"/>
      <w:sz w:val="28"/>
      <w:szCs w:val="40"/>
      <w:lang w:bidi="ar-EG"/>
    </w:rPr>
  </w:style>
  <w:style w:type="paragraph" w:customStyle="1" w:styleId="Rectitle">
    <w:name w:val="Rec_title"/>
    <w:basedOn w:val="Normal"/>
    <w:next w:val="Normalaftertitle"/>
    <w:rsid w:val="000C2BEC"/>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0C2BEC"/>
  </w:style>
  <w:style w:type="paragraph" w:customStyle="1" w:styleId="Questionref">
    <w:name w:val="Question_ref"/>
    <w:basedOn w:val="Recref"/>
    <w:next w:val="Questiondate"/>
    <w:rsid w:val="000C2BEC"/>
    <w:rPr>
      <w:i w:val="0"/>
    </w:rPr>
  </w:style>
  <w:style w:type="paragraph" w:customStyle="1" w:styleId="Reftext">
    <w:name w:val="Ref_text"/>
    <w:basedOn w:val="Normal"/>
    <w:rsid w:val="000C2BEC"/>
    <w:pPr>
      <w:ind w:left="794" w:right="794" w:hanging="794"/>
    </w:pPr>
  </w:style>
  <w:style w:type="paragraph" w:customStyle="1" w:styleId="Repdate">
    <w:name w:val="Rep_date"/>
    <w:basedOn w:val="Recdate"/>
    <w:next w:val="Normalaftertitle"/>
    <w:rsid w:val="000C2BEC"/>
  </w:style>
  <w:style w:type="paragraph" w:customStyle="1" w:styleId="RepNo">
    <w:name w:val="Rep_No"/>
    <w:basedOn w:val="RecNo"/>
    <w:next w:val="Reptitle"/>
    <w:semiHidden/>
    <w:rsid w:val="000C2BEC"/>
  </w:style>
  <w:style w:type="paragraph" w:customStyle="1" w:styleId="Reptitle">
    <w:name w:val="Rep_title"/>
    <w:basedOn w:val="Rectitle"/>
    <w:next w:val="Repref"/>
    <w:semiHidden/>
    <w:rsid w:val="000C2BEC"/>
  </w:style>
  <w:style w:type="paragraph" w:customStyle="1" w:styleId="Repref">
    <w:name w:val="Rep_ref"/>
    <w:basedOn w:val="Recref"/>
    <w:next w:val="Repdate"/>
    <w:semiHidden/>
    <w:rsid w:val="000C2BEC"/>
  </w:style>
  <w:style w:type="paragraph" w:customStyle="1" w:styleId="Resdate">
    <w:name w:val="Res_date"/>
    <w:basedOn w:val="Recdate"/>
    <w:next w:val="Normalaftertitle"/>
    <w:rsid w:val="000C2BEC"/>
  </w:style>
  <w:style w:type="paragraph" w:customStyle="1" w:styleId="ResNo">
    <w:name w:val="Res_No"/>
    <w:basedOn w:val="RecNo"/>
    <w:next w:val="Restitle"/>
    <w:rsid w:val="000C2BEC"/>
  </w:style>
  <w:style w:type="paragraph" w:customStyle="1" w:styleId="Restitle">
    <w:name w:val="Res_title"/>
    <w:basedOn w:val="Rectitle"/>
    <w:next w:val="Resref"/>
    <w:rsid w:val="000C2BEC"/>
  </w:style>
  <w:style w:type="paragraph" w:customStyle="1" w:styleId="Resref">
    <w:name w:val="Res_ref"/>
    <w:basedOn w:val="Recref"/>
    <w:next w:val="Resdate"/>
    <w:semiHidden/>
    <w:rsid w:val="000C2BEC"/>
  </w:style>
  <w:style w:type="paragraph" w:customStyle="1" w:styleId="SectionNo">
    <w:name w:val="Section_No"/>
    <w:basedOn w:val="Normal"/>
    <w:next w:val="Sectiontitle"/>
    <w:rsid w:val="000C2BEC"/>
    <w:pPr>
      <w:keepNext/>
      <w:keepLines/>
      <w:spacing w:before="480" w:after="80"/>
      <w:jc w:val="center"/>
    </w:pPr>
    <w:rPr>
      <w:caps/>
      <w:sz w:val="28"/>
      <w:szCs w:val="40"/>
    </w:rPr>
  </w:style>
  <w:style w:type="paragraph" w:customStyle="1" w:styleId="Sectiontitle">
    <w:name w:val="Section_title"/>
    <w:basedOn w:val="Normal"/>
    <w:next w:val="Normalaftertitle"/>
    <w:rsid w:val="000C2BEC"/>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0C2BEC"/>
    <w:pPr>
      <w:spacing w:before="840" w:after="200"/>
      <w:jc w:val="center"/>
    </w:pPr>
    <w:rPr>
      <w:rFonts w:ascii="Times New Roman Bold" w:hAnsi="Times New Roman Bold"/>
      <w:b/>
      <w:sz w:val="28"/>
      <w:szCs w:val="40"/>
    </w:rPr>
  </w:style>
  <w:style w:type="paragraph" w:customStyle="1" w:styleId="SpecialFooter">
    <w:name w:val="Special Footer"/>
    <w:basedOn w:val="Footer"/>
    <w:rsid w:val="000C2BEC"/>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0C2BEC"/>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0C2B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0C2BEC"/>
    <w:rPr>
      <w:vertAlign w:val="superscript"/>
    </w:rPr>
  </w:style>
  <w:style w:type="paragraph" w:customStyle="1" w:styleId="TableNo">
    <w:name w:val="Table No"/>
    <w:basedOn w:val="Normal"/>
    <w:rsid w:val="000C2BEC"/>
    <w:pPr>
      <w:keepNext/>
      <w:keepLines/>
      <w:spacing w:before="240"/>
      <w:jc w:val="center"/>
    </w:pPr>
    <w:rPr>
      <w:lang w:bidi="ar-EG"/>
    </w:rPr>
  </w:style>
  <w:style w:type="paragraph" w:customStyle="1" w:styleId="Title1">
    <w:name w:val="Title 1"/>
    <w:basedOn w:val="Source"/>
    <w:next w:val="Title2"/>
    <w:rsid w:val="000C2BEC"/>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C2BEC"/>
  </w:style>
  <w:style w:type="paragraph" w:customStyle="1" w:styleId="Title3">
    <w:name w:val="Title 3"/>
    <w:basedOn w:val="Title2"/>
    <w:next w:val="Title4"/>
    <w:rsid w:val="000C2BEC"/>
    <w:rPr>
      <w:caps w:val="0"/>
    </w:rPr>
  </w:style>
  <w:style w:type="paragraph" w:customStyle="1" w:styleId="Title4">
    <w:name w:val="Title 4"/>
    <w:basedOn w:val="Title3"/>
    <w:next w:val="Heading1"/>
    <w:rsid w:val="000C2BEC"/>
    <w:rPr>
      <w:b/>
    </w:rPr>
  </w:style>
  <w:style w:type="paragraph" w:styleId="TOC1">
    <w:name w:val="toc 1"/>
    <w:basedOn w:val="Normal"/>
    <w:uiPriority w:val="39"/>
    <w:rsid w:val="000C2BEC"/>
    <w:pPr>
      <w:tabs>
        <w:tab w:val="right" w:leader="dot" w:pos="8788"/>
        <w:tab w:val="right" w:pos="9497"/>
      </w:tabs>
      <w:ind w:left="663" w:right="851" w:hanging="663"/>
    </w:pPr>
    <w:rPr>
      <w:lang w:bidi="ar-SY"/>
    </w:rPr>
  </w:style>
  <w:style w:type="paragraph" w:styleId="TOC2">
    <w:name w:val="toc 2"/>
    <w:basedOn w:val="TOC1"/>
    <w:rsid w:val="000C2BEC"/>
    <w:pPr>
      <w:spacing w:before="60"/>
      <w:ind w:left="1309" w:hanging="629"/>
    </w:pPr>
  </w:style>
  <w:style w:type="paragraph" w:styleId="TOC3">
    <w:name w:val="toc 3"/>
    <w:basedOn w:val="TOC2"/>
    <w:rsid w:val="000C2BEC"/>
    <w:pPr>
      <w:spacing w:before="0"/>
      <w:ind w:left="2035" w:hanging="754"/>
    </w:pPr>
  </w:style>
  <w:style w:type="paragraph" w:styleId="TOC4">
    <w:name w:val="toc 4"/>
    <w:basedOn w:val="TOC3"/>
    <w:semiHidden/>
    <w:rsid w:val="000C2BEC"/>
  </w:style>
  <w:style w:type="paragraph" w:styleId="TOC5">
    <w:name w:val="toc 5"/>
    <w:basedOn w:val="TOC4"/>
    <w:semiHidden/>
    <w:rsid w:val="000C2BEC"/>
  </w:style>
  <w:style w:type="paragraph" w:styleId="TOC6">
    <w:name w:val="toc 6"/>
    <w:basedOn w:val="TOC4"/>
    <w:semiHidden/>
    <w:rsid w:val="000C2BEC"/>
  </w:style>
  <w:style w:type="paragraph" w:styleId="TOC7">
    <w:name w:val="toc 7"/>
    <w:basedOn w:val="TOC4"/>
    <w:semiHidden/>
    <w:rsid w:val="000C2BEC"/>
  </w:style>
  <w:style w:type="paragraph" w:styleId="TOC8">
    <w:name w:val="toc 8"/>
    <w:basedOn w:val="TOC4"/>
    <w:semiHidden/>
    <w:rsid w:val="000C2BEC"/>
  </w:style>
  <w:style w:type="character" w:customStyle="1" w:styleId="Appdef">
    <w:name w:val="App_def"/>
    <w:basedOn w:val="DefaultParagraphFont"/>
    <w:semiHidden/>
    <w:rsid w:val="000C2BEC"/>
    <w:rPr>
      <w:rFonts w:ascii="Times New Roman" w:hAnsi="Times New Roman"/>
      <w:b/>
    </w:rPr>
  </w:style>
  <w:style w:type="character" w:customStyle="1" w:styleId="Appref">
    <w:name w:val="App_ref"/>
    <w:basedOn w:val="DefaultParagraphFont"/>
    <w:semiHidden/>
    <w:rsid w:val="000C2BEC"/>
  </w:style>
  <w:style w:type="character" w:customStyle="1" w:styleId="Artdef">
    <w:name w:val="Art_def"/>
    <w:basedOn w:val="DefaultParagraphFont"/>
    <w:semiHidden/>
    <w:rsid w:val="000C2BEC"/>
    <w:rPr>
      <w:rFonts w:ascii="Times New Roman" w:hAnsi="Times New Roman"/>
      <w:b/>
    </w:rPr>
  </w:style>
  <w:style w:type="paragraph" w:customStyle="1" w:styleId="FigureNo">
    <w:name w:val="Figure_No"/>
    <w:basedOn w:val="Normal"/>
    <w:rsid w:val="000C2BEC"/>
    <w:pPr>
      <w:keepNext/>
      <w:keepLines/>
      <w:spacing w:before="240" w:after="80"/>
      <w:jc w:val="center"/>
    </w:pPr>
    <w:rPr>
      <w:rFonts w:hAnsi="Times New Roman Bold"/>
      <w:lang w:val="fr-FR" w:bidi="ar-EG"/>
    </w:rPr>
  </w:style>
  <w:style w:type="paragraph" w:customStyle="1" w:styleId="Reftitle">
    <w:name w:val="Ref_title"/>
    <w:basedOn w:val="Normal"/>
    <w:next w:val="Reftext"/>
    <w:rsid w:val="000C2BEC"/>
    <w:pPr>
      <w:spacing w:before="480"/>
      <w:jc w:val="center"/>
    </w:pPr>
    <w:rPr>
      <w:b/>
    </w:rPr>
  </w:style>
  <w:style w:type="character" w:customStyle="1" w:styleId="Resdef">
    <w:name w:val="Res_def"/>
    <w:basedOn w:val="DefaultParagraphFont"/>
    <w:semiHidden/>
    <w:rsid w:val="000C2BEC"/>
    <w:rPr>
      <w:rFonts w:ascii="Times New Roman" w:hAnsi="Times New Roman"/>
      <w:b/>
    </w:rPr>
  </w:style>
  <w:style w:type="character" w:customStyle="1" w:styleId="Tablefreq">
    <w:name w:val="Table_freq"/>
    <w:basedOn w:val="DefaultParagraphFont"/>
    <w:semiHidden/>
    <w:rsid w:val="000C2BEC"/>
    <w:rPr>
      <w:b/>
      <w:color w:val="auto"/>
    </w:rPr>
  </w:style>
  <w:style w:type="paragraph" w:customStyle="1" w:styleId="Formal">
    <w:name w:val="Formal"/>
    <w:basedOn w:val="ASN1"/>
    <w:semiHidden/>
    <w:rsid w:val="000C2BEC"/>
    <w:rPr>
      <w:b w:val="0"/>
    </w:rPr>
  </w:style>
  <w:style w:type="paragraph" w:customStyle="1" w:styleId="Headingb">
    <w:name w:val="Heading_b"/>
    <w:basedOn w:val="Normal"/>
    <w:next w:val="Normal"/>
    <w:rsid w:val="000C2BEC"/>
    <w:pPr>
      <w:keepNext/>
      <w:spacing w:before="180"/>
    </w:pPr>
    <w:rPr>
      <w:rFonts w:ascii="Times New Roman Bold" w:hAnsi="Times New Roman Bold"/>
      <w:b/>
      <w:bCs/>
    </w:rPr>
  </w:style>
  <w:style w:type="paragraph" w:customStyle="1" w:styleId="Section2">
    <w:name w:val="Section_2"/>
    <w:basedOn w:val="Normal"/>
    <w:next w:val="Normal"/>
    <w:semiHidden/>
    <w:rsid w:val="000C2BEC"/>
    <w:pPr>
      <w:spacing w:before="240"/>
      <w:jc w:val="center"/>
    </w:pPr>
    <w:rPr>
      <w:i/>
    </w:rPr>
  </w:style>
  <w:style w:type="paragraph" w:customStyle="1" w:styleId="RecNoBR">
    <w:name w:val="Rec_No_BR"/>
    <w:basedOn w:val="Normal"/>
    <w:next w:val="Rectitle"/>
    <w:rsid w:val="000C2BEC"/>
    <w:pPr>
      <w:keepNext/>
      <w:keepLines/>
      <w:spacing w:before="480"/>
      <w:jc w:val="center"/>
    </w:pPr>
    <w:rPr>
      <w:caps/>
      <w:sz w:val="28"/>
      <w:szCs w:val="40"/>
    </w:rPr>
  </w:style>
  <w:style w:type="paragraph" w:customStyle="1" w:styleId="QuestionNoBR">
    <w:name w:val="Question_No_BR"/>
    <w:basedOn w:val="RecNoBR"/>
    <w:next w:val="Questiontitle"/>
    <w:rsid w:val="000C2BEC"/>
  </w:style>
  <w:style w:type="paragraph" w:customStyle="1" w:styleId="RepNoBR">
    <w:name w:val="Rep_No_BR"/>
    <w:basedOn w:val="RecNoBR"/>
    <w:next w:val="Reptitle"/>
    <w:semiHidden/>
    <w:rsid w:val="000C2BEC"/>
  </w:style>
  <w:style w:type="paragraph" w:customStyle="1" w:styleId="ResNoBR">
    <w:name w:val="Res_No_BR"/>
    <w:basedOn w:val="RecNoBR"/>
    <w:next w:val="Restitle"/>
    <w:rsid w:val="000C2BEC"/>
  </w:style>
  <w:style w:type="paragraph" w:customStyle="1" w:styleId="Tabletitle">
    <w:name w:val="Table_title"/>
    <w:basedOn w:val="TableNo"/>
    <w:rsid w:val="000C2BEC"/>
    <w:pPr>
      <w:spacing w:before="120" w:after="80"/>
    </w:pPr>
    <w:rPr>
      <w:rFonts w:ascii="Times New Roman Bold" w:hAnsi="Times New Roman Bold"/>
      <w:b/>
      <w:bCs/>
    </w:rPr>
  </w:style>
  <w:style w:type="paragraph" w:customStyle="1" w:styleId="Tableref">
    <w:name w:val="Table_ref"/>
    <w:basedOn w:val="Normal"/>
    <w:next w:val="Normal"/>
    <w:semiHidden/>
    <w:rsid w:val="000C2BEC"/>
    <w:pPr>
      <w:keepNext/>
      <w:spacing w:before="0" w:after="120"/>
      <w:jc w:val="center"/>
    </w:pPr>
  </w:style>
  <w:style w:type="character" w:customStyle="1" w:styleId="Recdef">
    <w:name w:val="Rec_def"/>
    <w:basedOn w:val="DefaultParagraphFont"/>
    <w:semiHidden/>
    <w:rsid w:val="000C2BEC"/>
    <w:rPr>
      <w:b/>
    </w:rPr>
  </w:style>
  <w:style w:type="paragraph" w:styleId="BlockText">
    <w:name w:val="Block Text"/>
    <w:basedOn w:val="Normal"/>
    <w:semiHidden/>
    <w:rsid w:val="000C2BEC"/>
    <w:pPr>
      <w:widowControl w:val="0"/>
      <w:ind w:left="-1" w:firstLine="721"/>
    </w:pPr>
    <w:rPr>
      <w:szCs w:val="26"/>
    </w:rPr>
  </w:style>
  <w:style w:type="paragraph" w:styleId="BodyTextIndent">
    <w:name w:val="Body Text Indent"/>
    <w:basedOn w:val="Normal"/>
    <w:link w:val="BodyTextIndentChar"/>
    <w:semiHidden/>
    <w:rsid w:val="000C2BEC"/>
    <w:pPr>
      <w:tabs>
        <w:tab w:val="left" w:pos="849"/>
      </w:tabs>
      <w:ind w:left="720"/>
    </w:pPr>
    <w:rPr>
      <w:b/>
      <w:bCs/>
      <w:sz w:val="32"/>
      <w:szCs w:val="32"/>
    </w:rPr>
  </w:style>
  <w:style w:type="paragraph" w:styleId="BodyTextIndent2">
    <w:name w:val="Body Text Indent 2"/>
    <w:basedOn w:val="Normal"/>
    <w:semiHidden/>
    <w:rsid w:val="000C2BEC"/>
    <w:pPr>
      <w:tabs>
        <w:tab w:val="left" w:pos="849"/>
      </w:tabs>
      <w:ind w:left="360"/>
    </w:pPr>
    <w:rPr>
      <w:b/>
      <w:bCs/>
      <w:sz w:val="32"/>
      <w:szCs w:val="32"/>
    </w:rPr>
  </w:style>
  <w:style w:type="character" w:styleId="Hyperlink">
    <w:name w:val="Hyperlink"/>
    <w:basedOn w:val="DefaultParagraphFont"/>
    <w:uiPriority w:val="99"/>
    <w:rsid w:val="000C2BEC"/>
    <w:rPr>
      <w:color w:val="0000FF"/>
      <w:u w:val="single"/>
    </w:rPr>
  </w:style>
  <w:style w:type="table" w:styleId="TableGrid">
    <w:name w:val="Table Grid"/>
    <w:basedOn w:val="TableNormal"/>
    <w:rsid w:val="000C2BEC"/>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C2BEC"/>
    <w:pPr>
      <w:spacing w:before="120"/>
    </w:pPr>
    <w:rPr>
      <w:rFonts w:ascii="Times New Roman Bold"/>
      <w:b/>
      <w:bCs/>
      <w:sz w:val="20"/>
      <w:szCs w:val="26"/>
    </w:rPr>
  </w:style>
  <w:style w:type="character" w:styleId="FollowedHyperlink">
    <w:name w:val="FollowedHyperlink"/>
    <w:basedOn w:val="DefaultParagraphFont"/>
    <w:rsid w:val="000C2BEC"/>
    <w:rPr>
      <w:color w:val="800080"/>
      <w:u w:val="single"/>
    </w:rPr>
  </w:style>
  <w:style w:type="paragraph" w:customStyle="1" w:styleId="IPR">
    <w:name w:val="IPR"/>
    <w:basedOn w:val="Normal"/>
    <w:qFormat/>
    <w:rsid w:val="000C2BEC"/>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0C2BEC"/>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0C2BEC"/>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0C2BEC"/>
  </w:style>
  <w:style w:type="character" w:styleId="UnresolvedMention">
    <w:name w:val="Unresolved Mention"/>
    <w:basedOn w:val="DefaultParagraphFont"/>
    <w:uiPriority w:val="99"/>
    <w:semiHidden/>
    <w:unhideWhenUsed/>
    <w:rsid w:val="000B78FC"/>
    <w:rPr>
      <w:color w:val="605E5C"/>
      <w:shd w:val="clear" w:color="auto" w:fill="E1DFDD"/>
    </w:rPr>
  </w:style>
  <w:style w:type="paragraph" w:customStyle="1" w:styleId="Headingb0">
    <w:name w:val="Heading b"/>
    <w:basedOn w:val="Normal"/>
    <w:qFormat/>
    <w:rsid w:val="00A16081"/>
    <w:rPr>
      <w:b/>
      <w:lang w:val="en-GB" w:bidi="ar-EG"/>
    </w:rPr>
  </w:style>
  <w:style w:type="character" w:customStyle="1" w:styleId="TabletextChar">
    <w:name w:val="Table_text Char"/>
    <w:link w:val="Tabletext"/>
    <w:locked/>
    <w:rsid w:val="00394B02"/>
    <w:rPr>
      <w:rFonts w:ascii="Times New Roman" w:hAnsi="Times New Roman" w:cs="Traditional Arabic"/>
      <w:szCs w:val="26"/>
      <w:lang w:eastAsia="fr-FR"/>
    </w:rPr>
  </w:style>
  <w:style w:type="character" w:customStyle="1" w:styleId="TableheadChar">
    <w:name w:val="Table_head Char"/>
    <w:link w:val="Tablehead"/>
    <w:locked/>
    <w:rsid w:val="00394B02"/>
    <w:rPr>
      <w:rFonts w:ascii="Times New Roman Bold" w:hAnsi="Times New Roman Bold" w:cs="Traditional Arabic"/>
      <w:b/>
      <w:bCs/>
      <w:szCs w:val="26"/>
      <w:lang w:eastAsia="en-US"/>
    </w:rPr>
  </w:style>
  <w:style w:type="character" w:customStyle="1" w:styleId="CallChar">
    <w:name w:val="Call Char"/>
    <w:basedOn w:val="DefaultParagraphFont"/>
    <w:link w:val="Call"/>
    <w:locked/>
    <w:rsid w:val="00394B02"/>
    <w:rPr>
      <w:rFonts w:ascii="Times New Roman" w:hAnsi="Times New Roman" w:cs="Traditional Arabic"/>
      <w:i/>
      <w:iCs/>
      <w:sz w:val="22"/>
      <w:szCs w:val="30"/>
      <w:lang w:eastAsia="en-US" w:bidi="ar-EG"/>
    </w:rPr>
  </w:style>
  <w:style w:type="paragraph" w:styleId="Revision">
    <w:name w:val="Revision"/>
    <w:hidden/>
    <w:uiPriority w:val="99"/>
    <w:semiHidden/>
    <w:rsid w:val="001522B7"/>
    <w:rPr>
      <w:rFonts w:ascii="Times New Roman" w:hAnsi="Times New Roman" w:cs="Traditional Arabic"/>
      <w:sz w:val="22"/>
      <w:szCs w:val="30"/>
      <w:lang w:eastAsia="fr-FR"/>
    </w:rPr>
  </w:style>
  <w:style w:type="paragraph" w:customStyle="1" w:styleId="Annexno">
    <w:name w:val="Annex_no"/>
    <w:basedOn w:val="Normal"/>
    <w:qFormat/>
    <w:rsid w:val="000C2BEC"/>
    <w:pPr>
      <w:keepNext/>
      <w:keepLines/>
      <w:spacing w:before="360" w:after="120"/>
      <w:jc w:val="center"/>
    </w:pPr>
    <w:rPr>
      <w:sz w:val="28"/>
      <w:szCs w:val="40"/>
      <w:lang w:bidi="ar-EG"/>
    </w:rPr>
  </w:style>
  <w:style w:type="paragraph" w:customStyle="1" w:styleId="AnnexNoTitle0">
    <w:name w:val="Annex_NoTitle"/>
    <w:basedOn w:val="Normal"/>
    <w:next w:val="Normalaftertitle"/>
    <w:rsid w:val="000C2BEC"/>
    <w:pPr>
      <w:keepNext/>
      <w:keepLines/>
      <w:spacing w:before="240"/>
      <w:jc w:val="center"/>
    </w:pPr>
    <w:rPr>
      <w:rFonts w:ascii="Times New Roman Bold" w:hAnsi="Times New Roman Bold"/>
      <w:b/>
      <w:bCs/>
      <w:sz w:val="26"/>
      <w:szCs w:val="36"/>
    </w:rPr>
  </w:style>
  <w:style w:type="paragraph" w:customStyle="1" w:styleId="Annextitle">
    <w:name w:val="Annex_title"/>
    <w:basedOn w:val="Annexno"/>
    <w:qFormat/>
    <w:rsid w:val="000C2BEC"/>
    <w:pPr>
      <w:spacing w:before="120" w:after="360"/>
    </w:pPr>
    <w:rPr>
      <w:rFonts w:ascii="Times New Roman Bold" w:hAnsi="Times New Roman Bold"/>
      <w:b/>
      <w:bCs/>
    </w:rPr>
  </w:style>
  <w:style w:type="paragraph" w:styleId="BodyText">
    <w:name w:val="Body Text"/>
    <w:basedOn w:val="Normal"/>
    <w:link w:val="BodyTextChar"/>
    <w:rsid w:val="000C2BEC"/>
    <w:pPr>
      <w:widowControl w:val="0"/>
      <w:spacing w:before="240"/>
    </w:pPr>
    <w:rPr>
      <w:szCs w:val="26"/>
    </w:rPr>
  </w:style>
  <w:style w:type="character" w:customStyle="1" w:styleId="BodyTextChar">
    <w:name w:val="Body Text Char"/>
    <w:basedOn w:val="DefaultParagraphFont"/>
    <w:link w:val="BodyText"/>
    <w:rsid w:val="000C2BEC"/>
    <w:rPr>
      <w:rFonts w:ascii="Times New Roman" w:hAnsi="Times New Roman" w:cs="Traditional Arabic"/>
      <w:sz w:val="22"/>
      <w:szCs w:val="26"/>
      <w:lang w:eastAsia="fr-FR"/>
    </w:rPr>
  </w:style>
  <w:style w:type="paragraph" w:styleId="BodyText2">
    <w:name w:val="Body Text 2"/>
    <w:basedOn w:val="Normal"/>
    <w:link w:val="BodyText2Char"/>
    <w:rsid w:val="000C2BEC"/>
    <w:pPr>
      <w:tabs>
        <w:tab w:val="left" w:pos="849"/>
      </w:tabs>
    </w:pPr>
    <w:rPr>
      <w:b/>
      <w:bCs/>
      <w:sz w:val="32"/>
      <w:szCs w:val="32"/>
    </w:rPr>
  </w:style>
  <w:style w:type="character" w:customStyle="1" w:styleId="BodyText2Char">
    <w:name w:val="Body Text 2 Char"/>
    <w:basedOn w:val="DefaultParagraphFont"/>
    <w:link w:val="BodyText2"/>
    <w:rsid w:val="000C2BEC"/>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0C2BEC"/>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0C2BEC"/>
    <w:rPr>
      <w:rFonts w:ascii="Times New Roman" w:eastAsiaTheme="minorEastAsia" w:hAnsi="Times New Roman" w:cs="Traditional Arabic"/>
      <w:sz w:val="22"/>
      <w:szCs w:val="30"/>
    </w:rPr>
  </w:style>
  <w:style w:type="paragraph" w:styleId="DocumentMap">
    <w:name w:val="Document Map"/>
    <w:basedOn w:val="Normal"/>
    <w:link w:val="DocumentMapChar"/>
    <w:rsid w:val="000C2BEC"/>
    <w:rPr>
      <w:rFonts w:ascii="Tahoma" w:hAnsi="Tahoma" w:cs="Tahoma"/>
      <w:sz w:val="16"/>
      <w:szCs w:val="16"/>
    </w:rPr>
  </w:style>
  <w:style w:type="character" w:customStyle="1" w:styleId="DocumentMapChar">
    <w:name w:val="Document Map Char"/>
    <w:basedOn w:val="DefaultParagraphFont"/>
    <w:link w:val="DocumentMap"/>
    <w:rsid w:val="000C2BEC"/>
    <w:rPr>
      <w:rFonts w:ascii="Tahoma" w:hAnsi="Tahoma" w:cs="Tahoma"/>
      <w:sz w:val="16"/>
      <w:szCs w:val="16"/>
      <w:lang w:eastAsia="fr-FR"/>
    </w:rPr>
  </w:style>
  <w:style w:type="paragraph" w:customStyle="1" w:styleId="Figure">
    <w:name w:val="Figure"/>
    <w:basedOn w:val="Normal"/>
    <w:rsid w:val="000C2BEC"/>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FirstFooter">
    <w:name w:val="FirstFooter"/>
    <w:basedOn w:val="Footer"/>
    <w:rsid w:val="000C2BEC"/>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C2BEC"/>
    <w:pPr>
      <w:tabs>
        <w:tab w:val="left" w:pos="907"/>
        <w:tab w:val="right" w:pos="8789"/>
        <w:tab w:val="right" w:pos="9639"/>
      </w:tabs>
      <w:spacing w:before="0"/>
    </w:pPr>
    <w:rPr>
      <w:b/>
    </w:rPr>
  </w:style>
  <w:style w:type="paragraph" w:customStyle="1" w:styleId="Headingsum">
    <w:name w:val="Heading sum"/>
    <w:basedOn w:val="Heading1"/>
    <w:rsid w:val="000C2BEC"/>
    <w:pPr>
      <w:tabs>
        <w:tab w:val="left" w:pos="907"/>
      </w:tabs>
      <w:spacing w:before="240"/>
    </w:pPr>
    <w:rPr>
      <w:rFonts w:eastAsia="SimSun"/>
      <w:sz w:val="24"/>
      <w:szCs w:val="32"/>
      <w:lang w:eastAsia="en-US" w:bidi="ar-EG"/>
    </w:rPr>
  </w:style>
  <w:style w:type="paragraph" w:customStyle="1" w:styleId="Normal13">
    <w:name w:val="Normal 13"/>
    <w:basedOn w:val="Normal"/>
    <w:qFormat/>
    <w:rsid w:val="000C2BEC"/>
    <w:rPr>
      <w:sz w:val="20"/>
      <w:szCs w:val="26"/>
    </w:rPr>
  </w:style>
  <w:style w:type="paragraph" w:customStyle="1" w:styleId="Normalaftertitle0">
    <w:name w:val="Normal after title"/>
    <w:basedOn w:val="Normal"/>
    <w:qFormat/>
    <w:rsid w:val="000C2BEC"/>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character" w:customStyle="1" w:styleId="RecNoChar">
    <w:name w:val="Rec_No Char"/>
    <w:link w:val="RecNo"/>
    <w:locked/>
    <w:rsid w:val="000C2BEC"/>
    <w:rPr>
      <w:rFonts w:ascii="Times New Roman" w:eastAsia="NSimSun" w:hAnsi="Times New Roman" w:cs="Traditional Arabic"/>
      <w:sz w:val="28"/>
      <w:szCs w:val="40"/>
      <w:lang w:eastAsia="fr-FR" w:bidi="ar-EG"/>
    </w:rPr>
  </w:style>
  <w:style w:type="paragraph" w:customStyle="1" w:styleId="Summary">
    <w:name w:val="Summary"/>
    <w:basedOn w:val="Normal"/>
    <w:qFormat/>
    <w:rsid w:val="000C2BEC"/>
    <w:rPr>
      <w:spacing w:val="-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itu.int/pub/R-REP-SM.23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hyperlink" Target="https://www.itu.int/pub/R-REP-SM.21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SM.1896"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SM.1056"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ITU-R%20Rec\2023-ITU-R-REC_S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2023-ITU-R-REC_SM-A.dotx</Template>
  <TotalTime>13</TotalTime>
  <Pages>6</Pages>
  <Words>1514</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التوصيـة ITU-R SM.2129-1 (09/2024) توجيهات بشأن مديات الترددات من أجل تشغيل إرسال القدرة لاسلكياً اللاحزمي في الأجهزة المتنقلة والمحمولة</vt:lpstr>
    </vt:vector>
  </TitlesOfParts>
  <Company>ITU</Company>
  <LinksUpToDate>false</LinksUpToDate>
  <CharactersWithSpaces>10651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SM.2129-1 (09/2024) توجيهات بشأن مديات الترددات من أجل تشغيل إرسال القدرة لاسلكياً اللاحزمي في الأجهزة المتنقلة والمحمولة</dc:title>
  <dc:creator>Kamaleldin, Mohamed</dc:creator>
  <cp:lastModifiedBy>Gergis, Mina</cp:lastModifiedBy>
  <cp:revision>6</cp:revision>
  <cp:lastPrinted>2025-02-20T12:41:00Z</cp:lastPrinted>
  <dcterms:created xsi:type="dcterms:W3CDTF">2025-02-20T12:28:00Z</dcterms:created>
  <dcterms:modified xsi:type="dcterms:W3CDTF">2025-02-20T12:46:00Z</dcterms:modified>
</cp:coreProperties>
</file>