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17B" w:rsidRDefault="00A6617B" w:rsidP="00684D8C"/>
    <w:p w:rsidR="000F7B8C" w:rsidRDefault="000F7B8C" w:rsidP="00684D8C"/>
    <w:p w:rsidR="00684D8C" w:rsidRPr="00575CB8" w:rsidRDefault="00684D8C" w:rsidP="00684D8C">
      <w:pPr>
        <w:rPr>
          <w:lang w:val="en-US"/>
        </w:rPr>
      </w:pPr>
      <w:bookmarkStart w:id="0" w:name="dbreak"/>
      <w:bookmarkEnd w:id="0"/>
    </w:p>
    <w:p w:rsidR="00684D8C" w:rsidRDefault="00684D8C" w:rsidP="00684D8C"/>
    <w:p w:rsidR="00684D8C" w:rsidRDefault="00684D8C" w:rsidP="00684D8C"/>
    <w:p w:rsidR="00684D8C" w:rsidRDefault="00684D8C" w:rsidP="00684D8C"/>
    <w:p w:rsidR="00684D8C" w:rsidRDefault="00684D8C" w:rsidP="00684D8C"/>
    <w:p w:rsidR="00684D8C" w:rsidRDefault="00684D8C" w:rsidP="00684D8C"/>
    <w:p w:rsidR="00684D8C" w:rsidRDefault="00684D8C" w:rsidP="00684D8C"/>
    <w:p w:rsidR="00684D8C" w:rsidRDefault="00684D8C" w:rsidP="00684D8C"/>
    <w:p w:rsidR="00684D8C" w:rsidRDefault="00684D8C" w:rsidP="00684D8C"/>
    <w:p w:rsidR="00684D8C" w:rsidRDefault="00684D8C" w:rsidP="00684D8C"/>
    <w:p w:rsidR="00684D8C" w:rsidRDefault="00684D8C" w:rsidP="00684D8C"/>
    <w:p w:rsidR="00684D8C" w:rsidRDefault="00684D8C" w:rsidP="00684D8C"/>
    <w:tbl>
      <w:tblPr>
        <w:tblW w:w="10089" w:type="dxa"/>
        <w:tblLook w:val="01E0" w:firstRow="1" w:lastRow="1" w:firstColumn="1" w:lastColumn="1" w:noHBand="0" w:noVBand="0"/>
      </w:tblPr>
      <w:tblGrid>
        <w:gridCol w:w="10089"/>
      </w:tblGrid>
      <w:tr w:rsidR="00684D8C" w:rsidRPr="00C92346" w:rsidTr="00C33654">
        <w:tc>
          <w:tcPr>
            <w:tcW w:w="10089" w:type="dxa"/>
          </w:tcPr>
          <w:p w:rsidR="00684D8C" w:rsidRPr="0010336F" w:rsidRDefault="00684D8C" w:rsidP="00C33654">
            <w:pPr>
              <w:spacing w:before="380" w:line="280" w:lineRule="exact"/>
              <w:jc w:val="right"/>
              <w:rPr>
                <w:rFonts w:ascii="Tahoma" w:hAnsi="Tahoma" w:cs="Tahoma"/>
                <w:b/>
                <w:bCs/>
                <w:iCs/>
                <w:color w:val="243285"/>
                <w:sz w:val="32"/>
                <w:szCs w:val="32"/>
                <w:lang w:val="en-US"/>
              </w:rPr>
            </w:pPr>
          </w:p>
          <w:p w:rsidR="00684D8C" w:rsidRPr="0010336F" w:rsidRDefault="00684D8C" w:rsidP="007607C1">
            <w:pPr>
              <w:spacing w:before="380" w:line="280" w:lineRule="exact"/>
              <w:jc w:val="right"/>
              <w:rPr>
                <w:rFonts w:ascii="Tahoma" w:hAnsi="Tahoma" w:cs="Tahoma"/>
                <w:b/>
                <w:bCs/>
                <w:iCs/>
                <w:color w:val="243285"/>
                <w:sz w:val="36"/>
                <w:szCs w:val="36"/>
              </w:rPr>
            </w:pPr>
            <w:r w:rsidRPr="0010336F">
              <w:rPr>
                <w:rFonts w:ascii="Tahoma" w:hAnsi="Tahoma" w:cs="Tahoma"/>
                <w:b/>
                <w:bCs/>
                <w:iCs/>
                <w:color w:val="243285"/>
                <w:sz w:val="36"/>
                <w:szCs w:val="36"/>
              </w:rPr>
              <w:t xml:space="preserve">Recomendación  UIT-R  </w:t>
            </w:r>
            <w:r>
              <w:rPr>
                <w:rFonts w:ascii="Tahoma" w:hAnsi="Tahoma" w:cs="Tahoma"/>
                <w:b/>
                <w:bCs/>
                <w:iCs/>
                <w:color w:val="243285"/>
                <w:sz w:val="36"/>
                <w:szCs w:val="36"/>
              </w:rPr>
              <w:t>SM</w:t>
            </w:r>
            <w:r w:rsidRPr="0010336F">
              <w:rPr>
                <w:rFonts w:ascii="Tahoma" w:hAnsi="Tahoma" w:cs="Tahoma"/>
                <w:b/>
                <w:bCs/>
                <w:iCs/>
                <w:color w:val="243285"/>
                <w:sz w:val="36"/>
                <w:szCs w:val="36"/>
              </w:rPr>
              <w:t>.</w:t>
            </w:r>
            <w:r w:rsidR="0012396D" w:rsidRPr="002357DF">
              <w:rPr>
                <w:rFonts w:ascii="Tahoma" w:hAnsi="Tahoma" w:cs="Tahoma"/>
                <w:b/>
                <w:bCs/>
                <w:iCs/>
                <w:color w:val="243285"/>
                <w:sz w:val="36"/>
                <w:szCs w:val="36"/>
              </w:rPr>
              <w:t>2117-0</w:t>
            </w:r>
          </w:p>
          <w:p w:rsidR="00684D8C" w:rsidRPr="0010336F" w:rsidRDefault="00684D8C" w:rsidP="00C33654">
            <w:pPr>
              <w:spacing w:before="80" w:line="280" w:lineRule="exact"/>
              <w:jc w:val="right"/>
              <w:rPr>
                <w:rFonts w:ascii="Tahoma" w:hAnsi="Tahoma" w:cs="Tahoma"/>
                <w:b/>
                <w:bCs/>
                <w:iCs/>
                <w:color w:val="243285"/>
                <w:szCs w:val="24"/>
              </w:rPr>
            </w:pPr>
            <w:r w:rsidRPr="0010336F">
              <w:rPr>
                <w:rFonts w:ascii="Tahoma" w:hAnsi="Tahoma" w:cs="Tahoma"/>
                <w:b/>
                <w:bCs/>
                <w:iCs/>
                <w:color w:val="243285"/>
                <w:szCs w:val="24"/>
              </w:rPr>
              <w:t>(</w:t>
            </w:r>
            <w:r w:rsidR="0012396D" w:rsidRPr="002357DF">
              <w:rPr>
                <w:rFonts w:ascii="Tahoma" w:hAnsi="Tahoma" w:cs="Tahoma"/>
                <w:b/>
                <w:bCs/>
                <w:iCs/>
                <w:color w:val="243285"/>
                <w:szCs w:val="24"/>
              </w:rPr>
              <w:t>09/2018</w:t>
            </w:r>
            <w:r w:rsidRPr="0010336F">
              <w:rPr>
                <w:rFonts w:ascii="Tahoma" w:hAnsi="Tahoma" w:cs="Tahoma"/>
                <w:b/>
                <w:bCs/>
                <w:iCs/>
                <w:color w:val="243285"/>
                <w:szCs w:val="24"/>
              </w:rPr>
              <w:t>)</w:t>
            </w:r>
          </w:p>
        </w:tc>
      </w:tr>
      <w:tr w:rsidR="00684D8C" w:rsidRPr="007607C1" w:rsidTr="00C33654">
        <w:tc>
          <w:tcPr>
            <w:tcW w:w="10089" w:type="dxa"/>
          </w:tcPr>
          <w:p w:rsidR="00684D8C" w:rsidRPr="0010336F" w:rsidRDefault="00684D8C" w:rsidP="00C33654">
            <w:pPr>
              <w:spacing w:before="80" w:line="500" w:lineRule="exact"/>
              <w:jc w:val="right"/>
              <w:rPr>
                <w:rFonts w:ascii="Tahoma" w:hAnsi="Tahoma" w:cs="Tahoma"/>
                <w:b/>
                <w:bCs/>
                <w:iCs/>
                <w:color w:val="243285"/>
                <w:sz w:val="44"/>
                <w:szCs w:val="44"/>
              </w:rPr>
            </w:pPr>
          </w:p>
          <w:p w:rsidR="00684D8C" w:rsidRDefault="0012396D" w:rsidP="0012396D">
            <w:pPr>
              <w:spacing w:before="80" w:line="500" w:lineRule="exact"/>
              <w:jc w:val="right"/>
              <w:rPr>
                <w:rFonts w:ascii="Tahoma" w:hAnsi="Tahoma" w:cs="Tahoma"/>
                <w:b/>
                <w:bCs/>
                <w:color w:val="243285"/>
                <w:sz w:val="44"/>
                <w:szCs w:val="44"/>
              </w:rPr>
            </w:pPr>
            <w:r w:rsidRPr="002357DF">
              <w:rPr>
                <w:rFonts w:ascii="Tahoma" w:hAnsi="Tahoma" w:cs="Tahoma"/>
                <w:b/>
                <w:bCs/>
                <w:color w:val="243285"/>
                <w:sz w:val="44"/>
                <w:szCs w:val="44"/>
              </w:rPr>
              <w:t>Definición de formato de datos para</w:t>
            </w:r>
            <w:r>
              <w:rPr>
                <w:rFonts w:ascii="Tahoma" w:hAnsi="Tahoma" w:cs="Tahoma"/>
                <w:b/>
                <w:bCs/>
                <w:color w:val="243285"/>
                <w:sz w:val="44"/>
                <w:szCs w:val="44"/>
              </w:rPr>
              <w:t xml:space="preserve"> el</w:t>
            </w:r>
            <w:r>
              <w:rPr>
                <w:rFonts w:ascii="Tahoma" w:hAnsi="Tahoma" w:cs="Tahoma"/>
                <w:b/>
                <w:bCs/>
                <w:color w:val="243285"/>
                <w:sz w:val="44"/>
                <w:szCs w:val="44"/>
              </w:rPr>
              <w:br/>
            </w:r>
            <w:r w:rsidRPr="002357DF">
              <w:rPr>
                <w:rFonts w:ascii="Tahoma" w:hAnsi="Tahoma" w:cs="Tahoma"/>
                <w:b/>
                <w:bCs/>
                <w:color w:val="243285"/>
                <w:sz w:val="44"/>
                <w:szCs w:val="44"/>
              </w:rPr>
              <w:t>intercambio de datos I/Q</w:t>
            </w:r>
            <w:r>
              <w:rPr>
                <w:rFonts w:ascii="Tahoma" w:hAnsi="Tahoma" w:cs="Tahoma"/>
                <w:b/>
                <w:bCs/>
                <w:color w:val="243285"/>
                <w:sz w:val="44"/>
                <w:szCs w:val="44"/>
              </w:rPr>
              <w:t xml:space="preserve"> </w:t>
            </w:r>
            <w:r w:rsidRPr="002357DF">
              <w:rPr>
                <w:rFonts w:ascii="Tahoma" w:hAnsi="Tahoma" w:cs="Tahoma"/>
                <w:b/>
                <w:bCs/>
                <w:color w:val="243285"/>
                <w:sz w:val="44"/>
                <w:szCs w:val="44"/>
              </w:rPr>
              <w:t>almacenados</w:t>
            </w:r>
            <w:r>
              <w:rPr>
                <w:rFonts w:ascii="Tahoma" w:hAnsi="Tahoma" w:cs="Tahoma"/>
                <w:b/>
                <w:bCs/>
                <w:color w:val="243285"/>
                <w:sz w:val="44"/>
                <w:szCs w:val="44"/>
              </w:rPr>
              <w:br/>
            </w:r>
            <w:r w:rsidRPr="002357DF">
              <w:rPr>
                <w:rFonts w:ascii="Tahoma" w:hAnsi="Tahoma" w:cs="Tahoma"/>
                <w:b/>
                <w:bCs/>
                <w:color w:val="243285"/>
                <w:sz w:val="44"/>
                <w:szCs w:val="44"/>
              </w:rPr>
              <w:t>para la comprobación</w:t>
            </w:r>
            <w:r>
              <w:rPr>
                <w:rFonts w:ascii="Tahoma" w:hAnsi="Tahoma" w:cs="Tahoma"/>
                <w:b/>
                <w:bCs/>
                <w:color w:val="243285"/>
                <w:sz w:val="44"/>
                <w:szCs w:val="44"/>
              </w:rPr>
              <w:t xml:space="preserve"> </w:t>
            </w:r>
            <w:r w:rsidRPr="002357DF">
              <w:rPr>
                <w:rFonts w:ascii="Tahoma" w:hAnsi="Tahoma" w:cs="Tahoma"/>
                <w:b/>
                <w:bCs/>
                <w:color w:val="243285"/>
                <w:sz w:val="44"/>
                <w:szCs w:val="44"/>
              </w:rPr>
              <w:t>técnica del espectro</w:t>
            </w:r>
          </w:p>
          <w:p w:rsidR="00684D8C" w:rsidRDefault="00684D8C" w:rsidP="00C33654">
            <w:pPr>
              <w:spacing w:before="80" w:line="500" w:lineRule="exact"/>
              <w:jc w:val="right"/>
              <w:rPr>
                <w:rFonts w:ascii="Tahoma" w:hAnsi="Tahoma" w:cs="Tahoma"/>
                <w:b/>
                <w:bCs/>
                <w:color w:val="243285"/>
                <w:sz w:val="44"/>
                <w:szCs w:val="44"/>
              </w:rPr>
            </w:pPr>
          </w:p>
          <w:p w:rsidR="00684D8C" w:rsidRPr="0010336F" w:rsidRDefault="00684D8C" w:rsidP="00C33654">
            <w:pPr>
              <w:spacing w:before="80" w:line="500" w:lineRule="exact"/>
              <w:jc w:val="right"/>
              <w:rPr>
                <w:rFonts w:ascii="Tahoma" w:hAnsi="Tahoma" w:cs="Tahoma"/>
                <w:b/>
                <w:bCs/>
                <w:iCs/>
                <w:color w:val="243285"/>
                <w:sz w:val="44"/>
                <w:szCs w:val="44"/>
              </w:rPr>
            </w:pPr>
          </w:p>
        </w:tc>
      </w:tr>
      <w:tr w:rsidR="00684D8C" w:rsidRPr="007607C1" w:rsidTr="00C33654">
        <w:tc>
          <w:tcPr>
            <w:tcW w:w="10089" w:type="dxa"/>
          </w:tcPr>
          <w:p w:rsidR="00684D8C" w:rsidRPr="0010336F" w:rsidRDefault="00684D8C" w:rsidP="00C33654">
            <w:pPr>
              <w:spacing w:before="80" w:line="280" w:lineRule="exact"/>
              <w:ind w:right="640"/>
              <w:rPr>
                <w:rFonts w:ascii="Tahoma" w:hAnsi="Tahoma" w:cs="Tahoma"/>
                <w:b/>
                <w:bCs/>
                <w:iCs/>
                <w:color w:val="243285"/>
                <w:sz w:val="32"/>
                <w:szCs w:val="32"/>
              </w:rPr>
            </w:pPr>
          </w:p>
          <w:p w:rsidR="00684D8C" w:rsidRPr="0010336F" w:rsidRDefault="00684D8C" w:rsidP="00C33654">
            <w:pPr>
              <w:spacing w:before="80" w:line="280" w:lineRule="exact"/>
              <w:ind w:right="640"/>
              <w:rPr>
                <w:rFonts w:ascii="Tahoma" w:hAnsi="Tahoma" w:cs="Tahoma"/>
                <w:b/>
                <w:bCs/>
                <w:iCs/>
                <w:color w:val="243285"/>
                <w:sz w:val="32"/>
                <w:szCs w:val="32"/>
              </w:rPr>
            </w:pPr>
          </w:p>
          <w:p w:rsidR="00684D8C" w:rsidRPr="0010336F" w:rsidRDefault="00684D8C" w:rsidP="00C33654">
            <w:pPr>
              <w:spacing w:before="80" w:after="180" w:line="360" w:lineRule="exact"/>
              <w:ind w:right="720"/>
              <w:rPr>
                <w:rFonts w:ascii="Tahoma" w:hAnsi="Tahoma" w:cs="Tahoma"/>
                <w:b/>
                <w:bCs/>
                <w:iCs/>
                <w:color w:val="243285"/>
                <w:sz w:val="36"/>
                <w:szCs w:val="36"/>
              </w:rPr>
            </w:pPr>
          </w:p>
          <w:p w:rsidR="00684D8C" w:rsidRPr="0010336F" w:rsidRDefault="00684D8C" w:rsidP="00C33654">
            <w:pPr>
              <w:spacing w:before="80" w:after="180" w:line="360" w:lineRule="exact"/>
              <w:jc w:val="right"/>
              <w:rPr>
                <w:rFonts w:ascii="Tahoma" w:hAnsi="Tahoma" w:cs="Tahoma"/>
                <w:b/>
                <w:bCs/>
                <w:iCs/>
                <w:color w:val="243285"/>
                <w:sz w:val="36"/>
                <w:szCs w:val="36"/>
              </w:rPr>
            </w:pPr>
            <w:r w:rsidRPr="0010336F">
              <w:rPr>
                <w:rFonts w:ascii="Tahoma" w:hAnsi="Tahoma" w:cs="Tahoma"/>
                <w:b/>
                <w:bCs/>
                <w:iCs/>
                <w:color w:val="243285"/>
                <w:sz w:val="36"/>
                <w:szCs w:val="36"/>
              </w:rPr>
              <w:t xml:space="preserve">Serie </w:t>
            </w:r>
            <w:r>
              <w:rPr>
                <w:rFonts w:ascii="Tahoma" w:hAnsi="Tahoma" w:cs="Tahoma"/>
                <w:b/>
                <w:bCs/>
                <w:iCs/>
                <w:color w:val="243285"/>
                <w:sz w:val="36"/>
                <w:szCs w:val="36"/>
              </w:rPr>
              <w:t>SM</w:t>
            </w:r>
          </w:p>
          <w:p w:rsidR="00684D8C" w:rsidRPr="0010336F" w:rsidRDefault="00684D8C" w:rsidP="00C33654">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Gestión del espectro</w:t>
            </w:r>
          </w:p>
        </w:tc>
      </w:tr>
    </w:tbl>
    <w:p w:rsidR="00684D8C" w:rsidRPr="0026666F" w:rsidRDefault="00684D8C" w:rsidP="00684D8C">
      <w:pPr>
        <w:spacing w:before="80"/>
        <w:rPr>
          <w:i/>
          <w:sz w:val="22"/>
        </w:rPr>
      </w:pPr>
    </w:p>
    <w:p w:rsidR="00684D8C" w:rsidRPr="0026666F" w:rsidRDefault="00684D8C" w:rsidP="00684D8C">
      <w:pPr>
        <w:spacing w:before="80"/>
        <w:rPr>
          <w:i/>
          <w:sz w:val="22"/>
        </w:rPr>
      </w:pPr>
    </w:p>
    <w:p w:rsidR="00684D8C" w:rsidRPr="0026666F" w:rsidRDefault="00684D8C" w:rsidP="00684D8C">
      <w:pPr>
        <w:spacing w:before="80"/>
        <w:rPr>
          <w:i/>
          <w:sz w:val="22"/>
        </w:rPr>
      </w:pPr>
    </w:p>
    <w:p w:rsidR="00684D8C" w:rsidRPr="0026666F" w:rsidRDefault="00684D8C" w:rsidP="00684D8C">
      <w:pPr>
        <w:spacing w:before="80"/>
        <w:rPr>
          <w:i/>
          <w:sz w:val="22"/>
        </w:rPr>
      </w:pPr>
    </w:p>
    <w:p w:rsidR="00684D8C" w:rsidRPr="0026666F" w:rsidRDefault="00684D8C" w:rsidP="00684D8C">
      <w:pPr>
        <w:spacing w:before="80"/>
        <w:rPr>
          <w:i/>
          <w:sz w:val="22"/>
        </w:rPr>
      </w:pPr>
    </w:p>
    <w:p w:rsidR="00684D8C" w:rsidRPr="0026666F" w:rsidRDefault="00684D8C" w:rsidP="00684D8C">
      <w:pPr>
        <w:spacing w:before="80"/>
        <w:rPr>
          <w:i/>
          <w:sz w:val="22"/>
        </w:rPr>
      </w:pPr>
    </w:p>
    <w:p w:rsidR="00684D8C" w:rsidRPr="0026666F" w:rsidRDefault="00684D8C" w:rsidP="00684D8C">
      <w:pPr>
        <w:pStyle w:val="Equation"/>
        <w:tabs>
          <w:tab w:val="clear" w:pos="4820"/>
          <w:tab w:val="clear" w:pos="9639"/>
          <w:tab w:val="left" w:pos="1191"/>
          <w:tab w:val="left" w:pos="1588"/>
          <w:tab w:val="left" w:pos="1985"/>
        </w:tabs>
        <w:rPr>
          <w:rFonts w:ascii="Palatino Linotype" w:hAnsi="Palatino Linotype"/>
        </w:rPr>
        <w:sectPr w:rsidR="00684D8C" w:rsidRPr="0026666F">
          <w:headerReference w:type="even" r:id="rId6"/>
          <w:headerReference w:type="default" r:id="rId7"/>
          <w:headerReference w:type="first" r:id="rId8"/>
          <w:pgSz w:w="11907" w:h="16840" w:code="9"/>
          <w:pgMar w:top="1089" w:right="1089" w:bottom="284" w:left="1089" w:header="567" w:footer="284" w:gutter="0"/>
          <w:pgNumType w:start="1"/>
          <w:cols w:space="720"/>
        </w:sectPr>
      </w:pPr>
    </w:p>
    <w:p w:rsidR="00684D8C" w:rsidRPr="006C718C" w:rsidRDefault="00684D8C" w:rsidP="00684D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rPr>
      </w:pPr>
      <w:bookmarkStart w:id="1" w:name="c2tope"/>
      <w:bookmarkEnd w:id="1"/>
      <w:r w:rsidRPr="006C718C">
        <w:rPr>
          <w:bCs/>
          <w:sz w:val="24"/>
          <w:szCs w:val="24"/>
        </w:rPr>
        <w:lastRenderedPageBreak/>
        <w:t>Prólogo</w:t>
      </w:r>
    </w:p>
    <w:p w:rsidR="00684D8C" w:rsidRPr="006C718C" w:rsidRDefault="00684D8C" w:rsidP="00684D8C">
      <w:pPr>
        <w:spacing w:before="180"/>
        <w:rPr>
          <w:sz w:val="20"/>
        </w:rPr>
      </w:pPr>
      <w:r w:rsidRPr="006C718C">
        <w:rPr>
          <w:sz w:val="20"/>
        </w:rPr>
        <w:t>El Sector de Radiocomunicaciones tiene como cometido garantizar la utilizaci</w:t>
      </w:r>
      <w:r>
        <w:rPr>
          <w:sz w:val="20"/>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684D8C" w:rsidRPr="006C718C" w:rsidRDefault="00684D8C" w:rsidP="00684D8C">
      <w:pPr>
        <w:rPr>
          <w:sz w:val="20"/>
        </w:rPr>
      </w:pPr>
      <w:r w:rsidRPr="006C718C">
        <w:rPr>
          <w:sz w:val="20"/>
        </w:rPr>
        <w:t>Las Conferencias Mundiales y Regionales de Radiocomunicaciones y las Asambleas de Radiocomunicaciones, c</w:t>
      </w:r>
      <w:r>
        <w:rPr>
          <w:sz w:val="20"/>
        </w:rPr>
        <w:t>on la colaboración de las Comisiones de Estudio, cumplen las funciones reglamentarias y políticas del Sector de Radiocomunicaciones.</w:t>
      </w:r>
    </w:p>
    <w:p w:rsidR="00684D8C" w:rsidRPr="00021E8A" w:rsidRDefault="00684D8C" w:rsidP="00684D8C">
      <w:pPr>
        <w:pStyle w:val="Heading1"/>
        <w:spacing w:before="340"/>
        <w:jc w:val="center"/>
        <w:rPr>
          <w:szCs w:val="24"/>
        </w:rPr>
      </w:pPr>
      <w:r w:rsidRPr="007C36CA">
        <w:t>Política sobre Derechos de Propiedad Intelectual</w:t>
      </w:r>
      <w:r w:rsidRPr="00021E8A">
        <w:rPr>
          <w:szCs w:val="24"/>
        </w:rPr>
        <w:t xml:space="preserve"> (IPR)</w:t>
      </w:r>
    </w:p>
    <w:p w:rsidR="00684D8C" w:rsidRPr="00021E8A" w:rsidRDefault="00684D8C" w:rsidP="00684D8C">
      <w:pPr>
        <w:spacing w:before="180"/>
        <w:rPr>
          <w:sz w:val="20"/>
        </w:rPr>
      </w:pPr>
      <w:r w:rsidRPr="00021E8A">
        <w:rPr>
          <w:sz w:val="20"/>
        </w:rPr>
        <w:t>La política del UIT</w:t>
      </w:r>
      <w:r w:rsidRPr="00021E8A">
        <w:rPr>
          <w:sz w:val="20"/>
        </w:rPr>
        <w:noBreakHyphen/>
        <w:t>R sobre Derechos de Propiedad Intelectual se describe en la Política Común de Patentes UIT</w:t>
      </w:r>
      <w:r w:rsidRPr="00021E8A">
        <w:rPr>
          <w:sz w:val="20"/>
        </w:rPr>
        <w:noBreakHyphen/>
        <w:t>T/UIT</w:t>
      </w:r>
      <w:r w:rsidRPr="00021E8A">
        <w:rPr>
          <w:sz w:val="20"/>
        </w:rPr>
        <w:noBreakHyphen/>
        <w:t>R/ISO/CEI a la que se hace referencia en la Resolución UIT</w:t>
      </w:r>
      <w:r w:rsidRPr="00021E8A">
        <w:rPr>
          <w:sz w:val="20"/>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rPr>
          <w:t>http://www.itu.int/ITU-R/go/patents/es</w:t>
        </w:r>
      </w:hyperlink>
      <w:r w:rsidRPr="00021E8A">
        <w:rPr>
          <w:sz w:val="20"/>
        </w:rPr>
        <w:t>, donde también aparecen las Directrices para la implementación de la Política Común de Patentes UIT</w:t>
      </w:r>
      <w:r w:rsidRPr="00021E8A">
        <w:rPr>
          <w:sz w:val="20"/>
        </w:rPr>
        <w:noBreakHyphen/>
        <w:t>T/UIT</w:t>
      </w:r>
      <w:r w:rsidRPr="00021E8A">
        <w:rPr>
          <w:sz w:val="20"/>
        </w:rPr>
        <w:noBreakHyphen/>
        <w:t>R/ISO/CEI y la base de datos sobre información de patentes del UIT</w:t>
      </w:r>
      <w:r w:rsidRPr="00021E8A">
        <w:rPr>
          <w:sz w:val="20"/>
        </w:rPr>
        <w:noBreakHyphen/>
        <w:t>R sobre este asunto.</w:t>
      </w:r>
    </w:p>
    <w:p w:rsidR="00684D8C" w:rsidRPr="007C36CA" w:rsidRDefault="00684D8C" w:rsidP="00684D8C">
      <w:pPr>
        <w:spacing w:before="0"/>
        <w:jc w:val="center"/>
        <w:rPr>
          <w:sz w:val="22"/>
        </w:rPr>
      </w:pPr>
    </w:p>
    <w:p w:rsidR="00684D8C" w:rsidRPr="007C36CA" w:rsidRDefault="00684D8C" w:rsidP="00684D8C">
      <w:pPr>
        <w:spacing w:before="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84D8C" w:rsidRPr="007607C1" w:rsidTr="00C33654">
        <w:tc>
          <w:tcPr>
            <w:tcW w:w="9360" w:type="dxa"/>
            <w:gridSpan w:val="2"/>
          </w:tcPr>
          <w:p w:rsidR="00684D8C" w:rsidRPr="00021E8A" w:rsidRDefault="00684D8C" w:rsidP="00C33654">
            <w:pPr>
              <w:pStyle w:val="Chaptitle"/>
              <w:keepLines w:val="0"/>
              <w:tabs>
                <w:tab w:val="clear" w:pos="794"/>
                <w:tab w:val="clear" w:pos="1191"/>
                <w:tab w:val="clear" w:pos="1588"/>
                <w:tab w:val="clear" w:pos="1985"/>
              </w:tabs>
              <w:overflowPunct/>
              <w:spacing w:before="140"/>
              <w:textAlignment w:val="auto"/>
              <w:rPr>
                <w:sz w:val="22"/>
                <w:szCs w:val="22"/>
              </w:rPr>
            </w:pPr>
            <w:r w:rsidRPr="00021E8A">
              <w:rPr>
                <w:sz w:val="22"/>
                <w:szCs w:val="22"/>
              </w:rPr>
              <w:t xml:space="preserve">Series de las Recomendaciones UIT-R </w:t>
            </w:r>
          </w:p>
          <w:p w:rsidR="00684D8C" w:rsidRPr="00763D08" w:rsidRDefault="00684D8C" w:rsidP="00C336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763D08">
              <w:rPr>
                <w:b w:val="0"/>
                <w:sz w:val="18"/>
                <w:szCs w:val="18"/>
              </w:rPr>
              <w:t xml:space="preserve">(También disponible en línea en </w:t>
            </w:r>
            <w:hyperlink r:id="rId10" w:history="1">
              <w:r w:rsidRPr="00763D08">
                <w:rPr>
                  <w:rStyle w:val="Hyperlink"/>
                  <w:b w:val="0"/>
                  <w:bCs/>
                  <w:sz w:val="18"/>
                  <w:szCs w:val="18"/>
                </w:rPr>
                <w:t>http://www.itu.int/publ/R-REC/es</w:t>
              </w:r>
            </w:hyperlink>
            <w:r w:rsidRPr="00763D08">
              <w:rPr>
                <w:b w:val="0"/>
                <w:bCs/>
                <w:sz w:val="18"/>
                <w:szCs w:val="18"/>
              </w:rPr>
              <w:t>)</w:t>
            </w:r>
          </w:p>
        </w:tc>
      </w:tr>
      <w:tr w:rsidR="00684D8C" w:rsidRPr="00036EE3" w:rsidTr="00C33654">
        <w:tc>
          <w:tcPr>
            <w:tcW w:w="1140" w:type="dxa"/>
            <w:tcBorders>
              <w:bottom w:val="nil"/>
            </w:tcBorders>
          </w:tcPr>
          <w:p w:rsidR="00684D8C" w:rsidRPr="007607C1" w:rsidRDefault="00684D8C" w:rsidP="00C33654">
            <w:pPr>
              <w:spacing w:before="180" w:after="100"/>
              <w:ind w:left="57"/>
              <w:rPr>
                <w:b/>
                <w:bCs/>
                <w:sz w:val="20"/>
              </w:rPr>
            </w:pPr>
            <w:r w:rsidRPr="00036EE3">
              <w:rPr>
                <w:b/>
                <w:bCs/>
                <w:sz w:val="20"/>
                <w:lang w:val="en-US"/>
              </w:rPr>
              <w:t>Series</w:t>
            </w:r>
          </w:p>
        </w:tc>
        <w:tc>
          <w:tcPr>
            <w:tcW w:w="8220" w:type="dxa"/>
            <w:tcBorders>
              <w:bottom w:val="nil"/>
            </w:tcBorders>
          </w:tcPr>
          <w:p w:rsidR="00684D8C" w:rsidRPr="00036EE3" w:rsidRDefault="00684D8C" w:rsidP="00C336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sidRPr="007607C1">
              <w:rPr>
                <w:bCs/>
                <w:sz w:val="20"/>
              </w:rPr>
              <w:t>Título</w:t>
            </w:r>
          </w:p>
        </w:tc>
      </w:tr>
      <w:tr w:rsidR="00684D8C" w:rsidRPr="004532F7" w:rsidTr="00C33654">
        <w:tc>
          <w:tcPr>
            <w:tcW w:w="1140" w:type="dxa"/>
            <w:tcBorders>
              <w:top w:val="nil"/>
              <w:bottom w:val="nil"/>
            </w:tcBorders>
            <w:shd w:val="clear" w:color="auto" w:fill="auto"/>
          </w:tcPr>
          <w:p w:rsidR="00684D8C" w:rsidRPr="007607C1" w:rsidRDefault="00684D8C" w:rsidP="00C33654">
            <w:pPr>
              <w:spacing w:before="30" w:after="30"/>
              <w:ind w:left="57"/>
              <w:jc w:val="left"/>
              <w:rPr>
                <w:b/>
                <w:bCs/>
                <w:sz w:val="20"/>
              </w:rPr>
            </w:pPr>
            <w:r w:rsidRPr="004532F7">
              <w:rPr>
                <w:b/>
                <w:bCs/>
                <w:sz w:val="20"/>
                <w:lang w:val="en-US"/>
              </w:rPr>
              <w:t>BO</w:t>
            </w:r>
          </w:p>
        </w:tc>
        <w:tc>
          <w:tcPr>
            <w:tcW w:w="8220" w:type="dxa"/>
            <w:tcBorders>
              <w:top w:val="nil"/>
              <w:bottom w:val="nil"/>
            </w:tcBorders>
            <w:shd w:val="clear" w:color="auto" w:fill="auto"/>
          </w:tcPr>
          <w:p w:rsidR="00684D8C" w:rsidRPr="004532F7" w:rsidRDefault="00684D8C" w:rsidP="00C336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7607C1">
              <w:rPr>
                <w:b w:val="0"/>
                <w:sz w:val="20"/>
              </w:rPr>
              <w:t>Distribución por satélite</w:t>
            </w:r>
          </w:p>
        </w:tc>
      </w:tr>
      <w:tr w:rsidR="00684D8C" w:rsidRPr="007607C1" w:rsidTr="00C33654">
        <w:tc>
          <w:tcPr>
            <w:tcW w:w="1140" w:type="dxa"/>
            <w:tcBorders>
              <w:top w:val="nil"/>
              <w:bottom w:val="nil"/>
            </w:tcBorders>
            <w:shd w:val="clear" w:color="auto" w:fill="auto"/>
          </w:tcPr>
          <w:p w:rsidR="00684D8C" w:rsidRPr="006B22C3" w:rsidRDefault="00684D8C" w:rsidP="00C3365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684D8C" w:rsidRPr="006B22C3" w:rsidRDefault="00684D8C" w:rsidP="00C336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6B22C3">
              <w:rPr>
                <w:b w:val="0"/>
                <w:sz w:val="20"/>
              </w:rPr>
              <w:t>Registro para producción, archivo y reproducción; películas en televisión</w:t>
            </w:r>
          </w:p>
        </w:tc>
      </w:tr>
      <w:tr w:rsidR="00684D8C" w:rsidRPr="00847DD5" w:rsidTr="00C33654">
        <w:tc>
          <w:tcPr>
            <w:tcW w:w="1140" w:type="dxa"/>
            <w:tcBorders>
              <w:top w:val="nil"/>
              <w:bottom w:val="nil"/>
            </w:tcBorders>
            <w:shd w:val="clear" w:color="auto" w:fill="auto"/>
          </w:tcPr>
          <w:p w:rsidR="00684D8C" w:rsidRPr="007607C1" w:rsidRDefault="00684D8C" w:rsidP="00C33654">
            <w:pPr>
              <w:spacing w:before="30" w:after="30"/>
              <w:ind w:left="57"/>
              <w:jc w:val="left"/>
              <w:rPr>
                <w:b/>
                <w:bCs/>
                <w:sz w:val="20"/>
              </w:rPr>
            </w:pPr>
            <w:r w:rsidRPr="00847DD5">
              <w:rPr>
                <w:b/>
                <w:bCs/>
                <w:sz w:val="20"/>
                <w:lang w:val="en-US"/>
              </w:rPr>
              <w:t>BS</w:t>
            </w:r>
          </w:p>
        </w:tc>
        <w:tc>
          <w:tcPr>
            <w:tcW w:w="8220" w:type="dxa"/>
            <w:tcBorders>
              <w:top w:val="nil"/>
              <w:bottom w:val="nil"/>
            </w:tcBorders>
            <w:shd w:val="clear" w:color="auto" w:fill="auto"/>
          </w:tcPr>
          <w:p w:rsidR="00684D8C" w:rsidRPr="00847DD5" w:rsidRDefault="00684D8C" w:rsidP="00C336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7607C1">
              <w:rPr>
                <w:b w:val="0"/>
                <w:bCs/>
                <w:sz w:val="20"/>
              </w:rPr>
              <w:t>Servicio</w:t>
            </w:r>
            <w:r w:rsidRPr="00021E8A">
              <w:rPr>
                <w:b w:val="0"/>
                <w:bCs/>
                <w:sz w:val="20"/>
              </w:rPr>
              <w:t xml:space="preserve"> de</w:t>
            </w:r>
            <w:r w:rsidRPr="007607C1">
              <w:rPr>
                <w:b w:val="0"/>
                <w:bCs/>
                <w:sz w:val="20"/>
              </w:rPr>
              <w:t xml:space="preserve"> radiodifusión</w:t>
            </w:r>
            <w:r w:rsidRPr="00021E8A">
              <w:rPr>
                <w:b w:val="0"/>
                <w:bCs/>
                <w:sz w:val="20"/>
              </w:rPr>
              <w:t xml:space="preserve"> </w:t>
            </w:r>
            <w:r>
              <w:rPr>
                <w:b w:val="0"/>
                <w:bCs/>
                <w:sz w:val="20"/>
              </w:rPr>
              <w:t>(</w:t>
            </w:r>
            <w:r w:rsidRPr="00021E8A">
              <w:rPr>
                <w:b w:val="0"/>
                <w:bCs/>
                <w:sz w:val="20"/>
              </w:rPr>
              <w:t>sonora</w:t>
            </w:r>
            <w:r>
              <w:rPr>
                <w:b w:val="0"/>
                <w:bCs/>
                <w:sz w:val="20"/>
              </w:rPr>
              <w:t>)</w:t>
            </w:r>
          </w:p>
        </w:tc>
      </w:tr>
      <w:tr w:rsidR="00684D8C" w:rsidRPr="00ED2695" w:rsidTr="00C33654">
        <w:tc>
          <w:tcPr>
            <w:tcW w:w="1140" w:type="dxa"/>
            <w:tcBorders>
              <w:top w:val="nil"/>
              <w:bottom w:val="nil"/>
            </w:tcBorders>
            <w:shd w:val="clear" w:color="auto" w:fill="auto"/>
          </w:tcPr>
          <w:p w:rsidR="00684D8C" w:rsidRPr="00ED2695" w:rsidRDefault="00684D8C" w:rsidP="00C3365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684D8C" w:rsidRPr="00021E8A" w:rsidRDefault="00684D8C" w:rsidP="00C336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684D8C" w:rsidRPr="00366CEE" w:rsidTr="00C33654">
        <w:tc>
          <w:tcPr>
            <w:tcW w:w="1140" w:type="dxa"/>
            <w:tcBorders>
              <w:top w:val="nil"/>
              <w:bottom w:val="nil"/>
            </w:tcBorders>
            <w:shd w:val="clear" w:color="auto" w:fill="auto"/>
          </w:tcPr>
          <w:p w:rsidR="00684D8C" w:rsidRPr="00366CEE" w:rsidRDefault="00684D8C" w:rsidP="00C3365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684D8C" w:rsidRPr="00366CEE" w:rsidRDefault="00684D8C" w:rsidP="00C336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684D8C" w:rsidRPr="007607C1" w:rsidTr="00C33654">
        <w:tc>
          <w:tcPr>
            <w:tcW w:w="1140" w:type="dxa"/>
            <w:tcBorders>
              <w:top w:val="nil"/>
              <w:bottom w:val="nil"/>
            </w:tcBorders>
            <w:shd w:val="clear" w:color="auto" w:fill="auto"/>
          </w:tcPr>
          <w:p w:rsidR="00684D8C" w:rsidRPr="0010336F" w:rsidRDefault="00684D8C" w:rsidP="00C3365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684D8C" w:rsidRPr="0010336F" w:rsidRDefault="00684D8C" w:rsidP="00C336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0336F">
              <w:rPr>
                <w:rFonts w:hAnsi="Times New Roman Bold"/>
                <w:b w:val="0"/>
                <w:sz w:val="20"/>
              </w:rPr>
              <w:t>Servicios m</w:t>
            </w:r>
            <w:r w:rsidRPr="0010336F">
              <w:rPr>
                <w:rFonts w:hAnsi="Times New Roman Bold"/>
                <w:b w:val="0"/>
                <w:sz w:val="20"/>
              </w:rPr>
              <w:t>ó</w:t>
            </w:r>
            <w:r w:rsidRPr="0010336F">
              <w:rPr>
                <w:rFonts w:hAnsi="Times New Roman Bold"/>
                <w:b w:val="0"/>
                <w:sz w:val="20"/>
              </w:rPr>
              <w:t>viles, de radiodeterminaci</w:t>
            </w:r>
            <w:r w:rsidRPr="0010336F">
              <w:rPr>
                <w:rFonts w:hAnsi="Times New Roman Bold"/>
                <w:b w:val="0"/>
                <w:sz w:val="20"/>
              </w:rPr>
              <w:t>ó</w:t>
            </w:r>
            <w:r w:rsidRPr="0010336F">
              <w:rPr>
                <w:rFonts w:hAnsi="Times New Roman Bold"/>
                <w:b w:val="0"/>
                <w:sz w:val="20"/>
              </w:rPr>
              <w:t>n, de aficionados y otros servicios por sat</w:t>
            </w:r>
            <w:r w:rsidRPr="0010336F">
              <w:rPr>
                <w:rFonts w:hAnsi="Times New Roman Bold"/>
                <w:b w:val="0"/>
                <w:sz w:val="20"/>
              </w:rPr>
              <w:t>é</w:t>
            </w:r>
            <w:r w:rsidRPr="0010336F">
              <w:rPr>
                <w:rFonts w:hAnsi="Times New Roman Bold"/>
                <w:b w:val="0"/>
                <w:sz w:val="20"/>
              </w:rPr>
              <w:t>lite conexos</w:t>
            </w:r>
          </w:p>
        </w:tc>
      </w:tr>
      <w:tr w:rsidR="00684D8C" w:rsidRPr="007607C1" w:rsidTr="00C33654">
        <w:tc>
          <w:tcPr>
            <w:tcW w:w="1140" w:type="dxa"/>
            <w:tcBorders>
              <w:top w:val="nil"/>
              <w:bottom w:val="nil"/>
            </w:tcBorders>
            <w:shd w:val="clear" w:color="auto" w:fill="auto"/>
          </w:tcPr>
          <w:p w:rsidR="00684D8C" w:rsidRPr="00F95576" w:rsidRDefault="00684D8C" w:rsidP="00C3365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684D8C" w:rsidRPr="00F95576" w:rsidRDefault="00684D8C" w:rsidP="00C33654">
            <w:pPr>
              <w:spacing w:before="30" w:after="30"/>
              <w:jc w:val="left"/>
              <w:rPr>
                <w:sz w:val="20"/>
              </w:rPr>
            </w:pPr>
            <w:r w:rsidRPr="00F95576">
              <w:rPr>
                <w:sz w:val="20"/>
              </w:rPr>
              <w:t>Propagación de las ondas radioeléctricas</w:t>
            </w:r>
          </w:p>
        </w:tc>
      </w:tr>
      <w:tr w:rsidR="00684D8C" w:rsidRPr="00DE71F7" w:rsidTr="00C33654">
        <w:tc>
          <w:tcPr>
            <w:tcW w:w="1140" w:type="dxa"/>
            <w:tcBorders>
              <w:top w:val="nil"/>
              <w:bottom w:val="nil"/>
            </w:tcBorders>
            <w:shd w:val="clear" w:color="auto" w:fill="auto"/>
          </w:tcPr>
          <w:p w:rsidR="00684D8C" w:rsidRPr="00DE71F7" w:rsidRDefault="00684D8C" w:rsidP="00C3365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684D8C" w:rsidRPr="00DE71F7" w:rsidRDefault="00684D8C" w:rsidP="00C336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sz w:val="20"/>
              </w:rPr>
              <w:t>Radio</w:t>
            </w:r>
            <w:r w:rsidRPr="00DE71F7">
              <w:rPr>
                <w:sz w:val="20"/>
              </w:rPr>
              <w:t>astronomía</w:t>
            </w:r>
          </w:p>
        </w:tc>
      </w:tr>
      <w:tr w:rsidR="00684D8C" w:rsidRPr="007607C1" w:rsidTr="00C33654">
        <w:tc>
          <w:tcPr>
            <w:tcW w:w="1140" w:type="dxa"/>
            <w:tcBorders>
              <w:top w:val="nil"/>
              <w:bottom w:val="nil"/>
            </w:tcBorders>
            <w:shd w:val="clear" w:color="auto" w:fill="auto"/>
          </w:tcPr>
          <w:p w:rsidR="00684D8C" w:rsidRPr="00D12388" w:rsidRDefault="00684D8C" w:rsidP="00C33654">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684D8C" w:rsidRPr="00D12388" w:rsidRDefault="00684D8C" w:rsidP="00C336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D12388">
              <w:rPr>
                <w:sz w:val="20"/>
              </w:rPr>
              <w:t>Sistemas de detección a distancia</w:t>
            </w:r>
          </w:p>
        </w:tc>
      </w:tr>
      <w:tr w:rsidR="00684D8C" w:rsidRPr="00025336" w:rsidTr="00C33654">
        <w:tc>
          <w:tcPr>
            <w:tcW w:w="1140" w:type="dxa"/>
            <w:tcBorders>
              <w:top w:val="nil"/>
              <w:bottom w:val="nil"/>
            </w:tcBorders>
            <w:shd w:val="clear" w:color="auto" w:fill="auto"/>
          </w:tcPr>
          <w:p w:rsidR="00684D8C" w:rsidRPr="00025336" w:rsidRDefault="00684D8C" w:rsidP="00C33654">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684D8C" w:rsidRPr="00025336" w:rsidRDefault="00684D8C" w:rsidP="00C33654">
            <w:pPr>
              <w:spacing w:before="30" w:after="30"/>
              <w:jc w:val="left"/>
              <w:rPr>
                <w:sz w:val="20"/>
                <w:lang w:val="en-US"/>
              </w:rPr>
            </w:pPr>
            <w:r w:rsidRPr="00025336">
              <w:rPr>
                <w:sz w:val="20"/>
              </w:rPr>
              <w:t>Servicio fijo por satélite</w:t>
            </w:r>
          </w:p>
        </w:tc>
      </w:tr>
      <w:tr w:rsidR="00684D8C" w:rsidRPr="00975AEB" w:rsidTr="00C33654">
        <w:tc>
          <w:tcPr>
            <w:tcW w:w="1140" w:type="dxa"/>
            <w:tcBorders>
              <w:top w:val="nil"/>
              <w:bottom w:val="nil"/>
            </w:tcBorders>
            <w:shd w:val="clear" w:color="auto" w:fill="auto"/>
          </w:tcPr>
          <w:p w:rsidR="00684D8C" w:rsidRPr="00975AEB" w:rsidRDefault="00684D8C" w:rsidP="00C33654">
            <w:pPr>
              <w:spacing w:before="30" w:after="30"/>
              <w:ind w:left="57"/>
              <w:jc w:val="left"/>
              <w:rPr>
                <w:b/>
                <w:bCs/>
                <w:sz w:val="20"/>
                <w:lang w:val="en-US"/>
              </w:rPr>
            </w:pPr>
            <w:r w:rsidRPr="00975AEB">
              <w:rPr>
                <w:b/>
                <w:bCs/>
                <w:sz w:val="20"/>
                <w:lang w:val="en-US"/>
              </w:rPr>
              <w:t>SA</w:t>
            </w:r>
          </w:p>
        </w:tc>
        <w:tc>
          <w:tcPr>
            <w:tcW w:w="8220" w:type="dxa"/>
            <w:tcBorders>
              <w:top w:val="nil"/>
              <w:bottom w:val="nil"/>
            </w:tcBorders>
            <w:shd w:val="clear" w:color="auto" w:fill="auto"/>
          </w:tcPr>
          <w:p w:rsidR="00684D8C" w:rsidRPr="00975AEB" w:rsidRDefault="00684D8C" w:rsidP="00C33654">
            <w:pPr>
              <w:spacing w:before="30" w:after="30"/>
              <w:jc w:val="left"/>
              <w:rPr>
                <w:sz w:val="20"/>
                <w:lang w:val="en-US"/>
              </w:rPr>
            </w:pPr>
            <w:r w:rsidRPr="00975AEB">
              <w:rPr>
                <w:sz w:val="20"/>
              </w:rPr>
              <w:t>Aplicaciones espaciales y meteorología</w:t>
            </w:r>
          </w:p>
        </w:tc>
      </w:tr>
      <w:tr w:rsidR="00684D8C" w:rsidRPr="007607C1" w:rsidTr="00C33654">
        <w:tc>
          <w:tcPr>
            <w:tcW w:w="1140" w:type="dxa"/>
            <w:tcBorders>
              <w:top w:val="nil"/>
              <w:bottom w:val="nil"/>
            </w:tcBorders>
            <w:shd w:val="clear" w:color="auto" w:fill="auto"/>
          </w:tcPr>
          <w:p w:rsidR="00684D8C" w:rsidRPr="00746AC6" w:rsidRDefault="00684D8C" w:rsidP="00C33654">
            <w:pPr>
              <w:spacing w:before="30" w:after="30"/>
              <w:ind w:left="57"/>
              <w:jc w:val="left"/>
              <w:rPr>
                <w:b/>
                <w:bCs/>
                <w:sz w:val="20"/>
                <w:lang w:val="en-US"/>
              </w:rPr>
            </w:pPr>
            <w:r w:rsidRPr="00746AC6">
              <w:rPr>
                <w:b/>
                <w:bCs/>
                <w:sz w:val="20"/>
                <w:lang w:val="en-US"/>
              </w:rPr>
              <w:t>SF</w:t>
            </w:r>
          </w:p>
        </w:tc>
        <w:tc>
          <w:tcPr>
            <w:tcW w:w="8220" w:type="dxa"/>
            <w:tcBorders>
              <w:top w:val="nil"/>
              <w:bottom w:val="nil"/>
            </w:tcBorders>
            <w:shd w:val="clear" w:color="auto" w:fill="auto"/>
          </w:tcPr>
          <w:p w:rsidR="00684D8C" w:rsidRPr="00746AC6" w:rsidRDefault="00684D8C" w:rsidP="00C33654">
            <w:pPr>
              <w:spacing w:before="30" w:after="30"/>
              <w:jc w:val="left"/>
              <w:rPr>
                <w:sz w:val="20"/>
              </w:rPr>
            </w:pPr>
            <w:r w:rsidRPr="00746AC6">
              <w:rPr>
                <w:sz w:val="20"/>
              </w:rPr>
              <w:t>Compartición de frecuencias y coordinación entre los sistemas del servicio fijo por satélite y del servicio fijo</w:t>
            </w:r>
          </w:p>
        </w:tc>
      </w:tr>
      <w:tr w:rsidR="00684D8C" w:rsidRPr="00746AC6" w:rsidTr="00C33654">
        <w:tc>
          <w:tcPr>
            <w:tcW w:w="1140" w:type="dxa"/>
            <w:tcBorders>
              <w:top w:val="nil"/>
              <w:bottom w:val="nil"/>
            </w:tcBorders>
            <w:shd w:val="clear" w:color="auto" w:fill="F3F3F3"/>
          </w:tcPr>
          <w:p w:rsidR="00684D8C" w:rsidRPr="00746AC6" w:rsidRDefault="00684D8C" w:rsidP="00C33654">
            <w:pPr>
              <w:spacing w:before="30" w:after="30"/>
              <w:ind w:left="57"/>
              <w:jc w:val="left"/>
              <w:rPr>
                <w:b/>
                <w:bCs/>
                <w:color w:val="000080"/>
                <w:sz w:val="20"/>
                <w:lang w:val="en-US"/>
              </w:rPr>
            </w:pPr>
            <w:r w:rsidRPr="00746AC6">
              <w:rPr>
                <w:b/>
                <w:bCs/>
                <w:color w:val="000080"/>
                <w:sz w:val="20"/>
                <w:lang w:val="en-US"/>
              </w:rPr>
              <w:t>SM</w:t>
            </w:r>
          </w:p>
        </w:tc>
        <w:tc>
          <w:tcPr>
            <w:tcW w:w="8220" w:type="dxa"/>
            <w:tcBorders>
              <w:top w:val="nil"/>
              <w:bottom w:val="nil"/>
            </w:tcBorders>
            <w:shd w:val="clear" w:color="auto" w:fill="F3F3F3"/>
          </w:tcPr>
          <w:p w:rsidR="00684D8C" w:rsidRPr="00746AC6" w:rsidRDefault="00684D8C" w:rsidP="00C33654">
            <w:pPr>
              <w:spacing w:before="30" w:after="30"/>
              <w:jc w:val="left"/>
              <w:rPr>
                <w:b/>
                <w:bCs/>
                <w:color w:val="000080"/>
                <w:sz w:val="20"/>
                <w:lang w:val="en-US"/>
              </w:rPr>
            </w:pPr>
            <w:r w:rsidRPr="00746AC6">
              <w:rPr>
                <w:b/>
                <w:bCs/>
                <w:color w:val="000080"/>
                <w:sz w:val="20"/>
              </w:rPr>
              <w:t>Gestión del espectro</w:t>
            </w:r>
          </w:p>
        </w:tc>
      </w:tr>
      <w:tr w:rsidR="00684D8C" w:rsidRPr="00036EE3" w:rsidTr="00C33654">
        <w:tc>
          <w:tcPr>
            <w:tcW w:w="1140" w:type="dxa"/>
            <w:tcBorders>
              <w:top w:val="nil"/>
            </w:tcBorders>
          </w:tcPr>
          <w:p w:rsidR="00684D8C" w:rsidRPr="00036EE3" w:rsidRDefault="00684D8C" w:rsidP="00C33654">
            <w:pPr>
              <w:spacing w:before="30" w:after="30"/>
              <w:ind w:left="57"/>
              <w:jc w:val="left"/>
              <w:rPr>
                <w:b/>
                <w:bCs/>
                <w:sz w:val="20"/>
                <w:lang w:val="en-US"/>
              </w:rPr>
            </w:pPr>
            <w:r w:rsidRPr="00036EE3">
              <w:rPr>
                <w:b/>
                <w:bCs/>
                <w:sz w:val="20"/>
                <w:lang w:val="en-US"/>
              </w:rPr>
              <w:t>SNG</w:t>
            </w:r>
          </w:p>
        </w:tc>
        <w:tc>
          <w:tcPr>
            <w:tcW w:w="8220" w:type="dxa"/>
            <w:tcBorders>
              <w:top w:val="nil"/>
            </w:tcBorders>
          </w:tcPr>
          <w:p w:rsidR="00684D8C" w:rsidRPr="00021E8A" w:rsidRDefault="00684D8C" w:rsidP="00C33654">
            <w:pPr>
              <w:spacing w:before="30" w:after="30"/>
              <w:jc w:val="left"/>
              <w:rPr>
                <w:bCs/>
                <w:sz w:val="20"/>
                <w:lang w:val="en-US"/>
              </w:rPr>
            </w:pPr>
            <w:r w:rsidRPr="00021E8A">
              <w:rPr>
                <w:bCs/>
                <w:sz w:val="20"/>
              </w:rPr>
              <w:t>Periodismo electrónico por satélite</w:t>
            </w:r>
          </w:p>
        </w:tc>
      </w:tr>
      <w:tr w:rsidR="00684D8C" w:rsidRPr="007607C1" w:rsidTr="00C33654">
        <w:tc>
          <w:tcPr>
            <w:tcW w:w="1140" w:type="dxa"/>
          </w:tcPr>
          <w:p w:rsidR="00684D8C" w:rsidRPr="00036EE3" w:rsidRDefault="00684D8C" w:rsidP="00C33654">
            <w:pPr>
              <w:spacing w:before="30" w:after="30"/>
              <w:ind w:left="57"/>
              <w:jc w:val="left"/>
              <w:rPr>
                <w:b/>
                <w:bCs/>
                <w:sz w:val="20"/>
                <w:lang w:val="en-US"/>
              </w:rPr>
            </w:pPr>
            <w:r w:rsidRPr="00036EE3">
              <w:rPr>
                <w:b/>
                <w:bCs/>
                <w:sz w:val="20"/>
                <w:lang w:val="en-US"/>
              </w:rPr>
              <w:t>TF</w:t>
            </w:r>
          </w:p>
        </w:tc>
        <w:tc>
          <w:tcPr>
            <w:tcW w:w="8220" w:type="dxa"/>
          </w:tcPr>
          <w:p w:rsidR="00684D8C" w:rsidRPr="00021E8A" w:rsidRDefault="00684D8C" w:rsidP="00C33654">
            <w:pPr>
              <w:spacing w:before="30" w:after="30"/>
              <w:jc w:val="left"/>
              <w:rPr>
                <w:bCs/>
                <w:sz w:val="20"/>
              </w:rPr>
            </w:pPr>
            <w:r w:rsidRPr="00021E8A">
              <w:rPr>
                <w:bCs/>
                <w:sz w:val="20"/>
              </w:rPr>
              <w:t>Emisiones de frecuencias patrón y señales horarias</w:t>
            </w:r>
          </w:p>
        </w:tc>
      </w:tr>
      <w:tr w:rsidR="00684D8C" w:rsidRPr="00036EE3" w:rsidTr="00C33654">
        <w:tc>
          <w:tcPr>
            <w:tcW w:w="1140" w:type="dxa"/>
          </w:tcPr>
          <w:p w:rsidR="00684D8C" w:rsidRPr="00036EE3" w:rsidRDefault="00684D8C" w:rsidP="00C33654">
            <w:pPr>
              <w:spacing w:before="30" w:after="30"/>
              <w:ind w:left="57"/>
              <w:jc w:val="left"/>
              <w:rPr>
                <w:b/>
                <w:bCs/>
                <w:sz w:val="20"/>
                <w:lang w:val="en-US"/>
              </w:rPr>
            </w:pPr>
            <w:r w:rsidRPr="00036EE3">
              <w:rPr>
                <w:b/>
                <w:bCs/>
                <w:sz w:val="20"/>
                <w:lang w:val="en-US"/>
              </w:rPr>
              <w:t>V</w:t>
            </w:r>
          </w:p>
        </w:tc>
        <w:tc>
          <w:tcPr>
            <w:tcW w:w="8220" w:type="dxa"/>
          </w:tcPr>
          <w:p w:rsidR="00684D8C" w:rsidRPr="00021E8A" w:rsidRDefault="00684D8C" w:rsidP="00C33654">
            <w:pPr>
              <w:spacing w:before="30" w:after="140"/>
              <w:jc w:val="left"/>
              <w:rPr>
                <w:bCs/>
                <w:sz w:val="20"/>
                <w:lang w:val="en-US"/>
              </w:rPr>
            </w:pPr>
            <w:r w:rsidRPr="00021E8A">
              <w:rPr>
                <w:bCs/>
                <w:sz w:val="20"/>
              </w:rPr>
              <w:t>Vocabulario y cuestiones afines</w:t>
            </w:r>
          </w:p>
        </w:tc>
      </w:tr>
    </w:tbl>
    <w:p w:rsidR="00684D8C" w:rsidRPr="00036EE3" w:rsidRDefault="00684D8C" w:rsidP="00684D8C">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84D8C" w:rsidTr="00C33654">
        <w:tc>
          <w:tcPr>
            <w:tcW w:w="720" w:type="dxa"/>
          </w:tcPr>
          <w:p w:rsidR="00684D8C" w:rsidRDefault="00684D8C" w:rsidP="00C3365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84D8C" w:rsidRPr="007607C1" w:rsidTr="00C33654">
        <w:tc>
          <w:tcPr>
            <w:tcW w:w="9360" w:type="dxa"/>
          </w:tcPr>
          <w:p w:rsidR="00684D8C" w:rsidRPr="00763D08" w:rsidRDefault="00684D8C" w:rsidP="00C33654">
            <w:pPr>
              <w:spacing w:before="92" w:after="92"/>
              <w:jc w:val="left"/>
              <w:rPr>
                <w:i/>
                <w:iCs/>
                <w:sz w:val="20"/>
              </w:rPr>
            </w:pPr>
            <w:r w:rsidRPr="00763D08">
              <w:rPr>
                <w:b/>
                <w:bCs/>
                <w:i/>
                <w:iCs/>
                <w:sz w:val="20"/>
              </w:rPr>
              <w:t>Nota</w:t>
            </w:r>
            <w:r w:rsidRPr="00763D08">
              <w:rPr>
                <w:i/>
                <w:iCs/>
                <w:sz w:val="20"/>
              </w:rPr>
              <w:t xml:space="preserve">: Esta Recomendación UIT-R fue aprobada en inglés conforme al procedimiento detallado en la </w:t>
            </w:r>
            <w:r w:rsidRPr="00763D08">
              <w:rPr>
                <w:i/>
                <w:iCs/>
                <w:sz w:val="20"/>
              </w:rPr>
              <w:br/>
              <w:t>Resolución UIT-R 1.</w:t>
            </w:r>
          </w:p>
        </w:tc>
      </w:tr>
    </w:tbl>
    <w:p w:rsidR="00684D8C" w:rsidRPr="00763D08" w:rsidRDefault="00684D8C" w:rsidP="00684D8C">
      <w:pPr>
        <w:spacing w:before="0"/>
        <w:jc w:val="center"/>
        <w:rPr>
          <w:sz w:val="22"/>
        </w:rPr>
      </w:pPr>
    </w:p>
    <w:p w:rsidR="00684D8C" w:rsidRPr="00763D08" w:rsidRDefault="00684D8C" w:rsidP="00684D8C">
      <w:pPr>
        <w:spacing w:before="60"/>
        <w:jc w:val="right"/>
        <w:rPr>
          <w:i/>
          <w:iCs/>
          <w:sz w:val="20"/>
        </w:rPr>
      </w:pPr>
      <w:r w:rsidRPr="00763D08">
        <w:rPr>
          <w:i/>
          <w:iCs/>
          <w:sz w:val="20"/>
        </w:rPr>
        <w:t>Publicación electrónica</w:t>
      </w:r>
    </w:p>
    <w:p w:rsidR="00684D8C" w:rsidRPr="00763D08" w:rsidRDefault="00684D8C" w:rsidP="00684D8C">
      <w:pPr>
        <w:spacing w:before="0" w:after="40"/>
        <w:jc w:val="right"/>
        <w:rPr>
          <w:sz w:val="20"/>
        </w:rPr>
      </w:pPr>
      <w:r w:rsidRPr="00763D08">
        <w:rPr>
          <w:sz w:val="20"/>
        </w:rPr>
        <w:t>Ginebra, 20</w:t>
      </w:r>
      <w:r>
        <w:rPr>
          <w:sz w:val="20"/>
        </w:rPr>
        <w:t>1</w:t>
      </w:r>
      <w:r w:rsidR="0012396D">
        <w:rPr>
          <w:sz w:val="20"/>
        </w:rPr>
        <w:t>9</w:t>
      </w:r>
    </w:p>
    <w:p w:rsidR="00684D8C" w:rsidRPr="00763D08" w:rsidRDefault="00684D8C" w:rsidP="00684D8C">
      <w:pPr>
        <w:spacing w:before="0" w:after="120"/>
        <w:jc w:val="center"/>
        <w:rPr>
          <w:sz w:val="22"/>
        </w:rPr>
      </w:pPr>
    </w:p>
    <w:p w:rsidR="00684D8C" w:rsidRPr="00763D08" w:rsidRDefault="00684D8C" w:rsidP="00684D8C">
      <w:pPr>
        <w:spacing w:before="0"/>
        <w:jc w:val="center"/>
        <w:rPr>
          <w:sz w:val="20"/>
        </w:rPr>
      </w:pPr>
      <w:r w:rsidRPr="00470E28">
        <w:rPr>
          <w:sz w:val="20"/>
          <w:lang w:val="en-US"/>
        </w:rPr>
        <w:sym w:font="Symbol" w:char="F0E3"/>
      </w:r>
      <w:r w:rsidRPr="00763D08">
        <w:rPr>
          <w:sz w:val="20"/>
        </w:rPr>
        <w:t xml:space="preserve"> UIT </w:t>
      </w:r>
      <w:bookmarkStart w:id="2" w:name="iiannee"/>
      <w:bookmarkEnd w:id="2"/>
      <w:r w:rsidRPr="00763D08">
        <w:rPr>
          <w:sz w:val="20"/>
        </w:rPr>
        <w:t>20</w:t>
      </w:r>
      <w:r>
        <w:rPr>
          <w:sz w:val="20"/>
        </w:rPr>
        <w:t>1</w:t>
      </w:r>
      <w:r w:rsidR="0012396D">
        <w:rPr>
          <w:sz w:val="20"/>
        </w:rPr>
        <w:t>9</w:t>
      </w:r>
    </w:p>
    <w:p w:rsidR="00684D8C" w:rsidRPr="006C718C" w:rsidRDefault="00684D8C" w:rsidP="00684D8C">
      <w:pPr>
        <w:spacing w:before="80"/>
        <w:rPr>
          <w:sz w:val="18"/>
          <w:szCs w:val="18"/>
        </w:rPr>
      </w:pPr>
      <w:r w:rsidRPr="00763D08">
        <w:rPr>
          <w:sz w:val="18"/>
          <w:szCs w:val="18"/>
        </w:rPr>
        <w:t xml:space="preserve">Reservados todos los derechos. </w:t>
      </w:r>
      <w:r w:rsidRPr="006C718C">
        <w:rPr>
          <w:sz w:val="18"/>
          <w:szCs w:val="18"/>
        </w:rPr>
        <w:t>Ninguna parte de esta publicación puede reproducirse por ningún procedimiento sin previa autorizaci</w:t>
      </w:r>
      <w:r>
        <w:rPr>
          <w:sz w:val="18"/>
          <w:szCs w:val="18"/>
        </w:rPr>
        <w:t>ón escrita por parte de la UIT</w:t>
      </w:r>
      <w:r w:rsidRPr="006C718C">
        <w:rPr>
          <w:sz w:val="18"/>
          <w:szCs w:val="18"/>
        </w:rPr>
        <w:t>.</w:t>
      </w:r>
    </w:p>
    <w:p w:rsidR="00684D8C" w:rsidRPr="006C718C" w:rsidRDefault="00684D8C" w:rsidP="00684D8C">
      <w:pPr>
        <w:spacing w:before="160"/>
        <w:rPr>
          <w:i/>
          <w:sz w:val="20"/>
          <w:highlight w:val="yellow"/>
        </w:rPr>
        <w:sectPr w:rsidR="00684D8C" w:rsidRPr="006C718C" w:rsidSect="00C33654">
          <w:headerReference w:type="even" r:id="rId11"/>
          <w:headerReference w:type="default" r:id="rId12"/>
          <w:pgSz w:w="11907" w:h="16834" w:code="9"/>
          <w:pgMar w:top="1418" w:right="1134" w:bottom="1134" w:left="1134" w:header="720" w:footer="482" w:gutter="0"/>
          <w:pgNumType w:fmt="lowerRoman" w:start="2"/>
          <w:cols w:space="720"/>
        </w:sectPr>
      </w:pPr>
    </w:p>
    <w:p w:rsidR="00684D8C" w:rsidRPr="00DE5A70" w:rsidRDefault="00684D8C" w:rsidP="00E73D96">
      <w:pPr>
        <w:pStyle w:val="RecNo"/>
        <w:spacing w:before="0"/>
      </w:pPr>
      <w:bookmarkStart w:id="3" w:name="irecnoe"/>
      <w:bookmarkEnd w:id="3"/>
      <w:r w:rsidRPr="00763D08">
        <w:lastRenderedPageBreak/>
        <w:t xml:space="preserve">RECOMENDACIÓN  </w:t>
      </w:r>
      <w:r w:rsidRPr="0010336F">
        <w:rPr>
          <w:rStyle w:val="href"/>
        </w:rPr>
        <w:t xml:space="preserve">UIT-R  </w:t>
      </w:r>
      <w:r>
        <w:rPr>
          <w:rStyle w:val="href"/>
        </w:rPr>
        <w:t>SM</w:t>
      </w:r>
      <w:r w:rsidRPr="0010336F">
        <w:rPr>
          <w:rStyle w:val="href"/>
        </w:rPr>
        <w:t>.</w:t>
      </w:r>
      <w:r w:rsidR="0012396D" w:rsidRPr="002357DF">
        <w:rPr>
          <w:rStyle w:val="href"/>
        </w:rPr>
        <w:t>2117-0</w:t>
      </w:r>
    </w:p>
    <w:p w:rsidR="0012396D" w:rsidRPr="002357DF" w:rsidRDefault="0012396D" w:rsidP="0012396D">
      <w:pPr>
        <w:pStyle w:val="Rectitle"/>
      </w:pPr>
      <w:r w:rsidRPr="002357DF">
        <w:t xml:space="preserve">Definición de formato de datos para el intercambio de datos I/Q </w:t>
      </w:r>
      <w:r w:rsidRPr="002357DF">
        <w:br/>
        <w:t>almacenados para la comprobación técnica del espectro</w:t>
      </w:r>
    </w:p>
    <w:p w:rsidR="0012396D" w:rsidRPr="002357DF" w:rsidRDefault="0012396D" w:rsidP="0012396D">
      <w:pPr>
        <w:pStyle w:val="Recdate"/>
      </w:pPr>
      <w:r w:rsidRPr="002357DF">
        <w:rPr>
          <w:lang w:eastAsia="ko-KR"/>
        </w:rPr>
        <w:t>(2018)</w:t>
      </w:r>
    </w:p>
    <w:p w:rsidR="0012396D" w:rsidRPr="002357DF" w:rsidRDefault="0012396D" w:rsidP="0012396D">
      <w:pPr>
        <w:pStyle w:val="HeadingSum"/>
      </w:pPr>
      <w:r w:rsidRPr="002357DF">
        <w:t>Cometido</w:t>
      </w:r>
    </w:p>
    <w:p w:rsidR="0012396D" w:rsidRPr="002357DF" w:rsidRDefault="0012396D" w:rsidP="0012396D">
      <w:pPr>
        <w:pStyle w:val="Summary"/>
      </w:pPr>
      <w:r w:rsidRPr="002357DF">
        <w:rPr>
          <w:lang w:eastAsia="ko-KR"/>
        </w:rPr>
        <w:t>En esta Recomendación se define un formato de archivo armonizado para el intercambio de datos de componentes en fase y en cuadratura (I/Q).</w:t>
      </w:r>
    </w:p>
    <w:p w:rsidR="0012396D" w:rsidRPr="002357DF" w:rsidRDefault="0012396D" w:rsidP="0012396D">
      <w:pPr>
        <w:pStyle w:val="Headingb"/>
      </w:pPr>
      <w:bookmarkStart w:id="4" w:name="lt_pId061"/>
      <w:bookmarkEnd w:id="4"/>
      <w:r w:rsidRPr="002357DF">
        <w:t>Palabras clave</w:t>
      </w:r>
    </w:p>
    <w:p w:rsidR="0012396D" w:rsidRPr="002357DF" w:rsidRDefault="00336BFA" w:rsidP="00336BFA">
      <w:r>
        <w:rPr>
          <w:lang w:eastAsia="ko-KR"/>
        </w:rPr>
        <w:t>Datos I/Q,</w:t>
      </w:r>
      <w:r w:rsidRPr="002357DF">
        <w:rPr>
          <w:lang w:eastAsia="ko-KR"/>
        </w:rPr>
        <w:t xml:space="preserve"> intercambio de datos</w:t>
      </w:r>
      <w:r>
        <w:rPr>
          <w:lang w:eastAsia="ko-KR"/>
        </w:rPr>
        <w:t>,</w:t>
      </w:r>
      <w:r w:rsidRPr="002357DF">
        <w:rPr>
          <w:lang w:eastAsia="ko-KR"/>
        </w:rPr>
        <w:t xml:space="preserve"> </w:t>
      </w:r>
      <w:r w:rsidR="0012396D" w:rsidRPr="002357DF">
        <w:rPr>
          <w:lang w:eastAsia="ko-KR"/>
        </w:rPr>
        <w:t>modulación I/Q, trabajo conjunto</w:t>
      </w:r>
    </w:p>
    <w:p w:rsidR="0012396D" w:rsidRPr="002357DF" w:rsidRDefault="0012396D" w:rsidP="0012396D">
      <w:pPr>
        <w:pStyle w:val="Headingb"/>
        <w:rPr>
          <w:bCs/>
        </w:rPr>
      </w:pPr>
      <w:bookmarkStart w:id="5" w:name="lt_pId063"/>
      <w:r w:rsidRPr="002357DF">
        <w:t>Siglas/</w:t>
      </w:r>
      <w:bookmarkEnd w:id="5"/>
      <w:r w:rsidRPr="002357DF">
        <w:t>Glosario</w:t>
      </w:r>
    </w:p>
    <w:p w:rsidR="0012396D" w:rsidRPr="002357DF" w:rsidRDefault="0012396D" w:rsidP="0012396D">
      <w:pPr>
        <w:rPr>
          <w:lang w:eastAsia="zh-CN"/>
        </w:rPr>
      </w:pPr>
      <w:r w:rsidRPr="002357DF">
        <w:rPr>
          <w:lang w:eastAsia="zh-CN"/>
        </w:rPr>
        <w:t>HDF5</w:t>
      </w:r>
      <w:r w:rsidRPr="002357DF">
        <w:rPr>
          <w:lang w:eastAsia="zh-CN"/>
        </w:rPr>
        <w:tab/>
      </w:r>
      <w:r w:rsidRPr="002357DF">
        <w:rPr>
          <w:lang w:eastAsia="zh-CN"/>
        </w:rPr>
        <w:tab/>
        <w:t>Formato de datos jerárquicos versión 5 (</w:t>
      </w:r>
      <w:r w:rsidRPr="002357DF">
        <w:rPr>
          <w:i/>
          <w:iCs/>
          <w:lang w:eastAsia="zh-CN"/>
        </w:rPr>
        <w:t>hierarchical data format version 5</w:t>
      </w:r>
      <w:r w:rsidRPr="00296558">
        <w:t>)</w:t>
      </w:r>
    </w:p>
    <w:p w:rsidR="0012396D" w:rsidRPr="002357DF" w:rsidRDefault="0012396D" w:rsidP="0012396D">
      <w:pPr>
        <w:rPr>
          <w:lang w:eastAsia="zh-CN"/>
        </w:rPr>
      </w:pPr>
      <w:r w:rsidRPr="002357DF">
        <w:rPr>
          <w:lang w:eastAsia="zh-CN"/>
        </w:rPr>
        <w:t>I/Q</w:t>
      </w:r>
      <w:r w:rsidRPr="002357DF">
        <w:rPr>
          <w:lang w:eastAsia="zh-CN"/>
        </w:rPr>
        <w:tab/>
      </w:r>
      <w:r w:rsidRPr="002357DF">
        <w:rPr>
          <w:lang w:eastAsia="zh-CN"/>
        </w:rPr>
        <w:tab/>
        <w:t>Componentes en fase y en cuadratura (</w:t>
      </w:r>
      <w:r w:rsidRPr="002357DF">
        <w:rPr>
          <w:i/>
          <w:iCs/>
          <w:lang w:eastAsia="zh-CN"/>
        </w:rPr>
        <w:t>in-phase and quadrature components</w:t>
      </w:r>
      <w:r w:rsidRPr="00296558">
        <w:t>)</w:t>
      </w:r>
    </w:p>
    <w:p w:rsidR="0012396D" w:rsidRPr="002357DF" w:rsidRDefault="0012396D" w:rsidP="00C33654">
      <w:pPr>
        <w:rPr>
          <w:lang w:eastAsia="zh-CN"/>
        </w:rPr>
      </w:pPr>
      <w:r w:rsidRPr="002357DF">
        <w:rPr>
          <w:lang w:eastAsia="zh-CN"/>
        </w:rPr>
        <w:t>LPF</w:t>
      </w:r>
      <w:r w:rsidRPr="002357DF">
        <w:rPr>
          <w:lang w:eastAsia="zh-CN"/>
        </w:rPr>
        <w:tab/>
      </w:r>
      <w:r w:rsidRPr="002357DF">
        <w:rPr>
          <w:lang w:eastAsia="zh-CN"/>
        </w:rPr>
        <w:tab/>
        <w:t>Filtro paso bajo (</w:t>
      </w:r>
      <w:r w:rsidRPr="002357DF">
        <w:rPr>
          <w:i/>
          <w:iCs/>
          <w:lang w:eastAsia="zh-CN"/>
        </w:rPr>
        <w:t>low pass filter</w:t>
      </w:r>
      <w:r w:rsidRPr="00296558">
        <w:t>)</w:t>
      </w:r>
    </w:p>
    <w:p w:rsidR="0012396D" w:rsidRPr="002357DF" w:rsidRDefault="0012396D" w:rsidP="0012396D">
      <w:pPr>
        <w:rPr>
          <w:lang w:eastAsia="zh-CN"/>
        </w:rPr>
      </w:pPr>
      <w:r w:rsidRPr="002357DF">
        <w:rPr>
          <w:lang w:eastAsia="zh-CN"/>
        </w:rPr>
        <w:t>TDOA</w:t>
      </w:r>
      <w:r w:rsidRPr="002357DF">
        <w:rPr>
          <w:lang w:eastAsia="zh-CN"/>
        </w:rPr>
        <w:tab/>
      </w:r>
      <w:r w:rsidRPr="002357DF">
        <w:rPr>
          <w:lang w:eastAsia="zh-CN"/>
        </w:rPr>
        <w:tab/>
        <w:t>Diferencia de tiempo en la llegada (</w:t>
      </w:r>
      <w:r w:rsidRPr="002357DF">
        <w:rPr>
          <w:i/>
          <w:iCs/>
          <w:lang w:eastAsia="zh-CN"/>
        </w:rPr>
        <w:t>time difference of arrival</w:t>
      </w:r>
      <w:r w:rsidRPr="00296558">
        <w:t>)</w:t>
      </w:r>
    </w:p>
    <w:p w:rsidR="0012396D" w:rsidRPr="00296558" w:rsidRDefault="0012396D" w:rsidP="00C33654">
      <w:pPr>
        <w:tabs>
          <w:tab w:val="left" w:pos="1152"/>
        </w:tabs>
      </w:pPr>
      <w:r w:rsidRPr="002357DF">
        <w:rPr>
          <w:lang w:eastAsia="zh-CN"/>
        </w:rPr>
        <w:t>UTF-8</w:t>
      </w:r>
      <w:r w:rsidRPr="002357DF">
        <w:rPr>
          <w:lang w:eastAsia="zh-CN"/>
        </w:rPr>
        <w:tab/>
      </w:r>
      <w:r w:rsidRPr="002357DF">
        <w:rPr>
          <w:lang w:eastAsia="zh-CN"/>
        </w:rPr>
        <w:tab/>
        <w:t>Formato de transformación Unicode de 8 bits</w:t>
      </w:r>
      <w:r w:rsidR="00C33654">
        <w:rPr>
          <w:lang w:eastAsia="zh-CN"/>
        </w:rPr>
        <w:t xml:space="preserve"> </w:t>
      </w:r>
      <w:r w:rsidRPr="002357DF">
        <w:rPr>
          <w:lang w:eastAsia="zh-CN"/>
        </w:rPr>
        <w:t>(</w:t>
      </w:r>
      <w:r w:rsidRPr="002357DF">
        <w:rPr>
          <w:i/>
          <w:iCs/>
          <w:lang w:eastAsia="zh-CN"/>
        </w:rPr>
        <w:t>unicode transformation format 8-bit</w:t>
      </w:r>
      <w:r w:rsidRPr="00296558">
        <w:t>)</w:t>
      </w:r>
    </w:p>
    <w:p w:rsidR="00C33654" w:rsidRPr="00296558" w:rsidRDefault="00C33654" w:rsidP="00C33654">
      <w:pPr>
        <w:pStyle w:val="Blanc"/>
        <w:rPr>
          <w:lang w:val="es-ES_tradnl"/>
        </w:rPr>
      </w:pPr>
    </w:p>
    <w:p w:rsidR="00C33654" w:rsidRDefault="00C33654" w:rsidP="00C33654"/>
    <w:p w:rsidR="0012396D" w:rsidRPr="002357DF" w:rsidRDefault="0012396D" w:rsidP="0012396D">
      <w:pPr>
        <w:pStyle w:val="Normalaftertitle"/>
      </w:pPr>
      <w:r w:rsidRPr="002357DF">
        <w:t>La Asamblea de Radiocomunicaciones de la UIT,</w:t>
      </w:r>
    </w:p>
    <w:p w:rsidR="0012396D" w:rsidRPr="002357DF" w:rsidRDefault="0012396D" w:rsidP="0012396D">
      <w:pPr>
        <w:pStyle w:val="Call"/>
        <w:rPr>
          <w:lang w:eastAsia="ko-KR"/>
        </w:rPr>
      </w:pPr>
      <w:r w:rsidRPr="002357DF">
        <w:t>considerando</w:t>
      </w:r>
    </w:p>
    <w:p w:rsidR="0012396D" w:rsidRPr="002357DF" w:rsidRDefault="0012396D" w:rsidP="0012396D">
      <w:bookmarkStart w:id="6" w:name="lt_pId075"/>
      <w:r w:rsidRPr="002357DF">
        <w:rPr>
          <w:i/>
          <w:iCs/>
        </w:rPr>
        <w:t>a)</w:t>
      </w:r>
      <w:bookmarkEnd w:id="6"/>
      <w:r w:rsidRPr="002357DF">
        <w:tab/>
      </w:r>
      <w:bookmarkStart w:id="7" w:name="lt_pId076"/>
      <w:r w:rsidRPr="002357DF">
        <w:t>que los archivos de datos de componentes en fase y en cuadratura (I/Q) se utilizan ampliamente y de muy diversas maneras en numerosas aplicaciones RF;</w:t>
      </w:r>
      <w:bookmarkEnd w:id="7"/>
    </w:p>
    <w:p w:rsidR="0012396D" w:rsidRPr="002357DF" w:rsidRDefault="0012396D" w:rsidP="0012396D">
      <w:bookmarkStart w:id="8" w:name="lt_pId077"/>
      <w:r w:rsidRPr="002357DF">
        <w:rPr>
          <w:i/>
          <w:iCs/>
        </w:rPr>
        <w:t>b)</w:t>
      </w:r>
      <w:bookmarkEnd w:id="8"/>
      <w:r w:rsidRPr="002357DF">
        <w:tab/>
      </w:r>
      <w:bookmarkStart w:id="9" w:name="lt_pId078"/>
      <w:r w:rsidRPr="002357DF">
        <w:t>que los archivos de datos I/Q pueden ser propios del dispositivo y del fabricante;</w:t>
      </w:r>
      <w:bookmarkEnd w:id="9"/>
    </w:p>
    <w:p w:rsidR="0012396D" w:rsidRPr="002357DF" w:rsidRDefault="0012396D" w:rsidP="0012396D">
      <w:bookmarkStart w:id="10" w:name="lt_pId079"/>
      <w:r w:rsidRPr="002357DF">
        <w:rPr>
          <w:i/>
          <w:iCs/>
        </w:rPr>
        <w:t>c)</w:t>
      </w:r>
      <w:bookmarkEnd w:id="10"/>
      <w:r w:rsidRPr="002357DF">
        <w:tab/>
      </w:r>
      <w:bookmarkStart w:id="11" w:name="lt_pId080"/>
      <w:r w:rsidRPr="002357DF">
        <w:t>que el intercambio de archivos de datos I/Q puede facilitarse con un formato de archivo armonizado de fácil acceso;</w:t>
      </w:r>
      <w:bookmarkEnd w:id="11"/>
    </w:p>
    <w:p w:rsidR="0012396D" w:rsidRPr="002357DF" w:rsidRDefault="0012396D" w:rsidP="0012396D">
      <w:bookmarkStart w:id="12" w:name="lt_pId081"/>
      <w:r w:rsidRPr="002357DF">
        <w:rPr>
          <w:i/>
          <w:iCs/>
        </w:rPr>
        <w:t>d)</w:t>
      </w:r>
      <w:bookmarkEnd w:id="12"/>
      <w:r w:rsidRPr="002357DF">
        <w:tab/>
      </w:r>
      <w:bookmarkStart w:id="13" w:name="lt_pId082"/>
      <w:r w:rsidRPr="002357DF">
        <w:t>que los archivos de datos I/Q almacenados ofrece una gran flexibilidad y pueden dar soporte a numerosas aplicaciones en la ejecución de servicios de comprobación técnica;</w:t>
      </w:r>
      <w:bookmarkEnd w:id="13"/>
    </w:p>
    <w:p w:rsidR="0012396D" w:rsidRPr="002357DF" w:rsidRDefault="0012396D" w:rsidP="0012396D">
      <w:bookmarkStart w:id="14" w:name="lt_pId083"/>
      <w:r w:rsidRPr="002357DF">
        <w:rPr>
          <w:i/>
          <w:iCs/>
        </w:rPr>
        <w:t>e)</w:t>
      </w:r>
      <w:bookmarkEnd w:id="14"/>
      <w:r w:rsidRPr="002357DF">
        <w:tab/>
      </w:r>
      <w:bookmarkStart w:id="15" w:name="lt_pId084"/>
      <w:r w:rsidRPr="002357DF">
        <w:t>que los archivos de datos I/Q almacenados permiten reconstruir una señal reproducible con un generador de señales o un analizador;</w:t>
      </w:r>
      <w:bookmarkEnd w:id="15"/>
    </w:p>
    <w:p w:rsidR="0012396D" w:rsidRPr="002357DF" w:rsidRDefault="0012396D" w:rsidP="0012396D">
      <w:bookmarkStart w:id="16" w:name="lt_pId085"/>
      <w:r w:rsidRPr="002357DF">
        <w:rPr>
          <w:i/>
          <w:iCs/>
        </w:rPr>
        <w:t>f)</w:t>
      </w:r>
      <w:bookmarkEnd w:id="16"/>
      <w:r w:rsidRPr="002357DF">
        <w:tab/>
      </w:r>
      <w:bookmarkStart w:id="17" w:name="lt_pId086"/>
      <w:r w:rsidRPr="002357DF">
        <w:t>que un formato de archivo independiente del dispositivo y el fabricante aumenta la utilidad de los ficheros de datos I/Q,</w:t>
      </w:r>
      <w:bookmarkEnd w:id="17"/>
    </w:p>
    <w:p w:rsidR="0012396D" w:rsidRPr="002357DF" w:rsidRDefault="0012396D" w:rsidP="0012396D">
      <w:pPr>
        <w:pStyle w:val="Call"/>
      </w:pPr>
      <w:r w:rsidRPr="002357DF">
        <w:t>recomienda</w:t>
      </w:r>
    </w:p>
    <w:p w:rsidR="0012396D" w:rsidRPr="002357DF" w:rsidRDefault="0012396D" w:rsidP="0012396D">
      <w:r w:rsidRPr="002357DF">
        <w:rPr>
          <w:b/>
          <w:bCs/>
        </w:rPr>
        <w:t>1</w:t>
      </w:r>
      <w:r w:rsidRPr="002357DF">
        <w:tab/>
        <w:t xml:space="preserve">que los dispositivos y aplicaciones de </w:t>
      </w:r>
      <w:r w:rsidRPr="002357DF">
        <w:rPr>
          <w:i/>
          <w:iCs/>
        </w:rPr>
        <w:t>software</w:t>
      </w:r>
      <w:r w:rsidRPr="002357DF">
        <w:t xml:space="preserve"> que soportan la utilización de archivos de datos I/Q ofrezcan un método adecuado de conversión del formato de datos I/Q original al formato común definido en el Anexo 1;</w:t>
      </w:r>
    </w:p>
    <w:p w:rsidR="0012396D" w:rsidRPr="002357DF" w:rsidRDefault="0012396D" w:rsidP="00C33654">
      <w:r w:rsidRPr="002357DF">
        <w:rPr>
          <w:b/>
          <w:bCs/>
        </w:rPr>
        <w:t>2</w:t>
      </w:r>
      <w:r w:rsidRPr="002357DF">
        <w:tab/>
        <w:t>que el formato definido en el Anexo</w:t>
      </w:r>
      <w:r w:rsidR="00C33654">
        <w:t> </w:t>
      </w:r>
      <w:r w:rsidRPr="002357DF">
        <w:t>1 se utilice para el intercambio de datos I/Q entre aplicaciones de comprobación técnica RF.</w:t>
      </w:r>
    </w:p>
    <w:p w:rsidR="0012396D" w:rsidRPr="002357DF" w:rsidRDefault="0012396D" w:rsidP="0012396D">
      <w:pPr>
        <w:pStyle w:val="AnnexNoTitle"/>
      </w:pPr>
      <w:bookmarkStart w:id="18" w:name="lt_pId092"/>
      <w:r w:rsidRPr="002357DF">
        <w:lastRenderedPageBreak/>
        <w:t>Anexo 1</w:t>
      </w:r>
      <w:bookmarkEnd w:id="18"/>
      <w:r w:rsidRPr="002357DF">
        <w:br/>
      </w:r>
      <w:r w:rsidRPr="002357DF">
        <w:br/>
        <w:t xml:space="preserve">Definición de formato de datos para el intercambio de datos I/Q </w:t>
      </w:r>
      <w:r w:rsidRPr="002357DF">
        <w:br/>
        <w:t>almacenados para la comprobación técnica del espectro</w:t>
      </w:r>
    </w:p>
    <w:p w:rsidR="0012396D" w:rsidRPr="002357DF" w:rsidRDefault="0012396D" w:rsidP="0012396D">
      <w:pPr>
        <w:pStyle w:val="Heading1"/>
      </w:pPr>
      <w:r w:rsidRPr="002357DF">
        <w:t>1</w:t>
      </w:r>
      <w:r w:rsidRPr="002357DF">
        <w:tab/>
      </w:r>
      <w:bookmarkStart w:id="19" w:name="lt_pId096"/>
      <w:r w:rsidRPr="002357DF">
        <w:t>Aspectos generales</w:t>
      </w:r>
      <w:bookmarkEnd w:id="19"/>
    </w:p>
    <w:p w:rsidR="0012396D" w:rsidRPr="002357DF" w:rsidRDefault="0012396D" w:rsidP="0012396D">
      <w:bookmarkStart w:id="20" w:name="lt_pId097"/>
      <w:r w:rsidRPr="002357DF">
        <w:t>En este Anexo se define un formato de datos para el intercambio de datos I/Q almacenados para la comprobación técnica del espectro.</w:t>
      </w:r>
      <w:bookmarkEnd w:id="20"/>
    </w:p>
    <w:p w:rsidR="0012396D" w:rsidRPr="002357DF" w:rsidRDefault="0012396D" w:rsidP="0012396D">
      <w:bookmarkStart w:id="21" w:name="lt_pId098"/>
      <w:r w:rsidRPr="002357DF">
        <w:t>Este formato de datos ofrece:</w:t>
      </w:r>
      <w:bookmarkEnd w:id="21"/>
    </w:p>
    <w:p w:rsidR="0012396D" w:rsidRPr="002357DF" w:rsidRDefault="0012396D" w:rsidP="0012396D">
      <w:pPr>
        <w:pStyle w:val="enumlev1"/>
      </w:pPr>
      <w:r w:rsidRPr="002357DF">
        <w:t>–</w:t>
      </w:r>
      <w:r w:rsidRPr="002357DF">
        <w:tab/>
      </w:r>
      <w:bookmarkStart w:id="22" w:name="lt_pId100"/>
      <w:r w:rsidRPr="002357DF">
        <w:t>un formato de archivo implementable y de fácil comprensión para los datos I/Q;</w:t>
      </w:r>
      <w:bookmarkEnd w:id="22"/>
    </w:p>
    <w:p w:rsidR="0012396D" w:rsidRPr="002357DF" w:rsidRDefault="0012396D" w:rsidP="0012396D">
      <w:pPr>
        <w:pStyle w:val="enumlev1"/>
      </w:pPr>
      <w:r w:rsidRPr="002357DF">
        <w:t>–</w:t>
      </w:r>
      <w:r w:rsidRPr="002357DF">
        <w:tab/>
      </w:r>
      <w:bookmarkStart w:id="23" w:name="lt_pId102"/>
      <w:r w:rsidRPr="002357DF">
        <w:t>un conjunto mínimo de características para describir los datos del archivo;</w:t>
      </w:r>
      <w:bookmarkEnd w:id="23"/>
    </w:p>
    <w:p w:rsidR="0012396D" w:rsidRPr="002357DF" w:rsidRDefault="0012396D" w:rsidP="0012396D">
      <w:pPr>
        <w:pStyle w:val="enumlev1"/>
      </w:pPr>
      <w:r w:rsidRPr="002357DF">
        <w:t>–</w:t>
      </w:r>
      <w:r w:rsidRPr="002357DF">
        <w:tab/>
      </w:r>
      <w:bookmarkStart w:id="24" w:name="lt_pId104"/>
      <w:r w:rsidRPr="002357DF">
        <w:t>una descripción de datos adaptada al intercambio, el análisis y la generación de señales en un analizador de espectro o a la reproducción en un generador de señales.</w:t>
      </w:r>
      <w:bookmarkEnd w:id="24"/>
    </w:p>
    <w:p w:rsidR="0012396D" w:rsidRPr="002357DF" w:rsidRDefault="0012396D" w:rsidP="0012396D">
      <w:pPr>
        <w:pStyle w:val="Heading1"/>
      </w:pPr>
      <w:r w:rsidRPr="002357DF">
        <w:t>2</w:t>
      </w:r>
      <w:r w:rsidRPr="002357DF">
        <w:tab/>
      </w:r>
      <w:bookmarkStart w:id="25" w:name="lt_pId106"/>
      <w:r w:rsidRPr="002357DF">
        <w:t>Descripción de los datos I/Q</w:t>
      </w:r>
      <w:bookmarkEnd w:id="25"/>
    </w:p>
    <w:p w:rsidR="0012396D" w:rsidRPr="002357DF" w:rsidRDefault="0012396D" w:rsidP="0012396D">
      <w:pPr>
        <w:pStyle w:val="Heading2"/>
      </w:pPr>
      <w:r w:rsidRPr="002357DF">
        <w:t>2.1</w:t>
      </w:r>
      <w:r w:rsidRPr="002357DF">
        <w:tab/>
      </w:r>
      <w:bookmarkStart w:id="26" w:name="lt_pId108"/>
      <w:r w:rsidRPr="002357DF">
        <w:t>Fundamentos de los datos I/Q</w:t>
      </w:r>
      <w:bookmarkEnd w:id="26"/>
    </w:p>
    <w:p w:rsidR="0012396D" w:rsidRPr="002357DF" w:rsidRDefault="0012396D" w:rsidP="0012396D">
      <w:bookmarkStart w:id="27" w:name="lt_pId109"/>
      <w:r w:rsidRPr="002357DF">
        <w:t>En el ámbito de esta Recomendación, el término «datos I/Q» describe una serie discreta en el tiempo de señales en banda base de valor complejo. Con información adicional, como la escala de amplitud y la frecuencia portadora RF, se puede describir la señal RF correspondiente</w:t>
      </w:r>
      <w:bookmarkStart w:id="28" w:name="lt_pId110"/>
      <w:bookmarkEnd w:id="27"/>
      <w:r w:rsidRPr="002357DF">
        <w:t>.</w:t>
      </w:r>
      <w:bookmarkEnd w:id="28"/>
    </w:p>
    <w:p w:rsidR="0012396D" w:rsidRPr="002357DF" w:rsidRDefault="0012396D" w:rsidP="0012396D">
      <w:bookmarkStart w:id="29" w:name="lt_pId111"/>
      <w:r w:rsidRPr="002357DF">
        <w:t xml:space="preserve">En general, los datos I/Q describe una señal en banda base compleja, </w:t>
      </w:r>
      <w:r w:rsidRPr="002357DF">
        <w:rPr>
          <w:i/>
        </w:rPr>
        <w:t>b</w:t>
      </w:r>
      <w:r w:rsidRPr="002357DF">
        <w:t>(</w:t>
      </w:r>
      <w:r w:rsidRPr="002357DF">
        <w:rPr>
          <w:i/>
        </w:rPr>
        <w:t>t</w:t>
      </w:r>
      <w:r w:rsidRPr="002357DF">
        <w:t xml:space="preserve">), que puede transformarse en una señal RF de valor real, </w:t>
      </w:r>
      <w:r w:rsidRPr="002357DF">
        <w:rPr>
          <w:i/>
        </w:rPr>
        <w:t>x</w:t>
      </w:r>
      <w:r w:rsidRPr="002357DF">
        <w:t>(</w:t>
      </w:r>
      <w:r w:rsidRPr="002357DF">
        <w:rPr>
          <w:i/>
        </w:rPr>
        <w:t>t</w:t>
      </w:r>
      <w:r w:rsidRPr="002357DF">
        <w:t>)</w:t>
      </w:r>
      <w:bookmarkEnd w:id="29"/>
      <w:r w:rsidRPr="002357DF">
        <w:t xml:space="preserve">, </w:t>
      </w:r>
      <w:bookmarkStart w:id="30" w:name="lt_pId112"/>
      <w:r w:rsidRPr="002357DF">
        <w:t xml:space="preserve">o derivarse de ella. El componente «en fase» o parte real de </w:t>
      </w:r>
      <w:r w:rsidRPr="002357DF">
        <w:rPr>
          <w:i/>
        </w:rPr>
        <w:t>b</w:t>
      </w:r>
      <w:r w:rsidRPr="002357DF">
        <w:t>(</w:t>
      </w:r>
      <w:r w:rsidRPr="002357DF">
        <w:rPr>
          <w:i/>
        </w:rPr>
        <w:t>t</w:t>
      </w:r>
      <w:r w:rsidRPr="002357DF">
        <w:t xml:space="preserve">) se denomina </w:t>
      </w:r>
      <w:r w:rsidRPr="002357DF">
        <w:rPr>
          <w:i/>
        </w:rPr>
        <w:t>i</w:t>
      </w:r>
      <w:r w:rsidRPr="002357DF">
        <w:t>(</w:t>
      </w:r>
      <w:r w:rsidRPr="002357DF">
        <w:rPr>
          <w:i/>
        </w:rPr>
        <w:t>t</w:t>
      </w:r>
      <w:r w:rsidRPr="002357DF">
        <w:t>).</w:t>
      </w:r>
      <w:bookmarkEnd w:id="30"/>
      <w:r w:rsidRPr="002357DF">
        <w:t xml:space="preserve"> </w:t>
      </w:r>
      <w:bookmarkStart w:id="31" w:name="lt_pId113"/>
      <w:r w:rsidRPr="002357DF">
        <w:t xml:space="preserve">El componente «fuera de fase» o parte imaginaria de </w:t>
      </w:r>
      <w:r w:rsidRPr="002357DF">
        <w:rPr>
          <w:i/>
        </w:rPr>
        <w:t>b</w:t>
      </w:r>
      <w:r w:rsidRPr="002357DF">
        <w:t>(</w:t>
      </w:r>
      <w:r w:rsidRPr="002357DF">
        <w:rPr>
          <w:i/>
        </w:rPr>
        <w:t>t</w:t>
      </w:r>
      <w:r w:rsidRPr="002357DF">
        <w:t xml:space="preserve">) se denomina </w:t>
      </w:r>
      <w:r w:rsidRPr="002357DF">
        <w:rPr>
          <w:i/>
        </w:rPr>
        <w:t>q</w:t>
      </w:r>
      <w:r w:rsidRPr="002357DF">
        <w:t>(</w:t>
      </w:r>
      <w:r w:rsidRPr="002357DF">
        <w:rPr>
          <w:i/>
        </w:rPr>
        <w:t>t</w:t>
      </w:r>
      <w:r w:rsidRPr="002357DF">
        <w:t>).</w:t>
      </w:r>
      <w:bookmarkEnd w:id="31"/>
    </w:p>
    <w:p w:rsidR="0012396D" w:rsidRPr="002357DF" w:rsidRDefault="0012396D" w:rsidP="0012396D">
      <w:bookmarkStart w:id="32" w:name="lt_pId114"/>
      <w:r w:rsidRPr="002357DF">
        <w:t xml:space="preserve">Por consiguiente, la señal RF correspondiente, </w:t>
      </w:r>
      <w:r w:rsidRPr="002357DF">
        <w:rPr>
          <w:i/>
        </w:rPr>
        <w:t>x</w:t>
      </w:r>
      <w:r w:rsidRPr="002357DF">
        <w:t>(</w:t>
      </w:r>
      <w:r w:rsidRPr="002357DF">
        <w:rPr>
          <w:i/>
        </w:rPr>
        <w:t>t</w:t>
      </w:r>
      <w:r w:rsidRPr="002357DF">
        <w:t>), puede expresarse como:</w:t>
      </w:r>
      <w:bookmarkEnd w:id="32"/>
    </w:p>
    <w:p w:rsidR="0012396D" w:rsidRPr="002357DF" w:rsidRDefault="0012396D" w:rsidP="0012396D">
      <w:pPr>
        <w:pStyle w:val="Equation"/>
      </w:pPr>
      <w:r w:rsidRPr="002357DF">
        <w:tab/>
      </w:r>
      <w:r w:rsidRPr="002357DF">
        <w:tab/>
      </w:r>
      <m:oMath>
        <m:r>
          <w:rPr>
            <w:rFonts w:ascii="Cambria Math" w:hAnsi="Cambria Math"/>
          </w:rPr>
          <m:t>x</m:t>
        </m:r>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i</m:t>
        </m:r>
        <m:d>
          <m:dPr>
            <m:ctrlPr>
              <w:rPr>
                <w:rFonts w:ascii="Cambria Math" w:hAnsi="Cambria Math"/>
              </w:rPr>
            </m:ctrlPr>
          </m:dPr>
          <m:e>
            <m:r>
              <w:rPr>
                <w:rFonts w:ascii="Cambria Math" w:hAnsi="Cambria Math"/>
              </w:rPr>
              <m:t>t</m:t>
            </m:r>
          </m:e>
        </m:d>
        <m:r>
          <m:rPr>
            <m:sty m:val="p"/>
          </m:rPr>
          <w:rPr>
            <w:rFonts w:ascii="Cambria Math" w:hAnsi="Cambria Math"/>
          </w:rPr>
          <m:t>⋅</m:t>
        </m:r>
        <m:func>
          <m:funcPr>
            <m:ctrlPr>
              <w:rPr>
                <w:rFonts w:ascii="Cambria Math" w:hAnsi="Cambria Math"/>
              </w:rPr>
            </m:ctrlPr>
          </m:funcPr>
          <m:fName>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∙cos</m:t>
            </m:r>
          </m:fName>
          <m:e>
            <m:d>
              <m:dPr>
                <m:ctrlPr>
                  <w:rPr>
                    <w:rFonts w:ascii="Cambria Math" w:hAnsi="Cambria Math"/>
                  </w:rPr>
                </m:ctrlPr>
              </m:dPr>
              <m:e>
                <m:r>
                  <m:rPr>
                    <m:sty m:val="p"/>
                  </m:rPr>
                  <w:rPr>
                    <w:rFonts w:ascii="Cambria Math" w:hAnsi="Cambria Math"/>
                  </w:rPr>
                  <m:t>2π</m:t>
                </m:r>
                <m:sSub>
                  <m:sSubPr>
                    <m:ctrlPr>
                      <w:rPr>
                        <w:rFonts w:ascii="Cambria Math" w:hAnsi="Cambria Math"/>
                      </w:rPr>
                    </m:ctrlPr>
                  </m:sSubPr>
                  <m:e>
                    <m:r>
                      <w:rPr>
                        <w:rFonts w:ascii="Cambria Math" w:hAnsi="Cambria Math"/>
                      </w:rPr>
                      <m:t>f</m:t>
                    </m:r>
                  </m:e>
                  <m:sub>
                    <m:r>
                      <m:rPr>
                        <m:sty m:val="p"/>
                      </m:rPr>
                      <w:rPr>
                        <w:rFonts w:ascii="Cambria Math" w:hAnsi="Cambria Math"/>
                      </w:rPr>
                      <m:t>0</m:t>
                    </m:r>
                  </m:sub>
                </m:sSub>
                <m:r>
                  <w:rPr>
                    <w:rFonts w:ascii="Cambria Math" w:hAnsi="Cambria Math"/>
                  </w:rPr>
                  <m:t>t</m:t>
                </m:r>
              </m:e>
            </m:d>
          </m:e>
        </m:func>
        <m:r>
          <m:rPr>
            <m:sty m:val="p"/>
          </m:rPr>
          <w:rPr>
            <w:rFonts w:ascii="Cambria Math" w:hAnsi="Cambria Math"/>
          </w:rPr>
          <m:t>-</m:t>
        </m:r>
        <m:r>
          <w:rPr>
            <w:rFonts w:ascii="Cambria Math" w:hAnsi="Cambria Math"/>
          </w:rPr>
          <m:t>q</m:t>
        </m:r>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∙sen⁡(2π</m:t>
        </m:r>
        <m:sSub>
          <m:sSubPr>
            <m:ctrlPr>
              <w:rPr>
                <w:rFonts w:ascii="Cambria Math" w:hAnsi="Cambria Math"/>
              </w:rPr>
            </m:ctrlPr>
          </m:sSubPr>
          <m:e>
            <m:r>
              <w:rPr>
                <w:rFonts w:ascii="Cambria Math" w:hAnsi="Cambria Math"/>
              </w:rPr>
              <m:t>f</m:t>
            </m:r>
          </m:e>
          <m:sub>
            <m:r>
              <m:rPr>
                <m:sty m:val="p"/>
              </m:rPr>
              <w:rPr>
                <w:rFonts w:ascii="Cambria Math" w:hAnsi="Cambria Math"/>
              </w:rPr>
              <m:t>0</m:t>
            </m:r>
          </m:sub>
        </m:sSub>
        <m:r>
          <w:rPr>
            <w:rFonts w:ascii="Cambria Math" w:hAnsi="Cambria Math"/>
          </w:rPr>
          <m:t>t</m:t>
        </m:r>
        <m:r>
          <m:rPr>
            <m:sty m:val="p"/>
          </m:rPr>
          <w:rPr>
            <w:rFonts w:ascii="Cambria Math" w:hAnsi="Cambria Math"/>
          </w:rPr>
          <m:t>)</m:t>
        </m:r>
      </m:oMath>
      <w:r w:rsidRPr="002357DF">
        <w:tab/>
        <w:t>(1)</w:t>
      </w:r>
    </w:p>
    <w:p w:rsidR="003311A5" w:rsidRDefault="0012396D" w:rsidP="00393503">
      <w:bookmarkStart w:id="33" w:name="lt_pId116"/>
      <w:r w:rsidRPr="002357DF">
        <w:t>Es evidente que la ecuación (1) puede utilizarse directamente en un generador para sintetizar la señal</w:t>
      </w:r>
      <w:r w:rsidR="00393503">
        <w:t> </w:t>
      </w:r>
      <w:r w:rsidRPr="002357DF">
        <w:t xml:space="preserve">RF correspondiente utilizando </w:t>
      </w:r>
      <w:r w:rsidRPr="002357DF">
        <w:rPr>
          <w:i/>
        </w:rPr>
        <w:t>i</w:t>
      </w:r>
      <w:r w:rsidRPr="002357DF">
        <w:t>(</w:t>
      </w:r>
      <w:r w:rsidRPr="002357DF">
        <w:rPr>
          <w:i/>
        </w:rPr>
        <w:t>t</w:t>
      </w:r>
      <w:r w:rsidRPr="002357DF">
        <w:t xml:space="preserve">) y </w:t>
      </w:r>
      <w:r w:rsidRPr="002357DF">
        <w:rPr>
          <w:i/>
          <w:iCs/>
        </w:rPr>
        <w:t>q</w:t>
      </w:r>
      <w:r w:rsidRPr="002357DF">
        <w:t>(</w:t>
      </w:r>
      <w:r w:rsidRPr="002357DF">
        <w:rPr>
          <w:i/>
        </w:rPr>
        <w:t>t</w:t>
      </w:r>
      <w:r w:rsidRPr="002357DF">
        <w:t>) centrados en una frecuencia portadora</w:t>
      </w:r>
      <w:bookmarkEnd w:id="33"/>
      <w:r w:rsidR="003311A5">
        <w:t xml:space="preserve"> </w:t>
      </w:r>
      <w:r w:rsidR="003311A5" w:rsidRPr="003311A5">
        <w:rPr>
          <w:i/>
          <w:iCs/>
        </w:rPr>
        <w:t>f</w:t>
      </w:r>
      <w:r w:rsidR="003311A5" w:rsidRPr="003311A5">
        <w:rPr>
          <w:vertAlign w:val="subscript"/>
        </w:rPr>
        <w:t>0</w:t>
      </w:r>
      <w:r w:rsidR="003311A5" w:rsidRPr="00393503">
        <w:t>.</w:t>
      </w:r>
    </w:p>
    <w:p w:rsidR="0012396D" w:rsidRPr="002357DF" w:rsidRDefault="0012396D" w:rsidP="008061FB">
      <w:bookmarkStart w:id="34" w:name="lt_pId118"/>
      <w:r w:rsidRPr="002357DF">
        <w:t>Para obtener la señal en banda base compleja correspondiente a partir de una señal RF centrada en una frecuencia portadora</w:t>
      </w:r>
      <w:r w:rsidR="003311A5">
        <w:t xml:space="preserve"> </w:t>
      </w:r>
      <w:r w:rsidR="003311A5" w:rsidRPr="003311A5">
        <w:rPr>
          <w:i/>
          <w:iCs/>
        </w:rPr>
        <w:t>f</w:t>
      </w:r>
      <w:r w:rsidR="003311A5" w:rsidRPr="003311A5">
        <w:rPr>
          <w:vertAlign w:val="subscript"/>
        </w:rPr>
        <w:t>0</w:t>
      </w:r>
      <w:r w:rsidR="003311A5">
        <w:t xml:space="preserve">, </w:t>
      </w:r>
      <w:r w:rsidRPr="002357DF">
        <w:t>en una analizador ideal se utilizará la ecuación (2). El símbolo</w:t>
      </w:r>
      <w:bookmarkStart w:id="35" w:name="lt_pId119"/>
      <w:bookmarkEnd w:id="34"/>
      <w:r w:rsidRPr="002357DF">
        <w:t xml:space="preserve"> </w:t>
      </w:r>
      <w:r w:rsidR="008061FB">
        <w:sym w:font="Symbol" w:char="F03C"/>
      </w:r>
      <w:r w:rsidR="008061FB" w:rsidRPr="008061FB">
        <w:rPr>
          <w:sz w:val="8"/>
          <w:szCs w:val="8"/>
        </w:rPr>
        <w:t> </w:t>
      </w:r>
      <w:r w:rsidR="008061FB" w:rsidRPr="008061FB">
        <w:rPr>
          <w:i/>
          <w:iCs/>
        </w:rPr>
        <w:t>j</w:t>
      </w:r>
      <w:r w:rsidR="008061FB" w:rsidRPr="008061FB">
        <w:rPr>
          <w:sz w:val="8"/>
          <w:szCs w:val="8"/>
        </w:rPr>
        <w:t> </w:t>
      </w:r>
      <w:r w:rsidR="008061FB">
        <w:sym w:font="Symbol" w:char="F03E"/>
      </w:r>
      <w:r w:rsidRPr="002357DF">
        <w:t xml:space="preserve"> denota el componente imaginario y es igual a la raíz cuadrada de menos uno. El símbolo</w:t>
      </w:r>
      <w:bookmarkStart w:id="36" w:name="lt_pId120"/>
      <w:bookmarkEnd w:id="35"/>
      <w:r w:rsidR="008061FB">
        <w:t> </w:t>
      </w:r>
      <w:r w:rsidR="008061FB">
        <w:sym w:font="Symbol" w:char="F03C"/>
      </w:r>
      <m:oMath>
        <m:r>
          <w:rPr>
            <w:rFonts w:ascii="Cambria Math" w:hAnsi="Cambria Math"/>
          </w:rPr>
          <m:t>*</m:t>
        </m:r>
      </m:oMath>
      <w:r w:rsidR="008061FB">
        <w:sym w:font="Symbol" w:char="F03E"/>
      </w:r>
      <w:r w:rsidRPr="002357DF">
        <w:t xml:space="preserve"> denota la convolución. La respuesta impulsiva,</w:t>
      </w:r>
      <w:bookmarkStart w:id="37" w:name="lt_pId121"/>
      <w:bookmarkEnd w:id="36"/>
      <w:r w:rsidR="008B2874">
        <w:t xml:space="preserve"> </w:t>
      </w:r>
      <w:r w:rsidR="008B2874" w:rsidRPr="008B2874">
        <w:rPr>
          <w:i/>
          <w:iCs/>
        </w:rPr>
        <w:t>h</w:t>
      </w:r>
      <w:r w:rsidR="008B2874">
        <w:t>(</w:t>
      </w:r>
      <w:r w:rsidR="008B2874">
        <w:sym w:font="Symbol" w:char="F074"/>
      </w:r>
      <w:r w:rsidR="008B2874">
        <w:t xml:space="preserve">), </w:t>
      </w:r>
      <w:r w:rsidRPr="002357DF">
        <w:t xml:space="preserve">define un filtro paso bajo (LPF, </w:t>
      </w:r>
      <w:r w:rsidRPr="002357DF">
        <w:rPr>
          <w:i/>
          <w:iCs/>
        </w:rPr>
        <w:t>low pass filter</w:t>
      </w:r>
      <w:r w:rsidRPr="002357DF">
        <w:t>) con una ganancia de uno dentro de su banda de paso. Es necesario proceder al filtrado con un</w:t>
      </w:r>
      <w:bookmarkStart w:id="38" w:name="lt_pId122"/>
      <w:bookmarkEnd w:id="37"/>
      <w:r w:rsidRPr="002357DF">
        <w:t xml:space="preserve"> LPF para atenuar los componentes de la señal centrados en el doble de la frecuencia portadora. La banda de paso del</w:t>
      </w:r>
      <w:bookmarkStart w:id="39" w:name="lt_pId123"/>
      <w:bookmarkEnd w:id="38"/>
      <w:r w:rsidRPr="002357DF">
        <w:t xml:space="preserve"> LPF debe seleccionarse para que sea lo suficientemente ancha para abarcar el ancho de banda de la señal RF correspondiente.</w:t>
      </w:r>
      <w:bookmarkEnd w:id="39"/>
    </w:p>
    <w:p w:rsidR="0012396D" w:rsidRPr="002357DF" w:rsidRDefault="0012396D" w:rsidP="0012396D">
      <w:pPr>
        <w:pStyle w:val="Equation"/>
      </w:pPr>
      <w:r w:rsidRPr="002357DF">
        <w:tab/>
      </w:r>
      <w:r w:rsidRPr="002357DF">
        <w:tab/>
      </w:r>
      <m:oMath>
        <m:r>
          <w:rPr>
            <w:rFonts w:ascii="Cambria Math" w:hAnsi="Cambria Math"/>
          </w:rPr>
          <m:t>b</m:t>
        </m:r>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i</m:t>
        </m:r>
        <m:d>
          <m:dPr>
            <m:ctrlPr>
              <w:rPr>
                <w:rFonts w:ascii="Cambria Math" w:hAnsi="Cambria Math"/>
              </w:rPr>
            </m:ctrlPr>
          </m:dPr>
          <m:e>
            <m:r>
              <w:rPr>
                <w:rFonts w:ascii="Cambria Math" w:hAnsi="Cambria Math"/>
              </w:rPr>
              <m:t>t</m:t>
            </m:r>
          </m:e>
        </m:d>
        <m:r>
          <m:rPr>
            <m:sty m:val="p"/>
          </m:rPr>
          <w:rPr>
            <w:rFonts w:ascii="Cambria Math" w:hAnsi="Cambria Math"/>
          </w:rPr>
          <m:t>+j∙</m:t>
        </m:r>
        <m:r>
          <w:rPr>
            <w:rFonts w:ascii="Cambria Math" w:hAnsi="Cambria Math"/>
          </w:rPr>
          <m:t>q</m:t>
        </m:r>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x</m:t>
        </m:r>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-j∙2π</m:t>
            </m:r>
            <m:sSub>
              <m:sSubPr>
                <m:ctrlPr>
                  <w:rPr>
                    <w:rFonts w:ascii="Cambria Math" w:hAnsi="Cambria Math"/>
                  </w:rPr>
                </m:ctrlPr>
              </m:sSubPr>
              <m:e>
                <m:r>
                  <w:rPr>
                    <w:rFonts w:ascii="Cambria Math" w:hAnsi="Cambria Math"/>
                  </w:rPr>
                  <m:t>f</m:t>
                </m:r>
              </m:e>
              <m:sub>
                <m:r>
                  <m:rPr>
                    <m:sty m:val="p"/>
                  </m:rPr>
                  <w:rPr>
                    <w:rFonts w:ascii="Cambria Math" w:hAnsi="Cambria Math"/>
                  </w:rPr>
                  <m:t>0</m:t>
                </m:r>
              </m:sub>
            </m:sSub>
            <m:r>
              <w:rPr>
                <w:rFonts w:ascii="Cambria Math" w:hAnsi="Cambria Math"/>
              </w:rPr>
              <m:t>t</m:t>
            </m:r>
          </m:sup>
        </m:sSup>
        <m:r>
          <m:rPr>
            <m:sty m:val="p"/>
          </m:rPr>
          <w:rPr>
            <w:rFonts w:ascii="Cambria Math" w:hAnsi="Cambria Math"/>
          </w:rPr>
          <m:t>*</m:t>
        </m:r>
        <m:r>
          <w:rPr>
            <w:rFonts w:ascii="Cambria Math" w:hAnsi="Cambria Math"/>
          </w:rPr>
          <m:t>h</m:t>
        </m:r>
        <m:r>
          <m:rPr>
            <m:sty m:val="p"/>
          </m:rPr>
          <w:rPr>
            <w:rFonts w:ascii="Cambria Math" w:hAnsi="Cambria Math"/>
          </w:rPr>
          <m:t>(τ)</m:t>
        </m:r>
      </m:oMath>
      <w:r w:rsidRPr="002357DF">
        <w:tab/>
        <w:t>(2)</w:t>
      </w:r>
    </w:p>
    <w:p w:rsidR="0012396D" w:rsidRPr="002357DF" w:rsidRDefault="0012396D" w:rsidP="00E73D96">
      <w:bookmarkStart w:id="40" w:name="lt_pId125"/>
      <w:r w:rsidRPr="002357DF">
        <w:t>Por norma general se escoge</w:t>
      </w:r>
      <w:r w:rsidR="003311A5">
        <w:t xml:space="preserve"> </w:t>
      </w:r>
      <w:r w:rsidR="003311A5" w:rsidRPr="003311A5">
        <w:rPr>
          <w:i/>
          <w:iCs/>
        </w:rPr>
        <w:t>f</w:t>
      </w:r>
      <w:r w:rsidR="003311A5" w:rsidRPr="003311A5">
        <w:rPr>
          <w:vertAlign w:val="subscript"/>
        </w:rPr>
        <w:t>0</w:t>
      </w:r>
      <w:r w:rsidRPr="002357DF">
        <w:t xml:space="preserve"> de tal manera que</w:t>
      </w:r>
      <w:r w:rsidR="003311A5">
        <w:t xml:space="preserve"> </w:t>
      </w:r>
      <w:r w:rsidR="003311A5" w:rsidRPr="003311A5">
        <w:rPr>
          <w:i/>
          <w:iCs/>
        </w:rPr>
        <w:t>f</w:t>
      </w:r>
      <w:r w:rsidR="003311A5" w:rsidRPr="003311A5">
        <w:rPr>
          <w:vertAlign w:val="subscript"/>
        </w:rPr>
        <w:t>0</w:t>
      </w:r>
      <w:r w:rsidRPr="002357DF">
        <w:t xml:space="preserve"> sea igual o superior a la mitad del ancho de banda de la señal RF correspondiente. Si se escoge un valor menor para</w:t>
      </w:r>
      <w:bookmarkStart w:id="41" w:name="lt_pId126"/>
      <w:bookmarkEnd w:id="40"/>
      <w:r w:rsidR="003311A5">
        <w:t xml:space="preserve"> </w:t>
      </w:r>
      <w:r w:rsidR="003311A5" w:rsidRPr="003311A5">
        <w:rPr>
          <w:i/>
          <w:iCs/>
        </w:rPr>
        <w:t>f</w:t>
      </w:r>
      <w:r w:rsidR="003311A5" w:rsidRPr="003311A5">
        <w:rPr>
          <w:vertAlign w:val="subscript"/>
        </w:rPr>
        <w:t>0</w:t>
      </w:r>
      <w:r w:rsidRPr="00296558">
        <w:t>,</w:t>
      </w:r>
      <w:r w:rsidRPr="002357DF">
        <w:t xml:space="preserve"> el solapamiento será inevitable. En la Figura 1 se ilustra la ecuación</w:t>
      </w:r>
      <w:bookmarkStart w:id="42" w:name="lt_pId127"/>
      <w:bookmarkEnd w:id="41"/>
      <w:r w:rsidRPr="002357DF">
        <w:t xml:space="preserve"> (2). Los datos I/Q de banda base,</w:t>
      </w:r>
      <w:bookmarkStart w:id="43" w:name="lt_pId128"/>
      <w:bookmarkEnd w:id="42"/>
      <w:r w:rsidR="008B2874" w:rsidRPr="008B2874">
        <w:rPr>
          <w:i/>
        </w:rPr>
        <w:t xml:space="preserve"> </w:t>
      </w:r>
      <w:r w:rsidR="008B2874" w:rsidRPr="002357DF">
        <w:rPr>
          <w:i/>
        </w:rPr>
        <w:t>i</w:t>
      </w:r>
      <w:r w:rsidR="008B2874" w:rsidRPr="002357DF">
        <w:t>(</w:t>
      </w:r>
      <w:r w:rsidR="008B2874" w:rsidRPr="002357DF">
        <w:rPr>
          <w:i/>
        </w:rPr>
        <w:t>t</w:t>
      </w:r>
      <w:r w:rsidR="008B2874" w:rsidRPr="002357DF">
        <w:t>)</w:t>
      </w:r>
      <w:r w:rsidR="00E73D96">
        <w:t> </w:t>
      </w:r>
      <w:r w:rsidR="008B2874">
        <w:t>+</w:t>
      </w:r>
      <w:r w:rsidR="00E73D96">
        <w:t> </w:t>
      </w:r>
      <w:r w:rsidR="008B2874" w:rsidRPr="002357DF">
        <w:rPr>
          <w:i/>
          <w:iCs/>
        </w:rPr>
        <w:t>q</w:t>
      </w:r>
      <w:r w:rsidR="008B2874" w:rsidRPr="002357DF">
        <w:t>(</w:t>
      </w:r>
      <w:r w:rsidR="008B2874" w:rsidRPr="002357DF">
        <w:rPr>
          <w:i/>
        </w:rPr>
        <w:t>t</w:t>
      </w:r>
      <w:r w:rsidR="008B2874" w:rsidRPr="002357DF">
        <w:t>)</w:t>
      </w:r>
      <w:r w:rsidR="008B2874">
        <w:t>,</w:t>
      </w:r>
      <w:r w:rsidRPr="002357DF">
        <w:t xml:space="preserve"> se obtienen de una señal RF,</w:t>
      </w:r>
      <w:r w:rsidR="008B2874">
        <w:t xml:space="preserve"> </w:t>
      </w:r>
      <w:r w:rsidR="008B2874" w:rsidRPr="002357DF">
        <w:rPr>
          <w:i/>
        </w:rPr>
        <w:t>x</w:t>
      </w:r>
      <w:r w:rsidR="008B2874" w:rsidRPr="002357DF">
        <w:t>(</w:t>
      </w:r>
      <w:r w:rsidR="008B2874" w:rsidRPr="002357DF">
        <w:rPr>
          <w:i/>
        </w:rPr>
        <w:t>t</w:t>
      </w:r>
      <w:r w:rsidR="008B2874" w:rsidRPr="002357DF">
        <w:t>)</w:t>
      </w:r>
      <w:r w:rsidR="008B2874">
        <w:t>,</w:t>
      </w:r>
      <w:r w:rsidRPr="002357DF">
        <w:t xml:space="preserve"> utilizando un detector de cuadratura (Fig</w:t>
      </w:r>
      <w:r w:rsidR="008B2874">
        <w:t>. </w:t>
      </w:r>
      <w:r w:rsidRPr="002357DF">
        <w:t>1), donde la parte real,</w:t>
      </w:r>
      <w:r w:rsidR="008B2874">
        <w:t xml:space="preserve"> </w:t>
      </w:r>
      <w:r w:rsidR="008B2874">
        <w:rPr>
          <w:i/>
        </w:rPr>
        <w:t>i</w:t>
      </w:r>
      <w:r w:rsidR="008B2874" w:rsidRPr="002357DF">
        <w:t>(</w:t>
      </w:r>
      <w:r w:rsidR="008B2874" w:rsidRPr="002357DF">
        <w:rPr>
          <w:i/>
        </w:rPr>
        <w:t>t</w:t>
      </w:r>
      <w:r w:rsidR="008B2874" w:rsidRPr="002357DF">
        <w:t>)</w:t>
      </w:r>
      <w:r w:rsidR="008B2874">
        <w:t>,</w:t>
      </w:r>
      <w:r w:rsidRPr="002357DF">
        <w:t xml:space="preserve"> y la parte imaginaria,</w:t>
      </w:r>
      <w:r w:rsidR="008B2874">
        <w:t xml:space="preserve"> </w:t>
      </w:r>
      <w:r w:rsidR="008B2874">
        <w:rPr>
          <w:i/>
        </w:rPr>
        <w:t>q</w:t>
      </w:r>
      <w:r w:rsidR="008B2874" w:rsidRPr="002357DF">
        <w:t>(</w:t>
      </w:r>
      <w:r w:rsidR="008B2874" w:rsidRPr="002357DF">
        <w:rPr>
          <w:i/>
        </w:rPr>
        <w:t>t</w:t>
      </w:r>
      <w:r w:rsidR="008B2874" w:rsidRPr="002357DF">
        <w:t>)</w:t>
      </w:r>
      <w:r w:rsidR="008B2874">
        <w:t>,</w:t>
      </w:r>
      <w:r w:rsidRPr="002357DF">
        <w:t xml:space="preserve"> se expresan mediante el componente en fase y el componente en cuadratura, respectivamente.</w:t>
      </w:r>
      <w:bookmarkEnd w:id="43"/>
    </w:p>
    <w:p w:rsidR="0012396D" w:rsidRPr="002357DF" w:rsidRDefault="0012396D" w:rsidP="0012396D">
      <w:pPr>
        <w:pStyle w:val="FigureNo"/>
        <w:rPr>
          <w:lang w:eastAsia="ja-JP"/>
        </w:rPr>
      </w:pPr>
      <w:bookmarkStart w:id="44" w:name="lt_pId129"/>
      <w:r w:rsidRPr="002357DF">
        <w:lastRenderedPageBreak/>
        <w:t>FigurA 1</w:t>
      </w:r>
      <w:bookmarkEnd w:id="44"/>
    </w:p>
    <w:p w:rsidR="0012396D" w:rsidRPr="002357DF" w:rsidRDefault="0012396D" w:rsidP="0012396D">
      <w:pPr>
        <w:pStyle w:val="Figuretitle"/>
        <w:rPr>
          <w:lang w:eastAsia="zh-CN"/>
        </w:rPr>
      </w:pPr>
      <w:bookmarkStart w:id="45" w:name="lt_pId130"/>
      <w:r w:rsidRPr="002357DF">
        <w:t>Detector de cuadratura mediante datos</w:t>
      </w:r>
      <w:r w:rsidRPr="002357DF">
        <w:rPr>
          <w:lang w:eastAsia="zh-CN"/>
        </w:rPr>
        <w:t xml:space="preserve"> I/Q</w:t>
      </w:r>
      <w:bookmarkEnd w:id="45"/>
    </w:p>
    <w:p w:rsidR="0012396D" w:rsidRPr="002357DF" w:rsidRDefault="003311A5" w:rsidP="0012396D">
      <w:pPr>
        <w:pStyle w:val="Figure"/>
        <w:keepLines w:val="0"/>
        <w:rPr>
          <w:lang w:eastAsia="ja-JP"/>
        </w:rPr>
      </w:pPr>
      <w:r>
        <w:object w:dxaOrig="2117" w:dyaOrig="13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15pt;height:118.15pt" o:ole="">
            <v:imagedata r:id="rId13" o:title=""/>
          </v:shape>
          <o:OLEObject Type="Embed" ProgID="CorelDraw.Graphic.16" ShapeID="_x0000_i1025" DrawAspect="Content" ObjectID="_1615209740" r:id="rId14"/>
        </w:object>
      </w:r>
    </w:p>
    <w:p w:rsidR="0012396D" w:rsidRPr="002357DF" w:rsidRDefault="0012396D" w:rsidP="008061FB">
      <w:pPr>
        <w:pStyle w:val="Normalaftertitle"/>
      </w:pPr>
      <w:bookmarkStart w:id="46" w:name="lt_pId131"/>
      <w:r w:rsidRPr="002357DF">
        <w:t>En la actualidad muchos generadores y analizadores de señales trabajan con datos muestreados. Por tanto</w:t>
      </w:r>
      <w:bookmarkStart w:id="47" w:name="lt_pId132"/>
      <w:bookmarkEnd w:id="46"/>
      <w:r w:rsidRPr="002357DF">
        <w:t>,</w:t>
      </w:r>
      <w:r w:rsidR="007E46CB">
        <w:t xml:space="preserve"> </w:t>
      </w:r>
      <w:r w:rsidR="007E46CB" w:rsidRPr="007E46CB">
        <w:rPr>
          <w:i/>
          <w:iCs/>
        </w:rPr>
        <w:t>i</w:t>
      </w:r>
      <w:r w:rsidR="007E46CB">
        <w:t>(</w:t>
      </w:r>
      <w:r w:rsidR="007E46CB" w:rsidRPr="007E46CB">
        <w:rPr>
          <w:i/>
          <w:iCs/>
        </w:rPr>
        <w:t>t</w:t>
      </w:r>
      <w:r w:rsidR="007E46CB">
        <w:t>)</w:t>
      </w:r>
      <w:r w:rsidRPr="002357DF">
        <w:t xml:space="preserve"> y </w:t>
      </w:r>
      <w:r w:rsidR="007E46CB">
        <w:rPr>
          <w:i/>
          <w:iCs/>
        </w:rPr>
        <w:t>q</w:t>
      </w:r>
      <w:r w:rsidR="007E46CB">
        <w:t>(</w:t>
      </w:r>
      <w:r w:rsidR="007E46CB" w:rsidRPr="007E46CB">
        <w:rPr>
          <w:i/>
          <w:iCs/>
        </w:rPr>
        <w:t>t</w:t>
      </w:r>
      <w:r w:rsidR="007E46CB">
        <w:t>)</w:t>
      </w:r>
      <w:r w:rsidRPr="002357DF">
        <w:t xml:space="preserve"> se representan mediante una secuencia de números discretos en el tiempo con una frecuencia de muestreo</w:t>
      </w:r>
      <w:r w:rsidR="007E46CB">
        <w:t xml:space="preserve"> </w:t>
      </w:r>
      <w:r w:rsidR="007E46CB" w:rsidRPr="007E46CB">
        <w:rPr>
          <w:i/>
          <w:iCs/>
        </w:rPr>
        <w:t>f</w:t>
      </w:r>
      <w:r w:rsidR="007E46CB" w:rsidRPr="007E46CB">
        <w:rPr>
          <w:i/>
          <w:iCs/>
          <w:vertAlign w:val="subscript"/>
        </w:rPr>
        <w:t>s</w:t>
      </w:r>
      <w:bookmarkEnd w:id="47"/>
      <w:r w:rsidRPr="00296558">
        <w:t>.</w:t>
      </w:r>
      <w:r w:rsidRPr="002357DF">
        <w:t xml:space="preserve"> </w:t>
      </w:r>
      <w:bookmarkStart w:id="48" w:name="lt_pId134"/>
      <w:r w:rsidRPr="002357DF">
        <w:t>El intervalo de muestra,</w:t>
      </w:r>
      <w:r w:rsidR="007E46CB">
        <w:t xml:space="preserve"> </w:t>
      </w:r>
      <w:r w:rsidR="007E46CB" w:rsidRPr="007E46CB">
        <w:rPr>
          <w:i/>
          <w:iCs/>
        </w:rPr>
        <w:t>T</w:t>
      </w:r>
      <w:r w:rsidR="007E46CB">
        <w:t> = 1/</w:t>
      </w:r>
      <w:r w:rsidR="007E46CB" w:rsidRPr="007E46CB">
        <w:rPr>
          <w:i/>
          <w:iCs/>
        </w:rPr>
        <w:t>f</w:t>
      </w:r>
      <w:r w:rsidR="007E46CB" w:rsidRPr="007E46CB">
        <w:rPr>
          <w:i/>
          <w:iCs/>
          <w:vertAlign w:val="subscript"/>
        </w:rPr>
        <w:t>s</w:t>
      </w:r>
      <w:r w:rsidR="007E46CB">
        <w:t xml:space="preserve">, </w:t>
      </w:r>
      <w:r w:rsidRPr="002357DF">
        <w:t>es constante. En todos los tiempos discretos,</w:t>
      </w:r>
      <w:bookmarkStart w:id="49" w:name="lt_pId135"/>
      <w:bookmarkEnd w:id="48"/>
      <w:r w:rsidR="007E46CB">
        <w:t xml:space="preserve"> </w:t>
      </w:r>
      <w:r w:rsidR="007E46CB" w:rsidRPr="007E46CB">
        <w:rPr>
          <w:i/>
          <w:iCs/>
        </w:rPr>
        <w:t>t</w:t>
      </w:r>
      <w:r w:rsidR="007E46CB">
        <w:t> = </w:t>
      </w:r>
      <w:r w:rsidR="007E46CB" w:rsidRPr="007E46CB">
        <w:rPr>
          <w:i/>
          <w:iCs/>
        </w:rPr>
        <w:t>nT</w:t>
      </w:r>
      <w:r w:rsidR="007E46CB">
        <w:t xml:space="preserve">, </w:t>
      </w:r>
      <w:r w:rsidRPr="002357DF">
        <w:t>la señal en banda base se muestrea y digitaliza en un analizador. En un generador, las señales en banda base muestreadas y digitalizadas se emplean para reconstruir una señal RF analógica continua en el tiempo. El conjunto muestreado y digitalizado de</w:t>
      </w:r>
      <w:bookmarkStart w:id="50" w:name="lt_pId137"/>
      <w:bookmarkEnd w:id="49"/>
      <w:r w:rsidR="007E46CB">
        <w:t xml:space="preserve"> </w:t>
      </w:r>
      <w:r w:rsidR="007E46CB" w:rsidRPr="002357DF">
        <w:rPr>
          <w:i/>
        </w:rPr>
        <w:t>i</w:t>
      </w:r>
      <w:r w:rsidR="007E46CB" w:rsidRPr="002357DF">
        <w:t>(</w:t>
      </w:r>
      <w:r w:rsidR="007E46CB" w:rsidRPr="002357DF">
        <w:rPr>
          <w:i/>
        </w:rPr>
        <w:t>t</w:t>
      </w:r>
      <w:r w:rsidR="007E46CB" w:rsidRPr="002357DF">
        <w:t xml:space="preserve">) </w:t>
      </w:r>
      <w:r w:rsidR="007E46CB">
        <w:t>y</w:t>
      </w:r>
      <w:r w:rsidR="007E46CB" w:rsidRPr="002357DF">
        <w:t xml:space="preserve"> </w:t>
      </w:r>
      <w:r w:rsidR="007E46CB" w:rsidRPr="002357DF">
        <w:rPr>
          <w:i/>
          <w:iCs/>
        </w:rPr>
        <w:t>q</w:t>
      </w:r>
      <w:r w:rsidR="007E46CB" w:rsidRPr="002357DF">
        <w:t>(</w:t>
      </w:r>
      <w:r w:rsidR="007E46CB" w:rsidRPr="002357DF">
        <w:rPr>
          <w:i/>
        </w:rPr>
        <w:t>t</w:t>
      </w:r>
      <w:r w:rsidR="007E46CB" w:rsidRPr="002357DF">
        <w:t>)</w:t>
      </w:r>
      <w:r w:rsidRPr="002357DF">
        <w:t xml:space="preserve"> formado por </w:t>
      </w:r>
      <m:oMath>
        <m:r>
          <w:rPr>
            <w:rFonts w:ascii="Cambria Math" w:hAnsi="Cambria Math"/>
          </w:rPr>
          <m:t>N</m:t>
        </m:r>
      </m:oMath>
      <w:r w:rsidR="007E46CB">
        <w:t> </w:t>
      </w:r>
      <w:r w:rsidRPr="002357DF">
        <w:t>pares de valores se convierte así en</w:t>
      </w:r>
      <w:r w:rsidR="007E46CB">
        <w:t xml:space="preserve"> </w:t>
      </w:r>
      <w:r w:rsidR="007E46CB" w:rsidRPr="002357DF">
        <w:rPr>
          <w:i/>
        </w:rPr>
        <w:t>I</w:t>
      </w:r>
      <w:r w:rsidR="007E46CB" w:rsidRPr="002357DF">
        <w:t>(</w:t>
      </w:r>
      <w:r w:rsidR="007E46CB">
        <w:rPr>
          <w:i/>
        </w:rPr>
        <w:t>n</w:t>
      </w:r>
      <w:r w:rsidR="007E46CB" w:rsidRPr="002357DF">
        <w:t xml:space="preserve">) </w:t>
      </w:r>
      <w:r w:rsidR="007E46CB">
        <w:t>y</w:t>
      </w:r>
      <w:r w:rsidR="007E46CB" w:rsidRPr="002357DF">
        <w:t xml:space="preserve"> </w:t>
      </w:r>
      <w:r w:rsidR="007E46CB" w:rsidRPr="002357DF">
        <w:rPr>
          <w:i/>
          <w:iCs/>
        </w:rPr>
        <w:t>Q</w:t>
      </w:r>
      <w:r w:rsidR="007E46CB" w:rsidRPr="002357DF">
        <w:t>(</w:t>
      </w:r>
      <w:r w:rsidR="007E46CB">
        <w:rPr>
          <w:i/>
        </w:rPr>
        <w:t>n</w:t>
      </w:r>
      <w:r w:rsidR="007E46CB" w:rsidRPr="002357DF">
        <w:t>)</w:t>
      </w:r>
      <w:r w:rsidRPr="007E46CB">
        <w:t>,</w:t>
      </w:r>
      <w:r w:rsidRPr="002357DF">
        <w:t xml:space="preserve"> siendo</w:t>
      </w:r>
      <w:bookmarkEnd w:id="50"/>
      <w:r w:rsidR="007E46CB">
        <w:t xml:space="preserve"> n</w:t>
      </w:r>
      <w:r w:rsidR="00B470E8">
        <w:t> </w:t>
      </w:r>
      <w:r w:rsidR="007E46CB">
        <w:t>=</w:t>
      </w:r>
      <w:r w:rsidR="00B470E8">
        <w:t> </w:t>
      </w:r>
      <w:r w:rsidR="007E46CB">
        <w:t>{0 ,1, 2, </w:t>
      </w:r>
      <w:r w:rsidR="007E46CB" w:rsidRPr="00B470E8">
        <w:t>…</w:t>
      </w:r>
      <w:r w:rsidR="00B470E8">
        <w:t xml:space="preserve"> N – 1} y </w:t>
      </w:r>
      <w:r w:rsidR="00B470E8" w:rsidRPr="007E46CB">
        <w:rPr>
          <w:i/>
          <w:iCs/>
        </w:rPr>
        <w:t>t</w:t>
      </w:r>
      <w:r w:rsidR="00B470E8">
        <w:t> = </w:t>
      </w:r>
      <w:r w:rsidR="00B470E8" w:rsidRPr="007E46CB">
        <w:rPr>
          <w:i/>
          <w:iCs/>
        </w:rPr>
        <w:t>nT</w:t>
      </w:r>
      <w:r w:rsidRPr="00296558">
        <w:t>.</w:t>
      </w:r>
      <w:r w:rsidRPr="002357DF">
        <w:t xml:space="preserve"> </w:t>
      </w:r>
      <w:bookmarkStart w:id="51" w:name="lt_pId139"/>
      <w:r w:rsidRPr="002357DF">
        <w:t>Los valores representados son valores sin dimensión. La señal RF real puede retenerse mediante la multiplicación por un factor de escala</w:t>
      </w:r>
      <w:bookmarkStart w:id="52" w:name="lt_pId140"/>
      <w:bookmarkEnd w:id="51"/>
      <w:r w:rsidRPr="002357DF">
        <w:t xml:space="preserve"> (véase el § 4).</w:t>
      </w:r>
      <w:bookmarkEnd w:id="52"/>
    </w:p>
    <w:p w:rsidR="0012396D" w:rsidRPr="002357DF" w:rsidRDefault="0012396D" w:rsidP="0012396D">
      <w:pPr>
        <w:pStyle w:val="Heading2"/>
      </w:pPr>
      <w:r w:rsidRPr="002357DF">
        <w:t>2.2</w:t>
      </w:r>
      <w:r w:rsidRPr="002357DF">
        <w:tab/>
      </w:r>
      <w:bookmarkStart w:id="53" w:name="lt_pId142"/>
      <w:r w:rsidRPr="002357DF">
        <w:t>Consideraciones sobre la frecuencia de muestreo y el ancho de banda del filtro</w:t>
      </w:r>
      <w:bookmarkEnd w:id="53"/>
    </w:p>
    <w:p w:rsidR="0012396D" w:rsidRPr="002357DF" w:rsidRDefault="0012396D" w:rsidP="00FD46A9">
      <w:bookmarkStart w:id="54" w:name="lt_pId143"/>
      <w:r w:rsidRPr="002357DF">
        <w:t>El ancho de banda máximo que puede representarse con datos I/Q muestreados es igual o inferior a la frecuencia de muestreo, si se evita el solapamiento. Por consiguiente, el ancho de banda RF real,</w:t>
      </w:r>
      <w:bookmarkStart w:id="55" w:name="lt_pId144"/>
      <w:bookmarkEnd w:id="54"/>
      <w:r w:rsidR="00FD46A9">
        <w:t xml:space="preserve"> </w:t>
      </w:r>
      <w:r w:rsidR="00FD46A9" w:rsidRPr="007E46CB">
        <w:rPr>
          <w:i/>
          <w:iCs/>
        </w:rPr>
        <w:t>f</w:t>
      </w:r>
      <w:r w:rsidR="00FD46A9">
        <w:rPr>
          <w:i/>
          <w:iCs/>
          <w:vertAlign w:val="subscript"/>
        </w:rPr>
        <w:t>a</w:t>
      </w:r>
      <w:r w:rsidR="00FD46A9">
        <w:t>,</w:t>
      </w:r>
      <w:r w:rsidRPr="002357DF">
        <w:t xml:space="preserve"> representado por los datos I/Q suele ser inferior a la frecuencia de muestreo. En esta Recomendación se define</w:t>
      </w:r>
      <w:bookmarkStart w:id="56" w:name="lt_pId145"/>
      <w:bookmarkEnd w:id="55"/>
      <w:r w:rsidR="00FD46A9">
        <w:t xml:space="preserve"> </w:t>
      </w:r>
      <w:r w:rsidR="00FD46A9" w:rsidRPr="007E46CB">
        <w:rPr>
          <w:i/>
          <w:iCs/>
        </w:rPr>
        <w:t>f</w:t>
      </w:r>
      <w:r w:rsidR="00FD46A9">
        <w:rPr>
          <w:i/>
          <w:iCs/>
          <w:vertAlign w:val="subscript"/>
        </w:rPr>
        <w:t>a</w:t>
      </w:r>
      <w:r w:rsidRPr="002357DF">
        <w:t xml:space="preserve"> como el ancho de banda de ruido del filtro limitador de banda de un analizador. Los generadores que utilizan datos</w:t>
      </w:r>
      <w:bookmarkStart w:id="57" w:name="lt_pId146"/>
      <w:bookmarkEnd w:id="56"/>
      <w:r w:rsidRPr="002357DF">
        <w:t xml:space="preserve"> I/Q muestreados suelen contar con un filtro limitador de banda para atenuar los componentes solapados. El ancho de banda de ruido equivalente de un filtro limitador de banda de un generador debe ser igual o superior al del analizador, utilizado para grabar los datos</w:t>
      </w:r>
      <w:bookmarkStart w:id="58" w:name="lt_pId147"/>
      <w:bookmarkEnd w:id="57"/>
      <w:r w:rsidRPr="002357DF">
        <w:t xml:space="preserve"> I/Q, a fin de evitar la posible degradación de una señal RF regenerada.</w:t>
      </w:r>
      <w:bookmarkEnd w:id="58"/>
    </w:p>
    <w:p w:rsidR="0012396D" w:rsidRPr="002357DF" w:rsidRDefault="0012396D" w:rsidP="0012396D">
      <w:pPr>
        <w:pStyle w:val="Heading1"/>
      </w:pPr>
      <w:r w:rsidRPr="002357DF">
        <w:t>3</w:t>
      </w:r>
      <w:r w:rsidRPr="002357DF">
        <w:tab/>
      </w:r>
      <w:bookmarkStart w:id="59" w:name="lt_pId149"/>
      <w:r w:rsidRPr="002357DF">
        <w:t>Formato de archivo</w:t>
      </w:r>
      <w:bookmarkEnd w:id="59"/>
    </w:p>
    <w:p w:rsidR="0012396D" w:rsidRPr="002357DF" w:rsidRDefault="0012396D" w:rsidP="0012396D">
      <w:bookmarkStart w:id="60" w:name="lt_pId150"/>
      <w:r w:rsidRPr="002357DF">
        <w:t>En esta cláusula se describe el formato de un archivo que contiene conjuntos de datos de grabaciones continuas de señales en banda base complejas y la información adicional asociada necesaria para la descripción pormenorizada de los conjuntos de datos.</w:t>
      </w:r>
      <w:bookmarkEnd w:id="60"/>
    </w:p>
    <w:p w:rsidR="0012396D" w:rsidRPr="002357DF" w:rsidRDefault="0012396D" w:rsidP="0012396D">
      <w:bookmarkStart w:id="61" w:name="lt_pId151"/>
      <w:r w:rsidRPr="002357DF">
        <w:t>El format</w:t>
      </w:r>
      <w:r w:rsidR="007607C1">
        <w:t>os</w:t>
      </w:r>
      <w:r w:rsidRPr="002357DF">
        <w:t xml:space="preserve"> de archivo se basa en el formato de archivos formato de datos jerárquicos, versión 5 (HDF5,</w:t>
      </w:r>
      <w:r w:rsidR="00414FBB">
        <w:t> </w:t>
      </w:r>
      <w:proofErr w:type="spellStart"/>
      <w:r w:rsidR="001E39B2" w:rsidRPr="002357DF">
        <w:rPr>
          <w:i/>
          <w:iCs/>
        </w:rPr>
        <w:t>hierarchical</w:t>
      </w:r>
      <w:proofErr w:type="spellEnd"/>
      <w:r w:rsidR="00414FBB">
        <w:rPr>
          <w:i/>
          <w:iCs/>
        </w:rPr>
        <w:t> </w:t>
      </w:r>
      <w:r w:rsidR="001E39B2" w:rsidRPr="002357DF">
        <w:rPr>
          <w:i/>
          <w:iCs/>
        </w:rPr>
        <w:t>data</w:t>
      </w:r>
      <w:r w:rsidR="00414FBB">
        <w:rPr>
          <w:i/>
          <w:iCs/>
        </w:rPr>
        <w:t> </w:t>
      </w:r>
      <w:proofErr w:type="spellStart"/>
      <w:r w:rsidR="001E39B2" w:rsidRPr="002357DF">
        <w:rPr>
          <w:i/>
          <w:iCs/>
        </w:rPr>
        <w:t>format</w:t>
      </w:r>
      <w:proofErr w:type="spellEnd"/>
      <w:r w:rsidRPr="002357DF">
        <w:rPr>
          <w:i/>
          <w:iCs/>
        </w:rPr>
        <w:t>,</w:t>
      </w:r>
      <w:r w:rsidR="00414FBB">
        <w:rPr>
          <w:i/>
          <w:iCs/>
        </w:rPr>
        <w:t> </w:t>
      </w:r>
      <w:proofErr w:type="spellStart"/>
      <w:r w:rsidRPr="002357DF">
        <w:rPr>
          <w:i/>
          <w:iCs/>
        </w:rPr>
        <w:t>version</w:t>
      </w:r>
      <w:proofErr w:type="spellEnd"/>
      <w:r w:rsidR="00414FBB">
        <w:rPr>
          <w:i/>
          <w:iCs/>
        </w:rPr>
        <w:t> </w:t>
      </w:r>
      <w:r w:rsidRPr="002357DF">
        <w:rPr>
          <w:i/>
          <w:iCs/>
        </w:rPr>
        <w:t>5</w:t>
      </w:r>
      <w:r w:rsidRPr="002357DF">
        <w:t>)</w:t>
      </w:r>
      <w:r w:rsidR="00414FBB">
        <w:t> </w:t>
      </w:r>
      <w:r w:rsidRPr="002357DF">
        <w:t>(véase</w:t>
      </w:r>
      <w:r w:rsidR="00414FBB">
        <w:t xml:space="preserve"> </w:t>
      </w:r>
      <w:hyperlink r:id="rId15" w:history="1">
        <w:r w:rsidRPr="00414FBB">
          <w:rPr>
            <w:rStyle w:val="Hyperlink"/>
            <w:sz w:val="21"/>
            <w:szCs w:val="21"/>
          </w:rPr>
          <w:t>https://support.hdfgroup.org/HDF5/doc/Specs.html</w:t>
        </w:r>
      </w:hyperlink>
      <w:r w:rsidRPr="002357DF">
        <w:rPr>
          <w:rStyle w:val="FootnoteReference"/>
        </w:rPr>
        <w:footnoteReference w:id="1"/>
      </w:r>
      <w:r w:rsidRPr="002357DF">
        <w:t>).</w:t>
      </w:r>
      <w:bookmarkEnd w:id="61"/>
    </w:p>
    <w:p w:rsidR="0012396D" w:rsidRPr="002357DF" w:rsidRDefault="0012396D" w:rsidP="00D56C46">
      <w:pPr>
        <w:keepNext/>
        <w:keepLines/>
      </w:pPr>
      <w:bookmarkStart w:id="64" w:name="lt_pId152"/>
      <w:r w:rsidRPr="002357DF">
        <w:lastRenderedPageBreak/>
        <w:t>Los conjuntos de datos brutos</w:t>
      </w:r>
      <w:r w:rsidR="00D56C46">
        <w:t xml:space="preserve"> </w:t>
      </w:r>
      <w:r w:rsidR="00D56C46" w:rsidRPr="00D56C46">
        <w:rPr>
          <w:i/>
          <w:iCs/>
        </w:rPr>
        <w:t>I</w:t>
      </w:r>
      <w:r w:rsidR="00D56C46">
        <w:t>(</w:t>
      </w:r>
      <w:r w:rsidR="00D56C46" w:rsidRPr="00D56C46">
        <w:rPr>
          <w:i/>
          <w:iCs/>
        </w:rPr>
        <w:t>n</w:t>
      </w:r>
      <w:r w:rsidR="00D56C46">
        <w:t>)</w:t>
      </w:r>
      <w:r w:rsidRPr="002357DF">
        <w:t xml:space="preserve"> y </w:t>
      </w:r>
      <w:r w:rsidR="00D56C46">
        <w:rPr>
          <w:i/>
          <w:iCs/>
        </w:rPr>
        <w:t>Q</w:t>
      </w:r>
      <w:r w:rsidR="00D56C46">
        <w:t>(</w:t>
      </w:r>
      <w:r w:rsidR="00D56C46" w:rsidRPr="00D56C46">
        <w:rPr>
          <w:i/>
          <w:iCs/>
        </w:rPr>
        <w:t>n</w:t>
      </w:r>
      <w:r w:rsidR="00D56C46">
        <w:t>)</w:t>
      </w:r>
      <w:r w:rsidRPr="002357DF">
        <w:t xml:space="preserve"> se almacenan en conjuntos de datos HDF5. La información adicional asociada (metadatos) se almacena en un conjunto de atributos HDF5 adjuntos. Un conjunto de datos</w:t>
      </w:r>
      <w:bookmarkStart w:id="65" w:name="lt_pId153"/>
      <w:bookmarkEnd w:id="64"/>
      <w:r w:rsidRPr="002357DF">
        <w:t xml:space="preserve"> HDF5, junto con sus atributos</w:t>
      </w:r>
      <w:bookmarkStart w:id="66" w:name="lt_pId154"/>
      <w:bookmarkEnd w:id="65"/>
      <w:r w:rsidRPr="002357DF">
        <w:t xml:space="preserve"> HDF5 adjuntos, se almacena en la estructura grupal de un archivo HDF5. Los metadatos y los datos brutos permiten describir completamente los datos I/Q almacenados y, por tanto, la señal RF original</w:t>
      </w:r>
      <w:bookmarkStart w:id="67" w:name="lt_pId155"/>
      <w:bookmarkEnd w:id="66"/>
      <w:r w:rsidRPr="002357DF">
        <w:t>.</w:t>
      </w:r>
      <w:bookmarkEnd w:id="67"/>
      <w:r w:rsidRPr="002357DF">
        <w:t xml:space="preserve"> </w:t>
      </w:r>
      <w:bookmarkStart w:id="68" w:name="lt_pId156"/>
      <w:r w:rsidRPr="002357DF">
        <w:t xml:space="preserve">Los conjuntos de datos HDF5 creados utilizando las normas prescritas en esta Recomendación son </w:t>
      </w:r>
      <w:proofErr w:type="spellStart"/>
      <w:r w:rsidRPr="002357DF">
        <w:t>autoexplicativos</w:t>
      </w:r>
      <w:proofErr w:type="spellEnd"/>
      <w:r w:rsidRPr="002357DF">
        <w:t>, por lo que pueden interpretarse aun cuando no se disponga de esta Recomendación. Los conjuntos de datos</w:t>
      </w:r>
      <w:bookmarkEnd w:id="68"/>
      <w:r w:rsidRPr="002357DF">
        <w:t xml:space="preserve"> </w:t>
      </w:r>
      <w:bookmarkStart w:id="69" w:name="lt_pId158"/>
      <w:r w:rsidRPr="002357DF">
        <w:t>I/Q creados de conformidad con esta Recomendación y otros objetos HDF5 pueden almacenarse en la estructura grupal del formato de archivo HDF5 (por ejemplo, grupos, otros conjuntos de datos y tipos de datos denominados). El fichero</w:t>
      </w:r>
      <w:bookmarkStart w:id="70" w:name="lt_pId159"/>
      <w:bookmarkEnd w:id="69"/>
      <w:r w:rsidRPr="002357DF">
        <w:t xml:space="preserve"> HDF5 más simple con datos I/Q conformes al UIT-R está formado por un único conjunto de datos I/Q en el grupo raíz del archivo.</w:t>
      </w:r>
      <w:bookmarkEnd w:id="70"/>
    </w:p>
    <w:p w:rsidR="0012396D" w:rsidRPr="002357DF" w:rsidRDefault="0012396D" w:rsidP="00A63C5B">
      <w:bookmarkStart w:id="71" w:name="lt_pId160"/>
      <w:r w:rsidRPr="002357DF">
        <w:t>La extensión del nombre de archivo</w:t>
      </w:r>
      <w:r w:rsidR="002A515A">
        <w:t xml:space="preserve"> </w:t>
      </w:r>
      <w:r w:rsidR="002A515A">
        <w:sym w:font="Symbol" w:char="F03C"/>
      </w:r>
      <w:r w:rsidRPr="002357DF">
        <w:t>.h5</w:t>
      </w:r>
      <w:r w:rsidR="002A515A">
        <w:sym w:font="Symbol" w:char="F03E"/>
      </w:r>
      <w:r w:rsidRPr="002357DF">
        <w:t xml:space="preserve"> denota un archivo HDF5. Un ejemplo de nombre de archivo completo puede ser</w:t>
      </w:r>
      <w:bookmarkStart w:id="72" w:name="lt_pId161"/>
      <w:bookmarkEnd w:id="71"/>
      <w:r w:rsidRPr="002357DF">
        <w:t xml:space="preserve"> </w:t>
      </w:r>
      <w:r w:rsidR="002A515A">
        <w:sym w:font="Symbol" w:char="F03C"/>
      </w:r>
      <w:r w:rsidRPr="002357DF">
        <w:t>signal.h5</w:t>
      </w:r>
      <w:r w:rsidR="002A515A">
        <w:sym w:font="Symbol" w:char="F03E"/>
      </w:r>
      <w:r w:rsidRPr="002357DF">
        <w:t>.</w:t>
      </w:r>
      <w:bookmarkEnd w:id="72"/>
    </w:p>
    <w:p w:rsidR="0012396D" w:rsidRPr="002357DF" w:rsidRDefault="0012396D" w:rsidP="0012396D">
      <w:pPr>
        <w:pStyle w:val="Heading2"/>
      </w:pPr>
      <w:r w:rsidRPr="002357DF">
        <w:t>3.1</w:t>
      </w:r>
      <w:r w:rsidRPr="002357DF">
        <w:tab/>
      </w:r>
      <w:bookmarkStart w:id="73" w:name="lt_pId163"/>
      <w:r w:rsidRPr="002357DF">
        <w:t>Atributos HDF5</w:t>
      </w:r>
      <w:bookmarkEnd w:id="73"/>
    </w:p>
    <w:p w:rsidR="0012396D" w:rsidRPr="002357DF" w:rsidRDefault="0012396D" w:rsidP="0012396D">
      <w:pPr>
        <w:pStyle w:val="enumlev1"/>
        <w:ind w:left="0" w:firstLine="0"/>
      </w:pPr>
      <w:bookmarkStart w:id="74" w:name="lt_pId164"/>
      <w:r w:rsidRPr="002357DF">
        <w:t>Los metadatos obligatoriamente necesarios para interpretar los datos I/Q brutos se almacenan en un conjunto de atributos HDF5, que se adjunta al conjunto de datos HDF5 que contiene los datos I/Q brutos. En el Cuadro 1 se enumeran y definen estos atributos obligatorios</w:t>
      </w:r>
      <w:bookmarkStart w:id="75" w:name="lt_pId165"/>
      <w:bookmarkEnd w:id="74"/>
      <w:r w:rsidRPr="002357DF">
        <w:t>.</w:t>
      </w:r>
      <w:bookmarkEnd w:id="75"/>
    </w:p>
    <w:p w:rsidR="0012396D" w:rsidRPr="002357DF" w:rsidRDefault="0012396D" w:rsidP="0012396D">
      <w:pPr>
        <w:pStyle w:val="TableNo"/>
      </w:pPr>
      <w:bookmarkStart w:id="76" w:name="lt_pId166"/>
      <w:r w:rsidRPr="002357DF">
        <w:t>CUADRO 1</w:t>
      </w:r>
      <w:bookmarkEnd w:id="76"/>
    </w:p>
    <w:p w:rsidR="0012396D" w:rsidRPr="002357DF" w:rsidRDefault="0012396D" w:rsidP="0012396D">
      <w:pPr>
        <w:pStyle w:val="Tabletitle"/>
      </w:pPr>
      <w:bookmarkStart w:id="77" w:name="lt_pId167"/>
      <w:r w:rsidRPr="002357DF">
        <w:t>Atributos obligatorios (tipos de datos expresados como tipos de datos HDF5)</w:t>
      </w:r>
      <w:bookmarkEnd w:id="77"/>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2154"/>
        <w:gridCol w:w="4649"/>
      </w:tblGrid>
      <w:tr w:rsidR="0012396D" w:rsidRPr="002357DF" w:rsidTr="00161486">
        <w:trPr>
          <w:jc w:val="center"/>
        </w:trPr>
        <w:tc>
          <w:tcPr>
            <w:tcW w:w="2830" w:type="dxa"/>
            <w:vAlign w:val="center"/>
          </w:tcPr>
          <w:p w:rsidR="0012396D" w:rsidRPr="002357DF" w:rsidRDefault="0012396D" w:rsidP="00C33654">
            <w:pPr>
              <w:pStyle w:val="Tablehead"/>
            </w:pPr>
            <w:bookmarkStart w:id="78" w:name="lt_pId168"/>
            <w:r w:rsidRPr="002357DF">
              <w:t>Nombre</w:t>
            </w:r>
            <w:bookmarkEnd w:id="78"/>
            <w:r w:rsidRPr="002357DF">
              <w:t xml:space="preserve"> </w:t>
            </w:r>
          </w:p>
        </w:tc>
        <w:tc>
          <w:tcPr>
            <w:tcW w:w="2154" w:type="dxa"/>
            <w:vAlign w:val="center"/>
          </w:tcPr>
          <w:p w:rsidR="0012396D" w:rsidRPr="002357DF" w:rsidRDefault="0012396D" w:rsidP="00C33654">
            <w:pPr>
              <w:pStyle w:val="Tablehead"/>
            </w:pPr>
            <w:r w:rsidRPr="002357DF">
              <w:t>Tipo de datos del valor</w:t>
            </w:r>
          </w:p>
        </w:tc>
        <w:tc>
          <w:tcPr>
            <w:tcW w:w="4649" w:type="dxa"/>
            <w:vAlign w:val="center"/>
          </w:tcPr>
          <w:p w:rsidR="0012396D" w:rsidRPr="002357DF" w:rsidRDefault="0012396D" w:rsidP="00C33654">
            <w:pPr>
              <w:pStyle w:val="Tablehead"/>
            </w:pPr>
            <w:r w:rsidRPr="002357DF">
              <w:t>Definición y observaciones</w:t>
            </w:r>
          </w:p>
        </w:tc>
      </w:tr>
      <w:tr w:rsidR="0012396D" w:rsidRPr="007607C1" w:rsidTr="00161486">
        <w:trPr>
          <w:jc w:val="center"/>
        </w:trPr>
        <w:tc>
          <w:tcPr>
            <w:tcW w:w="2830" w:type="dxa"/>
          </w:tcPr>
          <w:p w:rsidR="0012396D" w:rsidRPr="002357DF" w:rsidRDefault="0012396D" w:rsidP="00393503">
            <w:pPr>
              <w:pStyle w:val="Tabletext"/>
              <w:jc w:val="left"/>
            </w:pPr>
            <w:bookmarkStart w:id="79" w:name="lt_pId171"/>
            <w:r w:rsidRPr="002357DF">
              <w:t>Clase de conjunto de datos</w:t>
            </w:r>
            <w:r w:rsidR="00393503">
              <w:t xml:space="preserve"> </w:t>
            </w:r>
            <w:r w:rsidRPr="002357DF">
              <w:t>UIT-R</w:t>
            </w:r>
            <w:bookmarkEnd w:id="79"/>
          </w:p>
        </w:tc>
        <w:tc>
          <w:tcPr>
            <w:tcW w:w="2154" w:type="dxa"/>
          </w:tcPr>
          <w:p w:rsidR="0012396D" w:rsidRPr="002357DF" w:rsidRDefault="0012396D" w:rsidP="00C33654">
            <w:pPr>
              <w:pStyle w:val="Tabletext"/>
              <w:jc w:val="left"/>
            </w:pPr>
            <w:r w:rsidRPr="002357DF">
              <w:t>Cadena de longitud variable</w:t>
            </w:r>
          </w:p>
        </w:tc>
        <w:tc>
          <w:tcPr>
            <w:tcW w:w="4649" w:type="dxa"/>
          </w:tcPr>
          <w:p w:rsidR="0012396D" w:rsidRPr="002357DF" w:rsidRDefault="0012396D" w:rsidP="002A515A">
            <w:pPr>
              <w:pStyle w:val="Tabletext"/>
              <w:jc w:val="left"/>
            </w:pPr>
            <w:bookmarkStart w:id="80" w:name="lt_pId173"/>
            <w:r w:rsidRPr="002357DF">
              <w:t xml:space="preserve">Cadena fija con el contenido: </w:t>
            </w:r>
            <w:r w:rsidR="008061FB">
              <w:sym w:font="Symbol" w:char="F03C"/>
            </w:r>
            <w:r w:rsidRPr="002357DF">
              <w:t>I/Q</w:t>
            </w:r>
            <w:r w:rsidR="002A515A">
              <w:sym w:font="Symbol" w:char="F03E"/>
            </w:r>
            <w:r w:rsidRPr="002357DF">
              <w:t>.</w:t>
            </w:r>
            <w:bookmarkEnd w:id="80"/>
          </w:p>
        </w:tc>
      </w:tr>
      <w:tr w:rsidR="0012396D" w:rsidRPr="007607C1" w:rsidTr="00161486">
        <w:trPr>
          <w:jc w:val="center"/>
        </w:trPr>
        <w:tc>
          <w:tcPr>
            <w:tcW w:w="2830" w:type="dxa"/>
          </w:tcPr>
          <w:p w:rsidR="0012396D" w:rsidRPr="002357DF" w:rsidRDefault="0012396D" w:rsidP="00C33654">
            <w:pPr>
              <w:pStyle w:val="Tabletext"/>
              <w:jc w:val="left"/>
            </w:pPr>
            <w:bookmarkStart w:id="81" w:name="lt_pId174"/>
            <w:r w:rsidRPr="002357DF">
              <w:t>Recomendación UIT-R</w:t>
            </w:r>
            <w:bookmarkEnd w:id="81"/>
          </w:p>
        </w:tc>
        <w:tc>
          <w:tcPr>
            <w:tcW w:w="2154" w:type="dxa"/>
          </w:tcPr>
          <w:p w:rsidR="0012396D" w:rsidRPr="002357DF" w:rsidRDefault="0012396D" w:rsidP="00C33654">
            <w:pPr>
              <w:pStyle w:val="Tabletext"/>
              <w:jc w:val="left"/>
            </w:pPr>
            <w:r w:rsidRPr="002357DF">
              <w:t>Cadena de longitud variable</w:t>
            </w:r>
          </w:p>
        </w:tc>
        <w:tc>
          <w:tcPr>
            <w:tcW w:w="4649" w:type="dxa"/>
          </w:tcPr>
          <w:p w:rsidR="0012396D" w:rsidRPr="002357DF" w:rsidRDefault="0012396D" w:rsidP="00C33654">
            <w:pPr>
              <w:pStyle w:val="Tabletext"/>
              <w:jc w:val="left"/>
            </w:pPr>
            <w:bookmarkStart w:id="82" w:name="lt_pId176"/>
            <w:r w:rsidRPr="002357DF">
              <w:t>Cadena fija: «Rec.</w:t>
            </w:r>
            <w:bookmarkEnd w:id="82"/>
            <w:r w:rsidRPr="002357DF">
              <w:t xml:space="preserve"> </w:t>
            </w:r>
            <w:bookmarkStart w:id="83" w:name="lt_pId177"/>
            <w:r w:rsidRPr="002357DF">
              <w:t>UIT-R SM.2117-0»</w:t>
            </w:r>
            <w:bookmarkEnd w:id="83"/>
          </w:p>
        </w:tc>
      </w:tr>
      <w:tr w:rsidR="0012396D" w:rsidRPr="007607C1" w:rsidTr="00161486">
        <w:trPr>
          <w:jc w:val="center"/>
        </w:trPr>
        <w:tc>
          <w:tcPr>
            <w:tcW w:w="2830" w:type="dxa"/>
          </w:tcPr>
          <w:p w:rsidR="0012396D" w:rsidRPr="002357DF" w:rsidRDefault="0012396D" w:rsidP="00C33654">
            <w:pPr>
              <w:pStyle w:val="Tabletext"/>
              <w:jc w:val="left"/>
            </w:pPr>
            <w:bookmarkStart w:id="84" w:name="lt_pId178"/>
            <w:r w:rsidRPr="002357DF">
              <w:t>Frecuencia portadora RF (Hz)</w:t>
            </w:r>
            <w:bookmarkEnd w:id="84"/>
          </w:p>
        </w:tc>
        <w:tc>
          <w:tcPr>
            <w:tcW w:w="2154" w:type="dxa"/>
          </w:tcPr>
          <w:p w:rsidR="0012396D" w:rsidRPr="002357DF" w:rsidRDefault="0012396D" w:rsidP="00C33654">
            <w:pPr>
              <w:pStyle w:val="Tabletext"/>
              <w:jc w:val="left"/>
            </w:pPr>
            <w:bookmarkStart w:id="85" w:name="lt_pId179"/>
            <w:r w:rsidRPr="002357DF">
              <w:t>H5T_IEEE_F64LE</w:t>
            </w:r>
            <w:bookmarkEnd w:id="85"/>
          </w:p>
        </w:tc>
        <w:tc>
          <w:tcPr>
            <w:tcW w:w="4649" w:type="dxa"/>
          </w:tcPr>
          <w:p w:rsidR="0012396D" w:rsidRPr="002357DF" w:rsidRDefault="0012396D" w:rsidP="00393503">
            <w:pPr>
              <w:pStyle w:val="Tabletext"/>
              <w:jc w:val="left"/>
            </w:pPr>
            <w:bookmarkStart w:id="86" w:name="lt_pId180"/>
            <w:r w:rsidRPr="002357DF">
              <w:t>Frecuencia portadora de la señal RF</w:t>
            </w:r>
            <w:r w:rsidR="00393503">
              <w:t xml:space="preserve"> (</w:t>
            </w:r>
            <w:r w:rsidR="00393503" w:rsidRPr="003311A5">
              <w:rPr>
                <w:i/>
                <w:iCs/>
              </w:rPr>
              <w:t>f</w:t>
            </w:r>
            <w:r w:rsidR="00393503" w:rsidRPr="003311A5">
              <w:rPr>
                <w:vertAlign w:val="subscript"/>
              </w:rPr>
              <w:t>0</w:t>
            </w:r>
            <w:r w:rsidR="00393503">
              <w:t>)</w:t>
            </w:r>
            <w:r w:rsidRPr="002357DF">
              <w:t>.</w:t>
            </w:r>
            <w:bookmarkEnd w:id="86"/>
          </w:p>
          <w:p w:rsidR="0012396D" w:rsidRPr="002357DF" w:rsidRDefault="0012396D" w:rsidP="00C33654">
            <w:pPr>
              <w:pStyle w:val="Tabletext"/>
              <w:jc w:val="left"/>
            </w:pPr>
            <w:bookmarkStart w:id="87" w:name="lt_pId181"/>
            <w:r w:rsidRPr="002357DF">
              <w:t>Debe ser positivo.</w:t>
            </w:r>
            <w:bookmarkEnd w:id="87"/>
          </w:p>
          <w:p w:rsidR="0012396D" w:rsidRPr="002357DF" w:rsidRDefault="0012396D" w:rsidP="00C33654">
            <w:pPr>
              <w:pStyle w:val="Tabletext"/>
              <w:jc w:val="left"/>
            </w:pPr>
            <w:bookmarkStart w:id="88" w:name="lt_pId182"/>
            <w:r w:rsidRPr="002357DF">
              <w:t>Se utiliza el valor cero si la frecuencia portadora RF se desconoce o no es importante.</w:t>
            </w:r>
            <w:bookmarkEnd w:id="88"/>
          </w:p>
        </w:tc>
      </w:tr>
      <w:tr w:rsidR="0012396D" w:rsidRPr="007607C1" w:rsidTr="00161486">
        <w:trPr>
          <w:jc w:val="center"/>
        </w:trPr>
        <w:tc>
          <w:tcPr>
            <w:tcW w:w="2830" w:type="dxa"/>
          </w:tcPr>
          <w:p w:rsidR="0012396D" w:rsidRPr="002357DF" w:rsidRDefault="0012396D" w:rsidP="00C33654">
            <w:pPr>
              <w:pStyle w:val="Tabletext"/>
              <w:jc w:val="left"/>
            </w:pPr>
            <w:bookmarkStart w:id="89" w:name="lt_pId183"/>
            <w:r w:rsidRPr="002357DF">
              <w:t>Frecuencia de muestreo (Hz)</w:t>
            </w:r>
            <w:bookmarkEnd w:id="89"/>
          </w:p>
        </w:tc>
        <w:tc>
          <w:tcPr>
            <w:tcW w:w="2154" w:type="dxa"/>
          </w:tcPr>
          <w:p w:rsidR="0012396D" w:rsidRPr="002357DF" w:rsidRDefault="0012396D" w:rsidP="00C33654">
            <w:pPr>
              <w:pStyle w:val="Tabletext"/>
              <w:jc w:val="left"/>
            </w:pPr>
            <w:bookmarkStart w:id="90" w:name="lt_pId184"/>
            <w:r w:rsidRPr="002357DF">
              <w:t>H5T_IEEE_F64LE</w:t>
            </w:r>
            <w:bookmarkEnd w:id="90"/>
          </w:p>
        </w:tc>
        <w:tc>
          <w:tcPr>
            <w:tcW w:w="4649" w:type="dxa"/>
          </w:tcPr>
          <w:p w:rsidR="0012396D" w:rsidRPr="002357DF" w:rsidRDefault="0012396D" w:rsidP="00393503">
            <w:pPr>
              <w:pStyle w:val="Tabletext"/>
              <w:jc w:val="left"/>
            </w:pPr>
            <w:bookmarkStart w:id="91" w:name="lt_pId185"/>
            <w:r w:rsidRPr="002357DF">
              <w:t>Frecuencia de muestreo de los datos I/Q</w:t>
            </w:r>
            <w:r w:rsidR="00393503">
              <w:t xml:space="preserve"> (</w:t>
            </w:r>
            <w:r w:rsidR="00393503" w:rsidRPr="003311A5">
              <w:rPr>
                <w:i/>
                <w:iCs/>
              </w:rPr>
              <w:t>f</w:t>
            </w:r>
            <w:r w:rsidR="00393503">
              <w:rPr>
                <w:vertAlign w:val="subscript"/>
              </w:rPr>
              <w:t>s</w:t>
            </w:r>
            <w:r w:rsidR="00393503">
              <w:t>)</w:t>
            </w:r>
            <w:r w:rsidRPr="002357DF">
              <w:t>.</w:t>
            </w:r>
            <w:bookmarkEnd w:id="91"/>
          </w:p>
          <w:p w:rsidR="0012396D" w:rsidRPr="002357DF" w:rsidRDefault="0012396D" w:rsidP="00C33654">
            <w:pPr>
              <w:pStyle w:val="Tabletext"/>
              <w:jc w:val="left"/>
            </w:pPr>
            <w:bookmarkStart w:id="92" w:name="lt_pId186"/>
            <w:r w:rsidRPr="002357DF">
              <w:t>Debe ser superior a cero.</w:t>
            </w:r>
            <w:bookmarkEnd w:id="92"/>
          </w:p>
        </w:tc>
      </w:tr>
      <w:tr w:rsidR="0012396D" w:rsidRPr="007607C1" w:rsidTr="00161486">
        <w:trPr>
          <w:jc w:val="center"/>
        </w:trPr>
        <w:tc>
          <w:tcPr>
            <w:tcW w:w="2830" w:type="dxa"/>
          </w:tcPr>
          <w:p w:rsidR="0012396D" w:rsidRPr="002357DF" w:rsidRDefault="0012396D" w:rsidP="00C33654">
            <w:pPr>
              <w:pStyle w:val="Tabletext"/>
              <w:jc w:val="left"/>
            </w:pPr>
            <w:r w:rsidRPr="002357DF">
              <w:t>Interpretación del tipo de conjunto de datos</w:t>
            </w:r>
          </w:p>
        </w:tc>
        <w:tc>
          <w:tcPr>
            <w:tcW w:w="2154" w:type="dxa"/>
          </w:tcPr>
          <w:p w:rsidR="0012396D" w:rsidRPr="002357DF" w:rsidRDefault="0012396D" w:rsidP="00C33654">
            <w:pPr>
              <w:pStyle w:val="Tabletext"/>
              <w:jc w:val="left"/>
            </w:pPr>
            <w:r w:rsidRPr="002357DF">
              <w:t>Cadena de longitud variable</w:t>
            </w:r>
          </w:p>
        </w:tc>
        <w:tc>
          <w:tcPr>
            <w:tcW w:w="4649" w:type="dxa"/>
          </w:tcPr>
          <w:p w:rsidR="0012396D" w:rsidRPr="002357DF" w:rsidRDefault="0012396D" w:rsidP="00C33654">
            <w:pPr>
              <w:pStyle w:val="Tabletext"/>
              <w:jc w:val="left"/>
            </w:pPr>
            <w:bookmarkStart w:id="93" w:name="lt_pId189"/>
            <w:r w:rsidRPr="002357DF">
              <w:t>Cadena fija con el contenido:</w:t>
            </w:r>
            <w:bookmarkEnd w:id="93"/>
          </w:p>
          <w:p w:rsidR="0012396D" w:rsidRPr="002357DF" w:rsidRDefault="00F64F4C" w:rsidP="00C33654">
            <w:pPr>
              <w:pStyle w:val="Tabletext"/>
              <w:jc w:val="left"/>
            </w:pPr>
            <w:bookmarkStart w:id="94" w:name="lt_pId190"/>
            <w:r>
              <w:sym w:font="Symbol" w:char="F03C"/>
            </w:r>
            <w:r w:rsidR="0012396D" w:rsidRPr="002357DF">
              <w:t xml:space="preserve">Los tipos enteros, que se utilizan para almacenar datos I/Q, se interpretan como números de </w:t>
            </w:r>
            <w:r w:rsidR="0012396D" w:rsidRPr="002357DF">
              <w:rPr>
                <w:color w:val="000000"/>
              </w:rPr>
              <w:t>punto radical</w:t>
            </w:r>
            <w:r w:rsidR="0012396D" w:rsidRPr="002357DF">
              <w:t xml:space="preserve"> fijo con </w:t>
            </w:r>
            <w:r w:rsidR="0012396D" w:rsidRPr="002357DF">
              <w:rPr>
                <w:color w:val="000000"/>
              </w:rPr>
              <w:t xml:space="preserve">el punto radical a la derecha </w:t>
            </w:r>
            <w:r w:rsidR="0012396D" w:rsidRPr="002357DF">
              <w:t>del bit más significativo.</w:t>
            </w:r>
            <w:r>
              <w:sym w:font="Symbol" w:char="F03E"/>
            </w:r>
            <w:bookmarkEnd w:id="94"/>
          </w:p>
        </w:tc>
      </w:tr>
      <w:tr w:rsidR="0012396D" w:rsidRPr="007607C1" w:rsidTr="00161486">
        <w:trPr>
          <w:jc w:val="center"/>
        </w:trPr>
        <w:tc>
          <w:tcPr>
            <w:tcW w:w="2830" w:type="dxa"/>
          </w:tcPr>
          <w:p w:rsidR="0012396D" w:rsidRPr="002357DF" w:rsidRDefault="0012396D" w:rsidP="00C33654">
            <w:pPr>
              <w:pStyle w:val="Tabletext"/>
              <w:jc w:val="left"/>
            </w:pPr>
            <w:r w:rsidRPr="002357DF">
              <w:t>Unidad del conjunto de datos</w:t>
            </w:r>
          </w:p>
        </w:tc>
        <w:tc>
          <w:tcPr>
            <w:tcW w:w="2154" w:type="dxa"/>
          </w:tcPr>
          <w:p w:rsidR="0012396D" w:rsidRPr="002357DF" w:rsidRDefault="0012396D" w:rsidP="00C33654">
            <w:pPr>
              <w:pStyle w:val="Tabletext"/>
              <w:jc w:val="left"/>
            </w:pPr>
            <w:r w:rsidRPr="002357DF">
              <w:t>Cadena de longitud variable</w:t>
            </w:r>
          </w:p>
        </w:tc>
        <w:tc>
          <w:tcPr>
            <w:tcW w:w="4649" w:type="dxa"/>
          </w:tcPr>
          <w:p w:rsidR="0012396D" w:rsidRPr="002357DF" w:rsidRDefault="0012396D" w:rsidP="00C33654">
            <w:pPr>
              <w:pStyle w:val="Tabletext"/>
              <w:jc w:val="left"/>
            </w:pPr>
            <w:bookmarkStart w:id="95" w:name="lt_pId193"/>
            <w:r w:rsidRPr="002357DF">
              <w:t>Unidad de los datos I/Q en el mundo real. Sólo son válidas las siguientes cadenas</w:t>
            </w:r>
            <w:bookmarkStart w:id="96" w:name="lt_pId194"/>
            <w:bookmarkEnd w:id="95"/>
            <w:r w:rsidRPr="002357DF">
              <w:t>:</w:t>
            </w:r>
            <w:bookmarkEnd w:id="96"/>
          </w:p>
          <w:p w:rsidR="0012396D" w:rsidRPr="002357DF" w:rsidRDefault="002A515A" w:rsidP="00C33654">
            <w:pPr>
              <w:pStyle w:val="Tabletext"/>
              <w:jc w:val="left"/>
            </w:pPr>
            <w:bookmarkStart w:id="97" w:name="lt_pId195"/>
            <w:r w:rsidRPr="002A515A">
              <w:sym w:font="Symbol" w:char="F03C"/>
            </w:r>
            <w:r w:rsidR="001E39B2" w:rsidRPr="001E39B2">
              <w:rPr>
                <w:rFonts w:asciiTheme="majorBidi" w:hAnsiTheme="majorBidi" w:cstheme="majorBidi"/>
                <w:sz w:val="8"/>
                <w:szCs w:val="8"/>
              </w:rPr>
              <w:t> </w:t>
            </w:r>
            <w:r>
              <w:sym w:font="Symbol" w:char="F03E"/>
            </w:r>
            <w:r w:rsidR="0012396D" w:rsidRPr="002357DF">
              <w:rPr>
                <w:rFonts w:asciiTheme="majorBidi" w:hAnsiTheme="majorBidi" w:cstheme="majorBidi"/>
              </w:rPr>
              <w:t>,</w:t>
            </w:r>
            <w:r>
              <w:rPr>
                <w:rFonts w:asciiTheme="majorBidi" w:hAnsiTheme="majorBidi" w:cstheme="majorBidi"/>
              </w:rPr>
              <w:t xml:space="preserve"> </w:t>
            </w:r>
            <w:r w:rsidRPr="002A515A">
              <w:sym w:font="Symbol" w:char="F03C"/>
            </w:r>
            <w:r w:rsidR="0012396D" w:rsidRPr="002357DF">
              <w:rPr>
                <w:rFonts w:asciiTheme="majorBidi" w:hAnsiTheme="majorBidi" w:cstheme="majorBidi"/>
              </w:rPr>
              <w:t>V</w:t>
            </w:r>
            <w:r>
              <w:sym w:font="Symbol" w:char="F03E"/>
            </w:r>
            <w:r w:rsidR="0012396D" w:rsidRPr="002357DF">
              <w:rPr>
                <w:rFonts w:asciiTheme="majorBidi" w:hAnsiTheme="majorBidi" w:cstheme="majorBidi"/>
              </w:rPr>
              <w:t xml:space="preserve">, </w:t>
            </w:r>
            <w:r w:rsidRPr="002A515A">
              <w:sym w:font="Symbol" w:char="F03C"/>
            </w:r>
            <w:r w:rsidR="0012396D" w:rsidRPr="002357DF">
              <w:rPr>
                <w:rFonts w:asciiTheme="majorBidi" w:hAnsiTheme="majorBidi" w:cstheme="majorBidi"/>
              </w:rPr>
              <w:t>V/m</w:t>
            </w:r>
            <w:r>
              <w:sym w:font="Symbol" w:char="F03E"/>
            </w:r>
            <w:r w:rsidR="0012396D" w:rsidRPr="002357DF">
              <w:rPr>
                <w:rFonts w:asciiTheme="majorBidi" w:hAnsiTheme="majorBidi" w:cstheme="majorBidi"/>
              </w:rPr>
              <w:t xml:space="preserve">, </w:t>
            </w:r>
            <w:r w:rsidRPr="002A515A">
              <w:sym w:font="Symbol" w:char="F03C"/>
            </w:r>
            <w:r w:rsidR="0012396D" w:rsidRPr="002357DF">
              <w:rPr>
                <w:rFonts w:asciiTheme="majorBidi" w:hAnsiTheme="majorBidi" w:cstheme="majorBidi"/>
              </w:rPr>
              <w:t>A/m</w:t>
            </w:r>
            <w:bookmarkEnd w:id="97"/>
            <w:r>
              <w:sym w:font="Symbol" w:char="F03E"/>
            </w:r>
          </w:p>
          <w:p w:rsidR="0012396D" w:rsidRPr="002357DF" w:rsidRDefault="002A515A" w:rsidP="00F64F4C">
            <w:pPr>
              <w:pStyle w:val="Tabletext"/>
              <w:jc w:val="left"/>
            </w:pPr>
            <w:bookmarkStart w:id="98" w:name="lt_pId196"/>
            <w:r w:rsidRPr="002357DF">
              <w:t xml:space="preserve">Se </w:t>
            </w:r>
            <w:r w:rsidR="0012396D" w:rsidRPr="002357DF">
              <w:t>utiliza una cadena vacía</w:t>
            </w:r>
            <w:r w:rsidR="0012396D" w:rsidRPr="002357DF">
              <w:rPr>
                <w:rFonts w:asciiTheme="majorBidi" w:hAnsiTheme="majorBidi" w:cstheme="majorBidi"/>
              </w:rPr>
              <w:t xml:space="preserve"> </w:t>
            </w:r>
            <w:r w:rsidRPr="002A515A">
              <w:sym w:font="Symbol" w:char="F03C"/>
            </w:r>
            <w:r w:rsidR="001E39B2">
              <w:rPr>
                <w:rFonts w:asciiTheme="majorBidi" w:hAnsiTheme="majorBidi" w:cstheme="majorBidi"/>
                <w:sz w:val="8"/>
                <w:szCs w:val="8"/>
              </w:rPr>
              <w:t> </w:t>
            </w:r>
            <w:r>
              <w:sym w:font="Symbol" w:char="F03E"/>
            </w:r>
            <w:r w:rsidR="0012396D" w:rsidRPr="002357DF">
              <w:rPr>
                <w:rFonts w:asciiTheme="majorBidi" w:hAnsiTheme="majorBidi" w:cstheme="majorBidi"/>
              </w:rPr>
              <w:t xml:space="preserve"> </w:t>
            </w:r>
            <w:r w:rsidR="0012396D" w:rsidRPr="002357DF">
              <w:t>si la unidad en el</w:t>
            </w:r>
            <w:r w:rsidR="001E39B2">
              <w:t> </w:t>
            </w:r>
            <w:r w:rsidR="0012396D" w:rsidRPr="002357DF">
              <w:t>mundo real no es importante.</w:t>
            </w:r>
            <w:bookmarkEnd w:id="98"/>
          </w:p>
        </w:tc>
      </w:tr>
      <w:tr w:rsidR="0012396D" w:rsidRPr="007607C1" w:rsidTr="00161486">
        <w:trPr>
          <w:jc w:val="center"/>
        </w:trPr>
        <w:tc>
          <w:tcPr>
            <w:tcW w:w="2830" w:type="dxa"/>
          </w:tcPr>
          <w:p w:rsidR="0012396D" w:rsidRPr="002357DF" w:rsidRDefault="0012396D" w:rsidP="00C33654">
            <w:pPr>
              <w:pStyle w:val="Tabletext"/>
              <w:jc w:val="left"/>
            </w:pPr>
            <w:bookmarkStart w:id="99" w:name="lt_pId197"/>
            <w:r w:rsidRPr="002357DF">
              <w:t>Factor de escala del conjunto de datos</w:t>
            </w:r>
            <w:bookmarkEnd w:id="99"/>
          </w:p>
        </w:tc>
        <w:tc>
          <w:tcPr>
            <w:tcW w:w="2154" w:type="dxa"/>
          </w:tcPr>
          <w:p w:rsidR="0012396D" w:rsidRPr="002357DF" w:rsidRDefault="0012396D" w:rsidP="00C33654">
            <w:pPr>
              <w:pStyle w:val="Tabletext"/>
              <w:jc w:val="left"/>
            </w:pPr>
            <w:bookmarkStart w:id="100" w:name="lt_pId198"/>
            <w:r w:rsidRPr="002357DF">
              <w:t>H5T_IEEE_F32LE</w:t>
            </w:r>
            <w:bookmarkEnd w:id="100"/>
          </w:p>
        </w:tc>
        <w:tc>
          <w:tcPr>
            <w:tcW w:w="4649" w:type="dxa"/>
          </w:tcPr>
          <w:p w:rsidR="0012396D" w:rsidRPr="002357DF" w:rsidRDefault="0012396D" w:rsidP="00C33654">
            <w:pPr>
              <w:pStyle w:val="Tabletext"/>
              <w:jc w:val="left"/>
            </w:pPr>
            <w:bookmarkStart w:id="101" w:name="lt_pId199"/>
            <w:r w:rsidRPr="002357DF">
              <w:t>Multiplíquense los datos I/Q normalizados almacenados en el conjunto de datos por este factor para obtener los valores I/Q en su unidad en el mundo real.</w:t>
            </w:r>
            <w:bookmarkEnd w:id="101"/>
          </w:p>
        </w:tc>
      </w:tr>
    </w:tbl>
    <w:p w:rsidR="0012396D" w:rsidRPr="002357DF" w:rsidRDefault="0012396D" w:rsidP="0012396D">
      <w:pPr>
        <w:pStyle w:val="Tablefin"/>
        <w:rPr>
          <w:lang w:val="es-ES_tradnl"/>
        </w:rPr>
      </w:pPr>
    </w:p>
    <w:p w:rsidR="0012396D" w:rsidRPr="002357DF" w:rsidRDefault="0012396D" w:rsidP="0032590D">
      <w:bookmarkStart w:id="102" w:name="lt_pId200"/>
      <w:r w:rsidRPr="002357DF">
        <w:lastRenderedPageBreak/>
        <w:t>Los atributos enumerados y definidos en el Cuadro</w:t>
      </w:r>
      <w:r w:rsidR="0032590D">
        <w:t> </w:t>
      </w:r>
      <w:r w:rsidRPr="002357DF">
        <w:t>2 son optativos y también pueden adjuntarse al conjunto de datos. No deben utilizarse atributos desconocidos</w:t>
      </w:r>
      <w:bookmarkStart w:id="103" w:name="lt_pId201"/>
      <w:bookmarkEnd w:id="102"/>
      <w:r w:rsidRPr="002357DF">
        <w:t>.</w:t>
      </w:r>
      <w:bookmarkEnd w:id="103"/>
    </w:p>
    <w:p w:rsidR="0012396D" w:rsidRPr="002357DF" w:rsidRDefault="0012396D" w:rsidP="0012396D">
      <w:pPr>
        <w:pStyle w:val="TableNo"/>
        <w:keepLines/>
      </w:pPr>
      <w:bookmarkStart w:id="104" w:name="lt_pId202"/>
      <w:r w:rsidRPr="002357DF">
        <w:t>CUADRO 2</w:t>
      </w:r>
      <w:bookmarkEnd w:id="104"/>
    </w:p>
    <w:p w:rsidR="0012396D" w:rsidRPr="002357DF" w:rsidRDefault="0012396D" w:rsidP="0012396D">
      <w:pPr>
        <w:pStyle w:val="Tabletitle"/>
        <w:keepLines/>
      </w:pPr>
      <w:bookmarkStart w:id="105" w:name="lt_pId203"/>
      <w:r w:rsidRPr="002357DF">
        <w:t>Atributos optativos (tipos de datos expresados como tipos de datos HDF5)</w:t>
      </w:r>
      <w:bookmarkEnd w:id="105"/>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1"/>
        <w:gridCol w:w="2154"/>
        <w:gridCol w:w="4422"/>
      </w:tblGrid>
      <w:tr w:rsidR="0012396D" w:rsidRPr="002357DF" w:rsidTr="001E39B2">
        <w:trPr>
          <w:jc w:val="center"/>
        </w:trPr>
        <w:tc>
          <w:tcPr>
            <w:tcW w:w="3061" w:type="dxa"/>
            <w:vAlign w:val="center"/>
          </w:tcPr>
          <w:p w:rsidR="0012396D" w:rsidRPr="002357DF" w:rsidRDefault="0012396D" w:rsidP="00C33654">
            <w:pPr>
              <w:pStyle w:val="Tablehead"/>
            </w:pPr>
            <w:bookmarkStart w:id="106" w:name="lt_pId204"/>
            <w:r w:rsidRPr="002357DF">
              <w:t>Nombre</w:t>
            </w:r>
            <w:bookmarkEnd w:id="106"/>
          </w:p>
        </w:tc>
        <w:tc>
          <w:tcPr>
            <w:tcW w:w="2154" w:type="dxa"/>
            <w:vAlign w:val="center"/>
          </w:tcPr>
          <w:p w:rsidR="0012396D" w:rsidRPr="002357DF" w:rsidRDefault="0012396D" w:rsidP="00C33654">
            <w:pPr>
              <w:pStyle w:val="Tablehead"/>
            </w:pPr>
            <w:r w:rsidRPr="002357DF">
              <w:t>Tipo de datos del valor</w:t>
            </w:r>
          </w:p>
        </w:tc>
        <w:tc>
          <w:tcPr>
            <w:tcW w:w="4422" w:type="dxa"/>
            <w:vAlign w:val="center"/>
          </w:tcPr>
          <w:p w:rsidR="0012396D" w:rsidRPr="002357DF" w:rsidRDefault="0012396D" w:rsidP="00C33654">
            <w:pPr>
              <w:pStyle w:val="Tablehead"/>
            </w:pPr>
            <w:r w:rsidRPr="002357DF">
              <w:t>Definición y observaciones</w:t>
            </w:r>
          </w:p>
        </w:tc>
      </w:tr>
      <w:tr w:rsidR="0012396D" w:rsidRPr="007607C1" w:rsidTr="001E39B2">
        <w:trPr>
          <w:trHeight w:val="643"/>
          <w:jc w:val="center"/>
        </w:trPr>
        <w:tc>
          <w:tcPr>
            <w:tcW w:w="3061" w:type="dxa"/>
          </w:tcPr>
          <w:p w:rsidR="0012396D" w:rsidRPr="002357DF" w:rsidRDefault="0012396D" w:rsidP="00C33654">
            <w:pPr>
              <w:pStyle w:val="Tabletext"/>
              <w:keepNext/>
              <w:keepLines/>
              <w:jc w:val="left"/>
              <w:rPr>
                <w:rFonts w:asciiTheme="majorBidi" w:hAnsiTheme="majorBidi" w:cstheme="majorBidi"/>
              </w:rPr>
            </w:pPr>
            <w:r w:rsidRPr="002357DF">
              <w:rPr>
                <w:rFonts w:asciiTheme="majorBidi" w:hAnsiTheme="majorBidi" w:cstheme="majorBidi"/>
              </w:rPr>
              <w:t>Observación</w:t>
            </w:r>
          </w:p>
        </w:tc>
        <w:tc>
          <w:tcPr>
            <w:tcW w:w="2154" w:type="dxa"/>
          </w:tcPr>
          <w:p w:rsidR="0012396D" w:rsidRPr="002357DF" w:rsidRDefault="0012396D" w:rsidP="0032590D">
            <w:pPr>
              <w:pStyle w:val="Tabletext"/>
              <w:keepNext/>
              <w:keepLines/>
              <w:jc w:val="left"/>
              <w:rPr>
                <w:rFonts w:asciiTheme="majorBidi" w:hAnsiTheme="majorBidi" w:cstheme="majorBidi"/>
              </w:rPr>
            </w:pPr>
            <w:r w:rsidRPr="002357DF">
              <w:rPr>
                <w:rFonts w:asciiTheme="majorBidi" w:hAnsiTheme="majorBidi" w:cstheme="majorBidi"/>
              </w:rPr>
              <w:t>Cadena de longitud variable</w:t>
            </w:r>
          </w:p>
        </w:tc>
        <w:tc>
          <w:tcPr>
            <w:tcW w:w="4422" w:type="dxa"/>
          </w:tcPr>
          <w:p w:rsidR="0012396D" w:rsidRPr="002357DF" w:rsidRDefault="0012396D" w:rsidP="00C33654">
            <w:pPr>
              <w:pStyle w:val="Tabletext"/>
              <w:keepNext/>
              <w:keepLines/>
              <w:jc w:val="left"/>
              <w:rPr>
                <w:rFonts w:asciiTheme="majorBidi" w:hAnsiTheme="majorBidi" w:cstheme="majorBidi"/>
              </w:rPr>
            </w:pPr>
            <w:r w:rsidRPr="002357DF">
              <w:rPr>
                <w:rFonts w:asciiTheme="majorBidi" w:hAnsiTheme="majorBidi" w:cstheme="majorBidi"/>
              </w:rPr>
              <w:t>Toda observación útil sobre el conjunto de datos I/Q</w:t>
            </w:r>
            <w:r w:rsidR="00BD6D00">
              <w:rPr>
                <w:rFonts w:asciiTheme="majorBidi" w:hAnsiTheme="majorBidi" w:cstheme="majorBidi"/>
              </w:rPr>
              <w:t>.</w:t>
            </w:r>
          </w:p>
        </w:tc>
      </w:tr>
      <w:tr w:rsidR="0012396D" w:rsidRPr="007607C1" w:rsidTr="001E39B2">
        <w:trPr>
          <w:jc w:val="center"/>
        </w:trPr>
        <w:tc>
          <w:tcPr>
            <w:tcW w:w="3061" w:type="dxa"/>
          </w:tcPr>
          <w:p w:rsidR="0012396D" w:rsidRPr="002357DF" w:rsidRDefault="0012396D" w:rsidP="00C33654">
            <w:pPr>
              <w:pStyle w:val="Tabletext"/>
              <w:keepNext/>
              <w:keepLines/>
              <w:jc w:val="left"/>
              <w:rPr>
                <w:rFonts w:asciiTheme="majorBidi" w:hAnsiTheme="majorBidi" w:cstheme="majorBidi"/>
              </w:rPr>
            </w:pPr>
            <w:r w:rsidRPr="002357DF">
              <w:rPr>
                <w:rFonts w:asciiTheme="majorBidi" w:hAnsiTheme="majorBidi" w:cstheme="majorBidi"/>
              </w:rPr>
              <w:t>Dispositivo</w:t>
            </w:r>
          </w:p>
        </w:tc>
        <w:tc>
          <w:tcPr>
            <w:tcW w:w="2154" w:type="dxa"/>
          </w:tcPr>
          <w:p w:rsidR="0012396D" w:rsidRPr="002357DF" w:rsidRDefault="0012396D" w:rsidP="0032590D">
            <w:pPr>
              <w:pStyle w:val="Tabletext"/>
              <w:keepNext/>
              <w:keepLines/>
              <w:jc w:val="left"/>
              <w:rPr>
                <w:rFonts w:asciiTheme="majorBidi" w:hAnsiTheme="majorBidi" w:cstheme="majorBidi"/>
              </w:rPr>
            </w:pPr>
            <w:r w:rsidRPr="002357DF">
              <w:rPr>
                <w:rFonts w:asciiTheme="majorBidi" w:hAnsiTheme="majorBidi" w:cstheme="majorBidi"/>
              </w:rPr>
              <w:t>Cadena de longitud variable</w:t>
            </w:r>
          </w:p>
        </w:tc>
        <w:tc>
          <w:tcPr>
            <w:tcW w:w="4422" w:type="dxa"/>
          </w:tcPr>
          <w:p w:rsidR="0012396D" w:rsidRPr="002357DF" w:rsidRDefault="0012396D" w:rsidP="00C33654">
            <w:pPr>
              <w:pStyle w:val="Tabletext"/>
              <w:keepNext/>
              <w:keepLines/>
              <w:jc w:val="left"/>
              <w:rPr>
                <w:rFonts w:asciiTheme="majorBidi" w:hAnsiTheme="majorBidi" w:cstheme="majorBidi"/>
              </w:rPr>
            </w:pPr>
            <w:bookmarkStart w:id="107" w:name="lt_pId212"/>
            <w:r w:rsidRPr="002357DF">
              <w:rPr>
                <w:rFonts w:asciiTheme="majorBidi" w:hAnsiTheme="majorBidi" w:cstheme="majorBidi"/>
              </w:rPr>
              <w:t>Describe el dispositivo utilizado para crear el conjunto de datos I/Q.</w:t>
            </w:r>
            <w:bookmarkEnd w:id="107"/>
          </w:p>
        </w:tc>
      </w:tr>
      <w:tr w:rsidR="0012396D" w:rsidRPr="00BD6D00" w:rsidTr="001E39B2">
        <w:trPr>
          <w:jc w:val="center"/>
        </w:trPr>
        <w:tc>
          <w:tcPr>
            <w:tcW w:w="3061" w:type="dxa"/>
          </w:tcPr>
          <w:p w:rsidR="0012396D" w:rsidRPr="002357DF" w:rsidRDefault="0012396D" w:rsidP="00C33654">
            <w:pPr>
              <w:pStyle w:val="Tabletext"/>
              <w:jc w:val="left"/>
              <w:rPr>
                <w:rFonts w:asciiTheme="majorBidi" w:hAnsiTheme="majorBidi" w:cstheme="majorBidi"/>
              </w:rPr>
            </w:pPr>
            <w:bookmarkStart w:id="108" w:name="lt_pId213"/>
            <w:r w:rsidRPr="002357DF">
              <w:rPr>
                <w:rFonts w:asciiTheme="majorBidi" w:hAnsiTheme="majorBidi" w:cstheme="majorBidi"/>
              </w:rPr>
              <w:t>Ancho de banda del filtro (Hz)</w:t>
            </w:r>
            <w:bookmarkEnd w:id="108"/>
          </w:p>
        </w:tc>
        <w:tc>
          <w:tcPr>
            <w:tcW w:w="2154" w:type="dxa"/>
          </w:tcPr>
          <w:p w:rsidR="0012396D" w:rsidRPr="002357DF" w:rsidRDefault="0012396D" w:rsidP="0032590D">
            <w:pPr>
              <w:pStyle w:val="Tabletext"/>
              <w:jc w:val="left"/>
              <w:rPr>
                <w:rFonts w:asciiTheme="majorBidi" w:hAnsiTheme="majorBidi" w:cstheme="majorBidi"/>
              </w:rPr>
            </w:pPr>
            <w:bookmarkStart w:id="109" w:name="lt_pId214"/>
            <w:r w:rsidRPr="002357DF">
              <w:rPr>
                <w:rFonts w:asciiTheme="majorBidi" w:hAnsiTheme="majorBidi" w:cstheme="majorBidi"/>
              </w:rPr>
              <w:t>H5T_IEEE_F64LE</w:t>
            </w:r>
            <w:bookmarkEnd w:id="109"/>
          </w:p>
        </w:tc>
        <w:tc>
          <w:tcPr>
            <w:tcW w:w="4422" w:type="dxa"/>
          </w:tcPr>
          <w:p w:rsidR="00161486" w:rsidRDefault="0012396D" w:rsidP="00161486">
            <w:pPr>
              <w:pStyle w:val="Tabletext"/>
              <w:jc w:val="left"/>
              <w:rPr>
                <w:rFonts w:asciiTheme="majorBidi" w:hAnsiTheme="majorBidi" w:cstheme="majorBidi"/>
              </w:rPr>
            </w:pPr>
            <w:bookmarkStart w:id="110" w:name="lt_pId215"/>
            <w:r w:rsidRPr="002357DF">
              <w:rPr>
                <w:rFonts w:asciiTheme="majorBidi" w:hAnsiTheme="majorBidi" w:cstheme="majorBidi"/>
              </w:rPr>
              <w:t>Ancho de banda de ruido equivalente del filtro limitador de banda del analizador</w:t>
            </w:r>
            <w:r w:rsidR="00BD6D00">
              <w:rPr>
                <w:rFonts w:asciiTheme="majorBidi" w:hAnsiTheme="majorBidi" w:cstheme="majorBidi"/>
              </w:rPr>
              <w:t xml:space="preserve"> </w:t>
            </w:r>
            <w:r w:rsidR="00BD6D00">
              <w:t>(</w:t>
            </w:r>
            <w:r w:rsidR="00BD6D00" w:rsidRPr="003311A5">
              <w:rPr>
                <w:i/>
                <w:iCs/>
              </w:rPr>
              <w:t>f</w:t>
            </w:r>
            <w:r w:rsidR="00BD6D00">
              <w:rPr>
                <w:vertAlign w:val="subscript"/>
              </w:rPr>
              <w:t>a</w:t>
            </w:r>
            <w:r w:rsidR="00BD6D00">
              <w:t>)</w:t>
            </w:r>
            <w:r w:rsidRPr="002357DF">
              <w:rPr>
                <w:rFonts w:asciiTheme="majorBidi" w:hAnsiTheme="majorBidi" w:cstheme="majorBidi"/>
              </w:rPr>
              <w:t>.</w:t>
            </w:r>
            <w:bookmarkStart w:id="111" w:name="lt_pId216"/>
            <w:bookmarkEnd w:id="110"/>
          </w:p>
          <w:p w:rsidR="0012396D" w:rsidRPr="002357DF" w:rsidRDefault="0012396D" w:rsidP="00161486">
            <w:pPr>
              <w:pStyle w:val="Tabletext"/>
              <w:jc w:val="left"/>
              <w:rPr>
                <w:rFonts w:asciiTheme="majorBidi" w:hAnsiTheme="majorBidi" w:cstheme="majorBidi"/>
              </w:rPr>
            </w:pPr>
            <w:r w:rsidRPr="002357DF">
              <w:rPr>
                <w:rFonts w:asciiTheme="majorBidi" w:hAnsiTheme="majorBidi" w:cstheme="majorBidi"/>
              </w:rPr>
              <w:t>Gama válida:</w:t>
            </w:r>
            <w:bookmarkEnd w:id="111"/>
            <w:r w:rsidR="00BD6D00">
              <w:rPr>
                <w:rFonts w:asciiTheme="majorBidi" w:hAnsiTheme="majorBidi" w:cstheme="majorBidi"/>
              </w:rPr>
              <w:t xml:space="preserve"> 0 &lt;= </w:t>
            </w:r>
            <w:r w:rsidR="00BD6D00" w:rsidRPr="003311A5">
              <w:rPr>
                <w:i/>
                <w:iCs/>
              </w:rPr>
              <w:t>f</w:t>
            </w:r>
            <w:r w:rsidR="00BD6D00">
              <w:rPr>
                <w:vertAlign w:val="subscript"/>
              </w:rPr>
              <w:t>a</w:t>
            </w:r>
            <w:r w:rsidR="00BD6D00">
              <w:rPr>
                <w:rFonts w:asciiTheme="majorBidi" w:hAnsiTheme="majorBidi" w:cstheme="majorBidi"/>
              </w:rPr>
              <w:t xml:space="preserve"> &lt;= </w:t>
            </w:r>
            <w:r w:rsidR="00BD6D00" w:rsidRPr="003311A5">
              <w:rPr>
                <w:i/>
                <w:iCs/>
              </w:rPr>
              <w:t>f</w:t>
            </w:r>
            <w:r w:rsidR="00BD6D00">
              <w:rPr>
                <w:vertAlign w:val="subscript"/>
              </w:rPr>
              <w:t>s</w:t>
            </w:r>
          </w:p>
        </w:tc>
      </w:tr>
      <w:tr w:rsidR="0012396D" w:rsidRPr="007607C1" w:rsidTr="001E39B2">
        <w:trPr>
          <w:jc w:val="center"/>
        </w:trPr>
        <w:tc>
          <w:tcPr>
            <w:tcW w:w="3061" w:type="dxa"/>
          </w:tcPr>
          <w:p w:rsidR="0012396D" w:rsidRPr="002357DF" w:rsidRDefault="0012396D" w:rsidP="00C33654">
            <w:pPr>
              <w:pStyle w:val="Tabletext"/>
              <w:jc w:val="left"/>
              <w:rPr>
                <w:rFonts w:asciiTheme="majorBidi" w:hAnsiTheme="majorBidi" w:cstheme="majorBidi"/>
              </w:rPr>
            </w:pPr>
            <w:bookmarkStart w:id="112" w:name="lt_pId217"/>
            <w:r w:rsidRPr="002357DF">
              <w:rPr>
                <w:rFonts w:asciiTheme="majorBidi" w:hAnsiTheme="majorBidi" w:cstheme="majorBidi"/>
              </w:rPr>
              <w:t>Sello temporal de baja resolución (s)</w:t>
            </w:r>
            <w:bookmarkEnd w:id="112"/>
          </w:p>
        </w:tc>
        <w:tc>
          <w:tcPr>
            <w:tcW w:w="2154" w:type="dxa"/>
          </w:tcPr>
          <w:p w:rsidR="0012396D" w:rsidRPr="002357DF" w:rsidRDefault="0012396D" w:rsidP="0032590D">
            <w:pPr>
              <w:pStyle w:val="Tabletext"/>
              <w:jc w:val="left"/>
              <w:rPr>
                <w:rFonts w:asciiTheme="majorBidi" w:hAnsiTheme="majorBidi" w:cstheme="majorBidi"/>
              </w:rPr>
            </w:pPr>
            <w:bookmarkStart w:id="113" w:name="lt_pId218"/>
            <w:r w:rsidRPr="002357DF">
              <w:rPr>
                <w:rFonts w:asciiTheme="majorBidi" w:hAnsiTheme="majorBidi" w:cstheme="majorBidi"/>
              </w:rPr>
              <w:t>H5T_STD_U32LE</w:t>
            </w:r>
            <w:bookmarkEnd w:id="113"/>
          </w:p>
        </w:tc>
        <w:tc>
          <w:tcPr>
            <w:tcW w:w="4422" w:type="dxa"/>
          </w:tcPr>
          <w:p w:rsidR="0012396D" w:rsidRPr="002357DF" w:rsidRDefault="0012396D" w:rsidP="00C33654">
            <w:pPr>
              <w:pStyle w:val="Tabletext"/>
              <w:jc w:val="left"/>
              <w:rPr>
                <w:rFonts w:asciiTheme="majorBidi" w:hAnsiTheme="majorBidi" w:cstheme="majorBidi"/>
              </w:rPr>
            </w:pPr>
            <w:bookmarkStart w:id="114" w:name="lt_pId219"/>
            <w:r w:rsidRPr="002357DF">
              <w:rPr>
                <w:rFonts w:asciiTheme="majorBidi" w:hAnsiTheme="majorBidi" w:cstheme="majorBidi"/>
              </w:rPr>
              <w:t>Expresión en UTC en formato temporal POSIX del momento de captura de la primera muestra I/Q.</w:t>
            </w:r>
            <w:bookmarkEnd w:id="114"/>
          </w:p>
        </w:tc>
      </w:tr>
      <w:tr w:rsidR="0012396D" w:rsidRPr="007607C1" w:rsidTr="001E39B2">
        <w:trPr>
          <w:jc w:val="center"/>
        </w:trPr>
        <w:tc>
          <w:tcPr>
            <w:tcW w:w="3061" w:type="dxa"/>
          </w:tcPr>
          <w:p w:rsidR="0012396D" w:rsidRPr="002357DF" w:rsidRDefault="0012396D" w:rsidP="00C33654">
            <w:pPr>
              <w:pStyle w:val="Tabletext"/>
              <w:jc w:val="left"/>
              <w:rPr>
                <w:rFonts w:asciiTheme="majorBidi" w:hAnsiTheme="majorBidi" w:cstheme="majorBidi"/>
              </w:rPr>
            </w:pPr>
            <w:bookmarkStart w:id="115" w:name="lt_pId220"/>
            <w:r w:rsidRPr="002357DF">
              <w:rPr>
                <w:rFonts w:asciiTheme="majorBidi" w:hAnsiTheme="majorBidi" w:cstheme="majorBidi"/>
              </w:rPr>
              <w:t>Sello temporal de alta resolución (</w:t>
            </w:r>
            <w:proofErr w:type="spellStart"/>
            <w:r w:rsidRPr="002357DF">
              <w:rPr>
                <w:rFonts w:asciiTheme="majorBidi" w:hAnsiTheme="majorBidi" w:cstheme="majorBidi"/>
              </w:rPr>
              <w:t>ns</w:t>
            </w:r>
            <w:proofErr w:type="spellEnd"/>
            <w:r w:rsidRPr="002357DF">
              <w:rPr>
                <w:rFonts w:asciiTheme="majorBidi" w:hAnsiTheme="majorBidi" w:cstheme="majorBidi"/>
              </w:rPr>
              <w:t>)</w:t>
            </w:r>
            <w:bookmarkEnd w:id="115"/>
          </w:p>
        </w:tc>
        <w:tc>
          <w:tcPr>
            <w:tcW w:w="2154" w:type="dxa"/>
          </w:tcPr>
          <w:p w:rsidR="0012396D" w:rsidRPr="002357DF" w:rsidRDefault="0012396D" w:rsidP="0032590D">
            <w:pPr>
              <w:pStyle w:val="Tabletext"/>
              <w:jc w:val="left"/>
              <w:rPr>
                <w:rFonts w:asciiTheme="majorBidi" w:hAnsiTheme="majorBidi" w:cstheme="majorBidi"/>
              </w:rPr>
            </w:pPr>
            <w:bookmarkStart w:id="116" w:name="lt_pId221"/>
            <w:r w:rsidRPr="002357DF">
              <w:rPr>
                <w:rFonts w:asciiTheme="majorBidi" w:hAnsiTheme="majorBidi" w:cstheme="majorBidi"/>
              </w:rPr>
              <w:t>H5T_STD_U32LE</w:t>
            </w:r>
            <w:bookmarkEnd w:id="116"/>
          </w:p>
        </w:tc>
        <w:tc>
          <w:tcPr>
            <w:tcW w:w="4422" w:type="dxa"/>
          </w:tcPr>
          <w:p w:rsidR="0012396D" w:rsidRPr="002357DF" w:rsidRDefault="0012396D" w:rsidP="00C63A3A">
            <w:pPr>
              <w:pStyle w:val="Tabletext"/>
              <w:jc w:val="left"/>
              <w:rPr>
                <w:rFonts w:asciiTheme="majorBidi" w:hAnsiTheme="majorBidi" w:cstheme="majorBidi"/>
              </w:rPr>
            </w:pPr>
            <w:bookmarkStart w:id="117" w:name="lt_pId222"/>
            <w:r w:rsidRPr="002357DF">
              <w:rPr>
                <w:rFonts w:asciiTheme="majorBidi" w:hAnsiTheme="majorBidi" w:cstheme="majorBidi"/>
              </w:rPr>
              <w:t xml:space="preserve">Expresión en unidades inferiores al </w:t>
            </w:r>
            <w:r w:rsidR="00F91E5C" w:rsidRPr="002357DF">
              <w:rPr>
                <w:rFonts w:asciiTheme="majorBidi" w:hAnsiTheme="majorBidi" w:cstheme="majorBidi"/>
              </w:rPr>
              <w:t xml:space="preserve">segundo </w:t>
            </w:r>
            <w:r w:rsidRPr="002357DF">
              <w:rPr>
                <w:rFonts w:asciiTheme="majorBidi" w:hAnsiTheme="majorBidi" w:cstheme="majorBidi"/>
              </w:rPr>
              <w:t>UTC del momento de captura de la primera muestra I/Q.</w:t>
            </w:r>
            <w:bookmarkEnd w:id="117"/>
          </w:p>
        </w:tc>
      </w:tr>
      <w:tr w:rsidR="0012396D" w:rsidRPr="007607C1" w:rsidTr="001E39B2">
        <w:trPr>
          <w:jc w:val="center"/>
        </w:trPr>
        <w:tc>
          <w:tcPr>
            <w:tcW w:w="3061" w:type="dxa"/>
          </w:tcPr>
          <w:p w:rsidR="0012396D" w:rsidRPr="002357DF" w:rsidRDefault="0012396D" w:rsidP="00C33654">
            <w:pPr>
              <w:pStyle w:val="Tabletext"/>
              <w:jc w:val="left"/>
              <w:rPr>
                <w:rFonts w:asciiTheme="majorBidi" w:hAnsiTheme="majorBidi" w:cstheme="majorBidi"/>
              </w:rPr>
            </w:pPr>
            <w:r w:rsidRPr="002357DF">
              <w:rPr>
                <w:rFonts w:asciiTheme="majorBidi" w:hAnsiTheme="majorBidi" w:cstheme="majorBidi"/>
              </w:rPr>
              <w:t>Latitud de geolocalización (grados)</w:t>
            </w:r>
          </w:p>
        </w:tc>
        <w:tc>
          <w:tcPr>
            <w:tcW w:w="2154" w:type="dxa"/>
          </w:tcPr>
          <w:p w:rsidR="0012396D" w:rsidRPr="002357DF" w:rsidRDefault="0012396D" w:rsidP="0032590D">
            <w:pPr>
              <w:pStyle w:val="Tabletext"/>
              <w:jc w:val="left"/>
              <w:rPr>
                <w:rFonts w:asciiTheme="majorBidi" w:hAnsiTheme="majorBidi" w:cstheme="majorBidi"/>
              </w:rPr>
            </w:pPr>
            <w:bookmarkStart w:id="118" w:name="lt_pId224"/>
            <w:r w:rsidRPr="002357DF">
              <w:rPr>
                <w:rFonts w:asciiTheme="majorBidi" w:hAnsiTheme="majorBidi" w:cstheme="majorBidi"/>
              </w:rPr>
              <w:t>H5T_IEEE_F64LE</w:t>
            </w:r>
            <w:bookmarkEnd w:id="118"/>
          </w:p>
        </w:tc>
        <w:tc>
          <w:tcPr>
            <w:tcW w:w="4422" w:type="dxa"/>
          </w:tcPr>
          <w:p w:rsidR="0012396D" w:rsidRPr="002357DF" w:rsidRDefault="0012396D" w:rsidP="00C33654">
            <w:pPr>
              <w:pStyle w:val="Tabletext"/>
              <w:jc w:val="left"/>
              <w:rPr>
                <w:rFonts w:asciiTheme="majorBidi" w:hAnsiTheme="majorBidi" w:cstheme="majorBidi"/>
              </w:rPr>
            </w:pPr>
            <w:bookmarkStart w:id="119" w:name="lt_pId225"/>
            <w:r w:rsidRPr="002357DF">
              <w:rPr>
                <w:rFonts w:asciiTheme="majorBidi" w:hAnsiTheme="majorBidi" w:cstheme="majorBidi"/>
              </w:rPr>
              <w:t>Latitud basada en WGS 84</w:t>
            </w:r>
            <w:bookmarkEnd w:id="119"/>
          </w:p>
          <w:p w:rsidR="0012396D" w:rsidRPr="002357DF" w:rsidRDefault="0012396D" w:rsidP="00C33654">
            <w:pPr>
              <w:pStyle w:val="Tabletext"/>
              <w:jc w:val="left"/>
              <w:rPr>
                <w:rFonts w:asciiTheme="majorBidi" w:hAnsiTheme="majorBidi" w:cstheme="majorBidi"/>
              </w:rPr>
            </w:pPr>
            <w:bookmarkStart w:id="120" w:name="lt_pId226"/>
            <w:r w:rsidRPr="002357DF">
              <w:rPr>
                <w:rFonts w:asciiTheme="majorBidi" w:hAnsiTheme="majorBidi" w:cstheme="majorBidi"/>
              </w:rPr>
              <w:t>Gama válida: −180 a 180</w:t>
            </w:r>
            <w:bookmarkEnd w:id="120"/>
          </w:p>
        </w:tc>
      </w:tr>
      <w:tr w:rsidR="0012396D" w:rsidRPr="007607C1" w:rsidTr="001E39B2">
        <w:trPr>
          <w:jc w:val="center"/>
        </w:trPr>
        <w:tc>
          <w:tcPr>
            <w:tcW w:w="3061" w:type="dxa"/>
          </w:tcPr>
          <w:p w:rsidR="0012396D" w:rsidRPr="002357DF" w:rsidRDefault="0012396D" w:rsidP="00C33654">
            <w:pPr>
              <w:pStyle w:val="Tabletext"/>
              <w:jc w:val="left"/>
              <w:rPr>
                <w:rFonts w:asciiTheme="majorBidi" w:hAnsiTheme="majorBidi" w:cstheme="majorBidi"/>
              </w:rPr>
            </w:pPr>
            <w:bookmarkStart w:id="121" w:name="lt_pId227"/>
            <w:r w:rsidRPr="002357DF">
              <w:rPr>
                <w:rFonts w:asciiTheme="majorBidi" w:hAnsiTheme="majorBidi" w:cstheme="majorBidi"/>
              </w:rPr>
              <w:t>Longitud de geolocalización (grados)</w:t>
            </w:r>
            <w:bookmarkEnd w:id="121"/>
          </w:p>
        </w:tc>
        <w:tc>
          <w:tcPr>
            <w:tcW w:w="2154" w:type="dxa"/>
          </w:tcPr>
          <w:p w:rsidR="0012396D" w:rsidRPr="002357DF" w:rsidRDefault="0012396D" w:rsidP="0032590D">
            <w:pPr>
              <w:pStyle w:val="Tabletext"/>
              <w:jc w:val="left"/>
              <w:rPr>
                <w:rFonts w:asciiTheme="majorBidi" w:hAnsiTheme="majorBidi" w:cstheme="majorBidi"/>
              </w:rPr>
            </w:pPr>
            <w:bookmarkStart w:id="122" w:name="lt_pId228"/>
            <w:r w:rsidRPr="002357DF">
              <w:rPr>
                <w:rFonts w:asciiTheme="majorBidi" w:hAnsiTheme="majorBidi" w:cstheme="majorBidi"/>
              </w:rPr>
              <w:t>H5T_IEEE_F64LE</w:t>
            </w:r>
            <w:bookmarkEnd w:id="122"/>
          </w:p>
        </w:tc>
        <w:tc>
          <w:tcPr>
            <w:tcW w:w="4422" w:type="dxa"/>
          </w:tcPr>
          <w:p w:rsidR="0012396D" w:rsidRPr="002357DF" w:rsidRDefault="0012396D" w:rsidP="00C33654">
            <w:pPr>
              <w:pStyle w:val="Tabletext"/>
              <w:jc w:val="left"/>
              <w:rPr>
                <w:rFonts w:asciiTheme="majorBidi" w:hAnsiTheme="majorBidi" w:cstheme="majorBidi"/>
              </w:rPr>
            </w:pPr>
            <w:bookmarkStart w:id="123" w:name="lt_pId229"/>
            <w:r w:rsidRPr="002357DF">
              <w:rPr>
                <w:rFonts w:asciiTheme="majorBidi" w:hAnsiTheme="majorBidi" w:cstheme="majorBidi"/>
              </w:rPr>
              <w:t>Longitud basada en WGS 84</w:t>
            </w:r>
            <w:bookmarkEnd w:id="123"/>
          </w:p>
          <w:p w:rsidR="0012396D" w:rsidRPr="002357DF" w:rsidRDefault="0012396D" w:rsidP="00C33654">
            <w:pPr>
              <w:pStyle w:val="Tabletext"/>
              <w:jc w:val="left"/>
              <w:rPr>
                <w:rFonts w:asciiTheme="majorBidi" w:hAnsiTheme="majorBidi" w:cstheme="majorBidi"/>
              </w:rPr>
            </w:pPr>
            <w:bookmarkStart w:id="124" w:name="lt_pId230"/>
            <w:r w:rsidRPr="002357DF">
              <w:rPr>
                <w:rFonts w:asciiTheme="majorBidi" w:hAnsiTheme="majorBidi" w:cstheme="majorBidi"/>
              </w:rPr>
              <w:t>Gama válida: −90 a 90</w:t>
            </w:r>
            <w:bookmarkEnd w:id="124"/>
          </w:p>
        </w:tc>
      </w:tr>
      <w:tr w:rsidR="0012396D" w:rsidRPr="002357DF" w:rsidTr="001E39B2">
        <w:trPr>
          <w:jc w:val="center"/>
        </w:trPr>
        <w:tc>
          <w:tcPr>
            <w:tcW w:w="3061" w:type="dxa"/>
          </w:tcPr>
          <w:p w:rsidR="0012396D" w:rsidRPr="002357DF" w:rsidRDefault="0012396D" w:rsidP="00C33654">
            <w:pPr>
              <w:pStyle w:val="Tabletext"/>
              <w:jc w:val="left"/>
              <w:rPr>
                <w:rFonts w:asciiTheme="majorBidi" w:hAnsiTheme="majorBidi" w:cstheme="majorBidi"/>
              </w:rPr>
            </w:pPr>
            <w:bookmarkStart w:id="125" w:name="lt_pId231"/>
            <w:r w:rsidRPr="002357DF">
              <w:rPr>
                <w:rFonts w:asciiTheme="majorBidi" w:hAnsiTheme="majorBidi" w:cstheme="majorBidi"/>
              </w:rPr>
              <w:t>Altitud de geolocalización (m)</w:t>
            </w:r>
            <w:bookmarkEnd w:id="125"/>
          </w:p>
        </w:tc>
        <w:tc>
          <w:tcPr>
            <w:tcW w:w="2154" w:type="dxa"/>
          </w:tcPr>
          <w:p w:rsidR="0012396D" w:rsidRPr="002357DF" w:rsidRDefault="0012396D" w:rsidP="0032590D">
            <w:pPr>
              <w:pStyle w:val="Tabletext"/>
              <w:jc w:val="left"/>
              <w:rPr>
                <w:rFonts w:asciiTheme="majorBidi" w:hAnsiTheme="majorBidi" w:cstheme="majorBidi"/>
              </w:rPr>
            </w:pPr>
            <w:bookmarkStart w:id="126" w:name="lt_pId232"/>
            <w:r w:rsidRPr="002357DF">
              <w:rPr>
                <w:rFonts w:asciiTheme="majorBidi" w:hAnsiTheme="majorBidi" w:cstheme="majorBidi"/>
              </w:rPr>
              <w:t>H5T_IEEE_F32LE</w:t>
            </w:r>
            <w:bookmarkEnd w:id="126"/>
          </w:p>
        </w:tc>
        <w:tc>
          <w:tcPr>
            <w:tcW w:w="4422" w:type="dxa"/>
          </w:tcPr>
          <w:p w:rsidR="0012396D" w:rsidRPr="002357DF" w:rsidRDefault="0012396D" w:rsidP="00C33654">
            <w:pPr>
              <w:pStyle w:val="Tabletext"/>
              <w:jc w:val="left"/>
              <w:rPr>
                <w:rFonts w:asciiTheme="majorBidi" w:hAnsiTheme="majorBidi" w:cstheme="majorBidi"/>
              </w:rPr>
            </w:pPr>
            <w:bookmarkStart w:id="127" w:name="lt_pId233"/>
            <w:r w:rsidRPr="002357DF">
              <w:rPr>
                <w:rFonts w:asciiTheme="majorBidi" w:hAnsiTheme="majorBidi" w:cstheme="majorBidi"/>
              </w:rPr>
              <w:t>Altitud por encima del nivel medio del mar</w:t>
            </w:r>
            <w:bookmarkEnd w:id="127"/>
          </w:p>
          <w:p w:rsidR="0012396D" w:rsidRPr="002357DF" w:rsidRDefault="0012396D" w:rsidP="00C33654">
            <w:pPr>
              <w:pStyle w:val="Tabletext"/>
              <w:jc w:val="left"/>
              <w:rPr>
                <w:rFonts w:asciiTheme="majorBidi" w:hAnsiTheme="majorBidi" w:cstheme="majorBidi"/>
              </w:rPr>
            </w:pPr>
            <w:bookmarkStart w:id="128" w:name="lt_pId234"/>
            <w:r w:rsidRPr="002357DF">
              <w:rPr>
                <w:rFonts w:asciiTheme="majorBidi" w:hAnsiTheme="majorBidi" w:cstheme="majorBidi"/>
              </w:rPr>
              <w:t>Gama válida: &gt;= −10e3</w:t>
            </w:r>
            <w:bookmarkEnd w:id="128"/>
          </w:p>
        </w:tc>
      </w:tr>
      <w:tr w:rsidR="0012396D" w:rsidRPr="007607C1" w:rsidTr="001E39B2">
        <w:trPr>
          <w:jc w:val="center"/>
        </w:trPr>
        <w:tc>
          <w:tcPr>
            <w:tcW w:w="3061" w:type="dxa"/>
          </w:tcPr>
          <w:p w:rsidR="0012396D" w:rsidRPr="002357DF" w:rsidRDefault="0012396D" w:rsidP="00C33654">
            <w:pPr>
              <w:pStyle w:val="Tabletext"/>
              <w:jc w:val="left"/>
              <w:rPr>
                <w:rFonts w:asciiTheme="majorBidi" w:hAnsiTheme="majorBidi" w:cstheme="majorBidi"/>
              </w:rPr>
            </w:pPr>
            <w:bookmarkStart w:id="129" w:name="lt_pId235"/>
            <w:r w:rsidRPr="002357DF">
              <w:rPr>
                <w:rFonts w:asciiTheme="majorBidi" w:hAnsiTheme="majorBidi" w:cstheme="majorBidi"/>
              </w:rPr>
              <w:t>Separación de geolocalización (m)</w:t>
            </w:r>
            <w:bookmarkEnd w:id="129"/>
          </w:p>
        </w:tc>
        <w:tc>
          <w:tcPr>
            <w:tcW w:w="2154" w:type="dxa"/>
          </w:tcPr>
          <w:p w:rsidR="0012396D" w:rsidRPr="002357DF" w:rsidRDefault="0012396D" w:rsidP="0032590D">
            <w:pPr>
              <w:pStyle w:val="Tabletext"/>
              <w:jc w:val="left"/>
              <w:rPr>
                <w:rFonts w:asciiTheme="majorBidi" w:hAnsiTheme="majorBidi" w:cstheme="majorBidi"/>
              </w:rPr>
            </w:pPr>
            <w:bookmarkStart w:id="130" w:name="lt_pId236"/>
            <w:r w:rsidRPr="002357DF">
              <w:rPr>
                <w:rFonts w:asciiTheme="majorBidi" w:hAnsiTheme="majorBidi" w:cstheme="majorBidi"/>
              </w:rPr>
              <w:t>H5T_IEEE_F32LE</w:t>
            </w:r>
            <w:bookmarkEnd w:id="130"/>
          </w:p>
        </w:tc>
        <w:tc>
          <w:tcPr>
            <w:tcW w:w="4422" w:type="dxa"/>
          </w:tcPr>
          <w:p w:rsidR="0012396D" w:rsidRPr="002357DF" w:rsidRDefault="0012396D" w:rsidP="00C33654">
            <w:pPr>
              <w:pStyle w:val="Tabletext"/>
              <w:jc w:val="left"/>
              <w:rPr>
                <w:rFonts w:asciiTheme="majorBidi" w:hAnsiTheme="majorBidi" w:cstheme="majorBidi"/>
              </w:rPr>
            </w:pPr>
            <w:bookmarkStart w:id="131" w:name="lt_pId237"/>
            <w:r w:rsidRPr="002357DF">
              <w:rPr>
                <w:rFonts w:asciiTheme="majorBidi" w:hAnsiTheme="majorBidi" w:cstheme="majorBidi"/>
              </w:rPr>
              <w:t>Separación geoide: diferencia entre la elipsoide WGS 84 y el nivel medio del mar</w:t>
            </w:r>
            <w:bookmarkEnd w:id="131"/>
            <w:r w:rsidR="00BD6D00">
              <w:rPr>
                <w:rFonts w:asciiTheme="majorBidi" w:hAnsiTheme="majorBidi" w:cstheme="majorBidi"/>
              </w:rPr>
              <w:t>.</w:t>
            </w:r>
          </w:p>
        </w:tc>
      </w:tr>
      <w:tr w:rsidR="0012396D" w:rsidRPr="002357DF" w:rsidTr="001E39B2">
        <w:trPr>
          <w:jc w:val="center"/>
        </w:trPr>
        <w:tc>
          <w:tcPr>
            <w:tcW w:w="3061" w:type="dxa"/>
          </w:tcPr>
          <w:p w:rsidR="0012396D" w:rsidRPr="002357DF" w:rsidRDefault="0012396D" w:rsidP="00C33654">
            <w:pPr>
              <w:pStyle w:val="Tabletext"/>
              <w:jc w:val="left"/>
              <w:rPr>
                <w:rFonts w:asciiTheme="majorBidi" w:hAnsiTheme="majorBidi" w:cstheme="majorBidi"/>
              </w:rPr>
            </w:pPr>
            <w:bookmarkStart w:id="132" w:name="lt_pId238"/>
            <w:r w:rsidRPr="002357DF">
              <w:rPr>
                <w:rFonts w:asciiTheme="majorBidi" w:hAnsiTheme="majorBidi" w:cstheme="majorBidi"/>
              </w:rPr>
              <w:t>Magnitud de velocidad sobre el suelo (m/s)</w:t>
            </w:r>
            <w:bookmarkEnd w:id="132"/>
          </w:p>
        </w:tc>
        <w:tc>
          <w:tcPr>
            <w:tcW w:w="2154" w:type="dxa"/>
          </w:tcPr>
          <w:p w:rsidR="0012396D" w:rsidRPr="002357DF" w:rsidRDefault="0012396D" w:rsidP="0032590D">
            <w:pPr>
              <w:pStyle w:val="Tabletext"/>
              <w:jc w:val="left"/>
              <w:rPr>
                <w:rFonts w:asciiTheme="majorBidi" w:hAnsiTheme="majorBidi" w:cstheme="majorBidi"/>
              </w:rPr>
            </w:pPr>
            <w:bookmarkStart w:id="133" w:name="lt_pId239"/>
            <w:r w:rsidRPr="002357DF">
              <w:rPr>
                <w:rFonts w:asciiTheme="majorBidi" w:hAnsiTheme="majorBidi" w:cstheme="majorBidi"/>
              </w:rPr>
              <w:t>H5T_IEEE_F32LE</w:t>
            </w:r>
            <w:bookmarkEnd w:id="133"/>
          </w:p>
        </w:tc>
        <w:tc>
          <w:tcPr>
            <w:tcW w:w="4422" w:type="dxa"/>
          </w:tcPr>
          <w:p w:rsidR="0012396D" w:rsidRPr="002357DF" w:rsidRDefault="0012396D" w:rsidP="00C33654">
            <w:pPr>
              <w:pStyle w:val="Tabletext"/>
              <w:jc w:val="left"/>
              <w:rPr>
                <w:rFonts w:asciiTheme="majorBidi" w:hAnsiTheme="majorBidi" w:cstheme="majorBidi"/>
              </w:rPr>
            </w:pPr>
            <w:bookmarkStart w:id="134" w:name="lt_pId240"/>
            <w:r w:rsidRPr="002357DF">
              <w:rPr>
                <w:rFonts w:asciiTheme="majorBidi" w:hAnsiTheme="majorBidi" w:cstheme="majorBidi"/>
              </w:rPr>
              <w:t>Gama válida: &gt;=0</w:t>
            </w:r>
            <w:bookmarkEnd w:id="134"/>
          </w:p>
        </w:tc>
      </w:tr>
      <w:tr w:rsidR="0012396D" w:rsidRPr="007607C1" w:rsidTr="001E39B2">
        <w:trPr>
          <w:jc w:val="center"/>
        </w:trPr>
        <w:tc>
          <w:tcPr>
            <w:tcW w:w="3061" w:type="dxa"/>
          </w:tcPr>
          <w:p w:rsidR="0012396D" w:rsidRPr="002357DF" w:rsidRDefault="0012396D" w:rsidP="00C33654">
            <w:pPr>
              <w:pStyle w:val="Tabletext"/>
              <w:jc w:val="left"/>
              <w:rPr>
                <w:rFonts w:asciiTheme="majorBidi" w:hAnsiTheme="majorBidi" w:cstheme="majorBidi"/>
              </w:rPr>
            </w:pPr>
            <w:bookmarkStart w:id="135" w:name="lt_pId241"/>
            <w:r w:rsidRPr="002357DF">
              <w:rPr>
                <w:rFonts w:asciiTheme="majorBidi" w:hAnsiTheme="majorBidi" w:cstheme="majorBidi"/>
              </w:rPr>
              <w:t>Acimut de velocidad sobre el suelo (grados)</w:t>
            </w:r>
            <w:bookmarkEnd w:id="135"/>
          </w:p>
        </w:tc>
        <w:tc>
          <w:tcPr>
            <w:tcW w:w="2154" w:type="dxa"/>
          </w:tcPr>
          <w:p w:rsidR="0012396D" w:rsidRPr="002357DF" w:rsidRDefault="0012396D" w:rsidP="0032590D">
            <w:pPr>
              <w:pStyle w:val="Tabletext"/>
              <w:jc w:val="left"/>
              <w:rPr>
                <w:rFonts w:asciiTheme="majorBidi" w:hAnsiTheme="majorBidi" w:cstheme="majorBidi"/>
              </w:rPr>
            </w:pPr>
            <w:bookmarkStart w:id="136" w:name="lt_pId242"/>
            <w:r w:rsidRPr="002357DF">
              <w:rPr>
                <w:rFonts w:asciiTheme="majorBidi" w:hAnsiTheme="majorBidi" w:cstheme="majorBidi"/>
              </w:rPr>
              <w:t>H5T_IEEE_F32LE</w:t>
            </w:r>
            <w:bookmarkEnd w:id="136"/>
          </w:p>
        </w:tc>
        <w:tc>
          <w:tcPr>
            <w:tcW w:w="4422" w:type="dxa"/>
          </w:tcPr>
          <w:p w:rsidR="0012396D" w:rsidRPr="002357DF" w:rsidRDefault="0012396D" w:rsidP="00C33654">
            <w:pPr>
              <w:pStyle w:val="Tabletext"/>
              <w:jc w:val="left"/>
              <w:rPr>
                <w:rFonts w:asciiTheme="majorBidi" w:hAnsiTheme="majorBidi" w:cstheme="majorBidi"/>
              </w:rPr>
            </w:pPr>
            <w:bookmarkStart w:id="137" w:name="lt_pId243"/>
            <w:r w:rsidRPr="002357DF">
              <w:rPr>
                <w:rFonts w:asciiTheme="majorBidi" w:hAnsiTheme="majorBidi" w:cstheme="majorBidi"/>
              </w:rPr>
              <w:t xml:space="preserve">Gama válida: 0 a 360, </w:t>
            </w:r>
            <w:r w:rsidR="00161486" w:rsidRPr="002357DF">
              <w:rPr>
                <w:rFonts w:asciiTheme="majorBidi" w:hAnsiTheme="majorBidi" w:cstheme="majorBidi"/>
              </w:rPr>
              <w:t xml:space="preserve">Este </w:t>
            </w:r>
            <w:r w:rsidRPr="002357DF">
              <w:rPr>
                <w:rFonts w:asciiTheme="majorBidi" w:hAnsiTheme="majorBidi" w:cstheme="majorBidi"/>
              </w:rPr>
              <w:t xml:space="preserve">= 90, </w:t>
            </w:r>
            <w:r w:rsidR="00161486" w:rsidRPr="002357DF">
              <w:rPr>
                <w:rFonts w:asciiTheme="majorBidi" w:hAnsiTheme="majorBidi" w:cstheme="majorBidi"/>
              </w:rPr>
              <w:t xml:space="preserve">Norte </w:t>
            </w:r>
            <w:r w:rsidRPr="002357DF">
              <w:rPr>
                <w:rFonts w:asciiTheme="majorBidi" w:hAnsiTheme="majorBidi" w:cstheme="majorBidi"/>
              </w:rPr>
              <w:t>verdadero = 0</w:t>
            </w:r>
            <w:bookmarkEnd w:id="137"/>
          </w:p>
        </w:tc>
      </w:tr>
      <w:tr w:rsidR="0012396D" w:rsidRPr="007607C1" w:rsidTr="001E39B2">
        <w:trPr>
          <w:jc w:val="center"/>
        </w:trPr>
        <w:tc>
          <w:tcPr>
            <w:tcW w:w="3061" w:type="dxa"/>
          </w:tcPr>
          <w:p w:rsidR="0012396D" w:rsidRPr="002357DF" w:rsidRDefault="0012396D" w:rsidP="00C33654">
            <w:pPr>
              <w:pStyle w:val="Tabletext"/>
              <w:jc w:val="left"/>
              <w:rPr>
                <w:rFonts w:asciiTheme="majorBidi" w:hAnsiTheme="majorBidi" w:cstheme="majorBidi"/>
              </w:rPr>
            </w:pPr>
            <w:bookmarkStart w:id="138" w:name="lt_pId244"/>
            <w:r w:rsidRPr="002357DF">
              <w:rPr>
                <w:rFonts w:asciiTheme="majorBidi" w:hAnsiTheme="majorBidi" w:cstheme="majorBidi"/>
              </w:rPr>
              <w:t>Acimut de orientación (grados)</w:t>
            </w:r>
            <w:bookmarkEnd w:id="138"/>
          </w:p>
        </w:tc>
        <w:tc>
          <w:tcPr>
            <w:tcW w:w="2154" w:type="dxa"/>
          </w:tcPr>
          <w:p w:rsidR="0012396D" w:rsidRPr="002357DF" w:rsidRDefault="0012396D" w:rsidP="0032590D">
            <w:pPr>
              <w:pStyle w:val="Tabletext"/>
              <w:jc w:val="left"/>
              <w:rPr>
                <w:rFonts w:asciiTheme="majorBidi" w:hAnsiTheme="majorBidi" w:cstheme="majorBidi"/>
              </w:rPr>
            </w:pPr>
            <w:bookmarkStart w:id="139" w:name="lt_pId245"/>
            <w:r w:rsidRPr="002357DF">
              <w:rPr>
                <w:rFonts w:asciiTheme="majorBidi" w:hAnsiTheme="majorBidi" w:cstheme="majorBidi"/>
              </w:rPr>
              <w:t>H5T_IEEE_F32LE</w:t>
            </w:r>
            <w:bookmarkEnd w:id="139"/>
          </w:p>
        </w:tc>
        <w:tc>
          <w:tcPr>
            <w:tcW w:w="4422" w:type="dxa"/>
          </w:tcPr>
          <w:p w:rsidR="0012396D" w:rsidRPr="002357DF" w:rsidRDefault="0012396D" w:rsidP="00C33654">
            <w:pPr>
              <w:pStyle w:val="Tabletext"/>
              <w:jc w:val="left"/>
              <w:rPr>
                <w:rFonts w:asciiTheme="majorBidi" w:hAnsiTheme="majorBidi" w:cstheme="majorBidi"/>
              </w:rPr>
            </w:pPr>
            <w:bookmarkStart w:id="140" w:name="lt_pId246"/>
            <w:r w:rsidRPr="002357DF">
              <w:rPr>
                <w:rFonts w:asciiTheme="majorBidi" w:hAnsiTheme="majorBidi" w:cstheme="majorBidi"/>
              </w:rPr>
              <w:t xml:space="preserve">Gama válida: 0 a 360, </w:t>
            </w:r>
            <w:r w:rsidR="00161486" w:rsidRPr="002357DF">
              <w:rPr>
                <w:rFonts w:asciiTheme="majorBidi" w:hAnsiTheme="majorBidi" w:cstheme="majorBidi"/>
              </w:rPr>
              <w:t xml:space="preserve">Este </w:t>
            </w:r>
            <w:r w:rsidRPr="002357DF">
              <w:rPr>
                <w:rFonts w:asciiTheme="majorBidi" w:hAnsiTheme="majorBidi" w:cstheme="majorBidi"/>
              </w:rPr>
              <w:t xml:space="preserve">= 90, </w:t>
            </w:r>
            <w:r w:rsidR="00161486" w:rsidRPr="002357DF">
              <w:rPr>
                <w:rFonts w:asciiTheme="majorBidi" w:hAnsiTheme="majorBidi" w:cstheme="majorBidi"/>
              </w:rPr>
              <w:t xml:space="preserve">Norte </w:t>
            </w:r>
            <w:r w:rsidRPr="002357DF">
              <w:rPr>
                <w:rFonts w:asciiTheme="majorBidi" w:hAnsiTheme="majorBidi" w:cstheme="majorBidi"/>
              </w:rPr>
              <w:t>verdadero = 0</w:t>
            </w:r>
            <w:bookmarkEnd w:id="140"/>
          </w:p>
        </w:tc>
      </w:tr>
      <w:tr w:rsidR="0012396D" w:rsidRPr="002357DF" w:rsidTr="001E39B2">
        <w:trPr>
          <w:jc w:val="center"/>
        </w:trPr>
        <w:tc>
          <w:tcPr>
            <w:tcW w:w="3061" w:type="dxa"/>
          </w:tcPr>
          <w:p w:rsidR="0012396D" w:rsidRPr="002357DF" w:rsidRDefault="0012396D" w:rsidP="00C33654">
            <w:pPr>
              <w:pStyle w:val="Tabletext"/>
              <w:jc w:val="left"/>
              <w:rPr>
                <w:rFonts w:asciiTheme="majorBidi" w:hAnsiTheme="majorBidi" w:cstheme="majorBidi"/>
              </w:rPr>
            </w:pPr>
            <w:bookmarkStart w:id="141" w:name="lt_pId247"/>
            <w:r w:rsidRPr="002357DF">
              <w:rPr>
                <w:rFonts w:asciiTheme="majorBidi" w:hAnsiTheme="majorBidi" w:cstheme="majorBidi"/>
              </w:rPr>
              <w:t>Elevación de orientación (grados)</w:t>
            </w:r>
            <w:bookmarkEnd w:id="141"/>
          </w:p>
        </w:tc>
        <w:tc>
          <w:tcPr>
            <w:tcW w:w="2154" w:type="dxa"/>
          </w:tcPr>
          <w:p w:rsidR="0012396D" w:rsidRPr="002357DF" w:rsidRDefault="0012396D" w:rsidP="0032590D">
            <w:pPr>
              <w:pStyle w:val="Tabletext"/>
              <w:jc w:val="left"/>
              <w:rPr>
                <w:rFonts w:asciiTheme="majorBidi" w:hAnsiTheme="majorBidi" w:cstheme="majorBidi"/>
              </w:rPr>
            </w:pPr>
            <w:bookmarkStart w:id="142" w:name="lt_pId248"/>
            <w:r w:rsidRPr="002357DF">
              <w:rPr>
                <w:rFonts w:asciiTheme="majorBidi" w:hAnsiTheme="majorBidi" w:cstheme="majorBidi"/>
              </w:rPr>
              <w:t>H5T_IEEE_F32LE</w:t>
            </w:r>
            <w:bookmarkEnd w:id="142"/>
          </w:p>
        </w:tc>
        <w:tc>
          <w:tcPr>
            <w:tcW w:w="4422" w:type="dxa"/>
          </w:tcPr>
          <w:p w:rsidR="0012396D" w:rsidRPr="002357DF" w:rsidRDefault="0012396D" w:rsidP="00C33654">
            <w:pPr>
              <w:pStyle w:val="Tabletext"/>
              <w:jc w:val="left"/>
              <w:rPr>
                <w:rFonts w:asciiTheme="majorBidi" w:hAnsiTheme="majorBidi" w:cstheme="majorBidi"/>
              </w:rPr>
            </w:pPr>
            <w:bookmarkStart w:id="143" w:name="lt_pId249"/>
            <w:r w:rsidRPr="002357DF">
              <w:rPr>
                <w:rFonts w:asciiTheme="majorBidi" w:hAnsiTheme="majorBidi" w:cstheme="majorBidi"/>
              </w:rPr>
              <w:t>Gama válida: −90 a 90, arriba = 90</w:t>
            </w:r>
            <w:bookmarkEnd w:id="143"/>
          </w:p>
        </w:tc>
      </w:tr>
      <w:tr w:rsidR="0012396D" w:rsidRPr="002357DF" w:rsidTr="001E39B2">
        <w:trPr>
          <w:jc w:val="center"/>
        </w:trPr>
        <w:tc>
          <w:tcPr>
            <w:tcW w:w="3061" w:type="dxa"/>
          </w:tcPr>
          <w:p w:rsidR="0012396D" w:rsidRPr="002357DF" w:rsidRDefault="0012396D" w:rsidP="00C33654">
            <w:pPr>
              <w:pStyle w:val="Tabletext"/>
              <w:jc w:val="left"/>
              <w:rPr>
                <w:rFonts w:asciiTheme="majorBidi" w:hAnsiTheme="majorBidi" w:cstheme="majorBidi"/>
              </w:rPr>
            </w:pPr>
            <w:bookmarkStart w:id="144" w:name="lt_pId250"/>
            <w:r w:rsidRPr="002357DF">
              <w:rPr>
                <w:rFonts w:asciiTheme="majorBidi" w:hAnsiTheme="majorBidi" w:cstheme="majorBidi"/>
              </w:rPr>
              <w:t>Desviación de orientación (grados)</w:t>
            </w:r>
            <w:bookmarkEnd w:id="144"/>
          </w:p>
        </w:tc>
        <w:tc>
          <w:tcPr>
            <w:tcW w:w="2154" w:type="dxa"/>
          </w:tcPr>
          <w:p w:rsidR="0012396D" w:rsidRPr="002357DF" w:rsidRDefault="0012396D" w:rsidP="0032590D">
            <w:pPr>
              <w:pStyle w:val="Tabletext"/>
              <w:jc w:val="left"/>
              <w:rPr>
                <w:rFonts w:asciiTheme="majorBidi" w:hAnsiTheme="majorBidi" w:cstheme="majorBidi"/>
              </w:rPr>
            </w:pPr>
            <w:bookmarkStart w:id="145" w:name="lt_pId251"/>
            <w:r w:rsidRPr="002357DF">
              <w:rPr>
                <w:rFonts w:asciiTheme="majorBidi" w:hAnsiTheme="majorBidi" w:cstheme="majorBidi"/>
              </w:rPr>
              <w:t>H5T_IEEE_F32LE</w:t>
            </w:r>
            <w:bookmarkEnd w:id="145"/>
          </w:p>
        </w:tc>
        <w:tc>
          <w:tcPr>
            <w:tcW w:w="4422" w:type="dxa"/>
          </w:tcPr>
          <w:p w:rsidR="0012396D" w:rsidRPr="002357DF" w:rsidRDefault="0012396D" w:rsidP="00C33654">
            <w:pPr>
              <w:pStyle w:val="Tabletext"/>
              <w:jc w:val="left"/>
              <w:rPr>
                <w:rFonts w:asciiTheme="majorBidi" w:hAnsiTheme="majorBidi" w:cstheme="majorBidi"/>
              </w:rPr>
            </w:pPr>
            <w:bookmarkStart w:id="146" w:name="lt_pId252"/>
            <w:r w:rsidRPr="002357DF">
              <w:rPr>
                <w:rFonts w:asciiTheme="majorBidi" w:hAnsiTheme="majorBidi" w:cstheme="majorBidi"/>
              </w:rPr>
              <w:t>Gama válida: −180 a 180, derecha = 90</w:t>
            </w:r>
            <w:bookmarkEnd w:id="146"/>
          </w:p>
        </w:tc>
      </w:tr>
      <w:tr w:rsidR="0012396D" w:rsidRPr="007607C1" w:rsidTr="001E39B2">
        <w:trPr>
          <w:jc w:val="center"/>
        </w:trPr>
        <w:tc>
          <w:tcPr>
            <w:tcW w:w="3061" w:type="dxa"/>
          </w:tcPr>
          <w:p w:rsidR="0012396D" w:rsidRPr="002357DF" w:rsidRDefault="0012396D" w:rsidP="00C33654">
            <w:pPr>
              <w:pStyle w:val="Tabletext"/>
              <w:jc w:val="left"/>
              <w:rPr>
                <w:rFonts w:asciiTheme="majorBidi" w:hAnsiTheme="majorBidi" w:cstheme="majorBidi"/>
              </w:rPr>
            </w:pPr>
            <w:bookmarkStart w:id="147" w:name="lt_pId253"/>
            <w:r w:rsidRPr="002357DF">
              <w:rPr>
                <w:rFonts w:asciiTheme="majorBidi" w:hAnsiTheme="majorBidi" w:cstheme="majorBidi"/>
              </w:rPr>
              <w:t>Declinación magnética (grados)</w:t>
            </w:r>
            <w:bookmarkEnd w:id="147"/>
          </w:p>
        </w:tc>
        <w:tc>
          <w:tcPr>
            <w:tcW w:w="2154" w:type="dxa"/>
          </w:tcPr>
          <w:p w:rsidR="0012396D" w:rsidRPr="002357DF" w:rsidRDefault="0012396D" w:rsidP="0032590D">
            <w:pPr>
              <w:pStyle w:val="Tabletext"/>
              <w:jc w:val="left"/>
              <w:rPr>
                <w:rFonts w:asciiTheme="majorBidi" w:hAnsiTheme="majorBidi" w:cstheme="majorBidi"/>
              </w:rPr>
            </w:pPr>
            <w:bookmarkStart w:id="148" w:name="lt_pId254"/>
            <w:r w:rsidRPr="002357DF">
              <w:rPr>
                <w:rFonts w:asciiTheme="majorBidi" w:hAnsiTheme="majorBidi" w:cstheme="majorBidi"/>
              </w:rPr>
              <w:t>H5T_IEEE_F32LE</w:t>
            </w:r>
            <w:bookmarkEnd w:id="148"/>
          </w:p>
        </w:tc>
        <w:tc>
          <w:tcPr>
            <w:tcW w:w="4422" w:type="dxa"/>
          </w:tcPr>
          <w:p w:rsidR="0012396D" w:rsidRPr="002357DF" w:rsidRDefault="0012396D" w:rsidP="00BD6D00">
            <w:pPr>
              <w:pStyle w:val="Tabletext"/>
              <w:jc w:val="left"/>
              <w:rPr>
                <w:rFonts w:asciiTheme="majorBidi" w:hAnsiTheme="majorBidi" w:cstheme="majorBidi"/>
              </w:rPr>
            </w:pPr>
            <w:bookmarkStart w:id="149" w:name="lt_pId255"/>
            <w:r w:rsidRPr="002357DF">
              <w:rPr>
                <w:rFonts w:asciiTheme="majorBidi" w:hAnsiTheme="majorBidi" w:cstheme="majorBidi"/>
              </w:rPr>
              <w:t xml:space="preserve">Diferencia entre la lectura de una brújula magnética y el </w:t>
            </w:r>
            <w:r w:rsidR="00197436" w:rsidRPr="002357DF">
              <w:rPr>
                <w:rFonts w:asciiTheme="majorBidi" w:hAnsiTheme="majorBidi" w:cstheme="majorBidi"/>
              </w:rPr>
              <w:t xml:space="preserve">Norte </w:t>
            </w:r>
            <w:r w:rsidRPr="002357DF">
              <w:rPr>
                <w:rFonts w:asciiTheme="majorBidi" w:hAnsiTheme="majorBidi" w:cstheme="majorBidi"/>
              </w:rPr>
              <w:t>verdadero. El acimut de orientación indicado ya debe estar corregido por este valor, si se utiliza una brújula magnética para determinar la orientación. La</w:t>
            </w:r>
            <w:r w:rsidR="00BD6D00">
              <w:rPr>
                <w:rFonts w:asciiTheme="majorBidi" w:hAnsiTheme="majorBidi" w:cstheme="majorBidi"/>
              </w:rPr>
              <w:t> </w:t>
            </w:r>
            <w:r w:rsidRPr="002357DF">
              <w:rPr>
                <w:rFonts w:asciiTheme="majorBidi" w:hAnsiTheme="majorBidi" w:cstheme="majorBidi"/>
              </w:rPr>
              <w:t>declinación magnética no debe indicarse, si el acimut de orientación no se ha determinado con una brújula magnética</w:t>
            </w:r>
            <w:bookmarkStart w:id="150" w:name="lt_pId257"/>
            <w:bookmarkEnd w:id="149"/>
            <w:r w:rsidRPr="002357DF">
              <w:rPr>
                <w:rFonts w:asciiTheme="majorBidi" w:hAnsiTheme="majorBidi" w:cstheme="majorBidi"/>
              </w:rPr>
              <w:t>.</w:t>
            </w:r>
            <w:bookmarkEnd w:id="150"/>
          </w:p>
        </w:tc>
      </w:tr>
    </w:tbl>
    <w:p w:rsidR="00BD6D00" w:rsidRPr="002357DF" w:rsidRDefault="00BD6D00" w:rsidP="00BD6D00">
      <w:pPr>
        <w:pStyle w:val="TableNo"/>
        <w:keepLines/>
      </w:pPr>
      <w:r w:rsidRPr="002357DF">
        <w:t>CUADRO 2</w:t>
      </w:r>
      <w:r>
        <w:t xml:space="preserve"> (</w:t>
      </w:r>
      <w:r w:rsidRPr="00BD6D00">
        <w:rPr>
          <w:i/>
          <w:iCs/>
        </w:rPr>
        <w:t>fin</w:t>
      </w:r>
      <w:r>
        <w:t>)</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1"/>
        <w:gridCol w:w="2154"/>
        <w:gridCol w:w="4422"/>
      </w:tblGrid>
      <w:tr w:rsidR="00BD6D00" w:rsidRPr="002357DF" w:rsidTr="001E39B2">
        <w:trPr>
          <w:jc w:val="center"/>
        </w:trPr>
        <w:tc>
          <w:tcPr>
            <w:tcW w:w="3061" w:type="dxa"/>
            <w:vAlign w:val="center"/>
          </w:tcPr>
          <w:p w:rsidR="00BD6D00" w:rsidRPr="002357DF" w:rsidRDefault="00BD6D00" w:rsidP="00F36AB3">
            <w:pPr>
              <w:pStyle w:val="Tablehead"/>
            </w:pPr>
            <w:r w:rsidRPr="002357DF">
              <w:t>Nombre</w:t>
            </w:r>
          </w:p>
        </w:tc>
        <w:tc>
          <w:tcPr>
            <w:tcW w:w="2154" w:type="dxa"/>
            <w:vAlign w:val="center"/>
          </w:tcPr>
          <w:p w:rsidR="00BD6D00" w:rsidRPr="002357DF" w:rsidRDefault="00BD6D00" w:rsidP="00F36AB3">
            <w:pPr>
              <w:pStyle w:val="Tablehead"/>
            </w:pPr>
            <w:r w:rsidRPr="002357DF">
              <w:t>Tipo de datos del valor</w:t>
            </w:r>
          </w:p>
        </w:tc>
        <w:tc>
          <w:tcPr>
            <w:tcW w:w="4422" w:type="dxa"/>
            <w:vAlign w:val="center"/>
          </w:tcPr>
          <w:p w:rsidR="00BD6D00" w:rsidRPr="002357DF" w:rsidRDefault="00BD6D00" w:rsidP="00F36AB3">
            <w:pPr>
              <w:pStyle w:val="Tablehead"/>
            </w:pPr>
            <w:r w:rsidRPr="002357DF">
              <w:t>Definición y observaciones</w:t>
            </w:r>
          </w:p>
        </w:tc>
      </w:tr>
      <w:tr w:rsidR="0012396D" w:rsidRPr="007607C1" w:rsidTr="001E39B2">
        <w:trPr>
          <w:jc w:val="center"/>
        </w:trPr>
        <w:tc>
          <w:tcPr>
            <w:tcW w:w="3061" w:type="dxa"/>
          </w:tcPr>
          <w:p w:rsidR="0012396D" w:rsidRPr="002357DF" w:rsidRDefault="0012396D" w:rsidP="00C33654">
            <w:pPr>
              <w:pStyle w:val="Tabletext"/>
              <w:jc w:val="left"/>
              <w:rPr>
                <w:rFonts w:asciiTheme="majorBidi" w:hAnsiTheme="majorBidi" w:cstheme="majorBidi"/>
              </w:rPr>
            </w:pPr>
            <w:r w:rsidRPr="002357DF">
              <w:rPr>
                <w:rFonts w:asciiTheme="majorBidi" w:hAnsiTheme="majorBidi" w:cstheme="majorBidi"/>
              </w:rPr>
              <w:t>Bandera de sello de tiempo no sincronizado</w:t>
            </w:r>
          </w:p>
        </w:tc>
        <w:tc>
          <w:tcPr>
            <w:tcW w:w="2154" w:type="dxa"/>
          </w:tcPr>
          <w:p w:rsidR="0012396D" w:rsidRPr="002357DF" w:rsidRDefault="0012396D" w:rsidP="00BD6D00">
            <w:pPr>
              <w:pStyle w:val="Tabletext"/>
              <w:jc w:val="left"/>
              <w:rPr>
                <w:rFonts w:asciiTheme="majorBidi" w:hAnsiTheme="majorBidi" w:cstheme="majorBidi"/>
              </w:rPr>
            </w:pPr>
            <w:bookmarkStart w:id="151" w:name="lt_pId259"/>
            <w:r w:rsidRPr="002357DF">
              <w:rPr>
                <w:rFonts w:asciiTheme="majorBidi" w:hAnsiTheme="majorBidi" w:cstheme="majorBidi"/>
              </w:rPr>
              <w:t>H5T_STD_U8LE</w:t>
            </w:r>
            <w:bookmarkEnd w:id="151"/>
          </w:p>
        </w:tc>
        <w:tc>
          <w:tcPr>
            <w:tcW w:w="4422" w:type="dxa"/>
          </w:tcPr>
          <w:p w:rsidR="0012396D" w:rsidRPr="002357DF" w:rsidRDefault="0012396D" w:rsidP="00C33654">
            <w:pPr>
              <w:pStyle w:val="Tabletext"/>
              <w:jc w:val="left"/>
              <w:rPr>
                <w:rFonts w:asciiTheme="majorBidi" w:hAnsiTheme="majorBidi" w:cstheme="majorBidi"/>
              </w:rPr>
            </w:pPr>
            <w:bookmarkStart w:id="152" w:name="lt_pId260"/>
            <w:r w:rsidRPr="002357DF">
              <w:rPr>
                <w:rFonts w:asciiTheme="majorBidi" w:hAnsiTheme="majorBidi" w:cstheme="majorBidi"/>
              </w:rPr>
              <w:t>Si &gt;</w:t>
            </w:r>
            <w:r w:rsidR="00F91E5C">
              <w:rPr>
                <w:rFonts w:asciiTheme="majorBidi" w:hAnsiTheme="majorBidi" w:cstheme="majorBidi"/>
              </w:rPr>
              <w:t> </w:t>
            </w:r>
            <w:r w:rsidRPr="002357DF">
              <w:rPr>
                <w:rFonts w:asciiTheme="majorBidi" w:hAnsiTheme="majorBidi" w:cstheme="majorBidi"/>
              </w:rPr>
              <w:t>0: el sello de tiempo puede no estar sincronizado con un reloj de referencia.</w:t>
            </w:r>
            <w:bookmarkEnd w:id="152"/>
          </w:p>
        </w:tc>
      </w:tr>
      <w:tr w:rsidR="0012396D" w:rsidRPr="007607C1" w:rsidTr="001E39B2">
        <w:trPr>
          <w:jc w:val="center"/>
        </w:trPr>
        <w:tc>
          <w:tcPr>
            <w:tcW w:w="3061" w:type="dxa"/>
          </w:tcPr>
          <w:p w:rsidR="0012396D" w:rsidRPr="002357DF" w:rsidRDefault="0012396D" w:rsidP="00C33654">
            <w:pPr>
              <w:pStyle w:val="Tabletext"/>
              <w:jc w:val="left"/>
              <w:rPr>
                <w:rFonts w:asciiTheme="majorBidi" w:hAnsiTheme="majorBidi" w:cstheme="majorBidi"/>
              </w:rPr>
            </w:pPr>
            <w:r w:rsidRPr="002357DF">
              <w:rPr>
                <w:rFonts w:asciiTheme="majorBidi" w:hAnsiTheme="majorBidi" w:cstheme="majorBidi"/>
              </w:rPr>
              <w:t>Bandera inválida</w:t>
            </w:r>
          </w:p>
        </w:tc>
        <w:tc>
          <w:tcPr>
            <w:tcW w:w="2154" w:type="dxa"/>
          </w:tcPr>
          <w:p w:rsidR="0012396D" w:rsidRPr="002357DF" w:rsidRDefault="0012396D" w:rsidP="00BD6D00">
            <w:pPr>
              <w:pStyle w:val="Tabletext"/>
              <w:jc w:val="left"/>
              <w:rPr>
                <w:rFonts w:asciiTheme="majorBidi" w:hAnsiTheme="majorBidi" w:cstheme="majorBidi"/>
              </w:rPr>
            </w:pPr>
            <w:bookmarkStart w:id="153" w:name="lt_pId262"/>
            <w:r w:rsidRPr="002357DF">
              <w:rPr>
                <w:rFonts w:asciiTheme="majorBidi" w:hAnsiTheme="majorBidi" w:cstheme="majorBidi"/>
              </w:rPr>
              <w:t>H5T_STD_U8LE</w:t>
            </w:r>
            <w:bookmarkEnd w:id="153"/>
          </w:p>
        </w:tc>
        <w:tc>
          <w:tcPr>
            <w:tcW w:w="4422" w:type="dxa"/>
          </w:tcPr>
          <w:p w:rsidR="0012396D" w:rsidRPr="002357DF" w:rsidRDefault="0012396D" w:rsidP="00C33654">
            <w:pPr>
              <w:pStyle w:val="Tabletext"/>
              <w:jc w:val="left"/>
              <w:rPr>
                <w:rFonts w:asciiTheme="majorBidi" w:hAnsiTheme="majorBidi" w:cstheme="majorBidi"/>
              </w:rPr>
            </w:pPr>
            <w:bookmarkStart w:id="154" w:name="lt_pId263"/>
            <w:r w:rsidRPr="002357DF">
              <w:rPr>
                <w:rFonts w:asciiTheme="majorBidi" w:hAnsiTheme="majorBidi" w:cstheme="majorBidi"/>
              </w:rPr>
              <w:t>Si &gt;</w:t>
            </w:r>
            <w:r w:rsidR="00F91E5C">
              <w:rPr>
                <w:rFonts w:asciiTheme="majorBidi" w:hAnsiTheme="majorBidi" w:cstheme="majorBidi"/>
              </w:rPr>
              <w:t> </w:t>
            </w:r>
            <w:r w:rsidRPr="002357DF">
              <w:rPr>
                <w:rFonts w:asciiTheme="majorBidi" w:hAnsiTheme="majorBidi" w:cstheme="majorBidi"/>
              </w:rPr>
              <w:t>0: al menos una muestra de datos I/Q almacenados puede ser inválida.</w:t>
            </w:r>
            <w:bookmarkEnd w:id="154"/>
            <w:r w:rsidRPr="002357DF">
              <w:rPr>
                <w:rFonts w:asciiTheme="majorBidi" w:hAnsiTheme="majorBidi" w:cstheme="majorBidi"/>
              </w:rPr>
              <w:t xml:space="preserve"> </w:t>
            </w:r>
          </w:p>
        </w:tc>
      </w:tr>
      <w:tr w:rsidR="00BD6D00" w:rsidRPr="007607C1" w:rsidTr="001E39B2">
        <w:trPr>
          <w:jc w:val="center"/>
        </w:trPr>
        <w:tc>
          <w:tcPr>
            <w:tcW w:w="3061" w:type="dxa"/>
          </w:tcPr>
          <w:p w:rsidR="00BD6D00" w:rsidRPr="002357DF" w:rsidRDefault="00BD6D00" w:rsidP="00BD6D00">
            <w:pPr>
              <w:pStyle w:val="Tabletext"/>
              <w:jc w:val="left"/>
              <w:rPr>
                <w:rFonts w:asciiTheme="majorBidi" w:hAnsiTheme="majorBidi" w:cstheme="majorBidi"/>
              </w:rPr>
            </w:pPr>
            <w:bookmarkStart w:id="155" w:name="lt_pId264"/>
            <w:r w:rsidRPr="002357DF">
              <w:rPr>
                <w:rFonts w:asciiTheme="majorBidi" w:hAnsiTheme="majorBidi" w:cstheme="majorBidi"/>
              </w:rPr>
              <w:t>PLL desbloqueado</w:t>
            </w:r>
            <w:bookmarkEnd w:id="155"/>
          </w:p>
        </w:tc>
        <w:tc>
          <w:tcPr>
            <w:tcW w:w="2154" w:type="dxa"/>
          </w:tcPr>
          <w:p w:rsidR="00BD6D00" w:rsidRPr="002357DF" w:rsidRDefault="00BD6D00" w:rsidP="00BD6D00">
            <w:pPr>
              <w:pStyle w:val="Tabletext"/>
              <w:jc w:val="left"/>
              <w:rPr>
                <w:rFonts w:asciiTheme="majorBidi" w:hAnsiTheme="majorBidi" w:cstheme="majorBidi"/>
              </w:rPr>
            </w:pPr>
            <w:bookmarkStart w:id="156" w:name="lt_pId265"/>
            <w:r w:rsidRPr="002357DF">
              <w:rPr>
                <w:rFonts w:asciiTheme="majorBidi" w:hAnsiTheme="majorBidi" w:cstheme="majorBidi"/>
              </w:rPr>
              <w:t>H5T_STD_U8LE</w:t>
            </w:r>
            <w:bookmarkEnd w:id="156"/>
          </w:p>
        </w:tc>
        <w:tc>
          <w:tcPr>
            <w:tcW w:w="4422" w:type="dxa"/>
          </w:tcPr>
          <w:p w:rsidR="00BD6D00" w:rsidRPr="002357DF" w:rsidRDefault="00BD6D00" w:rsidP="00BD6D00">
            <w:pPr>
              <w:pStyle w:val="Tabletext"/>
              <w:jc w:val="left"/>
              <w:rPr>
                <w:rFonts w:asciiTheme="majorBidi" w:hAnsiTheme="majorBidi" w:cstheme="majorBidi"/>
              </w:rPr>
            </w:pPr>
            <w:bookmarkStart w:id="157" w:name="lt_pId266"/>
            <w:r w:rsidRPr="002357DF">
              <w:rPr>
                <w:rFonts w:asciiTheme="majorBidi" w:hAnsiTheme="majorBidi" w:cstheme="majorBidi"/>
              </w:rPr>
              <w:t>Si &gt;</w:t>
            </w:r>
            <w:r w:rsidR="00F91E5C">
              <w:rPr>
                <w:rFonts w:asciiTheme="majorBidi" w:hAnsiTheme="majorBidi" w:cstheme="majorBidi"/>
              </w:rPr>
              <w:t> </w:t>
            </w:r>
            <w:r w:rsidRPr="002357DF">
              <w:rPr>
                <w:rFonts w:asciiTheme="majorBidi" w:hAnsiTheme="majorBidi" w:cstheme="majorBidi"/>
              </w:rPr>
              <w:t>0: Al menos un PLL puede no estar bloqueado y puede afectar a al menos una muestra de datos I/Q almacenados.</w:t>
            </w:r>
            <w:bookmarkEnd w:id="157"/>
          </w:p>
        </w:tc>
      </w:tr>
      <w:tr w:rsidR="00BD6D00" w:rsidRPr="007607C1" w:rsidTr="001E39B2">
        <w:trPr>
          <w:jc w:val="center"/>
        </w:trPr>
        <w:tc>
          <w:tcPr>
            <w:tcW w:w="3061" w:type="dxa"/>
          </w:tcPr>
          <w:p w:rsidR="00BD6D00" w:rsidRPr="002357DF" w:rsidRDefault="00BD6D00" w:rsidP="00BD6D00">
            <w:pPr>
              <w:pStyle w:val="Tabletext"/>
              <w:jc w:val="left"/>
              <w:rPr>
                <w:rFonts w:asciiTheme="majorBidi" w:hAnsiTheme="majorBidi" w:cstheme="majorBidi"/>
              </w:rPr>
            </w:pPr>
            <w:r w:rsidRPr="002357DF">
              <w:rPr>
                <w:rFonts w:asciiTheme="majorBidi" w:hAnsiTheme="majorBidi" w:cstheme="majorBidi"/>
              </w:rPr>
              <w:t>Bandera AGC</w:t>
            </w:r>
          </w:p>
        </w:tc>
        <w:tc>
          <w:tcPr>
            <w:tcW w:w="2154" w:type="dxa"/>
          </w:tcPr>
          <w:p w:rsidR="00BD6D00" w:rsidRPr="002357DF" w:rsidRDefault="00BD6D00" w:rsidP="00BD6D00">
            <w:pPr>
              <w:pStyle w:val="Tabletext"/>
              <w:jc w:val="left"/>
              <w:rPr>
                <w:rFonts w:asciiTheme="majorBidi" w:hAnsiTheme="majorBidi" w:cstheme="majorBidi"/>
              </w:rPr>
            </w:pPr>
            <w:bookmarkStart w:id="158" w:name="lt_pId268"/>
            <w:r w:rsidRPr="002357DF">
              <w:rPr>
                <w:rFonts w:asciiTheme="majorBidi" w:hAnsiTheme="majorBidi" w:cstheme="majorBidi"/>
              </w:rPr>
              <w:t>H5T_STD_U8LE</w:t>
            </w:r>
            <w:bookmarkEnd w:id="158"/>
          </w:p>
        </w:tc>
        <w:tc>
          <w:tcPr>
            <w:tcW w:w="4422" w:type="dxa"/>
          </w:tcPr>
          <w:p w:rsidR="00BD6D00" w:rsidRPr="002357DF" w:rsidRDefault="00BD6D00" w:rsidP="00BD6D00">
            <w:pPr>
              <w:pStyle w:val="Tabletext"/>
              <w:jc w:val="left"/>
              <w:rPr>
                <w:rFonts w:asciiTheme="majorBidi" w:hAnsiTheme="majorBidi" w:cstheme="majorBidi"/>
              </w:rPr>
            </w:pPr>
            <w:bookmarkStart w:id="159" w:name="lt_pId269"/>
            <w:r w:rsidRPr="002357DF">
              <w:rPr>
                <w:rFonts w:asciiTheme="majorBidi" w:hAnsiTheme="majorBidi" w:cstheme="majorBidi"/>
              </w:rPr>
              <w:t>Si &gt;</w:t>
            </w:r>
            <w:r w:rsidR="00F91E5C">
              <w:rPr>
                <w:rFonts w:asciiTheme="majorBidi" w:hAnsiTheme="majorBidi" w:cstheme="majorBidi"/>
              </w:rPr>
              <w:t> </w:t>
            </w:r>
            <w:r w:rsidRPr="002357DF">
              <w:rPr>
                <w:rFonts w:asciiTheme="majorBidi" w:hAnsiTheme="majorBidi" w:cstheme="majorBidi"/>
              </w:rPr>
              <w:t>0: Al menos una muestra de datos I/Q almacenados puede estar afectada por variaciones de ganancia debido a un AGC activo.</w:t>
            </w:r>
            <w:bookmarkEnd w:id="159"/>
          </w:p>
        </w:tc>
      </w:tr>
      <w:tr w:rsidR="00BD6D00" w:rsidRPr="007607C1" w:rsidTr="001E39B2">
        <w:trPr>
          <w:jc w:val="center"/>
        </w:trPr>
        <w:tc>
          <w:tcPr>
            <w:tcW w:w="3061" w:type="dxa"/>
          </w:tcPr>
          <w:p w:rsidR="00BD6D00" w:rsidRPr="002357DF" w:rsidRDefault="00BD6D00" w:rsidP="00BD6D00">
            <w:pPr>
              <w:pStyle w:val="Tabletext"/>
              <w:jc w:val="left"/>
              <w:rPr>
                <w:rFonts w:asciiTheme="majorBidi" w:hAnsiTheme="majorBidi" w:cstheme="majorBidi"/>
              </w:rPr>
            </w:pPr>
            <w:r w:rsidRPr="002357DF">
              <w:rPr>
                <w:rFonts w:asciiTheme="majorBidi" w:hAnsiTheme="majorBidi" w:cstheme="majorBidi"/>
              </w:rPr>
              <w:t>Bandera señal detectada</w:t>
            </w:r>
          </w:p>
        </w:tc>
        <w:tc>
          <w:tcPr>
            <w:tcW w:w="2154" w:type="dxa"/>
          </w:tcPr>
          <w:p w:rsidR="00BD6D00" w:rsidRPr="002357DF" w:rsidRDefault="00BD6D00" w:rsidP="00BD6D00">
            <w:pPr>
              <w:pStyle w:val="Tabletext"/>
              <w:jc w:val="left"/>
              <w:rPr>
                <w:rFonts w:asciiTheme="majorBidi" w:hAnsiTheme="majorBidi" w:cstheme="majorBidi"/>
              </w:rPr>
            </w:pPr>
            <w:bookmarkStart w:id="160" w:name="lt_pId275"/>
            <w:r w:rsidRPr="002357DF">
              <w:rPr>
                <w:rFonts w:asciiTheme="majorBidi" w:hAnsiTheme="majorBidi" w:cstheme="majorBidi"/>
              </w:rPr>
              <w:t>H5T_STD_U8LE</w:t>
            </w:r>
            <w:bookmarkEnd w:id="160"/>
          </w:p>
        </w:tc>
        <w:tc>
          <w:tcPr>
            <w:tcW w:w="4422" w:type="dxa"/>
          </w:tcPr>
          <w:p w:rsidR="00BD6D00" w:rsidRPr="002357DF" w:rsidRDefault="00BD6D00" w:rsidP="00BD6D00">
            <w:pPr>
              <w:pStyle w:val="Tabletext"/>
              <w:jc w:val="left"/>
              <w:rPr>
                <w:rFonts w:asciiTheme="majorBidi" w:hAnsiTheme="majorBidi" w:cstheme="majorBidi"/>
              </w:rPr>
            </w:pPr>
            <w:bookmarkStart w:id="161" w:name="lt_pId276"/>
            <w:r w:rsidRPr="002357DF">
              <w:rPr>
                <w:rFonts w:asciiTheme="majorBidi" w:hAnsiTheme="majorBidi" w:cstheme="majorBidi"/>
              </w:rPr>
              <w:t>Si &gt; 0: se detectó una señal durante el intervalo definido por los datos I/Q almacenados</w:t>
            </w:r>
            <w:bookmarkEnd w:id="161"/>
            <w:r>
              <w:rPr>
                <w:rFonts w:asciiTheme="majorBidi" w:hAnsiTheme="majorBidi" w:cstheme="majorBidi"/>
              </w:rPr>
              <w:t>.</w:t>
            </w:r>
          </w:p>
        </w:tc>
      </w:tr>
      <w:tr w:rsidR="00BD6D00" w:rsidRPr="007607C1" w:rsidTr="001E39B2">
        <w:trPr>
          <w:jc w:val="center"/>
        </w:trPr>
        <w:tc>
          <w:tcPr>
            <w:tcW w:w="3061" w:type="dxa"/>
          </w:tcPr>
          <w:p w:rsidR="00BD6D00" w:rsidRPr="002357DF" w:rsidRDefault="00BD6D00" w:rsidP="00BD6D00">
            <w:pPr>
              <w:pStyle w:val="Tabletext"/>
              <w:jc w:val="left"/>
              <w:rPr>
                <w:rFonts w:asciiTheme="majorBidi" w:hAnsiTheme="majorBidi" w:cstheme="majorBidi"/>
              </w:rPr>
            </w:pPr>
            <w:r w:rsidRPr="002357DF">
              <w:rPr>
                <w:rFonts w:asciiTheme="majorBidi" w:hAnsiTheme="majorBidi" w:cstheme="majorBidi"/>
              </w:rPr>
              <w:t>Bandera inversión espectral</w:t>
            </w:r>
          </w:p>
        </w:tc>
        <w:tc>
          <w:tcPr>
            <w:tcW w:w="2154" w:type="dxa"/>
          </w:tcPr>
          <w:p w:rsidR="00BD6D00" w:rsidRPr="002357DF" w:rsidRDefault="00BD6D00" w:rsidP="00BD6D00">
            <w:pPr>
              <w:pStyle w:val="Tabletext"/>
              <w:jc w:val="left"/>
              <w:rPr>
                <w:rFonts w:asciiTheme="majorBidi" w:hAnsiTheme="majorBidi" w:cstheme="majorBidi"/>
              </w:rPr>
            </w:pPr>
            <w:bookmarkStart w:id="162" w:name="lt_pId278"/>
            <w:r w:rsidRPr="002357DF">
              <w:rPr>
                <w:rFonts w:asciiTheme="majorBidi" w:hAnsiTheme="majorBidi" w:cstheme="majorBidi"/>
              </w:rPr>
              <w:t>H5T_STD_U8LE</w:t>
            </w:r>
            <w:bookmarkEnd w:id="162"/>
          </w:p>
        </w:tc>
        <w:tc>
          <w:tcPr>
            <w:tcW w:w="4422" w:type="dxa"/>
          </w:tcPr>
          <w:p w:rsidR="00BD6D00" w:rsidRPr="002357DF" w:rsidRDefault="00BD6D00" w:rsidP="00BD6D00">
            <w:pPr>
              <w:pStyle w:val="Tabletext"/>
              <w:jc w:val="left"/>
              <w:rPr>
                <w:rFonts w:asciiTheme="majorBidi" w:hAnsiTheme="majorBidi" w:cstheme="majorBidi"/>
              </w:rPr>
            </w:pPr>
            <w:bookmarkStart w:id="163" w:name="lt_pId279"/>
            <w:r w:rsidRPr="002357DF">
              <w:rPr>
                <w:rFonts w:asciiTheme="majorBidi" w:hAnsiTheme="majorBidi" w:cstheme="majorBidi"/>
              </w:rPr>
              <w:t>Si &gt; 0: los datos I/Q almacenados representan un espectro invertido.</w:t>
            </w:r>
            <w:bookmarkEnd w:id="163"/>
          </w:p>
        </w:tc>
      </w:tr>
      <w:tr w:rsidR="00BD6D00" w:rsidRPr="007607C1" w:rsidTr="001E39B2">
        <w:trPr>
          <w:jc w:val="center"/>
        </w:trPr>
        <w:tc>
          <w:tcPr>
            <w:tcW w:w="3061" w:type="dxa"/>
          </w:tcPr>
          <w:p w:rsidR="00BD6D00" w:rsidRPr="002357DF" w:rsidRDefault="00BD6D00" w:rsidP="00BD6D00">
            <w:pPr>
              <w:pStyle w:val="Tabletext"/>
              <w:jc w:val="left"/>
              <w:rPr>
                <w:rFonts w:asciiTheme="majorBidi" w:hAnsiTheme="majorBidi" w:cstheme="majorBidi"/>
              </w:rPr>
            </w:pPr>
            <w:r w:rsidRPr="002357DF">
              <w:rPr>
                <w:rFonts w:asciiTheme="majorBidi" w:hAnsiTheme="majorBidi" w:cstheme="majorBidi"/>
              </w:rPr>
              <w:t>Bandera rebasamiento de intervalo</w:t>
            </w:r>
          </w:p>
        </w:tc>
        <w:tc>
          <w:tcPr>
            <w:tcW w:w="2154" w:type="dxa"/>
          </w:tcPr>
          <w:p w:rsidR="00BD6D00" w:rsidRPr="002357DF" w:rsidRDefault="00BD6D00" w:rsidP="00BD6D00">
            <w:pPr>
              <w:pStyle w:val="Tabletext"/>
              <w:jc w:val="left"/>
              <w:rPr>
                <w:rFonts w:asciiTheme="majorBidi" w:hAnsiTheme="majorBidi" w:cstheme="majorBidi"/>
              </w:rPr>
            </w:pPr>
            <w:bookmarkStart w:id="164" w:name="lt_pId281"/>
            <w:r w:rsidRPr="002357DF">
              <w:rPr>
                <w:rFonts w:asciiTheme="majorBidi" w:hAnsiTheme="majorBidi" w:cstheme="majorBidi"/>
              </w:rPr>
              <w:t>H5T_STD_U8LE</w:t>
            </w:r>
            <w:bookmarkEnd w:id="164"/>
          </w:p>
        </w:tc>
        <w:tc>
          <w:tcPr>
            <w:tcW w:w="4422" w:type="dxa"/>
          </w:tcPr>
          <w:p w:rsidR="00BD6D00" w:rsidRPr="002357DF" w:rsidRDefault="00BD6D00" w:rsidP="00BD6D00">
            <w:pPr>
              <w:pStyle w:val="Tabletext"/>
              <w:jc w:val="left"/>
              <w:rPr>
                <w:rFonts w:asciiTheme="majorBidi" w:hAnsiTheme="majorBidi" w:cstheme="majorBidi"/>
              </w:rPr>
            </w:pPr>
            <w:bookmarkStart w:id="165" w:name="lt_pId282"/>
            <w:r w:rsidRPr="002357DF">
              <w:rPr>
                <w:rFonts w:asciiTheme="majorBidi" w:hAnsiTheme="majorBidi" w:cstheme="majorBidi"/>
              </w:rPr>
              <w:t>Si &gt; 0: Al menos una muestra de los datos I/Q almacenados puede estar afectada por un rebasamiento de intervalo detectado.</w:t>
            </w:r>
            <w:bookmarkEnd w:id="165"/>
          </w:p>
        </w:tc>
      </w:tr>
      <w:tr w:rsidR="00BD6D00" w:rsidRPr="007607C1" w:rsidTr="001E39B2">
        <w:trPr>
          <w:jc w:val="center"/>
        </w:trPr>
        <w:tc>
          <w:tcPr>
            <w:tcW w:w="3061" w:type="dxa"/>
          </w:tcPr>
          <w:p w:rsidR="00BD6D00" w:rsidRPr="002357DF" w:rsidRDefault="00BD6D00" w:rsidP="00BD6D00">
            <w:pPr>
              <w:pStyle w:val="Tabletext"/>
              <w:jc w:val="left"/>
              <w:rPr>
                <w:rFonts w:asciiTheme="majorBidi" w:hAnsiTheme="majorBidi" w:cstheme="majorBidi"/>
              </w:rPr>
            </w:pPr>
            <w:r w:rsidRPr="002357DF">
              <w:rPr>
                <w:rFonts w:asciiTheme="majorBidi" w:hAnsiTheme="majorBidi" w:cstheme="majorBidi"/>
              </w:rPr>
              <w:t>Bandera muestra perdida</w:t>
            </w:r>
          </w:p>
        </w:tc>
        <w:tc>
          <w:tcPr>
            <w:tcW w:w="2154" w:type="dxa"/>
          </w:tcPr>
          <w:p w:rsidR="00BD6D00" w:rsidRPr="002357DF" w:rsidRDefault="00BD6D00" w:rsidP="00BD6D00">
            <w:pPr>
              <w:pStyle w:val="Tabletext"/>
              <w:jc w:val="left"/>
              <w:rPr>
                <w:rFonts w:asciiTheme="majorBidi" w:hAnsiTheme="majorBidi" w:cstheme="majorBidi"/>
              </w:rPr>
            </w:pPr>
            <w:bookmarkStart w:id="166" w:name="lt_pId284"/>
            <w:r w:rsidRPr="002357DF">
              <w:rPr>
                <w:rFonts w:asciiTheme="majorBidi" w:hAnsiTheme="majorBidi" w:cstheme="majorBidi"/>
              </w:rPr>
              <w:t>H5T_STD_U8LE</w:t>
            </w:r>
            <w:bookmarkEnd w:id="166"/>
          </w:p>
        </w:tc>
        <w:tc>
          <w:tcPr>
            <w:tcW w:w="4422" w:type="dxa"/>
          </w:tcPr>
          <w:p w:rsidR="00BD6D00" w:rsidRPr="002357DF" w:rsidRDefault="00BD6D00" w:rsidP="00BD6D00">
            <w:pPr>
              <w:pStyle w:val="Tabletext"/>
              <w:jc w:val="left"/>
              <w:rPr>
                <w:rFonts w:asciiTheme="majorBidi" w:hAnsiTheme="majorBidi" w:cstheme="majorBidi"/>
              </w:rPr>
            </w:pPr>
            <w:bookmarkStart w:id="167" w:name="lt_pId285"/>
            <w:r w:rsidRPr="002357DF">
              <w:rPr>
                <w:rFonts w:asciiTheme="majorBidi" w:hAnsiTheme="majorBidi" w:cstheme="majorBidi"/>
              </w:rPr>
              <w:t>Si &gt; 0: Al menos una muestra de datos puede haberse perdido durante la grabación de los datos I/Q almacenados.</w:t>
            </w:r>
            <w:bookmarkEnd w:id="167"/>
          </w:p>
        </w:tc>
      </w:tr>
      <w:tr w:rsidR="00BD6D00" w:rsidRPr="007607C1" w:rsidTr="001E39B2">
        <w:trPr>
          <w:jc w:val="center"/>
        </w:trPr>
        <w:tc>
          <w:tcPr>
            <w:tcW w:w="3061" w:type="dxa"/>
          </w:tcPr>
          <w:p w:rsidR="00BD6D00" w:rsidRPr="002357DF" w:rsidRDefault="00BD6D00" w:rsidP="00BD6D00">
            <w:pPr>
              <w:pStyle w:val="Tabletext"/>
              <w:jc w:val="left"/>
              <w:rPr>
                <w:rFonts w:asciiTheme="majorBidi" w:hAnsiTheme="majorBidi" w:cstheme="majorBidi"/>
              </w:rPr>
            </w:pPr>
            <w:r w:rsidRPr="002357DF">
              <w:rPr>
                <w:rFonts w:asciiTheme="majorBidi" w:hAnsiTheme="majorBidi" w:cstheme="majorBidi"/>
              </w:rPr>
              <w:t>Atenuador (dB)</w:t>
            </w:r>
          </w:p>
        </w:tc>
        <w:tc>
          <w:tcPr>
            <w:tcW w:w="2154" w:type="dxa"/>
          </w:tcPr>
          <w:p w:rsidR="00BD6D00" w:rsidRPr="002357DF" w:rsidRDefault="00BD6D00" w:rsidP="00BD6D00">
            <w:pPr>
              <w:pStyle w:val="Tabletext"/>
              <w:jc w:val="left"/>
              <w:rPr>
                <w:rFonts w:asciiTheme="majorBidi" w:hAnsiTheme="majorBidi" w:cstheme="majorBidi"/>
              </w:rPr>
            </w:pPr>
            <w:bookmarkStart w:id="168" w:name="lt_pId287"/>
            <w:r w:rsidRPr="002357DF">
              <w:rPr>
                <w:rFonts w:asciiTheme="majorBidi" w:hAnsiTheme="majorBidi" w:cstheme="majorBidi"/>
              </w:rPr>
              <w:t>H5T_IEEE_F32LE</w:t>
            </w:r>
            <w:bookmarkEnd w:id="168"/>
          </w:p>
        </w:tc>
        <w:tc>
          <w:tcPr>
            <w:tcW w:w="4422" w:type="dxa"/>
          </w:tcPr>
          <w:p w:rsidR="00BD6D00" w:rsidRPr="002357DF" w:rsidRDefault="00BD6D00" w:rsidP="00BD6D00">
            <w:pPr>
              <w:pStyle w:val="Tabletext"/>
              <w:jc w:val="left"/>
              <w:rPr>
                <w:rFonts w:asciiTheme="majorBidi" w:hAnsiTheme="majorBidi" w:cstheme="majorBidi"/>
              </w:rPr>
            </w:pPr>
            <w:bookmarkStart w:id="169" w:name="lt_pId288"/>
            <w:r w:rsidRPr="002357DF">
              <w:rPr>
                <w:rFonts w:asciiTheme="majorBidi" w:hAnsiTheme="majorBidi" w:cstheme="majorBidi"/>
              </w:rPr>
              <w:t>Configuración del atenuador. No es necesario adaptar los valores</w:t>
            </w:r>
            <w:bookmarkStart w:id="170" w:name="lt_pId289"/>
            <w:bookmarkEnd w:id="169"/>
            <w:r w:rsidRPr="002357DF">
              <w:rPr>
                <w:rFonts w:asciiTheme="majorBidi" w:hAnsiTheme="majorBidi" w:cstheme="majorBidi"/>
              </w:rPr>
              <w:t xml:space="preserve"> I/Q, pero conocerla puede ser útil para estimar la gama de medición del analizador.</w:t>
            </w:r>
            <w:bookmarkEnd w:id="170"/>
          </w:p>
        </w:tc>
      </w:tr>
      <w:tr w:rsidR="00BD6D00" w:rsidRPr="007607C1" w:rsidTr="001E39B2">
        <w:trPr>
          <w:jc w:val="center"/>
        </w:trPr>
        <w:tc>
          <w:tcPr>
            <w:tcW w:w="3061" w:type="dxa"/>
          </w:tcPr>
          <w:p w:rsidR="00BD6D00" w:rsidRPr="002357DF" w:rsidRDefault="00BD6D00" w:rsidP="00BD6D00">
            <w:pPr>
              <w:pStyle w:val="Tabletext"/>
              <w:jc w:val="left"/>
              <w:rPr>
                <w:rFonts w:asciiTheme="majorBidi" w:hAnsiTheme="majorBidi" w:cstheme="majorBidi"/>
              </w:rPr>
            </w:pPr>
            <w:r w:rsidRPr="002357DF">
              <w:rPr>
                <w:rFonts w:asciiTheme="majorBidi" w:hAnsiTheme="majorBidi" w:cstheme="majorBidi"/>
              </w:rPr>
              <w:t>Factor de antena (1/m)</w:t>
            </w:r>
          </w:p>
        </w:tc>
        <w:tc>
          <w:tcPr>
            <w:tcW w:w="2154" w:type="dxa"/>
          </w:tcPr>
          <w:p w:rsidR="00BD6D00" w:rsidRPr="002357DF" w:rsidRDefault="00BD6D00" w:rsidP="00BD6D00">
            <w:pPr>
              <w:pStyle w:val="Tabletext"/>
              <w:jc w:val="left"/>
              <w:rPr>
                <w:rFonts w:asciiTheme="majorBidi" w:hAnsiTheme="majorBidi" w:cstheme="majorBidi"/>
              </w:rPr>
            </w:pPr>
            <w:bookmarkStart w:id="171" w:name="lt_pId291"/>
            <w:r w:rsidRPr="002357DF">
              <w:rPr>
                <w:rFonts w:asciiTheme="majorBidi" w:hAnsiTheme="majorBidi" w:cstheme="majorBidi"/>
              </w:rPr>
              <w:t>H5T_IEEE_F32LE</w:t>
            </w:r>
            <w:bookmarkEnd w:id="171"/>
          </w:p>
        </w:tc>
        <w:tc>
          <w:tcPr>
            <w:tcW w:w="4422" w:type="dxa"/>
          </w:tcPr>
          <w:p w:rsidR="00BD6D00" w:rsidRPr="002357DF" w:rsidRDefault="00BD6D00" w:rsidP="001E39B2">
            <w:pPr>
              <w:pStyle w:val="Tabletext"/>
              <w:jc w:val="left"/>
              <w:rPr>
                <w:rFonts w:asciiTheme="majorBidi" w:hAnsiTheme="majorBidi" w:cstheme="majorBidi"/>
              </w:rPr>
            </w:pPr>
            <w:bookmarkStart w:id="172" w:name="lt_pId292"/>
            <w:r w:rsidRPr="002357DF">
              <w:rPr>
                <w:rFonts w:asciiTheme="majorBidi" w:hAnsiTheme="majorBidi" w:cstheme="majorBidi"/>
              </w:rPr>
              <w:t>Factor de antena en la frecuencia portadora RF. Está relacionado con la antena utilizada para obtener los datos</w:t>
            </w:r>
            <w:bookmarkStart w:id="173" w:name="lt_pId293"/>
            <w:bookmarkEnd w:id="172"/>
            <w:r w:rsidRPr="002357DF">
              <w:rPr>
                <w:rFonts w:asciiTheme="majorBidi" w:hAnsiTheme="majorBidi" w:cstheme="majorBidi"/>
              </w:rPr>
              <w:t xml:space="preserve"> I/Q almacenados. Puede utilizarse para la conversión a otras unidades, si</w:t>
            </w:r>
            <w:r w:rsidR="001E39B2">
              <w:rPr>
                <w:rFonts w:asciiTheme="majorBidi" w:hAnsiTheme="majorBidi" w:cstheme="majorBidi"/>
              </w:rPr>
              <w:t> </w:t>
            </w:r>
            <w:r w:rsidRPr="002357DF">
              <w:rPr>
                <w:rFonts w:asciiTheme="majorBidi" w:hAnsiTheme="majorBidi" w:cstheme="majorBidi"/>
              </w:rPr>
              <w:t>el factor de antena es constante dentro del ancho de banda del filtro de los datos I/Q almacenados</w:t>
            </w:r>
            <w:bookmarkStart w:id="174" w:name="lt_pId294"/>
            <w:bookmarkEnd w:id="173"/>
            <w:r w:rsidRPr="002357DF">
              <w:rPr>
                <w:rFonts w:asciiTheme="majorBidi" w:hAnsiTheme="majorBidi" w:cstheme="majorBidi"/>
              </w:rPr>
              <w:t>.</w:t>
            </w:r>
            <w:bookmarkEnd w:id="174"/>
          </w:p>
        </w:tc>
      </w:tr>
      <w:tr w:rsidR="00BD6D00" w:rsidRPr="007607C1" w:rsidTr="001E39B2">
        <w:trPr>
          <w:jc w:val="center"/>
        </w:trPr>
        <w:tc>
          <w:tcPr>
            <w:tcW w:w="3061" w:type="dxa"/>
          </w:tcPr>
          <w:p w:rsidR="00BD6D00" w:rsidRPr="002357DF" w:rsidRDefault="00BD6D00" w:rsidP="00BD6D00">
            <w:pPr>
              <w:pStyle w:val="Tabletext"/>
              <w:jc w:val="left"/>
              <w:rPr>
                <w:rFonts w:asciiTheme="majorBidi" w:hAnsiTheme="majorBidi" w:cstheme="majorBidi"/>
              </w:rPr>
            </w:pPr>
            <w:r w:rsidRPr="002357DF">
              <w:rPr>
                <w:rFonts w:asciiTheme="majorBidi" w:hAnsiTheme="majorBidi" w:cstheme="majorBidi"/>
              </w:rPr>
              <w:t>Punto de referencia</w:t>
            </w:r>
          </w:p>
        </w:tc>
        <w:tc>
          <w:tcPr>
            <w:tcW w:w="2154" w:type="dxa"/>
          </w:tcPr>
          <w:p w:rsidR="00BD6D00" w:rsidRPr="002357DF" w:rsidRDefault="00BD6D00" w:rsidP="00BD6D00">
            <w:pPr>
              <w:pStyle w:val="Tabletext"/>
              <w:jc w:val="left"/>
              <w:rPr>
                <w:rFonts w:asciiTheme="majorBidi" w:hAnsiTheme="majorBidi" w:cstheme="majorBidi"/>
              </w:rPr>
            </w:pPr>
            <w:r w:rsidRPr="002357DF">
              <w:rPr>
                <w:rFonts w:asciiTheme="majorBidi" w:hAnsiTheme="majorBidi" w:cstheme="majorBidi"/>
              </w:rPr>
              <w:t>Cadena de valor variable</w:t>
            </w:r>
          </w:p>
        </w:tc>
        <w:tc>
          <w:tcPr>
            <w:tcW w:w="4422" w:type="dxa"/>
          </w:tcPr>
          <w:p w:rsidR="00BD6D00" w:rsidRPr="002357DF" w:rsidRDefault="00BD6D00" w:rsidP="001E39B2">
            <w:pPr>
              <w:pStyle w:val="Tabletext"/>
              <w:jc w:val="left"/>
              <w:rPr>
                <w:rFonts w:asciiTheme="majorBidi" w:hAnsiTheme="majorBidi" w:cstheme="majorBidi"/>
              </w:rPr>
            </w:pPr>
            <w:bookmarkStart w:id="175" w:name="lt_pId297"/>
            <w:r w:rsidRPr="002357DF">
              <w:rPr>
                <w:rFonts w:asciiTheme="majorBidi" w:hAnsiTheme="majorBidi" w:cstheme="majorBidi"/>
              </w:rPr>
              <w:t>Punto de referencia para el sello de tiempo y</w:t>
            </w:r>
            <w:r w:rsidR="001E39B2">
              <w:rPr>
                <w:rFonts w:asciiTheme="majorBidi" w:hAnsiTheme="majorBidi" w:cstheme="majorBidi"/>
              </w:rPr>
              <w:t xml:space="preserve"> </w:t>
            </w:r>
            <w:r w:rsidRPr="002357DF">
              <w:rPr>
                <w:rFonts w:asciiTheme="majorBidi" w:hAnsiTheme="majorBidi" w:cstheme="majorBidi"/>
              </w:rPr>
              <w:t>el factor de escala. Puede ser «Puerto de salida de la antena» o «Puerto de entrada del</w:t>
            </w:r>
            <w:r>
              <w:rPr>
                <w:rFonts w:asciiTheme="majorBidi" w:hAnsiTheme="majorBidi" w:cstheme="majorBidi"/>
              </w:rPr>
              <w:t> </w:t>
            </w:r>
            <w:r w:rsidRPr="002357DF">
              <w:rPr>
                <w:rFonts w:asciiTheme="majorBidi" w:hAnsiTheme="majorBidi" w:cstheme="majorBidi"/>
              </w:rPr>
              <w:t>receptor</w:t>
            </w:r>
            <w:bookmarkStart w:id="176" w:name="lt_pId298"/>
            <w:bookmarkEnd w:id="175"/>
            <w:r w:rsidRPr="002357DF">
              <w:rPr>
                <w:rFonts w:asciiTheme="majorBidi" w:hAnsiTheme="majorBidi" w:cstheme="majorBidi"/>
              </w:rPr>
              <w:t>».</w:t>
            </w:r>
            <w:bookmarkEnd w:id="176"/>
          </w:p>
        </w:tc>
      </w:tr>
      <w:tr w:rsidR="00BD6D00" w:rsidRPr="007607C1" w:rsidTr="001E39B2">
        <w:trPr>
          <w:jc w:val="center"/>
        </w:trPr>
        <w:tc>
          <w:tcPr>
            <w:tcW w:w="3061" w:type="dxa"/>
          </w:tcPr>
          <w:p w:rsidR="00BD6D00" w:rsidRPr="002357DF" w:rsidRDefault="00BD6D00" w:rsidP="00BD6D00">
            <w:pPr>
              <w:pStyle w:val="Tabletext"/>
              <w:jc w:val="left"/>
              <w:rPr>
                <w:rFonts w:asciiTheme="majorBidi" w:hAnsiTheme="majorBidi" w:cstheme="majorBidi"/>
              </w:rPr>
            </w:pPr>
            <w:r w:rsidRPr="002357DF">
              <w:rPr>
                <w:rFonts w:asciiTheme="majorBidi" w:hAnsiTheme="majorBidi" w:cstheme="majorBidi"/>
              </w:rPr>
              <w:t>Impedancia de entrada del receptor (Ohm)</w:t>
            </w:r>
          </w:p>
        </w:tc>
        <w:tc>
          <w:tcPr>
            <w:tcW w:w="2154" w:type="dxa"/>
          </w:tcPr>
          <w:p w:rsidR="00BD6D00" w:rsidRPr="002357DF" w:rsidRDefault="00BD6D00" w:rsidP="00BD6D00">
            <w:pPr>
              <w:pStyle w:val="Tabletext"/>
              <w:jc w:val="left"/>
              <w:rPr>
                <w:rFonts w:asciiTheme="majorBidi" w:hAnsiTheme="majorBidi" w:cstheme="majorBidi"/>
              </w:rPr>
            </w:pPr>
            <w:bookmarkStart w:id="177" w:name="lt_pId300"/>
            <w:r w:rsidRPr="002357DF">
              <w:rPr>
                <w:rFonts w:asciiTheme="majorBidi" w:hAnsiTheme="majorBidi" w:cstheme="majorBidi"/>
              </w:rPr>
              <w:t>H5T_IEEE_F32LE</w:t>
            </w:r>
            <w:bookmarkEnd w:id="177"/>
          </w:p>
        </w:tc>
        <w:tc>
          <w:tcPr>
            <w:tcW w:w="4422" w:type="dxa"/>
          </w:tcPr>
          <w:p w:rsidR="00BD6D00" w:rsidRPr="002357DF" w:rsidRDefault="00BD6D00" w:rsidP="001E39B2">
            <w:pPr>
              <w:pStyle w:val="Tabletext"/>
              <w:jc w:val="left"/>
              <w:rPr>
                <w:rFonts w:asciiTheme="majorBidi" w:hAnsiTheme="majorBidi" w:cstheme="majorBidi"/>
              </w:rPr>
            </w:pPr>
            <w:bookmarkStart w:id="178" w:name="lt_pId301"/>
            <w:r w:rsidRPr="002357DF">
              <w:rPr>
                <w:rFonts w:asciiTheme="majorBidi" w:hAnsiTheme="majorBidi" w:cstheme="majorBidi"/>
              </w:rPr>
              <w:t>Impedancia nominal del puerto del receptor en</w:t>
            </w:r>
            <w:r w:rsidR="001E39B2">
              <w:rPr>
                <w:rFonts w:asciiTheme="majorBidi" w:hAnsiTheme="majorBidi" w:cstheme="majorBidi"/>
              </w:rPr>
              <w:t> </w:t>
            </w:r>
            <w:r w:rsidRPr="002357DF">
              <w:rPr>
                <w:rFonts w:asciiTheme="majorBidi" w:hAnsiTheme="majorBidi" w:cstheme="majorBidi"/>
              </w:rPr>
              <w:t>Ohmios.</w:t>
            </w:r>
            <w:bookmarkEnd w:id="178"/>
            <w:r w:rsidRPr="002357DF">
              <w:rPr>
                <w:rFonts w:asciiTheme="majorBidi" w:hAnsiTheme="majorBidi" w:cstheme="majorBidi"/>
              </w:rPr>
              <w:t xml:space="preserve"> </w:t>
            </w:r>
            <w:bookmarkStart w:id="179" w:name="lt_pId302"/>
            <w:r w:rsidRPr="002357DF">
              <w:rPr>
                <w:rFonts w:asciiTheme="majorBidi" w:hAnsiTheme="majorBidi" w:cstheme="majorBidi"/>
              </w:rPr>
              <w:t>Si se omite este atributo, pueden suponerse 50 Ohmios.</w:t>
            </w:r>
            <w:bookmarkEnd w:id="179"/>
          </w:p>
        </w:tc>
      </w:tr>
    </w:tbl>
    <w:p w:rsidR="0012396D" w:rsidRPr="002357DF" w:rsidRDefault="0012396D" w:rsidP="0012396D">
      <w:pPr>
        <w:pStyle w:val="Tablefin"/>
        <w:rPr>
          <w:lang w:val="es-ES_tradnl"/>
        </w:rPr>
      </w:pPr>
    </w:p>
    <w:p w:rsidR="0012396D" w:rsidRPr="002357DF" w:rsidRDefault="0012396D" w:rsidP="0012396D">
      <w:bookmarkStart w:id="180" w:name="lt_pId303"/>
      <w:r w:rsidRPr="002357DF">
        <w:t>Todos los atributos HDF5 definidos en este documento son escalares, por lo que sus espacios de datos sólo tienen una dimensión con un tamaño fijo de uno.</w:t>
      </w:r>
      <w:bookmarkEnd w:id="180"/>
    </w:p>
    <w:p w:rsidR="0012396D" w:rsidRPr="002357DF" w:rsidRDefault="0012396D" w:rsidP="0012396D">
      <w:bookmarkStart w:id="181" w:name="lt_pId304"/>
      <w:r w:rsidRPr="002357DF">
        <w:t>Los atributos optativos deben adjuntarse sólo si son conocidos, válidos y aplicables.</w:t>
      </w:r>
      <w:bookmarkEnd w:id="181"/>
    </w:p>
    <w:p w:rsidR="0012396D" w:rsidRPr="002357DF" w:rsidRDefault="0012396D" w:rsidP="00C63A3A">
      <w:bookmarkStart w:id="182" w:name="lt_pId305"/>
      <w:r w:rsidRPr="002357DF">
        <w:t xml:space="preserve">Los atributos no definidos en este documento están permitidos, pero sus nombres deben ser distintos de los definidos en esta Recomendación. Para garantizar este requisito también en futuras revisiones de esta Recomendación, es obligatorio utilizar la cadena </w:t>
      </w:r>
      <w:r w:rsidR="00F64F4C">
        <w:sym w:font="Symbol" w:char="F03C"/>
      </w:r>
      <w:proofErr w:type="spellStart"/>
      <w:r w:rsidRPr="002357DF">
        <w:t>User</w:t>
      </w:r>
      <w:proofErr w:type="spellEnd"/>
      <w:r w:rsidR="00F64F4C">
        <w:sym w:font="Symbol" w:char="F03E"/>
      </w:r>
      <w:r w:rsidRPr="002357DF">
        <w:t xml:space="preserve"> como prefijo de esos nombres de </w:t>
      </w:r>
      <w:r w:rsidRPr="002357DF">
        <w:lastRenderedPageBreak/>
        <w:t xml:space="preserve">atributos. La UIT no definirá en futuras revisiones de esta Recomendación nombres de atributos que empiecen por la cadena </w:t>
      </w:r>
      <w:bookmarkStart w:id="183" w:name="lt_pId307"/>
      <w:bookmarkEnd w:id="182"/>
      <w:r w:rsidR="00F64F4C">
        <w:sym w:font="Symbol" w:char="F03C"/>
      </w:r>
      <w:proofErr w:type="spellStart"/>
      <w:r w:rsidRPr="002357DF">
        <w:t>User</w:t>
      </w:r>
      <w:proofErr w:type="spellEnd"/>
      <w:r w:rsidR="00F64F4C">
        <w:sym w:font="Symbol" w:char="F03E"/>
      </w:r>
      <w:r w:rsidRPr="002357DF">
        <w:t>.</w:t>
      </w:r>
      <w:bookmarkEnd w:id="183"/>
    </w:p>
    <w:p w:rsidR="0012396D" w:rsidRPr="002357DF" w:rsidRDefault="0012396D" w:rsidP="0012396D">
      <w:bookmarkStart w:id="184" w:name="lt_pId308"/>
      <w:r w:rsidRPr="002357DF">
        <w:t>Todos los atributos se adjuntarán en el orden en que se enumeran en los Cuadros 1 y 2. Los atributos obligatorios del Cuadro</w:t>
      </w:r>
      <w:r w:rsidR="002A686D">
        <w:t> </w:t>
      </w:r>
      <w:r w:rsidRPr="002357DF">
        <w:t>1 se adjuntan primero. Los atributos definidos por el usuario se adjuntan después de los atributos optativos del Cuadro 2. Se omiten los atributos optativos no utilizados</w:t>
      </w:r>
      <w:bookmarkStart w:id="185" w:name="lt_pId311"/>
      <w:bookmarkEnd w:id="184"/>
      <w:r w:rsidRPr="002357DF">
        <w:t>.</w:t>
      </w:r>
      <w:bookmarkEnd w:id="185"/>
    </w:p>
    <w:p w:rsidR="0012396D" w:rsidRPr="002357DF" w:rsidRDefault="0012396D" w:rsidP="0012396D">
      <w:bookmarkStart w:id="186" w:name="lt_pId312"/>
      <w:r w:rsidRPr="002357DF">
        <w:t>Las cadenas de longitud variable utilizan el conjunto de caracteres UTF-8 y terminan en cero.</w:t>
      </w:r>
      <w:bookmarkEnd w:id="186"/>
    </w:p>
    <w:p w:rsidR="0012396D" w:rsidRPr="002357DF" w:rsidRDefault="0012396D" w:rsidP="0012396D">
      <w:bookmarkStart w:id="187" w:name="lt_pId313"/>
      <w:r w:rsidRPr="002357DF">
        <w:t>Los atributos de geolocalización y orientación deben estar fijados en el tiempo cerca de la captura de la primera muestra I/Q.</w:t>
      </w:r>
      <w:bookmarkEnd w:id="187"/>
    </w:p>
    <w:p w:rsidR="0012396D" w:rsidRPr="002357DF" w:rsidRDefault="0012396D" w:rsidP="0012396D">
      <w:bookmarkStart w:id="188" w:name="lt_pId314"/>
      <w:r w:rsidRPr="002357DF">
        <w:t xml:space="preserve">El factor de escala y los atributos de sello de tiempo deben ser válidos en el punto de referencia correspondiente. Este punto de referencia puede estar definido por el atributo optativo </w:t>
      </w:r>
      <w:r w:rsidR="002A686D">
        <w:sym w:font="Symbol" w:char="F03C"/>
      </w:r>
      <w:r w:rsidRPr="002357DF">
        <w:t>punto de referencia</w:t>
      </w:r>
      <w:r w:rsidR="002A686D">
        <w:sym w:font="Symbol" w:char="F03E"/>
      </w:r>
      <w:bookmarkStart w:id="189" w:name="_GoBack"/>
      <w:bookmarkEnd w:id="189"/>
      <w:r w:rsidRPr="002357DF">
        <w:t xml:space="preserve"> (véase el Cuadro 2). Si no se define un punto de referencia, se supone el puerto de entrada del receptor. Por tanto, deben compensarse toda atenuación y retardo de grupo conocidos y no inapreciables de los dispositivos entre la entrada del analizador y el punto de referencia. Asimismo, los atributos de geolocalización y orientación deben describir la posición y orientación del objeto de referencia. Las indicaciones de este párrafo son particularmente importantes cuando, por ejemplo, se utilizan cables largos para configurar la medición de la diferencia de tiempo en la llegada</w:t>
      </w:r>
      <w:bookmarkStart w:id="190" w:name="lt_pId319"/>
      <w:bookmarkEnd w:id="188"/>
      <w:r w:rsidRPr="002357DF">
        <w:t xml:space="preserve"> (TDOA).</w:t>
      </w:r>
      <w:bookmarkEnd w:id="190"/>
    </w:p>
    <w:p w:rsidR="0012396D" w:rsidRPr="002357DF" w:rsidRDefault="0012396D" w:rsidP="0012396D">
      <w:pPr>
        <w:pStyle w:val="Heading2"/>
      </w:pPr>
      <w:r w:rsidRPr="002357DF">
        <w:t>3.2</w:t>
      </w:r>
      <w:r w:rsidRPr="002357DF">
        <w:tab/>
      </w:r>
      <w:bookmarkStart w:id="191" w:name="lt_pId321"/>
      <w:r w:rsidRPr="002357DF">
        <w:t>Conjunto de datos</w:t>
      </w:r>
      <w:bookmarkEnd w:id="191"/>
    </w:p>
    <w:p w:rsidR="0012396D" w:rsidRPr="002357DF" w:rsidRDefault="0012396D" w:rsidP="0012396D">
      <w:bookmarkStart w:id="192" w:name="lt_pId322"/>
      <w:r w:rsidRPr="002357DF">
        <w:t>Los datos I/Q sin dimensión se almacenan en un conjunto de datos HDF5 de una dimensión.</w:t>
      </w:r>
      <w:bookmarkEnd w:id="192"/>
    </w:p>
    <w:p w:rsidR="0012396D" w:rsidRPr="002357DF" w:rsidRDefault="0012396D" w:rsidP="0012396D">
      <w:bookmarkStart w:id="193" w:name="lt_pId323"/>
      <w:r w:rsidRPr="002357DF">
        <w:t>El nombre del conjunto de datos puede ser cualquier nombre HDF5 válido.</w:t>
      </w:r>
      <w:bookmarkEnd w:id="193"/>
    </w:p>
    <w:p w:rsidR="0012396D" w:rsidRPr="002357DF" w:rsidRDefault="0012396D" w:rsidP="0012396D">
      <w:bookmarkStart w:id="194" w:name="lt_pId324"/>
      <w:r w:rsidRPr="002357DF">
        <w:t>El formato de archivo HDF5 está formado por un tipo de datos compuesto que contiene un número complejo para cada canal I/Q y un campo de bit HDF5 optativo. Los elementos del conjunto de datos se almacenan en una matriz unidimensional</w:t>
      </w:r>
      <w:bookmarkStart w:id="195" w:name="lt_pId325"/>
      <w:bookmarkEnd w:id="194"/>
      <w:r w:rsidRPr="002357DF">
        <w:t>.</w:t>
      </w:r>
      <w:bookmarkEnd w:id="195"/>
    </w:p>
    <w:p w:rsidR="0012396D" w:rsidRPr="002357DF" w:rsidRDefault="0012396D" w:rsidP="00197436">
      <w:bookmarkStart w:id="196" w:name="lt_pId326"/>
      <w:r w:rsidRPr="002357DF">
        <w:t>Si se utiliza el campo de bit (véase el Cuadro</w:t>
      </w:r>
      <w:r w:rsidR="00197436">
        <w:t> </w:t>
      </w:r>
      <w:r w:rsidRPr="002357DF">
        <w:t>3), éste contendrá todas las banderas disponibles como atributos. Los valores bandera de los atributos son válidos para todo el conjunto de datos y se calculan mediante una función «O» lógico entre todos los valores bandera asociados con cada muestra del conjunto de datos. En el campo de bit, estas banderas de muestra pueden estar disponibles para un análisis más detallado</w:t>
      </w:r>
      <w:bookmarkStart w:id="197" w:name="lt_pId328"/>
      <w:bookmarkEnd w:id="196"/>
      <w:r w:rsidRPr="002357DF">
        <w:t>.</w:t>
      </w:r>
      <w:bookmarkEnd w:id="197"/>
    </w:p>
    <w:p w:rsidR="0012396D" w:rsidRPr="002357DF" w:rsidRDefault="0012396D" w:rsidP="0012396D">
      <w:bookmarkStart w:id="198" w:name="lt_pId329"/>
      <w:r w:rsidRPr="002357DF">
        <w:t>Los tipos de datos HDF5 compuestos se asemejan a estructuras cuando aparecen en lenguaje de programación C. Deben estar definidos antes de escribir los datos de este tipo de datos compuesto y su definición se almacena dentro del archivo HDF5. Para cada miembro de un tipo de datos HDF5 compuesto debe definirse un nombre y un tipo de datos</w:t>
      </w:r>
      <w:bookmarkStart w:id="199" w:name="lt_pId330"/>
      <w:bookmarkEnd w:id="198"/>
      <w:r w:rsidRPr="002357DF">
        <w:t>.</w:t>
      </w:r>
      <w:bookmarkEnd w:id="199"/>
    </w:p>
    <w:p w:rsidR="0012396D" w:rsidRPr="002357DF" w:rsidRDefault="0012396D" w:rsidP="0012396D">
      <w:bookmarkStart w:id="200" w:name="lt_pId331"/>
      <w:r w:rsidRPr="002357DF">
        <w:t>Los nombres de los miembros utilizados para un conjunto de datos I/Q del UIT-R serán «</w:t>
      </w:r>
      <w:proofErr w:type="spellStart"/>
      <w:r w:rsidRPr="002357DF">
        <w:t>Channel_</w:t>
      </w:r>
      <w:r w:rsidRPr="002357DF">
        <w:rPr>
          <w:i/>
        </w:rPr>
        <w:t>XYZ</w:t>
      </w:r>
      <w:proofErr w:type="spellEnd"/>
      <w:r w:rsidRPr="002357DF">
        <w:t>» y «</w:t>
      </w:r>
      <w:proofErr w:type="spellStart"/>
      <w:r w:rsidRPr="002357DF">
        <w:t>BitField</w:t>
      </w:r>
      <w:proofErr w:type="spellEnd"/>
      <w:r w:rsidRPr="002357DF">
        <w:t>».</w:t>
      </w:r>
      <w:bookmarkEnd w:id="200"/>
      <w:r w:rsidRPr="002357DF">
        <w:t xml:space="preserve"> </w:t>
      </w:r>
      <w:bookmarkStart w:id="201" w:name="lt_pId332"/>
      <w:r w:rsidRPr="002357DF">
        <w:t>La parte «</w:t>
      </w:r>
      <w:r w:rsidRPr="002357DF">
        <w:rPr>
          <w:i/>
        </w:rPr>
        <w:t>XYZ</w:t>
      </w:r>
      <w:r w:rsidRPr="002357DF">
        <w:t>»</w:t>
      </w:r>
      <w:r w:rsidRPr="002357DF">
        <w:rPr>
          <w:i/>
        </w:rPr>
        <w:t xml:space="preserve"> </w:t>
      </w:r>
      <w:r w:rsidRPr="002357DF">
        <w:rPr>
          <w:iCs/>
        </w:rPr>
        <w:t>de la cadena nombre corresponde a una cadena que describe el canal específico. Las cadenas descriptivas deben ser distintas si se utiliza más de un canal. Un miembro de nombre</w:t>
      </w:r>
      <w:bookmarkStart w:id="202" w:name="lt_pId334"/>
      <w:bookmarkEnd w:id="201"/>
      <w:r w:rsidRPr="002357DF">
        <w:rPr>
          <w:iCs/>
        </w:rPr>
        <w:t xml:space="preserve"> </w:t>
      </w:r>
      <w:r w:rsidRPr="002357DF">
        <w:t>«</w:t>
      </w:r>
      <w:proofErr w:type="spellStart"/>
      <w:r w:rsidRPr="002357DF">
        <w:t>BitField</w:t>
      </w:r>
      <w:proofErr w:type="spellEnd"/>
      <w:r w:rsidRPr="002357DF">
        <w:t>» es optativo y, si se utiliza, ha de ser el último miembro.</w:t>
      </w:r>
      <w:bookmarkEnd w:id="202"/>
    </w:p>
    <w:p w:rsidR="0012396D" w:rsidRPr="002357DF" w:rsidRDefault="0012396D" w:rsidP="0012396D">
      <w:bookmarkStart w:id="203" w:name="lt_pId335"/>
      <w:r w:rsidRPr="002357DF">
        <w:t>El tipo de datos de los miembros «</w:t>
      </w:r>
      <w:proofErr w:type="spellStart"/>
      <w:r w:rsidRPr="002357DF">
        <w:t>Channel_</w:t>
      </w:r>
      <w:r w:rsidRPr="002357DF">
        <w:rPr>
          <w:i/>
        </w:rPr>
        <w:t>XYZ</w:t>
      </w:r>
      <w:proofErr w:type="spellEnd"/>
      <w:r w:rsidRPr="002357DF">
        <w:t>» es también un tipo de datos HDF5 compuesto con el nombre «Real» para el primer miembro e «</w:t>
      </w:r>
      <w:proofErr w:type="spellStart"/>
      <w:r w:rsidRPr="002357DF">
        <w:t>Imag</w:t>
      </w:r>
      <w:proofErr w:type="spellEnd"/>
      <w:r w:rsidRPr="002357DF">
        <w:t>» para el segundo, y almacena un valor I/Q complejo. Ambos miembros son del mismo tipo de datos HDF5 básico, que puede seleccionarse de entre los tipos siguientes</w:t>
      </w:r>
      <w:bookmarkStart w:id="204" w:name="lt_pId336"/>
      <w:bookmarkEnd w:id="203"/>
      <w:r w:rsidRPr="002357DF">
        <w:t>:</w:t>
      </w:r>
      <w:bookmarkEnd w:id="204"/>
    </w:p>
    <w:p w:rsidR="0012396D" w:rsidRPr="00AC346E" w:rsidRDefault="0012396D" w:rsidP="0012396D">
      <w:pPr>
        <w:pStyle w:val="enumlev1"/>
        <w:rPr>
          <w:lang w:val="fr-CH"/>
        </w:rPr>
      </w:pPr>
      <w:r w:rsidRPr="00AC346E">
        <w:rPr>
          <w:lang w:val="fr-CH"/>
        </w:rPr>
        <w:t>–</w:t>
      </w:r>
      <w:r w:rsidRPr="00AC346E">
        <w:rPr>
          <w:lang w:val="fr-CH"/>
        </w:rPr>
        <w:tab/>
      </w:r>
      <w:bookmarkStart w:id="205" w:name="lt_pId338"/>
      <w:r w:rsidRPr="00AC346E">
        <w:rPr>
          <w:lang w:val="fr-CH"/>
        </w:rPr>
        <w:t>H5T_STD_I16LE</w:t>
      </w:r>
      <w:bookmarkEnd w:id="205"/>
    </w:p>
    <w:p w:rsidR="0012396D" w:rsidRPr="00AC346E" w:rsidRDefault="0012396D" w:rsidP="0012396D">
      <w:pPr>
        <w:pStyle w:val="enumlev1"/>
        <w:rPr>
          <w:lang w:val="fr-CH"/>
        </w:rPr>
      </w:pPr>
      <w:r w:rsidRPr="00AC346E">
        <w:rPr>
          <w:lang w:val="fr-CH"/>
        </w:rPr>
        <w:t>–</w:t>
      </w:r>
      <w:r w:rsidRPr="00AC346E">
        <w:rPr>
          <w:lang w:val="fr-CH"/>
        </w:rPr>
        <w:tab/>
      </w:r>
      <w:bookmarkStart w:id="206" w:name="lt_pId340"/>
      <w:r w:rsidRPr="00AC346E">
        <w:rPr>
          <w:lang w:val="fr-CH"/>
        </w:rPr>
        <w:t>H5T_STD_I32LE</w:t>
      </w:r>
      <w:bookmarkEnd w:id="206"/>
    </w:p>
    <w:p w:rsidR="0012396D" w:rsidRPr="002357DF" w:rsidRDefault="0012396D" w:rsidP="0012396D">
      <w:pPr>
        <w:pStyle w:val="enumlev1"/>
      </w:pPr>
      <w:r w:rsidRPr="002357DF">
        <w:t>–</w:t>
      </w:r>
      <w:r w:rsidRPr="002357DF">
        <w:tab/>
      </w:r>
      <w:bookmarkStart w:id="207" w:name="lt_pId342"/>
      <w:r w:rsidRPr="002357DF">
        <w:t>H5T_IEEE_F32LE</w:t>
      </w:r>
      <w:bookmarkEnd w:id="207"/>
    </w:p>
    <w:p w:rsidR="0012396D" w:rsidRPr="002357DF" w:rsidRDefault="0012396D" w:rsidP="002A515A">
      <w:pPr>
        <w:keepNext/>
        <w:keepLines/>
        <w:rPr>
          <w:color w:val="000000"/>
        </w:rPr>
      </w:pPr>
      <w:bookmarkStart w:id="208" w:name="lt_pId343"/>
      <w:r w:rsidRPr="002357DF">
        <w:rPr>
          <w:color w:val="000000"/>
        </w:rPr>
        <w:t xml:space="preserve">Téngase en cuenta que los dos tipos HDF5 enteros son enteros complementarios con signo. Se interpretan aquí </w:t>
      </w:r>
      <w:r w:rsidRPr="002357DF">
        <w:t>como</w:t>
      </w:r>
      <w:r w:rsidRPr="002357DF">
        <w:rPr>
          <w:color w:val="000000"/>
        </w:rPr>
        <w:t xml:space="preserve"> números de punto fijo con el punto radical a la derecha del bit más significativo. </w:t>
      </w:r>
      <w:r w:rsidRPr="002357DF">
        <w:rPr>
          <w:color w:val="000000"/>
        </w:rPr>
        <w:lastRenderedPageBreak/>
        <w:t>Téngase también en cuenta que la gama de estos números de punto fijo sólo va de</w:t>
      </w:r>
      <w:bookmarkStart w:id="209" w:name="lt_pId345"/>
      <w:bookmarkEnd w:id="208"/>
      <w:r w:rsidRPr="002357DF">
        <w:rPr>
          <w:color w:val="000000"/>
        </w:rPr>
        <w:t xml:space="preserve"> −1 a 1 − 2</w:t>
      </w:r>
      <w:r w:rsidRPr="002357DF">
        <w:rPr>
          <w:color w:val="000000"/>
          <w:vertAlign w:val="superscript"/>
        </w:rPr>
        <w:t xml:space="preserve">−15 </w:t>
      </w:r>
      <w:r w:rsidRPr="002357DF">
        <w:rPr>
          <w:color w:val="000000"/>
        </w:rPr>
        <w:t>para el tipo entero de 16</w:t>
      </w:r>
      <w:r w:rsidR="00C0177D">
        <w:rPr>
          <w:color w:val="000000"/>
        </w:rPr>
        <w:t> </w:t>
      </w:r>
      <w:r w:rsidRPr="002357DF">
        <w:rPr>
          <w:color w:val="000000"/>
        </w:rPr>
        <w:t>bits y de −1 a 1 − 2</w:t>
      </w:r>
      <w:r w:rsidRPr="002357DF">
        <w:rPr>
          <w:color w:val="000000"/>
          <w:vertAlign w:val="superscript"/>
        </w:rPr>
        <w:t xml:space="preserve">−31 </w:t>
      </w:r>
      <w:r w:rsidRPr="002357DF">
        <w:rPr>
          <w:color w:val="000000"/>
        </w:rPr>
        <w:t xml:space="preserve">para el tipo entero de 32 bits. Un valor entero </w:t>
      </w:r>
      <w:bookmarkStart w:id="210" w:name="lt_pId346"/>
      <w:bookmarkEnd w:id="209"/>
      <w:r w:rsidRPr="002357DF">
        <w:rPr>
          <w:color w:val="000000"/>
        </w:rPr>
        <w:t>1 000 de tipo H5T_STD_I16LE se interpreta como 1 000/2</w:t>
      </w:r>
      <w:r w:rsidRPr="002357DF">
        <w:rPr>
          <w:color w:val="000000"/>
          <w:vertAlign w:val="superscript"/>
        </w:rPr>
        <w:t>15</w:t>
      </w:r>
      <w:r w:rsidRPr="002357DF">
        <w:rPr>
          <w:color w:val="000000"/>
        </w:rPr>
        <w:t>.</w:t>
      </w:r>
      <w:bookmarkEnd w:id="210"/>
      <w:r w:rsidRPr="002357DF">
        <w:rPr>
          <w:color w:val="000000"/>
        </w:rPr>
        <w:t xml:space="preserve"> </w:t>
      </w:r>
      <w:bookmarkStart w:id="211" w:name="lt_pId347"/>
      <w:r w:rsidRPr="002357DF">
        <w:rPr>
          <w:color w:val="000000"/>
        </w:rPr>
        <w:t>Un valor entero 1 000 de tipo H5T_STD_I32LE se interpreta como 1 000 / 2</w:t>
      </w:r>
      <w:r w:rsidRPr="002357DF">
        <w:rPr>
          <w:color w:val="000000"/>
          <w:vertAlign w:val="superscript"/>
        </w:rPr>
        <w:t>31</w:t>
      </w:r>
      <w:r w:rsidRPr="002357DF">
        <w:rPr>
          <w:color w:val="000000"/>
        </w:rPr>
        <w:t>.</w:t>
      </w:r>
      <w:bookmarkEnd w:id="211"/>
    </w:p>
    <w:p w:rsidR="0012396D" w:rsidRPr="002357DF" w:rsidRDefault="0012396D" w:rsidP="00197436">
      <w:bookmarkStart w:id="212" w:name="lt_pId348"/>
      <w:r w:rsidRPr="002357DF">
        <w:t>El tipo de datos del miembro «</w:t>
      </w:r>
      <w:proofErr w:type="spellStart"/>
      <w:r w:rsidRPr="002357DF">
        <w:t>BitField</w:t>
      </w:r>
      <w:proofErr w:type="spellEnd"/>
      <w:r w:rsidRPr="002357DF">
        <w:t>» es el tipo de datos HDF5 básico H5T_STD_B16LE.</w:t>
      </w:r>
      <w:bookmarkEnd w:id="212"/>
      <w:r w:rsidRPr="002357DF">
        <w:t xml:space="preserve"> </w:t>
      </w:r>
      <w:bookmarkStart w:id="213" w:name="lt_pId349"/>
      <w:r w:rsidRPr="002357DF">
        <w:t>En el Cuadro</w:t>
      </w:r>
      <w:r w:rsidR="00197436">
        <w:t> </w:t>
      </w:r>
      <w:r w:rsidRPr="002357DF">
        <w:t>3 se definen las posiciones binarias de las banderas. La definición de estas banderas es exactamente igual a la definición de las banderas correspondientes del Cuadro</w:t>
      </w:r>
      <w:r w:rsidR="00F91E5C">
        <w:t> </w:t>
      </w:r>
      <w:r w:rsidRPr="002357DF">
        <w:t>2. Téngase en cuenta que la posición de bit cero es la posición del bit menos significativo. Una bandera verdadera tiene un valor de bit de uno. Se supone que las banderas que aparecen como atributos no son válidas, por lo que sus valores de bit correspondientes se pondrán a cero</w:t>
      </w:r>
      <w:bookmarkStart w:id="214" w:name="lt_pId353"/>
      <w:bookmarkEnd w:id="213"/>
      <w:r w:rsidRPr="002357DF">
        <w:t>.</w:t>
      </w:r>
      <w:bookmarkEnd w:id="214"/>
    </w:p>
    <w:p w:rsidR="0012396D" w:rsidRPr="002357DF" w:rsidRDefault="0012396D" w:rsidP="0012396D">
      <w:pPr>
        <w:pStyle w:val="TableNo"/>
        <w:keepLines/>
      </w:pPr>
      <w:bookmarkStart w:id="215" w:name="lt_pId354"/>
      <w:r w:rsidRPr="002357DF">
        <w:t>CUADRO 3</w:t>
      </w:r>
      <w:bookmarkEnd w:id="215"/>
    </w:p>
    <w:p w:rsidR="0012396D" w:rsidRPr="002357DF" w:rsidRDefault="0012396D" w:rsidP="0012396D">
      <w:pPr>
        <w:pStyle w:val="Tabletitle"/>
        <w:keepLines/>
      </w:pPr>
      <w:bookmarkStart w:id="216" w:name="lt_pId355"/>
      <w:r w:rsidRPr="002357DF">
        <w:t>Contenido de « </w:t>
      </w:r>
      <w:proofErr w:type="spellStart"/>
      <w:r w:rsidRPr="002357DF">
        <w:t>Bitfield</w:t>
      </w:r>
      <w:proofErr w:type="spellEnd"/>
      <w:r w:rsidRPr="002357DF">
        <w:t> »</w:t>
      </w:r>
      <w:bookmarkEnd w:id="2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268"/>
        <w:gridCol w:w="4257"/>
      </w:tblGrid>
      <w:tr w:rsidR="0012396D" w:rsidRPr="002357DF" w:rsidTr="00197436">
        <w:trPr>
          <w:trHeight w:val="20"/>
          <w:jc w:val="center"/>
        </w:trPr>
        <w:tc>
          <w:tcPr>
            <w:tcW w:w="2835" w:type="dxa"/>
          </w:tcPr>
          <w:p w:rsidR="0012396D" w:rsidRPr="002357DF" w:rsidRDefault="0012396D" w:rsidP="00C33654">
            <w:pPr>
              <w:pStyle w:val="Tablehead"/>
              <w:keepLines/>
            </w:pPr>
            <w:bookmarkStart w:id="217" w:name="lt_pId356"/>
            <w:r w:rsidRPr="002357DF">
              <w:t>Bandera</w:t>
            </w:r>
            <w:bookmarkEnd w:id="217"/>
            <w:r w:rsidRPr="002357DF">
              <w:t xml:space="preserve"> </w:t>
            </w:r>
          </w:p>
        </w:tc>
        <w:tc>
          <w:tcPr>
            <w:tcW w:w="2268" w:type="dxa"/>
          </w:tcPr>
          <w:p w:rsidR="0012396D" w:rsidRPr="002357DF" w:rsidRDefault="0012396D" w:rsidP="00C33654">
            <w:pPr>
              <w:pStyle w:val="Tablehead"/>
              <w:keepLines/>
            </w:pPr>
            <w:r w:rsidRPr="002357DF">
              <w:t>Posición de bit</w:t>
            </w:r>
          </w:p>
        </w:tc>
        <w:tc>
          <w:tcPr>
            <w:tcW w:w="4257" w:type="dxa"/>
          </w:tcPr>
          <w:p w:rsidR="0012396D" w:rsidRPr="002357DF" w:rsidRDefault="0012396D" w:rsidP="00C33654">
            <w:pPr>
              <w:pStyle w:val="Tablehead"/>
              <w:keepLines/>
            </w:pPr>
            <w:r w:rsidRPr="002357DF">
              <w:t>Observaciones</w:t>
            </w:r>
          </w:p>
        </w:tc>
      </w:tr>
      <w:tr w:rsidR="0012396D" w:rsidRPr="002357DF" w:rsidTr="00197436">
        <w:trPr>
          <w:trHeight w:val="20"/>
          <w:jc w:val="center"/>
        </w:trPr>
        <w:tc>
          <w:tcPr>
            <w:tcW w:w="2835" w:type="dxa"/>
          </w:tcPr>
          <w:p w:rsidR="0012396D" w:rsidRPr="002357DF" w:rsidRDefault="0012396D" w:rsidP="00197436">
            <w:pPr>
              <w:pStyle w:val="Tabletext"/>
            </w:pPr>
            <w:bookmarkStart w:id="218" w:name="lt_pId359"/>
            <w:proofErr w:type="spellStart"/>
            <w:r w:rsidRPr="002357DF">
              <w:t>Unsynced_Timestamp</w:t>
            </w:r>
            <w:bookmarkEnd w:id="218"/>
            <w:proofErr w:type="spellEnd"/>
          </w:p>
        </w:tc>
        <w:tc>
          <w:tcPr>
            <w:tcW w:w="2268" w:type="dxa"/>
          </w:tcPr>
          <w:p w:rsidR="0012396D" w:rsidRPr="002357DF" w:rsidRDefault="0012396D" w:rsidP="00197436">
            <w:pPr>
              <w:pStyle w:val="Tabletext"/>
              <w:jc w:val="center"/>
            </w:pPr>
            <w:r w:rsidRPr="002357DF">
              <w:t>15</w:t>
            </w:r>
          </w:p>
        </w:tc>
        <w:tc>
          <w:tcPr>
            <w:tcW w:w="4257" w:type="dxa"/>
          </w:tcPr>
          <w:p w:rsidR="0012396D" w:rsidRPr="002357DF" w:rsidRDefault="0012396D" w:rsidP="00197436">
            <w:pPr>
              <w:pStyle w:val="Tabletext"/>
            </w:pPr>
          </w:p>
        </w:tc>
      </w:tr>
      <w:tr w:rsidR="0012396D" w:rsidRPr="002357DF" w:rsidTr="00197436">
        <w:trPr>
          <w:trHeight w:val="20"/>
          <w:jc w:val="center"/>
        </w:trPr>
        <w:tc>
          <w:tcPr>
            <w:tcW w:w="2835" w:type="dxa"/>
          </w:tcPr>
          <w:p w:rsidR="0012396D" w:rsidRPr="002357DF" w:rsidRDefault="0012396D" w:rsidP="00197436">
            <w:pPr>
              <w:pStyle w:val="Tabletext"/>
            </w:pPr>
            <w:bookmarkStart w:id="219" w:name="lt_pId361"/>
            <w:proofErr w:type="spellStart"/>
            <w:r w:rsidRPr="002357DF">
              <w:t>Invalid</w:t>
            </w:r>
            <w:bookmarkEnd w:id="219"/>
            <w:proofErr w:type="spellEnd"/>
          </w:p>
        </w:tc>
        <w:tc>
          <w:tcPr>
            <w:tcW w:w="2268" w:type="dxa"/>
          </w:tcPr>
          <w:p w:rsidR="0012396D" w:rsidRPr="002357DF" w:rsidRDefault="0012396D" w:rsidP="00197436">
            <w:pPr>
              <w:pStyle w:val="Tabletext"/>
              <w:jc w:val="center"/>
            </w:pPr>
            <w:r w:rsidRPr="002357DF">
              <w:t>14</w:t>
            </w:r>
          </w:p>
        </w:tc>
        <w:tc>
          <w:tcPr>
            <w:tcW w:w="4257" w:type="dxa"/>
          </w:tcPr>
          <w:p w:rsidR="0012396D" w:rsidRPr="002357DF" w:rsidRDefault="0012396D" w:rsidP="00197436">
            <w:pPr>
              <w:pStyle w:val="Tabletext"/>
            </w:pPr>
          </w:p>
        </w:tc>
      </w:tr>
      <w:tr w:rsidR="0012396D" w:rsidRPr="002357DF" w:rsidTr="00197436">
        <w:trPr>
          <w:trHeight w:val="20"/>
          <w:jc w:val="center"/>
        </w:trPr>
        <w:tc>
          <w:tcPr>
            <w:tcW w:w="2835" w:type="dxa"/>
          </w:tcPr>
          <w:p w:rsidR="0012396D" w:rsidRPr="002357DF" w:rsidRDefault="0012396D" w:rsidP="00197436">
            <w:pPr>
              <w:pStyle w:val="Tabletext"/>
            </w:pPr>
            <w:bookmarkStart w:id="220" w:name="lt_pId363"/>
            <w:proofErr w:type="spellStart"/>
            <w:r w:rsidRPr="002357DF">
              <w:t>PLL_Unlocked</w:t>
            </w:r>
            <w:bookmarkEnd w:id="220"/>
            <w:proofErr w:type="spellEnd"/>
          </w:p>
        </w:tc>
        <w:tc>
          <w:tcPr>
            <w:tcW w:w="2268" w:type="dxa"/>
          </w:tcPr>
          <w:p w:rsidR="0012396D" w:rsidRPr="002357DF" w:rsidRDefault="0012396D" w:rsidP="00197436">
            <w:pPr>
              <w:pStyle w:val="Tabletext"/>
              <w:jc w:val="center"/>
            </w:pPr>
            <w:r w:rsidRPr="002357DF">
              <w:t>13</w:t>
            </w:r>
          </w:p>
        </w:tc>
        <w:tc>
          <w:tcPr>
            <w:tcW w:w="4257" w:type="dxa"/>
          </w:tcPr>
          <w:p w:rsidR="0012396D" w:rsidRPr="002357DF" w:rsidRDefault="0012396D" w:rsidP="00197436">
            <w:pPr>
              <w:pStyle w:val="Tabletext"/>
            </w:pPr>
          </w:p>
        </w:tc>
      </w:tr>
      <w:tr w:rsidR="0012396D" w:rsidRPr="002357DF" w:rsidTr="00197436">
        <w:trPr>
          <w:trHeight w:val="20"/>
          <w:jc w:val="center"/>
        </w:trPr>
        <w:tc>
          <w:tcPr>
            <w:tcW w:w="2835" w:type="dxa"/>
          </w:tcPr>
          <w:p w:rsidR="0012396D" w:rsidRPr="002357DF" w:rsidRDefault="0012396D" w:rsidP="00197436">
            <w:pPr>
              <w:pStyle w:val="Tabletext"/>
            </w:pPr>
            <w:bookmarkStart w:id="221" w:name="lt_pId365"/>
            <w:r w:rsidRPr="002357DF">
              <w:t>AGC</w:t>
            </w:r>
            <w:bookmarkEnd w:id="221"/>
          </w:p>
        </w:tc>
        <w:tc>
          <w:tcPr>
            <w:tcW w:w="2268" w:type="dxa"/>
          </w:tcPr>
          <w:p w:rsidR="0012396D" w:rsidRPr="002357DF" w:rsidRDefault="0012396D" w:rsidP="00197436">
            <w:pPr>
              <w:pStyle w:val="Tabletext"/>
              <w:jc w:val="center"/>
            </w:pPr>
            <w:r w:rsidRPr="002357DF">
              <w:t>12</w:t>
            </w:r>
          </w:p>
        </w:tc>
        <w:tc>
          <w:tcPr>
            <w:tcW w:w="4257" w:type="dxa"/>
          </w:tcPr>
          <w:p w:rsidR="0012396D" w:rsidRPr="002357DF" w:rsidRDefault="0012396D" w:rsidP="00197436">
            <w:pPr>
              <w:pStyle w:val="Tabletext"/>
            </w:pPr>
          </w:p>
        </w:tc>
      </w:tr>
      <w:tr w:rsidR="0012396D" w:rsidRPr="002357DF" w:rsidTr="00197436">
        <w:trPr>
          <w:trHeight w:val="20"/>
          <w:jc w:val="center"/>
        </w:trPr>
        <w:tc>
          <w:tcPr>
            <w:tcW w:w="2835" w:type="dxa"/>
          </w:tcPr>
          <w:p w:rsidR="0012396D" w:rsidRPr="002357DF" w:rsidRDefault="0012396D" w:rsidP="00197436">
            <w:pPr>
              <w:pStyle w:val="Tabletext"/>
            </w:pPr>
            <w:bookmarkStart w:id="222" w:name="lt_pId367"/>
            <w:proofErr w:type="spellStart"/>
            <w:r w:rsidRPr="002357DF">
              <w:t>Detected_Signal</w:t>
            </w:r>
            <w:bookmarkEnd w:id="222"/>
            <w:proofErr w:type="spellEnd"/>
          </w:p>
        </w:tc>
        <w:tc>
          <w:tcPr>
            <w:tcW w:w="2268" w:type="dxa"/>
          </w:tcPr>
          <w:p w:rsidR="0012396D" w:rsidRPr="002357DF" w:rsidRDefault="0012396D" w:rsidP="00197436">
            <w:pPr>
              <w:pStyle w:val="Tabletext"/>
              <w:jc w:val="center"/>
            </w:pPr>
            <w:r w:rsidRPr="002357DF">
              <w:t>11</w:t>
            </w:r>
          </w:p>
        </w:tc>
        <w:tc>
          <w:tcPr>
            <w:tcW w:w="4257" w:type="dxa"/>
          </w:tcPr>
          <w:p w:rsidR="0012396D" w:rsidRPr="002357DF" w:rsidRDefault="0012396D" w:rsidP="00197436">
            <w:pPr>
              <w:pStyle w:val="Tabletext"/>
            </w:pPr>
          </w:p>
        </w:tc>
      </w:tr>
      <w:tr w:rsidR="0012396D" w:rsidRPr="002357DF" w:rsidTr="00197436">
        <w:trPr>
          <w:trHeight w:val="20"/>
          <w:jc w:val="center"/>
        </w:trPr>
        <w:tc>
          <w:tcPr>
            <w:tcW w:w="2835" w:type="dxa"/>
          </w:tcPr>
          <w:p w:rsidR="0012396D" w:rsidRPr="002357DF" w:rsidRDefault="0012396D" w:rsidP="00197436">
            <w:pPr>
              <w:pStyle w:val="Tabletext"/>
            </w:pPr>
            <w:bookmarkStart w:id="223" w:name="lt_pId369"/>
            <w:proofErr w:type="spellStart"/>
            <w:r w:rsidRPr="002357DF">
              <w:t>Spectral_Inversion</w:t>
            </w:r>
            <w:bookmarkEnd w:id="223"/>
            <w:proofErr w:type="spellEnd"/>
          </w:p>
        </w:tc>
        <w:tc>
          <w:tcPr>
            <w:tcW w:w="2268" w:type="dxa"/>
          </w:tcPr>
          <w:p w:rsidR="0012396D" w:rsidRPr="002357DF" w:rsidRDefault="0012396D" w:rsidP="00197436">
            <w:pPr>
              <w:pStyle w:val="Tabletext"/>
              <w:jc w:val="center"/>
            </w:pPr>
            <w:r w:rsidRPr="002357DF">
              <w:t>10</w:t>
            </w:r>
          </w:p>
        </w:tc>
        <w:tc>
          <w:tcPr>
            <w:tcW w:w="4257" w:type="dxa"/>
          </w:tcPr>
          <w:p w:rsidR="0012396D" w:rsidRPr="002357DF" w:rsidRDefault="0012396D" w:rsidP="00197436">
            <w:pPr>
              <w:pStyle w:val="Tabletext"/>
            </w:pPr>
          </w:p>
        </w:tc>
      </w:tr>
      <w:tr w:rsidR="0012396D" w:rsidRPr="002357DF" w:rsidTr="00197436">
        <w:trPr>
          <w:trHeight w:val="20"/>
          <w:jc w:val="center"/>
        </w:trPr>
        <w:tc>
          <w:tcPr>
            <w:tcW w:w="2835" w:type="dxa"/>
          </w:tcPr>
          <w:p w:rsidR="0012396D" w:rsidRPr="002357DF" w:rsidRDefault="0012396D" w:rsidP="00C33654">
            <w:pPr>
              <w:pStyle w:val="Tabletext"/>
            </w:pPr>
            <w:bookmarkStart w:id="224" w:name="lt_pId371"/>
            <w:proofErr w:type="spellStart"/>
            <w:r w:rsidRPr="002357DF">
              <w:t>Over_Range</w:t>
            </w:r>
            <w:bookmarkEnd w:id="224"/>
            <w:proofErr w:type="spellEnd"/>
          </w:p>
        </w:tc>
        <w:tc>
          <w:tcPr>
            <w:tcW w:w="2268" w:type="dxa"/>
          </w:tcPr>
          <w:p w:rsidR="0012396D" w:rsidRPr="002357DF" w:rsidRDefault="0012396D" w:rsidP="00C33654">
            <w:pPr>
              <w:pStyle w:val="Tabletext"/>
              <w:jc w:val="center"/>
            </w:pPr>
            <w:r w:rsidRPr="002357DF">
              <w:t>9</w:t>
            </w:r>
          </w:p>
        </w:tc>
        <w:tc>
          <w:tcPr>
            <w:tcW w:w="4257" w:type="dxa"/>
          </w:tcPr>
          <w:p w:rsidR="0012396D" w:rsidRPr="002357DF" w:rsidRDefault="0012396D" w:rsidP="00C33654">
            <w:pPr>
              <w:pStyle w:val="Tabletext"/>
            </w:pPr>
          </w:p>
        </w:tc>
      </w:tr>
      <w:tr w:rsidR="0012396D" w:rsidRPr="007607C1" w:rsidTr="00197436">
        <w:trPr>
          <w:trHeight w:val="20"/>
          <w:jc w:val="center"/>
        </w:trPr>
        <w:tc>
          <w:tcPr>
            <w:tcW w:w="2835" w:type="dxa"/>
          </w:tcPr>
          <w:p w:rsidR="0012396D" w:rsidRPr="002357DF" w:rsidRDefault="0012396D" w:rsidP="00C33654">
            <w:pPr>
              <w:pStyle w:val="Tabletext"/>
            </w:pPr>
            <w:bookmarkStart w:id="225" w:name="lt_pId373"/>
            <w:proofErr w:type="spellStart"/>
            <w:r w:rsidRPr="002357DF">
              <w:t>Lost_Sample</w:t>
            </w:r>
            <w:bookmarkEnd w:id="225"/>
            <w:proofErr w:type="spellEnd"/>
          </w:p>
        </w:tc>
        <w:tc>
          <w:tcPr>
            <w:tcW w:w="2268" w:type="dxa"/>
          </w:tcPr>
          <w:p w:rsidR="0012396D" w:rsidRPr="002357DF" w:rsidRDefault="0012396D" w:rsidP="00C33654">
            <w:pPr>
              <w:pStyle w:val="Tabletext"/>
              <w:jc w:val="center"/>
            </w:pPr>
            <w:r w:rsidRPr="002357DF">
              <w:t>8</w:t>
            </w:r>
          </w:p>
        </w:tc>
        <w:tc>
          <w:tcPr>
            <w:tcW w:w="4257" w:type="dxa"/>
          </w:tcPr>
          <w:p w:rsidR="0012396D" w:rsidRPr="002357DF" w:rsidRDefault="0012396D" w:rsidP="00C33654">
            <w:pPr>
              <w:pStyle w:val="Tabletext"/>
            </w:pPr>
            <w:bookmarkStart w:id="226" w:name="lt_pId375"/>
            <w:r w:rsidRPr="002357DF">
              <w:t>Verdadero para la primera muestra no perdida después de una pérdida</w:t>
            </w:r>
            <w:bookmarkEnd w:id="226"/>
          </w:p>
        </w:tc>
      </w:tr>
    </w:tbl>
    <w:p w:rsidR="0012396D" w:rsidRPr="002357DF" w:rsidRDefault="0012396D" w:rsidP="0012396D">
      <w:pPr>
        <w:pStyle w:val="Tablefin"/>
        <w:rPr>
          <w:lang w:val="es-ES_tradnl"/>
        </w:rPr>
      </w:pPr>
    </w:p>
    <w:p w:rsidR="0012396D" w:rsidRPr="002357DF" w:rsidRDefault="0012396D" w:rsidP="0012396D">
      <w:bookmarkStart w:id="227" w:name="lt_pId376"/>
      <w:r w:rsidRPr="002357DF">
        <w:t>Para el conjunto de datos pueden utilizarse todas las propiedades de almacenamiento HDF5 válidas. Podría ser útil realizar un almacenamiento truncado si es necesario acceder rápidamente a pequeñas porciones de grandes conjuntos de datos</w:t>
      </w:r>
      <w:bookmarkStart w:id="228" w:name="lt_pId377"/>
      <w:bookmarkEnd w:id="227"/>
      <w:r w:rsidRPr="002357DF">
        <w:t>.</w:t>
      </w:r>
      <w:bookmarkEnd w:id="228"/>
    </w:p>
    <w:p w:rsidR="0012396D" w:rsidRPr="002357DF" w:rsidRDefault="0012396D" w:rsidP="0012396D">
      <w:bookmarkStart w:id="229" w:name="lt_pId378"/>
      <w:r w:rsidRPr="002357DF">
        <w:t>A continuación se presentan cuatro ejemplos de encabezamientos de columnas que representan conjuntos de datos I/Q del UIT-R válidos:</w:t>
      </w:r>
      <w:bookmarkEnd w:id="229"/>
    </w:p>
    <w:p w:rsidR="0012396D" w:rsidRPr="00AC346E" w:rsidRDefault="0012396D" w:rsidP="0012396D">
      <w:pPr>
        <w:pStyle w:val="enumlev1"/>
        <w:rPr>
          <w:lang w:val="en-US"/>
        </w:rPr>
      </w:pPr>
      <w:r w:rsidRPr="00AC346E">
        <w:rPr>
          <w:lang w:val="en-US"/>
        </w:rPr>
        <w:t>–</w:t>
      </w:r>
      <w:r w:rsidRPr="00AC346E">
        <w:rPr>
          <w:lang w:val="en-US"/>
        </w:rPr>
        <w:tab/>
      </w:r>
      <w:bookmarkStart w:id="230" w:name="lt_pId380"/>
      <w:r w:rsidRPr="00AC346E">
        <w:rPr>
          <w:lang w:val="en-US"/>
        </w:rPr>
        <w:t>Channel_1.Real, Channel_1.Imag</w:t>
      </w:r>
      <w:bookmarkEnd w:id="230"/>
    </w:p>
    <w:p w:rsidR="0012396D" w:rsidRPr="00AC346E" w:rsidRDefault="0012396D" w:rsidP="0012396D">
      <w:pPr>
        <w:pStyle w:val="enumlev1"/>
        <w:rPr>
          <w:lang w:val="en-US"/>
        </w:rPr>
      </w:pPr>
      <w:r w:rsidRPr="00AC346E">
        <w:rPr>
          <w:lang w:val="en-US"/>
        </w:rPr>
        <w:t>–</w:t>
      </w:r>
      <w:r w:rsidRPr="00AC346E">
        <w:rPr>
          <w:lang w:val="en-US"/>
        </w:rPr>
        <w:tab/>
      </w:r>
      <w:bookmarkStart w:id="231" w:name="lt_pId382"/>
      <w:proofErr w:type="spellStart"/>
      <w:r w:rsidRPr="00AC346E">
        <w:rPr>
          <w:lang w:val="en-US"/>
        </w:rPr>
        <w:t>Channel_one.Real</w:t>
      </w:r>
      <w:proofErr w:type="spellEnd"/>
      <w:r w:rsidRPr="00AC346E">
        <w:rPr>
          <w:lang w:val="en-US"/>
        </w:rPr>
        <w:t xml:space="preserve">, </w:t>
      </w:r>
      <w:proofErr w:type="spellStart"/>
      <w:r w:rsidRPr="00AC346E">
        <w:rPr>
          <w:lang w:val="en-US"/>
        </w:rPr>
        <w:t>Channel_one.Imag</w:t>
      </w:r>
      <w:proofErr w:type="spellEnd"/>
      <w:r w:rsidRPr="00AC346E">
        <w:rPr>
          <w:lang w:val="en-US"/>
        </w:rPr>
        <w:t xml:space="preserve">, </w:t>
      </w:r>
      <w:proofErr w:type="spellStart"/>
      <w:r w:rsidRPr="00AC346E">
        <w:rPr>
          <w:lang w:val="en-US"/>
        </w:rPr>
        <w:t>BitField</w:t>
      </w:r>
      <w:bookmarkEnd w:id="231"/>
      <w:proofErr w:type="spellEnd"/>
      <w:r w:rsidRPr="00AC346E">
        <w:rPr>
          <w:lang w:val="en-US"/>
        </w:rPr>
        <w:t xml:space="preserve"> </w:t>
      </w:r>
    </w:p>
    <w:p w:rsidR="0012396D" w:rsidRPr="00AC346E" w:rsidRDefault="0012396D" w:rsidP="0012396D">
      <w:pPr>
        <w:pStyle w:val="enumlev1"/>
        <w:rPr>
          <w:lang w:val="en-US"/>
        </w:rPr>
      </w:pPr>
      <w:r w:rsidRPr="00AC346E">
        <w:rPr>
          <w:lang w:val="en-US"/>
        </w:rPr>
        <w:t>–</w:t>
      </w:r>
      <w:r w:rsidRPr="00AC346E">
        <w:rPr>
          <w:lang w:val="en-US"/>
        </w:rPr>
        <w:tab/>
      </w:r>
      <w:bookmarkStart w:id="232" w:name="lt_pId384"/>
      <w:proofErr w:type="spellStart"/>
      <w:r w:rsidRPr="00AC346E">
        <w:rPr>
          <w:lang w:val="en-US"/>
        </w:rPr>
        <w:t>Channel_X.Real</w:t>
      </w:r>
      <w:proofErr w:type="spellEnd"/>
      <w:r w:rsidRPr="00AC346E">
        <w:rPr>
          <w:lang w:val="en-US"/>
        </w:rPr>
        <w:t xml:space="preserve">, </w:t>
      </w:r>
      <w:proofErr w:type="spellStart"/>
      <w:r w:rsidRPr="00AC346E">
        <w:rPr>
          <w:lang w:val="en-US"/>
        </w:rPr>
        <w:t>Channel_X.Imag</w:t>
      </w:r>
      <w:proofErr w:type="spellEnd"/>
      <w:r w:rsidRPr="00AC346E">
        <w:rPr>
          <w:lang w:val="en-US"/>
        </w:rPr>
        <w:t xml:space="preserve">, </w:t>
      </w:r>
      <w:proofErr w:type="spellStart"/>
      <w:r w:rsidRPr="00AC346E">
        <w:rPr>
          <w:lang w:val="en-US"/>
        </w:rPr>
        <w:t>Channel_Y.Real</w:t>
      </w:r>
      <w:proofErr w:type="spellEnd"/>
      <w:r w:rsidRPr="00AC346E">
        <w:rPr>
          <w:lang w:val="en-US"/>
        </w:rPr>
        <w:t xml:space="preserve">, </w:t>
      </w:r>
      <w:proofErr w:type="spellStart"/>
      <w:r w:rsidRPr="00AC346E">
        <w:rPr>
          <w:lang w:val="en-US"/>
        </w:rPr>
        <w:t>Channel_Y.Imag</w:t>
      </w:r>
      <w:bookmarkEnd w:id="232"/>
      <w:proofErr w:type="spellEnd"/>
      <w:r w:rsidRPr="00AC346E">
        <w:rPr>
          <w:lang w:val="en-US"/>
        </w:rPr>
        <w:t xml:space="preserve"> </w:t>
      </w:r>
    </w:p>
    <w:p w:rsidR="0012396D" w:rsidRPr="00AC346E" w:rsidRDefault="0012396D" w:rsidP="0012396D">
      <w:pPr>
        <w:pStyle w:val="enumlev1"/>
        <w:rPr>
          <w:lang w:val="en-US"/>
        </w:rPr>
      </w:pPr>
      <w:r w:rsidRPr="00AC346E">
        <w:rPr>
          <w:lang w:val="en-US"/>
        </w:rPr>
        <w:t>–</w:t>
      </w:r>
      <w:r w:rsidRPr="00AC346E">
        <w:rPr>
          <w:lang w:val="en-US"/>
        </w:rPr>
        <w:tab/>
      </w:r>
      <w:bookmarkStart w:id="233" w:name="lt_pId386"/>
      <w:r w:rsidRPr="00AC346E">
        <w:rPr>
          <w:lang w:val="en-US"/>
        </w:rPr>
        <w:t xml:space="preserve">Channel_1.Real, Channel_1.Imag, Channel_2.Real, Channel_2.Imag, </w:t>
      </w:r>
      <w:proofErr w:type="spellStart"/>
      <w:r w:rsidRPr="00AC346E">
        <w:rPr>
          <w:lang w:val="en-US"/>
        </w:rPr>
        <w:t>BitField</w:t>
      </w:r>
      <w:bookmarkEnd w:id="233"/>
      <w:proofErr w:type="spellEnd"/>
    </w:p>
    <w:p w:rsidR="0012396D" w:rsidRPr="002357DF" w:rsidRDefault="0012396D" w:rsidP="0012396D">
      <w:pPr>
        <w:pStyle w:val="Heading2"/>
      </w:pPr>
      <w:r w:rsidRPr="002357DF">
        <w:t>3.3</w:t>
      </w:r>
      <w:r w:rsidRPr="002357DF">
        <w:tab/>
      </w:r>
      <w:bookmarkStart w:id="234" w:name="lt_pId388"/>
      <w:r w:rsidRPr="002357DF">
        <w:t>Atributos variables</w:t>
      </w:r>
      <w:bookmarkEnd w:id="234"/>
    </w:p>
    <w:p w:rsidR="0012396D" w:rsidRPr="002357DF" w:rsidRDefault="0012396D" w:rsidP="0012396D">
      <w:bookmarkStart w:id="235" w:name="lt_pId389"/>
      <w:r w:rsidRPr="002357DF">
        <w:t>En algunos casos no basta con aplicar un único conjunto de atributos a toda una grabación I/Q. algunos de los atributos pueden cambiar a lo largo del tiempo</w:t>
      </w:r>
      <w:bookmarkStart w:id="236" w:name="lt_pId390"/>
      <w:bookmarkEnd w:id="235"/>
      <w:r w:rsidRPr="002357DF">
        <w:t>.</w:t>
      </w:r>
      <w:bookmarkEnd w:id="236"/>
    </w:p>
    <w:p w:rsidR="0012396D" w:rsidRPr="002357DF" w:rsidRDefault="0012396D" w:rsidP="0012396D">
      <w:bookmarkStart w:id="237" w:name="lt_pId391"/>
      <w:r w:rsidRPr="002357DF">
        <w:t>Por ejemplo, puede ser necesario aplicar factores de escala diferentes al haberse modificado la configuración de ganancia. Otra posibilidad es que la velocidad de muestras y los sellos de tiempo no estén sincronizados en algunos receptores y sea por tanto necesario utilizar distintos sellos de tiempo para diferentes sectores de los datos I/Q</w:t>
      </w:r>
      <w:bookmarkStart w:id="238" w:name="lt_pId392"/>
      <w:bookmarkEnd w:id="237"/>
      <w:r w:rsidRPr="002357DF">
        <w:t>.</w:t>
      </w:r>
      <w:bookmarkEnd w:id="238"/>
    </w:p>
    <w:p w:rsidR="0012396D" w:rsidRPr="002357DF" w:rsidRDefault="0012396D" w:rsidP="0012396D">
      <w:bookmarkStart w:id="239" w:name="lt_pId393"/>
      <w:r w:rsidRPr="002357DF">
        <w:t>Los problemas de este tipo pueden resolverse fácilmente utilizando conjuntos de datos distintos para los diferentes sectores de los datos I/Q. Siempre que se modifique un atributo pertinente, se cerrarán los datos antiguos y se creará uno nuevo con el atributo real adjunto</w:t>
      </w:r>
      <w:bookmarkStart w:id="240" w:name="lt_pId394"/>
      <w:bookmarkEnd w:id="239"/>
      <w:r w:rsidRPr="002357DF">
        <w:t>.</w:t>
      </w:r>
      <w:bookmarkEnd w:id="240"/>
    </w:p>
    <w:p w:rsidR="0012396D" w:rsidRPr="002357DF" w:rsidRDefault="0012396D" w:rsidP="000E144C">
      <w:pPr>
        <w:keepNext/>
        <w:keepLines/>
      </w:pPr>
      <w:bookmarkStart w:id="241" w:name="lt_pId395"/>
      <w:r w:rsidRPr="002357DF">
        <w:lastRenderedPageBreak/>
        <w:t xml:space="preserve">Para el manejo de datos I/Q </w:t>
      </w:r>
      <w:proofErr w:type="spellStart"/>
      <w:r w:rsidRPr="002357DF">
        <w:t>multisector</w:t>
      </w:r>
      <w:proofErr w:type="spellEnd"/>
      <w:r w:rsidRPr="002357DF">
        <w:t xml:space="preserve"> pueden resultar útiles los siguientes convenios:</w:t>
      </w:r>
      <w:bookmarkEnd w:id="241"/>
    </w:p>
    <w:p w:rsidR="0012396D" w:rsidRPr="002357DF" w:rsidRDefault="0012396D" w:rsidP="0012396D">
      <w:pPr>
        <w:pStyle w:val="enumlev1"/>
      </w:pPr>
      <w:r w:rsidRPr="002357DF">
        <w:t>–</w:t>
      </w:r>
      <w:r w:rsidRPr="002357DF">
        <w:tab/>
      </w:r>
      <w:bookmarkStart w:id="242" w:name="lt_pId397"/>
      <w:r w:rsidRPr="002357DF">
        <w:t xml:space="preserve">Todos los nombres de conjuntos de datos de los datos I/Q </w:t>
      </w:r>
      <w:proofErr w:type="spellStart"/>
      <w:r w:rsidRPr="002357DF">
        <w:t>multisector</w:t>
      </w:r>
      <w:proofErr w:type="spellEnd"/>
      <w:r w:rsidRPr="002357DF">
        <w:t xml:space="preserve"> deben empezar por una cadena constante, como «</w:t>
      </w:r>
      <w:proofErr w:type="spellStart"/>
      <w:r w:rsidRPr="002357DF">
        <w:t>Multisector_IQ</w:t>
      </w:r>
      <w:proofErr w:type="spellEnd"/>
      <w:r w:rsidRPr="002357DF">
        <w:t>_», seguida de una cadena sufijo.</w:t>
      </w:r>
      <w:bookmarkEnd w:id="242"/>
    </w:p>
    <w:p w:rsidR="0012396D" w:rsidRPr="002357DF" w:rsidRDefault="0012396D" w:rsidP="0012396D">
      <w:pPr>
        <w:pStyle w:val="enumlev1"/>
      </w:pPr>
      <w:r w:rsidRPr="002357DF">
        <w:t>–</w:t>
      </w:r>
      <w:r w:rsidRPr="002357DF">
        <w:tab/>
      </w:r>
      <w:bookmarkStart w:id="243" w:name="lt_pId399"/>
      <w:r w:rsidRPr="002357DF">
        <w:t>La cadena sufijo debe representar un número entre cero y 9 999 999 999 en formato «0000000000» a «9999999999».</w:t>
      </w:r>
      <w:bookmarkEnd w:id="243"/>
    </w:p>
    <w:p w:rsidR="0012396D" w:rsidRPr="002357DF" w:rsidRDefault="0012396D" w:rsidP="0012396D">
      <w:pPr>
        <w:pStyle w:val="enumlev1"/>
      </w:pPr>
      <w:r w:rsidRPr="002357DF">
        <w:t>–</w:t>
      </w:r>
      <w:r w:rsidRPr="002357DF">
        <w:tab/>
      </w:r>
      <w:bookmarkStart w:id="244" w:name="lt_pId401"/>
      <w:r w:rsidRPr="002357DF">
        <w:t>El número del sufijo se incrementa en uno de un conjunto de datos al siguiente.</w:t>
      </w:r>
      <w:bookmarkEnd w:id="244"/>
    </w:p>
    <w:p w:rsidR="0012396D" w:rsidRPr="002357DF" w:rsidRDefault="0012396D" w:rsidP="0012396D">
      <w:pPr>
        <w:pStyle w:val="enumlev1"/>
      </w:pPr>
      <w:r w:rsidRPr="002357DF">
        <w:t>–</w:t>
      </w:r>
      <w:r w:rsidRPr="002357DF">
        <w:tab/>
      </w:r>
      <w:bookmarkStart w:id="245" w:name="lt_pId403"/>
      <w:r w:rsidRPr="002357DF">
        <w:t>El nombre del conjunto de datos del primer sector debe llevar el sufijo «0000000000».</w:t>
      </w:r>
      <w:bookmarkEnd w:id="245"/>
    </w:p>
    <w:p w:rsidR="0012396D" w:rsidRDefault="0012396D" w:rsidP="0012396D">
      <w:pPr>
        <w:pStyle w:val="enumlev1"/>
      </w:pPr>
      <w:r w:rsidRPr="002357DF">
        <w:t>–</w:t>
      </w:r>
      <w:r w:rsidRPr="002357DF">
        <w:tab/>
      </w:r>
      <w:bookmarkStart w:id="246" w:name="lt_pId405"/>
      <w:r w:rsidRPr="002357DF">
        <w:t xml:space="preserve">Todos los conjuntos de datos de los mismos datos I/Q </w:t>
      </w:r>
      <w:proofErr w:type="spellStart"/>
      <w:r w:rsidRPr="002357DF">
        <w:t>multisector</w:t>
      </w:r>
      <w:proofErr w:type="spellEnd"/>
      <w:r w:rsidRPr="002357DF">
        <w:t xml:space="preserve"> se almacenan en el mismo grupo y en él no podrán incluirse otros conjuntos o grupos de datos.</w:t>
      </w:r>
      <w:bookmarkEnd w:id="246"/>
    </w:p>
    <w:p w:rsidR="0012396D" w:rsidRPr="002357DF" w:rsidRDefault="0012396D" w:rsidP="0012396D">
      <w:pPr>
        <w:pStyle w:val="Heading1"/>
      </w:pPr>
      <w:r w:rsidRPr="002357DF">
        <w:t>4</w:t>
      </w:r>
      <w:r w:rsidRPr="002357DF">
        <w:tab/>
      </w:r>
      <w:bookmarkStart w:id="247" w:name="lt_pId407"/>
      <w:r w:rsidRPr="002357DF">
        <w:t>Interpretación y utilización del factor de escala</w:t>
      </w:r>
      <w:bookmarkEnd w:id="247"/>
    </w:p>
    <w:p w:rsidR="0012396D" w:rsidRPr="002357DF" w:rsidRDefault="0012396D" w:rsidP="0012396D">
      <w:pPr>
        <w:rPr>
          <w:lang w:eastAsia="zh-CN"/>
        </w:rPr>
      </w:pPr>
      <w:bookmarkStart w:id="248" w:name="lt_pId408"/>
      <w:r w:rsidRPr="002357DF">
        <w:rPr>
          <w:lang w:eastAsia="zh-CN"/>
        </w:rPr>
        <w:t>El factor de escala es el factor por el que deben multiplicarse los datos I/Q sin dimensión almacenados para obtener sus valores en la unidad indicada en los metadatos.</w:t>
      </w:r>
      <w:bookmarkEnd w:id="248"/>
    </w:p>
    <w:p w:rsidR="0012396D" w:rsidRPr="002357DF" w:rsidRDefault="0012396D" w:rsidP="0012396D">
      <w:pPr>
        <w:rPr>
          <w:lang w:eastAsia="zh-CN"/>
        </w:rPr>
      </w:pPr>
      <w:bookmarkStart w:id="249" w:name="lt_pId409"/>
      <w:r w:rsidRPr="002357DF">
        <w:rPr>
          <w:lang w:eastAsia="zh-CN"/>
        </w:rPr>
        <w:t>Ejemplo:</w:t>
      </w:r>
      <w:bookmarkEnd w:id="249"/>
    </w:p>
    <w:p w:rsidR="0012396D" w:rsidRPr="002357DF" w:rsidRDefault="0012396D" w:rsidP="0012396D">
      <w:pPr>
        <w:rPr>
          <w:lang w:eastAsia="zh-CN"/>
        </w:rPr>
      </w:pPr>
      <w:bookmarkStart w:id="250" w:name="lt_pId410"/>
      <w:r w:rsidRPr="002357DF">
        <w:rPr>
          <w:lang w:eastAsia="zh-CN"/>
        </w:rPr>
        <w:t xml:space="preserve">El par de valores I/Q sin dimensión almacenado es </w:t>
      </w:r>
      <w:r w:rsidRPr="002357DF">
        <w:rPr>
          <w:i/>
          <w:lang w:eastAsia="zh-CN"/>
        </w:rPr>
        <w:t>I</w:t>
      </w:r>
      <w:r w:rsidRPr="002357DF">
        <w:rPr>
          <w:lang w:eastAsia="zh-CN"/>
        </w:rPr>
        <w:t>(</w:t>
      </w:r>
      <w:r w:rsidRPr="002357DF">
        <w:rPr>
          <w:i/>
          <w:lang w:eastAsia="zh-CN"/>
        </w:rPr>
        <w:t>n</w:t>
      </w:r>
      <w:r w:rsidRPr="002357DF">
        <w:rPr>
          <w:lang w:eastAsia="zh-CN"/>
        </w:rPr>
        <w:t xml:space="preserve">) = −0,6 y </w:t>
      </w:r>
      <w:r w:rsidRPr="002357DF">
        <w:rPr>
          <w:i/>
          <w:lang w:eastAsia="zh-CN"/>
        </w:rPr>
        <w:t>Q</w:t>
      </w:r>
      <w:r w:rsidRPr="002357DF">
        <w:rPr>
          <w:lang w:eastAsia="zh-CN"/>
        </w:rPr>
        <w:t>(</w:t>
      </w:r>
      <w:r w:rsidRPr="002357DF">
        <w:rPr>
          <w:i/>
          <w:lang w:eastAsia="zh-CN"/>
        </w:rPr>
        <w:t>n</w:t>
      </w:r>
      <w:r w:rsidRPr="002357DF">
        <w:rPr>
          <w:lang w:eastAsia="zh-CN"/>
        </w:rPr>
        <w:t>) = 0,8.</w:t>
      </w:r>
      <w:bookmarkEnd w:id="250"/>
      <w:r w:rsidRPr="002357DF">
        <w:rPr>
          <w:lang w:eastAsia="zh-CN"/>
        </w:rPr>
        <w:t xml:space="preserve"> </w:t>
      </w:r>
      <w:bookmarkStart w:id="251" w:name="lt_pId411"/>
      <w:r w:rsidRPr="002357DF">
        <w:rPr>
          <w:lang w:eastAsia="zh-CN"/>
        </w:rPr>
        <w:t xml:space="preserve">La unidad es V y el factor de escala </w:t>
      </w:r>
      <w:proofErr w:type="spellStart"/>
      <w:r w:rsidRPr="002357DF">
        <w:rPr>
          <w:i/>
          <w:lang w:eastAsia="zh-CN"/>
        </w:rPr>
        <w:t>sf</w:t>
      </w:r>
      <w:proofErr w:type="spellEnd"/>
      <w:r w:rsidRPr="002357DF">
        <w:rPr>
          <w:i/>
          <w:lang w:eastAsia="zh-CN"/>
        </w:rPr>
        <w:t xml:space="preserve"> = </w:t>
      </w:r>
      <w:r w:rsidRPr="002357DF">
        <w:rPr>
          <w:lang w:eastAsia="zh-CN"/>
        </w:rPr>
        <w:t>0,005.</w:t>
      </w:r>
      <w:bookmarkEnd w:id="251"/>
      <w:r w:rsidRPr="002357DF">
        <w:rPr>
          <w:lang w:eastAsia="zh-CN"/>
        </w:rPr>
        <w:t xml:space="preserve"> </w:t>
      </w:r>
      <w:bookmarkStart w:id="252" w:name="lt_pId412"/>
      <w:r w:rsidRPr="002357DF">
        <w:rPr>
          <w:lang w:eastAsia="zh-CN"/>
        </w:rPr>
        <w:t>El resultado es:</w:t>
      </w:r>
      <w:bookmarkEnd w:id="252"/>
    </w:p>
    <w:p w:rsidR="0012396D" w:rsidRPr="002357DF" w:rsidRDefault="0012396D" w:rsidP="0012396D">
      <w:pPr>
        <w:pStyle w:val="Equation"/>
      </w:pPr>
      <w:r w:rsidRPr="002357DF">
        <w:rPr>
          <w:iCs/>
        </w:rPr>
        <w:tab/>
      </w:r>
      <w:r w:rsidRPr="002357DF">
        <w:rPr>
          <w:iCs/>
        </w:rPr>
        <w:tab/>
      </w:r>
      <m:oMath>
        <m:r>
          <w:rPr>
            <w:rFonts w:ascii="Cambria Math" w:hAnsi="Cambria Math"/>
            <w:lang w:eastAsia="zh-CN"/>
          </w:rPr>
          <m:t>i</m:t>
        </m:r>
        <m:d>
          <m:dPr>
            <m:ctrlPr>
              <w:rPr>
                <w:rFonts w:ascii="Cambria Math" w:hAnsi="Cambria Math"/>
                <w:i/>
                <w:lang w:eastAsia="zh-CN"/>
              </w:rPr>
            </m:ctrlPr>
          </m:dPr>
          <m:e>
            <m:r>
              <w:rPr>
                <w:rFonts w:ascii="Cambria Math" w:hAnsi="Cambria Math"/>
                <w:lang w:eastAsia="zh-CN"/>
              </w:rPr>
              <m:t>nT</m:t>
            </m:r>
          </m:e>
        </m:d>
        <m:r>
          <w:rPr>
            <w:rFonts w:ascii="Cambria Math" w:hAnsi="Cambria Math"/>
            <w:lang w:eastAsia="zh-CN"/>
          </w:rPr>
          <m:t>=I</m:t>
        </m:r>
        <m:d>
          <m:dPr>
            <m:ctrlPr>
              <w:rPr>
                <w:rFonts w:ascii="Cambria Math" w:hAnsi="Cambria Math"/>
                <w:i/>
                <w:lang w:eastAsia="zh-CN"/>
              </w:rPr>
            </m:ctrlPr>
          </m:dPr>
          <m:e>
            <m:r>
              <w:rPr>
                <w:rFonts w:ascii="Cambria Math" w:hAnsi="Cambria Math"/>
                <w:lang w:eastAsia="zh-CN"/>
              </w:rPr>
              <m:t>n</m:t>
            </m:r>
          </m:e>
        </m:d>
        <m:r>
          <w:rPr>
            <w:rFonts w:ascii="Cambria Math" w:hAnsi="Cambria Math"/>
            <w:lang w:eastAsia="zh-CN"/>
          </w:rPr>
          <m:t>∙sf∙</m:t>
        </m:r>
        <m:r>
          <m:rPr>
            <m:nor/>
          </m:rPr>
          <w:rPr>
            <w:rFonts w:ascii="Cambria Math" w:hAnsi="Cambria Math"/>
            <w:lang w:eastAsia="zh-CN"/>
          </w:rPr>
          <m:t>V = -0,003 V</m:t>
        </m:r>
      </m:oMath>
      <w:r w:rsidRPr="002357DF">
        <w:tab/>
        <w:t>(3)</w:t>
      </w:r>
    </w:p>
    <w:p w:rsidR="0012396D" w:rsidRPr="002357DF" w:rsidRDefault="0012396D" w:rsidP="0012396D">
      <w:pPr>
        <w:pStyle w:val="Equation"/>
      </w:pPr>
      <w:r w:rsidRPr="002357DF">
        <w:rPr>
          <w:iCs/>
        </w:rPr>
        <w:tab/>
      </w:r>
      <w:r w:rsidRPr="002357DF">
        <w:rPr>
          <w:iCs/>
        </w:rPr>
        <w:tab/>
      </w:r>
      <m:oMath>
        <m:r>
          <w:rPr>
            <w:rFonts w:ascii="Cambria Math" w:hAnsi="Cambria Math"/>
            <w:lang w:eastAsia="zh-CN"/>
          </w:rPr>
          <m:t>q</m:t>
        </m:r>
        <m:d>
          <m:dPr>
            <m:ctrlPr>
              <w:rPr>
                <w:rFonts w:ascii="Cambria Math" w:hAnsi="Cambria Math"/>
                <w:i/>
                <w:lang w:eastAsia="zh-CN"/>
              </w:rPr>
            </m:ctrlPr>
          </m:dPr>
          <m:e>
            <m:r>
              <w:rPr>
                <w:rFonts w:ascii="Cambria Math" w:hAnsi="Cambria Math"/>
                <w:lang w:eastAsia="zh-CN"/>
              </w:rPr>
              <m:t>nT</m:t>
            </m:r>
          </m:e>
        </m:d>
        <m:r>
          <w:rPr>
            <w:rFonts w:ascii="Cambria Math" w:hAnsi="Cambria Math"/>
            <w:lang w:eastAsia="zh-CN"/>
          </w:rPr>
          <m:t>=Q</m:t>
        </m:r>
        <m:d>
          <m:dPr>
            <m:ctrlPr>
              <w:rPr>
                <w:rFonts w:ascii="Cambria Math" w:hAnsi="Cambria Math"/>
                <w:i/>
                <w:lang w:eastAsia="zh-CN"/>
              </w:rPr>
            </m:ctrlPr>
          </m:dPr>
          <m:e>
            <m:r>
              <w:rPr>
                <w:rFonts w:ascii="Cambria Math" w:hAnsi="Cambria Math"/>
                <w:lang w:eastAsia="zh-CN"/>
              </w:rPr>
              <m:t>n</m:t>
            </m:r>
          </m:e>
        </m:d>
        <m:r>
          <w:rPr>
            <w:rFonts w:ascii="Cambria Math" w:hAnsi="Cambria Math"/>
            <w:lang w:eastAsia="zh-CN"/>
          </w:rPr>
          <m:t>∙sf ∙</m:t>
        </m:r>
        <m:r>
          <m:rPr>
            <m:nor/>
          </m:rPr>
          <w:rPr>
            <w:rFonts w:ascii="Cambria Math" w:hAnsi="Cambria Math"/>
            <w:lang w:eastAsia="zh-CN"/>
          </w:rPr>
          <m:t>V =  0,004 V</m:t>
        </m:r>
      </m:oMath>
      <w:r w:rsidRPr="002357DF">
        <w:tab/>
        <w:t>(4)</w:t>
      </w:r>
    </w:p>
    <w:p w:rsidR="0012396D" w:rsidRPr="002357DF" w:rsidRDefault="0012396D" w:rsidP="00C33654">
      <w:bookmarkStart w:id="253" w:name="lt_pId415"/>
      <w:r w:rsidRPr="002357DF">
        <w:t>Por consiguiente, la magnitud tensión de la señal RF correspondiente en el momento correspondiente es 0,005</w:t>
      </w:r>
      <w:r w:rsidR="00C33654">
        <w:t> </w:t>
      </w:r>
      <w:r w:rsidRPr="002357DF">
        <w:t xml:space="preserve">V. Esto equivale a −46,02 </w:t>
      </w:r>
      <w:proofErr w:type="spellStart"/>
      <w:r w:rsidRPr="002357DF">
        <w:t>dBV</w:t>
      </w:r>
      <w:proofErr w:type="spellEnd"/>
      <w:r w:rsidRPr="002357DF">
        <w:t xml:space="preserve">, 73,98 </w:t>
      </w:r>
      <w:proofErr w:type="spellStart"/>
      <w:r w:rsidRPr="002357DF">
        <w:t>dBµV</w:t>
      </w:r>
      <w:proofErr w:type="spellEnd"/>
      <w:r w:rsidRPr="002357DF">
        <w:t xml:space="preserve"> o −33,01 </w:t>
      </w:r>
      <w:proofErr w:type="spellStart"/>
      <w:r w:rsidRPr="002357DF">
        <w:t>dBm</w:t>
      </w:r>
      <w:proofErr w:type="spellEnd"/>
      <w:r w:rsidRPr="002357DF">
        <w:t xml:space="preserve"> en 50 </w:t>
      </w:r>
      <w:r w:rsidRPr="002357DF">
        <w:rPr>
          <w:rFonts w:ascii="Symbol" w:hAnsi="Symbol"/>
        </w:rPr>
        <w:sym w:font="Symbol" w:char="F057"/>
      </w:r>
      <w:r w:rsidRPr="002357DF">
        <w:t>.</w:t>
      </w:r>
      <w:bookmarkEnd w:id="253"/>
    </w:p>
    <w:p w:rsidR="0012396D" w:rsidRPr="002357DF" w:rsidRDefault="0012396D" w:rsidP="0012396D"/>
    <w:p w:rsidR="0012396D" w:rsidRPr="00C33654" w:rsidRDefault="0012396D" w:rsidP="0012396D"/>
    <w:p w:rsidR="0012396D" w:rsidRDefault="0012396D">
      <w:pPr>
        <w:jc w:val="center"/>
      </w:pPr>
      <w:r>
        <w:t>______________</w:t>
      </w:r>
    </w:p>
    <w:p w:rsidR="00684D8C" w:rsidRPr="00684D8C" w:rsidRDefault="00684D8C" w:rsidP="00684D8C"/>
    <w:sectPr w:rsidR="00684D8C" w:rsidRPr="00684D8C" w:rsidSect="00C33654">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3654" w:rsidRDefault="00C33654">
      <w:r>
        <w:separator/>
      </w:r>
    </w:p>
  </w:endnote>
  <w:endnote w:type="continuationSeparator" w:id="0">
    <w:p w:rsidR="00C33654" w:rsidRDefault="00C336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3654" w:rsidRDefault="00C33654">
      <w:r>
        <w:separator/>
      </w:r>
    </w:p>
  </w:footnote>
  <w:footnote w:type="continuationSeparator" w:id="0">
    <w:p w:rsidR="00C33654" w:rsidRDefault="00C33654">
      <w:r>
        <w:continuationSeparator/>
      </w:r>
    </w:p>
  </w:footnote>
  <w:footnote w:id="1">
    <w:p w:rsidR="00C33654" w:rsidRPr="00046F48" w:rsidRDefault="00C33654" w:rsidP="00E73D96">
      <w:pPr>
        <w:pStyle w:val="FootnoteText"/>
        <w:rPr>
          <w:lang w:val="es-ES"/>
        </w:rPr>
      </w:pPr>
      <w:r>
        <w:rPr>
          <w:rStyle w:val="FootnoteReference"/>
        </w:rPr>
        <w:footnoteRef/>
      </w:r>
      <w:r w:rsidRPr="00046F48">
        <w:rPr>
          <w:lang w:val="es-ES"/>
        </w:rPr>
        <w:t xml:space="preserve"> </w:t>
      </w:r>
      <w:r w:rsidRPr="00046F48">
        <w:rPr>
          <w:lang w:val="es-ES"/>
        </w:rPr>
        <w:tab/>
      </w:r>
      <w:bookmarkStart w:id="62" w:name="lt_pId416"/>
      <w:r w:rsidRPr="00046F48">
        <w:rPr>
          <w:lang w:val="es-ES"/>
        </w:rPr>
        <w:t xml:space="preserve">Pueden encontrarse las declaraciones de derechos de autor y licencia en el archivo </w:t>
      </w:r>
      <w:hyperlink r:id="rId1" w:history="1">
        <w:r w:rsidRPr="00046F48">
          <w:rPr>
            <w:rStyle w:val="Hyperlink"/>
            <w:rFonts w:ascii="Courier New" w:hAnsi="Courier New" w:cs="Courier New"/>
            <w:sz w:val="20"/>
            <w:lang w:val="es-ES"/>
          </w:rPr>
          <w:t>COPYING</w:t>
        </w:r>
      </w:hyperlink>
      <w:r w:rsidR="00E73D96">
        <w:rPr>
          <w:lang w:val="es-ES"/>
        </w:rPr>
        <w:br/>
      </w:r>
      <w:r w:rsidRPr="00046F48">
        <w:rPr>
          <w:lang w:val="es-ES"/>
        </w:rPr>
        <w:t>en el nivel superior del c</w:t>
      </w:r>
      <w:r>
        <w:rPr>
          <w:lang w:val="es-ES"/>
        </w:rPr>
        <w:t>ódigo fuente del software de código abierto (véase</w:t>
      </w:r>
      <w:r w:rsidR="00352803">
        <w:rPr>
          <w:lang w:val="es-ES"/>
        </w:rPr>
        <w:t xml:space="preserve"> </w:t>
      </w:r>
      <w:hyperlink r:id="rId2" w:history="1">
        <w:r w:rsidRPr="00352803">
          <w:rPr>
            <w:rStyle w:val="Hyperlink"/>
            <w:szCs w:val="22"/>
            <w:lang w:val="es-ES"/>
          </w:rPr>
          <w:t>https://support.hdfgroup.org/products/licenses.html</w:t>
        </w:r>
      </w:hyperlink>
      <w:r w:rsidR="00E73D96">
        <w:rPr>
          <w:lang w:val="es-ES"/>
        </w:rPr>
        <w:t>  </w:t>
      </w:r>
      <w:r>
        <w:rPr>
          <w:lang w:val="es-ES"/>
        </w:rPr>
        <w:t>y</w:t>
      </w:r>
      <w:r w:rsidR="00E73D96">
        <w:rPr>
          <w:lang w:val="es-ES"/>
        </w:rPr>
        <w:t xml:space="preserve"> </w:t>
      </w:r>
      <w:hyperlink r:id="rId3" w:history="1">
        <w:r w:rsidRPr="00046F48">
          <w:rPr>
            <w:rStyle w:val="Hyperlink"/>
            <w:lang w:val="es-ES"/>
          </w:rPr>
          <w:t>https://support.hdfgroup.org/ftp/HDF5/releases/COPYING</w:t>
        </w:r>
      </w:hyperlink>
      <w:r w:rsidRPr="00046F48">
        <w:rPr>
          <w:lang w:val="es-ES"/>
        </w:rPr>
        <w:t>).</w:t>
      </w:r>
      <w:bookmarkEnd w:id="62"/>
      <w:r w:rsidRPr="00046F48">
        <w:rPr>
          <w:lang w:val="es-ES"/>
        </w:rPr>
        <w:t xml:space="preserve"> </w:t>
      </w:r>
      <w:bookmarkStart w:id="63" w:name="lt_pId417"/>
      <w:r w:rsidRPr="00046F48">
        <w:rPr>
          <w:lang w:val="es-ES"/>
        </w:rPr>
        <w:t>La biblioteca de compresión SZIP no forma parte de HDF5, por lo que tampoco se incluye en esta Recomendaci</w:t>
      </w:r>
      <w:r>
        <w:rPr>
          <w:lang w:val="es-ES"/>
        </w:rPr>
        <w:t>ón</w:t>
      </w:r>
      <w:r w:rsidRPr="00046F48">
        <w:rPr>
          <w:lang w:val="es-ES"/>
        </w:rPr>
        <w:t>.</w:t>
      </w:r>
      <w:bookmarkEnd w:id="63"/>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654" w:rsidRDefault="00C33654">
    <w:pPr>
      <w:pStyle w:val="Header"/>
      <w:ind w:right="360"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654" w:rsidRDefault="00C33654" w:rsidP="00C33654">
    <w:pPr>
      <w:pStyle w:val="Header"/>
      <w:ind w:right="360" w:firstLine="360"/>
    </w:pPr>
    <w:r>
      <w:rPr>
        <w:noProof/>
        <w:lang w:val="en-US"/>
      </w:rPr>
      <w:drawing>
        <wp:anchor distT="0" distB="0" distL="114300" distR="114300" simplePos="0" relativeHeight="251659264" behindDoc="1" locked="0" layoutInCell="1" allowOverlap="1" wp14:anchorId="1F718DC7" wp14:editId="6258CB48">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654" w:rsidRDefault="00C33654" w:rsidP="00C33654">
    <w:pPr>
      <w:pStyle w:val="Header"/>
      <w:jc w:val="both"/>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SM.XXX</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654" w:rsidRDefault="00C33654" w:rsidP="00C33654">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F64F4C">
      <w:rPr>
        <w:rStyle w:val="PageNumber"/>
        <w:b/>
        <w:bCs/>
        <w:noProof/>
      </w:rPr>
      <w:t>ii</w:t>
    </w:r>
    <w:r>
      <w:rPr>
        <w:rStyle w:val="PageNumber"/>
        <w:b/>
        <w:bCs/>
      </w:rPr>
      <w:fldChar w:fldCharType="end"/>
    </w:r>
    <w:r>
      <w:tab/>
    </w:r>
    <w:r>
      <w:rPr>
        <w:b/>
        <w:bCs/>
        <w:lang w:val="fr-CH"/>
      </w:rPr>
      <w:fldChar w:fldCharType="begin"/>
    </w:r>
    <w:r>
      <w:rPr>
        <w:b/>
        <w:bCs/>
        <w:lang w:val="fr-CH"/>
      </w:rPr>
      <w:instrText xml:space="preserve"> DOCPROPERTY "Header" \* MERGEFORMAT </w:instrText>
    </w:r>
    <w:r>
      <w:rPr>
        <w:b/>
        <w:bCs/>
        <w:lang w:val="fr-CH"/>
      </w:rPr>
      <w:fldChar w:fldCharType="separate"/>
    </w:r>
    <w:r w:rsidRPr="000718CA">
      <w:rPr>
        <w:b/>
        <w:bCs/>
        <w:lang w:val="fr-CH"/>
      </w:rPr>
      <w:t xml:space="preserve">Rec. </w:t>
    </w:r>
    <w:r>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F64F4C">
      <w:rPr>
        <w:b/>
        <w:bCs/>
        <w:noProof/>
      </w:rPr>
      <w:t>UIT-R  SM.2117-0</w:t>
    </w:r>
    <w:r>
      <w:rPr>
        <w:b/>
        <w:bCs/>
      </w:rPr>
      <w:fldChar w:fldCharType="end"/>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654" w:rsidRPr="00414FBB" w:rsidRDefault="00C33654" w:rsidP="00C33654">
    <w:pPr>
      <w:pStyle w:val="Header"/>
      <w:jc w:val="both"/>
      <w:rPr>
        <w:lang w:val="en-US"/>
      </w:rPr>
    </w:pPr>
    <w:r>
      <w:rPr>
        <w:rStyle w:val="PageNumber"/>
        <w:b/>
        <w:bCs/>
      </w:rPr>
      <w:fldChar w:fldCharType="begin"/>
    </w:r>
    <w:r w:rsidRPr="00414FBB">
      <w:rPr>
        <w:rStyle w:val="PageNumber"/>
        <w:b/>
        <w:bCs/>
        <w:lang w:val="en-US"/>
      </w:rPr>
      <w:instrText xml:space="preserve"> PAGE </w:instrText>
    </w:r>
    <w:r>
      <w:rPr>
        <w:rStyle w:val="PageNumber"/>
        <w:b/>
        <w:bCs/>
      </w:rPr>
      <w:fldChar w:fldCharType="separate"/>
    </w:r>
    <w:r w:rsidRPr="00414FBB">
      <w:rPr>
        <w:rStyle w:val="PageNumber"/>
        <w:b/>
        <w:bCs/>
        <w:noProof/>
        <w:lang w:val="en-US"/>
      </w:rPr>
      <w:t>ii</w:t>
    </w:r>
    <w:r>
      <w:rPr>
        <w:rStyle w:val="PageNumber"/>
        <w:b/>
        <w:bCs/>
      </w:rPr>
      <w:fldChar w:fldCharType="end"/>
    </w:r>
    <w:r w:rsidRPr="00414FBB">
      <w:rPr>
        <w:lang w:val="en-US"/>
      </w:rPr>
      <w:tab/>
    </w:r>
    <w:r>
      <w:rPr>
        <w:b/>
        <w:bCs/>
      </w:rPr>
      <w:fldChar w:fldCharType="begin"/>
    </w:r>
    <w:r w:rsidRPr="00414FBB">
      <w:rPr>
        <w:b/>
        <w:bCs/>
        <w:lang w:val="en-US"/>
      </w:rPr>
      <w:instrText xml:space="preserve"> DOCPROPERTY "Header" \* MERGEFORMAT </w:instrText>
    </w:r>
    <w:r>
      <w:rPr>
        <w:b/>
        <w:bCs/>
      </w:rPr>
      <w:fldChar w:fldCharType="separate"/>
    </w:r>
    <w:r w:rsidRPr="00414FBB">
      <w:rPr>
        <w:b/>
        <w:bCs/>
        <w:lang w:val="en-US"/>
      </w:rPr>
      <w:t xml:space="preserve">Rec. </w:t>
    </w:r>
    <w:r>
      <w:rPr>
        <w:b/>
        <w:bCs/>
      </w:rPr>
      <w:fldChar w:fldCharType="end"/>
    </w:r>
    <w:r w:rsidRPr="00414FBB">
      <w:rPr>
        <w:b/>
        <w:bCs/>
        <w:lang w:val="en-US"/>
      </w:rPr>
      <w:t xml:space="preserve"> </w:t>
    </w:r>
    <w:r>
      <w:rPr>
        <w:b/>
        <w:bCs/>
      </w:rPr>
      <w:fldChar w:fldCharType="begin"/>
    </w:r>
    <w:r w:rsidRPr="00414FBB">
      <w:rPr>
        <w:b/>
        <w:bCs/>
        <w:lang w:val="en-US"/>
      </w:rPr>
      <w:instrText>styleref href</w:instrText>
    </w:r>
    <w:r>
      <w:rPr>
        <w:b/>
        <w:bCs/>
      </w:rPr>
      <w:fldChar w:fldCharType="separate"/>
    </w:r>
    <w:r w:rsidRPr="00414FBB">
      <w:rPr>
        <w:b/>
        <w:bCs/>
        <w:noProof/>
        <w:lang w:val="en-US"/>
      </w:rPr>
      <w:t>UIT-R  SM.XXX</w:t>
    </w:r>
    <w:r>
      <w:rPr>
        <w:b/>
        <w:bCs/>
      </w:rP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654" w:rsidRDefault="00C3365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A686D">
      <w:rPr>
        <w:rStyle w:val="PageNumber"/>
        <w:b/>
        <w:bCs/>
        <w:noProof/>
        <w:lang w:val="en-US"/>
      </w:rPr>
      <w:t>8</w:t>
    </w:r>
    <w:r>
      <w:rPr>
        <w:rStyle w:val="PageNumber"/>
        <w:b/>
        <w:bCs/>
      </w:rPr>
      <w:fldChar w:fldCharType="end"/>
    </w:r>
    <w:r>
      <w:rPr>
        <w:lang w:val="en-US"/>
      </w:rPr>
      <w:tab/>
    </w:r>
    <w:r>
      <w:rPr>
        <w:lang w:val="fr-FR"/>
      </w:rPr>
      <w:fldChar w:fldCharType="begin"/>
    </w:r>
    <w:r w:rsidRPr="009E00A8">
      <w:rPr>
        <w:lang w:val="en-US"/>
      </w:rPr>
      <w:instrText xml:space="preserve"> DOCPROPERTY "Header" \* MERGEFORMAT </w:instrText>
    </w:r>
    <w:r>
      <w:rPr>
        <w:lang w:val="fr-FR"/>
      </w:rPr>
      <w:fldChar w:fldCharType="separate"/>
    </w:r>
    <w:r w:rsidRPr="00684D8C">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A686D">
      <w:rPr>
        <w:b/>
        <w:bCs/>
        <w:noProof/>
        <w:lang w:val="en-US"/>
      </w:rPr>
      <w:t>UIT-R  SM.2117-0</w:t>
    </w:r>
    <w:r>
      <w:rPr>
        <w:b/>
        <w:bCs/>
      </w:rPr>
      <w:fldChar w:fldCharType="end"/>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654" w:rsidRDefault="00C33654">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2A686D">
      <w:rPr>
        <w:b/>
        <w:bCs/>
        <w:noProof/>
      </w:rPr>
      <w:t>UIT-R  SM.2117-0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A686D">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0"/>
  <w:activeWritingStyle w:appName="MSWord" w:lang="fr-FR" w:vendorID="64" w:dllVersion="131078" w:nlCheck="1" w:checkStyle="1"/>
  <w:activeWritingStyle w:appName="MSWord" w:lang="es-ES_tradnl" w:vendorID="64" w:dllVersion="131078" w:nlCheck="1" w:checkStyle="0"/>
  <w:activeWritingStyle w:appName="MSWord" w:lang="fr-CH" w:vendorID="64" w:dllVersion="131078" w:nlCheck="1" w:checkStyle="1"/>
  <w:activeWritingStyle w:appName="MSWord" w:lang="es-ES"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D8C"/>
    <w:rsid w:val="000909C2"/>
    <w:rsid w:val="000E144C"/>
    <w:rsid w:val="000F7B8C"/>
    <w:rsid w:val="0012396D"/>
    <w:rsid w:val="00161486"/>
    <w:rsid w:val="00197436"/>
    <w:rsid w:val="001E39B2"/>
    <w:rsid w:val="00217EBF"/>
    <w:rsid w:val="00242AEE"/>
    <w:rsid w:val="00296558"/>
    <w:rsid w:val="002A515A"/>
    <w:rsid w:val="002A686D"/>
    <w:rsid w:val="002D76C4"/>
    <w:rsid w:val="0032590D"/>
    <w:rsid w:val="003311A5"/>
    <w:rsid w:val="00336BFA"/>
    <w:rsid w:val="00352803"/>
    <w:rsid w:val="00393503"/>
    <w:rsid w:val="00414FBB"/>
    <w:rsid w:val="0052529D"/>
    <w:rsid w:val="005F64F5"/>
    <w:rsid w:val="00607D68"/>
    <w:rsid w:val="00684D8C"/>
    <w:rsid w:val="007468DA"/>
    <w:rsid w:val="007607C1"/>
    <w:rsid w:val="007E46CB"/>
    <w:rsid w:val="008061FB"/>
    <w:rsid w:val="008711C2"/>
    <w:rsid w:val="0087488E"/>
    <w:rsid w:val="008B2874"/>
    <w:rsid w:val="009E00A8"/>
    <w:rsid w:val="00A63C5B"/>
    <w:rsid w:val="00A6617B"/>
    <w:rsid w:val="00AB0DC8"/>
    <w:rsid w:val="00B44E24"/>
    <w:rsid w:val="00B470E8"/>
    <w:rsid w:val="00B900BC"/>
    <w:rsid w:val="00BD6D00"/>
    <w:rsid w:val="00C0177D"/>
    <w:rsid w:val="00C33654"/>
    <w:rsid w:val="00C63A3A"/>
    <w:rsid w:val="00D56C46"/>
    <w:rsid w:val="00DF4176"/>
    <w:rsid w:val="00E73D96"/>
    <w:rsid w:val="00F64F4C"/>
    <w:rsid w:val="00F91E5C"/>
    <w:rsid w:val="00FA1A53"/>
    <w:rsid w:val="00FD46A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43A2A377"/>
  <w15:docId w15:val="{CB93194D-E50E-4B78-9831-5CF0066DD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4D8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_tradnl"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84D8C"/>
    <w:rPr>
      <w:color w:val="0000FF"/>
      <w:u w:val="single"/>
    </w:rPr>
  </w:style>
  <w:style w:type="character" w:customStyle="1" w:styleId="Heading1Char">
    <w:name w:val="Heading 1 Char"/>
    <w:basedOn w:val="DefaultParagraphFont"/>
    <w:link w:val="Heading1"/>
    <w:rsid w:val="00684D8C"/>
    <w:rPr>
      <w:b/>
      <w:sz w:val="24"/>
      <w:lang w:val="fr-FR" w:eastAsia="en-US"/>
    </w:rPr>
  </w:style>
  <w:style w:type="character" w:customStyle="1" w:styleId="HeaderChar">
    <w:name w:val="Header Char"/>
    <w:basedOn w:val="DefaultParagraphFont"/>
    <w:link w:val="Header"/>
    <w:rsid w:val="00684D8C"/>
    <w:rPr>
      <w:sz w:val="24"/>
      <w:lang w:val="fr-FR" w:eastAsia="en-US"/>
    </w:rPr>
  </w:style>
  <w:style w:type="character" w:customStyle="1" w:styleId="FootnoteTextChar">
    <w:name w:val="Footnote Text Char"/>
    <w:basedOn w:val="DefaultParagraphFont"/>
    <w:link w:val="FootnoteText"/>
    <w:rsid w:val="0012396D"/>
    <w:rPr>
      <w:sz w:val="22"/>
      <w:lang w:val="fr-FR" w:eastAsia="en-US"/>
    </w:rPr>
  </w:style>
  <w:style w:type="character" w:customStyle="1" w:styleId="NormalaftertitleChar">
    <w:name w:val="Normal_after_title Char"/>
    <w:link w:val="Normalaftertitle"/>
    <w:locked/>
    <w:rsid w:val="0012396D"/>
    <w:rPr>
      <w:sz w:val="24"/>
      <w:lang w:val="fr-FR" w:eastAsia="en-US"/>
    </w:rPr>
  </w:style>
  <w:style w:type="character" w:customStyle="1" w:styleId="CallChar">
    <w:name w:val="Call Char"/>
    <w:link w:val="Call"/>
    <w:locked/>
    <w:rsid w:val="0012396D"/>
    <w:rPr>
      <w:i/>
      <w:sz w:val="24"/>
      <w:lang w:val="fr-FR" w:eastAsia="en-US"/>
    </w:rPr>
  </w:style>
  <w:style w:type="character" w:customStyle="1" w:styleId="TabletextChar">
    <w:name w:val="Table_text Char"/>
    <w:link w:val="Tabletext"/>
    <w:locked/>
    <w:rsid w:val="0012396D"/>
    <w:rPr>
      <w:sz w:val="22"/>
      <w:lang w:val="fr-FR" w:eastAsia="en-US"/>
    </w:rPr>
  </w:style>
  <w:style w:type="character" w:customStyle="1" w:styleId="HeadingbChar">
    <w:name w:val="Heading_b Char"/>
    <w:link w:val="Headingb"/>
    <w:locked/>
    <w:rsid w:val="0012396D"/>
    <w:rPr>
      <w:b/>
      <w:sz w:val="24"/>
      <w:lang w:val="fr-FR" w:eastAsia="en-US"/>
    </w:rPr>
  </w:style>
  <w:style w:type="character" w:customStyle="1" w:styleId="RectitleChar">
    <w:name w:val="Rec_title Char"/>
    <w:basedOn w:val="DefaultParagraphFont"/>
    <w:link w:val="Rectitle"/>
    <w:locked/>
    <w:rsid w:val="0012396D"/>
    <w:rPr>
      <w:b/>
      <w:sz w:val="28"/>
      <w:lang w:val="fr-FR" w:eastAsia="en-US"/>
    </w:rPr>
  </w:style>
  <w:style w:type="character" w:customStyle="1" w:styleId="TabletitleChar">
    <w:name w:val="Table_title Char"/>
    <w:basedOn w:val="DefaultParagraphFont"/>
    <w:link w:val="Tabletitle"/>
    <w:rsid w:val="0012396D"/>
    <w:rPr>
      <w:b/>
      <w:sz w:val="24"/>
      <w:lang w:val="fr-FR" w:eastAsia="en-US"/>
    </w:rPr>
  </w:style>
  <w:style w:type="character" w:customStyle="1" w:styleId="TableNoChar">
    <w:name w:val="Table_No Char"/>
    <w:basedOn w:val="DefaultParagraphFont"/>
    <w:link w:val="TableNo"/>
    <w:rsid w:val="0012396D"/>
    <w:rPr>
      <w:sz w:val="24"/>
      <w:lang w:val="fr-FR" w:eastAsia="en-US"/>
    </w:rPr>
  </w:style>
  <w:style w:type="character" w:customStyle="1" w:styleId="TableheadChar">
    <w:name w:val="Table_head Char"/>
    <w:link w:val="Tablehead"/>
    <w:locked/>
    <w:rsid w:val="0012396D"/>
    <w:rPr>
      <w:b/>
      <w:sz w:val="22"/>
      <w:lang w:val="fr-FR" w:eastAsia="en-US"/>
    </w:rPr>
  </w:style>
  <w:style w:type="character" w:customStyle="1" w:styleId="FiguretitleChar">
    <w:name w:val="Figure_title Char"/>
    <w:link w:val="Figuretitle"/>
    <w:locked/>
    <w:rsid w:val="0012396D"/>
    <w:rPr>
      <w:rFonts w:ascii="Times New Roman Bold" w:hAnsi="Times New Roman Bold"/>
      <w:b/>
      <w:sz w:val="18"/>
      <w:lang w:val="fr-FR" w:eastAsia="en-US"/>
    </w:rPr>
  </w:style>
  <w:style w:type="character" w:customStyle="1" w:styleId="FigureNoChar">
    <w:name w:val="Figure_No Char"/>
    <w:link w:val="FigureNo"/>
    <w:locked/>
    <w:rsid w:val="0012396D"/>
    <w:rPr>
      <w:caps/>
      <w:sz w:val="18"/>
      <w:lang w:val="fr-FR" w:eastAsia="en-US"/>
    </w:rPr>
  </w:style>
  <w:style w:type="paragraph" w:styleId="Revision">
    <w:name w:val="Revision"/>
    <w:hidden/>
    <w:uiPriority w:val="99"/>
    <w:semiHidden/>
    <w:rsid w:val="0012396D"/>
    <w:rPr>
      <w:sz w:val="24"/>
      <w:lang w:val="fr-FR" w:eastAsia="en-US"/>
    </w:rPr>
  </w:style>
  <w:style w:type="character" w:styleId="FollowedHyperlink">
    <w:name w:val="FollowedHyperlink"/>
    <w:basedOn w:val="DefaultParagraphFont"/>
    <w:semiHidden/>
    <w:unhideWhenUsed/>
    <w:rsid w:val="00A63C5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header" Target="header7.xml"/><Relationship Id="rId2" Type="http://schemas.openxmlformats.org/officeDocument/2006/relationships/settings" Target="settings.xml"/><Relationship Id="rId16" Type="http://schemas.openxmlformats.org/officeDocument/2006/relationships/header" Target="header6.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yperlink" Target="https://support.hdfgroup.org/HDF5/doc/Specs.html" TargetMode="External"/><Relationship Id="rId10" Type="http://schemas.openxmlformats.org/officeDocument/2006/relationships/hyperlink" Target="http://www.itu.int/publ/R-REC/es"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s>
</file>

<file path=word/_rels/footnotes.xml.rels><?xml version="1.0" encoding="UTF-8" standalone="yes"?>
<Relationships xmlns="http://schemas.openxmlformats.org/package/2006/relationships"><Relationship Id="rId3" Type="http://schemas.openxmlformats.org/officeDocument/2006/relationships/hyperlink" Target="https://support.hdfgroup.org/ftp/HDF5/releases/COPYING" TargetMode="External"/><Relationship Id="rId2" Type="http://schemas.openxmlformats.org/officeDocument/2006/relationships/hyperlink" Target="https://support.hdfgroup.org/products/licenses.html" TargetMode="External"/><Relationship Id="rId1" Type="http://schemas.openxmlformats.org/officeDocument/2006/relationships/hyperlink" Target="https://support.hdfgroup.org/ftp/HDF5/releases/COPYIN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240</TotalTime>
  <Pages>11</Pages>
  <Words>3938</Words>
  <Characters>21134</Characters>
  <Application>Microsoft Office Word</Application>
  <DocSecurity>0</DocSecurity>
  <Lines>176</Lines>
  <Paragraphs>50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Angel Martinez Romera</dc:creator>
  <cp:keywords/>
  <dc:description/>
  <cp:lastModifiedBy>Martinez Romera, Angel</cp:lastModifiedBy>
  <cp:revision>27</cp:revision>
  <cp:lastPrinted>2005-02-10T15:54:00Z</cp:lastPrinted>
  <dcterms:created xsi:type="dcterms:W3CDTF">2019-03-27T08:28:00Z</dcterms:created>
  <dcterms:modified xsi:type="dcterms:W3CDTF">2019-03-27T15:35:00Z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