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1D0AE2" w:rsidRDefault="00FE79FE">
      <w:pPr>
        <w:rPr>
          <w:lang w:val="ru-RU"/>
        </w:rPr>
      </w:pPr>
    </w:p>
    <w:p w:rsidR="00FE79FE" w:rsidRPr="001D0AE2" w:rsidRDefault="00FE79FE">
      <w:pPr>
        <w:rPr>
          <w:lang w:val="ru-RU"/>
        </w:rPr>
      </w:pPr>
    </w:p>
    <w:p w:rsidR="00FE79FE" w:rsidRPr="001D0AE2" w:rsidRDefault="00FE79FE">
      <w:pPr>
        <w:rPr>
          <w:lang w:val="ru-RU"/>
        </w:rPr>
      </w:pPr>
    </w:p>
    <w:p w:rsidR="00FE79FE" w:rsidRPr="001D0AE2" w:rsidRDefault="00FE79FE">
      <w:pPr>
        <w:rPr>
          <w:lang w:val="ru-RU"/>
        </w:rPr>
      </w:pPr>
    </w:p>
    <w:p w:rsidR="00FE79FE" w:rsidRPr="001D0AE2" w:rsidRDefault="00FE79FE">
      <w:pPr>
        <w:rPr>
          <w:lang w:val="ru-RU"/>
        </w:rPr>
      </w:pPr>
    </w:p>
    <w:p w:rsidR="00013002" w:rsidRPr="001D0AE2" w:rsidRDefault="00013002">
      <w:pPr>
        <w:rPr>
          <w:lang w:val="ru-RU"/>
        </w:rPr>
      </w:pPr>
    </w:p>
    <w:p w:rsidR="00013002" w:rsidRPr="001D0AE2" w:rsidRDefault="00013002">
      <w:pPr>
        <w:rPr>
          <w:lang w:val="ru-RU"/>
        </w:rPr>
      </w:pPr>
    </w:p>
    <w:p w:rsidR="00013002" w:rsidRPr="001D0AE2" w:rsidRDefault="00013002">
      <w:pPr>
        <w:rPr>
          <w:lang w:val="ru-RU"/>
        </w:rPr>
      </w:pPr>
    </w:p>
    <w:p w:rsidR="00FE79FE" w:rsidRPr="001D0AE2" w:rsidRDefault="00FE79FE">
      <w:pPr>
        <w:rPr>
          <w:lang w:val="ru-RU"/>
        </w:rPr>
      </w:pPr>
    </w:p>
    <w:p w:rsidR="00FE79FE" w:rsidRPr="001D0AE2" w:rsidRDefault="00FE79FE">
      <w:pPr>
        <w:rPr>
          <w:lang w:val="ru-RU"/>
        </w:rPr>
      </w:pPr>
    </w:p>
    <w:p w:rsidR="00FE79FE" w:rsidRPr="001D0AE2" w:rsidRDefault="00FE79FE">
      <w:pPr>
        <w:rPr>
          <w:lang w:val="ru-RU"/>
        </w:rPr>
      </w:pPr>
    </w:p>
    <w:p w:rsidR="00FE79FE" w:rsidRPr="001D0AE2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1D0AE2">
        <w:tc>
          <w:tcPr>
            <w:tcW w:w="10089" w:type="dxa"/>
          </w:tcPr>
          <w:p w:rsidR="00276D21" w:rsidRPr="001D0AE2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1D0AE2" w:rsidRDefault="00131900" w:rsidP="0037331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D0AE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1D0AE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A62A14" w:rsidRPr="001D0AE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373311" w:rsidRPr="001D0AE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</w:t>
            </w:r>
            <w:r w:rsidR="00FE79FE" w:rsidRPr="001D0AE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A201CE" w:rsidRPr="001D0AE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2104-0</w:t>
            </w:r>
          </w:p>
          <w:p w:rsidR="00FE79FE" w:rsidRPr="001D0AE2" w:rsidRDefault="00FE79FE" w:rsidP="00A201C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1D0AE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1D0AE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A201CE" w:rsidRPr="001D0AE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8</w:t>
            </w:r>
            <w:r w:rsidRPr="001D0AE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1D0AE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201</w:t>
            </w:r>
            <w:r w:rsidR="00A201CE" w:rsidRPr="001D0AE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7</w:t>
            </w:r>
            <w:r w:rsidRPr="001D0AE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1D0AE2">
        <w:tc>
          <w:tcPr>
            <w:tcW w:w="10089" w:type="dxa"/>
          </w:tcPr>
          <w:p w:rsidR="00013002" w:rsidRPr="001D0AE2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201CE" w:rsidRPr="001D0AE2" w:rsidRDefault="00A201CE" w:rsidP="00A201C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1D0AE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Руководящие указания по приемопередатчикам для организации узкополосных беспроводных домашних сетей. </w:t>
            </w:r>
            <w:r w:rsidRPr="001D0AE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Спецификация относящихся к спектру компонентов</w:t>
            </w:r>
          </w:p>
          <w:p w:rsidR="00A62A14" w:rsidRPr="001D0AE2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1D0AE2">
        <w:tc>
          <w:tcPr>
            <w:tcW w:w="10089" w:type="dxa"/>
          </w:tcPr>
          <w:p w:rsidR="009E3058" w:rsidRPr="001D0AE2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1D0AE2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1D0AE2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1D0AE2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1D0AE2" w:rsidRDefault="00131900" w:rsidP="0037331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D0AE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A62A14" w:rsidRPr="001D0AE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373311" w:rsidRPr="001D0AE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</w:t>
            </w:r>
          </w:p>
          <w:p w:rsidR="00FE79FE" w:rsidRPr="001D0AE2" w:rsidRDefault="00373311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D0AE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Управление использованием спектра</w:t>
            </w:r>
          </w:p>
          <w:p w:rsidR="00FE79FE" w:rsidRPr="001D0AE2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1D0AE2" w:rsidRDefault="00A71FE5" w:rsidP="00CD659B">
      <w:pPr>
        <w:spacing w:before="80"/>
        <w:rPr>
          <w:i/>
          <w:lang w:val="ru-RU"/>
        </w:rPr>
      </w:pPr>
    </w:p>
    <w:p w:rsidR="00FE79FE" w:rsidRPr="001D0AE2" w:rsidRDefault="00FE79FE" w:rsidP="00CD659B">
      <w:pPr>
        <w:spacing w:before="80"/>
        <w:rPr>
          <w:i/>
          <w:lang w:val="ru-RU"/>
        </w:rPr>
      </w:pPr>
    </w:p>
    <w:p w:rsidR="00FE79FE" w:rsidRPr="001D0AE2" w:rsidRDefault="00FE79FE" w:rsidP="00CD659B">
      <w:pPr>
        <w:spacing w:before="80"/>
        <w:rPr>
          <w:i/>
          <w:lang w:val="ru-RU"/>
        </w:rPr>
      </w:pPr>
    </w:p>
    <w:p w:rsidR="00FE79FE" w:rsidRPr="001D0AE2" w:rsidRDefault="00FE79FE" w:rsidP="00CD659B">
      <w:pPr>
        <w:spacing w:before="80"/>
        <w:rPr>
          <w:i/>
          <w:lang w:val="ru-RU"/>
        </w:rPr>
      </w:pPr>
    </w:p>
    <w:p w:rsidR="00A71FE5" w:rsidRPr="001D0AE2" w:rsidRDefault="00A71FE5" w:rsidP="00CD659B">
      <w:pPr>
        <w:spacing w:before="80"/>
        <w:rPr>
          <w:i/>
          <w:lang w:val="ru-RU"/>
        </w:rPr>
      </w:pPr>
    </w:p>
    <w:p w:rsidR="00CD659B" w:rsidRPr="001D0AE2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1D0AE2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9F1578" w:rsidRPr="001D0AE2" w:rsidRDefault="009F1578" w:rsidP="009F1578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1D0AE2">
        <w:rPr>
          <w:b/>
          <w:bCs/>
          <w:szCs w:val="22"/>
          <w:lang w:val="ru-RU"/>
        </w:rPr>
        <w:lastRenderedPageBreak/>
        <w:t>Предисловие</w:t>
      </w:r>
    </w:p>
    <w:p w:rsidR="009F1578" w:rsidRPr="001D0AE2" w:rsidRDefault="009F1578" w:rsidP="009F1578">
      <w:pPr>
        <w:rPr>
          <w:sz w:val="20"/>
          <w:lang w:val="ru-RU"/>
        </w:rPr>
      </w:pPr>
      <w:r w:rsidRPr="001D0AE2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9F1578" w:rsidRPr="001D0AE2" w:rsidRDefault="009F1578" w:rsidP="009F1578">
      <w:pPr>
        <w:rPr>
          <w:sz w:val="20"/>
          <w:lang w:val="ru-RU"/>
        </w:rPr>
      </w:pPr>
      <w:r w:rsidRPr="001D0AE2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9F1578" w:rsidRPr="001D0AE2" w:rsidRDefault="009F1578" w:rsidP="009F1578">
      <w:pPr>
        <w:spacing w:before="360"/>
        <w:jc w:val="center"/>
        <w:rPr>
          <w:b/>
          <w:bCs/>
          <w:szCs w:val="22"/>
          <w:lang w:val="ru-RU"/>
        </w:rPr>
      </w:pPr>
      <w:r w:rsidRPr="001D0AE2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9F1578" w:rsidRPr="001D0AE2" w:rsidRDefault="009F1578" w:rsidP="006E601F">
      <w:pPr>
        <w:rPr>
          <w:sz w:val="20"/>
          <w:lang w:val="ru-RU"/>
        </w:rPr>
      </w:pPr>
      <w:r w:rsidRPr="001D0AE2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6E601F" w:rsidRPr="001D0AE2">
        <w:rPr>
          <w:sz w:val="20"/>
          <w:lang w:val="ru-RU"/>
        </w:rPr>
        <w:t xml:space="preserve"> 1</w:t>
      </w:r>
      <w:r w:rsidRPr="001D0AE2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1D0AE2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1D0AE2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9F1578" w:rsidRPr="001D0AE2" w:rsidRDefault="009F1578" w:rsidP="009F15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9F1578" w:rsidRPr="001D0AE2" w:rsidTr="00D40BEE">
        <w:trPr>
          <w:jc w:val="center"/>
        </w:trPr>
        <w:tc>
          <w:tcPr>
            <w:tcW w:w="8856" w:type="dxa"/>
            <w:gridSpan w:val="2"/>
          </w:tcPr>
          <w:p w:rsidR="009F1578" w:rsidRPr="001D0AE2" w:rsidRDefault="009F1578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D0AE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9F1578" w:rsidRPr="001D0AE2" w:rsidRDefault="009F1578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D0AE2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1D0AE2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1D0AE2">
              <w:rPr>
                <w:sz w:val="18"/>
                <w:szCs w:val="18"/>
                <w:lang w:val="ru-RU"/>
              </w:rPr>
              <w:t>.)</w:t>
            </w:r>
          </w:p>
        </w:tc>
      </w:tr>
      <w:tr w:rsidR="009F1578" w:rsidRPr="001D0AE2" w:rsidTr="00D40BEE">
        <w:trPr>
          <w:jc w:val="center"/>
        </w:trPr>
        <w:tc>
          <w:tcPr>
            <w:tcW w:w="1188" w:type="dxa"/>
          </w:tcPr>
          <w:p w:rsidR="009F1578" w:rsidRPr="001D0AE2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D0AE2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9F1578" w:rsidRPr="001D0AE2" w:rsidRDefault="009F1578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1D0AE2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9F1578" w:rsidRPr="001D0AE2" w:rsidTr="00D40BEE">
        <w:trPr>
          <w:jc w:val="center"/>
        </w:trPr>
        <w:tc>
          <w:tcPr>
            <w:tcW w:w="1188" w:type="dxa"/>
          </w:tcPr>
          <w:p w:rsidR="009F1578" w:rsidRPr="001D0AE2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D0AE2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9F1578" w:rsidRPr="001D0AE2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D0AE2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9F1578" w:rsidRPr="001D0AE2" w:rsidTr="009F1578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9F1578" w:rsidRPr="001D0AE2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D0AE2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9F1578" w:rsidRPr="001D0AE2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D0AE2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9F1578" w:rsidRPr="001D0AE2" w:rsidTr="009F157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F1578" w:rsidRPr="001D0AE2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D0AE2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F1578" w:rsidRPr="001D0AE2" w:rsidRDefault="009F1578" w:rsidP="00A81BC9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1D0AE2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9F1578" w:rsidRPr="001D0AE2" w:rsidTr="009F1578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9F1578" w:rsidRPr="001D0AE2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D0AE2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9F1578" w:rsidRPr="001D0AE2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D0AE2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9F1578" w:rsidRPr="001D0AE2" w:rsidTr="00D40BEE">
        <w:trPr>
          <w:jc w:val="center"/>
        </w:trPr>
        <w:tc>
          <w:tcPr>
            <w:tcW w:w="1188" w:type="dxa"/>
          </w:tcPr>
          <w:p w:rsidR="009F1578" w:rsidRPr="001D0AE2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D0AE2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9F1578" w:rsidRPr="001D0AE2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D0AE2">
              <w:rPr>
                <w:sz w:val="20"/>
                <w:lang w:val="ru-RU"/>
              </w:rPr>
              <w:t>Фиксированная служба</w:t>
            </w:r>
          </w:p>
        </w:tc>
      </w:tr>
      <w:tr w:rsidR="009F1578" w:rsidRPr="001D0AE2" w:rsidTr="00D40BEE">
        <w:trPr>
          <w:jc w:val="center"/>
        </w:trPr>
        <w:tc>
          <w:tcPr>
            <w:tcW w:w="1188" w:type="dxa"/>
            <w:shd w:val="clear" w:color="auto" w:fill="FFFFFF"/>
          </w:tcPr>
          <w:p w:rsidR="009F1578" w:rsidRPr="001D0AE2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D0AE2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9F1578" w:rsidRPr="001D0AE2" w:rsidRDefault="00BE57E5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D0AE2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9F1578" w:rsidRPr="001D0AE2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9F1578" w:rsidRPr="001D0AE2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D0AE2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9F1578" w:rsidRPr="001D0AE2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D0AE2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9F1578" w:rsidRPr="001D0AE2" w:rsidTr="00D40BEE">
        <w:trPr>
          <w:jc w:val="center"/>
        </w:trPr>
        <w:tc>
          <w:tcPr>
            <w:tcW w:w="1188" w:type="dxa"/>
          </w:tcPr>
          <w:p w:rsidR="009F1578" w:rsidRPr="001D0AE2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D0AE2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9F1578" w:rsidRPr="001D0AE2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D0AE2">
              <w:rPr>
                <w:sz w:val="20"/>
                <w:lang w:val="ru-RU"/>
              </w:rPr>
              <w:t>Радиоастрономия</w:t>
            </w:r>
          </w:p>
        </w:tc>
      </w:tr>
      <w:tr w:rsidR="009F1578" w:rsidRPr="001D0AE2" w:rsidTr="00D40BEE">
        <w:trPr>
          <w:jc w:val="center"/>
        </w:trPr>
        <w:tc>
          <w:tcPr>
            <w:tcW w:w="1188" w:type="dxa"/>
          </w:tcPr>
          <w:p w:rsidR="009F1578" w:rsidRPr="001D0AE2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D0AE2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9F1578" w:rsidRPr="001D0AE2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D0AE2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9F1578" w:rsidRPr="001D0AE2" w:rsidTr="00D40BEE">
        <w:trPr>
          <w:jc w:val="center"/>
        </w:trPr>
        <w:tc>
          <w:tcPr>
            <w:tcW w:w="1188" w:type="dxa"/>
          </w:tcPr>
          <w:p w:rsidR="009F1578" w:rsidRPr="001D0AE2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D0AE2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9F1578" w:rsidRPr="001D0AE2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D0AE2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9F1578" w:rsidRPr="001D0AE2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9F1578" w:rsidRPr="001D0AE2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D0AE2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9F1578" w:rsidRPr="001D0AE2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D0AE2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9F1578" w:rsidRPr="001D0AE2" w:rsidTr="009F1578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9F1578" w:rsidRPr="001D0AE2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D0AE2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bottom w:val="nil"/>
            </w:tcBorders>
          </w:tcPr>
          <w:p w:rsidR="009F1578" w:rsidRPr="001D0AE2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D0AE2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9F1578" w:rsidRPr="001D0AE2" w:rsidTr="009F157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9F1578" w:rsidRPr="001D0AE2" w:rsidRDefault="009F1578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D0AE2">
              <w:rPr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9F1578" w:rsidRPr="001D0AE2" w:rsidRDefault="009F1578" w:rsidP="00A81BC9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1D0AE2">
              <w:rPr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  <w:tr w:rsidR="009F1578" w:rsidRPr="001D0AE2" w:rsidTr="009F1578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9F1578" w:rsidRPr="001D0AE2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D0AE2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  <w:tcBorders>
              <w:top w:val="nil"/>
            </w:tcBorders>
          </w:tcPr>
          <w:p w:rsidR="009F1578" w:rsidRPr="001D0AE2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D0AE2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9F1578" w:rsidRPr="001D0AE2" w:rsidTr="00D40BEE">
        <w:trPr>
          <w:jc w:val="center"/>
        </w:trPr>
        <w:tc>
          <w:tcPr>
            <w:tcW w:w="1188" w:type="dxa"/>
          </w:tcPr>
          <w:p w:rsidR="009F1578" w:rsidRPr="001D0AE2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D0AE2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9F1578" w:rsidRPr="001D0AE2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D0AE2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9F1578" w:rsidRPr="001D0AE2" w:rsidTr="00D40BEE">
        <w:trPr>
          <w:jc w:val="center"/>
        </w:trPr>
        <w:tc>
          <w:tcPr>
            <w:tcW w:w="1188" w:type="dxa"/>
          </w:tcPr>
          <w:p w:rsidR="009F1578" w:rsidRPr="001D0AE2" w:rsidRDefault="009F1578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1D0AE2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9F1578" w:rsidRPr="001D0AE2" w:rsidRDefault="009F1578" w:rsidP="00A81BC9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1D0AE2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9F1578" w:rsidRPr="001D0AE2" w:rsidRDefault="009F1578" w:rsidP="009F15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9F1578" w:rsidRPr="001D0AE2" w:rsidTr="00D40BEE">
        <w:trPr>
          <w:jc w:val="center"/>
        </w:trPr>
        <w:tc>
          <w:tcPr>
            <w:tcW w:w="8856" w:type="dxa"/>
          </w:tcPr>
          <w:p w:rsidR="009F1578" w:rsidRPr="001D0AE2" w:rsidRDefault="009F1578" w:rsidP="006E601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D0AE2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D0AE2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A81BC9" w:rsidRPr="001D0AE2">
              <w:rPr>
                <w:i/>
                <w:iCs/>
                <w:sz w:val="20"/>
                <w:lang w:val="ru-RU"/>
              </w:rPr>
              <w:t> </w:t>
            </w:r>
            <w:r w:rsidRPr="001D0AE2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6E601F" w:rsidRPr="001D0AE2">
              <w:rPr>
                <w:i/>
                <w:iCs/>
                <w:sz w:val="20"/>
                <w:lang w:val="ru-RU"/>
              </w:rPr>
              <w:t xml:space="preserve"> 1</w:t>
            </w:r>
            <w:r w:rsidRPr="001D0AE2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9F1578" w:rsidRPr="001D0AE2" w:rsidRDefault="009F1578" w:rsidP="00A201CE">
      <w:pPr>
        <w:spacing w:before="360"/>
        <w:jc w:val="right"/>
        <w:rPr>
          <w:sz w:val="20"/>
          <w:lang w:val="ru-RU"/>
        </w:rPr>
      </w:pPr>
      <w:r w:rsidRPr="001D0AE2">
        <w:rPr>
          <w:i/>
          <w:iCs/>
          <w:sz w:val="20"/>
          <w:lang w:val="ru-RU"/>
        </w:rPr>
        <w:t>Электронная публикация</w:t>
      </w:r>
      <w:r w:rsidRPr="001D0AE2">
        <w:rPr>
          <w:i/>
          <w:iCs/>
          <w:sz w:val="20"/>
          <w:lang w:val="ru-RU"/>
        </w:rPr>
        <w:br/>
      </w:r>
      <w:r w:rsidRPr="001D0AE2">
        <w:rPr>
          <w:sz w:val="20"/>
          <w:lang w:val="ru-RU"/>
        </w:rPr>
        <w:t>Женева, 201</w:t>
      </w:r>
      <w:r w:rsidR="00A201CE" w:rsidRPr="001D0AE2">
        <w:rPr>
          <w:sz w:val="20"/>
          <w:lang w:val="ru-RU"/>
        </w:rPr>
        <w:t>8</w:t>
      </w:r>
      <w:r w:rsidRPr="001D0AE2">
        <w:rPr>
          <w:sz w:val="20"/>
          <w:lang w:val="ru-RU"/>
        </w:rPr>
        <w:t xml:space="preserve"> г.</w:t>
      </w:r>
    </w:p>
    <w:p w:rsidR="009F1578" w:rsidRPr="001D0AE2" w:rsidRDefault="00A81BC9" w:rsidP="00A201CE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1D0AE2">
        <w:rPr>
          <w:sz w:val="20"/>
          <w:lang w:val="ru-RU"/>
        </w:rPr>
        <w:sym w:font="Symbol" w:char="F0E3"/>
      </w:r>
      <w:r w:rsidRPr="001D0AE2">
        <w:rPr>
          <w:sz w:val="20"/>
          <w:lang w:val="ru-RU"/>
        </w:rPr>
        <w:t xml:space="preserve"> ITU </w:t>
      </w:r>
      <w:bookmarkStart w:id="1" w:name="iiannee"/>
      <w:bookmarkEnd w:id="1"/>
      <w:r w:rsidRPr="001D0AE2">
        <w:rPr>
          <w:sz w:val="20"/>
          <w:lang w:val="ru-RU"/>
        </w:rPr>
        <w:t>201</w:t>
      </w:r>
      <w:r w:rsidR="00A201CE" w:rsidRPr="001D0AE2">
        <w:rPr>
          <w:sz w:val="20"/>
          <w:lang w:val="ru-RU"/>
        </w:rPr>
        <w:t>8</w:t>
      </w:r>
    </w:p>
    <w:p w:rsidR="00A81BC9" w:rsidRPr="001D0AE2" w:rsidRDefault="009F1578" w:rsidP="00A81BC9">
      <w:pPr>
        <w:rPr>
          <w:sz w:val="18"/>
          <w:szCs w:val="18"/>
          <w:lang w:val="ru-RU"/>
        </w:rPr>
      </w:pPr>
      <w:r w:rsidRPr="001D0AE2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A81BC9" w:rsidRPr="001D0AE2">
        <w:rPr>
          <w:sz w:val="20"/>
          <w:lang w:val="ru-RU"/>
        </w:rPr>
        <w:t xml:space="preserve"> </w:t>
      </w:r>
    </w:p>
    <w:p w:rsidR="00A81BC9" w:rsidRPr="001D0AE2" w:rsidRDefault="00A81BC9" w:rsidP="00A81BC9">
      <w:pPr>
        <w:spacing w:before="160"/>
        <w:rPr>
          <w:i/>
          <w:sz w:val="20"/>
          <w:lang w:val="ru-RU"/>
        </w:rPr>
        <w:sectPr w:rsidR="00A81BC9" w:rsidRPr="001D0AE2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A81BC9" w:rsidRPr="001D0AE2" w:rsidRDefault="00A81BC9" w:rsidP="00A201CE">
      <w:pPr>
        <w:pStyle w:val="RecNo"/>
        <w:spacing w:before="0"/>
        <w:rPr>
          <w:lang w:val="ru-RU"/>
        </w:rPr>
      </w:pPr>
      <w:bookmarkStart w:id="2" w:name="irecnoe"/>
      <w:bookmarkEnd w:id="2"/>
      <w:r w:rsidRPr="001D0AE2">
        <w:rPr>
          <w:lang w:val="ru-RU"/>
        </w:rPr>
        <w:lastRenderedPageBreak/>
        <w:t xml:space="preserve">РЕКОМЕНДАЦИЯ  </w:t>
      </w:r>
      <w:r w:rsidRPr="001D0AE2">
        <w:rPr>
          <w:rStyle w:val="href"/>
          <w:lang w:val="ru-RU"/>
        </w:rPr>
        <w:t>МСЭ-R  SM</w:t>
      </w:r>
      <w:r w:rsidR="00A201CE" w:rsidRPr="001D0AE2">
        <w:rPr>
          <w:rStyle w:val="href"/>
          <w:lang w:val="ru-RU"/>
        </w:rPr>
        <w:t>.</w:t>
      </w:r>
      <w:r w:rsidR="00A201CE" w:rsidRPr="001D0AE2">
        <w:rPr>
          <w:rStyle w:val="href"/>
          <w:rFonts w:asciiTheme="majorBidi" w:hAnsiTheme="majorBidi" w:cstheme="majorBidi"/>
          <w:lang w:val="ru-RU"/>
        </w:rPr>
        <w:t>2104-0</w:t>
      </w:r>
    </w:p>
    <w:p w:rsidR="00A201CE" w:rsidRPr="001D0AE2" w:rsidRDefault="00A201CE" w:rsidP="00A201CE">
      <w:pPr>
        <w:pStyle w:val="Rectitle"/>
        <w:rPr>
          <w:rFonts w:asciiTheme="majorBidi" w:hAnsiTheme="majorBidi" w:cstheme="majorBidi"/>
          <w:lang w:val="ru-RU"/>
        </w:rPr>
      </w:pPr>
      <w:r w:rsidRPr="001D0AE2">
        <w:rPr>
          <w:rFonts w:asciiTheme="majorBidi" w:hAnsiTheme="majorBidi" w:cstheme="majorBidi"/>
          <w:lang w:val="ru-RU"/>
        </w:rPr>
        <w:t xml:space="preserve">Руководящие указания по приемопередатчикам </w:t>
      </w:r>
      <w:r w:rsidRPr="001D0AE2">
        <w:rPr>
          <w:rFonts w:asciiTheme="majorBidi" w:hAnsiTheme="majorBidi" w:cstheme="majorBidi"/>
          <w:lang w:val="ru-RU"/>
        </w:rPr>
        <w:br/>
        <w:t xml:space="preserve">для организации узкополосных беспроводных домашних сетей. </w:t>
      </w:r>
      <w:r w:rsidRPr="001D0AE2">
        <w:rPr>
          <w:rFonts w:asciiTheme="majorBidi" w:hAnsiTheme="majorBidi" w:cstheme="majorBidi"/>
          <w:lang w:val="ru-RU"/>
        </w:rPr>
        <w:br/>
        <w:t>Спецификация относящихся к спектру компонентов</w:t>
      </w:r>
    </w:p>
    <w:p w:rsidR="00A201CE" w:rsidRPr="001D0AE2" w:rsidRDefault="00A201CE" w:rsidP="00A201CE">
      <w:pPr>
        <w:pStyle w:val="Recdate"/>
        <w:rPr>
          <w:rFonts w:asciiTheme="majorBidi" w:hAnsiTheme="majorBidi" w:cstheme="majorBidi"/>
          <w:lang w:val="ru-RU"/>
        </w:rPr>
      </w:pPr>
      <w:r w:rsidRPr="001D0AE2">
        <w:rPr>
          <w:rFonts w:asciiTheme="majorBidi" w:hAnsiTheme="majorBidi" w:cstheme="majorBidi"/>
          <w:lang w:val="ru-RU"/>
        </w:rPr>
        <w:t>(2017)</w:t>
      </w:r>
    </w:p>
    <w:p w:rsidR="00A201CE" w:rsidRPr="001D0AE2" w:rsidRDefault="00A201CE" w:rsidP="00A201CE">
      <w:pPr>
        <w:pStyle w:val="HeadingSum"/>
        <w:rPr>
          <w:rFonts w:asciiTheme="majorBidi" w:hAnsiTheme="majorBidi" w:cstheme="majorBidi"/>
          <w:lang w:val="ru-RU"/>
        </w:rPr>
      </w:pPr>
      <w:r w:rsidRPr="001D0AE2">
        <w:rPr>
          <w:rFonts w:asciiTheme="majorBidi" w:hAnsiTheme="majorBidi" w:cstheme="majorBidi"/>
          <w:lang w:val="ru-RU"/>
        </w:rPr>
        <w:t>Сфера применения</w:t>
      </w:r>
    </w:p>
    <w:p w:rsidR="00A201CE" w:rsidRPr="001D0AE2" w:rsidRDefault="00A201CE" w:rsidP="00A201CE">
      <w:pPr>
        <w:pStyle w:val="Summary"/>
        <w:spacing w:after="0"/>
        <w:rPr>
          <w:rFonts w:asciiTheme="majorBidi" w:hAnsiTheme="majorBidi" w:cstheme="majorBidi"/>
          <w:spacing w:val="-4"/>
          <w:lang w:val="ru-RU"/>
        </w:rPr>
      </w:pPr>
      <w:r w:rsidRPr="001D0AE2">
        <w:rPr>
          <w:lang w:val="ru-RU"/>
        </w:rPr>
        <w:t xml:space="preserve">В настоящей Рекомендации представлены руководящие указания по использованию спектра приемопередатчиками для организации узкополосных беспроводных домашних сетей (NWHN), соответствующими Рекомендации МСЭ-T G.9959, в которой содержатся спецификации архитектуры системы, физического (PHY) уровня и уровня </w:t>
      </w:r>
      <w:r w:rsidRPr="001D0AE2">
        <w:rPr>
          <w:color w:val="000000"/>
          <w:lang w:val="ru-RU"/>
        </w:rPr>
        <w:t xml:space="preserve">управления доступом к среде </w:t>
      </w:r>
      <w:r w:rsidRPr="001D0AE2">
        <w:rPr>
          <w:lang w:val="ru-RU"/>
        </w:rPr>
        <w:t>(MAC) для приемопередатчиков, соответствующих Рекомендации МСЭ</w:t>
      </w:r>
      <w:r w:rsidRPr="001D0AE2">
        <w:rPr>
          <w:lang w:val="ru-RU"/>
        </w:rPr>
        <w:noBreakHyphen/>
        <w:t>T G.9959.</w:t>
      </w:r>
    </w:p>
    <w:p w:rsidR="00A201CE" w:rsidRPr="001D0AE2" w:rsidRDefault="00A201CE" w:rsidP="00A201CE">
      <w:pPr>
        <w:pStyle w:val="Headingb"/>
        <w:spacing w:before="320"/>
        <w:rPr>
          <w:rFonts w:asciiTheme="majorBidi" w:hAnsiTheme="majorBidi" w:cstheme="majorBidi"/>
          <w:lang w:val="ru-RU" w:eastAsia="ko-KR"/>
        </w:rPr>
      </w:pPr>
      <w:r w:rsidRPr="001D0AE2">
        <w:rPr>
          <w:rFonts w:asciiTheme="majorBidi" w:hAnsiTheme="majorBidi" w:cstheme="majorBidi"/>
          <w:lang w:val="ru-RU" w:eastAsia="ko-KR"/>
        </w:rPr>
        <w:t>Ключевые слова</w:t>
      </w:r>
    </w:p>
    <w:p w:rsidR="00A201CE" w:rsidRPr="001D0AE2" w:rsidRDefault="00A201CE" w:rsidP="00A201CE">
      <w:pPr>
        <w:rPr>
          <w:rFonts w:asciiTheme="majorBidi" w:hAnsiTheme="majorBidi" w:cstheme="majorBidi"/>
          <w:lang w:val="ru-RU"/>
        </w:rPr>
      </w:pPr>
      <w:r w:rsidRPr="001D0AE2">
        <w:rPr>
          <w:rFonts w:asciiTheme="majorBidi" w:hAnsiTheme="majorBidi" w:cstheme="majorBidi"/>
          <w:lang w:val="ru-RU"/>
        </w:rPr>
        <w:t>Устройства малого радиуса действия, организация узкополосных беспроводных домашних сетей</w:t>
      </w:r>
      <w:r w:rsidRPr="001D0AE2">
        <w:rPr>
          <w:rFonts w:asciiTheme="majorBidi" w:hAnsiTheme="majorBidi" w:cstheme="majorBidi"/>
          <w:szCs w:val="22"/>
          <w:lang w:val="ru-RU"/>
        </w:rPr>
        <w:t>.</w:t>
      </w:r>
    </w:p>
    <w:p w:rsidR="00A201CE" w:rsidRPr="001D0AE2" w:rsidRDefault="00A201CE" w:rsidP="00A201CE">
      <w:pPr>
        <w:pStyle w:val="Headingb"/>
        <w:spacing w:before="320" w:after="120"/>
        <w:rPr>
          <w:rFonts w:asciiTheme="majorBidi" w:hAnsiTheme="majorBidi" w:cstheme="majorBidi"/>
          <w:b w:val="0"/>
          <w:bCs/>
          <w:lang w:val="ru-RU"/>
        </w:rPr>
      </w:pPr>
      <w:bookmarkStart w:id="3" w:name="lt_pId069"/>
      <w:r w:rsidRPr="001D0AE2">
        <w:rPr>
          <w:rFonts w:asciiTheme="majorBidi" w:hAnsiTheme="majorBidi" w:cstheme="majorBidi"/>
          <w:lang w:val="ru-RU"/>
        </w:rPr>
        <w:t xml:space="preserve">Сокращения </w:t>
      </w:r>
      <w:r w:rsidRPr="001D0AE2">
        <w:rPr>
          <w:rFonts w:asciiTheme="majorBidi" w:hAnsiTheme="majorBidi" w:cstheme="majorBidi"/>
          <w:b w:val="0"/>
          <w:bCs/>
          <w:lang w:val="ru-RU"/>
        </w:rPr>
        <w:t>(см. также Приложение 1)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3056"/>
        <w:gridCol w:w="5381"/>
      </w:tblGrid>
      <w:tr w:rsidR="00A201CE" w:rsidRPr="001D0AE2" w:rsidTr="00D82A53">
        <w:tc>
          <w:tcPr>
            <w:tcW w:w="1418" w:type="dxa"/>
          </w:tcPr>
          <w:p w:rsidR="00A201CE" w:rsidRPr="001D0AE2" w:rsidRDefault="00A201CE" w:rsidP="00D82A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rPr>
                <w:rFonts w:asciiTheme="majorBidi" w:hAnsiTheme="majorBidi" w:cstheme="majorBidi"/>
                <w:szCs w:val="22"/>
                <w:lang w:val="ru-RU"/>
              </w:rPr>
            </w:pPr>
            <w:r w:rsidRPr="001D0AE2">
              <w:rPr>
                <w:rFonts w:asciiTheme="majorBidi" w:hAnsiTheme="majorBidi" w:cstheme="majorBidi"/>
                <w:szCs w:val="22"/>
                <w:lang w:val="ru-RU"/>
              </w:rPr>
              <w:t>SRD</w:t>
            </w:r>
          </w:p>
        </w:tc>
        <w:tc>
          <w:tcPr>
            <w:tcW w:w="3056" w:type="dxa"/>
          </w:tcPr>
          <w:p w:rsidR="00A201CE" w:rsidRPr="001D0AE2" w:rsidRDefault="00A201CE" w:rsidP="00D82A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bookmarkStart w:id="4" w:name="lt_pId081"/>
            <w:r w:rsidRPr="001D0AE2">
              <w:rPr>
                <w:rFonts w:asciiTheme="majorBidi" w:hAnsiTheme="majorBidi" w:cstheme="majorBidi"/>
                <w:szCs w:val="22"/>
                <w:lang w:val="ru-RU"/>
              </w:rPr>
              <w:t>Short range device</w:t>
            </w:r>
            <w:bookmarkEnd w:id="4"/>
          </w:p>
        </w:tc>
        <w:tc>
          <w:tcPr>
            <w:tcW w:w="0" w:type="auto"/>
          </w:tcPr>
          <w:p w:rsidR="00A201CE" w:rsidRPr="001D0AE2" w:rsidRDefault="00A201CE" w:rsidP="00D82A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1D0AE2">
              <w:rPr>
                <w:rFonts w:asciiTheme="majorBidi" w:hAnsiTheme="majorBidi" w:cstheme="majorBidi"/>
                <w:szCs w:val="22"/>
                <w:lang w:val="ru-RU"/>
              </w:rPr>
              <w:t>Устройство малого радиуса действия</w:t>
            </w:r>
          </w:p>
        </w:tc>
      </w:tr>
      <w:tr w:rsidR="00A201CE" w:rsidRPr="001D0AE2" w:rsidTr="00D82A53">
        <w:tc>
          <w:tcPr>
            <w:tcW w:w="1418" w:type="dxa"/>
          </w:tcPr>
          <w:p w:rsidR="00A201CE" w:rsidRPr="001D0AE2" w:rsidRDefault="00A201CE" w:rsidP="00D82A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rPr>
                <w:rFonts w:asciiTheme="majorBidi" w:eastAsia="SimSun" w:hAnsiTheme="majorBidi" w:cstheme="majorBidi"/>
                <w:szCs w:val="22"/>
                <w:lang w:val="ru-RU" w:eastAsia="zh-CN"/>
              </w:rPr>
            </w:pPr>
            <w:r w:rsidRPr="001D0AE2">
              <w:rPr>
                <w:rFonts w:asciiTheme="majorBidi" w:hAnsiTheme="majorBidi" w:cstheme="majorBidi"/>
                <w:szCs w:val="22"/>
                <w:lang w:val="ru-RU"/>
              </w:rPr>
              <w:t>NWHN</w:t>
            </w:r>
          </w:p>
        </w:tc>
        <w:tc>
          <w:tcPr>
            <w:tcW w:w="3056" w:type="dxa"/>
          </w:tcPr>
          <w:p w:rsidR="00A201CE" w:rsidRPr="001D0AE2" w:rsidRDefault="00A201CE" w:rsidP="00D82A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bookmarkStart w:id="5" w:name="lt_pId066"/>
            <w:r w:rsidRPr="001D0AE2">
              <w:rPr>
                <w:lang w:val="ru-RU"/>
              </w:rPr>
              <w:t>Narrow-band wireless home networking</w:t>
            </w:r>
            <w:bookmarkEnd w:id="5"/>
          </w:p>
        </w:tc>
        <w:tc>
          <w:tcPr>
            <w:tcW w:w="0" w:type="auto"/>
          </w:tcPr>
          <w:p w:rsidR="00A201CE" w:rsidRPr="001D0AE2" w:rsidRDefault="00A201CE" w:rsidP="00D82A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1D0AE2">
              <w:rPr>
                <w:rFonts w:asciiTheme="majorBidi" w:hAnsiTheme="majorBidi" w:cstheme="majorBidi"/>
                <w:lang w:val="ru-RU"/>
              </w:rPr>
              <w:t>Организация узкополосных беспроводных домашних сетей</w:t>
            </w:r>
          </w:p>
        </w:tc>
      </w:tr>
      <w:tr w:rsidR="00A201CE" w:rsidRPr="001D0AE2" w:rsidTr="00D82A53">
        <w:tc>
          <w:tcPr>
            <w:tcW w:w="1418" w:type="dxa"/>
          </w:tcPr>
          <w:p w:rsidR="00A201CE" w:rsidRPr="001D0AE2" w:rsidRDefault="00A201CE" w:rsidP="00D82A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rPr>
                <w:rFonts w:asciiTheme="majorBidi" w:eastAsia="SimSun" w:hAnsiTheme="majorBidi" w:cstheme="majorBidi"/>
                <w:szCs w:val="22"/>
                <w:lang w:val="ru-RU" w:eastAsia="zh-CN"/>
              </w:rPr>
            </w:pPr>
            <w:r w:rsidRPr="001D0AE2">
              <w:rPr>
                <w:lang w:val="ru-RU"/>
              </w:rPr>
              <w:t>MAC</w:t>
            </w:r>
            <w:r w:rsidRPr="001D0AE2">
              <w:rPr>
                <w:rFonts w:asciiTheme="majorBidi" w:hAnsiTheme="majorBidi" w:cstheme="majorBidi"/>
                <w:szCs w:val="22"/>
                <w:lang w:val="ru-RU"/>
              </w:rPr>
              <w:t xml:space="preserve"> layer</w:t>
            </w:r>
          </w:p>
        </w:tc>
        <w:tc>
          <w:tcPr>
            <w:tcW w:w="3056" w:type="dxa"/>
          </w:tcPr>
          <w:p w:rsidR="00A201CE" w:rsidRPr="001D0AE2" w:rsidRDefault="00A201CE" w:rsidP="00D82A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Theme="majorBidi" w:eastAsia="SimSun" w:hAnsiTheme="majorBidi" w:cstheme="majorBidi"/>
                <w:szCs w:val="22"/>
                <w:lang w:val="ru-RU" w:eastAsia="zh-CN"/>
              </w:rPr>
            </w:pPr>
            <w:bookmarkStart w:id="6" w:name="lt_pId068"/>
            <w:r w:rsidRPr="001D0AE2">
              <w:rPr>
                <w:rFonts w:asciiTheme="majorBidi" w:hAnsiTheme="majorBidi" w:cstheme="majorBidi"/>
                <w:szCs w:val="22"/>
                <w:lang w:val="ru-RU"/>
              </w:rPr>
              <w:t>Medium access control layer</w:t>
            </w:r>
            <w:bookmarkEnd w:id="6"/>
          </w:p>
        </w:tc>
        <w:tc>
          <w:tcPr>
            <w:tcW w:w="0" w:type="auto"/>
          </w:tcPr>
          <w:p w:rsidR="00A201CE" w:rsidRPr="001D0AE2" w:rsidRDefault="00A201CE" w:rsidP="00D82A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1D0AE2">
              <w:rPr>
                <w:rFonts w:asciiTheme="majorBidi" w:hAnsiTheme="majorBidi" w:cstheme="majorBidi"/>
                <w:szCs w:val="22"/>
                <w:lang w:val="ru-RU"/>
              </w:rPr>
              <w:t>Уровень управления доступом к среде передачи</w:t>
            </w:r>
          </w:p>
        </w:tc>
      </w:tr>
      <w:tr w:rsidR="00A201CE" w:rsidRPr="001D0AE2" w:rsidTr="00D82A53">
        <w:tc>
          <w:tcPr>
            <w:tcW w:w="1418" w:type="dxa"/>
          </w:tcPr>
          <w:p w:rsidR="00A201CE" w:rsidRPr="001D0AE2" w:rsidRDefault="00A201CE" w:rsidP="00D82A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rPr>
                <w:rFonts w:asciiTheme="majorBidi" w:hAnsiTheme="majorBidi" w:cstheme="majorBidi"/>
                <w:szCs w:val="22"/>
                <w:lang w:val="ru-RU"/>
              </w:rPr>
            </w:pPr>
            <w:r w:rsidRPr="001D0AE2">
              <w:rPr>
                <w:lang w:val="ru-RU"/>
              </w:rPr>
              <w:t>PHY</w:t>
            </w:r>
            <w:r w:rsidRPr="001D0AE2">
              <w:rPr>
                <w:rFonts w:asciiTheme="majorBidi" w:hAnsiTheme="majorBidi" w:cstheme="majorBidi"/>
                <w:szCs w:val="22"/>
                <w:lang w:val="ru-RU"/>
              </w:rPr>
              <w:t xml:space="preserve"> layer</w:t>
            </w:r>
          </w:p>
        </w:tc>
        <w:tc>
          <w:tcPr>
            <w:tcW w:w="3056" w:type="dxa"/>
          </w:tcPr>
          <w:p w:rsidR="00A201CE" w:rsidRPr="001D0AE2" w:rsidRDefault="00A201CE" w:rsidP="00D82A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bookmarkStart w:id="7" w:name="lt_pId070"/>
            <w:r w:rsidRPr="001D0AE2">
              <w:rPr>
                <w:rFonts w:asciiTheme="majorBidi" w:hAnsiTheme="majorBidi" w:cstheme="majorBidi"/>
                <w:szCs w:val="22"/>
                <w:lang w:val="ru-RU"/>
              </w:rPr>
              <w:t>PHYsical layer</w:t>
            </w:r>
            <w:bookmarkEnd w:id="7"/>
          </w:p>
        </w:tc>
        <w:tc>
          <w:tcPr>
            <w:tcW w:w="0" w:type="auto"/>
          </w:tcPr>
          <w:p w:rsidR="00A201CE" w:rsidRPr="001D0AE2" w:rsidRDefault="00A201CE" w:rsidP="00D82A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1D0AE2">
              <w:rPr>
                <w:rFonts w:asciiTheme="majorBidi" w:hAnsiTheme="majorBidi" w:cstheme="majorBidi"/>
                <w:szCs w:val="22"/>
                <w:lang w:val="ru-RU"/>
              </w:rPr>
              <w:t>Физический уровень</w:t>
            </w:r>
          </w:p>
        </w:tc>
      </w:tr>
    </w:tbl>
    <w:p w:rsidR="00A201CE" w:rsidRPr="001D0AE2" w:rsidRDefault="00A201CE" w:rsidP="00A201CE">
      <w:pPr>
        <w:pStyle w:val="Normalaftertitle"/>
        <w:rPr>
          <w:rFonts w:asciiTheme="majorBidi" w:hAnsiTheme="majorBidi" w:cstheme="majorBidi"/>
          <w:lang w:val="ru-RU"/>
        </w:rPr>
      </w:pPr>
      <w:r w:rsidRPr="001D0AE2">
        <w:rPr>
          <w:rFonts w:asciiTheme="majorBidi" w:hAnsiTheme="majorBidi" w:cstheme="majorBidi"/>
          <w:lang w:val="ru-RU"/>
        </w:rPr>
        <w:t>Ассамблея радиосвязи МСЭ,</w:t>
      </w:r>
      <w:bookmarkEnd w:id="3"/>
    </w:p>
    <w:p w:rsidR="00A201CE" w:rsidRPr="001D0AE2" w:rsidRDefault="00A201CE" w:rsidP="00A201CE">
      <w:pPr>
        <w:pStyle w:val="Call"/>
        <w:rPr>
          <w:rFonts w:asciiTheme="majorBidi" w:hAnsiTheme="majorBidi" w:cstheme="majorBidi"/>
          <w:lang w:val="ru-RU"/>
        </w:rPr>
      </w:pPr>
      <w:r w:rsidRPr="001D0AE2">
        <w:rPr>
          <w:rFonts w:asciiTheme="majorBidi" w:hAnsiTheme="majorBidi" w:cstheme="majorBidi"/>
          <w:lang w:val="ru-RU"/>
        </w:rPr>
        <w:t>учитывая</w:t>
      </w:r>
      <w:r w:rsidRPr="001D0AE2">
        <w:rPr>
          <w:rFonts w:asciiTheme="majorBidi" w:hAnsiTheme="majorBidi" w:cstheme="majorBidi"/>
          <w:i w:val="0"/>
          <w:iCs/>
          <w:lang w:val="ru-RU"/>
        </w:rPr>
        <w:t>,</w:t>
      </w:r>
    </w:p>
    <w:p w:rsidR="00A201CE" w:rsidRPr="001D0AE2" w:rsidRDefault="00A201CE" w:rsidP="00A201CE">
      <w:pPr>
        <w:rPr>
          <w:lang w:val="ru-RU"/>
        </w:rPr>
      </w:pPr>
      <w:bookmarkStart w:id="8" w:name="lt_pId073"/>
      <w:r w:rsidRPr="001D0AE2">
        <w:rPr>
          <w:i/>
          <w:lang w:val="ru-RU"/>
        </w:rPr>
        <w:t>a)</w:t>
      </w:r>
      <w:bookmarkEnd w:id="8"/>
      <w:r w:rsidRPr="001D0AE2">
        <w:rPr>
          <w:i/>
          <w:lang w:val="ru-RU"/>
        </w:rPr>
        <w:tab/>
      </w:r>
      <w:bookmarkStart w:id="9" w:name="lt_pId074"/>
      <w:r w:rsidRPr="001D0AE2">
        <w:rPr>
          <w:iCs/>
          <w:lang w:val="ru-RU"/>
        </w:rPr>
        <w:t>что распределение</w:t>
      </w:r>
      <w:r w:rsidRPr="001D0AE2">
        <w:rPr>
          <w:lang w:val="ru-RU"/>
        </w:rPr>
        <w:t xml:space="preserve"> полос частот радиослужбам или назначение частот системам радиосвязи относится к компетенции МСЭ-R;</w:t>
      </w:r>
      <w:bookmarkEnd w:id="9"/>
    </w:p>
    <w:p w:rsidR="00A201CE" w:rsidRPr="001D0AE2" w:rsidRDefault="00A201CE" w:rsidP="00A201CE">
      <w:pPr>
        <w:rPr>
          <w:lang w:val="ru-RU"/>
        </w:rPr>
      </w:pPr>
      <w:bookmarkStart w:id="10" w:name="lt_pId075"/>
      <w:r w:rsidRPr="001D0AE2">
        <w:rPr>
          <w:i/>
          <w:lang w:val="ru-RU"/>
        </w:rPr>
        <w:t>b)</w:t>
      </w:r>
      <w:bookmarkEnd w:id="10"/>
      <w:r w:rsidRPr="001D0AE2">
        <w:rPr>
          <w:lang w:val="ru-RU"/>
        </w:rPr>
        <w:tab/>
      </w:r>
      <w:bookmarkStart w:id="11" w:name="lt_pId076"/>
      <w:r w:rsidRPr="001D0AE2">
        <w:rPr>
          <w:lang w:val="ru-RU"/>
        </w:rPr>
        <w:t>что МСЭ-R еще не рассматривал подходящие частоты для назначения приемопередатчикам NWHN или использования ими;</w:t>
      </w:r>
      <w:bookmarkEnd w:id="11"/>
    </w:p>
    <w:p w:rsidR="00A201CE" w:rsidRPr="001D0AE2" w:rsidRDefault="00A201CE" w:rsidP="00A201CE">
      <w:pPr>
        <w:rPr>
          <w:lang w:val="ru-RU"/>
        </w:rPr>
      </w:pPr>
      <w:bookmarkStart w:id="12" w:name="lt_pId077"/>
      <w:r w:rsidRPr="001D0AE2">
        <w:rPr>
          <w:i/>
          <w:iCs/>
          <w:lang w:val="ru-RU"/>
        </w:rPr>
        <w:t>c)</w:t>
      </w:r>
      <w:bookmarkEnd w:id="12"/>
      <w:r w:rsidRPr="001D0AE2">
        <w:rPr>
          <w:lang w:val="ru-RU"/>
        </w:rPr>
        <w:tab/>
      </w:r>
      <w:bookmarkStart w:id="13" w:name="lt_pId078"/>
      <w:r w:rsidRPr="001D0AE2">
        <w:rPr>
          <w:lang w:val="ru-RU"/>
        </w:rPr>
        <w:t>что в 2012 году МСЭ-Т опубликовал Рекомендацию МСЭ-T G.9959 "</w:t>
      </w:r>
      <w:r w:rsidRPr="001D0AE2">
        <w:rPr>
          <w:color w:val="000000"/>
          <w:lang w:val="ru-RU"/>
        </w:rPr>
        <w:t>Узкополосные цифровые приемопередатчики радиосвязи малого радиуса действия – спецификации уровней PHY и MAC"</w:t>
      </w:r>
      <w:r w:rsidRPr="001D0AE2">
        <w:rPr>
          <w:lang w:val="ru-RU"/>
        </w:rPr>
        <w:t>;</w:t>
      </w:r>
      <w:bookmarkEnd w:id="13"/>
    </w:p>
    <w:p w:rsidR="00A201CE" w:rsidRPr="001D0AE2" w:rsidRDefault="00A201CE" w:rsidP="00A201CE">
      <w:pPr>
        <w:rPr>
          <w:lang w:val="ru-RU"/>
        </w:rPr>
      </w:pPr>
      <w:bookmarkStart w:id="14" w:name="lt_pId079"/>
      <w:r w:rsidRPr="001D0AE2">
        <w:rPr>
          <w:i/>
          <w:iCs/>
          <w:lang w:val="ru-RU"/>
        </w:rPr>
        <w:t>d)</w:t>
      </w:r>
      <w:bookmarkEnd w:id="14"/>
      <w:r w:rsidRPr="001D0AE2">
        <w:rPr>
          <w:lang w:val="ru-RU"/>
        </w:rPr>
        <w:tab/>
      </w:r>
      <w:bookmarkStart w:id="15" w:name="lt_pId080"/>
      <w:r w:rsidRPr="001D0AE2">
        <w:rPr>
          <w:lang w:val="ru-RU"/>
        </w:rPr>
        <w:t>что в Рекомендации МСЭ-T G.9959 не перечислены частоты, на которых должны работать устройства G.9959;</w:t>
      </w:r>
      <w:bookmarkEnd w:id="15"/>
    </w:p>
    <w:p w:rsidR="00A201CE" w:rsidRPr="001D0AE2" w:rsidRDefault="00A201CE" w:rsidP="00A201CE">
      <w:pPr>
        <w:rPr>
          <w:lang w:val="ru-RU"/>
        </w:rPr>
      </w:pPr>
      <w:r w:rsidRPr="001D0AE2">
        <w:rPr>
          <w:i/>
          <w:lang w:val="ru-RU"/>
        </w:rPr>
        <w:t>e)</w:t>
      </w:r>
      <w:r w:rsidRPr="001D0AE2">
        <w:rPr>
          <w:i/>
          <w:lang w:val="ru-RU"/>
        </w:rPr>
        <w:tab/>
      </w:r>
      <w:bookmarkStart w:id="16" w:name="lt_pId082"/>
      <w:r w:rsidRPr="001D0AE2">
        <w:rPr>
          <w:iCs/>
          <w:lang w:val="ru-RU"/>
        </w:rPr>
        <w:t>что 15-я Исследовательская комиссия МСЭ-Т разработала предложения для проекта Рекомендации</w:t>
      </w:r>
      <w:r w:rsidRPr="001D0AE2">
        <w:rPr>
          <w:lang w:val="ru-RU"/>
        </w:rPr>
        <w:t xml:space="preserve"> МСЭ</w:t>
      </w:r>
      <w:r w:rsidRPr="001D0AE2">
        <w:rPr>
          <w:lang w:val="ru-RU"/>
        </w:rPr>
        <w:noBreakHyphen/>
        <w:t>R G.WNB-FREQ, с тем чтобы охватить вопросы использования частот, связанные с приемопередатчиками NWHN, и направила этот проект Рекомендации в МСЭ-R,</w:t>
      </w:r>
      <w:bookmarkEnd w:id="16"/>
    </w:p>
    <w:p w:rsidR="00A201CE" w:rsidRPr="001D0AE2" w:rsidRDefault="00A201CE" w:rsidP="00A201CE">
      <w:pPr>
        <w:pStyle w:val="Call"/>
        <w:rPr>
          <w:rFonts w:asciiTheme="majorBidi" w:hAnsiTheme="majorBidi" w:cstheme="majorBidi"/>
          <w:lang w:val="ru-RU"/>
        </w:rPr>
      </w:pPr>
      <w:r w:rsidRPr="001D0AE2">
        <w:rPr>
          <w:rFonts w:asciiTheme="majorBidi" w:hAnsiTheme="majorBidi" w:cstheme="majorBidi"/>
          <w:lang w:val="ru-RU"/>
        </w:rPr>
        <w:t>рекомендует,</w:t>
      </w:r>
    </w:p>
    <w:p w:rsidR="00A201CE" w:rsidRPr="001D0AE2" w:rsidRDefault="00A201CE" w:rsidP="00A201CE">
      <w:pPr>
        <w:rPr>
          <w:rFonts w:asciiTheme="majorBidi" w:hAnsiTheme="majorBidi" w:cstheme="majorBidi"/>
          <w:lang w:val="ru-RU"/>
        </w:rPr>
      </w:pPr>
      <w:bookmarkStart w:id="17" w:name="lt_pId084"/>
      <w:r w:rsidRPr="001D0AE2">
        <w:rPr>
          <w:rFonts w:asciiTheme="majorBidi" w:hAnsiTheme="majorBidi" w:cstheme="majorBidi"/>
          <w:b/>
          <w:bCs/>
          <w:lang w:val="ru-RU"/>
        </w:rPr>
        <w:t>1</w:t>
      </w:r>
      <w:r w:rsidRPr="001D0AE2">
        <w:rPr>
          <w:rFonts w:asciiTheme="majorBidi" w:hAnsiTheme="majorBidi" w:cstheme="majorBidi"/>
          <w:lang w:val="ru-RU"/>
        </w:rPr>
        <w:tab/>
      </w:r>
      <w:bookmarkStart w:id="18" w:name="lt_pId085"/>
      <w:r w:rsidRPr="001D0AE2">
        <w:rPr>
          <w:rFonts w:asciiTheme="majorBidi" w:hAnsiTheme="majorBidi" w:cstheme="majorBidi"/>
          <w:lang w:val="ru-RU"/>
        </w:rPr>
        <w:t>чтобы представленные в Приложении 1 к настоящей Рекомендации руководящие указания рассматривались для использования спектра приемопередатчиками для организации узкополосных беспроводных домашних сетей</w:t>
      </w:r>
      <w:r w:rsidRPr="001D0AE2">
        <w:rPr>
          <w:lang w:val="ru-RU"/>
        </w:rPr>
        <w:t xml:space="preserve"> (NWHN), функционирующих в соответствии с Рекомендацией МСЭ-T G.9959.</w:t>
      </w:r>
      <w:bookmarkEnd w:id="18"/>
    </w:p>
    <w:p w:rsidR="00A201CE" w:rsidRPr="001D0AE2" w:rsidRDefault="00A201CE" w:rsidP="00A201CE">
      <w:pPr>
        <w:pStyle w:val="AnnexNoTitle"/>
        <w:rPr>
          <w:rFonts w:asciiTheme="majorBidi" w:hAnsiTheme="majorBidi" w:cstheme="majorBidi"/>
          <w:szCs w:val="26"/>
          <w:lang w:val="ru-RU"/>
        </w:rPr>
      </w:pPr>
      <w:r w:rsidRPr="001D0AE2">
        <w:rPr>
          <w:rFonts w:asciiTheme="majorBidi" w:hAnsiTheme="majorBidi" w:cstheme="majorBidi"/>
          <w:szCs w:val="26"/>
          <w:lang w:val="ru-RU"/>
        </w:rPr>
        <w:lastRenderedPageBreak/>
        <w:t>Приложение 1</w:t>
      </w:r>
      <w:bookmarkEnd w:id="17"/>
    </w:p>
    <w:p w:rsidR="00A201CE" w:rsidRPr="001D0AE2" w:rsidRDefault="00A201CE" w:rsidP="00A201CE">
      <w:pPr>
        <w:pStyle w:val="Heading1"/>
        <w:rPr>
          <w:lang w:val="ru-RU"/>
        </w:rPr>
      </w:pPr>
      <w:r w:rsidRPr="001D0AE2">
        <w:rPr>
          <w:lang w:val="ru-RU"/>
        </w:rPr>
        <w:t>1</w:t>
      </w:r>
      <w:r w:rsidRPr="001D0AE2">
        <w:rPr>
          <w:lang w:val="ru-RU"/>
        </w:rPr>
        <w:tab/>
        <w:t>Справочные документы</w:t>
      </w:r>
    </w:p>
    <w:p w:rsidR="00A201CE" w:rsidRPr="001D0AE2" w:rsidRDefault="00A201CE" w:rsidP="00A201CE">
      <w:pPr>
        <w:rPr>
          <w:lang w:val="ru-RU"/>
        </w:rPr>
      </w:pPr>
      <w:bookmarkStart w:id="19" w:name="lt_pId089"/>
      <w:r w:rsidRPr="001D0AE2">
        <w:rPr>
          <w:lang w:val="ru-RU"/>
        </w:rPr>
        <w:t xml:space="preserve">Указанные ниже Рекомендации МСЭ и другие справочные документы содержат положения, которые путем ссылок на них в данном тексте составляют положения настоящего руководящего документа. На момент </w:t>
      </w:r>
      <w:r w:rsidRPr="001D0AE2">
        <w:rPr>
          <w:szCs w:val="22"/>
          <w:lang w:val="ru-RU"/>
        </w:rPr>
        <w:t>публикации</w:t>
      </w:r>
      <w:r w:rsidRPr="001D0AE2">
        <w:rPr>
          <w:lang w:val="ru-RU"/>
        </w:rPr>
        <w:t xml:space="preserve"> указанные издания были действующими. Все Рекомендации и другие справочные документы могут подвергаться пересмотру; поэтому всем пользователям настоящей Рекомендации предлагается изучить возможность применения последнего издания Рекомендаций и других справочных документов, перечисленных ниже. Перечень действующих на настоящий момент Рекомендаций МСЭ-Т и МСЭ-R регулярно публикуется</w:t>
      </w:r>
      <w:bookmarkEnd w:id="19"/>
      <w:r w:rsidRPr="001D0AE2">
        <w:rPr>
          <w:lang w:val="ru-RU"/>
        </w:rPr>
        <w:t>.</w:t>
      </w:r>
    </w:p>
    <w:p w:rsidR="00A201CE" w:rsidRPr="001D0AE2" w:rsidRDefault="00A201CE" w:rsidP="00A201CE">
      <w:pPr>
        <w:ind w:left="794" w:hanging="794"/>
        <w:rPr>
          <w:bCs/>
          <w:szCs w:val="24"/>
          <w:lang w:val="ru-RU" w:eastAsia="en-GB" w:bidi="he-IL"/>
        </w:rPr>
      </w:pPr>
      <w:r w:rsidRPr="001D0AE2">
        <w:rPr>
          <w:bCs/>
          <w:szCs w:val="24"/>
          <w:lang w:val="ru-RU" w:eastAsia="en-GB" w:bidi="he-IL"/>
        </w:rPr>
        <w:t>[1]</w:t>
      </w:r>
      <w:r w:rsidRPr="001D0AE2">
        <w:rPr>
          <w:bCs/>
          <w:szCs w:val="24"/>
          <w:lang w:val="ru-RU" w:eastAsia="en-GB" w:bidi="he-IL"/>
        </w:rPr>
        <w:tab/>
        <w:t>Recommendation ITU-T G.9959 – Short range narrowband digital radiocommunication transceivers – PHY &amp; MAC layer specifications.</w:t>
      </w:r>
    </w:p>
    <w:p w:rsidR="00A201CE" w:rsidRPr="001D0AE2" w:rsidRDefault="00A201CE" w:rsidP="00A201CE">
      <w:pPr>
        <w:ind w:left="794" w:hanging="794"/>
        <w:rPr>
          <w:szCs w:val="24"/>
          <w:lang w:val="ru-RU"/>
        </w:rPr>
      </w:pPr>
      <w:r w:rsidRPr="001D0AE2">
        <w:rPr>
          <w:lang w:val="ru-RU"/>
        </w:rPr>
        <w:t>[2]</w:t>
      </w:r>
      <w:r w:rsidRPr="001D0AE2">
        <w:rPr>
          <w:lang w:val="ru-RU"/>
        </w:rPr>
        <w:tab/>
      </w:r>
      <w:bookmarkStart w:id="20" w:name="lt_pId096"/>
      <w:r w:rsidRPr="001D0AE2">
        <w:rPr>
          <w:bCs/>
          <w:szCs w:val="24"/>
          <w:lang w:val="ru-RU" w:eastAsia="en-GB" w:bidi="he-IL"/>
        </w:rPr>
        <w:t>Рекомендация МСЭ-R SM.1896</w:t>
      </w:r>
      <w:r w:rsidRPr="001D0AE2">
        <w:rPr>
          <w:szCs w:val="24"/>
          <w:lang w:val="ru-RU"/>
        </w:rPr>
        <w:t xml:space="preserve"> – </w:t>
      </w:r>
      <w:bookmarkEnd w:id="20"/>
      <w:r w:rsidRPr="001D0AE2">
        <w:rPr>
          <w:szCs w:val="24"/>
          <w:lang w:val="ru-RU"/>
        </w:rPr>
        <w:t>Диапазоны частот для согласования на глобальном или региональном уровне устройств малого радиуса действия.</w:t>
      </w:r>
    </w:p>
    <w:p w:rsidR="00A201CE" w:rsidRPr="001D0AE2" w:rsidRDefault="00A201CE" w:rsidP="00A201CE">
      <w:pPr>
        <w:spacing w:before="0"/>
        <w:ind w:left="794" w:hanging="794"/>
        <w:rPr>
          <w:szCs w:val="24"/>
          <w:lang w:val="ru-RU"/>
        </w:rPr>
      </w:pPr>
      <w:r w:rsidRPr="001D0AE2">
        <w:rPr>
          <w:szCs w:val="24"/>
          <w:lang w:val="ru-RU"/>
        </w:rPr>
        <w:tab/>
      </w:r>
      <w:bookmarkStart w:id="21" w:name="lt_pId097"/>
      <w:r w:rsidRPr="001D0AE2">
        <w:rPr>
          <w:szCs w:val="24"/>
          <w:lang w:val="ru-RU"/>
        </w:rPr>
        <w:t>Данная Рекомендация, которая подлежит регулярным обновлениям, может рассматриваться как возможный базовый список частот, которые будут использоваться и согласовываться на региональной и глобальной основе для NWHN.</w:t>
      </w:r>
      <w:bookmarkEnd w:id="21"/>
    </w:p>
    <w:p w:rsidR="00A201CE" w:rsidRPr="001D0AE2" w:rsidRDefault="00A201CE" w:rsidP="00A201CE">
      <w:pPr>
        <w:ind w:left="794" w:hanging="794"/>
        <w:rPr>
          <w:lang w:val="ru-RU"/>
        </w:rPr>
      </w:pPr>
      <w:r w:rsidRPr="001D0AE2">
        <w:rPr>
          <w:szCs w:val="24"/>
          <w:lang w:val="ru-RU"/>
        </w:rPr>
        <w:t>[3]</w:t>
      </w:r>
      <w:r w:rsidRPr="001D0AE2">
        <w:rPr>
          <w:szCs w:val="24"/>
          <w:lang w:val="ru-RU"/>
        </w:rPr>
        <w:tab/>
      </w:r>
      <w:bookmarkStart w:id="22" w:name="lt_pId099"/>
      <w:r w:rsidRPr="001D0AE2">
        <w:rPr>
          <w:szCs w:val="24"/>
          <w:lang w:val="ru-RU"/>
        </w:rPr>
        <w:t xml:space="preserve">Отчет МСЭ-R SM.2153 – </w:t>
      </w:r>
      <w:bookmarkEnd w:id="22"/>
      <w:r w:rsidRPr="001D0AE2">
        <w:rPr>
          <w:lang w:val="ru-RU"/>
        </w:rPr>
        <w:t>Технические и эксплуатационные параметры и использование спектра для устройств радиосвязи малого радиуса действия</w:t>
      </w:r>
      <w:bookmarkStart w:id="23" w:name="lt_pId100"/>
      <w:r w:rsidRPr="001D0AE2">
        <w:rPr>
          <w:lang w:val="ru-RU"/>
        </w:rPr>
        <w:t>.</w:t>
      </w:r>
    </w:p>
    <w:p w:rsidR="00A201CE" w:rsidRPr="001D0AE2" w:rsidRDefault="00A201CE" w:rsidP="00A201CE">
      <w:pPr>
        <w:spacing w:before="0"/>
        <w:ind w:left="794" w:hanging="794"/>
        <w:rPr>
          <w:szCs w:val="24"/>
          <w:lang w:val="ru-RU"/>
        </w:rPr>
      </w:pPr>
      <w:r w:rsidRPr="001D0AE2">
        <w:rPr>
          <w:b/>
          <w:bCs/>
          <w:lang w:val="ru-RU"/>
        </w:rPr>
        <w:tab/>
      </w:r>
      <w:r w:rsidRPr="001D0AE2">
        <w:rPr>
          <w:lang w:val="ru-RU"/>
        </w:rPr>
        <w:t>Данный Отчет</w:t>
      </w:r>
      <w:r w:rsidRPr="001D0AE2">
        <w:rPr>
          <w:szCs w:val="24"/>
          <w:lang w:val="ru-RU"/>
        </w:rPr>
        <w:t xml:space="preserve"> представляет собой своеобразную базу данных по частотам, используемым для SRD во многих странах, и может также рассматриваться для представления любой частоты, используемой в NWHN.</w:t>
      </w:r>
      <w:bookmarkEnd w:id="23"/>
    </w:p>
    <w:p w:rsidR="00A201CE" w:rsidRPr="001D0AE2" w:rsidRDefault="00A201CE" w:rsidP="00A201CE">
      <w:pPr>
        <w:pStyle w:val="Heading1"/>
        <w:spacing w:before="360"/>
        <w:rPr>
          <w:szCs w:val="22"/>
          <w:lang w:val="ru-RU"/>
        </w:rPr>
      </w:pPr>
      <w:bookmarkStart w:id="24" w:name="_Toc104615503"/>
      <w:bookmarkStart w:id="25" w:name="_Toc280584866"/>
      <w:bookmarkStart w:id="26" w:name="_Toc410727818"/>
      <w:bookmarkStart w:id="27" w:name="_Toc410727926"/>
      <w:r w:rsidRPr="001D0AE2">
        <w:rPr>
          <w:szCs w:val="22"/>
          <w:lang w:val="ru-RU"/>
        </w:rPr>
        <w:t>2</w:t>
      </w:r>
      <w:r w:rsidRPr="001D0AE2">
        <w:rPr>
          <w:szCs w:val="22"/>
          <w:lang w:val="ru-RU"/>
        </w:rPr>
        <w:tab/>
      </w:r>
      <w:bookmarkEnd w:id="24"/>
      <w:bookmarkEnd w:id="25"/>
      <w:bookmarkEnd w:id="26"/>
      <w:bookmarkEnd w:id="27"/>
      <w:r w:rsidRPr="001D0AE2">
        <w:rPr>
          <w:szCs w:val="22"/>
          <w:lang w:val="ru-RU"/>
        </w:rPr>
        <w:t>Определения</w:t>
      </w:r>
    </w:p>
    <w:p w:rsidR="00A201CE" w:rsidRPr="001D0AE2" w:rsidRDefault="00A201CE" w:rsidP="00A201CE">
      <w:pPr>
        <w:rPr>
          <w:szCs w:val="22"/>
          <w:lang w:val="ru-RU"/>
        </w:rPr>
      </w:pPr>
      <w:bookmarkStart w:id="28" w:name="_Toc104615504"/>
      <w:bookmarkStart w:id="29" w:name="_Toc280584867"/>
      <w:r w:rsidRPr="001D0AE2">
        <w:rPr>
          <w:szCs w:val="22"/>
          <w:lang w:val="ru-RU"/>
        </w:rPr>
        <w:t xml:space="preserve">В настоящей </w:t>
      </w:r>
      <w:r w:rsidRPr="001D0AE2">
        <w:rPr>
          <w:lang w:val="ru-RU"/>
        </w:rPr>
        <w:t>Рекомендации</w:t>
      </w:r>
      <w:r w:rsidRPr="001D0AE2">
        <w:rPr>
          <w:szCs w:val="22"/>
          <w:lang w:val="ru-RU"/>
        </w:rPr>
        <w:t xml:space="preserve"> используются следующие определения:</w:t>
      </w:r>
    </w:p>
    <w:p w:rsidR="00A201CE" w:rsidRPr="001D0AE2" w:rsidRDefault="00A201CE" w:rsidP="00A201CE">
      <w:pPr>
        <w:pStyle w:val="enumlev1"/>
        <w:tabs>
          <w:tab w:val="clear" w:pos="794"/>
        </w:tabs>
        <w:ind w:left="1191" w:hanging="1191"/>
        <w:rPr>
          <w:b/>
          <w:bCs/>
          <w:szCs w:val="22"/>
          <w:lang w:val="ru-RU"/>
        </w:rPr>
      </w:pPr>
      <w:bookmarkStart w:id="30" w:name="lt_pId104"/>
      <w:r w:rsidRPr="001D0AE2">
        <w:rPr>
          <w:szCs w:val="22"/>
          <w:lang w:val="ru-RU"/>
        </w:rPr>
        <w:t>Канал:</w:t>
      </w:r>
      <w:bookmarkEnd w:id="30"/>
      <w:r w:rsidRPr="001D0AE2">
        <w:rPr>
          <w:szCs w:val="22"/>
          <w:lang w:val="ru-RU"/>
        </w:rPr>
        <w:t xml:space="preserve"> </w:t>
      </w:r>
      <w:r w:rsidRPr="001D0AE2">
        <w:rPr>
          <w:b/>
          <w:bCs/>
          <w:szCs w:val="22"/>
          <w:lang w:val="ru-RU"/>
        </w:rPr>
        <w:tab/>
      </w:r>
      <w:bookmarkStart w:id="31" w:name="lt_pId105"/>
      <w:r w:rsidRPr="001D0AE2">
        <w:rPr>
          <w:szCs w:val="22"/>
          <w:lang w:val="ru-RU"/>
        </w:rPr>
        <w:t>тракт передачи между узлами. Один канал считается одним трактом передачи. Логически канал представляет собой экземпляр среды связи, используемой для передачи данных между двумя или несколькими узлами.</w:t>
      </w:r>
      <w:bookmarkEnd w:id="31"/>
    </w:p>
    <w:p w:rsidR="00A201CE" w:rsidRPr="001D0AE2" w:rsidRDefault="00A201CE" w:rsidP="00A201CE">
      <w:pPr>
        <w:pStyle w:val="enumlev1"/>
        <w:ind w:left="1191" w:hanging="1191"/>
        <w:rPr>
          <w:szCs w:val="22"/>
          <w:lang w:val="ru-RU"/>
        </w:rPr>
      </w:pPr>
      <w:bookmarkStart w:id="32" w:name="lt_pId108"/>
      <w:r w:rsidRPr="001D0AE2">
        <w:rPr>
          <w:szCs w:val="22"/>
          <w:lang w:val="ru-RU"/>
        </w:rPr>
        <w:t>Узел:</w:t>
      </w:r>
      <w:bookmarkEnd w:id="32"/>
      <w:r w:rsidRPr="001D0AE2">
        <w:rPr>
          <w:szCs w:val="22"/>
          <w:lang w:val="ru-RU"/>
        </w:rPr>
        <w:tab/>
      </w:r>
      <w:r w:rsidRPr="001D0AE2">
        <w:rPr>
          <w:szCs w:val="22"/>
          <w:lang w:val="ru-RU"/>
        </w:rPr>
        <w:tab/>
        <w:t>любое сетевое устройство, содержащее приемопередатчик G.9955. В контексте настоящей Рекомендации термин "узел" без уточнения означает "узел G.9955".</w:t>
      </w:r>
    </w:p>
    <w:p w:rsidR="00A201CE" w:rsidRPr="001D0AE2" w:rsidRDefault="00A201CE" w:rsidP="00A201CE">
      <w:pPr>
        <w:pStyle w:val="Heading1"/>
        <w:spacing w:before="360"/>
        <w:rPr>
          <w:szCs w:val="22"/>
          <w:lang w:val="ru-RU"/>
        </w:rPr>
      </w:pPr>
      <w:bookmarkStart w:id="33" w:name="_Toc410727819"/>
      <w:bookmarkStart w:id="34" w:name="_Toc410727927"/>
      <w:r w:rsidRPr="001D0AE2">
        <w:rPr>
          <w:szCs w:val="22"/>
          <w:lang w:val="ru-RU"/>
        </w:rPr>
        <w:t>3</w:t>
      </w:r>
      <w:r w:rsidRPr="001D0AE2">
        <w:rPr>
          <w:szCs w:val="22"/>
          <w:lang w:val="ru-RU"/>
        </w:rPr>
        <w:tab/>
      </w:r>
      <w:bookmarkEnd w:id="28"/>
      <w:bookmarkEnd w:id="29"/>
      <w:bookmarkEnd w:id="33"/>
      <w:bookmarkEnd w:id="34"/>
      <w:r w:rsidRPr="001D0AE2">
        <w:rPr>
          <w:szCs w:val="22"/>
          <w:lang w:val="ru-RU"/>
        </w:rPr>
        <w:t>Сокращения</w:t>
      </w:r>
    </w:p>
    <w:p w:rsidR="00A201CE" w:rsidRPr="001D0AE2" w:rsidRDefault="00A201CE" w:rsidP="00A201CE">
      <w:pPr>
        <w:widowControl w:val="0"/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spacing w:after="120"/>
        <w:jc w:val="left"/>
        <w:rPr>
          <w:lang w:val="ru-RU"/>
        </w:rPr>
      </w:pPr>
      <w:r w:rsidRPr="001D0AE2">
        <w:rPr>
          <w:lang w:val="ru-RU"/>
        </w:rPr>
        <w:t>В настоящей Рекомендации используются следующие сокращения: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8"/>
        <w:gridCol w:w="3266"/>
        <w:gridCol w:w="730"/>
        <w:gridCol w:w="5141"/>
      </w:tblGrid>
      <w:tr w:rsidR="00A201CE" w:rsidRPr="001D0AE2" w:rsidTr="00D82A53"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lang w:val="ru-RU"/>
              </w:rPr>
            </w:pPr>
            <w:bookmarkStart w:id="35" w:name="lt_pId114"/>
            <w:r w:rsidRPr="001D0AE2">
              <w:rPr>
                <w:lang w:val="ru-RU"/>
              </w:rPr>
              <w:t>AL</w:t>
            </w:r>
            <w:bookmarkEnd w:id="35"/>
          </w:p>
        </w:tc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lang w:val="ru-RU"/>
              </w:rPr>
            </w:pPr>
            <w:bookmarkStart w:id="36" w:name="lt_pId115"/>
            <w:r w:rsidRPr="001D0AE2">
              <w:rPr>
                <w:lang w:val="ru-RU"/>
              </w:rPr>
              <w:t>Always Listening</w:t>
            </w:r>
            <w:bookmarkEnd w:id="36"/>
          </w:p>
        </w:tc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lang w:val="ru-RU"/>
              </w:rPr>
            </w:pPr>
          </w:p>
        </w:tc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Непрерывное прослушивание</w:t>
            </w:r>
          </w:p>
        </w:tc>
      </w:tr>
      <w:tr w:rsidR="00A201CE" w:rsidRPr="001D0AE2" w:rsidTr="00D82A53"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lang w:val="ru-RU"/>
              </w:rPr>
            </w:pPr>
            <w:bookmarkStart w:id="37" w:name="lt_pId116"/>
            <w:r w:rsidRPr="001D0AE2">
              <w:rPr>
                <w:lang w:val="ru-RU"/>
              </w:rPr>
              <w:t>FL</w:t>
            </w:r>
            <w:bookmarkEnd w:id="37"/>
          </w:p>
        </w:tc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lang w:val="ru-RU"/>
              </w:rPr>
            </w:pPr>
            <w:bookmarkStart w:id="38" w:name="lt_pId117"/>
            <w:r w:rsidRPr="001D0AE2">
              <w:rPr>
                <w:lang w:val="ru-RU"/>
              </w:rPr>
              <w:t>Frequently Listening</w:t>
            </w:r>
            <w:bookmarkEnd w:id="38"/>
          </w:p>
        </w:tc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lang w:val="ru-RU"/>
              </w:rPr>
            </w:pPr>
          </w:p>
        </w:tc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Периодическое прослушивание</w:t>
            </w:r>
          </w:p>
        </w:tc>
      </w:tr>
      <w:tr w:rsidR="00A201CE" w:rsidRPr="001D0AE2" w:rsidTr="00D82A53"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b/>
                <w:bCs/>
                <w:lang w:val="ru-RU"/>
              </w:rPr>
            </w:pPr>
            <w:bookmarkStart w:id="39" w:name="lt_pId118"/>
            <w:r w:rsidRPr="001D0AE2">
              <w:rPr>
                <w:lang w:val="ru-RU"/>
              </w:rPr>
              <w:t>ISM</w:t>
            </w:r>
            <w:bookmarkEnd w:id="39"/>
            <w:r w:rsidRPr="001D0AE2">
              <w:rPr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lang w:val="ru-RU"/>
              </w:rPr>
            </w:pPr>
            <w:bookmarkStart w:id="40" w:name="lt_pId119"/>
            <w:r w:rsidRPr="001D0AE2">
              <w:rPr>
                <w:lang w:val="ru-RU"/>
              </w:rPr>
              <w:t>Industrial, Scientific and Medical</w:t>
            </w:r>
            <w:bookmarkEnd w:id="40"/>
          </w:p>
        </w:tc>
        <w:tc>
          <w:tcPr>
            <w:tcW w:w="0" w:type="auto"/>
          </w:tcPr>
          <w:p w:rsidR="00A201CE" w:rsidRPr="001D0AE2" w:rsidRDefault="00A201CE" w:rsidP="00D82A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rPr>
                <w:rFonts w:asciiTheme="majorBidi" w:hAnsiTheme="majorBidi" w:cstheme="majorBidi"/>
                <w:szCs w:val="22"/>
                <w:lang w:val="ru-RU"/>
              </w:rPr>
            </w:pPr>
            <w:r w:rsidRPr="001D0AE2">
              <w:rPr>
                <w:rFonts w:asciiTheme="majorBidi" w:hAnsiTheme="majorBidi" w:cstheme="majorBidi"/>
                <w:szCs w:val="22"/>
                <w:lang w:val="ru-RU"/>
              </w:rPr>
              <w:t>ПНМ</w:t>
            </w:r>
          </w:p>
        </w:tc>
        <w:tc>
          <w:tcPr>
            <w:tcW w:w="0" w:type="auto"/>
          </w:tcPr>
          <w:p w:rsidR="00A201CE" w:rsidRPr="001D0AE2" w:rsidRDefault="00A201CE" w:rsidP="00D82A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1D0AE2">
              <w:rPr>
                <w:rFonts w:asciiTheme="majorBidi" w:hAnsiTheme="majorBidi" w:cstheme="majorBidi"/>
                <w:szCs w:val="22"/>
                <w:lang w:val="ru-RU"/>
              </w:rPr>
              <w:t xml:space="preserve">Промышленное, научное и медицинское </w:t>
            </w:r>
          </w:p>
        </w:tc>
      </w:tr>
      <w:tr w:rsidR="00A201CE" w:rsidRPr="001D0AE2" w:rsidTr="00D82A53"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lang w:val="ru-RU"/>
              </w:rPr>
            </w:pPr>
            <w:bookmarkStart w:id="41" w:name="lt_pId120"/>
            <w:r w:rsidRPr="001D0AE2">
              <w:rPr>
                <w:lang w:val="ru-RU"/>
              </w:rPr>
              <w:t>MAC</w:t>
            </w:r>
            <w:bookmarkEnd w:id="41"/>
          </w:p>
        </w:tc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lang w:val="ru-RU"/>
              </w:rPr>
            </w:pPr>
            <w:bookmarkStart w:id="42" w:name="lt_pId121"/>
            <w:r w:rsidRPr="001D0AE2">
              <w:rPr>
                <w:lang w:val="ru-RU"/>
              </w:rPr>
              <w:t>medium access control</w:t>
            </w:r>
            <w:bookmarkEnd w:id="42"/>
          </w:p>
        </w:tc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lang w:val="ru-RU"/>
              </w:rPr>
            </w:pPr>
          </w:p>
        </w:tc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lang w:val="ru-RU"/>
              </w:rPr>
            </w:pPr>
            <w:r w:rsidRPr="001D0AE2">
              <w:rPr>
                <w:rFonts w:asciiTheme="majorBidi" w:hAnsiTheme="majorBidi" w:cstheme="majorBidi"/>
                <w:szCs w:val="22"/>
                <w:lang w:val="ru-RU"/>
              </w:rPr>
              <w:t>Управление доступом к среде передачи</w:t>
            </w:r>
          </w:p>
        </w:tc>
      </w:tr>
      <w:tr w:rsidR="00A201CE" w:rsidRPr="001D0AE2" w:rsidTr="00D82A53"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lang w:val="ru-RU"/>
              </w:rPr>
            </w:pPr>
            <w:bookmarkStart w:id="43" w:name="lt_pId122"/>
            <w:r w:rsidRPr="001D0AE2">
              <w:rPr>
                <w:lang w:val="ru-RU"/>
              </w:rPr>
              <w:t>PHY</w:t>
            </w:r>
            <w:bookmarkEnd w:id="43"/>
          </w:p>
        </w:tc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lang w:val="ru-RU"/>
              </w:rPr>
            </w:pPr>
            <w:bookmarkStart w:id="44" w:name="lt_pId123"/>
            <w:r w:rsidRPr="001D0AE2">
              <w:rPr>
                <w:lang w:val="ru-RU"/>
              </w:rPr>
              <w:t>physical</w:t>
            </w:r>
            <w:bookmarkEnd w:id="44"/>
            <w:r w:rsidRPr="001D0AE2">
              <w:rPr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lang w:val="ru-RU"/>
              </w:rPr>
            </w:pPr>
          </w:p>
        </w:tc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Физический</w:t>
            </w:r>
          </w:p>
        </w:tc>
      </w:tr>
      <w:tr w:rsidR="00A201CE" w:rsidRPr="001D0AE2" w:rsidTr="00D82A53"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lang w:val="ru-RU"/>
              </w:rPr>
            </w:pPr>
            <w:bookmarkStart w:id="45" w:name="lt_pId124"/>
            <w:r w:rsidRPr="001D0AE2">
              <w:rPr>
                <w:lang w:val="ru-RU"/>
              </w:rPr>
              <w:t>R1</w:t>
            </w:r>
            <w:bookmarkEnd w:id="45"/>
          </w:p>
        </w:tc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lang w:val="ru-RU"/>
              </w:rPr>
            </w:pPr>
            <w:bookmarkStart w:id="46" w:name="lt_pId125"/>
            <w:r w:rsidRPr="001D0AE2">
              <w:rPr>
                <w:lang w:val="ru-RU"/>
              </w:rPr>
              <w:t>Type 1 of supported data rate, i.e. 9.6 kbit/s</w:t>
            </w:r>
            <w:bookmarkEnd w:id="46"/>
          </w:p>
        </w:tc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lang w:val="ru-RU"/>
              </w:rPr>
            </w:pPr>
          </w:p>
        </w:tc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Тип 1 поддерживаемой скорости передачи данных, т. е. 9,6 кбит/с</w:t>
            </w:r>
          </w:p>
        </w:tc>
      </w:tr>
      <w:tr w:rsidR="00A201CE" w:rsidRPr="001D0AE2" w:rsidTr="00D82A53"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lang w:val="ru-RU"/>
              </w:rPr>
            </w:pPr>
            <w:bookmarkStart w:id="47" w:name="lt_pId126"/>
            <w:r w:rsidRPr="001D0AE2">
              <w:rPr>
                <w:lang w:val="ru-RU"/>
              </w:rPr>
              <w:t>R2</w:t>
            </w:r>
            <w:bookmarkEnd w:id="47"/>
          </w:p>
        </w:tc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lang w:val="ru-RU"/>
              </w:rPr>
            </w:pPr>
            <w:bookmarkStart w:id="48" w:name="lt_pId127"/>
            <w:r w:rsidRPr="001D0AE2">
              <w:rPr>
                <w:lang w:val="ru-RU"/>
              </w:rPr>
              <w:t>Type 2 of supported data rate, i.e. 40 kbit/s</w:t>
            </w:r>
            <w:bookmarkEnd w:id="48"/>
          </w:p>
        </w:tc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lang w:val="ru-RU"/>
              </w:rPr>
            </w:pPr>
          </w:p>
        </w:tc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Тип 2 поддерживаемой скорости передачи данных, т. е. 40 кбит/с</w:t>
            </w:r>
          </w:p>
        </w:tc>
      </w:tr>
      <w:tr w:rsidR="00A201CE" w:rsidRPr="001D0AE2" w:rsidTr="00D82A53"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lang w:val="ru-RU"/>
              </w:rPr>
            </w:pPr>
            <w:bookmarkStart w:id="49" w:name="lt_pId128"/>
            <w:r w:rsidRPr="001D0AE2">
              <w:rPr>
                <w:lang w:val="ru-RU"/>
              </w:rPr>
              <w:t>R3</w:t>
            </w:r>
            <w:bookmarkEnd w:id="49"/>
          </w:p>
        </w:tc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lang w:val="ru-RU"/>
              </w:rPr>
            </w:pPr>
            <w:bookmarkStart w:id="50" w:name="lt_pId129"/>
            <w:r w:rsidRPr="001D0AE2">
              <w:rPr>
                <w:lang w:val="ru-RU"/>
              </w:rPr>
              <w:t>Type 3 of supported data rate, i.e. 100 kbit/s</w:t>
            </w:r>
            <w:bookmarkEnd w:id="50"/>
          </w:p>
        </w:tc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lang w:val="ru-RU"/>
              </w:rPr>
            </w:pPr>
          </w:p>
        </w:tc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Тип 3 поддерживаемой скорости передачи данных, т. е. 100 кбит/с</w:t>
            </w:r>
          </w:p>
        </w:tc>
      </w:tr>
      <w:tr w:rsidR="00A201CE" w:rsidRPr="001D0AE2" w:rsidTr="00D82A53"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lang w:val="ru-RU"/>
              </w:rPr>
            </w:pPr>
            <w:bookmarkStart w:id="51" w:name="lt_pId130"/>
            <w:r w:rsidRPr="001D0AE2">
              <w:rPr>
                <w:lang w:val="ru-RU"/>
              </w:rPr>
              <w:t>RF</w:t>
            </w:r>
            <w:bookmarkEnd w:id="51"/>
          </w:p>
        </w:tc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lang w:val="ru-RU"/>
              </w:rPr>
            </w:pPr>
            <w:bookmarkStart w:id="52" w:name="lt_pId131"/>
            <w:r w:rsidRPr="001D0AE2">
              <w:rPr>
                <w:lang w:val="ru-RU"/>
              </w:rPr>
              <w:t>Radio Frequency</w:t>
            </w:r>
            <w:bookmarkEnd w:id="52"/>
          </w:p>
        </w:tc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rPr>
                <w:lang w:val="ru-RU"/>
              </w:rPr>
            </w:pPr>
            <w:r w:rsidRPr="001D0AE2">
              <w:rPr>
                <w:lang w:val="ru-RU"/>
              </w:rPr>
              <w:t>РЧ</w:t>
            </w:r>
          </w:p>
        </w:tc>
        <w:tc>
          <w:tcPr>
            <w:tcW w:w="0" w:type="auto"/>
          </w:tcPr>
          <w:p w:rsidR="00A201CE" w:rsidRPr="001D0AE2" w:rsidRDefault="00A201CE" w:rsidP="00D82A53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ind w:left="0" w:firstLine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Радиочастота</w:t>
            </w:r>
          </w:p>
        </w:tc>
      </w:tr>
    </w:tbl>
    <w:p w:rsidR="00A201CE" w:rsidRPr="001D0AE2" w:rsidRDefault="00A201CE" w:rsidP="00A201CE">
      <w:pPr>
        <w:pStyle w:val="Heading1"/>
        <w:rPr>
          <w:szCs w:val="22"/>
          <w:lang w:val="ru-RU"/>
        </w:rPr>
      </w:pPr>
      <w:bookmarkStart w:id="53" w:name="_Toc280584938"/>
      <w:bookmarkStart w:id="54" w:name="_Toc410727820"/>
      <w:bookmarkStart w:id="55" w:name="_Toc410727928"/>
      <w:bookmarkStart w:id="56" w:name="_Toc309600159"/>
      <w:bookmarkStart w:id="57" w:name="_Toc220941499"/>
      <w:r w:rsidRPr="001D0AE2">
        <w:rPr>
          <w:szCs w:val="22"/>
          <w:lang w:val="ru-RU"/>
        </w:rPr>
        <w:lastRenderedPageBreak/>
        <w:t>4</w:t>
      </w:r>
      <w:r w:rsidRPr="001D0AE2">
        <w:rPr>
          <w:szCs w:val="22"/>
          <w:lang w:val="ru-RU"/>
        </w:rPr>
        <w:tab/>
      </w:r>
      <w:bookmarkEnd w:id="53"/>
      <w:bookmarkEnd w:id="54"/>
      <w:bookmarkEnd w:id="55"/>
      <w:r w:rsidRPr="001D0AE2">
        <w:rPr>
          <w:szCs w:val="22"/>
          <w:lang w:val="ru-RU"/>
        </w:rPr>
        <w:t xml:space="preserve">Частота и ширина полосы </w:t>
      </w:r>
    </w:p>
    <w:p w:rsidR="00A201CE" w:rsidRPr="001D0AE2" w:rsidRDefault="00A201CE" w:rsidP="00A201CE">
      <w:pPr>
        <w:rPr>
          <w:lang w:val="ru-RU"/>
        </w:rPr>
      </w:pPr>
      <w:bookmarkStart w:id="58" w:name="lt_pId134"/>
      <w:r w:rsidRPr="001D0AE2">
        <w:rPr>
          <w:lang w:val="ru-RU"/>
        </w:rPr>
        <w:t>В Рекомендации МСЭ-T G.9959 определены спецификации уровней PHY и MAC для у</w:t>
      </w:r>
      <w:r w:rsidRPr="001D0AE2">
        <w:rPr>
          <w:color w:val="000000"/>
          <w:lang w:val="ru-RU"/>
        </w:rPr>
        <w:t xml:space="preserve">зкополосных цифровых </w:t>
      </w:r>
      <w:r w:rsidRPr="001D0AE2">
        <w:rPr>
          <w:lang w:val="ru-RU"/>
        </w:rPr>
        <w:t xml:space="preserve">приемопередатчиков </w:t>
      </w:r>
      <w:r w:rsidRPr="001D0AE2">
        <w:rPr>
          <w:color w:val="000000"/>
          <w:lang w:val="ru-RU"/>
        </w:rPr>
        <w:t>радиосвязи малого радиуса действия, однако в ней не перечислены частоты, на которых работают устройства</w:t>
      </w:r>
      <w:r w:rsidRPr="001D0AE2">
        <w:rPr>
          <w:lang w:val="ru-RU"/>
        </w:rPr>
        <w:t xml:space="preserve"> G.9959.</w:t>
      </w:r>
      <w:bookmarkEnd w:id="58"/>
    </w:p>
    <w:p w:rsidR="00A201CE" w:rsidRPr="001D0AE2" w:rsidRDefault="00A201CE" w:rsidP="00A201CE">
      <w:pPr>
        <w:rPr>
          <w:lang w:val="ru-RU"/>
        </w:rPr>
      </w:pPr>
      <w:bookmarkStart w:id="59" w:name="lt_pId135"/>
      <w:r w:rsidRPr="001D0AE2">
        <w:rPr>
          <w:lang w:val="ru-RU"/>
        </w:rPr>
        <w:t xml:space="preserve">В Рекомендации МСЭ-R </w:t>
      </w:r>
      <w:r w:rsidRPr="001D0AE2">
        <w:rPr>
          <w:bCs/>
          <w:szCs w:val="24"/>
          <w:lang w:val="ru-RU" w:eastAsia="en-GB" w:bidi="he-IL"/>
        </w:rPr>
        <w:t>SM.1896</w:t>
      </w:r>
      <w:r w:rsidRPr="001D0AE2">
        <w:rPr>
          <w:lang w:val="ru-RU"/>
        </w:rPr>
        <w:t xml:space="preserve"> [2] и Отчете МСЭ-R SM.2153 [3] представлены полосы, в которых работают устройства малого радиуса действия на региональной и глобальной основе.</w:t>
      </w:r>
      <w:bookmarkEnd w:id="59"/>
      <w:r w:rsidRPr="001D0AE2">
        <w:rPr>
          <w:lang w:val="ru-RU"/>
        </w:rPr>
        <w:t xml:space="preserve"> </w:t>
      </w:r>
      <w:bookmarkStart w:id="60" w:name="lt_pId136"/>
      <w:r w:rsidRPr="001D0AE2">
        <w:rPr>
          <w:lang w:val="ru-RU"/>
        </w:rPr>
        <w:t>Некоторые из этих частот могут рассматриваться для устройств NWHN.</w:t>
      </w:r>
      <w:bookmarkEnd w:id="60"/>
    </w:p>
    <w:p w:rsidR="00A201CE" w:rsidRPr="001D0AE2" w:rsidRDefault="00A201CE" w:rsidP="00A201CE">
      <w:pPr>
        <w:rPr>
          <w:lang w:val="ru-RU"/>
        </w:rPr>
      </w:pPr>
      <w:bookmarkStart w:id="61" w:name="lt_pId137"/>
      <w:bookmarkEnd w:id="56"/>
      <w:bookmarkEnd w:id="57"/>
      <w:r w:rsidRPr="001D0AE2">
        <w:rPr>
          <w:lang w:val="ru-RU"/>
        </w:rPr>
        <w:t>Соответствующий G.9959 узел может функционировать также в нелицензируемых и незащищаемых РЧ-полосах, таких как частоты, назначенные в Регламенте радиосвязи для применений ПНМ.</w:t>
      </w:r>
      <w:bookmarkEnd w:id="61"/>
      <w:r w:rsidRPr="001D0AE2">
        <w:rPr>
          <w:lang w:val="ru-RU"/>
        </w:rPr>
        <w:t xml:space="preserve"> </w:t>
      </w:r>
      <w:bookmarkStart w:id="62" w:name="lt_pId138"/>
      <w:r w:rsidRPr="001D0AE2">
        <w:rPr>
          <w:lang w:val="ru-RU"/>
        </w:rPr>
        <w:t>В таблице 1, ниже, описаны возможные региональные и национальные назначения частот и требования к ширине полосы.</w:t>
      </w:r>
      <w:bookmarkEnd w:id="62"/>
      <w:r w:rsidRPr="001D0AE2">
        <w:rPr>
          <w:lang w:val="ru-RU"/>
        </w:rPr>
        <w:t xml:space="preserve"> </w:t>
      </w:r>
      <w:bookmarkStart w:id="63" w:name="lt_pId139"/>
      <w:r w:rsidRPr="001D0AE2">
        <w:rPr>
          <w:lang w:val="ru-RU"/>
        </w:rPr>
        <w:t>Приемопередатчик G.9959 поддерживает каналы 1, 2 или 3 (каждый канал связан с центральной частотой), в зависимости от доступности каналов в конкретном регионе или стране.</w:t>
      </w:r>
      <w:bookmarkEnd w:id="63"/>
      <w:r w:rsidRPr="001D0AE2">
        <w:rPr>
          <w:lang w:val="ru-RU"/>
        </w:rPr>
        <w:t xml:space="preserve"> </w:t>
      </w:r>
      <w:bookmarkStart w:id="64" w:name="lt_pId140"/>
      <w:r w:rsidRPr="001D0AE2">
        <w:rPr>
          <w:lang w:val="ru-RU"/>
        </w:rPr>
        <w:t>Таблица 1 связана с таблицами 7-1 и A.1 Рекомендации МСЭ-T G.9959.</w:t>
      </w:r>
      <w:bookmarkEnd w:id="64"/>
    </w:p>
    <w:p w:rsidR="00A201CE" w:rsidRPr="001D0AE2" w:rsidRDefault="00A201CE" w:rsidP="00A201CE">
      <w:pPr>
        <w:rPr>
          <w:lang w:val="ru-RU"/>
        </w:rPr>
      </w:pPr>
      <w:bookmarkStart w:id="65" w:name="lt_pId141"/>
      <w:r w:rsidRPr="001D0AE2">
        <w:rPr>
          <w:lang w:val="ru-RU"/>
        </w:rPr>
        <w:t>Таблица 1 согласуется также с таблицами, приведенными в справочных документах [2] и [3].</w:t>
      </w:r>
      <w:bookmarkEnd w:id="65"/>
      <w:r w:rsidRPr="001D0AE2">
        <w:rPr>
          <w:lang w:val="ru-RU"/>
        </w:rPr>
        <w:t xml:space="preserve"> </w:t>
      </w:r>
      <w:bookmarkStart w:id="66" w:name="lt_pId142"/>
      <w:r w:rsidRPr="001D0AE2">
        <w:rPr>
          <w:lang w:val="ru-RU"/>
        </w:rPr>
        <w:t>В таблице указаны конкретные ссылки.</w:t>
      </w:r>
      <w:bookmarkEnd w:id="66"/>
    </w:p>
    <w:p w:rsidR="00A201CE" w:rsidRPr="001D0AE2" w:rsidRDefault="00A201CE" w:rsidP="00A201CE">
      <w:pPr>
        <w:pStyle w:val="TableNo"/>
        <w:rPr>
          <w:lang w:val="ru-RU"/>
        </w:rPr>
      </w:pPr>
      <w:r w:rsidRPr="001D0AE2">
        <w:rPr>
          <w:lang w:val="ru-RU"/>
        </w:rPr>
        <w:t>ТАБЛИЦА 1</w:t>
      </w:r>
    </w:p>
    <w:p w:rsidR="00A201CE" w:rsidRPr="001D0AE2" w:rsidRDefault="00A201CE" w:rsidP="00A201CE">
      <w:pPr>
        <w:pStyle w:val="Tabletitle"/>
        <w:rPr>
          <w:lang w:val="ru-RU"/>
        </w:rPr>
      </w:pPr>
      <w:r w:rsidRPr="001D0AE2">
        <w:rPr>
          <w:lang w:val="ru-RU"/>
        </w:rPr>
        <w:t xml:space="preserve">Центральная частота и требования к ширине полосы </w:t>
      </w:r>
      <w:r w:rsidRPr="001D0AE2">
        <w:rPr>
          <w:lang w:val="ru-RU"/>
        </w:rPr>
        <w:br/>
        <w:t>в разных географических областях</w:t>
      </w:r>
    </w:p>
    <w:tbl>
      <w:tblPr>
        <w:tblW w:w="9634" w:type="dxa"/>
        <w:jc w:val="center"/>
        <w:tblBorders>
          <w:top w:val="single" w:sz="2" w:space="0" w:color="auto"/>
          <w:left w:val="single" w:sz="4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4"/>
        <w:gridCol w:w="923"/>
        <w:gridCol w:w="850"/>
        <w:gridCol w:w="1094"/>
        <w:gridCol w:w="1134"/>
        <w:gridCol w:w="2409"/>
      </w:tblGrid>
      <w:tr w:rsidR="00A201CE" w:rsidRPr="001D0AE2" w:rsidTr="00D82A53">
        <w:trPr>
          <w:cantSplit/>
          <w:jc w:val="center"/>
        </w:trPr>
        <w:tc>
          <w:tcPr>
            <w:tcW w:w="3224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A201CE" w:rsidRPr="001D0AE2" w:rsidRDefault="00A201CE" w:rsidP="00D82A53">
            <w:pPr>
              <w:pStyle w:val="Tablehead"/>
              <w:rPr>
                <w:lang w:val="ru-RU"/>
              </w:rPr>
            </w:pPr>
            <w:r w:rsidRPr="001D0AE2">
              <w:rPr>
                <w:lang w:val="ru-RU"/>
              </w:rPr>
              <w:t>Географическая область</w:t>
            </w:r>
          </w:p>
        </w:tc>
        <w:tc>
          <w:tcPr>
            <w:tcW w:w="1773" w:type="dxa"/>
            <w:gridSpan w:val="2"/>
            <w:shd w:val="clear" w:color="auto" w:fill="auto"/>
            <w:tcMar>
              <w:left w:w="0" w:type="dxa"/>
              <w:right w:w="0" w:type="dxa"/>
            </w:tcMar>
          </w:tcPr>
          <w:p w:rsidR="00A201CE" w:rsidRPr="001D0AE2" w:rsidRDefault="00A201CE" w:rsidP="00D82A53">
            <w:pPr>
              <w:pStyle w:val="Tablehead"/>
              <w:rPr>
                <w:lang w:val="ru-RU"/>
              </w:rPr>
            </w:pPr>
            <w:r w:rsidRPr="001D0AE2">
              <w:rPr>
                <w:iCs/>
                <w:szCs w:val="24"/>
                <w:lang w:val="ru-RU" w:eastAsia="ja-JP" w:bidi="he-IL"/>
              </w:rPr>
              <w:t>Центральная частота</w:t>
            </w:r>
          </w:p>
        </w:tc>
        <w:tc>
          <w:tcPr>
            <w:tcW w:w="1094" w:type="dxa"/>
            <w:shd w:val="clear" w:color="auto" w:fill="auto"/>
          </w:tcPr>
          <w:p w:rsidR="00A201CE" w:rsidRPr="001D0AE2" w:rsidRDefault="00A201CE" w:rsidP="00D82A53">
            <w:pPr>
              <w:pStyle w:val="Tablehead"/>
              <w:rPr>
                <w:lang w:val="ru-RU"/>
              </w:rPr>
            </w:pPr>
            <w:r w:rsidRPr="001D0AE2">
              <w:rPr>
                <w:lang w:val="ru-RU"/>
              </w:rPr>
              <w:t>Скорость передачи данных</w:t>
            </w:r>
          </w:p>
        </w:tc>
        <w:tc>
          <w:tcPr>
            <w:tcW w:w="1134" w:type="dxa"/>
            <w:shd w:val="clear" w:color="auto" w:fill="auto"/>
          </w:tcPr>
          <w:p w:rsidR="00A201CE" w:rsidRPr="001D0AE2" w:rsidRDefault="00A201CE" w:rsidP="00D82A53">
            <w:pPr>
              <w:pStyle w:val="Tablehead"/>
              <w:rPr>
                <w:lang w:val="ru-RU"/>
              </w:rPr>
            </w:pPr>
            <w:r w:rsidRPr="001D0AE2">
              <w:rPr>
                <w:lang w:val="ru-RU"/>
              </w:rPr>
              <w:t>Ширина канала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A201CE" w:rsidRPr="001D0AE2" w:rsidRDefault="00A201CE" w:rsidP="00D82A53">
            <w:pPr>
              <w:pStyle w:val="Tablehead"/>
              <w:rPr>
                <w:lang w:val="ru-RU"/>
              </w:rPr>
            </w:pPr>
            <w:r w:rsidRPr="001D0AE2">
              <w:rPr>
                <w:lang w:val="ru-RU"/>
              </w:rPr>
              <w:t>Нормативная</w:t>
            </w:r>
            <w:r w:rsidRPr="001D0AE2">
              <w:rPr>
                <w:lang w:val="ru-RU"/>
              </w:rPr>
              <w:br/>
              <w:t>ссылка</w:t>
            </w:r>
          </w:p>
        </w:tc>
      </w:tr>
      <w:tr w:rsidR="00A201CE" w:rsidRPr="001D0AE2" w:rsidTr="00D82A53">
        <w:trPr>
          <w:cantSplit/>
          <w:jc w:val="center"/>
        </w:trPr>
        <w:tc>
          <w:tcPr>
            <w:tcW w:w="3224" w:type="dxa"/>
            <w:vMerge/>
            <w:shd w:val="clear" w:color="auto" w:fill="auto"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  <w:tc>
          <w:tcPr>
            <w:tcW w:w="923" w:type="dxa"/>
            <w:shd w:val="clear" w:color="auto" w:fill="auto"/>
          </w:tcPr>
          <w:p w:rsidR="00A201CE" w:rsidRPr="001D0AE2" w:rsidRDefault="00A201CE" w:rsidP="00D82A5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1D0AE2">
              <w:rPr>
                <w:rFonts w:asciiTheme="majorBidi" w:hAnsiTheme="majorBidi" w:cstheme="majorBidi"/>
                <w:iCs/>
                <w:sz w:val="20"/>
                <w:szCs w:val="24"/>
                <w:lang w:val="ru-RU" w:eastAsia="ja-JP" w:bidi="he-IL"/>
              </w:rPr>
              <w:t>G.9959</w:t>
            </w:r>
          </w:p>
        </w:tc>
        <w:tc>
          <w:tcPr>
            <w:tcW w:w="850" w:type="dxa"/>
            <w:shd w:val="clear" w:color="auto" w:fill="auto"/>
          </w:tcPr>
          <w:p w:rsidR="00A201CE" w:rsidRPr="001D0AE2" w:rsidRDefault="00A201CE" w:rsidP="00D82A5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1D0AE2">
              <w:rPr>
                <w:rFonts w:asciiTheme="majorBidi" w:hAnsiTheme="majorBidi" w:cstheme="majorBidi"/>
                <w:sz w:val="20"/>
                <w:lang w:val="ru-RU"/>
              </w:rPr>
              <w:t>МГц</w:t>
            </w:r>
          </w:p>
        </w:tc>
        <w:tc>
          <w:tcPr>
            <w:tcW w:w="1094" w:type="dxa"/>
            <w:shd w:val="clear" w:color="auto" w:fill="auto"/>
          </w:tcPr>
          <w:p w:rsidR="00A201CE" w:rsidRPr="001D0AE2" w:rsidRDefault="00A201CE" w:rsidP="00D82A5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1D0AE2">
              <w:rPr>
                <w:rFonts w:asciiTheme="majorBidi" w:hAnsiTheme="majorBidi" w:cstheme="majorBidi"/>
                <w:sz w:val="20"/>
                <w:lang w:val="ru-RU"/>
              </w:rPr>
              <w:t>G.9959</w:t>
            </w:r>
          </w:p>
        </w:tc>
        <w:tc>
          <w:tcPr>
            <w:tcW w:w="1134" w:type="dxa"/>
            <w:shd w:val="clear" w:color="auto" w:fill="auto"/>
          </w:tcPr>
          <w:p w:rsidR="00A201CE" w:rsidRPr="001D0AE2" w:rsidRDefault="00A201CE" w:rsidP="00D82A5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1D0AE2">
              <w:rPr>
                <w:rFonts w:asciiTheme="majorBidi" w:hAnsiTheme="majorBidi" w:cstheme="majorBidi"/>
                <w:sz w:val="20"/>
                <w:lang w:val="ru-RU"/>
              </w:rPr>
              <w:t>кГц</w:t>
            </w:r>
          </w:p>
        </w:tc>
        <w:tc>
          <w:tcPr>
            <w:tcW w:w="2409" w:type="dxa"/>
            <w:vMerge/>
            <w:shd w:val="clear" w:color="auto" w:fill="auto"/>
          </w:tcPr>
          <w:p w:rsidR="00A201CE" w:rsidRPr="001D0AE2" w:rsidRDefault="00A201CE" w:rsidP="00D82A5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</w:tr>
      <w:tr w:rsidR="00A201CE" w:rsidRPr="001D0AE2" w:rsidTr="00D82A53">
        <w:trPr>
          <w:cantSplit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Австралия, Новая Зеландия</w:t>
            </w:r>
          </w:p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См. Приложение 2/[2]</w:t>
            </w:r>
            <w:r w:rsidRPr="001D0AE2">
              <w:rPr>
                <w:lang w:val="ru-RU"/>
              </w:rPr>
              <w:br/>
              <w:t>См. таблицу 11/[3]</w:t>
            </w:r>
          </w:p>
        </w:tc>
        <w:tc>
          <w:tcPr>
            <w:tcW w:w="923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iCs/>
                <w:lang w:val="ru-RU" w:eastAsia="ja-JP" w:bidi="he-IL"/>
              </w:rPr>
              <w:t>f</w:t>
            </w:r>
            <w:r w:rsidRPr="001D0AE2">
              <w:rPr>
                <w:iCs/>
                <w:vertAlign w:val="subscript"/>
                <w:lang w:val="ru-RU" w:eastAsia="ja-JP" w:bidi="he-IL"/>
              </w:rPr>
              <w:t>ANZ1</w:t>
            </w:r>
          </w:p>
        </w:tc>
        <w:tc>
          <w:tcPr>
            <w:tcW w:w="850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919,80</w:t>
            </w: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R3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400</w:t>
            </w:r>
          </w:p>
        </w:tc>
        <w:tc>
          <w:tcPr>
            <w:tcW w:w="2409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AS/NZS 4268</w:t>
            </w:r>
          </w:p>
        </w:tc>
      </w:tr>
      <w:tr w:rsidR="00A201CE" w:rsidRPr="001D0AE2" w:rsidTr="00D82A53">
        <w:trPr>
          <w:cantSplit/>
          <w:trHeight w:val="198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  <w:tc>
          <w:tcPr>
            <w:tcW w:w="923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iCs/>
                <w:lang w:val="ru-RU" w:eastAsia="ja-JP" w:bidi="he-IL"/>
              </w:rPr>
              <w:t>f</w:t>
            </w:r>
            <w:r w:rsidRPr="001D0AE2">
              <w:rPr>
                <w:iCs/>
                <w:vertAlign w:val="subscript"/>
                <w:lang w:val="ru-RU" w:eastAsia="ja-JP" w:bidi="he-IL"/>
              </w:rPr>
              <w:t>ANZ2</w:t>
            </w:r>
          </w:p>
        </w:tc>
        <w:tc>
          <w:tcPr>
            <w:tcW w:w="850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921,40</w:t>
            </w: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R2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300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</w:p>
        </w:tc>
      </w:tr>
      <w:tr w:rsidR="00A201CE" w:rsidRPr="001D0AE2" w:rsidTr="00D82A53">
        <w:trPr>
          <w:cantSplit/>
          <w:trHeight w:val="198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  <w:tc>
          <w:tcPr>
            <w:tcW w:w="923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iCs/>
                <w:lang w:val="ru-RU" w:eastAsia="ja-JP" w:bidi="he-IL"/>
              </w:rPr>
            </w:pPr>
          </w:p>
        </w:tc>
        <w:tc>
          <w:tcPr>
            <w:tcW w:w="850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R1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300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</w:p>
        </w:tc>
      </w:tr>
      <w:tr w:rsidR="00A201CE" w:rsidRPr="001D0AE2" w:rsidTr="00D82A53">
        <w:trPr>
          <w:cantSplit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Бразилия</w:t>
            </w:r>
          </w:p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См. Приложение 2/[2]</w:t>
            </w:r>
            <w:r w:rsidRPr="001D0AE2">
              <w:rPr>
                <w:lang w:val="ru-RU"/>
              </w:rPr>
              <w:br/>
              <w:t>См. таблицу 11/[3]</w:t>
            </w:r>
          </w:p>
        </w:tc>
        <w:tc>
          <w:tcPr>
            <w:tcW w:w="923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iCs/>
                <w:lang w:val="ru-RU" w:eastAsia="ja-JP" w:bidi="he-IL"/>
              </w:rPr>
              <w:t>f</w:t>
            </w:r>
            <w:r w:rsidRPr="001D0AE2">
              <w:rPr>
                <w:iCs/>
                <w:vertAlign w:val="subscript"/>
                <w:lang w:val="ru-RU" w:eastAsia="ja-JP" w:bidi="he-IL"/>
              </w:rPr>
              <w:t>ANZ1</w:t>
            </w:r>
          </w:p>
        </w:tc>
        <w:tc>
          <w:tcPr>
            <w:tcW w:w="850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919,80</w:t>
            </w: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R3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400</w:t>
            </w:r>
          </w:p>
        </w:tc>
        <w:tc>
          <w:tcPr>
            <w:tcW w:w="2409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color w:val="333333"/>
                <w:lang w:val="ru-RU" w:eastAsia="da-DK"/>
              </w:rPr>
            </w:pPr>
            <w:r w:rsidRPr="001D0AE2">
              <w:rPr>
                <w:color w:val="333333"/>
                <w:lang w:val="ru-RU" w:eastAsia="da-DK"/>
              </w:rPr>
              <w:t>Резолюция 506 ANATEL</w:t>
            </w:r>
          </w:p>
        </w:tc>
      </w:tr>
      <w:tr w:rsidR="00A201CE" w:rsidRPr="001D0AE2" w:rsidTr="00D82A53">
        <w:trPr>
          <w:cantSplit/>
          <w:trHeight w:val="202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  <w:tc>
          <w:tcPr>
            <w:tcW w:w="923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iCs/>
                <w:lang w:val="ru-RU" w:eastAsia="ja-JP" w:bidi="he-IL"/>
              </w:rPr>
              <w:t>f</w:t>
            </w:r>
            <w:r w:rsidRPr="001D0AE2">
              <w:rPr>
                <w:iCs/>
                <w:vertAlign w:val="subscript"/>
                <w:lang w:val="ru-RU" w:eastAsia="ja-JP" w:bidi="he-IL"/>
              </w:rPr>
              <w:t>ANZ2</w:t>
            </w:r>
          </w:p>
        </w:tc>
        <w:tc>
          <w:tcPr>
            <w:tcW w:w="850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921,40</w:t>
            </w: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R2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300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</w:p>
        </w:tc>
      </w:tr>
      <w:tr w:rsidR="00A201CE" w:rsidRPr="001D0AE2" w:rsidDel="004556A3" w:rsidTr="00D82A53">
        <w:trPr>
          <w:cantSplit/>
          <w:trHeight w:val="262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  <w:tc>
          <w:tcPr>
            <w:tcW w:w="923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iCs/>
                <w:lang w:val="ru-RU" w:eastAsia="ja-JP" w:bidi="he-IL"/>
              </w:rPr>
            </w:pPr>
          </w:p>
        </w:tc>
        <w:tc>
          <w:tcPr>
            <w:tcW w:w="850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R1</w:t>
            </w:r>
          </w:p>
        </w:tc>
        <w:tc>
          <w:tcPr>
            <w:tcW w:w="1134" w:type="dxa"/>
          </w:tcPr>
          <w:p w:rsidR="00A201CE" w:rsidRPr="001D0AE2" w:rsidDel="004556A3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300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</w:p>
        </w:tc>
      </w:tr>
      <w:tr w:rsidR="00A201CE" w:rsidRPr="001D0AE2" w:rsidTr="00D82A53">
        <w:trPr>
          <w:cantSplit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 xml:space="preserve">Сальвадор, </w:t>
            </w:r>
            <w:r w:rsidRPr="001D0AE2">
              <w:rPr>
                <w:color w:val="333333"/>
                <w:lang w:val="ru-RU" w:eastAsia="da-DK"/>
              </w:rPr>
              <w:t>Парагвай</w:t>
            </w:r>
            <w:r w:rsidRPr="001D0AE2">
              <w:rPr>
                <w:lang w:val="ru-RU"/>
              </w:rPr>
              <w:t xml:space="preserve">, </w:t>
            </w:r>
            <w:r w:rsidRPr="001D0AE2">
              <w:rPr>
                <w:color w:val="333333"/>
                <w:lang w:val="ru-RU" w:eastAsia="da-DK"/>
              </w:rPr>
              <w:t xml:space="preserve">Перу, </w:t>
            </w:r>
            <w:r w:rsidRPr="001D0AE2">
              <w:rPr>
                <w:lang w:val="ru-RU"/>
              </w:rPr>
              <w:t>Уругвай</w:t>
            </w:r>
          </w:p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См. Приложение 2/[2]</w:t>
            </w:r>
            <w:r w:rsidRPr="001D0AE2">
              <w:rPr>
                <w:lang w:val="ru-RU"/>
              </w:rPr>
              <w:br/>
              <w:t>См. таблицу 11/[3]</w:t>
            </w:r>
          </w:p>
        </w:tc>
        <w:tc>
          <w:tcPr>
            <w:tcW w:w="923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iCs/>
                <w:lang w:val="ru-RU" w:eastAsia="ja-JP" w:bidi="he-IL"/>
              </w:rPr>
              <w:t>f</w:t>
            </w:r>
            <w:r w:rsidRPr="001D0AE2">
              <w:rPr>
                <w:iCs/>
                <w:vertAlign w:val="subscript"/>
                <w:lang w:val="ru-RU" w:eastAsia="ja-JP" w:bidi="he-IL"/>
              </w:rPr>
              <w:t>ANZ1</w:t>
            </w:r>
          </w:p>
        </w:tc>
        <w:tc>
          <w:tcPr>
            <w:tcW w:w="850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919,80</w:t>
            </w: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R3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400</w:t>
            </w:r>
          </w:p>
        </w:tc>
        <w:tc>
          <w:tcPr>
            <w:tcW w:w="2409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</w:p>
        </w:tc>
      </w:tr>
      <w:tr w:rsidR="00A201CE" w:rsidRPr="001D0AE2" w:rsidTr="00D82A53">
        <w:trPr>
          <w:cantSplit/>
          <w:trHeight w:val="202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  <w:tc>
          <w:tcPr>
            <w:tcW w:w="923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iCs/>
                <w:lang w:val="ru-RU" w:eastAsia="ja-JP" w:bidi="he-IL"/>
              </w:rPr>
              <w:t>f</w:t>
            </w:r>
            <w:r w:rsidRPr="001D0AE2">
              <w:rPr>
                <w:iCs/>
                <w:vertAlign w:val="subscript"/>
                <w:lang w:val="ru-RU" w:eastAsia="ja-JP" w:bidi="he-IL"/>
              </w:rPr>
              <w:t>ANZ2</w:t>
            </w:r>
          </w:p>
        </w:tc>
        <w:tc>
          <w:tcPr>
            <w:tcW w:w="850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921,40</w:t>
            </w: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R2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300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</w:p>
        </w:tc>
      </w:tr>
      <w:tr w:rsidR="00A201CE" w:rsidRPr="001D0AE2" w:rsidDel="004556A3" w:rsidTr="00D82A53">
        <w:trPr>
          <w:cantSplit/>
          <w:trHeight w:val="201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  <w:tc>
          <w:tcPr>
            <w:tcW w:w="923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iCs/>
                <w:lang w:val="ru-RU" w:eastAsia="ja-JP" w:bidi="he-IL"/>
              </w:rPr>
            </w:pPr>
          </w:p>
        </w:tc>
        <w:tc>
          <w:tcPr>
            <w:tcW w:w="850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R1</w:t>
            </w:r>
          </w:p>
        </w:tc>
        <w:tc>
          <w:tcPr>
            <w:tcW w:w="1134" w:type="dxa"/>
          </w:tcPr>
          <w:p w:rsidR="00A201CE" w:rsidRPr="001D0AE2" w:rsidDel="004556A3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300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</w:p>
        </w:tc>
      </w:tr>
      <w:tr w:rsidR="00A201CE" w:rsidRPr="001D0AE2" w:rsidTr="00D82A53">
        <w:trPr>
          <w:cantSplit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Китай</w:t>
            </w:r>
          </w:p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См. Приложение 2/[2]</w:t>
            </w:r>
            <w:r w:rsidRPr="001D0AE2">
              <w:rPr>
                <w:lang w:val="ru-RU"/>
              </w:rPr>
              <w:br/>
              <w:t>см. строку 14 Дополнения 9 к Приложению 2/[3]</w:t>
            </w:r>
          </w:p>
        </w:tc>
        <w:tc>
          <w:tcPr>
            <w:tcW w:w="923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iCs/>
                <w:lang w:val="ru-RU" w:eastAsia="ja-JP" w:bidi="he-IL"/>
              </w:rPr>
              <w:t>f</w:t>
            </w:r>
            <w:r w:rsidRPr="001D0AE2">
              <w:rPr>
                <w:iCs/>
                <w:vertAlign w:val="subscript"/>
                <w:lang w:val="ru-RU" w:eastAsia="ja-JP" w:bidi="he-IL"/>
              </w:rPr>
              <w:t>CN1</w:t>
            </w:r>
          </w:p>
        </w:tc>
        <w:tc>
          <w:tcPr>
            <w:tcW w:w="850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868,30</w:t>
            </w: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R3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400</w:t>
            </w:r>
          </w:p>
        </w:tc>
        <w:tc>
          <w:tcPr>
            <w:tcW w:w="2409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strike/>
                <w:lang w:val="ru-RU"/>
              </w:rPr>
            </w:pPr>
          </w:p>
        </w:tc>
      </w:tr>
      <w:tr w:rsidR="00A201CE" w:rsidRPr="001D0AE2" w:rsidTr="00D82A53">
        <w:trPr>
          <w:cantSplit/>
          <w:trHeight w:val="202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  <w:tc>
          <w:tcPr>
            <w:tcW w:w="923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850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R2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300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</w:p>
        </w:tc>
      </w:tr>
      <w:tr w:rsidR="00A201CE" w:rsidRPr="001D0AE2" w:rsidDel="004556A3" w:rsidTr="00D82A53">
        <w:trPr>
          <w:cantSplit/>
          <w:trHeight w:val="201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  <w:tc>
          <w:tcPr>
            <w:tcW w:w="923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iCs/>
                <w:lang w:val="ru-RU" w:eastAsia="ja-JP" w:bidi="he-IL"/>
              </w:rPr>
            </w:pPr>
          </w:p>
        </w:tc>
        <w:tc>
          <w:tcPr>
            <w:tcW w:w="850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R1</w:t>
            </w:r>
          </w:p>
        </w:tc>
        <w:tc>
          <w:tcPr>
            <w:tcW w:w="1134" w:type="dxa"/>
          </w:tcPr>
          <w:p w:rsidR="00A201CE" w:rsidRPr="001D0AE2" w:rsidDel="004556A3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300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</w:p>
        </w:tc>
      </w:tr>
      <w:tr w:rsidR="00A201CE" w:rsidRPr="001D0AE2" w:rsidTr="00D82A53">
        <w:trPr>
          <w:cantSplit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 xml:space="preserve">Армения, Египет, Европейский союз, Французская Гвиана (департамент Франции), Индонезия, Казахстан, Ливан, Ливия, Маврикий, Нигерия, Катар, Саудовская Аравия, ОАЭ, Йемен </w:t>
            </w:r>
          </w:p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См. Приложение 2/[2]</w:t>
            </w:r>
            <w:r w:rsidRPr="001D0AE2">
              <w:rPr>
                <w:lang w:val="ru-RU"/>
              </w:rPr>
              <w:br/>
              <w:t>См. таблицу 11/[3]</w:t>
            </w:r>
          </w:p>
        </w:tc>
        <w:tc>
          <w:tcPr>
            <w:tcW w:w="923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iCs/>
                <w:lang w:val="ru-RU" w:eastAsia="ja-JP" w:bidi="he-IL"/>
              </w:rPr>
              <w:t>f</w:t>
            </w:r>
            <w:r w:rsidRPr="001D0AE2">
              <w:rPr>
                <w:iCs/>
                <w:vertAlign w:val="subscript"/>
                <w:lang w:val="ru-RU" w:eastAsia="ja-JP" w:bidi="he-IL"/>
              </w:rPr>
              <w:t>EU1</w:t>
            </w:r>
          </w:p>
        </w:tc>
        <w:tc>
          <w:tcPr>
            <w:tcW w:w="850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869,85</w:t>
            </w: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R3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400</w:t>
            </w:r>
          </w:p>
        </w:tc>
        <w:tc>
          <w:tcPr>
            <w:tcW w:w="2409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ETSI EN 300 220</w:t>
            </w:r>
          </w:p>
        </w:tc>
      </w:tr>
      <w:tr w:rsidR="00A201CE" w:rsidRPr="001D0AE2" w:rsidTr="00D82A53">
        <w:trPr>
          <w:cantSplit/>
          <w:trHeight w:val="202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  <w:tc>
          <w:tcPr>
            <w:tcW w:w="923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iCs/>
                <w:lang w:val="ru-RU" w:eastAsia="ja-JP" w:bidi="he-IL"/>
              </w:rPr>
              <w:t>f</w:t>
            </w:r>
            <w:r w:rsidRPr="001D0AE2">
              <w:rPr>
                <w:iCs/>
                <w:vertAlign w:val="subscript"/>
                <w:lang w:val="ru-RU" w:eastAsia="ja-JP" w:bidi="he-IL"/>
              </w:rPr>
              <w:t>EU2</w:t>
            </w:r>
          </w:p>
        </w:tc>
        <w:tc>
          <w:tcPr>
            <w:tcW w:w="850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868,40</w:t>
            </w: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R2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300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</w:p>
        </w:tc>
      </w:tr>
      <w:tr w:rsidR="00A201CE" w:rsidRPr="001D0AE2" w:rsidDel="004556A3" w:rsidTr="00D82A53">
        <w:trPr>
          <w:cantSplit/>
          <w:trHeight w:val="201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  <w:tc>
          <w:tcPr>
            <w:tcW w:w="923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iCs/>
                <w:lang w:val="ru-RU" w:eastAsia="ja-JP" w:bidi="he-IL"/>
              </w:rPr>
            </w:pPr>
          </w:p>
        </w:tc>
        <w:tc>
          <w:tcPr>
            <w:tcW w:w="850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R1</w:t>
            </w:r>
          </w:p>
        </w:tc>
        <w:tc>
          <w:tcPr>
            <w:tcW w:w="1134" w:type="dxa"/>
          </w:tcPr>
          <w:p w:rsidR="00A201CE" w:rsidRPr="001D0AE2" w:rsidDel="004556A3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300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</w:p>
        </w:tc>
      </w:tr>
      <w:tr w:rsidR="00A201CE" w:rsidRPr="001D0AE2" w:rsidTr="00D82A53">
        <w:trPr>
          <w:cantSplit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Иордания</w:t>
            </w:r>
          </w:p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См. Приложение 2/[2]</w:t>
            </w:r>
            <w:r w:rsidRPr="001D0AE2">
              <w:rPr>
                <w:lang w:val="ru-RU"/>
              </w:rPr>
              <w:br/>
              <w:t>См. таблицу 11/[3]</w:t>
            </w:r>
          </w:p>
        </w:tc>
        <w:tc>
          <w:tcPr>
            <w:tcW w:w="923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iCs/>
                <w:lang w:val="ru-RU" w:eastAsia="ja-JP" w:bidi="he-IL"/>
              </w:rPr>
              <w:t>f</w:t>
            </w:r>
            <w:r w:rsidRPr="001D0AE2">
              <w:rPr>
                <w:iCs/>
                <w:vertAlign w:val="subscript"/>
                <w:lang w:val="ru-RU" w:eastAsia="ja-JP" w:bidi="he-IL"/>
              </w:rPr>
              <w:t>EU1</w:t>
            </w:r>
          </w:p>
        </w:tc>
        <w:tc>
          <w:tcPr>
            <w:tcW w:w="850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869,85</w:t>
            </w: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R3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400</w:t>
            </w:r>
          </w:p>
        </w:tc>
        <w:tc>
          <w:tcPr>
            <w:tcW w:w="2409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ETSI EN 300 220</w:t>
            </w:r>
          </w:p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Примечание: свидетельство об утверждении истекает 11 мая 2017 г.</w:t>
            </w:r>
          </w:p>
        </w:tc>
      </w:tr>
      <w:tr w:rsidR="00A201CE" w:rsidRPr="001D0AE2" w:rsidTr="00D82A53">
        <w:trPr>
          <w:cantSplit/>
          <w:trHeight w:val="202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  <w:tc>
          <w:tcPr>
            <w:tcW w:w="923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iCs/>
                <w:szCs w:val="24"/>
                <w:lang w:val="ru-RU" w:eastAsia="ja-JP" w:bidi="he-IL"/>
              </w:rPr>
              <w:t>f</w:t>
            </w:r>
            <w:r w:rsidRPr="001D0AE2">
              <w:rPr>
                <w:iCs/>
                <w:szCs w:val="24"/>
                <w:vertAlign w:val="subscript"/>
                <w:lang w:val="ru-RU" w:eastAsia="ja-JP" w:bidi="he-IL"/>
              </w:rPr>
              <w:t>EU2</w:t>
            </w:r>
          </w:p>
        </w:tc>
        <w:tc>
          <w:tcPr>
            <w:tcW w:w="850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868,40</w:t>
            </w: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R2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300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sz w:val="18"/>
                <w:szCs w:val="18"/>
                <w:lang w:val="ru-RU"/>
              </w:rPr>
            </w:pPr>
          </w:p>
        </w:tc>
      </w:tr>
      <w:tr w:rsidR="00A201CE" w:rsidRPr="001D0AE2" w:rsidDel="004556A3" w:rsidTr="00D82A53">
        <w:trPr>
          <w:cantSplit/>
          <w:trHeight w:val="201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  <w:tc>
          <w:tcPr>
            <w:tcW w:w="923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iCs/>
                <w:szCs w:val="24"/>
                <w:lang w:val="ru-RU" w:eastAsia="ja-JP" w:bidi="he-IL"/>
              </w:rPr>
            </w:pPr>
          </w:p>
        </w:tc>
        <w:tc>
          <w:tcPr>
            <w:tcW w:w="850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R1</w:t>
            </w:r>
          </w:p>
        </w:tc>
        <w:tc>
          <w:tcPr>
            <w:tcW w:w="1134" w:type="dxa"/>
          </w:tcPr>
          <w:p w:rsidR="00A201CE" w:rsidRPr="001D0AE2" w:rsidDel="004556A3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300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sz w:val="18"/>
                <w:szCs w:val="18"/>
                <w:lang w:val="ru-RU"/>
              </w:rPr>
            </w:pPr>
          </w:p>
        </w:tc>
      </w:tr>
      <w:tr w:rsidR="00A201CE" w:rsidRPr="001D0AE2" w:rsidTr="00D82A53">
        <w:trPr>
          <w:cantSplit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Сингапур</w:t>
            </w:r>
          </w:p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См. Приложение 2/[2]</w:t>
            </w:r>
            <w:r w:rsidRPr="001D0AE2">
              <w:rPr>
                <w:lang w:val="ru-RU"/>
              </w:rPr>
              <w:br/>
              <w:t>См. таблицу 11/[3]</w:t>
            </w:r>
          </w:p>
        </w:tc>
        <w:tc>
          <w:tcPr>
            <w:tcW w:w="923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iCs/>
                <w:szCs w:val="24"/>
                <w:lang w:val="ru-RU" w:eastAsia="ja-JP" w:bidi="he-IL"/>
              </w:rPr>
              <w:t>f</w:t>
            </w:r>
            <w:r w:rsidRPr="001D0AE2">
              <w:rPr>
                <w:iCs/>
                <w:szCs w:val="24"/>
                <w:vertAlign w:val="subscript"/>
                <w:lang w:val="ru-RU" w:eastAsia="ja-JP" w:bidi="he-IL"/>
              </w:rPr>
              <w:t>EU1</w:t>
            </w:r>
          </w:p>
        </w:tc>
        <w:tc>
          <w:tcPr>
            <w:tcW w:w="850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869,85</w:t>
            </w: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R3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400</w:t>
            </w:r>
          </w:p>
        </w:tc>
        <w:tc>
          <w:tcPr>
            <w:tcW w:w="2409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ETSI EN 300 220,</w:t>
            </w:r>
            <w:r w:rsidRPr="001D0AE2">
              <w:rPr>
                <w:lang w:val="ru-RU"/>
              </w:rPr>
              <w:br/>
            </w:r>
            <w:r w:rsidRPr="001D0AE2">
              <w:rPr>
                <w:color w:val="333333"/>
                <w:lang w:val="ru-RU" w:eastAsia="da-DK"/>
              </w:rPr>
              <w:t>TS SRD</w:t>
            </w:r>
          </w:p>
        </w:tc>
      </w:tr>
      <w:tr w:rsidR="00A201CE" w:rsidRPr="001D0AE2" w:rsidTr="00D82A53">
        <w:trPr>
          <w:cantSplit/>
          <w:trHeight w:val="202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  <w:tc>
          <w:tcPr>
            <w:tcW w:w="923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iCs/>
                <w:szCs w:val="24"/>
                <w:lang w:val="ru-RU" w:eastAsia="ja-JP" w:bidi="he-IL"/>
              </w:rPr>
              <w:t>f</w:t>
            </w:r>
            <w:r w:rsidRPr="001D0AE2">
              <w:rPr>
                <w:iCs/>
                <w:szCs w:val="24"/>
                <w:vertAlign w:val="subscript"/>
                <w:lang w:val="ru-RU" w:eastAsia="ja-JP" w:bidi="he-IL"/>
              </w:rPr>
              <w:t>EU2</w:t>
            </w:r>
          </w:p>
        </w:tc>
        <w:tc>
          <w:tcPr>
            <w:tcW w:w="850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868,40</w:t>
            </w: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R2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300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</w:tr>
      <w:tr w:rsidR="00A201CE" w:rsidRPr="001D0AE2" w:rsidDel="004556A3" w:rsidTr="00D82A53">
        <w:trPr>
          <w:cantSplit/>
          <w:trHeight w:val="201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  <w:tc>
          <w:tcPr>
            <w:tcW w:w="923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iCs/>
                <w:szCs w:val="24"/>
                <w:lang w:val="ru-RU" w:eastAsia="ja-JP" w:bidi="he-IL"/>
              </w:rPr>
            </w:pPr>
          </w:p>
        </w:tc>
        <w:tc>
          <w:tcPr>
            <w:tcW w:w="850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R1</w:t>
            </w:r>
          </w:p>
        </w:tc>
        <w:tc>
          <w:tcPr>
            <w:tcW w:w="1134" w:type="dxa"/>
          </w:tcPr>
          <w:p w:rsidR="00A201CE" w:rsidRPr="001D0AE2" w:rsidDel="004556A3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300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</w:tr>
    </w:tbl>
    <w:p w:rsidR="00A201CE" w:rsidRPr="001D0AE2" w:rsidRDefault="00A201CE" w:rsidP="00A201CE">
      <w:pPr>
        <w:pStyle w:val="TableNo"/>
        <w:rPr>
          <w:lang w:val="ru-RU"/>
        </w:rPr>
      </w:pPr>
      <w:r w:rsidRPr="001D0AE2">
        <w:rPr>
          <w:lang w:val="ru-RU"/>
        </w:rPr>
        <w:lastRenderedPageBreak/>
        <w:t>ТАБЛИЦА 1 (</w:t>
      </w:r>
      <w:r w:rsidRPr="001D0AE2">
        <w:rPr>
          <w:i/>
          <w:iCs/>
          <w:lang w:val="ru-RU"/>
        </w:rPr>
        <w:t>окончание</w:t>
      </w:r>
      <w:r w:rsidRPr="001D0AE2">
        <w:rPr>
          <w:lang w:val="ru-RU"/>
        </w:rPr>
        <w:t>)</w:t>
      </w:r>
    </w:p>
    <w:p w:rsidR="00A201CE" w:rsidRPr="001D0AE2" w:rsidRDefault="00A201CE" w:rsidP="00A201CE">
      <w:pPr>
        <w:pStyle w:val="Tabletitle"/>
        <w:rPr>
          <w:lang w:val="ru-RU"/>
        </w:rPr>
      </w:pPr>
      <w:r w:rsidRPr="001D0AE2">
        <w:rPr>
          <w:lang w:val="ru-RU"/>
        </w:rPr>
        <w:t>Центральная частота и требования к ширине полосы</w:t>
      </w:r>
      <w:r w:rsidRPr="001D0AE2">
        <w:rPr>
          <w:lang w:val="ru-RU"/>
        </w:rPr>
        <w:br/>
        <w:t>в разных географических областях</w:t>
      </w:r>
    </w:p>
    <w:tbl>
      <w:tblPr>
        <w:tblW w:w="9634" w:type="dxa"/>
        <w:jc w:val="center"/>
        <w:tblBorders>
          <w:top w:val="single" w:sz="2" w:space="0" w:color="auto"/>
          <w:left w:val="single" w:sz="4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4"/>
        <w:gridCol w:w="923"/>
        <w:gridCol w:w="850"/>
        <w:gridCol w:w="1094"/>
        <w:gridCol w:w="1134"/>
        <w:gridCol w:w="2409"/>
      </w:tblGrid>
      <w:tr w:rsidR="00A201CE" w:rsidRPr="001D0AE2" w:rsidTr="00D82A53">
        <w:trPr>
          <w:cantSplit/>
          <w:jc w:val="center"/>
        </w:trPr>
        <w:tc>
          <w:tcPr>
            <w:tcW w:w="3224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A201CE" w:rsidRPr="001D0AE2" w:rsidRDefault="00A201CE" w:rsidP="00D82A53">
            <w:pPr>
              <w:pStyle w:val="Tablehead"/>
              <w:rPr>
                <w:lang w:val="ru-RU"/>
              </w:rPr>
            </w:pPr>
            <w:r w:rsidRPr="001D0AE2">
              <w:rPr>
                <w:lang w:val="ru-RU"/>
              </w:rPr>
              <w:t>Географическая область</w:t>
            </w:r>
          </w:p>
        </w:tc>
        <w:tc>
          <w:tcPr>
            <w:tcW w:w="1773" w:type="dxa"/>
            <w:gridSpan w:val="2"/>
            <w:shd w:val="clear" w:color="auto" w:fill="auto"/>
            <w:tcMar>
              <w:left w:w="0" w:type="dxa"/>
              <w:right w:w="0" w:type="dxa"/>
            </w:tcMar>
          </w:tcPr>
          <w:p w:rsidR="00A201CE" w:rsidRPr="001D0AE2" w:rsidRDefault="00A201CE" w:rsidP="00D82A53">
            <w:pPr>
              <w:pStyle w:val="Tablehead"/>
              <w:rPr>
                <w:lang w:val="ru-RU"/>
              </w:rPr>
            </w:pPr>
            <w:r w:rsidRPr="001D0AE2">
              <w:rPr>
                <w:iCs/>
                <w:szCs w:val="24"/>
                <w:lang w:val="ru-RU" w:eastAsia="ja-JP" w:bidi="he-IL"/>
              </w:rPr>
              <w:t>Центральная частота</w:t>
            </w:r>
          </w:p>
        </w:tc>
        <w:tc>
          <w:tcPr>
            <w:tcW w:w="1094" w:type="dxa"/>
            <w:shd w:val="clear" w:color="auto" w:fill="auto"/>
          </w:tcPr>
          <w:p w:rsidR="00A201CE" w:rsidRPr="001D0AE2" w:rsidRDefault="00A201CE" w:rsidP="00D82A53">
            <w:pPr>
              <w:pStyle w:val="Tablehead"/>
              <w:rPr>
                <w:lang w:val="ru-RU"/>
              </w:rPr>
            </w:pPr>
            <w:r w:rsidRPr="001D0AE2">
              <w:rPr>
                <w:lang w:val="ru-RU"/>
              </w:rPr>
              <w:t>Скорость передачи данных</w:t>
            </w:r>
          </w:p>
        </w:tc>
        <w:tc>
          <w:tcPr>
            <w:tcW w:w="1134" w:type="dxa"/>
            <w:shd w:val="clear" w:color="auto" w:fill="auto"/>
          </w:tcPr>
          <w:p w:rsidR="00A201CE" w:rsidRPr="001D0AE2" w:rsidRDefault="00A201CE" w:rsidP="00D82A53">
            <w:pPr>
              <w:pStyle w:val="Tablehead"/>
              <w:rPr>
                <w:lang w:val="ru-RU"/>
              </w:rPr>
            </w:pPr>
            <w:r w:rsidRPr="001D0AE2">
              <w:rPr>
                <w:lang w:val="ru-RU"/>
              </w:rPr>
              <w:t>Ширина канала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A201CE" w:rsidRPr="001D0AE2" w:rsidRDefault="00A201CE" w:rsidP="00D82A53">
            <w:pPr>
              <w:pStyle w:val="Tablehead"/>
              <w:rPr>
                <w:lang w:val="ru-RU"/>
              </w:rPr>
            </w:pPr>
            <w:r w:rsidRPr="001D0AE2">
              <w:rPr>
                <w:lang w:val="ru-RU"/>
              </w:rPr>
              <w:t xml:space="preserve">Нормативная </w:t>
            </w:r>
            <w:r w:rsidRPr="001D0AE2">
              <w:rPr>
                <w:lang w:val="ru-RU"/>
              </w:rPr>
              <w:br/>
              <w:t>ссылка</w:t>
            </w:r>
          </w:p>
        </w:tc>
      </w:tr>
      <w:tr w:rsidR="00A201CE" w:rsidRPr="001D0AE2" w:rsidTr="00D82A53">
        <w:trPr>
          <w:cantSplit/>
          <w:jc w:val="center"/>
        </w:trPr>
        <w:tc>
          <w:tcPr>
            <w:tcW w:w="3224" w:type="dxa"/>
            <w:vMerge/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  <w:tc>
          <w:tcPr>
            <w:tcW w:w="923" w:type="dxa"/>
            <w:shd w:val="clear" w:color="auto" w:fill="auto"/>
          </w:tcPr>
          <w:p w:rsidR="00A201CE" w:rsidRPr="001D0AE2" w:rsidRDefault="00A201CE" w:rsidP="00D82A5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1D0AE2">
              <w:rPr>
                <w:rFonts w:asciiTheme="majorBidi" w:hAnsiTheme="majorBidi" w:cstheme="majorBidi"/>
                <w:iCs/>
                <w:sz w:val="20"/>
                <w:szCs w:val="24"/>
                <w:lang w:val="ru-RU" w:eastAsia="ja-JP" w:bidi="he-IL"/>
              </w:rPr>
              <w:t>G.9959</w:t>
            </w:r>
          </w:p>
        </w:tc>
        <w:tc>
          <w:tcPr>
            <w:tcW w:w="850" w:type="dxa"/>
            <w:shd w:val="clear" w:color="auto" w:fill="auto"/>
          </w:tcPr>
          <w:p w:rsidR="00A201CE" w:rsidRPr="001D0AE2" w:rsidRDefault="00A201CE" w:rsidP="00D82A5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1D0AE2">
              <w:rPr>
                <w:rFonts w:asciiTheme="majorBidi" w:hAnsiTheme="majorBidi" w:cstheme="majorBidi"/>
                <w:sz w:val="20"/>
                <w:lang w:val="ru-RU"/>
              </w:rPr>
              <w:t>МГц</w:t>
            </w:r>
          </w:p>
        </w:tc>
        <w:tc>
          <w:tcPr>
            <w:tcW w:w="1094" w:type="dxa"/>
            <w:shd w:val="clear" w:color="auto" w:fill="auto"/>
          </w:tcPr>
          <w:p w:rsidR="00A201CE" w:rsidRPr="001D0AE2" w:rsidRDefault="00A201CE" w:rsidP="00D82A5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1D0AE2">
              <w:rPr>
                <w:rFonts w:asciiTheme="majorBidi" w:hAnsiTheme="majorBidi" w:cstheme="majorBidi"/>
                <w:sz w:val="20"/>
                <w:lang w:val="ru-RU"/>
              </w:rPr>
              <w:t>G.9959</w:t>
            </w:r>
          </w:p>
        </w:tc>
        <w:tc>
          <w:tcPr>
            <w:tcW w:w="1134" w:type="dxa"/>
            <w:shd w:val="clear" w:color="auto" w:fill="auto"/>
          </w:tcPr>
          <w:p w:rsidR="00A201CE" w:rsidRPr="001D0AE2" w:rsidRDefault="00A201CE" w:rsidP="00D82A5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1D0AE2">
              <w:rPr>
                <w:rFonts w:asciiTheme="majorBidi" w:hAnsiTheme="majorBidi" w:cstheme="majorBidi"/>
                <w:sz w:val="20"/>
                <w:lang w:val="ru-RU"/>
              </w:rPr>
              <w:t>кГц</w:t>
            </w:r>
          </w:p>
        </w:tc>
        <w:tc>
          <w:tcPr>
            <w:tcW w:w="2409" w:type="dxa"/>
            <w:vMerge/>
            <w:shd w:val="clear" w:color="auto" w:fill="F2F2F2" w:themeFill="background1" w:themeFillShade="F2"/>
          </w:tcPr>
          <w:p w:rsidR="00A201CE" w:rsidRPr="001D0AE2" w:rsidRDefault="00A201CE" w:rsidP="00D82A5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</w:tr>
      <w:tr w:rsidR="00A201CE" w:rsidRPr="001D0AE2" w:rsidTr="00D82A53">
        <w:trPr>
          <w:cantSplit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Южно-Африканская Республика</w:t>
            </w:r>
          </w:p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См. Приложение 2/[2]</w:t>
            </w:r>
            <w:r w:rsidRPr="001D0AE2">
              <w:rPr>
                <w:lang w:val="ru-RU"/>
              </w:rPr>
              <w:br/>
              <w:t>См. таблицу 11/[3]</w:t>
            </w:r>
          </w:p>
        </w:tc>
        <w:tc>
          <w:tcPr>
            <w:tcW w:w="923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iCs/>
                <w:szCs w:val="24"/>
                <w:lang w:val="ru-RU" w:eastAsia="ja-JP" w:bidi="he-IL"/>
              </w:rPr>
              <w:t>f</w:t>
            </w:r>
            <w:r w:rsidRPr="001D0AE2">
              <w:rPr>
                <w:iCs/>
                <w:szCs w:val="24"/>
                <w:vertAlign w:val="subscript"/>
                <w:lang w:val="ru-RU" w:eastAsia="ja-JP" w:bidi="he-IL"/>
              </w:rPr>
              <w:t>EU1</w:t>
            </w:r>
          </w:p>
        </w:tc>
        <w:tc>
          <w:tcPr>
            <w:tcW w:w="850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869,85</w:t>
            </w: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R3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400</w:t>
            </w:r>
          </w:p>
        </w:tc>
        <w:tc>
          <w:tcPr>
            <w:tcW w:w="2409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ETSI EN 300 220,</w:t>
            </w:r>
            <w:r w:rsidRPr="001D0AE2">
              <w:rPr>
                <w:lang w:val="ru-RU"/>
              </w:rPr>
              <w:br/>
            </w:r>
            <w:r w:rsidRPr="001D0AE2">
              <w:rPr>
                <w:color w:val="333333"/>
                <w:lang w:val="ru-RU" w:eastAsia="da-DK"/>
              </w:rPr>
              <w:t>ICASA</w:t>
            </w:r>
          </w:p>
        </w:tc>
      </w:tr>
      <w:tr w:rsidR="00A201CE" w:rsidRPr="001D0AE2" w:rsidTr="00D82A53">
        <w:trPr>
          <w:cantSplit/>
          <w:trHeight w:val="202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  <w:tc>
          <w:tcPr>
            <w:tcW w:w="923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iCs/>
                <w:szCs w:val="24"/>
                <w:lang w:val="ru-RU" w:eastAsia="ja-JP" w:bidi="he-IL"/>
              </w:rPr>
              <w:t>f</w:t>
            </w:r>
            <w:r w:rsidRPr="001D0AE2">
              <w:rPr>
                <w:iCs/>
                <w:szCs w:val="24"/>
                <w:vertAlign w:val="subscript"/>
                <w:lang w:val="ru-RU" w:eastAsia="ja-JP" w:bidi="he-IL"/>
              </w:rPr>
              <w:t>EU2</w:t>
            </w:r>
          </w:p>
        </w:tc>
        <w:tc>
          <w:tcPr>
            <w:tcW w:w="850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868,40</w:t>
            </w: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R2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300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</w:tr>
      <w:tr w:rsidR="00A201CE" w:rsidRPr="001D0AE2" w:rsidDel="004556A3" w:rsidTr="00D82A53">
        <w:trPr>
          <w:cantSplit/>
          <w:trHeight w:val="201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  <w:tc>
          <w:tcPr>
            <w:tcW w:w="923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iCs/>
                <w:szCs w:val="24"/>
                <w:lang w:val="ru-RU" w:eastAsia="ja-JP" w:bidi="he-IL"/>
              </w:rPr>
            </w:pPr>
          </w:p>
        </w:tc>
        <w:tc>
          <w:tcPr>
            <w:tcW w:w="850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R1</w:t>
            </w:r>
          </w:p>
        </w:tc>
        <w:tc>
          <w:tcPr>
            <w:tcW w:w="1134" w:type="dxa"/>
          </w:tcPr>
          <w:p w:rsidR="00A201CE" w:rsidRPr="001D0AE2" w:rsidDel="004556A3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300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</w:tr>
      <w:tr w:rsidR="00A201CE" w:rsidRPr="001D0AE2" w:rsidDel="004556A3" w:rsidTr="00D82A53">
        <w:trPr>
          <w:cantSplit/>
          <w:trHeight w:val="135"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Гонконг (Китай)</w:t>
            </w:r>
          </w:p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См. Приложение 2/[2]</w:t>
            </w:r>
            <w:r w:rsidRPr="001D0AE2">
              <w:rPr>
                <w:lang w:val="ru-RU"/>
              </w:rPr>
              <w:br/>
              <w:t>См. Дополнение 9 к Приложению 2/[3]</w:t>
            </w:r>
          </w:p>
        </w:tc>
        <w:tc>
          <w:tcPr>
            <w:tcW w:w="923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iCs/>
                <w:szCs w:val="24"/>
                <w:lang w:val="ru-RU" w:eastAsia="ja-JP" w:bidi="he-IL"/>
              </w:rPr>
            </w:pPr>
            <w:r w:rsidRPr="001D0AE2">
              <w:rPr>
                <w:iCs/>
                <w:szCs w:val="24"/>
                <w:lang w:val="ru-RU" w:eastAsia="ja-JP" w:bidi="he-IL"/>
              </w:rPr>
              <w:t>f</w:t>
            </w:r>
            <w:r w:rsidRPr="001D0AE2">
              <w:rPr>
                <w:iCs/>
                <w:szCs w:val="24"/>
                <w:vertAlign w:val="subscript"/>
                <w:lang w:val="ru-RU" w:eastAsia="ja-JP" w:bidi="he-IL"/>
              </w:rPr>
              <w:t>HK1</w:t>
            </w:r>
          </w:p>
        </w:tc>
        <w:tc>
          <w:tcPr>
            <w:tcW w:w="850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919,80</w:t>
            </w: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R3</w:t>
            </w:r>
          </w:p>
        </w:tc>
        <w:tc>
          <w:tcPr>
            <w:tcW w:w="1134" w:type="dxa"/>
          </w:tcPr>
          <w:p w:rsidR="00A201CE" w:rsidRPr="001D0AE2" w:rsidDel="004556A3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400</w:t>
            </w:r>
          </w:p>
        </w:tc>
        <w:tc>
          <w:tcPr>
            <w:tcW w:w="2409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color w:val="333333"/>
                <w:lang w:val="ru-RU" w:eastAsia="da-DK"/>
              </w:rPr>
              <w:t>HKTA 1035</w:t>
            </w:r>
          </w:p>
        </w:tc>
      </w:tr>
      <w:tr w:rsidR="00A201CE" w:rsidRPr="001D0AE2" w:rsidTr="00D82A53">
        <w:trPr>
          <w:cantSplit/>
          <w:trHeight w:val="134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  <w:tc>
          <w:tcPr>
            <w:tcW w:w="923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iCs/>
                <w:szCs w:val="24"/>
                <w:lang w:val="ru-RU" w:eastAsia="ja-JP" w:bidi="he-IL"/>
              </w:rPr>
            </w:pPr>
          </w:p>
        </w:tc>
        <w:tc>
          <w:tcPr>
            <w:tcW w:w="850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R2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300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</w:tr>
      <w:tr w:rsidR="00A201CE" w:rsidRPr="001D0AE2" w:rsidTr="00D82A53">
        <w:trPr>
          <w:cantSplit/>
          <w:trHeight w:val="134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  <w:tc>
          <w:tcPr>
            <w:tcW w:w="923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iCs/>
                <w:szCs w:val="24"/>
                <w:lang w:val="ru-RU" w:eastAsia="ja-JP" w:bidi="he-IL"/>
              </w:rPr>
            </w:pPr>
          </w:p>
        </w:tc>
        <w:tc>
          <w:tcPr>
            <w:tcW w:w="850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R1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300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</w:tr>
      <w:tr w:rsidR="00A201CE" w:rsidRPr="001D0AE2" w:rsidTr="00D82A53">
        <w:trPr>
          <w:cantSplit/>
          <w:trHeight w:val="135"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Индия</w:t>
            </w:r>
          </w:p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См. Приложение 2/[2]</w:t>
            </w:r>
            <w:r w:rsidRPr="001D0AE2">
              <w:rPr>
                <w:lang w:val="ru-RU"/>
              </w:rPr>
              <w:br/>
              <w:t>См. таблицу 11/[3]</w:t>
            </w:r>
          </w:p>
        </w:tc>
        <w:tc>
          <w:tcPr>
            <w:tcW w:w="923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iCs/>
                <w:szCs w:val="24"/>
                <w:lang w:val="ru-RU" w:eastAsia="ja-JP" w:bidi="he-IL"/>
              </w:rPr>
              <w:t>f</w:t>
            </w:r>
            <w:r w:rsidRPr="001D0AE2">
              <w:rPr>
                <w:iCs/>
                <w:szCs w:val="24"/>
                <w:vertAlign w:val="subscript"/>
                <w:lang w:val="ru-RU" w:eastAsia="ja-JP" w:bidi="he-IL"/>
              </w:rPr>
              <w:t>IN1</w:t>
            </w:r>
          </w:p>
        </w:tc>
        <w:tc>
          <w:tcPr>
            <w:tcW w:w="850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865,20</w:t>
            </w: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R3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400</w:t>
            </w:r>
          </w:p>
        </w:tc>
        <w:tc>
          <w:tcPr>
            <w:tcW w:w="2409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color w:val="333333"/>
                <w:lang w:val="ru-RU" w:eastAsia="da-DK"/>
              </w:rPr>
              <w:t>CSR 564 (E)</w:t>
            </w:r>
          </w:p>
        </w:tc>
      </w:tr>
      <w:tr w:rsidR="00A201CE" w:rsidRPr="001D0AE2" w:rsidTr="00D82A53">
        <w:trPr>
          <w:cantSplit/>
          <w:trHeight w:val="134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  <w:tc>
          <w:tcPr>
            <w:tcW w:w="923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iCs/>
                <w:szCs w:val="24"/>
                <w:lang w:val="ru-RU" w:eastAsia="ja-JP" w:bidi="he-IL"/>
              </w:rPr>
            </w:pPr>
          </w:p>
        </w:tc>
        <w:tc>
          <w:tcPr>
            <w:tcW w:w="850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R2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300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</w:tr>
      <w:tr w:rsidR="00A201CE" w:rsidRPr="001D0AE2" w:rsidTr="00D82A53">
        <w:trPr>
          <w:cantSplit/>
          <w:trHeight w:val="134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  <w:tc>
          <w:tcPr>
            <w:tcW w:w="923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iCs/>
                <w:szCs w:val="24"/>
                <w:lang w:val="ru-RU" w:eastAsia="ja-JP" w:bidi="he-IL"/>
              </w:rPr>
            </w:pPr>
          </w:p>
        </w:tc>
        <w:tc>
          <w:tcPr>
            <w:tcW w:w="850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R1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300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</w:tr>
      <w:tr w:rsidR="00A201CE" w:rsidRPr="001D0AE2" w:rsidTr="00D82A53">
        <w:trPr>
          <w:cantSplit/>
          <w:trHeight w:val="135"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Израиль</w:t>
            </w:r>
          </w:p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См. Приложение 2/[2]</w:t>
            </w:r>
            <w:r w:rsidRPr="001D0AE2">
              <w:rPr>
                <w:lang w:val="ru-RU"/>
              </w:rPr>
              <w:br/>
              <w:t>См. таблицу 11/[3]</w:t>
            </w:r>
          </w:p>
        </w:tc>
        <w:tc>
          <w:tcPr>
            <w:tcW w:w="923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iCs/>
                <w:szCs w:val="24"/>
                <w:lang w:val="ru-RU" w:eastAsia="ja-JP" w:bidi="he-IL"/>
              </w:rPr>
              <w:t>f</w:t>
            </w:r>
            <w:r w:rsidRPr="001D0AE2">
              <w:rPr>
                <w:iCs/>
                <w:szCs w:val="24"/>
                <w:vertAlign w:val="subscript"/>
                <w:lang w:val="ru-RU" w:eastAsia="ja-JP" w:bidi="he-IL"/>
              </w:rPr>
              <w:t>IL1</w:t>
            </w:r>
          </w:p>
        </w:tc>
        <w:tc>
          <w:tcPr>
            <w:tcW w:w="850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916,00</w:t>
            </w: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R3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400</w:t>
            </w:r>
          </w:p>
        </w:tc>
        <w:tc>
          <w:tcPr>
            <w:tcW w:w="2409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</w:tr>
      <w:tr w:rsidR="00A201CE" w:rsidRPr="001D0AE2" w:rsidTr="00D82A53">
        <w:trPr>
          <w:cantSplit/>
          <w:trHeight w:val="134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  <w:tc>
          <w:tcPr>
            <w:tcW w:w="923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iCs/>
                <w:szCs w:val="24"/>
                <w:lang w:val="ru-RU" w:eastAsia="ja-JP" w:bidi="he-IL"/>
              </w:rPr>
            </w:pPr>
          </w:p>
        </w:tc>
        <w:tc>
          <w:tcPr>
            <w:tcW w:w="850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R2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300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</w:tr>
      <w:tr w:rsidR="00A201CE" w:rsidRPr="001D0AE2" w:rsidTr="00D82A53">
        <w:trPr>
          <w:cantSplit/>
          <w:trHeight w:val="134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  <w:tc>
          <w:tcPr>
            <w:tcW w:w="923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iCs/>
                <w:szCs w:val="24"/>
                <w:lang w:val="ru-RU" w:eastAsia="ja-JP" w:bidi="he-IL"/>
              </w:rPr>
            </w:pPr>
          </w:p>
        </w:tc>
        <w:tc>
          <w:tcPr>
            <w:tcW w:w="850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R1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300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</w:tr>
      <w:tr w:rsidR="00A201CE" w:rsidRPr="001D0AE2" w:rsidTr="00D82A53">
        <w:trPr>
          <w:cantSplit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Коста-Рика</w:t>
            </w:r>
          </w:p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См. Приложение 2/[2]</w:t>
            </w:r>
            <w:r w:rsidRPr="001D0AE2">
              <w:rPr>
                <w:lang w:val="ru-RU"/>
              </w:rPr>
              <w:br/>
              <w:t>См. таблицу 11/[3]</w:t>
            </w:r>
          </w:p>
        </w:tc>
        <w:tc>
          <w:tcPr>
            <w:tcW w:w="923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iCs/>
                <w:szCs w:val="24"/>
                <w:lang w:val="ru-RU" w:eastAsia="ja-JP" w:bidi="he-IL"/>
              </w:rPr>
              <w:t>f</w:t>
            </w:r>
            <w:r w:rsidRPr="001D0AE2">
              <w:rPr>
                <w:iCs/>
                <w:szCs w:val="24"/>
                <w:vertAlign w:val="subscript"/>
                <w:lang w:val="ru-RU" w:eastAsia="ja-JP" w:bidi="he-IL"/>
              </w:rPr>
              <w:t>JP1</w:t>
            </w:r>
          </w:p>
        </w:tc>
        <w:tc>
          <w:tcPr>
            <w:tcW w:w="850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922,50</w:t>
            </w: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R3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400</w:t>
            </w:r>
          </w:p>
        </w:tc>
        <w:tc>
          <w:tcPr>
            <w:tcW w:w="2409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</w:tr>
      <w:tr w:rsidR="00A201CE" w:rsidRPr="001D0AE2" w:rsidTr="00D82A53">
        <w:trPr>
          <w:cantSplit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  <w:tc>
          <w:tcPr>
            <w:tcW w:w="923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iCs/>
                <w:szCs w:val="24"/>
                <w:lang w:val="ru-RU" w:eastAsia="ja-JP" w:bidi="he-IL"/>
              </w:rPr>
              <w:t>f</w:t>
            </w:r>
            <w:r w:rsidRPr="001D0AE2">
              <w:rPr>
                <w:iCs/>
                <w:szCs w:val="24"/>
                <w:vertAlign w:val="subscript"/>
                <w:lang w:val="ru-RU" w:eastAsia="ja-JP" w:bidi="he-IL"/>
              </w:rPr>
              <w:t>JP2</w:t>
            </w:r>
          </w:p>
        </w:tc>
        <w:tc>
          <w:tcPr>
            <w:tcW w:w="850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923,90</w:t>
            </w: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R3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400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</w:tr>
      <w:tr w:rsidR="00A201CE" w:rsidRPr="001D0AE2" w:rsidTr="00D82A53">
        <w:trPr>
          <w:cantSplit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  <w:tc>
          <w:tcPr>
            <w:tcW w:w="923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iCs/>
                <w:szCs w:val="24"/>
                <w:lang w:val="ru-RU" w:eastAsia="ja-JP" w:bidi="he-IL"/>
              </w:rPr>
              <w:t>f</w:t>
            </w:r>
            <w:r w:rsidRPr="001D0AE2">
              <w:rPr>
                <w:iCs/>
                <w:szCs w:val="24"/>
                <w:vertAlign w:val="subscript"/>
                <w:lang w:val="ru-RU" w:eastAsia="ja-JP" w:bidi="he-IL"/>
              </w:rPr>
              <w:t>JP3</w:t>
            </w:r>
          </w:p>
        </w:tc>
        <w:tc>
          <w:tcPr>
            <w:tcW w:w="850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926,30</w:t>
            </w: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R3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400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</w:tr>
      <w:tr w:rsidR="00A201CE" w:rsidRPr="001D0AE2" w:rsidTr="00D82A53">
        <w:trPr>
          <w:cantSplit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Япония</w:t>
            </w:r>
          </w:p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См. Приложение 2/[2]</w:t>
            </w:r>
            <w:r w:rsidRPr="001D0AE2">
              <w:rPr>
                <w:lang w:val="ru-RU"/>
              </w:rPr>
              <w:br/>
              <w:t>См. таблицу 11/[3]</w:t>
            </w:r>
          </w:p>
        </w:tc>
        <w:tc>
          <w:tcPr>
            <w:tcW w:w="923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iCs/>
                <w:szCs w:val="24"/>
                <w:lang w:val="ru-RU" w:eastAsia="ja-JP" w:bidi="he-IL"/>
              </w:rPr>
              <w:t>f</w:t>
            </w:r>
            <w:r w:rsidRPr="001D0AE2">
              <w:rPr>
                <w:iCs/>
                <w:szCs w:val="24"/>
                <w:vertAlign w:val="subscript"/>
                <w:lang w:val="ru-RU" w:eastAsia="ja-JP" w:bidi="he-IL"/>
              </w:rPr>
              <w:t>JP1</w:t>
            </w:r>
          </w:p>
        </w:tc>
        <w:tc>
          <w:tcPr>
            <w:tcW w:w="850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922,50</w:t>
            </w: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R3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400</w:t>
            </w:r>
          </w:p>
        </w:tc>
        <w:tc>
          <w:tcPr>
            <w:tcW w:w="2409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color w:val="333333"/>
                <w:lang w:val="ru-RU" w:eastAsia="da-DK"/>
              </w:rPr>
              <w:t>ARIB T96,</w:t>
            </w:r>
            <w:r w:rsidRPr="001D0AE2">
              <w:rPr>
                <w:color w:val="333333"/>
                <w:lang w:val="ru-RU" w:eastAsia="da-DK"/>
              </w:rPr>
              <w:br/>
              <w:t>ARIB STD-T108</w:t>
            </w:r>
          </w:p>
        </w:tc>
      </w:tr>
      <w:tr w:rsidR="00A201CE" w:rsidRPr="001D0AE2" w:rsidTr="00D82A53">
        <w:trPr>
          <w:cantSplit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  <w:tc>
          <w:tcPr>
            <w:tcW w:w="923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iCs/>
                <w:szCs w:val="24"/>
                <w:lang w:val="ru-RU" w:eastAsia="ja-JP" w:bidi="he-IL"/>
              </w:rPr>
              <w:t>f</w:t>
            </w:r>
            <w:r w:rsidRPr="001D0AE2">
              <w:rPr>
                <w:iCs/>
                <w:szCs w:val="24"/>
                <w:vertAlign w:val="subscript"/>
                <w:lang w:val="ru-RU" w:eastAsia="ja-JP" w:bidi="he-IL"/>
              </w:rPr>
              <w:t>JP2</w:t>
            </w:r>
          </w:p>
        </w:tc>
        <w:tc>
          <w:tcPr>
            <w:tcW w:w="850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923,90</w:t>
            </w: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R3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400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</w:tr>
      <w:tr w:rsidR="00A201CE" w:rsidRPr="001D0AE2" w:rsidTr="00D82A53">
        <w:trPr>
          <w:cantSplit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  <w:tc>
          <w:tcPr>
            <w:tcW w:w="923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iCs/>
                <w:szCs w:val="24"/>
                <w:lang w:val="ru-RU" w:eastAsia="ja-JP" w:bidi="he-IL"/>
              </w:rPr>
              <w:t>f</w:t>
            </w:r>
            <w:r w:rsidRPr="001D0AE2">
              <w:rPr>
                <w:iCs/>
                <w:szCs w:val="24"/>
                <w:vertAlign w:val="subscript"/>
                <w:lang w:val="ru-RU" w:eastAsia="ja-JP" w:bidi="he-IL"/>
              </w:rPr>
              <w:t>JP3</w:t>
            </w:r>
          </w:p>
        </w:tc>
        <w:tc>
          <w:tcPr>
            <w:tcW w:w="850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926,30</w:t>
            </w: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R3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400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</w:tr>
      <w:tr w:rsidR="00A201CE" w:rsidRPr="001D0AE2" w:rsidTr="00D82A53">
        <w:trPr>
          <w:cantSplit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Корея (Республика)</w:t>
            </w:r>
          </w:p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См. Приложение 2/[2]</w:t>
            </w:r>
            <w:r w:rsidRPr="001D0AE2">
              <w:rPr>
                <w:lang w:val="ru-RU"/>
              </w:rPr>
              <w:br/>
              <w:t>См. строку 15 в таблице 19/[3]</w:t>
            </w:r>
          </w:p>
        </w:tc>
        <w:tc>
          <w:tcPr>
            <w:tcW w:w="923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iCs/>
                <w:szCs w:val="24"/>
                <w:lang w:val="ru-RU" w:eastAsia="ja-JP" w:bidi="he-IL"/>
              </w:rPr>
              <w:t>f</w:t>
            </w:r>
            <w:r w:rsidRPr="001D0AE2">
              <w:rPr>
                <w:iCs/>
                <w:szCs w:val="24"/>
                <w:vertAlign w:val="subscript"/>
                <w:lang w:val="ru-RU" w:eastAsia="ja-JP" w:bidi="he-IL"/>
              </w:rPr>
              <w:t>KR1</w:t>
            </w:r>
          </w:p>
        </w:tc>
        <w:tc>
          <w:tcPr>
            <w:tcW w:w="850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920,90</w:t>
            </w: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R3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400</w:t>
            </w:r>
          </w:p>
        </w:tc>
        <w:tc>
          <w:tcPr>
            <w:tcW w:w="2409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 xml:space="preserve">Раздел 2 Статьи 58-2 </w:t>
            </w:r>
            <w:r w:rsidRPr="001D0AE2">
              <w:rPr>
                <w:lang w:val="ru-RU"/>
              </w:rPr>
              <w:br/>
              <w:t>Закона о радиочастотах</w:t>
            </w:r>
          </w:p>
        </w:tc>
      </w:tr>
      <w:tr w:rsidR="00A201CE" w:rsidRPr="001D0AE2" w:rsidTr="00D82A53">
        <w:trPr>
          <w:cantSplit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  <w:tc>
          <w:tcPr>
            <w:tcW w:w="923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iCs/>
                <w:szCs w:val="24"/>
                <w:lang w:val="ru-RU" w:eastAsia="ja-JP" w:bidi="he-IL"/>
              </w:rPr>
              <w:t>f</w:t>
            </w:r>
            <w:r w:rsidRPr="001D0AE2">
              <w:rPr>
                <w:iCs/>
                <w:szCs w:val="24"/>
                <w:vertAlign w:val="subscript"/>
                <w:lang w:val="ru-RU" w:eastAsia="ja-JP" w:bidi="he-IL"/>
              </w:rPr>
              <w:t>KR2</w:t>
            </w:r>
          </w:p>
        </w:tc>
        <w:tc>
          <w:tcPr>
            <w:tcW w:w="850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921,70</w:t>
            </w: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R3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400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</w:tr>
      <w:tr w:rsidR="00A201CE" w:rsidRPr="001D0AE2" w:rsidTr="00D82A53">
        <w:trPr>
          <w:cantSplit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  <w:tc>
          <w:tcPr>
            <w:tcW w:w="923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iCs/>
                <w:szCs w:val="24"/>
                <w:lang w:val="ru-RU" w:eastAsia="ja-JP" w:bidi="he-IL"/>
              </w:rPr>
              <w:t>f</w:t>
            </w:r>
            <w:r w:rsidRPr="001D0AE2">
              <w:rPr>
                <w:iCs/>
                <w:szCs w:val="24"/>
                <w:vertAlign w:val="subscript"/>
                <w:lang w:val="ru-RU" w:eastAsia="ja-JP" w:bidi="he-IL"/>
              </w:rPr>
              <w:t>KR3</w:t>
            </w:r>
          </w:p>
        </w:tc>
        <w:tc>
          <w:tcPr>
            <w:tcW w:w="850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923,10</w:t>
            </w: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R3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400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</w:tr>
      <w:tr w:rsidR="00A201CE" w:rsidRPr="001D0AE2" w:rsidTr="00D82A53">
        <w:trPr>
          <w:cantSplit/>
          <w:trHeight w:val="135"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Малайзия</w:t>
            </w:r>
          </w:p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См. Приложение 2/[2]</w:t>
            </w:r>
            <w:r w:rsidRPr="001D0AE2">
              <w:rPr>
                <w:lang w:val="ru-RU"/>
              </w:rPr>
              <w:br/>
              <w:t>см. строку 14 Дополнения 9 к Приложению 2/[3]</w:t>
            </w:r>
          </w:p>
        </w:tc>
        <w:tc>
          <w:tcPr>
            <w:tcW w:w="923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iCs/>
                <w:szCs w:val="24"/>
                <w:lang w:val="ru-RU" w:eastAsia="ja-JP" w:bidi="he-IL"/>
              </w:rPr>
              <w:t>f</w:t>
            </w:r>
            <w:r w:rsidRPr="001D0AE2">
              <w:rPr>
                <w:iCs/>
                <w:szCs w:val="24"/>
                <w:vertAlign w:val="subscript"/>
                <w:lang w:val="ru-RU" w:eastAsia="ja-JP" w:bidi="he-IL"/>
              </w:rPr>
              <w:t>MY1</w:t>
            </w:r>
          </w:p>
        </w:tc>
        <w:tc>
          <w:tcPr>
            <w:tcW w:w="850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868,10</w:t>
            </w: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R3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400</w:t>
            </w:r>
          </w:p>
        </w:tc>
        <w:tc>
          <w:tcPr>
            <w:tcW w:w="2409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ETSI EN 300 220,</w:t>
            </w:r>
            <w:r w:rsidRPr="001D0AE2">
              <w:rPr>
                <w:lang w:val="ru-RU"/>
              </w:rPr>
              <w:br/>
              <w:t>SKMM WTS SRD</w:t>
            </w:r>
          </w:p>
        </w:tc>
      </w:tr>
      <w:tr w:rsidR="00A201CE" w:rsidRPr="001D0AE2" w:rsidTr="00D82A53">
        <w:trPr>
          <w:cantSplit/>
          <w:trHeight w:val="134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  <w:tc>
          <w:tcPr>
            <w:tcW w:w="923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iCs/>
                <w:szCs w:val="24"/>
                <w:lang w:val="ru-RU" w:eastAsia="ja-JP" w:bidi="he-IL"/>
              </w:rPr>
            </w:pPr>
          </w:p>
        </w:tc>
        <w:tc>
          <w:tcPr>
            <w:tcW w:w="850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R2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300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</w:tr>
      <w:tr w:rsidR="00A201CE" w:rsidRPr="001D0AE2" w:rsidTr="00D82A53">
        <w:trPr>
          <w:cantSplit/>
          <w:trHeight w:val="134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  <w:tc>
          <w:tcPr>
            <w:tcW w:w="923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iCs/>
                <w:szCs w:val="24"/>
                <w:lang w:val="ru-RU" w:eastAsia="ja-JP" w:bidi="he-IL"/>
              </w:rPr>
            </w:pPr>
          </w:p>
        </w:tc>
        <w:tc>
          <w:tcPr>
            <w:tcW w:w="850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R1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300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</w:tr>
      <w:tr w:rsidR="00A201CE" w:rsidRPr="001D0AE2" w:rsidTr="00D82A53">
        <w:trPr>
          <w:cantSplit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Российская Федерация</w:t>
            </w:r>
          </w:p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См. Приложение 2/[2]</w:t>
            </w:r>
            <w:r w:rsidRPr="001D0AE2">
              <w:rPr>
                <w:lang w:val="ru-RU"/>
              </w:rPr>
              <w:br/>
              <w:t>См. таблицу 33/[3]</w:t>
            </w:r>
          </w:p>
        </w:tc>
        <w:tc>
          <w:tcPr>
            <w:tcW w:w="923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iCs/>
                <w:szCs w:val="24"/>
                <w:lang w:val="ru-RU" w:eastAsia="ja-JP" w:bidi="he-IL"/>
              </w:rPr>
              <w:t>f</w:t>
            </w:r>
            <w:r w:rsidRPr="001D0AE2">
              <w:rPr>
                <w:iCs/>
                <w:szCs w:val="24"/>
                <w:vertAlign w:val="subscript"/>
                <w:lang w:val="ru-RU" w:eastAsia="ja-JP" w:bidi="he-IL"/>
              </w:rPr>
              <w:t>RU1</w:t>
            </w:r>
          </w:p>
        </w:tc>
        <w:tc>
          <w:tcPr>
            <w:tcW w:w="850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869,00</w:t>
            </w: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R3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400</w:t>
            </w:r>
          </w:p>
        </w:tc>
        <w:tc>
          <w:tcPr>
            <w:tcW w:w="2409" w:type="dxa"/>
            <w:vMerge w:val="restart"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ETSI EN 300 220,</w:t>
            </w:r>
            <w:r w:rsidRPr="001D0AE2">
              <w:rPr>
                <w:lang w:val="ru-RU"/>
              </w:rPr>
              <w:br/>
            </w:r>
            <w:r w:rsidRPr="001D0AE2">
              <w:rPr>
                <w:color w:val="333333"/>
                <w:lang w:val="ru-RU" w:eastAsia="da-DK"/>
              </w:rPr>
              <w:t>ГКРЧ</w:t>
            </w:r>
          </w:p>
        </w:tc>
      </w:tr>
      <w:tr w:rsidR="00A201CE" w:rsidRPr="001D0AE2" w:rsidTr="00D82A53">
        <w:trPr>
          <w:cantSplit/>
          <w:trHeight w:val="202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  <w:tc>
          <w:tcPr>
            <w:tcW w:w="923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850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R2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300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</w:tr>
      <w:tr w:rsidR="00A201CE" w:rsidRPr="001D0AE2" w:rsidDel="004556A3" w:rsidTr="00D82A53">
        <w:trPr>
          <w:cantSplit/>
          <w:trHeight w:val="201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  <w:tc>
          <w:tcPr>
            <w:tcW w:w="923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iCs/>
                <w:szCs w:val="24"/>
                <w:lang w:val="ru-RU" w:eastAsia="ja-JP" w:bidi="he-IL"/>
              </w:rPr>
            </w:pPr>
          </w:p>
        </w:tc>
        <w:tc>
          <w:tcPr>
            <w:tcW w:w="850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R1</w:t>
            </w:r>
          </w:p>
        </w:tc>
        <w:tc>
          <w:tcPr>
            <w:tcW w:w="1134" w:type="dxa"/>
          </w:tcPr>
          <w:p w:rsidR="00A201CE" w:rsidRPr="001D0AE2" w:rsidDel="004556A3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300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</w:tr>
      <w:tr w:rsidR="00A201CE" w:rsidRPr="001D0AE2" w:rsidTr="00D82A53">
        <w:trPr>
          <w:cantSplit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color w:val="333333"/>
                <w:lang w:val="ru-RU" w:eastAsia="da-DK"/>
              </w:rPr>
              <w:t>Аргентина</w:t>
            </w:r>
            <w:r w:rsidRPr="001D0AE2">
              <w:rPr>
                <w:lang w:val="ru-RU"/>
              </w:rPr>
              <w:t xml:space="preserve">, </w:t>
            </w:r>
            <w:r w:rsidRPr="001D0AE2">
              <w:rPr>
                <w:color w:val="333333"/>
                <w:lang w:val="ru-RU" w:eastAsia="da-DK"/>
              </w:rPr>
              <w:t>Багамские Острова</w:t>
            </w:r>
            <w:r w:rsidRPr="001D0AE2">
              <w:rPr>
                <w:lang w:val="ru-RU"/>
              </w:rPr>
              <w:t xml:space="preserve">, </w:t>
            </w:r>
            <w:r w:rsidRPr="001D0AE2">
              <w:rPr>
                <w:color w:val="333333"/>
                <w:lang w:val="ru-RU" w:eastAsia="da-DK"/>
              </w:rPr>
              <w:t>Барбадос</w:t>
            </w:r>
            <w:r w:rsidRPr="001D0AE2">
              <w:rPr>
                <w:lang w:val="ru-RU"/>
              </w:rPr>
              <w:t xml:space="preserve">, </w:t>
            </w:r>
            <w:r w:rsidRPr="001D0AE2">
              <w:rPr>
                <w:color w:val="333333"/>
                <w:lang w:val="ru-RU" w:eastAsia="da-DK"/>
              </w:rPr>
              <w:t>Бермудские Острова</w:t>
            </w:r>
            <w:r w:rsidRPr="001D0AE2">
              <w:rPr>
                <w:lang w:val="ru-RU"/>
              </w:rPr>
              <w:t xml:space="preserve">, </w:t>
            </w:r>
            <w:r w:rsidRPr="001D0AE2">
              <w:rPr>
                <w:color w:val="333333"/>
                <w:lang w:val="ru-RU" w:eastAsia="da-DK"/>
              </w:rPr>
              <w:t>Боливия</w:t>
            </w:r>
            <w:r w:rsidRPr="001D0AE2">
              <w:rPr>
                <w:lang w:val="ru-RU"/>
              </w:rPr>
              <w:t xml:space="preserve">, </w:t>
            </w:r>
            <w:r w:rsidRPr="001D0AE2">
              <w:rPr>
                <w:color w:val="333333"/>
                <w:lang w:val="ru-RU" w:eastAsia="da-DK"/>
              </w:rPr>
              <w:t>Британские Виргинские Острова,</w:t>
            </w:r>
            <w:r w:rsidRPr="001D0AE2">
              <w:rPr>
                <w:lang w:val="ru-RU"/>
              </w:rPr>
              <w:t xml:space="preserve"> Канада, </w:t>
            </w:r>
            <w:r w:rsidRPr="001D0AE2">
              <w:rPr>
                <w:color w:val="333333"/>
                <w:lang w:val="ru-RU" w:eastAsia="da-DK"/>
              </w:rPr>
              <w:t>Каймановы Острова</w:t>
            </w:r>
            <w:r w:rsidRPr="001D0AE2">
              <w:rPr>
                <w:lang w:val="ru-RU"/>
              </w:rPr>
              <w:t xml:space="preserve">, Чили, </w:t>
            </w:r>
            <w:r w:rsidRPr="001D0AE2">
              <w:rPr>
                <w:color w:val="333333"/>
                <w:lang w:val="ru-RU" w:eastAsia="da-DK"/>
              </w:rPr>
              <w:t>Колумбия,</w:t>
            </w:r>
            <w:r w:rsidRPr="001D0AE2">
              <w:rPr>
                <w:lang w:val="ru-RU"/>
              </w:rPr>
              <w:t xml:space="preserve"> </w:t>
            </w:r>
            <w:r w:rsidRPr="001D0AE2">
              <w:rPr>
                <w:color w:val="333333"/>
                <w:lang w:val="ru-RU" w:eastAsia="da-DK"/>
              </w:rPr>
              <w:t>Эквадор,</w:t>
            </w:r>
            <w:r w:rsidRPr="001D0AE2">
              <w:rPr>
                <w:lang w:val="ru-RU"/>
              </w:rPr>
              <w:t xml:space="preserve"> </w:t>
            </w:r>
            <w:r w:rsidRPr="001D0AE2">
              <w:rPr>
                <w:color w:val="333333"/>
                <w:lang w:val="ru-RU" w:eastAsia="da-DK"/>
              </w:rPr>
              <w:t>Гватемала,</w:t>
            </w:r>
            <w:r w:rsidRPr="001D0AE2">
              <w:rPr>
                <w:lang w:val="ru-RU"/>
              </w:rPr>
              <w:t xml:space="preserve"> </w:t>
            </w:r>
            <w:r w:rsidRPr="001D0AE2">
              <w:rPr>
                <w:color w:val="333333"/>
                <w:lang w:val="ru-RU" w:eastAsia="da-DK"/>
              </w:rPr>
              <w:t>Гаити,</w:t>
            </w:r>
            <w:r w:rsidRPr="001D0AE2">
              <w:rPr>
                <w:lang w:val="ru-RU"/>
              </w:rPr>
              <w:t xml:space="preserve"> </w:t>
            </w:r>
            <w:r w:rsidRPr="001D0AE2">
              <w:rPr>
                <w:color w:val="333333"/>
                <w:lang w:val="ru-RU" w:eastAsia="da-DK"/>
              </w:rPr>
              <w:t>Гондурас,</w:t>
            </w:r>
            <w:r w:rsidRPr="001D0AE2">
              <w:rPr>
                <w:lang w:val="ru-RU"/>
              </w:rPr>
              <w:t xml:space="preserve"> </w:t>
            </w:r>
            <w:r w:rsidRPr="001D0AE2">
              <w:rPr>
                <w:color w:val="333333"/>
                <w:lang w:val="ru-RU" w:eastAsia="da-DK"/>
              </w:rPr>
              <w:t>Ямайка,</w:t>
            </w:r>
            <w:r w:rsidRPr="001D0AE2">
              <w:rPr>
                <w:lang w:val="ru-RU"/>
              </w:rPr>
              <w:t xml:space="preserve"> Мексика, </w:t>
            </w:r>
            <w:r w:rsidRPr="001D0AE2">
              <w:rPr>
                <w:color w:val="333333"/>
                <w:lang w:val="ru-RU" w:eastAsia="da-DK"/>
              </w:rPr>
              <w:t>Никарагуа,</w:t>
            </w:r>
            <w:r w:rsidRPr="001D0AE2">
              <w:rPr>
                <w:lang w:val="ru-RU"/>
              </w:rPr>
              <w:t xml:space="preserve"> </w:t>
            </w:r>
            <w:r w:rsidRPr="001D0AE2">
              <w:rPr>
                <w:color w:val="333333"/>
                <w:lang w:val="ru-RU" w:eastAsia="da-DK"/>
              </w:rPr>
              <w:t>Панама,</w:t>
            </w:r>
            <w:r w:rsidRPr="001D0AE2">
              <w:rPr>
                <w:lang w:val="ru-RU"/>
              </w:rPr>
              <w:t xml:space="preserve"> </w:t>
            </w:r>
            <w:proofErr w:type="spellStart"/>
            <w:r w:rsidRPr="001D0AE2">
              <w:rPr>
                <w:color w:val="333333"/>
                <w:lang w:val="ru-RU" w:eastAsia="da-DK"/>
              </w:rPr>
              <w:t>Сент</w:t>
            </w:r>
            <w:proofErr w:type="spellEnd"/>
            <w:r w:rsidRPr="001D0AE2">
              <w:rPr>
                <w:color w:val="333333"/>
                <w:lang w:val="ru-RU" w:eastAsia="da-DK"/>
              </w:rPr>
              <w:t>-Китс и Невис,</w:t>
            </w:r>
            <w:r w:rsidRPr="001D0AE2">
              <w:rPr>
                <w:lang w:val="ru-RU"/>
              </w:rPr>
              <w:t xml:space="preserve"> </w:t>
            </w:r>
            <w:r w:rsidRPr="001D0AE2">
              <w:rPr>
                <w:color w:val="333333"/>
                <w:lang w:val="ru-RU" w:eastAsia="da-DK"/>
              </w:rPr>
              <w:t>Суринам,</w:t>
            </w:r>
            <w:r w:rsidRPr="001D0AE2">
              <w:rPr>
                <w:lang w:val="ru-RU"/>
              </w:rPr>
              <w:t xml:space="preserve"> </w:t>
            </w:r>
            <w:r w:rsidRPr="001D0AE2">
              <w:rPr>
                <w:color w:val="333333"/>
                <w:lang w:val="ru-RU" w:eastAsia="da-DK"/>
              </w:rPr>
              <w:t>Тринидад и Тобаго,</w:t>
            </w:r>
            <w:r w:rsidRPr="001D0AE2">
              <w:rPr>
                <w:lang w:val="ru-RU"/>
              </w:rPr>
              <w:t xml:space="preserve"> Острова </w:t>
            </w:r>
            <w:proofErr w:type="spellStart"/>
            <w:r w:rsidRPr="001D0AE2">
              <w:rPr>
                <w:lang w:val="ru-RU"/>
              </w:rPr>
              <w:t>Теркс</w:t>
            </w:r>
            <w:proofErr w:type="spellEnd"/>
            <w:r w:rsidRPr="001D0AE2">
              <w:rPr>
                <w:lang w:val="ru-RU"/>
              </w:rPr>
              <w:t xml:space="preserve"> и </w:t>
            </w:r>
            <w:proofErr w:type="spellStart"/>
            <w:r w:rsidRPr="001D0AE2">
              <w:rPr>
                <w:lang w:val="ru-RU"/>
              </w:rPr>
              <w:t>Кайкос</w:t>
            </w:r>
            <w:proofErr w:type="spellEnd"/>
            <w:r w:rsidRPr="001D0AE2">
              <w:rPr>
                <w:color w:val="333333"/>
                <w:lang w:val="ru-RU" w:eastAsia="da-DK"/>
              </w:rPr>
              <w:t>,</w:t>
            </w:r>
            <w:r w:rsidRPr="001D0AE2">
              <w:rPr>
                <w:lang w:val="ru-RU"/>
              </w:rPr>
              <w:t xml:space="preserve"> США</w:t>
            </w:r>
          </w:p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  <w:r w:rsidRPr="001D0AE2">
              <w:rPr>
                <w:lang w:val="ru-RU"/>
              </w:rPr>
              <w:t>См. Приложение 2/[2]</w:t>
            </w:r>
            <w:r w:rsidRPr="001D0AE2">
              <w:rPr>
                <w:lang w:val="ru-RU"/>
              </w:rPr>
              <w:br/>
              <w:t>См. таблицу 11/[3]</w:t>
            </w:r>
          </w:p>
        </w:tc>
        <w:tc>
          <w:tcPr>
            <w:tcW w:w="923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iCs/>
                <w:szCs w:val="24"/>
                <w:lang w:val="ru-RU" w:eastAsia="ja-JP" w:bidi="he-IL"/>
              </w:rPr>
              <w:t>f</w:t>
            </w:r>
            <w:r w:rsidRPr="001D0AE2">
              <w:rPr>
                <w:iCs/>
                <w:szCs w:val="24"/>
                <w:vertAlign w:val="subscript"/>
                <w:lang w:val="ru-RU" w:eastAsia="ja-JP" w:bidi="he-IL"/>
              </w:rPr>
              <w:t>US1</w:t>
            </w:r>
          </w:p>
        </w:tc>
        <w:tc>
          <w:tcPr>
            <w:tcW w:w="850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916,00</w:t>
            </w: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R3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spacing w:before="0" w:after="0"/>
              <w:rPr>
                <w:lang w:val="ru-RU"/>
              </w:rPr>
            </w:pPr>
            <w:r w:rsidRPr="001D0AE2">
              <w:rPr>
                <w:lang w:val="ru-RU"/>
              </w:rPr>
              <w:t>400</w:t>
            </w:r>
          </w:p>
        </w:tc>
        <w:tc>
          <w:tcPr>
            <w:tcW w:w="2409" w:type="dxa"/>
            <w:vMerge w:val="restart"/>
          </w:tcPr>
          <w:p w:rsidR="00A201CE" w:rsidRPr="001D0AE2" w:rsidRDefault="00A201CE" w:rsidP="001D0AE2">
            <w:pPr>
              <w:pStyle w:val="Tabletext"/>
              <w:spacing w:before="0" w:after="0"/>
              <w:jc w:val="left"/>
              <w:rPr>
                <w:lang w:val="ru-RU"/>
              </w:rPr>
            </w:pPr>
            <w:bookmarkStart w:id="67" w:name="lt_pId395"/>
            <w:r w:rsidRPr="001D0AE2">
              <w:rPr>
                <w:lang w:val="ru-RU"/>
              </w:rPr>
              <w:t xml:space="preserve">FCC CFR 47 </w:t>
            </w:r>
            <w:r w:rsidR="001D0AE2">
              <w:rPr>
                <w:lang w:val="ru-RU"/>
              </w:rPr>
              <w:t>Часть</w:t>
            </w:r>
            <w:bookmarkStart w:id="68" w:name="_GoBack"/>
            <w:bookmarkEnd w:id="68"/>
            <w:r w:rsidRPr="001D0AE2">
              <w:rPr>
                <w:lang w:val="ru-RU"/>
              </w:rPr>
              <w:t xml:space="preserve"> 15.249</w:t>
            </w:r>
            <w:bookmarkEnd w:id="67"/>
          </w:p>
          <w:p w:rsidR="00A201CE" w:rsidRPr="001D0AE2" w:rsidRDefault="00A201CE" w:rsidP="00D82A53">
            <w:pPr>
              <w:pStyle w:val="Tabletext"/>
              <w:spacing w:before="0" w:after="0"/>
              <w:jc w:val="left"/>
              <w:rPr>
                <w:lang w:val="ru-RU"/>
              </w:rPr>
            </w:pPr>
          </w:p>
        </w:tc>
      </w:tr>
      <w:tr w:rsidR="00A201CE" w:rsidRPr="001D0AE2" w:rsidTr="00D82A53">
        <w:trPr>
          <w:cantSplit/>
          <w:trHeight w:val="411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A201CE" w:rsidRPr="001D0AE2" w:rsidRDefault="00A201CE" w:rsidP="00D82A53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923" w:type="dxa"/>
            <w:vMerge w:val="restart"/>
          </w:tcPr>
          <w:p w:rsidR="00A201CE" w:rsidRPr="001D0AE2" w:rsidRDefault="00A201CE" w:rsidP="00D82A53">
            <w:pPr>
              <w:pStyle w:val="Tabletext"/>
              <w:rPr>
                <w:lang w:val="ru-RU"/>
              </w:rPr>
            </w:pPr>
            <w:r w:rsidRPr="001D0AE2">
              <w:rPr>
                <w:iCs/>
                <w:szCs w:val="24"/>
                <w:lang w:val="ru-RU" w:eastAsia="ja-JP" w:bidi="he-IL"/>
              </w:rPr>
              <w:t>f</w:t>
            </w:r>
            <w:r w:rsidRPr="001D0AE2">
              <w:rPr>
                <w:iCs/>
                <w:szCs w:val="24"/>
                <w:vertAlign w:val="subscript"/>
                <w:lang w:val="ru-RU" w:eastAsia="ja-JP" w:bidi="he-IL"/>
              </w:rPr>
              <w:t>US2</w:t>
            </w:r>
          </w:p>
        </w:tc>
        <w:tc>
          <w:tcPr>
            <w:tcW w:w="850" w:type="dxa"/>
            <w:vMerge w:val="restart"/>
          </w:tcPr>
          <w:p w:rsidR="00A201CE" w:rsidRPr="001D0AE2" w:rsidRDefault="00A201CE" w:rsidP="00D82A53">
            <w:pPr>
              <w:pStyle w:val="Tabletext"/>
              <w:rPr>
                <w:lang w:val="ru-RU"/>
              </w:rPr>
            </w:pPr>
            <w:r w:rsidRPr="001D0AE2">
              <w:rPr>
                <w:lang w:val="ru-RU"/>
              </w:rPr>
              <w:t>908,40</w:t>
            </w: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rPr>
                <w:lang w:val="ru-RU"/>
              </w:rPr>
            </w:pPr>
            <w:r w:rsidRPr="001D0AE2">
              <w:rPr>
                <w:lang w:val="ru-RU"/>
              </w:rPr>
              <w:t>R2</w:t>
            </w:r>
          </w:p>
        </w:tc>
        <w:tc>
          <w:tcPr>
            <w:tcW w:w="1134" w:type="dxa"/>
          </w:tcPr>
          <w:p w:rsidR="00A201CE" w:rsidRPr="001D0AE2" w:rsidRDefault="00A201CE" w:rsidP="00D82A53">
            <w:pPr>
              <w:pStyle w:val="Tabletext"/>
              <w:rPr>
                <w:lang w:val="ru-RU"/>
              </w:rPr>
            </w:pPr>
            <w:r w:rsidRPr="001D0AE2">
              <w:rPr>
                <w:lang w:val="ru-RU"/>
              </w:rPr>
              <w:t>300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rPr>
                <w:lang w:val="ru-RU"/>
              </w:rPr>
            </w:pPr>
          </w:p>
        </w:tc>
      </w:tr>
      <w:tr w:rsidR="00A201CE" w:rsidRPr="001D0AE2" w:rsidDel="004556A3" w:rsidTr="00D82A53">
        <w:trPr>
          <w:cantSplit/>
          <w:trHeight w:val="1241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A201CE" w:rsidRPr="001D0AE2" w:rsidRDefault="00A201CE" w:rsidP="00D82A53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923" w:type="dxa"/>
            <w:vMerge/>
          </w:tcPr>
          <w:p w:rsidR="00A201CE" w:rsidRPr="001D0AE2" w:rsidRDefault="00A201CE" w:rsidP="00D82A53">
            <w:pPr>
              <w:pStyle w:val="Tabletext"/>
              <w:rPr>
                <w:iCs/>
                <w:szCs w:val="24"/>
                <w:lang w:val="ru-RU" w:eastAsia="ja-JP" w:bidi="he-IL"/>
              </w:rPr>
            </w:pPr>
          </w:p>
        </w:tc>
        <w:tc>
          <w:tcPr>
            <w:tcW w:w="850" w:type="dxa"/>
            <w:vMerge/>
          </w:tcPr>
          <w:p w:rsidR="00A201CE" w:rsidRPr="001D0AE2" w:rsidRDefault="00A201CE" w:rsidP="00D82A53">
            <w:pPr>
              <w:pStyle w:val="Tabletext"/>
              <w:rPr>
                <w:lang w:val="ru-RU"/>
              </w:rPr>
            </w:pPr>
          </w:p>
        </w:tc>
        <w:tc>
          <w:tcPr>
            <w:tcW w:w="1094" w:type="dxa"/>
          </w:tcPr>
          <w:p w:rsidR="00A201CE" w:rsidRPr="001D0AE2" w:rsidRDefault="00A201CE" w:rsidP="00D82A53">
            <w:pPr>
              <w:pStyle w:val="Tabletext"/>
              <w:rPr>
                <w:lang w:val="ru-RU"/>
              </w:rPr>
            </w:pPr>
            <w:r w:rsidRPr="001D0AE2">
              <w:rPr>
                <w:lang w:val="ru-RU"/>
              </w:rPr>
              <w:t>R1</w:t>
            </w:r>
          </w:p>
        </w:tc>
        <w:tc>
          <w:tcPr>
            <w:tcW w:w="1134" w:type="dxa"/>
          </w:tcPr>
          <w:p w:rsidR="00A201CE" w:rsidRPr="001D0AE2" w:rsidDel="004556A3" w:rsidRDefault="00A201CE" w:rsidP="00D82A53">
            <w:pPr>
              <w:pStyle w:val="Tabletext"/>
              <w:rPr>
                <w:lang w:val="ru-RU"/>
              </w:rPr>
            </w:pPr>
            <w:r w:rsidRPr="001D0AE2">
              <w:rPr>
                <w:lang w:val="ru-RU"/>
              </w:rPr>
              <w:t>300</w:t>
            </w:r>
          </w:p>
        </w:tc>
        <w:tc>
          <w:tcPr>
            <w:tcW w:w="2409" w:type="dxa"/>
            <w:vMerge/>
          </w:tcPr>
          <w:p w:rsidR="00A201CE" w:rsidRPr="001D0AE2" w:rsidRDefault="00A201CE" w:rsidP="00D82A53">
            <w:pPr>
              <w:pStyle w:val="Tabletext"/>
              <w:rPr>
                <w:lang w:val="ru-RU"/>
              </w:rPr>
            </w:pPr>
          </w:p>
        </w:tc>
      </w:tr>
    </w:tbl>
    <w:p w:rsidR="00A201CE" w:rsidRPr="001D0AE2" w:rsidRDefault="00A201CE" w:rsidP="00A201CE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spacing w:before="360"/>
        <w:jc w:val="center"/>
        <w:rPr>
          <w:lang w:val="ru-RU"/>
        </w:rPr>
      </w:pPr>
      <w:r w:rsidRPr="001D0AE2">
        <w:rPr>
          <w:lang w:val="ru-RU"/>
        </w:rPr>
        <w:t>______________</w:t>
      </w:r>
    </w:p>
    <w:p w:rsidR="00A81BC9" w:rsidRPr="001D0AE2" w:rsidRDefault="00A81BC9" w:rsidP="00A81BC9">
      <w:pPr>
        <w:pStyle w:val="Rectitle"/>
        <w:rPr>
          <w:lang w:val="ru-RU"/>
        </w:rPr>
      </w:pPr>
    </w:p>
    <w:p w:rsidR="00A81BC9" w:rsidRPr="001D0AE2" w:rsidRDefault="00A81BC9" w:rsidP="00A81BC9">
      <w:pPr>
        <w:rPr>
          <w:lang w:val="ru-RU"/>
        </w:rPr>
      </w:pPr>
    </w:p>
    <w:p w:rsidR="00934ED7" w:rsidRPr="001D0AE2" w:rsidRDefault="00934ED7" w:rsidP="009F1578">
      <w:pPr>
        <w:rPr>
          <w:lang w:val="ru-RU"/>
        </w:rPr>
      </w:pPr>
    </w:p>
    <w:sectPr w:rsidR="00934ED7" w:rsidRPr="001D0AE2" w:rsidSect="00A81BC9">
      <w:headerReference w:type="even" r:id="rId14"/>
      <w:headerReference w:type="default" r:id="rId15"/>
      <w:headerReference w:type="first" r:id="rId16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24B8A8D5" wp14:editId="5B31C426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BC9" w:rsidRDefault="00A81BC9" w:rsidP="00366B2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15A8E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366B24" w:rsidRPr="00553C5F">
      <w:rPr>
        <w:b/>
        <w:szCs w:val="22"/>
        <w:lang w:val="ru-RU"/>
      </w:rPr>
      <w:t>Рек.</w:t>
    </w:r>
    <w:r w:rsidR="00366B24" w:rsidRPr="00553C5F">
      <w:rPr>
        <w:b/>
        <w:szCs w:val="22"/>
        <w:lang w:val="en-US"/>
      </w:rPr>
      <w:t xml:space="preserve"> </w:t>
    </w:r>
    <w:r w:rsidR="00366B24" w:rsidRPr="00553C5F">
      <w:rPr>
        <w:b/>
        <w:szCs w:val="22"/>
        <w:lang w:val="ru-RU"/>
      </w:rPr>
      <w:t xml:space="preserve"> </w:t>
    </w:r>
    <w:r w:rsidR="00366B24" w:rsidRPr="00553C5F">
      <w:rPr>
        <w:b/>
        <w:bCs/>
        <w:szCs w:val="22"/>
        <w:lang w:val="en-US"/>
      </w:rPr>
      <w:fldChar w:fldCharType="begin"/>
    </w:r>
    <w:r w:rsidR="00366B24" w:rsidRPr="00553C5F">
      <w:rPr>
        <w:b/>
        <w:bCs/>
        <w:szCs w:val="22"/>
        <w:lang w:val="en-US"/>
      </w:rPr>
      <w:instrText>styleref href</w:instrText>
    </w:r>
    <w:r w:rsidR="00366B24" w:rsidRPr="00553C5F">
      <w:rPr>
        <w:b/>
        <w:bCs/>
        <w:szCs w:val="22"/>
        <w:lang w:val="en-US"/>
      </w:rPr>
      <w:fldChar w:fldCharType="separate"/>
    </w:r>
    <w:r w:rsidR="00515A8E">
      <w:rPr>
        <w:b/>
        <w:bCs/>
        <w:noProof/>
        <w:szCs w:val="22"/>
        <w:lang w:val="en-US"/>
      </w:rPr>
      <w:t>МСЭ-R  SM.2104-0</w:t>
    </w:r>
    <w:r w:rsidR="00366B24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BC9" w:rsidRDefault="00A81BC9">
    <w:pPr>
      <w:pStyle w:val="Header"/>
    </w:pPr>
    <w:r>
      <w:tab/>
    </w:r>
    <w:r w:rsidR="00515A8E">
      <w:fldChar w:fldCharType="begin"/>
    </w:r>
    <w:r w:rsidR="00515A8E">
      <w:instrText xml:space="preserve"> DOCPROPERTY "Header" \* MERGEFORMAT </w:instrText>
    </w:r>
    <w:r w:rsidR="00515A8E">
      <w:fldChar w:fldCharType="separate"/>
    </w:r>
    <w:r w:rsidR="00515A8E" w:rsidRPr="00515A8E">
      <w:rPr>
        <w:b/>
        <w:bCs/>
      </w:rPr>
      <w:t xml:space="preserve">Rec. </w:t>
    </w:r>
    <w:r w:rsidR="00515A8E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15A8E">
      <w:rPr>
        <w:b/>
        <w:bCs/>
        <w:noProof/>
      </w:rPr>
      <w:t>МСЭ-R  SM.2104-0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8E139E" w:rsidRDefault="009F1578" w:rsidP="00131A90">
    <w:pPr>
      <w:pStyle w:val="Header"/>
      <w:tabs>
        <w:tab w:val="center" w:pos="4820"/>
      </w:tabs>
      <w:jc w:val="left"/>
      <w:rPr>
        <w:szCs w:val="22"/>
      </w:rPr>
    </w:pP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 w:rsidR="00515A8E">
      <w:rPr>
        <w:rStyle w:val="PageNumber"/>
        <w:b/>
        <w:bCs/>
        <w:noProof/>
        <w:szCs w:val="22"/>
      </w:rPr>
      <w:t>4</w:t>
    </w:r>
    <w:r w:rsidRPr="008E139E">
      <w:rPr>
        <w:rStyle w:val="PageNumber"/>
        <w:b/>
        <w:bCs/>
        <w:szCs w:val="22"/>
      </w:rPr>
      <w:fldChar w:fldCharType="end"/>
    </w:r>
    <w:r w:rsidRPr="008E139E">
      <w:rPr>
        <w:rStyle w:val="PageNumber"/>
        <w:b/>
        <w:bCs/>
        <w:szCs w:val="22"/>
        <w:lang w:val="ru-RU"/>
      </w:rPr>
      <w:tab/>
    </w:r>
    <w:r w:rsidR="00131A90" w:rsidRPr="00553C5F">
      <w:rPr>
        <w:b/>
        <w:szCs w:val="22"/>
        <w:lang w:val="ru-RU"/>
      </w:rPr>
      <w:t>Рек.</w:t>
    </w:r>
    <w:r w:rsidR="00131A90" w:rsidRPr="00553C5F">
      <w:rPr>
        <w:b/>
        <w:szCs w:val="22"/>
        <w:lang w:val="en-US"/>
      </w:rPr>
      <w:t xml:space="preserve"> </w:t>
    </w:r>
    <w:r w:rsidR="00131A90" w:rsidRPr="00553C5F">
      <w:rPr>
        <w:b/>
        <w:szCs w:val="22"/>
        <w:lang w:val="ru-RU"/>
      </w:rPr>
      <w:t xml:space="preserve"> </w:t>
    </w:r>
    <w:r w:rsidR="00131A90" w:rsidRPr="00553C5F">
      <w:rPr>
        <w:b/>
        <w:bCs/>
        <w:szCs w:val="22"/>
        <w:lang w:val="en-US"/>
      </w:rPr>
      <w:fldChar w:fldCharType="begin"/>
    </w:r>
    <w:r w:rsidR="00131A90" w:rsidRPr="00553C5F">
      <w:rPr>
        <w:b/>
        <w:bCs/>
        <w:szCs w:val="22"/>
        <w:lang w:val="en-US"/>
      </w:rPr>
      <w:instrText>styleref href</w:instrText>
    </w:r>
    <w:r w:rsidR="00131A90" w:rsidRPr="00553C5F">
      <w:rPr>
        <w:b/>
        <w:bCs/>
        <w:szCs w:val="22"/>
        <w:lang w:val="en-US"/>
      </w:rPr>
      <w:fldChar w:fldCharType="separate"/>
    </w:r>
    <w:r w:rsidR="00515A8E">
      <w:rPr>
        <w:b/>
        <w:bCs/>
        <w:noProof/>
        <w:szCs w:val="22"/>
        <w:lang w:val="en-US"/>
      </w:rPr>
      <w:t>МСЭ-R  SM.2104-0</w:t>
    </w:r>
    <w:r w:rsidR="00131A90"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8E139E" w:rsidRDefault="009F1578" w:rsidP="00131A90">
    <w:pPr>
      <w:pStyle w:val="Header"/>
      <w:tabs>
        <w:tab w:val="center" w:pos="4820"/>
        <w:tab w:val="right" w:pos="9639"/>
      </w:tabs>
      <w:jc w:val="left"/>
      <w:rPr>
        <w:szCs w:val="22"/>
      </w:rPr>
    </w:pPr>
    <w:r w:rsidRPr="008E139E">
      <w:rPr>
        <w:b/>
        <w:bCs/>
        <w:szCs w:val="22"/>
        <w:lang w:val="ru-RU"/>
      </w:rPr>
      <w:tab/>
    </w:r>
    <w:r w:rsidR="00131A90" w:rsidRPr="00553C5F">
      <w:rPr>
        <w:b/>
        <w:szCs w:val="22"/>
        <w:lang w:val="ru-RU"/>
      </w:rPr>
      <w:t>Рек.</w:t>
    </w:r>
    <w:r w:rsidR="00131A90" w:rsidRPr="00553C5F">
      <w:rPr>
        <w:b/>
        <w:szCs w:val="22"/>
        <w:lang w:val="en-US"/>
      </w:rPr>
      <w:t xml:space="preserve"> </w:t>
    </w:r>
    <w:r w:rsidR="00131A90" w:rsidRPr="00553C5F">
      <w:rPr>
        <w:b/>
        <w:szCs w:val="22"/>
        <w:lang w:val="ru-RU"/>
      </w:rPr>
      <w:t xml:space="preserve"> </w:t>
    </w:r>
    <w:r w:rsidR="00131A90" w:rsidRPr="00553C5F">
      <w:rPr>
        <w:b/>
        <w:bCs/>
        <w:szCs w:val="22"/>
        <w:lang w:val="en-US"/>
      </w:rPr>
      <w:fldChar w:fldCharType="begin"/>
    </w:r>
    <w:r w:rsidR="00131A90" w:rsidRPr="00553C5F">
      <w:rPr>
        <w:b/>
        <w:bCs/>
        <w:szCs w:val="22"/>
        <w:lang w:val="en-US"/>
      </w:rPr>
      <w:instrText>styleref href</w:instrText>
    </w:r>
    <w:r w:rsidR="00131A90" w:rsidRPr="00553C5F">
      <w:rPr>
        <w:b/>
        <w:bCs/>
        <w:szCs w:val="22"/>
        <w:lang w:val="en-US"/>
      </w:rPr>
      <w:fldChar w:fldCharType="separate"/>
    </w:r>
    <w:r w:rsidR="00515A8E">
      <w:rPr>
        <w:b/>
        <w:bCs/>
        <w:noProof/>
        <w:szCs w:val="22"/>
        <w:lang w:val="en-US"/>
      </w:rPr>
      <w:t>МСЭ-R  SM.2104-0</w:t>
    </w:r>
    <w:r w:rsidR="00131A90" w:rsidRPr="00553C5F">
      <w:rPr>
        <w:b/>
        <w:bCs/>
        <w:szCs w:val="22"/>
        <w:lang w:val="en-US"/>
      </w:rPr>
      <w:fldChar w:fldCharType="end"/>
    </w:r>
    <w:r w:rsidRPr="008E139E">
      <w:rPr>
        <w:b/>
        <w:bCs/>
        <w:szCs w:val="22"/>
        <w:lang w:val="ru-RU" w:eastAsia="ja-JP"/>
      </w:rPr>
      <w:tab/>
    </w: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 w:rsidR="00515A8E">
      <w:rPr>
        <w:rStyle w:val="PageNumber"/>
        <w:b/>
        <w:bCs/>
        <w:noProof/>
        <w:szCs w:val="22"/>
      </w:rPr>
      <w:t>3</w:t>
    </w:r>
    <w:r w:rsidRPr="008E139E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A81BC9" w:rsidRDefault="00A81BC9" w:rsidP="00A81BC9">
    <w:pPr>
      <w:pStyle w:val="Header"/>
      <w:rPr>
        <w:b/>
        <w:bCs/>
      </w:rPr>
    </w:pPr>
    <w:r w:rsidRPr="00F310C1">
      <w:rPr>
        <w:b/>
        <w:bCs/>
      </w:rPr>
      <w:tab/>
    </w:r>
    <w:proofErr w:type="spellStart"/>
    <w:r w:rsidRPr="00F310C1">
      <w:rPr>
        <w:b/>
        <w:bCs/>
      </w:rPr>
      <w:t>Рек</w:t>
    </w:r>
    <w:proofErr w:type="spellEnd"/>
    <w:r w:rsidRPr="00F310C1">
      <w:rPr>
        <w:b/>
        <w:bCs/>
      </w:rPr>
      <w:t xml:space="preserve">.  </w:t>
    </w:r>
    <w:r w:rsidRPr="00F310C1">
      <w:rPr>
        <w:b/>
        <w:bCs/>
      </w:rPr>
      <w:fldChar w:fldCharType="begin"/>
    </w:r>
    <w:r w:rsidRPr="00F310C1">
      <w:rPr>
        <w:b/>
        <w:bCs/>
      </w:rPr>
      <w:instrText>styleref href</w:instrText>
    </w:r>
    <w:r w:rsidRPr="00F310C1">
      <w:rPr>
        <w:b/>
        <w:bCs/>
      </w:rPr>
      <w:fldChar w:fldCharType="separate"/>
    </w:r>
    <w:r w:rsidR="00515A8E">
      <w:rPr>
        <w:b/>
        <w:bCs/>
        <w:noProof/>
      </w:rPr>
      <w:t>МСЭ-R  SM.2104-0</w:t>
    </w:r>
    <w:r w:rsidRPr="00F310C1">
      <w:rPr>
        <w:b/>
        <w:bCs/>
      </w:rPr>
      <w:fldChar w:fldCharType="end"/>
    </w:r>
    <w:r w:rsidRPr="00F310C1">
      <w:rPr>
        <w:b/>
        <w:bCs/>
      </w:rPr>
      <w:tab/>
    </w:r>
    <w:r w:rsidRPr="00F310C1">
      <w:rPr>
        <w:rStyle w:val="PageNumber"/>
        <w:b/>
        <w:bCs/>
      </w:rPr>
      <w:fldChar w:fldCharType="begin"/>
    </w:r>
    <w:r w:rsidRPr="00F310C1">
      <w:rPr>
        <w:rStyle w:val="PageNumber"/>
        <w:b/>
        <w:bCs/>
      </w:rPr>
      <w:instrText xml:space="preserve"> PAGE </w:instrText>
    </w:r>
    <w:r w:rsidRPr="00F310C1">
      <w:rPr>
        <w:rStyle w:val="PageNumber"/>
        <w:b/>
        <w:bCs/>
      </w:rPr>
      <w:fldChar w:fldCharType="separate"/>
    </w:r>
    <w:r w:rsidR="00515A8E">
      <w:rPr>
        <w:rStyle w:val="PageNumber"/>
        <w:b/>
        <w:bCs/>
        <w:noProof/>
      </w:rPr>
      <w:t>1</w:t>
    </w:r>
    <w:r w:rsidRPr="00F310C1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63434B78"/>
    <w:multiLevelType w:val="hybridMultilevel"/>
    <w:tmpl w:val="ECDC4F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EA6737"/>
    <w:multiLevelType w:val="hybridMultilevel"/>
    <w:tmpl w:val="07C09A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9E0601"/>
    <w:multiLevelType w:val="hybridMultilevel"/>
    <w:tmpl w:val="25965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0F6113"/>
    <w:multiLevelType w:val="hybridMultilevel"/>
    <w:tmpl w:val="CD76C9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017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72484"/>
    <w:rsid w:val="00096612"/>
    <w:rsid w:val="000B3FC0"/>
    <w:rsid w:val="000B7683"/>
    <w:rsid w:val="000D0677"/>
    <w:rsid w:val="000E6A6E"/>
    <w:rsid w:val="00102934"/>
    <w:rsid w:val="00131900"/>
    <w:rsid w:val="00131A90"/>
    <w:rsid w:val="00147110"/>
    <w:rsid w:val="001511A6"/>
    <w:rsid w:val="001870C1"/>
    <w:rsid w:val="00197B47"/>
    <w:rsid w:val="001D0AE2"/>
    <w:rsid w:val="001D407F"/>
    <w:rsid w:val="002058CE"/>
    <w:rsid w:val="002165F1"/>
    <w:rsid w:val="00221974"/>
    <w:rsid w:val="00276D21"/>
    <w:rsid w:val="0028130B"/>
    <w:rsid w:val="00296D7F"/>
    <w:rsid w:val="002B3CF6"/>
    <w:rsid w:val="002C768A"/>
    <w:rsid w:val="002D76C4"/>
    <w:rsid w:val="002F5199"/>
    <w:rsid w:val="00305A41"/>
    <w:rsid w:val="00356B5D"/>
    <w:rsid w:val="003646F2"/>
    <w:rsid w:val="00366B24"/>
    <w:rsid w:val="00373311"/>
    <w:rsid w:val="003C38BA"/>
    <w:rsid w:val="00403246"/>
    <w:rsid w:val="00420DFD"/>
    <w:rsid w:val="00437A76"/>
    <w:rsid w:val="00467C4F"/>
    <w:rsid w:val="00470E28"/>
    <w:rsid w:val="004934C5"/>
    <w:rsid w:val="00515A8E"/>
    <w:rsid w:val="0055320A"/>
    <w:rsid w:val="00556548"/>
    <w:rsid w:val="00571788"/>
    <w:rsid w:val="00586EF8"/>
    <w:rsid w:val="005A127F"/>
    <w:rsid w:val="005B49AB"/>
    <w:rsid w:val="005B50E7"/>
    <w:rsid w:val="005E7B4F"/>
    <w:rsid w:val="00601882"/>
    <w:rsid w:val="00607D68"/>
    <w:rsid w:val="006114CA"/>
    <w:rsid w:val="00613212"/>
    <w:rsid w:val="006149B1"/>
    <w:rsid w:val="00680D2B"/>
    <w:rsid w:val="00681B32"/>
    <w:rsid w:val="006B1D2B"/>
    <w:rsid w:val="006E1131"/>
    <w:rsid w:val="006E2037"/>
    <w:rsid w:val="006E601F"/>
    <w:rsid w:val="006E6199"/>
    <w:rsid w:val="00712870"/>
    <w:rsid w:val="00743D85"/>
    <w:rsid w:val="00753CF4"/>
    <w:rsid w:val="007565CC"/>
    <w:rsid w:val="00763B9A"/>
    <w:rsid w:val="00771723"/>
    <w:rsid w:val="007A6AA8"/>
    <w:rsid w:val="007B383F"/>
    <w:rsid w:val="007E3AFC"/>
    <w:rsid w:val="008310C9"/>
    <w:rsid w:val="00853CC5"/>
    <w:rsid w:val="00870848"/>
    <w:rsid w:val="008C7848"/>
    <w:rsid w:val="00906589"/>
    <w:rsid w:val="00906AD6"/>
    <w:rsid w:val="00917AF2"/>
    <w:rsid w:val="0092418A"/>
    <w:rsid w:val="00934ED7"/>
    <w:rsid w:val="009543C3"/>
    <w:rsid w:val="00966E1B"/>
    <w:rsid w:val="00973C07"/>
    <w:rsid w:val="009947C0"/>
    <w:rsid w:val="009D571D"/>
    <w:rsid w:val="009E3058"/>
    <w:rsid w:val="009F1578"/>
    <w:rsid w:val="009F2D2C"/>
    <w:rsid w:val="00A201CE"/>
    <w:rsid w:val="00A25DEC"/>
    <w:rsid w:val="00A31928"/>
    <w:rsid w:val="00A62A14"/>
    <w:rsid w:val="00A6617B"/>
    <w:rsid w:val="00A71FE5"/>
    <w:rsid w:val="00A81BC9"/>
    <w:rsid w:val="00A971A1"/>
    <w:rsid w:val="00AA3AD8"/>
    <w:rsid w:val="00AB0DC8"/>
    <w:rsid w:val="00AF302B"/>
    <w:rsid w:val="00B033C8"/>
    <w:rsid w:val="00B07B83"/>
    <w:rsid w:val="00B21F1F"/>
    <w:rsid w:val="00B24A4F"/>
    <w:rsid w:val="00B33425"/>
    <w:rsid w:val="00B44E24"/>
    <w:rsid w:val="00B54ECC"/>
    <w:rsid w:val="00B714F3"/>
    <w:rsid w:val="00B87B6B"/>
    <w:rsid w:val="00BB283C"/>
    <w:rsid w:val="00BC5D77"/>
    <w:rsid w:val="00BE57E5"/>
    <w:rsid w:val="00BF0366"/>
    <w:rsid w:val="00BF487A"/>
    <w:rsid w:val="00C46BD9"/>
    <w:rsid w:val="00C55258"/>
    <w:rsid w:val="00C73560"/>
    <w:rsid w:val="00CB0F14"/>
    <w:rsid w:val="00CB60E1"/>
    <w:rsid w:val="00CD659B"/>
    <w:rsid w:val="00CE0A43"/>
    <w:rsid w:val="00D54BEC"/>
    <w:rsid w:val="00D83556"/>
    <w:rsid w:val="00DF4176"/>
    <w:rsid w:val="00E17240"/>
    <w:rsid w:val="00E74595"/>
    <w:rsid w:val="00E81AFE"/>
    <w:rsid w:val="00EB7C57"/>
    <w:rsid w:val="00ED2695"/>
    <w:rsid w:val="00F074C2"/>
    <w:rsid w:val="00F30C9B"/>
    <w:rsid w:val="00F354B1"/>
    <w:rsid w:val="00F5104C"/>
    <w:rsid w:val="00F61320"/>
    <w:rsid w:val="00F67DDE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7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  <w15:docId w15:val="{0FB66DDC-4680-4F9F-AFA6-A1183CD32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601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6E601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E601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E601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601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601F"/>
    <w:pPr>
      <w:outlineLvl w:val="4"/>
    </w:pPr>
  </w:style>
  <w:style w:type="paragraph" w:styleId="Heading6">
    <w:name w:val="heading 6"/>
    <w:basedOn w:val="Heading4"/>
    <w:next w:val="Normal"/>
    <w:qFormat/>
    <w:rsid w:val="006E601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601F"/>
    <w:pPr>
      <w:outlineLvl w:val="6"/>
    </w:pPr>
  </w:style>
  <w:style w:type="paragraph" w:styleId="Heading8">
    <w:name w:val="heading 8"/>
    <w:basedOn w:val="Heading6"/>
    <w:next w:val="Normal"/>
    <w:qFormat/>
    <w:rsid w:val="006E601F"/>
    <w:pPr>
      <w:outlineLvl w:val="7"/>
    </w:pPr>
  </w:style>
  <w:style w:type="paragraph" w:styleId="Heading9">
    <w:name w:val="heading 9"/>
    <w:basedOn w:val="Heading6"/>
    <w:next w:val="Normal"/>
    <w:qFormat/>
    <w:rsid w:val="006E601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601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601F"/>
  </w:style>
  <w:style w:type="paragraph" w:customStyle="1" w:styleId="Headingb">
    <w:name w:val="Heading_b"/>
    <w:basedOn w:val="Heading3"/>
    <w:next w:val="Normal"/>
    <w:rsid w:val="006E601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601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601F"/>
  </w:style>
  <w:style w:type="paragraph" w:customStyle="1" w:styleId="AnnexNoTitle">
    <w:name w:val="Annex_NoTitle"/>
    <w:basedOn w:val="Heading1"/>
    <w:next w:val="Normalaftertitle"/>
    <w:rsid w:val="001870C1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6E601F"/>
    <w:pPr>
      <w:spacing w:before="320"/>
    </w:pPr>
  </w:style>
  <w:style w:type="paragraph" w:customStyle="1" w:styleId="enumlev2">
    <w:name w:val="enumlev2"/>
    <w:basedOn w:val="enumlev1"/>
    <w:rsid w:val="006E601F"/>
    <w:pPr>
      <w:ind w:left="1191" w:hanging="397"/>
    </w:pPr>
  </w:style>
  <w:style w:type="paragraph" w:customStyle="1" w:styleId="enumlev1">
    <w:name w:val="enumlev1"/>
    <w:basedOn w:val="Normal"/>
    <w:rsid w:val="006E601F"/>
    <w:pPr>
      <w:spacing w:before="80"/>
      <w:ind w:left="794" w:hanging="794"/>
    </w:pPr>
  </w:style>
  <w:style w:type="paragraph" w:customStyle="1" w:styleId="enumlev3">
    <w:name w:val="enumlev3"/>
    <w:basedOn w:val="enumlev2"/>
    <w:rsid w:val="006E601F"/>
    <w:pPr>
      <w:ind w:left="1588"/>
    </w:pPr>
  </w:style>
  <w:style w:type="paragraph" w:customStyle="1" w:styleId="Note">
    <w:name w:val="Note"/>
    <w:basedOn w:val="Normal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6E601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601F"/>
    <w:pPr>
      <w:jc w:val="center"/>
    </w:pPr>
  </w:style>
  <w:style w:type="paragraph" w:customStyle="1" w:styleId="Recdate">
    <w:name w:val="Rec_date"/>
    <w:basedOn w:val="Recref"/>
    <w:next w:val="Normalaftertitle"/>
    <w:rsid w:val="006E601F"/>
    <w:pPr>
      <w:jc w:val="right"/>
    </w:pPr>
  </w:style>
  <w:style w:type="paragraph" w:customStyle="1" w:styleId="HeadingSum">
    <w:name w:val="Heading_Sum"/>
    <w:basedOn w:val="Headingb"/>
    <w:next w:val="Normal"/>
    <w:rsid w:val="006E601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601F"/>
  </w:style>
  <w:style w:type="paragraph" w:customStyle="1" w:styleId="Tablefin">
    <w:name w:val="Table_fin"/>
    <w:basedOn w:val="Normal"/>
    <w:next w:val="Normal"/>
    <w:rsid w:val="006E601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601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601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6E601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E601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6E601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601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601F"/>
    <w:pPr>
      <w:ind w:left="794"/>
    </w:pPr>
  </w:style>
  <w:style w:type="paragraph" w:customStyle="1" w:styleId="Figurelegend">
    <w:name w:val="Figure_legend"/>
    <w:basedOn w:val="Normal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uiPriority w:val="99"/>
    <w:rsid w:val="006E601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uiPriority w:val="99"/>
    <w:rsid w:val="006E601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E601F"/>
    <w:pPr>
      <w:keepNext w:val="0"/>
      <w:spacing w:before="0" w:after="240"/>
    </w:pPr>
  </w:style>
  <w:style w:type="paragraph" w:customStyle="1" w:styleId="tocpart">
    <w:name w:val="tocpart"/>
    <w:basedOn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601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601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E601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601F"/>
    <w:rPr>
      <w:b/>
    </w:rPr>
  </w:style>
  <w:style w:type="paragraph" w:customStyle="1" w:styleId="Chaptitle">
    <w:name w:val="Chap_title"/>
    <w:basedOn w:val="Arttitle"/>
    <w:next w:val="Normalaftertitle"/>
    <w:rsid w:val="006E601F"/>
  </w:style>
  <w:style w:type="character" w:styleId="FootnoteReference">
    <w:name w:val="footnote reference"/>
    <w:aliases w:val="Appel note de bas de p"/>
    <w:basedOn w:val="DefaultParagraphFont"/>
    <w:rsid w:val="006E601F"/>
    <w:rPr>
      <w:position w:val="6"/>
      <w:sz w:val="16"/>
    </w:rPr>
  </w:style>
  <w:style w:type="paragraph" w:styleId="FootnoteText">
    <w:name w:val="footnote text"/>
    <w:aliases w:val="footnote text"/>
    <w:basedOn w:val="Normal"/>
    <w:link w:val="FootnoteTextChar"/>
    <w:rsid w:val="006E601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601F"/>
  </w:style>
  <w:style w:type="paragraph" w:styleId="Index2">
    <w:name w:val="index 2"/>
    <w:basedOn w:val="Normal"/>
    <w:next w:val="Normal"/>
    <w:semiHidden/>
    <w:rsid w:val="006E601F"/>
    <w:pPr>
      <w:ind w:left="283"/>
    </w:pPr>
  </w:style>
  <w:style w:type="paragraph" w:styleId="Index3">
    <w:name w:val="index 3"/>
    <w:basedOn w:val="Normal"/>
    <w:next w:val="Normal"/>
    <w:semiHidden/>
    <w:rsid w:val="006E601F"/>
    <w:pPr>
      <w:ind w:left="566"/>
    </w:pPr>
  </w:style>
  <w:style w:type="paragraph" w:styleId="IndexHeading">
    <w:name w:val="index heading"/>
    <w:basedOn w:val="Normal"/>
    <w:next w:val="Index1"/>
    <w:semiHidden/>
    <w:rsid w:val="006E601F"/>
  </w:style>
  <w:style w:type="paragraph" w:customStyle="1" w:styleId="Line">
    <w:name w:val="Line"/>
    <w:basedOn w:val="Normal"/>
    <w:next w:val="Normal"/>
    <w:rsid w:val="006E601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601F"/>
  </w:style>
  <w:style w:type="paragraph" w:customStyle="1" w:styleId="Partref">
    <w:name w:val="Part_ref"/>
    <w:basedOn w:val="Normal"/>
    <w:next w:val="Normal"/>
    <w:rsid w:val="006E601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601F"/>
  </w:style>
  <w:style w:type="paragraph" w:customStyle="1" w:styleId="QuestionNo">
    <w:name w:val="Question_No"/>
    <w:basedOn w:val="RecNo"/>
    <w:next w:val="Normal"/>
    <w:rsid w:val="006E601F"/>
  </w:style>
  <w:style w:type="paragraph" w:customStyle="1" w:styleId="Questionref">
    <w:name w:val="Question_ref"/>
    <w:basedOn w:val="Recref"/>
    <w:next w:val="Questiondate"/>
    <w:rsid w:val="006E601F"/>
  </w:style>
  <w:style w:type="paragraph" w:customStyle="1" w:styleId="Questiontitle">
    <w:name w:val="Question_title"/>
    <w:basedOn w:val="Normal"/>
    <w:next w:val="Questionref"/>
    <w:rsid w:val="006E601F"/>
  </w:style>
  <w:style w:type="paragraph" w:customStyle="1" w:styleId="Reftext">
    <w:name w:val="Ref_text"/>
    <w:basedOn w:val="Normal"/>
    <w:rsid w:val="006E601F"/>
    <w:pPr>
      <w:ind w:left="794" w:hanging="794"/>
    </w:pPr>
  </w:style>
  <w:style w:type="paragraph" w:customStyle="1" w:styleId="Reftitle">
    <w:name w:val="Ref_title"/>
    <w:basedOn w:val="Normal"/>
    <w:next w:val="Reftext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601F"/>
  </w:style>
  <w:style w:type="paragraph" w:customStyle="1" w:styleId="RepNo">
    <w:name w:val="Rep_No"/>
    <w:basedOn w:val="RecNo"/>
    <w:next w:val="Reptitle"/>
    <w:rsid w:val="006E601F"/>
  </w:style>
  <w:style w:type="paragraph" w:customStyle="1" w:styleId="Reptitle">
    <w:name w:val="Rep_title"/>
    <w:basedOn w:val="Rectitle"/>
    <w:next w:val="Repref"/>
    <w:rsid w:val="006E601F"/>
  </w:style>
  <w:style w:type="paragraph" w:customStyle="1" w:styleId="Repref">
    <w:name w:val="Rep_ref"/>
    <w:basedOn w:val="Recref"/>
    <w:next w:val="Repdate"/>
    <w:rsid w:val="006E601F"/>
  </w:style>
  <w:style w:type="paragraph" w:customStyle="1" w:styleId="Resdate">
    <w:name w:val="Res_date"/>
    <w:basedOn w:val="Recdate"/>
    <w:next w:val="Normalaftertitle"/>
    <w:rsid w:val="006E601F"/>
  </w:style>
  <w:style w:type="paragraph" w:customStyle="1" w:styleId="ResNo">
    <w:name w:val="Res_No"/>
    <w:basedOn w:val="RecNo"/>
    <w:next w:val="Restitle"/>
    <w:rsid w:val="006E601F"/>
  </w:style>
  <w:style w:type="paragraph" w:customStyle="1" w:styleId="Restitle">
    <w:name w:val="Res_title"/>
    <w:basedOn w:val="Normal"/>
    <w:next w:val="Resref"/>
    <w:rsid w:val="006E601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601F"/>
  </w:style>
  <w:style w:type="paragraph" w:customStyle="1" w:styleId="SectionNo">
    <w:name w:val="Section_No"/>
    <w:basedOn w:val="Normal"/>
    <w:next w:val="Normal"/>
    <w:rsid w:val="006E601F"/>
  </w:style>
  <w:style w:type="paragraph" w:customStyle="1" w:styleId="Sectiontitle">
    <w:name w:val="Section_title"/>
    <w:basedOn w:val="Normal"/>
    <w:next w:val="Normalafter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601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601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601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601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601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601F"/>
  </w:style>
  <w:style w:type="paragraph" w:styleId="TOC6">
    <w:name w:val="toc 6"/>
    <w:basedOn w:val="TOC4"/>
    <w:semiHidden/>
    <w:rsid w:val="006E601F"/>
  </w:style>
  <w:style w:type="paragraph" w:styleId="TOC7">
    <w:name w:val="toc 7"/>
    <w:basedOn w:val="TOC4"/>
    <w:semiHidden/>
    <w:rsid w:val="006E601F"/>
  </w:style>
  <w:style w:type="paragraph" w:styleId="TOC8">
    <w:name w:val="toc 8"/>
    <w:basedOn w:val="TOC4"/>
    <w:semiHidden/>
    <w:rsid w:val="006E601F"/>
  </w:style>
  <w:style w:type="paragraph" w:customStyle="1" w:styleId="Annexref">
    <w:name w:val="Annex_ref"/>
    <w:basedOn w:val="Normal"/>
    <w:next w:val="Normalaftertitle"/>
    <w:rsid w:val="006E601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601F"/>
  </w:style>
  <w:style w:type="paragraph" w:customStyle="1" w:styleId="Tabletitle">
    <w:name w:val="Table_title"/>
    <w:basedOn w:val="Normal"/>
    <w:next w:val="Tablehead"/>
    <w:rsid w:val="006E601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601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601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601F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601F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A201CE"/>
    <w:rPr>
      <w:b/>
      <w:sz w:val="22"/>
      <w:lang w:val="fr-FR" w:eastAsia="en-US"/>
    </w:rPr>
  </w:style>
  <w:style w:type="character" w:customStyle="1" w:styleId="FootnoteTextChar">
    <w:name w:val="Footnote Text Char"/>
    <w:aliases w:val="footnote text Char"/>
    <w:basedOn w:val="DefaultParagraphFont"/>
    <w:link w:val="FootnoteText"/>
    <w:rsid w:val="00A201CE"/>
    <w:rPr>
      <w:lang w:val="fr-FR" w:eastAsia="en-US"/>
    </w:rPr>
  </w:style>
  <w:style w:type="table" w:styleId="TableGrid">
    <w:name w:val="Table Grid"/>
    <w:basedOn w:val="TableNormal"/>
    <w:rsid w:val="00A201CE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asons">
    <w:name w:val="Reasons"/>
    <w:basedOn w:val="Normal"/>
    <w:rsid w:val="00A201CE"/>
    <w:pPr>
      <w:tabs>
        <w:tab w:val="clear" w:pos="794"/>
        <w:tab w:val="clear" w:pos="1191"/>
        <w:tab w:val="left" w:pos="1134"/>
      </w:tabs>
      <w:jc w:val="left"/>
    </w:pPr>
    <w:rPr>
      <w:sz w:val="24"/>
      <w:lang w:val="en-GB"/>
    </w:rPr>
  </w:style>
  <w:style w:type="character" w:styleId="FollowedHyperlink">
    <w:name w:val="FollowedHyperlink"/>
    <w:basedOn w:val="DefaultParagraphFont"/>
    <w:semiHidden/>
    <w:unhideWhenUsed/>
    <w:rsid w:val="00A201C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D79E4-E462-4106-B683-0A4BB0A18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199</TotalTime>
  <Pages>6</Pages>
  <Words>1745</Words>
  <Characters>9947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11669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6</cp:revision>
  <cp:lastPrinted>2018-02-02T13:28:00Z</cp:lastPrinted>
  <dcterms:created xsi:type="dcterms:W3CDTF">2018-02-02T10:13:00Z</dcterms:created>
  <dcterms:modified xsi:type="dcterms:W3CDTF">2018-02-02T13:37:00Z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