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8ED" w:rsidRPr="0011242D" w:rsidRDefault="003D68ED" w:rsidP="00D93274"/>
    <w:p w:rsidR="003D68ED" w:rsidRPr="0011242D" w:rsidRDefault="003D68ED" w:rsidP="00D93274"/>
    <w:p w:rsidR="003D68ED" w:rsidRPr="0011242D" w:rsidRDefault="003D68ED" w:rsidP="00D93274"/>
    <w:p w:rsidR="003D68ED" w:rsidRPr="0011242D" w:rsidRDefault="003D68ED" w:rsidP="00D93274"/>
    <w:p w:rsidR="003D68ED" w:rsidRPr="0011242D" w:rsidRDefault="003D68ED" w:rsidP="00D93274"/>
    <w:p w:rsidR="003D68ED" w:rsidRPr="0011242D" w:rsidRDefault="003D68ED" w:rsidP="00D93274"/>
    <w:p w:rsidR="003D68ED" w:rsidRPr="0011242D" w:rsidRDefault="003D68ED" w:rsidP="00D93274"/>
    <w:p w:rsidR="003D68ED" w:rsidRPr="0011242D" w:rsidRDefault="003D68ED" w:rsidP="00D93274"/>
    <w:p w:rsidR="003D68ED" w:rsidRPr="0011242D" w:rsidRDefault="003D68ED" w:rsidP="00D93274"/>
    <w:p w:rsidR="003D68ED" w:rsidRPr="0011242D" w:rsidRDefault="003D68ED" w:rsidP="00D93274"/>
    <w:p w:rsidR="003D68ED" w:rsidRPr="0011242D" w:rsidRDefault="003D68ED" w:rsidP="00D93274"/>
    <w:p w:rsidR="003D68ED" w:rsidRPr="0011242D" w:rsidRDefault="003D68ED" w:rsidP="00D93274"/>
    <w:tbl>
      <w:tblPr>
        <w:tblW w:w="10089" w:type="dxa"/>
        <w:tblLook w:val="01E0" w:firstRow="1" w:lastRow="1" w:firstColumn="1" w:lastColumn="1" w:noHBand="0" w:noVBand="0"/>
      </w:tblPr>
      <w:tblGrid>
        <w:gridCol w:w="10089"/>
      </w:tblGrid>
      <w:tr w:rsidR="003D68ED" w:rsidRPr="0011242D">
        <w:tc>
          <w:tcPr>
            <w:tcW w:w="10089" w:type="dxa"/>
          </w:tcPr>
          <w:p w:rsidR="003D68ED" w:rsidRPr="0011242D" w:rsidRDefault="003D68ED" w:rsidP="00D93274">
            <w:pPr>
              <w:spacing w:before="380"/>
              <w:jc w:val="right"/>
              <w:rPr>
                <w:rFonts w:ascii="Tahoma" w:hAnsi="Tahoma" w:cs="Tahoma"/>
                <w:b/>
                <w:bCs/>
                <w:iCs/>
                <w:color w:val="243285"/>
                <w:sz w:val="32"/>
                <w:szCs w:val="32"/>
              </w:rPr>
            </w:pPr>
          </w:p>
          <w:p w:rsidR="003D68ED" w:rsidRPr="0011242D" w:rsidRDefault="003D68ED" w:rsidP="00D93274">
            <w:pPr>
              <w:spacing w:before="380"/>
              <w:jc w:val="right"/>
              <w:rPr>
                <w:rFonts w:ascii="Tahoma" w:hAnsi="Tahoma" w:cs="Tahoma"/>
                <w:b/>
                <w:bCs/>
                <w:iCs/>
                <w:color w:val="243285"/>
                <w:sz w:val="36"/>
                <w:szCs w:val="36"/>
              </w:rPr>
            </w:pPr>
            <w:r w:rsidRPr="0011242D">
              <w:rPr>
                <w:rFonts w:ascii="Tahoma" w:hAnsi="Tahoma" w:cs="Tahoma"/>
                <w:b/>
                <w:bCs/>
                <w:iCs/>
                <w:color w:val="243285"/>
                <w:sz w:val="36"/>
                <w:szCs w:val="36"/>
              </w:rPr>
              <w:t>Recommandation  UIT-R  SM.</w:t>
            </w:r>
            <w:bookmarkStart w:id="0" w:name="_GoBack"/>
            <w:bookmarkEnd w:id="0"/>
            <w:r w:rsidR="00316807" w:rsidRPr="0011242D">
              <w:rPr>
                <w:rFonts w:ascii="Tahoma" w:hAnsi="Tahoma" w:cs="Tahoma"/>
                <w:b/>
                <w:bCs/>
                <w:iCs/>
                <w:color w:val="243285"/>
                <w:sz w:val="36"/>
                <w:szCs w:val="36"/>
              </w:rPr>
              <w:t>2103-0</w:t>
            </w:r>
          </w:p>
          <w:p w:rsidR="003D68ED" w:rsidRPr="0011242D" w:rsidRDefault="003D68ED" w:rsidP="00D93274">
            <w:pPr>
              <w:spacing w:before="80"/>
              <w:jc w:val="right"/>
              <w:rPr>
                <w:rFonts w:ascii="Tahoma" w:hAnsi="Tahoma" w:cs="Tahoma"/>
                <w:b/>
                <w:bCs/>
                <w:iCs/>
                <w:color w:val="243285"/>
                <w:szCs w:val="24"/>
              </w:rPr>
            </w:pPr>
            <w:r w:rsidRPr="0011242D">
              <w:rPr>
                <w:rFonts w:ascii="Tahoma" w:hAnsi="Tahoma" w:cs="Tahoma"/>
                <w:b/>
                <w:bCs/>
                <w:iCs/>
                <w:color w:val="243285"/>
                <w:szCs w:val="24"/>
              </w:rPr>
              <w:t>(</w:t>
            </w:r>
            <w:r w:rsidR="00316807" w:rsidRPr="0011242D">
              <w:rPr>
                <w:rFonts w:ascii="Tahoma" w:hAnsi="Tahoma" w:cs="Tahoma"/>
                <w:b/>
                <w:bCs/>
                <w:iCs/>
                <w:color w:val="243285"/>
                <w:szCs w:val="24"/>
              </w:rPr>
              <w:t>09</w:t>
            </w:r>
            <w:r w:rsidRPr="0011242D">
              <w:rPr>
                <w:rFonts w:ascii="Tahoma" w:hAnsi="Tahoma" w:cs="Tahoma"/>
                <w:b/>
                <w:bCs/>
                <w:iCs/>
                <w:color w:val="243285"/>
                <w:szCs w:val="24"/>
              </w:rPr>
              <w:t>/201</w:t>
            </w:r>
            <w:r w:rsidR="00316807" w:rsidRPr="0011242D">
              <w:rPr>
                <w:rFonts w:ascii="Tahoma" w:hAnsi="Tahoma" w:cs="Tahoma"/>
                <w:b/>
                <w:bCs/>
                <w:iCs/>
                <w:color w:val="243285"/>
                <w:szCs w:val="24"/>
              </w:rPr>
              <w:t>7</w:t>
            </w:r>
            <w:r w:rsidRPr="0011242D">
              <w:rPr>
                <w:rFonts w:ascii="Tahoma" w:hAnsi="Tahoma" w:cs="Tahoma"/>
                <w:b/>
                <w:bCs/>
                <w:iCs/>
                <w:color w:val="243285"/>
                <w:szCs w:val="24"/>
              </w:rPr>
              <w:t>)</w:t>
            </w:r>
          </w:p>
        </w:tc>
      </w:tr>
      <w:tr w:rsidR="003D68ED" w:rsidRPr="0011242D">
        <w:tc>
          <w:tcPr>
            <w:tcW w:w="10089" w:type="dxa"/>
          </w:tcPr>
          <w:p w:rsidR="003D68ED" w:rsidRPr="0011242D" w:rsidRDefault="003D68ED" w:rsidP="00D93274">
            <w:pPr>
              <w:spacing w:before="80"/>
              <w:jc w:val="right"/>
              <w:rPr>
                <w:rFonts w:ascii="Tahoma" w:hAnsi="Tahoma" w:cs="Tahoma"/>
                <w:b/>
                <w:bCs/>
                <w:iCs/>
                <w:color w:val="243285"/>
                <w:sz w:val="44"/>
                <w:szCs w:val="44"/>
              </w:rPr>
            </w:pPr>
          </w:p>
          <w:p w:rsidR="003D68ED" w:rsidRPr="0011242D" w:rsidRDefault="00316807" w:rsidP="00D93274">
            <w:pPr>
              <w:spacing w:before="80"/>
              <w:jc w:val="right"/>
              <w:rPr>
                <w:rFonts w:ascii="Tahoma" w:hAnsi="Tahoma" w:cs="Tahoma"/>
                <w:b/>
                <w:bCs/>
                <w:iCs/>
                <w:color w:val="243285"/>
                <w:sz w:val="44"/>
                <w:szCs w:val="44"/>
              </w:rPr>
            </w:pPr>
            <w:r w:rsidRPr="0011242D">
              <w:rPr>
                <w:rFonts w:ascii="Tahoma" w:hAnsi="Tahoma" w:cs="Tahoma"/>
                <w:b/>
                <w:bCs/>
                <w:color w:val="243285"/>
                <w:sz w:val="44"/>
                <w:szCs w:val="44"/>
              </w:rPr>
              <w:t>H</w:t>
            </w:r>
            <w:r w:rsidR="003D68ED" w:rsidRPr="0011242D">
              <w:rPr>
                <w:rFonts w:ascii="Tahoma" w:hAnsi="Tahoma" w:cs="Tahoma"/>
                <w:b/>
                <w:bCs/>
                <w:color w:val="243285"/>
                <w:sz w:val="44"/>
                <w:szCs w:val="44"/>
              </w:rPr>
              <w:t xml:space="preserve">armonisation </w:t>
            </w:r>
            <w:r w:rsidRPr="0011242D">
              <w:rPr>
                <w:rFonts w:ascii="Tahoma" w:hAnsi="Tahoma" w:cs="Tahoma"/>
                <w:b/>
                <w:bCs/>
                <w:color w:val="243285"/>
                <w:sz w:val="44"/>
                <w:szCs w:val="44"/>
              </w:rPr>
              <w:t>à l</w:t>
            </w:r>
            <w:r w:rsidR="00284690">
              <w:rPr>
                <w:rFonts w:ascii="Tahoma" w:hAnsi="Tahoma" w:cs="Tahoma"/>
                <w:b/>
                <w:bCs/>
                <w:color w:val="243285"/>
                <w:sz w:val="44"/>
                <w:szCs w:val="44"/>
              </w:rPr>
              <w:t>'</w:t>
            </w:r>
            <w:r w:rsidRPr="0011242D">
              <w:rPr>
                <w:rFonts w:ascii="Tahoma" w:hAnsi="Tahoma" w:cs="Tahoma"/>
                <w:b/>
                <w:bCs/>
                <w:color w:val="243285"/>
                <w:sz w:val="44"/>
                <w:szCs w:val="44"/>
              </w:rPr>
              <w:t xml:space="preserve">échelle </w:t>
            </w:r>
            <w:r w:rsidR="003D68ED" w:rsidRPr="0011242D">
              <w:rPr>
                <w:rFonts w:ascii="Tahoma" w:hAnsi="Tahoma" w:cs="Tahoma"/>
                <w:b/>
                <w:bCs/>
                <w:color w:val="243285"/>
                <w:sz w:val="44"/>
                <w:szCs w:val="44"/>
              </w:rPr>
              <w:t xml:space="preserve">mondiale </w:t>
            </w:r>
            <w:r w:rsidR="003D68ED" w:rsidRPr="0011242D">
              <w:rPr>
                <w:rFonts w:ascii="Tahoma" w:hAnsi="Tahoma" w:cs="Tahoma"/>
                <w:b/>
                <w:bCs/>
                <w:color w:val="243285"/>
                <w:sz w:val="44"/>
                <w:szCs w:val="44"/>
              </w:rPr>
              <w:br/>
              <w:t xml:space="preserve">des </w:t>
            </w:r>
            <w:r w:rsidRPr="0011242D">
              <w:rPr>
                <w:rFonts w:ascii="Tahoma" w:hAnsi="Tahoma" w:cs="Tahoma"/>
                <w:b/>
                <w:bCs/>
                <w:color w:val="243285"/>
                <w:sz w:val="44"/>
                <w:szCs w:val="44"/>
              </w:rPr>
              <w:t xml:space="preserve">catégories de </w:t>
            </w:r>
            <w:r w:rsidR="003D68ED" w:rsidRPr="0011242D">
              <w:rPr>
                <w:rFonts w:ascii="Tahoma" w:hAnsi="Tahoma" w:cs="Tahoma"/>
                <w:b/>
                <w:bCs/>
                <w:color w:val="243285"/>
                <w:sz w:val="44"/>
                <w:szCs w:val="44"/>
              </w:rPr>
              <w:t>dispositifs de radiocommunication</w:t>
            </w:r>
            <w:r w:rsidRPr="0011242D">
              <w:rPr>
                <w:rFonts w:ascii="Tahoma" w:hAnsi="Tahoma" w:cs="Tahoma"/>
                <w:b/>
                <w:bCs/>
                <w:color w:val="243285"/>
                <w:sz w:val="44"/>
                <w:szCs w:val="44"/>
              </w:rPr>
              <w:t xml:space="preserve"> </w:t>
            </w:r>
            <w:r w:rsidR="003D68ED" w:rsidRPr="0011242D">
              <w:rPr>
                <w:rFonts w:ascii="Tahoma" w:hAnsi="Tahoma" w:cs="Tahoma"/>
                <w:b/>
                <w:bCs/>
                <w:color w:val="243285"/>
                <w:sz w:val="44"/>
                <w:szCs w:val="44"/>
              </w:rPr>
              <w:t>à courte portée</w:t>
            </w:r>
          </w:p>
        </w:tc>
      </w:tr>
      <w:tr w:rsidR="003D68ED" w:rsidRPr="0011242D">
        <w:tc>
          <w:tcPr>
            <w:tcW w:w="10089" w:type="dxa"/>
          </w:tcPr>
          <w:p w:rsidR="003D68ED" w:rsidRPr="0011242D" w:rsidRDefault="003D68ED" w:rsidP="00D93274">
            <w:pPr>
              <w:spacing w:before="80"/>
              <w:ind w:right="640"/>
              <w:rPr>
                <w:rFonts w:ascii="Tahoma" w:hAnsi="Tahoma" w:cs="Tahoma"/>
                <w:b/>
                <w:bCs/>
                <w:iCs/>
                <w:color w:val="243285"/>
                <w:sz w:val="32"/>
                <w:szCs w:val="32"/>
              </w:rPr>
            </w:pPr>
          </w:p>
          <w:p w:rsidR="003D68ED" w:rsidRPr="0011242D" w:rsidRDefault="003D68ED" w:rsidP="00D93274">
            <w:pPr>
              <w:spacing w:before="80"/>
              <w:ind w:right="640"/>
              <w:rPr>
                <w:rFonts w:ascii="Tahoma" w:hAnsi="Tahoma" w:cs="Tahoma"/>
                <w:b/>
                <w:bCs/>
                <w:iCs/>
                <w:color w:val="243285"/>
                <w:sz w:val="32"/>
                <w:szCs w:val="32"/>
              </w:rPr>
            </w:pPr>
          </w:p>
          <w:p w:rsidR="003D68ED" w:rsidRPr="0011242D" w:rsidRDefault="003D68ED" w:rsidP="00D93274">
            <w:pPr>
              <w:spacing w:before="80" w:after="180"/>
              <w:ind w:right="720"/>
              <w:rPr>
                <w:rFonts w:ascii="Tahoma" w:hAnsi="Tahoma" w:cs="Tahoma"/>
                <w:b/>
                <w:bCs/>
                <w:iCs/>
                <w:color w:val="243285"/>
                <w:sz w:val="36"/>
                <w:szCs w:val="36"/>
              </w:rPr>
            </w:pPr>
          </w:p>
          <w:p w:rsidR="003D68ED" w:rsidRPr="0011242D" w:rsidRDefault="003D68ED" w:rsidP="00D93274">
            <w:pPr>
              <w:spacing w:before="80" w:after="180"/>
              <w:jc w:val="right"/>
              <w:rPr>
                <w:rFonts w:ascii="Tahoma" w:hAnsi="Tahoma" w:cs="Tahoma"/>
                <w:b/>
                <w:bCs/>
                <w:iCs/>
                <w:color w:val="243285"/>
                <w:sz w:val="36"/>
                <w:szCs w:val="36"/>
              </w:rPr>
            </w:pPr>
            <w:r w:rsidRPr="0011242D">
              <w:rPr>
                <w:rFonts w:ascii="Tahoma" w:hAnsi="Tahoma" w:cs="Tahoma"/>
                <w:b/>
                <w:bCs/>
                <w:iCs/>
                <w:color w:val="243285"/>
                <w:sz w:val="36"/>
                <w:szCs w:val="36"/>
              </w:rPr>
              <w:t>Série SM</w:t>
            </w:r>
          </w:p>
          <w:p w:rsidR="003D68ED" w:rsidRPr="0011242D" w:rsidRDefault="003D68ED" w:rsidP="00D93274">
            <w:pPr>
              <w:spacing w:before="80"/>
              <w:jc w:val="right"/>
              <w:rPr>
                <w:rFonts w:ascii="Tahoma" w:hAnsi="Tahoma" w:cs="Tahoma"/>
                <w:b/>
                <w:bCs/>
                <w:iCs/>
                <w:color w:val="243285"/>
                <w:sz w:val="36"/>
                <w:szCs w:val="36"/>
              </w:rPr>
            </w:pPr>
            <w:r w:rsidRPr="0011242D">
              <w:rPr>
                <w:rFonts w:ascii="Tahoma" w:hAnsi="Tahoma" w:cs="Tahoma"/>
                <w:b/>
                <w:bCs/>
                <w:iCs/>
                <w:color w:val="243285"/>
                <w:sz w:val="36"/>
                <w:szCs w:val="36"/>
              </w:rPr>
              <w:t>Gestion du spectre</w:t>
            </w:r>
          </w:p>
        </w:tc>
      </w:tr>
    </w:tbl>
    <w:p w:rsidR="003D68ED" w:rsidRPr="0011242D" w:rsidRDefault="003D68ED" w:rsidP="00D93274">
      <w:pPr>
        <w:spacing w:before="80"/>
        <w:rPr>
          <w:i/>
          <w:sz w:val="22"/>
        </w:rPr>
      </w:pPr>
    </w:p>
    <w:p w:rsidR="003D68ED" w:rsidRPr="0011242D" w:rsidRDefault="003D68ED" w:rsidP="00D93274">
      <w:pPr>
        <w:spacing w:before="80"/>
        <w:rPr>
          <w:i/>
          <w:sz w:val="22"/>
        </w:rPr>
      </w:pPr>
    </w:p>
    <w:p w:rsidR="003D68ED" w:rsidRPr="0011242D" w:rsidRDefault="003D68ED" w:rsidP="00D93274">
      <w:pPr>
        <w:spacing w:before="80"/>
        <w:rPr>
          <w:i/>
          <w:sz w:val="22"/>
        </w:rPr>
      </w:pPr>
    </w:p>
    <w:p w:rsidR="003D68ED" w:rsidRPr="0011242D" w:rsidRDefault="003D68ED" w:rsidP="00D93274">
      <w:pPr>
        <w:spacing w:before="80"/>
        <w:rPr>
          <w:i/>
          <w:sz w:val="22"/>
        </w:rPr>
      </w:pPr>
    </w:p>
    <w:p w:rsidR="003D68ED" w:rsidRPr="0011242D" w:rsidRDefault="003D68ED" w:rsidP="00D93274">
      <w:pPr>
        <w:spacing w:before="80"/>
        <w:rPr>
          <w:i/>
          <w:sz w:val="22"/>
        </w:rPr>
      </w:pPr>
    </w:p>
    <w:p w:rsidR="003D68ED" w:rsidRPr="0011242D" w:rsidRDefault="003D68ED" w:rsidP="00D93274">
      <w:pPr>
        <w:spacing w:before="80"/>
        <w:rPr>
          <w:i/>
          <w:sz w:val="22"/>
        </w:rPr>
      </w:pPr>
    </w:p>
    <w:p w:rsidR="003D68ED" w:rsidRPr="0011242D" w:rsidRDefault="003D68ED" w:rsidP="00D93274">
      <w:pPr>
        <w:pStyle w:val="Equation"/>
        <w:tabs>
          <w:tab w:val="clear" w:pos="4820"/>
          <w:tab w:val="clear" w:pos="9639"/>
          <w:tab w:val="left" w:pos="1191"/>
          <w:tab w:val="left" w:pos="1588"/>
          <w:tab w:val="left" w:pos="1985"/>
        </w:tabs>
        <w:rPr>
          <w:rFonts w:ascii="Palatino Linotype" w:hAnsi="Palatino Linotype"/>
        </w:rPr>
        <w:sectPr w:rsidR="003D68ED" w:rsidRPr="0011242D" w:rsidSect="007D08C8">
          <w:headerReference w:type="even" r:id="rId8"/>
          <w:headerReference w:type="default" r:id="rId9"/>
          <w:pgSz w:w="11907" w:h="16834" w:code="9"/>
          <w:pgMar w:top="1418" w:right="1134" w:bottom="1134" w:left="1134" w:header="720" w:footer="482" w:gutter="0"/>
          <w:paperSrc w:first="15" w:other="15"/>
          <w:cols w:space="720"/>
        </w:sectPr>
      </w:pPr>
    </w:p>
    <w:p w:rsidR="003D68ED" w:rsidRPr="0011242D" w:rsidRDefault="003D68ED" w:rsidP="00D932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11242D">
        <w:rPr>
          <w:bCs/>
          <w:sz w:val="24"/>
          <w:szCs w:val="24"/>
        </w:rPr>
        <w:lastRenderedPageBreak/>
        <w:t>Avant-propos</w:t>
      </w:r>
    </w:p>
    <w:p w:rsidR="003D68ED" w:rsidRPr="0011242D" w:rsidRDefault="003D68ED" w:rsidP="00D93274">
      <w:pPr>
        <w:spacing w:before="240"/>
        <w:rPr>
          <w:sz w:val="20"/>
        </w:rPr>
      </w:pPr>
      <w:r w:rsidRPr="0011242D">
        <w:rPr>
          <w:sz w:val="20"/>
        </w:rPr>
        <w:t>Le rôle du Secteur des radiocommunications est d</w:t>
      </w:r>
      <w:r w:rsidR="00284690">
        <w:rPr>
          <w:sz w:val="20"/>
        </w:rPr>
        <w:t>'</w:t>
      </w:r>
      <w:r w:rsidRPr="0011242D">
        <w:rPr>
          <w:sz w:val="20"/>
        </w:rPr>
        <w:t>assurer l</w:t>
      </w:r>
      <w:r w:rsidR="00284690">
        <w:rPr>
          <w:sz w:val="20"/>
        </w:rPr>
        <w:t>'</w:t>
      </w:r>
      <w:r w:rsidRPr="0011242D">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D68ED" w:rsidRPr="0011242D" w:rsidRDefault="003D68ED" w:rsidP="00D93274">
      <w:pPr>
        <w:rPr>
          <w:sz w:val="20"/>
        </w:rPr>
      </w:pPr>
      <w:r w:rsidRPr="0011242D">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284690">
        <w:rPr>
          <w:sz w:val="20"/>
        </w:rPr>
        <w:t>'</w:t>
      </w:r>
      <w:r w:rsidRPr="0011242D">
        <w:rPr>
          <w:sz w:val="20"/>
        </w:rPr>
        <w:t>études.</w:t>
      </w:r>
    </w:p>
    <w:p w:rsidR="003D68ED" w:rsidRPr="0011242D" w:rsidRDefault="003D68ED" w:rsidP="00D93274">
      <w:pPr>
        <w:pStyle w:val="Heading1"/>
        <w:spacing w:before="360"/>
        <w:jc w:val="center"/>
        <w:rPr>
          <w:szCs w:val="24"/>
        </w:rPr>
      </w:pPr>
      <w:r w:rsidRPr="0011242D">
        <w:rPr>
          <w:szCs w:val="24"/>
        </w:rPr>
        <w:t>Politique en matière de droits de propriété intellectuelle (IPR)</w:t>
      </w:r>
    </w:p>
    <w:p w:rsidR="003D68ED" w:rsidRPr="0011242D" w:rsidRDefault="003D68ED" w:rsidP="00D93274">
      <w:pPr>
        <w:spacing w:before="240"/>
        <w:rPr>
          <w:sz w:val="20"/>
        </w:rPr>
      </w:pPr>
      <w:r w:rsidRPr="0011242D">
        <w:rPr>
          <w:sz w:val="20"/>
        </w:rPr>
        <w:t>La politique de l</w:t>
      </w:r>
      <w:r w:rsidR="00284690">
        <w:rPr>
          <w:sz w:val="20"/>
        </w:rPr>
        <w:t>'</w:t>
      </w:r>
      <w:r w:rsidRPr="0011242D">
        <w:rPr>
          <w:sz w:val="20"/>
        </w:rPr>
        <w:t>UIT</w:t>
      </w:r>
      <w:r w:rsidRPr="0011242D">
        <w:rPr>
          <w:sz w:val="20"/>
        </w:rPr>
        <w:noBreakHyphen/>
        <w:t>R en matière de droits de propriété intellectuelle est décrite dans la «Politique commune de l</w:t>
      </w:r>
      <w:r w:rsidR="00284690">
        <w:rPr>
          <w:sz w:val="20"/>
        </w:rPr>
        <w:t>'</w:t>
      </w:r>
      <w:r w:rsidRPr="0011242D">
        <w:rPr>
          <w:sz w:val="20"/>
        </w:rPr>
        <w:t>UIT</w:t>
      </w:r>
      <w:r w:rsidRPr="0011242D">
        <w:rPr>
          <w:sz w:val="20"/>
        </w:rPr>
        <w:noBreakHyphen/>
        <w:t>T, l</w:t>
      </w:r>
      <w:r w:rsidR="00284690">
        <w:rPr>
          <w:sz w:val="20"/>
        </w:rPr>
        <w:t>'</w:t>
      </w:r>
      <w:r w:rsidRPr="0011242D">
        <w:rPr>
          <w:sz w:val="20"/>
        </w:rPr>
        <w:t>UIT</w:t>
      </w:r>
      <w:r w:rsidRPr="0011242D">
        <w:rPr>
          <w:sz w:val="20"/>
        </w:rPr>
        <w:noBreakHyphen/>
        <w:t>R, l</w:t>
      </w:r>
      <w:r w:rsidR="00284690">
        <w:rPr>
          <w:sz w:val="20"/>
        </w:rPr>
        <w:t>'</w:t>
      </w:r>
      <w:r w:rsidRPr="0011242D">
        <w:rPr>
          <w:sz w:val="20"/>
        </w:rPr>
        <w:t>ISO et la CEI en matière de brevets», dont il est question dans l</w:t>
      </w:r>
      <w:r w:rsidR="00284690">
        <w:rPr>
          <w:sz w:val="20"/>
        </w:rPr>
        <w:t>'</w:t>
      </w:r>
      <w:r w:rsidRPr="0011242D">
        <w:rPr>
          <w:sz w:val="20"/>
        </w:rPr>
        <w:t>Annexe 1 de la Résolution UIT-R 1. Les formulaires que les titulaires de brevets doivent utiliser pour soumettre les déclarations de brevet et d</w:t>
      </w:r>
      <w:r w:rsidR="00284690">
        <w:rPr>
          <w:sz w:val="20"/>
        </w:rPr>
        <w:t>'</w:t>
      </w:r>
      <w:r w:rsidRPr="0011242D">
        <w:rPr>
          <w:sz w:val="20"/>
        </w:rPr>
        <w:t>octroi de licence sont accessibles à l</w:t>
      </w:r>
      <w:r w:rsidR="00284690">
        <w:rPr>
          <w:sz w:val="20"/>
        </w:rPr>
        <w:t>'</w:t>
      </w:r>
      <w:r w:rsidRPr="0011242D">
        <w:rPr>
          <w:sz w:val="20"/>
        </w:rPr>
        <w:t xml:space="preserve">adresse </w:t>
      </w:r>
      <w:hyperlink r:id="rId10" w:history="1">
        <w:r w:rsidRPr="0011242D">
          <w:rPr>
            <w:rStyle w:val="Hyperlink"/>
            <w:sz w:val="20"/>
          </w:rPr>
          <w:t>http://www.itu.int/ITU-R/go/patents/fr</w:t>
        </w:r>
      </w:hyperlink>
      <w:r w:rsidRPr="0011242D">
        <w:rPr>
          <w:sz w:val="20"/>
        </w:rPr>
        <w:t>, où l</w:t>
      </w:r>
      <w:r w:rsidR="00284690">
        <w:rPr>
          <w:sz w:val="20"/>
        </w:rPr>
        <w:t>'</w:t>
      </w:r>
      <w:r w:rsidRPr="0011242D">
        <w:rPr>
          <w:sz w:val="20"/>
        </w:rPr>
        <w:t>on trouvera également les Lignes directrices pour la mise en oeuvre de la politique commune en matière de brevets de l</w:t>
      </w:r>
      <w:r w:rsidR="00284690">
        <w:rPr>
          <w:sz w:val="20"/>
        </w:rPr>
        <w:t>'</w:t>
      </w:r>
      <w:r w:rsidRPr="0011242D">
        <w:rPr>
          <w:sz w:val="20"/>
        </w:rPr>
        <w:t>UIT</w:t>
      </w:r>
      <w:r w:rsidRPr="0011242D">
        <w:rPr>
          <w:sz w:val="20"/>
        </w:rPr>
        <w:noBreakHyphen/>
        <w:t>T, l</w:t>
      </w:r>
      <w:r w:rsidR="00284690">
        <w:rPr>
          <w:sz w:val="20"/>
        </w:rPr>
        <w:t>'</w:t>
      </w:r>
      <w:r w:rsidRPr="0011242D">
        <w:rPr>
          <w:sz w:val="20"/>
        </w:rPr>
        <w:t>UIT</w:t>
      </w:r>
      <w:r w:rsidRPr="0011242D">
        <w:rPr>
          <w:sz w:val="20"/>
        </w:rPr>
        <w:noBreakHyphen/>
        <w:t>R, l</w:t>
      </w:r>
      <w:r w:rsidR="00284690">
        <w:rPr>
          <w:sz w:val="20"/>
        </w:rPr>
        <w:t>'</w:t>
      </w:r>
      <w:r w:rsidRPr="0011242D">
        <w:rPr>
          <w:sz w:val="20"/>
        </w:rPr>
        <w:t>ISO et la CEI</w:t>
      </w:r>
      <w:r w:rsidRPr="0011242D" w:rsidDel="0061025C">
        <w:rPr>
          <w:sz w:val="20"/>
        </w:rPr>
        <w:t xml:space="preserve"> </w:t>
      </w:r>
      <w:r w:rsidRPr="0011242D">
        <w:rPr>
          <w:sz w:val="20"/>
        </w:rPr>
        <w:t>et la base de données en matière de brevets de l</w:t>
      </w:r>
      <w:r w:rsidR="00284690">
        <w:rPr>
          <w:sz w:val="20"/>
        </w:rPr>
        <w:t>'</w:t>
      </w:r>
      <w:r w:rsidRPr="0011242D">
        <w:rPr>
          <w:sz w:val="20"/>
        </w:rPr>
        <w:t>UIT-R.</w:t>
      </w:r>
    </w:p>
    <w:p w:rsidR="003D68ED" w:rsidRPr="0011242D" w:rsidRDefault="003D68ED" w:rsidP="00D93274">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D68ED" w:rsidRPr="0011242D">
        <w:tc>
          <w:tcPr>
            <w:tcW w:w="9360" w:type="dxa"/>
            <w:gridSpan w:val="2"/>
          </w:tcPr>
          <w:p w:rsidR="003D68ED" w:rsidRPr="0011242D" w:rsidRDefault="003D68ED" w:rsidP="00D93274">
            <w:pPr>
              <w:pStyle w:val="Chaptitle"/>
              <w:keepLines w:val="0"/>
              <w:tabs>
                <w:tab w:val="clear" w:pos="794"/>
                <w:tab w:val="clear" w:pos="1191"/>
                <w:tab w:val="clear" w:pos="1588"/>
                <w:tab w:val="clear" w:pos="1985"/>
              </w:tabs>
              <w:overflowPunct/>
              <w:spacing w:before="140"/>
              <w:textAlignment w:val="auto"/>
              <w:rPr>
                <w:sz w:val="22"/>
                <w:szCs w:val="22"/>
              </w:rPr>
            </w:pPr>
            <w:r w:rsidRPr="0011242D">
              <w:rPr>
                <w:sz w:val="22"/>
                <w:szCs w:val="22"/>
              </w:rPr>
              <w:t xml:space="preserve">Séries des Recommandations UIT-R </w:t>
            </w:r>
          </w:p>
          <w:p w:rsidR="003D68ED" w:rsidRPr="0011242D" w:rsidRDefault="003D68ED" w:rsidP="00D932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1242D">
              <w:rPr>
                <w:b w:val="0"/>
                <w:sz w:val="18"/>
                <w:szCs w:val="18"/>
              </w:rPr>
              <w:t xml:space="preserve">(Egalement disponible en ligne: </w:t>
            </w:r>
            <w:hyperlink r:id="rId11" w:history="1">
              <w:r w:rsidRPr="0011242D">
                <w:rPr>
                  <w:rStyle w:val="Hyperlink"/>
                  <w:b w:val="0"/>
                  <w:bCs/>
                  <w:sz w:val="18"/>
                  <w:szCs w:val="18"/>
                </w:rPr>
                <w:t>http://www.itu.int/publ/R-REC/fr</w:t>
              </w:r>
            </w:hyperlink>
            <w:r w:rsidRPr="0011242D">
              <w:rPr>
                <w:b w:val="0"/>
                <w:bCs/>
                <w:sz w:val="18"/>
                <w:szCs w:val="18"/>
              </w:rPr>
              <w:t>)</w:t>
            </w:r>
          </w:p>
        </w:tc>
      </w:tr>
      <w:tr w:rsidR="003D68ED" w:rsidRPr="0011242D" w:rsidTr="007D08C8">
        <w:tc>
          <w:tcPr>
            <w:tcW w:w="1140" w:type="dxa"/>
            <w:tcBorders>
              <w:bottom w:val="nil"/>
            </w:tcBorders>
          </w:tcPr>
          <w:p w:rsidR="003D68ED" w:rsidRPr="0011242D" w:rsidRDefault="003D68ED" w:rsidP="00D93274">
            <w:pPr>
              <w:spacing w:before="90" w:after="100"/>
              <w:ind w:left="57"/>
              <w:rPr>
                <w:b/>
                <w:bCs/>
                <w:sz w:val="20"/>
              </w:rPr>
            </w:pPr>
            <w:r w:rsidRPr="0011242D">
              <w:rPr>
                <w:b/>
                <w:bCs/>
                <w:sz w:val="20"/>
              </w:rPr>
              <w:t>Séries</w:t>
            </w:r>
          </w:p>
        </w:tc>
        <w:tc>
          <w:tcPr>
            <w:tcW w:w="8220" w:type="dxa"/>
            <w:tcBorders>
              <w:bottom w:val="nil"/>
            </w:tcBorders>
          </w:tcPr>
          <w:p w:rsidR="003D68ED" w:rsidRPr="0011242D" w:rsidRDefault="003D68ED" w:rsidP="00D932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11242D">
              <w:rPr>
                <w:bCs/>
                <w:sz w:val="20"/>
              </w:rPr>
              <w:t>Titre</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BO</w:t>
            </w:r>
          </w:p>
        </w:tc>
        <w:tc>
          <w:tcPr>
            <w:tcW w:w="8220" w:type="dxa"/>
            <w:tcBorders>
              <w:top w:val="nil"/>
              <w:bottom w:val="nil"/>
            </w:tcBorders>
            <w:shd w:val="clear" w:color="auto" w:fill="auto"/>
          </w:tcPr>
          <w:p w:rsidR="003D68ED" w:rsidRPr="0011242D" w:rsidRDefault="003D68ED" w:rsidP="00D932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1242D">
              <w:rPr>
                <w:b w:val="0"/>
                <w:sz w:val="20"/>
              </w:rPr>
              <w:t>Diffusion par satellite</w:t>
            </w:r>
          </w:p>
        </w:tc>
      </w:tr>
      <w:tr w:rsidR="003D68ED" w:rsidRPr="0011242D" w:rsidTr="007D08C8">
        <w:tc>
          <w:tcPr>
            <w:tcW w:w="1140" w:type="dxa"/>
            <w:tcBorders>
              <w:top w:val="nil"/>
              <w:bottom w:val="nil"/>
            </w:tcBorders>
          </w:tcPr>
          <w:p w:rsidR="003D68ED" w:rsidRPr="0011242D" w:rsidRDefault="003D68ED" w:rsidP="00D93274">
            <w:pPr>
              <w:spacing w:before="30" w:after="30"/>
              <w:ind w:left="57"/>
              <w:jc w:val="left"/>
              <w:rPr>
                <w:b/>
                <w:bCs/>
                <w:sz w:val="20"/>
              </w:rPr>
            </w:pPr>
            <w:r w:rsidRPr="0011242D">
              <w:rPr>
                <w:b/>
                <w:bCs/>
                <w:sz w:val="20"/>
              </w:rPr>
              <w:t>BR</w:t>
            </w:r>
          </w:p>
        </w:tc>
        <w:tc>
          <w:tcPr>
            <w:tcW w:w="8220" w:type="dxa"/>
            <w:tcBorders>
              <w:top w:val="nil"/>
              <w:bottom w:val="nil"/>
            </w:tcBorders>
          </w:tcPr>
          <w:p w:rsidR="003D68ED" w:rsidRPr="0011242D" w:rsidRDefault="003D68ED" w:rsidP="00D932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1242D">
              <w:rPr>
                <w:b w:val="0"/>
                <w:bCs/>
                <w:sz w:val="20"/>
              </w:rPr>
              <w:t>Enregistrement pour la production, l</w:t>
            </w:r>
            <w:r w:rsidR="00284690">
              <w:rPr>
                <w:b w:val="0"/>
                <w:bCs/>
                <w:sz w:val="20"/>
              </w:rPr>
              <w:t>'</w:t>
            </w:r>
            <w:r w:rsidRPr="0011242D">
              <w:rPr>
                <w:b w:val="0"/>
                <w:bCs/>
                <w:sz w:val="20"/>
              </w:rPr>
              <w:t>archivage et la diffusion; films pour la télévision</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BS</w:t>
            </w:r>
          </w:p>
        </w:tc>
        <w:tc>
          <w:tcPr>
            <w:tcW w:w="8220" w:type="dxa"/>
            <w:tcBorders>
              <w:top w:val="nil"/>
              <w:bottom w:val="nil"/>
            </w:tcBorders>
            <w:shd w:val="clear" w:color="auto" w:fill="auto"/>
          </w:tcPr>
          <w:p w:rsidR="003D68ED" w:rsidRPr="0011242D" w:rsidRDefault="003D68ED" w:rsidP="00D932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1242D">
              <w:rPr>
                <w:b w:val="0"/>
                <w:sz w:val="20"/>
              </w:rPr>
              <w:t>Service de radiodiffusion sonore</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BT</w:t>
            </w:r>
          </w:p>
        </w:tc>
        <w:tc>
          <w:tcPr>
            <w:tcW w:w="8220" w:type="dxa"/>
            <w:tcBorders>
              <w:top w:val="nil"/>
              <w:bottom w:val="nil"/>
            </w:tcBorders>
            <w:shd w:val="clear" w:color="auto" w:fill="auto"/>
          </w:tcPr>
          <w:p w:rsidR="003D68ED" w:rsidRPr="0011242D" w:rsidRDefault="003D68ED" w:rsidP="00D932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1242D">
              <w:rPr>
                <w:b w:val="0"/>
                <w:bCs/>
                <w:sz w:val="20"/>
              </w:rPr>
              <w:t>Service de radiodiffusion télévisuelle</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F</w:t>
            </w:r>
          </w:p>
        </w:tc>
        <w:tc>
          <w:tcPr>
            <w:tcW w:w="8220" w:type="dxa"/>
            <w:tcBorders>
              <w:top w:val="nil"/>
              <w:bottom w:val="nil"/>
            </w:tcBorders>
            <w:shd w:val="clear" w:color="auto" w:fill="auto"/>
          </w:tcPr>
          <w:p w:rsidR="003D68ED" w:rsidRPr="0011242D" w:rsidRDefault="003D68ED" w:rsidP="00D932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1242D">
              <w:rPr>
                <w:sz w:val="20"/>
              </w:rPr>
              <w:t>Service fixe</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M</w:t>
            </w:r>
          </w:p>
        </w:tc>
        <w:tc>
          <w:tcPr>
            <w:tcW w:w="8220" w:type="dxa"/>
            <w:tcBorders>
              <w:top w:val="nil"/>
              <w:bottom w:val="nil"/>
            </w:tcBorders>
            <w:shd w:val="clear" w:color="auto" w:fill="auto"/>
          </w:tcPr>
          <w:p w:rsidR="003D68ED" w:rsidRPr="0011242D" w:rsidRDefault="003D68ED" w:rsidP="00D932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1242D">
              <w:rPr>
                <w:b w:val="0"/>
                <w:sz w:val="20"/>
              </w:rPr>
              <w:t>Services mobile, de radiorepérage et d</w:t>
            </w:r>
            <w:r w:rsidR="00284690">
              <w:rPr>
                <w:b w:val="0"/>
                <w:sz w:val="20"/>
              </w:rPr>
              <w:t>'</w:t>
            </w:r>
            <w:r w:rsidRPr="0011242D">
              <w:rPr>
                <w:b w:val="0"/>
                <w:sz w:val="20"/>
              </w:rPr>
              <w:t>amateur y compris les services par satellite associés</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P</w:t>
            </w:r>
          </w:p>
        </w:tc>
        <w:tc>
          <w:tcPr>
            <w:tcW w:w="8220" w:type="dxa"/>
            <w:tcBorders>
              <w:top w:val="nil"/>
              <w:bottom w:val="nil"/>
            </w:tcBorders>
            <w:shd w:val="clear" w:color="auto" w:fill="auto"/>
          </w:tcPr>
          <w:p w:rsidR="003D68ED" w:rsidRPr="0011242D" w:rsidRDefault="003D68ED" w:rsidP="00D93274">
            <w:pPr>
              <w:spacing w:before="30" w:after="30"/>
              <w:jc w:val="left"/>
              <w:rPr>
                <w:sz w:val="20"/>
              </w:rPr>
            </w:pPr>
            <w:r w:rsidRPr="0011242D">
              <w:rPr>
                <w:sz w:val="20"/>
              </w:rPr>
              <w:t>Propagation des ondes radioélectriques</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RA</w:t>
            </w:r>
          </w:p>
        </w:tc>
        <w:tc>
          <w:tcPr>
            <w:tcW w:w="8220" w:type="dxa"/>
            <w:tcBorders>
              <w:top w:val="nil"/>
              <w:bottom w:val="nil"/>
            </w:tcBorders>
            <w:shd w:val="clear" w:color="auto" w:fill="auto"/>
          </w:tcPr>
          <w:p w:rsidR="003D68ED" w:rsidRPr="0011242D" w:rsidRDefault="003D68ED" w:rsidP="00D932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1242D">
              <w:rPr>
                <w:sz w:val="20"/>
              </w:rPr>
              <w:t>Radio astronomie</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RS</w:t>
            </w:r>
          </w:p>
        </w:tc>
        <w:tc>
          <w:tcPr>
            <w:tcW w:w="8220" w:type="dxa"/>
            <w:tcBorders>
              <w:top w:val="nil"/>
              <w:bottom w:val="nil"/>
            </w:tcBorders>
            <w:shd w:val="clear" w:color="auto" w:fill="auto"/>
          </w:tcPr>
          <w:p w:rsidR="003D68ED" w:rsidRPr="0011242D" w:rsidRDefault="003D68ED" w:rsidP="00D932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1242D">
              <w:rPr>
                <w:sz w:val="20"/>
              </w:rPr>
              <w:t>Systèmes de télédétection</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S</w:t>
            </w:r>
          </w:p>
        </w:tc>
        <w:tc>
          <w:tcPr>
            <w:tcW w:w="8220" w:type="dxa"/>
            <w:tcBorders>
              <w:top w:val="nil"/>
              <w:bottom w:val="nil"/>
            </w:tcBorders>
            <w:shd w:val="clear" w:color="auto" w:fill="auto"/>
          </w:tcPr>
          <w:p w:rsidR="003D68ED" w:rsidRPr="0011242D" w:rsidRDefault="003D68ED" w:rsidP="00D93274">
            <w:pPr>
              <w:spacing w:before="30" w:after="30"/>
              <w:jc w:val="left"/>
              <w:rPr>
                <w:sz w:val="20"/>
              </w:rPr>
            </w:pPr>
            <w:r w:rsidRPr="0011242D">
              <w:rPr>
                <w:sz w:val="20"/>
              </w:rPr>
              <w:t>Service fixe par satellite</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bCs/>
                <w:sz w:val="20"/>
              </w:rPr>
            </w:pPr>
            <w:r w:rsidRPr="0011242D">
              <w:rPr>
                <w:b/>
                <w:bCs/>
                <w:sz w:val="20"/>
              </w:rPr>
              <w:t>SA</w:t>
            </w:r>
          </w:p>
        </w:tc>
        <w:tc>
          <w:tcPr>
            <w:tcW w:w="8220" w:type="dxa"/>
            <w:tcBorders>
              <w:top w:val="nil"/>
              <w:bottom w:val="nil"/>
            </w:tcBorders>
            <w:shd w:val="clear" w:color="auto" w:fill="auto"/>
          </w:tcPr>
          <w:p w:rsidR="003D68ED" w:rsidRPr="0011242D" w:rsidRDefault="003D68ED" w:rsidP="00D93274">
            <w:pPr>
              <w:spacing w:before="30" w:after="30"/>
              <w:jc w:val="left"/>
              <w:rPr>
                <w:sz w:val="20"/>
              </w:rPr>
            </w:pPr>
            <w:r w:rsidRPr="0011242D">
              <w:rPr>
                <w:sz w:val="20"/>
              </w:rPr>
              <w:t>Applications spatiales et météorologie</w:t>
            </w:r>
          </w:p>
        </w:tc>
      </w:tr>
      <w:tr w:rsidR="003D68ED" w:rsidRPr="0011242D" w:rsidTr="007D08C8">
        <w:tc>
          <w:tcPr>
            <w:tcW w:w="1140" w:type="dxa"/>
            <w:tcBorders>
              <w:top w:val="nil"/>
              <w:bottom w:val="nil"/>
            </w:tcBorders>
            <w:shd w:val="clear" w:color="auto" w:fill="auto"/>
          </w:tcPr>
          <w:p w:rsidR="003D68ED" w:rsidRPr="0011242D" w:rsidRDefault="003D68ED" w:rsidP="00D93274">
            <w:pPr>
              <w:spacing w:before="30" w:after="30"/>
              <w:ind w:left="57"/>
              <w:jc w:val="left"/>
              <w:rPr>
                <w:b/>
                <w:sz w:val="20"/>
              </w:rPr>
            </w:pPr>
            <w:r w:rsidRPr="0011242D">
              <w:rPr>
                <w:b/>
                <w:sz w:val="20"/>
              </w:rPr>
              <w:t>SF</w:t>
            </w:r>
          </w:p>
        </w:tc>
        <w:tc>
          <w:tcPr>
            <w:tcW w:w="8220" w:type="dxa"/>
            <w:tcBorders>
              <w:top w:val="nil"/>
              <w:bottom w:val="nil"/>
            </w:tcBorders>
            <w:shd w:val="clear" w:color="auto" w:fill="auto"/>
          </w:tcPr>
          <w:p w:rsidR="003D68ED" w:rsidRPr="0011242D" w:rsidRDefault="003D68ED" w:rsidP="00D93274">
            <w:pPr>
              <w:spacing w:before="30" w:after="30"/>
              <w:jc w:val="left"/>
              <w:rPr>
                <w:bCs/>
                <w:sz w:val="20"/>
              </w:rPr>
            </w:pPr>
            <w:r w:rsidRPr="0011242D">
              <w:rPr>
                <w:bCs/>
                <w:sz w:val="20"/>
              </w:rPr>
              <w:t>Partage des fréquences et coordination entre les systèmes du service fixe par satellite et du service fixe</w:t>
            </w:r>
          </w:p>
        </w:tc>
      </w:tr>
      <w:tr w:rsidR="003D68ED" w:rsidRPr="0011242D" w:rsidTr="007D08C8">
        <w:tc>
          <w:tcPr>
            <w:tcW w:w="1140" w:type="dxa"/>
            <w:tcBorders>
              <w:top w:val="nil"/>
              <w:bottom w:val="nil"/>
            </w:tcBorders>
            <w:shd w:val="clear" w:color="auto" w:fill="F3F3F3"/>
          </w:tcPr>
          <w:p w:rsidR="003D68ED" w:rsidRPr="0011242D" w:rsidRDefault="003D68ED" w:rsidP="00D93274">
            <w:pPr>
              <w:spacing w:before="30" w:after="30"/>
              <w:ind w:left="57"/>
              <w:jc w:val="left"/>
              <w:rPr>
                <w:b/>
                <w:bCs/>
                <w:color w:val="000080"/>
                <w:sz w:val="20"/>
              </w:rPr>
            </w:pPr>
            <w:r w:rsidRPr="0011242D">
              <w:rPr>
                <w:b/>
                <w:bCs/>
                <w:color w:val="000080"/>
                <w:sz w:val="20"/>
              </w:rPr>
              <w:t>SM</w:t>
            </w:r>
          </w:p>
        </w:tc>
        <w:tc>
          <w:tcPr>
            <w:tcW w:w="8220" w:type="dxa"/>
            <w:tcBorders>
              <w:top w:val="nil"/>
              <w:bottom w:val="nil"/>
            </w:tcBorders>
            <w:shd w:val="clear" w:color="auto" w:fill="F3F3F3"/>
          </w:tcPr>
          <w:p w:rsidR="003D68ED" w:rsidRPr="0011242D" w:rsidRDefault="003D68ED" w:rsidP="00D93274">
            <w:pPr>
              <w:spacing w:before="30" w:after="30"/>
              <w:jc w:val="left"/>
              <w:rPr>
                <w:b/>
                <w:bCs/>
                <w:color w:val="000080"/>
                <w:sz w:val="20"/>
              </w:rPr>
            </w:pPr>
            <w:r w:rsidRPr="0011242D">
              <w:rPr>
                <w:b/>
                <w:bCs/>
                <w:color w:val="000080"/>
                <w:sz w:val="20"/>
              </w:rPr>
              <w:t>Gestion du spectre</w:t>
            </w:r>
          </w:p>
        </w:tc>
      </w:tr>
      <w:tr w:rsidR="003D68ED" w:rsidRPr="0011242D" w:rsidTr="007D08C8">
        <w:tc>
          <w:tcPr>
            <w:tcW w:w="1140" w:type="dxa"/>
            <w:tcBorders>
              <w:top w:val="nil"/>
            </w:tcBorders>
          </w:tcPr>
          <w:p w:rsidR="003D68ED" w:rsidRPr="0011242D" w:rsidRDefault="003D68ED" w:rsidP="00D93274">
            <w:pPr>
              <w:spacing w:before="30" w:after="30"/>
              <w:ind w:left="57"/>
              <w:jc w:val="left"/>
              <w:rPr>
                <w:b/>
                <w:bCs/>
                <w:sz w:val="20"/>
              </w:rPr>
            </w:pPr>
            <w:r w:rsidRPr="0011242D">
              <w:rPr>
                <w:b/>
                <w:bCs/>
                <w:sz w:val="20"/>
              </w:rPr>
              <w:t>SNG</w:t>
            </w:r>
          </w:p>
        </w:tc>
        <w:tc>
          <w:tcPr>
            <w:tcW w:w="8220" w:type="dxa"/>
            <w:tcBorders>
              <w:top w:val="nil"/>
            </w:tcBorders>
          </w:tcPr>
          <w:p w:rsidR="003D68ED" w:rsidRPr="0011242D" w:rsidRDefault="003D68ED" w:rsidP="00D93274">
            <w:pPr>
              <w:spacing w:before="30" w:after="30"/>
              <w:jc w:val="left"/>
              <w:rPr>
                <w:sz w:val="20"/>
              </w:rPr>
            </w:pPr>
            <w:r w:rsidRPr="0011242D">
              <w:rPr>
                <w:sz w:val="20"/>
              </w:rPr>
              <w:t>Reportage d</w:t>
            </w:r>
            <w:r w:rsidR="00284690">
              <w:rPr>
                <w:sz w:val="20"/>
              </w:rPr>
              <w:t>'</w:t>
            </w:r>
            <w:r w:rsidRPr="0011242D">
              <w:rPr>
                <w:sz w:val="20"/>
              </w:rPr>
              <w:t>actualités par satellite</w:t>
            </w:r>
          </w:p>
        </w:tc>
      </w:tr>
      <w:tr w:rsidR="003D68ED" w:rsidRPr="0011242D">
        <w:tc>
          <w:tcPr>
            <w:tcW w:w="1140" w:type="dxa"/>
          </w:tcPr>
          <w:p w:rsidR="003D68ED" w:rsidRPr="0011242D" w:rsidRDefault="003D68ED" w:rsidP="00D93274">
            <w:pPr>
              <w:spacing w:before="30" w:after="30"/>
              <w:ind w:left="57"/>
              <w:jc w:val="left"/>
              <w:rPr>
                <w:b/>
                <w:bCs/>
                <w:sz w:val="20"/>
              </w:rPr>
            </w:pPr>
            <w:r w:rsidRPr="0011242D">
              <w:rPr>
                <w:b/>
                <w:bCs/>
                <w:sz w:val="20"/>
              </w:rPr>
              <w:t>TF</w:t>
            </w:r>
          </w:p>
        </w:tc>
        <w:tc>
          <w:tcPr>
            <w:tcW w:w="8220" w:type="dxa"/>
          </w:tcPr>
          <w:p w:rsidR="003D68ED" w:rsidRPr="0011242D" w:rsidRDefault="003D68ED" w:rsidP="00D93274">
            <w:pPr>
              <w:spacing w:before="30" w:after="30"/>
              <w:jc w:val="left"/>
              <w:rPr>
                <w:sz w:val="20"/>
              </w:rPr>
            </w:pPr>
            <w:r w:rsidRPr="0011242D">
              <w:rPr>
                <w:sz w:val="20"/>
              </w:rPr>
              <w:t>Emissions de fréquences étalon et de signaux horaires</w:t>
            </w:r>
          </w:p>
        </w:tc>
      </w:tr>
      <w:tr w:rsidR="003D68ED" w:rsidRPr="0011242D">
        <w:tc>
          <w:tcPr>
            <w:tcW w:w="1140" w:type="dxa"/>
          </w:tcPr>
          <w:p w:rsidR="003D68ED" w:rsidRPr="0011242D" w:rsidRDefault="003D68ED" w:rsidP="00D93274">
            <w:pPr>
              <w:spacing w:before="30" w:after="30"/>
              <w:ind w:left="57"/>
              <w:jc w:val="left"/>
              <w:rPr>
                <w:b/>
                <w:bCs/>
                <w:sz w:val="20"/>
              </w:rPr>
            </w:pPr>
            <w:r w:rsidRPr="0011242D">
              <w:rPr>
                <w:b/>
                <w:bCs/>
                <w:sz w:val="20"/>
              </w:rPr>
              <w:t>V</w:t>
            </w:r>
          </w:p>
        </w:tc>
        <w:tc>
          <w:tcPr>
            <w:tcW w:w="8220" w:type="dxa"/>
          </w:tcPr>
          <w:p w:rsidR="003D68ED" w:rsidRPr="0011242D" w:rsidRDefault="003D68ED" w:rsidP="00D93274">
            <w:pPr>
              <w:spacing w:before="30" w:after="140"/>
              <w:jc w:val="left"/>
              <w:rPr>
                <w:sz w:val="20"/>
              </w:rPr>
            </w:pPr>
            <w:r w:rsidRPr="0011242D">
              <w:rPr>
                <w:sz w:val="20"/>
              </w:rPr>
              <w:t>Vocabulaire et sujets associés</w:t>
            </w:r>
          </w:p>
        </w:tc>
      </w:tr>
    </w:tbl>
    <w:p w:rsidR="003D68ED" w:rsidRPr="0011242D" w:rsidRDefault="003D68ED" w:rsidP="00D93274">
      <w:pPr>
        <w:spacing w:before="0"/>
        <w:jc w:val="center"/>
        <w:rPr>
          <w:sz w:val="20"/>
        </w:rPr>
      </w:pPr>
    </w:p>
    <w:p w:rsidR="003D68ED" w:rsidRPr="0011242D" w:rsidRDefault="003D68ED" w:rsidP="00D93274">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D68ED" w:rsidRPr="0011242D">
        <w:tc>
          <w:tcPr>
            <w:tcW w:w="9360" w:type="dxa"/>
          </w:tcPr>
          <w:p w:rsidR="003D68ED" w:rsidRPr="0011242D" w:rsidRDefault="003D68ED" w:rsidP="00D93274">
            <w:pPr>
              <w:spacing w:before="80" w:after="80"/>
              <w:jc w:val="left"/>
              <w:rPr>
                <w:i/>
                <w:iCs/>
                <w:sz w:val="20"/>
              </w:rPr>
            </w:pPr>
            <w:r w:rsidRPr="0011242D">
              <w:rPr>
                <w:b/>
                <w:bCs/>
                <w:i/>
                <w:iCs/>
                <w:sz w:val="20"/>
              </w:rPr>
              <w:t>Note</w:t>
            </w:r>
            <w:r w:rsidRPr="0011242D">
              <w:rPr>
                <w:i/>
                <w:iCs/>
                <w:sz w:val="20"/>
              </w:rPr>
              <w:t>: Cette Recommandation UIT-R a été approuvée en anglais aux termes de la procédure détaillée dans la</w:t>
            </w:r>
            <w:r w:rsidRPr="0011242D">
              <w:rPr>
                <w:i/>
                <w:iCs/>
                <w:sz w:val="20"/>
              </w:rPr>
              <w:br/>
              <w:t xml:space="preserve">Résolution UIT-R 1. </w:t>
            </w:r>
          </w:p>
        </w:tc>
      </w:tr>
    </w:tbl>
    <w:p w:rsidR="003D68ED" w:rsidRPr="0011242D" w:rsidRDefault="003D68ED" w:rsidP="00D93274">
      <w:pPr>
        <w:spacing w:before="0"/>
        <w:jc w:val="center"/>
        <w:rPr>
          <w:sz w:val="22"/>
        </w:rPr>
      </w:pPr>
    </w:p>
    <w:p w:rsidR="003D68ED" w:rsidRPr="0011242D" w:rsidRDefault="003D68ED" w:rsidP="00D93274">
      <w:pPr>
        <w:spacing w:before="100"/>
        <w:jc w:val="right"/>
        <w:rPr>
          <w:i/>
          <w:iCs/>
          <w:sz w:val="20"/>
        </w:rPr>
      </w:pPr>
      <w:r w:rsidRPr="0011242D">
        <w:rPr>
          <w:i/>
          <w:iCs/>
          <w:sz w:val="20"/>
        </w:rPr>
        <w:t>Publication électronique</w:t>
      </w:r>
    </w:p>
    <w:p w:rsidR="003D68ED" w:rsidRPr="0011242D" w:rsidRDefault="003D68ED" w:rsidP="00D93274">
      <w:pPr>
        <w:spacing w:before="0"/>
        <w:jc w:val="right"/>
        <w:rPr>
          <w:sz w:val="20"/>
        </w:rPr>
      </w:pPr>
      <w:r w:rsidRPr="0011242D">
        <w:rPr>
          <w:sz w:val="20"/>
        </w:rPr>
        <w:t>Genève, 201</w:t>
      </w:r>
      <w:r w:rsidR="00994213">
        <w:rPr>
          <w:sz w:val="20"/>
        </w:rPr>
        <w:t>8</w:t>
      </w:r>
    </w:p>
    <w:p w:rsidR="003D68ED" w:rsidRPr="0011242D" w:rsidRDefault="003D68ED" w:rsidP="00994213">
      <w:pPr>
        <w:spacing w:before="200"/>
        <w:jc w:val="center"/>
        <w:rPr>
          <w:sz w:val="20"/>
        </w:rPr>
      </w:pPr>
      <w:r w:rsidRPr="0011242D">
        <w:rPr>
          <w:sz w:val="20"/>
        </w:rPr>
        <w:sym w:font="Symbol" w:char="F0E3"/>
      </w:r>
      <w:r w:rsidRPr="0011242D">
        <w:rPr>
          <w:sz w:val="20"/>
        </w:rPr>
        <w:t xml:space="preserve"> UIT </w:t>
      </w:r>
      <w:bookmarkStart w:id="2" w:name="iiannee"/>
      <w:bookmarkEnd w:id="2"/>
      <w:r w:rsidRPr="0011242D">
        <w:rPr>
          <w:sz w:val="20"/>
        </w:rPr>
        <w:t>201</w:t>
      </w:r>
      <w:r w:rsidR="00994213">
        <w:rPr>
          <w:sz w:val="20"/>
        </w:rPr>
        <w:t>8</w:t>
      </w:r>
    </w:p>
    <w:p w:rsidR="003D68ED" w:rsidRPr="0011242D" w:rsidRDefault="003D68ED" w:rsidP="00D93274">
      <w:pPr>
        <w:rPr>
          <w:sz w:val="18"/>
          <w:szCs w:val="18"/>
        </w:rPr>
      </w:pPr>
      <w:r w:rsidRPr="0011242D">
        <w:rPr>
          <w:sz w:val="18"/>
          <w:szCs w:val="18"/>
        </w:rPr>
        <w:t>Tous droits réservés. Aucune partie de cette publication ne peut être reproduite, par quelque procédé que ce soit, sans l</w:t>
      </w:r>
      <w:r w:rsidR="00284690">
        <w:rPr>
          <w:sz w:val="18"/>
          <w:szCs w:val="18"/>
        </w:rPr>
        <w:t>'</w:t>
      </w:r>
      <w:r w:rsidRPr="0011242D">
        <w:rPr>
          <w:sz w:val="18"/>
          <w:szCs w:val="18"/>
        </w:rPr>
        <w:t>accord écrit préalable de l</w:t>
      </w:r>
      <w:r w:rsidR="00284690">
        <w:rPr>
          <w:sz w:val="18"/>
          <w:szCs w:val="18"/>
        </w:rPr>
        <w:t>'</w:t>
      </w:r>
      <w:r w:rsidRPr="0011242D">
        <w:rPr>
          <w:sz w:val="18"/>
          <w:szCs w:val="18"/>
        </w:rPr>
        <w:t>UIT.</w:t>
      </w:r>
    </w:p>
    <w:p w:rsidR="003D68ED" w:rsidRPr="0011242D" w:rsidRDefault="003D68ED" w:rsidP="00D93274">
      <w:pPr>
        <w:spacing w:before="160"/>
        <w:rPr>
          <w:i/>
          <w:sz w:val="20"/>
          <w:highlight w:val="yellow"/>
        </w:rPr>
        <w:sectPr w:rsidR="003D68ED" w:rsidRPr="0011242D" w:rsidSect="007D08C8">
          <w:headerReference w:type="even" r:id="rId12"/>
          <w:headerReference w:type="default" r:id="rId13"/>
          <w:pgSz w:w="11907" w:h="16834" w:code="9"/>
          <w:pgMar w:top="1418" w:right="1134" w:bottom="1134" w:left="1134" w:header="720" w:footer="482" w:gutter="0"/>
          <w:pgNumType w:fmt="lowerRoman" w:start="2"/>
          <w:cols w:space="720"/>
        </w:sectPr>
      </w:pPr>
    </w:p>
    <w:p w:rsidR="005553CC" w:rsidRPr="0011242D" w:rsidRDefault="003D68ED" w:rsidP="00D93274">
      <w:pPr>
        <w:pStyle w:val="RecNo"/>
        <w:spacing w:before="240"/>
      </w:pPr>
      <w:bookmarkStart w:id="3" w:name="irecnoe"/>
      <w:bookmarkEnd w:id="3"/>
      <w:r w:rsidRPr="0011242D">
        <w:lastRenderedPageBreak/>
        <w:t>RECOMMANDATION</w:t>
      </w:r>
      <w:r w:rsidRPr="0011242D">
        <w:rPr>
          <w:rStyle w:val="href"/>
        </w:rPr>
        <w:t xml:space="preserve"> UIT-R SM.</w:t>
      </w:r>
      <w:r w:rsidR="00316807" w:rsidRPr="0011242D">
        <w:rPr>
          <w:rStyle w:val="href"/>
        </w:rPr>
        <w:t>2103-0</w:t>
      </w:r>
    </w:p>
    <w:p w:rsidR="003D68ED" w:rsidRPr="0011242D" w:rsidRDefault="00316807" w:rsidP="00D93274">
      <w:pPr>
        <w:pStyle w:val="Rectitle"/>
      </w:pPr>
      <w:r w:rsidRPr="0011242D">
        <w:t>H</w:t>
      </w:r>
      <w:r w:rsidR="003D68ED" w:rsidRPr="0011242D">
        <w:t xml:space="preserve">armonisation </w:t>
      </w:r>
      <w:r w:rsidRPr="0011242D">
        <w:t>à l</w:t>
      </w:r>
      <w:r w:rsidR="00284690">
        <w:t>'</w:t>
      </w:r>
      <w:r w:rsidRPr="0011242D">
        <w:t xml:space="preserve">échelle </w:t>
      </w:r>
      <w:r w:rsidR="003D68ED" w:rsidRPr="0011242D">
        <w:t xml:space="preserve">mondiale </w:t>
      </w:r>
      <w:r w:rsidRPr="0011242D">
        <w:t xml:space="preserve">des catégories de </w:t>
      </w:r>
      <w:r w:rsidR="003D68ED" w:rsidRPr="0011242D">
        <w:t xml:space="preserve">dispositifs </w:t>
      </w:r>
      <w:r w:rsidRPr="0011242D">
        <w:br/>
      </w:r>
      <w:r w:rsidR="003D68ED" w:rsidRPr="0011242D">
        <w:t>de radiocommunication à courte portée</w:t>
      </w:r>
    </w:p>
    <w:p w:rsidR="003D68ED" w:rsidRPr="0011242D" w:rsidRDefault="003D68ED" w:rsidP="00D93274">
      <w:pPr>
        <w:pStyle w:val="Recdate"/>
      </w:pPr>
      <w:r w:rsidRPr="0011242D">
        <w:t>(201</w:t>
      </w:r>
      <w:r w:rsidR="00316807" w:rsidRPr="0011242D">
        <w:t>7</w:t>
      </w:r>
      <w:r w:rsidRPr="0011242D">
        <w:t>)</w:t>
      </w:r>
    </w:p>
    <w:p w:rsidR="00A61871" w:rsidRPr="0011242D" w:rsidRDefault="00A61871" w:rsidP="00D93274">
      <w:pPr>
        <w:pStyle w:val="HeadingSum"/>
        <w:rPr>
          <w:lang w:val="fr-FR"/>
        </w:rPr>
      </w:pPr>
      <w:r w:rsidRPr="0011242D">
        <w:rPr>
          <w:lang w:val="fr-FR"/>
        </w:rPr>
        <w:t>Champ d</w:t>
      </w:r>
      <w:r w:rsidR="00284690">
        <w:rPr>
          <w:lang w:val="fr-FR"/>
        </w:rPr>
        <w:t>'</w:t>
      </w:r>
      <w:r w:rsidRPr="0011242D">
        <w:rPr>
          <w:lang w:val="fr-FR"/>
        </w:rPr>
        <w:t>application</w:t>
      </w:r>
    </w:p>
    <w:p w:rsidR="00A61871" w:rsidRPr="0011242D" w:rsidRDefault="00316807" w:rsidP="00D93274">
      <w:pPr>
        <w:pStyle w:val="Summary"/>
        <w:rPr>
          <w:lang w:val="fr-FR"/>
        </w:rPr>
      </w:pPr>
      <w:r w:rsidRPr="0011242D">
        <w:rPr>
          <w:lang w:val="fr-FR"/>
        </w:rPr>
        <w:t xml:space="preserve">La présente Recommandation contient des lignes directrices relatives aux catégories recommandées pour les dispositifs de radiocommunication à courte portée (SRD) </w:t>
      </w:r>
      <w:r w:rsidR="003F0B23" w:rsidRPr="0011242D">
        <w:rPr>
          <w:lang w:val="fr-FR"/>
        </w:rPr>
        <w:t xml:space="preserve">devant être </w:t>
      </w:r>
      <w:r w:rsidR="00DC4638" w:rsidRPr="0011242D">
        <w:rPr>
          <w:lang w:val="fr-FR"/>
        </w:rPr>
        <w:t>exploit</w:t>
      </w:r>
      <w:r w:rsidR="003F0B23" w:rsidRPr="0011242D">
        <w:rPr>
          <w:lang w:val="fr-FR"/>
        </w:rPr>
        <w:t>és de façon harmonisée</w:t>
      </w:r>
      <w:r w:rsidR="00DC4638" w:rsidRPr="0011242D">
        <w:rPr>
          <w:lang w:val="fr-FR"/>
        </w:rPr>
        <w:t xml:space="preserve"> à l</w:t>
      </w:r>
      <w:r w:rsidR="00284690">
        <w:rPr>
          <w:lang w:val="fr-FR"/>
        </w:rPr>
        <w:t>'</w:t>
      </w:r>
      <w:r w:rsidR="00DC4638" w:rsidRPr="0011242D">
        <w:rPr>
          <w:lang w:val="fr-FR"/>
        </w:rPr>
        <w:t>échelle mondiale</w:t>
      </w:r>
      <w:r w:rsidR="00A61871" w:rsidRPr="0011242D">
        <w:rPr>
          <w:lang w:val="fr-FR"/>
        </w:rPr>
        <w:t>.</w:t>
      </w:r>
    </w:p>
    <w:p w:rsidR="003A4958" w:rsidRPr="0011242D" w:rsidRDefault="003A4958" w:rsidP="00D93274">
      <w:pPr>
        <w:pStyle w:val="Headingb"/>
      </w:pPr>
      <w:r w:rsidRPr="0011242D">
        <w:t>Mots clés</w:t>
      </w:r>
    </w:p>
    <w:p w:rsidR="003A4958" w:rsidRPr="0011242D" w:rsidRDefault="00AF793D" w:rsidP="00D93274">
      <w:bookmarkStart w:id="4" w:name="lt_pId062"/>
      <w:r w:rsidRPr="0011242D">
        <w:t>Dispositifs</w:t>
      </w:r>
      <w:r w:rsidR="003A4958" w:rsidRPr="0011242D">
        <w:t xml:space="preserve"> à courte portée, catégories, harmonisation</w:t>
      </w:r>
      <w:bookmarkEnd w:id="4"/>
    </w:p>
    <w:p w:rsidR="003A4958" w:rsidRPr="0011242D" w:rsidRDefault="003A4958" w:rsidP="00D93274">
      <w:pPr>
        <w:pStyle w:val="Headingb"/>
      </w:pPr>
      <w:bookmarkStart w:id="5" w:name="lt_pId063"/>
      <w:r w:rsidRPr="0011242D">
        <w:t>Abréviations</w:t>
      </w:r>
      <w:bookmarkEnd w:id="5"/>
    </w:p>
    <w:p w:rsidR="003A4958" w:rsidRPr="0011242D" w:rsidRDefault="003A4958" w:rsidP="00775CF7">
      <w:pPr>
        <w:tabs>
          <w:tab w:val="clear" w:pos="794"/>
          <w:tab w:val="clear" w:pos="1191"/>
        </w:tabs>
        <w:jc w:val="left"/>
      </w:pPr>
      <w:bookmarkStart w:id="6" w:name="lt_pId064"/>
      <w:r w:rsidRPr="0011242D">
        <w:rPr>
          <w:rFonts w:eastAsia="SimSun"/>
          <w:lang w:eastAsia="zh-CN"/>
        </w:rPr>
        <w:t>AIMD</w:t>
      </w:r>
      <w:bookmarkEnd w:id="6"/>
      <w:r w:rsidRPr="0011242D">
        <w:rPr>
          <w:rFonts w:eastAsia="SimSun"/>
          <w:lang w:eastAsia="zh-CN"/>
        </w:rPr>
        <w:tab/>
      </w:r>
      <w:bookmarkStart w:id="7" w:name="lt_pId065"/>
      <w:r w:rsidR="00D644DF" w:rsidRPr="0011242D">
        <w:rPr>
          <w:rFonts w:eastAsia="SimSun"/>
          <w:lang w:eastAsia="zh-CN"/>
        </w:rPr>
        <w:t>appareil médical actif implantable (</w:t>
      </w:r>
      <w:r w:rsidR="00D644DF" w:rsidRPr="0011242D">
        <w:rPr>
          <w:rFonts w:eastAsia="SimSun"/>
          <w:i/>
          <w:iCs/>
          <w:lang w:eastAsia="zh-CN"/>
        </w:rPr>
        <w:t>active implantable medical device</w:t>
      </w:r>
      <w:bookmarkEnd w:id="7"/>
      <w:r w:rsidR="00D644DF" w:rsidRPr="0011242D">
        <w:rPr>
          <w:rFonts w:eastAsia="SimSun"/>
          <w:lang w:eastAsia="zh-CN"/>
        </w:rPr>
        <w:t>)</w:t>
      </w:r>
    </w:p>
    <w:p w:rsidR="003A4958" w:rsidRPr="0011242D" w:rsidRDefault="003A4958" w:rsidP="00775CF7">
      <w:pPr>
        <w:tabs>
          <w:tab w:val="clear" w:pos="794"/>
          <w:tab w:val="clear" w:pos="1191"/>
        </w:tabs>
        <w:jc w:val="left"/>
      </w:pPr>
      <w:bookmarkStart w:id="8" w:name="lt_pId066"/>
      <w:r w:rsidRPr="0011242D">
        <w:t>EAS</w:t>
      </w:r>
      <w:bookmarkEnd w:id="8"/>
      <w:r w:rsidRPr="0011242D">
        <w:tab/>
      </w:r>
      <w:bookmarkStart w:id="9" w:name="lt_pId067"/>
      <w:r w:rsidR="00D644DF" w:rsidRPr="0011242D">
        <w:t>surveillance électronique des articles (</w:t>
      </w:r>
      <w:r w:rsidR="00D644DF" w:rsidRPr="0011242D">
        <w:rPr>
          <w:i/>
          <w:iCs/>
        </w:rPr>
        <w:t>electronic article surveillance</w:t>
      </w:r>
      <w:bookmarkEnd w:id="9"/>
      <w:r w:rsidR="00D644DF" w:rsidRPr="0011242D">
        <w:t>)</w:t>
      </w:r>
    </w:p>
    <w:p w:rsidR="003A4958" w:rsidRPr="0011242D" w:rsidRDefault="003A4958" w:rsidP="00775CF7">
      <w:pPr>
        <w:tabs>
          <w:tab w:val="clear" w:pos="794"/>
          <w:tab w:val="clear" w:pos="1191"/>
        </w:tabs>
        <w:jc w:val="left"/>
      </w:pPr>
      <w:bookmarkStart w:id="10" w:name="lt_pId068"/>
      <w:r w:rsidRPr="0011242D">
        <w:t>ID</w:t>
      </w:r>
      <w:bookmarkEnd w:id="10"/>
      <w:r w:rsidRPr="0011242D">
        <w:tab/>
      </w:r>
      <w:bookmarkStart w:id="11" w:name="lt_pId069"/>
      <w:r w:rsidR="0011242D">
        <w:t>Id</w:t>
      </w:r>
      <w:r w:rsidRPr="0011242D">
        <w:t>entification</w:t>
      </w:r>
      <w:bookmarkEnd w:id="11"/>
    </w:p>
    <w:p w:rsidR="003A4958" w:rsidRPr="0011242D" w:rsidRDefault="003A4958" w:rsidP="00775CF7">
      <w:pPr>
        <w:tabs>
          <w:tab w:val="clear" w:pos="794"/>
          <w:tab w:val="clear" w:pos="1191"/>
        </w:tabs>
        <w:jc w:val="left"/>
      </w:pPr>
      <w:bookmarkStart w:id="12" w:name="lt_pId070"/>
      <w:r w:rsidRPr="0011242D">
        <w:t>ISM</w:t>
      </w:r>
      <w:bookmarkEnd w:id="12"/>
      <w:r w:rsidRPr="0011242D">
        <w:tab/>
      </w:r>
      <w:bookmarkStart w:id="13" w:name="lt_pId071"/>
      <w:r w:rsidR="00D644DF" w:rsidRPr="0011242D">
        <w:t>industriel, scientifique et médical (</w:t>
      </w:r>
      <w:r w:rsidR="00D644DF" w:rsidRPr="0011242D">
        <w:rPr>
          <w:i/>
          <w:iCs/>
        </w:rPr>
        <w:t>industrial, scientific and medical</w:t>
      </w:r>
      <w:bookmarkEnd w:id="13"/>
      <w:r w:rsidR="00D644DF" w:rsidRPr="0011242D">
        <w:t>)</w:t>
      </w:r>
    </w:p>
    <w:p w:rsidR="003A4958" w:rsidRPr="0011242D" w:rsidRDefault="003A4958" w:rsidP="00775CF7">
      <w:pPr>
        <w:tabs>
          <w:tab w:val="clear" w:pos="794"/>
          <w:tab w:val="clear" w:pos="1191"/>
        </w:tabs>
        <w:ind w:left="1582" w:hanging="1596"/>
        <w:jc w:val="left"/>
      </w:pPr>
      <w:bookmarkStart w:id="14" w:name="lt_pId072"/>
      <w:r w:rsidRPr="0011242D">
        <w:t>ISO</w:t>
      </w:r>
      <w:bookmarkEnd w:id="14"/>
      <w:r w:rsidRPr="0011242D">
        <w:tab/>
      </w:r>
      <w:bookmarkStart w:id="15" w:name="lt_pId073"/>
      <w:r w:rsidR="00D644DF" w:rsidRPr="0011242D">
        <w:t>organisation internationale de normalisation (</w:t>
      </w:r>
      <w:r w:rsidR="00D644DF" w:rsidRPr="0011242D">
        <w:rPr>
          <w:i/>
          <w:iCs/>
        </w:rPr>
        <w:t>international organization for standardization</w:t>
      </w:r>
      <w:bookmarkEnd w:id="15"/>
      <w:r w:rsidR="00D644DF" w:rsidRPr="0011242D">
        <w:t>)</w:t>
      </w:r>
    </w:p>
    <w:p w:rsidR="003A4958" w:rsidRPr="0011242D" w:rsidRDefault="003A4958" w:rsidP="00775CF7">
      <w:pPr>
        <w:tabs>
          <w:tab w:val="clear" w:pos="794"/>
          <w:tab w:val="clear" w:pos="1191"/>
        </w:tabs>
        <w:jc w:val="left"/>
      </w:pPr>
      <w:bookmarkStart w:id="16" w:name="lt_pId074"/>
      <w:r w:rsidRPr="0011242D">
        <w:t>ITS</w:t>
      </w:r>
      <w:bookmarkEnd w:id="16"/>
      <w:r w:rsidRPr="0011242D">
        <w:tab/>
      </w:r>
      <w:bookmarkStart w:id="17" w:name="lt_pId075"/>
      <w:r w:rsidR="00D644DF" w:rsidRPr="0011242D">
        <w:t>système de transport intelligent (</w:t>
      </w:r>
      <w:r w:rsidR="00D644DF" w:rsidRPr="0011242D">
        <w:rPr>
          <w:i/>
          <w:iCs/>
        </w:rPr>
        <w:t>intelligent transport system</w:t>
      </w:r>
      <w:bookmarkEnd w:id="17"/>
      <w:r w:rsidR="00D644DF" w:rsidRPr="0011242D">
        <w:t>)</w:t>
      </w:r>
    </w:p>
    <w:p w:rsidR="003A4958" w:rsidRPr="0011242D" w:rsidRDefault="003A4958" w:rsidP="00775CF7">
      <w:pPr>
        <w:tabs>
          <w:tab w:val="clear" w:pos="794"/>
          <w:tab w:val="clear" w:pos="1191"/>
        </w:tabs>
        <w:jc w:val="left"/>
      </w:pPr>
      <w:bookmarkStart w:id="18" w:name="lt_pId076"/>
      <w:r w:rsidRPr="0011242D">
        <w:t>NFC</w:t>
      </w:r>
      <w:bookmarkEnd w:id="18"/>
      <w:r w:rsidRPr="0011242D">
        <w:tab/>
      </w:r>
      <w:bookmarkStart w:id="19" w:name="lt_pId077"/>
      <w:r w:rsidR="00A57722" w:rsidRPr="0011242D">
        <w:t>communication en champ proche (</w:t>
      </w:r>
      <w:r w:rsidR="00A57722" w:rsidRPr="0011242D">
        <w:rPr>
          <w:i/>
          <w:iCs/>
        </w:rPr>
        <w:t>near field communication</w:t>
      </w:r>
      <w:bookmarkEnd w:id="19"/>
      <w:r w:rsidR="00A57722" w:rsidRPr="0011242D">
        <w:t>)</w:t>
      </w:r>
    </w:p>
    <w:p w:rsidR="003A4958" w:rsidRPr="0011242D" w:rsidRDefault="003A4958" w:rsidP="00775CF7">
      <w:pPr>
        <w:tabs>
          <w:tab w:val="clear" w:pos="794"/>
          <w:tab w:val="clear" w:pos="1191"/>
        </w:tabs>
        <w:jc w:val="left"/>
      </w:pPr>
      <w:bookmarkStart w:id="20" w:name="lt_pId078"/>
      <w:r w:rsidRPr="0011242D">
        <w:t>RFID</w:t>
      </w:r>
      <w:bookmarkEnd w:id="20"/>
      <w:r w:rsidRPr="0011242D">
        <w:tab/>
      </w:r>
      <w:bookmarkStart w:id="21" w:name="lt_pId079"/>
      <w:r w:rsidR="00A57722" w:rsidRPr="0011242D">
        <w:t>identification par radiofréquence (</w:t>
      </w:r>
      <w:r w:rsidR="00A57722" w:rsidRPr="0011242D">
        <w:rPr>
          <w:i/>
          <w:iCs/>
        </w:rPr>
        <w:t>radio frequency identification</w:t>
      </w:r>
      <w:bookmarkEnd w:id="21"/>
      <w:r w:rsidR="00A57722" w:rsidRPr="0011242D">
        <w:t>)</w:t>
      </w:r>
    </w:p>
    <w:p w:rsidR="003A4958" w:rsidRPr="0011242D" w:rsidRDefault="003A4958" w:rsidP="00775CF7">
      <w:pPr>
        <w:tabs>
          <w:tab w:val="clear" w:pos="794"/>
          <w:tab w:val="clear" w:pos="1191"/>
        </w:tabs>
        <w:jc w:val="left"/>
      </w:pPr>
      <w:bookmarkStart w:id="22" w:name="lt_pId080"/>
      <w:r w:rsidRPr="0011242D">
        <w:t>SRD</w:t>
      </w:r>
      <w:bookmarkEnd w:id="22"/>
      <w:r w:rsidRPr="0011242D">
        <w:tab/>
      </w:r>
      <w:bookmarkStart w:id="23" w:name="lt_pId081"/>
      <w:r w:rsidR="00A57722" w:rsidRPr="0011242D">
        <w:t>dispositif à courte portée (</w:t>
      </w:r>
      <w:r w:rsidR="00A57722" w:rsidRPr="0011242D">
        <w:rPr>
          <w:i/>
          <w:iCs/>
        </w:rPr>
        <w:t>short range device</w:t>
      </w:r>
      <w:bookmarkEnd w:id="23"/>
      <w:r w:rsidR="00A57722" w:rsidRPr="0011242D">
        <w:t>)</w:t>
      </w:r>
    </w:p>
    <w:p w:rsidR="003A4958" w:rsidRPr="0011242D" w:rsidRDefault="003A4958" w:rsidP="00775CF7">
      <w:pPr>
        <w:tabs>
          <w:tab w:val="clear" w:pos="794"/>
          <w:tab w:val="clear" w:pos="1191"/>
        </w:tabs>
        <w:ind w:left="1588" w:hanging="1588"/>
        <w:jc w:val="left"/>
      </w:pPr>
      <w:bookmarkStart w:id="24" w:name="lt_pId082"/>
      <w:r w:rsidRPr="0011242D">
        <w:rPr>
          <w:rFonts w:eastAsia="SimSun"/>
          <w:lang w:eastAsia="zh-CN"/>
        </w:rPr>
        <w:t>ULP-AMI</w:t>
      </w:r>
      <w:bookmarkEnd w:id="24"/>
      <w:r w:rsidRPr="0011242D">
        <w:rPr>
          <w:rFonts w:eastAsia="SimSun"/>
          <w:lang w:eastAsia="zh-CN"/>
        </w:rPr>
        <w:tab/>
      </w:r>
      <w:bookmarkStart w:id="25" w:name="lt_pId083"/>
      <w:r w:rsidR="00AF793D" w:rsidRPr="0011242D">
        <w:rPr>
          <w:rFonts w:eastAsia="SimSun"/>
          <w:lang w:eastAsia="zh-CN"/>
        </w:rPr>
        <w:t xml:space="preserve">implant </w:t>
      </w:r>
      <w:r w:rsidR="00A57722" w:rsidRPr="0011242D">
        <w:rPr>
          <w:rFonts w:eastAsia="SimSun"/>
          <w:lang w:eastAsia="zh-CN"/>
        </w:rPr>
        <w:t>médical actif à ultra faible puissance (</w:t>
      </w:r>
      <w:r w:rsidR="00A57722" w:rsidRPr="0011242D">
        <w:rPr>
          <w:rFonts w:eastAsia="SimSun"/>
          <w:i/>
          <w:iCs/>
          <w:lang w:eastAsia="zh-CN"/>
        </w:rPr>
        <w:t>u</w:t>
      </w:r>
      <w:r w:rsidR="00A57722" w:rsidRPr="0011242D">
        <w:rPr>
          <w:i/>
          <w:iCs/>
        </w:rPr>
        <w:t>ltra low power active medical implant</w:t>
      </w:r>
      <w:bookmarkEnd w:id="25"/>
      <w:r w:rsidR="00A57722" w:rsidRPr="0011242D">
        <w:t>)</w:t>
      </w:r>
    </w:p>
    <w:p w:rsidR="003A4958" w:rsidRPr="00994213" w:rsidRDefault="003A4958" w:rsidP="00775CF7">
      <w:pPr>
        <w:tabs>
          <w:tab w:val="clear" w:pos="794"/>
          <w:tab w:val="clear" w:pos="1191"/>
        </w:tabs>
        <w:jc w:val="left"/>
        <w:rPr>
          <w:lang w:val="fr-CH"/>
        </w:rPr>
      </w:pPr>
      <w:bookmarkStart w:id="26" w:name="lt_pId084"/>
      <w:r w:rsidRPr="00994213">
        <w:rPr>
          <w:lang w:val="fr-CH"/>
        </w:rPr>
        <w:t>UWB:</w:t>
      </w:r>
      <w:bookmarkEnd w:id="26"/>
      <w:r w:rsidRPr="00994213">
        <w:rPr>
          <w:lang w:val="fr-CH"/>
        </w:rPr>
        <w:tab/>
      </w:r>
      <w:bookmarkStart w:id="27" w:name="lt_pId085"/>
      <w:r w:rsidR="00A57722" w:rsidRPr="00994213">
        <w:rPr>
          <w:lang w:val="fr-CH"/>
        </w:rPr>
        <w:t>ultra large bande (</w:t>
      </w:r>
      <w:r w:rsidR="00A57722" w:rsidRPr="00994213">
        <w:rPr>
          <w:i/>
          <w:iCs/>
          <w:lang w:val="fr-CH"/>
        </w:rPr>
        <w:t>ultra-wideband</w:t>
      </w:r>
      <w:bookmarkEnd w:id="27"/>
      <w:r w:rsidR="00A57722" w:rsidRPr="00994213">
        <w:rPr>
          <w:lang w:val="fr-CH"/>
        </w:rPr>
        <w:t>)</w:t>
      </w:r>
    </w:p>
    <w:p w:rsidR="00A61871" w:rsidRPr="0011242D" w:rsidRDefault="00A61871" w:rsidP="00D93274">
      <w:pPr>
        <w:pStyle w:val="Normalaftertitle"/>
      </w:pPr>
      <w:r w:rsidRPr="0011242D">
        <w:t>L</w:t>
      </w:r>
      <w:r w:rsidR="00284690">
        <w:t>'</w:t>
      </w:r>
      <w:r w:rsidRPr="0011242D">
        <w:t>Assemblée des radiocommunications de l</w:t>
      </w:r>
      <w:r w:rsidR="00284690">
        <w:t>'</w:t>
      </w:r>
      <w:r w:rsidRPr="0011242D">
        <w:t>UIT,</w:t>
      </w:r>
    </w:p>
    <w:p w:rsidR="00A61871" w:rsidRPr="0011242D" w:rsidRDefault="00A61871" w:rsidP="00D93274">
      <w:pPr>
        <w:pStyle w:val="Call"/>
      </w:pPr>
      <w:r w:rsidRPr="0011242D">
        <w:t>considérant</w:t>
      </w:r>
    </w:p>
    <w:p w:rsidR="003A4958" w:rsidRPr="0011242D" w:rsidRDefault="003A4958" w:rsidP="00D93274">
      <w:r w:rsidRPr="0011242D">
        <w:rPr>
          <w:i/>
          <w:iCs/>
        </w:rPr>
        <w:t>a)</w:t>
      </w:r>
      <w:r w:rsidRPr="0011242D">
        <w:tab/>
      </w:r>
      <w:r w:rsidR="00ED4F09" w:rsidRPr="0011242D">
        <w:t>que l</w:t>
      </w:r>
      <w:r w:rsidR="00284690">
        <w:t>'</w:t>
      </w:r>
      <w:r w:rsidR="00ED4F09" w:rsidRPr="0011242D">
        <w:t xml:space="preserve">Assemblée des radiocommunications de </w:t>
      </w:r>
      <w:r w:rsidRPr="0011242D">
        <w:t xml:space="preserve">2015 </w:t>
      </w:r>
      <w:r w:rsidR="00ED4F09" w:rsidRPr="0011242D">
        <w:t xml:space="preserve">a approuvé la </w:t>
      </w:r>
      <w:r w:rsidRPr="0011242D">
        <w:t>R</w:t>
      </w:r>
      <w:r w:rsidR="00ED4F09" w:rsidRPr="0011242D">
        <w:t>é</w:t>
      </w:r>
      <w:r w:rsidRPr="0011242D">
        <w:t xml:space="preserve">solution </w:t>
      </w:r>
      <w:r w:rsidR="00ED4F09" w:rsidRPr="0011242D">
        <w:t>UIT</w:t>
      </w:r>
      <w:r w:rsidRPr="0011242D">
        <w:noBreakHyphen/>
        <w:t xml:space="preserve">R 54-2 – </w:t>
      </w:r>
      <w:r w:rsidR="00ED4F09" w:rsidRPr="0011242D">
        <w:t>Etudes en vue d</w:t>
      </w:r>
      <w:r w:rsidR="00284690">
        <w:t>'</w:t>
      </w:r>
      <w:r w:rsidR="00ED4F09" w:rsidRPr="0011242D">
        <w:t>assurer l</w:t>
      </w:r>
      <w:r w:rsidR="00284690">
        <w:t>'</w:t>
      </w:r>
      <w:r w:rsidR="00ED4F09" w:rsidRPr="0011242D">
        <w:t>harmonisation des dispositifs à courte portée</w:t>
      </w:r>
      <w:r w:rsidRPr="0011242D">
        <w:t>;</w:t>
      </w:r>
    </w:p>
    <w:p w:rsidR="003A4958" w:rsidRPr="0011242D" w:rsidRDefault="003A4958" w:rsidP="00D93274">
      <w:r w:rsidRPr="0011242D">
        <w:rPr>
          <w:i/>
          <w:iCs/>
        </w:rPr>
        <w:t>b)</w:t>
      </w:r>
      <w:r w:rsidRPr="0011242D">
        <w:tab/>
      </w:r>
      <w:r w:rsidR="00ED4F09" w:rsidRPr="0011242D">
        <w:t>que la demande de dispositifs SRD et l</w:t>
      </w:r>
      <w:r w:rsidR="00284690">
        <w:t>'</w:t>
      </w:r>
      <w:r w:rsidR="00ED4F09" w:rsidRPr="0011242D">
        <w:t>utilisation de ces dispositifs pour toute une série d</w:t>
      </w:r>
      <w:r w:rsidR="00284690">
        <w:t>'</w:t>
      </w:r>
      <w:r w:rsidR="00ED4F09" w:rsidRPr="0011242D">
        <w:t>applications sont en augmentation dans le monde entier</w:t>
      </w:r>
      <w:r w:rsidRPr="0011242D">
        <w:t>;</w:t>
      </w:r>
    </w:p>
    <w:p w:rsidR="003A4958" w:rsidRPr="0011242D" w:rsidRDefault="003A4958" w:rsidP="00D93274">
      <w:r w:rsidRPr="0011242D">
        <w:rPr>
          <w:i/>
          <w:iCs/>
        </w:rPr>
        <w:t>c)</w:t>
      </w:r>
      <w:r w:rsidRPr="0011242D">
        <w:tab/>
      </w:r>
      <w:r w:rsidR="00B272A5" w:rsidRPr="0011242D">
        <w:t xml:space="preserve">que les applications </w:t>
      </w:r>
      <w:r w:rsidRPr="0011242D">
        <w:t xml:space="preserve">SRD </w:t>
      </w:r>
      <w:r w:rsidR="00B272A5" w:rsidRPr="0011242D">
        <w:t>ne sont pas définies comme étant un service de radiocommunication et n</w:t>
      </w:r>
      <w:r w:rsidR="00284690">
        <w:t>'</w:t>
      </w:r>
      <w:r w:rsidR="00B272A5" w:rsidRPr="0011242D">
        <w:t>ont pas besoin d</w:t>
      </w:r>
      <w:r w:rsidR="00284690">
        <w:t>'</w:t>
      </w:r>
      <w:r w:rsidR="00B272A5" w:rsidRPr="0011242D">
        <w:t>attribution de bandes de fréquences spécifiques pour pouvoir fonctionner</w:t>
      </w:r>
      <w:r w:rsidRPr="0011242D">
        <w:t>;</w:t>
      </w:r>
    </w:p>
    <w:p w:rsidR="00ED4F09" w:rsidRPr="0011242D" w:rsidRDefault="003A4958" w:rsidP="00D93274">
      <w:r w:rsidRPr="0011242D">
        <w:rPr>
          <w:i/>
          <w:iCs/>
        </w:rPr>
        <w:t>d)</w:t>
      </w:r>
      <w:r w:rsidRPr="0011242D">
        <w:tab/>
      </w:r>
      <w:r w:rsidR="00ED4F09" w:rsidRPr="0011242D">
        <w:t xml:space="preserve">que les applications SRD ne sont pas des applications industrielles, scientifiques et médicales (ISM) au sens du numéro </w:t>
      </w:r>
      <w:r w:rsidR="00ED4F09" w:rsidRPr="0011242D">
        <w:rPr>
          <w:b/>
          <w:bCs/>
        </w:rPr>
        <w:t>1.15</w:t>
      </w:r>
      <w:r w:rsidR="00ED4F09" w:rsidRPr="0011242D">
        <w:t xml:space="preserve"> du Règlement des radiocommunications (RR);</w:t>
      </w:r>
    </w:p>
    <w:p w:rsidR="003A4958" w:rsidRPr="0011242D" w:rsidRDefault="003A4958" w:rsidP="00D93274">
      <w:r w:rsidRPr="0011242D">
        <w:rPr>
          <w:i/>
          <w:iCs/>
        </w:rPr>
        <w:lastRenderedPageBreak/>
        <w:t>e)</w:t>
      </w:r>
      <w:r w:rsidRPr="0011242D">
        <w:tab/>
      </w:r>
      <w:r w:rsidR="00ED4F09" w:rsidRPr="0011242D">
        <w:t>que, par nature, les dispositifs SRD sont utilisés dans le monde entier, soit de manière indépendante, soit dans le cadre d</w:t>
      </w:r>
      <w:r w:rsidR="00284690">
        <w:t>'</w:t>
      </w:r>
      <w:r w:rsidR="00ED4F09" w:rsidRPr="0011242D">
        <w:t>autres systèmes</w:t>
      </w:r>
      <w:r w:rsidR="00D93274" w:rsidRPr="0011242D">
        <w:t>,</w:t>
      </w:r>
      <w:r w:rsidR="00ED4F09" w:rsidRPr="0011242D">
        <w:t xml:space="preserve"> et qu</w:t>
      </w:r>
      <w:r w:rsidR="00284690">
        <w:t>'</w:t>
      </w:r>
      <w:r w:rsidR="00ED4F09" w:rsidRPr="0011242D">
        <w:t>ils sont souvent transportés d</w:t>
      </w:r>
      <w:r w:rsidR="00284690">
        <w:t>'</w:t>
      </w:r>
      <w:r w:rsidR="00ED4F09" w:rsidRPr="0011242D">
        <w:t>un pays à un autre et utilisés dans différents pays</w:t>
      </w:r>
      <w:r w:rsidRPr="0011242D">
        <w:t>;</w:t>
      </w:r>
    </w:p>
    <w:p w:rsidR="003A4958" w:rsidRPr="0011242D" w:rsidRDefault="003A4958" w:rsidP="00D93274">
      <w:r w:rsidRPr="0011242D">
        <w:rPr>
          <w:i/>
          <w:iCs/>
        </w:rPr>
        <w:t>f)</w:t>
      </w:r>
      <w:r w:rsidRPr="0011242D">
        <w:tab/>
      </w:r>
      <w:r w:rsidR="00B272A5" w:rsidRPr="0011242D">
        <w:t xml:space="preserve">que certaines catégories de </w:t>
      </w:r>
      <w:r w:rsidRPr="0011242D">
        <w:t xml:space="preserve">SRD, </w:t>
      </w:r>
      <w:r w:rsidR="00B272A5" w:rsidRPr="0011242D">
        <w:t>utilisées dans différentes régions du monde avec des noms différents</w:t>
      </w:r>
      <w:r w:rsidRPr="0011242D">
        <w:t xml:space="preserve">, </w:t>
      </w:r>
      <w:r w:rsidR="00B272A5" w:rsidRPr="0011242D">
        <w:t xml:space="preserve">peuvent </w:t>
      </w:r>
      <w:r w:rsidR="00D93274" w:rsidRPr="0011242D">
        <w:t>regrouper les</w:t>
      </w:r>
      <w:r w:rsidR="00B272A5" w:rsidRPr="0011242D">
        <w:t xml:space="preserve"> mêmes équipements </w:t>
      </w:r>
      <w:r w:rsidRPr="0011242D">
        <w:t>SRD;</w:t>
      </w:r>
    </w:p>
    <w:p w:rsidR="003A4958" w:rsidRPr="0011242D" w:rsidRDefault="003A4958" w:rsidP="00D93274">
      <w:r w:rsidRPr="0011242D">
        <w:rPr>
          <w:i/>
          <w:iCs/>
        </w:rPr>
        <w:t>g)</w:t>
      </w:r>
      <w:r w:rsidRPr="0011242D">
        <w:tab/>
      </w:r>
      <w:r w:rsidR="00B272A5" w:rsidRPr="0011242D">
        <w:t>que certaines catégories de SRD sont couramment utilisées dans de nombreux pays</w:t>
      </w:r>
      <w:r w:rsidRPr="0011242D">
        <w:t xml:space="preserve">, </w:t>
      </w:r>
      <w:r w:rsidR="00B272A5" w:rsidRPr="0011242D">
        <w:t>alors que d</w:t>
      </w:r>
      <w:r w:rsidR="00284690">
        <w:t>'</w:t>
      </w:r>
      <w:r w:rsidR="00B272A5" w:rsidRPr="0011242D">
        <w:t xml:space="preserve">autres </w:t>
      </w:r>
      <w:r w:rsidRPr="0011242D">
        <w:t>cat</w:t>
      </w:r>
      <w:r w:rsidR="00B272A5" w:rsidRPr="0011242D">
        <w:t>é</w:t>
      </w:r>
      <w:r w:rsidRPr="0011242D">
        <w:t xml:space="preserve">gories </w:t>
      </w:r>
      <w:r w:rsidR="00B272A5" w:rsidRPr="0011242D">
        <w:t>ne sont utilisées qu</w:t>
      </w:r>
      <w:r w:rsidR="00284690">
        <w:t>'</w:t>
      </w:r>
      <w:r w:rsidR="00B272A5" w:rsidRPr="0011242D">
        <w:t>à l</w:t>
      </w:r>
      <w:r w:rsidR="00284690">
        <w:t>'</w:t>
      </w:r>
      <w:r w:rsidR="00B272A5" w:rsidRPr="0011242D">
        <w:t>échelle régionale ou dans certains pays en particulier</w:t>
      </w:r>
      <w:r w:rsidRPr="0011242D">
        <w:t>;</w:t>
      </w:r>
    </w:p>
    <w:p w:rsidR="006F444E" w:rsidRPr="0011242D" w:rsidRDefault="003A4958" w:rsidP="00D93274">
      <w:r w:rsidRPr="0011242D">
        <w:rPr>
          <w:i/>
          <w:iCs/>
        </w:rPr>
        <w:t>h)</w:t>
      </w:r>
      <w:r w:rsidRPr="0011242D">
        <w:tab/>
      </w:r>
      <w:r w:rsidR="006F444E" w:rsidRPr="0011242D">
        <w:t xml:space="preserve">que des efforts sont déployés au niveau régional pour harmoniser les catégories de SRD </w:t>
      </w:r>
      <w:r w:rsidR="00D93274" w:rsidRPr="0011242D">
        <w:t>pour lesquelles les</w:t>
      </w:r>
      <w:r w:rsidR="006F444E" w:rsidRPr="0011242D">
        <w:t xml:space="preserve"> caractéristiques tec</w:t>
      </w:r>
      <w:r w:rsidR="00D93274" w:rsidRPr="0011242D">
        <w:t>hniques et l</w:t>
      </w:r>
      <w:r w:rsidR="006F444E" w:rsidRPr="0011242D">
        <w:t>es cas d</w:t>
      </w:r>
      <w:r w:rsidR="00284690">
        <w:t>'</w:t>
      </w:r>
      <w:r w:rsidR="006F444E" w:rsidRPr="0011242D">
        <w:t xml:space="preserve">utilisation </w:t>
      </w:r>
      <w:r w:rsidR="00D93274" w:rsidRPr="0011242D">
        <w:t xml:space="preserve">sont </w:t>
      </w:r>
      <w:r w:rsidR="006F444E" w:rsidRPr="0011242D">
        <w:t>analogues;</w:t>
      </w:r>
    </w:p>
    <w:p w:rsidR="003A4958" w:rsidRPr="0011242D" w:rsidRDefault="003A4958" w:rsidP="00D93274">
      <w:pPr>
        <w:keepNext/>
      </w:pPr>
      <w:r w:rsidRPr="0011242D">
        <w:rPr>
          <w:i/>
          <w:iCs/>
        </w:rPr>
        <w:t>i)</w:t>
      </w:r>
      <w:r w:rsidRPr="0011242D">
        <w:tab/>
      </w:r>
      <w:r w:rsidR="006F444E" w:rsidRPr="0011242D">
        <w:t>que le nombre d</w:t>
      </w:r>
      <w:r w:rsidR="00284690">
        <w:t>'</w:t>
      </w:r>
      <w:r w:rsidR="006F444E" w:rsidRPr="0011242D">
        <w:t xml:space="preserve">applications </w:t>
      </w:r>
      <w:r w:rsidRPr="0011242D">
        <w:t xml:space="preserve">SRD </w:t>
      </w:r>
      <w:r w:rsidR="006F444E" w:rsidRPr="0011242D">
        <w:t>augmente rapidement</w:t>
      </w:r>
      <w:r w:rsidRPr="0011242D">
        <w:t xml:space="preserve">, </w:t>
      </w:r>
      <w:r w:rsidR="006F444E" w:rsidRPr="0011242D">
        <w:t>ce qui pourrait se traduire par un grand nombre de nouvelles catégories de SRD non coordonnées</w:t>
      </w:r>
      <w:r w:rsidRPr="0011242D">
        <w:t>,</w:t>
      </w:r>
    </w:p>
    <w:p w:rsidR="003A4958" w:rsidRPr="0011242D" w:rsidRDefault="00ED4F09" w:rsidP="00D93274">
      <w:pPr>
        <w:pStyle w:val="Call"/>
      </w:pPr>
      <w:r w:rsidRPr="0011242D">
        <w:t>considé</w:t>
      </w:r>
      <w:r w:rsidR="003A4958" w:rsidRPr="0011242D">
        <w:t>r</w:t>
      </w:r>
      <w:r w:rsidRPr="0011242D">
        <w:t xml:space="preserve">ant en outre </w:t>
      </w:r>
    </w:p>
    <w:p w:rsidR="006F444E" w:rsidRPr="0011242D" w:rsidRDefault="006F444E" w:rsidP="00D93274">
      <w:pPr>
        <w:rPr>
          <w:rFonts w:eastAsia="SimSun"/>
        </w:rPr>
      </w:pPr>
      <w:r w:rsidRPr="0011242D">
        <w:rPr>
          <w:rFonts w:eastAsia="SimSun"/>
        </w:rPr>
        <w:t xml:space="preserve">que les dispositifs SRD peuvent être transportés et utilisés par des personnes dans différents pays avec des catégories de SRD non </w:t>
      </w:r>
      <w:r w:rsidR="00126A1C" w:rsidRPr="0011242D">
        <w:rPr>
          <w:rFonts w:eastAsia="SimSun"/>
        </w:rPr>
        <w:t>identifiables</w:t>
      </w:r>
      <w:r w:rsidRPr="0011242D">
        <w:rPr>
          <w:rFonts w:eastAsia="SimSun"/>
        </w:rPr>
        <w:t>, ce qui peut causer des difficultés dans certains pays,</w:t>
      </w:r>
    </w:p>
    <w:p w:rsidR="003A4958" w:rsidRPr="0011242D" w:rsidRDefault="003A4958" w:rsidP="00D93274">
      <w:pPr>
        <w:pStyle w:val="Call"/>
      </w:pPr>
      <w:r w:rsidRPr="0011242D">
        <w:t>not</w:t>
      </w:r>
      <w:r w:rsidR="00ED4F09" w:rsidRPr="0011242D">
        <w:t>ant</w:t>
      </w:r>
    </w:p>
    <w:p w:rsidR="00ED4F09" w:rsidRPr="0011242D" w:rsidRDefault="003A4958" w:rsidP="00D93274">
      <w:bookmarkStart w:id="28" w:name="OLE_LINK1"/>
      <w:bookmarkStart w:id="29" w:name="OLE_LINK2"/>
      <w:r w:rsidRPr="0011242D">
        <w:rPr>
          <w:i/>
          <w:iCs/>
        </w:rPr>
        <w:t>a)</w:t>
      </w:r>
      <w:r w:rsidRPr="0011242D">
        <w:tab/>
      </w:r>
      <w:bookmarkEnd w:id="28"/>
      <w:bookmarkEnd w:id="29"/>
      <w:r w:rsidR="00ED4F09" w:rsidRPr="0011242D">
        <w:t>que, lors de l</w:t>
      </w:r>
      <w:r w:rsidR="00284690">
        <w:t>'</w:t>
      </w:r>
      <w:r w:rsidR="00ED4F09" w:rsidRPr="0011242D">
        <w:t>atelier de l</w:t>
      </w:r>
      <w:r w:rsidR="00284690">
        <w:t>'</w:t>
      </w:r>
      <w:r w:rsidR="00ED4F09" w:rsidRPr="0011242D">
        <w:t>UIT sur les dispositifs à courte portée (SRD) et les technologies à ultra large bande (UWB</w:t>
      </w:r>
      <w:r w:rsidR="00E60C57" w:rsidRPr="0011242D">
        <w:t>)</w:t>
      </w:r>
      <w:r w:rsidR="00126A1C" w:rsidRPr="0011242D">
        <w:t xml:space="preserve"> qui s</w:t>
      </w:r>
      <w:r w:rsidR="00284690">
        <w:t>'</w:t>
      </w:r>
      <w:r w:rsidR="00126A1C" w:rsidRPr="0011242D">
        <w:t>est tenu le 3 juin 2014</w:t>
      </w:r>
      <w:r w:rsidR="00E60C57" w:rsidRPr="0011242D">
        <w:t>,</w:t>
      </w:r>
      <w:r w:rsidR="00ED4F09" w:rsidRPr="0011242D">
        <w:t xml:space="preserve"> les participants ont reconnu l</w:t>
      </w:r>
      <w:r w:rsidR="00284690">
        <w:t>'</w:t>
      </w:r>
      <w:r w:rsidR="00ED4F09" w:rsidRPr="0011242D">
        <w:t>importance des activités de l</w:t>
      </w:r>
      <w:r w:rsidR="00284690">
        <w:t>'</w:t>
      </w:r>
      <w:r w:rsidR="00ED4F09" w:rsidRPr="0011242D">
        <w:t>UIT-R pour la poursuite de l</w:t>
      </w:r>
      <w:r w:rsidR="00284690">
        <w:t>'</w:t>
      </w:r>
      <w:r w:rsidR="00ED4F09" w:rsidRPr="0011242D">
        <w:t>élaboration de classifications pour les applications SRD, destinées à faciliter le processus d</w:t>
      </w:r>
      <w:r w:rsidR="00284690">
        <w:t>'</w:t>
      </w:r>
      <w:r w:rsidR="00ED4F09" w:rsidRPr="0011242D">
        <w:t>harmonisation mondiale</w:t>
      </w:r>
      <w:r w:rsidR="00E60C57" w:rsidRPr="0011242D">
        <w:t>;</w:t>
      </w:r>
    </w:p>
    <w:p w:rsidR="00EB0207" w:rsidRPr="0011242D" w:rsidRDefault="003A4958" w:rsidP="00D93274">
      <w:r w:rsidRPr="0011242D">
        <w:rPr>
          <w:i/>
          <w:iCs/>
        </w:rPr>
        <w:t>b)</w:t>
      </w:r>
      <w:r w:rsidRPr="0011242D">
        <w:tab/>
      </w:r>
      <w:r w:rsidR="00EB0207" w:rsidRPr="0011242D">
        <w:t>que les réponses au questionnaire é</w:t>
      </w:r>
      <w:r w:rsidR="00126A1C" w:rsidRPr="0011242D">
        <w:t xml:space="preserve">tabli </w:t>
      </w:r>
      <w:r w:rsidR="00EB0207" w:rsidRPr="0011242D">
        <w:t>lors de l</w:t>
      </w:r>
      <w:r w:rsidR="00284690">
        <w:t>'</w:t>
      </w:r>
      <w:r w:rsidR="00EB0207" w:rsidRPr="0011242D">
        <w:t>atelier de l</w:t>
      </w:r>
      <w:r w:rsidR="00284690">
        <w:t>'</w:t>
      </w:r>
      <w:r w:rsidR="00EB0207" w:rsidRPr="0011242D">
        <w:t>UIT sur les dispositifs à courte portée (SRD) et les technologies à ultra large bande (UWB) ont indiqué qu</w:t>
      </w:r>
      <w:r w:rsidR="00284690">
        <w:t>'</w:t>
      </w:r>
      <w:r w:rsidR="00EB0207" w:rsidRPr="0011242D">
        <w:t>il serait utile d</w:t>
      </w:r>
      <w:r w:rsidR="00284690">
        <w:t>'</w:t>
      </w:r>
      <w:r w:rsidR="00EB0207" w:rsidRPr="0011242D">
        <w:t>élaborer une Recommandation UIT</w:t>
      </w:r>
      <w:r w:rsidR="00EB0207" w:rsidRPr="0011242D">
        <w:noBreakHyphen/>
        <w:t>R sur l</w:t>
      </w:r>
      <w:r w:rsidR="00284690">
        <w:t>'</w:t>
      </w:r>
      <w:r w:rsidR="00EB0207" w:rsidRPr="0011242D">
        <w:t>harmonisation des catégories de SRD, ce qui permettrait une meilleure harmonisation régionale et mondiale de l</w:t>
      </w:r>
      <w:r w:rsidR="00284690">
        <w:t>'</w:t>
      </w:r>
      <w:r w:rsidR="00EB0207" w:rsidRPr="0011242D">
        <w:t>utilisation des fréquences et une reconnaissance mutuelle des normes pour les applications SRD dans une étape ultérieure;</w:t>
      </w:r>
    </w:p>
    <w:p w:rsidR="00E60C57" w:rsidRPr="0011242D" w:rsidRDefault="003A4958" w:rsidP="00D93274">
      <w:r w:rsidRPr="0011242D">
        <w:rPr>
          <w:i/>
          <w:iCs/>
        </w:rPr>
        <w:t>c)</w:t>
      </w:r>
      <w:r w:rsidRPr="0011242D">
        <w:tab/>
      </w:r>
      <w:r w:rsidR="00E60C57" w:rsidRPr="0011242D">
        <w:t>que la Résolution UIT-R 54-2 dispose que l</w:t>
      </w:r>
      <w:r w:rsidR="00284690">
        <w:t>'</w:t>
      </w:r>
      <w:r w:rsidR="00E60C57" w:rsidRPr="0011242D">
        <w:t xml:space="preserve">UIT-R doit poursuivre ses études en vue de permettre la mise en </w:t>
      </w:r>
      <w:r w:rsidR="00D93274" w:rsidRPr="0011242D">
        <w:t>oe</w:t>
      </w:r>
      <w:r w:rsidR="00E60C57" w:rsidRPr="0011242D">
        <w:t>uvre de technologies évoluées pour les dispositifs SRD, notamment en mettant l</w:t>
      </w:r>
      <w:r w:rsidR="00284690">
        <w:t>'</w:t>
      </w:r>
      <w:r w:rsidR="00E60C57" w:rsidRPr="0011242D">
        <w:t>accent sur une stratégie pour l</w:t>
      </w:r>
      <w:r w:rsidR="00284690">
        <w:t>'</w:t>
      </w:r>
      <w:r w:rsidR="00E60C57" w:rsidRPr="0011242D">
        <w:t xml:space="preserve">avenir; </w:t>
      </w:r>
    </w:p>
    <w:p w:rsidR="003A4958" w:rsidRPr="0011242D" w:rsidRDefault="003A4958" w:rsidP="00D93274">
      <w:r w:rsidRPr="0011242D">
        <w:rPr>
          <w:i/>
          <w:iCs/>
        </w:rPr>
        <w:t>d)</w:t>
      </w:r>
      <w:r w:rsidRPr="0011242D">
        <w:tab/>
      </w:r>
      <w:r w:rsidR="00EB0207" w:rsidRPr="0011242D">
        <w:t>que les gammes de fréquences pour l</w:t>
      </w:r>
      <w:r w:rsidR="00284690">
        <w:t>'</w:t>
      </w:r>
      <w:r w:rsidR="00EB0207" w:rsidRPr="0011242D">
        <w:t xml:space="preserve">harmonisation mondiale ou régionale des dispositifs </w:t>
      </w:r>
      <w:r w:rsidRPr="0011242D">
        <w:t xml:space="preserve">SRD </w:t>
      </w:r>
      <w:r w:rsidR="00EB0207" w:rsidRPr="0011242D">
        <w:t>font l</w:t>
      </w:r>
      <w:r w:rsidR="00284690">
        <w:t>'</w:t>
      </w:r>
      <w:r w:rsidR="00EB0207" w:rsidRPr="0011242D">
        <w:t xml:space="preserve">objet de la </w:t>
      </w:r>
      <w:r w:rsidRPr="0011242D">
        <w:t>Recomm</w:t>
      </w:r>
      <w:r w:rsidR="00EB0207" w:rsidRPr="0011242D">
        <w:t>a</w:t>
      </w:r>
      <w:r w:rsidRPr="0011242D">
        <w:t xml:space="preserve">ndation </w:t>
      </w:r>
      <w:r w:rsidR="00EB0207" w:rsidRPr="0011242D">
        <w:t>UIT</w:t>
      </w:r>
      <w:r w:rsidRPr="0011242D">
        <w:t>-R SM.1896;</w:t>
      </w:r>
    </w:p>
    <w:p w:rsidR="00E60C57" w:rsidRPr="0011242D" w:rsidRDefault="003A4958" w:rsidP="00D93274">
      <w:r w:rsidRPr="0011242D">
        <w:rPr>
          <w:i/>
          <w:iCs/>
        </w:rPr>
        <w:t>e)</w:t>
      </w:r>
      <w:r w:rsidRPr="0011242D">
        <w:tab/>
      </w:r>
      <w:r w:rsidR="00E60C57" w:rsidRPr="0011242D">
        <w:t>que les gammes de fréquences, les niveaux de puissance et d</w:t>
      </w:r>
      <w:r w:rsidR="00284690">
        <w:t>'</w:t>
      </w:r>
      <w:r w:rsidR="00E60C57" w:rsidRPr="0011242D">
        <w:t>autres paramètres techniques et de fonctionnement utilisés couramment par les dispositifs SRD sont énumérés dans le Rapport UIT</w:t>
      </w:r>
      <w:r w:rsidR="00D93274" w:rsidRPr="0011242D">
        <w:noBreakHyphen/>
      </w:r>
      <w:r w:rsidR="00E60C57" w:rsidRPr="0011242D">
        <w:t xml:space="preserve">R SM.2153 – Paramètres techniques et de fonctionnement des dispositifs de radiocommunication à courte portée et fréquences utilisées, </w:t>
      </w:r>
    </w:p>
    <w:p w:rsidR="00572195" w:rsidRPr="0011242D" w:rsidRDefault="003A4958" w:rsidP="00D93274">
      <w:pPr>
        <w:pStyle w:val="Call"/>
      </w:pPr>
      <w:r w:rsidRPr="0011242D">
        <w:t>reco</w:t>
      </w:r>
      <w:r w:rsidR="00572195" w:rsidRPr="0011242D">
        <w:t>nnaissant</w:t>
      </w:r>
    </w:p>
    <w:p w:rsidR="00B24456" w:rsidRPr="0011242D" w:rsidRDefault="003A4958" w:rsidP="00D93274">
      <w:pPr>
        <w:rPr>
          <w:rFonts w:eastAsia="SimSun"/>
        </w:rPr>
      </w:pPr>
      <w:r w:rsidRPr="0011242D">
        <w:rPr>
          <w:rFonts w:eastAsia="SimSun"/>
          <w:i/>
          <w:iCs/>
        </w:rPr>
        <w:t>a)</w:t>
      </w:r>
      <w:r w:rsidRPr="0011242D">
        <w:rPr>
          <w:rFonts w:eastAsia="SimSun"/>
        </w:rPr>
        <w:tab/>
      </w:r>
      <w:r w:rsidR="00B24456" w:rsidRPr="0011242D">
        <w:rPr>
          <w:rFonts w:eastAsia="SimSun"/>
        </w:rPr>
        <w:t>que l</w:t>
      </w:r>
      <w:r w:rsidR="00284690">
        <w:rPr>
          <w:rFonts w:eastAsia="SimSun"/>
        </w:rPr>
        <w:t>'</w:t>
      </w:r>
      <w:r w:rsidR="00B24456" w:rsidRPr="0011242D">
        <w:rPr>
          <w:rFonts w:eastAsia="SimSun"/>
        </w:rPr>
        <w:t xml:space="preserve">harmonisation mondiale des </w:t>
      </w:r>
      <w:r w:rsidR="004A13FE" w:rsidRPr="0011242D">
        <w:rPr>
          <w:rFonts w:eastAsia="SimSun"/>
        </w:rPr>
        <w:t xml:space="preserve">catégories de </w:t>
      </w:r>
      <w:r w:rsidR="00B24456" w:rsidRPr="0011242D">
        <w:rPr>
          <w:rFonts w:eastAsia="SimSun"/>
        </w:rPr>
        <w:t>dispositifs SRD présente un certain nombre d</w:t>
      </w:r>
      <w:r w:rsidR="00284690">
        <w:rPr>
          <w:rFonts w:eastAsia="SimSun"/>
        </w:rPr>
        <w:t>'</w:t>
      </w:r>
      <w:r w:rsidR="00B24456" w:rsidRPr="0011242D">
        <w:rPr>
          <w:rFonts w:eastAsia="SimSun"/>
        </w:rPr>
        <w:t xml:space="preserve">avantages pour les utilisateurs finals, les </w:t>
      </w:r>
      <w:r w:rsidR="004A13FE" w:rsidRPr="0011242D">
        <w:rPr>
          <w:rFonts w:eastAsia="SimSun"/>
        </w:rPr>
        <w:t xml:space="preserve">fabricants </w:t>
      </w:r>
      <w:r w:rsidR="00B24456" w:rsidRPr="0011242D">
        <w:rPr>
          <w:rFonts w:eastAsia="SimSun"/>
        </w:rPr>
        <w:t xml:space="preserve">et les régulateurs, par exemple: </w:t>
      </w:r>
    </w:p>
    <w:p w:rsidR="003A4958" w:rsidRPr="0011242D" w:rsidRDefault="003A4958" w:rsidP="00D93274">
      <w:pPr>
        <w:pStyle w:val="enumlev1"/>
      </w:pPr>
      <w:r w:rsidRPr="0011242D">
        <w:t>−</w:t>
      </w:r>
      <w:r w:rsidRPr="0011242D">
        <w:tab/>
      </w:r>
      <w:r w:rsidR="004A13FE" w:rsidRPr="0011242D">
        <w:t>un processus de fabrication à plus grande échelle et des dispositifs produits en plus grand nombre, d</w:t>
      </w:r>
      <w:r w:rsidR="00284690">
        <w:t>'</w:t>
      </w:r>
      <w:r w:rsidR="004A13FE" w:rsidRPr="0011242D">
        <w:t>où des économies d</w:t>
      </w:r>
      <w:r w:rsidR="00284690">
        <w:t>'</w:t>
      </w:r>
      <w:r w:rsidR="004A13FE" w:rsidRPr="0011242D">
        <w:t>échelle et une plus grande disponibilité des équipements</w:t>
      </w:r>
      <w:r w:rsidRPr="0011242D">
        <w:t>;</w:t>
      </w:r>
    </w:p>
    <w:p w:rsidR="003A4958" w:rsidRPr="0011242D" w:rsidRDefault="003A4958" w:rsidP="00D93274">
      <w:pPr>
        <w:pStyle w:val="enumlev1"/>
      </w:pPr>
      <w:r w:rsidRPr="0011242D">
        <w:t>−</w:t>
      </w:r>
      <w:r w:rsidRPr="0011242D">
        <w:tab/>
      </w:r>
      <w:r w:rsidR="007004B8" w:rsidRPr="0011242D">
        <w:t>une meilleure normalisation des équipements</w:t>
      </w:r>
      <w:r w:rsidRPr="0011242D">
        <w:t>;</w:t>
      </w:r>
    </w:p>
    <w:p w:rsidR="00EB0207" w:rsidRPr="0011242D" w:rsidRDefault="003A4958" w:rsidP="00D93274">
      <w:r w:rsidRPr="0011242D">
        <w:rPr>
          <w:i/>
          <w:iCs/>
        </w:rPr>
        <w:t>b)</w:t>
      </w:r>
      <w:r w:rsidRPr="0011242D">
        <w:tab/>
      </w:r>
      <w:r w:rsidR="00126A1C" w:rsidRPr="0011242D">
        <w:t>que l</w:t>
      </w:r>
      <w:r w:rsidR="00284690">
        <w:t>'</w:t>
      </w:r>
      <w:r w:rsidR="00EB0207" w:rsidRPr="0011242D">
        <w:t>harmonisation des catégories d</w:t>
      </w:r>
      <w:r w:rsidR="00284690">
        <w:t>'</w:t>
      </w:r>
      <w:r w:rsidR="00EB0207" w:rsidRPr="0011242D">
        <w:t xml:space="preserve">applications SRD pourrait contribuer à une meilleure identification </w:t>
      </w:r>
      <w:r w:rsidR="00685240" w:rsidRPr="0011242D">
        <w:t>à l</w:t>
      </w:r>
      <w:r w:rsidR="00284690">
        <w:t>'</w:t>
      </w:r>
      <w:r w:rsidR="00685240" w:rsidRPr="0011242D">
        <w:t xml:space="preserve">échelle </w:t>
      </w:r>
      <w:r w:rsidR="00EB0207" w:rsidRPr="0011242D">
        <w:t>mondiale des gammes de fréquences pour les équipements SRD;</w:t>
      </w:r>
    </w:p>
    <w:p w:rsidR="00685240" w:rsidRPr="0011242D" w:rsidRDefault="003A4958" w:rsidP="00D93274">
      <w:r w:rsidRPr="0011242D">
        <w:rPr>
          <w:i/>
          <w:iCs/>
        </w:rPr>
        <w:t>c)</w:t>
      </w:r>
      <w:r w:rsidRPr="0011242D">
        <w:tab/>
      </w:r>
      <w:r w:rsidR="00685240" w:rsidRPr="0011242D">
        <w:t>que les administrations continueront également d</w:t>
      </w:r>
      <w:r w:rsidR="00284690">
        <w:t>'</w:t>
      </w:r>
      <w:r w:rsidR="00685240" w:rsidRPr="0011242D">
        <w:t xml:space="preserve">avoir </w:t>
      </w:r>
      <w:r w:rsidR="00B63EDF" w:rsidRPr="0011242D">
        <w:t xml:space="preserve">besoin de </w:t>
      </w:r>
      <w:r w:rsidR="00685240" w:rsidRPr="0011242D">
        <w:t xml:space="preserve">dispositifs SRD </w:t>
      </w:r>
      <w:r w:rsidR="00126A1C" w:rsidRPr="0011242D">
        <w:t xml:space="preserve">qui </w:t>
      </w:r>
      <w:r w:rsidR="00685240" w:rsidRPr="0011242D">
        <w:t>ne nécessite</w:t>
      </w:r>
      <w:r w:rsidR="00126A1C" w:rsidRPr="0011242D">
        <w:t>nt</w:t>
      </w:r>
      <w:r w:rsidR="00685240" w:rsidRPr="0011242D">
        <w:t xml:space="preserve"> pas </w:t>
      </w:r>
      <w:r w:rsidR="00126A1C" w:rsidRPr="0011242D">
        <w:t>d</w:t>
      </w:r>
      <w:r w:rsidR="00284690">
        <w:t>'</w:t>
      </w:r>
      <w:r w:rsidR="00126A1C" w:rsidRPr="0011242D">
        <w:t>être exploités de façon harmonisée</w:t>
      </w:r>
      <w:r w:rsidR="00685240" w:rsidRPr="0011242D">
        <w:t xml:space="preserve"> à l</w:t>
      </w:r>
      <w:r w:rsidR="00284690">
        <w:t>'</w:t>
      </w:r>
      <w:r w:rsidR="00685240" w:rsidRPr="0011242D">
        <w:t>échelle mondiale;</w:t>
      </w:r>
    </w:p>
    <w:p w:rsidR="00B63EDF" w:rsidRPr="0011242D" w:rsidRDefault="003A4958" w:rsidP="00D93274">
      <w:r w:rsidRPr="0011242D">
        <w:rPr>
          <w:i/>
          <w:iCs/>
        </w:rPr>
        <w:lastRenderedPageBreak/>
        <w:t>d)</w:t>
      </w:r>
      <w:r w:rsidRPr="0011242D">
        <w:tab/>
      </w:r>
      <w:r w:rsidR="00B63EDF" w:rsidRPr="0011242D">
        <w:t>qu</w:t>
      </w:r>
      <w:r w:rsidR="00284690">
        <w:t>'</w:t>
      </w:r>
      <w:r w:rsidR="00126A1C" w:rsidRPr="0011242D">
        <w:t>outre l</w:t>
      </w:r>
      <w:r w:rsidR="00B63EDF" w:rsidRPr="0011242D">
        <w:t>es applications SRD harmonisées, les administrations continuent d</w:t>
      </w:r>
      <w:r w:rsidR="00284690">
        <w:t>'</w:t>
      </w:r>
      <w:r w:rsidR="00B63EDF" w:rsidRPr="0011242D">
        <w:t xml:space="preserve">élaborer des réglementations non harmonisées </w:t>
      </w:r>
      <w:r w:rsidR="00126A1C" w:rsidRPr="0011242D">
        <w:t xml:space="preserve">qui répondent à leurs besoins </w:t>
      </w:r>
      <w:r w:rsidR="00B63EDF" w:rsidRPr="0011242D">
        <w:t xml:space="preserve">spécifiques </w:t>
      </w:r>
      <w:r w:rsidR="00126A1C" w:rsidRPr="0011242D">
        <w:t>en matière d</w:t>
      </w:r>
      <w:r w:rsidR="00284690">
        <w:t>'</w:t>
      </w:r>
      <w:r w:rsidR="00126A1C" w:rsidRPr="0011242D">
        <w:t>applications SRD</w:t>
      </w:r>
      <w:r w:rsidR="00B63EDF" w:rsidRPr="0011242D">
        <w:t>,</w:t>
      </w:r>
    </w:p>
    <w:p w:rsidR="003A4958" w:rsidRPr="0011242D" w:rsidRDefault="003A4958" w:rsidP="00D93274">
      <w:pPr>
        <w:pStyle w:val="Call"/>
      </w:pPr>
      <w:r w:rsidRPr="0011242D">
        <w:t>recomm</w:t>
      </w:r>
      <w:r w:rsidR="007004B8" w:rsidRPr="0011242D">
        <w:t>ande</w:t>
      </w:r>
    </w:p>
    <w:p w:rsidR="007004B8" w:rsidRPr="0011242D" w:rsidRDefault="003A4958" w:rsidP="00D93274">
      <w:r w:rsidRPr="0011242D">
        <w:rPr>
          <w:b/>
          <w:bCs/>
        </w:rPr>
        <w:t>1</w:t>
      </w:r>
      <w:r w:rsidRPr="0011242D">
        <w:tab/>
      </w:r>
      <w:r w:rsidR="00A11341" w:rsidRPr="0011242D">
        <w:t xml:space="preserve">que, </w:t>
      </w:r>
      <w:r w:rsidR="007004B8" w:rsidRPr="0011242D">
        <w:t xml:space="preserve">pour les applications SRD </w:t>
      </w:r>
      <w:r w:rsidR="003F0B23" w:rsidRPr="0011242D">
        <w:t>devant être exploitées de façon harmonisée à l</w:t>
      </w:r>
      <w:r w:rsidR="00284690">
        <w:t>'</w:t>
      </w:r>
      <w:r w:rsidR="003F0B23" w:rsidRPr="0011242D">
        <w:t>échelle mondiale</w:t>
      </w:r>
      <w:r w:rsidR="00A11341" w:rsidRPr="0011242D">
        <w:t xml:space="preserve">, </w:t>
      </w:r>
      <w:r w:rsidR="00C6268F" w:rsidRPr="0011242D">
        <w:t>l</w:t>
      </w:r>
      <w:r w:rsidR="00284690">
        <w:t>'</w:t>
      </w:r>
      <w:r w:rsidR="00126A1C" w:rsidRPr="0011242D">
        <w:t xml:space="preserve">on envisage </w:t>
      </w:r>
      <w:r w:rsidR="00D93274" w:rsidRPr="0011242D">
        <w:t xml:space="preserve">éventuellement </w:t>
      </w:r>
      <w:r w:rsidR="00126A1C" w:rsidRPr="0011242D">
        <w:t>d</w:t>
      </w:r>
      <w:r w:rsidR="00284690">
        <w:t>'</w:t>
      </w:r>
      <w:r w:rsidR="00126A1C" w:rsidRPr="0011242D">
        <w:t>utiliser</w:t>
      </w:r>
      <w:r w:rsidR="00C6268F" w:rsidRPr="0011242D">
        <w:t xml:space="preserve"> </w:t>
      </w:r>
      <w:r w:rsidR="00126A1C" w:rsidRPr="0011242D">
        <w:t>l</w:t>
      </w:r>
      <w:r w:rsidR="00C6268F" w:rsidRPr="0011242D">
        <w:t xml:space="preserve">es </w:t>
      </w:r>
      <w:r w:rsidR="00A11341" w:rsidRPr="0011242D">
        <w:t>catégories spécifiées dans l</w:t>
      </w:r>
      <w:r w:rsidR="00284690">
        <w:t>'</w:t>
      </w:r>
      <w:r w:rsidR="00A11341" w:rsidRPr="0011242D">
        <w:t xml:space="preserve">Annexe 1, </w:t>
      </w:r>
      <w:r w:rsidR="00D93274" w:rsidRPr="0011242D">
        <w:t>s</w:t>
      </w:r>
      <w:r w:rsidR="00284690">
        <w:t>'</w:t>
      </w:r>
      <w:r w:rsidR="00D93274" w:rsidRPr="0011242D">
        <w:t>il y a lieu</w:t>
      </w:r>
      <w:r w:rsidR="00A11341" w:rsidRPr="0011242D">
        <w:t>;</w:t>
      </w:r>
      <w:r w:rsidR="007004B8" w:rsidRPr="0011242D">
        <w:t xml:space="preserve"> </w:t>
      </w:r>
    </w:p>
    <w:p w:rsidR="00B63EDF" w:rsidRPr="0011242D" w:rsidRDefault="003A4958" w:rsidP="00D93274">
      <w:r w:rsidRPr="0011242D">
        <w:rPr>
          <w:b/>
          <w:bCs/>
        </w:rPr>
        <w:t>2</w:t>
      </w:r>
      <w:r w:rsidRPr="0011242D">
        <w:tab/>
      </w:r>
      <w:r w:rsidR="00C6268F" w:rsidRPr="0011242D">
        <w:t>que</w:t>
      </w:r>
      <w:r w:rsidR="00126A1C" w:rsidRPr="0011242D">
        <w:t>, pour</w:t>
      </w:r>
      <w:r w:rsidR="00C6268F" w:rsidRPr="0011242D">
        <w:t xml:space="preserve"> </w:t>
      </w:r>
      <w:r w:rsidR="00B63EDF" w:rsidRPr="0011242D">
        <w:t>les dispositifs SRD entrant dans les catégories spécifiées</w:t>
      </w:r>
      <w:r w:rsidR="00126A1C" w:rsidRPr="0011242D">
        <w:t>,</w:t>
      </w:r>
      <w:r w:rsidR="00B63EDF" w:rsidRPr="0011242D">
        <w:t xml:space="preserve"> </w:t>
      </w:r>
      <w:r w:rsidR="00D93274" w:rsidRPr="0011242D">
        <w:t xml:space="preserve">il soit possible aussi pour </w:t>
      </w:r>
      <w:r w:rsidR="00B63EDF" w:rsidRPr="0011242D">
        <w:t xml:space="preserve">les administrations </w:t>
      </w:r>
      <w:r w:rsidR="00126A1C" w:rsidRPr="0011242D">
        <w:t xml:space="preserve">de mettre en </w:t>
      </w:r>
      <w:r w:rsidR="00D93274" w:rsidRPr="0011242D">
        <w:t>oe</w:t>
      </w:r>
      <w:r w:rsidR="00126A1C" w:rsidRPr="0011242D">
        <w:t xml:space="preserve">uvre des applications </w:t>
      </w:r>
      <w:r w:rsidR="00B63EDF" w:rsidRPr="0011242D">
        <w:t>non harmonisée</w:t>
      </w:r>
      <w:r w:rsidR="00126A1C" w:rsidRPr="0011242D">
        <w:t>s</w:t>
      </w:r>
      <w:r w:rsidR="00B63EDF" w:rsidRPr="0011242D">
        <w:t>, selon le cas.</w:t>
      </w:r>
    </w:p>
    <w:p w:rsidR="003A4958" w:rsidRPr="0011242D" w:rsidRDefault="003A4958" w:rsidP="00F61C31"/>
    <w:p w:rsidR="003A4958" w:rsidRPr="00775CF7" w:rsidRDefault="003A4958" w:rsidP="00F61C31">
      <w:pPr>
        <w:rPr>
          <w:sz w:val="16"/>
          <w:szCs w:val="16"/>
        </w:rPr>
      </w:pPr>
    </w:p>
    <w:p w:rsidR="003A4958" w:rsidRPr="0011242D" w:rsidRDefault="003A4958" w:rsidP="00D93274">
      <w:pPr>
        <w:pStyle w:val="AnnexNoTitle"/>
      </w:pPr>
      <w:r w:rsidRPr="0011242D">
        <w:t>Annex</w:t>
      </w:r>
      <w:r w:rsidR="007004B8" w:rsidRPr="0011242D">
        <w:t>e</w:t>
      </w:r>
      <w:r w:rsidRPr="0011242D">
        <w:t xml:space="preserve"> 1</w:t>
      </w:r>
      <w:r w:rsidRPr="0011242D">
        <w:br/>
      </w:r>
      <w:r w:rsidRPr="0011242D">
        <w:br/>
      </w:r>
      <w:r w:rsidR="007004B8" w:rsidRPr="0011242D">
        <w:t>Caté</w:t>
      </w:r>
      <w:r w:rsidRPr="0011242D">
        <w:t xml:space="preserve">gories </w:t>
      </w:r>
      <w:r w:rsidR="007004B8" w:rsidRPr="0011242D">
        <w:t xml:space="preserve">de SRD pour une </w:t>
      </w:r>
      <w:r w:rsidRPr="0011242D">
        <w:t>harmoni</w:t>
      </w:r>
      <w:r w:rsidR="007004B8" w:rsidRPr="0011242D">
        <w:t>s</w:t>
      </w:r>
      <w:r w:rsidRPr="0011242D">
        <w:t>ation</w:t>
      </w:r>
      <w:r w:rsidR="007004B8" w:rsidRPr="0011242D">
        <w:t xml:space="preserve"> à l</w:t>
      </w:r>
      <w:r w:rsidR="00284690">
        <w:t>'</w:t>
      </w:r>
      <w:r w:rsidR="007004B8" w:rsidRPr="0011242D">
        <w:t xml:space="preserve">échelle mondiale </w:t>
      </w:r>
    </w:p>
    <w:p w:rsidR="003A4958" w:rsidRPr="0011242D" w:rsidRDefault="003A4958" w:rsidP="00D93274">
      <w:pPr>
        <w:pStyle w:val="Heading1"/>
      </w:pPr>
      <w:r w:rsidRPr="0011242D">
        <w:t>1</w:t>
      </w:r>
      <w:r w:rsidRPr="0011242D">
        <w:tab/>
        <w:t>Introduction</w:t>
      </w:r>
    </w:p>
    <w:p w:rsidR="003A4958" w:rsidRPr="0011242D" w:rsidRDefault="007004B8" w:rsidP="00C66920">
      <w:r w:rsidRPr="0011242D">
        <w:t xml:space="preserve">De nombreuses applications SRD ainsi que les bandes de fréquences dans lesquelles elles sont déployées sont décrites dans le Rapport UIT-R SM.2153 </w:t>
      </w:r>
      <w:r w:rsidR="00EB0207" w:rsidRPr="0011242D">
        <w:t xml:space="preserve">– </w:t>
      </w:r>
      <w:r w:rsidRPr="0011242D">
        <w:t>Paramètres</w:t>
      </w:r>
      <w:r w:rsidR="00EB0207" w:rsidRPr="0011242D">
        <w:t xml:space="preserve"> </w:t>
      </w:r>
      <w:r w:rsidRPr="0011242D">
        <w:t xml:space="preserve">techniques et de fonctionnement des dispositifs de radiocommunication à courte portée et fréquences utilisées. </w:t>
      </w:r>
      <w:r w:rsidR="00C66920" w:rsidRPr="0011242D">
        <w:t>C</w:t>
      </w:r>
      <w:r w:rsidR="00C6268F" w:rsidRPr="0011242D">
        <w:t xml:space="preserve">e </w:t>
      </w:r>
      <w:r w:rsidR="003A4958" w:rsidRPr="0011242D">
        <w:t>R</w:t>
      </w:r>
      <w:r w:rsidR="00C6268F" w:rsidRPr="0011242D">
        <w:t>ap</w:t>
      </w:r>
      <w:r w:rsidR="003A4958" w:rsidRPr="0011242D">
        <w:t xml:space="preserve">port </w:t>
      </w:r>
      <w:r w:rsidR="006F0485" w:rsidRPr="0011242D">
        <w:t xml:space="preserve">fait en outre mention </w:t>
      </w:r>
      <w:r w:rsidR="007D08C8" w:rsidRPr="0011242D">
        <w:t xml:space="preserve">de catégories de </w:t>
      </w:r>
      <w:r w:rsidR="003A4958" w:rsidRPr="0011242D">
        <w:t xml:space="preserve">SRD. </w:t>
      </w:r>
      <w:r w:rsidR="007D08C8" w:rsidRPr="0011242D">
        <w:t>Toutefois</w:t>
      </w:r>
      <w:r w:rsidR="003A4958" w:rsidRPr="0011242D">
        <w:t xml:space="preserve">, </w:t>
      </w:r>
      <w:r w:rsidR="006F0485" w:rsidRPr="0011242D">
        <w:t>il ne donne pas de description mais des informations au sujet de ces catégories</w:t>
      </w:r>
      <w:r w:rsidR="003A4958" w:rsidRPr="0011242D">
        <w:t xml:space="preserve">. </w:t>
      </w:r>
      <w:r w:rsidR="007D08C8" w:rsidRPr="0011242D">
        <w:t xml:space="preserve">Au Chapitre 3 de ce </w:t>
      </w:r>
      <w:r w:rsidR="00C66920" w:rsidRPr="0011242D">
        <w:t>R</w:t>
      </w:r>
      <w:r w:rsidR="007D08C8" w:rsidRPr="0011242D">
        <w:t>apport, il est précisé ce qui suit</w:t>
      </w:r>
      <w:r w:rsidR="003A4958" w:rsidRPr="0011242D">
        <w:t>:</w:t>
      </w:r>
    </w:p>
    <w:p w:rsidR="003A4958" w:rsidRPr="0011242D" w:rsidRDefault="003A4958" w:rsidP="00C66920">
      <w:pPr>
        <w:pStyle w:val="enumlev1"/>
      </w:pPr>
      <w:r w:rsidRPr="0011242D">
        <w:tab/>
      </w:r>
      <w:r w:rsidR="004B21A2" w:rsidRPr="0011242D">
        <w:t>Les différentes applications assurées par ces dispositifs étant nombreuses, on ne peut pas donner de description exhaustive, toutefois, on peut énumé</w:t>
      </w:r>
      <w:r w:rsidR="00F61C31">
        <w:t>rer les catégories suivantes de </w:t>
      </w:r>
      <w:r w:rsidR="004B21A2" w:rsidRPr="0011242D">
        <w:t xml:space="preserve">SRD: </w:t>
      </w:r>
    </w:p>
    <w:p w:rsidR="004B21A2" w:rsidRPr="0011242D" w:rsidRDefault="004B21A2" w:rsidP="00C66920">
      <w:pPr>
        <w:pStyle w:val="enumlev2"/>
      </w:pPr>
      <w:r w:rsidRPr="0011242D">
        <w:t>–</w:t>
      </w:r>
      <w:r w:rsidRPr="0011242D">
        <w:tab/>
        <w:t>Télécommande</w:t>
      </w:r>
      <w:r w:rsidR="00775CF7">
        <w:t>.</w:t>
      </w:r>
    </w:p>
    <w:p w:rsidR="004B21A2" w:rsidRPr="0011242D" w:rsidRDefault="004B21A2" w:rsidP="00C66920">
      <w:pPr>
        <w:pStyle w:val="enumlev2"/>
      </w:pPr>
      <w:r w:rsidRPr="0011242D">
        <w:t>–</w:t>
      </w:r>
      <w:r w:rsidRPr="0011242D">
        <w:tab/>
        <w:t>Télémesure</w:t>
      </w:r>
      <w:r w:rsidR="00775CF7">
        <w:t>.</w:t>
      </w:r>
    </w:p>
    <w:p w:rsidR="004B21A2" w:rsidRPr="0011242D" w:rsidRDefault="004B21A2" w:rsidP="00C66920">
      <w:pPr>
        <w:pStyle w:val="enumlev2"/>
      </w:pPr>
      <w:r w:rsidRPr="0011242D">
        <w:t>–</w:t>
      </w:r>
      <w:r w:rsidRPr="0011242D">
        <w:tab/>
        <w:t>Applications vocales et vidéo</w:t>
      </w:r>
      <w:r w:rsidR="00775CF7">
        <w:t>.</w:t>
      </w:r>
    </w:p>
    <w:p w:rsidR="004B21A2" w:rsidRPr="0011242D" w:rsidRDefault="004B21A2" w:rsidP="00C66920">
      <w:pPr>
        <w:pStyle w:val="enumlev2"/>
      </w:pPr>
      <w:r w:rsidRPr="0011242D">
        <w:t>–</w:t>
      </w:r>
      <w:r w:rsidRPr="0011242D">
        <w:tab/>
        <w:t>Appareils pour la recherche des victimes d</w:t>
      </w:r>
      <w:r w:rsidR="00284690">
        <w:t>'</w:t>
      </w:r>
      <w:r w:rsidRPr="0011242D">
        <w:t>avalanche</w:t>
      </w:r>
      <w:r w:rsidR="00775CF7">
        <w:t>.</w:t>
      </w:r>
    </w:p>
    <w:p w:rsidR="004B21A2" w:rsidRPr="0011242D" w:rsidRDefault="004B21A2" w:rsidP="00C66920">
      <w:pPr>
        <w:pStyle w:val="enumlev2"/>
      </w:pPr>
      <w:r w:rsidRPr="0011242D">
        <w:t>–</w:t>
      </w:r>
      <w:r w:rsidRPr="0011242D">
        <w:tab/>
        <w:t>Réseaux locaux radioélectriques à large bande</w:t>
      </w:r>
      <w:r w:rsidR="00775CF7">
        <w:t>.</w:t>
      </w:r>
    </w:p>
    <w:p w:rsidR="004B21A2" w:rsidRPr="0011242D" w:rsidRDefault="004B21A2" w:rsidP="00C66920">
      <w:pPr>
        <w:pStyle w:val="enumlev2"/>
      </w:pPr>
      <w:r w:rsidRPr="0011242D">
        <w:t>–</w:t>
      </w:r>
      <w:r w:rsidRPr="0011242D">
        <w:tab/>
        <w:t>Applications pour les chemins de fer</w:t>
      </w:r>
      <w:r w:rsidR="00775CF7">
        <w:t>.</w:t>
      </w:r>
    </w:p>
    <w:p w:rsidR="00C66920" w:rsidRPr="0011242D" w:rsidRDefault="00C66920" w:rsidP="00C66920">
      <w:pPr>
        <w:pStyle w:val="enumlev2"/>
      </w:pPr>
      <w:r w:rsidRPr="0011242D">
        <w:t>–</w:t>
      </w:r>
      <w:r w:rsidRPr="0011242D">
        <w:tab/>
        <w:t>Identification automatique de véhicule</w:t>
      </w:r>
      <w:r w:rsidR="00775CF7">
        <w:t>.</w:t>
      </w:r>
    </w:p>
    <w:p w:rsidR="004B21A2" w:rsidRPr="0011242D" w:rsidRDefault="004B21A2" w:rsidP="00C66920">
      <w:pPr>
        <w:pStyle w:val="enumlev2"/>
      </w:pPr>
      <w:r w:rsidRPr="0011242D">
        <w:t>–</w:t>
      </w:r>
      <w:r w:rsidRPr="0011242D">
        <w:tab/>
        <w:t>Télématique pour le transport et le trafic routiers</w:t>
      </w:r>
      <w:r w:rsidR="00775CF7">
        <w:t>.</w:t>
      </w:r>
    </w:p>
    <w:p w:rsidR="004B21A2" w:rsidRPr="0011242D" w:rsidRDefault="004B21A2" w:rsidP="00C66920">
      <w:pPr>
        <w:pStyle w:val="enumlev2"/>
      </w:pPr>
      <w:r w:rsidRPr="0011242D">
        <w:t>–</w:t>
      </w:r>
      <w:r w:rsidRPr="0011242D">
        <w:tab/>
        <w:t>Détecteurs de mouvement et équipements d</w:t>
      </w:r>
      <w:r w:rsidR="00284690">
        <w:t>'</w:t>
      </w:r>
      <w:r w:rsidRPr="0011242D">
        <w:t>alerte</w:t>
      </w:r>
      <w:r w:rsidR="00775CF7">
        <w:t>.</w:t>
      </w:r>
    </w:p>
    <w:p w:rsidR="004B21A2" w:rsidRPr="0011242D" w:rsidRDefault="004B21A2" w:rsidP="00C66920">
      <w:pPr>
        <w:pStyle w:val="enumlev2"/>
      </w:pPr>
      <w:r w:rsidRPr="0011242D">
        <w:t>–</w:t>
      </w:r>
      <w:r w:rsidRPr="0011242D">
        <w:tab/>
      </w:r>
      <w:r w:rsidR="0011242D" w:rsidRPr="0011242D">
        <w:t>Alarmes</w:t>
      </w:r>
      <w:r w:rsidR="00775CF7">
        <w:t>.</w:t>
      </w:r>
    </w:p>
    <w:p w:rsidR="004B21A2" w:rsidRPr="0011242D" w:rsidRDefault="004B21A2" w:rsidP="00C66920">
      <w:pPr>
        <w:pStyle w:val="enumlev2"/>
      </w:pPr>
      <w:r w:rsidRPr="0011242D">
        <w:t>–</w:t>
      </w:r>
      <w:r w:rsidRPr="0011242D">
        <w:tab/>
        <w:t>Commande de modèles réduits</w:t>
      </w:r>
      <w:r w:rsidR="00775CF7">
        <w:t>.</w:t>
      </w:r>
    </w:p>
    <w:p w:rsidR="004B21A2" w:rsidRPr="0011242D" w:rsidRDefault="004B21A2" w:rsidP="00C66920">
      <w:pPr>
        <w:pStyle w:val="enumlev2"/>
      </w:pPr>
      <w:r w:rsidRPr="0011242D">
        <w:t>–</w:t>
      </w:r>
      <w:r w:rsidRPr="0011242D">
        <w:tab/>
        <w:t>Applications inductives</w:t>
      </w:r>
      <w:r w:rsidR="00775CF7">
        <w:t>.</w:t>
      </w:r>
    </w:p>
    <w:p w:rsidR="004B21A2" w:rsidRPr="0011242D" w:rsidRDefault="004B21A2" w:rsidP="00C66920">
      <w:pPr>
        <w:pStyle w:val="enumlev2"/>
      </w:pPr>
      <w:r w:rsidRPr="0011242D">
        <w:t>–</w:t>
      </w:r>
      <w:r w:rsidRPr="0011242D">
        <w:tab/>
        <w:t>Microphones radioélectriques</w:t>
      </w:r>
      <w:r w:rsidR="00775CF7">
        <w:t>.</w:t>
      </w:r>
    </w:p>
    <w:p w:rsidR="004B21A2" w:rsidRPr="0011242D" w:rsidRDefault="004B21A2" w:rsidP="00C66920">
      <w:pPr>
        <w:pStyle w:val="enumlev2"/>
      </w:pPr>
      <w:r w:rsidRPr="0011242D">
        <w:t>–</w:t>
      </w:r>
      <w:r w:rsidRPr="0011242D">
        <w:tab/>
        <w:t>Systèmes d</w:t>
      </w:r>
      <w:r w:rsidR="00284690">
        <w:t>'</w:t>
      </w:r>
      <w:r w:rsidRPr="0011242D">
        <w:t xml:space="preserve">identification </w:t>
      </w:r>
      <w:r w:rsidR="003B0559" w:rsidRPr="0011242D">
        <w:t xml:space="preserve">par </w:t>
      </w:r>
      <w:r w:rsidRPr="0011242D">
        <w:t>radiofréquence</w:t>
      </w:r>
      <w:r w:rsidR="00775CF7">
        <w:t>.</w:t>
      </w:r>
    </w:p>
    <w:p w:rsidR="004B21A2" w:rsidRPr="0011242D" w:rsidRDefault="004B21A2" w:rsidP="00C66920">
      <w:pPr>
        <w:pStyle w:val="enumlev2"/>
      </w:pPr>
      <w:r w:rsidRPr="0011242D">
        <w:t>–</w:t>
      </w:r>
      <w:r w:rsidRPr="0011242D">
        <w:tab/>
        <w:t>Implants médicaux actifs à ultra faible puissance</w:t>
      </w:r>
      <w:r w:rsidR="00775CF7">
        <w:t>.</w:t>
      </w:r>
    </w:p>
    <w:p w:rsidR="004B21A2" w:rsidRPr="0011242D" w:rsidRDefault="004B21A2" w:rsidP="00C66920">
      <w:pPr>
        <w:pStyle w:val="enumlev2"/>
      </w:pPr>
      <w:r w:rsidRPr="0011242D">
        <w:t>–</w:t>
      </w:r>
      <w:r w:rsidRPr="0011242D">
        <w:tab/>
        <w:t>Applications audio hertziennes</w:t>
      </w:r>
      <w:r w:rsidR="00775CF7">
        <w:t>.</w:t>
      </w:r>
    </w:p>
    <w:p w:rsidR="004B21A2" w:rsidRPr="0011242D" w:rsidRDefault="004B21A2" w:rsidP="00C66920">
      <w:pPr>
        <w:pStyle w:val="enumlev2"/>
      </w:pPr>
      <w:r w:rsidRPr="0011242D">
        <w:t>–</w:t>
      </w:r>
      <w:r w:rsidRPr="0011242D">
        <w:tab/>
        <w:t xml:space="preserve">Indicateurs de niveau (radars) </w:t>
      </w:r>
      <w:r w:rsidR="003B0559" w:rsidRPr="0011242D">
        <w:t xml:space="preserve">par </w:t>
      </w:r>
      <w:r w:rsidRPr="0011242D">
        <w:t>radiofréquence</w:t>
      </w:r>
    </w:p>
    <w:p w:rsidR="006F0485" w:rsidRPr="0011242D" w:rsidRDefault="006F0485" w:rsidP="003B0559">
      <w:pPr>
        <w:keepNext/>
        <w:keepLines/>
      </w:pPr>
      <w:r w:rsidRPr="0011242D">
        <w:lastRenderedPageBreak/>
        <w:t>En outre, parmi les autres applications</w:t>
      </w:r>
      <w:r w:rsidR="003B0559" w:rsidRPr="0011242D">
        <w:t xml:space="preserve"> SRD</w:t>
      </w:r>
      <w:r w:rsidRPr="0011242D">
        <w:t xml:space="preserve">, on peut citer </w:t>
      </w:r>
      <w:r w:rsidR="003B0559" w:rsidRPr="0011242D">
        <w:t>l</w:t>
      </w:r>
      <w:r w:rsidR="00284690">
        <w:t>'</w:t>
      </w:r>
      <w:r w:rsidR="003B0559" w:rsidRPr="0011242D">
        <w:t>utilisation de</w:t>
      </w:r>
      <w:r w:rsidR="00FF66FB" w:rsidRPr="0011242D">
        <w:t xml:space="preserve"> </w:t>
      </w:r>
      <w:r w:rsidRPr="0011242D">
        <w:t xml:space="preserve">la technologie à bande </w:t>
      </w:r>
      <w:r w:rsidR="00FF66FB" w:rsidRPr="0011242D">
        <w:t xml:space="preserve">ultralarge </w:t>
      </w:r>
      <w:r w:rsidRPr="0011242D">
        <w:t xml:space="preserve">pour les communications, </w:t>
      </w:r>
      <w:r w:rsidR="00FF66FB" w:rsidRPr="0011242D">
        <w:t xml:space="preserve">les </w:t>
      </w:r>
      <w:r w:rsidRPr="0011242D">
        <w:t>mesure</w:t>
      </w:r>
      <w:r w:rsidR="00FF66FB" w:rsidRPr="0011242D">
        <w:t>s</w:t>
      </w:r>
      <w:r w:rsidRPr="0011242D">
        <w:t>, la détermination d</w:t>
      </w:r>
      <w:r w:rsidR="00FF66FB" w:rsidRPr="0011242D">
        <w:t>e l</w:t>
      </w:r>
      <w:r w:rsidR="00284690">
        <w:t>'</w:t>
      </w:r>
      <w:r w:rsidRPr="0011242D">
        <w:t>emplacement, l</w:t>
      </w:r>
      <w:r w:rsidR="00284690">
        <w:t>'</w:t>
      </w:r>
      <w:r w:rsidRPr="0011242D">
        <w:t xml:space="preserve">imagerie, la surveillance et les systèmes médicaux; </w:t>
      </w:r>
      <w:r w:rsidR="00FF66FB" w:rsidRPr="0011242D">
        <w:t>les c</w:t>
      </w:r>
      <w:r w:rsidRPr="0011242D">
        <w:t>ommunications</w:t>
      </w:r>
      <w:r w:rsidR="00FF66FB" w:rsidRPr="0011242D">
        <w:t xml:space="preserve"> en champ proche</w:t>
      </w:r>
      <w:r w:rsidRPr="0011242D">
        <w:t xml:space="preserve">; </w:t>
      </w:r>
      <w:r w:rsidR="00FF66FB" w:rsidRPr="0011242D">
        <w:t xml:space="preserve">les </w:t>
      </w:r>
      <w:r w:rsidRPr="0011242D">
        <w:t xml:space="preserve">dispositifs </w:t>
      </w:r>
      <w:r w:rsidR="00FF66FB" w:rsidRPr="0011242D">
        <w:t xml:space="preserve">exploitant des </w:t>
      </w:r>
      <w:r w:rsidRPr="0011242D">
        <w:t>espace</w:t>
      </w:r>
      <w:r w:rsidR="00FF66FB" w:rsidRPr="0011242D">
        <w:t>s</w:t>
      </w:r>
      <w:r w:rsidRPr="0011242D">
        <w:t xml:space="preserve"> blanc</w:t>
      </w:r>
      <w:r w:rsidR="00FF66FB" w:rsidRPr="0011242D">
        <w:t>s</w:t>
      </w:r>
      <w:r w:rsidRPr="0011242D">
        <w:t xml:space="preserve">; </w:t>
      </w:r>
      <w:r w:rsidR="00FF66FB" w:rsidRPr="0011242D">
        <w:t>la domotique</w:t>
      </w:r>
      <w:r w:rsidRPr="0011242D">
        <w:t xml:space="preserve">; </w:t>
      </w:r>
      <w:r w:rsidR="00FF66FB" w:rsidRPr="0011242D">
        <w:t>l</w:t>
      </w:r>
      <w:r w:rsidRPr="0011242D">
        <w:t xml:space="preserve">es compteurs et </w:t>
      </w:r>
      <w:r w:rsidR="00FF66FB" w:rsidRPr="0011242D">
        <w:t>l</w:t>
      </w:r>
      <w:r w:rsidRPr="0011242D">
        <w:t xml:space="preserve">es appareils pour </w:t>
      </w:r>
      <w:r w:rsidR="00FF66FB" w:rsidRPr="0011242D">
        <w:t>l</w:t>
      </w:r>
      <w:r w:rsidRPr="0011242D">
        <w:t>es villes intelligentes et durables.</w:t>
      </w:r>
    </w:p>
    <w:p w:rsidR="00CC596E" w:rsidRPr="0011242D" w:rsidRDefault="00CC596E" w:rsidP="003B0559">
      <w:r w:rsidRPr="0011242D">
        <w:t xml:space="preserve">Ces </w:t>
      </w:r>
      <w:r w:rsidR="003A4958" w:rsidRPr="0011242D">
        <w:t>cat</w:t>
      </w:r>
      <w:r w:rsidRPr="0011242D">
        <w:t>é</w:t>
      </w:r>
      <w:r w:rsidR="003A4958" w:rsidRPr="0011242D">
        <w:t xml:space="preserve">gories </w:t>
      </w:r>
      <w:r w:rsidRPr="0011242D">
        <w:t xml:space="preserve">ne sont pas </w:t>
      </w:r>
      <w:r w:rsidR="003A4958" w:rsidRPr="0011242D">
        <w:t>harmoni</w:t>
      </w:r>
      <w:r w:rsidRPr="0011242D">
        <w:t xml:space="preserve">sées et </w:t>
      </w:r>
      <w:r w:rsidR="003B0559" w:rsidRPr="0011242D">
        <w:t>l</w:t>
      </w:r>
      <w:r w:rsidR="00284690">
        <w:t>'</w:t>
      </w:r>
      <w:r w:rsidRPr="0011242D">
        <w:t xml:space="preserve">UIT-R devra </w:t>
      </w:r>
      <w:r w:rsidR="003B0559" w:rsidRPr="0011242D">
        <w:t xml:space="preserve">donc </w:t>
      </w:r>
      <w:r w:rsidRPr="0011242D">
        <w:t>peut-être mener des études complémentaires afin de déterminer si l</w:t>
      </w:r>
      <w:r w:rsidR="00284690">
        <w:t>'</w:t>
      </w:r>
      <w:r w:rsidRPr="0011242D">
        <w:t>harmonisation mondiale ou régionale de ces catégories est possible, car un grand nombre d</w:t>
      </w:r>
      <w:r w:rsidR="00284690">
        <w:t>'</w:t>
      </w:r>
      <w:r w:rsidRPr="0011242D">
        <w:t>applications SRD (par exemple les applications transfrontalières) bénéficieraient d</w:t>
      </w:r>
      <w:r w:rsidR="00284690">
        <w:t>'</w:t>
      </w:r>
      <w:r w:rsidRPr="0011242D">
        <w:t>une harmonisation à l</w:t>
      </w:r>
      <w:r w:rsidR="00284690">
        <w:t>'</w:t>
      </w:r>
      <w:r w:rsidRPr="0011242D">
        <w:t>échelle mondiale.</w:t>
      </w:r>
    </w:p>
    <w:p w:rsidR="00955FF4" w:rsidRPr="0011242D" w:rsidRDefault="003F6F4B" w:rsidP="00D93274">
      <w:r w:rsidRPr="0011242D">
        <w:t>Parmi les applications SRD transfrontalières, on peut citer, entre autres,</w:t>
      </w:r>
      <w:r w:rsidR="00955FF4" w:rsidRPr="0011242D">
        <w:t xml:space="preserve"> les applications médicales, les applications SRD utilisées à l</w:t>
      </w:r>
      <w:r w:rsidR="00284690">
        <w:t>'</w:t>
      </w:r>
      <w:r w:rsidR="00955FF4" w:rsidRPr="0011242D">
        <w:t>intérieur et à l</w:t>
      </w:r>
      <w:r w:rsidR="00284690">
        <w:t>'</w:t>
      </w:r>
      <w:r w:rsidR="00955FF4" w:rsidRPr="0011242D">
        <w:t>extérieur des avions, les applications SRD pour les pièces d</w:t>
      </w:r>
      <w:r w:rsidR="00284690">
        <w:t>'</w:t>
      </w:r>
      <w:r w:rsidR="00955FF4" w:rsidRPr="0011242D">
        <w:t>identité, certaines applications des systèmes de transport intelligents</w:t>
      </w:r>
      <w:r w:rsidR="00321E1B" w:rsidRPr="0011242D">
        <w:t xml:space="preserve"> (ITS)</w:t>
      </w:r>
      <w:r w:rsidR="00955FF4" w:rsidRPr="0011242D">
        <w:t>, les applications RFID (identification par radiofréquence) pour la manutention des bagages dans les aéroports, les systèmes de gestion d</w:t>
      </w:r>
      <w:r w:rsidR="00284690">
        <w:t>'</w:t>
      </w:r>
      <w:r w:rsidR="00955FF4" w:rsidRPr="0011242D">
        <w:t>articles, la logistique, l</w:t>
      </w:r>
      <w:r w:rsidR="00284690">
        <w:t>'</w:t>
      </w:r>
      <w:r w:rsidR="00955FF4" w:rsidRPr="0011242D">
        <w:t>identification du bétail, la surveillance électronique d</w:t>
      </w:r>
      <w:r w:rsidR="00284690">
        <w:t>'</w:t>
      </w:r>
      <w:r w:rsidR="00955FF4" w:rsidRPr="0011242D">
        <w:t xml:space="preserve">articles (EAS) et les </w:t>
      </w:r>
      <w:r w:rsidR="00321E1B" w:rsidRPr="0011242D">
        <w:t xml:space="preserve">communications en champ proche </w:t>
      </w:r>
      <w:r w:rsidR="00955FF4" w:rsidRPr="0011242D">
        <w:t>(NFC). L</w:t>
      </w:r>
      <w:r w:rsidR="00284690">
        <w:t>'</w:t>
      </w:r>
      <w:r w:rsidR="00955FF4" w:rsidRPr="0011242D">
        <w:t>ISO et d</w:t>
      </w:r>
      <w:r w:rsidR="00284690">
        <w:t>'</w:t>
      </w:r>
      <w:r w:rsidR="00955FF4" w:rsidRPr="0011242D">
        <w:t>autres organismes internationaux de normalisation ont élaboré des normes pour un grand nombre de ces applications.</w:t>
      </w:r>
    </w:p>
    <w:p w:rsidR="00F73083" w:rsidRPr="0011242D" w:rsidRDefault="00FF66FB" w:rsidP="003B0559">
      <w:pPr>
        <w:spacing w:before="80"/>
      </w:pPr>
      <w:r w:rsidRPr="0011242D">
        <w:t>L</w:t>
      </w:r>
      <w:r w:rsidR="00284690">
        <w:t>'</w:t>
      </w:r>
      <w:r w:rsidRPr="0011242D">
        <w:t>UIT</w:t>
      </w:r>
      <w:r w:rsidRPr="0011242D">
        <w:noBreakHyphen/>
        <w:t>R n</w:t>
      </w:r>
      <w:r w:rsidR="00284690">
        <w:t>'</w:t>
      </w:r>
      <w:r w:rsidRPr="0011242D">
        <w:t>a pas encore pris de décision sur la façon de classer par catégories ces applications SRD à l</w:t>
      </w:r>
      <w:r w:rsidR="00284690">
        <w:t>'</w:t>
      </w:r>
      <w:r w:rsidRPr="0011242D">
        <w:t>échelle mondiale; les conditions d</w:t>
      </w:r>
      <w:r w:rsidR="00284690">
        <w:t>'</w:t>
      </w:r>
      <w:r w:rsidRPr="0011242D">
        <w:t xml:space="preserve">accès au spectre et les règles techniques différentes </w:t>
      </w:r>
      <w:r w:rsidR="003B0559" w:rsidRPr="0011242D">
        <w:t xml:space="preserve">pour les dispositifs qui pourraient relever de la même catégorie </w:t>
      </w:r>
      <w:r w:rsidRPr="0011242D">
        <w:t xml:space="preserve">font augmenter les coûts pour les </w:t>
      </w:r>
      <w:r w:rsidR="00F73083" w:rsidRPr="0011242D">
        <w:t>utilisateurs d</w:t>
      </w:r>
      <w:r w:rsidR="00284690">
        <w:t>'</w:t>
      </w:r>
      <w:r w:rsidR="00F73083" w:rsidRPr="0011242D">
        <w:t>applications SRD</w:t>
      </w:r>
      <w:r w:rsidRPr="0011242D">
        <w:t xml:space="preserve">. </w:t>
      </w:r>
      <w:r w:rsidR="003B0559" w:rsidRPr="0011242D">
        <w:t>D</w:t>
      </w:r>
      <w:r w:rsidR="00F73083" w:rsidRPr="0011242D">
        <w:t>es catégor</w:t>
      </w:r>
      <w:r w:rsidR="003B0559" w:rsidRPr="0011242D">
        <w:t>ies de SRD communes, ainsi que des bandes de fréquences et d</w:t>
      </w:r>
      <w:r w:rsidR="00F73083" w:rsidRPr="0011242D">
        <w:t xml:space="preserve">es règles techniques communes </w:t>
      </w:r>
      <w:r w:rsidR="003B0559" w:rsidRPr="0011242D">
        <w:t>pour les</w:t>
      </w:r>
      <w:r w:rsidR="00F73083" w:rsidRPr="0011242D">
        <w:t xml:space="preserve"> dispositifs de la même catégorie, devraient faire l</w:t>
      </w:r>
      <w:r w:rsidR="00284690">
        <w:t>'</w:t>
      </w:r>
      <w:r w:rsidR="00F73083" w:rsidRPr="0011242D">
        <w:t>objet de Recommandations et de Rapports UIT-R qui donneront des orientations aux administrations nationales.</w:t>
      </w:r>
    </w:p>
    <w:p w:rsidR="003A4958" w:rsidRPr="0011242D" w:rsidRDefault="003A4958" w:rsidP="00FA6B52">
      <w:pPr>
        <w:pStyle w:val="Heading1"/>
        <w:spacing w:after="240"/>
      </w:pPr>
      <w:r w:rsidRPr="0011242D">
        <w:t>2</w:t>
      </w:r>
      <w:r w:rsidRPr="0011242D">
        <w:tab/>
      </w:r>
      <w:r w:rsidR="009F4E9F" w:rsidRPr="0011242D">
        <w:t>Catégories de SRD pour une harmonisation à l</w:t>
      </w:r>
      <w:r w:rsidR="00284690">
        <w:t>'</w:t>
      </w:r>
      <w:r w:rsidR="009F4E9F" w:rsidRPr="0011242D">
        <w:t>échelle mondiale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4361"/>
        <w:gridCol w:w="2551"/>
      </w:tblGrid>
      <w:tr w:rsidR="003A4958" w:rsidRPr="0011242D" w:rsidTr="007D08C8">
        <w:trPr>
          <w:cantSplit/>
          <w:tblHeader/>
          <w:jc w:val="center"/>
        </w:trPr>
        <w:tc>
          <w:tcPr>
            <w:tcW w:w="2727" w:type="dxa"/>
          </w:tcPr>
          <w:p w:rsidR="003A4958" w:rsidRPr="0011242D" w:rsidRDefault="009F4E9F" w:rsidP="00FA6B52">
            <w:pPr>
              <w:pStyle w:val="Tablehead"/>
              <w:keepNext w:val="0"/>
            </w:pPr>
            <w:r w:rsidRPr="0011242D">
              <w:t xml:space="preserve">Catégorie de </w:t>
            </w:r>
            <w:r w:rsidR="003A4958" w:rsidRPr="0011242D">
              <w:t xml:space="preserve">SRD </w:t>
            </w:r>
          </w:p>
        </w:tc>
        <w:tc>
          <w:tcPr>
            <w:tcW w:w="4361" w:type="dxa"/>
          </w:tcPr>
          <w:p w:rsidR="003A4958" w:rsidRPr="0011242D" w:rsidRDefault="003A4958" w:rsidP="00FA6B52">
            <w:pPr>
              <w:pStyle w:val="Tablehead"/>
              <w:keepNext w:val="0"/>
            </w:pPr>
            <w:r w:rsidRPr="0011242D">
              <w:t>D</w:t>
            </w:r>
            <w:r w:rsidR="009F4E9F" w:rsidRPr="0011242D">
              <w:t>é</w:t>
            </w:r>
            <w:r w:rsidRPr="0011242D">
              <w:t xml:space="preserve">finition </w:t>
            </w:r>
          </w:p>
        </w:tc>
        <w:tc>
          <w:tcPr>
            <w:tcW w:w="2551" w:type="dxa"/>
          </w:tcPr>
          <w:p w:rsidR="003A4958" w:rsidRPr="0011242D" w:rsidRDefault="002C0AA1" w:rsidP="00FA6B52">
            <w:pPr>
              <w:pStyle w:val="Tablehead"/>
              <w:keepNext w:val="0"/>
            </w:pPr>
            <w:r w:rsidRPr="0011242D">
              <w:t>Questions relatives à la mise en oeuvre</w:t>
            </w:r>
          </w:p>
        </w:tc>
      </w:tr>
      <w:tr w:rsidR="003A4958" w:rsidRPr="0011242D" w:rsidTr="007D08C8">
        <w:trPr>
          <w:cantSplit/>
          <w:jc w:val="center"/>
        </w:trPr>
        <w:tc>
          <w:tcPr>
            <w:tcW w:w="2727" w:type="dxa"/>
          </w:tcPr>
          <w:p w:rsidR="003A4958" w:rsidRPr="0011242D" w:rsidRDefault="002C0AA1" w:rsidP="00FA6B52">
            <w:pPr>
              <w:pStyle w:val="Tabletext"/>
              <w:jc w:val="left"/>
            </w:pPr>
            <w:r w:rsidRPr="0011242D">
              <w:t>A</w:t>
            </w:r>
            <w:r w:rsidR="003A4958" w:rsidRPr="0011242D">
              <w:t>pplications</w:t>
            </w:r>
            <w:r w:rsidRPr="0011242D">
              <w:t xml:space="preserve"> SRD non spécifiques</w:t>
            </w:r>
          </w:p>
        </w:tc>
        <w:tc>
          <w:tcPr>
            <w:tcW w:w="4361" w:type="dxa"/>
          </w:tcPr>
          <w:p w:rsidR="003A4958" w:rsidRPr="0011242D" w:rsidRDefault="002C0AA1" w:rsidP="00FA6B52">
            <w:pPr>
              <w:pStyle w:val="Tabletext"/>
              <w:jc w:val="left"/>
            </w:pPr>
            <w:r w:rsidRPr="0011242D">
              <w:t xml:space="preserve">Catégorie ouverte à toutes les applications </w:t>
            </w:r>
            <w:r w:rsidR="003A4958" w:rsidRPr="0011242D">
              <w:t>SRD</w:t>
            </w:r>
            <w:r w:rsidR="00FA6B52" w:rsidRPr="0011242D">
              <w:t>.</w:t>
            </w:r>
          </w:p>
        </w:tc>
        <w:tc>
          <w:tcPr>
            <w:tcW w:w="2551" w:type="dxa"/>
          </w:tcPr>
          <w:p w:rsidR="003A4958" w:rsidRPr="0011242D" w:rsidRDefault="002C0AA1" w:rsidP="00FA6B52">
            <w:pPr>
              <w:pStyle w:val="Tabletext"/>
              <w:jc w:val="left"/>
            </w:pPr>
            <w:r w:rsidRPr="0011242D">
              <w:t xml:space="preserve">Les applications </w:t>
            </w:r>
            <w:r w:rsidR="003A4958" w:rsidRPr="0011242D">
              <w:t xml:space="preserve">SRD </w:t>
            </w:r>
            <w:r w:rsidRPr="0011242D">
              <w:t>non spécifiques permettent d</w:t>
            </w:r>
            <w:r w:rsidR="00284690">
              <w:t>'</w:t>
            </w:r>
            <w:r w:rsidRPr="0011242D">
              <w:t xml:space="preserve">éviter toute </w:t>
            </w:r>
            <w:r w:rsidR="003A4958" w:rsidRPr="0011242D">
              <w:t xml:space="preserve">fragmentation </w:t>
            </w:r>
            <w:r w:rsidRPr="0011242D">
              <w:t>de l</w:t>
            </w:r>
            <w:r w:rsidR="00284690">
              <w:t>'</w:t>
            </w:r>
            <w:r w:rsidRPr="0011242D">
              <w:t>utilisation du spectre et d</w:t>
            </w:r>
            <w:r w:rsidR="00284690">
              <w:t>'</w:t>
            </w:r>
            <w:r w:rsidRPr="0011242D">
              <w:t>encourager l</w:t>
            </w:r>
            <w:r w:rsidR="00284690">
              <w:t>'</w:t>
            </w:r>
            <w:r w:rsidR="003A4958" w:rsidRPr="0011242D">
              <w:t>innovation</w:t>
            </w:r>
            <w:r w:rsidR="00FA6B52" w:rsidRPr="0011242D">
              <w:t>.</w:t>
            </w:r>
          </w:p>
        </w:tc>
      </w:tr>
      <w:tr w:rsidR="003A4958" w:rsidRPr="0011242D" w:rsidTr="007D08C8">
        <w:trPr>
          <w:cantSplit/>
          <w:jc w:val="center"/>
        </w:trPr>
        <w:tc>
          <w:tcPr>
            <w:tcW w:w="2727" w:type="dxa"/>
          </w:tcPr>
          <w:p w:rsidR="003A4958" w:rsidRPr="0011242D" w:rsidRDefault="003A4958" w:rsidP="00FA6B52">
            <w:pPr>
              <w:pStyle w:val="Tabletext"/>
              <w:jc w:val="left"/>
            </w:pPr>
            <w:r w:rsidRPr="0011242D">
              <w:t xml:space="preserve">SRD </w:t>
            </w:r>
            <w:r w:rsidR="002C0AA1" w:rsidRPr="0011242D">
              <w:t xml:space="preserve">aux fins de la télématique pour le </w:t>
            </w:r>
            <w:r w:rsidRPr="0011242D">
              <w:t xml:space="preserve">transport </w:t>
            </w:r>
            <w:r w:rsidR="002C0AA1" w:rsidRPr="0011242D">
              <w:t xml:space="preserve">et le </w:t>
            </w:r>
            <w:r w:rsidRPr="0011242D">
              <w:t xml:space="preserve">trafic </w:t>
            </w:r>
          </w:p>
        </w:tc>
        <w:tc>
          <w:tcPr>
            <w:tcW w:w="4361" w:type="dxa"/>
          </w:tcPr>
          <w:p w:rsidR="003A4958" w:rsidRPr="0011242D" w:rsidRDefault="004B2330" w:rsidP="00FA6B52">
            <w:pPr>
              <w:pStyle w:val="Tabletext"/>
              <w:jc w:val="left"/>
            </w:pPr>
            <w:r w:rsidRPr="0011242D">
              <w:t xml:space="preserve">Applications </w:t>
            </w:r>
            <w:r w:rsidR="003A4958" w:rsidRPr="0011242D">
              <w:t xml:space="preserve">SRD </w:t>
            </w:r>
            <w:r w:rsidRPr="0011242D">
              <w:t xml:space="preserve">utilisées dans le domaine de la télématique pour le transport et le trafic </w:t>
            </w:r>
            <w:r w:rsidR="003A4958" w:rsidRPr="0011242D">
              <w:t>(</w:t>
            </w:r>
            <w:r w:rsidRPr="0011242D">
              <w:t>routier</w:t>
            </w:r>
            <w:r w:rsidR="003A4958" w:rsidRPr="0011242D">
              <w:t xml:space="preserve">, </w:t>
            </w:r>
            <w:r w:rsidRPr="0011242D">
              <w:t>ferroviaire</w:t>
            </w:r>
            <w:r w:rsidR="003A4958" w:rsidRPr="0011242D">
              <w:t xml:space="preserve">, </w:t>
            </w:r>
            <w:r w:rsidRPr="0011242D">
              <w:t>par voie d</w:t>
            </w:r>
            <w:r w:rsidR="00284690">
              <w:t>'</w:t>
            </w:r>
            <w:r w:rsidRPr="0011242D">
              <w:t>eau et aérien</w:t>
            </w:r>
            <w:r w:rsidR="003A4958" w:rsidRPr="0011242D">
              <w:t xml:space="preserve">, </w:t>
            </w:r>
            <w:r w:rsidRPr="0011242D">
              <w:t xml:space="preserve">en fonction des </w:t>
            </w:r>
            <w:r w:rsidR="003A4958" w:rsidRPr="0011242D">
              <w:t>restrictions</w:t>
            </w:r>
            <w:r w:rsidRPr="0011242D">
              <w:t xml:space="preserve"> techniques pertinentes</w:t>
            </w:r>
            <w:r w:rsidR="003A4958" w:rsidRPr="0011242D">
              <w:t xml:space="preserve">), </w:t>
            </w:r>
            <w:r w:rsidRPr="0011242D">
              <w:t>de la gestion du traf</w:t>
            </w:r>
            <w:r w:rsidR="003A4958" w:rsidRPr="0011242D">
              <w:t xml:space="preserve">ic, </w:t>
            </w:r>
            <w:r w:rsidRPr="0011242D">
              <w:t xml:space="preserve">de la </w:t>
            </w:r>
            <w:r w:rsidR="003A4958" w:rsidRPr="0011242D">
              <w:t xml:space="preserve">navigation </w:t>
            </w:r>
            <w:r w:rsidRPr="0011242D">
              <w:t>et de la gestion de la mobilité</w:t>
            </w:r>
            <w:r w:rsidR="003A4958" w:rsidRPr="0011242D">
              <w:t xml:space="preserve">. </w:t>
            </w:r>
            <w:r w:rsidRPr="0011242D">
              <w:t xml:space="preserve">Les </w:t>
            </w:r>
            <w:r w:rsidR="003A4958" w:rsidRPr="0011242D">
              <w:t xml:space="preserve">applications </w:t>
            </w:r>
            <w:r w:rsidRPr="0011242D">
              <w:t xml:space="preserve">types sont utilisées pour les </w:t>
            </w:r>
            <w:r w:rsidR="003A4958" w:rsidRPr="0011242D">
              <w:t xml:space="preserve">interfaces </w:t>
            </w:r>
            <w:r w:rsidRPr="0011242D">
              <w:t xml:space="preserve">entre différents </w:t>
            </w:r>
            <w:r w:rsidR="003A4958" w:rsidRPr="0011242D">
              <w:t xml:space="preserve">modes </w:t>
            </w:r>
            <w:r w:rsidRPr="0011242D">
              <w:t xml:space="preserve">de </w:t>
            </w:r>
            <w:r w:rsidR="003A4958" w:rsidRPr="0011242D">
              <w:t xml:space="preserve">transport, </w:t>
            </w:r>
            <w:r w:rsidRPr="0011242D">
              <w:t xml:space="preserve">la </w:t>
            </w:r>
            <w:r w:rsidR="003A4958" w:rsidRPr="0011242D">
              <w:t xml:space="preserve">communication </w:t>
            </w:r>
            <w:r w:rsidRPr="0011242D">
              <w:t xml:space="preserve">entre véhicules </w:t>
            </w:r>
            <w:r w:rsidR="003A4958" w:rsidRPr="0011242D">
              <w:t>(</w:t>
            </w:r>
            <w:r w:rsidR="00775CF7">
              <w:t>par exemple</w:t>
            </w:r>
            <w:r w:rsidRPr="0011242D">
              <w:t xml:space="preserve"> entre voitures</w:t>
            </w:r>
            <w:r w:rsidR="003A4958" w:rsidRPr="0011242D">
              <w:t xml:space="preserve">), </w:t>
            </w:r>
            <w:r w:rsidRPr="0011242D">
              <w:t xml:space="preserve">entre un véhicule et un emplacement fixe </w:t>
            </w:r>
            <w:r w:rsidR="003A4958" w:rsidRPr="0011242D">
              <w:t>(</w:t>
            </w:r>
            <w:r w:rsidR="00775CF7">
              <w:t>par exemple</w:t>
            </w:r>
            <w:r w:rsidRPr="0011242D">
              <w:t xml:space="preserve"> entre une voiture et l</w:t>
            </w:r>
            <w:r w:rsidR="00284690">
              <w:t>'</w:t>
            </w:r>
            <w:r w:rsidR="003A4958" w:rsidRPr="0011242D">
              <w:t xml:space="preserve">infrastructure), </w:t>
            </w:r>
            <w:r w:rsidRPr="0011242D">
              <w:t xml:space="preserve">la </w:t>
            </w:r>
            <w:r w:rsidR="003A4958" w:rsidRPr="0011242D">
              <w:t xml:space="preserve">communication </w:t>
            </w:r>
            <w:r w:rsidRPr="0011242D">
              <w:t>en provenance et à destination d</w:t>
            </w:r>
            <w:r w:rsidR="00284690">
              <w:t>'</w:t>
            </w:r>
            <w:r w:rsidRPr="0011242D">
              <w:t xml:space="preserve">utilisateurs </w:t>
            </w:r>
            <w:r w:rsidR="00FA6B52" w:rsidRPr="0011242D">
              <w:t>ainsi que d</w:t>
            </w:r>
            <w:r w:rsidR="00284690">
              <w:t>'</w:t>
            </w:r>
            <w:r w:rsidR="003A4958" w:rsidRPr="0011242D">
              <w:t>installations</w:t>
            </w:r>
            <w:r w:rsidR="00E74784" w:rsidRPr="0011242D">
              <w:t xml:space="preserve"> de systèmes radar</w:t>
            </w:r>
            <w:r w:rsidR="00FA6B52" w:rsidRPr="0011242D">
              <w:t>.</w:t>
            </w:r>
          </w:p>
        </w:tc>
        <w:tc>
          <w:tcPr>
            <w:tcW w:w="2551" w:type="dxa"/>
          </w:tcPr>
          <w:p w:rsidR="003A4958" w:rsidRPr="0011242D" w:rsidRDefault="00E74784" w:rsidP="00FA6B52">
            <w:pPr>
              <w:pStyle w:val="Tabletext"/>
              <w:jc w:val="left"/>
            </w:pPr>
            <w:r w:rsidRPr="0011242D">
              <w:t>En principe, dans les études de partage, on considère uniquement la compatibilité</w:t>
            </w:r>
            <w:r w:rsidR="003A4958" w:rsidRPr="0011242D">
              <w:t xml:space="preserve"> </w:t>
            </w:r>
            <w:r w:rsidRPr="0011242D">
              <w:t xml:space="preserve">des </w:t>
            </w:r>
            <w:r w:rsidR="003A4958" w:rsidRPr="0011242D">
              <w:t xml:space="preserve">applications </w:t>
            </w:r>
            <w:r w:rsidRPr="0011242D">
              <w:t>au sol</w:t>
            </w:r>
            <w:r w:rsidR="00FA6B52" w:rsidRPr="0011242D">
              <w:t>.</w:t>
            </w:r>
          </w:p>
        </w:tc>
      </w:tr>
      <w:tr w:rsidR="003A4958" w:rsidRPr="0011242D" w:rsidTr="007D08C8">
        <w:trPr>
          <w:cantSplit/>
          <w:jc w:val="center"/>
        </w:trPr>
        <w:tc>
          <w:tcPr>
            <w:tcW w:w="2727" w:type="dxa"/>
          </w:tcPr>
          <w:p w:rsidR="003A4958" w:rsidRPr="0011242D" w:rsidRDefault="003A4958" w:rsidP="00FA6B52">
            <w:pPr>
              <w:pStyle w:val="Tabletext"/>
              <w:jc w:val="left"/>
            </w:pPr>
            <w:r w:rsidRPr="0011242D">
              <w:lastRenderedPageBreak/>
              <w:t xml:space="preserve">SRD </w:t>
            </w:r>
            <w:r w:rsidR="002C0AA1" w:rsidRPr="0011242D">
              <w:t xml:space="preserve">aux fins du </w:t>
            </w:r>
            <w:r w:rsidRPr="0011242D">
              <w:t>radio</w:t>
            </w:r>
            <w:r w:rsidR="002C0AA1" w:rsidRPr="0011242D">
              <w:t>repérage</w:t>
            </w:r>
          </w:p>
        </w:tc>
        <w:tc>
          <w:tcPr>
            <w:tcW w:w="4361" w:type="dxa"/>
          </w:tcPr>
          <w:p w:rsidR="003A4958" w:rsidRPr="0011242D" w:rsidRDefault="009F4E9F" w:rsidP="00FA6B52">
            <w:pPr>
              <w:pStyle w:val="Tabletext"/>
              <w:jc w:val="left"/>
            </w:pPr>
            <w:r w:rsidRPr="0011242D">
              <w:t>Applications SRD de radiorepérage, y compris les détecteurs de mouvement et les équipements d</w:t>
            </w:r>
            <w:r w:rsidR="00284690">
              <w:t>'</w:t>
            </w:r>
            <w:r w:rsidRPr="0011242D">
              <w:t>alerte</w:t>
            </w:r>
            <w:r w:rsidR="003A4958" w:rsidRPr="0011242D">
              <w:t xml:space="preserve">. </w:t>
            </w:r>
            <w:r w:rsidRPr="0011242D">
              <w:t>Le radiorepérage désigne la détermination de la position, de la vitesse et/ou d</w:t>
            </w:r>
            <w:r w:rsidR="00284690">
              <w:t>'</w:t>
            </w:r>
            <w:r w:rsidRPr="0011242D">
              <w:t>autres caractéristiques d</w:t>
            </w:r>
            <w:r w:rsidR="00284690">
              <w:t>'</w:t>
            </w:r>
            <w:r w:rsidRPr="0011242D">
              <w:t>un objet ou l</w:t>
            </w:r>
            <w:r w:rsidR="00284690">
              <w:t>'</w:t>
            </w:r>
            <w:r w:rsidRPr="0011242D">
              <w:t>obtention d</w:t>
            </w:r>
            <w:r w:rsidR="00284690">
              <w:t>'</w:t>
            </w:r>
            <w:r w:rsidRPr="0011242D">
              <w:t>informations relatives à ces paramètres</w:t>
            </w:r>
            <w:r w:rsidR="00FA6B52" w:rsidRPr="0011242D">
              <w:t>.</w:t>
            </w:r>
          </w:p>
        </w:tc>
        <w:tc>
          <w:tcPr>
            <w:tcW w:w="2551" w:type="dxa"/>
          </w:tcPr>
          <w:p w:rsidR="003A4958" w:rsidRPr="0011242D" w:rsidRDefault="00E74784" w:rsidP="00FA6B52">
            <w:pPr>
              <w:pStyle w:val="Tabletext"/>
              <w:jc w:val="left"/>
            </w:pPr>
            <w:r w:rsidRPr="0011242D">
              <w:t xml:space="preserve">En règle générale, les équipements de radiorepérage </w:t>
            </w:r>
            <w:r w:rsidR="003A4958" w:rsidRPr="0011242D">
              <w:t xml:space="preserve">SRD </w:t>
            </w:r>
            <w:r w:rsidRPr="0011242D">
              <w:t>effectuent des mesures pour</w:t>
            </w:r>
            <w:r w:rsidR="00FA6B52" w:rsidRPr="0011242D">
              <w:t xml:space="preserve"> obtenir c</w:t>
            </w:r>
            <w:r w:rsidRPr="0011242D">
              <w:t>es caractéristiques</w:t>
            </w:r>
            <w:r w:rsidR="003A4958" w:rsidRPr="0011242D">
              <w:t xml:space="preserve">. </w:t>
            </w:r>
            <w:r w:rsidR="008F2B78" w:rsidRPr="0011242D">
              <w:t xml:space="preserve">Les radiocommunications </w:t>
            </w:r>
            <w:r w:rsidR="003A4958" w:rsidRPr="0011242D">
              <w:t>point</w:t>
            </w:r>
            <w:r w:rsidR="008F2B78" w:rsidRPr="0011242D">
              <w:t xml:space="preserve"> à </w:t>
            </w:r>
            <w:r w:rsidR="003A4958" w:rsidRPr="0011242D">
              <w:t xml:space="preserve">point </w:t>
            </w:r>
            <w:r w:rsidR="008F2B78" w:rsidRPr="0011242D">
              <w:t xml:space="preserve">ou </w:t>
            </w:r>
            <w:r w:rsidR="003A4958" w:rsidRPr="0011242D">
              <w:t>point</w:t>
            </w:r>
            <w:r w:rsidR="008F2B78" w:rsidRPr="0011242D">
              <w:t xml:space="preserve"> à </w:t>
            </w:r>
            <w:r w:rsidR="003A4958" w:rsidRPr="0011242D">
              <w:t>multipoint</w:t>
            </w:r>
            <w:r w:rsidR="008F2B78" w:rsidRPr="0011242D">
              <w:t>, quelles qu</w:t>
            </w:r>
            <w:r w:rsidR="00284690">
              <w:t>'</w:t>
            </w:r>
            <w:r w:rsidR="008F2B78" w:rsidRPr="0011242D">
              <w:t>elles soient,</w:t>
            </w:r>
            <w:r w:rsidR="003A4958" w:rsidRPr="0011242D">
              <w:t xml:space="preserve"> </w:t>
            </w:r>
            <w:r w:rsidR="008F2B78" w:rsidRPr="0011242D">
              <w:t xml:space="preserve">sortent du cadre de cette </w:t>
            </w:r>
            <w:r w:rsidR="003A4958" w:rsidRPr="0011242D">
              <w:t>d</w:t>
            </w:r>
            <w:r w:rsidR="008F2B78" w:rsidRPr="0011242D">
              <w:t>é</w:t>
            </w:r>
            <w:r w:rsidR="003A4958" w:rsidRPr="0011242D">
              <w:t>finition</w:t>
            </w:r>
            <w:r w:rsidR="00FA6B52" w:rsidRPr="0011242D">
              <w:t>.</w:t>
            </w:r>
          </w:p>
        </w:tc>
      </w:tr>
      <w:tr w:rsidR="003A4958" w:rsidRPr="0011242D" w:rsidTr="007D08C8">
        <w:trPr>
          <w:cantSplit/>
          <w:jc w:val="center"/>
        </w:trPr>
        <w:tc>
          <w:tcPr>
            <w:tcW w:w="2727" w:type="dxa"/>
          </w:tcPr>
          <w:p w:rsidR="003A4958" w:rsidRPr="0011242D" w:rsidRDefault="003A4958" w:rsidP="00FA6B52">
            <w:pPr>
              <w:pStyle w:val="Tabletext"/>
              <w:jc w:val="left"/>
            </w:pPr>
            <w:r w:rsidRPr="0011242D">
              <w:t xml:space="preserve">SRD </w:t>
            </w:r>
            <w:r w:rsidR="002C0AA1" w:rsidRPr="0011242D">
              <w:t>pour le</w:t>
            </w:r>
            <w:r w:rsidR="00775CF7">
              <w:t>s alarmes sans </w:t>
            </w:r>
            <w:r w:rsidR="002C0AA1" w:rsidRPr="0011242D">
              <w:t>fil</w:t>
            </w:r>
          </w:p>
        </w:tc>
        <w:tc>
          <w:tcPr>
            <w:tcW w:w="4361" w:type="dxa"/>
          </w:tcPr>
          <w:p w:rsidR="003A4958" w:rsidRPr="0011242D" w:rsidRDefault="00F0312E" w:rsidP="00FA6B52">
            <w:pPr>
              <w:pStyle w:val="Tabletext"/>
              <w:jc w:val="left"/>
            </w:pPr>
            <w:r w:rsidRPr="0011242D">
              <w:t>A</w:t>
            </w:r>
            <w:r w:rsidR="003A4958" w:rsidRPr="0011242D">
              <w:t xml:space="preserve">pplications </w:t>
            </w:r>
            <w:r w:rsidRPr="0011242D">
              <w:t>SRD pour les alarmes sans fil</w:t>
            </w:r>
            <w:r w:rsidR="00FA6B52" w:rsidRPr="0011242D">
              <w:t>,</w:t>
            </w:r>
            <w:r w:rsidR="00F61C31">
              <w:t xml:space="preserve"> y </w:t>
            </w:r>
            <w:r w:rsidRPr="0011242D">
              <w:t xml:space="preserve">compris les </w:t>
            </w:r>
            <w:r w:rsidR="003A4958" w:rsidRPr="0011242D">
              <w:t>alarm</w:t>
            </w:r>
            <w:r w:rsidRPr="0011242D">
              <w:t>e</w:t>
            </w:r>
            <w:r w:rsidR="00C76F40" w:rsidRPr="0011242D">
              <w:t>s</w:t>
            </w:r>
            <w:r w:rsidR="003A4958" w:rsidRPr="0011242D">
              <w:t xml:space="preserve"> </w:t>
            </w:r>
            <w:r w:rsidRPr="0011242D">
              <w:t>pour la sécurité et la sûreté</w:t>
            </w:r>
            <w:r w:rsidR="00FA6B52" w:rsidRPr="0011242D">
              <w:t>.</w:t>
            </w:r>
          </w:p>
        </w:tc>
        <w:tc>
          <w:tcPr>
            <w:tcW w:w="2551" w:type="dxa"/>
          </w:tcPr>
          <w:p w:rsidR="003A4958" w:rsidRPr="0011242D" w:rsidRDefault="00F0312E" w:rsidP="00FA6B52">
            <w:pPr>
              <w:pStyle w:val="Tabletext"/>
              <w:jc w:val="left"/>
            </w:pPr>
            <w:r w:rsidRPr="0011242D">
              <w:t>Un système d</w:t>
            </w:r>
            <w:r w:rsidR="00284690">
              <w:t>'</w:t>
            </w:r>
            <w:r w:rsidR="003A4958" w:rsidRPr="0011242D">
              <w:t>alarm</w:t>
            </w:r>
            <w:r w:rsidRPr="0011242D">
              <w:t>e</w:t>
            </w:r>
            <w:r w:rsidR="003A4958" w:rsidRPr="0011242D">
              <w:t xml:space="preserve"> </w:t>
            </w:r>
            <w:r w:rsidRPr="0011242D">
              <w:t xml:space="preserve">est un dispositif </w:t>
            </w:r>
            <w:r w:rsidR="00C76F40" w:rsidRPr="0011242D">
              <w:t>dont la principale fonctionnalité est d</w:t>
            </w:r>
            <w:r w:rsidR="00284690">
              <w:t>'</w:t>
            </w:r>
            <w:r w:rsidRPr="0011242D">
              <w:t>utilise</w:t>
            </w:r>
            <w:r w:rsidR="00C76F40" w:rsidRPr="0011242D">
              <w:t>r</w:t>
            </w:r>
            <w:r w:rsidRPr="0011242D">
              <w:t xml:space="preserve"> les radio</w:t>
            </w:r>
            <w:r w:rsidR="003A4958" w:rsidRPr="0011242D">
              <w:t>communication</w:t>
            </w:r>
            <w:r w:rsidRPr="0011242D">
              <w:t>s</w:t>
            </w:r>
            <w:r w:rsidR="003A4958" w:rsidRPr="0011242D">
              <w:t xml:space="preserve"> </w:t>
            </w:r>
            <w:r w:rsidRPr="0011242D">
              <w:t xml:space="preserve">pour </w:t>
            </w:r>
            <w:r w:rsidR="003A4958" w:rsidRPr="0011242D">
              <w:t>alert</w:t>
            </w:r>
            <w:r w:rsidRPr="0011242D">
              <w:t>er</w:t>
            </w:r>
            <w:r w:rsidR="003A4958" w:rsidRPr="0011242D">
              <w:t xml:space="preserve"> </w:t>
            </w:r>
            <w:r w:rsidRPr="0011242D">
              <w:t>un système</w:t>
            </w:r>
            <w:r w:rsidR="003A4958" w:rsidRPr="0011242D">
              <w:t xml:space="preserve"> </w:t>
            </w:r>
            <w:r w:rsidRPr="0011242D">
              <w:t xml:space="preserve">ou une </w:t>
            </w:r>
            <w:r w:rsidR="003A4958" w:rsidRPr="0011242D">
              <w:t>person</w:t>
            </w:r>
            <w:r w:rsidRPr="0011242D">
              <w:t>ne</w:t>
            </w:r>
            <w:r w:rsidR="00C76F40" w:rsidRPr="0011242D">
              <w:t xml:space="preserve"> se trouvant à un emplacement </w:t>
            </w:r>
            <w:r w:rsidR="003A4958" w:rsidRPr="0011242D">
              <w:t xml:space="preserve">distant </w:t>
            </w:r>
            <w:r w:rsidR="00C76F40" w:rsidRPr="0011242D">
              <w:t>lorsqu</w:t>
            </w:r>
            <w:r w:rsidR="00284690">
              <w:t>'</w:t>
            </w:r>
            <w:r w:rsidR="00C76F40" w:rsidRPr="0011242D">
              <w:t xml:space="preserve">un problème ou une </w:t>
            </w:r>
            <w:r w:rsidR="003A4958" w:rsidRPr="0011242D">
              <w:t xml:space="preserve">situation </w:t>
            </w:r>
            <w:r w:rsidR="00C76F40" w:rsidRPr="0011242D">
              <w:t>particulière se produit</w:t>
            </w:r>
            <w:r w:rsidR="00FA6B52" w:rsidRPr="0011242D">
              <w:t>.</w:t>
            </w:r>
          </w:p>
        </w:tc>
      </w:tr>
      <w:tr w:rsidR="003A4958" w:rsidRPr="0011242D" w:rsidTr="007D08C8">
        <w:trPr>
          <w:cantSplit/>
          <w:jc w:val="center"/>
        </w:trPr>
        <w:tc>
          <w:tcPr>
            <w:tcW w:w="2727" w:type="dxa"/>
          </w:tcPr>
          <w:p w:rsidR="003A4958" w:rsidRPr="0011242D" w:rsidRDefault="003A4958" w:rsidP="00FA6B52">
            <w:pPr>
              <w:pStyle w:val="Tabletext"/>
              <w:jc w:val="left"/>
            </w:pPr>
            <w:r w:rsidRPr="0011242D">
              <w:t xml:space="preserve">SRD </w:t>
            </w:r>
            <w:r w:rsidR="001E0699" w:rsidRPr="0011242D">
              <w:t>pour la commande de modèles réduits</w:t>
            </w:r>
          </w:p>
        </w:tc>
        <w:tc>
          <w:tcPr>
            <w:tcW w:w="4361" w:type="dxa"/>
          </w:tcPr>
          <w:p w:rsidR="003A4958" w:rsidRPr="0011242D" w:rsidRDefault="009E3580" w:rsidP="00FA6B52">
            <w:pPr>
              <w:pStyle w:val="Tabletext"/>
              <w:jc w:val="left"/>
            </w:pPr>
            <w:r w:rsidRPr="0011242D">
              <w:t xml:space="preserve">Application </w:t>
            </w:r>
            <w:r w:rsidR="003A4958" w:rsidRPr="0011242D">
              <w:t xml:space="preserve">SRD </w:t>
            </w:r>
            <w:r w:rsidRPr="0011242D">
              <w:t>pour la commande de modèles réduits</w:t>
            </w:r>
            <w:r w:rsidR="003A4958" w:rsidRPr="0011242D">
              <w:t xml:space="preserve">, </w:t>
            </w:r>
            <w:r w:rsidRPr="0011242D">
              <w:t>qui vise uniquement à commander le déplacement du modèle réduit</w:t>
            </w:r>
            <w:r w:rsidR="003A4958" w:rsidRPr="0011242D">
              <w:t xml:space="preserve">, </w:t>
            </w:r>
            <w:r w:rsidRPr="0011242D">
              <w:t>dans l</w:t>
            </w:r>
            <w:r w:rsidR="00284690">
              <w:t>'</w:t>
            </w:r>
            <w:r w:rsidR="003A4958" w:rsidRPr="0011242D">
              <w:t xml:space="preserve">air, </w:t>
            </w:r>
            <w:r w:rsidRPr="0011242D">
              <w:t xml:space="preserve">sur terre ou </w:t>
            </w:r>
            <w:r w:rsidR="00321E1B" w:rsidRPr="0011242D">
              <w:t>au-dessus</w:t>
            </w:r>
            <w:r w:rsidRPr="0011242D">
              <w:t xml:space="preserve"> ou au-dessous de la </w:t>
            </w:r>
            <w:r w:rsidR="003A4958" w:rsidRPr="0011242D">
              <w:t>surface</w:t>
            </w:r>
            <w:r w:rsidRPr="0011242D">
              <w:t xml:space="preserve"> de l</w:t>
            </w:r>
            <w:r w:rsidR="00284690">
              <w:t>'</w:t>
            </w:r>
            <w:r w:rsidRPr="0011242D">
              <w:t>eau</w:t>
            </w:r>
            <w:r w:rsidR="003A4958" w:rsidRPr="0011242D">
              <w:t>.</w:t>
            </w:r>
          </w:p>
        </w:tc>
        <w:tc>
          <w:tcPr>
            <w:tcW w:w="2551" w:type="dxa"/>
          </w:tcPr>
          <w:p w:rsidR="003A4958" w:rsidRPr="0011242D" w:rsidRDefault="009E3580" w:rsidP="00FA6B52">
            <w:pPr>
              <w:pStyle w:val="Tabletext"/>
              <w:jc w:val="left"/>
            </w:pPr>
            <w:r w:rsidRPr="0011242D">
              <w:t>En principe, les réglementations nationales comprennent des limites de poids et de hauteur au-dessus du sol pour les modèles réduits d</w:t>
            </w:r>
            <w:r w:rsidR="00284690">
              <w:t>'</w:t>
            </w:r>
            <w:r w:rsidRPr="0011242D">
              <w:t>avion</w:t>
            </w:r>
            <w:r w:rsidR="00FA6B52" w:rsidRPr="0011242D">
              <w:t>.</w:t>
            </w:r>
          </w:p>
        </w:tc>
      </w:tr>
      <w:tr w:rsidR="003A4958" w:rsidRPr="0011242D" w:rsidTr="007D08C8">
        <w:trPr>
          <w:cantSplit/>
          <w:jc w:val="center"/>
        </w:trPr>
        <w:tc>
          <w:tcPr>
            <w:tcW w:w="2727" w:type="dxa"/>
          </w:tcPr>
          <w:p w:rsidR="003A4958" w:rsidRPr="0011242D" w:rsidRDefault="001E0699" w:rsidP="00FA6B52">
            <w:pPr>
              <w:pStyle w:val="Tabletext"/>
              <w:jc w:val="left"/>
            </w:pPr>
            <w:r w:rsidRPr="0011242D">
              <w:lastRenderedPageBreak/>
              <w:t>A</w:t>
            </w:r>
            <w:r w:rsidR="003A4958" w:rsidRPr="0011242D">
              <w:t>pplications</w:t>
            </w:r>
            <w:r w:rsidRPr="0011242D">
              <w:t xml:space="preserve"> </w:t>
            </w:r>
            <w:r w:rsidR="00262876" w:rsidRPr="0011242D">
              <w:t xml:space="preserve">de </w:t>
            </w:r>
            <w:r w:rsidRPr="0011242D">
              <w:t>microphones hertziens</w:t>
            </w:r>
            <w:r w:rsidR="003A4958" w:rsidRPr="0011242D">
              <w:t xml:space="preserve">, applications </w:t>
            </w:r>
            <w:r w:rsidRPr="0011242D">
              <w:t>audio</w:t>
            </w:r>
            <w:r w:rsidR="00FA6B52" w:rsidRPr="0011242D">
              <w:t>,</w:t>
            </w:r>
            <w:r w:rsidRPr="0011242D">
              <w:t xml:space="preserve"> y compris les appareils de correction auditive non assujettis à une licence</w:t>
            </w:r>
          </w:p>
        </w:tc>
        <w:tc>
          <w:tcPr>
            <w:tcW w:w="4361" w:type="dxa"/>
          </w:tcPr>
          <w:p w:rsidR="003A4958" w:rsidRPr="0011242D" w:rsidRDefault="00337875" w:rsidP="00FA6B52">
            <w:pPr>
              <w:pStyle w:val="Tabletext"/>
              <w:jc w:val="left"/>
            </w:pPr>
            <w:r w:rsidRPr="0011242D">
              <w:t xml:space="preserve">Applications </w:t>
            </w:r>
            <w:r w:rsidR="00262876" w:rsidRPr="0011242D">
              <w:t xml:space="preserve">de </w:t>
            </w:r>
            <w:r w:rsidRPr="0011242D">
              <w:t>microphones hertziens (aussi dénommés microphones sans fil</w:t>
            </w:r>
            <w:r w:rsidR="00FA6B52" w:rsidRPr="0011242D">
              <w:t xml:space="preserve"> ou microphones sans cordon</w:t>
            </w:r>
            <w:r w:rsidRPr="0011242D">
              <w:t>), y compris les appareils de correction auditive (aussi dénommés aides pour les personnes malentendantes). Les microphones hertziens sont de petits émetteurs à faible puissance (classiquement 50 mW ou moins) conçus pour être portés près du corps</w:t>
            </w:r>
            <w:r w:rsidR="00FA6B52" w:rsidRPr="0011242D">
              <w:t>,</w:t>
            </w:r>
            <w:r w:rsidRPr="0011242D">
              <w:t xml:space="preserve"> ou </w:t>
            </w:r>
            <w:r w:rsidR="00FA6B52" w:rsidRPr="0011242D">
              <w:t>portatifs</w:t>
            </w:r>
            <w:r w:rsidRPr="0011242D">
              <w:t>, en vue de la transmission de signaux sonores. Les récepteurs sont plutôt adaptés à des utilisations spécifiques et leurs dimensions peuvent aller de petites unités portables à des modules montés en armoires et intégrés dans un système multicanal. Il peut s</w:t>
            </w:r>
            <w:r w:rsidR="00284690">
              <w:t>'</w:t>
            </w:r>
            <w:r w:rsidRPr="0011242D">
              <w:t>agir de microphones hertziens professionnels et grand public, portatifs ou portés près du corps, ainsi que d</w:t>
            </w:r>
            <w:r w:rsidR="00284690">
              <w:t>'</w:t>
            </w:r>
            <w:r w:rsidRPr="0011242D">
              <w:t>appareils de correction auditive. Etant donné qu</w:t>
            </w:r>
            <w:r w:rsidR="00284690">
              <w:t>'</w:t>
            </w:r>
            <w:r w:rsidRPr="0011242D">
              <w:t>il est difficile de définir des bandes de fréquences harmonisées pour les microphones hertziens, les limites de bandes de fréquences devraient être vues comme des gammes d</w:t>
            </w:r>
            <w:r w:rsidR="00284690">
              <w:t>'</w:t>
            </w:r>
            <w:r w:rsidRPr="0011242D">
              <w:t>accord à l</w:t>
            </w:r>
            <w:r w:rsidR="00284690">
              <w:t>'</w:t>
            </w:r>
            <w:r w:rsidRPr="0011242D">
              <w:t>intérieur desquelles un dispositif peut fonctionner.</w:t>
            </w:r>
          </w:p>
        </w:tc>
        <w:tc>
          <w:tcPr>
            <w:tcW w:w="2551" w:type="dxa"/>
          </w:tcPr>
          <w:p w:rsidR="003A4958" w:rsidRPr="0011242D" w:rsidRDefault="00262876" w:rsidP="00FA6B52">
            <w:pPr>
              <w:pStyle w:val="Tabletext"/>
              <w:jc w:val="left"/>
            </w:pPr>
            <w:r w:rsidRPr="0011242D">
              <w:t>Des autorisations individuelles peuvent être nécessaires pour les applications de microphones hertziens utilisant des niveaux d</w:t>
            </w:r>
            <w:r w:rsidR="00284690">
              <w:t>'</w:t>
            </w:r>
            <w:r w:rsidRPr="0011242D">
              <w:t>émission plus élevés</w:t>
            </w:r>
            <w:r w:rsidR="00FA6B52" w:rsidRPr="0011242D">
              <w:t>.</w:t>
            </w:r>
          </w:p>
        </w:tc>
      </w:tr>
      <w:tr w:rsidR="003A4958" w:rsidRPr="0011242D" w:rsidTr="007D08C8">
        <w:trPr>
          <w:cantSplit/>
          <w:jc w:val="center"/>
        </w:trPr>
        <w:tc>
          <w:tcPr>
            <w:tcW w:w="2727" w:type="dxa"/>
          </w:tcPr>
          <w:p w:rsidR="003A4958" w:rsidRPr="0011242D" w:rsidRDefault="00337875" w:rsidP="00FA6B52">
            <w:pPr>
              <w:pStyle w:val="Tabletext"/>
              <w:jc w:val="left"/>
            </w:pPr>
            <w:r w:rsidRPr="0011242D">
              <w:t>A</w:t>
            </w:r>
            <w:r w:rsidR="003A4958" w:rsidRPr="0011242D">
              <w:t xml:space="preserve">pplications </w:t>
            </w:r>
            <w:r w:rsidR="00321E1B" w:rsidRPr="0011242D">
              <w:t>utilisant l</w:t>
            </w:r>
            <w:r w:rsidR="00284690">
              <w:t>'</w:t>
            </w:r>
            <w:r w:rsidRPr="0011242D">
              <w:t xml:space="preserve">identification par radiofréquence </w:t>
            </w:r>
            <w:r w:rsidR="003A4958" w:rsidRPr="0011242D">
              <w:t>(RFID)</w:t>
            </w:r>
          </w:p>
        </w:tc>
        <w:tc>
          <w:tcPr>
            <w:tcW w:w="4361" w:type="dxa"/>
          </w:tcPr>
          <w:p w:rsidR="00337875" w:rsidRPr="0011242D" w:rsidRDefault="00337875" w:rsidP="00FA6B52">
            <w:pPr>
              <w:pStyle w:val="Tabletext"/>
              <w:jc w:val="left"/>
            </w:pPr>
            <w:r w:rsidRPr="0011242D">
              <w:t xml:space="preserve">Les applications </w:t>
            </w:r>
            <w:r w:rsidR="00321E1B" w:rsidRPr="0011242D">
              <w:t>utilisant l</w:t>
            </w:r>
            <w:r w:rsidR="00284690">
              <w:t>'</w:t>
            </w:r>
            <w:r w:rsidRPr="0011242D">
              <w:t>identification par radiofréquence (RFID) sont notamment les suivantes: identification automatique d</w:t>
            </w:r>
            <w:r w:rsidR="00284690">
              <w:t>'</w:t>
            </w:r>
            <w:r w:rsidRPr="0011242D">
              <w:t xml:space="preserve">articles, suivi </w:t>
            </w:r>
            <w:r w:rsidR="00FA6B52" w:rsidRPr="0011242D">
              <w:t>d</w:t>
            </w:r>
            <w:r w:rsidR="00284690">
              <w:t>'</w:t>
            </w:r>
            <w:r w:rsidR="00FA6B52" w:rsidRPr="0011242D">
              <w:t>actifs</w:t>
            </w:r>
            <w:r w:rsidRPr="0011242D">
              <w:t>, systèmes d</w:t>
            </w:r>
            <w:r w:rsidR="00284690">
              <w:t>'</w:t>
            </w:r>
            <w:r w:rsidRPr="0011242D">
              <w:t>alarme, gestion des déchets, identification des personnes, contrôle d</w:t>
            </w:r>
            <w:r w:rsidR="00284690">
              <w:t>'</w:t>
            </w:r>
            <w:r w:rsidRPr="0011242D">
              <w:t xml:space="preserve">accès, capteurs de proximité, systèmes antivol, systèmes de localisation, transfert de données vers des dispositifs portatifs, systèmes de commande hertziens, etc. </w:t>
            </w:r>
          </w:p>
          <w:p w:rsidR="0013064D" w:rsidRPr="0011242D" w:rsidRDefault="0013064D" w:rsidP="00FA6B52">
            <w:pPr>
              <w:pStyle w:val="Tabletext"/>
              <w:spacing w:before="120"/>
              <w:jc w:val="left"/>
            </w:pPr>
            <w:r w:rsidRPr="0011242D">
              <w:t xml:space="preserve">La technologie </w:t>
            </w:r>
            <w:r w:rsidR="003A4958" w:rsidRPr="0011242D">
              <w:t xml:space="preserve">RFID </w:t>
            </w:r>
            <w:r w:rsidR="00BB6B54" w:rsidRPr="0011242D">
              <w:t>rend possible</w:t>
            </w:r>
            <w:r w:rsidR="00FA6B52" w:rsidRPr="0011242D">
              <w:t>s</w:t>
            </w:r>
            <w:r w:rsidR="00BB6B54" w:rsidRPr="0011242D">
              <w:t xml:space="preserve"> tous types </w:t>
            </w:r>
            <w:r w:rsidRPr="0011242D">
              <w:t xml:space="preserve">de </w:t>
            </w:r>
            <w:r w:rsidR="00BB6B54" w:rsidRPr="0011242D">
              <w:t xml:space="preserve">domaines </w:t>
            </w:r>
            <w:r w:rsidRPr="0011242D">
              <w:t>et de scénarios d</w:t>
            </w:r>
            <w:r w:rsidR="00284690">
              <w:t>'</w:t>
            </w:r>
            <w:r w:rsidRPr="0011242D">
              <w:t xml:space="preserve">application en réseau, souvent </w:t>
            </w:r>
            <w:r w:rsidR="00B27EBE" w:rsidRPr="0011242D">
              <w:t xml:space="preserve">désignés </w:t>
            </w:r>
            <w:r w:rsidRPr="0011242D">
              <w:t xml:space="preserve">aussi </w:t>
            </w:r>
            <w:r w:rsidR="00FA6B52" w:rsidRPr="0011242D">
              <w:t>comme l</w:t>
            </w:r>
            <w:r w:rsidR="00284690">
              <w:t>'</w:t>
            </w:r>
            <w:r w:rsidR="00FA6B52" w:rsidRPr="0011242D">
              <w:t>«</w:t>
            </w:r>
            <w:r w:rsidRPr="0011242D">
              <w:t>Internet des objets</w:t>
            </w:r>
            <w:r w:rsidR="00FA6B52" w:rsidRPr="0011242D">
              <w:t>»</w:t>
            </w:r>
            <w:r w:rsidRPr="0011242D">
              <w:t xml:space="preserve"> ou </w:t>
            </w:r>
            <w:r w:rsidR="00D16F8F" w:rsidRPr="0011242D">
              <w:t>les</w:t>
            </w:r>
            <w:r w:rsidR="00FA6B52" w:rsidRPr="0011242D">
              <w:t xml:space="preserve"> «</w:t>
            </w:r>
            <w:r w:rsidRPr="0011242D">
              <w:t>communications de machine à machine</w:t>
            </w:r>
            <w:r w:rsidR="00FA6B52" w:rsidRPr="0011242D">
              <w:t>»</w:t>
            </w:r>
            <w:r w:rsidRPr="0011242D">
              <w:t xml:space="preserve">, et </w:t>
            </w:r>
            <w:r w:rsidR="00BB6B54" w:rsidRPr="0011242D">
              <w:t>ne dépend pas de l</w:t>
            </w:r>
            <w:r w:rsidR="00284690">
              <w:t>'</w:t>
            </w:r>
            <w:r w:rsidRPr="0011242D">
              <w:t>application.</w:t>
            </w:r>
          </w:p>
          <w:p w:rsidR="003A4958" w:rsidRPr="0011242D" w:rsidRDefault="00B27EBE" w:rsidP="00FA6B52">
            <w:pPr>
              <w:pStyle w:val="Tabletext"/>
              <w:spacing w:before="120"/>
              <w:jc w:val="left"/>
            </w:pPr>
            <w:r w:rsidRPr="0011242D">
              <w:t xml:space="preserve">En règle générale, les systèmes </w:t>
            </w:r>
            <w:r w:rsidR="003A4958" w:rsidRPr="0011242D">
              <w:t xml:space="preserve">RFID </w:t>
            </w:r>
            <w:r w:rsidRPr="0011242D">
              <w:t>sont utilisés pour suivre, identifier</w:t>
            </w:r>
            <w:r w:rsidR="003A4958" w:rsidRPr="0011242D">
              <w:t xml:space="preserve"> </w:t>
            </w:r>
            <w:r w:rsidRPr="0011242D">
              <w:t xml:space="preserve">et </w:t>
            </w:r>
            <w:r w:rsidR="003A4958" w:rsidRPr="0011242D">
              <w:t>collect</w:t>
            </w:r>
            <w:r w:rsidRPr="0011242D">
              <w:t>er</w:t>
            </w:r>
            <w:r w:rsidR="003A4958" w:rsidRPr="0011242D">
              <w:t>/</w:t>
            </w:r>
            <w:r w:rsidRPr="0011242D">
              <w:t xml:space="preserve">transporter des données relatives aux êtres vivants ou aux </w:t>
            </w:r>
            <w:r w:rsidR="005E0D97" w:rsidRPr="0011242D">
              <w:t>objets inanimés auxquels des étiquettes sont attachées</w:t>
            </w:r>
            <w:r w:rsidR="003A4958" w:rsidRPr="0011242D">
              <w:t xml:space="preserve">. </w:t>
            </w:r>
            <w:r w:rsidR="005E0D97" w:rsidRPr="0011242D">
              <w:t>Les étiquettes peuvent être passives, semi-passives ou actives. Les réponses émanant des étiquettes sont validées par le système d</w:t>
            </w:r>
            <w:r w:rsidR="00284690">
              <w:t>'</w:t>
            </w:r>
            <w:r w:rsidR="005E0D97" w:rsidRPr="0011242D">
              <w:t>interrogation et transmises au système hôte.</w:t>
            </w:r>
          </w:p>
        </w:tc>
        <w:tc>
          <w:tcPr>
            <w:tcW w:w="2551" w:type="dxa"/>
          </w:tcPr>
          <w:p w:rsidR="003A4958" w:rsidRPr="0011242D" w:rsidRDefault="0013064D" w:rsidP="00FA6B52">
            <w:pPr>
              <w:pStyle w:val="Tabletext"/>
              <w:jc w:val="left"/>
            </w:pPr>
            <w:r w:rsidRPr="0011242D">
              <w:t>Il est suggéré de garder la définition relative à la RFID aussi large que possible, en incluant tous les types de systèmes avec interrogation d</w:t>
            </w:r>
            <w:r w:rsidR="00284690">
              <w:t>'</w:t>
            </w:r>
            <w:r w:rsidRPr="0011242D">
              <w:t xml:space="preserve">étiquette </w:t>
            </w:r>
          </w:p>
        </w:tc>
      </w:tr>
      <w:tr w:rsidR="003A4958" w:rsidRPr="0011242D" w:rsidTr="007D08C8">
        <w:trPr>
          <w:cantSplit/>
          <w:jc w:val="center"/>
        </w:trPr>
        <w:tc>
          <w:tcPr>
            <w:tcW w:w="2727" w:type="dxa"/>
          </w:tcPr>
          <w:p w:rsidR="003A4958" w:rsidRPr="0011242D" w:rsidRDefault="00FE42FA" w:rsidP="00FA6B52">
            <w:pPr>
              <w:pStyle w:val="Tabletext"/>
              <w:jc w:val="left"/>
              <w:rPr>
                <w:szCs w:val="22"/>
              </w:rPr>
            </w:pPr>
            <w:r w:rsidRPr="0011242D">
              <w:rPr>
                <w:rFonts w:eastAsia="SimSun"/>
                <w:szCs w:val="22"/>
                <w:lang w:eastAsia="zh-CN"/>
              </w:rPr>
              <w:lastRenderedPageBreak/>
              <w:t>Implant médical actif à ultra faible puissance</w:t>
            </w:r>
          </w:p>
        </w:tc>
        <w:tc>
          <w:tcPr>
            <w:tcW w:w="4361" w:type="dxa"/>
          </w:tcPr>
          <w:p w:rsidR="00F85E2B" w:rsidRPr="0011242D" w:rsidRDefault="006C36CC" w:rsidP="00FA6B52">
            <w:pPr>
              <w:pStyle w:val="Tabletext"/>
              <w:jc w:val="left"/>
              <w:rPr>
                <w:rFonts w:eastAsia="SimSun"/>
                <w:lang w:eastAsia="zh-CN"/>
              </w:rPr>
            </w:pPr>
            <w:r w:rsidRPr="0011242D">
              <w:t xml:space="preserve">Les applications </w:t>
            </w:r>
            <w:r w:rsidR="003A4958" w:rsidRPr="0011242D">
              <w:t xml:space="preserve">SRD </w:t>
            </w:r>
            <w:r w:rsidRPr="0011242D">
              <w:t xml:space="preserve">pour les implants médicaux actifs à </w:t>
            </w:r>
            <w:r w:rsidR="003A4958" w:rsidRPr="0011242D">
              <w:rPr>
                <w:rFonts w:eastAsia="SimSun"/>
                <w:lang w:eastAsia="zh-CN"/>
              </w:rPr>
              <w:t>u</w:t>
            </w:r>
            <w:r w:rsidR="003A4958" w:rsidRPr="0011242D">
              <w:t xml:space="preserve">ltra </w:t>
            </w:r>
            <w:r w:rsidRPr="0011242D">
              <w:t xml:space="preserve">faible puissance </w:t>
            </w:r>
            <w:r w:rsidR="003A4958" w:rsidRPr="0011242D">
              <w:rPr>
                <w:rFonts w:eastAsia="SimSun"/>
                <w:lang w:eastAsia="zh-CN"/>
              </w:rPr>
              <w:t>(ULP</w:t>
            </w:r>
            <w:r w:rsidR="00FA6B52" w:rsidRPr="0011242D">
              <w:rPr>
                <w:rFonts w:eastAsia="SimSun"/>
                <w:lang w:eastAsia="zh-CN"/>
              </w:rPr>
              <w:noBreakHyphen/>
            </w:r>
            <w:r w:rsidR="003A4958" w:rsidRPr="0011242D">
              <w:rPr>
                <w:rFonts w:eastAsia="SimSun"/>
                <w:lang w:eastAsia="zh-CN"/>
              </w:rPr>
              <w:t xml:space="preserve">AMI) </w:t>
            </w:r>
            <w:r w:rsidR="0015411C" w:rsidRPr="0011242D">
              <w:rPr>
                <w:rFonts w:eastAsia="SimSun"/>
                <w:lang w:eastAsia="zh-CN"/>
              </w:rPr>
              <w:t xml:space="preserve">constituent la partie </w:t>
            </w:r>
            <w:r w:rsidR="003A4958" w:rsidRPr="0011242D">
              <w:rPr>
                <w:rFonts w:eastAsia="SimSun"/>
                <w:lang w:eastAsia="zh-CN"/>
              </w:rPr>
              <w:t xml:space="preserve">radio </w:t>
            </w:r>
            <w:r w:rsidR="0015411C" w:rsidRPr="0011242D">
              <w:rPr>
                <w:rFonts w:eastAsia="SimSun"/>
                <w:lang w:eastAsia="zh-CN"/>
              </w:rPr>
              <w:t xml:space="preserve">des </w:t>
            </w:r>
            <w:r w:rsidR="00321E1B" w:rsidRPr="0011242D">
              <w:rPr>
                <w:rFonts w:eastAsia="SimSun"/>
                <w:lang w:eastAsia="zh-CN"/>
              </w:rPr>
              <w:t>appareils</w:t>
            </w:r>
            <w:r w:rsidR="0015411C" w:rsidRPr="0011242D">
              <w:rPr>
                <w:rFonts w:eastAsia="SimSun"/>
                <w:lang w:eastAsia="zh-CN"/>
              </w:rPr>
              <w:t xml:space="preserve"> médicaux actifs</w:t>
            </w:r>
            <w:r w:rsidR="003A4958" w:rsidRPr="0011242D">
              <w:rPr>
                <w:rFonts w:eastAsia="SimSun"/>
                <w:lang w:eastAsia="zh-CN"/>
              </w:rPr>
              <w:t xml:space="preserve"> </w:t>
            </w:r>
            <w:r w:rsidR="0015411C" w:rsidRPr="0011242D">
              <w:rPr>
                <w:rFonts w:eastAsia="SimSun"/>
                <w:lang w:eastAsia="zh-CN"/>
              </w:rPr>
              <w:t xml:space="preserve">implantables </w:t>
            </w:r>
            <w:r w:rsidR="003A4958" w:rsidRPr="0011242D">
              <w:rPr>
                <w:rFonts w:eastAsia="SimSun"/>
                <w:lang w:eastAsia="zh-CN"/>
              </w:rPr>
              <w:t xml:space="preserve">(AIMD). </w:t>
            </w:r>
            <w:r w:rsidR="00F85E2B" w:rsidRPr="0011242D">
              <w:rPr>
                <w:rFonts w:eastAsia="SimSun"/>
                <w:lang w:eastAsia="zh-CN"/>
              </w:rPr>
              <w:t xml:space="preserve">Un appareil </w:t>
            </w:r>
            <w:r w:rsidR="003A4958" w:rsidRPr="0011242D">
              <w:rPr>
                <w:rFonts w:eastAsia="SimSun"/>
                <w:lang w:eastAsia="zh-CN"/>
              </w:rPr>
              <w:t xml:space="preserve">AIMD </w:t>
            </w:r>
            <w:r w:rsidR="00F85E2B" w:rsidRPr="0011242D">
              <w:rPr>
                <w:rFonts w:eastAsia="SimSun"/>
                <w:lang w:eastAsia="zh-CN"/>
              </w:rPr>
              <w:t>est un appareil médical actif qui est conçu pour être implanté en totalité ou en partie, par une intervention chirurgicale, dans le corps humain ou, par une intervention médicale, dans un orifice naturel et qui est destiné à rester après l</w:t>
            </w:r>
            <w:r w:rsidR="00284690">
              <w:rPr>
                <w:rFonts w:eastAsia="SimSun"/>
                <w:lang w:eastAsia="zh-CN"/>
              </w:rPr>
              <w:t>'</w:t>
            </w:r>
            <w:r w:rsidR="00F85E2B" w:rsidRPr="0011242D">
              <w:rPr>
                <w:rFonts w:eastAsia="SimSun"/>
                <w:lang w:eastAsia="zh-CN"/>
              </w:rPr>
              <w:t>intervention.</w:t>
            </w:r>
          </w:p>
          <w:p w:rsidR="003A4958" w:rsidRPr="0011242D" w:rsidRDefault="00F85E2B" w:rsidP="00FA6B52">
            <w:pPr>
              <w:pStyle w:val="Tabletext"/>
              <w:spacing w:before="120"/>
              <w:jc w:val="left"/>
            </w:pPr>
            <w:r w:rsidRPr="0011242D">
              <w:rPr>
                <w:rFonts w:eastAsia="SimSun"/>
                <w:lang w:eastAsia="zh-CN"/>
              </w:rPr>
              <w:t xml:space="preserve">En règle générale, un implant </w:t>
            </w:r>
            <w:r w:rsidR="003A4958" w:rsidRPr="0011242D">
              <w:rPr>
                <w:rFonts w:eastAsia="SimSun"/>
                <w:lang w:eastAsia="zh-CN"/>
              </w:rPr>
              <w:t xml:space="preserve">ULP-AMI </w:t>
            </w:r>
            <w:r w:rsidRPr="0011242D">
              <w:rPr>
                <w:rFonts w:eastAsia="SimSun"/>
                <w:lang w:eastAsia="zh-CN"/>
              </w:rPr>
              <w:t>es</w:t>
            </w:r>
            <w:r w:rsidR="00FA6B52" w:rsidRPr="0011242D">
              <w:rPr>
                <w:rFonts w:eastAsia="SimSun"/>
                <w:lang w:eastAsia="zh-CN"/>
              </w:rPr>
              <w:t>t utilisé pour aider les gens à</w:t>
            </w:r>
            <w:r w:rsidRPr="0011242D">
              <w:rPr>
                <w:rFonts w:eastAsia="SimSun"/>
                <w:lang w:eastAsia="zh-CN"/>
              </w:rPr>
              <w:t xml:space="preserve"> améliorer leur qualité de vie</w:t>
            </w:r>
            <w:r w:rsidR="003A4958" w:rsidRPr="0011242D">
              <w:rPr>
                <w:rFonts w:eastAsia="SimSun"/>
                <w:lang w:eastAsia="zh-CN"/>
              </w:rPr>
              <w:t xml:space="preserve">. </w:t>
            </w:r>
            <w:r w:rsidR="006D10C7" w:rsidRPr="0011242D">
              <w:rPr>
                <w:rFonts w:eastAsia="SimSun"/>
                <w:lang w:eastAsia="zh-CN"/>
              </w:rPr>
              <w:t>Les implants actifs assurent des fonctions thérapeutiques toujours plus diverses: régulation du rythme cardiaque (par stimulation ou par défibrillation), diminution de la douleur, administration de médicaments, limitation de l</w:t>
            </w:r>
            <w:r w:rsidR="00284690">
              <w:rPr>
                <w:rFonts w:eastAsia="SimSun"/>
                <w:lang w:eastAsia="zh-CN"/>
              </w:rPr>
              <w:t>'</w:t>
            </w:r>
            <w:r w:rsidR="006D10C7" w:rsidRPr="0011242D">
              <w:rPr>
                <w:rFonts w:eastAsia="SimSun"/>
                <w:lang w:eastAsia="zh-CN"/>
              </w:rPr>
              <w:t>incontinence et traitement de tremblements d</w:t>
            </w:r>
            <w:r w:rsidR="00284690">
              <w:rPr>
                <w:rFonts w:eastAsia="SimSun"/>
                <w:lang w:eastAsia="zh-CN"/>
              </w:rPr>
              <w:t>'</w:t>
            </w:r>
            <w:r w:rsidR="006D10C7" w:rsidRPr="0011242D">
              <w:rPr>
                <w:rFonts w:eastAsia="SimSun"/>
                <w:lang w:eastAsia="zh-CN"/>
              </w:rPr>
              <w:t>origine neurologique, pour n</w:t>
            </w:r>
            <w:r w:rsidR="00284690">
              <w:rPr>
                <w:rFonts w:eastAsia="SimSun"/>
                <w:lang w:eastAsia="zh-CN"/>
              </w:rPr>
              <w:t>'</w:t>
            </w:r>
            <w:r w:rsidR="006D10C7" w:rsidRPr="0011242D">
              <w:rPr>
                <w:rFonts w:eastAsia="SimSun"/>
                <w:lang w:eastAsia="zh-CN"/>
              </w:rPr>
              <w:t>en citer que quelques-unes.</w:t>
            </w:r>
          </w:p>
        </w:tc>
        <w:tc>
          <w:tcPr>
            <w:tcW w:w="2551" w:type="dxa"/>
          </w:tcPr>
          <w:p w:rsidR="003A4958" w:rsidRPr="0011242D" w:rsidRDefault="00FE42FA" w:rsidP="00FA6B52">
            <w:pPr>
              <w:pStyle w:val="Tabletext"/>
              <w:jc w:val="left"/>
            </w:pPr>
            <w:r w:rsidRPr="0011242D">
              <w:rPr>
                <w:rFonts w:eastAsia="SimSun"/>
                <w:lang w:eastAsia="zh-CN"/>
              </w:rPr>
              <w:t xml:space="preserve">Les implants </w:t>
            </w:r>
            <w:r w:rsidR="003A4958" w:rsidRPr="0011242D">
              <w:rPr>
                <w:rFonts w:eastAsia="SimSun"/>
                <w:lang w:eastAsia="zh-CN"/>
              </w:rPr>
              <w:t xml:space="preserve">ULP-AMI </w:t>
            </w:r>
            <w:r w:rsidRPr="0011242D">
              <w:rPr>
                <w:rFonts w:eastAsia="SimSun"/>
                <w:lang w:eastAsia="zh-CN"/>
              </w:rPr>
              <w:t>sont portatifs par nature</w:t>
            </w:r>
            <w:r w:rsidR="003A4958" w:rsidRPr="0011242D">
              <w:rPr>
                <w:rFonts w:eastAsia="SimSun"/>
                <w:lang w:eastAsia="zh-CN"/>
              </w:rPr>
              <w:t xml:space="preserve">. </w:t>
            </w:r>
            <w:r w:rsidRPr="0011242D">
              <w:rPr>
                <w:rFonts w:eastAsia="SimSun"/>
                <w:lang w:eastAsia="zh-CN"/>
              </w:rPr>
              <w:t>Un patient voyageant dans le monde entier peut être loin de son médecin traitant quand survient une situation d</w:t>
            </w:r>
            <w:r w:rsidR="00284690">
              <w:rPr>
                <w:rFonts w:eastAsia="SimSun"/>
                <w:lang w:eastAsia="zh-CN"/>
              </w:rPr>
              <w:t>'</w:t>
            </w:r>
            <w:r w:rsidRPr="0011242D">
              <w:rPr>
                <w:rFonts w:eastAsia="SimSun"/>
                <w:lang w:eastAsia="zh-CN"/>
              </w:rPr>
              <w:t>urgence nécessitant une communication avec l</w:t>
            </w:r>
            <w:r w:rsidR="00284690">
              <w:rPr>
                <w:rFonts w:eastAsia="SimSun"/>
                <w:lang w:eastAsia="zh-CN"/>
              </w:rPr>
              <w:t>'</w:t>
            </w:r>
            <w:r w:rsidRPr="0011242D">
              <w:rPr>
                <w:rFonts w:eastAsia="SimSun"/>
                <w:lang w:eastAsia="zh-CN"/>
              </w:rPr>
              <w:t xml:space="preserve">implant. </w:t>
            </w:r>
          </w:p>
        </w:tc>
      </w:tr>
    </w:tbl>
    <w:p w:rsidR="000F2D17" w:rsidRPr="0011242D" w:rsidRDefault="000F2D17" w:rsidP="000F2D17"/>
    <w:p w:rsidR="000F2D17" w:rsidRPr="0011242D" w:rsidRDefault="000F2D17" w:rsidP="00F61C31">
      <w:pPr>
        <w:jc w:val="center"/>
      </w:pPr>
      <w:r w:rsidRPr="0011242D">
        <w:t>______________</w:t>
      </w:r>
    </w:p>
    <w:sectPr w:rsidR="000F2D17" w:rsidRPr="0011242D" w:rsidSect="005553CC">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8C8" w:rsidRDefault="007D08C8">
      <w:r>
        <w:separator/>
      </w:r>
    </w:p>
  </w:endnote>
  <w:endnote w:type="continuationSeparator" w:id="0">
    <w:p w:rsidR="007D08C8" w:rsidRDefault="007D0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8C8" w:rsidRDefault="007D08C8">
      <w:r>
        <w:separator/>
      </w:r>
    </w:p>
  </w:footnote>
  <w:footnote w:type="continuationSeparator" w:id="0">
    <w:p w:rsidR="007D08C8" w:rsidRDefault="007D0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C8" w:rsidRDefault="007D08C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C8" w:rsidRDefault="007D08C8" w:rsidP="007D08C8">
    <w:pPr>
      <w:pStyle w:val="Header"/>
      <w:ind w:right="360" w:firstLine="360"/>
    </w:pPr>
    <w:r>
      <w:rPr>
        <w:noProof/>
        <w:lang w:val="en-GB" w:eastAsia="en-GB"/>
      </w:rPr>
      <w:drawing>
        <wp:anchor distT="0" distB="0" distL="114300" distR="114300" simplePos="0" relativeHeight="251659264" behindDoc="1" locked="0" layoutInCell="1" allowOverlap="1" wp14:anchorId="60D94954" wp14:editId="0ADF102F">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C8" w:rsidRPr="003D68ED" w:rsidRDefault="007D08C8" w:rsidP="00143971">
    <w:pPr>
      <w:pStyle w:val="Header"/>
      <w:jc w:val="left"/>
      <w:rPr>
        <w:lang w:val="en-US"/>
      </w:rPr>
    </w:pPr>
    <w:r>
      <w:rPr>
        <w:rStyle w:val="PageNumber"/>
        <w:b/>
        <w:bCs/>
      </w:rPr>
      <w:fldChar w:fldCharType="begin"/>
    </w:r>
    <w:r w:rsidRPr="003D68ED">
      <w:rPr>
        <w:rStyle w:val="PageNumber"/>
        <w:b/>
        <w:bCs/>
        <w:lang w:val="en-US"/>
      </w:rPr>
      <w:instrText xml:space="preserve"> PAGE </w:instrText>
    </w:r>
    <w:r>
      <w:rPr>
        <w:rStyle w:val="PageNumber"/>
        <w:b/>
        <w:bCs/>
      </w:rPr>
      <w:fldChar w:fldCharType="separate"/>
    </w:r>
    <w:r w:rsidR="009A1676">
      <w:rPr>
        <w:rStyle w:val="PageNumber"/>
        <w:b/>
        <w:bCs/>
        <w:noProof/>
        <w:lang w:val="en-US"/>
      </w:rPr>
      <w:t>ii</w:t>
    </w:r>
    <w:r>
      <w:rPr>
        <w:rStyle w:val="PageNumber"/>
        <w:b/>
        <w:bCs/>
      </w:rPr>
      <w:fldChar w:fldCharType="end"/>
    </w:r>
    <w:r w:rsidRPr="003D68ED">
      <w:rPr>
        <w:lang w:val="en-US"/>
      </w:rPr>
      <w:tab/>
    </w:r>
    <w:r>
      <w:fldChar w:fldCharType="begin"/>
    </w:r>
    <w:r w:rsidRPr="003D68ED">
      <w:rPr>
        <w:lang w:val="en-US"/>
      </w:rPr>
      <w:instrText xml:space="preserve"> DOCPROPERTY "Header" \* MERGEFORMAT </w:instrText>
    </w:r>
    <w:r>
      <w:fldChar w:fldCharType="separate"/>
    </w:r>
    <w:r w:rsidR="009A1676" w:rsidRPr="009A1676">
      <w:rPr>
        <w:b/>
        <w:bCs/>
        <w:lang w:val="en-US"/>
      </w:rPr>
      <w:t xml:space="preserve">Rec. </w:t>
    </w:r>
    <w:r>
      <w:rPr>
        <w:b/>
        <w:bCs/>
      </w:rPr>
      <w:fldChar w:fldCharType="end"/>
    </w:r>
    <w:r w:rsidRPr="003D68ED">
      <w:rPr>
        <w:b/>
        <w:bCs/>
        <w:lang w:val="en-US"/>
      </w:rPr>
      <w:t xml:space="preserve"> </w:t>
    </w:r>
    <w:r>
      <w:rPr>
        <w:b/>
        <w:bCs/>
      </w:rPr>
      <w:fldChar w:fldCharType="begin"/>
    </w:r>
    <w:r w:rsidRPr="003D68ED">
      <w:rPr>
        <w:b/>
        <w:bCs/>
        <w:lang w:val="en-US"/>
      </w:rPr>
      <w:instrText>styleref href</w:instrText>
    </w:r>
    <w:r>
      <w:rPr>
        <w:b/>
        <w:bCs/>
      </w:rPr>
      <w:fldChar w:fldCharType="separate"/>
    </w:r>
    <w:r w:rsidR="009A1676">
      <w:rPr>
        <w:b/>
        <w:bCs/>
        <w:noProof/>
      </w:rPr>
      <w:t>UIT-R SM.2103-0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C8" w:rsidRDefault="007D08C8">
    <w:pPr>
      <w:pStyle w:val="Header"/>
    </w:pPr>
    <w:r>
      <w:tab/>
    </w:r>
    <w:r>
      <w:fldChar w:fldCharType="begin"/>
    </w:r>
    <w:r w:rsidRPr="003D68ED">
      <w:rPr>
        <w:lang w:val="en-US"/>
      </w:rPr>
      <w:instrText xml:space="preserve"> DOCPROPERTY "Header" \* MERGEFORMAT </w:instrText>
    </w:r>
    <w:r>
      <w:fldChar w:fldCharType="separate"/>
    </w:r>
    <w:r w:rsidR="009A1676" w:rsidRPr="009A1676">
      <w:rPr>
        <w:b/>
        <w:bCs/>
        <w:lang w:val="en-US"/>
      </w:rPr>
      <w:t xml:space="preserve">Rec. </w:t>
    </w:r>
    <w:r>
      <w:rPr>
        <w:b/>
        <w:bCs/>
      </w:rPr>
      <w:fldChar w:fldCharType="end"/>
    </w:r>
    <w:r w:rsidRPr="003D68ED">
      <w:rPr>
        <w:b/>
        <w:bCs/>
        <w:lang w:val="en-US"/>
      </w:rPr>
      <w:t xml:space="preserve"> </w:t>
    </w:r>
    <w:r>
      <w:rPr>
        <w:b/>
        <w:bCs/>
      </w:rPr>
      <w:fldChar w:fldCharType="begin"/>
    </w:r>
    <w:r w:rsidRPr="003D68ED">
      <w:rPr>
        <w:b/>
        <w:bCs/>
        <w:lang w:val="en-US"/>
      </w:rPr>
      <w:instrText>styleref href</w:instrText>
    </w:r>
    <w:r>
      <w:rPr>
        <w:b/>
        <w:bCs/>
      </w:rPr>
      <w:fldChar w:fldCharType="separate"/>
    </w:r>
    <w:r w:rsidR="009A1676">
      <w:rPr>
        <w:b/>
        <w:bCs/>
        <w:noProof/>
      </w:rPr>
      <w:t>UIT-R SM.2103-0</w:t>
    </w:r>
    <w:r>
      <w:rPr>
        <w:b/>
        <w:bCs/>
      </w:rPr>
      <w:fldChar w:fldCharType="end"/>
    </w:r>
    <w:r w:rsidRPr="003D68ED">
      <w:rPr>
        <w:lang w:val="en-US"/>
      </w:rPr>
      <w:tab/>
    </w:r>
    <w:r>
      <w:rPr>
        <w:rStyle w:val="PageNumber"/>
        <w:b/>
        <w:bCs/>
      </w:rPr>
      <w:fldChar w:fldCharType="begin"/>
    </w:r>
    <w:r w:rsidRPr="003D68ED">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C8" w:rsidRDefault="007D0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A1676">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A1676" w:rsidRPr="009A167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A1676">
      <w:rPr>
        <w:b/>
        <w:bCs/>
        <w:noProof/>
      </w:rPr>
      <w:t>UIT-R SM.2103-0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C8" w:rsidRDefault="007D08C8" w:rsidP="005553CC">
    <w:pPr>
      <w:pStyle w:val="Header"/>
      <w:tabs>
        <w:tab w:val="center" w:pos="9696"/>
      </w:tabs>
    </w:pPr>
    <w:r>
      <w:tab/>
    </w:r>
    <w:r>
      <w:fldChar w:fldCharType="begin"/>
    </w:r>
    <w:r w:rsidRPr="003D68ED">
      <w:rPr>
        <w:lang w:val="en-US"/>
      </w:rPr>
      <w:instrText xml:space="preserve"> DOCPROPERTY "Header" \* MERGEFORMAT </w:instrText>
    </w:r>
    <w:r>
      <w:fldChar w:fldCharType="separate"/>
    </w:r>
    <w:r w:rsidR="009A1676" w:rsidRPr="009A1676">
      <w:rPr>
        <w:b/>
        <w:bCs/>
        <w:lang w:val="en-US"/>
      </w:rPr>
      <w:t xml:space="preserve">Rec. </w:t>
    </w:r>
    <w:r>
      <w:rPr>
        <w:b/>
        <w:bCs/>
      </w:rPr>
      <w:fldChar w:fldCharType="end"/>
    </w:r>
    <w:r w:rsidRPr="003D68ED">
      <w:rPr>
        <w:b/>
        <w:bCs/>
        <w:lang w:val="en-US"/>
      </w:rPr>
      <w:t xml:space="preserve"> </w:t>
    </w:r>
    <w:r>
      <w:rPr>
        <w:b/>
        <w:bCs/>
      </w:rPr>
      <w:fldChar w:fldCharType="begin"/>
    </w:r>
    <w:r w:rsidRPr="003D68ED">
      <w:rPr>
        <w:b/>
        <w:bCs/>
        <w:lang w:val="en-US"/>
      </w:rPr>
      <w:instrText>styleref href</w:instrText>
    </w:r>
    <w:r>
      <w:rPr>
        <w:b/>
        <w:bCs/>
      </w:rPr>
      <w:fldChar w:fldCharType="separate"/>
    </w:r>
    <w:r w:rsidR="009A1676">
      <w:rPr>
        <w:b/>
        <w:bCs/>
        <w:noProof/>
      </w:rPr>
      <w:t>UIT-R SM.2103-0</w:t>
    </w:r>
    <w:r>
      <w:rPr>
        <w:b/>
        <w:bCs/>
      </w:rPr>
      <w:fldChar w:fldCharType="end"/>
    </w:r>
    <w:r>
      <w:rPr>
        <w:b/>
        <w:bCs/>
      </w:rPr>
      <w:tab/>
    </w:r>
    <w:r>
      <w:rPr>
        <w:rStyle w:val="PageNumber"/>
        <w:b/>
        <w:bCs/>
      </w:rPr>
      <w:fldChar w:fldCharType="begin"/>
    </w:r>
    <w:r w:rsidRPr="003D68ED">
      <w:rPr>
        <w:rStyle w:val="PageNumber"/>
        <w:b/>
        <w:bCs/>
        <w:lang w:val="en-US"/>
      </w:rPr>
      <w:instrText xml:space="preserve"> PAGE </w:instrText>
    </w:r>
    <w:r>
      <w:rPr>
        <w:rStyle w:val="PageNumber"/>
        <w:b/>
        <w:bCs/>
      </w:rPr>
      <w:fldChar w:fldCharType="separate"/>
    </w:r>
    <w:r w:rsidR="009A1676">
      <w:rPr>
        <w:rStyle w:val="PageNumber"/>
        <w:b/>
        <w:bCs/>
        <w:noProof/>
        <w:lang w:val="en-US"/>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4757"/>
    <w:multiLevelType w:val="hybridMultilevel"/>
    <w:tmpl w:val="2FBA4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872BB"/>
    <w:multiLevelType w:val="hybridMultilevel"/>
    <w:tmpl w:val="81BC8976"/>
    <w:lvl w:ilvl="0" w:tplc="5858AB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8ED"/>
    <w:rsid w:val="000239BE"/>
    <w:rsid w:val="00075344"/>
    <w:rsid w:val="000F2D17"/>
    <w:rsid w:val="0011242D"/>
    <w:rsid w:val="00126A1C"/>
    <w:rsid w:val="0013064D"/>
    <w:rsid w:val="00140883"/>
    <w:rsid w:val="00143971"/>
    <w:rsid w:val="0015411C"/>
    <w:rsid w:val="001B73DF"/>
    <w:rsid w:val="001E0699"/>
    <w:rsid w:val="00217EBF"/>
    <w:rsid w:val="00242AEE"/>
    <w:rsid w:val="00262876"/>
    <w:rsid w:val="00284690"/>
    <w:rsid w:val="002C0AA1"/>
    <w:rsid w:val="002D76C4"/>
    <w:rsid w:val="00311721"/>
    <w:rsid w:val="00316807"/>
    <w:rsid w:val="00321E1B"/>
    <w:rsid w:val="00337875"/>
    <w:rsid w:val="003A4958"/>
    <w:rsid w:val="003B0559"/>
    <w:rsid w:val="003D68ED"/>
    <w:rsid w:val="003F0B23"/>
    <w:rsid w:val="003F6F4B"/>
    <w:rsid w:val="00441070"/>
    <w:rsid w:val="004A13FE"/>
    <w:rsid w:val="004B21A2"/>
    <w:rsid w:val="004B2330"/>
    <w:rsid w:val="004C406F"/>
    <w:rsid w:val="0052529D"/>
    <w:rsid w:val="005553CC"/>
    <w:rsid w:val="00572195"/>
    <w:rsid w:val="005D792C"/>
    <w:rsid w:val="005E0D97"/>
    <w:rsid w:val="00607D68"/>
    <w:rsid w:val="00685240"/>
    <w:rsid w:val="006C36CC"/>
    <w:rsid w:val="006D10C7"/>
    <w:rsid w:val="006F0485"/>
    <w:rsid w:val="006F444E"/>
    <w:rsid w:val="007004B8"/>
    <w:rsid w:val="007468DA"/>
    <w:rsid w:val="00775CF7"/>
    <w:rsid w:val="007D08C8"/>
    <w:rsid w:val="008968D0"/>
    <w:rsid w:val="008F2B78"/>
    <w:rsid w:val="00941454"/>
    <w:rsid w:val="00955FF4"/>
    <w:rsid w:val="00980D59"/>
    <w:rsid w:val="00984F77"/>
    <w:rsid w:val="00994213"/>
    <w:rsid w:val="009A1676"/>
    <w:rsid w:val="009E00A8"/>
    <w:rsid w:val="009E3580"/>
    <w:rsid w:val="009F4E9F"/>
    <w:rsid w:val="00A11341"/>
    <w:rsid w:val="00A57722"/>
    <w:rsid w:val="00A61871"/>
    <w:rsid w:val="00A6617B"/>
    <w:rsid w:val="00AB0DC8"/>
    <w:rsid w:val="00AF793D"/>
    <w:rsid w:val="00B13016"/>
    <w:rsid w:val="00B16AC5"/>
    <w:rsid w:val="00B24456"/>
    <w:rsid w:val="00B272A5"/>
    <w:rsid w:val="00B27EBE"/>
    <w:rsid w:val="00B44E24"/>
    <w:rsid w:val="00B63EDF"/>
    <w:rsid w:val="00B661E7"/>
    <w:rsid w:val="00BB6B54"/>
    <w:rsid w:val="00C6268F"/>
    <w:rsid w:val="00C66920"/>
    <w:rsid w:val="00C76F40"/>
    <w:rsid w:val="00CC596E"/>
    <w:rsid w:val="00D16F8F"/>
    <w:rsid w:val="00D644DF"/>
    <w:rsid w:val="00D93274"/>
    <w:rsid w:val="00DC4638"/>
    <w:rsid w:val="00DE2283"/>
    <w:rsid w:val="00DF4176"/>
    <w:rsid w:val="00E60C57"/>
    <w:rsid w:val="00E74784"/>
    <w:rsid w:val="00EB0207"/>
    <w:rsid w:val="00ED4F09"/>
    <w:rsid w:val="00F0312E"/>
    <w:rsid w:val="00F61C31"/>
    <w:rsid w:val="00F73083"/>
    <w:rsid w:val="00F85E2B"/>
    <w:rsid w:val="00FA6B52"/>
    <w:rsid w:val="00FE42FA"/>
    <w:rsid w:val="00FF66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22E63EC-5AC9-4F65-8BA5-8DE1B6F4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2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11721"/>
    <w:pPr>
      <w:keepNext/>
      <w:keepLines/>
      <w:spacing w:before="480"/>
      <w:ind w:left="794" w:hanging="794"/>
      <w:outlineLvl w:val="0"/>
    </w:pPr>
    <w:rPr>
      <w:b/>
    </w:rPr>
  </w:style>
  <w:style w:type="paragraph" w:styleId="Heading2">
    <w:name w:val="heading 2"/>
    <w:basedOn w:val="Heading1"/>
    <w:next w:val="Normal"/>
    <w:qFormat/>
    <w:rsid w:val="00311721"/>
    <w:pPr>
      <w:spacing w:before="320"/>
      <w:outlineLvl w:val="1"/>
    </w:pPr>
  </w:style>
  <w:style w:type="paragraph" w:styleId="Heading3">
    <w:name w:val="heading 3"/>
    <w:basedOn w:val="Heading1"/>
    <w:next w:val="Normal"/>
    <w:qFormat/>
    <w:rsid w:val="00311721"/>
    <w:pPr>
      <w:spacing w:before="200"/>
      <w:outlineLvl w:val="2"/>
    </w:pPr>
  </w:style>
  <w:style w:type="paragraph" w:styleId="Heading4">
    <w:name w:val="heading 4"/>
    <w:basedOn w:val="Heading3"/>
    <w:next w:val="Normal"/>
    <w:qFormat/>
    <w:rsid w:val="00311721"/>
    <w:pPr>
      <w:tabs>
        <w:tab w:val="clear" w:pos="794"/>
        <w:tab w:val="left" w:pos="992"/>
      </w:tabs>
      <w:ind w:left="992" w:hanging="992"/>
      <w:outlineLvl w:val="3"/>
    </w:pPr>
  </w:style>
  <w:style w:type="paragraph" w:styleId="Heading5">
    <w:name w:val="heading 5"/>
    <w:basedOn w:val="Heading4"/>
    <w:next w:val="Normal"/>
    <w:qFormat/>
    <w:rsid w:val="00311721"/>
    <w:pPr>
      <w:outlineLvl w:val="4"/>
    </w:pPr>
  </w:style>
  <w:style w:type="paragraph" w:styleId="Heading6">
    <w:name w:val="heading 6"/>
    <w:basedOn w:val="Heading4"/>
    <w:next w:val="Normal"/>
    <w:qFormat/>
    <w:rsid w:val="00311721"/>
    <w:pPr>
      <w:tabs>
        <w:tab w:val="clear" w:pos="992"/>
        <w:tab w:val="clear" w:pos="1191"/>
      </w:tabs>
      <w:ind w:left="1588" w:hanging="1588"/>
      <w:outlineLvl w:val="5"/>
    </w:pPr>
  </w:style>
  <w:style w:type="paragraph" w:styleId="Heading7">
    <w:name w:val="heading 7"/>
    <w:basedOn w:val="Heading6"/>
    <w:next w:val="Normal"/>
    <w:qFormat/>
    <w:rsid w:val="00311721"/>
    <w:pPr>
      <w:outlineLvl w:val="6"/>
    </w:pPr>
  </w:style>
  <w:style w:type="paragraph" w:styleId="Heading8">
    <w:name w:val="heading 8"/>
    <w:basedOn w:val="Heading6"/>
    <w:next w:val="Normal"/>
    <w:qFormat/>
    <w:rsid w:val="00311721"/>
    <w:pPr>
      <w:outlineLvl w:val="7"/>
    </w:pPr>
  </w:style>
  <w:style w:type="paragraph" w:styleId="Heading9">
    <w:name w:val="heading 9"/>
    <w:basedOn w:val="Heading6"/>
    <w:next w:val="Normal"/>
    <w:qFormat/>
    <w:rsid w:val="0031172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1172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1172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11721"/>
  </w:style>
  <w:style w:type="paragraph" w:customStyle="1" w:styleId="Headingb">
    <w:name w:val="Heading_b"/>
    <w:basedOn w:val="Heading3"/>
    <w:next w:val="Normal"/>
    <w:rsid w:val="00311721"/>
    <w:pPr>
      <w:spacing w:before="160"/>
      <w:ind w:left="0" w:firstLine="0"/>
      <w:outlineLvl w:val="9"/>
    </w:pPr>
  </w:style>
  <w:style w:type="paragraph" w:customStyle="1" w:styleId="Headingi">
    <w:name w:val="Heading_i"/>
    <w:basedOn w:val="Heading3"/>
    <w:next w:val="Normal"/>
    <w:rsid w:val="00311721"/>
    <w:pPr>
      <w:spacing w:before="160"/>
      <w:ind w:left="0" w:firstLine="0"/>
    </w:pPr>
    <w:rPr>
      <w:b w:val="0"/>
      <w:i/>
    </w:rPr>
  </w:style>
  <w:style w:type="character" w:customStyle="1" w:styleId="href">
    <w:name w:val="href"/>
    <w:basedOn w:val="DefaultParagraphFont"/>
    <w:rsid w:val="00311721"/>
  </w:style>
  <w:style w:type="paragraph" w:customStyle="1" w:styleId="enumlev1">
    <w:name w:val="enumlev1"/>
    <w:basedOn w:val="Normal"/>
    <w:link w:val="enumlev1Char"/>
    <w:rsid w:val="00311721"/>
    <w:pPr>
      <w:spacing w:before="80"/>
      <w:ind w:left="794" w:hanging="794"/>
    </w:pPr>
  </w:style>
  <w:style w:type="paragraph" w:customStyle="1" w:styleId="enumlev2">
    <w:name w:val="enumlev2"/>
    <w:basedOn w:val="enumlev1"/>
    <w:rsid w:val="00311721"/>
    <w:pPr>
      <w:ind w:left="1191" w:hanging="397"/>
    </w:pPr>
  </w:style>
  <w:style w:type="paragraph" w:customStyle="1" w:styleId="enumlev3">
    <w:name w:val="enumlev3"/>
    <w:basedOn w:val="enumlev2"/>
    <w:rsid w:val="00311721"/>
    <w:pPr>
      <w:ind w:left="1588"/>
    </w:pPr>
  </w:style>
  <w:style w:type="paragraph" w:customStyle="1" w:styleId="Normalaftertitle">
    <w:name w:val="Normal_after_title"/>
    <w:basedOn w:val="Normal"/>
    <w:next w:val="Normal"/>
    <w:rsid w:val="00311721"/>
    <w:pPr>
      <w:spacing w:before="320"/>
    </w:pPr>
  </w:style>
  <w:style w:type="paragraph" w:customStyle="1" w:styleId="Note">
    <w:name w:val="Note"/>
    <w:basedOn w:val="Normal"/>
    <w:rsid w:val="0031172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172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11721"/>
    <w:pPr>
      <w:spacing w:before="240"/>
    </w:pPr>
    <w:rPr>
      <w:sz w:val="22"/>
      <w:lang w:val="es-ES_tradnl"/>
    </w:rPr>
  </w:style>
  <w:style w:type="paragraph" w:customStyle="1" w:styleId="Recref">
    <w:name w:val="Rec_ref"/>
    <w:basedOn w:val="Normal"/>
    <w:next w:val="Recdate"/>
    <w:rsid w:val="00311721"/>
    <w:pPr>
      <w:jc w:val="center"/>
    </w:pPr>
  </w:style>
  <w:style w:type="paragraph" w:customStyle="1" w:styleId="Recdate">
    <w:name w:val="Rec_date"/>
    <w:basedOn w:val="Recref"/>
    <w:next w:val="Normalaftertitle"/>
    <w:rsid w:val="00311721"/>
    <w:pPr>
      <w:jc w:val="right"/>
    </w:pPr>
  </w:style>
  <w:style w:type="paragraph" w:customStyle="1" w:styleId="AnnexNoTitle">
    <w:name w:val="Annex_NoTitle"/>
    <w:basedOn w:val="Normal"/>
    <w:next w:val="Normalaftertitle"/>
    <w:rsid w:val="00994213"/>
    <w:pPr>
      <w:keepNext/>
      <w:keepLines/>
      <w:spacing w:before="480" w:after="80"/>
      <w:jc w:val="center"/>
      <w:outlineLvl w:val="0"/>
    </w:pPr>
    <w:rPr>
      <w:b/>
      <w:sz w:val="28"/>
    </w:rPr>
  </w:style>
  <w:style w:type="paragraph" w:customStyle="1" w:styleId="AppendixNoTitle">
    <w:name w:val="Appendix_NoTitle"/>
    <w:basedOn w:val="AnnexNoTitle"/>
    <w:next w:val="Normal"/>
    <w:rsid w:val="00311721"/>
  </w:style>
  <w:style w:type="paragraph" w:customStyle="1" w:styleId="Tablefin">
    <w:name w:val="Table_fin"/>
    <w:basedOn w:val="Normal"/>
    <w:next w:val="Normal"/>
    <w:rsid w:val="00311721"/>
    <w:pPr>
      <w:spacing w:before="0"/>
    </w:pPr>
    <w:rPr>
      <w:sz w:val="20"/>
      <w:lang w:val="en-GB"/>
    </w:rPr>
  </w:style>
  <w:style w:type="paragraph" w:customStyle="1" w:styleId="Tablehead">
    <w:name w:val="Table_head"/>
    <w:basedOn w:val="Normal"/>
    <w:next w:val="Normal"/>
    <w:rsid w:val="003117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1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11721"/>
    <w:pPr>
      <w:keepNext/>
      <w:spacing w:before="360" w:after="120"/>
      <w:jc w:val="center"/>
    </w:pPr>
  </w:style>
  <w:style w:type="paragraph" w:customStyle="1" w:styleId="Tabletext">
    <w:name w:val="Table_text"/>
    <w:basedOn w:val="Normal"/>
    <w:link w:val="TabletextChar"/>
    <w:rsid w:val="0031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11721"/>
    <w:pPr>
      <w:tabs>
        <w:tab w:val="clear" w:pos="1191"/>
        <w:tab w:val="clear" w:pos="1588"/>
        <w:tab w:val="clear" w:pos="1985"/>
        <w:tab w:val="center" w:pos="4820"/>
        <w:tab w:val="right" w:pos="9639"/>
      </w:tabs>
    </w:pPr>
  </w:style>
  <w:style w:type="paragraph" w:customStyle="1" w:styleId="Equationlegend">
    <w:name w:val="Equation_legend"/>
    <w:basedOn w:val="NormalIndent"/>
    <w:rsid w:val="0031172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1721"/>
    <w:pPr>
      <w:ind w:left="794"/>
    </w:pPr>
  </w:style>
  <w:style w:type="paragraph" w:customStyle="1" w:styleId="Figurelegend">
    <w:name w:val="Figure_legend"/>
    <w:basedOn w:val="Normal"/>
    <w:rsid w:val="0031172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11721"/>
    <w:pPr>
      <w:keepNext/>
      <w:keepLines/>
      <w:spacing w:before="480" w:after="80"/>
      <w:jc w:val="center"/>
    </w:pPr>
    <w:rPr>
      <w:caps/>
      <w:sz w:val="18"/>
    </w:rPr>
  </w:style>
  <w:style w:type="paragraph" w:customStyle="1" w:styleId="tocpart">
    <w:name w:val="tocpart"/>
    <w:basedOn w:val="Normal"/>
    <w:rsid w:val="0031172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1721"/>
    <w:pPr>
      <w:keepNext/>
      <w:keepLines/>
      <w:spacing w:before="480"/>
      <w:jc w:val="center"/>
    </w:pPr>
    <w:rPr>
      <w:sz w:val="28"/>
    </w:rPr>
  </w:style>
  <w:style w:type="paragraph" w:customStyle="1" w:styleId="Arttitle">
    <w:name w:val="Art_title"/>
    <w:basedOn w:val="Normal"/>
    <w:next w:val="Normalaftertitle"/>
    <w:rsid w:val="00311721"/>
    <w:pPr>
      <w:keepNext/>
      <w:keepLines/>
      <w:spacing w:before="240"/>
      <w:jc w:val="center"/>
    </w:pPr>
    <w:rPr>
      <w:b/>
      <w:sz w:val="28"/>
    </w:rPr>
  </w:style>
  <w:style w:type="paragraph" w:customStyle="1" w:styleId="Blanc">
    <w:name w:val="Blanc"/>
    <w:basedOn w:val="Normal"/>
    <w:next w:val="Tabletext"/>
    <w:rsid w:val="0031172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172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1721"/>
    <w:pPr>
      <w:keepNext/>
      <w:keepLines/>
      <w:spacing w:before="160"/>
      <w:ind w:left="794"/>
    </w:pPr>
    <w:rPr>
      <w:i/>
    </w:rPr>
  </w:style>
  <w:style w:type="paragraph" w:customStyle="1" w:styleId="ChapNo">
    <w:name w:val="Chap_No"/>
    <w:basedOn w:val="ArtNo"/>
    <w:next w:val="Chaptitle"/>
    <w:rsid w:val="00311721"/>
    <w:rPr>
      <w:b/>
    </w:rPr>
  </w:style>
  <w:style w:type="paragraph" w:customStyle="1" w:styleId="Chaptitle">
    <w:name w:val="Chap_title"/>
    <w:basedOn w:val="Arttitle"/>
    <w:next w:val="Normalaftertitle"/>
    <w:rsid w:val="00311721"/>
  </w:style>
  <w:style w:type="character" w:styleId="FootnoteReference">
    <w:name w:val="footnote reference"/>
    <w:basedOn w:val="DefaultParagraphFont"/>
    <w:rsid w:val="00311721"/>
    <w:rPr>
      <w:position w:val="6"/>
      <w:sz w:val="18"/>
    </w:rPr>
  </w:style>
  <w:style w:type="paragraph" w:styleId="Revision">
    <w:name w:val="Revision"/>
    <w:hidden/>
    <w:uiPriority w:val="99"/>
    <w:semiHidden/>
    <w:rsid w:val="003D68ED"/>
    <w:rPr>
      <w:sz w:val="24"/>
      <w:lang w:val="fr-FR" w:eastAsia="en-US"/>
    </w:rPr>
  </w:style>
  <w:style w:type="paragraph" w:styleId="Index1">
    <w:name w:val="index 1"/>
    <w:basedOn w:val="Normal"/>
    <w:next w:val="Normal"/>
    <w:semiHidden/>
    <w:rsid w:val="00311721"/>
  </w:style>
  <w:style w:type="paragraph" w:styleId="Index2">
    <w:name w:val="index 2"/>
    <w:basedOn w:val="Normal"/>
    <w:next w:val="Normal"/>
    <w:semiHidden/>
    <w:rsid w:val="00311721"/>
    <w:pPr>
      <w:ind w:left="283"/>
    </w:pPr>
  </w:style>
  <w:style w:type="paragraph" w:styleId="Index3">
    <w:name w:val="index 3"/>
    <w:basedOn w:val="Normal"/>
    <w:next w:val="Normal"/>
    <w:semiHidden/>
    <w:rsid w:val="00311721"/>
    <w:pPr>
      <w:ind w:left="566"/>
    </w:pPr>
  </w:style>
  <w:style w:type="paragraph" w:styleId="IndexHeading">
    <w:name w:val="index heading"/>
    <w:basedOn w:val="Normal"/>
    <w:next w:val="Index1"/>
    <w:semiHidden/>
    <w:rsid w:val="00311721"/>
  </w:style>
  <w:style w:type="paragraph" w:customStyle="1" w:styleId="Line">
    <w:name w:val="Line"/>
    <w:basedOn w:val="Normal"/>
    <w:next w:val="Normal"/>
    <w:rsid w:val="0031172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172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1721"/>
  </w:style>
  <w:style w:type="paragraph" w:customStyle="1" w:styleId="Partref">
    <w:name w:val="Part_ref"/>
    <w:basedOn w:val="Normal"/>
    <w:next w:val="Normal"/>
    <w:rsid w:val="00311721"/>
    <w:pPr>
      <w:keepNext/>
      <w:keepLines/>
      <w:spacing w:after="280"/>
      <w:jc w:val="center"/>
    </w:pPr>
  </w:style>
  <w:style w:type="paragraph" w:customStyle="1" w:styleId="Parttitle">
    <w:name w:val="Part_title"/>
    <w:basedOn w:val="Normal"/>
    <w:next w:val="Normalaftertitle"/>
    <w:rsid w:val="0031172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1721"/>
  </w:style>
  <w:style w:type="paragraph" w:customStyle="1" w:styleId="QuestionNo">
    <w:name w:val="Question_No"/>
    <w:basedOn w:val="RecNo"/>
    <w:next w:val="Normal"/>
    <w:rsid w:val="00311721"/>
  </w:style>
  <w:style w:type="paragraph" w:customStyle="1" w:styleId="Questionref">
    <w:name w:val="Question_ref"/>
    <w:basedOn w:val="Recref"/>
    <w:next w:val="Questiondate"/>
    <w:rsid w:val="00311721"/>
  </w:style>
  <w:style w:type="paragraph" w:customStyle="1" w:styleId="Questiontitle">
    <w:name w:val="Question_title"/>
    <w:basedOn w:val="Normal"/>
    <w:next w:val="Questionref"/>
    <w:rsid w:val="00311721"/>
  </w:style>
  <w:style w:type="paragraph" w:customStyle="1" w:styleId="Reftext">
    <w:name w:val="Ref_text"/>
    <w:basedOn w:val="Normal"/>
    <w:rsid w:val="00311721"/>
    <w:pPr>
      <w:ind w:left="794" w:hanging="794"/>
    </w:pPr>
    <w:rPr>
      <w:sz w:val="22"/>
    </w:rPr>
  </w:style>
  <w:style w:type="paragraph" w:customStyle="1" w:styleId="Reftitle">
    <w:name w:val="Ref_title"/>
    <w:basedOn w:val="Normal"/>
    <w:next w:val="Reftext"/>
    <w:rsid w:val="0031172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1721"/>
  </w:style>
  <w:style w:type="paragraph" w:customStyle="1" w:styleId="RepNo">
    <w:name w:val="Rep_No"/>
    <w:basedOn w:val="RecNo"/>
    <w:next w:val="Reptitle"/>
    <w:rsid w:val="00311721"/>
  </w:style>
  <w:style w:type="paragraph" w:customStyle="1" w:styleId="Repref">
    <w:name w:val="Rep_ref"/>
    <w:basedOn w:val="Recref"/>
    <w:next w:val="Repdate"/>
    <w:rsid w:val="00311721"/>
  </w:style>
  <w:style w:type="paragraph" w:customStyle="1" w:styleId="Reptitle">
    <w:name w:val="Rep_title"/>
    <w:basedOn w:val="Rectitle"/>
    <w:next w:val="Repref"/>
    <w:rsid w:val="00311721"/>
  </w:style>
  <w:style w:type="paragraph" w:customStyle="1" w:styleId="Resdate">
    <w:name w:val="Res_date"/>
    <w:basedOn w:val="Recdate"/>
    <w:next w:val="Normalaftertitle"/>
    <w:rsid w:val="00311721"/>
  </w:style>
  <w:style w:type="paragraph" w:customStyle="1" w:styleId="ResNo">
    <w:name w:val="Res_No"/>
    <w:basedOn w:val="RecNo"/>
    <w:next w:val="Restitle"/>
    <w:rsid w:val="00311721"/>
  </w:style>
  <w:style w:type="paragraph" w:customStyle="1" w:styleId="Resref">
    <w:name w:val="Res_ref"/>
    <w:basedOn w:val="Recref"/>
    <w:next w:val="Resdate"/>
    <w:rsid w:val="00311721"/>
  </w:style>
  <w:style w:type="paragraph" w:customStyle="1" w:styleId="Restitle">
    <w:name w:val="Res_title"/>
    <w:basedOn w:val="Normal"/>
    <w:next w:val="Resref"/>
    <w:rsid w:val="00311721"/>
    <w:pPr>
      <w:spacing w:before="240"/>
      <w:jc w:val="center"/>
    </w:pPr>
    <w:rPr>
      <w:b/>
      <w:sz w:val="28"/>
    </w:rPr>
  </w:style>
  <w:style w:type="paragraph" w:customStyle="1" w:styleId="SectionNo">
    <w:name w:val="Section_No"/>
    <w:basedOn w:val="Normal"/>
    <w:next w:val="Normal"/>
    <w:rsid w:val="00311721"/>
  </w:style>
  <w:style w:type="paragraph" w:customStyle="1" w:styleId="Sectiontitle">
    <w:name w:val="Section_title"/>
    <w:basedOn w:val="Normal"/>
    <w:next w:val="Normalaftertitle"/>
    <w:rsid w:val="0031172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1721"/>
    <w:pPr>
      <w:tabs>
        <w:tab w:val="clear" w:pos="794"/>
        <w:tab w:val="clear" w:pos="1191"/>
        <w:tab w:val="clear" w:pos="1588"/>
        <w:tab w:val="clear" w:pos="1985"/>
        <w:tab w:val="right" w:pos="9611"/>
      </w:tabs>
    </w:pPr>
    <w:rPr>
      <w:i/>
    </w:rPr>
  </w:style>
  <w:style w:type="paragraph" w:styleId="TOC1">
    <w:name w:val="toc 1"/>
    <w:basedOn w:val="Normal"/>
    <w:semiHidden/>
    <w:rsid w:val="0031172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11721"/>
    <w:pPr>
      <w:tabs>
        <w:tab w:val="clear" w:pos="567"/>
        <w:tab w:val="left" w:pos="1276"/>
      </w:tabs>
      <w:spacing w:before="160"/>
      <w:ind w:left="1276" w:hanging="709"/>
    </w:pPr>
  </w:style>
  <w:style w:type="paragraph" w:styleId="TOC3">
    <w:name w:val="toc 3"/>
    <w:basedOn w:val="TOC2"/>
    <w:semiHidden/>
    <w:rsid w:val="00311721"/>
    <w:pPr>
      <w:tabs>
        <w:tab w:val="clear" w:pos="1276"/>
        <w:tab w:val="left" w:pos="2155"/>
      </w:tabs>
      <w:ind w:left="2155" w:hanging="879"/>
    </w:pPr>
  </w:style>
  <w:style w:type="paragraph" w:styleId="TOC4">
    <w:name w:val="toc 4"/>
    <w:basedOn w:val="TOC3"/>
    <w:semiHidden/>
    <w:rsid w:val="00311721"/>
    <w:pPr>
      <w:tabs>
        <w:tab w:val="left" w:pos="3261"/>
      </w:tabs>
      <w:spacing w:before="80"/>
      <w:ind w:left="3261" w:hanging="993"/>
    </w:pPr>
  </w:style>
  <w:style w:type="paragraph" w:styleId="TOC5">
    <w:name w:val="toc 5"/>
    <w:basedOn w:val="TOC4"/>
    <w:semiHidden/>
    <w:rsid w:val="00311721"/>
  </w:style>
  <w:style w:type="paragraph" w:styleId="TOC6">
    <w:name w:val="toc 6"/>
    <w:basedOn w:val="TOC4"/>
    <w:semiHidden/>
    <w:rsid w:val="00311721"/>
  </w:style>
  <w:style w:type="paragraph" w:styleId="TOC7">
    <w:name w:val="toc 7"/>
    <w:basedOn w:val="TOC4"/>
    <w:semiHidden/>
    <w:rsid w:val="00311721"/>
  </w:style>
  <w:style w:type="paragraph" w:styleId="TOC8">
    <w:name w:val="toc 8"/>
    <w:basedOn w:val="TOC4"/>
    <w:semiHidden/>
    <w:rsid w:val="00311721"/>
  </w:style>
  <w:style w:type="paragraph" w:customStyle="1" w:styleId="Rectitle">
    <w:name w:val="Rec_title"/>
    <w:basedOn w:val="Normal"/>
    <w:next w:val="Recref"/>
    <w:rsid w:val="00311721"/>
    <w:pPr>
      <w:keepNext/>
      <w:keepLines/>
      <w:spacing w:before="240"/>
      <w:jc w:val="center"/>
    </w:pPr>
    <w:rPr>
      <w:b/>
      <w:sz w:val="28"/>
    </w:rPr>
  </w:style>
  <w:style w:type="paragraph" w:customStyle="1" w:styleId="Annexref">
    <w:name w:val="Annex_ref"/>
    <w:basedOn w:val="Normal"/>
    <w:next w:val="Normalaftertitle"/>
    <w:rsid w:val="00311721"/>
    <w:pPr>
      <w:keepNext/>
      <w:keepLines/>
      <w:spacing w:after="280"/>
      <w:jc w:val="center"/>
    </w:pPr>
  </w:style>
  <w:style w:type="paragraph" w:customStyle="1" w:styleId="Appendixref">
    <w:name w:val="Appendix_ref"/>
    <w:basedOn w:val="Annexref"/>
    <w:next w:val="Normalaftertitle"/>
    <w:rsid w:val="00311721"/>
  </w:style>
  <w:style w:type="paragraph" w:customStyle="1" w:styleId="Figuretitle">
    <w:name w:val="Figure_title"/>
    <w:basedOn w:val="Normal"/>
    <w:next w:val="Figure"/>
    <w:rsid w:val="0031172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11721"/>
    <w:pPr>
      <w:keepNext/>
      <w:spacing w:before="0" w:after="120"/>
      <w:jc w:val="center"/>
    </w:pPr>
    <w:rPr>
      <w:b/>
    </w:rPr>
  </w:style>
  <w:style w:type="paragraph" w:customStyle="1" w:styleId="Summary">
    <w:name w:val="Summary"/>
    <w:basedOn w:val="Normal"/>
    <w:next w:val="Normalaftertitle"/>
    <w:autoRedefine/>
    <w:rsid w:val="00311721"/>
    <w:pPr>
      <w:spacing w:after="480"/>
    </w:pPr>
    <w:rPr>
      <w:sz w:val="22"/>
      <w:lang w:val="es-ES_tradnl"/>
    </w:rPr>
  </w:style>
  <w:style w:type="paragraph" w:customStyle="1" w:styleId="TableLegendNote">
    <w:name w:val="Table_Legend_Note"/>
    <w:basedOn w:val="Tablelegend"/>
    <w:next w:val="Tablelegend"/>
    <w:rsid w:val="00311721"/>
    <w:pPr>
      <w:ind w:left="-85" w:firstLine="0"/>
    </w:pPr>
    <w:rPr>
      <w:lang w:val="en-US"/>
    </w:rPr>
  </w:style>
  <w:style w:type="paragraph" w:customStyle="1" w:styleId="Figure">
    <w:name w:val="Figure"/>
    <w:basedOn w:val="FigureNo"/>
    <w:next w:val="Normal"/>
    <w:rsid w:val="00311721"/>
    <w:pPr>
      <w:keepNext w:val="0"/>
      <w:spacing w:before="0" w:after="240"/>
    </w:pPr>
  </w:style>
  <w:style w:type="character" w:styleId="Hyperlink">
    <w:name w:val="Hyperlink"/>
    <w:basedOn w:val="DefaultParagraphFont"/>
    <w:rsid w:val="003D68ED"/>
    <w:rPr>
      <w:color w:val="0000FF"/>
      <w:u w:val="single"/>
    </w:rPr>
  </w:style>
  <w:style w:type="paragraph" w:styleId="BalloonText">
    <w:name w:val="Balloon Text"/>
    <w:basedOn w:val="Normal"/>
    <w:link w:val="BalloonTextChar"/>
    <w:rsid w:val="00A61871"/>
    <w:pPr>
      <w:spacing w:before="0"/>
    </w:pPr>
    <w:rPr>
      <w:rFonts w:ascii="Tahoma" w:hAnsi="Tahoma" w:cs="Tahoma"/>
      <w:sz w:val="16"/>
      <w:szCs w:val="16"/>
    </w:rPr>
  </w:style>
  <w:style w:type="character" w:customStyle="1" w:styleId="Heading1Char">
    <w:name w:val="Heading 1 Char"/>
    <w:basedOn w:val="DefaultParagraphFont"/>
    <w:link w:val="Heading1"/>
    <w:rsid w:val="003D68ED"/>
    <w:rPr>
      <w:b/>
      <w:sz w:val="24"/>
      <w:lang w:val="fr-FR" w:eastAsia="en-US"/>
    </w:rPr>
  </w:style>
  <w:style w:type="character" w:customStyle="1" w:styleId="BalloonTextChar">
    <w:name w:val="Balloon Text Char"/>
    <w:basedOn w:val="DefaultParagraphFont"/>
    <w:link w:val="BalloonText"/>
    <w:rsid w:val="00A61871"/>
    <w:rPr>
      <w:rFonts w:ascii="Tahoma" w:hAnsi="Tahoma" w:cs="Tahoma"/>
      <w:sz w:val="16"/>
      <w:szCs w:val="16"/>
      <w:lang w:val="fr-FR" w:eastAsia="en-US"/>
    </w:rPr>
  </w:style>
  <w:style w:type="paragraph" w:styleId="FootnoteText">
    <w:name w:val="footnote text"/>
    <w:basedOn w:val="Normal"/>
    <w:link w:val="FootnoteTextChar"/>
    <w:rsid w:val="00311721"/>
    <w:pPr>
      <w:keepLines/>
      <w:tabs>
        <w:tab w:val="left" w:pos="255"/>
      </w:tabs>
      <w:ind w:left="255" w:hanging="255"/>
    </w:pPr>
    <w:rPr>
      <w:sz w:val="22"/>
    </w:rPr>
  </w:style>
  <w:style w:type="character" w:customStyle="1" w:styleId="FootnoteTextChar">
    <w:name w:val="Footnote Text Char"/>
    <w:basedOn w:val="DefaultParagraphFont"/>
    <w:link w:val="FootnoteText"/>
    <w:rsid w:val="00B16AC5"/>
    <w:rPr>
      <w:sz w:val="22"/>
      <w:lang w:val="fr-FR" w:eastAsia="en-US"/>
    </w:rPr>
  </w:style>
  <w:style w:type="character" w:customStyle="1" w:styleId="enumlev1Char">
    <w:name w:val="enumlev1 Char"/>
    <w:basedOn w:val="DefaultParagraphFont"/>
    <w:link w:val="enumlev1"/>
    <w:locked/>
    <w:rsid w:val="003D68ED"/>
    <w:rPr>
      <w:sz w:val="24"/>
      <w:lang w:val="fr-FR" w:eastAsia="en-US"/>
    </w:rPr>
  </w:style>
  <w:style w:type="character" w:customStyle="1" w:styleId="TabletextChar">
    <w:name w:val="Table_text Char"/>
    <w:link w:val="Tabletext"/>
    <w:locked/>
    <w:rsid w:val="003D68ED"/>
    <w:rPr>
      <w:sz w:val="22"/>
      <w:lang w:val="fr-FR" w:eastAsia="en-US"/>
    </w:rPr>
  </w:style>
  <w:style w:type="paragraph" w:styleId="ListParagraph">
    <w:name w:val="List Paragraph"/>
    <w:basedOn w:val="Normal"/>
    <w:uiPriority w:val="34"/>
    <w:qFormat/>
    <w:rsid w:val="00ED4F09"/>
    <w:pPr>
      <w:ind w:left="720"/>
      <w:contextualSpacing/>
    </w:pPr>
  </w:style>
  <w:style w:type="paragraph" w:customStyle="1" w:styleId="Reasons">
    <w:name w:val="Reasons"/>
    <w:basedOn w:val="Normal"/>
    <w:qFormat/>
    <w:rsid w:val="000F2D1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671925">
      <w:bodyDiv w:val="1"/>
      <w:marLeft w:val="0"/>
      <w:marRight w:val="0"/>
      <w:marTop w:val="0"/>
      <w:marBottom w:val="0"/>
      <w:divBdr>
        <w:top w:val="none" w:sz="0" w:space="0" w:color="auto"/>
        <w:left w:val="none" w:sz="0" w:space="0" w:color="auto"/>
        <w:bottom w:val="none" w:sz="0" w:space="0" w:color="auto"/>
        <w:right w:val="none" w:sz="0" w:space="0" w:color="auto"/>
      </w:divBdr>
    </w:div>
    <w:div w:id="369039989">
      <w:bodyDiv w:val="1"/>
      <w:marLeft w:val="0"/>
      <w:marRight w:val="0"/>
      <w:marTop w:val="0"/>
      <w:marBottom w:val="0"/>
      <w:divBdr>
        <w:top w:val="none" w:sz="0" w:space="0" w:color="auto"/>
        <w:left w:val="none" w:sz="0" w:space="0" w:color="auto"/>
        <w:bottom w:val="none" w:sz="0" w:space="0" w:color="auto"/>
        <w:right w:val="none" w:sz="0" w:space="0" w:color="auto"/>
      </w:divBdr>
    </w:div>
    <w:div w:id="453837169">
      <w:bodyDiv w:val="1"/>
      <w:marLeft w:val="0"/>
      <w:marRight w:val="0"/>
      <w:marTop w:val="0"/>
      <w:marBottom w:val="0"/>
      <w:divBdr>
        <w:top w:val="none" w:sz="0" w:space="0" w:color="auto"/>
        <w:left w:val="none" w:sz="0" w:space="0" w:color="auto"/>
        <w:bottom w:val="none" w:sz="0" w:space="0" w:color="auto"/>
        <w:right w:val="none" w:sz="0" w:space="0" w:color="auto"/>
      </w:divBdr>
    </w:div>
    <w:div w:id="549465340">
      <w:bodyDiv w:val="1"/>
      <w:marLeft w:val="0"/>
      <w:marRight w:val="0"/>
      <w:marTop w:val="0"/>
      <w:marBottom w:val="0"/>
      <w:divBdr>
        <w:top w:val="none" w:sz="0" w:space="0" w:color="auto"/>
        <w:left w:val="none" w:sz="0" w:space="0" w:color="auto"/>
        <w:bottom w:val="none" w:sz="0" w:space="0" w:color="auto"/>
        <w:right w:val="none" w:sz="0" w:space="0" w:color="auto"/>
      </w:divBdr>
    </w:div>
    <w:div w:id="669139398">
      <w:bodyDiv w:val="1"/>
      <w:marLeft w:val="0"/>
      <w:marRight w:val="0"/>
      <w:marTop w:val="0"/>
      <w:marBottom w:val="0"/>
      <w:divBdr>
        <w:top w:val="none" w:sz="0" w:space="0" w:color="auto"/>
        <w:left w:val="none" w:sz="0" w:space="0" w:color="auto"/>
        <w:bottom w:val="none" w:sz="0" w:space="0" w:color="auto"/>
        <w:right w:val="none" w:sz="0" w:space="0" w:color="auto"/>
      </w:divBdr>
    </w:div>
    <w:div w:id="697394096">
      <w:bodyDiv w:val="1"/>
      <w:marLeft w:val="0"/>
      <w:marRight w:val="0"/>
      <w:marTop w:val="0"/>
      <w:marBottom w:val="0"/>
      <w:divBdr>
        <w:top w:val="none" w:sz="0" w:space="0" w:color="auto"/>
        <w:left w:val="none" w:sz="0" w:space="0" w:color="auto"/>
        <w:bottom w:val="none" w:sz="0" w:space="0" w:color="auto"/>
        <w:right w:val="none" w:sz="0" w:space="0" w:color="auto"/>
      </w:divBdr>
    </w:div>
    <w:div w:id="834345945">
      <w:bodyDiv w:val="1"/>
      <w:marLeft w:val="0"/>
      <w:marRight w:val="0"/>
      <w:marTop w:val="0"/>
      <w:marBottom w:val="0"/>
      <w:divBdr>
        <w:top w:val="none" w:sz="0" w:space="0" w:color="auto"/>
        <w:left w:val="none" w:sz="0" w:space="0" w:color="auto"/>
        <w:bottom w:val="none" w:sz="0" w:space="0" w:color="auto"/>
        <w:right w:val="none" w:sz="0" w:space="0" w:color="auto"/>
      </w:divBdr>
    </w:div>
    <w:div w:id="1079601426">
      <w:bodyDiv w:val="1"/>
      <w:marLeft w:val="0"/>
      <w:marRight w:val="0"/>
      <w:marTop w:val="0"/>
      <w:marBottom w:val="0"/>
      <w:divBdr>
        <w:top w:val="none" w:sz="0" w:space="0" w:color="auto"/>
        <w:left w:val="none" w:sz="0" w:space="0" w:color="auto"/>
        <w:bottom w:val="none" w:sz="0" w:space="0" w:color="auto"/>
        <w:right w:val="none" w:sz="0" w:space="0" w:color="auto"/>
      </w:divBdr>
    </w:div>
    <w:div w:id="1557082707">
      <w:bodyDiv w:val="1"/>
      <w:marLeft w:val="0"/>
      <w:marRight w:val="0"/>
      <w:marTop w:val="0"/>
      <w:marBottom w:val="0"/>
      <w:divBdr>
        <w:top w:val="none" w:sz="0" w:space="0" w:color="auto"/>
        <w:left w:val="none" w:sz="0" w:space="0" w:color="auto"/>
        <w:bottom w:val="none" w:sz="0" w:space="0" w:color="auto"/>
        <w:right w:val="none" w:sz="0" w:space="0" w:color="auto"/>
      </w:divBdr>
      <w:divsChild>
        <w:div w:id="1047222784">
          <w:marLeft w:val="0"/>
          <w:marRight w:val="0"/>
          <w:marTop w:val="0"/>
          <w:marBottom w:val="0"/>
          <w:divBdr>
            <w:top w:val="none" w:sz="0" w:space="0" w:color="auto"/>
            <w:left w:val="none" w:sz="0" w:space="0" w:color="auto"/>
            <w:bottom w:val="none" w:sz="0" w:space="0" w:color="auto"/>
            <w:right w:val="none" w:sz="0" w:space="0" w:color="auto"/>
          </w:divBdr>
        </w:div>
        <w:div w:id="904074090">
          <w:marLeft w:val="0"/>
          <w:marRight w:val="0"/>
          <w:marTop w:val="0"/>
          <w:marBottom w:val="0"/>
          <w:divBdr>
            <w:top w:val="none" w:sz="0" w:space="0" w:color="auto"/>
            <w:left w:val="none" w:sz="0" w:space="0" w:color="auto"/>
            <w:bottom w:val="none" w:sz="0" w:space="0" w:color="auto"/>
            <w:right w:val="none" w:sz="0" w:space="0" w:color="auto"/>
          </w:divBdr>
          <w:divsChild>
            <w:div w:id="1229683035">
              <w:marLeft w:val="0"/>
              <w:marRight w:val="0"/>
              <w:marTop w:val="0"/>
              <w:marBottom w:val="0"/>
              <w:divBdr>
                <w:top w:val="none" w:sz="0" w:space="0" w:color="auto"/>
                <w:left w:val="none" w:sz="0" w:space="0" w:color="auto"/>
                <w:bottom w:val="none" w:sz="0" w:space="0" w:color="auto"/>
                <w:right w:val="none" w:sz="0" w:space="0" w:color="auto"/>
              </w:divBdr>
            </w:div>
            <w:div w:id="1425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6194">
      <w:bodyDiv w:val="1"/>
      <w:marLeft w:val="0"/>
      <w:marRight w:val="0"/>
      <w:marTop w:val="0"/>
      <w:marBottom w:val="0"/>
      <w:divBdr>
        <w:top w:val="none" w:sz="0" w:space="0" w:color="auto"/>
        <w:left w:val="none" w:sz="0" w:space="0" w:color="auto"/>
        <w:bottom w:val="none" w:sz="0" w:space="0" w:color="auto"/>
        <w:right w:val="none" w:sz="0" w:space="0" w:color="auto"/>
      </w:divBdr>
    </w:div>
    <w:div w:id="1743139081">
      <w:bodyDiv w:val="1"/>
      <w:marLeft w:val="0"/>
      <w:marRight w:val="0"/>
      <w:marTop w:val="0"/>
      <w:marBottom w:val="0"/>
      <w:divBdr>
        <w:top w:val="none" w:sz="0" w:space="0" w:color="auto"/>
        <w:left w:val="none" w:sz="0" w:space="0" w:color="auto"/>
        <w:bottom w:val="none" w:sz="0" w:space="0" w:color="auto"/>
        <w:right w:val="none" w:sz="0" w:space="0" w:color="auto"/>
      </w:divBdr>
    </w:div>
    <w:div w:id="1799572041">
      <w:bodyDiv w:val="1"/>
      <w:marLeft w:val="0"/>
      <w:marRight w:val="0"/>
      <w:marTop w:val="0"/>
      <w:marBottom w:val="0"/>
      <w:divBdr>
        <w:top w:val="none" w:sz="0" w:space="0" w:color="auto"/>
        <w:left w:val="none" w:sz="0" w:space="0" w:color="auto"/>
        <w:bottom w:val="none" w:sz="0" w:space="0" w:color="auto"/>
        <w:right w:val="none" w:sz="0" w:space="0" w:color="auto"/>
      </w:divBdr>
    </w:div>
    <w:div w:id="1818108420">
      <w:bodyDiv w:val="1"/>
      <w:marLeft w:val="0"/>
      <w:marRight w:val="0"/>
      <w:marTop w:val="0"/>
      <w:marBottom w:val="0"/>
      <w:divBdr>
        <w:top w:val="none" w:sz="0" w:space="0" w:color="auto"/>
        <w:left w:val="none" w:sz="0" w:space="0" w:color="auto"/>
        <w:bottom w:val="none" w:sz="0" w:space="0" w:color="auto"/>
        <w:right w:val="none" w:sz="0" w:space="0" w:color="auto"/>
      </w:divBdr>
    </w:div>
    <w:div w:id="192198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54C52-ED47-4CB0-8C48-7DBE07CE6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Pages>
  <Words>2752</Words>
  <Characters>15635</Characters>
  <Application>Microsoft Office Word</Application>
  <DocSecurity>0</DocSecurity>
  <Lines>558</Lines>
  <Paragraphs>183</Paragraphs>
  <ScaleCrop>false</ScaleCrop>
  <HeadingPairs>
    <vt:vector size="2" baseType="variant">
      <vt:variant>
        <vt:lpstr>Title</vt:lpstr>
      </vt:variant>
      <vt:variant>
        <vt:i4>1</vt:i4>
      </vt:variant>
    </vt:vector>
  </HeadingPairs>
  <TitlesOfParts>
    <vt:vector size="1" baseType="lpstr">
      <vt:lpstr>RECOMMANDATION UIT-R SM.1896 - Gammes de fréquences pour une harmonisation mondiale ou régionale des dispositifs de radiocommunication à courte portée</vt:lpstr>
    </vt:vector>
  </TitlesOfParts>
  <Manager/>
  <Company>ITU</Company>
  <LinksUpToDate>false</LinksUpToDate>
  <CharactersWithSpaces>18204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SM.1896 - Gammes de fréquences pour une harmonisation mondiale ou régionale des dispositifs de radiocommunication à courte portée</dc:title>
  <dc:subject>Série SM = Gestion du spectre</dc:subject>
  <dc:creator>Bureau des radiocommunications de l'UIT (BR)</dc:creator>
  <cp:keywords>SM,1896</cp:keywords>
  <dc:description>Gachetc, 06.01.2012, YV-106287</dc:description>
  <cp:lastModifiedBy>Gachet, Christelle</cp:lastModifiedBy>
  <cp:revision>5</cp:revision>
  <cp:lastPrinted>2018-02-13T12:51:00Z</cp:lastPrinted>
  <dcterms:created xsi:type="dcterms:W3CDTF">2018-02-13T12:46:00Z</dcterms:created>
  <dcterms:modified xsi:type="dcterms:W3CDTF">2018-02-13T12:55:00Z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vendredi, 6. janvier 2012</vt:lpwstr>
  </property>
</Properties>
</file>