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F4D" w:rsidRPr="00C64D75" w:rsidRDefault="000F1F4D" w:rsidP="00A00DD3">
      <w:pPr>
        <w:rPr>
          <w:rFonts w:ascii="Times New Roman" w:hAnsi="Times New Roman" w:cs="Arial"/>
          <w:szCs w:val="24"/>
          <w:highlight w:val="cyan"/>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tbl>
      <w:tblPr>
        <w:tblW w:w="10089" w:type="dxa"/>
        <w:tblLayout w:type="fixed"/>
        <w:tblLook w:val="01E0" w:firstRow="1" w:lastRow="1" w:firstColumn="1" w:lastColumn="1" w:noHBand="0" w:noVBand="0"/>
      </w:tblPr>
      <w:tblGrid>
        <w:gridCol w:w="10089"/>
      </w:tblGrid>
      <w:tr w:rsidR="000F1F4D" w:rsidRPr="00C64D75">
        <w:tc>
          <w:tcPr>
            <w:tcW w:w="10089" w:type="dxa"/>
          </w:tcPr>
          <w:p w:rsidR="000F1F4D" w:rsidRPr="002D5179" w:rsidRDefault="000F1F4D" w:rsidP="00A00DD3">
            <w:pPr>
              <w:spacing w:before="380"/>
              <w:jc w:val="right"/>
              <w:rPr>
                <w:rFonts w:ascii="Tahoma" w:hAnsi="Tahoma" w:cs="Arial"/>
                <w:b/>
                <w:color w:val="243285"/>
                <w:sz w:val="32"/>
                <w:szCs w:val="24"/>
              </w:rPr>
            </w:pPr>
          </w:p>
          <w:p w:rsidR="000F1F4D" w:rsidRPr="002D5179" w:rsidRDefault="00C64D75" w:rsidP="00A00DD3">
            <w:pPr>
              <w:spacing w:before="380"/>
              <w:jc w:val="right"/>
              <w:rPr>
                <w:rFonts w:ascii="Tahoma" w:hAnsi="Tahoma" w:cs="Arial"/>
                <w:b/>
                <w:color w:val="243285"/>
                <w:sz w:val="36"/>
                <w:szCs w:val="24"/>
              </w:rPr>
            </w:pPr>
            <w:r w:rsidRPr="002D5179">
              <w:rPr>
                <w:rFonts w:ascii="Tahoma" w:hAnsi="Tahoma" w:cs="Arial"/>
                <w:b/>
                <w:noProof/>
                <w:color w:val="243285"/>
                <w:sz w:val="36"/>
                <w:szCs w:val="24"/>
              </w:rPr>
              <w:t>Recommandation</w:t>
            </w:r>
            <w:r w:rsidR="00A00DD3">
              <w:rPr>
                <w:rFonts w:ascii="Tahoma" w:hAnsi="Tahoma" w:cs="Arial"/>
                <w:b/>
                <w:noProof/>
                <w:color w:val="243285"/>
                <w:sz w:val="36"/>
                <w:szCs w:val="24"/>
              </w:rPr>
              <w:t xml:space="preserve"> </w:t>
            </w:r>
            <w:r w:rsidRPr="002D5179">
              <w:rPr>
                <w:rFonts w:ascii="Tahoma" w:hAnsi="Tahoma" w:cs="Arial"/>
                <w:b/>
                <w:noProof/>
                <w:color w:val="243285"/>
                <w:sz w:val="36"/>
                <w:szCs w:val="24"/>
              </w:rPr>
              <w:t>UIT-R</w:t>
            </w:r>
            <w:r w:rsidR="00A00DD3">
              <w:rPr>
                <w:rFonts w:ascii="Tahoma" w:hAnsi="Tahoma" w:cs="Arial"/>
                <w:b/>
                <w:noProof/>
                <w:color w:val="243285"/>
                <w:sz w:val="36"/>
                <w:szCs w:val="24"/>
              </w:rPr>
              <w:t xml:space="preserve"> </w:t>
            </w:r>
            <w:r w:rsidRPr="002D5179">
              <w:rPr>
                <w:rFonts w:ascii="Tahoma" w:hAnsi="Tahoma" w:cs="Arial"/>
                <w:b/>
                <w:noProof/>
                <w:color w:val="243285"/>
                <w:sz w:val="36"/>
                <w:szCs w:val="24"/>
              </w:rPr>
              <w:t>SM.2097-0</w:t>
            </w:r>
          </w:p>
          <w:p w:rsidR="000F1F4D" w:rsidRPr="002D5179" w:rsidRDefault="00C64D75" w:rsidP="00A00DD3">
            <w:pPr>
              <w:spacing w:before="80"/>
              <w:jc w:val="right"/>
              <w:rPr>
                <w:rFonts w:ascii="Tahoma" w:hAnsi="Tahoma" w:cs="Arial"/>
                <w:b/>
                <w:color w:val="243285"/>
                <w:szCs w:val="24"/>
              </w:rPr>
            </w:pPr>
            <w:r w:rsidRPr="002D5179">
              <w:rPr>
                <w:rFonts w:ascii="Tahoma" w:hAnsi="Tahoma" w:cs="Arial"/>
                <w:b/>
                <w:color w:val="243285"/>
                <w:szCs w:val="24"/>
              </w:rPr>
              <w:t>(08/2016)</w:t>
            </w:r>
          </w:p>
        </w:tc>
      </w:tr>
      <w:tr w:rsidR="000F1F4D" w:rsidRPr="00C64D75">
        <w:tc>
          <w:tcPr>
            <w:tcW w:w="10089" w:type="dxa"/>
          </w:tcPr>
          <w:p w:rsidR="000F1F4D" w:rsidRPr="002D5179" w:rsidRDefault="000F1F4D" w:rsidP="00A00DD3">
            <w:pPr>
              <w:spacing w:before="80"/>
              <w:jc w:val="right"/>
              <w:rPr>
                <w:rFonts w:ascii="Tahoma" w:hAnsi="Tahoma" w:cs="Arial"/>
                <w:b/>
                <w:color w:val="243285"/>
                <w:sz w:val="44"/>
                <w:szCs w:val="24"/>
              </w:rPr>
            </w:pPr>
          </w:p>
          <w:p w:rsidR="000F1F4D" w:rsidRPr="002D5179" w:rsidRDefault="00C64D75" w:rsidP="00A00DD3">
            <w:pPr>
              <w:spacing w:before="80"/>
              <w:jc w:val="right"/>
              <w:rPr>
                <w:rFonts w:ascii="Tahoma" w:hAnsi="Tahoma" w:cs="Arial"/>
                <w:b/>
                <w:color w:val="243285"/>
                <w:sz w:val="44"/>
                <w:szCs w:val="24"/>
              </w:rPr>
            </w:pPr>
            <w:r w:rsidRPr="002D5179">
              <w:rPr>
                <w:rFonts w:ascii="Tahoma" w:hAnsi="Tahoma" w:cs="Arial"/>
                <w:b/>
                <w:noProof/>
                <w:color w:val="243285"/>
                <w:sz w:val="44"/>
                <w:szCs w:val="24"/>
              </w:rPr>
              <w:t>Mesures sur site de la précision d'un radiogoniomètre fixe</w:t>
            </w:r>
          </w:p>
          <w:p w:rsidR="000F1F4D" w:rsidRPr="002D5179" w:rsidRDefault="000F1F4D" w:rsidP="00A00DD3">
            <w:pPr>
              <w:spacing w:before="80"/>
              <w:jc w:val="right"/>
              <w:rPr>
                <w:rFonts w:ascii="Tahoma" w:hAnsi="Tahoma" w:cs="Arial"/>
                <w:b/>
                <w:color w:val="243285"/>
                <w:sz w:val="44"/>
                <w:szCs w:val="24"/>
              </w:rPr>
            </w:pPr>
          </w:p>
        </w:tc>
      </w:tr>
      <w:tr w:rsidR="000F1F4D" w:rsidRPr="00C64D75">
        <w:tc>
          <w:tcPr>
            <w:tcW w:w="10089" w:type="dxa"/>
          </w:tcPr>
          <w:p w:rsidR="000F1F4D" w:rsidRPr="002D5179" w:rsidRDefault="000F1F4D" w:rsidP="00A00DD3">
            <w:pPr>
              <w:spacing w:before="80"/>
              <w:ind w:right="640"/>
              <w:rPr>
                <w:rFonts w:ascii="Tahoma" w:hAnsi="Tahoma" w:cs="Arial"/>
                <w:b/>
                <w:color w:val="243285"/>
                <w:sz w:val="32"/>
                <w:szCs w:val="24"/>
              </w:rPr>
            </w:pPr>
          </w:p>
          <w:p w:rsidR="000F1F4D" w:rsidRPr="002D5179" w:rsidRDefault="000F1F4D" w:rsidP="00A00DD3">
            <w:pPr>
              <w:spacing w:before="80"/>
              <w:ind w:right="640"/>
              <w:rPr>
                <w:rFonts w:ascii="Tahoma" w:hAnsi="Tahoma" w:cs="Arial"/>
                <w:b/>
                <w:color w:val="243285"/>
                <w:sz w:val="32"/>
                <w:szCs w:val="24"/>
              </w:rPr>
            </w:pPr>
          </w:p>
          <w:p w:rsidR="000F1F4D" w:rsidRPr="002D5179" w:rsidRDefault="000F1F4D" w:rsidP="00A00DD3">
            <w:pPr>
              <w:spacing w:before="80" w:after="180"/>
              <w:ind w:right="720"/>
              <w:rPr>
                <w:rFonts w:ascii="Tahoma" w:hAnsi="Tahoma" w:cs="Arial"/>
                <w:b/>
                <w:color w:val="243285"/>
                <w:sz w:val="36"/>
                <w:szCs w:val="24"/>
              </w:rPr>
            </w:pPr>
          </w:p>
          <w:p w:rsidR="000F1F4D" w:rsidRPr="002D5179" w:rsidRDefault="00C64D75" w:rsidP="00A00DD3">
            <w:pPr>
              <w:spacing w:before="80" w:after="180"/>
              <w:jc w:val="right"/>
              <w:rPr>
                <w:rFonts w:ascii="Tahoma" w:hAnsi="Tahoma" w:cs="Arial"/>
                <w:b/>
                <w:color w:val="243285"/>
                <w:sz w:val="36"/>
                <w:szCs w:val="24"/>
              </w:rPr>
            </w:pPr>
            <w:r w:rsidRPr="002D5179">
              <w:rPr>
                <w:rFonts w:ascii="Tahoma" w:hAnsi="Tahoma" w:cs="Arial"/>
                <w:b/>
                <w:noProof/>
                <w:color w:val="243285"/>
                <w:sz w:val="36"/>
                <w:szCs w:val="24"/>
              </w:rPr>
              <w:t>Série SM</w:t>
            </w:r>
          </w:p>
          <w:p w:rsidR="000F1F4D" w:rsidRPr="002D5179" w:rsidRDefault="00C64D75" w:rsidP="00A00DD3">
            <w:pPr>
              <w:spacing w:before="80"/>
              <w:jc w:val="right"/>
              <w:rPr>
                <w:rFonts w:ascii="Tahoma" w:hAnsi="Tahoma" w:cs="Arial"/>
                <w:b/>
                <w:color w:val="243285"/>
                <w:sz w:val="36"/>
                <w:szCs w:val="24"/>
              </w:rPr>
            </w:pPr>
            <w:r w:rsidRPr="002D5179">
              <w:rPr>
                <w:rFonts w:ascii="Tahoma" w:hAnsi="Tahoma" w:cs="Arial"/>
                <w:b/>
                <w:noProof/>
                <w:color w:val="243285"/>
                <w:sz w:val="36"/>
                <w:szCs w:val="24"/>
              </w:rPr>
              <w:t>Gestion du spectre</w:t>
            </w:r>
          </w:p>
        </w:tc>
      </w:tr>
    </w:tbl>
    <w:p w:rsidR="000F1F4D" w:rsidRPr="00C64D75" w:rsidRDefault="000F1F4D" w:rsidP="00A00DD3">
      <w:pPr>
        <w:spacing w:before="80"/>
        <w:rPr>
          <w:rFonts w:ascii="Times New Roman" w:hAnsi="Times New Roman" w:cs="Arial"/>
          <w:i/>
          <w:sz w:val="22"/>
          <w:szCs w:val="24"/>
        </w:rPr>
      </w:pPr>
    </w:p>
    <w:p w:rsidR="000F1F4D" w:rsidRPr="00C64D75" w:rsidRDefault="000F1F4D" w:rsidP="00A00DD3">
      <w:pPr>
        <w:spacing w:before="80"/>
        <w:rPr>
          <w:rFonts w:ascii="Times New Roman" w:hAnsi="Times New Roman" w:cs="Arial"/>
          <w:i/>
          <w:sz w:val="22"/>
          <w:szCs w:val="24"/>
        </w:rPr>
      </w:pPr>
    </w:p>
    <w:p w:rsidR="000F1F4D" w:rsidRPr="00C64D75" w:rsidRDefault="000F1F4D" w:rsidP="00A00DD3">
      <w:pPr>
        <w:spacing w:before="80"/>
        <w:rPr>
          <w:rFonts w:ascii="Times New Roman" w:hAnsi="Times New Roman" w:cs="Arial"/>
          <w:i/>
          <w:sz w:val="22"/>
          <w:szCs w:val="24"/>
        </w:rPr>
      </w:pPr>
    </w:p>
    <w:p w:rsidR="000F1F4D" w:rsidRPr="00C64D75" w:rsidRDefault="000F1F4D" w:rsidP="00A00DD3">
      <w:pPr>
        <w:spacing w:before="80"/>
        <w:rPr>
          <w:rFonts w:ascii="Times New Roman" w:hAnsi="Times New Roman" w:cs="Arial"/>
          <w:i/>
          <w:sz w:val="22"/>
          <w:szCs w:val="24"/>
        </w:rPr>
      </w:pPr>
    </w:p>
    <w:p w:rsidR="000F1F4D" w:rsidRPr="00C64D75" w:rsidRDefault="000F1F4D" w:rsidP="00A00DD3">
      <w:pPr>
        <w:spacing w:before="80"/>
        <w:rPr>
          <w:rFonts w:ascii="Times New Roman" w:hAnsi="Times New Roman" w:cs="Arial"/>
          <w:i/>
          <w:sz w:val="22"/>
          <w:szCs w:val="24"/>
        </w:rPr>
      </w:pPr>
    </w:p>
    <w:p w:rsidR="000F1F4D" w:rsidRPr="00C64D75" w:rsidRDefault="000F1F4D" w:rsidP="00A00DD3">
      <w:pPr>
        <w:spacing w:before="80"/>
        <w:rPr>
          <w:rFonts w:ascii="Times New Roman" w:hAnsi="Times New Roman" w:cs="Arial"/>
          <w:i/>
          <w:sz w:val="22"/>
          <w:szCs w:val="24"/>
        </w:rPr>
      </w:pPr>
    </w:p>
    <w:p w:rsidR="000F1F4D" w:rsidRDefault="000F1F4D" w:rsidP="00A00DD3">
      <w:pPr>
        <w:pStyle w:val="Equation"/>
        <w:tabs>
          <w:tab w:val="clear" w:pos="4820"/>
          <w:tab w:val="clear" w:pos="9639"/>
          <w:tab w:val="left" w:pos="1191"/>
          <w:tab w:val="left" w:pos="1588"/>
          <w:tab w:val="left" w:pos="1985"/>
        </w:tabs>
        <w:rPr>
          <w:szCs w:val="24"/>
          <w:rtl/>
        </w:rPr>
        <w:sectPr w:rsidR="000F1F4D">
          <w:headerReference w:type="even" r:id="rId8"/>
          <w:headerReference w:type="default" r:id="rId9"/>
          <w:pgSz w:w="11907" w:h="16840" w:code="9"/>
          <w:pgMar w:top="1089" w:right="1089" w:bottom="284" w:left="1089" w:header="567" w:footer="284" w:gutter="0"/>
          <w:pgNumType w:start="1"/>
          <w:cols w:space="720"/>
        </w:sectPr>
      </w:pPr>
    </w:p>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ascii="Times New Roman" w:hAnsi="Times New Roman" w:cs="Arial"/>
          <w:sz w:val="24"/>
          <w:szCs w:val="24"/>
        </w:rPr>
      </w:pPr>
      <w:bookmarkStart w:id="0" w:name="c2tope"/>
      <w:bookmarkEnd w:id="0"/>
      <w:r w:rsidRPr="00C64D75">
        <w:rPr>
          <w:rFonts w:ascii="Times New Roman" w:hAnsi="Times New Roman" w:cs="Arial"/>
          <w:noProof/>
          <w:sz w:val="24"/>
          <w:szCs w:val="24"/>
        </w:rPr>
        <w:lastRenderedPageBreak/>
        <w:t>Avant-propos</w:t>
      </w:r>
    </w:p>
    <w:p w:rsidR="000F1F4D" w:rsidRPr="00C64D75" w:rsidRDefault="00C64D75" w:rsidP="00A00DD3">
      <w:pPr>
        <w:spacing w:before="240"/>
        <w:rPr>
          <w:rFonts w:ascii="Times New Roman" w:hAnsi="Times New Roman" w:cs="Arial"/>
          <w:sz w:val="20"/>
          <w:szCs w:val="24"/>
        </w:rPr>
      </w:pPr>
      <w:r w:rsidRPr="00C64D75">
        <w:rPr>
          <w:rFonts w:ascii="Times New Roman" w:hAnsi="Times New Roman" w:cs="Arial"/>
          <w:noProof/>
          <w:sz w:val="20"/>
          <w:szCs w:val="24"/>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F1F4D" w:rsidRPr="00C64D75" w:rsidRDefault="00C64D75" w:rsidP="00A00DD3">
      <w:pPr>
        <w:rPr>
          <w:rFonts w:ascii="Times New Roman" w:hAnsi="Times New Roman" w:cs="Arial"/>
          <w:sz w:val="20"/>
          <w:szCs w:val="24"/>
        </w:rPr>
      </w:pPr>
      <w:r w:rsidRPr="00C64D75">
        <w:rPr>
          <w:rFonts w:ascii="Times New Roman" w:hAnsi="Times New Roman"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d’études.</w:t>
      </w:r>
    </w:p>
    <w:p w:rsidR="000F1F4D" w:rsidRPr="00C64D75" w:rsidRDefault="00C64D75" w:rsidP="00A00DD3">
      <w:pPr>
        <w:pStyle w:val="Heading1"/>
        <w:spacing w:before="360"/>
        <w:jc w:val="center"/>
        <w:rPr>
          <w:rFonts w:ascii="Times New Roman" w:hAnsi="Times New Roman" w:cs="Arial"/>
          <w:szCs w:val="24"/>
        </w:rPr>
      </w:pPr>
      <w:r w:rsidRPr="00C64D75">
        <w:rPr>
          <w:rFonts w:ascii="Times New Roman" w:hAnsi="Times New Roman" w:cs="Arial"/>
          <w:noProof/>
          <w:szCs w:val="24"/>
        </w:rPr>
        <w:t>Politique en matière de droits de propriété intellectuelle (IPR)</w:t>
      </w:r>
    </w:p>
    <w:p w:rsidR="000F1F4D" w:rsidRPr="00C64D75" w:rsidRDefault="00C64D75" w:rsidP="00A00DD3">
      <w:pPr>
        <w:spacing w:before="240"/>
        <w:rPr>
          <w:rFonts w:ascii="Times New Roman" w:hAnsi="Times New Roman" w:cs="Arial"/>
          <w:sz w:val="20"/>
          <w:szCs w:val="24"/>
          <w:lang w:val="fr-CH"/>
        </w:rPr>
      </w:pPr>
      <w:r w:rsidRPr="00C64D75">
        <w:rPr>
          <w:rFonts w:ascii="Times New Roman" w:hAnsi="Times New Roman" w:cs="Arial"/>
          <w:noProof/>
          <w:sz w:val="20"/>
          <w:szCs w:val="24"/>
        </w:rPr>
        <w:t>La politique de l'UIT</w:t>
      </w:r>
      <w:r w:rsidRPr="00C64D75">
        <w:rPr>
          <w:rFonts w:ascii="Times New Roman" w:hAnsi="Times New Roman" w:cs="Arial"/>
          <w:noProof/>
          <w:sz w:val="20"/>
          <w:szCs w:val="24"/>
        </w:rPr>
        <w:noBreakHyphen/>
        <w:t xml:space="preserve">R en matière de droits de propriété intellectuelle est décrite dans la </w:t>
      </w:r>
      <w:r w:rsidRPr="00C64D75">
        <w:rPr>
          <w:rFonts w:ascii="Times New Roman" w:hAnsi="Times New Roman" w:cs="Arial"/>
          <w:sz w:val="20"/>
          <w:szCs w:val="24"/>
          <w:lang w:val="fr-CH"/>
        </w:rPr>
        <w:t>«Politique commune de l'UIT</w:t>
      </w:r>
      <w:r w:rsidRPr="00C64D75">
        <w:rPr>
          <w:rFonts w:ascii="Times New Roman" w:hAnsi="Times New Roman" w:cs="Arial"/>
          <w:sz w:val="20"/>
          <w:szCs w:val="24"/>
          <w:lang w:val="fr-CH"/>
        </w:rPr>
        <w:noBreakHyphen/>
        <w:t>T, l'UIT</w:t>
      </w:r>
      <w:r w:rsidRPr="00C64D75">
        <w:rPr>
          <w:rFonts w:ascii="Times New Roman" w:hAnsi="Times New Roman" w:cs="Arial"/>
          <w:sz w:val="20"/>
          <w:szCs w:val="24"/>
          <w:lang w:val="fr-CH"/>
        </w:rPr>
        <w:noBreakHyphen/>
        <w:t xml:space="preserve">R, l'ISO et la CEI en matière de brevets», dont il est question dans l'Annexe 1 de la Résolution UIT-R 1. </w:t>
      </w:r>
      <w:r w:rsidRPr="00C64D75">
        <w:rPr>
          <w:rFonts w:ascii="Times New Roman" w:hAnsi="Times New Roman" w:cs="Arial"/>
          <w:noProof/>
          <w:sz w:val="20"/>
          <w:szCs w:val="24"/>
        </w:rPr>
        <w:t xml:space="preserve">Les formulaires que les titulaires de brevets doivent utiliser pour soumettre les déclarations de brevet et d'octroi de licence sont accessibles à l'adresse </w:t>
      </w:r>
      <w:hyperlink r:id="rId10" w:history="1">
        <w:r w:rsidRPr="00C64D75">
          <w:rPr>
            <w:rStyle w:val="Hyperlink"/>
            <w:rFonts w:ascii="Times New Roman" w:hAnsi="Times New Roman" w:cs="Arial"/>
            <w:noProof/>
            <w:sz w:val="20"/>
            <w:szCs w:val="24"/>
          </w:rPr>
          <w:t>http://www.itu.int/ITU-R/go/patents/fr</w:t>
        </w:r>
      </w:hyperlink>
      <w:r w:rsidRPr="00C64D75">
        <w:rPr>
          <w:rFonts w:ascii="Times New Roman" w:hAnsi="Times New Roman" w:cs="Arial"/>
          <w:noProof/>
          <w:sz w:val="20"/>
          <w:szCs w:val="24"/>
        </w:rPr>
        <w:t>, où l'on trouvera également les Lignes directrices pour la mise en oeuvre de la politique commune en matière de brevets de l'UIT</w:t>
      </w:r>
      <w:r w:rsidRPr="00C64D75">
        <w:rPr>
          <w:rFonts w:ascii="Times New Roman" w:hAnsi="Times New Roman" w:cs="Arial"/>
          <w:noProof/>
          <w:sz w:val="20"/>
          <w:szCs w:val="24"/>
        </w:rPr>
        <w:noBreakHyphen/>
        <w:t>T, l'UIT</w:t>
      </w:r>
      <w:r w:rsidRPr="00C64D75">
        <w:rPr>
          <w:rFonts w:ascii="Times New Roman" w:hAnsi="Times New Roman" w:cs="Arial"/>
          <w:noProof/>
          <w:sz w:val="20"/>
          <w:szCs w:val="24"/>
        </w:rPr>
        <w:noBreakHyphen/>
        <w:t>R, l'ISO et la CEI et la base de données en matière de brevets de l'UIT-R.</w:t>
      </w:r>
    </w:p>
    <w:p w:rsidR="000F1F4D" w:rsidRPr="00C64D75" w:rsidRDefault="000F1F4D" w:rsidP="00A00DD3">
      <w:pPr>
        <w:spacing w:before="240"/>
        <w:jc w:val="center"/>
        <w:rPr>
          <w:rFonts w:ascii="Times New Roman" w:hAnsi="Times New Roman" w:cs="Arial"/>
          <w:sz w:val="22"/>
          <w:szCs w:val="24"/>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0F1F4D" w:rsidRPr="00C64D75">
        <w:tc>
          <w:tcPr>
            <w:tcW w:w="9360" w:type="dxa"/>
            <w:gridSpan w:val="2"/>
            <w:tcBorders>
              <w:top w:val="single" w:sz="12" w:space="0" w:color="000080"/>
            </w:tcBorders>
          </w:tcPr>
          <w:p w:rsidR="000F1F4D" w:rsidRPr="00C64D75" w:rsidRDefault="00C64D75" w:rsidP="00A00DD3">
            <w:pPr>
              <w:pStyle w:val="Chaptitle"/>
              <w:keepLines w:val="0"/>
              <w:tabs>
                <w:tab w:val="clear" w:pos="794"/>
                <w:tab w:val="clear" w:pos="1191"/>
                <w:tab w:val="clear" w:pos="1588"/>
                <w:tab w:val="clear" w:pos="1985"/>
              </w:tabs>
              <w:overflowPunct/>
              <w:spacing w:before="140"/>
              <w:textAlignment w:val="auto"/>
              <w:rPr>
                <w:rFonts w:ascii="Times New Roman" w:hAnsi="Times New Roman" w:cs="Arial"/>
                <w:sz w:val="22"/>
                <w:szCs w:val="24"/>
              </w:rPr>
            </w:pPr>
            <w:r w:rsidRPr="00C64D75">
              <w:rPr>
                <w:rFonts w:ascii="Times New Roman" w:hAnsi="Times New Roman" w:cs="Arial"/>
                <w:noProof/>
                <w:sz w:val="22"/>
                <w:szCs w:val="24"/>
              </w:rPr>
              <w:t>Séries des Recommandations UIT-R</w:t>
            </w:r>
            <w:r w:rsidRPr="00C64D75">
              <w:rPr>
                <w:rFonts w:ascii="Times New Roman" w:hAnsi="Times New Roman" w:cs="Arial"/>
                <w:sz w:val="22"/>
                <w:szCs w:val="24"/>
              </w:rPr>
              <w:t xml:space="preserve"> </w:t>
            </w:r>
          </w:p>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ascii="Times New Roman" w:hAnsi="Times New Roman" w:cs="Arial"/>
                <w:sz w:val="18"/>
                <w:szCs w:val="24"/>
              </w:rPr>
            </w:pPr>
            <w:r w:rsidRPr="00C64D75">
              <w:rPr>
                <w:rFonts w:ascii="Times New Roman" w:hAnsi="Times New Roman" w:cs="Arial"/>
                <w:b w:val="0"/>
                <w:noProof/>
                <w:sz w:val="18"/>
                <w:szCs w:val="24"/>
              </w:rPr>
              <w:t>(Egalement disponible en ligne:</w:t>
            </w:r>
            <w:r w:rsidRPr="00C64D75">
              <w:rPr>
                <w:rFonts w:ascii="Times New Roman" w:hAnsi="Times New Roman" w:cs="Arial"/>
                <w:b w:val="0"/>
                <w:sz w:val="18"/>
                <w:szCs w:val="24"/>
              </w:rPr>
              <w:t xml:space="preserve"> </w:t>
            </w:r>
            <w:hyperlink r:id="rId11" w:history="1">
              <w:r w:rsidRPr="00C64D75">
                <w:rPr>
                  <w:rStyle w:val="Hyperlink"/>
                  <w:rFonts w:ascii="Times New Roman" w:hAnsi="Times New Roman" w:cs="Arial"/>
                  <w:b w:val="0"/>
                  <w:noProof/>
                  <w:sz w:val="18"/>
                  <w:szCs w:val="24"/>
                </w:rPr>
                <w:t>http://www.itu.int/publ/R-REC/fr</w:t>
              </w:r>
            </w:hyperlink>
            <w:r w:rsidRPr="00C64D75">
              <w:rPr>
                <w:rFonts w:ascii="Times New Roman" w:hAnsi="Times New Roman" w:cs="Arial"/>
                <w:b w:val="0"/>
                <w:noProof/>
                <w:sz w:val="18"/>
                <w:szCs w:val="24"/>
              </w:rPr>
              <w:t>)</w:t>
            </w:r>
          </w:p>
        </w:tc>
      </w:tr>
      <w:tr w:rsidR="000F1F4D" w:rsidRPr="00C64D75">
        <w:tc>
          <w:tcPr>
            <w:tcW w:w="1140" w:type="dxa"/>
            <w:tcBorders>
              <w:bottom w:val="nil"/>
            </w:tcBorders>
          </w:tcPr>
          <w:p w:rsidR="000F1F4D" w:rsidRPr="00C64D75" w:rsidRDefault="00C64D75" w:rsidP="00A00DD3">
            <w:pPr>
              <w:spacing w:before="90" w:after="100"/>
              <w:ind w:left="57"/>
              <w:rPr>
                <w:rFonts w:ascii="Times New Roman" w:hAnsi="Times New Roman" w:cs="Arial"/>
                <w:b/>
                <w:sz w:val="20"/>
                <w:szCs w:val="24"/>
                <w:lang w:val="en-US"/>
              </w:rPr>
            </w:pPr>
            <w:r w:rsidRPr="00C64D75">
              <w:rPr>
                <w:rFonts w:ascii="Times New Roman" w:hAnsi="Times New Roman" w:cs="Arial"/>
                <w:b/>
                <w:noProof/>
                <w:sz w:val="20"/>
                <w:szCs w:val="24"/>
                <w:lang w:val="en-US"/>
              </w:rPr>
              <w:t>Séries</w:t>
            </w:r>
          </w:p>
        </w:tc>
        <w:tc>
          <w:tcPr>
            <w:tcW w:w="8220" w:type="dxa"/>
            <w:tcBorders>
              <w:bottom w:val="nil"/>
            </w:tcBorders>
          </w:tcPr>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ascii="Times New Roman" w:hAnsi="Times New Roman" w:cs="Arial"/>
                <w:sz w:val="20"/>
                <w:szCs w:val="24"/>
                <w:lang w:val="en-US"/>
              </w:rPr>
            </w:pPr>
            <w:r w:rsidRPr="00C64D75">
              <w:rPr>
                <w:rFonts w:ascii="Times New Roman" w:hAnsi="Times New Roman" w:cs="Arial"/>
                <w:noProof/>
                <w:sz w:val="20"/>
                <w:szCs w:val="24"/>
                <w:lang w:val="en-US"/>
              </w:rPr>
              <w:t>Titre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BO</w:t>
            </w:r>
          </w:p>
        </w:tc>
        <w:tc>
          <w:tcPr>
            <w:tcW w:w="8220" w:type="dxa"/>
            <w:tcBorders>
              <w:top w:val="nil"/>
              <w:bottom w:val="nil"/>
            </w:tcBorders>
          </w:tcPr>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C64D75">
              <w:rPr>
                <w:rFonts w:ascii="Times New Roman" w:hAnsi="Times New Roman" w:cs="Arial"/>
                <w:b w:val="0"/>
                <w:noProof/>
                <w:sz w:val="20"/>
                <w:szCs w:val="24"/>
              </w:rPr>
              <w:t>Diffusion par satellite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BR</w:t>
            </w:r>
          </w:p>
        </w:tc>
        <w:tc>
          <w:tcPr>
            <w:tcW w:w="8220" w:type="dxa"/>
            <w:tcBorders>
              <w:top w:val="nil"/>
              <w:bottom w:val="nil"/>
            </w:tcBorders>
          </w:tcPr>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C64D75">
              <w:rPr>
                <w:rFonts w:ascii="Times New Roman" w:hAnsi="Times New Roman" w:cs="Arial"/>
                <w:b w:val="0"/>
                <w:noProof/>
                <w:sz w:val="20"/>
                <w:szCs w:val="24"/>
              </w:rPr>
              <w:t>Enregistrement pour la production, l'archivage et la diffusion; films pour la télévision</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BS</w:t>
            </w:r>
          </w:p>
        </w:tc>
        <w:tc>
          <w:tcPr>
            <w:tcW w:w="8220" w:type="dxa"/>
            <w:tcBorders>
              <w:top w:val="nil"/>
              <w:bottom w:val="nil"/>
            </w:tcBorders>
          </w:tcPr>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C64D75">
              <w:rPr>
                <w:rFonts w:ascii="Times New Roman" w:hAnsi="Times New Roman" w:cs="Arial"/>
                <w:b w:val="0"/>
                <w:noProof/>
                <w:sz w:val="20"/>
                <w:szCs w:val="24"/>
              </w:rPr>
              <w:t>Service de radiodiffusion sonore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BT</w:t>
            </w:r>
          </w:p>
        </w:tc>
        <w:tc>
          <w:tcPr>
            <w:tcW w:w="8220" w:type="dxa"/>
            <w:tcBorders>
              <w:top w:val="nil"/>
              <w:bottom w:val="nil"/>
            </w:tcBorders>
          </w:tcPr>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C64D75">
              <w:rPr>
                <w:rFonts w:ascii="Times New Roman" w:hAnsi="Times New Roman" w:cs="Arial"/>
                <w:b w:val="0"/>
                <w:noProof/>
                <w:sz w:val="20"/>
                <w:szCs w:val="24"/>
              </w:rPr>
              <w:t>Service de radiodiffusion télévisuelle</w:t>
            </w:r>
          </w:p>
        </w:tc>
      </w:tr>
      <w:tr w:rsidR="000F1F4D" w:rsidRPr="00C64D75">
        <w:tc>
          <w:tcPr>
            <w:tcW w:w="1140" w:type="dxa"/>
            <w:tcBorders>
              <w:top w:val="nil"/>
              <w:bottom w:val="nil"/>
            </w:tcBorders>
          </w:tcPr>
          <w:p w:rsidR="000F1F4D" w:rsidRPr="00C64D75" w:rsidRDefault="00C64D75" w:rsidP="00A00DD3">
            <w:pPr>
              <w:spacing w:before="40" w:after="40"/>
              <w:ind w:left="57"/>
              <w:jc w:val="left"/>
              <w:rPr>
                <w:rFonts w:ascii="Times New Roman" w:hAnsi="Times New Roman" w:cs="Arial"/>
                <w:szCs w:val="24"/>
              </w:rPr>
            </w:pPr>
            <w:r w:rsidRPr="00C64D75">
              <w:rPr>
                <w:rFonts w:ascii="Times New Roman" w:hAnsi="Times New Roman" w:cs="Arial"/>
                <w:b/>
                <w:noProof/>
                <w:sz w:val="20"/>
                <w:szCs w:val="24"/>
              </w:rPr>
              <w:t>F</w:t>
            </w:r>
          </w:p>
        </w:tc>
        <w:tc>
          <w:tcPr>
            <w:tcW w:w="8220" w:type="dxa"/>
            <w:tcBorders>
              <w:top w:val="nil"/>
              <w:bottom w:val="nil"/>
            </w:tcBorders>
          </w:tcPr>
          <w:p w:rsidR="000F1F4D" w:rsidRPr="00C64D75" w:rsidRDefault="00C64D75" w:rsidP="00A00D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fr-CH"/>
              </w:rPr>
            </w:pPr>
            <w:r w:rsidRPr="00C64D75">
              <w:rPr>
                <w:rFonts w:ascii="Times New Roman" w:hAnsi="Times New Roman" w:cs="Arial"/>
                <w:noProof/>
                <w:sz w:val="20"/>
                <w:szCs w:val="24"/>
              </w:rPr>
              <w:t>Service fixe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M</w:t>
            </w:r>
          </w:p>
        </w:tc>
        <w:tc>
          <w:tcPr>
            <w:tcW w:w="8220" w:type="dxa"/>
            <w:tcBorders>
              <w:top w:val="nil"/>
              <w:bottom w:val="nil"/>
            </w:tcBorders>
          </w:tcPr>
          <w:p w:rsidR="000F1F4D" w:rsidRPr="00C64D75" w:rsidRDefault="00C64D75" w:rsidP="00A00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C64D75">
              <w:rPr>
                <w:rFonts w:ascii="Times New Roman" w:hAnsi="Times New Roman" w:cs="Arial"/>
                <w:b w:val="0"/>
                <w:noProof/>
                <w:sz w:val="20"/>
                <w:szCs w:val="24"/>
              </w:rPr>
              <w:t>Services mobile, de radiorepérage et d'amateur y compris les services par satellite associés</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fr-CH"/>
              </w:rPr>
            </w:pPr>
            <w:r w:rsidRPr="00C64D75">
              <w:rPr>
                <w:rFonts w:ascii="Times New Roman" w:hAnsi="Times New Roman" w:cs="Arial"/>
                <w:b/>
                <w:noProof/>
                <w:sz w:val="20"/>
                <w:szCs w:val="24"/>
                <w:lang w:val="fr-CH"/>
              </w:rPr>
              <w:t>P</w:t>
            </w:r>
          </w:p>
        </w:tc>
        <w:tc>
          <w:tcPr>
            <w:tcW w:w="8220" w:type="dxa"/>
            <w:tcBorders>
              <w:top w:val="nil"/>
              <w:bottom w:val="nil"/>
            </w:tcBorders>
          </w:tcPr>
          <w:p w:rsidR="000F1F4D" w:rsidRPr="00C64D75" w:rsidRDefault="00C64D75" w:rsidP="00A00DD3">
            <w:pPr>
              <w:spacing w:before="30" w:after="30"/>
              <w:jc w:val="left"/>
              <w:rPr>
                <w:rFonts w:ascii="Times New Roman" w:hAnsi="Times New Roman" w:cs="Arial"/>
                <w:sz w:val="20"/>
                <w:szCs w:val="24"/>
                <w:lang w:val="fr-CH"/>
              </w:rPr>
            </w:pPr>
            <w:r w:rsidRPr="00C64D75">
              <w:rPr>
                <w:rFonts w:ascii="Times New Roman" w:hAnsi="Times New Roman" w:cs="Arial"/>
                <w:noProof/>
                <w:sz w:val="20"/>
                <w:szCs w:val="24"/>
              </w:rPr>
              <w:t>Propagation des ondes radioélectriques</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RA</w:t>
            </w:r>
          </w:p>
        </w:tc>
        <w:tc>
          <w:tcPr>
            <w:tcW w:w="8220" w:type="dxa"/>
            <w:tcBorders>
              <w:top w:val="nil"/>
              <w:bottom w:val="nil"/>
            </w:tcBorders>
          </w:tcPr>
          <w:p w:rsidR="000F1F4D" w:rsidRPr="00C64D75" w:rsidRDefault="00C64D75" w:rsidP="00A00D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en-US"/>
              </w:rPr>
            </w:pPr>
            <w:r w:rsidRPr="00C64D75">
              <w:rPr>
                <w:rFonts w:ascii="Times New Roman" w:hAnsi="Times New Roman" w:cs="Arial"/>
                <w:noProof/>
                <w:sz w:val="20"/>
                <w:szCs w:val="24"/>
              </w:rPr>
              <w:t>Radio astronomie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RS</w:t>
            </w:r>
          </w:p>
        </w:tc>
        <w:tc>
          <w:tcPr>
            <w:tcW w:w="8220" w:type="dxa"/>
            <w:tcBorders>
              <w:top w:val="nil"/>
              <w:bottom w:val="nil"/>
            </w:tcBorders>
          </w:tcPr>
          <w:p w:rsidR="000F1F4D" w:rsidRPr="00C64D75" w:rsidRDefault="00C64D75" w:rsidP="00A00D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en-US"/>
              </w:rPr>
            </w:pPr>
            <w:r w:rsidRPr="00C64D75">
              <w:rPr>
                <w:rFonts w:ascii="Times New Roman" w:hAnsi="Times New Roman" w:cs="Arial"/>
                <w:noProof/>
                <w:sz w:val="20"/>
                <w:szCs w:val="24"/>
              </w:rPr>
              <w:t>Systèmes de télédétection</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S</w:t>
            </w:r>
          </w:p>
        </w:tc>
        <w:tc>
          <w:tcPr>
            <w:tcW w:w="8220" w:type="dxa"/>
            <w:tcBorders>
              <w:top w:val="nil"/>
              <w:bottom w:val="nil"/>
            </w:tcBorders>
          </w:tcPr>
          <w:p w:rsidR="000F1F4D" w:rsidRPr="00C64D75" w:rsidRDefault="00C64D75" w:rsidP="00A00DD3">
            <w:pPr>
              <w:spacing w:before="30" w:after="30"/>
              <w:jc w:val="left"/>
              <w:rPr>
                <w:rFonts w:ascii="Times New Roman" w:hAnsi="Times New Roman" w:cs="Arial"/>
                <w:sz w:val="20"/>
                <w:szCs w:val="24"/>
                <w:lang w:val="en-US"/>
              </w:rPr>
            </w:pPr>
            <w:r w:rsidRPr="00C64D75">
              <w:rPr>
                <w:rFonts w:ascii="Times New Roman" w:hAnsi="Times New Roman" w:cs="Arial"/>
                <w:noProof/>
                <w:sz w:val="20"/>
                <w:szCs w:val="24"/>
              </w:rPr>
              <w:t>Service fixe par satellite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SA</w:t>
            </w:r>
          </w:p>
        </w:tc>
        <w:tc>
          <w:tcPr>
            <w:tcW w:w="8220" w:type="dxa"/>
            <w:tcBorders>
              <w:top w:val="nil"/>
              <w:bottom w:val="nil"/>
            </w:tcBorders>
          </w:tcPr>
          <w:p w:rsidR="000F1F4D" w:rsidRPr="00C64D75" w:rsidRDefault="00C64D75" w:rsidP="00A00DD3">
            <w:pPr>
              <w:spacing w:before="30" w:after="30"/>
              <w:jc w:val="left"/>
              <w:rPr>
                <w:rFonts w:ascii="Times New Roman" w:hAnsi="Times New Roman" w:cs="Arial"/>
                <w:sz w:val="20"/>
                <w:szCs w:val="24"/>
                <w:lang w:val="en-US"/>
              </w:rPr>
            </w:pPr>
            <w:r w:rsidRPr="00C64D75">
              <w:rPr>
                <w:rFonts w:ascii="Times New Roman" w:hAnsi="Times New Roman" w:cs="Arial"/>
                <w:noProof/>
                <w:sz w:val="20"/>
                <w:szCs w:val="24"/>
              </w:rPr>
              <w:t>Applications spatiales et météorologie</w:t>
            </w:r>
          </w:p>
        </w:tc>
      </w:tr>
      <w:tr w:rsidR="000F1F4D" w:rsidRPr="00C64D75">
        <w:tc>
          <w:tcPr>
            <w:tcW w:w="1140" w:type="dxa"/>
            <w:tcBorders>
              <w:top w:val="nil"/>
              <w:bottom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SF</w:t>
            </w:r>
          </w:p>
        </w:tc>
        <w:tc>
          <w:tcPr>
            <w:tcW w:w="8220" w:type="dxa"/>
            <w:tcBorders>
              <w:top w:val="nil"/>
              <w:bottom w:val="nil"/>
            </w:tcBorders>
          </w:tcPr>
          <w:p w:rsidR="000F1F4D" w:rsidRPr="00C64D75" w:rsidRDefault="00C64D75" w:rsidP="00A00DD3">
            <w:pPr>
              <w:spacing w:before="30" w:after="30"/>
              <w:jc w:val="left"/>
              <w:rPr>
                <w:rFonts w:ascii="Times New Roman" w:hAnsi="Times New Roman" w:cs="Arial"/>
                <w:b/>
                <w:sz w:val="20"/>
                <w:szCs w:val="24"/>
              </w:rPr>
            </w:pPr>
            <w:r w:rsidRPr="00C64D75">
              <w:rPr>
                <w:rFonts w:ascii="Times New Roman" w:hAnsi="Times New Roman" w:cs="Arial"/>
                <w:b/>
                <w:noProof/>
                <w:sz w:val="20"/>
                <w:szCs w:val="24"/>
              </w:rPr>
              <w:t>Partage des fréquences et coordination entre les systèmes du service fixe par satellite et du service fixe</w:t>
            </w:r>
          </w:p>
        </w:tc>
      </w:tr>
      <w:tr w:rsidR="000F1F4D" w:rsidRPr="00C64D75">
        <w:tc>
          <w:tcPr>
            <w:tcW w:w="1140" w:type="dxa"/>
            <w:tcBorders>
              <w:top w:val="nil"/>
              <w:bottom w:val="nil"/>
            </w:tcBorders>
            <w:shd w:val="clear" w:color="auto" w:fill="F3F3F3"/>
          </w:tcPr>
          <w:p w:rsidR="000F1F4D" w:rsidRPr="00C64D75" w:rsidRDefault="00C64D75" w:rsidP="00A00DD3">
            <w:pPr>
              <w:spacing w:before="30" w:after="30"/>
              <w:ind w:left="57"/>
              <w:jc w:val="left"/>
              <w:rPr>
                <w:rFonts w:ascii="Times New Roman" w:hAnsi="Times New Roman" w:cs="Arial"/>
                <w:b/>
                <w:color w:val="000080"/>
                <w:sz w:val="20"/>
                <w:szCs w:val="24"/>
                <w:lang w:val="en-US"/>
              </w:rPr>
            </w:pPr>
            <w:r w:rsidRPr="00C64D75">
              <w:rPr>
                <w:rFonts w:ascii="Times New Roman" w:hAnsi="Times New Roman" w:cs="Arial"/>
                <w:b/>
                <w:noProof/>
                <w:color w:val="000080"/>
                <w:sz w:val="20"/>
                <w:szCs w:val="24"/>
                <w:lang w:val="en-US"/>
              </w:rPr>
              <w:t>SM</w:t>
            </w:r>
          </w:p>
        </w:tc>
        <w:tc>
          <w:tcPr>
            <w:tcW w:w="8220" w:type="dxa"/>
            <w:tcBorders>
              <w:top w:val="nil"/>
              <w:bottom w:val="nil"/>
            </w:tcBorders>
            <w:shd w:val="clear" w:color="auto" w:fill="F3F3F3"/>
          </w:tcPr>
          <w:p w:rsidR="000F1F4D" w:rsidRPr="00C64D75" w:rsidRDefault="00C64D75" w:rsidP="00A00DD3">
            <w:pPr>
              <w:spacing w:before="30" w:after="30"/>
              <w:jc w:val="left"/>
              <w:rPr>
                <w:rFonts w:ascii="Times New Roman" w:hAnsi="Times New Roman" w:cs="Arial"/>
                <w:b/>
                <w:color w:val="000080"/>
                <w:sz w:val="20"/>
                <w:szCs w:val="24"/>
                <w:lang w:val="en-US"/>
              </w:rPr>
            </w:pPr>
            <w:r w:rsidRPr="00C64D75">
              <w:rPr>
                <w:rFonts w:ascii="Times New Roman" w:hAnsi="Times New Roman" w:cs="Arial"/>
                <w:b/>
                <w:noProof/>
                <w:color w:val="000080"/>
                <w:sz w:val="20"/>
                <w:szCs w:val="24"/>
              </w:rPr>
              <w:t>Gestion du spectre</w:t>
            </w:r>
          </w:p>
        </w:tc>
      </w:tr>
      <w:tr w:rsidR="000F1F4D" w:rsidRPr="00C64D75">
        <w:tc>
          <w:tcPr>
            <w:tcW w:w="1140" w:type="dxa"/>
            <w:tcBorders>
              <w:top w:val="nil"/>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SNG</w:t>
            </w:r>
          </w:p>
        </w:tc>
        <w:tc>
          <w:tcPr>
            <w:tcW w:w="8220" w:type="dxa"/>
            <w:tcBorders>
              <w:top w:val="nil"/>
            </w:tcBorders>
          </w:tcPr>
          <w:p w:rsidR="000F1F4D" w:rsidRPr="00C64D75" w:rsidRDefault="00C64D75" w:rsidP="00A00DD3">
            <w:pPr>
              <w:spacing w:before="30" w:after="30"/>
              <w:jc w:val="left"/>
              <w:rPr>
                <w:rFonts w:ascii="Times New Roman" w:hAnsi="Times New Roman" w:cs="Arial"/>
                <w:sz w:val="20"/>
                <w:szCs w:val="24"/>
                <w:lang w:val="en-US"/>
              </w:rPr>
            </w:pPr>
            <w:r w:rsidRPr="00C64D75">
              <w:rPr>
                <w:rFonts w:ascii="Times New Roman" w:hAnsi="Times New Roman" w:cs="Arial"/>
                <w:noProof/>
                <w:sz w:val="20"/>
                <w:szCs w:val="24"/>
              </w:rPr>
              <w:t>Reportage d'actualités par satellite</w:t>
            </w:r>
          </w:p>
        </w:tc>
      </w:tr>
      <w:tr w:rsidR="000F1F4D" w:rsidRPr="00C64D75">
        <w:tc>
          <w:tcPr>
            <w:tcW w:w="1140" w:type="dxa"/>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TF</w:t>
            </w:r>
          </w:p>
        </w:tc>
        <w:tc>
          <w:tcPr>
            <w:tcW w:w="8220" w:type="dxa"/>
          </w:tcPr>
          <w:p w:rsidR="000F1F4D" w:rsidRPr="00C64D75" w:rsidRDefault="00C64D75" w:rsidP="00A00DD3">
            <w:pPr>
              <w:spacing w:before="30" w:after="30"/>
              <w:jc w:val="left"/>
              <w:rPr>
                <w:rFonts w:ascii="Times New Roman" w:hAnsi="Times New Roman" w:cs="Arial"/>
                <w:sz w:val="20"/>
                <w:szCs w:val="24"/>
              </w:rPr>
            </w:pPr>
            <w:r w:rsidRPr="00C64D75">
              <w:rPr>
                <w:rFonts w:ascii="Times New Roman" w:hAnsi="Times New Roman" w:cs="Arial"/>
                <w:noProof/>
                <w:sz w:val="20"/>
                <w:szCs w:val="24"/>
              </w:rPr>
              <w:t>Emissions de fréquences étalon et de signaux horaires</w:t>
            </w:r>
          </w:p>
        </w:tc>
      </w:tr>
      <w:tr w:rsidR="000F1F4D" w:rsidRPr="00C64D75">
        <w:tc>
          <w:tcPr>
            <w:tcW w:w="1140" w:type="dxa"/>
            <w:tcBorders>
              <w:bottom w:val="single" w:sz="12" w:space="0" w:color="000080"/>
            </w:tcBorders>
          </w:tcPr>
          <w:p w:rsidR="000F1F4D" w:rsidRPr="00C64D75" w:rsidRDefault="00C64D75" w:rsidP="00A00DD3">
            <w:pPr>
              <w:spacing w:before="30" w:after="30"/>
              <w:ind w:left="57"/>
              <w:jc w:val="left"/>
              <w:rPr>
                <w:rFonts w:ascii="Times New Roman" w:hAnsi="Times New Roman" w:cs="Arial"/>
                <w:b/>
                <w:sz w:val="20"/>
                <w:szCs w:val="24"/>
                <w:lang w:val="en-US"/>
              </w:rPr>
            </w:pPr>
            <w:r w:rsidRPr="00C64D75">
              <w:rPr>
                <w:rFonts w:ascii="Times New Roman" w:hAnsi="Times New Roman" w:cs="Arial"/>
                <w:b/>
                <w:noProof/>
                <w:sz w:val="20"/>
                <w:szCs w:val="24"/>
                <w:lang w:val="en-US"/>
              </w:rPr>
              <w:t>V</w:t>
            </w:r>
          </w:p>
        </w:tc>
        <w:tc>
          <w:tcPr>
            <w:tcW w:w="8220" w:type="dxa"/>
            <w:tcBorders>
              <w:bottom w:val="single" w:sz="12" w:space="0" w:color="000080"/>
            </w:tcBorders>
          </w:tcPr>
          <w:p w:rsidR="000F1F4D" w:rsidRPr="00C64D75" w:rsidRDefault="00C64D75" w:rsidP="00A00DD3">
            <w:pPr>
              <w:spacing w:before="30" w:after="140"/>
              <w:jc w:val="left"/>
              <w:rPr>
                <w:rFonts w:ascii="Times New Roman" w:hAnsi="Times New Roman" w:cs="Arial"/>
                <w:sz w:val="20"/>
                <w:szCs w:val="24"/>
                <w:lang w:val="en-US"/>
              </w:rPr>
            </w:pPr>
            <w:r w:rsidRPr="00C64D75">
              <w:rPr>
                <w:rFonts w:ascii="Times New Roman" w:hAnsi="Times New Roman" w:cs="Arial"/>
                <w:noProof/>
                <w:sz w:val="20"/>
                <w:szCs w:val="24"/>
              </w:rPr>
              <w:t>Vocabulaire et sujets associés</w:t>
            </w:r>
          </w:p>
        </w:tc>
      </w:tr>
    </w:tbl>
    <w:p w:rsidR="000F1F4D" w:rsidRPr="00C64D75" w:rsidRDefault="000F1F4D" w:rsidP="00A00DD3">
      <w:pPr>
        <w:spacing w:before="0"/>
        <w:jc w:val="center"/>
        <w:rPr>
          <w:rFonts w:ascii="Times New Roman" w:hAnsi="Times New Roman" w:cs="Arial"/>
          <w:sz w:val="20"/>
          <w:szCs w:val="24"/>
          <w:lang w:val="en-US"/>
        </w:rPr>
      </w:pPr>
    </w:p>
    <w:p w:rsidR="000F1F4D" w:rsidRPr="00C64D75" w:rsidRDefault="000F1F4D" w:rsidP="00A00DD3">
      <w:pPr>
        <w:spacing w:before="0"/>
        <w:ind w:left="180"/>
        <w:jc w:val="center"/>
        <w:rPr>
          <w:rFonts w:ascii="Times New Roman" w:hAnsi="Times New Roman" w:cs="Arial"/>
          <w:sz w:val="22"/>
          <w:szCs w:val="24"/>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0F1F4D" w:rsidRPr="00C64D75">
        <w:tc>
          <w:tcPr>
            <w:tcW w:w="9360" w:type="dxa"/>
            <w:tcBorders>
              <w:top w:val="single" w:sz="12" w:space="0" w:color="000080"/>
              <w:bottom w:val="single" w:sz="12" w:space="0" w:color="000080"/>
            </w:tcBorders>
          </w:tcPr>
          <w:p w:rsidR="000F1F4D" w:rsidRPr="00C64D75" w:rsidRDefault="00C64D75" w:rsidP="00A00DD3">
            <w:pPr>
              <w:spacing w:before="80" w:after="80"/>
              <w:jc w:val="left"/>
              <w:rPr>
                <w:rFonts w:ascii="Times New Roman" w:hAnsi="Times New Roman" w:cs="Arial"/>
                <w:i/>
                <w:sz w:val="20"/>
                <w:szCs w:val="24"/>
              </w:rPr>
            </w:pPr>
            <w:r w:rsidRPr="00C64D75">
              <w:rPr>
                <w:rFonts w:ascii="Times New Roman" w:hAnsi="Times New Roman" w:cs="Arial"/>
                <w:b/>
                <w:i/>
                <w:noProof/>
                <w:sz w:val="20"/>
                <w:szCs w:val="24"/>
              </w:rPr>
              <w:t>Note</w:t>
            </w:r>
            <w:r w:rsidRPr="00C64D75">
              <w:rPr>
                <w:rFonts w:ascii="Times New Roman" w:hAnsi="Times New Roman" w:cs="Arial"/>
                <w:i/>
                <w:noProof/>
                <w:sz w:val="20"/>
                <w:szCs w:val="24"/>
              </w:rPr>
              <w:t>:</w:t>
            </w:r>
            <w:r w:rsidRPr="00C64D75">
              <w:rPr>
                <w:rFonts w:ascii="Times New Roman" w:hAnsi="Times New Roman" w:cs="Arial"/>
                <w:i/>
                <w:sz w:val="20"/>
                <w:szCs w:val="24"/>
              </w:rPr>
              <w:t xml:space="preserve"> </w:t>
            </w:r>
            <w:r w:rsidRPr="00C64D75">
              <w:rPr>
                <w:rFonts w:ascii="Times New Roman" w:hAnsi="Times New Roman" w:cs="Arial"/>
                <w:i/>
                <w:noProof/>
                <w:sz w:val="20"/>
                <w:szCs w:val="24"/>
              </w:rPr>
              <w:t>Cette Recommandation UIT-R a été approuvée en anglais aux termes de la procédure détaillée dans la</w:t>
            </w:r>
            <w:r w:rsidRPr="00C64D75">
              <w:rPr>
                <w:rFonts w:ascii="Times New Roman" w:hAnsi="Times New Roman" w:cs="Arial"/>
                <w:i/>
                <w:noProof/>
                <w:sz w:val="20"/>
                <w:szCs w:val="24"/>
              </w:rPr>
              <w:br/>
              <w:t>Résolution UIT-R 1.</w:t>
            </w:r>
            <w:r w:rsidRPr="00C64D75">
              <w:rPr>
                <w:rFonts w:ascii="Times New Roman" w:hAnsi="Times New Roman" w:cs="Arial"/>
                <w:i/>
                <w:sz w:val="20"/>
                <w:szCs w:val="24"/>
              </w:rPr>
              <w:t xml:space="preserve"> </w:t>
            </w:r>
          </w:p>
        </w:tc>
      </w:tr>
    </w:tbl>
    <w:p w:rsidR="000F1F4D" w:rsidRPr="00C64D75" w:rsidRDefault="000F1F4D" w:rsidP="00A00DD3">
      <w:pPr>
        <w:spacing w:before="0"/>
        <w:jc w:val="center"/>
        <w:rPr>
          <w:rFonts w:ascii="Times New Roman" w:hAnsi="Times New Roman" w:cs="Arial"/>
          <w:sz w:val="22"/>
          <w:szCs w:val="24"/>
        </w:rPr>
      </w:pPr>
    </w:p>
    <w:p w:rsidR="000F1F4D" w:rsidRPr="00C64D75" w:rsidRDefault="00C64D75" w:rsidP="00A00DD3">
      <w:pPr>
        <w:spacing w:before="100"/>
        <w:jc w:val="right"/>
        <w:rPr>
          <w:rFonts w:ascii="Times New Roman" w:hAnsi="Times New Roman" w:cs="Arial"/>
          <w:i/>
          <w:sz w:val="20"/>
          <w:szCs w:val="24"/>
        </w:rPr>
      </w:pPr>
      <w:r w:rsidRPr="00C64D75">
        <w:rPr>
          <w:rFonts w:ascii="Times New Roman" w:hAnsi="Times New Roman" w:cs="Arial"/>
          <w:i/>
          <w:noProof/>
          <w:sz w:val="20"/>
          <w:szCs w:val="24"/>
        </w:rPr>
        <w:t>Publication électronique</w:t>
      </w:r>
    </w:p>
    <w:p w:rsidR="000F1F4D" w:rsidRPr="00C64D75" w:rsidRDefault="00C64D75" w:rsidP="00311ABF">
      <w:pPr>
        <w:spacing w:before="0"/>
        <w:jc w:val="right"/>
        <w:rPr>
          <w:rFonts w:ascii="Times New Roman" w:hAnsi="Times New Roman" w:cs="Arial"/>
          <w:sz w:val="20"/>
          <w:szCs w:val="24"/>
        </w:rPr>
      </w:pPr>
      <w:r w:rsidRPr="00C64D75">
        <w:rPr>
          <w:rFonts w:ascii="Times New Roman" w:hAnsi="Times New Roman" w:cs="Arial"/>
          <w:noProof/>
          <w:sz w:val="20"/>
          <w:szCs w:val="24"/>
        </w:rPr>
        <w:t>Genève, 201</w:t>
      </w:r>
      <w:r w:rsidR="00311ABF">
        <w:rPr>
          <w:rFonts w:ascii="Times New Roman" w:hAnsi="Times New Roman" w:cs="Arial"/>
          <w:noProof/>
          <w:sz w:val="20"/>
          <w:szCs w:val="24"/>
        </w:rPr>
        <w:t>7</w:t>
      </w:r>
    </w:p>
    <w:p w:rsidR="000F1F4D" w:rsidRPr="00C64D75" w:rsidRDefault="00C64D75" w:rsidP="00A00DD3">
      <w:pPr>
        <w:spacing w:before="200"/>
        <w:jc w:val="center"/>
        <w:rPr>
          <w:rFonts w:ascii="Times New Roman" w:hAnsi="Times New Roman" w:cs="Arial"/>
          <w:sz w:val="20"/>
          <w:szCs w:val="24"/>
        </w:rPr>
      </w:pPr>
      <w:bookmarkStart w:id="1" w:name="iiannee"/>
      <w:r w:rsidRPr="00C64D75">
        <w:rPr>
          <w:rFonts w:ascii="Times New Roman" w:hAnsi="Times New Roman" w:cs="Arial"/>
          <w:sz w:val="20"/>
          <w:lang w:val="en-US"/>
        </w:rPr>
        <w:sym w:font="Symbol" w:char="F0E3"/>
      </w:r>
      <w:r w:rsidRPr="00C64D75">
        <w:rPr>
          <w:rFonts w:ascii="Times New Roman" w:hAnsi="Times New Roman" w:cs="Arial"/>
          <w:sz w:val="20"/>
          <w:szCs w:val="24"/>
        </w:rPr>
        <w:t xml:space="preserve"> </w:t>
      </w:r>
      <w:r w:rsidRPr="00C64D75">
        <w:rPr>
          <w:rFonts w:ascii="Times New Roman" w:hAnsi="Times New Roman" w:cs="Arial"/>
          <w:noProof/>
          <w:sz w:val="20"/>
          <w:szCs w:val="24"/>
        </w:rPr>
        <w:t>UIT 201</w:t>
      </w:r>
      <w:bookmarkEnd w:id="1"/>
      <w:r w:rsidR="00311ABF">
        <w:rPr>
          <w:rFonts w:ascii="Times New Roman" w:hAnsi="Times New Roman" w:cs="Arial"/>
          <w:noProof/>
          <w:sz w:val="20"/>
          <w:szCs w:val="24"/>
        </w:rPr>
        <w:t>7</w:t>
      </w:r>
    </w:p>
    <w:p w:rsidR="000F1F4D" w:rsidRPr="00C64D75" w:rsidRDefault="00C64D75" w:rsidP="00A00DD3">
      <w:pPr>
        <w:rPr>
          <w:rFonts w:ascii="Times New Roman" w:hAnsi="Times New Roman" w:cs="Arial"/>
          <w:sz w:val="18"/>
          <w:szCs w:val="24"/>
        </w:rPr>
      </w:pPr>
      <w:r w:rsidRPr="00C64D75">
        <w:rPr>
          <w:rFonts w:ascii="Times New Roman" w:hAnsi="Times New Roman" w:cs="Arial"/>
          <w:noProof/>
          <w:sz w:val="18"/>
          <w:szCs w:val="24"/>
        </w:rPr>
        <w:t>Tous droits réservés.</w:t>
      </w:r>
      <w:r w:rsidRPr="00C64D75">
        <w:rPr>
          <w:rFonts w:ascii="Times New Roman" w:hAnsi="Times New Roman" w:cs="Arial"/>
          <w:sz w:val="18"/>
          <w:szCs w:val="24"/>
        </w:rPr>
        <w:t xml:space="preserve"> </w:t>
      </w:r>
      <w:r w:rsidRPr="00C64D75">
        <w:rPr>
          <w:rFonts w:ascii="Times New Roman" w:hAnsi="Times New Roman" w:cs="Arial"/>
          <w:noProof/>
          <w:sz w:val="18"/>
          <w:szCs w:val="24"/>
        </w:rPr>
        <w:t>Aucune partie de cette publication ne peut être reproduite, par quelque procédé que ce soit, sans l’accord écrit préalable de l’UIT.</w:t>
      </w:r>
    </w:p>
    <w:p w:rsidR="000F1F4D" w:rsidRDefault="000F1F4D" w:rsidP="00A00DD3">
      <w:pPr>
        <w:spacing w:before="160"/>
        <w:rPr>
          <w:iCs/>
          <w:highlight w:val="yellow"/>
          <w:rtl/>
        </w:rPr>
        <w:sectPr w:rsidR="000F1F4D">
          <w:headerReference w:type="even" r:id="rId12"/>
          <w:headerReference w:type="default" r:id="rId13"/>
          <w:pgSz w:w="11907" w:h="16834" w:code="9"/>
          <w:pgMar w:top="1418" w:right="1134" w:bottom="1134" w:left="1134" w:header="720" w:footer="482" w:gutter="0"/>
          <w:pgNumType w:fmt="lowerRoman" w:start="2"/>
          <w:cols w:space="720"/>
        </w:sectPr>
      </w:pPr>
    </w:p>
    <w:p w:rsidR="000F1F4D" w:rsidRPr="00C64D75" w:rsidRDefault="00C64D75" w:rsidP="00A00DD3">
      <w:pPr>
        <w:pStyle w:val="RecNo"/>
        <w:spacing w:before="240"/>
        <w:rPr>
          <w:rFonts w:ascii="Times New Roman" w:hAnsi="Times New Roman" w:cs="Arial"/>
          <w:szCs w:val="24"/>
        </w:rPr>
      </w:pPr>
      <w:bookmarkStart w:id="2" w:name="irecnoe"/>
      <w:bookmarkEnd w:id="2"/>
      <w:r w:rsidRPr="00C64D75">
        <w:rPr>
          <w:rFonts w:ascii="Times New Roman" w:hAnsi="Times New Roman" w:cs="Arial"/>
          <w:noProof/>
          <w:szCs w:val="24"/>
        </w:rPr>
        <w:lastRenderedPageBreak/>
        <w:t xml:space="preserve">RECOMMANDATION </w:t>
      </w:r>
      <w:r w:rsidRPr="00C64D75">
        <w:rPr>
          <w:rStyle w:val="href"/>
          <w:rFonts w:ascii="Times New Roman" w:hAnsi="Times New Roman" w:cs="Arial"/>
          <w:noProof/>
          <w:szCs w:val="24"/>
        </w:rPr>
        <w:t>UIT-R SM.2097-0</w:t>
      </w:r>
    </w:p>
    <w:p w:rsidR="000F1F4D" w:rsidRPr="00C64D75" w:rsidRDefault="00C64D75" w:rsidP="00311ABF">
      <w:pPr>
        <w:pStyle w:val="Rectitle"/>
        <w:rPr>
          <w:rFonts w:ascii="Times New Roman" w:hAnsi="Times New Roman" w:cs="Arial"/>
          <w:szCs w:val="24"/>
        </w:rPr>
      </w:pPr>
      <w:r w:rsidRPr="00C64D75">
        <w:rPr>
          <w:rFonts w:ascii="Times New Roman" w:hAnsi="Times New Roman" w:cs="Arial"/>
          <w:noProof/>
          <w:szCs w:val="24"/>
        </w:rPr>
        <w:t>Mesures sur site de la précision d'un radiogoniomètre fixe</w:t>
      </w:r>
    </w:p>
    <w:p w:rsidR="000F1F4D" w:rsidRPr="00C64D75" w:rsidRDefault="00C64D75" w:rsidP="00A00DD3">
      <w:pPr>
        <w:pStyle w:val="Recdate"/>
        <w:rPr>
          <w:rFonts w:ascii="Times New Roman" w:hAnsi="Times New Roman" w:cs="Arial"/>
          <w:szCs w:val="24"/>
          <w:lang w:val="fr-CH"/>
        </w:rPr>
      </w:pPr>
      <w:r w:rsidRPr="00C64D75">
        <w:rPr>
          <w:rFonts w:ascii="Times New Roman" w:hAnsi="Times New Roman" w:cs="Arial"/>
          <w:szCs w:val="24"/>
          <w:lang w:val="fr-CH"/>
        </w:rPr>
        <w:t>(2016)</w:t>
      </w:r>
    </w:p>
    <w:p w:rsidR="000F1F4D" w:rsidRPr="00C64D75" w:rsidRDefault="00C64D75" w:rsidP="00A00DD3">
      <w:pPr>
        <w:pStyle w:val="HeadingSum"/>
        <w:rPr>
          <w:rFonts w:ascii="Times New Roman" w:hAnsi="Times New Roman" w:cs="Arial"/>
          <w:szCs w:val="24"/>
          <w:lang w:val="fr-FR"/>
        </w:rPr>
      </w:pPr>
      <w:r w:rsidRPr="00C64D75">
        <w:rPr>
          <w:rFonts w:ascii="Times New Roman" w:hAnsi="Times New Roman" w:cs="Arial"/>
          <w:noProof/>
          <w:szCs w:val="24"/>
          <w:lang w:val="fr-FR"/>
        </w:rPr>
        <w:t>Domaine d'application</w:t>
      </w:r>
    </w:p>
    <w:p w:rsidR="000F1F4D" w:rsidRPr="00C64D75" w:rsidRDefault="00C64D75" w:rsidP="00A00DD3">
      <w:pPr>
        <w:pStyle w:val="Summary"/>
        <w:rPr>
          <w:rFonts w:ascii="Times New Roman" w:hAnsi="Times New Roman" w:cs="Arial"/>
          <w:szCs w:val="24"/>
          <w:lang w:val="fr-FR"/>
        </w:rPr>
      </w:pPr>
      <w:r w:rsidRPr="00C64D75">
        <w:rPr>
          <w:rFonts w:ascii="Times New Roman" w:hAnsi="Times New Roman" w:cs="Arial"/>
          <w:noProof/>
          <w:szCs w:val="24"/>
          <w:lang w:val="fr-FR"/>
        </w:rPr>
        <w:t>La présente Recommandation donne des indications sur les méthodes normalisées à utiliser pour évaluer la précision de relèvement d'un radiogoniomètre fixe dans son environnement final et communiquer les résultats.</w:t>
      </w:r>
      <w:r w:rsidRPr="00C64D75">
        <w:rPr>
          <w:rFonts w:ascii="Times New Roman" w:hAnsi="Times New Roman" w:cs="Arial"/>
          <w:szCs w:val="24"/>
          <w:lang w:val="fr-FR"/>
        </w:rPr>
        <w:t xml:space="preserve"> </w:t>
      </w:r>
      <w:r w:rsidRPr="00C64D75">
        <w:rPr>
          <w:rFonts w:ascii="Times New Roman" w:hAnsi="Times New Roman" w:cs="Arial"/>
          <w:noProof/>
          <w:szCs w:val="24"/>
          <w:lang w:val="fr-FR"/>
        </w:rPr>
        <w:t>Elle peut être utilisée dans le cadre d'un test de validation sur site pour les services de contrôle après l'installation sur le site.</w:t>
      </w:r>
    </w:p>
    <w:p w:rsidR="000F1F4D" w:rsidRPr="00C64D75" w:rsidRDefault="00C64D75" w:rsidP="00A00DD3">
      <w:pPr>
        <w:pStyle w:val="Headingb"/>
        <w:rPr>
          <w:rFonts w:ascii="Times New Roman" w:hAnsi="Times New Roman" w:cs="Arial"/>
          <w:szCs w:val="24"/>
        </w:rPr>
      </w:pPr>
      <w:r w:rsidRPr="00C64D75">
        <w:rPr>
          <w:rFonts w:ascii="Times New Roman" w:hAnsi="Times New Roman" w:cs="Arial"/>
          <w:noProof/>
          <w:szCs w:val="24"/>
        </w:rPr>
        <w:t>Mots clés</w:t>
      </w:r>
    </w:p>
    <w:p w:rsidR="000F1F4D" w:rsidRPr="00C64D75" w:rsidRDefault="00C64D75" w:rsidP="00A00DD3">
      <w:pPr>
        <w:spacing w:before="160"/>
        <w:rPr>
          <w:rFonts w:ascii="Times New Roman" w:hAnsi="Times New Roman" w:cs="Arial"/>
          <w:szCs w:val="24"/>
          <w:lang w:val="fr-CH"/>
        </w:rPr>
      </w:pPr>
      <w:bookmarkStart w:id="3" w:name="lt_pId061"/>
      <w:r w:rsidRPr="00C64D75">
        <w:rPr>
          <w:rFonts w:ascii="Times New Roman" w:hAnsi="Times New Roman" w:cs="Arial"/>
          <w:szCs w:val="24"/>
        </w:rPr>
        <w:t>Précision des radiogoniomètres, mesures sur site, environnement réaliste</w:t>
      </w:r>
    </w:p>
    <w:bookmarkEnd w:id="3"/>
    <w:p w:rsidR="000F1F4D" w:rsidRPr="00C64D75" w:rsidRDefault="00C64D75" w:rsidP="00A00DD3">
      <w:pPr>
        <w:pStyle w:val="Headingb"/>
        <w:rPr>
          <w:rFonts w:ascii="Times New Roman" w:hAnsi="Times New Roman" w:cs="Arial"/>
          <w:szCs w:val="24"/>
        </w:rPr>
      </w:pPr>
      <w:r w:rsidRPr="00C64D75">
        <w:rPr>
          <w:rFonts w:ascii="Times New Roman" w:hAnsi="Times New Roman" w:cs="Arial"/>
          <w:noProof/>
          <w:szCs w:val="24"/>
        </w:rPr>
        <w:t>Recommandations et Rapports de l'UIT connexes</w:t>
      </w:r>
    </w:p>
    <w:p w:rsidR="000F1F4D" w:rsidRPr="00C64D75" w:rsidRDefault="00C64D75" w:rsidP="00A00DD3">
      <w:pPr>
        <w:rPr>
          <w:rFonts w:ascii="Times New Roman" w:hAnsi="Times New Roman" w:cs="Arial"/>
          <w:szCs w:val="24"/>
        </w:rPr>
      </w:pPr>
      <w:r w:rsidRPr="00C64D75">
        <w:rPr>
          <w:rFonts w:ascii="Times New Roman" w:hAnsi="Times New Roman" w:cs="Arial"/>
          <w:noProof/>
          <w:szCs w:val="24"/>
        </w:rPr>
        <w:t>Recommandation UIT-R SM.2060</w:t>
      </w:r>
    </w:p>
    <w:p w:rsidR="000F1F4D" w:rsidRPr="00C64D75" w:rsidRDefault="00C64D75" w:rsidP="00A00DD3">
      <w:pPr>
        <w:rPr>
          <w:rFonts w:ascii="Times New Roman" w:hAnsi="Times New Roman" w:cs="Arial"/>
          <w:szCs w:val="24"/>
        </w:rPr>
      </w:pPr>
      <w:r w:rsidRPr="00C64D75">
        <w:rPr>
          <w:rFonts w:ascii="Times New Roman" w:hAnsi="Times New Roman" w:cs="Arial"/>
          <w:noProof/>
          <w:szCs w:val="24"/>
        </w:rPr>
        <w:t>Rapport UIT-R SM.2125</w:t>
      </w:r>
    </w:p>
    <w:p w:rsidR="000F1F4D" w:rsidRPr="00C64D75" w:rsidRDefault="00C64D75" w:rsidP="00A00DD3">
      <w:pPr>
        <w:rPr>
          <w:rFonts w:ascii="Times New Roman" w:hAnsi="Times New Roman" w:cs="Arial"/>
          <w:szCs w:val="24"/>
        </w:rPr>
      </w:pPr>
      <w:r w:rsidRPr="00C64D75">
        <w:rPr>
          <w:rFonts w:ascii="Times New Roman" w:hAnsi="Times New Roman" w:cs="Arial"/>
          <w:noProof/>
          <w:szCs w:val="24"/>
        </w:rPr>
        <w:t>NOTE – La dernière édition de la Recommandation/du Rapport devrait être utilisée dans tous les cas.</w:t>
      </w:r>
    </w:p>
    <w:p w:rsidR="000F1F4D" w:rsidRPr="00C64D75" w:rsidRDefault="00C64D75" w:rsidP="00A00DD3">
      <w:pPr>
        <w:spacing w:before="360"/>
        <w:rPr>
          <w:rFonts w:ascii="Times New Roman" w:hAnsi="Times New Roman" w:cs="Arial"/>
          <w:szCs w:val="24"/>
        </w:rPr>
      </w:pPr>
      <w:r w:rsidRPr="00C64D75">
        <w:rPr>
          <w:rFonts w:ascii="Times New Roman" w:hAnsi="Times New Roman" w:cs="Arial"/>
          <w:noProof/>
          <w:szCs w:val="24"/>
        </w:rPr>
        <w:t>L'Assemblée des radiocommunications de l'UIT,</w:t>
      </w:r>
    </w:p>
    <w:p w:rsidR="000F1F4D" w:rsidRPr="00C64D75" w:rsidRDefault="00C64D75" w:rsidP="00A00DD3">
      <w:pPr>
        <w:pStyle w:val="Call"/>
        <w:rPr>
          <w:rFonts w:ascii="Times New Roman" w:hAnsi="Times New Roman" w:cs="Arial"/>
          <w:szCs w:val="24"/>
        </w:rPr>
      </w:pPr>
      <w:r w:rsidRPr="00C64D75">
        <w:rPr>
          <w:rFonts w:ascii="Times New Roman" w:hAnsi="Times New Roman" w:cs="Arial"/>
          <w:noProof/>
          <w:szCs w:val="24"/>
        </w:rPr>
        <w:t>considérant</w:t>
      </w:r>
    </w:p>
    <w:p w:rsidR="000F1F4D" w:rsidRPr="00C64D75" w:rsidRDefault="00C64D75" w:rsidP="00A00DD3">
      <w:pPr>
        <w:rPr>
          <w:rFonts w:ascii="Times New Roman" w:hAnsi="Times New Roman" w:cs="Arial"/>
          <w:szCs w:val="24"/>
        </w:rPr>
      </w:pPr>
      <w:r w:rsidRPr="00C64D75">
        <w:rPr>
          <w:rFonts w:ascii="Times New Roman" w:hAnsi="Times New Roman" w:cs="Arial"/>
          <w:i/>
          <w:noProof/>
          <w:szCs w:val="24"/>
        </w:rPr>
        <w:t>a)</w:t>
      </w:r>
      <w:r w:rsidRPr="00C64D75">
        <w:rPr>
          <w:rFonts w:ascii="Times New Roman" w:hAnsi="Times New Roman" w:cs="Arial"/>
          <w:szCs w:val="24"/>
        </w:rPr>
        <w:tab/>
      </w:r>
      <w:r w:rsidRPr="00C64D75">
        <w:rPr>
          <w:rFonts w:ascii="Times New Roman" w:hAnsi="Times New Roman" w:cs="Arial"/>
          <w:noProof/>
          <w:szCs w:val="24"/>
        </w:rPr>
        <w:t>que l'UIT-R a publié les spécifications types pour la précision des radiogoniomètres</w:t>
      </w:r>
      <w:r w:rsidRPr="00C64D75">
        <w:rPr>
          <w:rFonts w:ascii="Times New Roman" w:hAnsi="Times New Roman" w:cs="Arial"/>
          <w:noProof/>
          <w:position w:val="6"/>
          <w:sz w:val="18"/>
          <w:szCs w:val="24"/>
        </w:rPr>
        <w:footnoteReference w:id="2"/>
      </w:r>
      <w:r w:rsidRPr="00C64D75">
        <w:rPr>
          <w:rFonts w:ascii="Times New Roman" w:hAnsi="Times New Roman" w:cs="Arial"/>
          <w:noProof/>
          <w:szCs w:val="24"/>
        </w:rPr>
        <w:t xml:space="preserve"> dans le Manuel de l'UIT sur le contrôle du spectre (édition de 2011);</w:t>
      </w:r>
    </w:p>
    <w:p w:rsidR="000F1F4D" w:rsidRPr="00C64D75" w:rsidRDefault="00C64D75" w:rsidP="00311ABF">
      <w:pPr>
        <w:rPr>
          <w:rFonts w:ascii="Times New Roman" w:hAnsi="Times New Roman" w:cs="Arial"/>
          <w:szCs w:val="24"/>
        </w:rPr>
      </w:pPr>
      <w:r w:rsidRPr="00C64D75">
        <w:rPr>
          <w:rFonts w:ascii="Times New Roman" w:hAnsi="Times New Roman" w:cs="Arial"/>
          <w:i/>
          <w:noProof/>
          <w:szCs w:val="24"/>
        </w:rPr>
        <w:t>b)</w:t>
      </w:r>
      <w:r w:rsidRPr="00C64D75">
        <w:rPr>
          <w:rFonts w:ascii="Times New Roman" w:hAnsi="Times New Roman" w:cs="Arial"/>
          <w:szCs w:val="24"/>
        </w:rPr>
        <w:tab/>
        <w:t>que le Manuel UIT sur le contrôle du spectre (édition de 2011) fait référence au Rapport UIT</w:t>
      </w:r>
      <w:r w:rsidR="00311ABF">
        <w:rPr>
          <w:rFonts w:ascii="Times New Roman" w:hAnsi="Times New Roman" w:cs="Arial"/>
          <w:szCs w:val="24"/>
        </w:rPr>
        <w:noBreakHyphen/>
      </w:r>
      <w:r w:rsidRPr="00C64D75">
        <w:rPr>
          <w:rFonts w:ascii="Times New Roman" w:hAnsi="Times New Roman" w:cs="Arial"/>
          <w:szCs w:val="24"/>
        </w:rPr>
        <w:t>R SM.2125 «Paramètres et procédures de mesure des récepteurs et des stations de contrôle du spectre dans les bandes des ondes décamétriques, métriques et décimétriques», qui définit la précision des radiogoniomètres et donne des procédures de test pertinentes;</w:t>
      </w:r>
    </w:p>
    <w:p w:rsidR="000F1F4D" w:rsidRPr="00C64D75" w:rsidRDefault="00C64D75" w:rsidP="00A00DD3">
      <w:pPr>
        <w:rPr>
          <w:rFonts w:ascii="Times New Roman" w:hAnsi="Times New Roman" w:cs="Arial"/>
          <w:szCs w:val="24"/>
        </w:rPr>
      </w:pPr>
      <w:r w:rsidRPr="00C64D75">
        <w:rPr>
          <w:rFonts w:ascii="Times New Roman" w:hAnsi="Times New Roman" w:cs="Arial"/>
          <w:i/>
          <w:noProof/>
          <w:szCs w:val="24"/>
        </w:rPr>
        <w:t>c)</w:t>
      </w:r>
      <w:r w:rsidRPr="00C64D75">
        <w:rPr>
          <w:rFonts w:ascii="Times New Roman" w:hAnsi="Times New Roman" w:cs="Arial"/>
          <w:szCs w:val="24"/>
        </w:rPr>
        <w:tab/>
      </w:r>
      <w:r w:rsidRPr="00C64D75">
        <w:rPr>
          <w:rFonts w:ascii="Times New Roman" w:hAnsi="Times New Roman" w:cs="Arial"/>
          <w:noProof/>
          <w:szCs w:val="24"/>
        </w:rPr>
        <w:t>que la spécification de la précision des radiogoniomètres dépend étroitement des procédures de test appliquées;</w:t>
      </w:r>
    </w:p>
    <w:p w:rsidR="000F1F4D" w:rsidRDefault="00C64D75" w:rsidP="00A00DD3">
      <w:pPr>
        <w:rPr>
          <w:rFonts w:ascii="Times New Roman" w:hAnsi="Times New Roman" w:cs="Arial"/>
          <w:szCs w:val="24"/>
        </w:rPr>
      </w:pPr>
      <w:bookmarkStart w:id="5" w:name="lt_pId076"/>
      <w:bookmarkStart w:id="6" w:name="lt_pId075"/>
      <w:r w:rsidRPr="00C64D75">
        <w:rPr>
          <w:rFonts w:ascii="Times New Roman" w:hAnsi="Times New Roman" w:cs="Arial"/>
          <w:i/>
          <w:noProof/>
          <w:szCs w:val="24"/>
        </w:rPr>
        <w:t>d)</w:t>
      </w:r>
      <w:r w:rsidRPr="00C64D75">
        <w:rPr>
          <w:rFonts w:ascii="Times New Roman" w:hAnsi="Times New Roman" w:cs="Arial"/>
          <w:szCs w:val="24"/>
        </w:rPr>
        <w:tab/>
        <w:t>que les données de qualité de fonctionnement figurant dans les spécifications des équipements de radiogoniométrie reflètent habituellement des conditions de test idéales et n'intègrent pas les effets des obstacles, réflexions et signaux RF perturbateurs rencontrés au niveau du site d'installation final;</w:t>
      </w:r>
    </w:p>
    <w:p w:rsidR="000F1F4D" w:rsidRPr="00C64D75" w:rsidRDefault="00C64D75" w:rsidP="00A00DD3">
      <w:pPr>
        <w:rPr>
          <w:rFonts w:ascii="Times New Roman" w:hAnsi="Times New Roman" w:cs="Arial"/>
          <w:szCs w:val="24"/>
        </w:rPr>
      </w:pPr>
      <w:bookmarkStart w:id="7" w:name="lt_pId080"/>
      <w:bookmarkStart w:id="8" w:name="lt_pId079"/>
      <w:bookmarkStart w:id="9" w:name="lt_pId078"/>
      <w:bookmarkStart w:id="10" w:name="lt_pId077"/>
      <w:bookmarkEnd w:id="5"/>
      <w:bookmarkEnd w:id="6"/>
      <w:r w:rsidRPr="00C64D75">
        <w:rPr>
          <w:rFonts w:ascii="Times New Roman" w:hAnsi="Times New Roman" w:cs="Arial"/>
          <w:i/>
          <w:noProof/>
          <w:szCs w:val="24"/>
        </w:rPr>
        <w:t>e)</w:t>
      </w:r>
      <w:r w:rsidRPr="00C64D75">
        <w:rPr>
          <w:rFonts w:ascii="Times New Roman" w:hAnsi="Times New Roman" w:cs="Arial"/>
          <w:szCs w:val="24"/>
        </w:rPr>
        <w:tab/>
        <w:t>que la précision d'un système de radiogoniométrie sur site peut fortement dépendre de ces conditions environnementales</w:t>
      </w:r>
      <w:r w:rsidRPr="00C64D75">
        <w:rPr>
          <w:rFonts w:ascii="Times New Roman" w:hAnsi="Times New Roman" w:cs="Arial"/>
          <w:position w:val="6"/>
          <w:sz w:val="18"/>
          <w:szCs w:val="24"/>
        </w:rPr>
        <w:footnoteReference w:id="3"/>
      </w:r>
      <w:r w:rsidRPr="00C64D75">
        <w:rPr>
          <w:rFonts w:ascii="Times New Roman" w:hAnsi="Times New Roman" w:cs="Arial"/>
          <w:szCs w:val="24"/>
        </w:rPr>
        <w:t xml:space="preserve"> ainsi que de la nature du signal (puissance du signal, modulation du </w:t>
      </w:r>
      <w:r w:rsidRPr="00C64D75">
        <w:rPr>
          <w:rFonts w:ascii="Times New Roman" w:hAnsi="Times New Roman" w:cs="Arial"/>
          <w:szCs w:val="24"/>
        </w:rPr>
        <w:lastRenderedPageBreak/>
        <w:t xml:space="preserve">signal notamment les signaux de phase et les signaux variant dans le temps, rapport cyclique, polarisation et durée du signal) et du temps d'intégration du radiogoniomètre; </w:t>
      </w:r>
    </w:p>
    <w:bookmarkEnd w:id="7"/>
    <w:bookmarkEnd w:id="8"/>
    <w:bookmarkEnd w:id="9"/>
    <w:bookmarkEnd w:id="10"/>
    <w:p w:rsidR="000F1F4D" w:rsidRPr="00C64D75" w:rsidRDefault="00C64D75" w:rsidP="00A00DD3">
      <w:pPr>
        <w:rPr>
          <w:rFonts w:ascii="Times New Roman" w:hAnsi="Times New Roman" w:cs="Arial"/>
          <w:szCs w:val="24"/>
        </w:rPr>
      </w:pPr>
      <w:r w:rsidRPr="00C64D75">
        <w:rPr>
          <w:rFonts w:ascii="Times New Roman" w:hAnsi="Times New Roman" w:cs="Arial"/>
          <w:i/>
          <w:noProof/>
          <w:szCs w:val="24"/>
        </w:rPr>
        <w:t>f)</w:t>
      </w:r>
      <w:r w:rsidRPr="00C64D75">
        <w:rPr>
          <w:rFonts w:ascii="Times New Roman" w:hAnsi="Times New Roman" w:cs="Arial"/>
          <w:szCs w:val="24"/>
        </w:rPr>
        <w:tab/>
        <w:t>que, selon les exigences de la tâche à accomplir, une ou plusieurs de ces conditions spécifiques peuvent être plus ou moins importantes, et, dans certains cas, être omises;</w:t>
      </w:r>
      <w:r w:rsidR="00A00DD3">
        <w:rPr>
          <w:rFonts w:ascii="Times New Roman" w:hAnsi="Times New Roman" w:cs="Arial"/>
          <w:szCs w:val="24"/>
        </w:rPr>
        <w:t xml:space="preserve"> </w:t>
      </w:r>
    </w:p>
    <w:p w:rsidR="000F1F4D" w:rsidRPr="00C64D75" w:rsidRDefault="00C64D75" w:rsidP="00A00DD3">
      <w:pPr>
        <w:rPr>
          <w:rFonts w:ascii="Times New Roman" w:hAnsi="Times New Roman" w:cs="Arial"/>
          <w:szCs w:val="24"/>
        </w:rPr>
      </w:pPr>
      <w:bookmarkStart w:id="13" w:name="lt_pId082"/>
      <w:bookmarkStart w:id="14" w:name="lt_pId081"/>
      <w:r w:rsidRPr="00C64D75">
        <w:rPr>
          <w:rFonts w:ascii="Times New Roman" w:hAnsi="Times New Roman" w:cs="Arial"/>
          <w:i/>
          <w:noProof/>
          <w:szCs w:val="24"/>
        </w:rPr>
        <w:t>g)</w:t>
      </w:r>
      <w:r w:rsidRPr="00C64D75">
        <w:rPr>
          <w:rFonts w:ascii="Times New Roman" w:hAnsi="Times New Roman" w:cs="Arial"/>
          <w:szCs w:val="24"/>
        </w:rPr>
        <w:tab/>
        <w:t>que le site et l'installation du système de radiogoniométrie peuvent avoir une incidence directe sur la précision du système et sur l'opportunité d'utiliser ce système pour effectuer certaines opérations de contrôle,</w:t>
      </w:r>
    </w:p>
    <w:bookmarkEnd w:id="13"/>
    <w:bookmarkEnd w:id="14"/>
    <w:p w:rsidR="000F1F4D" w:rsidRPr="00C64D75" w:rsidRDefault="00C64D75" w:rsidP="00A00DD3">
      <w:pPr>
        <w:keepNext/>
        <w:keepLines/>
        <w:spacing w:before="160"/>
        <w:ind w:left="1134"/>
        <w:rPr>
          <w:rFonts w:ascii="Times New Roman" w:hAnsi="Times New Roman" w:cs="Arial"/>
          <w:i/>
          <w:szCs w:val="24"/>
        </w:rPr>
      </w:pPr>
      <w:r w:rsidRPr="00C64D75">
        <w:rPr>
          <w:rFonts w:ascii="Times New Roman" w:hAnsi="Times New Roman" w:cs="Arial"/>
          <w:i/>
          <w:noProof/>
          <w:szCs w:val="24"/>
        </w:rPr>
        <w:t>recommande</w:t>
      </w:r>
    </w:p>
    <w:p w:rsidR="000F1F4D" w:rsidRPr="00C64D75" w:rsidRDefault="00C64D75" w:rsidP="00A00DD3">
      <w:pPr>
        <w:rPr>
          <w:rFonts w:ascii="Times New Roman" w:hAnsi="Times New Roman" w:cs="Arial"/>
          <w:szCs w:val="24"/>
        </w:rPr>
      </w:pPr>
      <w:bookmarkStart w:id="15" w:name="lt_pId083"/>
      <w:r w:rsidRPr="00C64D75">
        <w:rPr>
          <w:rFonts w:ascii="Times New Roman" w:hAnsi="Times New Roman" w:cs="Arial"/>
          <w:szCs w:val="24"/>
        </w:rPr>
        <w:t>que les procédures de test figurant dans l'Annexe 1 soient utilisées pour déterminer et communiquer l'ensemble des précisions d'un système de radiogoniométrie installé sur son site final;</w:t>
      </w:r>
    </w:p>
    <w:bookmarkEnd w:id="15"/>
    <w:p w:rsidR="000F1F4D" w:rsidRPr="00C64D75" w:rsidRDefault="000F1F4D" w:rsidP="00A00DD3">
      <w:pPr>
        <w:rPr>
          <w:rFonts w:ascii="Times New Roman" w:hAnsi="Times New Roman" w:cs="Arial"/>
          <w:szCs w:val="24"/>
        </w:rPr>
      </w:pPr>
    </w:p>
    <w:p w:rsidR="000F1F4D" w:rsidRPr="00C64D75" w:rsidRDefault="000F1F4D" w:rsidP="00A00DD3">
      <w:pPr>
        <w:rPr>
          <w:rFonts w:ascii="Times New Roman" w:hAnsi="Times New Roman" w:cs="Arial"/>
          <w:szCs w:val="24"/>
        </w:rPr>
      </w:pPr>
    </w:p>
    <w:p w:rsidR="000F1F4D" w:rsidRPr="00C64D75" w:rsidRDefault="00C64D75" w:rsidP="00A00DD3">
      <w:pPr>
        <w:pStyle w:val="AnnexNoTitle"/>
        <w:rPr>
          <w:rFonts w:ascii="Times New Roman" w:hAnsi="Times New Roman" w:cs="Arial"/>
          <w:szCs w:val="24"/>
        </w:rPr>
      </w:pPr>
      <w:r w:rsidRPr="00C64D75">
        <w:rPr>
          <w:rFonts w:ascii="Times New Roman" w:hAnsi="Times New Roman" w:cs="Arial"/>
          <w:noProof/>
          <w:szCs w:val="24"/>
        </w:rPr>
        <w:t>Annexe 1</w:t>
      </w:r>
    </w:p>
    <w:p w:rsidR="000F1F4D" w:rsidRPr="00C64D75" w:rsidRDefault="00C64D75" w:rsidP="00A00DD3">
      <w:pPr>
        <w:pStyle w:val="Heading1"/>
        <w:rPr>
          <w:rFonts w:ascii="Times New Roman" w:hAnsi="Times New Roman" w:cs="Arial"/>
          <w:szCs w:val="24"/>
        </w:rPr>
      </w:pPr>
      <w:r w:rsidRPr="00C64D75">
        <w:rPr>
          <w:rFonts w:ascii="Times New Roman" w:hAnsi="Times New Roman" w:cs="Arial"/>
          <w:szCs w:val="24"/>
        </w:rPr>
        <w:t>1</w:t>
      </w:r>
      <w:r w:rsidRPr="00C64D75">
        <w:rPr>
          <w:rFonts w:ascii="Times New Roman" w:hAnsi="Times New Roman" w:cs="Arial"/>
          <w:szCs w:val="24"/>
        </w:rPr>
        <w:tab/>
      </w:r>
      <w:r w:rsidRPr="00C64D75">
        <w:rPr>
          <w:rFonts w:ascii="Times New Roman" w:hAnsi="Times New Roman" w:cs="Arial"/>
          <w:noProof/>
          <w:szCs w:val="24"/>
        </w:rPr>
        <w:t>Introduction</w:t>
      </w:r>
    </w:p>
    <w:p w:rsidR="000F1F4D" w:rsidRPr="00C64D75" w:rsidRDefault="00C64D75" w:rsidP="00A00DD3">
      <w:pPr>
        <w:rPr>
          <w:rFonts w:ascii="Times New Roman" w:hAnsi="Times New Roman" w:cs="Arial"/>
          <w:szCs w:val="24"/>
        </w:rPr>
      </w:pPr>
      <w:bookmarkStart w:id="16" w:name="lt_pId090"/>
      <w:bookmarkStart w:id="17" w:name="lt_pId088"/>
      <w:bookmarkStart w:id="18" w:name="lt_pId089"/>
      <w:r w:rsidRPr="00C64D75">
        <w:rPr>
          <w:rFonts w:ascii="Times New Roman" w:hAnsi="Times New Roman" w:cs="Arial"/>
          <w:szCs w:val="24"/>
        </w:rPr>
        <w:t>La présente Recommandation propose des procédures de test générales qui peuvent être utilisées pour évaluer la précision d'un système de radiogoniométrie dans son environnement RF réaliste. Alors que la précision de radiogoniométrie indiquée par le fabricant dans la fiche technique est une mesure de la qualité de fonctionnement dans des conditions de réception propres et contrôlées (voir la Recommandation UIT-R SM.2060), les tests décrits dans la présente Recommandation ont pour objet d'évaluer la précision de radiogoniométrie dans l'environnement RF dans lequel un système de radiogoniométrie donné est installé. Cet environnement inclut en principe les bâtiments environnants, les obstacles, les réflexions sur des objets voisins et mobiles, et, parfois, la présence de signaux RF de forte puissance.</w:t>
      </w:r>
    </w:p>
    <w:p w:rsidR="000F1F4D" w:rsidRPr="00C64D75" w:rsidRDefault="00C64D75" w:rsidP="00A00DD3">
      <w:pPr>
        <w:rPr>
          <w:rFonts w:ascii="Times New Roman" w:hAnsi="Times New Roman" w:cs="Arial"/>
          <w:szCs w:val="24"/>
        </w:rPr>
      </w:pPr>
      <w:bookmarkStart w:id="19" w:name="lt_pId093"/>
      <w:bookmarkStart w:id="20" w:name="lt_pId091"/>
      <w:bookmarkStart w:id="21" w:name="lt_pId092"/>
      <w:bookmarkEnd w:id="16"/>
      <w:bookmarkEnd w:id="17"/>
      <w:bookmarkEnd w:id="18"/>
      <w:r w:rsidRPr="00C64D75">
        <w:rPr>
          <w:rFonts w:ascii="Times New Roman" w:hAnsi="Times New Roman" w:cs="Arial"/>
          <w:szCs w:val="24"/>
        </w:rPr>
        <w:t>Les mesures de la qualité de fonctionnement dans des environnements propres et contrôlés donnent des résultats bien adaptés à la comparaison des précisions de radiogoniométrie. Cela étant, si le système ne fonctionne pas correctement dans son environnement d'exploitation, il perd de son utilité. Il est donc recommandé d'appliquer des procédures de test bien définies aux installations sur site fixe en vue d'analyser la précision des radiogoniomètres en environnement réel, en particulier dans le cadre des essais de réception.</w:t>
      </w:r>
    </w:p>
    <w:p w:rsidR="000F1F4D" w:rsidRPr="00C64D75" w:rsidRDefault="00C64D75" w:rsidP="00A00DD3">
      <w:pPr>
        <w:rPr>
          <w:rFonts w:ascii="Times New Roman" w:hAnsi="Times New Roman" w:cs="Arial"/>
          <w:szCs w:val="24"/>
        </w:rPr>
      </w:pPr>
      <w:bookmarkStart w:id="22" w:name="lt_pId095"/>
      <w:bookmarkStart w:id="23" w:name="lt_pId094"/>
      <w:bookmarkEnd w:id="19"/>
      <w:bookmarkEnd w:id="20"/>
      <w:bookmarkEnd w:id="21"/>
      <w:r w:rsidRPr="00C64D75">
        <w:rPr>
          <w:rFonts w:ascii="Times New Roman" w:hAnsi="Times New Roman" w:cs="Arial"/>
          <w:szCs w:val="24"/>
        </w:rPr>
        <w:t>Il va de soi que la précision de radiogoniométrie mesurée dans l'environnement d'exploitation réel peut être moins bonne que celle figurant dans la fiche technique, et ce en raison des effets généralement négatifs de l'environnement RF d'exploitation. Cela étant, les erreurs de radiogoniométrie mesurées sur site peuvent ou non être (partiellement) corrigées (tables de correction par exemple); cela dépend de la façon dont le système a été conçu.</w:t>
      </w:r>
    </w:p>
    <w:p w:rsidR="000F1F4D" w:rsidRPr="00C64D75" w:rsidRDefault="00C64D75" w:rsidP="00A00DD3">
      <w:pPr>
        <w:rPr>
          <w:rFonts w:ascii="Times New Roman" w:hAnsi="Times New Roman" w:cs="Arial"/>
          <w:szCs w:val="24"/>
        </w:rPr>
      </w:pPr>
      <w:bookmarkStart w:id="24" w:name="lt_pId096"/>
      <w:bookmarkEnd w:id="22"/>
      <w:bookmarkEnd w:id="23"/>
      <w:r w:rsidRPr="00C64D75">
        <w:rPr>
          <w:rFonts w:ascii="Times New Roman" w:hAnsi="Times New Roman" w:cs="Arial"/>
          <w:szCs w:val="24"/>
        </w:rPr>
        <w:t>Il convient de noter que les résultats de précision radiogoniométrique mesurés en appliquant les méthodes décrites dans la présente Recommandation concernent uniquement l'installation de radiogoniométrie mesurée et qu'ils ne sauraient être appliqués à d'autres systèmes de radiogoniométrie, même de même type, dans des environnements RF différents.</w:t>
      </w:r>
    </w:p>
    <w:p w:rsidR="000F1F4D" w:rsidRPr="00C64D75" w:rsidRDefault="00C64D75" w:rsidP="00A00DD3">
      <w:pPr>
        <w:rPr>
          <w:rFonts w:ascii="Times New Roman" w:hAnsi="Times New Roman" w:cs="Arial"/>
          <w:szCs w:val="24"/>
        </w:rPr>
      </w:pPr>
      <w:bookmarkStart w:id="25" w:name="lt_pId098"/>
      <w:bookmarkStart w:id="26" w:name="lt_pId097"/>
      <w:bookmarkEnd w:id="24"/>
      <w:r w:rsidRPr="00C64D75">
        <w:rPr>
          <w:rFonts w:ascii="Times New Roman" w:hAnsi="Times New Roman" w:cs="Arial"/>
          <w:szCs w:val="24"/>
        </w:rPr>
        <w:t>On notera également que cette procédure ne prétend pas constituer un essai de réception complet sur site. Même si elle peut en constituer la base, il existe généralement des prescriptions plus détaillées, spécifiées par l'utilisateur, basées sur des objectifs de couverture et de qualité de fonctionnement.</w:t>
      </w:r>
    </w:p>
    <w:bookmarkEnd w:id="25"/>
    <w:bookmarkEnd w:id="26"/>
    <w:p w:rsidR="000F1F4D" w:rsidRPr="00C64D75" w:rsidRDefault="00C64D75" w:rsidP="00A00DD3">
      <w:pPr>
        <w:rPr>
          <w:rFonts w:ascii="Times New Roman" w:hAnsi="Times New Roman" w:cs="Arial"/>
          <w:szCs w:val="24"/>
        </w:rPr>
      </w:pPr>
      <w:r w:rsidRPr="00C64D75">
        <w:rPr>
          <w:rFonts w:ascii="Times New Roman" w:hAnsi="Times New Roman" w:cs="Arial"/>
          <w:szCs w:val="24"/>
        </w:rPr>
        <w:lastRenderedPageBreak/>
        <w:t>Deux essais sont recommandés: 1) des essais effectués au moyen d'un émetteur de test dont la fréquence et l'emplacement peuvent être contrôlés et qui émet des signaux d'ondes entretenues à un niveau ajusté pour fournir un rapport signal/bruit de 20 dB ou plus au niveau du système à l'essai, et 2) des essais mettant en œuvre des signaux provenant de stations de diffusion connues en service et d'autres émetteurs d'emplacement fixe et connu (appelés «cibles d'opportunité») dont les types de modulation et les niveaux de signal peuvent être différents, étant entendu que seuls seront utilisés les signaux de cibles d'opportunité présentant un rapport signal/bruit au moins égal à la valeur minimale spécifiée par le fabricant du système à l'essai.</w:t>
      </w:r>
    </w:p>
    <w:p w:rsidR="000F1F4D" w:rsidRPr="00C64D75" w:rsidRDefault="00C64D75" w:rsidP="00A00DD3">
      <w:pPr>
        <w:pStyle w:val="Heading1"/>
        <w:rPr>
          <w:rFonts w:ascii="Times New Roman" w:hAnsi="Times New Roman" w:cs="Arial"/>
          <w:szCs w:val="24"/>
        </w:rPr>
      </w:pPr>
      <w:r w:rsidRPr="00C64D75">
        <w:rPr>
          <w:rFonts w:ascii="Times New Roman" w:hAnsi="Times New Roman" w:cs="Arial"/>
          <w:szCs w:val="24"/>
        </w:rPr>
        <w:t>2</w:t>
      </w:r>
      <w:r w:rsidRPr="00C64D75">
        <w:rPr>
          <w:rFonts w:ascii="Times New Roman" w:hAnsi="Times New Roman" w:cs="Arial"/>
          <w:szCs w:val="24"/>
        </w:rPr>
        <w:tab/>
        <w:t xml:space="preserve">Montage utilisé pour les mesures </w:t>
      </w:r>
    </w:p>
    <w:p w:rsidR="000F1F4D" w:rsidRPr="00C64D75" w:rsidRDefault="00C64D75" w:rsidP="00A00DD3">
      <w:pPr>
        <w:rPr>
          <w:rFonts w:ascii="Times New Roman" w:hAnsi="Times New Roman" w:cs="Arial"/>
          <w:szCs w:val="24"/>
        </w:rPr>
      </w:pPr>
      <w:bookmarkStart w:id="27" w:name="lt_pId103"/>
      <w:r w:rsidRPr="00C64D75">
        <w:rPr>
          <w:rFonts w:ascii="Times New Roman" w:hAnsi="Times New Roman" w:cs="Arial"/>
          <w:szCs w:val="24"/>
        </w:rPr>
        <w:t>Le système de radiogoniométrie doit être testé dans des conditions d'exploitation, sur les lieux mêmes où il sera utilisé par l'administration qui l'aura acquis. Une autre solution acceptable est celle des «tests opérationnels en usine», qui devraient toutefois être faits dans des conditions aussi proches que possible des conditions attendues, auxquelles sera soumis le système une fois mis en service.</w:t>
      </w:r>
    </w:p>
    <w:bookmarkEnd w:id="27"/>
    <w:p w:rsidR="000F1F4D" w:rsidRPr="00C64D75" w:rsidRDefault="00C64D75" w:rsidP="00A00DD3">
      <w:pPr>
        <w:pStyle w:val="Headingb"/>
        <w:rPr>
          <w:rFonts w:ascii="Times New Roman" w:hAnsi="Times New Roman" w:cs="Arial"/>
          <w:szCs w:val="24"/>
        </w:rPr>
      </w:pPr>
      <w:r w:rsidRPr="00C64D75">
        <w:rPr>
          <w:rFonts w:ascii="Times New Roman" w:hAnsi="Times New Roman" w:cs="Arial"/>
          <w:szCs w:val="24"/>
        </w:rPr>
        <w:t>Détermination de la zone de couverture pour l'essai</w:t>
      </w:r>
    </w:p>
    <w:p w:rsidR="000F1F4D" w:rsidRPr="00C64D75" w:rsidRDefault="00C64D75" w:rsidP="00A00DD3">
      <w:pPr>
        <w:rPr>
          <w:rFonts w:ascii="Times New Roman" w:hAnsi="Times New Roman" w:cs="Arial"/>
          <w:szCs w:val="24"/>
        </w:rPr>
      </w:pPr>
      <w:bookmarkStart w:id="28" w:name="lt_pId108"/>
      <w:bookmarkStart w:id="29" w:name="lt_pId105"/>
      <w:bookmarkStart w:id="30" w:name="lt_pId106"/>
      <w:bookmarkStart w:id="31" w:name="lt_pId107"/>
      <w:r w:rsidRPr="00C64D75">
        <w:rPr>
          <w:rFonts w:ascii="Times New Roman" w:hAnsi="Times New Roman" w:cs="Arial"/>
          <w:szCs w:val="24"/>
        </w:rPr>
        <w:t>Avant de réaliser les tests de précision, il convient d'effectuer une analyse pour déterminer la zone de couverture des émetteurs à l'essai que l'on prévoit de mettre en service, ainsi que les stations de diffusion connues et d'autres émetteurs d'emplacement connu (appelés aussi «cibles d'opportunité»). Une bonne cible d'opportunité doit avoir une puissance de sortie stable et être capable de délivrer un rapport signal/bruit suffisant pendant toute la durée de l'essai. Des outils de simulation peuvent être utilisés pour analyser la couverture à partir de la puissance d'émission requise, de la fréquence, de la modulation et de l'emplacement. Cette analyse facilitera la planification des emplacements des émetteurs de test et le choix des cibles d'opportunité.</w:t>
      </w:r>
      <w:r w:rsidR="00A00DD3">
        <w:rPr>
          <w:rFonts w:ascii="Times New Roman" w:hAnsi="Times New Roman" w:cs="Arial"/>
          <w:szCs w:val="24"/>
        </w:rPr>
        <w:t xml:space="preserve"> </w:t>
      </w:r>
    </w:p>
    <w:p w:rsidR="000F1F4D" w:rsidRPr="00C64D75" w:rsidRDefault="00C64D75" w:rsidP="00A00DD3">
      <w:pPr>
        <w:pStyle w:val="Headingb"/>
        <w:rPr>
          <w:rFonts w:ascii="Times New Roman" w:hAnsi="Times New Roman" w:cs="Arial"/>
          <w:szCs w:val="24"/>
        </w:rPr>
      </w:pPr>
      <w:bookmarkStart w:id="32" w:name="lt_pId109"/>
      <w:bookmarkEnd w:id="28"/>
      <w:bookmarkEnd w:id="29"/>
      <w:bookmarkEnd w:id="30"/>
      <w:bookmarkEnd w:id="31"/>
      <w:r w:rsidRPr="00C64D75">
        <w:rPr>
          <w:rFonts w:ascii="Times New Roman" w:hAnsi="Times New Roman" w:cs="Arial"/>
          <w:szCs w:val="24"/>
        </w:rPr>
        <w:t xml:space="preserve">Considérations touchant à la puissance de l'émetteur </w:t>
      </w:r>
      <w:r w:rsidR="007B7C68">
        <w:rPr>
          <w:rFonts w:ascii="Times New Roman" w:hAnsi="Times New Roman" w:cs="Arial"/>
          <w:szCs w:val="24"/>
        </w:rPr>
        <w:t>d’essai</w:t>
      </w:r>
    </w:p>
    <w:p w:rsidR="000F1F4D" w:rsidRPr="00C64D75" w:rsidRDefault="00C64D75" w:rsidP="00A00DD3">
      <w:pPr>
        <w:rPr>
          <w:rFonts w:ascii="Times New Roman" w:hAnsi="Times New Roman" w:cs="Arial"/>
          <w:szCs w:val="24"/>
        </w:rPr>
      </w:pPr>
      <w:bookmarkStart w:id="33" w:name="lt_pId111"/>
      <w:bookmarkStart w:id="34" w:name="lt_pId110"/>
      <w:bookmarkEnd w:id="32"/>
      <w:r w:rsidRPr="00C64D75">
        <w:rPr>
          <w:rFonts w:ascii="Times New Roman" w:hAnsi="Times New Roman" w:cs="Arial"/>
          <w:szCs w:val="24"/>
        </w:rPr>
        <w:t xml:space="preserve">Les émetteurs </w:t>
      </w:r>
      <w:r w:rsidR="007B7C68">
        <w:rPr>
          <w:rFonts w:ascii="Times New Roman" w:hAnsi="Times New Roman" w:cs="Arial"/>
          <w:szCs w:val="24"/>
        </w:rPr>
        <w:t>d’essai</w:t>
      </w:r>
      <w:r w:rsidRPr="00C64D75">
        <w:rPr>
          <w:rFonts w:ascii="Times New Roman" w:hAnsi="Times New Roman" w:cs="Arial"/>
          <w:szCs w:val="24"/>
        </w:rPr>
        <w:t xml:space="preserve"> devraient émettre un signal en ondes entretenues avec une puissance suffisante pour délivrer un rapport signal/bruit de 20 dB ou plus; cela étant, l'administration et le fabricant peuvent s'entendre pour que soient utilisés des signaux présentant un rapport signal/bruit minimal pour lequel une précision donnée est atteinte (tel que documenté par le fabricant). S'agissant des cibles d'opportunité, il faudra nécessairement utiliser les types de modulation et les niveaux de signal effectivement émis, sachant toutefois que les rapports signal/bruit reçus inférieurs au minimum spécifié par le fabricant ne seront pas utilisés.</w:t>
      </w:r>
    </w:p>
    <w:p w:rsidR="000F1F4D" w:rsidRPr="00C64D75" w:rsidRDefault="00C64D75" w:rsidP="00A00DD3">
      <w:pPr>
        <w:pStyle w:val="Headingb"/>
        <w:rPr>
          <w:rFonts w:ascii="Times New Roman" w:hAnsi="Times New Roman" w:cs="Arial"/>
          <w:szCs w:val="24"/>
        </w:rPr>
      </w:pPr>
      <w:bookmarkStart w:id="35" w:name="lt_pId112"/>
      <w:bookmarkEnd w:id="33"/>
      <w:bookmarkEnd w:id="34"/>
      <w:r w:rsidRPr="00C64D75">
        <w:rPr>
          <w:rFonts w:ascii="Times New Roman" w:hAnsi="Times New Roman" w:cs="Arial"/>
          <w:szCs w:val="24"/>
        </w:rPr>
        <w:t>Considérations touchant à l'émetteur et à l'antenne d’essai</w:t>
      </w:r>
    </w:p>
    <w:p w:rsidR="000F1F4D" w:rsidRPr="00C64D75" w:rsidRDefault="00C64D75" w:rsidP="00A00DD3">
      <w:pPr>
        <w:rPr>
          <w:rFonts w:ascii="Times New Roman" w:hAnsi="Times New Roman" w:cs="Arial"/>
          <w:szCs w:val="24"/>
        </w:rPr>
      </w:pPr>
      <w:bookmarkStart w:id="36" w:name="lt_pId115"/>
      <w:bookmarkStart w:id="37" w:name="lt_pId113"/>
      <w:bookmarkStart w:id="38" w:name="lt_pId114"/>
      <w:bookmarkEnd w:id="35"/>
      <w:r w:rsidRPr="00C64D75">
        <w:rPr>
          <w:rFonts w:ascii="Times New Roman" w:hAnsi="Times New Roman" w:cs="Arial"/>
          <w:szCs w:val="24"/>
        </w:rPr>
        <w:t>L'équipement d'essai doit être préparé en vue des évaluations/tests sur le terrain. Il comprend des émetteurs, qui sont utilisés pour générer des signaux dans la gamme de fréquences à laquelle on s'intéresse, avec une puissance permettant d'atteindre le rapport signal sur bruit reçu souhaité. L'équipement d'essai (émetteur, antennes d'émission, etc.) devrait être étalonné de façon à garantir que les données recueillies sont valides.</w:t>
      </w:r>
    </w:p>
    <w:p w:rsidR="000F1F4D" w:rsidRPr="00C64D75" w:rsidRDefault="00C64D75" w:rsidP="00A00DD3">
      <w:pPr>
        <w:rPr>
          <w:rFonts w:ascii="Times New Roman" w:hAnsi="Times New Roman" w:cs="Arial"/>
          <w:szCs w:val="24"/>
        </w:rPr>
      </w:pPr>
      <w:bookmarkStart w:id="39" w:name="lt_pId118"/>
      <w:bookmarkStart w:id="40" w:name="lt_pId116"/>
      <w:bookmarkStart w:id="41" w:name="lt_pId117"/>
      <w:bookmarkEnd w:id="36"/>
      <w:bookmarkEnd w:id="37"/>
      <w:bookmarkEnd w:id="38"/>
      <w:r w:rsidRPr="00C64D75">
        <w:rPr>
          <w:rFonts w:ascii="Times New Roman" w:hAnsi="Times New Roman" w:cs="Arial"/>
          <w:szCs w:val="24"/>
        </w:rPr>
        <w:t>Pour simuler au plus près les conditions d'exploitation, il est recommandé d'utiliser des antennes équidirectives avec les émetteurs. Cela étant, si les parties en conviennent d'un commun accord, on pourra utiliser pour les tests une antenne directive dans un objectif précis. Ces cas de figure devraient être indiqués clairement dans les r</w:t>
      </w:r>
      <w:r w:rsidR="00A00DD3">
        <w:rPr>
          <w:rFonts w:ascii="Times New Roman" w:hAnsi="Times New Roman" w:cs="Arial"/>
          <w:szCs w:val="24"/>
        </w:rPr>
        <w:t>é</w:t>
      </w:r>
      <w:r w:rsidRPr="00C64D75">
        <w:rPr>
          <w:rFonts w:ascii="Times New Roman" w:hAnsi="Times New Roman" w:cs="Arial"/>
          <w:szCs w:val="24"/>
        </w:rPr>
        <w:t>sultats de l'essai.</w:t>
      </w:r>
    </w:p>
    <w:p w:rsidR="000F1F4D" w:rsidRPr="00C64D75" w:rsidRDefault="00C64D75" w:rsidP="00A00DD3">
      <w:pPr>
        <w:pStyle w:val="Headingb"/>
        <w:rPr>
          <w:rFonts w:ascii="Times New Roman" w:hAnsi="Times New Roman" w:cs="Arial"/>
          <w:szCs w:val="24"/>
        </w:rPr>
      </w:pPr>
      <w:bookmarkStart w:id="42" w:name="lt_pId119"/>
      <w:bookmarkEnd w:id="39"/>
      <w:bookmarkEnd w:id="40"/>
      <w:bookmarkEnd w:id="41"/>
      <w:r w:rsidRPr="00C64D75">
        <w:rPr>
          <w:rFonts w:ascii="Times New Roman" w:hAnsi="Times New Roman" w:cs="Arial"/>
          <w:szCs w:val="24"/>
        </w:rPr>
        <w:t>Emplacements de l'émetteur d'essai</w:t>
      </w:r>
    </w:p>
    <w:p w:rsidR="000F1F4D" w:rsidRPr="00C64D75" w:rsidRDefault="00C64D75" w:rsidP="00A00DD3">
      <w:pPr>
        <w:rPr>
          <w:rFonts w:ascii="Times New Roman" w:hAnsi="Times New Roman" w:cs="Arial"/>
          <w:szCs w:val="24"/>
        </w:rPr>
      </w:pPr>
      <w:bookmarkStart w:id="43" w:name="lt_pId123"/>
      <w:bookmarkStart w:id="44" w:name="lt_pId120"/>
      <w:bookmarkStart w:id="45" w:name="lt_pId121"/>
      <w:bookmarkStart w:id="46" w:name="lt_pId122"/>
      <w:bookmarkEnd w:id="42"/>
      <w:r w:rsidRPr="00C64D75">
        <w:rPr>
          <w:rFonts w:ascii="Times New Roman" w:hAnsi="Times New Roman" w:cs="Arial"/>
          <w:szCs w:val="24"/>
        </w:rPr>
        <w:t xml:space="preserve">L'équipement d’essai devrait être installé dans un véhicule doté d'un système GPS et d'une source d'alimentation appropriée (le véhicule d’essai); le véhicule se rendra en différents lieux, le long de routes à l'intérieur de la zone de couverture calculée, de façon à ce que l'on obtienne au moins huit </w:t>
      </w:r>
      <w:r w:rsidRPr="00C64D75">
        <w:rPr>
          <w:rFonts w:ascii="Times New Roman" w:hAnsi="Times New Roman" w:cs="Arial"/>
          <w:szCs w:val="24"/>
        </w:rPr>
        <w:lastRenderedPageBreak/>
        <w:t>valeurs d'azimut bien réparties sur 360° (deux par quadrant)</w:t>
      </w:r>
      <w:r w:rsidRPr="00C64D75">
        <w:rPr>
          <w:rStyle w:val="FootnoteReference"/>
          <w:rFonts w:ascii="Times New Roman" w:hAnsi="Times New Roman" w:cs="Arial"/>
          <w:szCs w:val="24"/>
        </w:rPr>
        <w:footnoteReference w:id="4"/>
      </w:r>
      <w:r w:rsidRPr="00C64D75">
        <w:rPr>
          <w:rFonts w:ascii="Times New Roman" w:hAnsi="Times New Roman" w:cs="Arial"/>
          <w:szCs w:val="24"/>
        </w:rPr>
        <w:t>. Les points d'essai devraient être en visibilité directe du radiogoniomètre. La différence entre deux angles d'essai adjacents quelconques ne devrait pas être inférieure à 30°. Si, pour des raisons pratiques, il est impossible de respecter cette répartition des emplacements des émetteurs, on pourra utiliser d'autres répartitions, avec, de préférence, deux points par quadrant, dès l'instant où la zone à l'étude est couverte.</w:t>
      </w:r>
    </w:p>
    <w:p w:rsidR="000F1F4D" w:rsidRPr="00C64D75" w:rsidRDefault="00C64D75" w:rsidP="00A00DD3">
      <w:pPr>
        <w:rPr>
          <w:rFonts w:ascii="Times New Roman" w:hAnsi="Times New Roman" w:cs="Arial"/>
          <w:szCs w:val="24"/>
        </w:rPr>
      </w:pPr>
      <w:bookmarkStart w:id="49" w:name="lt_pId129"/>
      <w:bookmarkStart w:id="50" w:name="lt_pId124"/>
      <w:bookmarkStart w:id="51" w:name="lt_pId125"/>
      <w:bookmarkStart w:id="52" w:name="lt_pId126"/>
      <w:bookmarkStart w:id="53" w:name="lt_pId127"/>
      <w:bookmarkStart w:id="54" w:name="lt_pId128"/>
      <w:bookmarkEnd w:id="43"/>
      <w:bookmarkEnd w:id="44"/>
      <w:bookmarkEnd w:id="45"/>
      <w:bookmarkEnd w:id="46"/>
      <w:r w:rsidRPr="00C64D75">
        <w:rPr>
          <w:rFonts w:ascii="Times New Roman" w:hAnsi="Times New Roman" w:cs="Arial"/>
          <w:szCs w:val="24"/>
        </w:rPr>
        <w:t>Les essais doivent porter sur 8 points au minimum. Ces 8 points devraient être situés à des distances différentes du système de radiogoniométrie, allant de la proximité immédiate à la limite extérieure de la zone de couverture. Le point d'essai situé le plus loin devrait être à la limite de la couverture permettant d'assurer un rapport signal/bruit de 20 dB. S'agissant du point d’essai situé le plus près, il suffira d'être dans le champ lointain. Les points d'essai pourront être choisis par les administrations. En outre, sur accord mutuel entre le fabricant et l'administration, on pourra utiliser des points d'essai supplémentaires, pour que l'administration puisse avoir une idée plus précise de la qualité de fonctionnement du système dans son environnement.</w:t>
      </w:r>
    </w:p>
    <w:p w:rsidR="000F1F4D" w:rsidRPr="00C64D75" w:rsidRDefault="00C64D75" w:rsidP="00A00DD3">
      <w:pPr>
        <w:pStyle w:val="Headingb"/>
        <w:rPr>
          <w:rFonts w:ascii="Times New Roman" w:hAnsi="Times New Roman" w:cs="Arial"/>
          <w:szCs w:val="24"/>
        </w:rPr>
      </w:pPr>
      <w:bookmarkStart w:id="55" w:name="lt_pId130"/>
      <w:bookmarkEnd w:id="49"/>
      <w:bookmarkEnd w:id="50"/>
      <w:bookmarkEnd w:id="51"/>
      <w:bookmarkEnd w:id="52"/>
      <w:bookmarkEnd w:id="53"/>
      <w:bookmarkEnd w:id="54"/>
      <w:r w:rsidRPr="00C64D75">
        <w:rPr>
          <w:rFonts w:ascii="Times New Roman" w:hAnsi="Times New Roman" w:cs="Arial"/>
          <w:szCs w:val="24"/>
        </w:rPr>
        <w:t>Choix de la fréquence d'émission d'essai</w:t>
      </w:r>
    </w:p>
    <w:p w:rsidR="000F1F4D" w:rsidRPr="00C64D75" w:rsidRDefault="00C64D75" w:rsidP="00A00DD3">
      <w:pPr>
        <w:rPr>
          <w:rFonts w:ascii="Times New Roman" w:hAnsi="Times New Roman" w:cs="Arial"/>
          <w:szCs w:val="24"/>
        </w:rPr>
      </w:pPr>
      <w:bookmarkStart w:id="56" w:name="lt_pId133"/>
      <w:bookmarkStart w:id="57" w:name="lt_pId131"/>
      <w:bookmarkStart w:id="58" w:name="lt_pId132"/>
      <w:bookmarkEnd w:id="55"/>
      <w:r w:rsidRPr="00C64D75">
        <w:rPr>
          <w:rFonts w:ascii="Times New Roman" w:hAnsi="Times New Roman" w:cs="Arial"/>
          <w:szCs w:val="24"/>
        </w:rPr>
        <w:t>Les fréquences choisies devraient être bien réparties à l'intérieur de la gamme de fréquences. Elles devraient être correctement séparées (en fréquence) de celles des «cibles d'opportunité» mentionnées ci-dessus de sorte que le résultat du relèvement pour le signal d'émission d'essai ne soit pas perturbé par le signal d'une cible d'opportunité adjacente</w:t>
      </w:r>
      <w:r w:rsidRPr="00C64D75">
        <w:rPr>
          <w:rStyle w:val="FootnoteReference"/>
          <w:rFonts w:ascii="Times New Roman" w:hAnsi="Times New Roman" w:cs="Arial"/>
          <w:szCs w:val="24"/>
        </w:rPr>
        <w:footnoteReference w:id="5"/>
      </w:r>
      <w:r w:rsidRPr="00C64D75">
        <w:rPr>
          <w:rFonts w:ascii="Times New Roman" w:hAnsi="Times New Roman" w:cs="Arial"/>
          <w:szCs w:val="24"/>
        </w:rPr>
        <w:t xml:space="preserve">. La méthode de sélection des fréquences d'essai pourra être celle de la Recommandation UIT-R SM.2060 (le nombre final des fréquences d'essai peut être limité par des restrictions associées aux licences ou par d'autres facteurs). </w:t>
      </w:r>
    </w:p>
    <w:p w:rsidR="000F1F4D" w:rsidRPr="00C64D75" w:rsidRDefault="00C64D75" w:rsidP="00A00DD3">
      <w:pPr>
        <w:pStyle w:val="Headingb"/>
        <w:rPr>
          <w:rFonts w:ascii="Times New Roman" w:hAnsi="Times New Roman" w:cs="Arial"/>
          <w:szCs w:val="24"/>
        </w:rPr>
      </w:pPr>
      <w:bookmarkStart w:id="61" w:name="lt_pId134"/>
      <w:bookmarkEnd w:id="56"/>
      <w:bookmarkEnd w:id="57"/>
      <w:bookmarkEnd w:id="58"/>
      <w:r w:rsidRPr="00C64D75">
        <w:rPr>
          <w:rFonts w:ascii="Times New Roman" w:hAnsi="Times New Roman" w:cs="Arial"/>
          <w:szCs w:val="24"/>
        </w:rPr>
        <w:t>Réglages de la modulation de l'émetteur d'essai</w:t>
      </w:r>
    </w:p>
    <w:p w:rsidR="000F1F4D" w:rsidRPr="00C64D75" w:rsidRDefault="00C64D75" w:rsidP="00A00DD3">
      <w:pPr>
        <w:rPr>
          <w:rFonts w:ascii="SimSun" w:hAnsi="Times New Roman" w:cs="Arial"/>
          <w:szCs w:val="24"/>
        </w:rPr>
      </w:pPr>
      <w:bookmarkStart w:id="62" w:name="lt_pId136"/>
      <w:bookmarkStart w:id="63" w:name="lt_pId135"/>
      <w:bookmarkEnd w:id="61"/>
      <w:r w:rsidRPr="00C64D75">
        <w:rPr>
          <w:rFonts w:ascii="Times New Roman" w:hAnsi="Times New Roman" w:cs="Arial"/>
          <w:szCs w:val="24"/>
        </w:rPr>
        <w:t>Le test devrait être effectué avec des porteuses non modulées (en ondes entretenues) au moyen des émetteurs d'essai et des cibles d'opportunité mentionnés plus haut. Les cibles d'opportunité devraient comprendre des signaux analogiques et numériques modulés suivant des types de modulation que l'on rencontre couramment dans les signaux devant être reçus par le système radiogoniométrique installé et courants dans l'environnement d'exploitation</w:t>
      </w:r>
      <w:r w:rsidRPr="00C64D75">
        <w:rPr>
          <w:rStyle w:val="FootnoteReference"/>
          <w:rFonts w:ascii="Times New Roman" w:hAnsi="Times New Roman" w:cs="Arial"/>
          <w:szCs w:val="24"/>
        </w:rPr>
        <w:footnoteReference w:id="6"/>
      </w:r>
      <w:r w:rsidRPr="00C64D75">
        <w:rPr>
          <w:rFonts w:ascii="Times New Roman" w:hAnsi="Times New Roman" w:cs="Arial"/>
          <w:szCs w:val="24"/>
        </w:rPr>
        <w:t>.</w:t>
      </w:r>
    </w:p>
    <w:p w:rsidR="000F1F4D" w:rsidRPr="00C64D75" w:rsidRDefault="00C64D75" w:rsidP="00A00DD3">
      <w:pPr>
        <w:rPr>
          <w:rFonts w:ascii="Times New Roman" w:hAnsi="Times New Roman" w:cs="Arial"/>
          <w:szCs w:val="24"/>
        </w:rPr>
      </w:pPr>
      <w:bookmarkStart w:id="65" w:name="lt_pId138"/>
      <w:bookmarkStart w:id="66" w:name="lt_pId137"/>
      <w:bookmarkEnd w:id="62"/>
      <w:bookmarkEnd w:id="63"/>
      <w:r w:rsidRPr="00C64D75">
        <w:rPr>
          <w:rFonts w:ascii="Times New Roman" w:hAnsi="Times New Roman" w:cs="Arial"/>
          <w:szCs w:val="24"/>
        </w:rPr>
        <w:t>Si l'essai est réalisé au moyen de porteuses non modulées, la largeur de bande du radiogoniomètre sera fixée à une valeur conforme à la Recommandation UIT-R SM.2060. Si l'essai est réalisé au moyen d'un signal avec modulation analogique ou numérique, la largeur de bande du radiogoniomètre sera ajustée en fonction de la largeur de bande du signal.</w:t>
      </w:r>
    </w:p>
    <w:p w:rsidR="000F1F4D" w:rsidRPr="00C64D75" w:rsidRDefault="00C64D75" w:rsidP="00A00DD3">
      <w:pPr>
        <w:pStyle w:val="Headingb"/>
        <w:rPr>
          <w:rFonts w:ascii="Times New Roman" w:hAnsi="Times New Roman" w:cs="Arial"/>
          <w:szCs w:val="24"/>
        </w:rPr>
      </w:pPr>
      <w:bookmarkStart w:id="67" w:name="lt_pId139"/>
      <w:bookmarkEnd w:id="65"/>
      <w:bookmarkEnd w:id="66"/>
      <w:r w:rsidRPr="00C64D75">
        <w:rPr>
          <w:rFonts w:ascii="Times New Roman" w:hAnsi="Times New Roman" w:cs="Arial"/>
          <w:szCs w:val="24"/>
        </w:rPr>
        <w:t>Communication des configurations de l'essai</w:t>
      </w:r>
    </w:p>
    <w:bookmarkEnd w:id="67"/>
    <w:p w:rsidR="000F1F4D" w:rsidRPr="00C64D75" w:rsidRDefault="00C64D75" w:rsidP="00A00DD3">
      <w:pPr>
        <w:rPr>
          <w:rFonts w:ascii="Times New Roman" w:hAnsi="Times New Roman" w:cs="Arial"/>
          <w:szCs w:val="24"/>
        </w:rPr>
      </w:pPr>
      <w:r w:rsidRPr="00C64D75">
        <w:rPr>
          <w:rFonts w:ascii="Times New Roman" w:hAnsi="Times New Roman" w:cs="Arial"/>
          <w:szCs w:val="24"/>
        </w:rPr>
        <w:t>Toutes les configurations de l'essai (niveau du signal d'essai en μV/m, type du signal de l'essai, largeur de bande du radiogoniomètre, angle du point d'essai, distance d'essai, types d'antenne, etc.) devraient être consignées dans le rapport.</w:t>
      </w:r>
    </w:p>
    <w:p w:rsidR="000F1F4D" w:rsidRPr="00C64D75" w:rsidRDefault="00C64D75" w:rsidP="00A00DD3">
      <w:pPr>
        <w:pStyle w:val="Heading1"/>
        <w:rPr>
          <w:rFonts w:ascii="Times New Roman" w:hAnsi="Times New Roman" w:cs="Arial"/>
          <w:szCs w:val="24"/>
        </w:rPr>
      </w:pPr>
      <w:bookmarkStart w:id="68" w:name="lt_pId142"/>
      <w:bookmarkStart w:id="69" w:name="lt_pId141"/>
      <w:r w:rsidRPr="00C64D75">
        <w:rPr>
          <w:rFonts w:ascii="Times New Roman" w:hAnsi="Times New Roman" w:cs="Arial"/>
          <w:szCs w:val="24"/>
        </w:rPr>
        <w:lastRenderedPageBreak/>
        <w:t>3</w:t>
      </w:r>
      <w:r w:rsidRPr="00C64D75">
        <w:rPr>
          <w:rFonts w:ascii="Times New Roman" w:hAnsi="Times New Roman" w:cs="Arial"/>
          <w:szCs w:val="24"/>
        </w:rPr>
        <w:tab/>
        <w:t>Méthode de mesure</w:t>
      </w:r>
    </w:p>
    <w:p w:rsidR="000F1F4D" w:rsidRPr="00C64D75" w:rsidRDefault="00C64D75" w:rsidP="00A00DD3">
      <w:pPr>
        <w:rPr>
          <w:rFonts w:ascii="Times New Roman" w:hAnsi="Times New Roman" w:cs="Arial"/>
          <w:szCs w:val="24"/>
        </w:rPr>
      </w:pPr>
      <w:bookmarkStart w:id="70" w:name="lt_pId143"/>
      <w:bookmarkEnd w:id="68"/>
      <w:bookmarkEnd w:id="69"/>
      <w:r w:rsidRPr="00C64D75">
        <w:rPr>
          <w:rFonts w:ascii="Times New Roman" w:hAnsi="Times New Roman" w:cs="Arial"/>
          <w:szCs w:val="24"/>
        </w:rPr>
        <w:t xml:space="preserve">Le véhicule d'essai est conduit vers le premier emplacement. Le système GPS devrait être utilisé pour déterminer le lieu avec précision, ce qui permettra de calculer le relèvement exact entre le système de radiogoniométrie et l'émetteur d'essai. </w:t>
      </w:r>
      <w:bookmarkStart w:id="71" w:name="lt_pId145"/>
      <w:bookmarkEnd w:id="70"/>
      <w:r w:rsidRPr="00C64D75">
        <w:rPr>
          <w:rFonts w:ascii="Times New Roman" w:hAnsi="Times New Roman" w:cs="Arial"/>
          <w:szCs w:val="24"/>
        </w:rPr>
        <w:t>L'azimut de l'émetteur d'essai par rapport à la station de radiogoniométrie (azimut vrai) doit être réglé avec une précision d'au moins 0,1º en valeur quadratique moyenne ou un dixième de la précision de radiogoniométrie estimée, selon la valeur la plus contraignante, pour un niveau de confiance de 95%.</w:t>
      </w:r>
    </w:p>
    <w:p w:rsidR="000F1F4D" w:rsidRPr="00C64D75" w:rsidRDefault="00C64D75" w:rsidP="00A00DD3">
      <w:pPr>
        <w:rPr>
          <w:rFonts w:ascii="Times New Roman" w:hAnsi="Times New Roman" w:cs="Arial"/>
          <w:szCs w:val="24"/>
        </w:rPr>
      </w:pPr>
      <w:bookmarkStart w:id="72" w:name="lt_pId147"/>
      <w:bookmarkStart w:id="73" w:name="lt_pId146"/>
      <w:bookmarkEnd w:id="71"/>
      <w:r w:rsidRPr="00C64D75">
        <w:rPr>
          <w:rFonts w:ascii="Times New Roman" w:hAnsi="Times New Roman" w:cs="Arial"/>
          <w:szCs w:val="24"/>
        </w:rPr>
        <w:t>Le niveau de signal de l'émetteur d'essai doit être ajusté pour que le champ du signal émis, tel que reçu au niveau de l'antenne de radiogoniométrie, affiche un rapport signal/bruit de 20 dB ou plus, à moins que l'administration et le fabricant ne se soient mis d'accord pour effectuer l'essai à un rapport signal/bruit équivalent à la puissance de signal minimale annoncée par le fabricant pour laquelle le niveau de précision spécifié est atteint. De plus, avant d'allumer l'émetteur d'essai, il convient de vérifier que la fréquence choisie est «libre», autrement dit qu'aucun autre signal ne sera reçu à l'emplacement du radiogoniomètre.</w:t>
      </w:r>
    </w:p>
    <w:bookmarkEnd w:id="72"/>
    <w:bookmarkEnd w:id="73"/>
    <w:p w:rsidR="000F1F4D" w:rsidRPr="00C64D75" w:rsidRDefault="00C64D75" w:rsidP="00A00DD3">
      <w:pPr>
        <w:rPr>
          <w:rFonts w:ascii="Times New Roman" w:hAnsi="Times New Roman" w:cs="Arial"/>
          <w:szCs w:val="24"/>
        </w:rPr>
      </w:pPr>
      <w:r w:rsidRPr="00C64D75">
        <w:rPr>
          <w:rFonts w:ascii="Times New Roman" w:hAnsi="Times New Roman" w:cs="Arial"/>
          <w:szCs w:val="24"/>
        </w:rPr>
        <w:t>Ensuite, le relevé de l'azimut du système de radiogoniométrie est effectué et saisi dans les tableaux de données.</w:t>
      </w:r>
      <w:bookmarkStart w:id="74" w:name="lt_pId151"/>
      <w:r w:rsidR="007B7C68">
        <w:rPr>
          <w:rFonts w:ascii="Times New Roman" w:hAnsi="Times New Roman" w:cs="Arial"/>
          <w:szCs w:val="24"/>
        </w:rPr>
        <w:t xml:space="preserve"> </w:t>
      </w:r>
      <w:r w:rsidRPr="00C64D75">
        <w:rPr>
          <w:rFonts w:ascii="Times New Roman" w:hAnsi="Times New Roman" w:cs="Arial"/>
          <w:szCs w:val="24"/>
        </w:rPr>
        <w:t>L'essai doit être répété aux différentes fréquences. Lorsque toutes les mesures ont été réalisées sur un même lieu, le véhicule d'essai se rend à l'emplacement suivant, et l'opération de mesure est répétée. Cette procédure est réitérée jusqu'à ce que toutes les mesures aient été réalisées à tous les azimuts retenus</w:t>
      </w:r>
      <w:r w:rsidRPr="00C64D75">
        <w:rPr>
          <w:rStyle w:val="FootnoteReference"/>
          <w:rFonts w:ascii="Times New Roman" w:hAnsi="Times New Roman" w:cs="Arial"/>
          <w:szCs w:val="24"/>
        </w:rPr>
        <w:footnoteReference w:id="7"/>
      </w:r>
      <w:r w:rsidRPr="00C64D75">
        <w:rPr>
          <w:rFonts w:ascii="Times New Roman" w:hAnsi="Times New Roman" w:cs="Arial"/>
          <w:szCs w:val="24"/>
        </w:rPr>
        <w:t>.</w:t>
      </w:r>
    </w:p>
    <w:p w:rsidR="000F1F4D" w:rsidRPr="00C64D75" w:rsidRDefault="00C64D75" w:rsidP="00A00DD3">
      <w:pPr>
        <w:rPr>
          <w:rFonts w:ascii="Times New Roman" w:hAnsi="Times New Roman" w:cs="Arial"/>
          <w:szCs w:val="24"/>
        </w:rPr>
      </w:pPr>
      <w:bookmarkStart w:id="75" w:name="lt_pId153"/>
      <w:bookmarkStart w:id="76" w:name="lt_pId152"/>
      <w:bookmarkEnd w:id="74"/>
      <w:r w:rsidRPr="00C64D75">
        <w:rPr>
          <w:rFonts w:ascii="Times New Roman" w:hAnsi="Times New Roman" w:cs="Arial"/>
          <w:szCs w:val="24"/>
        </w:rPr>
        <w:t>Outre les mesures de l'émetteur d'essai, les relèvements des «cibles d'opportunité» choisies sont effectués et les résultats sont saisis dans le tableau, avec les relèvements réels calculés. Dans le cas des essais relatifs aux cibles d'opportunité, le rapport signal/bruit reçu et la modulation du signal sont saisis dans le tableau.</w:t>
      </w:r>
    </w:p>
    <w:bookmarkEnd w:id="75"/>
    <w:bookmarkEnd w:id="76"/>
    <w:p w:rsidR="000F1F4D" w:rsidRPr="00C64D75" w:rsidRDefault="00C64D75" w:rsidP="00A00DD3">
      <w:pPr>
        <w:rPr>
          <w:rFonts w:ascii="Times New Roman" w:hAnsi="Times New Roman" w:cs="Arial"/>
          <w:szCs w:val="24"/>
        </w:rPr>
      </w:pPr>
      <w:r w:rsidRPr="00C64D75">
        <w:rPr>
          <w:rFonts w:ascii="Times New Roman" w:hAnsi="Times New Roman" w:cs="Arial"/>
          <w:szCs w:val="24"/>
        </w:rPr>
        <w:t>Le Tableau 1 est un exemple d'un tel tableau de résultats; on utilise un tableau pour les signaux non modulés (en ondes entretenues) et, pour les cibles d'opportunité, un tableau analogue auquel on ajoute des colonnes pour le rapport signal/bruit et la modulation du signal.</w:t>
      </w:r>
    </w:p>
    <w:p w:rsidR="000F1F4D" w:rsidRPr="00C64D75" w:rsidRDefault="00C64D75" w:rsidP="00A00DD3">
      <w:pPr>
        <w:pStyle w:val="TableNo"/>
        <w:rPr>
          <w:rFonts w:ascii="Times New Roman" w:hAnsi="Times New Roman" w:cs="Arial"/>
          <w:szCs w:val="24"/>
        </w:rPr>
      </w:pPr>
      <w:r w:rsidRPr="00C64D75">
        <w:rPr>
          <w:rFonts w:ascii="Times New Roman" w:hAnsi="Times New Roman" w:cs="Arial"/>
          <w:noProof/>
          <w:szCs w:val="24"/>
        </w:rPr>
        <w:lastRenderedPageBreak/>
        <w:t>TABLEAU 1</w:t>
      </w:r>
    </w:p>
    <w:p w:rsidR="000F1F4D" w:rsidRPr="00C64D75" w:rsidRDefault="00C64D75" w:rsidP="00A00DD3">
      <w:pPr>
        <w:pStyle w:val="Tabletitle"/>
        <w:rPr>
          <w:rFonts w:ascii="Times New Roman" w:hAnsi="Times New Roman" w:cs="Arial"/>
          <w:szCs w:val="24"/>
        </w:rPr>
      </w:pPr>
      <w:r w:rsidRPr="00C64D75">
        <w:rPr>
          <w:rFonts w:ascii="Times New Roman" w:hAnsi="Times New Roman" w:cs="Arial"/>
          <w:noProof/>
          <w:szCs w:val="24"/>
        </w:rPr>
        <w:t>Tableau des données obtenues avec l'échantillon testé</w:t>
      </w:r>
    </w:p>
    <w:p w:rsidR="000F1F4D" w:rsidRPr="00C64D75" w:rsidRDefault="00C64D75" w:rsidP="00A00DD3">
      <w:pPr>
        <w:pStyle w:val="TableText0"/>
        <w:spacing w:line="240" w:lineRule="auto"/>
        <w:rPr>
          <w:rFonts w:ascii="Times New Roman" w:hAnsi="Times New Roman" w:cs="Arial"/>
          <w:szCs w:val="24"/>
          <w:lang w:val="fr-FR"/>
        </w:rPr>
      </w:pPr>
      <w:r w:rsidRPr="00C64D75">
        <w:rPr>
          <w:rFonts w:ascii="Times New Roman" w:hAnsi="Times New Roman" w:cs="Arial"/>
          <w:noProof/>
          <w:szCs w:val="24"/>
          <w:lang w:val="fr-FR"/>
        </w:rPr>
        <w:t>Modulation du signal _______________Polarisation du signal ________</w:t>
      </w:r>
    </w:p>
    <w:tbl>
      <w:tblPr>
        <w:tblW w:w="9639" w:type="dxa"/>
        <w:jc w:val="center"/>
        <w:tblLayout w:type="fixed"/>
        <w:tblLook w:val="0000" w:firstRow="0" w:lastRow="0" w:firstColumn="0" w:lastColumn="0" w:noHBand="0" w:noVBand="0"/>
      </w:tblPr>
      <w:tblGrid>
        <w:gridCol w:w="851"/>
        <w:gridCol w:w="869"/>
        <w:gridCol w:w="759"/>
        <w:gridCol w:w="759"/>
        <w:gridCol w:w="758"/>
        <w:gridCol w:w="758"/>
        <w:gridCol w:w="758"/>
        <w:gridCol w:w="758"/>
        <w:gridCol w:w="758"/>
        <w:gridCol w:w="758"/>
        <w:gridCol w:w="337"/>
        <w:gridCol w:w="758"/>
        <w:gridCol w:w="758"/>
      </w:tblGrid>
      <w:tr w:rsidR="000F1F4D" w:rsidRPr="00311ABF">
        <w:trPr>
          <w:trHeight w:val="315"/>
          <w:jc w:val="center"/>
        </w:trPr>
        <w:tc>
          <w:tcPr>
            <w:tcW w:w="851" w:type="dxa"/>
            <w:tcBorders>
              <w:top w:val="nil"/>
              <w:left w:val="nil"/>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lang w:val="fr-CH"/>
              </w:rPr>
            </w:pPr>
          </w:p>
        </w:tc>
        <w:tc>
          <w:tcPr>
            <w:tcW w:w="869"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Réel</w:t>
            </w:r>
          </w:p>
        </w:tc>
        <w:tc>
          <w:tcPr>
            <w:tcW w:w="1518" w:type="dxa"/>
            <w:gridSpan w:val="2"/>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Fréquence 1</w:t>
            </w: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Fréquence 2</w:t>
            </w: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Fréquence 3</w:t>
            </w: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Fréquence 4</w:t>
            </w:r>
          </w:p>
        </w:tc>
        <w:tc>
          <w:tcPr>
            <w:tcW w:w="337" w:type="dxa"/>
            <w:tcBorders>
              <w:top w:val="dashed" w:sz="4" w:space="0" w:color="auto"/>
              <w:left w:val="single" w:sz="4" w:space="0" w:color="auto"/>
              <w:bottom w:val="dashed" w:sz="4" w:space="0" w:color="auto"/>
              <w:right w:val="single" w:sz="4" w:space="0" w:color="auto"/>
            </w:tcBorders>
            <w:noWrap/>
            <w:vAlign w:val="bottom"/>
          </w:tcPr>
          <w:p w:rsidR="000F1F4D" w:rsidRPr="00311ABF" w:rsidRDefault="000F1F4D" w:rsidP="00AF62BD">
            <w:pPr>
              <w:pStyle w:val="Tablehead"/>
              <w:spacing w:before="90"/>
              <w:rPr>
                <w:rFonts w:ascii="Times New Roman" w:eastAsia="Arial Unicode MS" w:hAnsi="Times New Roman" w:cs="Arial"/>
                <w:sz w:val="18"/>
                <w:szCs w:val="18"/>
              </w:rPr>
            </w:pP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 xml:space="preserve">Fréquence </w:t>
            </w:r>
            <w:r w:rsidRPr="00311ABF">
              <w:rPr>
                <w:rFonts w:ascii="Times New Roman" w:hAnsi="Times New Roman" w:cs="Arial"/>
                <w:i/>
                <w:noProof/>
                <w:sz w:val="18"/>
                <w:szCs w:val="18"/>
              </w:rPr>
              <w:t>M</w:t>
            </w:r>
          </w:p>
        </w:tc>
      </w:tr>
      <w:tr w:rsidR="000F1F4D" w:rsidRPr="00311ABF">
        <w:trPr>
          <w:trHeight w:val="31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b/>
                <w:noProof/>
                <w:lang w:val="fr-FR"/>
              </w:rPr>
              <w:t>Indice</w:t>
            </w:r>
          </w:p>
        </w:tc>
        <w:tc>
          <w:tcPr>
            <w:tcW w:w="869"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Azimut</w:t>
            </w:r>
          </w:p>
        </w:tc>
        <w:tc>
          <w:tcPr>
            <w:tcW w:w="759"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Radio-gonio-mètre</w:t>
            </w:r>
          </w:p>
        </w:tc>
        <w:tc>
          <w:tcPr>
            <w:tcW w:w="759"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sz w:val="18"/>
                <w:szCs w:val="18"/>
              </w:rPr>
              <w:sym w:font="Symbol" w:char="F044"/>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Radio-gonio-mètre</w:t>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sz w:val="18"/>
                <w:szCs w:val="18"/>
              </w:rPr>
              <w:sym w:font="Symbol" w:char="F044"/>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Radio-gonio-mètre</w:t>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sz w:val="18"/>
                <w:szCs w:val="18"/>
              </w:rPr>
              <w:sym w:font="Symbol" w:char="F044"/>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Radio-gonio-mètre</w:t>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sz w:val="18"/>
                <w:szCs w:val="18"/>
              </w:rPr>
              <w:sym w:font="Symbol" w:char="F044"/>
            </w:r>
          </w:p>
        </w:tc>
        <w:tc>
          <w:tcPr>
            <w:tcW w:w="337" w:type="dxa"/>
            <w:tcBorders>
              <w:top w:val="dashed" w:sz="4" w:space="0" w:color="auto"/>
              <w:left w:val="single" w:sz="4" w:space="0" w:color="auto"/>
              <w:bottom w:val="dashed" w:sz="4" w:space="0" w:color="auto"/>
              <w:right w:val="single" w:sz="4" w:space="0" w:color="auto"/>
            </w:tcBorders>
          </w:tcPr>
          <w:p w:rsidR="000F1F4D" w:rsidRPr="00311ABF" w:rsidRDefault="000F1F4D" w:rsidP="00AF62BD">
            <w:pPr>
              <w:pStyle w:val="Tablehead"/>
              <w:spacing w:before="90"/>
              <w:rPr>
                <w:rFonts w:ascii="Times New Roman" w:eastAsia="Arial Unicode MS" w:hAnsi="Times New Roman" w:cs="Arial"/>
                <w:sz w:val="18"/>
                <w:szCs w:val="18"/>
              </w:rPr>
            </w:pP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F62BD">
            <w:pPr>
              <w:pStyle w:val="Tablehead"/>
              <w:spacing w:before="90"/>
              <w:rPr>
                <w:rFonts w:ascii="Times New Roman" w:eastAsia="Arial Unicode MS" w:hAnsi="Times New Roman" w:cs="Arial"/>
                <w:sz w:val="18"/>
                <w:szCs w:val="18"/>
              </w:rPr>
            </w:pPr>
            <w:r w:rsidRPr="00311ABF">
              <w:rPr>
                <w:rFonts w:ascii="Times New Roman" w:hAnsi="Times New Roman" w:cs="Arial"/>
                <w:noProof/>
                <w:sz w:val="18"/>
                <w:szCs w:val="18"/>
              </w:rPr>
              <w:t>Radio-gonio-mètre</w:t>
            </w:r>
          </w:p>
        </w:tc>
        <w:tc>
          <w:tcPr>
            <w:tcW w:w="758" w:type="dxa"/>
            <w:tcBorders>
              <w:top w:val="single" w:sz="4" w:space="0" w:color="auto"/>
              <w:left w:val="single" w:sz="4" w:space="0" w:color="auto"/>
              <w:bottom w:val="single" w:sz="4" w:space="0" w:color="auto"/>
              <w:right w:val="single" w:sz="4" w:space="0" w:color="auto"/>
            </w:tcBorders>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sym w:font="Symbol" w:char="F044"/>
            </w:r>
          </w:p>
        </w:tc>
      </w:tr>
      <w:tr w:rsidR="000F1F4D" w:rsidRPr="00311AB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1</w:t>
            </w:r>
          </w:p>
        </w:tc>
        <w:tc>
          <w:tcPr>
            <w:tcW w:w="86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1°</w:t>
            </w: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r>
      <w:tr w:rsidR="000F1F4D" w:rsidRPr="00311AB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2</w:t>
            </w:r>
          </w:p>
        </w:tc>
        <w:tc>
          <w:tcPr>
            <w:tcW w:w="86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28°</w:t>
            </w: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r>
      <w:tr w:rsidR="000F1F4D" w:rsidRPr="00311AB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3</w:t>
            </w:r>
          </w:p>
        </w:tc>
        <w:tc>
          <w:tcPr>
            <w:tcW w:w="86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77°</w:t>
            </w: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r>
      <w:tr w:rsidR="000F1F4D" w:rsidRPr="00311ABF">
        <w:trPr>
          <w:trHeight w:val="255"/>
          <w:jc w:val="center"/>
        </w:trPr>
        <w:tc>
          <w:tcPr>
            <w:tcW w:w="851"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869"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9"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9"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337" w:type="dxa"/>
            <w:tcBorders>
              <w:top w:val="dashed" w:sz="4" w:space="0" w:color="auto"/>
              <w:left w:val="dashed" w:sz="4" w:space="0" w:color="auto"/>
              <w:bottom w:val="dashed"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r>
      <w:tr w:rsidR="000F1F4D" w:rsidRPr="00311AB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Times New Roman" w:hAnsi="Times New Roman" w:cs="Arial"/>
              </w:rPr>
            </w:pPr>
            <w:r w:rsidRPr="00311ABF">
              <w:rPr>
                <w:rFonts w:ascii="Times New Roman" w:hAnsi="Times New Roman" w:cs="Arial"/>
              </w:rPr>
              <w:t>16</w:t>
            </w:r>
          </w:p>
        </w:tc>
        <w:tc>
          <w:tcPr>
            <w:tcW w:w="86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C64D75" w:rsidP="00A00DD3">
            <w:pPr>
              <w:pStyle w:val="TableText0"/>
              <w:spacing w:line="240" w:lineRule="auto"/>
              <w:jc w:val="center"/>
              <w:rPr>
                <w:rFonts w:ascii="Arial Unicode MS" w:eastAsia="Arial Unicode MS" w:hAnsi="Times New Roman" w:cs="Arial"/>
              </w:rPr>
            </w:pPr>
            <w:r w:rsidRPr="00311ABF">
              <w:rPr>
                <w:rFonts w:ascii="Times New Roman" w:hAnsi="Times New Roman" w:cs="Arial"/>
              </w:rPr>
              <w:t>354°</w:t>
            </w: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0F1F4D" w:rsidRPr="00311ABF" w:rsidRDefault="000F1F4D" w:rsidP="00A00DD3">
            <w:pPr>
              <w:pStyle w:val="TableText0"/>
              <w:spacing w:line="240" w:lineRule="auto"/>
              <w:jc w:val="center"/>
              <w:rPr>
                <w:rFonts w:ascii="Arial Unicode MS" w:eastAsia="Arial Unicode MS" w:cs="Arial"/>
              </w:rPr>
            </w:pPr>
          </w:p>
        </w:tc>
      </w:tr>
    </w:tbl>
    <w:p w:rsidR="00311ABF" w:rsidRDefault="00311ABF" w:rsidP="00311ABF">
      <w:pPr>
        <w:pStyle w:val="Tablefin"/>
        <w:rPr>
          <w:noProof/>
        </w:rPr>
      </w:pPr>
    </w:p>
    <w:p w:rsidR="000F1F4D" w:rsidRPr="00C64D75" w:rsidRDefault="00C64D75" w:rsidP="00A00DD3">
      <w:pPr>
        <w:rPr>
          <w:rFonts w:ascii="Times New Roman" w:hAnsi="Times New Roman" w:cs="Arial"/>
          <w:szCs w:val="24"/>
        </w:rPr>
      </w:pPr>
      <w:r w:rsidRPr="00C64D75">
        <w:rPr>
          <w:rFonts w:ascii="Times New Roman" w:hAnsi="Times New Roman" w:cs="Arial"/>
          <w:noProof/>
          <w:szCs w:val="24"/>
        </w:rPr>
        <w:t xml:space="preserve">Il est à noter que </w:t>
      </w:r>
      <w:r w:rsidRPr="00C64D75">
        <w:rPr>
          <w:rFonts w:ascii="Times New Roman" w:hAnsi="Times New Roman" w:cs="Arial"/>
          <w:noProof/>
          <w:sz w:val="20"/>
        </w:rPr>
        <w:sym w:font="Symbol" w:char="F044"/>
      </w:r>
      <w:r w:rsidRPr="00C64D75">
        <w:rPr>
          <w:rFonts w:ascii="Times New Roman" w:hAnsi="Times New Roman" w:cs="Arial"/>
          <w:noProof/>
          <w:szCs w:val="24"/>
        </w:rPr>
        <w:t xml:space="preserve"> est l'erreur de relèvement pour chaque mesure, calculée comme étant la différence entre l'azimut réel et le relèvement affiché sur l'équipement de radiogoniométrie.</w:t>
      </w:r>
    </w:p>
    <w:p w:rsidR="000F1F4D" w:rsidRPr="00C64D75" w:rsidRDefault="00C64D75" w:rsidP="00A00DD3">
      <w:pPr>
        <w:pStyle w:val="Heading1"/>
        <w:rPr>
          <w:rFonts w:ascii="Times New Roman" w:hAnsi="Times New Roman" w:cs="Arial"/>
          <w:szCs w:val="24"/>
        </w:rPr>
      </w:pPr>
      <w:bookmarkStart w:id="77" w:name="lt_pId188"/>
      <w:bookmarkStart w:id="78" w:name="lt_pId187"/>
      <w:r w:rsidRPr="00C64D75">
        <w:rPr>
          <w:rFonts w:ascii="Times New Roman" w:hAnsi="Times New Roman" w:cs="Arial"/>
          <w:szCs w:val="24"/>
        </w:rPr>
        <w:t>4</w:t>
      </w:r>
      <w:r w:rsidRPr="00C64D75">
        <w:rPr>
          <w:rFonts w:ascii="Times New Roman" w:hAnsi="Times New Roman" w:cs="Arial"/>
          <w:szCs w:val="24"/>
        </w:rPr>
        <w:tab/>
        <w:t>Analyse des données d'essai</w:t>
      </w:r>
    </w:p>
    <w:p w:rsidR="000F1F4D" w:rsidRPr="00C64D75" w:rsidRDefault="00C64D75" w:rsidP="00A00DD3">
      <w:pPr>
        <w:rPr>
          <w:rFonts w:ascii="Times New Roman" w:hAnsi="Times New Roman" w:cs="Arial"/>
          <w:szCs w:val="24"/>
        </w:rPr>
      </w:pPr>
      <w:bookmarkStart w:id="79" w:name="lt_pId189"/>
      <w:bookmarkEnd w:id="77"/>
      <w:bookmarkEnd w:id="78"/>
      <w:r w:rsidRPr="00C64D75">
        <w:rPr>
          <w:rFonts w:ascii="Times New Roman" w:hAnsi="Times New Roman" w:cs="Arial"/>
          <w:szCs w:val="24"/>
        </w:rPr>
        <w:t>Si les mesures ont été effectuées sur le site d'exploitation réel dans le cadre des essais de réception, chaque valeur du tableau de résultat est requise. L'utilisateur pourra s'appuyer sur ces valeurs pour élaborer des tables de correction plus complètes, qui permettront de corriger les erreurs de relèvement ultérieurement</w:t>
      </w:r>
      <w:r w:rsidRPr="00C64D75">
        <w:rPr>
          <w:rStyle w:val="FootnoteReference"/>
          <w:rFonts w:ascii="Times New Roman" w:hAnsi="Times New Roman" w:cs="Arial"/>
          <w:szCs w:val="24"/>
        </w:rPr>
        <w:footnoteReference w:id="8"/>
      </w:r>
      <w:r w:rsidRPr="00C64D75">
        <w:rPr>
          <w:rFonts w:ascii="Times New Roman" w:hAnsi="Times New Roman" w:cs="Arial"/>
          <w:szCs w:val="24"/>
        </w:rPr>
        <w:t>.</w:t>
      </w:r>
    </w:p>
    <w:p w:rsidR="000F1F4D" w:rsidRPr="00C64D75" w:rsidRDefault="00C64D75" w:rsidP="00A00DD3">
      <w:pPr>
        <w:rPr>
          <w:rFonts w:ascii="Times New Roman" w:hAnsi="Times New Roman" w:cs="Arial"/>
          <w:szCs w:val="24"/>
        </w:rPr>
      </w:pPr>
      <w:bookmarkStart w:id="81" w:name="lt_pId191"/>
      <w:bookmarkEnd w:id="79"/>
      <w:r w:rsidRPr="00C64D75">
        <w:rPr>
          <w:rFonts w:ascii="Times New Roman" w:hAnsi="Times New Roman" w:cs="Arial"/>
          <w:szCs w:val="24"/>
        </w:rPr>
        <w:t>Si les mesures ont été faites dans le cadre d'«essais opérationnels en usine», les mesures du radiogoniomètre peuvent être moyennées pour produire un résultat composite pour chaque combinaison d'azimut, de fréquence et, le cas échéant, de modulation, en rejetant 10% au plus des mesures au titre de «données aberrantes».</w:t>
      </w:r>
    </w:p>
    <w:bookmarkEnd w:id="81"/>
    <w:p w:rsidR="000F1F4D" w:rsidRPr="00C64D75" w:rsidRDefault="00C64D75" w:rsidP="00A00DD3">
      <w:pPr>
        <w:rPr>
          <w:rFonts w:ascii="Times New Roman" w:hAnsi="Times New Roman" w:cs="Arial"/>
          <w:szCs w:val="24"/>
        </w:rPr>
      </w:pPr>
      <w:r w:rsidRPr="00C64D75">
        <w:rPr>
          <w:rFonts w:ascii="Times New Roman" w:hAnsi="Times New Roman" w:cs="Arial"/>
          <w:szCs w:val="24"/>
        </w:rPr>
        <w:t>La valeur efficace ou quadratique moyenne de l'erreur de relèvement, ∆</w:t>
      </w:r>
      <w:r w:rsidRPr="00C64D75">
        <w:rPr>
          <w:rFonts w:ascii="Times New Roman" w:hAnsi="Times New Roman" w:cs="Arial"/>
          <w:i/>
          <w:szCs w:val="24"/>
          <w:vertAlign w:val="subscript"/>
        </w:rPr>
        <w:t>RMS</w:t>
      </w:r>
      <w:r w:rsidRPr="00C64D75">
        <w:rPr>
          <w:rFonts w:ascii="Times New Roman" w:hAnsi="Times New Roman" w:cs="Arial"/>
          <w:szCs w:val="24"/>
        </w:rPr>
        <w:t>, pour chaque gamme de fréquences se calcule à partir des échantillons moyennés (après rejet des valeurs aberrantes) selon la formule suivante:</w:t>
      </w:r>
    </w:p>
    <w:p w:rsidR="000F1F4D" w:rsidRPr="00C64D75" w:rsidRDefault="00C64D75" w:rsidP="00A00DD3">
      <w:pPr>
        <w:pStyle w:val="Equation"/>
        <w:rPr>
          <w:rFonts w:ascii="Times New Roman" w:hAnsi="Times New Roman" w:cs="Arial"/>
          <w:szCs w:val="24"/>
          <w:lang w:val="en-US"/>
        </w:rPr>
      </w:pPr>
      <w:r w:rsidRPr="00C64D75">
        <w:rPr>
          <w:rFonts w:ascii="Times New Roman" w:hAnsi="Times New Roman" w:cs="Arial"/>
          <w:szCs w:val="24"/>
        </w:rPr>
        <w:tab/>
      </w:r>
      <w:r w:rsidRPr="00C64D75">
        <w:rPr>
          <w:rFonts w:ascii="Times New Roman" w:hAnsi="Times New Roman" w:cs="Arial"/>
          <w:szCs w:val="24"/>
        </w:rPr>
        <w:tab/>
      </w:r>
      <w:r w:rsidRPr="00C64D75">
        <w:rPr>
          <w:rFonts w:ascii="Times New Roman" w:hAnsi="Times New Roman" w:cs="Arial"/>
          <w:szCs w:val="24"/>
          <w:lang w:val="en-US"/>
        </w:rPr>
        <w:object w:dxaOrig="1750" w:dyaOrig="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41.35pt" o:ole="">
            <v:imagedata r:id="rId14" o:title=""/>
          </v:shape>
          <o:OLEObject Type="Embed" ProgID="Equation.DSMT4" ShapeID="_x0000_i1025" DrawAspect="Content" ObjectID="_1562651558" r:id="rId15"/>
        </w:object>
      </w:r>
    </w:p>
    <w:p w:rsidR="000F1F4D" w:rsidRPr="00C64D75" w:rsidRDefault="00C64D75" w:rsidP="00A00DD3">
      <w:pPr>
        <w:rPr>
          <w:rFonts w:ascii="Times New Roman" w:hAnsi="Times New Roman" w:cs="Arial"/>
          <w:szCs w:val="24"/>
          <w:lang w:val="fr-CH"/>
        </w:rPr>
      </w:pPr>
      <w:r w:rsidRPr="00C64D75">
        <w:rPr>
          <w:rFonts w:ascii="Times New Roman" w:hAnsi="Times New Roman" w:cs="Arial"/>
          <w:noProof/>
          <w:szCs w:val="24"/>
          <w:lang w:val="fr-CH"/>
        </w:rPr>
        <w:t>où:</w:t>
      </w:r>
    </w:p>
    <w:p w:rsidR="000F1F4D" w:rsidRPr="00C64D75" w:rsidRDefault="00C64D75" w:rsidP="00A00DD3">
      <w:pPr>
        <w:rPr>
          <w:rFonts w:ascii="Times New Roman" w:hAnsi="Times New Roman" w:cs="Arial"/>
          <w:szCs w:val="24"/>
        </w:rPr>
      </w:pPr>
      <w:r w:rsidRPr="00C64D75">
        <w:rPr>
          <w:rFonts w:ascii="Times New Roman" w:hAnsi="Times New Roman" w:cs="Arial"/>
          <w:szCs w:val="24"/>
          <w:lang w:val="fr-CH"/>
        </w:rPr>
        <w:tab/>
      </w:r>
      <w:r w:rsidRPr="00C64D75">
        <w:rPr>
          <w:rFonts w:ascii="Times New Roman" w:hAnsi="Times New Roman" w:cs="Arial"/>
          <w:i/>
          <w:noProof/>
          <w:szCs w:val="24"/>
        </w:rPr>
        <w:t>N</w:t>
      </w:r>
      <w:r w:rsidRPr="00C64D75">
        <w:rPr>
          <w:rFonts w:ascii="Times New Roman" w:hAnsi="Times New Roman" w:cs="Arial"/>
          <w:noProof/>
          <w:szCs w:val="24"/>
        </w:rPr>
        <w:t>:</w:t>
      </w:r>
      <w:r w:rsidRPr="00C64D75">
        <w:rPr>
          <w:rFonts w:ascii="Times New Roman" w:hAnsi="Times New Roman" w:cs="Arial"/>
          <w:szCs w:val="24"/>
          <w:lang w:val="fr-CH"/>
        </w:rPr>
        <w:tab/>
      </w:r>
      <w:r w:rsidRPr="00C64D75">
        <w:rPr>
          <w:rFonts w:ascii="Times New Roman" w:hAnsi="Times New Roman" w:cs="Arial"/>
          <w:noProof/>
          <w:szCs w:val="24"/>
        </w:rPr>
        <w:t>nombre de mesures.</w:t>
      </w:r>
    </w:p>
    <w:p w:rsidR="000F1F4D" w:rsidRPr="00C64D75" w:rsidRDefault="00C64D75" w:rsidP="00A00DD3">
      <w:pPr>
        <w:rPr>
          <w:rFonts w:ascii="Times New Roman" w:hAnsi="Times New Roman" w:cs="Arial"/>
          <w:szCs w:val="24"/>
        </w:rPr>
      </w:pPr>
      <w:r w:rsidRPr="00C64D75">
        <w:rPr>
          <w:rFonts w:ascii="Times New Roman" w:hAnsi="Times New Roman" w:cs="Arial"/>
          <w:szCs w:val="24"/>
        </w:rPr>
        <w:t>Pour garantir la fiabilité des résultats, il faut observer les conditions ci-dessous:</w:t>
      </w:r>
    </w:p>
    <w:p w:rsidR="000F1F4D" w:rsidRPr="00C64D75" w:rsidRDefault="00C64D75" w:rsidP="00E4345B">
      <w:pPr>
        <w:pStyle w:val="enumlev1"/>
        <w:keepNext/>
        <w:keepLines/>
        <w:rPr>
          <w:rFonts w:ascii="Times New Roman" w:hAnsi="Times New Roman" w:cs="Arial"/>
          <w:szCs w:val="24"/>
        </w:rPr>
      </w:pPr>
      <w:r w:rsidRPr="00C64D75">
        <w:rPr>
          <w:rFonts w:ascii="Times New Roman" w:hAnsi="Times New Roman" w:cs="Arial"/>
          <w:noProof/>
          <w:szCs w:val="24"/>
        </w:rPr>
        <w:lastRenderedPageBreak/>
        <w:t>a)</w:t>
      </w:r>
      <w:r w:rsidRPr="00C64D75">
        <w:rPr>
          <w:rFonts w:ascii="Times New Roman" w:hAnsi="Times New Roman" w:cs="Arial"/>
          <w:szCs w:val="24"/>
        </w:rPr>
        <w:tab/>
        <w:t>Il est possible d'écarter jusqu'à 10% des échantillons des mesures effectuées sur la gamme du radiogoniomètre dans la zone de couverture (angles d'azimut) pour tenir compte des problèmes de mise en œuvre, pour autant qu'il existe un procédé ou une procédure adaptée pour écarter les données de ce type.</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noProof/>
          <w:szCs w:val="24"/>
        </w:rPr>
        <w:t>b)</w:t>
      </w:r>
      <w:r w:rsidRPr="00C64D75">
        <w:rPr>
          <w:rFonts w:ascii="Times New Roman" w:hAnsi="Times New Roman" w:cs="Arial"/>
          <w:szCs w:val="24"/>
        </w:rPr>
        <w:tab/>
        <w:t xml:space="preserve">La précision déclarée du système de radiogoniométrie doit être la valeur quadratique moyenne calculée de tous les points de données, à l'exception de ceux qui ont été écartés. Les données écartées doivent être consignées dans le rapport </w:t>
      </w:r>
      <w:r w:rsidR="00A22690" w:rsidRPr="00C64D75">
        <w:rPr>
          <w:rFonts w:ascii="Times New Roman" w:hAnsi="Times New Roman" w:cs="Arial"/>
          <w:szCs w:val="24"/>
        </w:rPr>
        <w:t>d'essai.</w:t>
      </w:r>
    </w:p>
    <w:p w:rsidR="000F1F4D" w:rsidRPr="00C64D75" w:rsidRDefault="002D5179" w:rsidP="00A00DD3">
      <w:pPr>
        <w:pStyle w:val="Heading1"/>
        <w:rPr>
          <w:rFonts w:ascii="Times New Roman" w:hAnsi="Times New Roman" w:cs="Arial"/>
          <w:szCs w:val="24"/>
        </w:rPr>
      </w:pPr>
      <w:r>
        <w:rPr>
          <w:rFonts w:ascii="Times New Roman" w:hAnsi="Times New Roman" w:cs="Arial"/>
          <w:szCs w:val="24"/>
        </w:rPr>
        <w:t>5</w:t>
      </w:r>
      <w:r w:rsidR="00C64D75" w:rsidRPr="00C64D75">
        <w:rPr>
          <w:rFonts w:ascii="Times New Roman" w:hAnsi="Times New Roman" w:cs="Arial"/>
          <w:szCs w:val="24"/>
        </w:rPr>
        <w:tab/>
        <w:t>Considérations additionnelles concernant les mesures de radiogoniométrie en ondes décamétriques</w:t>
      </w:r>
    </w:p>
    <w:p w:rsidR="000F1F4D" w:rsidRPr="00C64D75" w:rsidRDefault="00C64D75" w:rsidP="00A00DD3">
      <w:pPr>
        <w:rPr>
          <w:rFonts w:ascii="Times New Roman" w:hAnsi="Times New Roman" w:cs="Arial"/>
          <w:szCs w:val="24"/>
        </w:rPr>
      </w:pPr>
      <w:r w:rsidRPr="00C64D75">
        <w:rPr>
          <w:rFonts w:ascii="Times New Roman" w:hAnsi="Times New Roman" w:cs="Arial"/>
          <w:noProof/>
          <w:szCs w:val="24"/>
        </w:rPr>
        <w:t>La mesure de la précision des radiogoniomètres fonctionnant en ondes décamétriques est associée à plusieurs contraintes supplémentaires:</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szCs w:val="24"/>
        </w:rPr>
        <w:t>–</w:t>
      </w:r>
      <w:r w:rsidRPr="00C64D75">
        <w:rPr>
          <w:rFonts w:ascii="Times New Roman" w:hAnsi="Times New Roman" w:cs="Arial"/>
          <w:szCs w:val="24"/>
        </w:rPr>
        <w:tab/>
        <w:t>Les longueurs d'onde décamétriques imposent d'importantes distances entre les émetteurs et les récepteurs, mais la distance entre l'émetteur d'essai et le système de radiogoniométrie doit respecter les conditions du champ lointain;</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szCs w:val="24"/>
        </w:rPr>
        <w:t>–</w:t>
      </w:r>
      <w:r w:rsidRPr="00C64D75">
        <w:rPr>
          <w:rFonts w:ascii="Times New Roman" w:hAnsi="Times New Roman" w:cs="Arial"/>
          <w:szCs w:val="24"/>
        </w:rPr>
        <w:tab/>
        <w:t>le niveau du bruit atmosphérique n'est pas maîtrisable (il dépend de l'activité solaire, du fait que la mesure est effectuée de jour ou de nuit, et d'autres variables). Etant</w:t>
      </w:r>
      <w:bookmarkStart w:id="82" w:name="_GoBack"/>
      <w:bookmarkEnd w:id="82"/>
      <w:r w:rsidRPr="00C64D75">
        <w:rPr>
          <w:rFonts w:ascii="Times New Roman" w:hAnsi="Times New Roman" w:cs="Arial"/>
          <w:szCs w:val="24"/>
        </w:rPr>
        <w:t xml:space="preserve"> donné qu'il est souvent nettement plus élevé que le bruit produit par le système de radiogoniométrie, il peut être difficile de respecter l'exigence d'un rapport signal/bruit minimum de 20 dB.</w:t>
      </w:r>
    </w:p>
    <w:p w:rsidR="000F1F4D" w:rsidRPr="00C64D75" w:rsidRDefault="00C64D75" w:rsidP="00A00DD3">
      <w:pPr>
        <w:rPr>
          <w:rFonts w:ascii="Times New Roman" w:hAnsi="Times New Roman" w:cs="Arial"/>
          <w:szCs w:val="24"/>
        </w:rPr>
      </w:pPr>
      <w:r w:rsidRPr="00C64D75">
        <w:rPr>
          <w:rFonts w:ascii="Times New Roman" w:hAnsi="Times New Roman" w:cs="Arial"/>
          <w:szCs w:val="24"/>
        </w:rPr>
        <w:t>Les mesures de la précision des radiogoniomètres en ondes décamétriques devraient généralement être les mêmes que pour les radiogoniomètres en ondes métriques/décimétriques à ceci près que:</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szCs w:val="24"/>
        </w:rPr>
        <w:t>–</w:t>
      </w:r>
      <w:r w:rsidRPr="00C64D75">
        <w:rPr>
          <w:rFonts w:ascii="Times New Roman" w:hAnsi="Times New Roman" w:cs="Arial"/>
          <w:szCs w:val="24"/>
        </w:rPr>
        <w:tab/>
        <w:t>l'émetteur pourrait être un véritable émetteur de radiodiffusion avec des caractéristiques connues (azimut, niveau);</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szCs w:val="24"/>
        </w:rPr>
        <w:t>–</w:t>
      </w:r>
      <w:r w:rsidRPr="00C64D75">
        <w:rPr>
          <w:rFonts w:ascii="Times New Roman" w:hAnsi="Times New Roman" w:cs="Arial"/>
          <w:szCs w:val="24"/>
        </w:rPr>
        <w:tab/>
      </w:r>
      <w:r w:rsidR="00680103">
        <w:rPr>
          <w:rFonts w:ascii="Times New Roman" w:hAnsi="Times New Roman" w:cs="Arial"/>
          <w:szCs w:val="24"/>
        </w:rPr>
        <w:t xml:space="preserve">l’émetteur pourrait être </w:t>
      </w:r>
      <w:r w:rsidRPr="00C64D75">
        <w:rPr>
          <w:rFonts w:ascii="Times New Roman" w:hAnsi="Times New Roman" w:cs="Arial"/>
          <w:szCs w:val="24"/>
        </w:rPr>
        <w:t>un émetteur en ondes décamétriques placé à bord d'un véhicule à une position connue à une distanc</w:t>
      </w:r>
      <w:r w:rsidR="00680103">
        <w:rPr>
          <w:rFonts w:ascii="Times New Roman" w:hAnsi="Times New Roman" w:cs="Arial"/>
          <w:szCs w:val="24"/>
        </w:rPr>
        <w:t>e située dans le champ lointain;</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szCs w:val="24"/>
        </w:rPr>
        <w:t>–</w:t>
      </w:r>
      <w:r w:rsidRPr="00C64D75">
        <w:rPr>
          <w:rFonts w:ascii="Times New Roman" w:hAnsi="Times New Roman" w:cs="Arial"/>
          <w:szCs w:val="24"/>
        </w:rPr>
        <w:tab/>
        <w:t>le nombre d'azimuts testés peut être limité en raison de facteurs géographiques ou autres;</w:t>
      </w:r>
    </w:p>
    <w:p w:rsidR="000F1F4D" w:rsidRPr="00C64D75" w:rsidRDefault="00C64D75" w:rsidP="00A00DD3">
      <w:pPr>
        <w:pStyle w:val="enumlev1"/>
        <w:rPr>
          <w:rFonts w:ascii="Times New Roman" w:hAnsi="Times New Roman" w:cs="Arial"/>
          <w:szCs w:val="24"/>
        </w:rPr>
      </w:pPr>
      <w:r w:rsidRPr="00C64D75">
        <w:rPr>
          <w:rFonts w:ascii="Times New Roman" w:hAnsi="Times New Roman" w:cs="Arial"/>
          <w:szCs w:val="24"/>
        </w:rPr>
        <w:t>–</w:t>
      </w:r>
      <w:r w:rsidRPr="00C64D75">
        <w:rPr>
          <w:rFonts w:ascii="Times New Roman" w:hAnsi="Times New Roman" w:cs="Arial"/>
          <w:szCs w:val="24"/>
        </w:rPr>
        <w:tab/>
        <w:t>le type de tests décrit dans le présent document ne porte que sur la précision des systèmes de radiogoniométrie d'onde de sol en ondes décamétriques, et d'autres types d’essais seraient nécessaires pour évaluer les signaux ionosphériques.</w:t>
      </w:r>
    </w:p>
    <w:p w:rsidR="000F1F4D" w:rsidRPr="00C64D75" w:rsidRDefault="00C64D75" w:rsidP="00A00DD3">
      <w:pPr>
        <w:pStyle w:val="Heading1"/>
        <w:rPr>
          <w:rFonts w:ascii="Times New Roman" w:hAnsi="Times New Roman" w:cs="Arial"/>
          <w:szCs w:val="24"/>
        </w:rPr>
      </w:pPr>
      <w:bookmarkStart w:id="83" w:name="lt_pId220"/>
      <w:bookmarkStart w:id="84" w:name="lt_pId219"/>
      <w:r w:rsidRPr="00C64D75">
        <w:rPr>
          <w:rFonts w:ascii="Times New Roman" w:hAnsi="Times New Roman" w:cs="Arial"/>
          <w:szCs w:val="24"/>
        </w:rPr>
        <w:t>6</w:t>
      </w:r>
      <w:r w:rsidRPr="00C64D75">
        <w:rPr>
          <w:rFonts w:ascii="Times New Roman" w:hAnsi="Times New Roman" w:cs="Arial"/>
          <w:szCs w:val="24"/>
        </w:rPr>
        <w:tab/>
        <w:t>Exemple de résultats de test</w:t>
      </w:r>
    </w:p>
    <w:bookmarkEnd w:id="83"/>
    <w:bookmarkEnd w:id="84"/>
    <w:p w:rsidR="000F1F4D" w:rsidRPr="00C64D75" w:rsidRDefault="00C64D75" w:rsidP="00A00DD3">
      <w:pPr>
        <w:rPr>
          <w:rFonts w:ascii="Times New Roman" w:hAnsi="Times New Roman" w:cs="Arial"/>
          <w:szCs w:val="24"/>
        </w:rPr>
      </w:pPr>
      <w:r w:rsidRPr="00C64D75">
        <w:rPr>
          <w:rFonts w:ascii="Times New Roman" w:hAnsi="Times New Roman" w:cs="Arial"/>
          <w:szCs w:val="24"/>
        </w:rPr>
        <w:t>Les résultats de test devraient être présentés en fonction de la gamme de fréquences physiques des antennes de radiogoniométrie, et, dans le cas des cibles d'opportunité, en fonction du type de modulation du signal de test, de la largeur de bande de radiogoniométrie et d'autres éléments de configuration.</w:t>
      </w:r>
    </w:p>
    <w:p w:rsidR="000F1F4D" w:rsidRPr="00C64D75" w:rsidRDefault="00C64D75" w:rsidP="00A00DD3">
      <w:pPr>
        <w:rPr>
          <w:rFonts w:ascii="Times New Roman" w:hAnsi="Times New Roman" w:cs="Arial"/>
          <w:szCs w:val="24"/>
        </w:rPr>
      </w:pPr>
      <w:r w:rsidRPr="00C64D75">
        <w:rPr>
          <w:rFonts w:ascii="Times New Roman" w:hAnsi="Times New Roman" w:cs="Arial"/>
          <w:szCs w:val="24"/>
        </w:rPr>
        <w:t>Si on considère un système de radiogoniométrie fonctionnant avec deux ensembles d'antennes, on peut définir les points d'essai suivants comme étant l'essai minimum conforme à cette norme:</w:t>
      </w:r>
    </w:p>
    <w:p w:rsidR="000F1F4D" w:rsidRPr="00C64D75" w:rsidRDefault="00C64D75" w:rsidP="00A00DD3">
      <w:pPr>
        <w:pStyle w:val="enumlev1"/>
        <w:rPr>
          <w:rFonts w:ascii="Times New Roman" w:hAnsi="Times New Roman" w:cs="Arial"/>
          <w:szCs w:val="24"/>
          <w:lang w:val="fr-CH"/>
        </w:rPr>
      </w:pPr>
      <w:r w:rsidRPr="00C64D75">
        <w:rPr>
          <w:rFonts w:ascii="Times New Roman" w:hAnsi="Times New Roman" w:cs="Arial"/>
          <w:noProof/>
          <w:szCs w:val="24"/>
          <w:lang w:val="fr-CH"/>
        </w:rPr>
        <w:t>a)</w:t>
      </w:r>
      <w:r w:rsidRPr="00C64D75">
        <w:rPr>
          <w:rFonts w:ascii="Times New Roman" w:hAnsi="Times New Roman" w:cs="Arial"/>
          <w:szCs w:val="24"/>
          <w:lang w:val="fr-CH"/>
        </w:rPr>
        <w:tab/>
      </w:r>
      <w:r w:rsidRPr="00C64D75">
        <w:rPr>
          <w:rFonts w:ascii="Times New Roman" w:hAnsi="Times New Roman" w:cs="Arial"/>
          <w:noProof/>
          <w:szCs w:val="24"/>
          <w:lang w:val="fr-CH"/>
        </w:rPr>
        <w:t>Antenne dans la gamme comprise entre 80 MHz et 1 300 MHz.</w:t>
      </w:r>
    </w:p>
    <w:p w:rsidR="000F1F4D" w:rsidRPr="00E4345B" w:rsidRDefault="00C64D75" w:rsidP="00E4345B">
      <w:pPr>
        <w:pStyle w:val="enumlev2"/>
        <w:rPr>
          <w:rFonts w:asciiTheme="majorBidi" w:hAnsiTheme="majorBidi" w:cstheme="majorBidi"/>
          <w:lang w:val="fr-CH"/>
        </w:rPr>
      </w:pPr>
      <w:r w:rsidRPr="00E4345B">
        <w:rPr>
          <w:rFonts w:asciiTheme="majorBidi" w:hAnsiTheme="majorBidi" w:cstheme="majorBidi"/>
          <w:lang w:val="fr-CH"/>
        </w:rPr>
        <w:t>–</w:t>
      </w:r>
      <w:r w:rsidRPr="00E4345B">
        <w:rPr>
          <w:rFonts w:asciiTheme="majorBidi" w:hAnsiTheme="majorBidi" w:cstheme="majorBidi"/>
          <w:lang w:val="fr-CH"/>
        </w:rPr>
        <w:tab/>
      </w:r>
      <w:r w:rsidRPr="00E4345B">
        <w:rPr>
          <w:rFonts w:asciiTheme="majorBidi" w:hAnsiTheme="majorBidi" w:cstheme="majorBidi"/>
          <w:noProof/>
          <w:lang w:val="fr-CH"/>
        </w:rPr>
        <w:t>8 points azimutaux, bien répartis sur 360º.</w:t>
      </w:r>
    </w:p>
    <w:p w:rsidR="000F1F4D" w:rsidRDefault="00C64D75" w:rsidP="00E4345B">
      <w:pPr>
        <w:pStyle w:val="enumlev2"/>
        <w:rPr>
          <w:rFonts w:asciiTheme="majorBidi" w:hAnsiTheme="majorBidi" w:cstheme="majorBidi"/>
          <w:noProof/>
          <w:lang w:val="fr-CH"/>
        </w:rPr>
      </w:pPr>
      <w:r w:rsidRPr="00E4345B">
        <w:rPr>
          <w:rFonts w:asciiTheme="majorBidi" w:hAnsiTheme="majorBidi" w:cstheme="majorBidi"/>
          <w:lang w:val="fr-CH"/>
        </w:rPr>
        <w:t>–</w:t>
      </w:r>
      <w:r w:rsidRPr="00E4345B">
        <w:rPr>
          <w:rFonts w:asciiTheme="majorBidi" w:hAnsiTheme="majorBidi" w:cstheme="majorBidi"/>
          <w:lang w:val="fr-CH"/>
        </w:rPr>
        <w:tab/>
      </w:r>
      <w:r w:rsidRPr="00E4345B">
        <w:rPr>
          <w:rFonts w:asciiTheme="majorBidi" w:hAnsiTheme="majorBidi" w:cstheme="majorBidi"/>
          <w:noProof/>
          <w:lang w:val="fr-CH"/>
        </w:rPr>
        <w:t>13 points de fréquence, 2 points sur la première décade de la gamme opérationnelle (80 MHz et 90 MHz), 9 points sur la deuxième décade (entre 100 MHz et 900 MHz), plus 2 points pour parachever la gamme sur la troisième décade (1 000 MHz et 1 300 MHz).</w:t>
      </w:r>
    </w:p>
    <w:p w:rsidR="00D63219" w:rsidRPr="00E4345B" w:rsidRDefault="00D63219" w:rsidP="00D63219">
      <w:pPr>
        <w:pStyle w:val="enumlev2"/>
        <w:rPr>
          <w:rFonts w:asciiTheme="majorBidi" w:hAnsiTheme="majorBidi" w:cstheme="majorBidi"/>
          <w:lang w:val="fr-CH"/>
        </w:rPr>
      </w:pPr>
      <w:r w:rsidRPr="00E4345B">
        <w:rPr>
          <w:rFonts w:asciiTheme="majorBidi" w:hAnsiTheme="majorBidi" w:cstheme="majorBidi"/>
          <w:lang w:val="fr-CH"/>
        </w:rPr>
        <w:t>–</w:t>
      </w:r>
      <w:r w:rsidRPr="00E4345B">
        <w:rPr>
          <w:rFonts w:asciiTheme="majorBidi" w:hAnsiTheme="majorBidi" w:cstheme="majorBidi"/>
          <w:lang w:val="fr-CH"/>
        </w:rPr>
        <w:tab/>
      </w:r>
      <w:r w:rsidRPr="00D63219">
        <w:rPr>
          <w:rFonts w:asciiTheme="majorBidi" w:hAnsiTheme="majorBidi" w:cstheme="majorBidi"/>
          <w:i/>
          <w:iCs/>
          <w:lang w:val="fr-CH"/>
        </w:rPr>
        <w:t>N</w:t>
      </w:r>
      <w:r w:rsidRPr="00D63219">
        <w:rPr>
          <w:rFonts w:asciiTheme="majorBidi" w:hAnsiTheme="majorBidi" w:cstheme="majorBidi"/>
          <w:i/>
          <w:iCs/>
          <w:vertAlign w:val="subscript"/>
          <w:lang w:val="fr-CH"/>
        </w:rPr>
        <w:t>t</w:t>
      </w:r>
      <w:r w:rsidRPr="00E4345B">
        <w:rPr>
          <w:rFonts w:asciiTheme="majorBidi" w:hAnsiTheme="majorBidi" w:cstheme="majorBidi"/>
          <w:lang w:val="fr-CH"/>
        </w:rPr>
        <w:t xml:space="preserve"> = 8 </w:t>
      </w:r>
      <w:r w:rsidRPr="00E4345B">
        <w:rPr>
          <w:rFonts w:asciiTheme="majorBidi" w:hAnsiTheme="majorBidi" w:cstheme="majorBidi"/>
          <w:lang w:val="fr-CH"/>
        </w:rPr>
        <w:sym w:font="Symbol" w:char="F0B4"/>
      </w:r>
      <w:r w:rsidRPr="00E4345B">
        <w:rPr>
          <w:rFonts w:asciiTheme="majorBidi" w:hAnsiTheme="majorBidi" w:cstheme="majorBidi"/>
          <w:lang w:val="fr-CH"/>
        </w:rPr>
        <w:t xml:space="preserve"> </w:t>
      </w:r>
      <w:r>
        <w:rPr>
          <w:rFonts w:asciiTheme="majorBidi" w:hAnsiTheme="majorBidi" w:cstheme="majorBidi"/>
          <w:lang w:val="fr-CH"/>
        </w:rPr>
        <w:t>13</w:t>
      </w:r>
      <w:r w:rsidRPr="00E4345B">
        <w:rPr>
          <w:rFonts w:asciiTheme="majorBidi" w:hAnsiTheme="majorBidi" w:cstheme="majorBidi"/>
          <w:lang w:val="fr-CH"/>
        </w:rPr>
        <w:t xml:space="preserve"> = </w:t>
      </w:r>
      <w:r>
        <w:rPr>
          <w:rFonts w:asciiTheme="majorBidi" w:hAnsiTheme="majorBidi" w:cstheme="majorBidi"/>
          <w:lang w:val="fr-CH"/>
        </w:rPr>
        <w:t>104</w:t>
      </w:r>
      <w:r w:rsidRPr="00E4345B">
        <w:rPr>
          <w:rFonts w:asciiTheme="majorBidi" w:hAnsiTheme="majorBidi" w:cstheme="majorBidi"/>
          <w:lang w:val="fr-CH"/>
        </w:rPr>
        <w:t xml:space="preserve"> essais pour chaque porteuse non modulée.</w:t>
      </w:r>
    </w:p>
    <w:p w:rsidR="000F1F4D" w:rsidRPr="00E4345B" w:rsidRDefault="00C64D75" w:rsidP="00E4345B">
      <w:pPr>
        <w:pStyle w:val="enumlev2"/>
        <w:rPr>
          <w:rFonts w:asciiTheme="majorBidi" w:hAnsiTheme="majorBidi" w:cstheme="majorBidi"/>
        </w:rPr>
      </w:pPr>
      <w:bookmarkStart w:id="85" w:name="lt_pId231"/>
      <w:r w:rsidRPr="00E4345B">
        <w:rPr>
          <w:rFonts w:asciiTheme="majorBidi" w:hAnsiTheme="majorBidi" w:cstheme="majorBidi"/>
        </w:rPr>
        <w:lastRenderedPageBreak/>
        <w:t>–</w:t>
      </w:r>
      <w:r w:rsidRPr="00E4345B">
        <w:rPr>
          <w:rFonts w:asciiTheme="majorBidi" w:hAnsiTheme="majorBidi" w:cstheme="majorBidi"/>
        </w:rPr>
        <w:tab/>
      </w:r>
      <w:r w:rsidRPr="00E4345B">
        <w:rPr>
          <w:rFonts w:asciiTheme="majorBidi" w:hAnsiTheme="majorBidi" w:cstheme="majorBidi"/>
          <w:i/>
        </w:rPr>
        <w:t>N</w:t>
      </w:r>
      <w:r w:rsidRPr="00E4345B">
        <w:rPr>
          <w:rFonts w:asciiTheme="majorBidi" w:hAnsiTheme="majorBidi" w:cstheme="majorBidi"/>
          <w:vertAlign w:val="subscript"/>
        </w:rPr>
        <w:t>0</w:t>
      </w:r>
      <w:r w:rsidRPr="00E4345B">
        <w:rPr>
          <w:rFonts w:asciiTheme="majorBidi" w:hAnsiTheme="majorBidi" w:cstheme="majorBidi"/>
        </w:rPr>
        <w:t xml:space="preserve"> = nombre d'essais effectués sur des modulations analogiques et numériques provenant de cibles d'opportunité.</w:t>
      </w:r>
    </w:p>
    <w:p w:rsidR="000F1F4D" w:rsidRPr="00C64D75" w:rsidRDefault="00C64D75" w:rsidP="00E4345B">
      <w:pPr>
        <w:pStyle w:val="enumlev2"/>
        <w:rPr>
          <w:lang w:val="fr-CH"/>
        </w:rPr>
      </w:pPr>
      <w:bookmarkStart w:id="86" w:name="lt_pId233"/>
      <w:bookmarkEnd w:id="85"/>
      <w:r w:rsidRPr="00E4345B">
        <w:rPr>
          <w:rFonts w:asciiTheme="majorBidi" w:hAnsiTheme="majorBidi" w:cstheme="majorBidi"/>
          <w:lang w:val="fr-CH"/>
        </w:rPr>
        <w:t>–</w:t>
      </w:r>
      <w:r w:rsidRPr="00E4345B">
        <w:rPr>
          <w:rFonts w:asciiTheme="majorBidi" w:hAnsiTheme="majorBidi" w:cstheme="majorBidi"/>
          <w:lang w:val="fr-CH"/>
        </w:rPr>
        <w:tab/>
      </w:r>
      <w:r w:rsidRPr="00E4345B">
        <w:rPr>
          <w:rFonts w:asciiTheme="majorBidi" w:hAnsiTheme="majorBidi" w:cstheme="majorBidi"/>
          <w:noProof/>
          <w:lang w:val="fr-CH"/>
        </w:rPr>
        <w:t xml:space="preserve">Total </w:t>
      </w:r>
      <w:r w:rsidRPr="00E4345B">
        <w:rPr>
          <w:rFonts w:asciiTheme="majorBidi" w:hAnsiTheme="majorBidi" w:cstheme="majorBidi"/>
          <w:i/>
          <w:noProof/>
          <w:lang w:val="fr-CH"/>
        </w:rPr>
        <w:t>N</w:t>
      </w:r>
      <w:r w:rsidRPr="00E4345B">
        <w:rPr>
          <w:rFonts w:asciiTheme="majorBidi" w:hAnsiTheme="majorBidi" w:cstheme="majorBidi"/>
          <w:noProof/>
          <w:lang w:val="fr-CH"/>
        </w:rPr>
        <w:t xml:space="preserve"> = </w:t>
      </w:r>
      <w:r w:rsidRPr="00E4345B">
        <w:rPr>
          <w:rFonts w:asciiTheme="majorBidi" w:hAnsiTheme="majorBidi" w:cstheme="majorBidi"/>
          <w:i/>
          <w:noProof/>
          <w:lang w:val="fr-CH"/>
        </w:rPr>
        <w:t>N</w:t>
      </w:r>
      <w:r w:rsidRPr="00E4345B">
        <w:rPr>
          <w:rFonts w:asciiTheme="majorBidi" w:hAnsiTheme="majorBidi" w:cstheme="majorBidi"/>
          <w:i/>
          <w:noProof/>
          <w:vertAlign w:val="subscript"/>
          <w:lang w:val="fr-CH"/>
        </w:rPr>
        <w:t>t</w:t>
      </w:r>
      <w:r w:rsidRPr="00E4345B">
        <w:rPr>
          <w:rFonts w:asciiTheme="majorBidi" w:hAnsiTheme="majorBidi" w:cstheme="majorBidi"/>
          <w:noProof/>
          <w:lang w:val="fr-CH"/>
        </w:rPr>
        <w:t xml:space="preserve"> + </w:t>
      </w:r>
      <w:r w:rsidRPr="00E4345B">
        <w:rPr>
          <w:rFonts w:asciiTheme="majorBidi" w:hAnsiTheme="majorBidi" w:cstheme="majorBidi"/>
          <w:i/>
          <w:noProof/>
          <w:lang w:val="fr-CH"/>
        </w:rPr>
        <w:t>N</w:t>
      </w:r>
      <w:r w:rsidRPr="00E4345B">
        <w:rPr>
          <w:rFonts w:asciiTheme="majorBidi" w:hAnsiTheme="majorBidi" w:cstheme="majorBidi"/>
          <w:noProof/>
          <w:vertAlign w:val="subscript"/>
          <w:lang w:val="fr-CH"/>
        </w:rPr>
        <w:t>0</w:t>
      </w:r>
      <w:bookmarkEnd w:id="86"/>
    </w:p>
    <w:p w:rsidR="000F1F4D" w:rsidRPr="00C64D75" w:rsidRDefault="00C64D75" w:rsidP="00A00DD3">
      <w:pPr>
        <w:pStyle w:val="enumlev1"/>
        <w:rPr>
          <w:rFonts w:ascii="Times New Roman" w:hAnsi="Times New Roman" w:cs="Arial"/>
          <w:szCs w:val="24"/>
          <w:lang w:val="fr-CH"/>
        </w:rPr>
      </w:pPr>
      <w:r w:rsidRPr="00C64D75">
        <w:rPr>
          <w:rFonts w:ascii="Times New Roman" w:hAnsi="Times New Roman" w:cs="Arial"/>
          <w:noProof/>
          <w:szCs w:val="24"/>
          <w:lang w:val="fr-CH"/>
        </w:rPr>
        <w:t>b)</w:t>
      </w:r>
      <w:r w:rsidRPr="00C64D75">
        <w:rPr>
          <w:rFonts w:ascii="Times New Roman" w:hAnsi="Times New Roman" w:cs="Arial"/>
          <w:szCs w:val="24"/>
          <w:lang w:val="fr-CH"/>
        </w:rPr>
        <w:tab/>
      </w:r>
      <w:r w:rsidRPr="00C64D75">
        <w:rPr>
          <w:rFonts w:ascii="Times New Roman" w:hAnsi="Times New Roman" w:cs="Arial"/>
          <w:noProof/>
          <w:szCs w:val="24"/>
          <w:lang w:val="fr-CH"/>
        </w:rPr>
        <w:t>Antenne dans la gamme comprise entre 1 300 MHz et 3 000 MHz.</w:t>
      </w:r>
    </w:p>
    <w:p w:rsidR="000F1F4D" w:rsidRPr="00E4345B" w:rsidRDefault="00C64D75" w:rsidP="00E4345B">
      <w:pPr>
        <w:pStyle w:val="enumlev2"/>
        <w:rPr>
          <w:rFonts w:asciiTheme="majorBidi" w:hAnsiTheme="majorBidi" w:cstheme="majorBidi"/>
          <w:lang w:val="fr-CH"/>
        </w:rPr>
      </w:pPr>
      <w:r w:rsidRPr="00E4345B">
        <w:rPr>
          <w:rFonts w:asciiTheme="majorBidi" w:hAnsiTheme="majorBidi" w:cstheme="majorBidi"/>
          <w:lang w:val="fr-CH"/>
        </w:rPr>
        <w:t>–</w:t>
      </w:r>
      <w:r w:rsidRPr="00E4345B">
        <w:rPr>
          <w:rFonts w:asciiTheme="majorBidi" w:hAnsiTheme="majorBidi" w:cstheme="majorBidi"/>
          <w:lang w:val="fr-CH"/>
        </w:rPr>
        <w:tab/>
        <w:t>8 points azimutaux, bien répartis sur 360º.</w:t>
      </w:r>
    </w:p>
    <w:p w:rsidR="000F1F4D" w:rsidRPr="00E4345B" w:rsidRDefault="00C64D75" w:rsidP="00E4345B">
      <w:pPr>
        <w:pStyle w:val="enumlev2"/>
        <w:rPr>
          <w:rFonts w:asciiTheme="majorBidi" w:hAnsiTheme="majorBidi" w:cstheme="majorBidi"/>
          <w:lang w:val="fr-CH"/>
        </w:rPr>
      </w:pPr>
      <w:r w:rsidRPr="00E4345B">
        <w:rPr>
          <w:rFonts w:asciiTheme="majorBidi" w:hAnsiTheme="majorBidi" w:cstheme="majorBidi"/>
          <w:lang w:val="fr-CH"/>
        </w:rPr>
        <w:t>–</w:t>
      </w:r>
      <w:r w:rsidRPr="00E4345B">
        <w:rPr>
          <w:rFonts w:asciiTheme="majorBidi" w:hAnsiTheme="majorBidi" w:cstheme="majorBidi"/>
          <w:lang w:val="fr-CH"/>
        </w:rPr>
        <w:tab/>
        <w:t>5 points de fréquence au minimum, étant donné que la gamme ne comprend pas de décade logarithmique complète (1 300, 1 640, 1 980, 2 320, 2 660, 3 000 MHz).</w:t>
      </w:r>
    </w:p>
    <w:p w:rsidR="000F1F4D" w:rsidRPr="00E4345B" w:rsidRDefault="00C64D75" w:rsidP="00E4345B">
      <w:pPr>
        <w:pStyle w:val="enumlev2"/>
        <w:rPr>
          <w:rFonts w:asciiTheme="majorBidi" w:hAnsiTheme="majorBidi" w:cstheme="majorBidi"/>
          <w:lang w:val="fr-CH"/>
        </w:rPr>
      </w:pPr>
      <w:bookmarkStart w:id="87" w:name="lt_pId241"/>
      <w:bookmarkStart w:id="88" w:name="lt_pId242"/>
      <w:r w:rsidRPr="00E4345B">
        <w:rPr>
          <w:rFonts w:asciiTheme="majorBidi" w:hAnsiTheme="majorBidi" w:cstheme="majorBidi"/>
          <w:lang w:val="fr-CH"/>
        </w:rPr>
        <w:t>–</w:t>
      </w:r>
      <w:r w:rsidRPr="00E4345B">
        <w:rPr>
          <w:rFonts w:asciiTheme="majorBidi" w:hAnsiTheme="majorBidi" w:cstheme="majorBidi"/>
          <w:lang w:val="fr-CH"/>
        </w:rPr>
        <w:tab/>
      </w:r>
      <w:r w:rsidRPr="00D63219">
        <w:rPr>
          <w:rFonts w:asciiTheme="majorBidi" w:hAnsiTheme="majorBidi" w:cstheme="majorBidi"/>
          <w:i/>
          <w:iCs/>
          <w:lang w:val="fr-CH"/>
        </w:rPr>
        <w:t>N</w:t>
      </w:r>
      <w:r w:rsidRPr="00D63219">
        <w:rPr>
          <w:rFonts w:asciiTheme="majorBidi" w:hAnsiTheme="majorBidi" w:cstheme="majorBidi"/>
          <w:i/>
          <w:iCs/>
          <w:vertAlign w:val="subscript"/>
          <w:lang w:val="fr-CH"/>
        </w:rPr>
        <w:t>t</w:t>
      </w:r>
      <w:r w:rsidRPr="00E4345B">
        <w:rPr>
          <w:rFonts w:asciiTheme="majorBidi" w:hAnsiTheme="majorBidi" w:cstheme="majorBidi"/>
          <w:lang w:val="fr-CH"/>
        </w:rPr>
        <w:t xml:space="preserve"> = 8 </w:t>
      </w:r>
      <w:r w:rsidRPr="00E4345B">
        <w:rPr>
          <w:rFonts w:asciiTheme="majorBidi" w:hAnsiTheme="majorBidi" w:cstheme="majorBidi"/>
          <w:lang w:val="fr-CH"/>
        </w:rPr>
        <w:sym w:font="Symbol" w:char="F0B4"/>
      </w:r>
      <w:r w:rsidRPr="00E4345B">
        <w:rPr>
          <w:rFonts w:asciiTheme="majorBidi" w:hAnsiTheme="majorBidi" w:cstheme="majorBidi"/>
          <w:lang w:val="fr-CH"/>
        </w:rPr>
        <w:t xml:space="preserve"> 5 = 40 essais pour chaque porteuse non modulée.</w:t>
      </w:r>
    </w:p>
    <w:p w:rsidR="000F1F4D" w:rsidRPr="00E4345B" w:rsidRDefault="00C64D75" w:rsidP="00E4345B">
      <w:pPr>
        <w:pStyle w:val="enumlev2"/>
        <w:rPr>
          <w:rFonts w:asciiTheme="majorBidi" w:hAnsiTheme="majorBidi" w:cstheme="majorBidi"/>
          <w:lang w:val="fr-CH"/>
        </w:rPr>
      </w:pPr>
      <w:bookmarkStart w:id="89" w:name="lt_pId244"/>
      <w:bookmarkEnd w:id="87"/>
      <w:bookmarkEnd w:id="88"/>
      <w:r w:rsidRPr="00E4345B">
        <w:rPr>
          <w:rFonts w:asciiTheme="majorBidi" w:hAnsiTheme="majorBidi" w:cstheme="majorBidi"/>
          <w:lang w:val="fr-CH"/>
        </w:rPr>
        <w:t>–</w:t>
      </w:r>
      <w:r w:rsidRPr="00E4345B">
        <w:rPr>
          <w:rFonts w:asciiTheme="majorBidi" w:hAnsiTheme="majorBidi" w:cstheme="majorBidi"/>
          <w:lang w:val="fr-CH"/>
        </w:rPr>
        <w:tab/>
      </w:r>
      <w:r w:rsidRPr="00D63219">
        <w:rPr>
          <w:rFonts w:asciiTheme="majorBidi" w:hAnsiTheme="majorBidi" w:cstheme="majorBidi"/>
          <w:i/>
          <w:iCs/>
          <w:lang w:val="fr-CH"/>
        </w:rPr>
        <w:t>N</w:t>
      </w:r>
      <w:r w:rsidRPr="00D63219">
        <w:rPr>
          <w:rFonts w:asciiTheme="majorBidi" w:hAnsiTheme="majorBidi" w:cstheme="majorBidi"/>
          <w:vertAlign w:val="subscript"/>
          <w:lang w:val="fr-CH"/>
        </w:rPr>
        <w:t>0</w:t>
      </w:r>
      <w:r w:rsidRPr="00E4345B">
        <w:rPr>
          <w:rFonts w:asciiTheme="majorBidi" w:hAnsiTheme="majorBidi" w:cstheme="majorBidi"/>
          <w:lang w:val="fr-CH"/>
        </w:rPr>
        <w:t xml:space="preserve"> = nombre d'essais effectués sur des modulations analogiques et numériques provenant de cibles d'opportunité.</w:t>
      </w:r>
    </w:p>
    <w:p w:rsidR="000F1F4D" w:rsidRPr="00C64D75" w:rsidRDefault="00C64D75" w:rsidP="00E4345B">
      <w:pPr>
        <w:pStyle w:val="enumlev2"/>
        <w:rPr>
          <w:rFonts w:ascii="Times New Roman" w:hAnsi="Times New Roman" w:cs="Arial"/>
          <w:szCs w:val="24"/>
        </w:rPr>
      </w:pPr>
      <w:bookmarkStart w:id="90" w:name="lt_pId246"/>
      <w:bookmarkEnd w:id="89"/>
      <w:r w:rsidRPr="00E4345B">
        <w:rPr>
          <w:rFonts w:asciiTheme="majorBidi" w:hAnsiTheme="majorBidi" w:cstheme="majorBidi"/>
          <w:lang w:val="fr-CH"/>
        </w:rPr>
        <w:t>–</w:t>
      </w:r>
      <w:r w:rsidRPr="00E4345B">
        <w:rPr>
          <w:rFonts w:asciiTheme="majorBidi" w:hAnsiTheme="majorBidi" w:cstheme="majorBidi"/>
          <w:lang w:val="fr-CH"/>
        </w:rPr>
        <w:tab/>
        <w:t xml:space="preserve">Total </w:t>
      </w:r>
      <w:r w:rsidRPr="00D63219">
        <w:rPr>
          <w:rFonts w:asciiTheme="majorBidi" w:hAnsiTheme="majorBidi" w:cstheme="majorBidi"/>
          <w:i/>
          <w:iCs/>
          <w:lang w:val="fr-CH"/>
        </w:rPr>
        <w:t>N</w:t>
      </w:r>
      <w:r w:rsidRPr="00E4345B">
        <w:rPr>
          <w:rFonts w:asciiTheme="majorBidi" w:hAnsiTheme="majorBidi" w:cstheme="majorBidi"/>
          <w:lang w:val="fr-CH"/>
        </w:rPr>
        <w:t xml:space="preserve"> = </w:t>
      </w:r>
      <w:r w:rsidRPr="00D63219">
        <w:rPr>
          <w:rFonts w:asciiTheme="majorBidi" w:hAnsiTheme="majorBidi" w:cstheme="majorBidi"/>
          <w:i/>
          <w:iCs/>
          <w:lang w:val="fr-CH"/>
        </w:rPr>
        <w:t>N</w:t>
      </w:r>
      <w:r w:rsidRPr="00D63219">
        <w:rPr>
          <w:rFonts w:asciiTheme="majorBidi" w:hAnsiTheme="majorBidi" w:cstheme="majorBidi"/>
          <w:i/>
          <w:iCs/>
          <w:vertAlign w:val="subscript"/>
          <w:lang w:val="fr-CH"/>
        </w:rPr>
        <w:t>t</w:t>
      </w:r>
      <w:r w:rsidRPr="00E4345B">
        <w:rPr>
          <w:rFonts w:asciiTheme="majorBidi" w:hAnsiTheme="majorBidi" w:cstheme="majorBidi"/>
          <w:lang w:val="fr-CH"/>
        </w:rPr>
        <w:t xml:space="preserve"> + </w:t>
      </w:r>
      <w:r w:rsidRPr="00D63219">
        <w:rPr>
          <w:rFonts w:asciiTheme="majorBidi" w:hAnsiTheme="majorBidi" w:cstheme="majorBidi"/>
          <w:i/>
          <w:iCs/>
          <w:lang w:val="fr-CH"/>
        </w:rPr>
        <w:t>N</w:t>
      </w:r>
      <w:r w:rsidRPr="00D63219">
        <w:rPr>
          <w:rFonts w:asciiTheme="majorBidi" w:hAnsiTheme="majorBidi" w:cstheme="majorBidi"/>
          <w:vertAlign w:val="subscript"/>
          <w:lang w:val="fr-CH"/>
        </w:rPr>
        <w:t>0</w:t>
      </w:r>
      <w:r w:rsidR="00A00DD3">
        <w:rPr>
          <w:rFonts w:cs="Arial"/>
          <w:b/>
          <w:color w:val="800000"/>
          <w:sz w:val="22"/>
          <w:szCs w:val="24"/>
          <w:vertAlign w:val="subscript"/>
        </w:rPr>
        <w:t xml:space="preserve"> </w:t>
      </w:r>
      <w:bookmarkEnd w:id="90"/>
    </w:p>
    <w:p w:rsidR="000F1F4D" w:rsidRPr="00C64D75" w:rsidRDefault="00C64D75" w:rsidP="00A00DD3">
      <w:pPr>
        <w:rPr>
          <w:rFonts w:ascii="Times New Roman" w:hAnsi="Times New Roman" w:cs="Arial"/>
          <w:szCs w:val="24"/>
        </w:rPr>
      </w:pPr>
      <w:r w:rsidRPr="00C64D75">
        <w:rPr>
          <w:rFonts w:ascii="Times New Roman" w:hAnsi="Times New Roman" w:cs="Arial"/>
          <w:szCs w:val="24"/>
        </w:rPr>
        <w:t xml:space="preserve">Le Rapport établi selon les données d'essai opérationnelles indique: </w:t>
      </w:r>
    </w:p>
    <w:p w:rsidR="000F1F4D" w:rsidRPr="00C64D75" w:rsidRDefault="00C64D75" w:rsidP="00D63219">
      <w:pPr>
        <w:pStyle w:val="enumlev1"/>
        <w:rPr>
          <w:rFonts w:ascii="Times New Roman" w:hAnsi="Times New Roman" w:cs="Arial"/>
          <w:szCs w:val="24"/>
        </w:rPr>
      </w:pPr>
      <w:bookmarkStart w:id="91" w:name="lt_pId249"/>
      <w:r w:rsidRPr="00C64D75">
        <w:rPr>
          <w:rFonts w:ascii="Times New Roman" w:hAnsi="Times New Roman" w:cs="Arial"/>
          <w:szCs w:val="24"/>
        </w:rPr>
        <w:t>–</w:t>
      </w:r>
      <w:r w:rsidRPr="00C64D75">
        <w:rPr>
          <w:rFonts w:ascii="Times New Roman" w:hAnsi="Times New Roman" w:cs="Arial"/>
          <w:szCs w:val="24"/>
        </w:rPr>
        <w:tab/>
        <w:t>Précision de radiogoniométrie: ≤ 2,5° en valeur quadratique moyenne (de 80 MHz à 1 300</w:t>
      </w:r>
      <w:r w:rsidR="00D63219">
        <w:rPr>
          <w:rFonts w:ascii="Times New Roman" w:hAnsi="Times New Roman" w:cs="Arial"/>
          <w:szCs w:val="24"/>
        </w:rPr>
        <w:t> </w:t>
      </w:r>
      <w:r w:rsidRPr="00C64D75">
        <w:rPr>
          <w:rFonts w:ascii="Times New Roman" w:hAnsi="Times New Roman" w:cs="Arial"/>
          <w:szCs w:val="24"/>
        </w:rPr>
        <w:t>MHz, mesures effectuées conformément à la Recommandation UIT-R SM.2097-0);</w:t>
      </w:r>
    </w:p>
    <w:p w:rsidR="000F1F4D" w:rsidRPr="00C64D75" w:rsidRDefault="00C64D75" w:rsidP="00D63219">
      <w:pPr>
        <w:pStyle w:val="enumlev1"/>
        <w:rPr>
          <w:rFonts w:ascii="Times New Roman" w:hAnsi="Times New Roman" w:cs="Arial"/>
          <w:szCs w:val="24"/>
        </w:rPr>
      </w:pPr>
      <w:bookmarkStart w:id="92" w:name="lt_pId251"/>
      <w:bookmarkEnd w:id="91"/>
      <w:r w:rsidRPr="00C64D75">
        <w:rPr>
          <w:rFonts w:ascii="Times New Roman" w:hAnsi="Times New Roman" w:cs="Arial"/>
          <w:szCs w:val="24"/>
        </w:rPr>
        <w:t>–</w:t>
      </w:r>
      <w:r w:rsidRPr="00C64D75">
        <w:rPr>
          <w:rFonts w:ascii="Times New Roman" w:hAnsi="Times New Roman" w:cs="Arial"/>
          <w:szCs w:val="24"/>
        </w:rPr>
        <w:tab/>
        <w:t>Précision de radiogoniométrie: ≤ 2,0° en valeur quadratique moyenne (de 1 300 MHz à 3 000</w:t>
      </w:r>
      <w:r w:rsidR="00D63219">
        <w:rPr>
          <w:rFonts w:ascii="Times New Roman" w:hAnsi="Times New Roman" w:cs="Arial"/>
          <w:szCs w:val="24"/>
        </w:rPr>
        <w:t> </w:t>
      </w:r>
      <w:r w:rsidRPr="00C64D75">
        <w:rPr>
          <w:rFonts w:ascii="Times New Roman" w:hAnsi="Times New Roman" w:cs="Arial"/>
          <w:szCs w:val="24"/>
        </w:rPr>
        <w:t>MHz, mesures effectuées conformément à la Recommandation UIT-R SM.2097-0)</w:t>
      </w:r>
    </w:p>
    <w:bookmarkEnd w:id="92"/>
    <w:p w:rsidR="000F1F4D" w:rsidRPr="00C64D75" w:rsidRDefault="000F1F4D" w:rsidP="00A00DD3">
      <w:pPr>
        <w:pStyle w:val="Reasons"/>
        <w:rPr>
          <w:rFonts w:ascii="Times New Roman" w:hAnsi="Times New Roman" w:cs="Arial"/>
          <w:szCs w:val="24"/>
          <w:lang w:val="fr-FR"/>
        </w:rPr>
      </w:pPr>
    </w:p>
    <w:p w:rsidR="000F1F4D" w:rsidRPr="00C64D75" w:rsidRDefault="00C64D75" w:rsidP="00A00DD3">
      <w:pPr>
        <w:jc w:val="center"/>
        <w:rPr>
          <w:rFonts w:ascii="Times New Roman" w:hAnsi="Times New Roman" w:cs="Arial"/>
          <w:szCs w:val="24"/>
        </w:rPr>
      </w:pPr>
      <w:r w:rsidRPr="00C64D75">
        <w:rPr>
          <w:rFonts w:ascii="Times New Roman" w:hAnsi="Times New Roman" w:cs="Arial"/>
          <w:szCs w:val="24"/>
        </w:rPr>
        <w:t>______________</w:t>
      </w:r>
    </w:p>
    <w:p w:rsidR="000F1F4D" w:rsidRPr="00C64D75" w:rsidRDefault="000F1F4D" w:rsidP="00A00DD3">
      <w:pPr>
        <w:pStyle w:val="enumlev1"/>
        <w:rPr>
          <w:rFonts w:ascii="Times New Roman" w:hAnsi="Times New Roman" w:cs="Arial"/>
          <w:szCs w:val="24"/>
          <w:lang w:val="en-US"/>
        </w:rPr>
      </w:pPr>
    </w:p>
    <w:sectPr w:rsidR="000F1F4D" w:rsidRPr="00C64D75">
      <w:type w:val="continuous"/>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6C7" w:rsidRPr="00C64D75" w:rsidRDefault="009666C7">
      <w:pPr>
        <w:rPr>
          <w:rFonts w:ascii="Times New Roman" w:hAnsi="Times New Roman" w:cs="Arial"/>
          <w:szCs w:val="24"/>
        </w:rPr>
      </w:pPr>
      <w:r w:rsidRPr="00C64D75">
        <w:rPr>
          <w:rFonts w:ascii="Times New Roman" w:hAnsi="Times New Roman" w:cs="Arial"/>
          <w:szCs w:val="24"/>
        </w:rPr>
        <w:separator/>
      </w:r>
    </w:p>
  </w:endnote>
  <w:endnote w:type="continuationSeparator" w:id="0">
    <w:p w:rsidR="009666C7" w:rsidRPr="00C64D75" w:rsidRDefault="009666C7">
      <w:pPr>
        <w:rPr>
          <w:rFonts w:ascii="Times New Roman" w:hAnsi="Times New Roman" w:cs="Arial"/>
          <w:szCs w:val="24"/>
        </w:rPr>
      </w:pPr>
      <w:r w:rsidRPr="00C64D75">
        <w:rPr>
          <w:rFonts w:ascii="Times New Roman" w:hAnsi="Times New Roman"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300" w:rsidRPr="00E4345B" w:rsidRDefault="00D61300" w:rsidP="00E4345B">
      <w:pPr>
        <w:pStyle w:val="Footer"/>
      </w:pPr>
      <w:r>
        <w:separator/>
      </w:r>
    </w:p>
  </w:footnote>
  <w:footnote w:type="continuationSeparator" w:id="0">
    <w:p w:rsidR="009666C7" w:rsidRPr="00C64D75" w:rsidRDefault="009666C7">
      <w:pPr>
        <w:rPr>
          <w:rFonts w:ascii="Times New Roman" w:hAnsi="Times New Roman" w:cs="Arial"/>
          <w:szCs w:val="24"/>
        </w:rPr>
      </w:pPr>
      <w:r w:rsidRPr="00C64D75">
        <w:rPr>
          <w:rFonts w:ascii="Times New Roman" w:hAnsi="Times New Roman" w:cs="Arial"/>
          <w:szCs w:val="24"/>
        </w:rPr>
        <w:continuationSeparator/>
      </w:r>
    </w:p>
  </w:footnote>
  <w:footnote w:type="continuationNotice" w:id="1">
    <w:p w:rsidR="00E4345B" w:rsidRDefault="00E4345B">
      <w:pPr>
        <w:spacing w:before="0"/>
      </w:pPr>
    </w:p>
  </w:footnote>
  <w:footnote w:id="2">
    <w:p w:rsidR="000F1F4D" w:rsidRPr="00C64D75" w:rsidRDefault="00C64D75" w:rsidP="00A00DD3">
      <w:pPr>
        <w:pStyle w:val="FootnoteText"/>
        <w:rPr>
          <w:rFonts w:ascii="Times New Roman" w:hAnsi="Times New Roman" w:cs="Arial"/>
          <w:szCs w:val="24"/>
        </w:rPr>
      </w:pPr>
      <w:r w:rsidRPr="00C64D75">
        <w:rPr>
          <w:rStyle w:val="FootnoteReference"/>
          <w:rFonts w:ascii="Times New Roman" w:hAnsi="Times New Roman" w:cs="Arial"/>
          <w:szCs w:val="24"/>
        </w:rPr>
        <w:footnoteRef/>
      </w:r>
      <w:bookmarkStart w:id="4" w:name="lt_pId252"/>
      <w:r w:rsidRPr="00C64D75">
        <w:rPr>
          <w:rFonts w:ascii="Times New Roman" w:hAnsi="Times New Roman" w:cs="Arial"/>
          <w:szCs w:val="24"/>
        </w:rPr>
        <w:tab/>
        <w:t>Aux fins de l'analyse figurant dans la présente Recommandation, la «précision d'un radiogoniomètre» s'entend de la précision des relèvements d'un système de radiogoniométrie sur des signaux provenant de l'horizon, sans tenir compte des signaux qui arrivent selon d'autres angles d'élévation tels que l'onde ionosphérique.</w:t>
      </w:r>
      <w:bookmarkEnd w:id="4"/>
    </w:p>
  </w:footnote>
  <w:footnote w:id="3">
    <w:p w:rsidR="000F1F4D" w:rsidRPr="00C64D75" w:rsidRDefault="00C64D75" w:rsidP="00A00DD3">
      <w:pPr>
        <w:pStyle w:val="FootnoteText"/>
        <w:rPr>
          <w:rFonts w:ascii="Times New Roman" w:hAnsi="Times New Roman" w:cs="Arial"/>
          <w:szCs w:val="24"/>
        </w:rPr>
      </w:pPr>
      <w:r w:rsidRPr="00C64D75">
        <w:rPr>
          <w:rStyle w:val="FootnoteReference"/>
          <w:rFonts w:ascii="Times New Roman" w:hAnsi="Times New Roman" w:cs="Arial"/>
          <w:szCs w:val="24"/>
        </w:rPr>
        <w:footnoteRef/>
      </w:r>
      <w:bookmarkStart w:id="11" w:name="lt_pId253"/>
      <w:bookmarkStart w:id="12" w:name="lt_pId254"/>
      <w:r w:rsidRPr="00C64D75">
        <w:rPr>
          <w:rFonts w:ascii="Times New Roman" w:hAnsi="Times New Roman" w:cs="Arial"/>
          <w:szCs w:val="24"/>
        </w:rPr>
        <w:tab/>
        <w:t>Dans les environnements d’exploitation réels, les conditions de trajets multiples peuvent être simples ou complexes, statiques ou variables dans le temps, et différentes selon les environnements.</w:t>
      </w:r>
      <w:r w:rsidR="00A00DD3">
        <w:rPr>
          <w:rFonts w:ascii="Times New Roman" w:hAnsi="Times New Roman" w:cs="Arial"/>
          <w:szCs w:val="24"/>
        </w:rPr>
        <w:t xml:space="preserve"> </w:t>
      </w:r>
      <w:r w:rsidRPr="00C64D75">
        <w:rPr>
          <w:rFonts w:ascii="Times New Roman" w:hAnsi="Times New Roman" w:cs="Arial"/>
          <w:szCs w:val="24"/>
        </w:rPr>
        <w:t xml:space="preserve">Ces conditions varient également en fonction des hauteurs d’antenne de radiogoniométrie pour un même lieu. </w:t>
      </w:r>
      <w:bookmarkEnd w:id="11"/>
      <w:bookmarkEnd w:id="12"/>
    </w:p>
  </w:footnote>
  <w:footnote w:id="4">
    <w:p w:rsidR="000F1F4D" w:rsidRPr="00C64D75" w:rsidRDefault="00C64D75" w:rsidP="00A00DD3">
      <w:pPr>
        <w:pStyle w:val="FootnoteText"/>
        <w:rPr>
          <w:rFonts w:ascii="Times New Roman" w:hAnsi="Times New Roman" w:cs="Arial"/>
          <w:szCs w:val="24"/>
        </w:rPr>
      </w:pPr>
      <w:r w:rsidRPr="00C64D75">
        <w:rPr>
          <w:rStyle w:val="FootnoteReference"/>
          <w:rFonts w:ascii="Times New Roman" w:hAnsi="Times New Roman" w:cs="Arial"/>
          <w:szCs w:val="24"/>
        </w:rPr>
        <w:footnoteRef/>
      </w:r>
      <w:bookmarkStart w:id="47" w:name="lt_pId255"/>
      <w:bookmarkStart w:id="48" w:name="lt_pId256"/>
      <w:r w:rsidRPr="00C64D75">
        <w:rPr>
          <w:rFonts w:ascii="Times New Roman" w:hAnsi="Times New Roman" w:cs="Arial"/>
          <w:szCs w:val="24"/>
        </w:rPr>
        <w:tab/>
        <w:t>Il s'agit de la configuration optimale d'un système de radiogoniométrie couvrant 360°. Il pourra être justifié d'adopter une configuration différente lorsque le radiogoniomètre est censé couvrir un nombre de quadrants moins important.</w:t>
      </w:r>
      <w:bookmarkEnd w:id="47"/>
      <w:bookmarkEnd w:id="48"/>
    </w:p>
  </w:footnote>
  <w:footnote w:id="5">
    <w:p w:rsidR="000F1F4D" w:rsidRPr="00C64D75" w:rsidRDefault="00C64D75" w:rsidP="00A00DD3">
      <w:pPr>
        <w:pStyle w:val="FootnoteText"/>
        <w:rPr>
          <w:rFonts w:ascii="Times New Roman" w:hAnsi="Times New Roman" w:cs="Arial"/>
          <w:szCs w:val="24"/>
        </w:rPr>
      </w:pPr>
      <w:r w:rsidRPr="00C64D75">
        <w:rPr>
          <w:rStyle w:val="FootnoteReference"/>
          <w:rFonts w:ascii="Times New Roman" w:hAnsi="Times New Roman" w:cs="Arial"/>
          <w:szCs w:val="24"/>
        </w:rPr>
        <w:footnoteRef/>
      </w:r>
      <w:bookmarkStart w:id="59" w:name="lt_pId257"/>
      <w:bookmarkStart w:id="60" w:name="lt_pId258"/>
      <w:r w:rsidRPr="00C64D75">
        <w:rPr>
          <w:rFonts w:ascii="Times New Roman" w:hAnsi="Times New Roman" w:cs="Arial"/>
          <w:szCs w:val="24"/>
        </w:rPr>
        <w:tab/>
        <w:t>En pratique, cela peut être difficile à réaliser avec certains signaux ou certains types de modulation, en présence de plusieurs signaux occupant la même gamme de fréquences. Il convient d'éviter ces situations et, lorsque cela n'est pas possible, on pourra ajouter une note d'exception.</w:t>
      </w:r>
      <w:bookmarkEnd w:id="59"/>
      <w:bookmarkEnd w:id="60"/>
    </w:p>
  </w:footnote>
  <w:footnote w:id="6">
    <w:p w:rsidR="000F1F4D" w:rsidRPr="00C64D75" w:rsidRDefault="00C64D75" w:rsidP="00A00DD3">
      <w:pPr>
        <w:pStyle w:val="FootnoteText"/>
        <w:rPr>
          <w:rFonts w:ascii="Times New Roman" w:hAnsi="Times New Roman" w:cs="Arial"/>
          <w:szCs w:val="24"/>
        </w:rPr>
      </w:pPr>
      <w:r w:rsidRPr="00C64D75">
        <w:rPr>
          <w:rStyle w:val="FootnoteReference"/>
          <w:rFonts w:ascii="Times New Roman" w:hAnsi="Times New Roman" w:cs="Arial"/>
          <w:szCs w:val="24"/>
        </w:rPr>
        <w:footnoteRef/>
      </w:r>
      <w:bookmarkStart w:id="64" w:name="lt_pId259"/>
      <w:r w:rsidRPr="00C64D75">
        <w:rPr>
          <w:rFonts w:ascii="Times New Roman" w:hAnsi="Times New Roman" w:cs="Arial"/>
          <w:szCs w:val="24"/>
        </w:rPr>
        <w:tab/>
        <w:t>D'un commun accord entre les administrations et les fabricants, on pourra spécifier des essais de certains types de signaux modulés.</w:t>
      </w:r>
      <w:bookmarkEnd w:id="64"/>
    </w:p>
  </w:footnote>
  <w:footnote w:id="7">
    <w:p w:rsidR="000F1F4D" w:rsidRPr="00C64D75" w:rsidRDefault="00C64D75">
      <w:pPr>
        <w:pStyle w:val="FootnoteText"/>
        <w:rPr>
          <w:rFonts w:ascii="Times New Roman" w:hAnsi="Times New Roman" w:cs="Arial"/>
          <w:szCs w:val="24"/>
        </w:rPr>
      </w:pPr>
      <w:r w:rsidRPr="00C64D75">
        <w:rPr>
          <w:rStyle w:val="FootnoteReference"/>
          <w:rFonts w:ascii="Times New Roman" w:hAnsi="Times New Roman" w:cs="Arial"/>
          <w:szCs w:val="24"/>
        </w:rPr>
        <w:footnoteRef/>
      </w:r>
      <w:r w:rsidR="00D61300">
        <w:rPr>
          <w:rFonts w:ascii="Times New Roman" w:hAnsi="Times New Roman" w:cs="Arial"/>
          <w:szCs w:val="24"/>
        </w:rPr>
        <w:tab/>
      </w:r>
      <w:r w:rsidRPr="00C64D75">
        <w:rPr>
          <w:rFonts w:ascii="Times New Roman" w:hAnsi="Times New Roman" w:cs="Arial"/>
          <w:szCs w:val="24"/>
        </w:rPr>
        <w:t>Ce type d'essai répété peut être réalisé efficacement au moyen d'un logiciel qui commande l'émetteur et le système de radiogoniométrie, recueille les résultats et les consigne.</w:t>
      </w:r>
    </w:p>
  </w:footnote>
  <w:footnote w:id="8">
    <w:p w:rsidR="000F1F4D" w:rsidRPr="00C64D75" w:rsidRDefault="00C64D75">
      <w:pPr>
        <w:pStyle w:val="FootnoteText"/>
        <w:rPr>
          <w:rFonts w:ascii="Times New Roman" w:hAnsi="Times New Roman" w:cs="Arial"/>
          <w:szCs w:val="24"/>
        </w:rPr>
      </w:pPr>
      <w:r w:rsidRPr="00C64D75">
        <w:rPr>
          <w:rStyle w:val="FootnoteReference"/>
          <w:rFonts w:ascii="Times New Roman" w:hAnsi="Times New Roman" w:cs="Arial"/>
          <w:szCs w:val="24"/>
        </w:rPr>
        <w:footnoteRef/>
      </w:r>
      <w:bookmarkStart w:id="80" w:name="lt_pId261"/>
      <w:r w:rsidRPr="00C64D75">
        <w:rPr>
          <w:rFonts w:ascii="Times New Roman" w:hAnsi="Times New Roman" w:cs="Arial"/>
          <w:szCs w:val="24"/>
        </w:rPr>
        <w:tab/>
        <w:t>Il sera nécessaire de tester des angles et des fréquences supplémentaires pour créer des tables de correction valables pour un système installé.</w:t>
      </w:r>
      <w:bookmarkEnd w:id="8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4D" w:rsidRPr="00C64D75" w:rsidRDefault="000F1F4D">
    <w:pPr>
      <w:pStyle w:val="Header"/>
      <w:ind w:right="360" w:firstLine="360"/>
      <w:rPr>
        <w:rFonts w:ascii="Times New Roman" w:hAnsi="Times New Roman"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4D" w:rsidRPr="00C64D75" w:rsidRDefault="00AB023A">
    <w:pPr>
      <w:pStyle w:val="Header"/>
      <w:ind w:right="360" w:firstLine="360"/>
      <w:rPr>
        <w:rFonts w:ascii="Times New Roman" w:hAnsi="Times New Roman" w:cs="Arial"/>
        <w:szCs w:val="24"/>
      </w:rPr>
    </w:pPr>
    <w:r>
      <w:rPr>
        <w:noProof/>
        <w:snapToGrid/>
        <w:lang w:val="en-GB" w:eastAsia="en-GB"/>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2"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4D" w:rsidRPr="00C64D75" w:rsidRDefault="00C64D75" w:rsidP="00A00DD3">
    <w:pPr>
      <w:pStyle w:val="Header"/>
      <w:jc w:val="left"/>
      <w:rPr>
        <w:rFonts w:ascii="Times New Roman" w:hAnsi="Times New Roman" w:cs="Arial"/>
        <w:szCs w:val="24"/>
      </w:rPr>
    </w:pPr>
    <w:r w:rsidRPr="00C64D75">
      <w:rPr>
        <w:rStyle w:val="PageNumber"/>
        <w:rFonts w:ascii="Times New Roman" w:hAnsi="Times New Roman" w:cs="Arial"/>
        <w:b/>
        <w:szCs w:val="24"/>
      </w:rPr>
      <w:fldChar w:fldCharType="begin"/>
    </w:r>
    <w:r w:rsidRPr="00C64D75">
      <w:rPr>
        <w:rStyle w:val="PageNumber"/>
        <w:rFonts w:ascii="Times New Roman" w:hAnsi="Times New Roman" w:cs="Arial"/>
        <w:b/>
        <w:szCs w:val="24"/>
      </w:rPr>
      <w:instrText xml:space="preserve"> PAGE </w:instrText>
    </w:r>
    <w:r w:rsidRPr="00C64D75">
      <w:rPr>
        <w:rStyle w:val="PageNumber"/>
        <w:rFonts w:ascii="Times New Roman" w:hAnsi="Times New Roman" w:cs="Arial"/>
        <w:b/>
        <w:szCs w:val="24"/>
      </w:rPr>
      <w:fldChar w:fldCharType="separate"/>
    </w:r>
    <w:r w:rsidR="0012762A">
      <w:rPr>
        <w:rStyle w:val="PageNumber"/>
        <w:rFonts w:ascii="Times New Roman" w:hAnsi="Times New Roman" w:cs="Arial"/>
        <w:b/>
        <w:noProof/>
        <w:szCs w:val="24"/>
      </w:rPr>
      <w:t>8</w:t>
    </w:r>
    <w:r w:rsidRPr="00C64D75">
      <w:rPr>
        <w:rStyle w:val="PageNumber"/>
        <w:rFonts w:ascii="Times New Roman" w:hAnsi="Times New Roman" w:cs="Arial"/>
        <w:b/>
        <w:szCs w:val="24"/>
      </w:rPr>
      <w:fldChar w:fldCharType="end"/>
    </w:r>
    <w:r w:rsidRPr="00C64D75">
      <w:rPr>
        <w:rFonts w:ascii="Times New Roman" w:hAnsi="Times New Roman" w:cs="Arial"/>
        <w:szCs w:val="24"/>
      </w:rPr>
      <w:tab/>
    </w:r>
    <w:r w:rsidRPr="00C64D75">
      <w:rPr>
        <w:rFonts w:ascii="Times New Roman" w:hAnsi="Times New Roman" w:cs="Arial"/>
        <w:szCs w:val="24"/>
      </w:rPr>
      <w:fldChar w:fldCharType="begin"/>
    </w:r>
    <w:r w:rsidRPr="00C64D75">
      <w:rPr>
        <w:rFonts w:ascii="Times New Roman" w:hAnsi="Times New Roman" w:cs="Arial"/>
        <w:szCs w:val="24"/>
      </w:rPr>
      <w:instrText xml:space="preserve"> DOCPROPERTY "Header" \* MERGEFORMAT </w:instrText>
    </w:r>
    <w:r w:rsidRPr="00C64D75">
      <w:rPr>
        <w:rFonts w:ascii="Times New Roman" w:hAnsi="Times New Roman" w:cs="Arial"/>
        <w:szCs w:val="24"/>
      </w:rPr>
      <w:fldChar w:fldCharType="separate"/>
    </w:r>
    <w:r w:rsidR="0012762A" w:rsidRPr="0012762A">
      <w:rPr>
        <w:rFonts w:ascii="Times New Roman" w:hAnsi="Times New Roman" w:cs="Arial"/>
        <w:b/>
        <w:szCs w:val="24"/>
      </w:rPr>
      <w:t xml:space="preserve">Rec. </w:t>
    </w:r>
    <w:r w:rsidRPr="00C64D75">
      <w:rPr>
        <w:rFonts w:ascii="Times New Roman" w:hAnsi="Times New Roman" w:cs="Arial"/>
        <w:szCs w:val="24"/>
      </w:rPr>
      <w:fldChar w:fldCharType="end"/>
    </w:r>
    <w:r w:rsidRPr="00C64D75">
      <w:rPr>
        <w:rFonts w:ascii="Times New Roman" w:hAnsi="Times New Roman" w:cs="Arial"/>
        <w:b/>
        <w:szCs w:val="24"/>
      </w:rPr>
      <w:fldChar w:fldCharType="begin"/>
    </w:r>
    <w:r w:rsidRPr="00C64D75">
      <w:rPr>
        <w:rFonts w:ascii="Times New Roman" w:hAnsi="Times New Roman" w:cs="Arial"/>
        <w:b/>
        <w:szCs w:val="24"/>
      </w:rPr>
      <w:instrText>styleref href</w:instrText>
    </w:r>
    <w:r w:rsidRPr="00C64D75">
      <w:rPr>
        <w:rFonts w:ascii="Times New Roman" w:hAnsi="Times New Roman" w:cs="Arial"/>
        <w:b/>
        <w:szCs w:val="24"/>
      </w:rPr>
      <w:fldChar w:fldCharType="separate"/>
    </w:r>
    <w:r w:rsidR="0012762A">
      <w:rPr>
        <w:rFonts w:ascii="Times New Roman" w:hAnsi="Times New Roman" w:cs="Arial"/>
        <w:b/>
        <w:noProof/>
        <w:szCs w:val="24"/>
      </w:rPr>
      <w:t>UIT-R SM.2097-0</w:t>
    </w:r>
    <w:r w:rsidRPr="00C64D75">
      <w:rPr>
        <w:rFonts w:ascii="Times New Roman" w:hAnsi="Times New Roman" w:cs="Arial"/>
        <w:b/>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4D" w:rsidRPr="00C64D75" w:rsidRDefault="00C64D75" w:rsidP="00AF62BD">
    <w:pPr>
      <w:pStyle w:val="Header"/>
      <w:rPr>
        <w:rFonts w:ascii="Times New Roman" w:hAnsi="Times New Roman" w:cs="Arial"/>
        <w:szCs w:val="24"/>
      </w:rPr>
    </w:pPr>
    <w:r w:rsidRPr="00C64D75">
      <w:rPr>
        <w:rFonts w:ascii="Times New Roman" w:hAnsi="Times New Roman" w:cs="Arial"/>
        <w:szCs w:val="24"/>
      </w:rPr>
      <w:tab/>
    </w:r>
    <w:r w:rsidRPr="00C64D75">
      <w:rPr>
        <w:rFonts w:ascii="Times New Roman" w:hAnsi="Times New Roman" w:cs="Arial"/>
        <w:szCs w:val="24"/>
      </w:rPr>
      <w:fldChar w:fldCharType="begin"/>
    </w:r>
    <w:r w:rsidRPr="00C64D75">
      <w:rPr>
        <w:rFonts w:ascii="Times New Roman" w:hAnsi="Times New Roman" w:cs="Arial"/>
        <w:szCs w:val="24"/>
      </w:rPr>
      <w:instrText xml:space="preserve"> DOCPROPERTY "Header" \* MERGEFORMAT </w:instrText>
    </w:r>
    <w:r w:rsidRPr="00C64D75">
      <w:rPr>
        <w:rFonts w:ascii="Times New Roman" w:hAnsi="Times New Roman" w:cs="Arial"/>
        <w:szCs w:val="24"/>
      </w:rPr>
      <w:fldChar w:fldCharType="separate"/>
    </w:r>
    <w:r w:rsidR="0012762A" w:rsidRPr="0012762A">
      <w:rPr>
        <w:rFonts w:ascii="Times New Roman" w:hAnsi="Times New Roman" w:cs="Arial"/>
        <w:b/>
        <w:szCs w:val="24"/>
      </w:rPr>
      <w:t xml:space="preserve">Rec. </w:t>
    </w:r>
    <w:r w:rsidRPr="00C64D75">
      <w:rPr>
        <w:rFonts w:ascii="Times New Roman" w:hAnsi="Times New Roman" w:cs="Arial"/>
        <w:szCs w:val="24"/>
      </w:rPr>
      <w:fldChar w:fldCharType="end"/>
    </w:r>
    <w:r w:rsidRPr="00C64D75">
      <w:rPr>
        <w:rFonts w:ascii="Times New Roman" w:hAnsi="Times New Roman" w:cs="Arial"/>
        <w:b/>
        <w:szCs w:val="24"/>
      </w:rPr>
      <w:fldChar w:fldCharType="begin"/>
    </w:r>
    <w:r w:rsidRPr="00C64D75">
      <w:rPr>
        <w:rFonts w:ascii="Times New Roman" w:hAnsi="Times New Roman" w:cs="Arial"/>
        <w:b/>
        <w:szCs w:val="24"/>
      </w:rPr>
      <w:instrText>styleref href</w:instrText>
    </w:r>
    <w:r w:rsidRPr="00C64D75">
      <w:rPr>
        <w:rFonts w:ascii="Times New Roman" w:hAnsi="Times New Roman" w:cs="Arial"/>
        <w:b/>
        <w:szCs w:val="24"/>
      </w:rPr>
      <w:fldChar w:fldCharType="separate"/>
    </w:r>
    <w:r w:rsidR="0012762A">
      <w:rPr>
        <w:rFonts w:ascii="Times New Roman" w:hAnsi="Times New Roman" w:cs="Arial"/>
        <w:b/>
        <w:noProof/>
        <w:szCs w:val="24"/>
      </w:rPr>
      <w:t>UIT-R SM.2097-0</w:t>
    </w:r>
    <w:r w:rsidRPr="00C64D75">
      <w:rPr>
        <w:rFonts w:ascii="Times New Roman" w:hAnsi="Times New Roman" w:cs="Arial"/>
        <w:b/>
        <w:szCs w:val="24"/>
      </w:rPr>
      <w:fldChar w:fldCharType="end"/>
    </w:r>
    <w:r w:rsidRPr="00C64D75">
      <w:rPr>
        <w:rFonts w:ascii="Times New Roman" w:hAnsi="Times New Roman" w:cs="Arial"/>
        <w:szCs w:val="24"/>
      </w:rPr>
      <w:tab/>
    </w:r>
    <w:r w:rsidRPr="00C64D75">
      <w:rPr>
        <w:rStyle w:val="PageNumber"/>
        <w:rFonts w:ascii="Times New Roman" w:hAnsi="Times New Roman" w:cs="Arial"/>
        <w:b/>
        <w:szCs w:val="24"/>
      </w:rPr>
      <w:fldChar w:fldCharType="begin"/>
    </w:r>
    <w:r w:rsidRPr="00C64D75">
      <w:rPr>
        <w:rStyle w:val="PageNumber"/>
        <w:rFonts w:ascii="Times New Roman" w:hAnsi="Times New Roman" w:cs="Arial"/>
        <w:b/>
        <w:szCs w:val="24"/>
      </w:rPr>
      <w:instrText xml:space="preserve"> PAGE </w:instrText>
    </w:r>
    <w:r w:rsidRPr="00C64D75">
      <w:rPr>
        <w:rStyle w:val="PageNumber"/>
        <w:rFonts w:ascii="Times New Roman" w:hAnsi="Times New Roman" w:cs="Arial"/>
        <w:b/>
        <w:szCs w:val="24"/>
      </w:rPr>
      <w:fldChar w:fldCharType="separate"/>
    </w:r>
    <w:r w:rsidR="0012762A">
      <w:rPr>
        <w:rStyle w:val="PageNumber"/>
        <w:rFonts w:ascii="Times New Roman" w:hAnsi="Times New Roman" w:cs="Arial"/>
        <w:b/>
        <w:noProof/>
        <w:szCs w:val="24"/>
      </w:rPr>
      <w:t>7</w:t>
    </w:r>
    <w:r w:rsidRPr="00C64D75">
      <w:rPr>
        <w:rStyle w:val="PageNumber"/>
        <w:rFonts w:ascii="Times New Roman" w:hAnsi="Times New Roman" w:cs="Arial"/>
        <w:b/>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BD57DB7"/>
    <w:multiLevelType w:val="hybridMultilevel"/>
    <w:tmpl w:val="724676EA"/>
    <w:lvl w:ilvl="0" w:tplc="3250AC52">
      <w:start w:val="2"/>
      <w:numFmt w:val="bullet"/>
      <w:lvlText w:val="-"/>
      <w:lvlJc w:val="left"/>
      <w:pPr>
        <w:ind w:left="720" w:hanging="360"/>
      </w:pPr>
      <w:rPr>
        <w:rFonts w:ascii="Calibri" w:eastAsia="SimSu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DC24BA"/>
    <w:multiLevelType w:val="hybridMultilevel"/>
    <w:tmpl w:val="F41097F6"/>
    <w:lvl w:ilvl="0" w:tplc="35AA1FA8">
      <w:start w:val="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679"/>
    <w:rsid w:val="000257FB"/>
    <w:rsid w:val="00034338"/>
    <w:rsid w:val="00072484"/>
    <w:rsid w:val="00076BD8"/>
    <w:rsid w:val="00082886"/>
    <w:rsid w:val="00086C50"/>
    <w:rsid w:val="00096612"/>
    <w:rsid w:val="000A0A78"/>
    <w:rsid w:val="000A5F59"/>
    <w:rsid w:val="000B7683"/>
    <w:rsid w:val="000C0062"/>
    <w:rsid w:val="000E2DB1"/>
    <w:rsid w:val="000F1F4D"/>
    <w:rsid w:val="00102934"/>
    <w:rsid w:val="00103612"/>
    <w:rsid w:val="00104E3D"/>
    <w:rsid w:val="00123FD5"/>
    <w:rsid w:val="00124A00"/>
    <w:rsid w:val="00125B6D"/>
    <w:rsid w:val="00126AF2"/>
    <w:rsid w:val="0012762A"/>
    <w:rsid w:val="00147110"/>
    <w:rsid w:val="00156CC3"/>
    <w:rsid w:val="00160779"/>
    <w:rsid w:val="001911D4"/>
    <w:rsid w:val="001A27FE"/>
    <w:rsid w:val="001C78C6"/>
    <w:rsid w:val="001D1C3B"/>
    <w:rsid w:val="00202D10"/>
    <w:rsid w:val="002058CE"/>
    <w:rsid w:val="002165F1"/>
    <w:rsid w:val="00220C16"/>
    <w:rsid w:val="00227626"/>
    <w:rsid w:val="00230087"/>
    <w:rsid w:val="002302F1"/>
    <w:rsid w:val="002312F8"/>
    <w:rsid w:val="00264C72"/>
    <w:rsid w:val="00273CBE"/>
    <w:rsid w:val="00276D21"/>
    <w:rsid w:val="00282D82"/>
    <w:rsid w:val="0029599A"/>
    <w:rsid w:val="002969CD"/>
    <w:rsid w:val="00296D7F"/>
    <w:rsid w:val="002A07FF"/>
    <w:rsid w:val="002A6D43"/>
    <w:rsid w:val="002B3CF6"/>
    <w:rsid w:val="002C32F9"/>
    <w:rsid w:val="002C768A"/>
    <w:rsid w:val="002D345A"/>
    <w:rsid w:val="002D5179"/>
    <w:rsid w:val="002D6F51"/>
    <w:rsid w:val="002D76C4"/>
    <w:rsid w:val="002E73BB"/>
    <w:rsid w:val="00305EBC"/>
    <w:rsid w:val="00311ABF"/>
    <w:rsid w:val="003238E8"/>
    <w:rsid w:val="00324820"/>
    <w:rsid w:val="00326525"/>
    <w:rsid w:val="00351DDA"/>
    <w:rsid w:val="00354F85"/>
    <w:rsid w:val="00363367"/>
    <w:rsid w:val="00374C8F"/>
    <w:rsid w:val="003D59C9"/>
    <w:rsid w:val="003E3EF9"/>
    <w:rsid w:val="003E6469"/>
    <w:rsid w:val="00420DFD"/>
    <w:rsid w:val="00421F73"/>
    <w:rsid w:val="00424CB3"/>
    <w:rsid w:val="004269BC"/>
    <w:rsid w:val="0043090E"/>
    <w:rsid w:val="00443BEA"/>
    <w:rsid w:val="004453AB"/>
    <w:rsid w:val="00466262"/>
    <w:rsid w:val="00470140"/>
    <w:rsid w:val="0047040D"/>
    <w:rsid w:val="00470E28"/>
    <w:rsid w:val="00475320"/>
    <w:rsid w:val="00475A47"/>
    <w:rsid w:val="004771F7"/>
    <w:rsid w:val="004822EF"/>
    <w:rsid w:val="00486F56"/>
    <w:rsid w:val="004934C5"/>
    <w:rsid w:val="004A2B06"/>
    <w:rsid w:val="004A4D65"/>
    <w:rsid w:val="004E39BC"/>
    <w:rsid w:val="004F3544"/>
    <w:rsid w:val="005018DB"/>
    <w:rsid w:val="00512897"/>
    <w:rsid w:val="00512A07"/>
    <w:rsid w:val="0052143E"/>
    <w:rsid w:val="00521CF7"/>
    <w:rsid w:val="00556548"/>
    <w:rsid w:val="00567DC0"/>
    <w:rsid w:val="00586EF8"/>
    <w:rsid w:val="00592F9F"/>
    <w:rsid w:val="00593B96"/>
    <w:rsid w:val="00595D3D"/>
    <w:rsid w:val="005A6563"/>
    <w:rsid w:val="005B49AB"/>
    <w:rsid w:val="005B50E7"/>
    <w:rsid w:val="005B65B9"/>
    <w:rsid w:val="005E427C"/>
    <w:rsid w:val="005E6DCC"/>
    <w:rsid w:val="005E7B4F"/>
    <w:rsid w:val="0060611D"/>
    <w:rsid w:val="00607D68"/>
    <w:rsid w:val="00612112"/>
    <w:rsid w:val="006149B1"/>
    <w:rsid w:val="00614CC6"/>
    <w:rsid w:val="00632F5F"/>
    <w:rsid w:val="00636406"/>
    <w:rsid w:val="00647E80"/>
    <w:rsid w:val="00663795"/>
    <w:rsid w:val="00680103"/>
    <w:rsid w:val="00680D2B"/>
    <w:rsid w:val="00681B32"/>
    <w:rsid w:val="006C1BC9"/>
    <w:rsid w:val="006C7827"/>
    <w:rsid w:val="006E2037"/>
    <w:rsid w:val="006E7D30"/>
    <w:rsid w:val="006F154D"/>
    <w:rsid w:val="006F6E5D"/>
    <w:rsid w:val="007067E6"/>
    <w:rsid w:val="00712870"/>
    <w:rsid w:val="00731BD8"/>
    <w:rsid w:val="00743A82"/>
    <w:rsid w:val="00743D85"/>
    <w:rsid w:val="00753CF4"/>
    <w:rsid w:val="007565CC"/>
    <w:rsid w:val="00756B4D"/>
    <w:rsid w:val="00763B9A"/>
    <w:rsid w:val="00773EFC"/>
    <w:rsid w:val="00776E56"/>
    <w:rsid w:val="007821C0"/>
    <w:rsid w:val="007A079D"/>
    <w:rsid w:val="007A308E"/>
    <w:rsid w:val="007A6AA8"/>
    <w:rsid w:val="007B7C68"/>
    <w:rsid w:val="00811FAB"/>
    <w:rsid w:val="0082318B"/>
    <w:rsid w:val="008310C9"/>
    <w:rsid w:val="00837CB5"/>
    <w:rsid w:val="00871B12"/>
    <w:rsid w:val="00872472"/>
    <w:rsid w:val="00895BF9"/>
    <w:rsid w:val="008A3BCF"/>
    <w:rsid w:val="008C5234"/>
    <w:rsid w:val="008C6A23"/>
    <w:rsid w:val="008C7848"/>
    <w:rsid w:val="008E32DC"/>
    <w:rsid w:val="008F3403"/>
    <w:rsid w:val="009003CA"/>
    <w:rsid w:val="00900891"/>
    <w:rsid w:val="00917AF2"/>
    <w:rsid w:val="0092418A"/>
    <w:rsid w:val="009264D3"/>
    <w:rsid w:val="00927310"/>
    <w:rsid w:val="00934ED7"/>
    <w:rsid w:val="009401CE"/>
    <w:rsid w:val="009454F8"/>
    <w:rsid w:val="009543C3"/>
    <w:rsid w:val="009666C7"/>
    <w:rsid w:val="00966E1B"/>
    <w:rsid w:val="009A1110"/>
    <w:rsid w:val="009A442B"/>
    <w:rsid w:val="009B5551"/>
    <w:rsid w:val="009B5564"/>
    <w:rsid w:val="009E2576"/>
    <w:rsid w:val="009E315E"/>
    <w:rsid w:val="009F2D2C"/>
    <w:rsid w:val="00A00AD8"/>
    <w:rsid w:val="00A00DD3"/>
    <w:rsid w:val="00A22690"/>
    <w:rsid w:val="00A33AF3"/>
    <w:rsid w:val="00A443C2"/>
    <w:rsid w:val="00A52DB0"/>
    <w:rsid w:val="00A63080"/>
    <w:rsid w:val="00A6617B"/>
    <w:rsid w:val="00A71FE5"/>
    <w:rsid w:val="00A74AC6"/>
    <w:rsid w:val="00A923DB"/>
    <w:rsid w:val="00AA3AD8"/>
    <w:rsid w:val="00AB023A"/>
    <w:rsid w:val="00AB0DC8"/>
    <w:rsid w:val="00AB3BE2"/>
    <w:rsid w:val="00AB52D1"/>
    <w:rsid w:val="00AC235F"/>
    <w:rsid w:val="00AC5DF1"/>
    <w:rsid w:val="00AD267B"/>
    <w:rsid w:val="00AF62BD"/>
    <w:rsid w:val="00AF7672"/>
    <w:rsid w:val="00B033C8"/>
    <w:rsid w:val="00B06B5D"/>
    <w:rsid w:val="00B06D40"/>
    <w:rsid w:val="00B12A83"/>
    <w:rsid w:val="00B21066"/>
    <w:rsid w:val="00B25CC1"/>
    <w:rsid w:val="00B33425"/>
    <w:rsid w:val="00B44E24"/>
    <w:rsid w:val="00B52D2A"/>
    <w:rsid w:val="00B54ECC"/>
    <w:rsid w:val="00B714F3"/>
    <w:rsid w:val="00B80CFF"/>
    <w:rsid w:val="00B81801"/>
    <w:rsid w:val="00BB755A"/>
    <w:rsid w:val="00BC0651"/>
    <w:rsid w:val="00BC5D77"/>
    <w:rsid w:val="00BF487A"/>
    <w:rsid w:val="00C12C3C"/>
    <w:rsid w:val="00C268B9"/>
    <w:rsid w:val="00C30125"/>
    <w:rsid w:val="00C362C3"/>
    <w:rsid w:val="00C40D3E"/>
    <w:rsid w:val="00C44C3C"/>
    <w:rsid w:val="00C4512D"/>
    <w:rsid w:val="00C46BD9"/>
    <w:rsid w:val="00C55258"/>
    <w:rsid w:val="00C64D75"/>
    <w:rsid w:val="00C668C8"/>
    <w:rsid w:val="00C73560"/>
    <w:rsid w:val="00CB0F14"/>
    <w:rsid w:val="00CD659B"/>
    <w:rsid w:val="00CD7DC8"/>
    <w:rsid w:val="00CE0351"/>
    <w:rsid w:val="00D017C0"/>
    <w:rsid w:val="00D2188D"/>
    <w:rsid w:val="00D31EB8"/>
    <w:rsid w:val="00D349A6"/>
    <w:rsid w:val="00D5687F"/>
    <w:rsid w:val="00D61300"/>
    <w:rsid w:val="00D62B82"/>
    <w:rsid w:val="00D63219"/>
    <w:rsid w:val="00D70C4E"/>
    <w:rsid w:val="00D85321"/>
    <w:rsid w:val="00D87236"/>
    <w:rsid w:val="00DB5F78"/>
    <w:rsid w:val="00DE5EA2"/>
    <w:rsid w:val="00DE7BFF"/>
    <w:rsid w:val="00DF4176"/>
    <w:rsid w:val="00DF4878"/>
    <w:rsid w:val="00DF693C"/>
    <w:rsid w:val="00E02402"/>
    <w:rsid w:val="00E17240"/>
    <w:rsid w:val="00E41571"/>
    <w:rsid w:val="00E4345B"/>
    <w:rsid w:val="00E44C45"/>
    <w:rsid w:val="00E44CBB"/>
    <w:rsid w:val="00E73AFE"/>
    <w:rsid w:val="00E80F1D"/>
    <w:rsid w:val="00E85C8A"/>
    <w:rsid w:val="00EA6E8E"/>
    <w:rsid w:val="00EB2183"/>
    <w:rsid w:val="00EC361D"/>
    <w:rsid w:val="00EE57AA"/>
    <w:rsid w:val="00EF1E68"/>
    <w:rsid w:val="00F22868"/>
    <w:rsid w:val="00F30C9B"/>
    <w:rsid w:val="00F316C4"/>
    <w:rsid w:val="00F3198C"/>
    <w:rsid w:val="00F336CC"/>
    <w:rsid w:val="00F354B1"/>
    <w:rsid w:val="00F54FBD"/>
    <w:rsid w:val="00F713EA"/>
    <w:rsid w:val="00F82690"/>
    <w:rsid w:val="00F83993"/>
    <w:rsid w:val="00FA373F"/>
    <w:rsid w:val="00FB0E4E"/>
    <w:rsid w:val="00FB6F9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15:docId w15:val="{AD8982E9-402C-4A9E-B102-DC9AF231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eastAsia="SimSun" w:hAnsi="Calibri"/>
      <w:snapToGrid w:val="0"/>
      <w:sz w:val="24"/>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cs="Times New Roman"/>
      <w:b/>
      <w:sz w:val="24"/>
      <w:lang w:val="fr-FR"/>
    </w:rPr>
  </w:style>
  <w:style w:type="character" w:customStyle="1" w:styleId="Heading2Char">
    <w:name w:val="Heading 2 Char"/>
    <w:link w:val="Heading2"/>
    <w:uiPriority w:val="9"/>
    <w:locked/>
    <w:rPr>
      <w:rFonts w:cs="Times New Roman"/>
      <w:b/>
      <w:sz w:val="24"/>
      <w:lang w:val="fr-FR"/>
    </w:rPr>
  </w:style>
  <w:style w:type="character" w:customStyle="1" w:styleId="Heading3Char">
    <w:name w:val="Heading 3 Char"/>
    <w:link w:val="Heading3"/>
    <w:uiPriority w:val="9"/>
    <w:locked/>
    <w:rPr>
      <w:rFonts w:cs="Times New Roman"/>
      <w:b/>
      <w:sz w:val="24"/>
      <w:lang w:val="fr-FR"/>
    </w:rPr>
  </w:style>
  <w:style w:type="character" w:customStyle="1" w:styleId="Heading4Char">
    <w:name w:val="Heading 4 Char"/>
    <w:link w:val="Heading4"/>
    <w:uiPriority w:val="9"/>
    <w:semiHidden/>
    <w:rPr>
      <w:rFonts w:ascii="Calibri" w:eastAsia="SimSun" w:hAnsi="Calibri" w:cs="Arial"/>
      <w:b/>
      <w:bCs/>
      <w:snapToGrid w:val="0"/>
      <w:sz w:val="28"/>
      <w:szCs w:val="28"/>
      <w:lang w:val="fr-FR"/>
    </w:rPr>
  </w:style>
  <w:style w:type="character" w:customStyle="1" w:styleId="Heading5Char">
    <w:name w:val="Heading 5 Char"/>
    <w:link w:val="Heading5"/>
    <w:uiPriority w:val="9"/>
    <w:semiHidden/>
    <w:rPr>
      <w:rFonts w:ascii="Calibri" w:eastAsia="SimSun" w:hAnsi="Calibri" w:cs="Arial"/>
      <w:b/>
      <w:bCs/>
      <w:i/>
      <w:iCs/>
      <w:snapToGrid w:val="0"/>
      <w:sz w:val="26"/>
      <w:szCs w:val="26"/>
      <w:lang w:val="fr-FR"/>
    </w:rPr>
  </w:style>
  <w:style w:type="character" w:customStyle="1" w:styleId="Heading6Char">
    <w:name w:val="Heading 6 Char"/>
    <w:link w:val="Heading6"/>
    <w:uiPriority w:val="9"/>
    <w:locked/>
    <w:rPr>
      <w:rFonts w:cs="Times New Roman"/>
      <w:b/>
      <w:sz w:val="24"/>
      <w:lang w:val="fr-FR"/>
    </w:rPr>
  </w:style>
  <w:style w:type="character" w:customStyle="1" w:styleId="Heading7Char">
    <w:name w:val="Heading 7 Char"/>
    <w:link w:val="Heading7"/>
    <w:uiPriority w:val="9"/>
    <w:locked/>
    <w:rPr>
      <w:rFonts w:cs="Times New Roman"/>
      <w:b/>
      <w:sz w:val="24"/>
      <w:lang w:val="fr-FR"/>
    </w:rPr>
  </w:style>
  <w:style w:type="character" w:customStyle="1" w:styleId="Heading8Char">
    <w:name w:val="Heading 8 Char"/>
    <w:link w:val="Heading8"/>
    <w:uiPriority w:val="9"/>
    <w:semiHidden/>
    <w:rPr>
      <w:rFonts w:ascii="Calibri" w:eastAsia="SimSun" w:hAnsi="Calibri" w:cs="Arial"/>
      <w:i/>
      <w:iCs/>
      <w:snapToGrid w:val="0"/>
      <w:sz w:val="24"/>
      <w:szCs w:val="24"/>
      <w:lang w:val="fr-FR"/>
    </w:rPr>
  </w:style>
  <w:style w:type="character" w:customStyle="1" w:styleId="Heading9Char">
    <w:name w:val="Heading 9 Char"/>
    <w:link w:val="Heading9"/>
    <w:uiPriority w:val="9"/>
    <w:semiHidden/>
    <w:rPr>
      <w:rFonts w:ascii="Cambria" w:eastAsia="SimSun" w:hAnsi="Cambria" w:cs="Times New Roman"/>
      <w:snapToGrid w:val="0"/>
      <w:sz w:val="22"/>
      <w:szCs w:val="22"/>
      <w:lang w:val="fr-FR"/>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Pr>
      <w:rFonts w:cs="Times New Roman"/>
      <w:sz w:val="24"/>
      <w:lang w:val="fr-FR"/>
    </w:r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semiHidden/>
    <w:rPr>
      <w:rFonts w:ascii="Calibri" w:eastAsia="SimSun" w:hAnsi="Calibri"/>
      <w:snapToGrid w:val="0"/>
      <w:sz w:val="24"/>
      <w:lang w:val="fr-FR"/>
    </w:rPr>
  </w:style>
  <w:style w:type="character" w:styleId="PageNumber">
    <w:name w:val="page number"/>
    <w:uiPriority w:val="99"/>
    <w:rPr>
      <w:rFonts w:cs="Times New Roman"/>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rPr>
      <w:rFonts w:cs="Times New Roman"/>
    </w:rPr>
  </w:style>
  <w:style w:type="paragraph" w:customStyle="1" w:styleId="AnnexNoTitle">
    <w:name w:val="Annex_NoTitle"/>
    <w:basedOn w:val="Heading1"/>
    <w:next w:val="Normalaftertitle"/>
    <w:pPr>
      <w:spacing w:after="80"/>
      <w:jc w:val="center"/>
    </w:pPr>
    <w:rPr>
      <w:sz w:val="28"/>
    </w:rPr>
  </w:style>
  <w:style w:type="paragraph" w:customStyle="1" w:styleId="Normalaftertitle">
    <w:name w:val="Normal_after_title"/>
    <w:basedOn w:val="Normal"/>
    <w:next w:val="Normal"/>
    <w:pPr>
      <w:spacing w:before="320"/>
    </w:pPr>
  </w:style>
  <w:style w:type="paragraph" w:customStyle="1" w:styleId="enumlev2">
    <w:name w:val="enumlev2"/>
    <w:basedOn w:val="enumlev1"/>
    <w:uiPriority w:val="99"/>
    <w:pPr>
      <w:ind w:left="1191" w:hanging="397"/>
    </w:pPr>
  </w:style>
  <w:style w:type="paragraph" w:customStyle="1" w:styleId="enumlev1">
    <w:name w:val="enumlev1"/>
    <w:basedOn w:val="Normal"/>
    <w:uiPriority w:val="99"/>
    <w:pPr>
      <w:spacing w:before="80"/>
      <w:ind w:left="794" w:hanging="794"/>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uiPriority w:val="99"/>
    <w:rPr>
      <w:rFonts w:cs="Times New Roman"/>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character" w:customStyle="1" w:styleId="FootnoteTextChar">
    <w:name w:val="Footnote Text Char"/>
    <w:link w:val="FootnoteText"/>
    <w:uiPriority w:val="99"/>
    <w:locked/>
    <w:rPr>
      <w:rFonts w:cs="Times New Roman"/>
      <w:sz w:val="22"/>
      <w:lang w:val="fr-FR"/>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uiPriority w:val="99"/>
    <w:rPr>
      <w:rFonts w:cs="Times New Roman"/>
      <w:color w:val="0000FF"/>
      <w:u w:val="single"/>
    </w:rPr>
  </w:style>
  <w:style w:type="character" w:styleId="Strong">
    <w:name w:val="Strong"/>
    <w:uiPriority w:val="22"/>
    <w:qFormat/>
    <w:rPr>
      <w:rFonts w:cs="Times New Roman"/>
      <w:b/>
      <w:bCs/>
    </w:rPr>
  </w:style>
  <w:style w:type="paragraph" w:customStyle="1" w:styleId="TableLegendNote">
    <w:name w:val="Table_Legend_Note"/>
    <w:basedOn w:val="Tablelegend"/>
    <w:next w:val="Tablelegend"/>
    <w:pPr>
      <w:ind w:left="-85" w:firstLine="0"/>
    </w:pPr>
    <w:rPr>
      <w:lang w:val="en-US"/>
    </w:rPr>
  </w:style>
  <w:style w:type="paragraph" w:customStyle="1" w:styleId="RecNoBR">
    <w:name w:val="Rec_No_BR"/>
    <w:basedOn w:val="Normal"/>
    <w:next w:val="Rectitle"/>
    <w:pPr>
      <w:keepNext/>
      <w:keepLines/>
      <w:spacing w:before="480"/>
      <w:jc w:val="center"/>
    </w:pPr>
    <w:rPr>
      <w:caps/>
      <w:sz w:val="28"/>
    </w:rPr>
  </w:style>
  <w:style w:type="paragraph" w:customStyle="1" w:styleId="TableTitle0">
    <w:name w:val="Table_Title"/>
    <w:basedOn w:val="Table"/>
    <w:next w:val="Blanc"/>
    <w:pPr>
      <w:spacing w:before="0"/>
    </w:pPr>
    <w:rPr>
      <w:b/>
      <w:bCs/>
    </w:rPr>
  </w:style>
  <w:style w:type="paragraph" w:customStyle="1" w:styleId="TableText0">
    <w:name w:val="Table_Text"/>
    <w:basedOn w:val="Tablelegen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rPr>
  </w:style>
  <w:style w:type="paragraph" w:customStyle="1" w:styleId="Table">
    <w:name w:val="Table_#"/>
    <w:basedOn w:val="Normal"/>
    <w:next w:val="TableTitle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pPr>
      <w:spacing w:before="480"/>
      <w:jc w:val="left"/>
    </w:pPr>
  </w:style>
  <w:style w:type="paragraph" w:customStyle="1" w:styleId="call0">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pPr>
      <w:tabs>
        <w:tab w:val="clear" w:pos="794"/>
        <w:tab w:val="clear" w:pos="1191"/>
        <w:tab w:val="clear" w:pos="1588"/>
        <w:tab w:val="clear" w:pos="1985"/>
      </w:tabs>
      <w:spacing w:before="0"/>
      <w:jc w:val="left"/>
    </w:pPr>
    <w:rPr>
      <w:color w:val="FF0000"/>
      <w:sz w:val="8"/>
      <w:szCs w:val="8"/>
    </w:rPr>
  </w:style>
  <w:style w:type="character" w:customStyle="1" w:styleId="TabletextChar">
    <w:name w:val="Table_text Char"/>
    <w:locked/>
    <w:rPr>
      <w:sz w:val="22"/>
      <w:lang w:val="fr-FR"/>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uiPriority w:val="99"/>
    <w:rPr>
      <w:vertAlign w:val="superscript"/>
    </w:rPr>
  </w:style>
  <w:style w:type="paragraph" w:customStyle="1" w:styleId="Figurewithouttitle">
    <w:name w:val="Figure_without_title"/>
    <w:basedOn w:val="FigureNo"/>
    <w:next w:val="Normal"/>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pPr>
      <w:overflowPunct/>
      <w:autoSpaceDE/>
      <w:autoSpaceDN/>
      <w:adjustRightInd/>
      <w:spacing w:before="40"/>
      <w:jc w:val="left"/>
      <w:textAlignment w:val="auto"/>
    </w:pPr>
    <w:rPr>
      <w:noProof w:val="0"/>
      <w:sz w:val="16"/>
    </w:rPr>
  </w:style>
  <w:style w:type="paragraph" w:customStyle="1" w:styleId="Source">
    <w:name w:val="Source"/>
    <w:basedOn w:val="Normal"/>
    <w:next w:val="Normal"/>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character" w:customStyle="1" w:styleId="Appdef">
    <w:name w:val="App_def"/>
    <w:rPr>
      <w:rFonts w:ascii="Times New Roman" w:hAnsi="Times New Roman"/>
      <w:b/>
    </w:rPr>
  </w:style>
  <w:style w:type="character" w:customStyle="1" w:styleId="Appref">
    <w:name w:val="App_ref"/>
    <w:rPr>
      <w:rFonts w:cs="Times New Roman"/>
    </w:rPr>
  </w:style>
  <w:style w:type="character" w:customStyle="1" w:styleId="Artdef">
    <w:name w:val="Art_def"/>
    <w:rPr>
      <w:rFonts w:ascii="Times New Roman" w:hAnsi="Times New Roman"/>
      <w:b/>
    </w:rPr>
  </w:style>
  <w:style w:type="character" w:customStyle="1" w:styleId="Artref">
    <w:name w:val="Art_ref"/>
    <w:rPr>
      <w:rFonts w:cs="Times New Roman"/>
    </w:rPr>
  </w:style>
  <w:style w:type="character" w:customStyle="1" w:styleId="Recdef">
    <w:name w:val="Rec_def"/>
    <w:rPr>
      <w:b/>
    </w:rPr>
  </w:style>
  <w:style w:type="character" w:customStyle="1" w:styleId="Resdef">
    <w:name w:val="Res_def"/>
    <w:rPr>
      <w:rFonts w:ascii="Times New Roman" w:hAnsi="Times New Roman"/>
      <w:b/>
    </w:rPr>
  </w:style>
  <w:style w:type="character" w:customStyle="1" w:styleId="Tablefreq">
    <w:name w:val="Table_freq"/>
    <w:rPr>
      <w:b/>
      <w:color w:val="auto"/>
      <w:sz w:val="20"/>
    </w:rPr>
  </w:style>
  <w:style w:type="paragraph" w:customStyle="1" w:styleId="Formal">
    <w:name w:val="Formal"/>
    <w:basedOn w:val="ASN1"/>
    <w:pPr>
      <w:tabs>
        <w:tab w:val="left" w:pos="1871"/>
      </w:tabs>
      <w:jc w:val="left"/>
    </w:pPr>
    <w:rPr>
      <w:rFonts w:ascii="Times New Roman Bold" w:hAnsi="Times New Roman Bold"/>
      <w:b w:val="0"/>
    </w:rPr>
  </w:style>
  <w:style w:type="paragraph" w:customStyle="1" w:styleId="Section1">
    <w:name w:val="Section_1"/>
    <w:basedOn w:val="Normal"/>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Pr>
      <w:b w:val="0"/>
      <w:i/>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0">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style>
  <w:style w:type="paragraph" w:customStyle="1" w:styleId="ApptoAnnex">
    <w:name w:val="App_to_Annex"/>
    <w:basedOn w:val="AppendixNo"/>
    <w:qFormat/>
  </w:style>
  <w:style w:type="paragraph" w:customStyle="1" w:styleId="Appendixtitle">
    <w:name w:val="Appendix_title"/>
    <w:basedOn w:val="Annextitle0"/>
    <w:next w:val="Normal"/>
  </w:style>
  <w:style w:type="paragraph" w:styleId="BalloonText">
    <w:name w:val="Balloon Text"/>
    <w:basedOn w:val="Normal"/>
    <w:link w:val="BalloonTextChar"/>
    <w:uiPriority w:val="9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link w:val="BalloonText"/>
    <w:uiPriority w:val="99"/>
    <w:locked/>
    <w:rPr>
      <w:rFonts w:ascii="Tahoma" w:hAnsi="Tahoma" w:cs="Tahoma"/>
      <w:sz w:val="16"/>
      <w:szCs w:val="16"/>
      <w:lang w:val="fr-FR"/>
    </w:rPr>
  </w:style>
  <w:style w:type="paragraph" w:styleId="BodyText">
    <w:name w:val="Body Text"/>
    <w:basedOn w:val="Normal"/>
    <w:link w:val="BodyTextChar"/>
    <w:uiPriority w:val="99"/>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link w:val="BodyText"/>
    <w:uiPriority w:val="99"/>
    <w:locked/>
    <w:rPr>
      <w:rFonts w:cs="Times New Roman"/>
      <w:b/>
      <w:smallCaps/>
      <w:sz w:val="24"/>
      <w:lang w:val="fr-FR"/>
    </w:rPr>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cs="Calibri"/>
      <w:b/>
      <w:szCs w:val="24"/>
      <w:lang w:val="en-GB"/>
    </w:rPr>
  </w:style>
  <w:style w:type="paragraph" w:customStyle="1" w:styleId="ddate">
    <w:name w:val="ddate"/>
    <w:basedOn w:val="Normal"/>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uiPriority w:val="9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uiPriority w:val="99"/>
    <w:rPr>
      <w:rFonts w:cs="Times New Roman"/>
    </w:rPr>
  </w:style>
  <w:style w:type="paragraph" w:customStyle="1" w:styleId="Normalend">
    <w:name w:val="Normal_end"/>
    <w:basedOn w:val="Normal"/>
    <w:qFormat/>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ascii="Times New Roman" w:eastAsia="Times New Roman" w:hAnsi="Times New Roman Bold"/>
      <w:b/>
    </w:rPr>
  </w:style>
  <w:style w:type="paragraph" w:customStyle="1" w:styleId="Section3">
    <w:name w:val="Section_3"/>
    <w:basedOn w:val="Section1"/>
    <w:rPr>
      <w:b w:val="0"/>
    </w:rPr>
  </w:style>
  <w:style w:type="paragraph" w:customStyle="1" w:styleId="Subsection1">
    <w:name w:val="Subsection_1"/>
    <w:basedOn w:val="Section1"/>
    <w:next w:val="Normalaftertitle0"/>
    <w:qFormat/>
  </w:style>
  <w:style w:type="table" w:styleId="TableGrid">
    <w:name w:val="Table Grid"/>
    <w:basedOn w:val="TableNormal"/>
    <w:uiPriority w:val="59"/>
    <w:rPr>
      <w:rFonts w:ascii="Times" w:eastAsia="SimSun" w:hAnsi="Times"/>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pPr>
      <w:tabs>
        <w:tab w:val="clear" w:pos="794"/>
        <w:tab w:val="clear" w:pos="1191"/>
        <w:tab w:val="clear" w:pos="1588"/>
        <w:tab w:val="clear" w:pos="1985"/>
        <w:tab w:val="left" w:pos="1134"/>
        <w:tab w:val="left" w:pos="1871"/>
        <w:tab w:val="left" w:pos="2268"/>
      </w:tabs>
    </w:pPr>
    <w:rPr>
      <w:caps/>
      <w:lang w:val="fr-CH"/>
    </w:rPr>
  </w:style>
  <w:style w:type="character" w:customStyle="1" w:styleId="RectitleChar">
    <w:name w:val="Rec_title Char"/>
    <w:locked/>
    <w:rPr>
      <w:b/>
      <w:sz w:val="28"/>
      <w:lang w:val="fr-FR"/>
    </w:rPr>
  </w:style>
  <w:style w:type="paragraph" w:styleId="ListParagraph">
    <w:name w:val="List Paragraph"/>
    <w:basedOn w:val="Normal"/>
    <w:uiPriority w:val="34"/>
    <w:qFormat/>
    <w:pPr>
      <w:tabs>
        <w:tab w:val="clear" w:pos="794"/>
        <w:tab w:val="clear" w:pos="1191"/>
        <w:tab w:val="clear" w:pos="1588"/>
        <w:tab w:val="clear" w:pos="1985"/>
        <w:tab w:val="left" w:pos="1134"/>
        <w:tab w:val="left" w:pos="1871"/>
        <w:tab w:val="left" w:pos="2268"/>
      </w:tabs>
      <w:ind w:left="720"/>
      <w:contextualSpacing/>
      <w:jc w:val="left"/>
    </w:pPr>
  </w:style>
  <w:style w:type="paragraph" w:customStyle="1" w:styleId="Fig">
    <w:name w:val="Fig"/>
    <w:basedOn w:val="Normal"/>
    <w:pPr>
      <w:tabs>
        <w:tab w:val="clear" w:pos="794"/>
        <w:tab w:val="clear" w:pos="1191"/>
        <w:tab w:val="clear" w:pos="1588"/>
        <w:tab w:val="clear" w:pos="1985"/>
        <w:tab w:val="left" w:pos="1134"/>
        <w:tab w:val="left" w:pos="1871"/>
        <w:tab w:val="left" w:pos="2268"/>
      </w:tabs>
      <w:spacing w:line="720" w:lineRule="auto"/>
      <w:jc w:val="center"/>
    </w:pPr>
  </w:style>
  <w:style w:type="paragraph" w:customStyle="1" w:styleId="Table0">
    <w:name w:val="Table"/>
    <w:basedOn w:val="TableText0"/>
    <w:rsid w:val="00AF62BD"/>
    <w:pPr>
      <w:spacing w:line="240" w:lineRule="auto"/>
      <w:jc w:val="center"/>
    </w:pPr>
    <w:rPr>
      <w:rFonts w:ascii="Times New Roman" w:hAnsi="Times New Roman"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684915">
      <w:marLeft w:val="0"/>
      <w:marRight w:val="0"/>
      <w:marTop w:val="0"/>
      <w:marBottom w:val="0"/>
      <w:divBdr>
        <w:top w:val="none" w:sz="0" w:space="0" w:color="auto"/>
        <w:left w:val="none" w:sz="0" w:space="0" w:color="auto"/>
        <w:bottom w:val="none" w:sz="0" w:space="0" w:color="auto"/>
        <w:right w:val="none" w:sz="0" w:space="0" w:color="auto"/>
      </w:divBdr>
    </w:div>
    <w:div w:id="1120684916">
      <w:marLeft w:val="0"/>
      <w:marRight w:val="0"/>
      <w:marTop w:val="0"/>
      <w:marBottom w:val="0"/>
      <w:divBdr>
        <w:top w:val="none" w:sz="0" w:space="0" w:color="auto"/>
        <w:left w:val="none" w:sz="0" w:space="0" w:color="auto"/>
        <w:bottom w:val="none" w:sz="0" w:space="0" w:color="auto"/>
        <w:right w:val="none" w:sz="0" w:space="0" w:color="auto"/>
      </w:divBdr>
    </w:div>
    <w:div w:id="11206849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2B712-0F20-4A1F-9EE1-BE8B152F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Pages>
  <Words>3403</Words>
  <Characters>19540</Characters>
  <Application>Microsoft Office Word</Application>
  <DocSecurity>0</DocSecurity>
  <Lines>888</Lines>
  <Paragraphs>166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 Radiocommunication Sector</dc:creator>
  <dc:description>Edition                       1.11.07      SPcorr. editeur: 14.2.08/KJREV - 18-02-08 - HB</dc:description>
  <cp:lastModifiedBy>Gachet, Christelle</cp:lastModifiedBy>
  <cp:revision>8</cp:revision>
  <cp:lastPrinted>2017-07-27T07:00:00Z</cp:lastPrinted>
  <dcterms:created xsi:type="dcterms:W3CDTF">2017-07-27T06:53:00Z</dcterms:created>
  <dcterms:modified xsi:type="dcterms:W3CDTF">2017-07-27T07:00:00Z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