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453" w:rsidRDefault="006D7453" w:rsidP="006D7453">
      <w:bookmarkStart w:id="0" w:name="_GoBack"/>
      <w:bookmarkEnd w:id="0"/>
    </w:p>
    <w:p w:rsidR="006D7453" w:rsidRDefault="006D7453" w:rsidP="006D7453"/>
    <w:p w:rsidR="006D7453" w:rsidRDefault="006D7453" w:rsidP="006D7453"/>
    <w:p w:rsidR="006D7453" w:rsidRDefault="006D7453" w:rsidP="006D7453"/>
    <w:p w:rsidR="006D7453" w:rsidRDefault="006D7453" w:rsidP="006D7453"/>
    <w:p w:rsidR="006D7453" w:rsidRDefault="006D7453" w:rsidP="006D7453"/>
    <w:p w:rsidR="006D7453" w:rsidRDefault="006D7453" w:rsidP="006D7453"/>
    <w:p w:rsidR="006D7453" w:rsidRDefault="006D7453" w:rsidP="006D7453"/>
    <w:p w:rsidR="006D7453" w:rsidRDefault="006D7453" w:rsidP="006D7453"/>
    <w:p w:rsidR="006D7453" w:rsidRDefault="006D7453" w:rsidP="006D7453"/>
    <w:p w:rsidR="006D7453" w:rsidRDefault="006D7453" w:rsidP="006D7453"/>
    <w:p w:rsidR="006D7453" w:rsidRDefault="006D7453" w:rsidP="006D7453"/>
    <w:tbl>
      <w:tblPr>
        <w:tblW w:w="10089" w:type="dxa"/>
        <w:tblLook w:val="01E0" w:firstRow="1" w:lastRow="1" w:firstColumn="1" w:lastColumn="1" w:noHBand="0" w:noVBand="0"/>
      </w:tblPr>
      <w:tblGrid>
        <w:gridCol w:w="10089"/>
      </w:tblGrid>
      <w:tr w:rsidR="006D7453" w:rsidRPr="00A443C2" w:rsidTr="00D77953">
        <w:tc>
          <w:tcPr>
            <w:tcW w:w="10089" w:type="dxa"/>
          </w:tcPr>
          <w:p w:rsidR="006D7453" w:rsidRPr="00B033C8" w:rsidRDefault="006D7453" w:rsidP="00D77953">
            <w:pPr>
              <w:spacing w:before="380" w:line="280" w:lineRule="exact"/>
              <w:jc w:val="right"/>
              <w:rPr>
                <w:rFonts w:ascii="Tahoma" w:hAnsi="Tahoma" w:cs="Tahoma"/>
                <w:b/>
                <w:bCs/>
                <w:iCs/>
                <w:color w:val="243285"/>
                <w:sz w:val="32"/>
                <w:szCs w:val="32"/>
                <w:lang w:val="en-US"/>
              </w:rPr>
            </w:pPr>
          </w:p>
          <w:p w:rsidR="006D7453" w:rsidRPr="00A443C2" w:rsidRDefault="006D7453" w:rsidP="00BD490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BD490D">
              <w:rPr>
                <w:rFonts w:ascii="Tahoma" w:hAnsi="Tahoma" w:cs="Tahoma"/>
                <w:b/>
                <w:bCs/>
                <w:iCs/>
                <w:color w:val="243285"/>
                <w:sz w:val="36"/>
                <w:szCs w:val="36"/>
              </w:rPr>
              <w:t>2061-0</w:t>
            </w:r>
          </w:p>
          <w:p w:rsidR="006D7453" w:rsidRPr="00A443C2" w:rsidRDefault="006D7453" w:rsidP="005B0C2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5B0C20">
              <w:rPr>
                <w:rFonts w:ascii="Tahoma" w:hAnsi="Tahoma" w:cs="Tahoma"/>
                <w:b/>
                <w:bCs/>
                <w:iCs/>
                <w:color w:val="243285"/>
                <w:szCs w:val="24"/>
              </w:rPr>
              <w:t>8</w:t>
            </w:r>
            <w:r w:rsidRPr="00A443C2">
              <w:rPr>
                <w:rFonts w:ascii="Tahoma" w:hAnsi="Tahoma" w:cs="Tahoma"/>
                <w:b/>
                <w:bCs/>
                <w:iCs/>
                <w:color w:val="243285"/>
                <w:szCs w:val="24"/>
              </w:rPr>
              <w:t>/</w:t>
            </w:r>
            <w:r w:rsidR="005B0C20">
              <w:rPr>
                <w:rFonts w:ascii="Tahoma" w:hAnsi="Tahoma" w:cs="Tahoma"/>
                <w:b/>
                <w:bCs/>
                <w:iCs/>
                <w:color w:val="243285"/>
                <w:szCs w:val="24"/>
              </w:rPr>
              <w:t>2014</w:t>
            </w:r>
            <w:r w:rsidRPr="00A443C2">
              <w:rPr>
                <w:rFonts w:ascii="Tahoma" w:hAnsi="Tahoma" w:cs="Tahoma"/>
                <w:b/>
                <w:bCs/>
                <w:iCs/>
                <w:color w:val="243285"/>
                <w:szCs w:val="24"/>
              </w:rPr>
              <w:t>)</w:t>
            </w:r>
          </w:p>
        </w:tc>
      </w:tr>
      <w:tr w:rsidR="006D7453" w:rsidRPr="00F54FBD" w:rsidTr="00D77953">
        <w:tc>
          <w:tcPr>
            <w:tcW w:w="10089" w:type="dxa"/>
          </w:tcPr>
          <w:p w:rsidR="006D7453" w:rsidRDefault="006D7453" w:rsidP="00D77953">
            <w:pPr>
              <w:spacing w:before="80" w:line="500" w:lineRule="exact"/>
              <w:jc w:val="right"/>
              <w:rPr>
                <w:rFonts w:ascii="Tahoma" w:hAnsi="Tahoma" w:cs="Tahoma"/>
                <w:b/>
                <w:bCs/>
                <w:iCs/>
                <w:color w:val="243285"/>
                <w:sz w:val="44"/>
                <w:szCs w:val="44"/>
              </w:rPr>
            </w:pPr>
          </w:p>
          <w:p w:rsidR="006D7453" w:rsidRDefault="005B0C20" w:rsidP="005B0C20">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Procédure de test pour mesurer l'immunité des radiogoniomètres à la propagation par trajets multiples</w:t>
            </w:r>
          </w:p>
          <w:p w:rsidR="006D7453" w:rsidRPr="00F54FBD" w:rsidRDefault="006D7453" w:rsidP="00D77953">
            <w:pPr>
              <w:spacing w:before="80" w:line="500" w:lineRule="exact"/>
              <w:jc w:val="right"/>
              <w:rPr>
                <w:rFonts w:ascii="Tahoma" w:hAnsi="Tahoma" w:cs="Tahoma"/>
                <w:b/>
                <w:bCs/>
                <w:iCs/>
                <w:color w:val="243285"/>
                <w:sz w:val="44"/>
                <w:szCs w:val="44"/>
              </w:rPr>
            </w:pPr>
          </w:p>
        </w:tc>
      </w:tr>
      <w:tr w:rsidR="006D7453" w:rsidRPr="00F54FBD" w:rsidTr="00D77953">
        <w:tc>
          <w:tcPr>
            <w:tcW w:w="10089" w:type="dxa"/>
          </w:tcPr>
          <w:p w:rsidR="006D7453" w:rsidRPr="00F54FBD" w:rsidRDefault="006D7453" w:rsidP="00D77953">
            <w:pPr>
              <w:spacing w:before="80" w:line="280" w:lineRule="exact"/>
              <w:ind w:right="640"/>
              <w:rPr>
                <w:rFonts w:ascii="Tahoma" w:hAnsi="Tahoma" w:cs="Tahoma"/>
                <w:b/>
                <w:bCs/>
                <w:iCs/>
                <w:color w:val="243285"/>
                <w:sz w:val="32"/>
                <w:szCs w:val="32"/>
              </w:rPr>
            </w:pPr>
          </w:p>
          <w:p w:rsidR="006D7453" w:rsidRPr="00F54FBD" w:rsidRDefault="006D7453" w:rsidP="00D77953">
            <w:pPr>
              <w:spacing w:before="80" w:line="280" w:lineRule="exact"/>
              <w:ind w:right="640"/>
              <w:rPr>
                <w:rFonts w:ascii="Tahoma" w:hAnsi="Tahoma" w:cs="Tahoma"/>
                <w:b/>
                <w:bCs/>
                <w:iCs/>
                <w:color w:val="243285"/>
                <w:sz w:val="32"/>
                <w:szCs w:val="32"/>
              </w:rPr>
            </w:pPr>
          </w:p>
          <w:p w:rsidR="006D7453" w:rsidRPr="00F54FBD" w:rsidRDefault="006D7453" w:rsidP="00D77953">
            <w:pPr>
              <w:spacing w:before="80" w:after="180" w:line="360" w:lineRule="exact"/>
              <w:ind w:right="720"/>
              <w:rPr>
                <w:rFonts w:ascii="Tahoma" w:hAnsi="Tahoma" w:cs="Tahoma"/>
                <w:b/>
                <w:bCs/>
                <w:iCs/>
                <w:color w:val="243285"/>
                <w:sz w:val="36"/>
                <w:szCs w:val="36"/>
              </w:rPr>
            </w:pPr>
          </w:p>
          <w:p w:rsidR="006D7453" w:rsidRPr="00F54FBD" w:rsidRDefault="006D7453" w:rsidP="00D7795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6D7453" w:rsidRPr="00F54FBD" w:rsidRDefault="006D7453" w:rsidP="00D7795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6D7453" w:rsidRPr="00F54FBD" w:rsidRDefault="006D7453" w:rsidP="006D7453">
      <w:pPr>
        <w:spacing w:before="80"/>
        <w:rPr>
          <w:i/>
          <w:sz w:val="22"/>
        </w:rPr>
      </w:pPr>
    </w:p>
    <w:p w:rsidR="006D7453" w:rsidRPr="00F54FBD" w:rsidRDefault="006D7453" w:rsidP="006D7453">
      <w:pPr>
        <w:spacing w:before="80"/>
        <w:rPr>
          <w:i/>
          <w:sz w:val="22"/>
        </w:rPr>
      </w:pPr>
    </w:p>
    <w:p w:rsidR="006D7453" w:rsidRPr="00F54FBD" w:rsidRDefault="006D7453" w:rsidP="006D7453">
      <w:pPr>
        <w:spacing w:before="80"/>
        <w:rPr>
          <w:i/>
          <w:sz w:val="22"/>
        </w:rPr>
      </w:pPr>
    </w:p>
    <w:p w:rsidR="006D7453" w:rsidRPr="00F54FBD" w:rsidRDefault="006D7453" w:rsidP="006D7453">
      <w:pPr>
        <w:spacing w:before="80"/>
        <w:rPr>
          <w:i/>
          <w:sz w:val="22"/>
        </w:rPr>
      </w:pPr>
    </w:p>
    <w:p w:rsidR="006D7453" w:rsidRPr="00F54FBD" w:rsidRDefault="006D7453" w:rsidP="006D7453">
      <w:pPr>
        <w:spacing w:before="80"/>
        <w:rPr>
          <w:i/>
          <w:sz w:val="22"/>
        </w:rPr>
      </w:pPr>
    </w:p>
    <w:p w:rsidR="006D7453" w:rsidRPr="00F54FBD" w:rsidRDefault="006D7453" w:rsidP="006D7453">
      <w:pPr>
        <w:spacing w:before="80"/>
        <w:rPr>
          <w:i/>
          <w:sz w:val="22"/>
        </w:rPr>
      </w:pPr>
    </w:p>
    <w:p w:rsidR="006D7453" w:rsidRPr="00F54FBD" w:rsidRDefault="006D7453" w:rsidP="006D7453">
      <w:pPr>
        <w:pStyle w:val="Equation"/>
        <w:tabs>
          <w:tab w:val="clear" w:pos="4820"/>
          <w:tab w:val="clear" w:pos="9639"/>
          <w:tab w:val="left" w:pos="1191"/>
          <w:tab w:val="left" w:pos="1588"/>
          <w:tab w:val="left" w:pos="1985"/>
        </w:tabs>
        <w:rPr>
          <w:rFonts w:ascii="Palatino Linotype" w:hAnsi="Palatino Linotype"/>
        </w:rPr>
        <w:sectPr w:rsidR="006D7453" w:rsidRPr="00F54FBD">
          <w:headerReference w:type="even" r:id="rId6"/>
          <w:headerReference w:type="default" r:id="rId7"/>
          <w:pgSz w:w="11907" w:h="16840" w:code="9"/>
          <w:pgMar w:top="1089" w:right="1089" w:bottom="284" w:left="1089" w:header="567" w:footer="284" w:gutter="0"/>
          <w:pgNumType w:start="1"/>
          <w:cols w:space="720"/>
        </w:sectPr>
      </w:pPr>
    </w:p>
    <w:p w:rsidR="006D7453" w:rsidRPr="00F54FBD" w:rsidRDefault="006D7453" w:rsidP="006D74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D7453" w:rsidRPr="00F54FBD" w:rsidRDefault="006D7453" w:rsidP="006D745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D7453" w:rsidRPr="00F54FBD" w:rsidRDefault="006D7453" w:rsidP="006D745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D7453" w:rsidRPr="00E44CBB" w:rsidRDefault="006D7453" w:rsidP="006D745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D7453" w:rsidRPr="00E44CBB" w:rsidRDefault="006D7453" w:rsidP="006D745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D7453" w:rsidRPr="00A63080" w:rsidRDefault="006D7453" w:rsidP="006D745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D7453" w:rsidRPr="009454F8" w:rsidTr="00D77953">
        <w:tc>
          <w:tcPr>
            <w:tcW w:w="9360" w:type="dxa"/>
            <w:gridSpan w:val="2"/>
          </w:tcPr>
          <w:p w:rsidR="006D7453" w:rsidRPr="009454F8" w:rsidRDefault="006D7453" w:rsidP="00D7795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D7453" w:rsidRPr="009454F8" w:rsidRDefault="006D7453" w:rsidP="00D779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6D7453" w:rsidRPr="00036EE3" w:rsidTr="00D77953">
        <w:tc>
          <w:tcPr>
            <w:tcW w:w="1140" w:type="dxa"/>
            <w:tcBorders>
              <w:bottom w:val="nil"/>
            </w:tcBorders>
          </w:tcPr>
          <w:p w:rsidR="006D7453" w:rsidRPr="00614CC6" w:rsidRDefault="006D7453" w:rsidP="00D77953">
            <w:pPr>
              <w:spacing w:before="90" w:after="100"/>
              <w:ind w:left="57"/>
              <w:rPr>
                <w:b/>
                <w:bCs/>
                <w:sz w:val="20"/>
                <w:lang w:val="en-US"/>
              </w:rPr>
            </w:pPr>
            <w:r w:rsidRPr="00614CC6">
              <w:rPr>
                <w:b/>
                <w:bCs/>
                <w:sz w:val="20"/>
                <w:lang w:val="en-US"/>
              </w:rPr>
              <w:t>Séries</w:t>
            </w:r>
          </w:p>
        </w:tc>
        <w:tc>
          <w:tcPr>
            <w:tcW w:w="8220" w:type="dxa"/>
            <w:tcBorders>
              <w:bottom w:val="nil"/>
            </w:tcBorders>
          </w:tcPr>
          <w:p w:rsidR="006D7453" w:rsidRPr="00614CC6" w:rsidRDefault="006D7453" w:rsidP="00D779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D7453" w:rsidRPr="005E427C" w:rsidTr="00D77953">
        <w:tc>
          <w:tcPr>
            <w:tcW w:w="1140" w:type="dxa"/>
            <w:tcBorders>
              <w:top w:val="nil"/>
              <w:bottom w:val="nil"/>
            </w:tcBorders>
            <w:shd w:val="clear" w:color="auto" w:fill="auto"/>
          </w:tcPr>
          <w:p w:rsidR="006D7453" w:rsidRPr="005E427C" w:rsidRDefault="006D7453" w:rsidP="00D7795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D7453" w:rsidRPr="005E427C" w:rsidRDefault="006D7453" w:rsidP="00D779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D7453" w:rsidRPr="009454F8" w:rsidTr="00D77953">
        <w:tc>
          <w:tcPr>
            <w:tcW w:w="1140" w:type="dxa"/>
            <w:tcBorders>
              <w:top w:val="nil"/>
              <w:bottom w:val="nil"/>
            </w:tcBorders>
          </w:tcPr>
          <w:p w:rsidR="006D7453" w:rsidRPr="00614CC6" w:rsidRDefault="006D7453" w:rsidP="00D7795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D7453" w:rsidRPr="00614CC6" w:rsidRDefault="006D7453" w:rsidP="00D779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D7453" w:rsidRPr="00E80F1D" w:rsidTr="00D77953">
        <w:tc>
          <w:tcPr>
            <w:tcW w:w="1140" w:type="dxa"/>
            <w:tcBorders>
              <w:top w:val="nil"/>
              <w:bottom w:val="nil"/>
            </w:tcBorders>
            <w:shd w:val="clear" w:color="auto" w:fill="auto"/>
          </w:tcPr>
          <w:p w:rsidR="006D7453" w:rsidRPr="00E80F1D" w:rsidRDefault="006D7453" w:rsidP="00D7795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D7453" w:rsidRPr="00E80F1D" w:rsidRDefault="006D7453" w:rsidP="00D779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D7453" w:rsidRPr="00ED2695" w:rsidTr="00D77953">
        <w:tc>
          <w:tcPr>
            <w:tcW w:w="1140" w:type="dxa"/>
            <w:tcBorders>
              <w:top w:val="nil"/>
              <w:bottom w:val="nil"/>
            </w:tcBorders>
            <w:shd w:val="clear" w:color="auto" w:fill="auto"/>
          </w:tcPr>
          <w:p w:rsidR="006D7453" w:rsidRPr="00614CC6" w:rsidRDefault="006D7453" w:rsidP="00D7795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D7453" w:rsidRPr="00614CC6" w:rsidRDefault="006D7453" w:rsidP="00D779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D7453" w:rsidRPr="00DE5EA2" w:rsidTr="00D77953">
        <w:tc>
          <w:tcPr>
            <w:tcW w:w="1140" w:type="dxa"/>
            <w:tcBorders>
              <w:top w:val="nil"/>
              <w:bottom w:val="nil"/>
            </w:tcBorders>
            <w:shd w:val="clear" w:color="auto" w:fill="auto"/>
          </w:tcPr>
          <w:p w:rsidR="006D7453" w:rsidRPr="00DE5EA2" w:rsidRDefault="006D7453" w:rsidP="00D77953">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6D7453" w:rsidRPr="00DE5EA2" w:rsidRDefault="006D7453" w:rsidP="00D779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6D7453" w:rsidRPr="00B21066" w:rsidTr="00D77953">
        <w:tc>
          <w:tcPr>
            <w:tcW w:w="1140" w:type="dxa"/>
            <w:tcBorders>
              <w:top w:val="nil"/>
              <w:bottom w:val="nil"/>
            </w:tcBorders>
            <w:shd w:val="clear" w:color="auto" w:fill="auto"/>
          </w:tcPr>
          <w:p w:rsidR="006D7453" w:rsidRPr="00B21066" w:rsidRDefault="006D7453" w:rsidP="00D7795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D7453" w:rsidRPr="00B21066" w:rsidRDefault="006D7453" w:rsidP="00D779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D7453" w:rsidRPr="00EC361D" w:rsidTr="00D77953">
        <w:tc>
          <w:tcPr>
            <w:tcW w:w="1140" w:type="dxa"/>
            <w:tcBorders>
              <w:top w:val="nil"/>
              <w:bottom w:val="nil"/>
            </w:tcBorders>
            <w:shd w:val="clear" w:color="auto" w:fill="auto"/>
          </w:tcPr>
          <w:p w:rsidR="006D7453" w:rsidRPr="00EC361D" w:rsidRDefault="006D7453" w:rsidP="00D77953">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6D7453" w:rsidRPr="00EC361D" w:rsidRDefault="006D7453" w:rsidP="00D77953">
            <w:pPr>
              <w:spacing w:before="30" w:after="30"/>
              <w:jc w:val="left"/>
              <w:rPr>
                <w:sz w:val="20"/>
                <w:lang w:val="fr-CH"/>
              </w:rPr>
            </w:pPr>
            <w:r w:rsidRPr="00EC361D">
              <w:rPr>
                <w:sz w:val="20"/>
              </w:rPr>
              <w:t>Propagation des ondes radioélectriques</w:t>
            </w:r>
          </w:p>
        </w:tc>
      </w:tr>
      <w:tr w:rsidR="006D7453" w:rsidRPr="004822EF" w:rsidTr="00D77953">
        <w:tc>
          <w:tcPr>
            <w:tcW w:w="1140" w:type="dxa"/>
            <w:tcBorders>
              <w:top w:val="nil"/>
              <w:bottom w:val="nil"/>
            </w:tcBorders>
            <w:shd w:val="clear" w:color="auto" w:fill="auto"/>
          </w:tcPr>
          <w:p w:rsidR="006D7453" w:rsidRPr="004822EF" w:rsidRDefault="006D7453" w:rsidP="00D77953">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6D7453" w:rsidRPr="004822EF" w:rsidRDefault="006D7453" w:rsidP="00D779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6D7453" w:rsidRPr="00326525" w:rsidTr="00D77953">
        <w:tc>
          <w:tcPr>
            <w:tcW w:w="1140" w:type="dxa"/>
            <w:tcBorders>
              <w:top w:val="nil"/>
              <w:bottom w:val="nil"/>
            </w:tcBorders>
            <w:shd w:val="clear" w:color="auto" w:fill="auto"/>
          </w:tcPr>
          <w:p w:rsidR="006D7453" w:rsidRPr="00326525" w:rsidRDefault="006D7453" w:rsidP="00D77953">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6D7453" w:rsidRPr="00326525" w:rsidRDefault="006D7453" w:rsidP="00D7795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6D7453" w:rsidRPr="00C40D3E" w:rsidTr="00D77953">
        <w:tc>
          <w:tcPr>
            <w:tcW w:w="1140" w:type="dxa"/>
            <w:tcBorders>
              <w:top w:val="nil"/>
              <w:bottom w:val="nil"/>
            </w:tcBorders>
            <w:shd w:val="clear" w:color="auto" w:fill="auto"/>
          </w:tcPr>
          <w:p w:rsidR="006D7453" w:rsidRPr="00C40D3E" w:rsidRDefault="006D7453" w:rsidP="00D77953">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6D7453" w:rsidRPr="00C40D3E" w:rsidRDefault="006D7453" w:rsidP="00D77953">
            <w:pPr>
              <w:spacing w:before="30" w:after="30"/>
              <w:jc w:val="left"/>
              <w:rPr>
                <w:sz w:val="20"/>
                <w:lang w:val="en-US"/>
              </w:rPr>
            </w:pPr>
            <w:r w:rsidRPr="00C40D3E">
              <w:rPr>
                <w:sz w:val="20"/>
              </w:rPr>
              <w:t>Service fixe par satellite</w:t>
            </w:r>
          </w:p>
        </w:tc>
      </w:tr>
      <w:tr w:rsidR="006D7453" w:rsidRPr="00595D3D" w:rsidTr="00D77953">
        <w:tc>
          <w:tcPr>
            <w:tcW w:w="1140" w:type="dxa"/>
            <w:tcBorders>
              <w:top w:val="nil"/>
              <w:bottom w:val="nil"/>
            </w:tcBorders>
            <w:shd w:val="clear" w:color="auto" w:fill="auto"/>
          </w:tcPr>
          <w:p w:rsidR="006D7453" w:rsidRPr="00595D3D" w:rsidRDefault="006D7453" w:rsidP="00D77953">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6D7453" w:rsidRPr="00595D3D" w:rsidRDefault="006D7453" w:rsidP="00D77953">
            <w:pPr>
              <w:spacing w:before="30" w:after="30"/>
              <w:jc w:val="left"/>
              <w:rPr>
                <w:sz w:val="20"/>
                <w:lang w:val="en-US"/>
              </w:rPr>
            </w:pPr>
            <w:r w:rsidRPr="00595D3D">
              <w:rPr>
                <w:sz w:val="20"/>
              </w:rPr>
              <w:t>Applications spatiales et météorologie</w:t>
            </w:r>
          </w:p>
        </w:tc>
      </w:tr>
      <w:tr w:rsidR="006D7453" w:rsidRPr="009B5564" w:rsidTr="00D77953">
        <w:tc>
          <w:tcPr>
            <w:tcW w:w="1140" w:type="dxa"/>
            <w:tcBorders>
              <w:top w:val="nil"/>
              <w:bottom w:val="nil"/>
            </w:tcBorders>
            <w:shd w:val="clear" w:color="auto" w:fill="auto"/>
          </w:tcPr>
          <w:p w:rsidR="006D7453" w:rsidRPr="009B5564" w:rsidRDefault="006D7453" w:rsidP="00D77953">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6D7453" w:rsidRPr="009B5564" w:rsidRDefault="006D7453" w:rsidP="00D77953">
            <w:pPr>
              <w:spacing w:before="30" w:after="30"/>
              <w:jc w:val="left"/>
              <w:rPr>
                <w:bCs/>
                <w:sz w:val="20"/>
              </w:rPr>
            </w:pPr>
            <w:r w:rsidRPr="009B5564">
              <w:rPr>
                <w:bCs/>
                <w:sz w:val="20"/>
              </w:rPr>
              <w:t>Partage des fréquences et coordination entre les systèmes du service fixe par satellite et du service fixe</w:t>
            </w:r>
          </w:p>
        </w:tc>
      </w:tr>
      <w:tr w:rsidR="006D7453" w:rsidRPr="009B5564" w:rsidTr="00D77953">
        <w:tc>
          <w:tcPr>
            <w:tcW w:w="1140" w:type="dxa"/>
            <w:tcBorders>
              <w:top w:val="nil"/>
              <w:bottom w:val="nil"/>
            </w:tcBorders>
            <w:shd w:val="clear" w:color="auto" w:fill="F3F3F3"/>
          </w:tcPr>
          <w:p w:rsidR="006D7453" w:rsidRPr="009B5564" w:rsidRDefault="006D7453" w:rsidP="00D77953">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6D7453" w:rsidRPr="009B5564" w:rsidRDefault="006D7453" w:rsidP="00D77953">
            <w:pPr>
              <w:spacing w:before="30" w:after="30"/>
              <w:jc w:val="left"/>
              <w:rPr>
                <w:b/>
                <w:bCs/>
                <w:color w:val="000080"/>
                <w:sz w:val="20"/>
                <w:lang w:val="en-US"/>
              </w:rPr>
            </w:pPr>
            <w:r w:rsidRPr="009B5564">
              <w:rPr>
                <w:b/>
                <w:bCs/>
                <w:color w:val="000080"/>
                <w:sz w:val="20"/>
              </w:rPr>
              <w:t>Gestion du spectre</w:t>
            </w:r>
          </w:p>
        </w:tc>
      </w:tr>
      <w:tr w:rsidR="006D7453" w:rsidRPr="00036EE3" w:rsidTr="00D77953">
        <w:tc>
          <w:tcPr>
            <w:tcW w:w="1140" w:type="dxa"/>
            <w:tcBorders>
              <w:top w:val="nil"/>
            </w:tcBorders>
          </w:tcPr>
          <w:p w:rsidR="006D7453" w:rsidRPr="00614CC6" w:rsidRDefault="006D7453" w:rsidP="00D77953">
            <w:pPr>
              <w:spacing w:before="30" w:after="30"/>
              <w:ind w:left="57"/>
              <w:jc w:val="left"/>
              <w:rPr>
                <w:b/>
                <w:bCs/>
                <w:sz w:val="20"/>
                <w:lang w:val="en-US"/>
              </w:rPr>
            </w:pPr>
            <w:r w:rsidRPr="00614CC6">
              <w:rPr>
                <w:b/>
                <w:bCs/>
                <w:sz w:val="20"/>
                <w:lang w:val="en-US"/>
              </w:rPr>
              <w:t>SNG</w:t>
            </w:r>
          </w:p>
        </w:tc>
        <w:tc>
          <w:tcPr>
            <w:tcW w:w="8220" w:type="dxa"/>
            <w:tcBorders>
              <w:top w:val="nil"/>
            </w:tcBorders>
          </w:tcPr>
          <w:p w:rsidR="006D7453" w:rsidRPr="00614CC6" w:rsidRDefault="006D7453" w:rsidP="00D77953">
            <w:pPr>
              <w:spacing w:before="30" w:after="30"/>
              <w:jc w:val="left"/>
              <w:rPr>
                <w:sz w:val="20"/>
                <w:lang w:val="en-US"/>
              </w:rPr>
            </w:pPr>
            <w:r w:rsidRPr="00614CC6">
              <w:rPr>
                <w:sz w:val="20"/>
              </w:rPr>
              <w:t>Reportage d'actualités par satellite</w:t>
            </w:r>
          </w:p>
        </w:tc>
      </w:tr>
      <w:tr w:rsidR="006D7453" w:rsidRPr="00614CC6" w:rsidTr="00D77953">
        <w:tc>
          <w:tcPr>
            <w:tcW w:w="1140" w:type="dxa"/>
          </w:tcPr>
          <w:p w:rsidR="006D7453" w:rsidRPr="00614CC6" w:rsidRDefault="006D7453" w:rsidP="00D77953">
            <w:pPr>
              <w:spacing w:before="30" w:after="30"/>
              <w:ind w:left="57"/>
              <w:jc w:val="left"/>
              <w:rPr>
                <w:b/>
                <w:bCs/>
                <w:sz w:val="20"/>
                <w:lang w:val="en-US"/>
              </w:rPr>
            </w:pPr>
            <w:r w:rsidRPr="00614CC6">
              <w:rPr>
                <w:b/>
                <w:bCs/>
                <w:sz w:val="20"/>
                <w:lang w:val="en-US"/>
              </w:rPr>
              <w:t>TF</w:t>
            </w:r>
          </w:p>
        </w:tc>
        <w:tc>
          <w:tcPr>
            <w:tcW w:w="8220" w:type="dxa"/>
          </w:tcPr>
          <w:p w:rsidR="006D7453" w:rsidRPr="00614CC6" w:rsidRDefault="006D7453" w:rsidP="00D77953">
            <w:pPr>
              <w:spacing w:before="30" w:after="30"/>
              <w:jc w:val="left"/>
              <w:rPr>
                <w:sz w:val="20"/>
              </w:rPr>
            </w:pPr>
            <w:r w:rsidRPr="00614CC6">
              <w:rPr>
                <w:sz w:val="20"/>
              </w:rPr>
              <w:t>Emissions de fréquences étalon et de signaux horaires</w:t>
            </w:r>
          </w:p>
        </w:tc>
      </w:tr>
      <w:tr w:rsidR="006D7453" w:rsidRPr="00036EE3" w:rsidTr="00D77953">
        <w:tc>
          <w:tcPr>
            <w:tcW w:w="1140" w:type="dxa"/>
          </w:tcPr>
          <w:p w:rsidR="006D7453" w:rsidRPr="00614CC6" w:rsidRDefault="006D7453" w:rsidP="00D77953">
            <w:pPr>
              <w:spacing w:before="30" w:after="30"/>
              <w:ind w:left="57"/>
              <w:jc w:val="left"/>
              <w:rPr>
                <w:b/>
                <w:bCs/>
                <w:sz w:val="20"/>
                <w:lang w:val="en-US"/>
              </w:rPr>
            </w:pPr>
            <w:r w:rsidRPr="00614CC6">
              <w:rPr>
                <w:b/>
                <w:bCs/>
                <w:sz w:val="20"/>
                <w:lang w:val="en-US"/>
              </w:rPr>
              <w:t>V</w:t>
            </w:r>
          </w:p>
        </w:tc>
        <w:tc>
          <w:tcPr>
            <w:tcW w:w="8220" w:type="dxa"/>
          </w:tcPr>
          <w:p w:rsidR="006D7453" w:rsidRPr="00614CC6" w:rsidRDefault="006D7453" w:rsidP="00D77953">
            <w:pPr>
              <w:spacing w:before="30" w:after="140"/>
              <w:jc w:val="left"/>
              <w:rPr>
                <w:sz w:val="20"/>
                <w:lang w:val="en-US"/>
              </w:rPr>
            </w:pPr>
            <w:r w:rsidRPr="00614CC6">
              <w:rPr>
                <w:sz w:val="20"/>
              </w:rPr>
              <w:t>Vocabulaire et sujets associés</w:t>
            </w:r>
          </w:p>
        </w:tc>
      </w:tr>
    </w:tbl>
    <w:p w:rsidR="006D7453" w:rsidRPr="00036EE3" w:rsidRDefault="006D7453" w:rsidP="006D7453">
      <w:pPr>
        <w:spacing w:before="0"/>
        <w:jc w:val="center"/>
        <w:rPr>
          <w:sz w:val="20"/>
          <w:lang w:val="en-US"/>
        </w:rPr>
      </w:pPr>
    </w:p>
    <w:p w:rsidR="006D7453" w:rsidRPr="00036EE3" w:rsidRDefault="006D7453" w:rsidP="006D745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D7453" w:rsidRPr="00756B4D" w:rsidTr="00D77953">
        <w:tc>
          <w:tcPr>
            <w:tcW w:w="9360" w:type="dxa"/>
          </w:tcPr>
          <w:p w:rsidR="006D7453" w:rsidRPr="00756B4D" w:rsidRDefault="006D7453" w:rsidP="00D7795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D7453" w:rsidRPr="00756B4D" w:rsidRDefault="006D7453" w:rsidP="006D7453">
      <w:pPr>
        <w:spacing w:before="0"/>
        <w:jc w:val="center"/>
        <w:rPr>
          <w:sz w:val="22"/>
        </w:rPr>
      </w:pPr>
    </w:p>
    <w:p w:rsidR="006D7453" w:rsidRPr="00614CC6" w:rsidRDefault="006D7453" w:rsidP="006D7453">
      <w:pPr>
        <w:spacing w:before="100"/>
        <w:jc w:val="right"/>
        <w:rPr>
          <w:i/>
          <w:iCs/>
          <w:sz w:val="20"/>
        </w:rPr>
      </w:pPr>
      <w:r w:rsidRPr="00614CC6">
        <w:rPr>
          <w:i/>
          <w:iCs/>
          <w:sz w:val="20"/>
        </w:rPr>
        <w:t>Publication électronique</w:t>
      </w:r>
    </w:p>
    <w:p w:rsidR="006D7453" w:rsidRPr="00614CC6" w:rsidRDefault="006D7453" w:rsidP="006D7453">
      <w:pPr>
        <w:spacing w:before="0"/>
        <w:jc w:val="right"/>
        <w:rPr>
          <w:sz w:val="20"/>
        </w:rPr>
      </w:pPr>
      <w:r w:rsidRPr="00614CC6">
        <w:rPr>
          <w:sz w:val="20"/>
        </w:rPr>
        <w:t>Genève, 20</w:t>
      </w:r>
      <w:r>
        <w:rPr>
          <w:sz w:val="20"/>
        </w:rPr>
        <w:t>15</w:t>
      </w:r>
    </w:p>
    <w:p w:rsidR="006D7453" w:rsidRPr="00614CC6" w:rsidRDefault="006D7453" w:rsidP="006D745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6D7453" w:rsidRPr="00614CC6" w:rsidRDefault="006D7453" w:rsidP="006D745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D7453" w:rsidRPr="00614CC6" w:rsidRDefault="006D7453" w:rsidP="006D7453">
      <w:pPr>
        <w:spacing w:before="160"/>
        <w:rPr>
          <w:i/>
          <w:sz w:val="20"/>
          <w:highlight w:val="yellow"/>
        </w:rPr>
        <w:sectPr w:rsidR="006D7453"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6D7453" w:rsidRPr="00756B4D" w:rsidRDefault="006D7453" w:rsidP="00BD490D">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SM</w:t>
      </w:r>
      <w:r w:rsidRPr="00756B4D">
        <w:rPr>
          <w:rStyle w:val="href"/>
        </w:rPr>
        <w:t>.</w:t>
      </w:r>
      <w:r w:rsidR="00BD490D">
        <w:rPr>
          <w:rStyle w:val="href"/>
        </w:rPr>
        <w:t>2061-0</w:t>
      </w:r>
      <w:r w:rsidR="008F6987">
        <w:rPr>
          <w:rStyle w:val="FootnoteReference"/>
        </w:rPr>
        <w:footnoteReference w:customMarkFollows="1" w:id="1"/>
        <w:t>*</w:t>
      </w:r>
    </w:p>
    <w:p w:rsidR="006D7453" w:rsidRDefault="006D7453" w:rsidP="006D7453">
      <w:pPr>
        <w:pStyle w:val="Rectitle"/>
        <w:rPr>
          <w:rFonts w:asciiTheme="majorBidi" w:hAnsiTheme="majorBidi" w:cstheme="majorBidi"/>
          <w:lang w:val="fr-CH"/>
        </w:rPr>
      </w:pPr>
      <w:r w:rsidRPr="00517C98">
        <w:rPr>
          <w:rFonts w:asciiTheme="majorBidi" w:hAnsiTheme="majorBidi" w:cstheme="majorBidi"/>
          <w:lang w:val="fr-CH"/>
        </w:rPr>
        <w:t xml:space="preserve">Procédure de test pour mesurer l'immunité des radiogoniomètres </w:t>
      </w:r>
      <w:r w:rsidRPr="00517C98">
        <w:rPr>
          <w:rFonts w:asciiTheme="majorBidi" w:hAnsiTheme="majorBidi" w:cstheme="majorBidi"/>
          <w:lang w:val="fr-CH"/>
        </w:rPr>
        <w:br/>
        <w:t>à la pr</w:t>
      </w:r>
      <w:r w:rsidR="00181D85">
        <w:rPr>
          <w:rFonts w:asciiTheme="majorBidi" w:hAnsiTheme="majorBidi" w:cstheme="majorBidi"/>
          <w:lang w:val="fr-CH"/>
        </w:rPr>
        <w:t>opagation par trajets multiples</w:t>
      </w:r>
    </w:p>
    <w:p w:rsidR="00181D85" w:rsidRPr="00181D85" w:rsidRDefault="00181D85" w:rsidP="00181D85">
      <w:pPr>
        <w:pStyle w:val="Recref"/>
        <w:rPr>
          <w:lang w:val="fr-CH"/>
        </w:rPr>
      </w:pPr>
    </w:p>
    <w:p w:rsidR="006D7453" w:rsidRPr="00517C98" w:rsidRDefault="006D7453" w:rsidP="006D7453">
      <w:pPr>
        <w:pStyle w:val="Normalaftertitle"/>
        <w:jc w:val="right"/>
        <w:rPr>
          <w:rFonts w:asciiTheme="majorBidi" w:hAnsiTheme="majorBidi" w:cstheme="majorBidi"/>
          <w:lang w:val="fr-CH"/>
        </w:rPr>
      </w:pPr>
      <w:r w:rsidRPr="00517C98">
        <w:rPr>
          <w:rFonts w:asciiTheme="majorBidi" w:hAnsiTheme="majorBidi" w:cstheme="majorBidi"/>
          <w:lang w:val="fr-CH"/>
        </w:rPr>
        <w:t>(2014)</w:t>
      </w:r>
    </w:p>
    <w:p w:rsidR="006D7453" w:rsidRPr="00CB46C8" w:rsidRDefault="006D7453" w:rsidP="00923C66">
      <w:pPr>
        <w:pStyle w:val="HeadingSum"/>
        <w:rPr>
          <w:lang w:val="fr-CH"/>
        </w:rPr>
      </w:pPr>
      <w:r w:rsidRPr="00CB46C8">
        <w:rPr>
          <w:lang w:val="fr-CH"/>
        </w:rPr>
        <w:t>Domaine d'application</w:t>
      </w:r>
    </w:p>
    <w:p w:rsidR="006D7453" w:rsidRPr="00CB46C8" w:rsidRDefault="006D7453" w:rsidP="00923C66">
      <w:pPr>
        <w:pStyle w:val="Summary"/>
        <w:rPr>
          <w:lang w:val="fr-CH"/>
        </w:rPr>
      </w:pPr>
      <w:r w:rsidRPr="00CB46C8">
        <w:rPr>
          <w:lang w:val="fr-CH"/>
        </w:rPr>
        <w:t>La présente Recommandation décrit des procédures de test à utiliser pour mesurer l'immunité des radiogoniomètres fixes et mobiles à la propagation par trajets multiples.</w:t>
      </w:r>
    </w:p>
    <w:p w:rsidR="006D7453" w:rsidRPr="00517C98" w:rsidRDefault="006D7453" w:rsidP="006D7453">
      <w:pPr>
        <w:pStyle w:val="Headingb"/>
        <w:rPr>
          <w:lang w:val="fr-CH"/>
        </w:rPr>
      </w:pPr>
      <w:r w:rsidRPr="00517C98">
        <w:rPr>
          <w:lang w:val="fr-CH"/>
        </w:rPr>
        <w:t>Mots clés</w:t>
      </w:r>
    </w:p>
    <w:p w:rsidR="006D7453" w:rsidRPr="00517C98" w:rsidRDefault="00B46799" w:rsidP="00B46799">
      <w:pPr>
        <w:rPr>
          <w:rFonts w:asciiTheme="majorBidi" w:hAnsiTheme="majorBidi" w:cstheme="majorBidi"/>
          <w:lang w:val="fr-CH"/>
        </w:rPr>
      </w:pPr>
      <w:r>
        <w:rPr>
          <w:rFonts w:asciiTheme="majorBidi" w:hAnsiTheme="majorBidi" w:cstheme="majorBidi"/>
          <w:lang w:val="fr-CH"/>
        </w:rPr>
        <w:t xml:space="preserve">Immunité, </w:t>
      </w:r>
      <w:r w:rsidR="006D7453" w:rsidRPr="00517C98">
        <w:rPr>
          <w:rFonts w:asciiTheme="majorBidi" w:hAnsiTheme="majorBidi" w:cstheme="majorBidi"/>
          <w:lang w:val="fr-CH"/>
        </w:rPr>
        <w:t xml:space="preserve">procédure de test, propagation par trajets multiples, </w:t>
      </w:r>
      <w:r>
        <w:rPr>
          <w:rFonts w:asciiTheme="majorBidi" w:hAnsiTheme="majorBidi" w:cstheme="majorBidi"/>
          <w:lang w:val="fr-CH"/>
        </w:rPr>
        <w:t>r</w:t>
      </w:r>
      <w:r w:rsidRPr="00517C98">
        <w:rPr>
          <w:rFonts w:asciiTheme="majorBidi" w:hAnsiTheme="majorBidi" w:cstheme="majorBidi"/>
          <w:lang w:val="fr-CH"/>
        </w:rPr>
        <w:t xml:space="preserve">adiogoniomètre, </w:t>
      </w:r>
      <w:r w:rsidR="006D7453" w:rsidRPr="00517C98">
        <w:rPr>
          <w:rFonts w:asciiTheme="majorBidi" w:hAnsiTheme="majorBidi" w:cstheme="majorBidi"/>
          <w:lang w:val="fr-CH"/>
        </w:rPr>
        <w:t>réflexions, site de test à ciel ouvert</w:t>
      </w:r>
      <w:r w:rsidR="006D7453">
        <w:rPr>
          <w:rFonts w:asciiTheme="majorBidi" w:hAnsiTheme="majorBidi" w:cstheme="majorBidi"/>
          <w:lang w:val="fr-CH"/>
        </w:rPr>
        <w:t>.</w:t>
      </w:r>
    </w:p>
    <w:p w:rsidR="006D7453" w:rsidRPr="00517C98" w:rsidRDefault="006D7453" w:rsidP="006D7453">
      <w:pPr>
        <w:pStyle w:val="Headingb"/>
        <w:rPr>
          <w:lang w:val="fr-CH"/>
        </w:rPr>
      </w:pPr>
      <w:r w:rsidRPr="00517C98">
        <w:rPr>
          <w:lang w:val="fr-CH"/>
        </w:rPr>
        <w:t>Recommandations et Rapports de l'UIT connexes</w:t>
      </w:r>
    </w:p>
    <w:p w:rsidR="006D7453" w:rsidRDefault="00CB46C8" w:rsidP="006D7453">
      <w:pPr>
        <w:rPr>
          <w:rFonts w:asciiTheme="majorBidi" w:hAnsiTheme="majorBidi" w:cstheme="majorBidi"/>
          <w:lang w:val="fr-CH"/>
        </w:rPr>
      </w:pPr>
      <w:r>
        <w:rPr>
          <w:rFonts w:asciiTheme="majorBidi" w:hAnsiTheme="majorBidi" w:cstheme="majorBidi"/>
          <w:lang w:val="fr-CH"/>
        </w:rPr>
        <w:t>Recommandation UIT-R SM.2060</w:t>
      </w:r>
    </w:p>
    <w:p w:rsidR="00CB46C8" w:rsidRPr="00517C98" w:rsidRDefault="00CB46C8" w:rsidP="006D7453">
      <w:pPr>
        <w:rPr>
          <w:rFonts w:asciiTheme="majorBidi" w:hAnsiTheme="majorBidi" w:cstheme="majorBidi"/>
          <w:lang w:val="fr-CH"/>
        </w:rPr>
      </w:pPr>
      <w:r>
        <w:rPr>
          <w:rFonts w:asciiTheme="majorBidi" w:hAnsiTheme="majorBidi" w:cstheme="majorBidi"/>
          <w:lang w:val="fr-CH"/>
        </w:rPr>
        <w:t>Rapport UIT-R SM.2354</w:t>
      </w:r>
    </w:p>
    <w:p w:rsidR="006D7453" w:rsidRPr="00517C98" w:rsidRDefault="006D7453" w:rsidP="006D7453">
      <w:pPr>
        <w:rPr>
          <w:rFonts w:asciiTheme="majorBidi" w:hAnsiTheme="majorBidi" w:cstheme="majorBidi"/>
          <w:lang w:val="fr-CH"/>
        </w:rPr>
      </w:pPr>
      <w:r w:rsidRPr="00517C98">
        <w:rPr>
          <w:rFonts w:asciiTheme="majorBidi" w:hAnsiTheme="majorBidi" w:cstheme="majorBidi"/>
          <w:lang w:val="fr-CH"/>
        </w:rPr>
        <w:t>NOTE – La dernière édition de la Recommandation/du Rapport devr</w:t>
      </w:r>
      <w:r>
        <w:rPr>
          <w:rFonts w:asciiTheme="majorBidi" w:hAnsiTheme="majorBidi" w:cstheme="majorBidi"/>
          <w:lang w:val="fr-CH"/>
        </w:rPr>
        <w:t>ait être utilisée dans tous les </w:t>
      </w:r>
      <w:r w:rsidRPr="00517C98">
        <w:rPr>
          <w:rFonts w:asciiTheme="majorBidi" w:hAnsiTheme="majorBidi" w:cstheme="majorBidi"/>
          <w:lang w:val="fr-CH"/>
        </w:rPr>
        <w:t>cas.</w:t>
      </w:r>
    </w:p>
    <w:p w:rsidR="006D7453" w:rsidRPr="00517C98" w:rsidRDefault="006D7453" w:rsidP="006D7453">
      <w:pPr>
        <w:spacing w:before="360"/>
        <w:rPr>
          <w:rFonts w:asciiTheme="majorBidi" w:hAnsiTheme="majorBidi" w:cstheme="majorBidi"/>
          <w:lang w:val="fr-CH"/>
        </w:rPr>
      </w:pPr>
      <w:r w:rsidRPr="00517C98">
        <w:rPr>
          <w:rFonts w:asciiTheme="majorBidi" w:hAnsiTheme="majorBidi" w:cstheme="majorBidi"/>
          <w:lang w:val="fr-CH"/>
        </w:rPr>
        <w:t>L'Assemblée des radiocommunications de l'UIT,</w:t>
      </w:r>
    </w:p>
    <w:p w:rsidR="006D7453" w:rsidRPr="00517C98" w:rsidRDefault="006D7453" w:rsidP="006D7453">
      <w:pPr>
        <w:pStyle w:val="Call"/>
        <w:rPr>
          <w:lang w:val="fr-CH"/>
        </w:rPr>
      </w:pPr>
      <w:r w:rsidRPr="00517C98">
        <w:rPr>
          <w:lang w:val="fr-CH"/>
        </w:rPr>
        <w:t>considérant</w:t>
      </w:r>
    </w:p>
    <w:p w:rsidR="006D7453" w:rsidRPr="00517C98" w:rsidRDefault="006D7453" w:rsidP="006D7453">
      <w:pPr>
        <w:rPr>
          <w:rFonts w:asciiTheme="majorBidi" w:hAnsiTheme="majorBidi" w:cstheme="majorBidi"/>
          <w:lang w:val="fr-CH"/>
        </w:rPr>
      </w:pPr>
      <w:r w:rsidRPr="00517C98">
        <w:rPr>
          <w:rFonts w:asciiTheme="majorBidi" w:hAnsiTheme="majorBidi" w:cstheme="majorBidi"/>
          <w:i/>
          <w:iCs/>
          <w:lang w:val="fr-CH"/>
        </w:rPr>
        <w:t>a)</w:t>
      </w:r>
      <w:r w:rsidRPr="00517C98">
        <w:rPr>
          <w:rFonts w:asciiTheme="majorBidi" w:hAnsiTheme="majorBidi" w:cstheme="majorBidi"/>
          <w:lang w:val="fr-CH"/>
        </w:rPr>
        <w:tab/>
        <w:t xml:space="preserve">que l'UIT-R a </w:t>
      </w:r>
      <w:r>
        <w:rPr>
          <w:rFonts w:asciiTheme="majorBidi" w:hAnsiTheme="majorBidi" w:cstheme="majorBidi"/>
          <w:lang w:val="fr-CH"/>
        </w:rPr>
        <w:t>présenté</w:t>
      </w:r>
      <w:r w:rsidRPr="00517C98">
        <w:rPr>
          <w:rFonts w:asciiTheme="majorBidi" w:hAnsiTheme="majorBidi" w:cstheme="majorBidi"/>
          <w:lang w:val="fr-CH"/>
        </w:rPr>
        <w:t xml:space="preserve"> l'immunité des radiogoniomètres aux fronts d'onde déformés </w:t>
      </w:r>
      <w:r>
        <w:rPr>
          <w:rFonts w:asciiTheme="majorBidi" w:hAnsiTheme="majorBidi" w:cstheme="majorBidi"/>
          <w:lang w:val="fr-CH"/>
        </w:rPr>
        <w:t xml:space="preserve">pour différentes techniques de radiogoniométrie </w:t>
      </w:r>
      <w:r w:rsidRPr="00517C98">
        <w:rPr>
          <w:rFonts w:asciiTheme="majorBidi" w:hAnsiTheme="majorBidi" w:cstheme="majorBidi"/>
          <w:lang w:val="fr-CH"/>
        </w:rPr>
        <w:t>dans le Manuel de l'UIT sur le contrô</w:t>
      </w:r>
      <w:r>
        <w:rPr>
          <w:rFonts w:asciiTheme="majorBidi" w:hAnsiTheme="majorBidi" w:cstheme="majorBidi"/>
          <w:lang w:val="fr-CH"/>
        </w:rPr>
        <w:t>le du spectre (édition de 2011)</w:t>
      </w:r>
      <w:r w:rsidRPr="00517C98">
        <w:rPr>
          <w:rFonts w:asciiTheme="majorBidi" w:hAnsiTheme="majorBidi" w:cstheme="majorBidi"/>
          <w:lang w:val="fr-CH"/>
        </w:rPr>
        <w:t>;</w:t>
      </w:r>
    </w:p>
    <w:p w:rsidR="006D7453" w:rsidRPr="00517C98" w:rsidRDefault="006D7453" w:rsidP="006D7453">
      <w:pPr>
        <w:rPr>
          <w:rFonts w:asciiTheme="majorBidi" w:hAnsiTheme="majorBidi" w:cstheme="majorBidi"/>
          <w:lang w:val="fr-CH"/>
        </w:rPr>
      </w:pPr>
      <w:r w:rsidRPr="00517C98">
        <w:rPr>
          <w:rFonts w:asciiTheme="majorBidi" w:hAnsiTheme="majorBidi" w:cstheme="majorBidi"/>
          <w:i/>
          <w:iCs/>
          <w:lang w:val="fr-CH"/>
        </w:rPr>
        <w:t>b)</w:t>
      </w:r>
      <w:r w:rsidRPr="00517C98">
        <w:rPr>
          <w:rFonts w:asciiTheme="majorBidi" w:hAnsiTheme="majorBidi" w:cstheme="majorBidi"/>
          <w:lang w:val="fr-CH"/>
        </w:rPr>
        <w:tab/>
        <w:t>que l'immunité aux fronts d'onde déformés est une caractéristique importante d'un radiogoniomètre, étant donné que les fronts d'onde déformés dus à la propagation par trajets multiples sont courants dans la pratique</w:t>
      </w:r>
      <w:r>
        <w:rPr>
          <w:rFonts w:asciiTheme="majorBidi" w:hAnsiTheme="majorBidi" w:cstheme="majorBidi"/>
          <w:lang w:val="fr-CH"/>
        </w:rPr>
        <w:t>;</w:t>
      </w:r>
    </w:p>
    <w:p w:rsidR="006D7453" w:rsidRPr="00517C98" w:rsidRDefault="006D7453" w:rsidP="006D7453">
      <w:pPr>
        <w:rPr>
          <w:rFonts w:asciiTheme="majorBidi" w:hAnsiTheme="majorBidi" w:cstheme="majorBidi"/>
          <w:lang w:val="fr-CH"/>
        </w:rPr>
      </w:pPr>
      <w:r w:rsidRPr="00517C98">
        <w:rPr>
          <w:rFonts w:asciiTheme="majorBidi" w:hAnsiTheme="majorBidi" w:cstheme="majorBidi"/>
          <w:i/>
          <w:iCs/>
          <w:lang w:val="fr-CH"/>
        </w:rPr>
        <w:t>c)</w:t>
      </w:r>
      <w:r w:rsidRPr="00517C98">
        <w:rPr>
          <w:rFonts w:asciiTheme="majorBidi" w:hAnsiTheme="majorBidi" w:cstheme="majorBidi"/>
          <w:lang w:val="fr-CH"/>
        </w:rPr>
        <w:tab/>
        <w:t>que la spécification de l'immunité d'un radiogoniomètre aux fronts d'onde déformés dépend étroitement des procédures de test appliquées</w:t>
      </w:r>
      <w:r>
        <w:rPr>
          <w:rFonts w:asciiTheme="majorBidi" w:hAnsiTheme="majorBidi" w:cstheme="majorBidi"/>
          <w:lang w:val="fr-CH"/>
        </w:rPr>
        <w:t>;</w:t>
      </w:r>
    </w:p>
    <w:p w:rsidR="006D7453" w:rsidRPr="00517C98" w:rsidRDefault="006D7453" w:rsidP="006D7453">
      <w:pPr>
        <w:rPr>
          <w:rFonts w:asciiTheme="majorBidi" w:hAnsiTheme="majorBidi" w:cstheme="majorBidi"/>
          <w:lang w:val="fr-CH"/>
        </w:rPr>
      </w:pPr>
      <w:r w:rsidRPr="00517C98">
        <w:rPr>
          <w:rFonts w:asciiTheme="majorBidi" w:hAnsiTheme="majorBidi" w:cstheme="majorBidi"/>
          <w:i/>
          <w:iCs/>
          <w:lang w:val="fr-CH"/>
        </w:rPr>
        <w:t>d)</w:t>
      </w:r>
      <w:r w:rsidRPr="00517C98">
        <w:rPr>
          <w:rFonts w:asciiTheme="majorBidi" w:hAnsiTheme="majorBidi" w:cstheme="majorBidi"/>
          <w:lang w:val="fr-CH"/>
        </w:rPr>
        <w:tab/>
        <w:t xml:space="preserve">qu'une procédure de test </w:t>
      </w:r>
      <w:r>
        <w:rPr>
          <w:rFonts w:asciiTheme="majorBidi" w:hAnsiTheme="majorBidi" w:cstheme="majorBidi"/>
          <w:lang w:val="fr-CH"/>
        </w:rPr>
        <w:t>pour mesurer</w:t>
      </w:r>
      <w:r w:rsidRPr="00517C98">
        <w:rPr>
          <w:rFonts w:asciiTheme="majorBidi" w:hAnsiTheme="majorBidi" w:cstheme="majorBidi"/>
          <w:lang w:val="fr-CH"/>
        </w:rPr>
        <w:t xml:space="preserve"> l'immunité d'un radiogoniomètre aux fronts d'onde déformés ne doit pas dépendre de la conception du radiogoniomètre</w:t>
      </w:r>
      <w:r>
        <w:rPr>
          <w:rFonts w:asciiTheme="majorBidi" w:hAnsiTheme="majorBidi" w:cstheme="majorBidi"/>
          <w:lang w:val="fr-CH"/>
        </w:rPr>
        <w:t>;</w:t>
      </w:r>
    </w:p>
    <w:p w:rsidR="006D7453" w:rsidRPr="00517C98" w:rsidRDefault="006D7453" w:rsidP="006D7453">
      <w:pPr>
        <w:rPr>
          <w:rFonts w:asciiTheme="majorBidi" w:hAnsiTheme="majorBidi" w:cstheme="majorBidi"/>
          <w:lang w:val="fr-CH"/>
        </w:rPr>
      </w:pPr>
      <w:r w:rsidRPr="00517C98">
        <w:rPr>
          <w:rFonts w:asciiTheme="majorBidi" w:hAnsiTheme="majorBidi" w:cstheme="majorBidi"/>
          <w:i/>
          <w:iCs/>
          <w:lang w:val="fr-CH"/>
        </w:rPr>
        <w:t>e)</w:t>
      </w:r>
      <w:r w:rsidRPr="00517C98">
        <w:rPr>
          <w:rFonts w:asciiTheme="majorBidi" w:hAnsiTheme="majorBidi" w:cstheme="majorBidi"/>
          <w:lang w:val="fr-CH"/>
        </w:rPr>
        <w:tab/>
        <w:t xml:space="preserve">que si elles sont adoptées par tous les fabricants de radiogoniomètres destinés au contrôle des émissions civiles, des procédures de test bien définies </w:t>
      </w:r>
      <w:r>
        <w:rPr>
          <w:rFonts w:asciiTheme="majorBidi" w:hAnsiTheme="majorBidi" w:cstheme="majorBidi"/>
          <w:lang w:val="fr-CH"/>
        </w:rPr>
        <w:t>pour mesurer</w:t>
      </w:r>
      <w:r w:rsidRPr="00517C98">
        <w:rPr>
          <w:rFonts w:asciiTheme="majorBidi" w:hAnsiTheme="majorBidi" w:cstheme="majorBidi"/>
          <w:lang w:val="fr-CH"/>
        </w:rPr>
        <w:t xml:space="preserve"> l'immunité des radiogoniomètres aux fronts d'onde déformés permettant </w:t>
      </w:r>
      <w:r>
        <w:rPr>
          <w:rFonts w:asciiTheme="majorBidi" w:hAnsiTheme="majorBidi" w:cstheme="majorBidi"/>
          <w:lang w:val="fr-CH"/>
        </w:rPr>
        <w:t>d'évaluer</w:t>
      </w:r>
      <w:r w:rsidRPr="00517C98">
        <w:rPr>
          <w:rFonts w:asciiTheme="majorBidi" w:hAnsiTheme="majorBidi" w:cstheme="majorBidi"/>
          <w:lang w:val="fr-CH"/>
        </w:rPr>
        <w:t xml:space="preserve"> l'incidence de la propagation par trajets multiples dans des conditions </w:t>
      </w:r>
      <w:r>
        <w:rPr>
          <w:rFonts w:asciiTheme="majorBidi" w:hAnsiTheme="majorBidi" w:cstheme="majorBidi"/>
          <w:lang w:val="fr-CH"/>
        </w:rPr>
        <w:t xml:space="preserve">proches de la réalité permettront </w:t>
      </w:r>
      <w:r w:rsidRPr="00517C98">
        <w:rPr>
          <w:rFonts w:asciiTheme="majorBidi" w:hAnsiTheme="majorBidi" w:cstheme="majorBidi"/>
          <w:lang w:val="fr-CH"/>
        </w:rPr>
        <w:t xml:space="preserve">aux utilisateurs de ces radiogoniomètres de procéder à une évaluation plus facile et plus objective des produits </w:t>
      </w:r>
      <w:r>
        <w:rPr>
          <w:rFonts w:asciiTheme="majorBidi" w:hAnsiTheme="majorBidi" w:cstheme="majorBidi"/>
          <w:lang w:val="fr-CH"/>
        </w:rPr>
        <w:t>des</w:t>
      </w:r>
      <w:r w:rsidRPr="00517C98">
        <w:rPr>
          <w:rFonts w:asciiTheme="majorBidi" w:hAnsiTheme="majorBidi" w:cstheme="majorBidi"/>
          <w:lang w:val="fr-CH"/>
        </w:rPr>
        <w:t xml:space="preserve"> différents fabricants,</w:t>
      </w:r>
    </w:p>
    <w:p w:rsidR="006D7453" w:rsidRPr="00517C98" w:rsidRDefault="006D7453" w:rsidP="006D7453">
      <w:pPr>
        <w:pStyle w:val="Call"/>
        <w:rPr>
          <w:lang w:val="fr-CH"/>
        </w:rPr>
      </w:pPr>
      <w:r w:rsidRPr="00517C98">
        <w:rPr>
          <w:lang w:val="fr-CH"/>
        </w:rPr>
        <w:lastRenderedPageBreak/>
        <w:t>recommande</w:t>
      </w:r>
    </w:p>
    <w:p w:rsidR="006D7453" w:rsidRPr="00517C98" w:rsidRDefault="006D7453" w:rsidP="008B7D9A">
      <w:pPr>
        <w:rPr>
          <w:rFonts w:asciiTheme="majorBidi" w:hAnsiTheme="majorBidi" w:cstheme="majorBidi"/>
          <w:lang w:val="fr-CH"/>
        </w:rPr>
      </w:pPr>
      <w:r w:rsidRPr="00517C98">
        <w:rPr>
          <w:rFonts w:asciiTheme="majorBidi" w:hAnsiTheme="majorBidi" w:cstheme="majorBidi"/>
          <w:lang w:val="fr-CH"/>
        </w:rPr>
        <w:t>que la méthode de mesure figurant dans l'Annexe 1 soit utilisé</w:t>
      </w:r>
      <w:r w:rsidR="008B7D9A">
        <w:rPr>
          <w:rFonts w:asciiTheme="majorBidi" w:hAnsiTheme="majorBidi" w:cstheme="majorBidi"/>
          <w:lang w:val="fr-CH"/>
        </w:rPr>
        <w:t>e</w:t>
      </w:r>
      <w:r w:rsidRPr="00517C98">
        <w:rPr>
          <w:rFonts w:asciiTheme="majorBidi" w:hAnsiTheme="majorBidi" w:cstheme="majorBidi"/>
          <w:lang w:val="fr-CH"/>
        </w:rPr>
        <w:t xml:space="preserve"> pour déterminer et </w:t>
      </w:r>
      <w:r w:rsidR="008B7D9A">
        <w:rPr>
          <w:rFonts w:asciiTheme="majorBidi" w:hAnsiTheme="majorBidi" w:cstheme="majorBidi"/>
          <w:lang w:val="fr-CH"/>
        </w:rPr>
        <w:t>communiquer</w:t>
      </w:r>
      <w:r w:rsidRPr="00517C98">
        <w:rPr>
          <w:rFonts w:asciiTheme="majorBidi" w:hAnsiTheme="majorBidi" w:cstheme="majorBidi"/>
          <w:lang w:val="fr-CH"/>
        </w:rPr>
        <w:t xml:space="preserve"> l'immunité des systèmes fixes et mobiles de radiogoniométrie aux fronts d'onde déformés dus à la propagation par trajets multiples.</w:t>
      </w:r>
    </w:p>
    <w:p w:rsidR="006D7453" w:rsidRPr="00517C98" w:rsidRDefault="006D7453" w:rsidP="0005700E">
      <w:pPr>
        <w:pStyle w:val="AnnexNoTitle"/>
        <w:rPr>
          <w:lang w:val="fr-CH"/>
        </w:rPr>
      </w:pPr>
      <w:r w:rsidRPr="00517C98">
        <w:rPr>
          <w:lang w:val="fr-CH"/>
        </w:rPr>
        <w:t>Annexe 1</w:t>
      </w:r>
      <w:r>
        <w:rPr>
          <w:lang w:val="fr-CH"/>
        </w:rPr>
        <w:br/>
      </w:r>
      <w:r>
        <w:rPr>
          <w:lang w:val="fr-CH"/>
        </w:rPr>
        <w:br/>
      </w:r>
      <w:r w:rsidRPr="00517C98">
        <w:rPr>
          <w:lang w:val="fr-CH"/>
        </w:rPr>
        <w:t xml:space="preserve">Immunité aux fronts d'onde déformés dus à la propagation par trajets multiples: </w:t>
      </w:r>
      <w:r>
        <w:rPr>
          <w:lang w:val="fr-CH"/>
        </w:rPr>
        <w:t>procédure</w:t>
      </w:r>
      <w:r w:rsidRPr="00517C98">
        <w:rPr>
          <w:lang w:val="fr-CH"/>
        </w:rPr>
        <w:t xml:space="preserve"> de test pour les radiogoniomètres fixes </w:t>
      </w:r>
      <w:r>
        <w:rPr>
          <w:lang w:val="fr-CH"/>
        </w:rPr>
        <w:t>et</w:t>
      </w:r>
      <w:r w:rsidRPr="00517C98">
        <w:rPr>
          <w:lang w:val="fr-CH"/>
        </w:rPr>
        <w:t xml:space="preserve"> mobiles</w:t>
      </w:r>
    </w:p>
    <w:p w:rsidR="006D7453" w:rsidRPr="003C45A6" w:rsidRDefault="006D7453" w:rsidP="006D7453">
      <w:pPr>
        <w:pStyle w:val="Heading1"/>
        <w:rPr>
          <w:szCs w:val="24"/>
          <w:lang w:val="fr-CH"/>
        </w:rPr>
      </w:pPr>
      <w:r w:rsidRPr="003C45A6">
        <w:rPr>
          <w:szCs w:val="24"/>
          <w:lang w:val="fr-CH"/>
        </w:rPr>
        <w:t>1</w:t>
      </w:r>
      <w:r w:rsidRPr="003C45A6">
        <w:rPr>
          <w:szCs w:val="24"/>
          <w:lang w:val="fr-CH"/>
        </w:rPr>
        <w:tab/>
        <w:t>Considérations générales</w:t>
      </w:r>
    </w:p>
    <w:p w:rsidR="006D7453" w:rsidRPr="00517C98" w:rsidRDefault="006D7453" w:rsidP="006D7453">
      <w:pPr>
        <w:rPr>
          <w:rFonts w:asciiTheme="majorBidi" w:hAnsiTheme="majorBidi" w:cstheme="majorBidi"/>
          <w:lang w:val="fr-CH"/>
        </w:rPr>
      </w:pPr>
      <w:r w:rsidRPr="00517C98">
        <w:rPr>
          <w:rFonts w:asciiTheme="majorBidi" w:hAnsiTheme="majorBidi" w:cstheme="majorBidi"/>
          <w:lang w:val="fr-CH"/>
        </w:rPr>
        <w:t>Dans des conditions normales, la propagation des ondes entre l'émetteur et le radiogoniomètre est gêné</w:t>
      </w:r>
      <w:r>
        <w:rPr>
          <w:rFonts w:asciiTheme="majorBidi" w:hAnsiTheme="majorBidi" w:cstheme="majorBidi"/>
          <w:lang w:val="fr-CH"/>
        </w:rPr>
        <w:t>e</w:t>
      </w:r>
      <w:r w:rsidRPr="00517C98">
        <w:rPr>
          <w:rFonts w:asciiTheme="majorBidi" w:hAnsiTheme="majorBidi" w:cstheme="majorBidi"/>
          <w:lang w:val="fr-CH"/>
        </w:rPr>
        <w:t xml:space="preserve"> par les bâtiments, les montagnes, les collines, etc. Même avec une visibilité directe, il y aura toujours des ondes secondaires dues à la réflexion, </w:t>
      </w:r>
      <w:r>
        <w:rPr>
          <w:rFonts w:asciiTheme="majorBidi" w:hAnsiTheme="majorBidi" w:cstheme="majorBidi"/>
          <w:lang w:val="fr-CH"/>
        </w:rPr>
        <w:t xml:space="preserve">à </w:t>
      </w:r>
      <w:r w:rsidRPr="00517C98">
        <w:rPr>
          <w:rFonts w:asciiTheme="majorBidi" w:hAnsiTheme="majorBidi" w:cstheme="majorBidi"/>
          <w:lang w:val="fr-CH"/>
        </w:rPr>
        <w:t>la réfraction et à la diffraction, qui se superposeront à l'onde directe au niveau du récepteur</w:t>
      </w:r>
      <w:r>
        <w:rPr>
          <w:rFonts w:asciiTheme="majorBidi" w:hAnsiTheme="majorBidi" w:cstheme="majorBidi"/>
          <w:lang w:val="fr-CH"/>
        </w:rPr>
        <w:t>, constituant des champs</w:t>
      </w:r>
      <w:r w:rsidRPr="00517C98">
        <w:rPr>
          <w:rFonts w:asciiTheme="majorBidi" w:hAnsiTheme="majorBidi" w:cstheme="majorBidi"/>
          <w:lang w:val="fr-CH"/>
        </w:rPr>
        <w:t xml:space="preserve"> brouilleur</w:t>
      </w:r>
      <w:r>
        <w:rPr>
          <w:rFonts w:asciiTheme="majorBidi" w:hAnsiTheme="majorBidi" w:cstheme="majorBidi"/>
          <w:lang w:val="fr-CH"/>
        </w:rPr>
        <w:t>s</w:t>
      </w:r>
      <w:r w:rsidRPr="00517C98">
        <w:rPr>
          <w:rFonts w:asciiTheme="majorBidi" w:hAnsiTheme="majorBidi" w:cstheme="majorBidi"/>
          <w:lang w:val="fr-CH"/>
        </w:rPr>
        <w:t xml:space="preserve">. Si le niveau de puissance de la composante de l'onde brouilleuse est inférieur à celui </w:t>
      </w:r>
      <w:r>
        <w:rPr>
          <w:rFonts w:asciiTheme="majorBidi" w:hAnsiTheme="majorBidi" w:cstheme="majorBidi"/>
          <w:lang w:val="fr-CH"/>
        </w:rPr>
        <w:t>de la composante de l'onde</w:t>
      </w:r>
      <w:r w:rsidR="008B7D9A">
        <w:rPr>
          <w:rFonts w:asciiTheme="majorBidi" w:hAnsiTheme="majorBidi" w:cstheme="majorBidi"/>
          <w:lang w:val="fr-CH"/>
        </w:rPr>
        <w:t xml:space="preserve"> utile</w:t>
      </w:r>
      <w:r w:rsidRPr="00517C98">
        <w:rPr>
          <w:rFonts w:asciiTheme="majorBidi" w:hAnsiTheme="majorBidi" w:cstheme="majorBidi"/>
          <w:lang w:val="fr-CH"/>
        </w:rPr>
        <w:t>, il est possible de réduire au minimum l</w:t>
      </w:r>
      <w:r>
        <w:rPr>
          <w:rFonts w:asciiTheme="majorBidi" w:hAnsiTheme="majorBidi" w:cstheme="majorBidi"/>
          <w:lang w:val="fr-CH"/>
        </w:rPr>
        <w:t>'</w:t>
      </w:r>
      <w:r w:rsidRPr="00517C98">
        <w:rPr>
          <w:rFonts w:asciiTheme="majorBidi" w:hAnsiTheme="majorBidi" w:cstheme="majorBidi"/>
          <w:lang w:val="fr-CH"/>
        </w:rPr>
        <w:t xml:space="preserve">erreur de relèvement en choisissant des paramètres de conception </w:t>
      </w:r>
      <w:r>
        <w:rPr>
          <w:rFonts w:asciiTheme="majorBidi" w:hAnsiTheme="majorBidi" w:cstheme="majorBidi"/>
          <w:lang w:val="fr-CH"/>
        </w:rPr>
        <w:t>adaptés pour</w:t>
      </w:r>
      <w:r w:rsidRPr="00517C98">
        <w:rPr>
          <w:rFonts w:asciiTheme="majorBidi" w:hAnsiTheme="majorBidi" w:cstheme="majorBidi"/>
          <w:lang w:val="fr-CH"/>
        </w:rPr>
        <w:t xml:space="preserve"> le radiogoniomètre. La présente Recommandation sert à mesurer l'immunité d'un radiogoniomètre aux fronts d'onde déformés provoqués par une onde secondaire (réflexion). </w:t>
      </w:r>
      <w:r>
        <w:rPr>
          <w:rFonts w:asciiTheme="majorBidi" w:hAnsiTheme="majorBidi" w:cstheme="majorBidi"/>
          <w:lang w:val="fr-CH"/>
        </w:rPr>
        <w:t>Elle est destinée à être utilisée pour effectuer une mesure incontestable sur</w:t>
      </w:r>
      <w:r w:rsidRPr="00517C98">
        <w:rPr>
          <w:rFonts w:asciiTheme="majorBidi" w:hAnsiTheme="majorBidi" w:cstheme="majorBidi"/>
          <w:lang w:val="fr-CH"/>
        </w:rPr>
        <w:t xml:space="preserve"> un échantillon unique de la version produite en série </w:t>
      </w:r>
      <w:r>
        <w:rPr>
          <w:rFonts w:asciiTheme="majorBidi" w:hAnsiTheme="majorBidi" w:cstheme="majorBidi"/>
          <w:lang w:val="fr-CH"/>
        </w:rPr>
        <w:t>du</w:t>
      </w:r>
      <w:r w:rsidRPr="00517C98">
        <w:rPr>
          <w:rFonts w:asciiTheme="majorBidi" w:hAnsiTheme="majorBidi" w:cstheme="majorBidi"/>
          <w:lang w:val="fr-CH"/>
        </w:rPr>
        <w:t xml:space="preserve"> système de radiogoniométrie </w:t>
      </w:r>
      <w:r>
        <w:rPr>
          <w:rFonts w:asciiTheme="majorBidi" w:hAnsiTheme="majorBidi" w:cstheme="majorBidi"/>
          <w:lang w:val="fr-CH"/>
        </w:rPr>
        <w:t>visé par les</w:t>
      </w:r>
      <w:r w:rsidRPr="00517C98">
        <w:rPr>
          <w:rFonts w:asciiTheme="majorBidi" w:hAnsiTheme="majorBidi" w:cstheme="majorBidi"/>
          <w:lang w:val="fr-CH"/>
        </w:rPr>
        <w:t xml:space="preserve"> tests.</w:t>
      </w:r>
    </w:p>
    <w:p w:rsidR="006D7453" w:rsidRPr="003C45A6" w:rsidRDefault="006D7453" w:rsidP="006D7453">
      <w:pPr>
        <w:pStyle w:val="Heading1"/>
        <w:rPr>
          <w:rFonts w:asciiTheme="majorBidi" w:hAnsiTheme="majorBidi" w:cstheme="majorBidi"/>
          <w:b w:val="0"/>
          <w:bCs/>
          <w:szCs w:val="24"/>
          <w:lang w:val="fr-CH"/>
        </w:rPr>
      </w:pPr>
      <w:r w:rsidRPr="003C45A6">
        <w:rPr>
          <w:rFonts w:asciiTheme="majorBidi" w:hAnsiTheme="majorBidi" w:cstheme="majorBidi"/>
          <w:bCs/>
          <w:szCs w:val="24"/>
          <w:lang w:val="fr-CH"/>
        </w:rPr>
        <w:t>2</w:t>
      </w:r>
      <w:r w:rsidRPr="003C45A6">
        <w:rPr>
          <w:rFonts w:asciiTheme="majorBidi" w:hAnsiTheme="majorBidi" w:cstheme="majorBidi"/>
          <w:bCs/>
          <w:szCs w:val="24"/>
          <w:lang w:val="fr-CH"/>
        </w:rPr>
        <w:tab/>
        <w:t>Principe de mesure</w:t>
      </w:r>
    </w:p>
    <w:p w:rsidR="006D7453" w:rsidRPr="00517C98" w:rsidRDefault="006D7453" w:rsidP="006D7453">
      <w:pPr>
        <w:rPr>
          <w:rFonts w:asciiTheme="majorBidi" w:hAnsiTheme="majorBidi" w:cstheme="majorBidi"/>
          <w:lang w:val="fr-CH"/>
        </w:rPr>
      </w:pPr>
      <w:r w:rsidRPr="00517C98">
        <w:rPr>
          <w:rFonts w:asciiTheme="majorBidi" w:hAnsiTheme="majorBidi" w:cstheme="majorBidi"/>
          <w:lang w:val="fr-CH"/>
        </w:rPr>
        <w:t xml:space="preserve">Les mesures seront réalisées dans des conditions simplifiées, ce qui permettra d'effectuer des tests très simples et </w:t>
      </w:r>
      <w:r>
        <w:rPr>
          <w:rFonts w:asciiTheme="majorBidi" w:hAnsiTheme="majorBidi" w:cstheme="majorBidi"/>
          <w:lang w:val="fr-CH"/>
        </w:rPr>
        <w:t>d'obtenir une bonne reproductibilité des résultats</w:t>
      </w:r>
      <w:r w:rsidRPr="00517C98">
        <w:rPr>
          <w:rFonts w:asciiTheme="majorBidi" w:hAnsiTheme="majorBidi" w:cstheme="majorBidi"/>
          <w:lang w:val="fr-CH"/>
        </w:rPr>
        <w:t xml:space="preserve"> à un moment quelconque et sur un site quelconque. Afin de simuler un environnement </w:t>
      </w:r>
      <w:r>
        <w:rPr>
          <w:rFonts w:asciiTheme="majorBidi" w:hAnsiTheme="majorBidi" w:cstheme="majorBidi"/>
          <w:lang w:val="fr-CH"/>
        </w:rPr>
        <w:t>de</w:t>
      </w:r>
      <w:r w:rsidRPr="00517C98">
        <w:rPr>
          <w:rFonts w:asciiTheme="majorBidi" w:hAnsiTheme="majorBidi" w:cstheme="majorBidi"/>
          <w:lang w:val="fr-CH"/>
        </w:rPr>
        <w:t xml:space="preserve"> propagation par trajets multiples, il est proposé d'utiliser </w:t>
      </w:r>
      <w:r>
        <w:rPr>
          <w:rFonts w:asciiTheme="majorBidi" w:hAnsiTheme="majorBidi" w:cstheme="majorBidi"/>
          <w:lang w:val="fr-CH"/>
        </w:rPr>
        <w:t xml:space="preserve">par la suite </w:t>
      </w:r>
      <w:r w:rsidRPr="00517C98">
        <w:rPr>
          <w:rFonts w:asciiTheme="majorBidi" w:hAnsiTheme="majorBidi" w:cstheme="majorBidi"/>
          <w:lang w:val="fr-CH"/>
        </w:rPr>
        <w:t xml:space="preserve">une configuration </w:t>
      </w:r>
      <w:r>
        <w:rPr>
          <w:rFonts w:asciiTheme="majorBidi" w:hAnsiTheme="majorBidi" w:cstheme="majorBidi"/>
          <w:lang w:val="fr-CH"/>
        </w:rPr>
        <w:t>à</w:t>
      </w:r>
      <w:r w:rsidRPr="00517C98">
        <w:rPr>
          <w:rFonts w:asciiTheme="majorBidi" w:hAnsiTheme="majorBidi" w:cstheme="majorBidi"/>
          <w:lang w:val="fr-CH"/>
        </w:rPr>
        <w:t xml:space="preserve"> deux antennes d'émission (champ à deux ondes produit par un émetteur</w:t>
      </w:r>
      <w:r>
        <w:rPr>
          <w:rFonts w:asciiTheme="majorBidi" w:hAnsiTheme="majorBidi" w:cstheme="majorBidi"/>
          <w:lang w:val="fr-CH"/>
        </w:rPr>
        <w:t xml:space="preserve"> unique</w:t>
      </w:r>
      <w:r w:rsidRPr="00517C98">
        <w:rPr>
          <w:rFonts w:asciiTheme="majorBidi" w:hAnsiTheme="majorBidi" w:cstheme="majorBidi"/>
          <w:lang w:val="fr-CH"/>
        </w:rPr>
        <w:t xml:space="preserve">). Les deux antennes sont raccordées à l'émetteur de test via un diviseur de puissance. L'utilisation d'un atténuateur permet de </w:t>
      </w:r>
      <w:r>
        <w:rPr>
          <w:rFonts w:asciiTheme="majorBidi" w:hAnsiTheme="majorBidi" w:cstheme="majorBidi"/>
          <w:lang w:val="fr-CH"/>
        </w:rPr>
        <w:t>régler</w:t>
      </w:r>
      <w:r w:rsidRPr="00517C98">
        <w:rPr>
          <w:rFonts w:asciiTheme="majorBidi" w:hAnsiTheme="majorBidi" w:cstheme="majorBidi"/>
          <w:lang w:val="fr-CH"/>
        </w:rPr>
        <w:t xml:space="preserve"> l'amplitude du signal qu</w:t>
      </w:r>
      <w:r>
        <w:rPr>
          <w:rFonts w:asciiTheme="majorBidi" w:hAnsiTheme="majorBidi" w:cstheme="majorBidi"/>
          <w:lang w:val="fr-CH"/>
        </w:rPr>
        <w:t>i représente la réflexion (onde</w:t>
      </w:r>
      <w:r w:rsidRPr="00517C98">
        <w:rPr>
          <w:rFonts w:asciiTheme="majorBidi" w:hAnsiTheme="majorBidi" w:cstheme="majorBidi"/>
          <w:lang w:val="fr-CH"/>
        </w:rPr>
        <w:t xml:space="preserve"> secondaire) et, partant, de déterminer la relation d'amplitude entre le trajet direct (</w:t>
      </w:r>
      <w:r>
        <w:rPr>
          <w:rFonts w:asciiTheme="majorBidi" w:hAnsiTheme="majorBidi" w:cstheme="majorBidi"/>
          <w:lang w:val="fr-CH"/>
        </w:rPr>
        <w:t>principal</w:t>
      </w:r>
      <w:r w:rsidRPr="00517C98">
        <w:rPr>
          <w:rFonts w:asciiTheme="majorBidi" w:hAnsiTheme="majorBidi" w:cstheme="majorBidi"/>
          <w:lang w:val="fr-CH"/>
        </w:rPr>
        <w:t xml:space="preserve">) et le trajet </w:t>
      </w:r>
      <w:r>
        <w:rPr>
          <w:rFonts w:asciiTheme="majorBidi" w:hAnsiTheme="majorBidi" w:cstheme="majorBidi"/>
          <w:lang w:val="fr-CH"/>
        </w:rPr>
        <w:t>du signal réfléchi</w:t>
      </w:r>
      <w:r w:rsidRPr="00517C98">
        <w:rPr>
          <w:rFonts w:asciiTheme="majorBidi" w:hAnsiTheme="majorBidi" w:cstheme="majorBidi"/>
          <w:lang w:val="fr-CH"/>
        </w:rPr>
        <w:t xml:space="preserve"> (secondaire). </w:t>
      </w:r>
      <w:r>
        <w:rPr>
          <w:rFonts w:asciiTheme="majorBidi" w:hAnsiTheme="majorBidi" w:cstheme="majorBidi"/>
          <w:lang w:val="fr-CH"/>
        </w:rPr>
        <w:t>On fait varier l'a</w:t>
      </w:r>
      <w:r w:rsidRPr="00517C98">
        <w:rPr>
          <w:rFonts w:asciiTheme="majorBidi" w:hAnsiTheme="majorBidi" w:cstheme="majorBidi"/>
          <w:lang w:val="fr-CH"/>
        </w:rPr>
        <w:t>ngle d'</w:t>
      </w:r>
      <w:r>
        <w:rPr>
          <w:rFonts w:asciiTheme="majorBidi" w:hAnsiTheme="majorBidi" w:cstheme="majorBidi"/>
          <w:lang w:val="fr-CH"/>
        </w:rPr>
        <w:t>incidence</w:t>
      </w:r>
      <w:r w:rsidRPr="00517C98">
        <w:rPr>
          <w:rFonts w:asciiTheme="majorBidi" w:hAnsiTheme="majorBidi" w:cstheme="majorBidi"/>
          <w:lang w:val="fr-CH"/>
        </w:rPr>
        <w:t xml:space="preserve"> et l'angle de phase de l'</w:t>
      </w:r>
      <w:r>
        <w:rPr>
          <w:rFonts w:asciiTheme="majorBidi" w:hAnsiTheme="majorBidi" w:cstheme="majorBidi"/>
          <w:lang w:val="fr-CH"/>
        </w:rPr>
        <w:t>onde secondaire</w:t>
      </w:r>
      <w:r w:rsidRPr="00517C98">
        <w:rPr>
          <w:rFonts w:asciiTheme="majorBidi" w:hAnsiTheme="majorBidi" w:cstheme="majorBidi"/>
          <w:lang w:val="fr-CH"/>
        </w:rPr>
        <w:t xml:space="preserve">. </w:t>
      </w:r>
      <w:r>
        <w:rPr>
          <w:rFonts w:asciiTheme="majorBidi" w:hAnsiTheme="majorBidi" w:cstheme="majorBidi"/>
          <w:lang w:val="fr-CH"/>
        </w:rPr>
        <w:t>E</w:t>
      </w:r>
      <w:r w:rsidRPr="00517C98">
        <w:rPr>
          <w:rFonts w:asciiTheme="majorBidi" w:hAnsiTheme="majorBidi" w:cstheme="majorBidi"/>
          <w:lang w:val="fr-CH"/>
        </w:rPr>
        <w:t>tant donné que l'objectif est de simplifier l'opération de mesure, on ignore intentionnellement les effets du type de modulation (y compris les signaux de phase et les signaux variant dans le temps), du facteur d'utilisation du signal, de la largeur de bande, de la polarisation et de la durée du signal, du bruit et d'autres paramètres de qualité liés au signal et au radiogoniomètre (par exemple sa sensibilité)</w:t>
      </w:r>
      <w:r>
        <w:rPr>
          <w:rFonts w:asciiTheme="majorBidi" w:hAnsiTheme="majorBidi" w:cstheme="majorBidi"/>
          <w:lang w:val="fr-CH"/>
        </w:rPr>
        <w:t>,</w:t>
      </w:r>
      <w:r w:rsidRPr="00517C98">
        <w:rPr>
          <w:rFonts w:asciiTheme="majorBidi" w:hAnsiTheme="majorBidi" w:cstheme="majorBidi"/>
          <w:lang w:val="fr-CH"/>
        </w:rPr>
        <w:t xml:space="preserve"> afin de réduire la complexité de la procédure de test et la durée des mesures. Les mesures sont effectuées dans un environnement </w:t>
      </w:r>
      <w:r>
        <w:rPr>
          <w:rFonts w:asciiTheme="majorBidi" w:hAnsiTheme="majorBidi" w:cstheme="majorBidi"/>
          <w:lang w:val="fr-CH"/>
        </w:rPr>
        <w:t>exempt de</w:t>
      </w:r>
      <w:r w:rsidRPr="00517C98">
        <w:rPr>
          <w:rFonts w:asciiTheme="majorBidi" w:hAnsiTheme="majorBidi" w:cstheme="majorBidi"/>
          <w:lang w:val="fr-CH"/>
        </w:rPr>
        <w:t xml:space="preserve"> réflexion</w:t>
      </w:r>
      <w:r>
        <w:rPr>
          <w:rFonts w:asciiTheme="majorBidi" w:hAnsiTheme="majorBidi" w:cstheme="majorBidi"/>
          <w:lang w:val="fr-CH"/>
        </w:rPr>
        <w:t xml:space="preserve"> par ailleurs</w:t>
      </w:r>
      <w:r w:rsidRPr="00517C98">
        <w:rPr>
          <w:rFonts w:asciiTheme="majorBidi" w:hAnsiTheme="majorBidi" w:cstheme="majorBidi"/>
          <w:lang w:val="fr-CH"/>
        </w:rPr>
        <w:t>, par exemple sur un site de test à ciel ouvert ou dans une chambre anéchoïque</w:t>
      </w:r>
      <w:r w:rsidRPr="00517C98">
        <w:rPr>
          <w:rStyle w:val="FootnoteReference"/>
          <w:rFonts w:asciiTheme="majorBidi" w:hAnsiTheme="majorBidi" w:cstheme="majorBidi"/>
          <w:lang w:val="fr-CH"/>
        </w:rPr>
        <w:footnoteReference w:id="2"/>
      </w:r>
      <w:r>
        <w:rPr>
          <w:rFonts w:asciiTheme="majorBidi" w:hAnsiTheme="majorBidi" w:cstheme="majorBidi"/>
          <w:lang w:val="fr-CH"/>
        </w:rPr>
        <w:t>.</w:t>
      </w:r>
      <w:r w:rsidRPr="00517C98">
        <w:rPr>
          <w:rFonts w:asciiTheme="majorBidi" w:hAnsiTheme="majorBidi" w:cstheme="majorBidi"/>
          <w:lang w:val="fr-CH"/>
        </w:rPr>
        <w:t xml:space="preserve"> </w:t>
      </w:r>
    </w:p>
    <w:p w:rsidR="006D7453" w:rsidRPr="00517C98" w:rsidRDefault="006D7453" w:rsidP="006D7453">
      <w:pPr>
        <w:rPr>
          <w:rFonts w:asciiTheme="majorBidi" w:hAnsiTheme="majorBidi" w:cstheme="majorBidi"/>
          <w:lang w:val="fr-CH"/>
        </w:rPr>
      </w:pPr>
      <w:r w:rsidRPr="00517C98">
        <w:rPr>
          <w:rFonts w:asciiTheme="majorBidi" w:hAnsiTheme="majorBidi" w:cstheme="majorBidi"/>
          <w:lang w:val="fr-CH"/>
        </w:rPr>
        <w:t xml:space="preserve">En plus de la procédure de mesure préconisée décrite dans le présent document, il est possible de mesurer l'immunité d'un radiogoniomètre aux fronts d'onde déformés en utilisant </w:t>
      </w:r>
      <w:r>
        <w:rPr>
          <w:rFonts w:asciiTheme="majorBidi" w:hAnsiTheme="majorBidi" w:cstheme="majorBidi"/>
          <w:lang w:val="fr-CH"/>
        </w:rPr>
        <w:t>des</w:t>
      </w:r>
      <w:r w:rsidRPr="00517C98">
        <w:rPr>
          <w:rFonts w:asciiTheme="majorBidi" w:hAnsiTheme="majorBidi" w:cstheme="majorBidi"/>
          <w:lang w:val="fr-CH"/>
        </w:rPr>
        <w:t xml:space="preserve"> émulateur</w:t>
      </w:r>
      <w:r>
        <w:rPr>
          <w:rFonts w:asciiTheme="majorBidi" w:hAnsiTheme="majorBidi" w:cstheme="majorBidi"/>
          <w:lang w:val="fr-CH"/>
        </w:rPr>
        <w:t>s</w:t>
      </w:r>
      <w:r w:rsidRPr="00517C98">
        <w:rPr>
          <w:rFonts w:asciiTheme="majorBidi" w:hAnsiTheme="majorBidi" w:cstheme="majorBidi"/>
          <w:lang w:val="fr-CH"/>
        </w:rPr>
        <w:t xml:space="preserve"> </w:t>
      </w:r>
      <w:r>
        <w:rPr>
          <w:rFonts w:asciiTheme="majorBidi" w:hAnsiTheme="majorBidi" w:cstheme="majorBidi"/>
          <w:lang w:val="fr-CH"/>
        </w:rPr>
        <w:t xml:space="preserve">à </w:t>
      </w:r>
      <w:r>
        <w:rPr>
          <w:rFonts w:asciiTheme="majorBidi" w:hAnsiTheme="majorBidi" w:cstheme="majorBidi"/>
          <w:lang w:val="fr-CH"/>
        </w:rPr>
        <w:lastRenderedPageBreak/>
        <w:t>canaux multiples</w:t>
      </w:r>
      <w:r w:rsidRPr="00517C98">
        <w:rPr>
          <w:rFonts w:asciiTheme="majorBidi" w:hAnsiTheme="majorBidi" w:cstheme="majorBidi"/>
          <w:lang w:val="fr-CH"/>
        </w:rPr>
        <w:t xml:space="preserve"> capable</w:t>
      </w:r>
      <w:r>
        <w:rPr>
          <w:rFonts w:asciiTheme="majorBidi" w:hAnsiTheme="majorBidi" w:cstheme="majorBidi"/>
          <w:lang w:val="fr-CH"/>
        </w:rPr>
        <w:t>s</w:t>
      </w:r>
      <w:r w:rsidRPr="00517C98">
        <w:rPr>
          <w:rFonts w:asciiTheme="majorBidi" w:hAnsiTheme="majorBidi" w:cstheme="majorBidi"/>
          <w:lang w:val="fr-CH"/>
        </w:rPr>
        <w:t xml:space="preserve"> de simuler les effets de la propagation </w:t>
      </w:r>
      <w:r>
        <w:rPr>
          <w:rFonts w:asciiTheme="majorBidi" w:hAnsiTheme="majorBidi" w:cstheme="majorBidi"/>
          <w:lang w:val="fr-CH"/>
        </w:rPr>
        <w:t xml:space="preserve">dans un environnement réel </w:t>
      </w:r>
      <w:r w:rsidRPr="00517C98">
        <w:rPr>
          <w:rFonts w:asciiTheme="majorBidi" w:hAnsiTheme="majorBidi" w:cstheme="majorBidi"/>
          <w:lang w:val="fr-CH"/>
        </w:rPr>
        <w:t>lorsque l'on n'a pas facilement accès à un site de test à ciel ouvert ou à une chambre anéchoïque.</w:t>
      </w:r>
    </w:p>
    <w:p w:rsidR="006D7453" w:rsidRPr="00517C98" w:rsidRDefault="006D7453" w:rsidP="003A7A15">
      <w:pPr>
        <w:pStyle w:val="Heading1"/>
        <w:rPr>
          <w:lang w:val="fr-CH"/>
        </w:rPr>
      </w:pPr>
      <w:r w:rsidRPr="00517C98">
        <w:rPr>
          <w:lang w:val="fr-CH"/>
        </w:rPr>
        <w:t>3</w:t>
      </w:r>
      <w:r w:rsidRPr="00517C98">
        <w:rPr>
          <w:lang w:val="fr-CH"/>
        </w:rPr>
        <w:tab/>
        <w:t>Montage des équipements de mesure</w:t>
      </w:r>
    </w:p>
    <w:p w:rsidR="006D7453" w:rsidRPr="00517C98" w:rsidRDefault="006D7453" w:rsidP="00181D85">
      <w:pPr>
        <w:keepNext/>
        <w:keepLines/>
        <w:rPr>
          <w:rFonts w:asciiTheme="majorBidi" w:hAnsiTheme="majorBidi" w:cstheme="majorBidi"/>
          <w:lang w:val="fr-CH"/>
        </w:rPr>
      </w:pPr>
      <w:r w:rsidRPr="00517C98">
        <w:rPr>
          <w:rFonts w:asciiTheme="majorBidi" w:hAnsiTheme="majorBidi" w:cstheme="majorBidi"/>
          <w:lang w:val="fr-CH"/>
        </w:rPr>
        <w:t>Le montage proposé pour les équipements de me</w:t>
      </w:r>
      <w:r>
        <w:rPr>
          <w:rFonts w:asciiTheme="majorBidi" w:hAnsiTheme="majorBidi" w:cstheme="majorBidi"/>
          <w:lang w:val="fr-CH"/>
        </w:rPr>
        <w:t>sure est présenté dans la Fig.</w:t>
      </w:r>
      <w:r w:rsidRPr="00517C98">
        <w:rPr>
          <w:rFonts w:asciiTheme="majorBidi" w:hAnsiTheme="majorBidi" w:cstheme="majorBidi"/>
          <w:lang w:val="fr-CH"/>
        </w:rPr>
        <w:t xml:space="preserve"> 1. Afin de garantir un scénario bien défini à deux trajets de propagation, l'environnement de l'antenne de radiogoniométrie et des antennes d'émission ne devrait comprendr</w:t>
      </w:r>
      <w:r>
        <w:rPr>
          <w:rFonts w:asciiTheme="majorBidi" w:hAnsiTheme="majorBidi" w:cstheme="majorBidi"/>
          <w:lang w:val="fr-CH"/>
        </w:rPr>
        <w:t>e aucun obstacle entraînant des </w:t>
      </w:r>
      <w:r w:rsidRPr="00517C98">
        <w:rPr>
          <w:rFonts w:asciiTheme="majorBidi" w:hAnsiTheme="majorBidi" w:cstheme="majorBidi"/>
          <w:lang w:val="fr-CH"/>
        </w:rPr>
        <w:t>réflexions et être exempt de brouillage, comme indiqué dans la Recommandation UIT-R SM.2060-0. Les distances entre l'antenne de radiogoniométrie et les deux antennes d'</w:t>
      </w:r>
      <w:r>
        <w:rPr>
          <w:rFonts w:asciiTheme="majorBidi" w:hAnsiTheme="majorBidi" w:cstheme="majorBidi"/>
          <w:lang w:val="fr-CH"/>
        </w:rPr>
        <w:t>émission ainsi</w:t>
      </w:r>
      <w:r w:rsidR="00044D97">
        <w:rPr>
          <w:rFonts w:asciiTheme="majorBidi" w:hAnsiTheme="majorBidi" w:cstheme="majorBidi"/>
          <w:lang w:val="fr-CH"/>
        </w:rPr>
        <w:t xml:space="preserve"> </w:t>
      </w:r>
      <w:r>
        <w:rPr>
          <w:rFonts w:asciiTheme="majorBidi" w:hAnsiTheme="majorBidi" w:cstheme="majorBidi"/>
          <w:lang w:val="fr-CH"/>
        </w:rPr>
        <w:t>que</w:t>
      </w:r>
      <w:r w:rsidRPr="00517C98">
        <w:rPr>
          <w:rFonts w:asciiTheme="majorBidi" w:hAnsiTheme="majorBidi" w:cstheme="majorBidi"/>
          <w:lang w:val="fr-CH"/>
        </w:rPr>
        <w:t xml:space="preserve"> la hauteur de toutes les antennes utilisées devraient être conformes </w:t>
      </w:r>
      <w:r>
        <w:rPr>
          <w:rFonts w:asciiTheme="majorBidi" w:hAnsiTheme="majorBidi" w:cstheme="majorBidi"/>
          <w:lang w:val="fr-CH"/>
        </w:rPr>
        <w:t>à la Recommandation </w:t>
      </w:r>
      <w:r w:rsidRPr="00517C98">
        <w:rPr>
          <w:rFonts w:asciiTheme="majorBidi" w:hAnsiTheme="majorBidi" w:cstheme="majorBidi"/>
          <w:lang w:val="fr-CH"/>
        </w:rPr>
        <w:t>UIT-R SM.2060-0.</w:t>
      </w:r>
    </w:p>
    <w:p w:rsidR="006D7453" w:rsidRPr="00517C98" w:rsidRDefault="006D7453" w:rsidP="003A7A15">
      <w:pPr>
        <w:pStyle w:val="Heading1"/>
        <w:rPr>
          <w:lang w:val="fr-CH"/>
        </w:rPr>
      </w:pPr>
      <w:r w:rsidRPr="00517C98">
        <w:rPr>
          <w:lang w:val="fr-CH"/>
        </w:rPr>
        <w:t>4</w:t>
      </w:r>
      <w:r w:rsidRPr="00517C98">
        <w:rPr>
          <w:lang w:val="fr-CH"/>
        </w:rPr>
        <w:tab/>
        <w:t>Procédure de mesure</w:t>
      </w:r>
    </w:p>
    <w:p w:rsidR="006D7453" w:rsidRPr="00517C98" w:rsidRDefault="006D7453" w:rsidP="006D7453">
      <w:pPr>
        <w:rPr>
          <w:rFonts w:asciiTheme="majorBidi" w:hAnsiTheme="majorBidi" w:cstheme="majorBidi"/>
          <w:lang w:val="fr-CH"/>
        </w:rPr>
      </w:pPr>
      <w:r w:rsidRPr="00517C98">
        <w:rPr>
          <w:rFonts w:asciiTheme="majorBidi" w:hAnsiTheme="majorBidi" w:cstheme="majorBidi"/>
          <w:lang w:val="fr-CH"/>
        </w:rPr>
        <w:t>Pour simuler un environnement de propagation par trajets multiples de base (champ à deux ondes produit</w:t>
      </w:r>
      <w:r>
        <w:rPr>
          <w:rFonts w:asciiTheme="majorBidi" w:hAnsiTheme="majorBidi" w:cstheme="majorBidi"/>
          <w:lang w:val="fr-CH"/>
        </w:rPr>
        <w:t>es</w:t>
      </w:r>
      <w:r w:rsidRPr="00517C98">
        <w:rPr>
          <w:rFonts w:asciiTheme="majorBidi" w:hAnsiTheme="majorBidi" w:cstheme="majorBidi"/>
          <w:lang w:val="fr-CH"/>
        </w:rPr>
        <w:t xml:space="preserve"> par un émetteur unique), il est recommandé d'utiliser le banc d'essai expérimental décrit dans la </w:t>
      </w:r>
      <w:r w:rsidR="006E5342">
        <w:rPr>
          <w:rFonts w:asciiTheme="majorBidi" w:hAnsiTheme="majorBidi" w:cstheme="majorBidi"/>
          <w:lang w:val="fr-CH"/>
        </w:rPr>
        <w:t>Fig.</w:t>
      </w:r>
      <w:r w:rsidRPr="00517C98">
        <w:rPr>
          <w:rFonts w:asciiTheme="majorBidi" w:hAnsiTheme="majorBidi" w:cstheme="majorBidi"/>
          <w:lang w:val="fr-CH"/>
        </w:rPr>
        <w:t xml:space="preserve"> 1</w:t>
      </w:r>
      <w:r>
        <w:rPr>
          <w:rFonts w:asciiTheme="majorBidi" w:hAnsiTheme="majorBidi" w:cstheme="majorBidi"/>
          <w:lang w:val="fr-CH"/>
        </w:rPr>
        <w:t>:</w:t>
      </w:r>
    </w:p>
    <w:p w:rsidR="006D7453" w:rsidRPr="00517C98" w:rsidRDefault="006D7453" w:rsidP="006D7453">
      <w:pPr>
        <w:pStyle w:val="enumlev1"/>
        <w:rPr>
          <w:lang w:val="fr-CH"/>
        </w:rPr>
      </w:pPr>
      <w:r w:rsidRPr="003C45A6">
        <w:rPr>
          <w:lang w:val="fr-CH"/>
        </w:rPr>
        <w:t>–</w:t>
      </w:r>
      <w:r>
        <w:rPr>
          <w:lang w:val="fr-CH"/>
        </w:rPr>
        <w:tab/>
      </w:r>
      <w:r w:rsidRPr="00517C98">
        <w:rPr>
          <w:lang w:val="fr-CH"/>
        </w:rPr>
        <w:t xml:space="preserve">un signal d'entrée S en ondes </w:t>
      </w:r>
      <w:r>
        <w:rPr>
          <w:lang w:val="fr-CH"/>
        </w:rPr>
        <w:t>entretenues</w:t>
      </w:r>
      <w:r w:rsidRPr="00517C98">
        <w:rPr>
          <w:lang w:val="fr-CH"/>
        </w:rPr>
        <w:t xml:space="preserve"> non modulées est émis par un générateur de signaux sur différentes fréquences de mesure situées à l'intérieur de la gamme de fréquences </w:t>
      </w:r>
      <w:r>
        <w:rPr>
          <w:lang w:val="fr-CH"/>
        </w:rPr>
        <w:t>de fonctionnement du</w:t>
      </w:r>
      <w:r w:rsidRPr="00517C98">
        <w:rPr>
          <w:lang w:val="fr-CH"/>
        </w:rPr>
        <w:t xml:space="preserve"> radiogoniomètre</w:t>
      </w:r>
      <w:r>
        <w:rPr>
          <w:lang w:val="fr-CH"/>
        </w:rPr>
        <w:t>;</w:t>
      </w:r>
    </w:p>
    <w:p w:rsidR="006D7453" w:rsidRPr="00517C98" w:rsidRDefault="006D7453" w:rsidP="006D7453">
      <w:pPr>
        <w:pStyle w:val="enumlev1"/>
        <w:rPr>
          <w:lang w:val="fr-CH"/>
        </w:rPr>
      </w:pPr>
      <w:r w:rsidRPr="003C45A6">
        <w:rPr>
          <w:lang w:val="fr-CH"/>
        </w:rPr>
        <w:t>–</w:t>
      </w:r>
      <w:r>
        <w:rPr>
          <w:lang w:val="fr-CH"/>
        </w:rPr>
        <w:tab/>
      </w:r>
      <w:r w:rsidRPr="00517C98">
        <w:rPr>
          <w:lang w:val="fr-CH"/>
        </w:rPr>
        <w:t>le signal d'entrée S est divisé en deux signaux S1 et S2 grâce à un diviseur de puissance</w:t>
      </w:r>
      <w:r>
        <w:rPr>
          <w:lang w:val="fr-CH"/>
        </w:rPr>
        <w:t>;</w:t>
      </w:r>
    </w:p>
    <w:p w:rsidR="006D7453" w:rsidRPr="00517C98" w:rsidRDefault="006D7453" w:rsidP="006D7453">
      <w:pPr>
        <w:pStyle w:val="enumlev1"/>
        <w:rPr>
          <w:lang w:val="fr-CH"/>
        </w:rPr>
      </w:pPr>
      <w:r w:rsidRPr="003C45A6">
        <w:rPr>
          <w:lang w:val="fr-CH"/>
        </w:rPr>
        <w:t>–</w:t>
      </w:r>
      <w:r>
        <w:rPr>
          <w:lang w:val="fr-CH"/>
        </w:rPr>
        <w:tab/>
      </w:r>
      <w:r w:rsidRPr="00517C98">
        <w:rPr>
          <w:lang w:val="fr-CH"/>
        </w:rPr>
        <w:t>le signal S1 est émis par l'antenne d'émission 1</w:t>
      </w:r>
      <w:r>
        <w:rPr>
          <w:lang w:val="fr-CH"/>
        </w:rPr>
        <w:t>;</w:t>
      </w:r>
      <w:r w:rsidRPr="00517C98">
        <w:rPr>
          <w:lang w:val="fr-CH"/>
        </w:rPr>
        <w:t xml:space="preserve"> et</w:t>
      </w:r>
    </w:p>
    <w:p w:rsidR="006D7453" w:rsidRPr="00517C98" w:rsidRDefault="006D7453" w:rsidP="006D7453">
      <w:pPr>
        <w:pStyle w:val="enumlev1"/>
        <w:rPr>
          <w:lang w:val="fr-CH"/>
        </w:rPr>
      </w:pPr>
      <w:r w:rsidRPr="003C45A6">
        <w:rPr>
          <w:lang w:val="fr-CH"/>
        </w:rPr>
        <w:t>–</w:t>
      </w:r>
      <w:r>
        <w:rPr>
          <w:lang w:val="fr-CH"/>
        </w:rPr>
        <w:tab/>
      </w:r>
      <w:r w:rsidRPr="00517C98">
        <w:rPr>
          <w:lang w:val="fr-CH"/>
        </w:rPr>
        <w:t>on procède à un affaiblissement et</w:t>
      </w:r>
      <w:r>
        <w:rPr>
          <w:lang w:val="fr-CH"/>
        </w:rPr>
        <w:t xml:space="preserve"> à</w:t>
      </w:r>
      <w:r w:rsidRPr="00517C98">
        <w:rPr>
          <w:lang w:val="fr-CH"/>
        </w:rPr>
        <w:t xml:space="preserve"> un déphasage </w:t>
      </w:r>
      <w:r>
        <w:rPr>
          <w:lang w:val="fr-CH"/>
        </w:rPr>
        <w:t>du</w:t>
      </w:r>
      <w:r w:rsidRPr="00517C98">
        <w:rPr>
          <w:lang w:val="fr-CH"/>
        </w:rPr>
        <w:t xml:space="preserve"> signal S2 avant que celui-ci soit émis par l'antenne d'émission 2 depuis un angle différent </w:t>
      </w:r>
      <w:r>
        <w:rPr>
          <w:lang w:val="fr-CH"/>
        </w:rPr>
        <w:t>de</w:t>
      </w:r>
      <w:r w:rsidRPr="00517C98">
        <w:rPr>
          <w:lang w:val="fr-CH"/>
        </w:rPr>
        <w:t xml:space="preserve"> celui du signal S1.</w:t>
      </w:r>
    </w:p>
    <w:p w:rsidR="006D7453" w:rsidRPr="00517C98" w:rsidRDefault="006D7453" w:rsidP="00997360">
      <w:pPr>
        <w:rPr>
          <w:rFonts w:asciiTheme="majorBidi" w:hAnsiTheme="majorBidi" w:cstheme="majorBidi"/>
          <w:lang w:val="fr-CH"/>
        </w:rPr>
      </w:pPr>
      <w:r w:rsidRPr="00517C98">
        <w:rPr>
          <w:rFonts w:asciiTheme="majorBidi" w:hAnsiTheme="majorBidi" w:cstheme="majorBidi"/>
          <w:lang w:val="fr-CH"/>
        </w:rPr>
        <w:t>Les deux signaux S1 et S2 doivent avoir un niveau de puissance suffisant pour garantir un rapport</w:t>
      </w:r>
      <w:r w:rsidR="00997360">
        <w:rPr>
          <w:rFonts w:asciiTheme="majorBidi" w:hAnsiTheme="majorBidi" w:cstheme="majorBidi"/>
          <w:lang w:val="fr-CH"/>
        </w:rPr>
        <w:t> </w:t>
      </w:r>
      <w:r w:rsidRPr="00517C98">
        <w:rPr>
          <w:rFonts w:asciiTheme="majorBidi" w:hAnsiTheme="majorBidi" w:cstheme="majorBidi"/>
          <w:lang w:val="fr-CH"/>
        </w:rPr>
        <w:t>S/N minimum de 20 dB (et garantir ainsi que le bruit du système n'a pas d'incidence sur les résultats des mesures).</w:t>
      </w:r>
    </w:p>
    <w:p w:rsidR="006D7453" w:rsidRPr="00517C98" w:rsidRDefault="006D7453" w:rsidP="006D7453">
      <w:pPr>
        <w:rPr>
          <w:rFonts w:asciiTheme="majorBidi" w:hAnsiTheme="majorBidi" w:cstheme="majorBidi"/>
          <w:lang w:val="fr-CH"/>
        </w:rPr>
      </w:pPr>
      <w:r>
        <w:rPr>
          <w:rFonts w:asciiTheme="majorBidi" w:hAnsiTheme="majorBidi" w:cstheme="majorBidi"/>
          <w:lang w:val="fr-CH"/>
        </w:rPr>
        <w:t>E</w:t>
      </w:r>
      <w:r w:rsidRPr="00517C98">
        <w:rPr>
          <w:rFonts w:asciiTheme="majorBidi" w:hAnsiTheme="majorBidi" w:cstheme="majorBidi"/>
          <w:lang w:val="fr-CH"/>
        </w:rPr>
        <w:t>tant donné que l'immunité d'un radiogoniomètre aux fronts d'onde déformés varie généralement en fonction de la fréquence, il faut répéter les mesures pour différentes fréquences. Les fréquences de mesure sont choisies conformément à la Recommandation UIT-R SM.2060-0.</w:t>
      </w:r>
    </w:p>
    <w:p w:rsidR="006D7453" w:rsidRPr="00517C98" w:rsidRDefault="006D7453" w:rsidP="006D7453">
      <w:pPr>
        <w:rPr>
          <w:rFonts w:asciiTheme="majorBidi" w:hAnsiTheme="majorBidi" w:cstheme="majorBidi"/>
          <w:lang w:val="fr-CH"/>
        </w:rPr>
      </w:pPr>
      <w:r w:rsidRPr="00517C98">
        <w:rPr>
          <w:rFonts w:asciiTheme="majorBidi" w:hAnsiTheme="majorBidi" w:cstheme="majorBidi"/>
          <w:lang w:val="fr-CH"/>
        </w:rPr>
        <w:t>Pour chaque fréquence de mesure, on fait varier l'azimut, l'amplitude et le déphasage du signal S2 émis par l'antenne A2 (le signal «réfléchi») comme suit</w:t>
      </w:r>
      <w:r>
        <w:rPr>
          <w:rFonts w:asciiTheme="majorBidi" w:hAnsiTheme="majorBidi" w:cstheme="majorBidi"/>
          <w:lang w:val="fr-CH"/>
        </w:rPr>
        <w:t>:</w:t>
      </w:r>
    </w:p>
    <w:p w:rsidR="006D7453" w:rsidRPr="003C45A6" w:rsidRDefault="006D7453" w:rsidP="006D7453">
      <w:pPr>
        <w:pStyle w:val="enumlev1"/>
        <w:rPr>
          <w:lang w:val="fr-CH"/>
        </w:rPr>
      </w:pPr>
      <w:r w:rsidRPr="003C45A6">
        <w:rPr>
          <w:lang w:val="fr-CH"/>
        </w:rPr>
        <w:t>–</w:t>
      </w:r>
      <w:r>
        <w:rPr>
          <w:lang w:val="fr-CH"/>
        </w:rPr>
        <w:tab/>
      </w:r>
      <w:r w:rsidRPr="003C45A6">
        <w:rPr>
          <w:lang w:val="fr-CH"/>
        </w:rPr>
        <w:t>la différence Δθ entre l'angle d'incidence de l'onde réfléchie S2 et celui de l'onde principale S1 est fixée à 20°, 60° et 90°;</w:t>
      </w:r>
    </w:p>
    <w:p w:rsidR="006D7453" w:rsidRPr="003C45A6" w:rsidRDefault="006D7453" w:rsidP="006D7453">
      <w:pPr>
        <w:pStyle w:val="enumlev1"/>
        <w:rPr>
          <w:lang w:val="fr-CH"/>
        </w:rPr>
      </w:pPr>
      <w:r w:rsidRPr="003C45A6">
        <w:rPr>
          <w:lang w:val="fr-CH"/>
        </w:rPr>
        <w:t>–</w:t>
      </w:r>
      <w:r>
        <w:rPr>
          <w:lang w:val="fr-CH"/>
        </w:rPr>
        <w:tab/>
      </w:r>
      <w:r w:rsidRPr="003C45A6">
        <w:rPr>
          <w:lang w:val="fr-CH"/>
        </w:rPr>
        <w:t>le rapport α entre l'amplitude de l'onde réfléchie S2 et celle de l'onde principale S1 est fixé de telle sorte que le niveau de puissance du signal S2 est de 0,25 (–6 dB) par rapport à celui du signal S1 au niveau de l'antenne de radiogoniométrie. Il est à noter que α tient compte de tous les gains et affaiblissements dus aux câbles, aux antennes et à la propagation dans l'atmosphère;</w:t>
      </w:r>
    </w:p>
    <w:p w:rsidR="006D7453" w:rsidRPr="003C45A6" w:rsidRDefault="006D7453" w:rsidP="006D7453">
      <w:pPr>
        <w:pStyle w:val="enumlev1"/>
        <w:rPr>
          <w:lang w:val="fr-CH"/>
        </w:rPr>
      </w:pPr>
      <w:r w:rsidRPr="003C45A6">
        <w:rPr>
          <w:lang w:val="fr-CH"/>
        </w:rPr>
        <w:t>–</w:t>
      </w:r>
      <w:r>
        <w:rPr>
          <w:lang w:val="fr-CH"/>
        </w:rPr>
        <w:tab/>
      </w:r>
      <w:r w:rsidRPr="003C45A6">
        <w:rPr>
          <w:lang w:val="fr-CH"/>
        </w:rPr>
        <w:t>la différence positive de temps de propagation Δτ de l'onde réfléchie S2 est fixée de manière à avoir une différence de phase Δϑ de 0°±5°, 90</w:t>
      </w:r>
      <w:r>
        <w:rPr>
          <w:lang w:val="fr-CH"/>
        </w:rPr>
        <w:t>°±5° et 200°±5° entre le signal </w:t>
      </w:r>
      <w:r w:rsidRPr="003C45A6">
        <w:rPr>
          <w:lang w:val="fr-CH"/>
        </w:rPr>
        <w:t>S1 et le signal S2 au niveau de l'antenne de radio</w:t>
      </w:r>
      <w:r>
        <w:rPr>
          <w:lang w:val="fr-CH"/>
        </w:rPr>
        <w:t>goniométrie. Il est à noter que </w:t>
      </w:r>
      <w:r w:rsidRPr="003C45A6">
        <w:rPr>
          <w:lang w:val="fr-CH"/>
        </w:rPr>
        <w:t>Δτ tient compte de tous les retards de propagation dus aux câbles, aux antennes et à la propagation dans l'atmosphère. Il faut également noter que le déphasage peut être appliqué grâce à un déphaseur variable ou à une ligne à retard;</w:t>
      </w:r>
      <w:r>
        <w:rPr>
          <w:lang w:val="fr-CH"/>
        </w:rPr>
        <w:t xml:space="preserve"> en outre une marge de </w:t>
      </w:r>
      <w:r w:rsidRPr="003C45A6">
        <w:rPr>
          <w:lang w:val="fr-CH"/>
        </w:rPr>
        <w:t>±5° a été prévue afin de tenir compte des incertitudes liées à la configuration du montage, par exemple légères variations de l'emplacement des antennes pendant l'installation.</w:t>
      </w:r>
    </w:p>
    <w:p w:rsidR="006D7453" w:rsidRDefault="006D7453" w:rsidP="006D7453">
      <w:pPr>
        <w:ind w:left="360"/>
        <w:rPr>
          <w:rFonts w:asciiTheme="majorBidi" w:hAnsiTheme="majorBidi" w:cstheme="majorBidi"/>
          <w:lang w:val="fr-CH"/>
        </w:rPr>
      </w:pPr>
      <w:r>
        <w:rPr>
          <w:rFonts w:asciiTheme="majorBidi" w:hAnsiTheme="majorBidi" w:cstheme="majorBidi"/>
          <w:lang w:val="fr-CH"/>
        </w:rPr>
        <w:br w:type="page"/>
      </w:r>
    </w:p>
    <w:p w:rsidR="006D7453" w:rsidRPr="00517C98" w:rsidRDefault="006D7453" w:rsidP="006D7453">
      <w:pPr>
        <w:ind w:left="360"/>
        <w:rPr>
          <w:rFonts w:asciiTheme="majorBidi" w:hAnsiTheme="majorBidi" w:cstheme="majorBidi"/>
          <w:lang w:val="fr-CH"/>
        </w:rPr>
      </w:pPr>
      <w:r w:rsidRPr="00517C98">
        <w:rPr>
          <w:rFonts w:asciiTheme="majorBidi" w:hAnsiTheme="majorBidi" w:cstheme="majorBidi"/>
          <w:lang w:val="fr-CH"/>
        </w:rPr>
        <w:lastRenderedPageBreak/>
        <w:t>Pour tous les différents cas de figure décrits ci-dessus, on mesure l'erreur de relèvement et on calcule l'erreur</w:t>
      </w:r>
      <w:r>
        <w:rPr>
          <w:rFonts w:asciiTheme="majorBidi" w:hAnsiTheme="majorBidi" w:cstheme="majorBidi"/>
          <w:lang w:val="fr-CH"/>
        </w:rPr>
        <w:t xml:space="preserve"> quadratique moyenne</w:t>
      </w:r>
      <w:r w:rsidRPr="00517C98">
        <w:rPr>
          <w:rFonts w:asciiTheme="majorBidi" w:hAnsiTheme="majorBidi" w:cstheme="majorBidi"/>
          <w:lang w:val="fr-CH"/>
        </w:rPr>
        <w:t xml:space="preserve"> de relèvement en utilisant la formule donnée dans la Recommandation UIT-R SM.2060-0, </w:t>
      </w:r>
      <w:r>
        <w:rPr>
          <w:rFonts w:asciiTheme="majorBidi" w:hAnsiTheme="majorBidi" w:cstheme="majorBidi"/>
          <w:lang w:val="fr-CH"/>
        </w:rPr>
        <w:t xml:space="preserve">ce </w:t>
      </w:r>
      <w:r w:rsidRPr="00517C98">
        <w:rPr>
          <w:rFonts w:asciiTheme="majorBidi" w:hAnsiTheme="majorBidi" w:cstheme="majorBidi"/>
          <w:lang w:val="fr-CH"/>
        </w:rPr>
        <w:t xml:space="preserve">qui permet d'obtenir une erreur </w:t>
      </w:r>
      <w:r>
        <w:rPr>
          <w:rFonts w:asciiTheme="majorBidi" w:hAnsiTheme="majorBidi" w:cstheme="majorBidi"/>
          <w:lang w:val="fr-CH"/>
        </w:rPr>
        <w:t xml:space="preserve">quadratique moyenne </w:t>
      </w:r>
      <w:r w:rsidRPr="00517C98">
        <w:rPr>
          <w:rFonts w:asciiTheme="majorBidi" w:hAnsiTheme="majorBidi" w:cstheme="majorBidi"/>
          <w:lang w:val="fr-CH"/>
        </w:rPr>
        <w:t xml:space="preserve">de relèvement par fréquence de mesure. Le résultat final est présenté dans un tableau ou dans un graphique </w:t>
      </w:r>
      <w:r>
        <w:rPr>
          <w:rFonts w:asciiTheme="majorBidi" w:hAnsiTheme="majorBidi" w:cstheme="majorBidi"/>
          <w:lang w:val="fr-CH"/>
        </w:rPr>
        <w:t>donnant</w:t>
      </w:r>
      <w:r w:rsidRPr="00517C98">
        <w:rPr>
          <w:rFonts w:asciiTheme="majorBidi" w:hAnsiTheme="majorBidi" w:cstheme="majorBidi"/>
          <w:lang w:val="fr-CH"/>
        </w:rPr>
        <w:t xml:space="preserve"> l'erreur </w:t>
      </w:r>
      <w:r>
        <w:rPr>
          <w:rFonts w:asciiTheme="majorBidi" w:hAnsiTheme="majorBidi" w:cstheme="majorBidi"/>
          <w:lang w:val="fr-CH"/>
        </w:rPr>
        <w:t xml:space="preserve">quadratique moyenne </w:t>
      </w:r>
      <w:r w:rsidRPr="00517C98">
        <w:rPr>
          <w:rFonts w:asciiTheme="majorBidi" w:hAnsiTheme="majorBidi" w:cstheme="majorBidi"/>
          <w:lang w:val="fr-CH"/>
        </w:rPr>
        <w:t>de relèvement pour chaque fréquence de mesure, comme indiqué dans le Tableau</w:t>
      </w:r>
      <w:r>
        <w:rPr>
          <w:rFonts w:asciiTheme="majorBidi" w:hAnsiTheme="majorBidi" w:cstheme="majorBidi"/>
          <w:lang w:val="fr-CH"/>
        </w:rPr>
        <w:t xml:space="preserve"> 1</w:t>
      </w:r>
      <w:r w:rsidRPr="00517C98">
        <w:rPr>
          <w:rFonts w:asciiTheme="majorBidi" w:hAnsiTheme="majorBidi" w:cstheme="majorBidi"/>
          <w:lang w:val="fr-CH"/>
        </w:rPr>
        <w:t>.</w:t>
      </w:r>
    </w:p>
    <w:p w:rsidR="006D7453" w:rsidRPr="00517C98" w:rsidRDefault="006D7453" w:rsidP="006D7453">
      <w:pPr>
        <w:ind w:left="360"/>
        <w:rPr>
          <w:rFonts w:asciiTheme="majorBidi" w:hAnsiTheme="majorBidi" w:cstheme="majorBidi"/>
          <w:lang w:val="fr-CH"/>
        </w:rPr>
      </w:pPr>
      <w:r w:rsidRPr="00517C98">
        <w:rPr>
          <w:rFonts w:asciiTheme="majorBidi" w:hAnsiTheme="majorBidi" w:cstheme="majorBidi"/>
          <w:lang w:val="fr-CH"/>
        </w:rPr>
        <w:t>Il convient de noter que la pr</w:t>
      </w:r>
      <w:r>
        <w:rPr>
          <w:rFonts w:asciiTheme="majorBidi" w:hAnsiTheme="majorBidi" w:cstheme="majorBidi"/>
          <w:lang w:val="fr-CH"/>
        </w:rPr>
        <w:t xml:space="preserve">océdure de mesure préconisée </w:t>
      </w:r>
      <w:r w:rsidRPr="00517C98">
        <w:rPr>
          <w:rFonts w:asciiTheme="majorBidi" w:hAnsiTheme="majorBidi" w:cstheme="majorBidi"/>
          <w:lang w:val="fr-CH"/>
        </w:rPr>
        <w:t>porte sur un angle d'</w:t>
      </w:r>
      <w:r>
        <w:rPr>
          <w:rFonts w:asciiTheme="majorBidi" w:hAnsiTheme="majorBidi" w:cstheme="majorBidi"/>
          <w:lang w:val="fr-CH"/>
        </w:rPr>
        <w:t>incidence</w:t>
      </w:r>
      <w:r w:rsidRPr="00517C98">
        <w:rPr>
          <w:rFonts w:asciiTheme="majorBidi" w:hAnsiTheme="majorBidi" w:cstheme="majorBidi"/>
          <w:lang w:val="fr-CH"/>
        </w:rPr>
        <w:t xml:space="preserve"> unique de l'onde p</w:t>
      </w:r>
      <w:r>
        <w:rPr>
          <w:rFonts w:asciiTheme="majorBidi" w:hAnsiTheme="majorBidi" w:cstheme="majorBidi"/>
          <w:lang w:val="fr-CH"/>
        </w:rPr>
        <w:t>rincipale</w:t>
      </w:r>
      <w:r w:rsidRPr="00517C98">
        <w:rPr>
          <w:rFonts w:asciiTheme="majorBidi" w:hAnsiTheme="majorBidi" w:cstheme="majorBidi"/>
          <w:lang w:val="fr-CH"/>
        </w:rPr>
        <w:t xml:space="preserve">. Toutefois, il serait souhaitable, dans certains cas, </w:t>
      </w:r>
      <w:r>
        <w:rPr>
          <w:rFonts w:asciiTheme="majorBidi" w:hAnsiTheme="majorBidi" w:cstheme="majorBidi"/>
          <w:lang w:val="fr-CH"/>
        </w:rPr>
        <w:t>d'effectuer des mesures pour</w:t>
      </w:r>
      <w:r w:rsidRPr="00517C98">
        <w:rPr>
          <w:rFonts w:asciiTheme="majorBidi" w:hAnsiTheme="majorBidi" w:cstheme="majorBidi"/>
          <w:lang w:val="fr-CH"/>
        </w:rPr>
        <w:t xml:space="preserve"> différents angles d'</w:t>
      </w:r>
      <w:r>
        <w:rPr>
          <w:rFonts w:asciiTheme="majorBidi" w:hAnsiTheme="majorBidi" w:cstheme="majorBidi"/>
          <w:lang w:val="fr-CH"/>
        </w:rPr>
        <w:t>incidence</w:t>
      </w:r>
      <w:r w:rsidRPr="00517C98">
        <w:rPr>
          <w:rFonts w:asciiTheme="majorBidi" w:hAnsiTheme="majorBidi" w:cstheme="majorBidi"/>
          <w:lang w:val="fr-CH"/>
        </w:rPr>
        <w:t xml:space="preserve"> </w:t>
      </w:r>
      <w:r>
        <w:rPr>
          <w:rFonts w:asciiTheme="majorBidi" w:hAnsiTheme="majorBidi" w:cstheme="majorBidi"/>
          <w:lang w:val="fr-CH"/>
        </w:rPr>
        <w:t>de</w:t>
      </w:r>
      <w:r w:rsidRPr="00517C98">
        <w:rPr>
          <w:rFonts w:asciiTheme="majorBidi" w:hAnsiTheme="majorBidi" w:cstheme="majorBidi"/>
          <w:lang w:val="fr-CH"/>
        </w:rPr>
        <w:t xml:space="preserve"> l'onde pri</w:t>
      </w:r>
      <w:r>
        <w:rPr>
          <w:rFonts w:asciiTheme="majorBidi" w:hAnsiTheme="majorBidi" w:cstheme="majorBidi"/>
          <w:lang w:val="fr-CH"/>
        </w:rPr>
        <w:t>ncipale</w:t>
      </w:r>
      <w:r w:rsidRPr="00517C98">
        <w:rPr>
          <w:rFonts w:asciiTheme="majorBidi" w:hAnsiTheme="majorBidi" w:cstheme="majorBidi"/>
          <w:lang w:val="fr-CH"/>
        </w:rPr>
        <w:t xml:space="preserve"> en faisant tourner l'antenne. Si ces conditions </w:t>
      </w:r>
      <w:r>
        <w:rPr>
          <w:rFonts w:asciiTheme="majorBidi" w:hAnsiTheme="majorBidi" w:cstheme="majorBidi"/>
          <w:lang w:val="fr-CH"/>
        </w:rPr>
        <w:t>de test particulières</w:t>
      </w:r>
      <w:r w:rsidRPr="00517C98">
        <w:rPr>
          <w:rFonts w:asciiTheme="majorBidi" w:hAnsiTheme="majorBidi" w:cstheme="majorBidi"/>
          <w:lang w:val="fr-CH"/>
        </w:rPr>
        <w:t xml:space="preserve"> sont appliquées, </w:t>
      </w:r>
      <w:r>
        <w:rPr>
          <w:rFonts w:asciiTheme="majorBidi" w:hAnsiTheme="majorBidi" w:cstheme="majorBidi"/>
          <w:lang w:val="fr-CH"/>
        </w:rPr>
        <w:t>cela devrait</w:t>
      </w:r>
      <w:r w:rsidRPr="00517C98">
        <w:rPr>
          <w:rFonts w:asciiTheme="majorBidi" w:hAnsiTheme="majorBidi" w:cstheme="majorBidi"/>
          <w:lang w:val="fr-CH"/>
        </w:rPr>
        <w:t xml:space="preserve"> être indiqué dans les rapports de test.</w:t>
      </w:r>
    </w:p>
    <w:p w:rsidR="006D7453" w:rsidRPr="00517C98" w:rsidRDefault="006D7453" w:rsidP="006D7453">
      <w:pPr>
        <w:pStyle w:val="FigureNo"/>
        <w:rPr>
          <w:lang w:val="fr-CH"/>
        </w:rPr>
      </w:pPr>
      <w:r w:rsidRPr="00517C98">
        <w:rPr>
          <w:lang w:val="fr-CH"/>
        </w:rPr>
        <w:t>FIGURE 1</w:t>
      </w:r>
    </w:p>
    <w:p w:rsidR="006D7453" w:rsidRPr="00517C98" w:rsidRDefault="006D7453" w:rsidP="006D7453">
      <w:pPr>
        <w:pStyle w:val="Figuretitle"/>
        <w:rPr>
          <w:lang w:val="fr-CH"/>
        </w:rPr>
      </w:pPr>
      <w:r w:rsidRPr="00517C98">
        <w:rPr>
          <w:lang w:val="fr-CH"/>
        </w:rPr>
        <w:t xml:space="preserve">Montage des équipements de mesure pour déterminer l'immunité </w:t>
      </w:r>
      <w:r w:rsidRPr="00517C98">
        <w:rPr>
          <w:lang w:val="fr-CH"/>
        </w:rPr>
        <w:br/>
        <w:t>d'un radiogoniomètre aux fronts d'onde déformés</w:t>
      </w:r>
    </w:p>
    <w:p w:rsidR="006D7453" w:rsidRPr="00517C98" w:rsidRDefault="006D7453" w:rsidP="006D7453">
      <w:pPr>
        <w:pStyle w:val="Figure"/>
        <w:rPr>
          <w:rFonts w:asciiTheme="majorBidi" w:hAnsiTheme="majorBidi" w:cstheme="majorBidi"/>
          <w:lang w:val="fr-CH"/>
        </w:rPr>
      </w:pPr>
      <w:r w:rsidRPr="00517C98">
        <w:rPr>
          <w:rFonts w:asciiTheme="majorBidi" w:hAnsiTheme="majorBidi" w:cstheme="majorBidi"/>
          <w:lang w:val="fr-CH"/>
        </w:rPr>
        <w:object w:dxaOrig="3616" w:dyaOrig="2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79.75pt" o:ole="">
            <v:imagedata r:id="rId12" o:title=""/>
          </v:shape>
          <o:OLEObject Type="Embed" ProgID="CorelDRAW.Graphic.14" ShapeID="_x0000_i1025" DrawAspect="Content" ObjectID="_1500801583" r:id="rId13"/>
        </w:object>
      </w:r>
    </w:p>
    <w:p w:rsidR="006D7453" w:rsidRDefault="006D7453" w:rsidP="006D7453">
      <w:pPr>
        <w:pStyle w:val="TableNo"/>
        <w:rPr>
          <w:lang w:val="fr-CH"/>
        </w:rPr>
      </w:pPr>
      <w:r>
        <w:rPr>
          <w:lang w:val="fr-CH"/>
        </w:rPr>
        <w:br w:type="page"/>
      </w:r>
    </w:p>
    <w:p w:rsidR="006D7453" w:rsidRPr="00517C98" w:rsidRDefault="006D7453" w:rsidP="006D7453">
      <w:pPr>
        <w:pStyle w:val="TableNo"/>
        <w:rPr>
          <w:lang w:val="fr-CH"/>
        </w:rPr>
      </w:pPr>
      <w:r w:rsidRPr="00517C98">
        <w:rPr>
          <w:lang w:val="fr-CH"/>
        </w:rPr>
        <w:lastRenderedPageBreak/>
        <w:t>TABLEAU 1</w:t>
      </w:r>
    </w:p>
    <w:p w:rsidR="006D7453" w:rsidRPr="00517C98" w:rsidRDefault="006D7453" w:rsidP="006D7453">
      <w:pPr>
        <w:pStyle w:val="Tabletitle"/>
        <w:rPr>
          <w:lang w:val="fr-CH"/>
        </w:rPr>
      </w:pPr>
      <w:r w:rsidRPr="00517C98">
        <w:rPr>
          <w:lang w:val="fr-CH"/>
        </w:rPr>
        <w:t>Tableau des données obtenues avec l'échantillon testé</w:t>
      </w:r>
    </w:p>
    <w:p w:rsidR="006D7453" w:rsidRPr="00D11811" w:rsidRDefault="006D7453" w:rsidP="006D7453">
      <w:pPr>
        <w:spacing w:before="360" w:after="240"/>
        <w:rPr>
          <w:sz w:val="20"/>
          <w:lang w:val="fr-CH"/>
        </w:rPr>
      </w:pPr>
      <w:bookmarkStart w:id="4" w:name="lt_pId143"/>
      <w:r w:rsidRPr="00D11811">
        <w:rPr>
          <w:sz w:val="20"/>
          <w:lang w:val="fr-CH"/>
        </w:rPr>
        <w:t>[Modulation du signal:_____________ Polarisation du signal: _______ Niveau relatif de puissance S2 au niveau de l'antenne de radiogoniométrie: __ (dB)</w:t>
      </w:r>
      <w:bookmarkEnd w:id="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2"/>
        <w:gridCol w:w="635"/>
        <w:gridCol w:w="635"/>
        <w:gridCol w:w="854"/>
        <w:gridCol w:w="660"/>
        <w:gridCol w:w="899"/>
        <w:gridCol w:w="613"/>
        <w:gridCol w:w="947"/>
        <w:gridCol w:w="565"/>
        <w:gridCol w:w="337"/>
        <w:gridCol w:w="940"/>
        <w:gridCol w:w="572"/>
      </w:tblGrid>
      <w:tr w:rsidR="006D7453" w:rsidRPr="00517C98" w:rsidTr="00D77953">
        <w:trPr>
          <w:trHeight w:val="315"/>
        </w:trPr>
        <w:tc>
          <w:tcPr>
            <w:tcW w:w="850" w:type="dxa"/>
            <w:noWrap/>
          </w:tcPr>
          <w:p w:rsidR="006D7453" w:rsidRPr="00517C98" w:rsidRDefault="006D7453" w:rsidP="00D77953">
            <w:pPr>
              <w:pStyle w:val="Tablehead"/>
              <w:rPr>
                <w:rFonts w:asciiTheme="majorBidi" w:eastAsia="Arial Unicode MS" w:hAnsiTheme="majorBidi" w:cstheme="majorBidi"/>
                <w:lang w:val="fr-CH"/>
              </w:rPr>
            </w:pPr>
          </w:p>
        </w:tc>
        <w:tc>
          <w:tcPr>
            <w:tcW w:w="1132"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hAnsiTheme="majorBidi" w:cstheme="majorBidi"/>
                <w:lang w:val="fr-CH"/>
              </w:rPr>
              <w:t>Vrai</w:t>
            </w:r>
          </w:p>
        </w:tc>
        <w:tc>
          <w:tcPr>
            <w:tcW w:w="635" w:type="dxa"/>
          </w:tcPr>
          <w:p w:rsidR="006D7453" w:rsidRPr="00517C98" w:rsidRDefault="006D7453" w:rsidP="00D77953">
            <w:pPr>
              <w:pStyle w:val="Tablehead"/>
              <w:rPr>
                <w:rFonts w:asciiTheme="majorBidi" w:hAnsiTheme="majorBidi" w:cstheme="majorBidi"/>
                <w:lang w:val="fr-CH"/>
              </w:rPr>
            </w:pPr>
            <w:bookmarkStart w:id="5" w:name="lt_pId145"/>
            <w:r w:rsidRPr="00517C98">
              <w:rPr>
                <w:rFonts w:asciiTheme="majorBidi" w:eastAsia="Normal" w:hAnsiTheme="majorBidi" w:cstheme="majorBidi"/>
                <w:lang w:val="fr-CH"/>
              </w:rPr>
              <w:t>Δθ</w:t>
            </w:r>
            <w:bookmarkEnd w:id="5"/>
          </w:p>
        </w:tc>
        <w:tc>
          <w:tcPr>
            <w:tcW w:w="635" w:type="dxa"/>
          </w:tcPr>
          <w:p w:rsidR="006D7453" w:rsidRPr="00517C98" w:rsidRDefault="006D7453" w:rsidP="00D77953">
            <w:pPr>
              <w:pStyle w:val="Tablehead"/>
              <w:rPr>
                <w:rFonts w:asciiTheme="majorBidi" w:hAnsiTheme="majorBidi" w:cstheme="majorBidi"/>
                <w:lang w:val="fr-CH"/>
              </w:rPr>
            </w:pPr>
            <w:r w:rsidRPr="00517C98">
              <w:rPr>
                <w:rFonts w:asciiTheme="majorBidi" w:eastAsia="Normal" w:hAnsiTheme="majorBidi" w:cstheme="majorBidi"/>
                <w:lang w:val="fr-CH"/>
              </w:rPr>
              <w:t>Δ</w:t>
            </w:r>
            <w:r w:rsidRPr="00517C98">
              <w:rPr>
                <w:rFonts w:asciiTheme="majorBidi" w:eastAsia="Normal" w:hAnsiTheme="majorBidi" w:cstheme="majorBidi"/>
                <w:szCs w:val="24"/>
                <w:lang w:val="fr-CH"/>
              </w:rPr>
              <w:t>ϑ</w:t>
            </w:r>
          </w:p>
        </w:tc>
        <w:tc>
          <w:tcPr>
            <w:tcW w:w="1514" w:type="dxa"/>
            <w:gridSpan w:val="2"/>
            <w:noWrap/>
          </w:tcPr>
          <w:p w:rsidR="006D7453" w:rsidRPr="00517C98" w:rsidRDefault="006D7453" w:rsidP="00D77953">
            <w:pPr>
              <w:pStyle w:val="Tablehead"/>
              <w:rPr>
                <w:rFonts w:asciiTheme="majorBidi" w:eastAsia="Arial Unicode MS" w:hAnsiTheme="majorBidi" w:cstheme="majorBidi"/>
                <w:lang w:val="fr-CH"/>
              </w:rPr>
            </w:pPr>
            <w:bookmarkStart w:id="6" w:name="lt_pId147"/>
            <w:r w:rsidRPr="00517C98">
              <w:rPr>
                <w:rFonts w:asciiTheme="majorBidi" w:hAnsiTheme="majorBidi" w:cstheme="majorBidi"/>
                <w:lang w:val="fr-CH"/>
              </w:rPr>
              <w:t>Fréquence 1</w:t>
            </w:r>
            <w:bookmarkEnd w:id="6"/>
          </w:p>
        </w:tc>
        <w:tc>
          <w:tcPr>
            <w:tcW w:w="1512" w:type="dxa"/>
            <w:gridSpan w:val="2"/>
            <w:noWrap/>
          </w:tcPr>
          <w:p w:rsidR="006D7453" w:rsidRPr="00517C98" w:rsidRDefault="006D7453" w:rsidP="00D77953">
            <w:pPr>
              <w:pStyle w:val="Tablehead"/>
              <w:rPr>
                <w:rFonts w:asciiTheme="majorBidi" w:eastAsia="Arial Unicode MS" w:hAnsiTheme="majorBidi" w:cstheme="majorBidi"/>
                <w:lang w:val="fr-CH"/>
              </w:rPr>
            </w:pPr>
            <w:bookmarkStart w:id="7" w:name="lt_pId148"/>
            <w:r w:rsidRPr="00517C98">
              <w:rPr>
                <w:rFonts w:asciiTheme="majorBidi" w:hAnsiTheme="majorBidi" w:cstheme="majorBidi"/>
                <w:lang w:val="fr-CH"/>
              </w:rPr>
              <w:t>Fréquence 2</w:t>
            </w:r>
            <w:bookmarkEnd w:id="7"/>
          </w:p>
        </w:tc>
        <w:tc>
          <w:tcPr>
            <w:tcW w:w="1512" w:type="dxa"/>
            <w:gridSpan w:val="2"/>
            <w:noWrap/>
          </w:tcPr>
          <w:p w:rsidR="006D7453" w:rsidRPr="00517C98" w:rsidRDefault="006D7453" w:rsidP="00D77953">
            <w:pPr>
              <w:pStyle w:val="Tablehead"/>
              <w:rPr>
                <w:rFonts w:asciiTheme="majorBidi" w:eastAsia="Arial Unicode MS" w:hAnsiTheme="majorBidi" w:cstheme="majorBidi"/>
                <w:lang w:val="fr-CH"/>
              </w:rPr>
            </w:pPr>
            <w:bookmarkStart w:id="8" w:name="lt_pId149"/>
            <w:r w:rsidRPr="00517C98">
              <w:rPr>
                <w:rFonts w:asciiTheme="majorBidi" w:hAnsiTheme="majorBidi" w:cstheme="majorBidi"/>
                <w:lang w:val="fr-CH"/>
              </w:rPr>
              <w:t>Fréquence 3</w:t>
            </w:r>
            <w:bookmarkEnd w:id="8"/>
          </w:p>
        </w:tc>
        <w:tc>
          <w:tcPr>
            <w:tcW w:w="337" w:type="dxa"/>
            <w:noWrap/>
          </w:tcPr>
          <w:p w:rsidR="006D7453" w:rsidRPr="00517C98" w:rsidRDefault="006D7453" w:rsidP="00D77953">
            <w:pPr>
              <w:pStyle w:val="Tablehead"/>
              <w:rPr>
                <w:rFonts w:asciiTheme="majorBidi" w:eastAsia="Arial Unicode MS" w:hAnsiTheme="majorBidi" w:cstheme="majorBidi"/>
                <w:lang w:val="fr-CH"/>
              </w:rPr>
            </w:pPr>
          </w:p>
        </w:tc>
        <w:tc>
          <w:tcPr>
            <w:tcW w:w="1512" w:type="dxa"/>
            <w:gridSpan w:val="2"/>
            <w:noWrap/>
          </w:tcPr>
          <w:p w:rsidR="006D7453" w:rsidRPr="00517C98" w:rsidRDefault="006D7453" w:rsidP="00D77953">
            <w:pPr>
              <w:pStyle w:val="Tablehead"/>
              <w:rPr>
                <w:rFonts w:asciiTheme="majorBidi" w:eastAsia="Arial Unicode MS" w:hAnsiTheme="majorBidi" w:cstheme="majorBidi"/>
                <w:lang w:val="fr-CH"/>
              </w:rPr>
            </w:pPr>
            <w:bookmarkStart w:id="9" w:name="lt_pId150"/>
            <w:r w:rsidRPr="00517C98">
              <w:rPr>
                <w:rFonts w:asciiTheme="majorBidi" w:hAnsiTheme="majorBidi" w:cstheme="majorBidi"/>
                <w:lang w:val="fr-CH"/>
              </w:rPr>
              <w:t xml:space="preserve">Fréquence </w:t>
            </w:r>
            <w:r w:rsidRPr="00517C98">
              <w:rPr>
                <w:rFonts w:asciiTheme="majorBidi" w:hAnsiTheme="majorBidi" w:cstheme="majorBidi"/>
                <w:i/>
                <w:iCs/>
                <w:lang w:val="fr-CH"/>
              </w:rPr>
              <w:t>M</w:t>
            </w:r>
            <w:bookmarkEnd w:id="9"/>
          </w:p>
        </w:tc>
      </w:tr>
      <w:tr w:rsidR="006D7453" w:rsidRPr="00517C98" w:rsidTr="00181D85">
        <w:trPr>
          <w:trHeight w:val="315"/>
        </w:trPr>
        <w:tc>
          <w:tcPr>
            <w:tcW w:w="850" w:type="dxa"/>
            <w:noWrap/>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hAnsiTheme="majorBidi" w:cstheme="majorBidi"/>
                <w:lang w:val="fr-CH"/>
              </w:rPr>
              <w:t>Indice</w:t>
            </w:r>
          </w:p>
        </w:tc>
        <w:tc>
          <w:tcPr>
            <w:tcW w:w="1132" w:type="dxa"/>
          </w:tcPr>
          <w:p w:rsidR="006D7453" w:rsidRPr="00517C98" w:rsidRDefault="006D7453" w:rsidP="00D77953">
            <w:pPr>
              <w:pStyle w:val="Tablehead"/>
              <w:rPr>
                <w:rFonts w:asciiTheme="majorBidi" w:eastAsia="Arial Unicode MS" w:hAnsiTheme="majorBidi" w:cstheme="majorBidi"/>
                <w:lang w:val="fr-CH"/>
              </w:rPr>
            </w:pPr>
            <w:bookmarkStart w:id="10" w:name="lt_pId152"/>
            <w:r w:rsidRPr="00517C98">
              <w:rPr>
                <w:rFonts w:asciiTheme="majorBidi" w:hAnsiTheme="majorBidi" w:cstheme="majorBidi"/>
                <w:lang w:val="fr-CH"/>
              </w:rPr>
              <w:t>Azimut</w:t>
            </w:r>
            <w:bookmarkEnd w:id="10"/>
          </w:p>
        </w:tc>
        <w:tc>
          <w:tcPr>
            <w:tcW w:w="635" w:type="dxa"/>
          </w:tcPr>
          <w:p w:rsidR="006D7453" w:rsidRPr="00517C98" w:rsidRDefault="006D7453" w:rsidP="00D77953">
            <w:pPr>
              <w:pStyle w:val="Tablehead"/>
              <w:rPr>
                <w:rFonts w:asciiTheme="majorBidi" w:hAnsiTheme="majorBidi" w:cstheme="majorBidi"/>
                <w:lang w:val="fr-CH"/>
              </w:rPr>
            </w:pPr>
          </w:p>
        </w:tc>
        <w:tc>
          <w:tcPr>
            <w:tcW w:w="635" w:type="dxa"/>
          </w:tcPr>
          <w:p w:rsidR="006D7453" w:rsidRPr="00517C98" w:rsidRDefault="006D7453" w:rsidP="00D77953">
            <w:pPr>
              <w:pStyle w:val="Tablehead"/>
              <w:rPr>
                <w:rFonts w:asciiTheme="majorBidi" w:hAnsiTheme="majorBidi" w:cstheme="majorBidi"/>
                <w:lang w:val="fr-CH"/>
              </w:rPr>
            </w:pPr>
          </w:p>
        </w:tc>
        <w:tc>
          <w:tcPr>
            <w:tcW w:w="854"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hAnsiTheme="majorBidi" w:cstheme="majorBidi"/>
                <w:lang w:val="fr-CH"/>
              </w:rPr>
              <w:t>Radio</w:t>
            </w:r>
            <w:r>
              <w:rPr>
                <w:rFonts w:asciiTheme="majorBidi" w:hAnsiTheme="majorBidi" w:cstheme="majorBidi"/>
                <w:lang w:val="fr-CH"/>
              </w:rPr>
              <w:t>-</w:t>
            </w:r>
            <w:r w:rsidRPr="00517C98">
              <w:rPr>
                <w:rFonts w:asciiTheme="majorBidi" w:hAnsiTheme="majorBidi" w:cstheme="majorBidi"/>
                <w:lang w:val="fr-CH"/>
              </w:rPr>
              <w:t>gonio</w:t>
            </w:r>
            <w:r>
              <w:rPr>
                <w:rFonts w:asciiTheme="majorBidi" w:hAnsiTheme="majorBidi" w:cstheme="majorBidi"/>
                <w:lang w:val="fr-CH"/>
              </w:rPr>
              <w:t>-</w:t>
            </w:r>
            <w:r w:rsidRPr="00517C98">
              <w:rPr>
                <w:rFonts w:asciiTheme="majorBidi" w:hAnsiTheme="majorBidi" w:cstheme="majorBidi"/>
                <w:lang w:val="fr-CH"/>
              </w:rPr>
              <w:t>mètre</w:t>
            </w:r>
          </w:p>
        </w:tc>
        <w:tc>
          <w:tcPr>
            <w:tcW w:w="660"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eastAsia="Normal" w:hAnsiTheme="majorBidi" w:cstheme="majorBidi"/>
                <w:lang w:val="fr-CH"/>
              </w:rPr>
              <w:t>Δ</w:t>
            </w:r>
          </w:p>
        </w:tc>
        <w:tc>
          <w:tcPr>
            <w:tcW w:w="899"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hAnsiTheme="majorBidi" w:cstheme="majorBidi"/>
                <w:lang w:val="fr-CH"/>
              </w:rPr>
              <w:t>Radio</w:t>
            </w:r>
            <w:r>
              <w:rPr>
                <w:rFonts w:asciiTheme="majorBidi" w:hAnsiTheme="majorBidi" w:cstheme="majorBidi"/>
                <w:lang w:val="fr-CH"/>
              </w:rPr>
              <w:t>-</w:t>
            </w:r>
            <w:r w:rsidRPr="00517C98">
              <w:rPr>
                <w:rFonts w:asciiTheme="majorBidi" w:hAnsiTheme="majorBidi" w:cstheme="majorBidi"/>
                <w:lang w:val="fr-CH"/>
              </w:rPr>
              <w:t>gonio</w:t>
            </w:r>
            <w:r>
              <w:rPr>
                <w:rFonts w:asciiTheme="majorBidi" w:hAnsiTheme="majorBidi" w:cstheme="majorBidi"/>
                <w:lang w:val="fr-CH"/>
              </w:rPr>
              <w:t>-</w:t>
            </w:r>
            <w:r w:rsidRPr="00517C98">
              <w:rPr>
                <w:rFonts w:asciiTheme="majorBidi" w:hAnsiTheme="majorBidi" w:cstheme="majorBidi"/>
                <w:lang w:val="fr-CH"/>
              </w:rPr>
              <w:t>mètre</w:t>
            </w:r>
          </w:p>
        </w:tc>
        <w:tc>
          <w:tcPr>
            <w:tcW w:w="613"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eastAsia="Normal" w:hAnsiTheme="majorBidi" w:cstheme="majorBidi"/>
                <w:lang w:val="fr-CH"/>
              </w:rPr>
              <w:t>Δ</w:t>
            </w:r>
          </w:p>
        </w:tc>
        <w:tc>
          <w:tcPr>
            <w:tcW w:w="947"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hAnsiTheme="majorBidi" w:cstheme="majorBidi"/>
                <w:lang w:val="fr-CH"/>
              </w:rPr>
              <w:t>Radio</w:t>
            </w:r>
            <w:r>
              <w:rPr>
                <w:rFonts w:asciiTheme="majorBidi" w:hAnsiTheme="majorBidi" w:cstheme="majorBidi"/>
                <w:lang w:val="fr-CH"/>
              </w:rPr>
              <w:t>-</w:t>
            </w:r>
            <w:r w:rsidRPr="00517C98">
              <w:rPr>
                <w:rFonts w:asciiTheme="majorBidi" w:hAnsiTheme="majorBidi" w:cstheme="majorBidi"/>
                <w:lang w:val="fr-CH"/>
              </w:rPr>
              <w:t>gonio</w:t>
            </w:r>
            <w:r>
              <w:rPr>
                <w:rFonts w:asciiTheme="majorBidi" w:hAnsiTheme="majorBidi" w:cstheme="majorBidi"/>
                <w:lang w:val="fr-CH"/>
              </w:rPr>
              <w:t>-</w:t>
            </w:r>
            <w:r w:rsidRPr="00517C98">
              <w:rPr>
                <w:rFonts w:asciiTheme="majorBidi" w:hAnsiTheme="majorBidi" w:cstheme="majorBidi"/>
                <w:lang w:val="fr-CH"/>
              </w:rPr>
              <w:t>mètre</w:t>
            </w:r>
          </w:p>
        </w:tc>
        <w:tc>
          <w:tcPr>
            <w:tcW w:w="565"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eastAsia="Normal" w:hAnsiTheme="majorBidi" w:cstheme="majorBidi"/>
                <w:lang w:val="fr-CH"/>
              </w:rPr>
              <w:t>Δ</w:t>
            </w:r>
          </w:p>
        </w:tc>
        <w:tc>
          <w:tcPr>
            <w:tcW w:w="337" w:type="dxa"/>
          </w:tcPr>
          <w:p w:rsidR="006D7453" w:rsidRPr="00517C98" w:rsidRDefault="006D7453" w:rsidP="00D77953">
            <w:pPr>
              <w:pStyle w:val="Tablehead"/>
              <w:rPr>
                <w:rFonts w:asciiTheme="majorBidi" w:eastAsia="Arial Unicode MS" w:hAnsiTheme="majorBidi" w:cstheme="majorBidi"/>
                <w:lang w:val="fr-CH"/>
              </w:rPr>
            </w:pPr>
          </w:p>
        </w:tc>
        <w:tc>
          <w:tcPr>
            <w:tcW w:w="940"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hAnsiTheme="majorBidi" w:cstheme="majorBidi"/>
                <w:lang w:val="fr-CH"/>
              </w:rPr>
              <w:t>Radio</w:t>
            </w:r>
            <w:r>
              <w:rPr>
                <w:rFonts w:asciiTheme="majorBidi" w:hAnsiTheme="majorBidi" w:cstheme="majorBidi"/>
                <w:lang w:val="fr-CH"/>
              </w:rPr>
              <w:t>-</w:t>
            </w:r>
            <w:r w:rsidRPr="00517C98">
              <w:rPr>
                <w:rFonts w:asciiTheme="majorBidi" w:hAnsiTheme="majorBidi" w:cstheme="majorBidi"/>
                <w:lang w:val="fr-CH"/>
              </w:rPr>
              <w:t>gonio</w:t>
            </w:r>
            <w:r>
              <w:rPr>
                <w:rFonts w:asciiTheme="majorBidi" w:hAnsiTheme="majorBidi" w:cstheme="majorBidi"/>
                <w:lang w:val="fr-CH"/>
              </w:rPr>
              <w:t>-</w:t>
            </w:r>
            <w:r w:rsidRPr="00517C98">
              <w:rPr>
                <w:rFonts w:asciiTheme="majorBidi" w:hAnsiTheme="majorBidi" w:cstheme="majorBidi"/>
                <w:lang w:val="fr-CH"/>
              </w:rPr>
              <w:t>mètre</w:t>
            </w:r>
          </w:p>
        </w:tc>
        <w:tc>
          <w:tcPr>
            <w:tcW w:w="572" w:type="dxa"/>
          </w:tcPr>
          <w:p w:rsidR="006D7453" w:rsidRPr="00517C98" w:rsidRDefault="006D7453" w:rsidP="00D77953">
            <w:pPr>
              <w:pStyle w:val="Tablehead"/>
              <w:rPr>
                <w:rFonts w:asciiTheme="majorBidi" w:eastAsia="Arial Unicode MS" w:hAnsiTheme="majorBidi" w:cstheme="majorBidi"/>
                <w:lang w:val="fr-CH"/>
              </w:rPr>
            </w:pPr>
            <w:r w:rsidRPr="00517C98">
              <w:rPr>
                <w:rFonts w:asciiTheme="majorBidi" w:eastAsia="Normal" w:hAnsiTheme="majorBidi" w:cstheme="majorBidi"/>
                <w:lang w:val="fr-CH"/>
              </w:rPr>
              <w:t>Δ</w:t>
            </w: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hAnsiTheme="majorBidi" w:cstheme="majorBidi"/>
                <w:lang w:val="fr-CH"/>
              </w:rPr>
              <w:t>1</w:t>
            </w:r>
          </w:p>
        </w:tc>
        <w:tc>
          <w:tcPr>
            <w:tcW w:w="1132" w:type="dxa"/>
            <w:vMerge w:val="restart"/>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hAnsiTheme="majorBidi" w:cstheme="majorBidi"/>
                <w:lang w:val="fr-CH"/>
              </w:rPr>
              <w:t>0°</w:t>
            </w:r>
          </w:p>
        </w:tc>
        <w:tc>
          <w:tcPr>
            <w:tcW w:w="635" w:type="dxa"/>
            <w:vMerge w:val="restart"/>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20°</w:t>
            </w: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hAnsiTheme="majorBidi" w:cstheme="majorBidi"/>
                <w:lang w:val="fr-CH"/>
              </w:rPr>
              <w:t>2</w:t>
            </w:r>
          </w:p>
        </w:tc>
        <w:tc>
          <w:tcPr>
            <w:tcW w:w="1132" w:type="dxa"/>
            <w:vMerge/>
            <w:noWrap/>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vMerge/>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90°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hAnsiTheme="majorBidi" w:cstheme="majorBidi"/>
                <w:lang w:val="fr-CH"/>
              </w:rPr>
              <w:t>3</w:t>
            </w:r>
          </w:p>
        </w:tc>
        <w:tc>
          <w:tcPr>
            <w:tcW w:w="1132" w:type="dxa"/>
            <w:vMerge/>
            <w:noWrap/>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vMerge/>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200°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1132" w:type="dxa"/>
            <w:vMerge/>
            <w:noWrap/>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vMerge w:val="restart"/>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60°</w:t>
            </w: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1132" w:type="dxa"/>
            <w:vMerge/>
            <w:noWrap/>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vMerge/>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90°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1132" w:type="dxa"/>
            <w:vMerge/>
            <w:noWrap/>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vMerge/>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200°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1132" w:type="dxa"/>
            <w:vMerge/>
            <w:noWrap/>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vMerge w:val="restart"/>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90°</w:t>
            </w: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1132" w:type="dxa"/>
            <w:vMerge/>
            <w:noWrap/>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vMerge/>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90°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1132" w:type="dxa"/>
            <w:vMerge/>
            <w:noWrap/>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vMerge/>
          </w:tcPr>
          <w:p w:rsidR="006D7453" w:rsidRPr="00517C98" w:rsidRDefault="006D7453" w:rsidP="00D77953">
            <w:pPr>
              <w:pStyle w:val="Tabletext"/>
              <w:jc w:val="center"/>
              <w:rPr>
                <w:rFonts w:asciiTheme="majorBidi" w:eastAsia="Arial Unicode MS" w:hAnsiTheme="majorBidi" w:cstheme="majorBidi"/>
                <w:lang w:val="fr-CH"/>
              </w:rPr>
            </w:pP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200°</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p>
        </w:tc>
      </w:tr>
      <w:tr w:rsidR="006D7453" w:rsidRPr="00517C98" w:rsidTr="00181D85">
        <w:trPr>
          <w:trHeight w:val="255"/>
        </w:trPr>
        <w:tc>
          <w:tcPr>
            <w:tcW w:w="850"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1132"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hAnsiTheme="majorBidi" w:cstheme="majorBidi"/>
                <w:lang w:val="fr-CH"/>
              </w:rPr>
              <w:t>…</w:t>
            </w: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635" w:type="dxa"/>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854"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660"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899"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613"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947"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565"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337" w:type="dxa"/>
            <w:noWrap/>
          </w:tcPr>
          <w:p w:rsidR="006D7453" w:rsidRPr="00517C98" w:rsidRDefault="006D7453" w:rsidP="00D77953">
            <w:pPr>
              <w:pStyle w:val="Tabletext"/>
              <w:jc w:val="center"/>
              <w:rPr>
                <w:rFonts w:asciiTheme="majorBidi" w:eastAsia="Arial Unicode MS" w:hAnsiTheme="majorBidi" w:cstheme="majorBidi"/>
                <w:lang w:val="fr-CH"/>
              </w:rPr>
            </w:pPr>
          </w:p>
        </w:tc>
        <w:tc>
          <w:tcPr>
            <w:tcW w:w="940"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c>
          <w:tcPr>
            <w:tcW w:w="572" w:type="dxa"/>
            <w:noWrap/>
          </w:tcPr>
          <w:p w:rsidR="006D7453" w:rsidRPr="00517C98" w:rsidRDefault="006D7453" w:rsidP="00D77953">
            <w:pPr>
              <w:pStyle w:val="Tabletext"/>
              <w:jc w:val="center"/>
              <w:rPr>
                <w:rFonts w:asciiTheme="majorBidi" w:eastAsia="Arial Unicode MS" w:hAnsiTheme="majorBidi" w:cstheme="majorBidi"/>
                <w:lang w:val="fr-CH"/>
              </w:rPr>
            </w:pPr>
            <w:r w:rsidRPr="00517C98">
              <w:rPr>
                <w:rFonts w:asciiTheme="majorBidi" w:eastAsia="Arial Unicode MS" w:hAnsiTheme="majorBidi" w:cstheme="majorBidi"/>
                <w:lang w:val="fr-CH"/>
              </w:rPr>
              <w:t>…</w:t>
            </w:r>
          </w:p>
        </w:tc>
      </w:tr>
    </w:tbl>
    <w:p w:rsidR="00997360" w:rsidRDefault="00997360" w:rsidP="00997360">
      <w:pPr>
        <w:pStyle w:val="Tablefin"/>
      </w:pPr>
    </w:p>
    <w:p w:rsidR="006D7453" w:rsidRPr="00517C98" w:rsidRDefault="006D7453" w:rsidP="00997360">
      <w:pPr>
        <w:rPr>
          <w:rFonts w:eastAsia="Normal"/>
          <w:lang w:val="fr-CH"/>
        </w:rPr>
      </w:pPr>
      <w:r w:rsidRPr="00517C98">
        <w:rPr>
          <w:lang w:val="fr-CH"/>
        </w:rPr>
        <w:t>Il est à noter que</w:t>
      </w:r>
      <w:r w:rsidRPr="00517C98">
        <w:rPr>
          <w:rFonts w:eastAsia="Normal"/>
          <w:lang w:val="fr-CH"/>
        </w:rPr>
        <w:t xml:space="preserve"> Δ est la différence entre l'azimut vrai (angle de l'antenne de test de l'émet</w:t>
      </w:r>
      <w:r>
        <w:rPr>
          <w:rFonts w:eastAsia="Normal"/>
          <w:lang w:val="fr-CH"/>
        </w:rPr>
        <w:t>teur) et le relèvement affiché</w:t>
      </w:r>
      <w:r w:rsidRPr="00517C98">
        <w:rPr>
          <w:rFonts w:eastAsia="Normal"/>
          <w:lang w:val="fr-CH"/>
        </w:rPr>
        <w:t xml:space="preserve"> sur l'équipement de radiogoniométrie.</w:t>
      </w:r>
    </w:p>
    <w:p w:rsidR="006D7453" w:rsidRPr="00517C98" w:rsidRDefault="006D7453" w:rsidP="006D7453">
      <w:pPr>
        <w:spacing w:after="240"/>
        <w:rPr>
          <w:lang w:val="fr-CH"/>
        </w:rPr>
      </w:pPr>
      <w:r>
        <w:rPr>
          <w:lang w:val="fr-CH"/>
        </w:rPr>
        <w:t>Exemple</w:t>
      </w:r>
      <w:r w:rsidRPr="00517C98">
        <w:rPr>
          <w:lang w:val="fr-CH"/>
        </w:rPr>
        <w:t xml:space="preserve"> de spécification</w:t>
      </w:r>
      <w:r w:rsidRPr="00C46FD3">
        <w:rPr>
          <w:lang w:val="fr-CH"/>
        </w:rPr>
        <w:t xml:space="preserve"> </w:t>
      </w:r>
      <w:r w:rsidRPr="00517C98">
        <w:rPr>
          <w:lang w:val="fr-CH"/>
        </w:rPr>
        <w:t>dans une notice d'utilisation de l'immunité d'un radiogoniomètre aux conditions de propagation par trajets multiples</w:t>
      </w:r>
      <w:r>
        <w:rPr>
          <w:lang w:val="fr-CH"/>
        </w:rPr>
        <w:t>:</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1952"/>
        <w:gridCol w:w="1952"/>
        <w:gridCol w:w="1952"/>
        <w:gridCol w:w="436"/>
        <w:gridCol w:w="1952"/>
      </w:tblGrid>
      <w:tr w:rsidR="006D7453" w:rsidRPr="00517C98" w:rsidTr="00B71FB3">
        <w:trPr>
          <w:jc w:val="center"/>
        </w:trPr>
        <w:tc>
          <w:tcPr>
            <w:tcW w:w="1815" w:type="dxa"/>
          </w:tcPr>
          <w:p w:rsidR="006D7453" w:rsidRPr="00517C98" w:rsidRDefault="006D7453" w:rsidP="00D77953">
            <w:pPr>
              <w:pStyle w:val="Tablehead"/>
              <w:rPr>
                <w:rFonts w:asciiTheme="majorBidi" w:hAnsiTheme="majorBidi" w:cstheme="majorBidi"/>
                <w:lang w:eastAsia="zh-CN"/>
              </w:rPr>
            </w:pPr>
            <w:r w:rsidRPr="00517C98">
              <w:rPr>
                <w:rFonts w:asciiTheme="majorBidi" w:hAnsiTheme="majorBidi" w:cstheme="majorBidi"/>
                <w:lang w:val="fr-CH"/>
              </w:rPr>
              <w:t>Fréquence</w:t>
            </w:r>
          </w:p>
        </w:tc>
        <w:tc>
          <w:tcPr>
            <w:tcW w:w="1952" w:type="dxa"/>
          </w:tcPr>
          <w:p w:rsidR="006D7453" w:rsidRPr="00517C98" w:rsidRDefault="006D7453" w:rsidP="00D77953">
            <w:pPr>
              <w:pStyle w:val="Tablehead"/>
              <w:rPr>
                <w:rFonts w:asciiTheme="majorBidi" w:hAnsiTheme="majorBidi" w:cstheme="majorBidi"/>
                <w:lang w:eastAsia="zh-CN"/>
              </w:rPr>
            </w:pPr>
            <w:r w:rsidRPr="00517C98">
              <w:rPr>
                <w:rFonts w:asciiTheme="majorBidi" w:hAnsiTheme="majorBidi" w:cstheme="majorBidi"/>
                <w:i/>
                <w:iCs/>
                <w:lang w:eastAsia="zh-CN"/>
              </w:rPr>
              <w:t>f</w:t>
            </w:r>
            <w:r w:rsidRPr="00517C98">
              <w:rPr>
                <w:rFonts w:asciiTheme="majorBidi" w:hAnsiTheme="majorBidi" w:cstheme="majorBidi"/>
                <w:vertAlign w:val="subscript"/>
                <w:lang w:eastAsia="zh-CN"/>
              </w:rPr>
              <w:t>1</w:t>
            </w:r>
          </w:p>
        </w:tc>
        <w:tc>
          <w:tcPr>
            <w:tcW w:w="1952" w:type="dxa"/>
          </w:tcPr>
          <w:p w:rsidR="006D7453" w:rsidRPr="00517C98" w:rsidRDefault="006D7453" w:rsidP="00D77953">
            <w:pPr>
              <w:pStyle w:val="Tablehead"/>
              <w:rPr>
                <w:rFonts w:asciiTheme="majorBidi" w:hAnsiTheme="majorBidi" w:cstheme="majorBidi"/>
                <w:lang w:eastAsia="zh-CN"/>
              </w:rPr>
            </w:pPr>
            <w:r w:rsidRPr="00517C98">
              <w:rPr>
                <w:rFonts w:asciiTheme="majorBidi" w:hAnsiTheme="majorBidi" w:cstheme="majorBidi"/>
                <w:i/>
                <w:iCs/>
                <w:lang w:eastAsia="zh-CN"/>
              </w:rPr>
              <w:t>f</w:t>
            </w:r>
            <w:r w:rsidRPr="00517C98">
              <w:rPr>
                <w:rFonts w:asciiTheme="majorBidi" w:hAnsiTheme="majorBidi" w:cstheme="majorBidi"/>
                <w:vertAlign w:val="subscript"/>
                <w:lang w:eastAsia="zh-CN"/>
              </w:rPr>
              <w:t>2</w:t>
            </w:r>
          </w:p>
        </w:tc>
        <w:tc>
          <w:tcPr>
            <w:tcW w:w="1952" w:type="dxa"/>
          </w:tcPr>
          <w:p w:rsidR="006D7453" w:rsidRPr="00517C98" w:rsidRDefault="006D7453" w:rsidP="00D77953">
            <w:pPr>
              <w:pStyle w:val="Tablehead"/>
              <w:rPr>
                <w:rFonts w:asciiTheme="majorBidi" w:hAnsiTheme="majorBidi" w:cstheme="majorBidi"/>
                <w:lang w:eastAsia="zh-CN"/>
              </w:rPr>
            </w:pPr>
            <w:r w:rsidRPr="00517C98">
              <w:rPr>
                <w:rFonts w:asciiTheme="majorBidi" w:hAnsiTheme="majorBidi" w:cstheme="majorBidi"/>
                <w:i/>
                <w:iCs/>
                <w:lang w:eastAsia="zh-CN"/>
              </w:rPr>
              <w:t>f</w:t>
            </w:r>
            <w:r w:rsidRPr="00517C98">
              <w:rPr>
                <w:rFonts w:asciiTheme="majorBidi" w:hAnsiTheme="majorBidi" w:cstheme="majorBidi"/>
                <w:vertAlign w:val="subscript"/>
                <w:lang w:eastAsia="zh-CN"/>
              </w:rPr>
              <w:t>3</w:t>
            </w:r>
          </w:p>
        </w:tc>
        <w:tc>
          <w:tcPr>
            <w:tcW w:w="436" w:type="dxa"/>
          </w:tcPr>
          <w:p w:rsidR="006D7453" w:rsidRPr="00517C98" w:rsidRDefault="006D7453" w:rsidP="00D77953">
            <w:pPr>
              <w:pStyle w:val="Tablehead"/>
              <w:rPr>
                <w:rFonts w:asciiTheme="majorBidi" w:hAnsiTheme="majorBidi" w:cstheme="majorBidi"/>
                <w:lang w:eastAsia="zh-CN"/>
              </w:rPr>
            </w:pPr>
            <w:r w:rsidRPr="00517C98">
              <w:rPr>
                <w:rFonts w:asciiTheme="majorBidi" w:hAnsiTheme="majorBidi" w:cstheme="majorBidi"/>
                <w:lang w:eastAsia="zh-CN"/>
              </w:rPr>
              <w:t>…</w:t>
            </w:r>
          </w:p>
        </w:tc>
        <w:tc>
          <w:tcPr>
            <w:tcW w:w="1952" w:type="dxa"/>
          </w:tcPr>
          <w:p w:rsidR="006D7453" w:rsidRPr="00517C98" w:rsidRDefault="006D7453" w:rsidP="00D77953">
            <w:pPr>
              <w:pStyle w:val="Tablehead"/>
              <w:rPr>
                <w:rFonts w:asciiTheme="majorBidi" w:hAnsiTheme="majorBidi" w:cstheme="majorBidi"/>
                <w:i/>
                <w:iCs/>
                <w:lang w:eastAsia="zh-CN"/>
              </w:rPr>
            </w:pPr>
            <w:bookmarkStart w:id="11" w:name="lt_pId196"/>
            <w:r w:rsidRPr="00517C98">
              <w:rPr>
                <w:rFonts w:asciiTheme="majorBidi" w:hAnsiTheme="majorBidi" w:cstheme="majorBidi"/>
                <w:i/>
                <w:iCs/>
                <w:lang w:eastAsia="zh-CN"/>
              </w:rPr>
              <w:t>f</w:t>
            </w:r>
            <w:r w:rsidRPr="00517C98">
              <w:rPr>
                <w:rFonts w:asciiTheme="majorBidi" w:hAnsiTheme="majorBidi" w:cstheme="majorBidi"/>
                <w:i/>
                <w:iCs/>
                <w:vertAlign w:val="subscript"/>
                <w:lang w:eastAsia="zh-CN"/>
              </w:rPr>
              <w:t>N</w:t>
            </w:r>
            <w:bookmarkEnd w:id="11"/>
          </w:p>
        </w:tc>
      </w:tr>
      <w:tr w:rsidR="006D7453" w:rsidRPr="00517C98" w:rsidTr="00B71FB3">
        <w:trPr>
          <w:jc w:val="center"/>
        </w:trPr>
        <w:tc>
          <w:tcPr>
            <w:tcW w:w="1815" w:type="dxa"/>
          </w:tcPr>
          <w:p w:rsidR="006D7453" w:rsidRPr="00517C98" w:rsidRDefault="006D7453" w:rsidP="00D77953">
            <w:pPr>
              <w:pStyle w:val="Tabletext"/>
              <w:jc w:val="center"/>
              <w:rPr>
                <w:rFonts w:asciiTheme="majorBidi" w:hAnsiTheme="majorBidi" w:cstheme="majorBidi"/>
                <w:lang w:eastAsia="zh-CN"/>
              </w:rPr>
            </w:pPr>
            <w:r>
              <w:rPr>
                <w:rFonts w:asciiTheme="majorBidi" w:hAnsiTheme="majorBidi" w:cstheme="majorBidi"/>
                <w:lang w:eastAsia="zh-CN"/>
              </w:rPr>
              <w:t>Valeur quadratique moyenne de l'erreur radiogoniométrique</w:t>
            </w:r>
          </w:p>
        </w:tc>
        <w:tc>
          <w:tcPr>
            <w:tcW w:w="1952" w:type="dxa"/>
          </w:tcPr>
          <w:p w:rsidR="006D7453" w:rsidRPr="00517C98" w:rsidRDefault="006D7453" w:rsidP="00D77953">
            <w:pPr>
              <w:pStyle w:val="Tabletext"/>
              <w:jc w:val="center"/>
              <w:rPr>
                <w:rFonts w:asciiTheme="majorBidi" w:hAnsiTheme="majorBidi" w:cstheme="majorBidi"/>
                <w:lang w:val="fr-CH" w:eastAsia="zh-CN"/>
              </w:rPr>
            </w:pPr>
            <w:bookmarkStart w:id="12" w:name="lt_pId198"/>
            <w:r>
              <w:rPr>
                <w:rFonts w:asciiTheme="majorBidi" w:hAnsiTheme="majorBidi" w:cstheme="majorBidi"/>
                <w:lang w:eastAsia="zh-CN"/>
              </w:rPr>
              <w:t>Valeur quadratique moyenne de l'erreur radiogoniométrique</w:t>
            </w:r>
            <w:r w:rsidRPr="00517C98">
              <w:rPr>
                <w:rFonts w:asciiTheme="majorBidi" w:hAnsiTheme="majorBidi" w:cstheme="majorBidi"/>
                <w:lang w:val="fr-CH" w:eastAsia="zh-CN"/>
              </w:rPr>
              <w:t xml:space="preserve"> à </w:t>
            </w:r>
            <w:r w:rsidRPr="00517C98">
              <w:rPr>
                <w:rFonts w:asciiTheme="majorBidi" w:hAnsiTheme="majorBidi" w:cstheme="majorBidi"/>
                <w:i/>
                <w:iCs/>
                <w:lang w:val="fr-CH" w:eastAsia="zh-CN"/>
              </w:rPr>
              <w:t>f</w:t>
            </w:r>
            <w:r w:rsidRPr="00517C98">
              <w:rPr>
                <w:rFonts w:asciiTheme="majorBidi" w:hAnsiTheme="majorBidi" w:cstheme="majorBidi"/>
                <w:vertAlign w:val="subscript"/>
                <w:lang w:val="fr-CH" w:eastAsia="zh-CN"/>
              </w:rPr>
              <w:t>1</w:t>
            </w:r>
            <w:bookmarkEnd w:id="12"/>
          </w:p>
        </w:tc>
        <w:tc>
          <w:tcPr>
            <w:tcW w:w="1952" w:type="dxa"/>
          </w:tcPr>
          <w:p w:rsidR="006D7453" w:rsidRPr="00517C98" w:rsidRDefault="006D7453" w:rsidP="00D77953">
            <w:pPr>
              <w:pStyle w:val="Tabletext"/>
              <w:jc w:val="center"/>
              <w:rPr>
                <w:rFonts w:asciiTheme="majorBidi" w:hAnsiTheme="majorBidi" w:cstheme="majorBidi"/>
                <w:lang w:val="fr-CH" w:eastAsia="zh-CN"/>
              </w:rPr>
            </w:pPr>
            <w:bookmarkStart w:id="13" w:name="lt_pId199"/>
            <w:r>
              <w:rPr>
                <w:rFonts w:asciiTheme="majorBidi" w:hAnsiTheme="majorBidi" w:cstheme="majorBidi"/>
                <w:lang w:eastAsia="zh-CN"/>
              </w:rPr>
              <w:t>Valeur quadratique moyenne de l'erreur radiogoniométrique</w:t>
            </w:r>
            <w:r w:rsidRPr="00517C98">
              <w:rPr>
                <w:rFonts w:asciiTheme="majorBidi" w:hAnsiTheme="majorBidi" w:cstheme="majorBidi"/>
                <w:lang w:val="fr-CH" w:eastAsia="zh-CN"/>
              </w:rPr>
              <w:t xml:space="preserve"> à</w:t>
            </w:r>
            <w:r w:rsidRPr="00517C98">
              <w:rPr>
                <w:rFonts w:asciiTheme="majorBidi" w:hAnsiTheme="majorBidi" w:cstheme="majorBidi"/>
                <w:i/>
                <w:iCs/>
                <w:lang w:val="fr-CH" w:eastAsia="zh-CN"/>
              </w:rPr>
              <w:t xml:space="preserve"> f</w:t>
            </w:r>
            <w:r w:rsidRPr="00517C98">
              <w:rPr>
                <w:rFonts w:asciiTheme="majorBidi" w:hAnsiTheme="majorBidi" w:cstheme="majorBidi"/>
                <w:vertAlign w:val="subscript"/>
                <w:lang w:val="fr-CH" w:eastAsia="zh-CN"/>
              </w:rPr>
              <w:t>2</w:t>
            </w:r>
            <w:bookmarkEnd w:id="13"/>
          </w:p>
        </w:tc>
        <w:tc>
          <w:tcPr>
            <w:tcW w:w="1952" w:type="dxa"/>
          </w:tcPr>
          <w:p w:rsidR="006D7453" w:rsidRPr="00517C98" w:rsidRDefault="006D7453" w:rsidP="00D77953">
            <w:pPr>
              <w:pStyle w:val="Tabletext"/>
              <w:jc w:val="center"/>
              <w:rPr>
                <w:rFonts w:asciiTheme="majorBidi" w:hAnsiTheme="majorBidi" w:cstheme="majorBidi"/>
                <w:lang w:val="fr-CH" w:eastAsia="zh-CN"/>
              </w:rPr>
            </w:pPr>
            <w:bookmarkStart w:id="14" w:name="lt_pId200"/>
            <w:r>
              <w:rPr>
                <w:rFonts w:asciiTheme="majorBidi" w:hAnsiTheme="majorBidi" w:cstheme="majorBidi"/>
                <w:lang w:eastAsia="zh-CN"/>
              </w:rPr>
              <w:t>Valeur quadratique moyenne de l'erreur radiogoniométrique</w:t>
            </w:r>
            <w:r w:rsidRPr="00517C98">
              <w:rPr>
                <w:rFonts w:asciiTheme="majorBidi" w:hAnsiTheme="majorBidi" w:cstheme="majorBidi"/>
                <w:lang w:val="fr-CH" w:eastAsia="zh-CN"/>
              </w:rPr>
              <w:t xml:space="preserve"> à </w:t>
            </w:r>
            <w:r w:rsidRPr="00517C98">
              <w:rPr>
                <w:rFonts w:asciiTheme="majorBidi" w:hAnsiTheme="majorBidi" w:cstheme="majorBidi"/>
                <w:i/>
                <w:iCs/>
                <w:lang w:val="fr-CH" w:eastAsia="zh-CN"/>
              </w:rPr>
              <w:t>f</w:t>
            </w:r>
            <w:r w:rsidRPr="00517C98">
              <w:rPr>
                <w:rFonts w:asciiTheme="majorBidi" w:hAnsiTheme="majorBidi" w:cstheme="majorBidi"/>
                <w:vertAlign w:val="subscript"/>
                <w:lang w:val="fr-CH" w:eastAsia="zh-CN"/>
              </w:rPr>
              <w:t>3</w:t>
            </w:r>
            <w:bookmarkEnd w:id="14"/>
          </w:p>
        </w:tc>
        <w:tc>
          <w:tcPr>
            <w:tcW w:w="436" w:type="dxa"/>
          </w:tcPr>
          <w:p w:rsidR="006D7453" w:rsidRPr="00517C98" w:rsidRDefault="006D7453" w:rsidP="00D77953">
            <w:pPr>
              <w:pStyle w:val="Tabletext"/>
              <w:jc w:val="center"/>
              <w:rPr>
                <w:rFonts w:asciiTheme="majorBidi" w:hAnsiTheme="majorBidi" w:cstheme="majorBidi"/>
                <w:lang w:eastAsia="zh-CN"/>
              </w:rPr>
            </w:pPr>
            <w:r w:rsidRPr="00517C98">
              <w:rPr>
                <w:rFonts w:asciiTheme="majorBidi" w:hAnsiTheme="majorBidi" w:cstheme="majorBidi"/>
                <w:lang w:eastAsia="zh-CN"/>
              </w:rPr>
              <w:t>…</w:t>
            </w:r>
          </w:p>
        </w:tc>
        <w:tc>
          <w:tcPr>
            <w:tcW w:w="1952" w:type="dxa"/>
          </w:tcPr>
          <w:p w:rsidR="006D7453" w:rsidRPr="00C50F07" w:rsidRDefault="006D7453" w:rsidP="00D77953">
            <w:pPr>
              <w:pStyle w:val="Tabletext"/>
              <w:jc w:val="center"/>
              <w:rPr>
                <w:rFonts w:asciiTheme="majorBidi" w:hAnsiTheme="majorBidi" w:cstheme="majorBidi"/>
                <w:lang w:eastAsia="zh-CN"/>
              </w:rPr>
            </w:pPr>
            <w:bookmarkStart w:id="15" w:name="lt_pId202"/>
            <w:r>
              <w:rPr>
                <w:rFonts w:asciiTheme="majorBidi" w:hAnsiTheme="majorBidi" w:cstheme="majorBidi"/>
                <w:lang w:eastAsia="zh-CN"/>
              </w:rPr>
              <w:t>Valeur quadratique moyenne de l'erreur radiogoniométrique</w:t>
            </w:r>
            <w:r w:rsidRPr="00517C98">
              <w:rPr>
                <w:rFonts w:asciiTheme="majorBidi" w:hAnsiTheme="majorBidi" w:cstheme="majorBidi"/>
                <w:lang w:val="fr-CH" w:eastAsia="zh-CN"/>
              </w:rPr>
              <w:t xml:space="preserve"> à </w:t>
            </w:r>
            <w:r w:rsidRPr="00517C98">
              <w:rPr>
                <w:rFonts w:asciiTheme="majorBidi" w:hAnsiTheme="majorBidi" w:cstheme="majorBidi"/>
                <w:i/>
                <w:iCs/>
                <w:lang w:val="nb-NO" w:eastAsia="zh-CN"/>
              </w:rPr>
              <w:t>f</w:t>
            </w:r>
            <w:r w:rsidRPr="00517C98">
              <w:rPr>
                <w:rFonts w:asciiTheme="majorBidi" w:hAnsiTheme="majorBidi" w:cstheme="majorBidi"/>
                <w:i/>
                <w:iCs/>
                <w:vertAlign w:val="subscript"/>
                <w:lang w:val="nb-NO" w:eastAsia="zh-CN"/>
              </w:rPr>
              <w:t>N</w:t>
            </w:r>
            <w:bookmarkEnd w:id="15"/>
          </w:p>
        </w:tc>
      </w:tr>
    </w:tbl>
    <w:p w:rsidR="00A6617B" w:rsidRDefault="00A6617B" w:rsidP="00242AEE">
      <w:pPr>
        <w:pStyle w:val="HeadingSum"/>
        <w:rPr>
          <w:lang w:val="fr-FR"/>
        </w:rPr>
      </w:pPr>
    </w:p>
    <w:p w:rsidR="00B71FB3" w:rsidRDefault="00B71FB3" w:rsidP="00B71FB3"/>
    <w:p w:rsidR="00B71FB3" w:rsidRPr="00B71FB3" w:rsidRDefault="00B71FB3" w:rsidP="00B71FB3">
      <w:pPr>
        <w:jc w:val="center"/>
      </w:pPr>
      <w:r>
        <w:t>____________</w:t>
      </w:r>
    </w:p>
    <w:sectPr w:rsidR="00B71FB3" w:rsidRPr="00B71FB3" w:rsidSect="00DD048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453" w:rsidRDefault="006D7453">
      <w:r>
        <w:separator/>
      </w:r>
    </w:p>
  </w:endnote>
  <w:endnote w:type="continuationSeparator" w:id="0">
    <w:p w:rsidR="006D7453" w:rsidRDefault="006D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rmal">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453" w:rsidRDefault="006D7453">
      <w:r>
        <w:separator/>
      </w:r>
    </w:p>
  </w:footnote>
  <w:footnote w:type="continuationSeparator" w:id="0">
    <w:p w:rsidR="006D7453" w:rsidRDefault="006D7453">
      <w:r>
        <w:continuationSeparator/>
      </w:r>
    </w:p>
  </w:footnote>
  <w:footnote w:id="1">
    <w:p w:rsidR="008F6987" w:rsidRPr="008F6987" w:rsidRDefault="008F6987" w:rsidP="008F6987">
      <w:pPr>
        <w:pStyle w:val="FootnoteText"/>
        <w:ind w:left="313" w:hanging="313"/>
      </w:pPr>
      <w:r>
        <w:rPr>
          <w:rStyle w:val="FootnoteReference"/>
        </w:rPr>
        <w:t>*</w:t>
      </w:r>
      <w:r>
        <w:tab/>
        <w:t>La Commission d'études 1 des radiocommunications a apporté en 2015 des modifications d'ordre rédactionnel à la présente Recommandation, conformément à la Résolution UIT-R 1.</w:t>
      </w:r>
    </w:p>
  </w:footnote>
  <w:footnote w:id="2">
    <w:p w:rsidR="006D7453" w:rsidRPr="0072093D" w:rsidRDefault="006D7453" w:rsidP="00044D97">
      <w:pPr>
        <w:pStyle w:val="FootnoteText"/>
        <w:rPr>
          <w:lang w:val="fr-CH"/>
        </w:rPr>
      </w:pPr>
      <w:r>
        <w:rPr>
          <w:rStyle w:val="FootnoteReference"/>
        </w:rPr>
        <w:footnoteRef/>
      </w:r>
      <w:r>
        <w:rPr>
          <w:lang w:val="fr-CH"/>
        </w:rPr>
        <w:tab/>
        <w:t xml:space="preserve">Plusieurs documents normatifs, tels que la norme ANSI C63.7, les normes </w:t>
      </w:r>
      <w:r w:rsidR="00044D97">
        <w:rPr>
          <w:lang w:val="fr-CH"/>
        </w:rPr>
        <w:t xml:space="preserve">du CISPR ou la norme </w:t>
      </w:r>
      <w:r>
        <w:rPr>
          <w:lang w:val="fr-CH"/>
        </w:rPr>
        <w:t>EN55</w:t>
      </w:r>
      <w:r w:rsidR="00044D97">
        <w:rPr>
          <w:lang w:val="fr-CH"/>
        </w:rPr>
        <w:t> </w:t>
      </w:r>
      <w:r>
        <w:rPr>
          <w:lang w:val="fr-CH"/>
        </w:rPr>
        <w:t>022, donnent une définition des sites de test à ciel ouvert. On considère qu'un site de test à ciel ouvert est un site en visibilité directe, exempt de signaux brouilleurs et de réflexions, et présentant une condition de champ lointain (région de Fraunhofer).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453" w:rsidRDefault="006D745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453" w:rsidRDefault="006D7453" w:rsidP="00C668C8">
    <w:pPr>
      <w:pStyle w:val="Header"/>
      <w:ind w:right="360" w:firstLine="360"/>
    </w:pPr>
    <w:r>
      <w:rPr>
        <w:noProof/>
        <w:lang w:val="en-US" w:eastAsia="zh-CN"/>
      </w:rPr>
      <w:drawing>
        <wp:anchor distT="0" distB="0" distL="114300" distR="114300" simplePos="0" relativeHeight="251660288" behindDoc="0" locked="0" layoutInCell="1" allowOverlap="1" wp14:anchorId="001898B7" wp14:editId="4AA75FF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219B5D8" wp14:editId="7F61CD2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453" w:rsidRPr="00837CB5" w:rsidRDefault="006D745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13A31">
      <w:rPr>
        <w:rStyle w:val="PageNumber"/>
        <w:b/>
        <w:bCs/>
        <w:noProof/>
      </w:rPr>
      <w:t>ii</w:t>
    </w:r>
    <w:r>
      <w:rPr>
        <w:rStyle w:val="PageNumber"/>
        <w:b/>
        <w:bCs/>
      </w:rPr>
      <w:fldChar w:fldCharType="end"/>
    </w:r>
    <w:r w:rsidRPr="00837CB5">
      <w:tab/>
    </w:r>
    <w:fldSimple w:instr=" DOCPROPERTY &quot;Header&quot; \* MERGEFORMAT ">
      <w:r w:rsidR="00D13A31" w:rsidRPr="00D13A3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13A31">
      <w:rPr>
        <w:b/>
        <w:bCs/>
        <w:noProof/>
      </w:rPr>
      <w:t>UIT-R  SM.2061-0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453" w:rsidRDefault="006D7453">
    <w:pPr>
      <w:pStyle w:val="Header"/>
    </w:pPr>
    <w:r>
      <w:tab/>
    </w:r>
    <w:fldSimple w:instr=" DOCPROPERTY &quot;Header&quot; \* MERGEFORMAT ">
      <w:r w:rsidR="00D13A31" w:rsidRPr="00D13A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13A31">
      <w:rPr>
        <w:b/>
        <w:bCs/>
        <w:noProof/>
      </w:rPr>
      <w:t>UIT-R  SM.2061-0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13A31">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13A31" w:rsidRPr="00D13A3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13A31">
      <w:rPr>
        <w:b/>
        <w:bCs/>
        <w:noProof/>
      </w:rPr>
      <w:t>UIT-R  SM.2061-0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D13A31" w:rsidRPr="00D13A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13A31">
      <w:rPr>
        <w:b/>
        <w:bCs/>
        <w:noProof/>
      </w:rPr>
      <w:t>UIT-R  SM.2061-0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13A31">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53"/>
    <w:rsid w:val="00044D97"/>
    <w:rsid w:val="0005700E"/>
    <w:rsid w:val="000B5FCB"/>
    <w:rsid w:val="00181D85"/>
    <w:rsid w:val="00217EBF"/>
    <w:rsid w:val="00242AEE"/>
    <w:rsid w:val="002D76C4"/>
    <w:rsid w:val="003A7A15"/>
    <w:rsid w:val="0052529D"/>
    <w:rsid w:val="005B0C20"/>
    <w:rsid w:val="005C7E0C"/>
    <w:rsid w:val="00607D68"/>
    <w:rsid w:val="006D7453"/>
    <w:rsid w:val="006E5342"/>
    <w:rsid w:val="007468DA"/>
    <w:rsid w:val="008B7D9A"/>
    <w:rsid w:val="008F6987"/>
    <w:rsid w:val="00923C66"/>
    <w:rsid w:val="00997360"/>
    <w:rsid w:val="009E00A8"/>
    <w:rsid w:val="00A6617B"/>
    <w:rsid w:val="00AB0DC8"/>
    <w:rsid w:val="00AF2B83"/>
    <w:rsid w:val="00B44E24"/>
    <w:rsid w:val="00B46799"/>
    <w:rsid w:val="00B71FB3"/>
    <w:rsid w:val="00BD490D"/>
    <w:rsid w:val="00BF2E90"/>
    <w:rsid w:val="00CB46C8"/>
    <w:rsid w:val="00D13A31"/>
    <w:rsid w:val="00DD048E"/>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8263FFA3-F517-4B76-9CA4-09AC3937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45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05700E"/>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D7453"/>
    <w:rPr>
      <w:color w:val="0000FF"/>
      <w:u w:val="single"/>
    </w:rPr>
  </w:style>
  <w:style w:type="character" w:customStyle="1" w:styleId="Heading1Char">
    <w:name w:val="Heading 1 Char"/>
    <w:basedOn w:val="DefaultParagraphFont"/>
    <w:link w:val="Heading1"/>
    <w:rsid w:val="006D7453"/>
    <w:rPr>
      <w:b/>
      <w:sz w:val="24"/>
      <w:lang w:val="fr-FR" w:eastAsia="en-US"/>
    </w:rPr>
  </w:style>
  <w:style w:type="character" w:customStyle="1" w:styleId="TabletextChar">
    <w:name w:val="Table_text Char"/>
    <w:link w:val="Tabletext"/>
    <w:locked/>
    <w:rsid w:val="006D7453"/>
    <w:rPr>
      <w:sz w:val="22"/>
      <w:lang w:val="fr-FR" w:eastAsia="en-US"/>
    </w:rPr>
  </w:style>
  <w:style w:type="paragraph" w:customStyle="1" w:styleId="Annextitle">
    <w:name w:val="Annex_title"/>
    <w:basedOn w:val="Heading1"/>
    <w:next w:val="Normal"/>
    <w:autoRedefine/>
    <w:rsid w:val="0005700E"/>
    <w:pPr>
      <w:tabs>
        <w:tab w:val="clear" w:pos="794"/>
        <w:tab w:val="clear" w:pos="1191"/>
        <w:tab w:val="clear" w:pos="1588"/>
        <w:tab w:val="clear" w:pos="1985"/>
        <w:tab w:val="left" w:pos="1134"/>
        <w:tab w:val="left" w:pos="1871"/>
        <w:tab w:val="left" w:pos="2268"/>
      </w:tabs>
      <w:spacing w:before="240" w:after="280"/>
      <w:ind w:left="0" w:firstLine="0"/>
      <w:jc w:val="center"/>
    </w:pPr>
    <w:rPr>
      <w:rFonts w:ascii="Times New Roman Bold" w:hAnsi="Times New Roman Bold"/>
      <w:sz w:val="28"/>
    </w:rPr>
  </w:style>
  <w:style w:type="character" w:customStyle="1" w:styleId="RectitleChar">
    <w:name w:val="Rec_title Char"/>
    <w:link w:val="Rectitle"/>
    <w:rsid w:val="006D7453"/>
    <w:rPr>
      <w:b/>
      <w:sz w:val="28"/>
      <w:lang w:val="fr-FR" w:eastAsia="en-US"/>
    </w:rPr>
  </w:style>
  <w:style w:type="character" w:customStyle="1" w:styleId="FootnoteTextChar">
    <w:name w:val="Footnote Text Char"/>
    <w:basedOn w:val="DefaultParagraphFont"/>
    <w:link w:val="FootnoteText"/>
    <w:rsid w:val="006D745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338</TotalTime>
  <Pages>7</Pages>
  <Words>2013</Words>
  <Characters>11560</Characters>
  <Application>Microsoft Office Word</Application>
  <DocSecurity>0</DocSecurity>
  <Lines>281</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17</cp:revision>
  <cp:lastPrinted>2015-08-11T10:26:00Z</cp:lastPrinted>
  <dcterms:created xsi:type="dcterms:W3CDTF">2015-07-08T07:50:00Z</dcterms:created>
  <dcterms:modified xsi:type="dcterms:W3CDTF">2015-08-11T10:30:00Z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