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64FFE" w14:textId="77777777" w:rsidR="00356837" w:rsidRPr="00575CB8" w:rsidRDefault="00356837" w:rsidP="00957191">
      <w:pPr>
        <w:rPr>
          <w:lang w:val="en-US"/>
        </w:rPr>
      </w:pPr>
      <w:bookmarkStart w:id="0" w:name="dbreak"/>
      <w:bookmarkEnd w:id="0"/>
    </w:p>
    <w:p w14:paraId="13078B5C" w14:textId="77777777" w:rsidR="00356837" w:rsidRDefault="00356837" w:rsidP="00957191"/>
    <w:p w14:paraId="2379F1DC" w14:textId="77777777" w:rsidR="00356837" w:rsidRDefault="00356837" w:rsidP="00957191"/>
    <w:p w14:paraId="1840498F" w14:textId="77777777" w:rsidR="00356837" w:rsidRDefault="00356837" w:rsidP="00957191">
      <w:bookmarkStart w:id="1" w:name="_GoBack"/>
      <w:bookmarkEnd w:id="1"/>
    </w:p>
    <w:p w14:paraId="7552B51C" w14:textId="77777777" w:rsidR="00356837" w:rsidRDefault="00356837" w:rsidP="00957191"/>
    <w:p w14:paraId="00FADBED" w14:textId="77777777" w:rsidR="00356837" w:rsidRDefault="00356837" w:rsidP="00957191"/>
    <w:p w14:paraId="32D3C42D" w14:textId="77777777" w:rsidR="00356837" w:rsidRDefault="00356837" w:rsidP="00957191"/>
    <w:p w14:paraId="0119CB38" w14:textId="77777777" w:rsidR="00356837" w:rsidRDefault="00356837" w:rsidP="00957191"/>
    <w:p w14:paraId="5595CC4B" w14:textId="77777777" w:rsidR="00356837" w:rsidRDefault="00356837" w:rsidP="00957191"/>
    <w:p w14:paraId="6ECB2A21" w14:textId="77777777" w:rsidR="00356837" w:rsidRDefault="00356837" w:rsidP="00957191"/>
    <w:p w14:paraId="031C2FA0" w14:textId="77777777" w:rsidR="00356837" w:rsidRDefault="00356837" w:rsidP="00957191"/>
    <w:p w14:paraId="6B5BB582" w14:textId="77777777" w:rsidR="00356837" w:rsidRDefault="00356837" w:rsidP="00957191"/>
    <w:tbl>
      <w:tblPr>
        <w:tblW w:w="10089" w:type="dxa"/>
        <w:tblLook w:val="01E0" w:firstRow="1" w:lastRow="1" w:firstColumn="1" w:lastColumn="1" w:noHBand="0" w:noVBand="0"/>
      </w:tblPr>
      <w:tblGrid>
        <w:gridCol w:w="10089"/>
      </w:tblGrid>
      <w:tr w:rsidR="00356837" w:rsidRPr="00356837" w14:paraId="58B56623" w14:textId="77777777" w:rsidTr="00957191">
        <w:tc>
          <w:tcPr>
            <w:tcW w:w="10089" w:type="dxa"/>
          </w:tcPr>
          <w:p w14:paraId="384F38C3" w14:textId="77777777" w:rsidR="00356837" w:rsidRPr="0010336F" w:rsidRDefault="00356837" w:rsidP="00957191">
            <w:pPr>
              <w:spacing w:before="380" w:line="280" w:lineRule="exact"/>
              <w:jc w:val="right"/>
              <w:rPr>
                <w:rFonts w:ascii="Tahoma" w:hAnsi="Tahoma" w:cs="Tahoma"/>
                <w:b/>
                <w:bCs/>
                <w:iCs/>
                <w:color w:val="243285"/>
                <w:sz w:val="32"/>
                <w:szCs w:val="32"/>
                <w:lang w:val="en-US"/>
              </w:rPr>
            </w:pPr>
          </w:p>
          <w:p w14:paraId="5241570C" w14:textId="77777777" w:rsidR="00356837" w:rsidRPr="0010336F" w:rsidRDefault="00356837" w:rsidP="00B60C4B">
            <w:pPr>
              <w:spacing w:before="380" w:line="280" w:lineRule="exact"/>
              <w:jc w:val="right"/>
              <w:rPr>
                <w:rFonts w:ascii="Tahoma" w:hAnsi="Tahoma" w:cs="Tahoma"/>
                <w:b/>
                <w:bCs/>
                <w:iCs/>
                <w:color w:val="243285"/>
                <w:sz w:val="36"/>
                <w:szCs w:val="36"/>
                <w:lang w:val="es-ES_tradnl"/>
              </w:rPr>
            </w:pPr>
            <w:proofErr w:type="gramStart"/>
            <w:r w:rsidRPr="0010336F">
              <w:rPr>
                <w:rFonts w:ascii="Tahoma" w:hAnsi="Tahoma" w:cs="Tahoma"/>
                <w:b/>
                <w:bCs/>
                <w:iCs/>
                <w:color w:val="243285"/>
                <w:sz w:val="36"/>
                <w:szCs w:val="36"/>
                <w:lang w:val="es-ES_tradnl"/>
              </w:rPr>
              <w:t>Recomendación  UIT</w:t>
            </w:r>
            <w:proofErr w:type="gramEnd"/>
            <w:r w:rsidRPr="0010336F">
              <w:rPr>
                <w:rFonts w:ascii="Tahoma" w:hAnsi="Tahoma" w:cs="Tahoma"/>
                <w:b/>
                <w:bCs/>
                <w:iCs/>
                <w:color w:val="243285"/>
                <w:sz w:val="36"/>
                <w:szCs w:val="36"/>
                <w:lang w:val="es-ES_tradnl"/>
              </w:rPr>
              <w:t xml:space="preserve">-R  </w:t>
            </w:r>
            <w:r>
              <w:rPr>
                <w:rFonts w:ascii="Tahoma" w:hAnsi="Tahoma" w:cs="Tahoma"/>
                <w:b/>
                <w:bCs/>
                <w:iCs/>
                <w:color w:val="243285"/>
                <w:sz w:val="36"/>
                <w:szCs w:val="36"/>
                <w:lang w:val="es-ES_tradnl"/>
              </w:rPr>
              <w:t>SM</w:t>
            </w:r>
            <w:r w:rsidRPr="0010336F">
              <w:rPr>
                <w:rFonts w:ascii="Tahoma" w:hAnsi="Tahoma" w:cs="Tahoma"/>
                <w:b/>
                <w:bCs/>
                <w:iCs/>
                <w:color w:val="243285"/>
                <w:sz w:val="36"/>
                <w:szCs w:val="36"/>
                <w:lang w:val="es-ES_tradnl"/>
              </w:rPr>
              <w:t>.</w:t>
            </w:r>
            <w:r>
              <w:rPr>
                <w:rFonts w:ascii="Tahoma" w:hAnsi="Tahoma" w:cs="Tahoma"/>
                <w:b/>
                <w:bCs/>
                <w:iCs/>
                <w:color w:val="243285"/>
                <w:sz w:val="36"/>
                <w:szCs w:val="36"/>
                <w:lang w:val="es-ES_tradnl"/>
              </w:rPr>
              <w:t>1896</w:t>
            </w:r>
            <w:r w:rsidR="00866448">
              <w:rPr>
                <w:rFonts w:ascii="Tahoma" w:hAnsi="Tahoma" w:cs="Tahoma"/>
                <w:b/>
                <w:bCs/>
                <w:iCs/>
                <w:color w:val="243285"/>
                <w:sz w:val="36"/>
                <w:szCs w:val="36"/>
                <w:lang w:val="es-ES_tradnl"/>
              </w:rPr>
              <w:t>-</w:t>
            </w:r>
            <w:r w:rsidR="00B60C4B">
              <w:rPr>
                <w:rFonts w:ascii="Tahoma" w:hAnsi="Tahoma" w:cs="Tahoma"/>
                <w:b/>
                <w:bCs/>
                <w:iCs/>
                <w:color w:val="243285"/>
                <w:sz w:val="36"/>
                <w:szCs w:val="36"/>
                <w:lang w:val="es-ES_tradnl"/>
              </w:rPr>
              <w:t>1</w:t>
            </w:r>
          </w:p>
          <w:p w14:paraId="2FB548C4" w14:textId="77777777" w:rsidR="00356837" w:rsidRPr="0010336F" w:rsidRDefault="00356837" w:rsidP="00356837">
            <w:pPr>
              <w:spacing w:before="80" w:line="280" w:lineRule="exact"/>
              <w:jc w:val="right"/>
              <w:rPr>
                <w:rFonts w:ascii="Tahoma" w:hAnsi="Tahoma" w:cs="Tahoma"/>
                <w:b/>
                <w:bCs/>
                <w:iCs/>
                <w:color w:val="243285"/>
                <w:szCs w:val="24"/>
                <w:lang w:val="es-ES_tradnl"/>
              </w:rPr>
            </w:pPr>
            <w:r w:rsidRPr="0010336F">
              <w:rPr>
                <w:rFonts w:ascii="Tahoma" w:hAnsi="Tahoma" w:cs="Tahoma"/>
                <w:b/>
                <w:bCs/>
                <w:iCs/>
                <w:color w:val="243285"/>
                <w:szCs w:val="24"/>
                <w:lang w:val="es-ES_tradnl"/>
              </w:rPr>
              <w:t>(</w:t>
            </w:r>
            <w:r w:rsidR="00403255" w:rsidRPr="0052624D">
              <w:rPr>
                <w:rFonts w:ascii="Tahoma" w:hAnsi="Tahoma" w:cs="Tahoma"/>
                <w:b/>
                <w:bCs/>
                <w:iCs/>
                <w:color w:val="243285"/>
                <w:szCs w:val="24"/>
                <w:lang w:val="es-ES_tradnl"/>
              </w:rPr>
              <w:t>09/2018</w:t>
            </w:r>
            <w:r w:rsidRPr="0010336F">
              <w:rPr>
                <w:rFonts w:ascii="Tahoma" w:hAnsi="Tahoma" w:cs="Tahoma"/>
                <w:b/>
                <w:bCs/>
                <w:iCs/>
                <w:color w:val="243285"/>
                <w:szCs w:val="24"/>
                <w:lang w:val="es-ES_tradnl"/>
              </w:rPr>
              <w:t>)</w:t>
            </w:r>
          </w:p>
        </w:tc>
      </w:tr>
      <w:tr w:rsidR="00356837" w:rsidRPr="0082420D" w14:paraId="780D2AC4" w14:textId="77777777" w:rsidTr="00957191">
        <w:tc>
          <w:tcPr>
            <w:tcW w:w="10089" w:type="dxa"/>
          </w:tcPr>
          <w:p w14:paraId="421C2BE0" w14:textId="77777777" w:rsidR="00356837" w:rsidRPr="0010336F" w:rsidRDefault="00356837" w:rsidP="00957191">
            <w:pPr>
              <w:spacing w:before="80" w:line="500" w:lineRule="exact"/>
              <w:jc w:val="right"/>
              <w:rPr>
                <w:rFonts w:ascii="Tahoma" w:hAnsi="Tahoma" w:cs="Tahoma"/>
                <w:b/>
                <w:bCs/>
                <w:iCs/>
                <w:color w:val="243285"/>
                <w:sz w:val="44"/>
                <w:szCs w:val="44"/>
                <w:lang w:val="es-ES_tradnl"/>
              </w:rPr>
            </w:pPr>
          </w:p>
          <w:p w14:paraId="4DCBFE13" w14:textId="77777777" w:rsidR="00356837" w:rsidRDefault="00356837" w:rsidP="00356837">
            <w:pPr>
              <w:spacing w:before="80" w:line="500" w:lineRule="exact"/>
              <w:jc w:val="right"/>
              <w:rPr>
                <w:rFonts w:ascii="Tahoma" w:hAnsi="Tahoma" w:cs="Tahoma"/>
                <w:b/>
                <w:bCs/>
                <w:color w:val="243285"/>
                <w:sz w:val="44"/>
                <w:szCs w:val="44"/>
                <w:lang w:val="es-ES_tradnl"/>
              </w:rPr>
            </w:pPr>
            <w:r w:rsidRPr="00356837">
              <w:rPr>
                <w:rFonts w:ascii="Tahoma" w:hAnsi="Tahoma" w:cs="Tahoma"/>
                <w:b/>
                <w:bCs/>
                <w:color w:val="243285"/>
                <w:sz w:val="44"/>
                <w:szCs w:val="44"/>
                <w:lang w:val="es-ES_tradnl"/>
              </w:rPr>
              <w:t>Gamas de frecuencia para la armonización mundial o regional</w:t>
            </w:r>
            <w:r>
              <w:rPr>
                <w:rFonts w:ascii="Tahoma" w:hAnsi="Tahoma" w:cs="Tahoma"/>
                <w:b/>
                <w:bCs/>
                <w:color w:val="243285"/>
                <w:sz w:val="44"/>
                <w:szCs w:val="44"/>
                <w:lang w:val="es-ES_tradnl"/>
              </w:rPr>
              <w:t xml:space="preserve"> </w:t>
            </w:r>
            <w:r w:rsidRPr="00356837">
              <w:rPr>
                <w:rFonts w:ascii="Tahoma" w:hAnsi="Tahoma" w:cs="Tahoma"/>
                <w:b/>
                <w:bCs/>
                <w:color w:val="243285"/>
                <w:sz w:val="44"/>
                <w:szCs w:val="44"/>
                <w:lang w:val="es-ES_tradnl"/>
              </w:rPr>
              <w:t xml:space="preserve">de los dispositivos </w:t>
            </w:r>
            <w:r>
              <w:rPr>
                <w:rFonts w:ascii="Tahoma" w:hAnsi="Tahoma" w:cs="Tahoma"/>
                <w:b/>
                <w:bCs/>
                <w:color w:val="243285"/>
                <w:sz w:val="44"/>
                <w:szCs w:val="44"/>
                <w:lang w:val="es-ES_tradnl"/>
              </w:rPr>
              <w:br/>
            </w:r>
            <w:r w:rsidRPr="00356837">
              <w:rPr>
                <w:rFonts w:ascii="Tahoma" w:hAnsi="Tahoma" w:cs="Tahoma"/>
                <w:b/>
                <w:bCs/>
                <w:color w:val="243285"/>
                <w:sz w:val="44"/>
                <w:szCs w:val="44"/>
                <w:lang w:val="es-ES_tradnl"/>
              </w:rPr>
              <w:t>de corto alcance</w:t>
            </w:r>
          </w:p>
          <w:p w14:paraId="25DF069B" w14:textId="77777777" w:rsidR="00356837" w:rsidRPr="0010336F" w:rsidRDefault="00356837" w:rsidP="00957191">
            <w:pPr>
              <w:spacing w:before="80" w:line="500" w:lineRule="exact"/>
              <w:jc w:val="right"/>
              <w:rPr>
                <w:rFonts w:ascii="Tahoma" w:hAnsi="Tahoma" w:cs="Tahoma"/>
                <w:b/>
                <w:bCs/>
                <w:iCs/>
                <w:color w:val="243285"/>
                <w:sz w:val="44"/>
                <w:szCs w:val="44"/>
                <w:lang w:val="es-ES_tradnl"/>
              </w:rPr>
            </w:pPr>
          </w:p>
        </w:tc>
      </w:tr>
      <w:tr w:rsidR="00356837" w:rsidRPr="001D655B" w14:paraId="5C92DC81" w14:textId="77777777" w:rsidTr="00957191">
        <w:tc>
          <w:tcPr>
            <w:tcW w:w="10089" w:type="dxa"/>
          </w:tcPr>
          <w:p w14:paraId="2C2EA5D4" w14:textId="77777777" w:rsidR="00356837" w:rsidRPr="0010336F" w:rsidRDefault="00356837" w:rsidP="00957191">
            <w:pPr>
              <w:spacing w:before="80" w:line="280" w:lineRule="exact"/>
              <w:ind w:right="640"/>
              <w:rPr>
                <w:rFonts w:ascii="Tahoma" w:hAnsi="Tahoma" w:cs="Tahoma"/>
                <w:b/>
                <w:bCs/>
                <w:iCs/>
                <w:color w:val="243285"/>
                <w:sz w:val="32"/>
                <w:szCs w:val="32"/>
                <w:lang w:val="es-ES_tradnl"/>
              </w:rPr>
            </w:pPr>
          </w:p>
          <w:p w14:paraId="149C7CFA" w14:textId="77777777" w:rsidR="00356837" w:rsidRPr="0010336F" w:rsidRDefault="00356837" w:rsidP="00957191">
            <w:pPr>
              <w:spacing w:before="80" w:line="280" w:lineRule="exact"/>
              <w:ind w:right="640"/>
              <w:rPr>
                <w:rFonts w:ascii="Tahoma" w:hAnsi="Tahoma" w:cs="Tahoma"/>
                <w:b/>
                <w:bCs/>
                <w:iCs/>
                <w:color w:val="243285"/>
                <w:sz w:val="32"/>
                <w:szCs w:val="32"/>
                <w:lang w:val="es-ES_tradnl"/>
              </w:rPr>
            </w:pPr>
          </w:p>
          <w:p w14:paraId="527336D2" w14:textId="77777777" w:rsidR="00356837" w:rsidRPr="0010336F" w:rsidRDefault="00356837" w:rsidP="00957191">
            <w:pPr>
              <w:spacing w:before="80" w:after="180" w:line="360" w:lineRule="exact"/>
              <w:ind w:right="720"/>
              <w:rPr>
                <w:rFonts w:ascii="Tahoma" w:hAnsi="Tahoma" w:cs="Tahoma"/>
                <w:b/>
                <w:bCs/>
                <w:iCs/>
                <w:color w:val="243285"/>
                <w:sz w:val="36"/>
                <w:szCs w:val="36"/>
                <w:lang w:val="es-ES_tradnl"/>
              </w:rPr>
            </w:pPr>
          </w:p>
          <w:p w14:paraId="290AF261" w14:textId="77777777" w:rsidR="00356837" w:rsidRPr="0010336F" w:rsidRDefault="00356837" w:rsidP="00957191">
            <w:pPr>
              <w:spacing w:before="80" w:after="180" w:line="360" w:lineRule="exact"/>
              <w:jc w:val="right"/>
              <w:rPr>
                <w:rFonts w:ascii="Tahoma" w:hAnsi="Tahoma" w:cs="Tahoma"/>
                <w:b/>
                <w:bCs/>
                <w:iCs/>
                <w:color w:val="243285"/>
                <w:sz w:val="36"/>
                <w:szCs w:val="36"/>
                <w:lang w:val="es-ES_tradnl"/>
              </w:rPr>
            </w:pPr>
            <w:r w:rsidRPr="0010336F">
              <w:rPr>
                <w:rFonts w:ascii="Tahoma" w:hAnsi="Tahoma" w:cs="Tahoma"/>
                <w:b/>
                <w:bCs/>
                <w:iCs/>
                <w:color w:val="243285"/>
                <w:sz w:val="36"/>
                <w:szCs w:val="36"/>
                <w:lang w:val="es-ES_tradnl"/>
              </w:rPr>
              <w:t xml:space="preserve">Serie </w:t>
            </w:r>
            <w:r>
              <w:rPr>
                <w:rFonts w:ascii="Tahoma" w:hAnsi="Tahoma" w:cs="Tahoma"/>
                <w:b/>
                <w:bCs/>
                <w:iCs/>
                <w:color w:val="243285"/>
                <w:sz w:val="36"/>
                <w:szCs w:val="36"/>
                <w:lang w:val="es-ES_tradnl"/>
              </w:rPr>
              <w:t>SM</w:t>
            </w:r>
          </w:p>
          <w:p w14:paraId="24012FC8" w14:textId="77777777" w:rsidR="00356837" w:rsidRPr="0010336F" w:rsidRDefault="00356837" w:rsidP="00957191">
            <w:pPr>
              <w:spacing w:before="80" w:line="420" w:lineRule="exact"/>
              <w:jc w:val="right"/>
              <w:rPr>
                <w:rFonts w:ascii="Tahoma" w:hAnsi="Tahoma" w:cs="Tahoma"/>
                <w:b/>
                <w:bCs/>
                <w:iCs/>
                <w:color w:val="243285"/>
                <w:sz w:val="36"/>
                <w:szCs w:val="36"/>
                <w:lang w:val="es-ES_tradnl"/>
              </w:rPr>
            </w:pPr>
            <w:r>
              <w:rPr>
                <w:rFonts w:ascii="Tahoma" w:hAnsi="Tahoma" w:cs="Tahoma"/>
                <w:b/>
                <w:bCs/>
                <w:iCs/>
                <w:color w:val="243285"/>
                <w:sz w:val="36"/>
                <w:szCs w:val="36"/>
                <w:lang w:val="es-ES_tradnl"/>
              </w:rPr>
              <w:t>Gestión del espectro</w:t>
            </w:r>
          </w:p>
        </w:tc>
      </w:tr>
    </w:tbl>
    <w:p w14:paraId="09221A55" w14:textId="77777777" w:rsidR="00356837" w:rsidRPr="0026666F" w:rsidRDefault="00356837" w:rsidP="00957191">
      <w:pPr>
        <w:spacing w:before="80"/>
        <w:rPr>
          <w:i/>
          <w:sz w:val="22"/>
          <w:lang w:val="es-ES_tradnl"/>
        </w:rPr>
      </w:pPr>
    </w:p>
    <w:p w14:paraId="7C58DDB5" w14:textId="77777777" w:rsidR="00356837" w:rsidRPr="0026666F" w:rsidRDefault="00356837" w:rsidP="00957191">
      <w:pPr>
        <w:spacing w:before="80"/>
        <w:rPr>
          <w:i/>
          <w:sz w:val="22"/>
          <w:lang w:val="es-ES_tradnl"/>
        </w:rPr>
      </w:pPr>
    </w:p>
    <w:p w14:paraId="783E56BF" w14:textId="77777777" w:rsidR="00356837" w:rsidRPr="0026666F" w:rsidRDefault="00356837" w:rsidP="00957191">
      <w:pPr>
        <w:spacing w:before="80"/>
        <w:rPr>
          <w:i/>
          <w:sz w:val="22"/>
          <w:lang w:val="es-ES_tradnl"/>
        </w:rPr>
      </w:pPr>
    </w:p>
    <w:p w14:paraId="0A92D01B" w14:textId="77777777" w:rsidR="00356837" w:rsidRPr="0026666F" w:rsidRDefault="00356837" w:rsidP="00957191">
      <w:pPr>
        <w:spacing w:before="80"/>
        <w:rPr>
          <w:i/>
          <w:sz w:val="22"/>
          <w:lang w:val="es-ES_tradnl"/>
        </w:rPr>
      </w:pPr>
    </w:p>
    <w:p w14:paraId="3D4652E2" w14:textId="77777777" w:rsidR="00356837" w:rsidRPr="0026666F" w:rsidRDefault="00356837" w:rsidP="00957191">
      <w:pPr>
        <w:spacing w:before="80"/>
        <w:rPr>
          <w:i/>
          <w:sz w:val="22"/>
          <w:lang w:val="es-ES_tradnl"/>
        </w:rPr>
      </w:pPr>
    </w:p>
    <w:p w14:paraId="4DE66EFC" w14:textId="77777777" w:rsidR="00356837" w:rsidRPr="0026666F" w:rsidRDefault="00356837" w:rsidP="00957191">
      <w:pPr>
        <w:spacing w:before="80"/>
        <w:rPr>
          <w:i/>
          <w:sz w:val="22"/>
          <w:lang w:val="es-ES_tradnl"/>
        </w:rPr>
      </w:pPr>
    </w:p>
    <w:p w14:paraId="1C3C8CF2" w14:textId="77777777" w:rsidR="00356837" w:rsidRPr="0026666F" w:rsidRDefault="00356837" w:rsidP="00957191">
      <w:pPr>
        <w:pStyle w:val="Equation"/>
        <w:tabs>
          <w:tab w:val="clear" w:pos="4820"/>
          <w:tab w:val="clear" w:pos="9639"/>
          <w:tab w:val="left" w:pos="1191"/>
          <w:tab w:val="left" w:pos="1588"/>
          <w:tab w:val="left" w:pos="1985"/>
        </w:tabs>
        <w:rPr>
          <w:rFonts w:ascii="Palatino Linotype" w:hAnsi="Palatino Linotype"/>
          <w:lang w:val="es-ES_tradnl"/>
        </w:rPr>
        <w:sectPr w:rsidR="00356837" w:rsidRPr="0026666F" w:rsidSect="00957191">
          <w:headerReference w:type="even" r:id="rId8"/>
          <w:headerReference w:type="default" r:id="rId9"/>
          <w:pgSz w:w="11907" w:h="16834" w:code="9"/>
          <w:pgMar w:top="1418" w:right="1134" w:bottom="1134" w:left="1134" w:header="720" w:footer="482" w:gutter="0"/>
          <w:paperSrc w:first="15" w:other="15"/>
          <w:cols w:space="720"/>
        </w:sectPr>
      </w:pPr>
    </w:p>
    <w:p w14:paraId="59F7D9C2" w14:textId="77777777" w:rsidR="00356837" w:rsidRPr="006C718C"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0" w:after="0"/>
        <w:rPr>
          <w:bCs/>
          <w:sz w:val="24"/>
          <w:szCs w:val="24"/>
          <w:lang w:val="es-ES_tradnl"/>
        </w:rPr>
      </w:pPr>
      <w:bookmarkStart w:id="2" w:name="c2tope"/>
      <w:bookmarkEnd w:id="2"/>
      <w:r w:rsidRPr="006C718C">
        <w:rPr>
          <w:bCs/>
          <w:sz w:val="24"/>
          <w:szCs w:val="24"/>
          <w:lang w:val="es-ES_tradnl"/>
        </w:rPr>
        <w:lastRenderedPageBreak/>
        <w:t>Prólogo</w:t>
      </w:r>
    </w:p>
    <w:p w14:paraId="1469CA03" w14:textId="77777777" w:rsidR="00356837" w:rsidRPr="006C718C" w:rsidRDefault="00356837" w:rsidP="00957191">
      <w:pPr>
        <w:spacing w:before="180"/>
        <w:rPr>
          <w:sz w:val="20"/>
          <w:lang w:val="es-ES_tradnl"/>
        </w:rPr>
      </w:pPr>
      <w:r w:rsidRPr="006C718C">
        <w:rPr>
          <w:sz w:val="20"/>
          <w:lang w:val="es-ES_tradnl"/>
        </w:rPr>
        <w:t>El Sector de Radiocomunicaciones tiene como cometido garantizar la utilizaci</w:t>
      </w:r>
      <w:r>
        <w:rPr>
          <w:sz w:val="20"/>
          <w:lang w:val="es-ES_tradnl"/>
        </w:rPr>
        <w:t>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14:paraId="39778319" w14:textId="77777777" w:rsidR="00356837" w:rsidRPr="006C718C" w:rsidRDefault="00356837" w:rsidP="00957191">
      <w:pPr>
        <w:rPr>
          <w:sz w:val="20"/>
          <w:lang w:val="es-ES_tradnl"/>
        </w:rPr>
      </w:pPr>
      <w:r w:rsidRPr="006C718C">
        <w:rPr>
          <w:sz w:val="20"/>
          <w:lang w:val="es-ES_tradnl"/>
        </w:rPr>
        <w:t>Las Conferencias Mundiales y Regionales de Radiocomunicaciones y las Asambleas de Radiocomunicaciones, c</w:t>
      </w:r>
      <w:r>
        <w:rPr>
          <w:sz w:val="20"/>
          <w:lang w:val="es-ES_tradnl"/>
        </w:rPr>
        <w:t>on la colaboración de las Comisiones de Estudio, cumplen las funciones reglamentarias y políticas del Sector de Radiocomunicaciones.</w:t>
      </w:r>
    </w:p>
    <w:p w14:paraId="38ED1DCA" w14:textId="77777777" w:rsidR="00356837" w:rsidRPr="00021E8A" w:rsidRDefault="00356837" w:rsidP="00957191">
      <w:pPr>
        <w:pStyle w:val="Heading1"/>
        <w:spacing w:before="340"/>
        <w:jc w:val="center"/>
        <w:rPr>
          <w:szCs w:val="24"/>
          <w:lang w:val="es-ES_tradnl"/>
        </w:rPr>
      </w:pPr>
      <w:r w:rsidRPr="007C36CA">
        <w:rPr>
          <w:lang w:val="es-ES_tradnl"/>
        </w:rPr>
        <w:t>Política sobre Derechos de Propiedad Intelectual</w:t>
      </w:r>
      <w:r w:rsidRPr="00021E8A">
        <w:rPr>
          <w:szCs w:val="24"/>
          <w:lang w:val="es-ES_tradnl"/>
        </w:rPr>
        <w:t xml:space="preserve"> (IPR)</w:t>
      </w:r>
    </w:p>
    <w:p w14:paraId="7B9CA1B3" w14:textId="69E49BAF" w:rsidR="00356837" w:rsidRPr="00021E8A" w:rsidRDefault="00356837" w:rsidP="00957191">
      <w:pPr>
        <w:spacing w:before="180"/>
        <w:rPr>
          <w:sz w:val="20"/>
          <w:lang w:val="es-ES_tradnl"/>
        </w:rPr>
      </w:pPr>
      <w:r w:rsidRPr="00021E8A">
        <w:rPr>
          <w:sz w:val="20"/>
          <w:lang w:val="es-ES_tradnl"/>
        </w:rPr>
        <w:t>La política del UIT</w:t>
      </w:r>
      <w:r w:rsidRPr="00021E8A">
        <w:rPr>
          <w:sz w:val="20"/>
          <w:lang w:val="es-ES_tradnl"/>
        </w:rPr>
        <w:noBreakHyphen/>
        <w:t>R sobre Derechos de Propiedad Intelectual se describe en la Política Común de Patentes UIT</w:t>
      </w:r>
      <w:r w:rsidRPr="00021E8A">
        <w:rPr>
          <w:sz w:val="20"/>
          <w:lang w:val="es-ES_tradnl"/>
        </w:rPr>
        <w:noBreakHyphen/>
        <w:t>T/UIT</w:t>
      </w:r>
      <w:r w:rsidRPr="00021E8A">
        <w:rPr>
          <w:sz w:val="20"/>
          <w:lang w:val="es-ES_tradnl"/>
        </w:rPr>
        <w:noBreakHyphen/>
        <w:t>R/ISO/CEI a la que se hace referencia en la Resolución UIT</w:t>
      </w:r>
      <w:r w:rsidRPr="00021E8A">
        <w:rPr>
          <w:sz w:val="20"/>
          <w:lang w:val="es-ES_tradnl"/>
        </w:rPr>
        <w:noBreakHyphen/>
        <w:t xml:space="preserve">R 1. Los formularios que deben utilizarse en la declaración sobre patentes y utilización de patentes por los titulares de las mismas figuran en la dirección web </w:t>
      </w:r>
      <w:hyperlink r:id="rId10" w:history="1">
        <w:r w:rsidRPr="00021E8A">
          <w:rPr>
            <w:rStyle w:val="Hyperlink"/>
            <w:sz w:val="20"/>
            <w:lang w:val="es-ES_tradnl"/>
          </w:rPr>
          <w:t>http://www.itu.int/ITU-R/go/patents/es</w:t>
        </w:r>
      </w:hyperlink>
      <w:r w:rsidRPr="00021E8A">
        <w:rPr>
          <w:sz w:val="20"/>
          <w:lang w:val="es-ES_tradnl"/>
        </w:rPr>
        <w:t>, donde también aparecen las Directrices para la implementación de la Política Común de Patentes UIT</w:t>
      </w:r>
      <w:r w:rsidRPr="00021E8A">
        <w:rPr>
          <w:sz w:val="20"/>
          <w:lang w:val="es-ES_tradnl"/>
        </w:rPr>
        <w:noBreakHyphen/>
        <w:t>T/UIT</w:t>
      </w:r>
      <w:r w:rsidRPr="00021E8A">
        <w:rPr>
          <w:sz w:val="20"/>
          <w:lang w:val="es-ES_tradnl"/>
        </w:rPr>
        <w:noBreakHyphen/>
        <w:t>R/ISO/CEI y la base de datos sobre información de patentes del UIT</w:t>
      </w:r>
      <w:r w:rsidRPr="00021E8A">
        <w:rPr>
          <w:sz w:val="20"/>
          <w:lang w:val="es-ES_tradnl"/>
        </w:rPr>
        <w:noBreakHyphen/>
        <w:t>R sobre este asunto.</w:t>
      </w:r>
    </w:p>
    <w:p w14:paraId="42F44FA1" w14:textId="77777777" w:rsidR="00356837" w:rsidRPr="007C36CA" w:rsidRDefault="00356837" w:rsidP="00957191">
      <w:pPr>
        <w:spacing w:before="0"/>
        <w:jc w:val="center"/>
        <w:rPr>
          <w:sz w:val="22"/>
          <w:lang w:val="es-ES_tradnl"/>
        </w:rPr>
      </w:pPr>
    </w:p>
    <w:p w14:paraId="319FBA37" w14:textId="77777777" w:rsidR="00356837" w:rsidRPr="007C36CA" w:rsidRDefault="00356837" w:rsidP="00957191">
      <w:pPr>
        <w:spacing w:before="0"/>
        <w:jc w:val="center"/>
        <w:rPr>
          <w:sz w:val="22"/>
          <w:lang w:val="es-ES_tradnl"/>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356837" w:rsidRPr="0082420D" w14:paraId="1137211F" w14:textId="77777777" w:rsidTr="00957191">
        <w:tc>
          <w:tcPr>
            <w:tcW w:w="9360" w:type="dxa"/>
            <w:gridSpan w:val="2"/>
          </w:tcPr>
          <w:p w14:paraId="57B7AAF1" w14:textId="77777777" w:rsidR="00356837" w:rsidRPr="00021E8A" w:rsidRDefault="00356837" w:rsidP="00957191">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021E8A">
              <w:rPr>
                <w:sz w:val="22"/>
                <w:szCs w:val="22"/>
                <w:lang w:val="es-ES_tradnl"/>
              </w:rPr>
              <w:t xml:space="preserve">Series de las Recomendaciones UIT-R </w:t>
            </w:r>
          </w:p>
          <w:p w14:paraId="3C25CD06" w14:textId="77777777" w:rsidR="00356837" w:rsidRPr="00763D08"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763D08">
              <w:rPr>
                <w:b w:val="0"/>
                <w:sz w:val="18"/>
                <w:szCs w:val="18"/>
                <w:lang w:val="es-ES_tradnl"/>
              </w:rPr>
              <w:t xml:space="preserve">(También disponible en línea en </w:t>
            </w:r>
            <w:hyperlink r:id="rId11" w:history="1">
              <w:r w:rsidRPr="00763D08">
                <w:rPr>
                  <w:rStyle w:val="Hyperlink"/>
                  <w:b w:val="0"/>
                  <w:bCs/>
                  <w:sz w:val="18"/>
                  <w:szCs w:val="18"/>
                  <w:lang w:val="es-ES_tradnl"/>
                </w:rPr>
                <w:t>http://www.itu.int/publ/R-REC/es</w:t>
              </w:r>
            </w:hyperlink>
            <w:r w:rsidRPr="00763D08">
              <w:rPr>
                <w:b w:val="0"/>
                <w:bCs/>
                <w:sz w:val="18"/>
                <w:szCs w:val="18"/>
                <w:lang w:val="es-ES_tradnl"/>
              </w:rPr>
              <w:t>)</w:t>
            </w:r>
          </w:p>
        </w:tc>
      </w:tr>
      <w:tr w:rsidR="00356837" w:rsidRPr="00036EE3" w14:paraId="6FD45003" w14:textId="77777777" w:rsidTr="00957191">
        <w:tc>
          <w:tcPr>
            <w:tcW w:w="1140" w:type="dxa"/>
            <w:tcBorders>
              <w:bottom w:val="nil"/>
            </w:tcBorders>
          </w:tcPr>
          <w:p w14:paraId="0AFE4FBF" w14:textId="77777777" w:rsidR="00356837" w:rsidRPr="00036EE3" w:rsidRDefault="00356837" w:rsidP="00957191">
            <w:pPr>
              <w:spacing w:before="180" w:after="100"/>
              <w:ind w:left="57"/>
              <w:rPr>
                <w:b/>
                <w:bCs/>
                <w:sz w:val="20"/>
                <w:lang w:val="en-US"/>
              </w:rPr>
            </w:pPr>
            <w:r w:rsidRPr="00036EE3">
              <w:rPr>
                <w:b/>
                <w:bCs/>
                <w:sz w:val="20"/>
                <w:lang w:val="en-US"/>
              </w:rPr>
              <w:t>Series</w:t>
            </w:r>
          </w:p>
        </w:tc>
        <w:tc>
          <w:tcPr>
            <w:tcW w:w="8220" w:type="dxa"/>
            <w:tcBorders>
              <w:bottom w:val="nil"/>
            </w:tcBorders>
          </w:tcPr>
          <w:p w14:paraId="59460FAD" w14:textId="77777777" w:rsidR="00356837" w:rsidRPr="00036EE3"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n-US"/>
              </w:rPr>
            </w:pPr>
            <w:r>
              <w:rPr>
                <w:bCs/>
                <w:sz w:val="20"/>
                <w:lang w:val="en-US"/>
              </w:rPr>
              <w:t>Título</w:t>
            </w:r>
          </w:p>
        </w:tc>
      </w:tr>
      <w:tr w:rsidR="00356837" w:rsidRPr="004532F7" w14:paraId="75493876" w14:textId="77777777" w:rsidTr="00957191">
        <w:tc>
          <w:tcPr>
            <w:tcW w:w="1140" w:type="dxa"/>
            <w:tcBorders>
              <w:top w:val="nil"/>
              <w:bottom w:val="nil"/>
            </w:tcBorders>
            <w:shd w:val="clear" w:color="auto" w:fill="auto"/>
          </w:tcPr>
          <w:p w14:paraId="3F0E8012" w14:textId="77777777" w:rsidR="00356837" w:rsidRPr="004532F7" w:rsidRDefault="00356837" w:rsidP="00957191">
            <w:pPr>
              <w:spacing w:before="30" w:after="30"/>
              <w:ind w:left="57"/>
              <w:jc w:val="left"/>
              <w:rPr>
                <w:b/>
                <w:bCs/>
                <w:sz w:val="20"/>
                <w:lang w:val="en-US"/>
              </w:rPr>
            </w:pPr>
            <w:r w:rsidRPr="004532F7">
              <w:rPr>
                <w:b/>
                <w:bCs/>
                <w:sz w:val="20"/>
                <w:lang w:val="en-US"/>
              </w:rPr>
              <w:t>BO</w:t>
            </w:r>
          </w:p>
        </w:tc>
        <w:tc>
          <w:tcPr>
            <w:tcW w:w="8220" w:type="dxa"/>
            <w:tcBorders>
              <w:top w:val="nil"/>
              <w:bottom w:val="nil"/>
            </w:tcBorders>
            <w:shd w:val="clear" w:color="auto" w:fill="auto"/>
          </w:tcPr>
          <w:p w14:paraId="2A540B7B" w14:textId="77777777" w:rsidR="00356837" w:rsidRPr="004532F7"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4532F7">
              <w:rPr>
                <w:b w:val="0"/>
                <w:sz w:val="20"/>
              </w:rPr>
              <w:t>Distribución por satélite</w:t>
            </w:r>
          </w:p>
        </w:tc>
      </w:tr>
      <w:tr w:rsidR="00356837" w:rsidRPr="0082420D" w14:paraId="05063856" w14:textId="77777777" w:rsidTr="00957191">
        <w:tc>
          <w:tcPr>
            <w:tcW w:w="1140" w:type="dxa"/>
            <w:tcBorders>
              <w:top w:val="nil"/>
              <w:bottom w:val="nil"/>
            </w:tcBorders>
            <w:shd w:val="clear" w:color="auto" w:fill="auto"/>
          </w:tcPr>
          <w:p w14:paraId="1507EB59" w14:textId="77777777" w:rsidR="00356837" w:rsidRPr="006B22C3" w:rsidRDefault="00356837" w:rsidP="00957191">
            <w:pPr>
              <w:spacing w:before="30" w:after="30"/>
              <w:ind w:left="57"/>
              <w:jc w:val="left"/>
              <w:rPr>
                <w:b/>
                <w:bCs/>
                <w:sz w:val="20"/>
                <w:lang w:val="en-US"/>
              </w:rPr>
            </w:pPr>
            <w:r w:rsidRPr="006B22C3">
              <w:rPr>
                <w:b/>
                <w:bCs/>
                <w:sz w:val="20"/>
                <w:lang w:val="en-US"/>
              </w:rPr>
              <w:t>BR</w:t>
            </w:r>
          </w:p>
        </w:tc>
        <w:tc>
          <w:tcPr>
            <w:tcW w:w="8220" w:type="dxa"/>
            <w:tcBorders>
              <w:top w:val="nil"/>
              <w:bottom w:val="nil"/>
            </w:tcBorders>
            <w:shd w:val="clear" w:color="auto" w:fill="auto"/>
          </w:tcPr>
          <w:p w14:paraId="6BDC7F22" w14:textId="77777777" w:rsidR="00356837" w:rsidRPr="006B22C3"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s-ES_tradnl"/>
              </w:rPr>
            </w:pPr>
            <w:r w:rsidRPr="006B22C3">
              <w:rPr>
                <w:b w:val="0"/>
                <w:sz w:val="20"/>
                <w:lang w:val="es-ES_tradnl"/>
              </w:rPr>
              <w:t>Registro para producción, archivo y reproducción; películas en televisión</w:t>
            </w:r>
          </w:p>
        </w:tc>
      </w:tr>
      <w:tr w:rsidR="00356837" w:rsidRPr="00847DD5" w14:paraId="7E0BDCA7" w14:textId="77777777" w:rsidTr="00957191">
        <w:tc>
          <w:tcPr>
            <w:tcW w:w="1140" w:type="dxa"/>
            <w:tcBorders>
              <w:top w:val="nil"/>
              <w:bottom w:val="nil"/>
            </w:tcBorders>
            <w:shd w:val="clear" w:color="auto" w:fill="auto"/>
          </w:tcPr>
          <w:p w14:paraId="5AABEDD1" w14:textId="77777777" w:rsidR="00356837" w:rsidRPr="00847DD5" w:rsidRDefault="00356837" w:rsidP="00957191">
            <w:pPr>
              <w:spacing w:before="30" w:after="30"/>
              <w:ind w:left="57"/>
              <w:jc w:val="left"/>
              <w:rPr>
                <w:b/>
                <w:bCs/>
                <w:sz w:val="20"/>
                <w:lang w:val="en-US"/>
              </w:rPr>
            </w:pPr>
            <w:r w:rsidRPr="00847DD5">
              <w:rPr>
                <w:b/>
                <w:bCs/>
                <w:sz w:val="20"/>
                <w:lang w:val="en-US"/>
              </w:rPr>
              <w:t>BS</w:t>
            </w:r>
          </w:p>
        </w:tc>
        <w:tc>
          <w:tcPr>
            <w:tcW w:w="8220" w:type="dxa"/>
            <w:tcBorders>
              <w:top w:val="nil"/>
              <w:bottom w:val="nil"/>
            </w:tcBorders>
            <w:shd w:val="clear" w:color="auto" w:fill="auto"/>
          </w:tcPr>
          <w:p w14:paraId="10CF5C12" w14:textId="77777777" w:rsidR="00356837" w:rsidRPr="00847DD5"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847DD5">
              <w:rPr>
                <w:b w:val="0"/>
                <w:sz w:val="20"/>
              </w:rPr>
              <w:t>Servicio de radiodifusión sonora</w:t>
            </w:r>
          </w:p>
        </w:tc>
      </w:tr>
      <w:tr w:rsidR="00356837" w:rsidRPr="00ED2695" w14:paraId="261BF279" w14:textId="77777777" w:rsidTr="00957191">
        <w:tc>
          <w:tcPr>
            <w:tcW w:w="1140" w:type="dxa"/>
            <w:tcBorders>
              <w:top w:val="nil"/>
              <w:bottom w:val="nil"/>
            </w:tcBorders>
            <w:shd w:val="clear" w:color="auto" w:fill="auto"/>
          </w:tcPr>
          <w:p w14:paraId="281CE2C3" w14:textId="77777777" w:rsidR="00356837" w:rsidRPr="00ED2695" w:rsidRDefault="00356837" w:rsidP="00957191">
            <w:pPr>
              <w:spacing w:before="30" w:after="30"/>
              <w:ind w:left="57"/>
              <w:jc w:val="left"/>
              <w:rPr>
                <w:b/>
                <w:bCs/>
                <w:sz w:val="20"/>
                <w:lang w:val="en-US"/>
              </w:rPr>
            </w:pPr>
            <w:r w:rsidRPr="00ED2695">
              <w:rPr>
                <w:b/>
                <w:bCs/>
                <w:sz w:val="20"/>
                <w:lang w:val="en-US"/>
              </w:rPr>
              <w:t>BT</w:t>
            </w:r>
          </w:p>
        </w:tc>
        <w:tc>
          <w:tcPr>
            <w:tcW w:w="8220" w:type="dxa"/>
            <w:tcBorders>
              <w:top w:val="nil"/>
              <w:bottom w:val="nil"/>
            </w:tcBorders>
            <w:shd w:val="clear" w:color="auto" w:fill="auto"/>
          </w:tcPr>
          <w:p w14:paraId="7734227C" w14:textId="77777777" w:rsidR="00356837" w:rsidRPr="00021E8A"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21E8A">
              <w:rPr>
                <w:b w:val="0"/>
                <w:bCs/>
                <w:sz w:val="20"/>
              </w:rPr>
              <w:t>Servicio de radiodifusión (televisión)</w:t>
            </w:r>
          </w:p>
        </w:tc>
      </w:tr>
      <w:tr w:rsidR="00356837" w:rsidRPr="00366CEE" w14:paraId="03C1345B" w14:textId="77777777" w:rsidTr="00957191">
        <w:tc>
          <w:tcPr>
            <w:tcW w:w="1140" w:type="dxa"/>
            <w:tcBorders>
              <w:top w:val="nil"/>
              <w:bottom w:val="nil"/>
            </w:tcBorders>
            <w:shd w:val="clear" w:color="auto" w:fill="auto"/>
          </w:tcPr>
          <w:p w14:paraId="1931D683" w14:textId="77777777" w:rsidR="00356837" w:rsidRPr="00366CEE" w:rsidRDefault="00356837" w:rsidP="00957191">
            <w:pPr>
              <w:spacing w:before="30" w:after="30"/>
              <w:ind w:left="57"/>
              <w:jc w:val="left"/>
              <w:rPr>
                <w:b/>
                <w:bCs/>
                <w:sz w:val="20"/>
                <w:lang w:val="fr-CH"/>
              </w:rPr>
            </w:pPr>
            <w:r w:rsidRPr="00366CEE">
              <w:rPr>
                <w:b/>
                <w:bCs/>
                <w:sz w:val="20"/>
                <w:lang w:val="fr-CH"/>
              </w:rPr>
              <w:t>F</w:t>
            </w:r>
          </w:p>
        </w:tc>
        <w:tc>
          <w:tcPr>
            <w:tcW w:w="8220" w:type="dxa"/>
            <w:tcBorders>
              <w:top w:val="nil"/>
              <w:bottom w:val="nil"/>
            </w:tcBorders>
            <w:shd w:val="clear" w:color="auto" w:fill="auto"/>
          </w:tcPr>
          <w:p w14:paraId="27FF2F2A" w14:textId="77777777" w:rsidR="00356837" w:rsidRPr="00366CEE" w:rsidRDefault="00356837" w:rsidP="0095719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366CEE">
              <w:rPr>
                <w:sz w:val="20"/>
              </w:rPr>
              <w:t>Servicio fijo</w:t>
            </w:r>
          </w:p>
        </w:tc>
      </w:tr>
      <w:tr w:rsidR="00356837" w:rsidRPr="0082420D" w14:paraId="207A31F4" w14:textId="77777777" w:rsidTr="00957191">
        <w:tc>
          <w:tcPr>
            <w:tcW w:w="1140" w:type="dxa"/>
            <w:tcBorders>
              <w:top w:val="nil"/>
              <w:bottom w:val="nil"/>
            </w:tcBorders>
            <w:shd w:val="clear" w:color="auto" w:fill="auto"/>
          </w:tcPr>
          <w:p w14:paraId="26022F39" w14:textId="77777777" w:rsidR="00356837" w:rsidRPr="0010336F" w:rsidRDefault="00356837" w:rsidP="00957191">
            <w:pPr>
              <w:spacing w:before="30" w:after="30"/>
              <w:ind w:left="57"/>
              <w:jc w:val="left"/>
              <w:rPr>
                <w:rFonts w:hAnsi="Times New Roman Bold"/>
                <w:b/>
                <w:bCs/>
                <w:sz w:val="20"/>
                <w:lang w:val="en-US"/>
              </w:rPr>
            </w:pPr>
            <w:r w:rsidRPr="0010336F">
              <w:rPr>
                <w:rFonts w:hAnsi="Times New Roman Bold"/>
                <w:b/>
                <w:bCs/>
                <w:sz w:val="20"/>
                <w:lang w:val="en-US"/>
              </w:rPr>
              <w:t>M</w:t>
            </w:r>
          </w:p>
        </w:tc>
        <w:tc>
          <w:tcPr>
            <w:tcW w:w="8220" w:type="dxa"/>
            <w:tcBorders>
              <w:top w:val="nil"/>
              <w:bottom w:val="nil"/>
            </w:tcBorders>
            <w:shd w:val="clear" w:color="auto" w:fill="auto"/>
          </w:tcPr>
          <w:p w14:paraId="3CDA5EF8" w14:textId="77777777" w:rsidR="00356837" w:rsidRPr="0010336F" w:rsidRDefault="00356837" w:rsidP="00957191">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b w:val="0"/>
                <w:sz w:val="20"/>
                <w:lang w:val="es-ES_tradnl"/>
              </w:rPr>
            </w:pPr>
            <w:r w:rsidRPr="0010336F">
              <w:rPr>
                <w:rFonts w:hAnsi="Times New Roman Bold"/>
                <w:b w:val="0"/>
                <w:sz w:val="20"/>
                <w:lang w:val="es-ES_tradnl"/>
              </w:rPr>
              <w:t>Servicios m</w:t>
            </w:r>
            <w:r w:rsidRPr="0010336F">
              <w:rPr>
                <w:rFonts w:hAnsi="Times New Roman Bold"/>
                <w:b w:val="0"/>
                <w:sz w:val="20"/>
                <w:lang w:val="es-ES_tradnl"/>
              </w:rPr>
              <w:t>ó</w:t>
            </w:r>
            <w:r w:rsidRPr="0010336F">
              <w:rPr>
                <w:rFonts w:hAnsi="Times New Roman Bold"/>
                <w:b w:val="0"/>
                <w:sz w:val="20"/>
                <w:lang w:val="es-ES_tradnl"/>
              </w:rPr>
              <w:t>viles, de radiodeterminaci</w:t>
            </w:r>
            <w:r w:rsidRPr="0010336F">
              <w:rPr>
                <w:rFonts w:hAnsi="Times New Roman Bold"/>
                <w:b w:val="0"/>
                <w:sz w:val="20"/>
                <w:lang w:val="es-ES_tradnl"/>
              </w:rPr>
              <w:t>ó</w:t>
            </w:r>
            <w:r w:rsidRPr="0010336F">
              <w:rPr>
                <w:rFonts w:hAnsi="Times New Roman Bold"/>
                <w:b w:val="0"/>
                <w:sz w:val="20"/>
                <w:lang w:val="es-ES_tradnl"/>
              </w:rPr>
              <w:t>n, de aficionados y otros servicios por sat</w:t>
            </w:r>
            <w:r w:rsidRPr="0010336F">
              <w:rPr>
                <w:rFonts w:hAnsi="Times New Roman Bold"/>
                <w:b w:val="0"/>
                <w:sz w:val="20"/>
                <w:lang w:val="es-ES_tradnl"/>
              </w:rPr>
              <w:t>é</w:t>
            </w:r>
            <w:r w:rsidRPr="0010336F">
              <w:rPr>
                <w:rFonts w:hAnsi="Times New Roman Bold"/>
                <w:b w:val="0"/>
                <w:sz w:val="20"/>
                <w:lang w:val="es-ES_tradnl"/>
              </w:rPr>
              <w:t>lite conexos</w:t>
            </w:r>
          </w:p>
        </w:tc>
      </w:tr>
      <w:tr w:rsidR="00356837" w:rsidRPr="0082420D" w14:paraId="0E354AF8" w14:textId="77777777" w:rsidTr="00957191">
        <w:tc>
          <w:tcPr>
            <w:tcW w:w="1140" w:type="dxa"/>
            <w:tcBorders>
              <w:top w:val="nil"/>
              <w:bottom w:val="nil"/>
            </w:tcBorders>
            <w:shd w:val="clear" w:color="auto" w:fill="auto"/>
          </w:tcPr>
          <w:p w14:paraId="0ADB19A9" w14:textId="77777777" w:rsidR="00356837" w:rsidRPr="00F95576" w:rsidRDefault="00356837" w:rsidP="00957191">
            <w:pPr>
              <w:spacing w:before="30" w:after="30"/>
              <w:ind w:left="57"/>
              <w:jc w:val="left"/>
              <w:rPr>
                <w:b/>
                <w:bCs/>
                <w:sz w:val="20"/>
                <w:lang w:val="fr-CH"/>
              </w:rPr>
            </w:pPr>
            <w:r w:rsidRPr="00F95576">
              <w:rPr>
                <w:b/>
                <w:bCs/>
                <w:sz w:val="20"/>
                <w:lang w:val="fr-CH"/>
              </w:rPr>
              <w:t>P</w:t>
            </w:r>
          </w:p>
        </w:tc>
        <w:tc>
          <w:tcPr>
            <w:tcW w:w="8220" w:type="dxa"/>
            <w:tcBorders>
              <w:top w:val="nil"/>
              <w:bottom w:val="nil"/>
            </w:tcBorders>
            <w:shd w:val="clear" w:color="auto" w:fill="auto"/>
          </w:tcPr>
          <w:p w14:paraId="12742ED5" w14:textId="77777777" w:rsidR="00356837" w:rsidRPr="00F95576" w:rsidRDefault="00356837" w:rsidP="00957191">
            <w:pPr>
              <w:spacing w:before="30" w:after="30"/>
              <w:jc w:val="left"/>
              <w:rPr>
                <w:sz w:val="20"/>
                <w:lang w:val="es-ES_tradnl"/>
              </w:rPr>
            </w:pPr>
            <w:r w:rsidRPr="00F95576">
              <w:rPr>
                <w:sz w:val="20"/>
                <w:lang w:val="es-ES_tradnl"/>
              </w:rPr>
              <w:t>Propagación de las ondas radioeléctricas</w:t>
            </w:r>
          </w:p>
        </w:tc>
      </w:tr>
      <w:tr w:rsidR="00356837" w:rsidRPr="00DE71F7" w14:paraId="48AAA11D" w14:textId="77777777" w:rsidTr="00957191">
        <w:tc>
          <w:tcPr>
            <w:tcW w:w="1140" w:type="dxa"/>
            <w:tcBorders>
              <w:top w:val="nil"/>
              <w:bottom w:val="nil"/>
            </w:tcBorders>
            <w:shd w:val="clear" w:color="auto" w:fill="auto"/>
          </w:tcPr>
          <w:p w14:paraId="2D89B84E" w14:textId="77777777" w:rsidR="00356837" w:rsidRPr="00DE71F7" w:rsidRDefault="00356837" w:rsidP="00957191">
            <w:pPr>
              <w:spacing w:before="30" w:after="30"/>
              <w:ind w:left="57"/>
              <w:jc w:val="left"/>
              <w:rPr>
                <w:b/>
                <w:bCs/>
                <w:sz w:val="20"/>
                <w:lang w:val="en-US"/>
              </w:rPr>
            </w:pPr>
            <w:r w:rsidRPr="00DE71F7">
              <w:rPr>
                <w:b/>
                <w:bCs/>
                <w:sz w:val="20"/>
                <w:lang w:val="en-US"/>
              </w:rPr>
              <w:t>RA</w:t>
            </w:r>
          </w:p>
        </w:tc>
        <w:tc>
          <w:tcPr>
            <w:tcW w:w="8220" w:type="dxa"/>
            <w:tcBorders>
              <w:top w:val="nil"/>
              <w:bottom w:val="nil"/>
            </w:tcBorders>
            <w:shd w:val="clear" w:color="auto" w:fill="auto"/>
          </w:tcPr>
          <w:p w14:paraId="17704242" w14:textId="77777777" w:rsidR="00356837" w:rsidRPr="00DE71F7" w:rsidRDefault="00356837" w:rsidP="00356837">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DE71F7">
              <w:rPr>
                <w:sz w:val="20"/>
              </w:rPr>
              <w:t>Radioastronomía</w:t>
            </w:r>
          </w:p>
        </w:tc>
      </w:tr>
      <w:tr w:rsidR="00356837" w:rsidRPr="0082420D" w14:paraId="070E2D3F" w14:textId="77777777" w:rsidTr="00957191">
        <w:tc>
          <w:tcPr>
            <w:tcW w:w="1140" w:type="dxa"/>
            <w:tcBorders>
              <w:top w:val="nil"/>
              <w:bottom w:val="nil"/>
            </w:tcBorders>
            <w:shd w:val="clear" w:color="auto" w:fill="auto"/>
          </w:tcPr>
          <w:p w14:paraId="54F3A5C8" w14:textId="77777777" w:rsidR="00356837" w:rsidRPr="00D12388" w:rsidRDefault="00356837" w:rsidP="00957191">
            <w:pPr>
              <w:spacing w:before="30" w:after="30"/>
              <w:ind w:left="57"/>
              <w:jc w:val="left"/>
              <w:rPr>
                <w:b/>
                <w:bCs/>
                <w:sz w:val="20"/>
                <w:lang w:val="en-US"/>
              </w:rPr>
            </w:pPr>
            <w:r w:rsidRPr="00D12388">
              <w:rPr>
                <w:b/>
                <w:bCs/>
                <w:sz w:val="20"/>
                <w:lang w:val="en-US"/>
              </w:rPr>
              <w:t>RS</w:t>
            </w:r>
          </w:p>
        </w:tc>
        <w:tc>
          <w:tcPr>
            <w:tcW w:w="8220" w:type="dxa"/>
            <w:tcBorders>
              <w:top w:val="nil"/>
              <w:bottom w:val="nil"/>
            </w:tcBorders>
            <w:shd w:val="clear" w:color="auto" w:fill="auto"/>
          </w:tcPr>
          <w:p w14:paraId="222BD81A" w14:textId="77777777" w:rsidR="00356837" w:rsidRPr="00D12388" w:rsidRDefault="00356837" w:rsidP="0095719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s-ES_tradnl"/>
              </w:rPr>
            </w:pPr>
            <w:r w:rsidRPr="00D12388">
              <w:rPr>
                <w:sz w:val="20"/>
                <w:lang w:val="es-ES_tradnl"/>
              </w:rPr>
              <w:t>Sistemas de detección a distancia</w:t>
            </w:r>
          </w:p>
        </w:tc>
      </w:tr>
      <w:tr w:rsidR="00356837" w:rsidRPr="00025336" w14:paraId="57DE5CDB" w14:textId="77777777" w:rsidTr="00957191">
        <w:tc>
          <w:tcPr>
            <w:tcW w:w="1140" w:type="dxa"/>
            <w:tcBorders>
              <w:top w:val="nil"/>
              <w:bottom w:val="nil"/>
            </w:tcBorders>
            <w:shd w:val="clear" w:color="auto" w:fill="auto"/>
          </w:tcPr>
          <w:p w14:paraId="45EA8E85" w14:textId="77777777" w:rsidR="00356837" w:rsidRPr="00025336" w:rsidRDefault="00356837" w:rsidP="00957191">
            <w:pPr>
              <w:spacing w:before="30" w:after="30"/>
              <w:ind w:left="57"/>
              <w:jc w:val="left"/>
              <w:rPr>
                <w:b/>
                <w:bCs/>
                <w:sz w:val="20"/>
                <w:lang w:val="en-US"/>
              </w:rPr>
            </w:pPr>
            <w:r w:rsidRPr="00025336">
              <w:rPr>
                <w:b/>
                <w:bCs/>
                <w:sz w:val="20"/>
                <w:lang w:val="en-US"/>
              </w:rPr>
              <w:t>S</w:t>
            </w:r>
          </w:p>
        </w:tc>
        <w:tc>
          <w:tcPr>
            <w:tcW w:w="8220" w:type="dxa"/>
            <w:tcBorders>
              <w:top w:val="nil"/>
              <w:bottom w:val="nil"/>
            </w:tcBorders>
            <w:shd w:val="clear" w:color="auto" w:fill="auto"/>
          </w:tcPr>
          <w:p w14:paraId="526A6CD7" w14:textId="77777777" w:rsidR="00356837" w:rsidRPr="00025336" w:rsidRDefault="00356837" w:rsidP="00957191">
            <w:pPr>
              <w:spacing w:before="30" w:after="30"/>
              <w:jc w:val="left"/>
              <w:rPr>
                <w:sz w:val="20"/>
                <w:lang w:val="en-US"/>
              </w:rPr>
            </w:pPr>
            <w:r w:rsidRPr="00025336">
              <w:rPr>
                <w:sz w:val="20"/>
              </w:rPr>
              <w:t>Servicio fijo por satélite</w:t>
            </w:r>
          </w:p>
        </w:tc>
      </w:tr>
      <w:tr w:rsidR="00356837" w:rsidRPr="00975AEB" w14:paraId="613229AD" w14:textId="77777777" w:rsidTr="00957191">
        <w:tc>
          <w:tcPr>
            <w:tcW w:w="1140" w:type="dxa"/>
            <w:tcBorders>
              <w:top w:val="nil"/>
              <w:bottom w:val="nil"/>
            </w:tcBorders>
            <w:shd w:val="clear" w:color="auto" w:fill="auto"/>
          </w:tcPr>
          <w:p w14:paraId="089D14DB" w14:textId="77777777" w:rsidR="00356837" w:rsidRPr="00975AEB" w:rsidRDefault="00356837" w:rsidP="00957191">
            <w:pPr>
              <w:spacing w:before="30" w:after="30"/>
              <w:ind w:left="57"/>
              <w:jc w:val="left"/>
              <w:rPr>
                <w:b/>
                <w:bCs/>
                <w:sz w:val="20"/>
                <w:lang w:val="en-US"/>
              </w:rPr>
            </w:pPr>
            <w:r w:rsidRPr="00975AEB">
              <w:rPr>
                <w:b/>
                <w:bCs/>
                <w:sz w:val="20"/>
                <w:lang w:val="en-US"/>
              </w:rPr>
              <w:t>SA</w:t>
            </w:r>
          </w:p>
        </w:tc>
        <w:tc>
          <w:tcPr>
            <w:tcW w:w="8220" w:type="dxa"/>
            <w:tcBorders>
              <w:top w:val="nil"/>
              <w:bottom w:val="nil"/>
            </w:tcBorders>
            <w:shd w:val="clear" w:color="auto" w:fill="auto"/>
          </w:tcPr>
          <w:p w14:paraId="0D35BA21" w14:textId="77777777" w:rsidR="00356837" w:rsidRPr="00975AEB" w:rsidRDefault="00356837" w:rsidP="00957191">
            <w:pPr>
              <w:spacing w:before="30" w:after="30"/>
              <w:jc w:val="left"/>
              <w:rPr>
                <w:sz w:val="20"/>
                <w:lang w:val="en-US"/>
              </w:rPr>
            </w:pPr>
            <w:r w:rsidRPr="00975AEB">
              <w:rPr>
                <w:sz w:val="20"/>
              </w:rPr>
              <w:t>Aplicaciones espaciales y meteorología</w:t>
            </w:r>
          </w:p>
        </w:tc>
      </w:tr>
      <w:tr w:rsidR="00356837" w:rsidRPr="0082420D" w14:paraId="63B8A39D" w14:textId="77777777" w:rsidTr="00957191">
        <w:tc>
          <w:tcPr>
            <w:tcW w:w="1140" w:type="dxa"/>
            <w:tcBorders>
              <w:top w:val="nil"/>
              <w:bottom w:val="nil"/>
            </w:tcBorders>
            <w:shd w:val="clear" w:color="auto" w:fill="auto"/>
          </w:tcPr>
          <w:p w14:paraId="5C75B9B2" w14:textId="77777777" w:rsidR="00356837" w:rsidRPr="00746AC6" w:rsidRDefault="00356837" w:rsidP="00957191">
            <w:pPr>
              <w:spacing w:before="30" w:after="30"/>
              <w:ind w:left="57"/>
              <w:jc w:val="left"/>
              <w:rPr>
                <w:b/>
                <w:bCs/>
                <w:sz w:val="20"/>
                <w:lang w:val="en-US"/>
              </w:rPr>
            </w:pPr>
            <w:r w:rsidRPr="00746AC6">
              <w:rPr>
                <w:b/>
                <w:bCs/>
                <w:sz w:val="20"/>
                <w:lang w:val="en-US"/>
              </w:rPr>
              <w:t>SF</w:t>
            </w:r>
          </w:p>
        </w:tc>
        <w:tc>
          <w:tcPr>
            <w:tcW w:w="8220" w:type="dxa"/>
            <w:tcBorders>
              <w:top w:val="nil"/>
              <w:bottom w:val="nil"/>
            </w:tcBorders>
            <w:shd w:val="clear" w:color="auto" w:fill="auto"/>
          </w:tcPr>
          <w:p w14:paraId="2B61D86D" w14:textId="77777777" w:rsidR="00356837" w:rsidRPr="00746AC6" w:rsidRDefault="00356837" w:rsidP="00957191">
            <w:pPr>
              <w:spacing w:before="30" w:after="30"/>
              <w:jc w:val="left"/>
              <w:rPr>
                <w:sz w:val="20"/>
                <w:lang w:val="es-ES_tradnl"/>
              </w:rPr>
            </w:pPr>
            <w:r w:rsidRPr="00746AC6">
              <w:rPr>
                <w:sz w:val="20"/>
                <w:lang w:val="es-ES_tradnl"/>
              </w:rPr>
              <w:t>Compartición de frecuencias y coordinación entre los sistemas del servicio fijo por satélite y del servicio fijo</w:t>
            </w:r>
          </w:p>
        </w:tc>
      </w:tr>
      <w:tr w:rsidR="00356837" w:rsidRPr="00746AC6" w14:paraId="24B40673" w14:textId="77777777" w:rsidTr="00957191">
        <w:tc>
          <w:tcPr>
            <w:tcW w:w="1140" w:type="dxa"/>
            <w:tcBorders>
              <w:top w:val="nil"/>
              <w:bottom w:val="nil"/>
            </w:tcBorders>
            <w:shd w:val="clear" w:color="auto" w:fill="F3F3F3"/>
          </w:tcPr>
          <w:p w14:paraId="3D69ABF5" w14:textId="77777777" w:rsidR="00356837" w:rsidRPr="00746AC6" w:rsidRDefault="00356837" w:rsidP="00957191">
            <w:pPr>
              <w:spacing w:before="30" w:after="30"/>
              <w:ind w:left="57"/>
              <w:jc w:val="left"/>
              <w:rPr>
                <w:b/>
                <w:bCs/>
                <w:color w:val="000080"/>
                <w:sz w:val="20"/>
                <w:lang w:val="en-US"/>
              </w:rPr>
            </w:pPr>
            <w:r w:rsidRPr="00746AC6">
              <w:rPr>
                <w:b/>
                <w:bCs/>
                <w:color w:val="000080"/>
                <w:sz w:val="20"/>
                <w:lang w:val="en-US"/>
              </w:rPr>
              <w:t>SM</w:t>
            </w:r>
          </w:p>
        </w:tc>
        <w:tc>
          <w:tcPr>
            <w:tcW w:w="8220" w:type="dxa"/>
            <w:tcBorders>
              <w:top w:val="nil"/>
              <w:bottom w:val="nil"/>
            </w:tcBorders>
            <w:shd w:val="clear" w:color="auto" w:fill="F3F3F3"/>
          </w:tcPr>
          <w:p w14:paraId="19F69B64" w14:textId="77777777" w:rsidR="00356837" w:rsidRPr="00746AC6" w:rsidRDefault="00356837" w:rsidP="00957191">
            <w:pPr>
              <w:spacing w:before="30" w:after="30"/>
              <w:jc w:val="left"/>
              <w:rPr>
                <w:b/>
                <w:bCs/>
                <w:color w:val="000080"/>
                <w:sz w:val="20"/>
                <w:lang w:val="en-US"/>
              </w:rPr>
            </w:pPr>
            <w:r w:rsidRPr="00746AC6">
              <w:rPr>
                <w:b/>
                <w:bCs/>
                <w:color w:val="000080"/>
                <w:sz w:val="20"/>
              </w:rPr>
              <w:t>Gestión del espectro</w:t>
            </w:r>
          </w:p>
        </w:tc>
      </w:tr>
      <w:tr w:rsidR="00356837" w:rsidRPr="00036EE3" w14:paraId="28F41A4F" w14:textId="77777777" w:rsidTr="00957191">
        <w:tc>
          <w:tcPr>
            <w:tcW w:w="1140" w:type="dxa"/>
            <w:tcBorders>
              <w:top w:val="nil"/>
            </w:tcBorders>
          </w:tcPr>
          <w:p w14:paraId="29682951" w14:textId="77777777" w:rsidR="00356837" w:rsidRPr="00036EE3" w:rsidRDefault="00356837" w:rsidP="00957191">
            <w:pPr>
              <w:spacing w:before="30" w:after="30"/>
              <w:ind w:left="57"/>
              <w:jc w:val="left"/>
              <w:rPr>
                <w:b/>
                <w:bCs/>
                <w:sz w:val="20"/>
                <w:lang w:val="en-US"/>
              </w:rPr>
            </w:pPr>
            <w:r w:rsidRPr="00036EE3">
              <w:rPr>
                <w:b/>
                <w:bCs/>
                <w:sz w:val="20"/>
                <w:lang w:val="en-US"/>
              </w:rPr>
              <w:t>SNG</w:t>
            </w:r>
          </w:p>
        </w:tc>
        <w:tc>
          <w:tcPr>
            <w:tcW w:w="8220" w:type="dxa"/>
            <w:tcBorders>
              <w:top w:val="nil"/>
            </w:tcBorders>
          </w:tcPr>
          <w:p w14:paraId="1C05E377" w14:textId="77777777" w:rsidR="00356837" w:rsidRPr="00021E8A" w:rsidRDefault="00356837" w:rsidP="00957191">
            <w:pPr>
              <w:spacing w:before="30" w:after="30"/>
              <w:jc w:val="left"/>
              <w:rPr>
                <w:bCs/>
                <w:sz w:val="20"/>
                <w:lang w:val="en-US"/>
              </w:rPr>
            </w:pPr>
            <w:r w:rsidRPr="00021E8A">
              <w:rPr>
                <w:bCs/>
                <w:sz w:val="20"/>
              </w:rPr>
              <w:t>Periodismo electrónico por satélite</w:t>
            </w:r>
          </w:p>
        </w:tc>
      </w:tr>
      <w:tr w:rsidR="00356837" w:rsidRPr="0082420D" w14:paraId="13B8DA1F" w14:textId="77777777" w:rsidTr="00957191">
        <w:tc>
          <w:tcPr>
            <w:tcW w:w="1140" w:type="dxa"/>
          </w:tcPr>
          <w:p w14:paraId="37A20684" w14:textId="77777777" w:rsidR="00356837" w:rsidRPr="00036EE3" w:rsidRDefault="00356837" w:rsidP="00957191">
            <w:pPr>
              <w:spacing w:before="30" w:after="30"/>
              <w:ind w:left="57"/>
              <w:jc w:val="left"/>
              <w:rPr>
                <w:b/>
                <w:bCs/>
                <w:sz w:val="20"/>
                <w:lang w:val="en-US"/>
              </w:rPr>
            </w:pPr>
            <w:r w:rsidRPr="00036EE3">
              <w:rPr>
                <w:b/>
                <w:bCs/>
                <w:sz w:val="20"/>
                <w:lang w:val="en-US"/>
              </w:rPr>
              <w:t>TF</w:t>
            </w:r>
          </w:p>
        </w:tc>
        <w:tc>
          <w:tcPr>
            <w:tcW w:w="8220" w:type="dxa"/>
          </w:tcPr>
          <w:p w14:paraId="5DE0CA2C" w14:textId="77777777" w:rsidR="00356837" w:rsidRPr="00021E8A" w:rsidRDefault="00356837" w:rsidP="00957191">
            <w:pPr>
              <w:spacing w:before="30" w:after="30"/>
              <w:jc w:val="left"/>
              <w:rPr>
                <w:bCs/>
                <w:sz w:val="20"/>
                <w:lang w:val="es-ES_tradnl"/>
              </w:rPr>
            </w:pPr>
            <w:r w:rsidRPr="00021E8A">
              <w:rPr>
                <w:bCs/>
                <w:sz w:val="20"/>
                <w:lang w:val="es-ES_tradnl"/>
              </w:rPr>
              <w:t>Emisiones de frecuencias patrón y señales horarias</w:t>
            </w:r>
          </w:p>
        </w:tc>
      </w:tr>
      <w:tr w:rsidR="00356837" w:rsidRPr="00036EE3" w14:paraId="2E3987C1" w14:textId="77777777" w:rsidTr="00957191">
        <w:tc>
          <w:tcPr>
            <w:tcW w:w="1140" w:type="dxa"/>
          </w:tcPr>
          <w:p w14:paraId="35948C76" w14:textId="77777777" w:rsidR="00356837" w:rsidRPr="00036EE3" w:rsidRDefault="00356837" w:rsidP="00957191">
            <w:pPr>
              <w:spacing w:before="30" w:after="30"/>
              <w:ind w:left="57"/>
              <w:jc w:val="left"/>
              <w:rPr>
                <w:b/>
                <w:bCs/>
                <w:sz w:val="20"/>
                <w:lang w:val="en-US"/>
              </w:rPr>
            </w:pPr>
            <w:r w:rsidRPr="00036EE3">
              <w:rPr>
                <w:b/>
                <w:bCs/>
                <w:sz w:val="20"/>
                <w:lang w:val="en-US"/>
              </w:rPr>
              <w:t>V</w:t>
            </w:r>
          </w:p>
        </w:tc>
        <w:tc>
          <w:tcPr>
            <w:tcW w:w="8220" w:type="dxa"/>
          </w:tcPr>
          <w:p w14:paraId="1EDD635C" w14:textId="77777777" w:rsidR="00356837" w:rsidRPr="00021E8A" w:rsidRDefault="00356837" w:rsidP="00957191">
            <w:pPr>
              <w:spacing w:before="30" w:after="140"/>
              <w:jc w:val="left"/>
              <w:rPr>
                <w:bCs/>
                <w:sz w:val="20"/>
                <w:lang w:val="en-US"/>
              </w:rPr>
            </w:pPr>
            <w:r w:rsidRPr="00021E8A">
              <w:rPr>
                <w:bCs/>
                <w:sz w:val="20"/>
              </w:rPr>
              <w:t>Vocabulario y cuestiones afines</w:t>
            </w:r>
          </w:p>
        </w:tc>
      </w:tr>
    </w:tbl>
    <w:p w14:paraId="7019CDF4" w14:textId="77777777" w:rsidR="00356837" w:rsidRPr="00036EE3" w:rsidRDefault="00356837" w:rsidP="00957191">
      <w:pPr>
        <w:spacing w:before="0" w:after="14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356837" w14:paraId="586934F9" w14:textId="77777777" w:rsidTr="00957191">
        <w:tc>
          <w:tcPr>
            <w:tcW w:w="720" w:type="dxa"/>
          </w:tcPr>
          <w:p w14:paraId="28FEF77D" w14:textId="77777777" w:rsidR="00356837" w:rsidRDefault="00356837" w:rsidP="00957191">
            <w:pPr>
              <w:spacing w:before="0"/>
              <w:jc w:val="center"/>
              <w:rPr>
                <w:sz w:val="22"/>
                <w:lang w:val="en-US"/>
              </w:rPr>
            </w:pPr>
          </w:p>
        </w:tc>
      </w:tr>
    </w:tbl>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356837" w:rsidRPr="0082420D" w14:paraId="54653EEC" w14:textId="77777777" w:rsidTr="00957191">
        <w:tc>
          <w:tcPr>
            <w:tcW w:w="9360" w:type="dxa"/>
          </w:tcPr>
          <w:p w14:paraId="572227FF" w14:textId="77777777" w:rsidR="00356837" w:rsidRPr="00763D08" w:rsidRDefault="00356837" w:rsidP="00957191">
            <w:pPr>
              <w:spacing w:before="92" w:after="92"/>
              <w:jc w:val="left"/>
              <w:rPr>
                <w:i/>
                <w:iCs/>
                <w:sz w:val="20"/>
                <w:lang w:val="es-ES_tradnl"/>
              </w:rPr>
            </w:pPr>
            <w:r w:rsidRPr="00763D08">
              <w:rPr>
                <w:b/>
                <w:bCs/>
                <w:i/>
                <w:iCs/>
                <w:sz w:val="20"/>
                <w:lang w:val="es-ES_tradnl"/>
              </w:rPr>
              <w:t>Nota</w:t>
            </w:r>
            <w:r w:rsidRPr="00763D08">
              <w:rPr>
                <w:i/>
                <w:iCs/>
                <w:sz w:val="20"/>
                <w:lang w:val="es-ES_tradnl"/>
              </w:rPr>
              <w:t xml:space="preserve">: Esta Recomendación UIT-R fue aprobada en inglés conforme al procedimiento detallado en la </w:t>
            </w:r>
            <w:r w:rsidRPr="00763D08">
              <w:rPr>
                <w:i/>
                <w:iCs/>
                <w:sz w:val="20"/>
                <w:lang w:val="es-ES_tradnl"/>
              </w:rPr>
              <w:br/>
              <w:t>Resolución UIT-R 1.</w:t>
            </w:r>
          </w:p>
        </w:tc>
      </w:tr>
    </w:tbl>
    <w:p w14:paraId="4B2BC30B" w14:textId="77777777" w:rsidR="00356837" w:rsidRPr="00763D08" w:rsidRDefault="00356837" w:rsidP="00957191">
      <w:pPr>
        <w:spacing w:before="0"/>
        <w:jc w:val="center"/>
        <w:rPr>
          <w:sz w:val="22"/>
          <w:lang w:val="es-ES_tradnl"/>
        </w:rPr>
      </w:pPr>
    </w:p>
    <w:p w14:paraId="68E658A2" w14:textId="77777777" w:rsidR="00356837" w:rsidRPr="00763D08" w:rsidRDefault="00356837" w:rsidP="00957191">
      <w:pPr>
        <w:spacing w:before="60"/>
        <w:jc w:val="right"/>
        <w:rPr>
          <w:i/>
          <w:iCs/>
          <w:sz w:val="20"/>
          <w:lang w:val="es-ES_tradnl"/>
        </w:rPr>
      </w:pPr>
      <w:r w:rsidRPr="00763D08">
        <w:rPr>
          <w:i/>
          <w:iCs/>
          <w:sz w:val="20"/>
          <w:lang w:val="es-ES_tradnl"/>
        </w:rPr>
        <w:t>Publicación electrónica</w:t>
      </w:r>
    </w:p>
    <w:p w14:paraId="67E31E4F" w14:textId="77777777" w:rsidR="00356837" w:rsidRPr="00763D08" w:rsidRDefault="00356837" w:rsidP="00957191">
      <w:pPr>
        <w:spacing w:before="0" w:after="40"/>
        <w:jc w:val="right"/>
        <w:rPr>
          <w:sz w:val="20"/>
          <w:lang w:val="es-ES_tradnl"/>
        </w:rPr>
      </w:pPr>
      <w:r w:rsidRPr="00763D08">
        <w:rPr>
          <w:sz w:val="20"/>
          <w:lang w:val="es-ES_tradnl"/>
        </w:rPr>
        <w:t>Ginebra, 20</w:t>
      </w:r>
      <w:r w:rsidR="00DC5126">
        <w:rPr>
          <w:sz w:val="20"/>
          <w:lang w:val="es-ES_tradnl"/>
        </w:rPr>
        <w:t>19</w:t>
      </w:r>
    </w:p>
    <w:p w14:paraId="0F0EA647" w14:textId="77777777" w:rsidR="00356837" w:rsidRPr="00763D08" w:rsidRDefault="00356837" w:rsidP="00957191">
      <w:pPr>
        <w:spacing w:before="0"/>
        <w:jc w:val="center"/>
        <w:rPr>
          <w:sz w:val="22"/>
          <w:lang w:val="es-ES_tradnl"/>
        </w:rPr>
      </w:pPr>
    </w:p>
    <w:p w14:paraId="400DA2A6" w14:textId="77777777" w:rsidR="00356837" w:rsidRPr="00763D08" w:rsidRDefault="00356837" w:rsidP="00957191">
      <w:pPr>
        <w:spacing w:before="0"/>
        <w:jc w:val="center"/>
        <w:rPr>
          <w:sz w:val="20"/>
          <w:lang w:val="es-ES_tradnl"/>
        </w:rPr>
      </w:pPr>
      <w:r w:rsidRPr="00470E28">
        <w:rPr>
          <w:sz w:val="20"/>
          <w:lang w:val="en-US"/>
        </w:rPr>
        <w:sym w:font="Symbol" w:char="F0E3"/>
      </w:r>
      <w:r w:rsidRPr="00763D08">
        <w:rPr>
          <w:sz w:val="20"/>
          <w:lang w:val="es-ES_tradnl"/>
        </w:rPr>
        <w:t xml:space="preserve"> UIT </w:t>
      </w:r>
      <w:bookmarkStart w:id="3" w:name="iiannee"/>
      <w:bookmarkEnd w:id="3"/>
      <w:r w:rsidRPr="00763D08">
        <w:rPr>
          <w:sz w:val="20"/>
          <w:lang w:val="es-ES_tradnl"/>
        </w:rPr>
        <w:t>20</w:t>
      </w:r>
      <w:r w:rsidR="00DC5126">
        <w:rPr>
          <w:sz w:val="20"/>
          <w:lang w:val="es-ES_tradnl"/>
        </w:rPr>
        <w:t>19</w:t>
      </w:r>
    </w:p>
    <w:p w14:paraId="66257E43" w14:textId="77777777" w:rsidR="00356837" w:rsidRPr="006C718C" w:rsidRDefault="00356837" w:rsidP="00957191">
      <w:pPr>
        <w:spacing w:before="80"/>
        <w:rPr>
          <w:sz w:val="18"/>
          <w:szCs w:val="18"/>
          <w:lang w:val="es-ES_tradnl"/>
        </w:rPr>
      </w:pPr>
      <w:r w:rsidRPr="00763D08">
        <w:rPr>
          <w:sz w:val="18"/>
          <w:szCs w:val="18"/>
          <w:lang w:val="es-ES_tradnl"/>
        </w:rPr>
        <w:t xml:space="preserve">Reservados todos los derechos. </w:t>
      </w:r>
      <w:r w:rsidRPr="006C718C">
        <w:rPr>
          <w:sz w:val="18"/>
          <w:szCs w:val="18"/>
          <w:lang w:val="es-ES_tradnl"/>
        </w:rPr>
        <w:t>Ninguna parte de esta publicación puede reproducirse por ningún procedimiento sin previa autorizaci</w:t>
      </w:r>
      <w:r>
        <w:rPr>
          <w:sz w:val="18"/>
          <w:szCs w:val="18"/>
          <w:lang w:val="es-ES_tradnl"/>
        </w:rPr>
        <w:t>ón escrita por parte de la UIT</w:t>
      </w:r>
      <w:r w:rsidRPr="006C718C">
        <w:rPr>
          <w:sz w:val="18"/>
          <w:szCs w:val="18"/>
          <w:lang w:val="es-ES_tradnl"/>
        </w:rPr>
        <w:t>.</w:t>
      </w:r>
    </w:p>
    <w:p w14:paraId="4769C6E0" w14:textId="77777777" w:rsidR="00356837" w:rsidRPr="006C718C" w:rsidRDefault="00356837" w:rsidP="00957191">
      <w:pPr>
        <w:spacing w:before="160"/>
        <w:rPr>
          <w:i/>
          <w:sz w:val="20"/>
          <w:highlight w:val="yellow"/>
          <w:lang w:val="es-ES_tradnl"/>
        </w:rPr>
        <w:sectPr w:rsidR="00356837" w:rsidRPr="006C718C" w:rsidSect="00957191">
          <w:headerReference w:type="even" r:id="rId12"/>
          <w:headerReference w:type="default" r:id="rId13"/>
          <w:footerReference w:type="even" r:id="rId14"/>
          <w:pgSz w:w="11907" w:h="16834" w:code="9"/>
          <w:pgMar w:top="1418" w:right="1134" w:bottom="1134" w:left="1134" w:header="720" w:footer="482" w:gutter="0"/>
          <w:pgNumType w:fmt="lowerRoman" w:start="2"/>
          <w:cols w:space="720"/>
        </w:sectPr>
      </w:pPr>
    </w:p>
    <w:p w14:paraId="3FFF66DA" w14:textId="04EE4608" w:rsidR="00356837" w:rsidRPr="0010336F" w:rsidRDefault="00356837" w:rsidP="00403255">
      <w:pPr>
        <w:pStyle w:val="RecNo"/>
        <w:spacing w:before="0"/>
        <w:rPr>
          <w:lang w:val="es-ES_tradnl"/>
        </w:rPr>
      </w:pPr>
      <w:bookmarkStart w:id="4" w:name="irecnoe"/>
      <w:bookmarkEnd w:id="4"/>
      <w:proofErr w:type="gramStart"/>
      <w:r w:rsidRPr="00763D08">
        <w:rPr>
          <w:lang w:val="es-ES_tradnl"/>
        </w:rPr>
        <w:lastRenderedPageBreak/>
        <w:t xml:space="preserve">RECOMENDACIÓN  </w:t>
      </w:r>
      <w:r w:rsidRPr="0010336F">
        <w:rPr>
          <w:rStyle w:val="href"/>
          <w:lang w:val="es-ES_tradnl"/>
        </w:rPr>
        <w:t>UIT</w:t>
      </w:r>
      <w:proofErr w:type="gramEnd"/>
      <w:r w:rsidRPr="0010336F">
        <w:rPr>
          <w:rStyle w:val="href"/>
          <w:lang w:val="es-ES_tradnl"/>
        </w:rPr>
        <w:t xml:space="preserve">-R  </w:t>
      </w:r>
      <w:r>
        <w:rPr>
          <w:rStyle w:val="href"/>
          <w:lang w:val="es-ES_tradnl"/>
        </w:rPr>
        <w:t>SM</w:t>
      </w:r>
      <w:r w:rsidRPr="0010336F">
        <w:rPr>
          <w:rStyle w:val="href"/>
          <w:lang w:val="es-ES_tradnl"/>
        </w:rPr>
        <w:t>.</w:t>
      </w:r>
      <w:r>
        <w:rPr>
          <w:rStyle w:val="href"/>
          <w:lang w:val="es-ES_tradnl"/>
        </w:rPr>
        <w:t>1896</w:t>
      </w:r>
      <w:r w:rsidR="00866448">
        <w:rPr>
          <w:rStyle w:val="href"/>
          <w:lang w:val="es-ES_tradnl"/>
        </w:rPr>
        <w:t>-</w:t>
      </w:r>
      <w:r w:rsidR="00403255">
        <w:rPr>
          <w:rStyle w:val="href"/>
          <w:lang w:val="es-ES_tradnl"/>
        </w:rPr>
        <w:t>1</w:t>
      </w:r>
      <w:r w:rsidR="001D655B" w:rsidRPr="001D655B">
        <w:rPr>
          <w:rStyle w:val="FootnoteReference"/>
          <w:b/>
          <w:bCs/>
          <w:lang w:val="es-ES_tradnl"/>
        </w:rPr>
        <w:footnoteReference w:customMarkFollows="1" w:id="1"/>
        <w:t>*</w:t>
      </w:r>
    </w:p>
    <w:p w14:paraId="44198D1D" w14:textId="77777777" w:rsidR="00356837" w:rsidRPr="00317137" w:rsidRDefault="00356837" w:rsidP="00356837">
      <w:pPr>
        <w:pStyle w:val="Rectitle"/>
        <w:rPr>
          <w:lang w:val="es-ES"/>
        </w:rPr>
      </w:pPr>
      <w:bookmarkStart w:id="5" w:name="Revision_history"/>
      <w:r w:rsidRPr="00317137">
        <w:rPr>
          <w:lang w:val="es-ES"/>
        </w:rPr>
        <w:t xml:space="preserve">Gamas de frecuencia para la armonización mundial o regional </w:t>
      </w:r>
      <w:r>
        <w:rPr>
          <w:lang w:val="es-ES"/>
        </w:rPr>
        <w:br/>
      </w:r>
      <w:r w:rsidRPr="00317137">
        <w:rPr>
          <w:lang w:val="es-ES"/>
        </w:rPr>
        <w:t>de los dispositivos de corto alcance</w:t>
      </w:r>
    </w:p>
    <w:p w14:paraId="23477C29" w14:textId="77777777" w:rsidR="000401A0" w:rsidRPr="0082420D" w:rsidRDefault="000401A0" w:rsidP="000401A0">
      <w:pPr>
        <w:pStyle w:val="Blanc"/>
        <w:rPr>
          <w:lang w:val="es-ES_tradnl"/>
        </w:rPr>
      </w:pPr>
    </w:p>
    <w:p w14:paraId="0872F695" w14:textId="77777777" w:rsidR="00356837" w:rsidRPr="00317137" w:rsidRDefault="00356837" w:rsidP="000401A0">
      <w:pPr>
        <w:pStyle w:val="Recdate"/>
        <w:rPr>
          <w:lang w:val="es-ES"/>
        </w:rPr>
      </w:pPr>
      <w:r w:rsidRPr="00317137">
        <w:rPr>
          <w:lang w:val="es-ES"/>
        </w:rPr>
        <w:t>(2011</w:t>
      </w:r>
      <w:r w:rsidR="00403255">
        <w:rPr>
          <w:lang w:val="es-ES"/>
        </w:rPr>
        <w:t>-2018</w:t>
      </w:r>
      <w:r w:rsidRPr="00317137">
        <w:rPr>
          <w:lang w:val="es-ES"/>
        </w:rPr>
        <w:t>)</w:t>
      </w:r>
    </w:p>
    <w:p w14:paraId="355B81E5" w14:textId="77777777" w:rsidR="00EE06B6" w:rsidRPr="0052624D" w:rsidRDefault="00EE06B6" w:rsidP="00EE06B6">
      <w:pPr>
        <w:pStyle w:val="HeadingSum"/>
      </w:pPr>
      <w:r w:rsidRPr="0052624D">
        <w:t>Cometido</w:t>
      </w:r>
    </w:p>
    <w:p w14:paraId="12930ABB" w14:textId="77777777" w:rsidR="00EE06B6" w:rsidRPr="0052624D" w:rsidRDefault="00EE06B6" w:rsidP="001D655B">
      <w:pPr>
        <w:pStyle w:val="Summary"/>
        <w:rPr>
          <w:b/>
        </w:rPr>
      </w:pPr>
      <w:r w:rsidRPr="0052624D">
        <w:t>Esta Recomendación contiene las gamas de frecuencia que han de utilizarse como gamas recomendadas para las aplicaciones de dispositivos de radiocomunicaciones de corto alcance (RCA) que requieren un funcionamiento armonizado a escala mundial o regional.</w:t>
      </w:r>
    </w:p>
    <w:p w14:paraId="09BEDB95" w14:textId="77777777" w:rsidR="001D655B" w:rsidRPr="001D655B" w:rsidRDefault="001D655B" w:rsidP="001D655B">
      <w:pPr>
        <w:pStyle w:val="Headingb"/>
        <w:rPr>
          <w:rFonts w:eastAsiaTheme="minorEastAsia"/>
          <w:lang w:val="es-ES_tradnl"/>
        </w:rPr>
      </w:pPr>
      <w:r w:rsidRPr="001D655B">
        <w:rPr>
          <w:rFonts w:eastAsiaTheme="minorEastAsia"/>
          <w:lang w:val="es-ES_tradnl"/>
        </w:rPr>
        <w:t>Palabras clave</w:t>
      </w:r>
    </w:p>
    <w:p w14:paraId="79FA8E5C" w14:textId="77777777" w:rsidR="001D655B" w:rsidRPr="001D655B" w:rsidRDefault="001D655B" w:rsidP="001D655B">
      <w:pPr>
        <w:rPr>
          <w:rFonts w:eastAsiaTheme="minorEastAsia"/>
          <w:lang w:val="es-ES_tradnl" w:eastAsia="ko-KR"/>
        </w:rPr>
      </w:pPr>
      <w:r>
        <w:rPr>
          <w:rFonts w:eastAsiaTheme="minorEastAsia"/>
          <w:lang w:val="es-ES_tradnl" w:eastAsia="ko-KR"/>
        </w:rPr>
        <w:t>D</w:t>
      </w:r>
      <w:r w:rsidRPr="001D655B">
        <w:rPr>
          <w:rFonts w:eastAsiaTheme="minorEastAsia"/>
          <w:lang w:val="es-ES_tradnl" w:eastAsia="ko-KR"/>
        </w:rPr>
        <w:t>ispositivos de corto alcance, gama de frecuencias, armonización</w:t>
      </w:r>
    </w:p>
    <w:p w14:paraId="2012A739" w14:textId="77777777" w:rsidR="00EE06B6" w:rsidRPr="0052624D" w:rsidRDefault="00EE06B6" w:rsidP="00EE06B6">
      <w:pPr>
        <w:pStyle w:val="Normalaftertitle"/>
        <w:rPr>
          <w:lang w:val="es-ES_tradnl"/>
        </w:rPr>
      </w:pPr>
      <w:r w:rsidRPr="0052624D">
        <w:rPr>
          <w:lang w:val="es-ES_tradnl"/>
        </w:rPr>
        <w:t>La Asamblea de Radiocomunicaciones de la UIT,</w:t>
      </w:r>
    </w:p>
    <w:p w14:paraId="06A5EB0F" w14:textId="77777777" w:rsidR="00EE06B6" w:rsidRPr="0052624D" w:rsidRDefault="00EE06B6" w:rsidP="00EE06B6">
      <w:pPr>
        <w:pStyle w:val="Call"/>
        <w:rPr>
          <w:lang w:val="es-ES_tradnl"/>
        </w:rPr>
      </w:pPr>
      <w:r w:rsidRPr="0052624D">
        <w:rPr>
          <w:lang w:val="es-ES_tradnl"/>
        </w:rPr>
        <w:t>considerando</w:t>
      </w:r>
    </w:p>
    <w:p w14:paraId="26375E84" w14:textId="77777777" w:rsidR="00EE06B6" w:rsidRPr="0052624D" w:rsidRDefault="00EE06B6" w:rsidP="00EE06B6">
      <w:pPr>
        <w:rPr>
          <w:lang w:val="es-ES_tradnl"/>
        </w:rPr>
      </w:pPr>
      <w:r w:rsidRPr="0052624D">
        <w:rPr>
          <w:i/>
          <w:iCs/>
          <w:lang w:val="es-ES_tradnl"/>
        </w:rPr>
        <w:t>a)</w:t>
      </w:r>
      <w:r w:rsidRPr="0052624D">
        <w:rPr>
          <w:lang w:val="es-ES_tradnl"/>
        </w:rPr>
        <w:tab/>
        <w:t>que la Asamblea de Radiocomunicaciones de 2007 aprobó la Resolución UIT-R 54 – Estudios para lograr la armonización de los dispositivos de radiocomunicaciones de corto alcance (RCA);</w:t>
      </w:r>
    </w:p>
    <w:p w14:paraId="3531AD0B" w14:textId="77777777" w:rsidR="00EE06B6" w:rsidRPr="0052624D" w:rsidRDefault="00EE06B6" w:rsidP="00EE06B6">
      <w:pPr>
        <w:rPr>
          <w:lang w:val="es-ES_tradnl"/>
        </w:rPr>
      </w:pPr>
      <w:r w:rsidRPr="0052624D">
        <w:rPr>
          <w:i/>
          <w:iCs/>
          <w:lang w:val="es-ES_tradnl"/>
        </w:rPr>
        <w:t>b)</w:t>
      </w:r>
      <w:r w:rsidRPr="0052624D">
        <w:rPr>
          <w:lang w:val="es-ES_tradnl"/>
        </w:rPr>
        <w:tab/>
        <w:t>que cada vez hay más demanda para la utilización de dispositivos de radiocomunicaciones de corto alcance para una diversidad de aplicaciones en todo el mundo;</w:t>
      </w:r>
    </w:p>
    <w:p w14:paraId="4DC85696" w14:textId="77777777" w:rsidR="00EE06B6" w:rsidRPr="0052624D" w:rsidRDefault="00EE06B6" w:rsidP="00EE06B6">
      <w:pPr>
        <w:rPr>
          <w:lang w:val="es-ES_tradnl"/>
        </w:rPr>
      </w:pPr>
      <w:r w:rsidRPr="0052624D">
        <w:rPr>
          <w:i/>
          <w:iCs/>
          <w:lang w:val="es-ES_tradnl"/>
        </w:rPr>
        <w:t>c)</w:t>
      </w:r>
      <w:r w:rsidRPr="0052624D">
        <w:rPr>
          <w:lang w:val="es-ES_tradnl"/>
        </w:rPr>
        <w:tab/>
        <w:t>que las aplicaciones de RCA utilizan tanto las bandas designadas para aplicaciones industriales, científicas y médicas (ICM) como otras bandas;</w:t>
      </w:r>
    </w:p>
    <w:p w14:paraId="19AE9F4C" w14:textId="77777777" w:rsidR="00EE06B6" w:rsidRPr="0052624D" w:rsidRDefault="00EE06B6" w:rsidP="00EE06B6">
      <w:pPr>
        <w:rPr>
          <w:lang w:val="es-ES_tradnl"/>
        </w:rPr>
      </w:pPr>
      <w:r w:rsidRPr="0052624D">
        <w:rPr>
          <w:i/>
          <w:iCs/>
          <w:lang w:val="es-ES_tradnl"/>
        </w:rPr>
        <w:t>d)</w:t>
      </w:r>
      <w:r w:rsidRPr="0052624D">
        <w:rPr>
          <w:lang w:val="es-ES_tradnl"/>
        </w:rPr>
        <w:tab/>
      </w:r>
      <w:r w:rsidRPr="0052624D">
        <w:rPr>
          <w:color w:val="000000"/>
          <w:lang w:val="es-ES_tradnl"/>
        </w:rPr>
        <w:t>que los RCA no son aplicaciones ICM como las que se recogen en el número </w:t>
      </w:r>
      <w:r w:rsidRPr="00DC5126">
        <w:rPr>
          <w:b/>
          <w:bCs/>
          <w:lang w:val="es-ES_tradnl"/>
        </w:rPr>
        <w:t>1.15</w:t>
      </w:r>
      <w:r w:rsidRPr="0052624D">
        <w:rPr>
          <w:lang w:val="es-ES_tradnl"/>
        </w:rPr>
        <w:t xml:space="preserve"> del Reglamento de Radiocomunicaciones</w:t>
      </w:r>
      <w:r w:rsidRPr="0052624D">
        <w:rPr>
          <w:bCs/>
          <w:lang w:val="es-ES_tradnl"/>
        </w:rPr>
        <w:t xml:space="preserve"> (RR)</w:t>
      </w:r>
      <w:r w:rsidRPr="0052624D">
        <w:rPr>
          <w:lang w:val="es-ES_tradnl"/>
        </w:rPr>
        <w:t>;</w:t>
      </w:r>
    </w:p>
    <w:p w14:paraId="5B21E22D" w14:textId="77777777" w:rsidR="00EE06B6" w:rsidRPr="0052624D" w:rsidRDefault="00EE06B6" w:rsidP="00EE06B6">
      <w:pPr>
        <w:rPr>
          <w:lang w:val="es-ES_tradnl"/>
        </w:rPr>
      </w:pPr>
      <w:r w:rsidRPr="0052624D">
        <w:rPr>
          <w:i/>
          <w:iCs/>
          <w:lang w:val="es-ES_tradnl"/>
        </w:rPr>
        <w:t>e)</w:t>
      </w:r>
      <w:r w:rsidRPr="0052624D">
        <w:rPr>
          <w:lang w:val="es-ES_tradnl"/>
        </w:rPr>
        <w:tab/>
        <w:t>que, por su propia naturaleza, los dispositivos de radiocomunicaciones de corto alcance se están utilizando en todo el mundo como dispositivos independientes o como parte integrante de otros sistemas, y que a menudo se transportan y utilizan a través de fronteras nacionales;</w:t>
      </w:r>
    </w:p>
    <w:p w14:paraId="3DEEC1B3" w14:textId="77777777" w:rsidR="00EE06B6" w:rsidRPr="0052624D" w:rsidRDefault="00EE06B6" w:rsidP="00EE06B6">
      <w:pPr>
        <w:rPr>
          <w:lang w:val="es-ES_tradnl"/>
        </w:rPr>
      </w:pPr>
      <w:r w:rsidRPr="0052624D">
        <w:rPr>
          <w:i/>
          <w:iCs/>
          <w:lang w:val="es-ES_tradnl"/>
        </w:rPr>
        <w:t>f)</w:t>
      </w:r>
      <w:r w:rsidRPr="0052624D">
        <w:rPr>
          <w:lang w:val="es-ES_tradnl"/>
        </w:rPr>
        <w:tab/>
        <w:t>que en algunas bandas de frecuencias, la utilización de técnicas de reducción de la interferencia podría facilitar el funcionamiento de los RCA;</w:t>
      </w:r>
    </w:p>
    <w:p w14:paraId="0B89B258" w14:textId="77777777" w:rsidR="00EE06B6" w:rsidRPr="0052624D" w:rsidRDefault="00EE06B6" w:rsidP="00EE06B6">
      <w:pPr>
        <w:rPr>
          <w:lang w:val="es-ES_tradnl"/>
        </w:rPr>
      </w:pPr>
      <w:r w:rsidRPr="0052624D">
        <w:rPr>
          <w:i/>
          <w:iCs/>
          <w:lang w:val="es-ES_tradnl"/>
        </w:rPr>
        <w:t>g)</w:t>
      </w:r>
      <w:r w:rsidRPr="0052624D">
        <w:rPr>
          <w:lang w:val="es-ES_tradnl"/>
        </w:rPr>
        <w:tab/>
        <w:t>que algunos RCA pueden emplear técnicas avanzadas de acceso al espectro;</w:t>
      </w:r>
    </w:p>
    <w:p w14:paraId="3C8B83EE" w14:textId="77777777" w:rsidR="00EE06B6" w:rsidRPr="0052624D" w:rsidRDefault="00EE06B6" w:rsidP="00EE06B6">
      <w:pPr>
        <w:rPr>
          <w:lang w:val="es-ES_tradnl"/>
        </w:rPr>
      </w:pPr>
      <w:r w:rsidRPr="0052624D">
        <w:rPr>
          <w:i/>
          <w:iCs/>
          <w:lang w:val="es-ES_tradnl"/>
        </w:rPr>
        <w:t>h)</w:t>
      </w:r>
      <w:r w:rsidRPr="0052624D">
        <w:rPr>
          <w:lang w:val="es-ES_tradnl"/>
        </w:rPr>
        <w:tab/>
        <w:t>que la utilización de RCA de características similares, como la probabilidad de interferencia y las técnicas de reducción de la misma, en el espectro adecuado y con los límites de emisión pertinentes podría mejorar la coexistencia de los RCA;</w:t>
      </w:r>
    </w:p>
    <w:p w14:paraId="4F511082" w14:textId="77777777" w:rsidR="00EE06B6" w:rsidRPr="0052624D" w:rsidRDefault="00EE06B6" w:rsidP="00EE06B6">
      <w:pPr>
        <w:rPr>
          <w:lang w:val="es-ES_tradnl"/>
        </w:rPr>
      </w:pPr>
      <w:r w:rsidRPr="0052624D">
        <w:rPr>
          <w:i/>
          <w:iCs/>
          <w:lang w:val="es-ES_tradnl"/>
        </w:rPr>
        <w:t>i)</w:t>
      </w:r>
      <w:r w:rsidRPr="0052624D">
        <w:rPr>
          <w:lang w:val="es-ES_tradnl"/>
        </w:rPr>
        <w:tab/>
        <w:t>que cada vez hay más aplicaciones de RCA, lo que podría dar lugar a una mayor demanda de espectro (como por ejemplo las aplicaciones de UWB y RFID);</w:t>
      </w:r>
    </w:p>
    <w:p w14:paraId="73F33D44" w14:textId="77777777" w:rsidR="00EE06B6" w:rsidRPr="0052624D" w:rsidRDefault="00EE06B6" w:rsidP="00EE06B6">
      <w:pPr>
        <w:rPr>
          <w:lang w:val="es-ES_tradnl"/>
        </w:rPr>
      </w:pPr>
      <w:r w:rsidRPr="0052624D">
        <w:rPr>
          <w:i/>
          <w:iCs/>
          <w:lang w:val="es-ES_tradnl"/>
        </w:rPr>
        <w:t>j)</w:t>
      </w:r>
      <w:r w:rsidRPr="0052624D">
        <w:rPr>
          <w:lang w:val="es-ES_tradnl"/>
        </w:rPr>
        <w:tab/>
        <w:t>que podría ser necesario utilizar el actual espectro de forma más eficiente y económica,</w:t>
      </w:r>
    </w:p>
    <w:p w14:paraId="55824513" w14:textId="77777777" w:rsidR="00EE06B6" w:rsidRPr="0052624D" w:rsidRDefault="00EE06B6" w:rsidP="00EE06B6">
      <w:pPr>
        <w:pStyle w:val="Call"/>
        <w:rPr>
          <w:lang w:val="es-ES_tradnl"/>
        </w:rPr>
      </w:pPr>
      <w:r w:rsidRPr="0052624D">
        <w:rPr>
          <w:lang w:val="es-ES_tradnl"/>
        </w:rPr>
        <w:t>considerando además</w:t>
      </w:r>
    </w:p>
    <w:p w14:paraId="01A0CEFC" w14:textId="77777777" w:rsidR="00EE06B6" w:rsidRPr="0052624D" w:rsidRDefault="00EE06B6" w:rsidP="00EE06B6">
      <w:pPr>
        <w:rPr>
          <w:rFonts w:eastAsia="SimSun"/>
          <w:lang w:val="es-ES_tradnl"/>
        </w:rPr>
      </w:pPr>
      <w:r w:rsidRPr="0052624D">
        <w:rPr>
          <w:rFonts w:eastAsia="SimSun"/>
          <w:i/>
          <w:iCs/>
          <w:lang w:val="es-ES_tradnl"/>
        </w:rPr>
        <w:t>a)</w:t>
      </w:r>
      <w:r w:rsidRPr="0052624D">
        <w:rPr>
          <w:rFonts w:eastAsia="SimSun"/>
          <w:lang w:val="es-ES_tradnl"/>
        </w:rPr>
        <w:tab/>
        <w:t xml:space="preserve">que los RCA pueden causar interferencia perjudicial a los servicios de radiocomunicaciones, y que en algunos casos pueden transportarse </w:t>
      </w:r>
      <w:r w:rsidRPr="0052624D">
        <w:rPr>
          <w:lang w:val="es-ES_tradnl"/>
        </w:rPr>
        <w:t>a través de fronteras nacionales</w:t>
      </w:r>
      <w:r w:rsidRPr="0052624D">
        <w:rPr>
          <w:rFonts w:eastAsia="SimSun"/>
          <w:lang w:val="es-ES_tradnl"/>
        </w:rPr>
        <w:t>,</w:t>
      </w:r>
    </w:p>
    <w:p w14:paraId="11314E4D" w14:textId="77777777" w:rsidR="00EE06B6" w:rsidRPr="0052624D" w:rsidRDefault="00EE06B6" w:rsidP="00EE06B6">
      <w:pPr>
        <w:pStyle w:val="Call"/>
        <w:rPr>
          <w:lang w:val="es-ES_tradnl"/>
        </w:rPr>
      </w:pPr>
      <w:r w:rsidRPr="0052624D">
        <w:rPr>
          <w:lang w:val="es-ES_tradnl"/>
        </w:rPr>
        <w:t>observando</w:t>
      </w:r>
    </w:p>
    <w:p w14:paraId="2B958EA8" w14:textId="77777777" w:rsidR="00EE06B6" w:rsidRPr="0052624D" w:rsidRDefault="00EE06B6" w:rsidP="00EE06B6">
      <w:pPr>
        <w:rPr>
          <w:lang w:val="es-ES_tradnl"/>
        </w:rPr>
      </w:pPr>
      <w:bookmarkStart w:id="6" w:name="OLE_LINK1"/>
      <w:bookmarkStart w:id="7" w:name="OLE_LINK2"/>
      <w:r w:rsidRPr="0052624D">
        <w:rPr>
          <w:i/>
          <w:iCs/>
          <w:lang w:val="es-ES_tradnl"/>
        </w:rPr>
        <w:t>a)</w:t>
      </w:r>
      <w:r w:rsidRPr="0052624D">
        <w:rPr>
          <w:lang w:val="es-ES_tradnl"/>
        </w:rPr>
        <w:tab/>
      </w:r>
      <w:bookmarkEnd w:id="6"/>
      <w:bookmarkEnd w:id="7"/>
      <w:r w:rsidRPr="0052624D">
        <w:rPr>
          <w:lang w:val="es-ES_tradnl"/>
        </w:rPr>
        <w:t>que en la Resolución UIT-R 54 se señala que el UIT-R debe perseverar en sus estudios por hacer posible la implementación de tecnologías avanzadas para los RCA, centrándose por tanto especialmente en una estrategia para el futuro;</w:t>
      </w:r>
    </w:p>
    <w:p w14:paraId="238E883B" w14:textId="77777777" w:rsidR="00EE06B6" w:rsidRPr="0052624D" w:rsidRDefault="00EE06B6" w:rsidP="00EE06B6">
      <w:pPr>
        <w:rPr>
          <w:lang w:val="es-ES_tradnl"/>
        </w:rPr>
      </w:pPr>
      <w:r w:rsidRPr="0052624D">
        <w:rPr>
          <w:i/>
          <w:iCs/>
          <w:lang w:val="es-ES_tradnl"/>
        </w:rPr>
        <w:t>b)</w:t>
      </w:r>
      <w:r w:rsidRPr="0052624D">
        <w:rPr>
          <w:lang w:val="es-ES_tradnl"/>
        </w:rPr>
        <w:tab/>
        <w:t>que las gamas de frecuencias, niveles de potencia y otros parámetros técnicos y de funcionamiento utilizados habitualmente por los RCA figuran en el Informe UIT</w:t>
      </w:r>
      <w:r w:rsidRPr="0052624D">
        <w:rPr>
          <w:lang w:val="es-ES_tradnl"/>
        </w:rPr>
        <w:noBreakHyphen/>
        <w:t>R SM.2153 – Parámetros técnicos y de funcionamiento de los dispositivos de radiocomunicaciones de corto alcance y utilización del espectro por los mismos,</w:t>
      </w:r>
    </w:p>
    <w:p w14:paraId="2E0CFC50" w14:textId="77777777" w:rsidR="00EE06B6" w:rsidRPr="0052624D" w:rsidRDefault="00EE06B6" w:rsidP="00EE06B6">
      <w:pPr>
        <w:pStyle w:val="Call"/>
        <w:rPr>
          <w:lang w:val="es-ES_tradnl"/>
        </w:rPr>
      </w:pPr>
      <w:r w:rsidRPr="0052624D">
        <w:rPr>
          <w:lang w:val="es-ES_tradnl"/>
        </w:rPr>
        <w:t>reconociendo</w:t>
      </w:r>
    </w:p>
    <w:p w14:paraId="43386616" w14:textId="77777777" w:rsidR="00EE06B6" w:rsidRPr="0052624D" w:rsidRDefault="00EE06B6" w:rsidP="00EE06B6">
      <w:pPr>
        <w:rPr>
          <w:bCs/>
          <w:i/>
          <w:lang w:val="es-ES_tradnl"/>
        </w:rPr>
      </w:pPr>
      <w:r w:rsidRPr="0052624D">
        <w:rPr>
          <w:i/>
          <w:iCs/>
          <w:lang w:val="es-ES_tradnl"/>
        </w:rPr>
        <w:t>a)</w:t>
      </w:r>
      <w:r w:rsidRPr="0052624D">
        <w:rPr>
          <w:lang w:val="es-ES_tradnl"/>
        </w:rPr>
        <w:tab/>
        <w:t>que el marco reglamentario de los RCA, como la decisión sobre las bandas de frecuencias que utilizan, es un asunto de carácter nacional;</w:t>
      </w:r>
    </w:p>
    <w:p w14:paraId="65B13417" w14:textId="77777777" w:rsidR="00EE06B6" w:rsidRPr="0052624D" w:rsidRDefault="00EE06B6" w:rsidP="00EE06B6">
      <w:pPr>
        <w:rPr>
          <w:lang w:val="es-ES_tradnl"/>
        </w:rPr>
      </w:pPr>
      <w:r w:rsidRPr="0052624D">
        <w:rPr>
          <w:i/>
          <w:iCs/>
          <w:lang w:val="es-ES_tradnl"/>
        </w:rPr>
        <w:t>b</w:t>
      </w:r>
      <w:r w:rsidRPr="0052624D">
        <w:rPr>
          <w:rFonts w:eastAsia="SimSun"/>
          <w:i/>
          <w:iCs/>
          <w:lang w:val="es-ES_tradnl"/>
        </w:rPr>
        <w:t>)</w:t>
      </w:r>
      <w:r w:rsidRPr="0052624D">
        <w:rPr>
          <w:rFonts w:eastAsia="SimSun"/>
          <w:lang w:val="es-ES_tradnl"/>
        </w:rPr>
        <w:tab/>
        <w:t xml:space="preserve">que la armonización de las gamas de frecuencias a escala mundial o regional para la utilización de los RCA por parte de los usuarios finales, fabricantes y reguladores presenta varias ventajas, entre ellas: </w:t>
      </w:r>
    </w:p>
    <w:p w14:paraId="5A2853A2" w14:textId="77777777" w:rsidR="00EE06B6" w:rsidRPr="0052624D" w:rsidRDefault="00EE06B6" w:rsidP="00EE06B6">
      <w:pPr>
        <w:pStyle w:val="enumlev1"/>
        <w:rPr>
          <w:lang w:val="es-ES_tradnl"/>
        </w:rPr>
      </w:pPr>
      <w:r w:rsidRPr="0052624D">
        <w:rPr>
          <w:lang w:val="es-ES_tradnl"/>
        </w:rPr>
        <w:t>–</w:t>
      </w:r>
      <w:r w:rsidRPr="0052624D">
        <w:rPr>
          <w:lang w:val="es-ES_tradnl"/>
        </w:rPr>
        <w:tab/>
        <w:t>la fabricación a mayor volumen y de una mayor cantidad de dispositivos, lo que genera economías de escala y una disponibilidad más amplia de equipos;</w:t>
      </w:r>
    </w:p>
    <w:p w14:paraId="581D62AA" w14:textId="77777777" w:rsidR="00EE06B6" w:rsidRPr="0052624D" w:rsidRDefault="00EE06B6" w:rsidP="00EE06B6">
      <w:pPr>
        <w:pStyle w:val="enumlev1"/>
        <w:rPr>
          <w:lang w:val="es-ES_tradnl"/>
        </w:rPr>
      </w:pPr>
      <w:r w:rsidRPr="0052624D">
        <w:rPr>
          <w:lang w:val="es-ES_tradnl"/>
        </w:rPr>
        <w:t>–</w:t>
      </w:r>
      <w:r w:rsidRPr="0052624D">
        <w:rPr>
          <w:lang w:val="es-ES_tradnl"/>
        </w:rPr>
        <w:tab/>
        <w:t>una mejor utilización del espectro;</w:t>
      </w:r>
    </w:p>
    <w:p w14:paraId="7A5EF469" w14:textId="77777777" w:rsidR="00EE06B6" w:rsidRPr="0052624D" w:rsidRDefault="00EE06B6" w:rsidP="00EE06B6">
      <w:pPr>
        <w:rPr>
          <w:lang w:val="es-ES_tradnl"/>
        </w:rPr>
      </w:pPr>
      <w:r w:rsidRPr="0052624D">
        <w:rPr>
          <w:i/>
          <w:iCs/>
          <w:lang w:val="es-ES_tradnl"/>
        </w:rPr>
        <w:t>c)</w:t>
      </w:r>
      <w:r w:rsidRPr="0052624D">
        <w:rPr>
          <w:lang w:val="es-ES_tradnl"/>
        </w:rPr>
        <w:tab/>
        <w:t>que, en principio, los RCA no exigen una licencia individual porque, por lo general, utilizan el espectro radioeléctrico bajo la condición de no causar interferencia ni reclamar protección contra la misma. No obstante, en determinados casos podrían reque</w:t>
      </w:r>
      <w:r w:rsidR="00A654A4">
        <w:rPr>
          <w:lang w:val="es-ES_tradnl"/>
        </w:rPr>
        <w:t>rirse licencias o inscripciones,</w:t>
      </w:r>
    </w:p>
    <w:p w14:paraId="27D36C7D" w14:textId="77777777" w:rsidR="00EE06B6" w:rsidRPr="0052624D" w:rsidRDefault="00EE06B6" w:rsidP="00EE06B6">
      <w:pPr>
        <w:pStyle w:val="Call"/>
        <w:rPr>
          <w:lang w:val="es-ES_tradnl"/>
        </w:rPr>
      </w:pPr>
      <w:r w:rsidRPr="0052624D">
        <w:rPr>
          <w:lang w:val="es-ES_tradnl"/>
        </w:rPr>
        <w:t>recomienda</w:t>
      </w:r>
    </w:p>
    <w:p w14:paraId="74F5B320" w14:textId="77777777" w:rsidR="00EE06B6" w:rsidRDefault="00EE06B6" w:rsidP="00EE06B6">
      <w:pPr>
        <w:rPr>
          <w:lang w:val="es-ES_tradnl"/>
        </w:rPr>
      </w:pPr>
      <w:r w:rsidRPr="0052624D">
        <w:rPr>
          <w:lang w:val="es-ES_tradnl"/>
        </w:rPr>
        <w:t>que para los RCA que tengan que funcionar a escala mundial o regional se consideren, en su caso, las gamas de frecuencias que figuran en el Anexo 1 y el Anexo 2.</w:t>
      </w:r>
    </w:p>
    <w:p w14:paraId="10E5C9EA" w14:textId="77777777" w:rsidR="003E1023" w:rsidRPr="0052624D" w:rsidRDefault="003E1023" w:rsidP="003E1023">
      <w:pPr>
        <w:spacing w:before="0"/>
        <w:rPr>
          <w:lang w:val="es-ES_tradnl"/>
        </w:rPr>
      </w:pPr>
    </w:p>
    <w:p w14:paraId="5A7FD013" w14:textId="77777777" w:rsidR="00EE06B6" w:rsidRPr="0052624D" w:rsidRDefault="00EE06B6" w:rsidP="00EE06B6">
      <w:pPr>
        <w:pStyle w:val="Headingb"/>
        <w:rPr>
          <w:lang w:val="es-ES_tradnl"/>
        </w:rPr>
      </w:pPr>
      <w:r w:rsidRPr="0052624D">
        <w:rPr>
          <w:lang w:val="es-ES_tradnl"/>
        </w:rPr>
        <w:t>Introducción a los Anexos 1 y 2</w:t>
      </w:r>
    </w:p>
    <w:p w14:paraId="745E6056" w14:textId="77777777" w:rsidR="00EE06B6" w:rsidRPr="0052624D" w:rsidRDefault="00EE06B6" w:rsidP="00EE06B6">
      <w:pPr>
        <w:rPr>
          <w:lang w:val="es-ES_tradnl"/>
        </w:rPr>
      </w:pPr>
      <w:r w:rsidRPr="0052624D">
        <w:rPr>
          <w:lang w:val="es-ES_tradnl"/>
        </w:rPr>
        <w:t>En el Informe UIT</w:t>
      </w:r>
      <w:r w:rsidRPr="0052624D">
        <w:rPr>
          <w:lang w:val="es-ES_tradnl"/>
        </w:rPr>
        <w:noBreakHyphen/>
        <w:t>R SM.2153 – Parámetros técnicos y de funcionamiento de los dispositivos de radiocomunicaciones de corto alcance y utilización del espectro por los mismos, se describen muchas aplicaciones de los RCA y las bandas de frecuencias en las que funcionan. En el Cuadro 1 de esta Recomendación figuran las bandas de frecuencias comunes utilizadas por los RCA en todas las regiones del mundo. No obstante, no todas esas bandas comunes están armonizadas para su utilización de los RCA a escala mundial o regional.</w:t>
      </w:r>
    </w:p>
    <w:p w14:paraId="63A2B19C" w14:textId="77777777" w:rsidR="00EE06B6" w:rsidRPr="0052624D" w:rsidRDefault="00EE06B6" w:rsidP="004B761B">
      <w:pPr>
        <w:rPr>
          <w:lang w:val="es-ES_tradnl"/>
        </w:rPr>
      </w:pPr>
      <w:r w:rsidRPr="0052624D">
        <w:rPr>
          <w:lang w:val="es-ES_tradnl"/>
        </w:rPr>
        <w:t>En el Anexo</w:t>
      </w:r>
      <w:r w:rsidR="004B761B">
        <w:rPr>
          <w:lang w:val="es-ES_tradnl"/>
        </w:rPr>
        <w:t> </w:t>
      </w:r>
      <w:r w:rsidRPr="0052624D">
        <w:rPr>
          <w:lang w:val="es-ES_tradnl"/>
        </w:rPr>
        <w:t>1 de esta Recomendación se indican las gamas de frecuencias que pueden armonizarse a escala mundial, y en el Anexo</w:t>
      </w:r>
      <w:r w:rsidR="004B761B">
        <w:rPr>
          <w:lang w:val="es-ES_tradnl"/>
        </w:rPr>
        <w:t> </w:t>
      </w:r>
      <w:r w:rsidRPr="0052624D">
        <w:rPr>
          <w:lang w:val="es-ES_tradnl"/>
        </w:rPr>
        <w:t>2 las gamas que pueden armonizarse a escala regional, en ambos casos bajo determinadas condiciones técnicas.</w:t>
      </w:r>
    </w:p>
    <w:p w14:paraId="73849CF0" w14:textId="77777777" w:rsidR="00EE06B6" w:rsidRPr="0052624D" w:rsidRDefault="00EE06B6" w:rsidP="00EE06B6">
      <w:pPr>
        <w:rPr>
          <w:lang w:val="es-ES_tradnl"/>
        </w:rPr>
      </w:pPr>
      <w:r w:rsidRPr="0052624D">
        <w:rPr>
          <w:lang w:val="es-ES_tradnl"/>
        </w:rPr>
        <w:t>Podría ser necesario realizar estudios adicionales en el UIT-R a fin de determinar si es posible armonizar dichas gamas, o partes de las mismas, a escala mundial o regional, habida cuenta del gran número de aplicaciones de los RCA, como las que funcionan a través de fronteras nacionales, para las que una armonización mundial sería ventajosa.</w:t>
      </w:r>
    </w:p>
    <w:p w14:paraId="41859946" w14:textId="77777777" w:rsidR="00EE06B6" w:rsidRPr="0052624D" w:rsidRDefault="00EE06B6" w:rsidP="00EE06B6">
      <w:pPr>
        <w:rPr>
          <w:lang w:val="es-ES_tradnl"/>
        </w:rPr>
      </w:pPr>
      <w:r w:rsidRPr="0052624D">
        <w:rPr>
          <w:lang w:val="es-ES_tradnl"/>
        </w:rPr>
        <w:t>A continuación se enumeran algunos ejemplos de ese tipo de aplicaciones de los RCA: aplicaciones médicas, RCA utilizados en el interior y en el exterior de aeronaves, RCA empleados en tarjetas identificativas, determinadas aplicaciones de sistemas de transporte inteligentes, aplicaciones de identificación por radiofrecuencia (RFID) para sistemas de gestión de equipajes en aeropuertos, gestión de objetos, y aplicaciones de logística, ganadería y vigilancia electrónica de artículos (EAS), así como comunicaciones de campo cercano (NFC). La ISO y otros organismos de normalización internacional han elaborado normas para muchas de esas aplicaciones.</w:t>
      </w:r>
    </w:p>
    <w:p w14:paraId="3D55F676" w14:textId="77777777" w:rsidR="00EE06B6" w:rsidRPr="0052624D" w:rsidRDefault="00EE06B6" w:rsidP="004B761B">
      <w:pPr>
        <w:rPr>
          <w:lang w:val="es-ES_tradnl"/>
        </w:rPr>
      </w:pPr>
      <w:r w:rsidRPr="0052624D">
        <w:rPr>
          <w:lang w:val="es-ES_tradnl"/>
        </w:rPr>
        <w:t>Si los RCA funcionan en bandas no normalizadas a escala mundial o regional los riesgos para los servicios de radiocomunicaciones aumentan. Por otro lado, las diferencias en las condiciones de acceso al espectro y en las normas técnicas comportan costes más elevados para los usuarios de los</w:t>
      </w:r>
      <w:r w:rsidR="004B761B">
        <w:rPr>
          <w:lang w:val="es-ES_tradnl"/>
        </w:rPr>
        <w:t> </w:t>
      </w:r>
      <w:r w:rsidRPr="0052624D">
        <w:rPr>
          <w:lang w:val="es-ES_tradnl"/>
        </w:rPr>
        <w:t>RCA. En las Recomendaciones e Informes del UIT-R deben designarse bandas de frecuencias y elaborarse normas técnicas comunes, como los niveles de potencia recomendados y las técnicas de reducción de la interferencia, que sirvan de orientación para las administraciones nacionales.</w:t>
      </w:r>
    </w:p>
    <w:p w14:paraId="25DCD327" w14:textId="77777777" w:rsidR="00EE06B6" w:rsidRPr="0052624D" w:rsidRDefault="00EE06B6" w:rsidP="00EE06B6">
      <w:pPr>
        <w:rPr>
          <w:lang w:val="es-ES_tradnl"/>
        </w:rPr>
      </w:pPr>
      <w:r w:rsidRPr="0052624D">
        <w:rPr>
          <w:lang w:val="es-ES_tradnl"/>
        </w:rPr>
        <w:t>Se están desarrollando técnicas avanzadas de acceso al espectro y de reducción de la interferencia que podrían permitir a los RCA funcionar de forma automática en las gamas de sintonía que abarcan bandas de frecuencias cuya plena armonización no es posible en todas las Regiones. En el caso de los RCA de bajo coste, como las etiquetas RFID, esas técnicas podrían conllevar limitaciones importantes de costes o de potencia, como por ejemplo la duración de la batería. Por lo tanto, es posible que dichas técnicas no sean adecuadas para todas las aplicaciones de RCA.</w:t>
      </w:r>
    </w:p>
    <w:p w14:paraId="239D412F" w14:textId="77777777" w:rsidR="00EE06B6" w:rsidRPr="0052624D" w:rsidRDefault="00EE06B6" w:rsidP="00EE06B6">
      <w:pPr>
        <w:rPr>
          <w:lang w:val="es-ES_tradnl"/>
        </w:rPr>
      </w:pPr>
    </w:p>
    <w:p w14:paraId="62DA5C86" w14:textId="77777777" w:rsidR="00EE06B6" w:rsidRPr="0052624D" w:rsidRDefault="00EE06B6" w:rsidP="00EE06B6">
      <w:pPr>
        <w:rPr>
          <w:lang w:val="es-ES_tradnl"/>
        </w:rPr>
      </w:pPr>
    </w:p>
    <w:p w14:paraId="6E1C6036" w14:textId="77777777" w:rsidR="00EE06B6" w:rsidRPr="0052624D" w:rsidRDefault="00EE06B6" w:rsidP="00447B83">
      <w:pPr>
        <w:pStyle w:val="AnnexNoTitle"/>
        <w:rPr>
          <w:lang w:val="es-ES_tradnl"/>
        </w:rPr>
      </w:pPr>
      <w:r w:rsidRPr="0052624D">
        <w:rPr>
          <w:lang w:val="es-ES_tradnl"/>
        </w:rPr>
        <w:t>Anexo 1</w:t>
      </w:r>
      <w:r w:rsidRPr="0052624D">
        <w:rPr>
          <w:lang w:val="es-ES_tradnl"/>
        </w:rPr>
        <w:br/>
      </w:r>
      <w:r w:rsidRPr="0052624D">
        <w:rPr>
          <w:lang w:val="es-ES_tradnl"/>
        </w:rPr>
        <w:br/>
        <w:t>Gamas de frecuencias para la armonización mundial de los RCA</w:t>
      </w:r>
      <w:r w:rsidR="00447B83">
        <w:rPr>
          <w:rStyle w:val="FootnoteReference"/>
          <w:lang w:val="es-ES_tradnl"/>
        </w:rPr>
        <w:footnoteReference w:id="2"/>
      </w:r>
    </w:p>
    <w:p w14:paraId="51A3E829" w14:textId="77777777" w:rsidR="00EE06B6" w:rsidRPr="0052624D" w:rsidRDefault="00EE06B6" w:rsidP="00EE06B6">
      <w:pPr>
        <w:pStyle w:val="Normalaftertitle0"/>
        <w:jc w:val="both"/>
        <w:rPr>
          <w:lang w:val="es-ES_tradnl"/>
        </w:rPr>
      </w:pPr>
      <w:r w:rsidRPr="0052624D">
        <w:rPr>
          <w:lang w:val="es-ES_tradnl"/>
        </w:rPr>
        <w:t>Las gamas de frecuencias que figuran en el siguiente Cuadro se basan en el Informe UIT</w:t>
      </w:r>
      <w:r w:rsidRPr="0052624D">
        <w:rPr>
          <w:lang w:val="es-ES_tradnl"/>
        </w:rPr>
        <w:noBreakHyphen/>
        <w:t>R SM.2153 y en las contribuciones de las administraciones que participan en las reuniones del UIT</w:t>
      </w:r>
      <w:r w:rsidRPr="0052624D">
        <w:rPr>
          <w:lang w:val="es-ES_tradnl"/>
        </w:rPr>
        <w:noBreakHyphen/>
        <w:t>R pertinentes. Es posible que en dicho Cuadro no se refleje la situación real. Las administraciones pueden proporcionar más información adicional sobre el particular.</w:t>
      </w:r>
    </w:p>
    <w:p w14:paraId="180E4025" w14:textId="77777777" w:rsidR="00EE06B6" w:rsidRPr="0052624D" w:rsidRDefault="00EE06B6" w:rsidP="00EE06B6">
      <w:pPr>
        <w:rPr>
          <w:lang w:val="es-ES_tradn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02"/>
        <w:gridCol w:w="4110"/>
      </w:tblGrid>
      <w:tr w:rsidR="00EE06B6" w:rsidRPr="0052624D" w14:paraId="10AA8996" w14:textId="77777777" w:rsidTr="00ED4FB0">
        <w:trPr>
          <w:cantSplit/>
          <w:jc w:val="center"/>
        </w:trPr>
        <w:tc>
          <w:tcPr>
            <w:tcW w:w="2727" w:type="dxa"/>
            <w:shd w:val="clear" w:color="auto" w:fill="auto"/>
          </w:tcPr>
          <w:p w14:paraId="75BF7759" w14:textId="77777777" w:rsidR="00EE06B6" w:rsidRPr="0052624D" w:rsidRDefault="00EE06B6" w:rsidP="00ED4FB0">
            <w:pPr>
              <w:pStyle w:val="Tablehead"/>
              <w:rPr>
                <w:szCs w:val="22"/>
                <w:lang w:val="es-ES_tradnl"/>
              </w:rPr>
            </w:pPr>
            <w:r w:rsidRPr="0052624D">
              <w:rPr>
                <w:szCs w:val="22"/>
                <w:lang w:val="es-ES_tradnl"/>
              </w:rPr>
              <w:t>Gama de frecuencias</w:t>
            </w:r>
          </w:p>
        </w:tc>
        <w:tc>
          <w:tcPr>
            <w:tcW w:w="2802" w:type="dxa"/>
            <w:shd w:val="clear" w:color="auto" w:fill="auto"/>
          </w:tcPr>
          <w:p w14:paraId="4D527C1B" w14:textId="77777777" w:rsidR="00EE06B6" w:rsidRPr="0052624D" w:rsidRDefault="00EE06B6" w:rsidP="00ED4FB0">
            <w:pPr>
              <w:pStyle w:val="Tablehead"/>
              <w:rPr>
                <w:szCs w:val="22"/>
                <w:lang w:val="es-ES_tradnl"/>
              </w:rPr>
            </w:pPr>
            <w:r w:rsidRPr="0052624D">
              <w:rPr>
                <w:szCs w:val="22"/>
                <w:lang w:val="es-ES_tradnl"/>
              </w:rPr>
              <w:t>Recomendación pertinente</w:t>
            </w:r>
          </w:p>
        </w:tc>
        <w:tc>
          <w:tcPr>
            <w:tcW w:w="4110" w:type="dxa"/>
            <w:shd w:val="clear" w:color="auto" w:fill="auto"/>
          </w:tcPr>
          <w:p w14:paraId="706FEB80" w14:textId="77777777" w:rsidR="00EE06B6" w:rsidRPr="0052624D" w:rsidRDefault="00EE06B6" w:rsidP="00ED4FB0">
            <w:pPr>
              <w:pStyle w:val="Tablehead"/>
              <w:rPr>
                <w:szCs w:val="22"/>
                <w:lang w:val="es-ES_tradnl"/>
              </w:rPr>
            </w:pPr>
            <w:r w:rsidRPr="0052624D">
              <w:rPr>
                <w:szCs w:val="22"/>
                <w:lang w:val="es-ES_tradnl"/>
              </w:rPr>
              <w:t>Observaciones</w:t>
            </w:r>
          </w:p>
        </w:tc>
      </w:tr>
      <w:tr w:rsidR="00EE06B6" w:rsidRPr="0082420D" w14:paraId="5E8CE519" w14:textId="77777777" w:rsidTr="00ED4FB0">
        <w:trPr>
          <w:cantSplit/>
          <w:jc w:val="center"/>
        </w:trPr>
        <w:tc>
          <w:tcPr>
            <w:tcW w:w="2727" w:type="dxa"/>
          </w:tcPr>
          <w:p w14:paraId="796CEB2C" w14:textId="77777777" w:rsidR="00EE06B6" w:rsidRPr="0052624D" w:rsidRDefault="00EE06B6" w:rsidP="00ED4FB0">
            <w:pPr>
              <w:pStyle w:val="Tabletext"/>
              <w:jc w:val="left"/>
              <w:rPr>
                <w:szCs w:val="22"/>
                <w:lang w:val="es-ES_tradnl"/>
              </w:rPr>
            </w:pPr>
            <w:r w:rsidRPr="0052624D">
              <w:rPr>
                <w:szCs w:val="22"/>
                <w:lang w:val="es-ES_tradnl"/>
              </w:rPr>
              <w:t>9-148,5 kHz</w:t>
            </w:r>
          </w:p>
        </w:tc>
        <w:tc>
          <w:tcPr>
            <w:tcW w:w="2802" w:type="dxa"/>
          </w:tcPr>
          <w:p w14:paraId="6286F337" w14:textId="77777777" w:rsidR="00EE06B6" w:rsidRPr="0052624D" w:rsidRDefault="00EE06B6" w:rsidP="00ED4FB0">
            <w:pPr>
              <w:pStyle w:val="Tabletext"/>
              <w:rPr>
                <w:szCs w:val="22"/>
                <w:lang w:val="es-ES_tradnl"/>
              </w:rPr>
            </w:pPr>
          </w:p>
        </w:tc>
        <w:tc>
          <w:tcPr>
            <w:tcW w:w="4110" w:type="dxa"/>
          </w:tcPr>
          <w:p w14:paraId="6E2D651C" w14:textId="77777777" w:rsidR="00EE06B6" w:rsidRPr="0052624D" w:rsidRDefault="00EE06B6" w:rsidP="00ED4FB0">
            <w:pPr>
              <w:pStyle w:val="Tabletext"/>
              <w:jc w:val="left"/>
              <w:rPr>
                <w:szCs w:val="22"/>
                <w:lang w:val="es-ES_tradnl"/>
              </w:rPr>
            </w:pPr>
            <w:r w:rsidRPr="0052624D">
              <w:rPr>
                <w:szCs w:val="22"/>
                <w:lang w:val="es-ES_tradnl"/>
              </w:rPr>
              <w:t>Aplicaciones inductivas de los RCA</w:t>
            </w:r>
          </w:p>
        </w:tc>
      </w:tr>
      <w:tr w:rsidR="00EE06B6" w:rsidRPr="0082420D" w14:paraId="3BE189F8" w14:textId="77777777" w:rsidTr="00ED4FB0">
        <w:trPr>
          <w:cantSplit/>
          <w:jc w:val="center"/>
        </w:trPr>
        <w:tc>
          <w:tcPr>
            <w:tcW w:w="2727" w:type="dxa"/>
          </w:tcPr>
          <w:p w14:paraId="5E3DC8B8" w14:textId="77777777" w:rsidR="00EE06B6" w:rsidRPr="0052624D" w:rsidRDefault="00EE06B6" w:rsidP="00ED4FB0">
            <w:pPr>
              <w:pStyle w:val="Tabletext"/>
              <w:jc w:val="left"/>
              <w:rPr>
                <w:szCs w:val="22"/>
                <w:lang w:val="es-ES_tradnl"/>
              </w:rPr>
            </w:pPr>
            <w:r w:rsidRPr="0052624D">
              <w:rPr>
                <w:szCs w:val="22"/>
                <w:lang w:val="es-ES_tradnl"/>
              </w:rPr>
              <w:t>3 155-3 400 kHz</w:t>
            </w:r>
          </w:p>
        </w:tc>
        <w:tc>
          <w:tcPr>
            <w:tcW w:w="2802" w:type="dxa"/>
          </w:tcPr>
          <w:p w14:paraId="034A367B" w14:textId="77777777" w:rsidR="00EE06B6" w:rsidRPr="0052624D" w:rsidRDefault="00EE06B6" w:rsidP="00ED4FB0">
            <w:pPr>
              <w:pStyle w:val="Tabletext"/>
              <w:jc w:val="center"/>
              <w:rPr>
                <w:szCs w:val="22"/>
                <w:lang w:val="es-ES_tradnl"/>
              </w:rPr>
            </w:pPr>
            <w:r w:rsidRPr="0052624D">
              <w:rPr>
                <w:szCs w:val="22"/>
                <w:lang w:val="es-ES_tradnl"/>
              </w:rPr>
              <w:t>UIT</w:t>
            </w:r>
            <w:r w:rsidRPr="0052624D">
              <w:rPr>
                <w:szCs w:val="22"/>
                <w:lang w:val="es-ES_tradnl"/>
              </w:rPr>
              <w:noBreakHyphen/>
              <w:t>R M.1076</w:t>
            </w:r>
          </w:p>
        </w:tc>
        <w:tc>
          <w:tcPr>
            <w:tcW w:w="4110" w:type="dxa"/>
          </w:tcPr>
          <w:p w14:paraId="5118B4EB" w14:textId="77777777" w:rsidR="00EE06B6" w:rsidRPr="0052624D" w:rsidRDefault="00EE06B6" w:rsidP="00ED4FB0">
            <w:pPr>
              <w:pStyle w:val="Tabletext"/>
              <w:jc w:val="left"/>
              <w:rPr>
                <w:szCs w:val="22"/>
                <w:lang w:val="es-ES_tradnl"/>
              </w:rPr>
            </w:pPr>
            <w:r w:rsidRPr="0052624D">
              <w:rPr>
                <w:szCs w:val="22"/>
                <w:lang w:val="es-ES_tradnl"/>
              </w:rPr>
              <w:t xml:space="preserve">Aplicaciones inductivas de los RCA número </w:t>
            </w:r>
            <w:r w:rsidRPr="00DC5126">
              <w:rPr>
                <w:b/>
                <w:bCs/>
                <w:szCs w:val="22"/>
                <w:lang w:val="es-ES_tradnl"/>
              </w:rPr>
              <w:t>5.116</w:t>
            </w:r>
            <w:r w:rsidRPr="0052624D">
              <w:rPr>
                <w:szCs w:val="22"/>
                <w:lang w:val="es-ES_tradnl"/>
              </w:rPr>
              <w:t xml:space="preserve"> del RR</w:t>
            </w:r>
          </w:p>
        </w:tc>
      </w:tr>
      <w:tr w:rsidR="00EE06B6" w:rsidRPr="0082420D" w14:paraId="2BDAF13F" w14:textId="77777777" w:rsidTr="00ED4FB0">
        <w:trPr>
          <w:cantSplit/>
          <w:jc w:val="center"/>
        </w:trPr>
        <w:tc>
          <w:tcPr>
            <w:tcW w:w="2727" w:type="dxa"/>
          </w:tcPr>
          <w:p w14:paraId="5676BD78" w14:textId="77777777" w:rsidR="00EE06B6" w:rsidRPr="0052624D" w:rsidRDefault="00EE06B6" w:rsidP="00ED4FB0">
            <w:pPr>
              <w:pStyle w:val="Tabletext"/>
              <w:jc w:val="left"/>
              <w:rPr>
                <w:szCs w:val="22"/>
                <w:lang w:val="es-ES_tradnl"/>
              </w:rPr>
            </w:pPr>
            <w:r w:rsidRPr="0052624D">
              <w:rPr>
                <w:szCs w:val="22"/>
                <w:lang w:val="es-ES_tradnl"/>
              </w:rPr>
              <w:t>6 765-6 795 kHz</w:t>
            </w:r>
          </w:p>
        </w:tc>
        <w:tc>
          <w:tcPr>
            <w:tcW w:w="2802" w:type="dxa"/>
          </w:tcPr>
          <w:p w14:paraId="244F7E49" w14:textId="77777777" w:rsidR="00EE06B6" w:rsidRPr="0052624D" w:rsidRDefault="00EE06B6" w:rsidP="00ED4FB0">
            <w:pPr>
              <w:pStyle w:val="Tabletext"/>
              <w:rPr>
                <w:szCs w:val="22"/>
                <w:lang w:val="es-ES_tradnl"/>
              </w:rPr>
            </w:pPr>
          </w:p>
        </w:tc>
        <w:tc>
          <w:tcPr>
            <w:tcW w:w="4110" w:type="dxa"/>
          </w:tcPr>
          <w:p w14:paraId="18AC7A42" w14:textId="77777777" w:rsidR="00EE06B6" w:rsidRPr="0052624D" w:rsidRDefault="00EE06B6" w:rsidP="00ED4FB0">
            <w:pPr>
              <w:pStyle w:val="Tabletext"/>
              <w:jc w:val="left"/>
              <w:rPr>
                <w:szCs w:val="22"/>
                <w:lang w:val="es-ES_tradnl"/>
              </w:rPr>
            </w:pPr>
            <w:r w:rsidRPr="0052624D">
              <w:rPr>
                <w:szCs w:val="22"/>
                <w:lang w:val="es-ES_tradnl"/>
              </w:rPr>
              <w:t xml:space="preserve">Aplicaciones inductivas de los RCA </w:t>
            </w:r>
            <w:r w:rsidR="001E27F2">
              <w:rPr>
                <w:szCs w:val="22"/>
                <w:lang w:val="es-ES_tradnl"/>
              </w:rPr>
              <w:br/>
            </w:r>
            <w:r w:rsidRPr="0052624D">
              <w:rPr>
                <w:szCs w:val="22"/>
                <w:lang w:val="es-ES_tradnl"/>
              </w:rPr>
              <w:t>Banda ICM (número </w:t>
            </w:r>
            <w:r w:rsidRPr="00DC5126">
              <w:rPr>
                <w:b/>
                <w:bCs/>
                <w:szCs w:val="22"/>
                <w:lang w:val="es-ES_tradnl"/>
              </w:rPr>
              <w:t>5.138</w:t>
            </w:r>
            <w:r w:rsidRPr="0052624D">
              <w:rPr>
                <w:szCs w:val="22"/>
                <w:lang w:val="es-ES_tradnl"/>
              </w:rPr>
              <w:t xml:space="preserve"> del RR) </w:t>
            </w:r>
            <w:r w:rsidR="001E27F2">
              <w:rPr>
                <w:szCs w:val="22"/>
                <w:lang w:val="es-ES_tradnl"/>
              </w:rPr>
              <w:br/>
            </w:r>
            <w:r w:rsidRPr="0052624D">
              <w:rPr>
                <w:szCs w:val="22"/>
                <w:lang w:val="es-ES_tradnl"/>
              </w:rPr>
              <w:t>Frecuencia central 6 780 kHz</w:t>
            </w:r>
          </w:p>
        </w:tc>
      </w:tr>
      <w:tr w:rsidR="00EE06B6" w:rsidRPr="0082420D" w14:paraId="7BD210C6" w14:textId="77777777" w:rsidTr="00ED4FB0">
        <w:trPr>
          <w:cantSplit/>
          <w:jc w:val="center"/>
        </w:trPr>
        <w:tc>
          <w:tcPr>
            <w:tcW w:w="2727" w:type="dxa"/>
          </w:tcPr>
          <w:p w14:paraId="0965CB5E" w14:textId="77777777" w:rsidR="00EE06B6" w:rsidRPr="0052624D" w:rsidRDefault="00EE06B6" w:rsidP="00ED4FB0">
            <w:pPr>
              <w:pStyle w:val="Tabletext"/>
              <w:jc w:val="left"/>
              <w:rPr>
                <w:szCs w:val="22"/>
                <w:lang w:val="es-ES_tradnl"/>
              </w:rPr>
            </w:pPr>
            <w:r w:rsidRPr="0052624D">
              <w:rPr>
                <w:szCs w:val="22"/>
                <w:lang w:val="es-ES_tradnl"/>
              </w:rPr>
              <w:t>13,553-13,567 MHz</w:t>
            </w:r>
          </w:p>
        </w:tc>
        <w:tc>
          <w:tcPr>
            <w:tcW w:w="2802" w:type="dxa"/>
          </w:tcPr>
          <w:p w14:paraId="21378195" w14:textId="77777777" w:rsidR="00EE06B6" w:rsidRPr="0052624D" w:rsidRDefault="00EE06B6" w:rsidP="00ED4FB0">
            <w:pPr>
              <w:pStyle w:val="Tabletext"/>
              <w:rPr>
                <w:szCs w:val="22"/>
                <w:lang w:val="es-ES_tradnl"/>
              </w:rPr>
            </w:pPr>
          </w:p>
        </w:tc>
        <w:tc>
          <w:tcPr>
            <w:tcW w:w="4110" w:type="dxa"/>
          </w:tcPr>
          <w:p w14:paraId="6972FFF4" w14:textId="77777777" w:rsidR="00EE06B6" w:rsidRPr="0052624D" w:rsidRDefault="00EE06B6" w:rsidP="004537B6">
            <w:pPr>
              <w:pStyle w:val="Tabletext"/>
              <w:jc w:val="left"/>
              <w:rPr>
                <w:szCs w:val="22"/>
                <w:lang w:val="es-ES_tradnl"/>
              </w:rPr>
            </w:pPr>
            <w:r w:rsidRPr="0052624D">
              <w:rPr>
                <w:szCs w:val="22"/>
                <w:lang w:val="es-ES_tradnl"/>
              </w:rPr>
              <w:t xml:space="preserve">Aplicaciones inductivas de los RCA </w:t>
            </w:r>
            <w:r w:rsidR="001E27F2">
              <w:rPr>
                <w:szCs w:val="22"/>
                <w:lang w:val="es-ES_tradnl"/>
              </w:rPr>
              <w:br/>
            </w:r>
            <w:r w:rsidRPr="0052624D">
              <w:rPr>
                <w:szCs w:val="22"/>
                <w:lang w:val="es-ES_tradnl"/>
              </w:rPr>
              <w:t>Banda ICM (número </w:t>
            </w:r>
            <w:r w:rsidRPr="00DC5126">
              <w:rPr>
                <w:b/>
                <w:bCs/>
                <w:szCs w:val="22"/>
                <w:lang w:val="es-ES_tradnl"/>
              </w:rPr>
              <w:t>5.150</w:t>
            </w:r>
            <w:r w:rsidRPr="0052624D">
              <w:rPr>
                <w:szCs w:val="22"/>
                <w:lang w:val="es-ES_tradnl"/>
              </w:rPr>
              <w:t xml:space="preserve"> del RR) </w:t>
            </w:r>
            <w:r w:rsidR="001E27F2">
              <w:rPr>
                <w:szCs w:val="22"/>
                <w:lang w:val="es-ES_tradnl"/>
              </w:rPr>
              <w:br/>
            </w:r>
            <w:r w:rsidRPr="0052624D">
              <w:rPr>
                <w:szCs w:val="22"/>
                <w:lang w:val="es-ES_tradnl"/>
              </w:rPr>
              <w:t xml:space="preserve">Frecuencia central 13,560 MHz </w:t>
            </w:r>
            <w:r w:rsidRPr="0052624D">
              <w:rPr>
                <w:szCs w:val="22"/>
                <w:lang w:val="es-ES_tradnl"/>
              </w:rPr>
              <w:br/>
              <w:t>El</w:t>
            </w:r>
            <w:r w:rsidR="004537B6">
              <w:rPr>
                <w:szCs w:val="22"/>
                <w:lang w:val="es-ES_tradnl"/>
              </w:rPr>
              <w:t xml:space="preserve"> </w:t>
            </w:r>
            <w:r w:rsidRPr="0052624D">
              <w:rPr>
                <w:szCs w:val="22"/>
                <w:lang w:val="es-ES_tradnl"/>
              </w:rPr>
              <w:t>nivel</w:t>
            </w:r>
            <w:r w:rsidR="004537B6">
              <w:rPr>
                <w:szCs w:val="22"/>
                <w:lang w:val="es-ES_tradnl"/>
              </w:rPr>
              <w:t xml:space="preserve"> </w:t>
            </w:r>
            <w:r w:rsidRPr="0052624D">
              <w:rPr>
                <w:szCs w:val="22"/>
                <w:lang w:val="es-ES_tradnl"/>
              </w:rPr>
              <w:t>de supresión de bandas laterales depende de las normativas nacionales</w:t>
            </w:r>
          </w:p>
        </w:tc>
      </w:tr>
      <w:tr w:rsidR="00EE06B6" w:rsidRPr="0082420D" w14:paraId="2F4FA522" w14:textId="77777777" w:rsidTr="00ED4FB0">
        <w:trPr>
          <w:cantSplit/>
          <w:jc w:val="center"/>
        </w:trPr>
        <w:tc>
          <w:tcPr>
            <w:tcW w:w="2727" w:type="dxa"/>
          </w:tcPr>
          <w:p w14:paraId="44DA73AA" w14:textId="77777777" w:rsidR="00EE06B6" w:rsidRPr="0052624D" w:rsidRDefault="00EE06B6" w:rsidP="00ED4FB0">
            <w:pPr>
              <w:pStyle w:val="Tabletext"/>
              <w:jc w:val="left"/>
              <w:rPr>
                <w:szCs w:val="22"/>
                <w:lang w:val="es-ES_tradnl"/>
              </w:rPr>
            </w:pPr>
            <w:r w:rsidRPr="0052624D">
              <w:rPr>
                <w:szCs w:val="22"/>
                <w:lang w:val="es-ES_tradnl"/>
              </w:rPr>
              <w:t>26,957-27,283 MHz</w:t>
            </w:r>
          </w:p>
        </w:tc>
        <w:tc>
          <w:tcPr>
            <w:tcW w:w="2802" w:type="dxa"/>
          </w:tcPr>
          <w:p w14:paraId="0B9424CA" w14:textId="77777777" w:rsidR="00EE06B6" w:rsidRPr="0052624D" w:rsidRDefault="00EE06B6" w:rsidP="00ED4FB0">
            <w:pPr>
              <w:pStyle w:val="Tabletext"/>
              <w:rPr>
                <w:szCs w:val="22"/>
                <w:lang w:val="es-ES_tradnl"/>
              </w:rPr>
            </w:pPr>
          </w:p>
        </w:tc>
        <w:tc>
          <w:tcPr>
            <w:tcW w:w="4110" w:type="dxa"/>
          </w:tcPr>
          <w:p w14:paraId="4D541FAA" w14:textId="77777777" w:rsidR="00EE06B6" w:rsidRPr="0052624D" w:rsidRDefault="00EE06B6" w:rsidP="00ED4FB0">
            <w:pPr>
              <w:pStyle w:val="Tabletext"/>
              <w:jc w:val="left"/>
              <w:rPr>
                <w:szCs w:val="22"/>
                <w:lang w:val="es-ES_tradnl"/>
              </w:rPr>
            </w:pPr>
            <w:r w:rsidRPr="0052624D">
              <w:rPr>
                <w:szCs w:val="22"/>
                <w:lang w:val="es-ES_tradnl"/>
              </w:rPr>
              <w:t>Aplicaciones inductivas de los RCA/</w:t>
            </w:r>
            <w:r w:rsidR="001E27F2">
              <w:rPr>
                <w:szCs w:val="22"/>
                <w:lang w:val="es-ES_tradnl"/>
              </w:rPr>
              <w:br/>
            </w:r>
            <w:r w:rsidRPr="0052624D">
              <w:rPr>
                <w:szCs w:val="22"/>
                <w:lang w:val="es-ES_tradnl"/>
              </w:rPr>
              <w:t>no específicas a los RCA</w:t>
            </w:r>
            <w:r w:rsidRPr="0052624D">
              <w:rPr>
                <w:szCs w:val="22"/>
                <w:lang w:val="es-ES_tradnl"/>
              </w:rPr>
              <w:br/>
              <w:t xml:space="preserve">Banda ICM (número </w:t>
            </w:r>
            <w:r w:rsidRPr="00DC5126">
              <w:rPr>
                <w:b/>
                <w:bCs/>
                <w:szCs w:val="22"/>
                <w:lang w:val="es-ES_tradnl"/>
              </w:rPr>
              <w:t>5.150</w:t>
            </w:r>
            <w:r w:rsidRPr="0052624D">
              <w:rPr>
                <w:szCs w:val="22"/>
                <w:lang w:val="es-ES_tradnl"/>
              </w:rPr>
              <w:t xml:space="preserve"> del RR)</w:t>
            </w:r>
            <w:r w:rsidRPr="0052624D">
              <w:rPr>
                <w:szCs w:val="22"/>
                <w:lang w:val="es-ES_tradnl"/>
              </w:rPr>
              <w:br/>
              <w:t>Frecuencia central 27 120 kHz</w:t>
            </w:r>
          </w:p>
        </w:tc>
      </w:tr>
    </w:tbl>
    <w:p w14:paraId="1D7EE42B" w14:textId="77777777" w:rsidR="004B761B" w:rsidRPr="001E27F2" w:rsidRDefault="004B761B">
      <w:pPr>
        <w:rPr>
          <w:lang w:val="es-ES_tradnl"/>
        </w:rPr>
      </w:pPr>
    </w:p>
    <w:p w14:paraId="2803FECB" w14:textId="77777777" w:rsidR="004B761B" w:rsidRPr="001E27F2" w:rsidRDefault="004B761B">
      <w:pPr>
        <w:rPr>
          <w:lang w:val="es-ES_tradn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02"/>
        <w:gridCol w:w="4110"/>
      </w:tblGrid>
      <w:tr w:rsidR="004B761B" w:rsidRPr="0052624D" w14:paraId="642BAB26" w14:textId="77777777" w:rsidTr="00ED4FB0">
        <w:trPr>
          <w:cantSplit/>
          <w:jc w:val="center"/>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3C527BED" w14:textId="77777777" w:rsidR="004B761B" w:rsidRPr="0052624D" w:rsidRDefault="004B761B" w:rsidP="00ED4FB0">
            <w:pPr>
              <w:pStyle w:val="Tablehead"/>
              <w:rPr>
                <w:lang w:val="es-ES_tradnl"/>
              </w:rPr>
            </w:pPr>
            <w:r w:rsidRPr="0052624D">
              <w:rPr>
                <w:lang w:val="es-ES_tradnl"/>
              </w:rPr>
              <w:t>Gama de frecuencias</w:t>
            </w:r>
          </w:p>
        </w:tc>
        <w:tc>
          <w:tcPr>
            <w:tcW w:w="2802" w:type="dxa"/>
            <w:tcBorders>
              <w:top w:val="single" w:sz="4" w:space="0" w:color="auto"/>
              <w:left w:val="single" w:sz="4" w:space="0" w:color="auto"/>
              <w:bottom w:val="single" w:sz="4" w:space="0" w:color="auto"/>
              <w:right w:val="single" w:sz="4" w:space="0" w:color="auto"/>
            </w:tcBorders>
            <w:shd w:val="clear" w:color="auto" w:fill="auto"/>
          </w:tcPr>
          <w:p w14:paraId="43690631" w14:textId="77777777" w:rsidR="004B761B" w:rsidRPr="0052624D" w:rsidRDefault="004B761B" w:rsidP="00ED4FB0">
            <w:pPr>
              <w:pStyle w:val="Tablehead"/>
              <w:rPr>
                <w:lang w:val="es-ES_tradnl"/>
              </w:rPr>
            </w:pPr>
            <w:r w:rsidRPr="0052624D">
              <w:rPr>
                <w:lang w:val="es-ES_tradnl"/>
              </w:rPr>
              <w:t>Recomendación pertinente</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F1F7080" w14:textId="77777777" w:rsidR="004B761B" w:rsidRPr="0052624D" w:rsidRDefault="004B761B" w:rsidP="00ED4FB0">
            <w:pPr>
              <w:pStyle w:val="Tablehead"/>
              <w:rPr>
                <w:lang w:val="es-ES_tradnl"/>
              </w:rPr>
            </w:pPr>
            <w:r w:rsidRPr="0052624D">
              <w:rPr>
                <w:lang w:val="es-ES_tradnl"/>
              </w:rPr>
              <w:t>Observaciones</w:t>
            </w:r>
          </w:p>
        </w:tc>
      </w:tr>
      <w:tr w:rsidR="00EE06B6" w:rsidRPr="0082420D" w14:paraId="4EFF9DA7" w14:textId="77777777" w:rsidTr="00ED4FB0">
        <w:trPr>
          <w:cantSplit/>
          <w:jc w:val="center"/>
        </w:trPr>
        <w:tc>
          <w:tcPr>
            <w:tcW w:w="2727" w:type="dxa"/>
          </w:tcPr>
          <w:p w14:paraId="7A51CA09" w14:textId="77777777" w:rsidR="00EE06B6" w:rsidRPr="0052624D" w:rsidRDefault="00EE06B6" w:rsidP="00ED4FB0">
            <w:pPr>
              <w:pStyle w:val="Tabletext"/>
              <w:jc w:val="left"/>
              <w:rPr>
                <w:szCs w:val="22"/>
                <w:lang w:val="es-ES_tradnl"/>
              </w:rPr>
            </w:pPr>
            <w:r w:rsidRPr="0052624D">
              <w:rPr>
                <w:szCs w:val="22"/>
                <w:lang w:val="es-ES_tradnl"/>
              </w:rPr>
              <w:t>40,66-40,7 MHz</w:t>
            </w:r>
          </w:p>
        </w:tc>
        <w:tc>
          <w:tcPr>
            <w:tcW w:w="2802" w:type="dxa"/>
          </w:tcPr>
          <w:p w14:paraId="2EC0B76D" w14:textId="77777777" w:rsidR="00EE06B6" w:rsidRPr="0052624D" w:rsidRDefault="00EE06B6" w:rsidP="00ED4FB0">
            <w:pPr>
              <w:pStyle w:val="Tabletext"/>
              <w:rPr>
                <w:szCs w:val="22"/>
                <w:lang w:val="es-ES_tradnl"/>
              </w:rPr>
            </w:pPr>
          </w:p>
        </w:tc>
        <w:tc>
          <w:tcPr>
            <w:tcW w:w="4110" w:type="dxa"/>
          </w:tcPr>
          <w:p w14:paraId="3249A9B0"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5.150</w:t>
            </w:r>
            <w:r w:rsidRPr="0052624D">
              <w:rPr>
                <w:szCs w:val="22"/>
                <w:lang w:val="es-ES_tradnl"/>
              </w:rPr>
              <w:t xml:space="preserve"> del RR)</w:t>
            </w:r>
            <w:r w:rsidRPr="0052624D">
              <w:rPr>
                <w:szCs w:val="22"/>
                <w:lang w:val="es-ES_tradnl"/>
              </w:rPr>
              <w:br/>
              <w:t>Frecuencia central 40,68 MHz</w:t>
            </w:r>
          </w:p>
        </w:tc>
      </w:tr>
      <w:tr w:rsidR="00EE06B6" w:rsidRPr="0082420D" w14:paraId="78DA61B3" w14:textId="77777777" w:rsidTr="00ED4FB0">
        <w:trPr>
          <w:cantSplit/>
          <w:jc w:val="center"/>
        </w:trPr>
        <w:tc>
          <w:tcPr>
            <w:tcW w:w="2727" w:type="dxa"/>
          </w:tcPr>
          <w:p w14:paraId="3F4FEBE8" w14:textId="77777777" w:rsidR="00EE06B6" w:rsidRPr="0052624D" w:rsidRDefault="00EE06B6" w:rsidP="00593DCC">
            <w:pPr>
              <w:pStyle w:val="Tabletext"/>
              <w:jc w:val="left"/>
              <w:rPr>
                <w:szCs w:val="22"/>
                <w:lang w:val="es-ES_tradnl"/>
              </w:rPr>
            </w:pPr>
            <w:r w:rsidRPr="0052624D">
              <w:rPr>
                <w:szCs w:val="22"/>
                <w:lang w:val="es-ES_tradnl"/>
              </w:rPr>
              <w:t>2</w:t>
            </w:r>
            <w:r w:rsidR="00593DCC">
              <w:rPr>
                <w:szCs w:val="22"/>
                <w:lang w:val="es-ES_tradnl"/>
              </w:rPr>
              <w:t> </w:t>
            </w:r>
            <w:r w:rsidRPr="0052624D">
              <w:rPr>
                <w:szCs w:val="22"/>
                <w:lang w:val="es-ES_tradnl"/>
              </w:rPr>
              <w:t>400-2</w:t>
            </w:r>
            <w:r w:rsidR="00593DCC">
              <w:rPr>
                <w:szCs w:val="22"/>
                <w:lang w:val="es-ES_tradnl"/>
              </w:rPr>
              <w:t> </w:t>
            </w:r>
            <w:r w:rsidRPr="0052624D">
              <w:rPr>
                <w:szCs w:val="22"/>
                <w:lang w:val="es-ES_tradnl"/>
              </w:rPr>
              <w:t>500 MHz</w:t>
            </w:r>
          </w:p>
        </w:tc>
        <w:tc>
          <w:tcPr>
            <w:tcW w:w="2802" w:type="dxa"/>
          </w:tcPr>
          <w:p w14:paraId="7819EDC2" w14:textId="77777777" w:rsidR="00EE06B6" w:rsidRPr="0052624D" w:rsidRDefault="00EE06B6" w:rsidP="00ED4FB0">
            <w:pPr>
              <w:pStyle w:val="Tabletext"/>
              <w:rPr>
                <w:szCs w:val="22"/>
                <w:lang w:val="es-ES_tradnl"/>
              </w:rPr>
            </w:pPr>
          </w:p>
        </w:tc>
        <w:tc>
          <w:tcPr>
            <w:tcW w:w="4110" w:type="dxa"/>
          </w:tcPr>
          <w:p w14:paraId="15C31A73"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5.150</w:t>
            </w:r>
            <w:r w:rsidRPr="0052624D">
              <w:rPr>
                <w:szCs w:val="22"/>
                <w:lang w:val="es-ES_tradnl"/>
              </w:rPr>
              <w:t xml:space="preserve"> del RR)</w:t>
            </w:r>
            <w:r w:rsidRPr="0052624D">
              <w:rPr>
                <w:szCs w:val="22"/>
                <w:vertAlign w:val="superscript"/>
                <w:lang w:val="es-ES_tradnl"/>
              </w:rPr>
              <w:t>(1)</w:t>
            </w:r>
            <w:r w:rsidRPr="0052624D">
              <w:rPr>
                <w:szCs w:val="22"/>
                <w:lang w:val="es-ES_tradnl"/>
              </w:rPr>
              <w:br/>
              <w:t>Frecuencia central 2 450 MHz</w:t>
            </w:r>
          </w:p>
        </w:tc>
      </w:tr>
      <w:tr w:rsidR="00EE06B6" w:rsidRPr="0082420D" w14:paraId="3026C7DA" w14:textId="77777777" w:rsidTr="00ED4FB0">
        <w:trPr>
          <w:cantSplit/>
          <w:jc w:val="center"/>
        </w:trPr>
        <w:tc>
          <w:tcPr>
            <w:tcW w:w="2727" w:type="dxa"/>
          </w:tcPr>
          <w:p w14:paraId="6CE30B82" w14:textId="77777777" w:rsidR="00EE06B6" w:rsidRPr="0052624D" w:rsidRDefault="00EE06B6" w:rsidP="003A44A5">
            <w:pPr>
              <w:pStyle w:val="Tabletext"/>
              <w:jc w:val="left"/>
              <w:rPr>
                <w:szCs w:val="22"/>
                <w:lang w:val="es-ES_tradnl"/>
              </w:rPr>
            </w:pPr>
            <w:r w:rsidRPr="0052624D">
              <w:rPr>
                <w:szCs w:val="22"/>
                <w:lang w:val="es-ES_tradnl"/>
              </w:rPr>
              <w:t>3,7-4,8 GHz</w:t>
            </w:r>
            <w:r w:rsidR="003A44A5">
              <w:rPr>
                <w:szCs w:val="22"/>
                <w:lang w:val="es-ES_tradnl"/>
              </w:rPr>
              <w:br/>
            </w:r>
            <w:r w:rsidRPr="0052624D">
              <w:rPr>
                <w:szCs w:val="22"/>
                <w:lang w:val="es-ES_tradnl"/>
              </w:rPr>
              <w:t>7,25-9 GHz</w:t>
            </w:r>
          </w:p>
        </w:tc>
        <w:bookmarkStart w:id="8" w:name="_Hlk516324333"/>
        <w:tc>
          <w:tcPr>
            <w:tcW w:w="2802" w:type="dxa"/>
          </w:tcPr>
          <w:p w14:paraId="5D3D6140" w14:textId="77777777" w:rsidR="00EE06B6" w:rsidRPr="000E5B46" w:rsidRDefault="000E5B46" w:rsidP="000E5B46">
            <w:pPr>
              <w:pStyle w:val="Tabletext"/>
              <w:jc w:val="center"/>
              <w:rPr>
                <w:szCs w:val="22"/>
                <w:lang w:val="en-US"/>
              </w:rPr>
            </w:pPr>
            <w:r>
              <w:rPr>
                <w:rStyle w:val="Hyperlink"/>
                <w:color w:val="auto"/>
                <w:u w:val="none"/>
                <w:lang w:val="en-US"/>
              </w:rPr>
              <w:fldChar w:fldCharType="begin"/>
            </w:r>
            <w:r>
              <w:rPr>
                <w:rStyle w:val="Hyperlink"/>
                <w:color w:val="auto"/>
                <w:u w:val="none"/>
                <w:lang w:val="en-US"/>
              </w:rPr>
              <w:instrText xml:space="preserve"> HYPERLINK "http://www.itu.int/rec/R-REC-SM.1756/en" </w:instrText>
            </w:r>
            <w:r>
              <w:rPr>
                <w:rStyle w:val="Hyperlink"/>
                <w:color w:val="auto"/>
                <w:u w:val="none"/>
                <w:lang w:val="en-US"/>
              </w:rPr>
              <w:fldChar w:fldCharType="separate"/>
            </w:r>
            <w:r>
              <w:rPr>
                <w:rStyle w:val="Hyperlink"/>
                <w:color w:val="auto"/>
                <w:u w:val="none"/>
                <w:lang w:val="en-US"/>
              </w:rPr>
              <w:t xml:space="preserve">UIT-R </w:t>
            </w:r>
            <w:r w:rsidRPr="009B3C60">
              <w:rPr>
                <w:rStyle w:val="Hyperlink"/>
                <w:color w:val="auto"/>
                <w:u w:val="none"/>
                <w:lang w:val="en-US"/>
              </w:rPr>
              <w:t>SM.175</w:t>
            </w:r>
            <w:r>
              <w:rPr>
                <w:rStyle w:val="Hyperlink"/>
                <w:color w:val="auto"/>
                <w:u w:val="none"/>
                <w:lang w:val="en-US"/>
              </w:rPr>
              <w:t>5</w:t>
            </w:r>
            <w:r>
              <w:rPr>
                <w:rStyle w:val="Hyperlink"/>
                <w:color w:val="auto"/>
                <w:u w:val="none"/>
                <w:lang w:val="en-US"/>
              </w:rPr>
              <w:fldChar w:fldCharType="end"/>
            </w:r>
            <w:r w:rsidRPr="009B3C60">
              <w:rPr>
                <w:lang w:val="en-US"/>
              </w:rPr>
              <w:t>;</w:t>
            </w:r>
            <w:r>
              <w:rPr>
                <w:lang w:val="en-US"/>
              </w:rPr>
              <w:br/>
            </w:r>
            <w:hyperlink r:id="rId15" w:history="1">
              <w:r>
                <w:rPr>
                  <w:rStyle w:val="Hyperlink"/>
                  <w:color w:val="auto"/>
                  <w:u w:val="none"/>
                  <w:lang w:val="en-US"/>
                </w:rPr>
                <w:t>UIT-R</w:t>
              </w:r>
              <w:r w:rsidR="00EE06B6" w:rsidRPr="009B3C60">
                <w:rPr>
                  <w:rStyle w:val="Hyperlink"/>
                  <w:color w:val="auto"/>
                  <w:u w:val="none"/>
                  <w:lang w:val="en-US"/>
                </w:rPr>
                <w:t xml:space="preserve"> SM.1756</w:t>
              </w:r>
            </w:hyperlink>
            <w:r w:rsidR="00EE06B6" w:rsidRPr="009B3C60">
              <w:rPr>
                <w:lang w:val="en-US"/>
              </w:rPr>
              <w:t>;</w:t>
            </w:r>
            <w:r>
              <w:rPr>
                <w:lang w:val="en-US"/>
              </w:rPr>
              <w:br/>
            </w:r>
            <w:hyperlink r:id="rId16" w:history="1">
              <w:r>
                <w:rPr>
                  <w:rStyle w:val="Hyperlink"/>
                  <w:color w:val="auto"/>
                  <w:u w:val="none"/>
                  <w:lang w:val="en-US"/>
                </w:rPr>
                <w:t xml:space="preserve">UIT-R </w:t>
              </w:r>
              <w:r w:rsidR="00EE06B6" w:rsidRPr="000E5B46">
                <w:rPr>
                  <w:rStyle w:val="Hyperlink"/>
                  <w:color w:val="auto"/>
                  <w:u w:val="none"/>
                  <w:lang w:val="en-US"/>
                </w:rPr>
                <w:t>SM.1757</w:t>
              </w:r>
            </w:hyperlink>
            <w:bookmarkEnd w:id="8"/>
          </w:p>
        </w:tc>
        <w:tc>
          <w:tcPr>
            <w:tcW w:w="4110" w:type="dxa"/>
          </w:tcPr>
          <w:p w14:paraId="16C8CB2A" w14:textId="77777777" w:rsidR="00EE06B6" w:rsidRPr="0052624D" w:rsidRDefault="00EE06B6" w:rsidP="00593DCC">
            <w:pPr>
              <w:pStyle w:val="Tabletext"/>
              <w:jc w:val="left"/>
              <w:rPr>
                <w:szCs w:val="22"/>
                <w:lang w:val="es-ES_tradnl"/>
              </w:rPr>
            </w:pPr>
            <w:r w:rsidRPr="0052624D">
              <w:rPr>
                <w:lang w:val="es-ES_tradnl"/>
              </w:rPr>
              <w:t>Aplicación de banda ultraancha (UWB) para la comunicación, el rastreo de la ubicación y la radiodeterminación</w:t>
            </w:r>
            <w:r w:rsidRPr="0052624D">
              <w:rPr>
                <w:vertAlign w:val="superscript"/>
                <w:lang w:val="es-ES_tradnl"/>
              </w:rPr>
              <w:t>(2)</w:t>
            </w:r>
            <w:r w:rsidR="00593DCC">
              <w:rPr>
                <w:vertAlign w:val="superscript"/>
                <w:lang w:val="es-ES_tradnl"/>
              </w:rPr>
              <w:t xml:space="preserve">, </w:t>
            </w:r>
            <w:r w:rsidRPr="0052624D">
              <w:rPr>
                <w:vertAlign w:val="superscript"/>
                <w:lang w:val="es-ES_tradnl"/>
              </w:rPr>
              <w:t>(3)</w:t>
            </w:r>
          </w:p>
        </w:tc>
      </w:tr>
      <w:tr w:rsidR="00EE06B6" w:rsidRPr="0082420D" w14:paraId="3A9D6BFF" w14:textId="77777777" w:rsidTr="00ED4FB0">
        <w:trPr>
          <w:cantSplit/>
          <w:jc w:val="center"/>
        </w:trPr>
        <w:tc>
          <w:tcPr>
            <w:tcW w:w="2727" w:type="dxa"/>
          </w:tcPr>
          <w:p w14:paraId="5ACDB582" w14:textId="77777777" w:rsidR="00EE06B6" w:rsidRPr="0052624D" w:rsidRDefault="00EE06B6" w:rsidP="00593DCC">
            <w:pPr>
              <w:pStyle w:val="Tabletext"/>
              <w:jc w:val="left"/>
              <w:rPr>
                <w:szCs w:val="22"/>
                <w:lang w:val="es-ES_tradnl"/>
              </w:rPr>
            </w:pPr>
            <w:r w:rsidRPr="0052624D">
              <w:rPr>
                <w:szCs w:val="22"/>
                <w:lang w:val="es-ES_tradnl"/>
              </w:rPr>
              <w:t>5</w:t>
            </w:r>
            <w:r w:rsidR="00593DCC">
              <w:rPr>
                <w:szCs w:val="22"/>
                <w:lang w:val="es-ES_tradnl"/>
              </w:rPr>
              <w:t> </w:t>
            </w:r>
            <w:r w:rsidRPr="0052624D">
              <w:rPr>
                <w:szCs w:val="22"/>
                <w:lang w:val="es-ES_tradnl"/>
              </w:rPr>
              <w:t>725-5</w:t>
            </w:r>
            <w:r w:rsidR="00593DCC">
              <w:rPr>
                <w:szCs w:val="22"/>
                <w:lang w:val="es-ES_tradnl"/>
              </w:rPr>
              <w:t> </w:t>
            </w:r>
            <w:r w:rsidRPr="0052624D">
              <w:rPr>
                <w:szCs w:val="22"/>
                <w:lang w:val="es-ES_tradnl"/>
              </w:rPr>
              <w:t>875 MHz</w:t>
            </w:r>
          </w:p>
        </w:tc>
        <w:tc>
          <w:tcPr>
            <w:tcW w:w="2802" w:type="dxa"/>
          </w:tcPr>
          <w:p w14:paraId="20B928BA" w14:textId="77777777" w:rsidR="00EE06B6" w:rsidRPr="0052624D" w:rsidRDefault="00EE06B6" w:rsidP="00ED4FB0">
            <w:pPr>
              <w:pStyle w:val="Tabletext"/>
              <w:rPr>
                <w:szCs w:val="22"/>
                <w:lang w:val="es-ES_tradnl"/>
              </w:rPr>
            </w:pPr>
          </w:p>
        </w:tc>
        <w:tc>
          <w:tcPr>
            <w:tcW w:w="4110" w:type="dxa"/>
          </w:tcPr>
          <w:p w14:paraId="7A5C1BA4"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5.150</w:t>
            </w:r>
            <w:r w:rsidRPr="0052624D">
              <w:rPr>
                <w:szCs w:val="22"/>
                <w:lang w:val="es-ES_tradnl"/>
              </w:rPr>
              <w:t xml:space="preserve"> del RR)</w:t>
            </w:r>
            <w:r w:rsidRPr="0052624D">
              <w:rPr>
                <w:szCs w:val="22"/>
                <w:lang w:val="es-ES_tradnl"/>
              </w:rPr>
              <w:br/>
              <w:t>Frecuencia central 5 800 MHz</w:t>
            </w:r>
          </w:p>
        </w:tc>
      </w:tr>
      <w:tr w:rsidR="00EE06B6" w:rsidRPr="0082420D" w14:paraId="007086C6" w14:textId="77777777" w:rsidTr="00ED4FB0">
        <w:trPr>
          <w:cantSplit/>
          <w:jc w:val="center"/>
        </w:trPr>
        <w:tc>
          <w:tcPr>
            <w:tcW w:w="2727" w:type="dxa"/>
          </w:tcPr>
          <w:p w14:paraId="4444F492" w14:textId="77777777" w:rsidR="00EE06B6" w:rsidRPr="0052624D" w:rsidRDefault="00EE06B6" w:rsidP="00ED4FB0">
            <w:pPr>
              <w:pStyle w:val="Tabletext"/>
              <w:jc w:val="left"/>
              <w:rPr>
                <w:szCs w:val="22"/>
                <w:lang w:val="es-ES_tradnl"/>
              </w:rPr>
            </w:pPr>
            <w:r w:rsidRPr="0052624D">
              <w:rPr>
                <w:szCs w:val="22"/>
                <w:lang w:val="es-ES_tradnl"/>
              </w:rPr>
              <w:t>24,00-24,25 GHz</w:t>
            </w:r>
          </w:p>
        </w:tc>
        <w:tc>
          <w:tcPr>
            <w:tcW w:w="2802" w:type="dxa"/>
          </w:tcPr>
          <w:p w14:paraId="24676433" w14:textId="77777777" w:rsidR="00EE06B6" w:rsidRPr="0052624D" w:rsidRDefault="00EE06B6" w:rsidP="00ED4FB0">
            <w:pPr>
              <w:pStyle w:val="Tabletext"/>
              <w:rPr>
                <w:szCs w:val="22"/>
                <w:lang w:val="es-ES_tradnl"/>
              </w:rPr>
            </w:pPr>
          </w:p>
        </w:tc>
        <w:tc>
          <w:tcPr>
            <w:tcW w:w="4110" w:type="dxa"/>
          </w:tcPr>
          <w:p w14:paraId="2D7BC63B"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5.150</w:t>
            </w:r>
            <w:r w:rsidRPr="0052624D">
              <w:rPr>
                <w:szCs w:val="22"/>
                <w:lang w:val="es-ES_tradnl"/>
              </w:rPr>
              <w:t xml:space="preserve"> del RR)</w:t>
            </w:r>
            <w:r w:rsidRPr="0052624D">
              <w:rPr>
                <w:szCs w:val="22"/>
                <w:lang w:val="es-ES_tradnl"/>
              </w:rPr>
              <w:br/>
              <w:t>Frecuencia central 24,125 GHz</w:t>
            </w:r>
          </w:p>
        </w:tc>
      </w:tr>
      <w:tr w:rsidR="00EE06B6" w:rsidRPr="0082420D" w14:paraId="72631344" w14:textId="77777777" w:rsidTr="00ED4FB0">
        <w:trPr>
          <w:cantSplit/>
          <w:jc w:val="center"/>
        </w:trPr>
        <w:tc>
          <w:tcPr>
            <w:tcW w:w="2727" w:type="dxa"/>
          </w:tcPr>
          <w:p w14:paraId="77EF1C63" w14:textId="77777777" w:rsidR="00EE06B6" w:rsidRPr="0052624D" w:rsidRDefault="00EE06B6" w:rsidP="00ED4FB0">
            <w:pPr>
              <w:pStyle w:val="Tabletext"/>
              <w:jc w:val="left"/>
              <w:rPr>
                <w:szCs w:val="22"/>
                <w:lang w:val="es-ES_tradnl"/>
              </w:rPr>
            </w:pPr>
            <w:r w:rsidRPr="0052624D">
              <w:rPr>
                <w:szCs w:val="22"/>
                <w:lang w:val="es-ES_tradnl"/>
              </w:rPr>
              <w:t>61,0-61,5 GHz</w:t>
            </w:r>
          </w:p>
        </w:tc>
        <w:tc>
          <w:tcPr>
            <w:tcW w:w="2802" w:type="dxa"/>
          </w:tcPr>
          <w:p w14:paraId="2B210697" w14:textId="77777777" w:rsidR="00EE06B6" w:rsidRPr="0052624D" w:rsidRDefault="00EE06B6" w:rsidP="00ED4FB0">
            <w:pPr>
              <w:pStyle w:val="Tabletext"/>
              <w:rPr>
                <w:szCs w:val="22"/>
                <w:lang w:val="es-ES_tradnl"/>
              </w:rPr>
            </w:pPr>
          </w:p>
        </w:tc>
        <w:tc>
          <w:tcPr>
            <w:tcW w:w="4110" w:type="dxa"/>
          </w:tcPr>
          <w:p w14:paraId="2D06A134"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5.138</w:t>
            </w:r>
            <w:r w:rsidRPr="0052624D">
              <w:rPr>
                <w:szCs w:val="22"/>
                <w:lang w:val="es-ES_tradnl"/>
              </w:rPr>
              <w:t xml:space="preserve"> del RR)</w:t>
            </w:r>
            <w:r w:rsidRPr="0052624D">
              <w:rPr>
                <w:szCs w:val="22"/>
                <w:lang w:val="es-ES_tradnl"/>
              </w:rPr>
              <w:br/>
              <w:t>Frecuencia central 61,25 GHz</w:t>
            </w:r>
          </w:p>
        </w:tc>
      </w:tr>
      <w:tr w:rsidR="00EE06B6" w:rsidRPr="0082420D" w14:paraId="71B9210A" w14:textId="77777777" w:rsidTr="00ED4FB0">
        <w:trPr>
          <w:cantSplit/>
          <w:jc w:val="center"/>
        </w:trPr>
        <w:tc>
          <w:tcPr>
            <w:tcW w:w="2727" w:type="dxa"/>
          </w:tcPr>
          <w:p w14:paraId="5DE70D90" w14:textId="77777777" w:rsidR="00EE06B6" w:rsidRPr="0052624D" w:rsidRDefault="00EE06B6" w:rsidP="00ED4FB0">
            <w:pPr>
              <w:pStyle w:val="Tabletext"/>
              <w:jc w:val="left"/>
              <w:rPr>
                <w:szCs w:val="22"/>
                <w:lang w:val="es-ES_tradnl"/>
              </w:rPr>
            </w:pPr>
            <w:r w:rsidRPr="0052624D">
              <w:rPr>
                <w:szCs w:val="22"/>
                <w:lang w:val="es-ES_tradnl"/>
              </w:rPr>
              <w:t>122-123 GHz</w:t>
            </w:r>
          </w:p>
        </w:tc>
        <w:tc>
          <w:tcPr>
            <w:tcW w:w="2802" w:type="dxa"/>
          </w:tcPr>
          <w:p w14:paraId="040042E1" w14:textId="77777777" w:rsidR="00EE06B6" w:rsidRPr="0052624D" w:rsidRDefault="00EE06B6" w:rsidP="00ED4FB0">
            <w:pPr>
              <w:pStyle w:val="Tabletext"/>
              <w:rPr>
                <w:szCs w:val="22"/>
                <w:lang w:val="es-ES_tradnl"/>
              </w:rPr>
            </w:pPr>
          </w:p>
        </w:tc>
        <w:tc>
          <w:tcPr>
            <w:tcW w:w="4110" w:type="dxa"/>
          </w:tcPr>
          <w:p w14:paraId="191264FE"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5.138</w:t>
            </w:r>
            <w:r w:rsidRPr="0052624D">
              <w:rPr>
                <w:szCs w:val="22"/>
                <w:lang w:val="es-ES_tradnl"/>
              </w:rPr>
              <w:t xml:space="preserve"> del RR)</w:t>
            </w:r>
            <w:r w:rsidRPr="0052624D">
              <w:rPr>
                <w:szCs w:val="22"/>
                <w:lang w:val="es-ES_tradnl"/>
              </w:rPr>
              <w:br/>
              <w:t>Frecuencia central 122,5 GHz</w:t>
            </w:r>
          </w:p>
        </w:tc>
      </w:tr>
      <w:tr w:rsidR="00EE06B6" w:rsidRPr="0082420D" w14:paraId="5B7417FC" w14:textId="77777777" w:rsidTr="00ED4FB0">
        <w:trPr>
          <w:cantSplit/>
          <w:jc w:val="center"/>
        </w:trPr>
        <w:tc>
          <w:tcPr>
            <w:tcW w:w="2727" w:type="dxa"/>
          </w:tcPr>
          <w:p w14:paraId="66356262" w14:textId="77777777" w:rsidR="00EE06B6" w:rsidRPr="0052624D" w:rsidRDefault="00EE06B6" w:rsidP="00ED4FB0">
            <w:pPr>
              <w:pStyle w:val="Tabletext"/>
              <w:jc w:val="left"/>
              <w:rPr>
                <w:szCs w:val="22"/>
                <w:lang w:val="es-ES_tradnl"/>
              </w:rPr>
            </w:pPr>
            <w:r w:rsidRPr="0052624D">
              <w:rPr>
                <w:szCs w:val="22"/>
                <w:lang w:val="es-ES_tradnl"/>
              </w:rPr>
              <w:t>244-246 GHz</w:t>
            </w:r>
          </w:p>
        </w:tc>
        <w:tc>
          <w:tcPr>
            <w:tcW w:w="2802" w:type="dxa"/>
          </w:tcPr>
          <w:p w14:paraId="290C3D38" w14:textId="77777777" w:rsidR="00EE06B6" w:rsidRPr="0052624D" w:rsidRDefault="00EE06B6" w:rsidP="00ED4FB0">
            <w:pPr>
              <w:pStyle w:val="Tabletext"/>
              <w:rPr>
                <w:szCs w:val="22"/>
                <w:lang w:val="es-ES_tradnl"/>
              </w:rPr>
            </w:pPr>
          </w:p>
        </w:tc>
        <w:tc>
          <w:tcPr>
            <w:tcW w:w="4110" w:type="dxa"/>
          </w:tcPr>
          <w:p w14:paraId="55954B3C" w14:textId="77777777" w:rsidR="00EE06B6" w:rsidRPr="0052624D" w:rsidRDefault="00EE06B6" w:rsidP="00ED4FB0">
            <w:pPr>
              <w:pStyle w:val="Tabletext"/>
              <w:jc w:val="left"/>
              <w:rPr>
                <w:szCs w:val="22"/>
                <w:lang w:val="es-ES_tradnl"/>
              </w:rPr>
            </w:pPr>
            <w:r w:rsidRPr="0052624D">
              <w:rPr>
                <w:szCs w:val="22"/>
                <w:lang w:val="es-ES_tradnl"/>
              </w:rPr>
              <w:t xml:space="preserve">Banda ICM (número </w:t>
            </w:r>
            <w:r w:rsidRPr="00DC5126">
              <w:rPr>
                <w:b/>
                <w:bCs/>
                <w:szCs w:val="22"/>
                <w:lang w:val="es-ES_tradnl"/>
              </w:rPr>
              <w:t>5.138</w:t>
            </w:r>
            <w:r w:rsidRPr="0052624D">
              <w:rPr>
                <w:szCs w:val="22"/>
                <w:lang w:val="es-ES_tradnl"/>
              </w:rPr>
              <w:t xml:space="preserve"> del RR)</w:t>
            </w:r>
            <w:r w:rsidRPr="0052624D">
              <w:rPr>
                <w:szCs w:val="22"/>
                <w:lang w:val="es-ES_tradnl"/>
              </w:rPr>
              <w:br/>
              <w:t>Frecuencia central 245 GHz</w:t>
            </w:r>
          </w:p>
        </w:tc>
      </w:tr>
      <w:tr w:rsidR="00EE06B6" w:rsidRPr="0082420D" w14:paraId="64658369" w14:textId="77777777" w:rsidTr="00ED4FB0">
        <w:trPr>
          <w:cantSplit/>
          <w:jc w:val="center"/>
        </w:trPr>
        <w:tc>
          <w:tcPr>
            <w:tcW w:w="9639" w:type="dxa"/>
            <w:gridSpan w:val="3"/>
            <w:tcBorders>
              <w:left w:val="nil"/>
              <w:bottom w:val="nil"/>
              <w:right w:val="nil"/>
            </w:tcBorders>
          </w:tcPr>
          <w:p w14:paraId="0FC8FA90" w14:textId="77777777" w:rsidR="00EE06B6" w:rsidRPr="0052624D" w:rsidRDefault="00EE06B6" w:rsidP="00ED4FB0">
            <w:pPr>
              <w:pStyle w:val="Tablelegend"/>
              <w:rPr>
                <w:szCs w:val="22"/>
                <w:lang w:val="es-ES_tradnl"/>
              </w:rPr>
            </w:pPr>
            <w:r w:rsidRPr="0052624D">
              <w:rPr>
                <w:szCs w:val="22"/>
                <w:vertAlign w:val="superscript"/>
                <w:lang w:val="es-ES_tradnl"/>
              </w:rPr>
              <w:t>(1)</w:t>
            </w:r>
            <w:r w:rsidRPr="0052624D">
              <w:rPr>
                <w:szCs w:val="22"/>
                <w:lang w:val="es-ES_tradnl"/>
              </w:rPr>
              <w:tab/>
              <w:t>En algunos países, el límite superior es de 2 483,5 MHz.</w:t>
            </w:r>
          </w:p>
          <w:p w14:paraId="2C411BE3" w14:textId="77777777" w:rsidR="00EE06B6" w:rsidRPr="0052624D" w:rsidRDefault="00EE06B6" w:rsidP="00ED4FB0">
            <w:pPr>
              <w:pStyle w:val="Tablelegend"/>
              <w:rPr>
                <w:szCs w:val="22"/>
                <w:lang w:val="es-ES_tradnl"/>
              </w:rPr>
            </w:pPr>
            <w:r w:rsidRPr="0052624D">
              <w:rPr>
                <w:szCs w:val="22"/>
                <w:vertAlign w:val="superscript"/>
                <w:lang w:val="es-ES_tradnl"/>
              </w:rPr>
              <w:t>(2)</w:t>
            </w:r>
            <w:r w:rsidRPr="0052624D">
              <w:rPr>
                <w:szCs w:val="22"/>
                <w:lang w:val="es-ES_tradnl"/>
              </w:rPr>
              <w:tab/>
              <w:t>Las gamas de frecuencias y la reglamentación pertinente para las aplicaciones de UWB difieren en cada país. A este respecto, se debe obtener más información de las administraciones.</w:t>
            </w:r>
          </w:p>
          <w:p w14:paraId="58D7A86F" w14:textId="77777777" w:rsidR="00EE06B6" w:rsidRPr="0052624D" w:rsidRDefault="00EE06B6" w:rsidP="00ED4FB0">
            <w:pPr>
              <w:pStyle w:val="Tablelegend"/>
              <w:rPr>
                <w:szCs w:val="22"/>
                <w:lang w:val="es-ES_tradnl"/>
              </w:rPr>
            </w:pPr>
            <w:r w:rsidRPr="0052624D">
              <w:rPr>
                <w:szCs w:val="22"/>
                <w:vertAlign w:val="superscript"/>
                <w:lang w:val="es-ES_tradnl"/>
              </w:rPr>
              <w:t>(3)</w:t>
            </w:r>
            <w:r w:rsidRPr="0052624D">
              <w:rPr>
                <w:szCs w:val="22"/>
                <w:lang w:val="es-ES_tradnl"/>
              </w:rPr>
              <w:tab/>
              <w:t>La reglamentación de la UWB suele denominarse reglamentación subyacente en el sentido de que se extiende sobre una gama de frecuencias muy amplia, que puede solaparse sobre varias bandas de frecuencias atribuidas a los servicios de radiocomunicaciones. Las aplicaciones de UWB son un subconjunto de aplicaciones SRD y utilizan el espectro radioeléctrico sin causar interferencia ni reclamar protección respecto de los servicios de radiocomunicaciones.</w:t>
            </w:r>
          </w:p>
        </w:tc>
      </w:tr>
    </w:tbl>
    <w:p w14:paraId="256F523A" w14:textId="77777777" w:rsidR="00EE06B6" w:rsidRPr="0052624D" w:rsidRDefault="00EE06B6" w:rsidP="00EE06B6">
      <w:pPr>
        <w:pStyle w:val="Tablefin"/>
        <w:rPr>
          <w:lang w:val="es-ES_tradnl"/>
        </w:rPr>
      </w:pPr>
    </w:p>
    <w:p w14:paraId="3AB230F2" w14:textId="77777777" w:rsidR="00EC1957" w:rsidRDefault="00EC1957" w:rsidP="00EC1957">
      <w:pPr>
        <w:rPr>
          <w:lang w:val="es-ES_tradnl"/>
        </w:rPr>
      </w:pPr>
    </w:p>
    <w:p w14:paraId="610C7E64" w14:textId="77777777" w:rsidR="00EE06B6" w:rsidRPr="0052624D" w:rsidRDefault="00EE06B6" w:rsidP="00447B83">
      <w:pPr>
        <w:pStyle w:val="AnnexNoTitle"/>
        <w:rPr>
          <w:lang w:val="es-ES_tradnl"/>
        </w:rPr>
      </w:pPr>
      <w:r w:rsidRPr="0052624D">
        <w:rPr>
          <w:lang w:val="es-ES_tradnl"/>
        </w:rPr>
        <w:t>Anexo 2</w:t>
      </w:r>
      <w:r w:rsidRPr="0052624D">
        <w:rPr>
          <w:lang w:val="es-ES_tradnl"/>
        </w:rPr>
        <w:br/>
      </w:r>
      <w:r w:rsidRPr="0052624D">
        <w:rPr>
          <w:lang w:val="es-ES_tradnl"/>
        </w:rPr>
        <w:br/>
        <w:t>Gamas de frecuencias para la armonización regional de los RCA</w:t>
      </w:r>
      <w:r w:rsidR="00447B83">
        <w:rPr>
          <w:rStyle w:val="FootnoteReference"/>
          <w:lang w:val="es-ES_tradnl"/>
        </w:rPr>
        <w:footnoteReference w:id="3"/>
      </w:r>
    </w:p>
    <w:p w14:paraId="3759B14C" w14:textId="77777777" w:rsidR="00EE06B6" w:rsidRPr="0052624D" w:rsidRDefault="00EE06B6" w:rsidP="00EE06B6">
      <w:pPr>
        <w:pStyle w:val="Normalaftertitle0"/>
        <w:jc w:val="both"/>
        <w:rPr>
          <w:lang w:val="es-ES_tradnl"/>
        </w:rPr>
      </w:pPr>
      <w:r w:rsidRPr="0052624D">
        <w:rPr>
          <w:lang w:val="es-ES_tradnl"/>
        </w:rPr>
        <w:t>Las gamas de frecuencias que figuran en el siguiente Cuadro se basan en el Informe UIT</w:t>
      </w:r>
      <w:r w:rsidRPr="0052624D">
        <w:rPr>
          <w:lang w:val="es-ES_tradnl"/>
        </w:rPr>
        <w:noBreakHyphen/>
        <w:t>R SM.2153 y en las contribuciones de las administraciones que participan en las reuniones del UIT</w:t>
      </w:r>
      <w:r w:rsidRPr="0052624D">
        <w:rPr>
          <w:lang w:val="es-ES_tradnl"/>
        </w:rPr>
        <w:noBreakHyphen/>
        <w:t>R pertinentes. Es posible que en dicho Cuadro no se refleje la situación real que impera en cada país o Región. Las administraciones pueden proporcionar más información sobre el particular.</w:t>
      </w:r>
    </w:p>
    <w:p w14:paraId="06F38AD4" w14:textId="77777777" w:rsidR="00EE06B6" w:rsidRPr="0052624D" w:rsidRDefault="00EE06B6" w:rsidP="00EE06B6">
      <w:pPr>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57"/>
        <w:gridCol w:w="2324"/>
        <w:gridCol w:w="1191"/>
        <w:gridCol w:w="1474"/>
        <w:gridCol w:w="1191"/>
      </w:tblGrid>
      <w:tr w:rsidR="00105A4C" w:rsidRPr="0052624D" w14:paraId="2F726675" w14:textId="77777777" w:rsidTr="0082420D">
        <w:trPr>
          <w:cantSplit/>
          <w:jc w:val="center"/>
        </w:trPr>
        <w:tc>
          <w:tcPr>
            <w:tcW w:w="1701" w:type="dxa"/>
            <w:shd w:val="clear" w:color="auto" w:fill="auto"/>
            <w:vAlign w:val="center"/>
          </w:tcPr>
          <w:p w14:paraId="48218ECD" w14:textId="77777777" w:rsidR="00EE06B6" w:rsidRPr="0052624D" w:rsidRDefault="00EE06B6" w:rsidP="00ED4FB0">
            <w:pPr>
              <w:pStyle w:val="Tablehead"/>
              <w:rPr>
                <w:szCs w:val="22"/>
                <w:lang w:val="es-ES_tradnl"/>
              </w:rPr>
            </w:pPr>
            <w:r w:rsidRPr="0052624D">
              <w:rPr>
                <w:szCs w:val="22"/>
                <w:lang w:val="es-ES_tradnl"/>
              </w:rPr>
              <w:t>Gama de frecuencias</w:t>
            </w:r>
          </w:p>
        </w:tc>
        <w:tc>
          <w:tcPr>
            <w:tcW w:w="1757" w:type="dxa"/>
            <w:shd w:val="clear" w:color="auto" w:fill="auto"/>
            <w:vAlign w:val="center"/>
          </w:tcPr>
          <w:p w14:paraId="4A70399F" w14:textId="77777777" w:rsidR="00EE06B6" w:rsidRPr="0052624D" w:rsidRDefault="00EE06B6" w:rsidP="00ED4FB0">
            <w:pPr>
              <w:pStyle w:val="Tablehead"/>
              <w:rPr>
                <w:szCs w:val="22"/>
                <w:lang w:val="es-ES_tradnl"/>
              </w:rPr>
            </w:pPr>
            <w:r w:rsidRPr="0052624D">
              <w:rPr>
                <w:szCs w:val="22"/>
                <w:lang w:val="es-ES_tradnl"/>
              </w:rPr>
              <w:t>Recomendación pertinente</w:t>
            </w:r>
          </w:p>
        </w:tc>
        <w:tc>
          <w:tcPr>
            <w:tcW w:w="2324" w:type="dxa"/>
            <w:shd w:val="clear" w:color="auto" w:fill="auto"/>
            <w:vAlign w:val="center"/>
          </w:tcPr>
          <w:p w14:paraId="4E5F58DC" w14:textId="77777777" w:rsidR="00EE06B6" w:rsidRPr="0052624D" w:rsidRDefault="00EE06B6" w:rsidP="00ED4FB0">
            <w:pPr>
              <w:pStyle w:val="Tablehead"/>
              <w:rPr>
                <w:szCs w:val="22"/>
                <w:lang w:val="es-ES_tradnl"/>
              </w:rPr>
            </w:pPr>
            <w:r w:rsidRPr="0052624D">
              <w:rPr>
                <w:szCs w:val="22"/>
                <w:lang w:val="es-ES_tradnl"/>
              </w:rPr>
              <w:t>Observaciones</w:t>
            </w:r>
          </w:p>
        </w:tc>
        <w:tc>
          <w:tcPr>
            <w:tcW w:w="1191" w:type="dxa"/>
            <w:shd w:val="clear" w:color="auto" w:fill="auto"/>
            <w:vAlign w:val="center"/>
          </w:tcPr>
          <w:p w14:paraId="3AE0D06E" w14:textId="77777777" w:rsidR="00EE06B6" w:rsidRPr="0052624D" w:rsidRDefault="00EE06B6" w:rsidP="00ED4FB0">
            <w:pPr>
              <w:pStyle w:val="Tablehead"/>
              <w:rPr>
                <w:b w:val="0"/>
                <w:szCs w:val="22"/>
                <w:lang w:val="es-ES_tradnl"/>
              </w:rPr>
            </w:pPr>
            <w:r w:rsidRPr="0052624D">
              <w:rPr>
                <w:szCs w:val="22"/>
                <w:lang w:val="es-ES_tradnl"/>
              </w:rPr>
              <w:t xml:space="preserve">Región </w:t>
            </w:r>
            <w:r w:rsidRPr="0052624D">
              <w:rPr>
                <w:bCs/>
                <w:szCs w:val="22"/>
                <w:lang w:val="es-ES_tradnl"/>
              </w:rPr>
              <w:t>1</w:t>
            </w:r>
          </w:p>
        </w:tc>
        <w:tc>
          <w:tcPr>
            <w:tcW w:w="1474" w:type="dxa"/>
            <w:shd w:val="clear" w:color="auto" w:fill="auto"/>
            <w:vAlign w:val="center"/>
          </w:tcPr>
          <w:p w14:paraId="5DA8E400" w14:textId="77777777" w:rsidR="00EE06B6" w:rsidRPr="0052624D" w:rsidRDefault="00EE06B6" w:rsidP="00ED4FB0">
            <w:pPr>
              <w:pStyle w:val="Tablehead"/>
              <w:rPr>
                <w:szCs w:val="22"/>
                <w:lang w:val="es-ES_tradnl"/>
              </w:rPr>
            </w:pPr>
            <w:r w:rsidRPr="0052624D">
              <w:rPr>
                <w:szCs w:val="22"/>
                <w:lang w:val="es-ES_tradnl"/>
              </w:rPr>
              <w:t>Región 2</w:t>
            </w:r>
          </w:p>
        </w:tc>
        <w:tc>
          <w:tcPr>
            <w:tcW w:w="1191" w:type="dxa"/>
            <w:shd w:val="clear" w:color="auto" w:fill="auto"/>
            <w:vAlign w:val="center"/>
          </w:tcPr>
          <w:p w14:paraId="333FBE40" w14:textId="77777777" w:rsidR="00EE06B6" w:rsidRPr="0052624D" w:rsidRDefault="00EE06B6" w:rsidP="00ED4FB0">
            <w:pPr>
              <w:pStyle w:val="Tablehead"/>
              <w:rPr>
                <w:szCs w:val="22"/>
                <w:lang w:val="es-ES_tradnl"/>
              </w:rPr>
            </w:pPr>
            <w:r w:rsidRPr="0052624D">
              <w:rPr>
                <w:szCs w:val="22"/>
                <w:lang w:val="es-ES_tradnl"/>
              </w:rPr>
              <w:t>Región 3</w:t>
            </w:r>
          </w:p>
        </w:tc>
      </w:tr>
      <w:tr w:rsidR="00105A4C" w:rsidRPr="0052624D" w14:paraId="33FC165D" w14:textId="77777777" w:rsidTr="0082420D">
        <w:trPr>
          <w:cantSplit/>
          <w:trHeight w:val="565"/>
          <w:jc w:val="center"/>
        </w:trPr>
        <w:tc>
          <w:tcPr>
            <w:tcW w:w="1701" w:type="dxa"/>
          </w:tcPr>
          <w:p w14:paraId="52D15BBD" w14:textId="77777777" w:rsidR="00EE06B6" w:rsidRPr="0052624D" w:rsidRDefault="00EE06B6" w:rsidP="00593DCC">
            <w:pPr>
              <w:pStyle w:val="Tabletext"/>
              <w:keepNext/>
              <w:keepLines/>
              <w:jc w:val="left"/>
              <w:rPr>
                <w:szCs w:val="22"/>
                <w:lang w:val="es-ES_tradnl"/>
              </w:rPr>
            </w:pPr>
            <w:r w:rsidRPr="0052624D">
              <w:rPr>
                <w:szCs w:val="22"/>
                <w:lang w:val="es-ES_tradnl"/>
              </w:rPr>
              <w:t>7</w:t>
            </w:r>
            <w:r w:rsidR="00593DCC">
              <w:rPr>
                <w:szCs w:val="22"/>
                <w:lang w:val="es-ES_tradnl"/>
              </w:rPr>
              <w:t> </w:t>
            </w:r>
            <w:r w:rsidRPr="0052624D">
              <w:rPr>
                <w:szCs w:val="22"/>
                <w:lang w:val="es-ES_tradnl"/>
              </w:rPr>
              <w:t>400-8</w:t>
            </w:r>
            <w:r w:rsidR="00593DCC">
              <w:rPr>
                <w:szCs w:val="22"/>
                <w:lang w:val="es-ES_tradnl"/>
              </w:rPr>
              <w:t> </w:t>
            </w:r>
            <w:r w:rsidRPr="0052624D">
              <w:rPr>
                <w:szCs w:val="22"/>
                <w:lang w:val="es-ES_tradnl"/>
              </w:rPr>
              <w:t>800 kHz</w:t>
            </w:r>
          </w:p>
        </w:tc>
        <w:tc>
          <w:tcPr>
            <w:tcW w:w="1757" w:type="dxa"/>
          </w:tcPr>
          <w:p w14:paraId="44B93535" w14:textId="77777777" w:rsidR="00EE06B6" w:rsidRPr="0052624D" w:rsidRDefault="00EE06B6" w:rsidP="00EC1957">
            <w:pPr>
              <w:pStyle w:val="Tabletext"/>
              <w:keepNext/>
              <w:keepLines/>
              <w:rPr>
                <w:szCs w:val="22"/>
                <w:lang w:val="es-ES_tradnl"/>
              </w:rPr>
            </w:pPr>
          </w:p>
        </w:tc>
        <w:tc>
          <w:tcPr>
            <w:tcW w:w="2324" w:type="dxa"/>
          </w:tcPr>
          <w:p w14:paraId="103AFA0A" w14:textId="77777777" w:rsidR="00EE06B6" w:rsidRPr="0052624D" w:rsidRDefault="00EE06B6" w:rsidP="00EC1957">
            <w:pPr>
              <w:pStyle w:val="Tabletext"/>
              <w:keepNext/>
              <w:keepLines/>
              <w:jc w:val="left"/>
              <w:rPr>
                <w:szCs w:val="22"/>
                <w:lang w:val="es-ES_tradnl"/>
              </w:rPr>
            </w:pPr>
          </w:p>
        </w:tc>
        <w:tc>
          <w:tcPr>
            <w:tcW w:w="1191" w:type="dxa"/>
          </w:tcPr>
          <w:p w14:paraId="4197058F" w14:textId="77777777" w:rsidR="00EE06B6" w:rsidRPr="0052624D" w:rsidRDefault="00EE06B6" w:rsidP="00EC1957">
            <w:pPr>
              <w:pStyle w:val="Tabletext"/>
              <w:keepNext/>
              <w:keepLines/>
              <w:jc w:val="left"/>
              <w:rPr>
                <w:szCs w:val="22"/>
                <w:lang w:val="es-ES_tradnl"/>
              </w:rPr>
            </w:pPr>
            <w:r w:rsidRPr="0052624D">
              <w:rPr>
                <w:szCs w:val="22"/>
                <w:lang w:val="es-ES_tradnl"/>
              </w:rPr>
              <w:t>Disponible</w:t>
            </w:r>
          </w:p>
        </w:tc>
        <w:tc>
          <w:tcPr>
            <w:tcW w:w="1474" w:type="dxa"/>
          </w:tcPr>
          <w:p w14:paraId="59BD1411" w14:textId="77777777" w:rsidR="00EE06B6" w:rsidRPr="0052624D" w:rsidRDefault="00EE06B6" w:rsidP="00EC1957">
            <w:pPr>
              <w:pStyle w:val="Tabletext"/>
              <w:keepNext/>
              <w:keepLines/>
              <w:jc w:val="left"/>
              <w:rPr>
                <w:szCs w:val="22"/>
                <w:lang w:val="es-ES_tradnl"/>
              </w:rPr>
            </w:pPr>
            <w:r w:rsidRPr="0052624D">
              <w:rPr>
                <w:szCs w:val="22"/>
                <w:lang w:val="es-ES_tradnl"/>
              </w:rPr>
              <w:t>Disponible</w:t>
            </w:r>
          </w:p>
        </w:tc>
        <w:tc>
          <w:tcPr>
            <w:tcW w:w="1191" w:type="dxa"/>
          </w:tcPr>
          <w:p w14:paraId="45B7B734" w14:textId="77777777" w:rsidR="00EE06B6" w:rsidRPr="0052624D" w:rsidRDefault="00EE06B6" w:rsidP="00EC1957">
            <w:pPr>
              <w:pStyle w:val="Tabletext"/>
              <w:keepNext/>
              <w:keepLines/>
              <w:jc w:val="left"/>
              <w:rPr>
                <w:szCs w:val="22"/>
                <w:lang w:val="es-ES_tradnl"/>
              </w:rPr>
            </w:pPr>
            <w:r w:rsidRPr="0052624D">
              <w:rPr>
                <w:szCs w:val="22"/>
                <w:lang w:val="es-ES_tradnl"/>
              </w:rPr>
              <w:t>Disponible en algunos países</w:t>
            </w:r>
          </w:p>
        </w:tc>
      </w:tr>
      <w:tr w:rsidR="00593DCC" w:rsidRPr="0052624D" w14:paraId="634788FD" w14:textId="77777777" w:rsidTr="0082420D">
        <w:trPr>
          <w:cantSplit/>
          <w:trHeight w:val="2076"/>
          <w:jc w:val="center"/>
        </w:trPr>
        <w:tc>
          <w:tcPr>
            <w:tcW w:w="1701" w:type="dxa"/>
          </w:tcPr>
          <w:p w14:paraId="68F2CAC5" w14:textId="77777777" w:rsidR="00593DCC" w:rsidRPr="0052624D" w:rsidRDefault="00593DCC" w:rsidP="00ED4FB0">
            <w:pPr>
              <w:pStyle w:val="Tabletext"/>
              <w:jc w:val="left"/>
              <w:rPr>
                <w:szCs w:val="22"/>
                <w:lang w:val="es-ES_tradnl"/>
              </w:rPr>
            </w:pPr>
            <w:r w:rsidRPr="0052624D">
              <w:rPr>
                <w:szCs w:val="22"/>
                <w:lang w:val="es-ES_tradnl"/>
              </w:rPr>
              <w:t>312-315 MHz</w:t>
            </w:r>
          </w:p>
        </w:tc>
        <w:tc>
          <w:tcPr>
            <w:tcW w:w="1757" w:type="dxa"/>
          </w:tcPr>
          <w:p w14:paraId="4559D15D" w14:textId="77777777" w:rsidR="00593DCC" w:rsidRPr="0052624D" w:rsidRDefault="00593DCC" w:rsidP="00ED4FB0">
            <w:pPr>
              <w:pStyle w:val="Tabletext"/>
              <w:rPr>
                <w:szCs w:val="22"/>
                <w:lang w:val="es-ES_tradnl"/>
              </w:rPr>
            </w:pPr>
          </w:p>
        </w:tc>
        <w:tc>
          <w:tcPr>
            <w:tcW w:w="2324" w:type="dxa"/>
            <w:vMerge w:val="restart"/>
          </w:tcPr>
          <w:p w14:paraId="21C1C8E9" w14:textId="77777777" w:rsidR="00593DCC" w:rsidRPr="0052624D" w:rsidRDefault="00593DCC" w:rsidP="004021F7">
            <w:pPr>
              <w:pStyle w:val="Tabletext"/>
              <w:jc w:val="left"/>
              <w:rPr>
                <w:szCs w:val="22"/>
                <w:lang w:val="es-ES_tradnl"/>
              </w:rPr>
            </w:pPr>
            <w:r w:rsidRPr="0052624D">
              <w:rPr>
                <w:szCs w:val="22"/>
                <w:lang w:val="es-ES_tradnl"/>
              </w:rPr>
              <w:t>Estas bandas son intercambiables con</w:t>
            </w:r>
            <w:r>
              <w:rPr>
                <w:szCs w:val="22"/>
                <w:lang w:val="es-ES_tradnl"/>
              </w:rPr>
              <w:t> </w:t>
            </w:r>
            <w:r w:rsidRPr="0052624D">
              <w:rPr>
                <w:szCs w:val="22"/>
                <w:lang w:val="es-ES_tradnl"/>
              </w:rPr>
              <w:t>respecto a las aplicaciones, si bien</w:t>
            </w:r>
            <w:r>
              <w:rPr>
                <w:szCs w:val="22"/>
                <w:lang w:val="es-ES_tradnl"/>
              </w:rPr>
              <w:t xml:space="preserve"> </w:t>
            </w:r>
            <w:r w:rsidRPr="0052624D">
              <w:rPr>
                <w:szCs w:val="22"/>
                <w:lang w:val="es-ES_tradnl"/>
              </w:rPr>
              <w:t>no</w:t>
            </w:r>
            <w:r>
              <w:rPr>
                <w:szCs w:val="22"/>
                <w:lang w:val="es-ES_tradnl"/>
              </w:rPr>
              <w:t> </w:t>
            </w:r>
            <w:r w:rsidRPr="0052624D">
              <w:rPr>
                <w:szCs w:val="22"/>
                <w:lang w:val="es-ES_tradnl"/>
              </w:rPr>
              <w:t>siempre están</w:t>
            </w:r>
            <w:r>
              <w:rPr>
                <w:szCs w:val="22"/>
                <w:lang w:val="es-ES_tradnl"/>
              </w:rPr>
              <w:t xml:space="preserve"> </w:t>
            </w:r>
            <w:r w:rsidRPr="0052624D">
              <w:rPr>
                <w:szCs w:val="22"/>
                <w:lang w:val="es-ES_tradnl"/>
              </w:rPr>
              <w:t>disponibles simultáneamente en</w:t>
            </w:r>
            <w:r>
              <w:rPr>
                <w:szCs w:val="22"/>
                <w:lang w:val="es-ES_tradnl"/>
              </w:rPr>
              <w:t> </w:t>
            </w:r>
            <w:r w:rsidRPr="0052624D">
              <w:rPr>
                <w:szCs w:val="22"/>
                <w:lang w:val="es-ES_tradnl"/>
              </w:rPr>
              <w:t>un</w:t>
            </w:r>
            <w:r>
              <w:rPr>
                <w:szCs w:val="22"/>
                <w:lang w:val="es-ES_tradnl"/>
              </w:rPr>
              <w:t> </w:t>
            </w:r>
            <w:r w:rsidRPr="0052624D">
              <w:rPr>
                <w:szCs w:val="22"/>
                <w:lang w:val="es-ES_tradnl"/>
              </w:rPr>
              <w:t>país dado</w:t>
            </w:r>
            <w:r>
              <w:rPr>
                <w:szCs w:val="22"/>
                <w:lang w:val="es-ES_tradnl"/>
              </w:rPr>
              <w:t>.</w:t>
            </w:r>
          </w:p>
          <w:p w14:paraId="22454A3E" w14:textId="77777777" w:rsidR="00593DCC" w:rsidRPr="0052624D" w:rsidRDefault="00593DCC" w:rsidP="00DC5126">
            <w:pPr>
              <w:pStyle w:val="Tabletext"/>
              <w:jc w:val="left"/>
              <w:rPr>
                <w:szCs w:val="22"/>
                <w:lang w:val="es-ES_tradnl"/>
              </w:rPr>
            </w:pPr>
            <w:r w:rsidRPr="0052624D">
              <w:rPr>
                <w:szCs w:val="22"/>
                <w:lang w:val="es-ES_tradnl"/>
              </w:rPr>
              <w:t xml:space="preserve">La banda 433,050-434,790 MHz es ICM (número </w:t>
            </w:r>
            <w:r w:rsidRPr="001C1EB5">
              <w:rPr>
                <w:b/>
                <w:bCs/>
                <w:szCs w:val="22"/>
                <w:lang w:val="es-ES_tradnl"/>
              </w:rPr>
              <w:t>5.138</w:t>
            </w:r>
            <w:r w:rsidRPr="0052624D">
              <w:rPr>
                <w:szCs w:val="22"/>
                <w:lang w:val="es-ES_tradnl"/>
              </w:rPr>
              <w:t xml:space="preserve"> del RR en la Región 1) salvo</w:t>
            </w:r>
            <w:r>
              <w:rPr>
                <w:szCs w:val="22"/>
                <w:lang w:val="es-ES_tradnl"/>
              </w:rPr>
              <w:t> </w:t>
            </w:r>
            <w:r w:rsidRPr="0052624D">
              <w:rPr>
                <w:szCs w:val="22"/>
                <w:lang w:val="es-ES_tradnl"/>
              </w:rPr>
              <w:t>en los países mencionados en el número </w:t>
            </w:r>
            <w:r w:rsidRPr="001C1EB5">
              <w:rPr>
                <w:b/>
                <w:bCs/>
                <w:szCs w:val="22"/>
                <w:lang w:val="es-ES_tradnl"/>
              </w:rPr>
              <w:t>5.280</w:t>
            </w:r>
            <w:r w:rsidRPr="0052624D">
              <w:rPr>
                <w:szCs w:val="22"/>
                <w:lang w:val="es-ES_tradnl"/>
              </w:rPr>
              <w:t xml:space="preserve"> del RR.</w:t>
            </w:r>
          </w:p>
          <w:p w14:paraId="573DFDD2" w14:textId="77777777" w:rsidR="00593DCC" w:rsidRPr="0052624D" w:rsidRDefault="00593DCC" w:rsidP="00ED4FB0">
            <w:pPr>
              <w:pStyle w:val="Tabletext"/>
              <w:jc w:val="left"/>
              <w:rPr>
                <w:szCs w:val="22"/>
                <w:lang w:val="es-ES_tradnl"/>
              </w:rPr>
            </w:pPr>
            <w:r w:rsidRPr="0052624D">
              <w:rPr>
                <w:szCs w:val="22"/>
                <w:lang w:val="es-ES_tradnl"/>
              </w:rPr>
              <w:t>Frecuencia central 433,92 MHz.</w:t>
            </w:r>
          </w:p>
          <w:p w14:paraId="003F3E34" w14:textId="77777777" w:rsidR="00593DCC" w:rsidRPr="0052624D" w:rsidRDefault="00593DCC" w:rsidP="00105A4C">
            <w:pPr>
              <w:pStyle w:val="Tabletext"/>
              <w:ind w:right="-113"/>
              <w:jc w:val="left"/>
              <w:rPr>
                <w:szCs w:val="22"/>
                <w:lang w:val="es-ES_tradnl"/>
              </w:rPr>
            </w:pPr>
            <w:r w:rsidRPr="0052624D">
              <w:rPr>
                <w:szCs w:val="22"/>
                <w:lang w:val="es-ES_tradnl"/>
              </w:rPr>
              <w:t>Todas estas bandas pueden considerarse una</w:t>
            </w:r>
            <w:r>
              <w:rPr>
                <w:szCs w:val="22"/>
                <w:lang w:val="es-ES_tradnl"/>
              </w:rPr>
              <w:t> </w:t>
            </w:r>
            <w:r w:rsidRPr="0052624D">
              <w:rPr>
                <w:szCs w:val="22"/>
                <w:lang w:val="es-ES_tradnl"/>
              </w:rPr>
              <w:t>gama de sintonía. No obstante, es posible que no estén disponibles</w:t>
            </w:r>
            <w:r>
              <w:rPr>
                <w:szCs w:val="22"/>
                <w:lang w:val="es-ES_tradnl"/>
              </w:rPr>
              <w:t xml:space="preserve"> </w:t>
            </w:r>
            <w:r w:rsidRPr="0052624D">
              <w:rPr>
                <w:szCs w:val="22"/>
                <w:lang w:val="es-ES_tradnl"/>
              </w:rPr>
              <w:t>en algunos países. Consúltense los reglamentos nacionales</w:t>
            </w:r>
          </w:p>
        </w:tc>
        <w:tc>
          <w:tcPr>
            <w:tcW w:w="1191" w:type="dxa"/>
          </w:tcPr>
          <w:p w14:paraId="15420D5C" w14:textId="77777777" w:rsidR="00593DCC" w:rsidRPr="0052624D" w:rsidRDefault="00593DCC" w:rsidP="00ED4FB0">
            <w:pPr>
              <w:pStyle w:val="Tabletext"/>
              <w:jc w:val="left"/>
              <w:rPr>
                <w:szCs w:val="22"/>
                <w:lang w:val="es-ES_tradnl"/>
              </w:rPr>
            </w:pPr>
            <w:r w:rsidRPr="0052624D">
              <w:rPr>
                <w:szCs w:val="22"/>
                <w:lang w:val="es-ES_tradnl"/>
              </w:rPr>
              <w:t>Disponible en algunos países</w:t>
            </w:r>
          </w:p>
        </w:tc>
        <w:tc>
          <w:tcPr>
            <w:tcW w:w="1474" w:type="dxa"/>
          </w:tcPr>
          <w:p w14:paraId="22074C4E" w14:textId="77777777" w:rsidR="00593DCC" w:rsidRPr="0052624D" w:rsidRDefault="00593DCC" w:rsidP="00ED4FB0">
            <w:pPr>
              <w:pStyle w:val="Tabletext"/>
              <w:jc w:val="left"/>
              <w:rPr>
                <w:szCs w:val="22"/>
                <w:lang w:val="es-ES_tradnl"/>
              </w:rPr>
            </w:pPr>
            <w:r w:rsidRPr="0052624D">
              <w:rPr>
                <w:szCs w:val="22"/>
                <w:lang w:val="es-ES_tradnl"/>
              </w:rPr>
              <w:t>Disponible</w:t>
            </w:r>
          </w:p>
        </w:tc>
        <w:tc>
          <w:tcPr>
            <w:tcW w:w="1191" w:type="dxa"/>
          </w:tcPr>
          <w:p w14:paraId="0D0711EE" w14:textId="77777777" w:rsidR="00593DCC" w:rsidRPr="0052624D" w:rsidRDefault="00593DCC" w:rsidP="00ED4FB0">
            <w:pPr>
              <w:pStyle w:val="Tabletext"/>
              <w:jc w:val="left"/>
              <w:rPr>
                <w:szCs w:val="22"/>
                <w:lang w:val="es-ES_tradnl"/>
              </w:rPr>
            </w:pPr>
            <w:r w:rsidRPr="0052624D">
              <w:rPr>
                <w:szCs w:val="22"/>
                <w:lang w:val="es-ES_tradnl"/>
              </w:rPr>
              <w:t>Disponible en algunos países</w:t>
            </w:r>
          </w:p>
        </w:tc>
      </w:tr>
      <w:tr w:rsidR="00593DCC" w:rsidRPr="0052624D" w14:paraId="5B171317" w14:textId="77777777" w:rsidTr="0082420D">
        <w:trPr>
          <w:cantSplit/>
          <w:trHeight w:val="2227"/>
          <w:jc w:val="center"/>
        </w:trPr>
        <w:tc>
          <w:tcPr>
            <w:tcW w:w="1701" w:type="dxa"/>
          </w:tcPr>
          <w:p w14:paraId="4A5F2E39" w14:textId="77777777" w:rsidR="00593DCC" w:rsidRPr="0052624D" w:rsidRDefault="00593DCC" w:rsidP="00ED4FB0">
            <w:pPr>
              <w:pStyle w:val="Tabletext"/>
              <w:jc w:val="left"/>
              <w:rPr>
                <w:szCs w:val="22"/>
                <w:lang w:val="es-ES_tradnl"/>
              </w:rPr>
            </w:pPr>
            <w:r w:rsidRPr="0052624D">
              <w:rPr>
                <w:szCs w:val="22"/>
                <w:lang w:val="es-ES_tradnl"/>
              </w:rPr>
              <w:t>433,050-434,790 MHz</w:t>
            </w:r>
          </w:p>
        </w:tc>
        <w:tc>
          <w:tcPr>
            <w:tcW w:w="1757" w:type="dxa"/>
          </w:tcPr>
          <w:p w14:paraId="407D1228" w14:textId="77777777" w:rsidR="00593DCC" w:rsidRPr="0052624D" w:rsidRDefault="00593DCC" w:rsidP="00ED4FB0">
            <w:pPr>
              <w:pStyle w:val="Tabletext"/>
              <w:rPr>
                <w:szCs w:val="22"/>
                <w:lang w:val="es-ES_tradnl"/>
              </w:rPr>
            </w:pPr>
          </w:p>
        </w:tc>
        <w:tc>
          <w:tcPr>
            <w:tcW w:w="2324" w:type="dxa"/>
            <w:vMerge/>
          </w:tcPr>
          <w:p w14:paraId="192E4D05" w14:textId="77777777" w:rsidR="00593DCC" w:rsidRPr="0052624D" w:rsidRDefault="00593DCC" w:rsidP="00EC1957">
            <w:pPr>
              <w:pStyle w:val="Tabletext"/>
              <w:ind w:right="-113"/>
              <w:jc w:val="left"/>
              <w:rPr>
                <w:szCs w:val="22"/>
                <w:lang w:val="es-ES_tradnl"/>
              </w:rPr>
            </w:pPr>
          </w:p>
        </w:tc>
        <w:tc>
          <w:tcPr>
            <w:tcW w:w="1191" w:type="dxa"/>
          </w:tcPr>
          <w:p w14:paraId="204D6D0B" w14:textId="77777777" w:rsidR="00593DCC" w:rsidRPr="0052624D" w:rsidRDefault="00593DCC" w:rsidP="00ED4FB0">
            <w:pPr>
              <w:pStyle w:val="Tabletext"/>
              <w:jc w:val="left"/>
              <w:rPr>
                <w:szCs w:val="22"/>
                <w:lang w:val="es-ES_tradnl"/>
              </w:rPr>
            </w:pPr>
            <w:r w:rsidRPr="0052624D">
              <w:rPr>
                <w:szCs w:val="22"/>
                <w:lang w:val="es-ES_tradnl"/>
              </w:rPr>
              <w:t>Disponible</w:t>
            </w:r>
          </w:p>
        </w:tc>
        <w:tc>
          <w:tcPr>
            <w:tcW w:w="1474" w:type="dxa"/>
          </w:tcPr>
          <w:p w14:paraId="555D09A0" w14:textId="77777777" w:rsidR="00593DCC" w:rsidRPr="0052624D" w:rsidRDefault="00593DCC" w:rsidP="00ED4FB0">
            <w:pPr>
              <w:pStyle w:val="Tabletext"/>
              <w:jc w:val="left"/>
              <w:rPr>
                <w:szCs w:val="22"/>
                <w:lang w:val="es-ES_tradnl"/>
              </w:rPr>
            </w:pPr>
            <w:r w:rsidRPr="0052624D">
              <w:rPr>
                <w:szCs w:val="22"/>
                <w:lang w:val="es-ES_tradnl"/>
              </w:rPr>
              <w:t>Disponible en algunos países</w:t>
            </w:r>
          </w:p>
        </w:tc>
        <w:tc>
          <w:tcPr>
            <w:tcW w:w="1191" w:type="dxa"/>
          </w:tcPr>
          <w:p w14:paraId="6D4715AA" w14:textId="77777777" w:rsidR="00593DCC" w:rsidRPr="0052624D" w:rsidRDefault="00593DCC" w:rsidP="00ED4FB0">
            <w:pPr>
              <w:pStyle w:val="Tabletext"/>
              <w:jc w:val="left"/>
              <w:rPr>
                <w:szCs w:val="22"/>
                <w:lang w:val="es-ES_tradnl"/>
              </w:rPr>
            </w:pPr>
            <w:r w:rsidRPr="0052624D">
              <w:rPr>
                <w:szCs w:val="22"/>
                <w:lang w:val="es-ES_tradnl"/>
              </w:rPr>
              <w:t>Disponible en algunos países</w:t>
            </w:r>
          </w:p>
        </w:tc>
      </w:tr>
      <w:tr w:rsidR="00EE06B6" w:rsidRPr="0052624D" w14:paraId="01E2F7FA" w14:textId="77777777" w:rsidTr="0082420D">
        <w:trPr>
          <w:cantSplit/>
          <w:jc w:val="center"/>
        </w:trPr>
        <w:tc>
          <w:tcPr>
            <w:tcW w:w="1701" w:type="dxa"/>
          </w:tcPr>
          <w:p w14:paraId="1F444EC5" w14:textId="77777777" w:rsidR="00EE06B6" w:rsidRPr="0052624D" w:rsidRDefault="00EE06B6" w:rsidP="00ED4FB0">
            <w:pPr>
              <w:pStyle w:val="Tabletext"/>
              <w:jc w:val="left"/>
              <w:rPr>
                <w:szCs w:val="22"/>
                <w:lang w:val="es-ES_tradnl"/>
              </w:rPr>
            </w:pPr>
            <w:r w:rsidRPr="0052624D">
              <w:rPr>
                <w:szCs w:val="22"/>
                <w:lang w:val="es-ES_tradnl"/>
              </w:rPr>
              <w:t>862-875 MHz</w:t>
            </w:r>
          </w:p>
        </w:tc>
        <w:tc>
          <w:tcPr>
            <w:tcW w:w="1757" w:type="dxa"/>
          </w:tcPr>
          <w:p w14:paraId="1A8EA73F" w14:textId="77777777" w:rsidR="00EE06B6" w:rsidRPr="0052624D" w:rsidRDefault="00EE06B6" w:rsidP="00ED4FB0">
            <w:pPr>
              <w:pStyle w:val="Tabletext"/>
              <w:rPr>
                <w:szCs w:val="22"/>
                <w:lang w:val="es-ES_tradnl"/>
              </w:rPr>
            </w:pPr>
          </w:p>
        </w:tc>
        <w:tc>
          <w:tcPr>
            <w:tcW w:w="2324" w:type="dxa"/>
          </w:tcPr>
          <w:p w14:paraId="6DB2E0E5" w14:textId="77777777" w:rsidR="00EE06B6" w:rsidRPr="0052624D" w:rsidRDefault="00EE06B6" w:rsidP="00EC1957">
            <w:pPr>
              <w:pStyle w:val="Tabletext"/>
              <w:ind w:right="-57"/>
              <w:jc w:val="left"/>
              <w:rPr>
                <w:szCs w:val="22"/>
                <w:lang w:val="es-ES_tradnl"/>
              </w:rPr>
            </w:pPr>
            <w:r w:rsidRPr="0052624D">
              <w:rPr>
                <w:szCs w:val="22"/>
                <w:lang w:val="es-ES_tradnl"/>
              </w:rPr>
              <w:t>Toda esta banda puede considerarse un</w:t>
            </w:r>
            <w:r w:rsidR="005A3EB5">
              <w:rPr>
                <w:szCs w:val="22"/>
                <w:lang w:val="es-ES_tradnl"/>
              </w:rPr>
              <w:t>a gama de sintonía. Sólo algunas</w:t>
            </w:r>
            <w:r w:rsidRPr="0052624D">
              <w:rPr>
                <w:szCs w:val="22"/>
                <w:lang w:val="es-ES_tradnl"/>
              </w:rPr>
              <w:t xml:space="preserve"> partes de esta gama de sintonía pueden emplearse en cada país, debido a su utilización por sistemas móviles comerciales. Consúltense los reglamentos nacionales</w:t>
            </w:r>
          </w:p>
        </w:tc>
        <w:tc>
          <w:tcPr>
            <w:tcW w:w="1191" w:type="dxa"/>
          </w:tcPr>
          <w:p w14:paraId="026A9633" w14:textId="77777777" w:rsidR="00EE06B6" w:rsidRPr="0052624D" w:rsidRDefault="00EE06B6" w:rsidP="00ED4FB0">
            <w:pPr>
              <w:pStyle w:val="Tabletext"/>
              <w:jc w:val="left"/>
              <w:rPr>
                <w:caps/>
                <w:szCs w:val="22"/>
                <w:lang w:val="es-ES_tradnl"/>
              </w:rPr>
            </w:pPr>
            <w:r w:rsidRPr="0052624D">
              <w:rPr>
                <w:szCs w:val="22"/>
                <w:lang w:val="es-ES_tradnl"/>
              </w:rPr>
              <w:t>Disponible</w:t>
            </w:r>
          </w:p>
        </w:tc>
        <w:tc>
          <w:tcPr>
            <w:tcW w:w="1474" w:type="dxa"/>
          </w:tcPr>
          <w:p w14:paraId="4E10D04F" w14:textId="77777777" w:rsidR="00EE06B6" w:rsidRPr="0052624D" w:rsidRDefault="00EE06B6" w:rsidP="00457A32">
            <w:pPr>
              <w:pStyle w:val="Tabletext"/>
              <w:ind w:left="-57" w:right="-113"/>
              <w:jc w:val="left"/>
              <w:rPr>
                <w:szCs w:val="22"/>
                <w:lang w:val="es-ES_tradnl"/>
              </w:rPr>
            </w:pPr>
            <w:r w:rsidRPr="0052624D">
              <w:rPr>
                <w:szCs w:val="22"/>
                <w:lang w:val="es-ES_tradnl"/>
              </w:rPr>
              <w:t xml:space="preserve">No disponible </w:t>
            </w:r>
          </w:p>
        </w:tc>
        <w:tc>
          <w:tcPr>
            <w:tcW w:w="1191" w:type="dxa"/>
          </w:tcPr>
          <w:p w14:paraId="76143FDD" w14:textId="77777777" w:rsidR="00EE06B6" w:rsidRPr="0052624D" w:rsidRDefault="00EE06B6" w:rsidP="00ED4FB0">
            <w:pPr>
              <w:pStyle w:val="Tabletext"/>
              <w:jc w:val="left"/>
              <w:rPr>
                <w:szCs w:val="22"/>
                <w:lang w:val="es-ES_tradnl"/>
              </w:rPr>
            </w:pPr>
            <w:r w:rsidRPr="0052624D">
              <w:rPr>
                <w:szCs w:val="22"/>
                <w:lang w:val="es-ES_tradnl"/>
              </w:rPr>
              <w:t>Disponible en algunos países</w:t>
            </w:r>
          </w:p>
        </w:tc>
      </w:tr>
    </w:tbl>
    <w:p w14:paraId="7B4FDA81" w14:textId="77777777" w:rsidR="00EE06B6" w:rsidRPr="0052624D" w:rsidRDefault="00EE06B6" w:rsidP="0082420D">
      <w:pPr>
        <w:pStyle w:val="Tablefi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57"/>
        <w:gridCol w:w="2324"/>
        <w:gridCol w:w="1191"/>
        <w:gridCol w:w="1474"/>
        <w:gridCol w:w="1192"/>
      </w:tblGrid>
      <w:tr w:rsidR="00105A4C" w:rsidRPr="0052624D" w14:paraId="5377AAE5" w14:textId="77777777" w:rsidTr="0082420D">
        <w:trPr>
          <w:cantSplit/>
          <w:jc w:val="center"/>
        </w:trPr>
        <w:tc>
          <w:tcPr>
            <w:tcW w:w="1701" w:type="dxa"/>
            <w:shd w:val="clear" w:color="auto" w:fill="auto"/>
            <w:vAlign w:val="center"/>
          </w:tcPr>
          <w:p w14:paraId="417E78E8" w14:textId="77777777" w:rsidR="00105A4C" w:rsidRPr="0052624D" w:rsidRDefault="00105A4C" w:rsidP="00ED4FB0">
            <w:pPr>
              <w:pStyle w:val="Tablehead"/>
              <w:rPr>
                <w:szCs w:val="22"/>
                <w:lang w:val="es-ES_tradnl"/>
              </w:rPr>
            </w:pPr>
            <w:r w:rsidRPr="0052624D">
              <w:rPr>
                <w:szCs w:val="22"/>
                <w:lang w:val="es-ES_tradnl"/>
              </w:rPr>
              <w:t>Gama de frecuencias</w:t>
            </w:r>
          </w:p>
        </w:tc>
        <w:tc>
          <w:tcPr>
            <w:tcW w:w="1757" w:type="dxa"/>
            <w:shd w:val="clear" w:color="auto" w:fill="auto"/>
            <w:vAlign w:val="center"/>
          </w:tcPr>
          <w:p w14:paraId="2BF1385F" w14:textId="77777777" w:rsidR="00105A4C" w:rsidRPr="0052624D" w:rsidRDefault="00105A4C" w:rsidP="00ED4FB0">
            <w:pPr>
              <w:pStyle w:val="Tablehead"/>
              <w:rPr>
                <w:szCs w:val="22"/>
                <w:lang w:val="es-ES_tradnl"/>
              </w:rPr>
            </w:pPr>
            <w:r w:rsidRPr="0052624D">
              <w:rPr>
                <w:szCs w:val="22"/>
                <w:lang w:val="es-ES_tradnl"/>
              </w:rPr>
              <w:t>Recomendación pertinente</w:t>
            </w:r>
          </w:p>
        </w:tc>
        <w:tc>
          <w:tcPr>
            <w:tcW w:w="2324" w:type="dxa"/>
            <w:shd w:val="clear" w:color="auto" w:fill="auto"/>
            <w:vAlign w:val="center"/>
          </w:tcPr>
          <w:p w14:paraId="600C510D" w14:textId="77777777" w:rsidR="00105A4C" w:rsidRPr="0052624D" w:rsidRDefault="00105A4C" w:rsidP="00ED4FB0">
            <w:pPr>
              <w:pStyle w:val="Tablehead"/>
              <w:rPr>
                <w:szCs w:val="22"/>
                <w:lang w:val="es-ES_tradnl"/>
              </w:rPr>
            </w:pPr>
            <w:r w:rsidRPr="0052624D">
              <w:rPr>
                <w:szCs w:val="22"/>
                <w:lang w:val="es-ES_tradnl"/>
              </w:rPr>
              <w:t>Observaciones</w:t>
            </w:r>
          </w:p>
        </w:tc>
        <w:tc>
          <w:tcPr>
            <w:tcW w:w="1191" w:type="dxa"/>
            <w:shd w:val="clear" w:color="auto" w:fill="auto"/>
            <w:vAlign w:val="center"/>
          </w:tcPr>
          <w:p w14:paraId="538E56EF" w14:textId="77777777" w:rsidR="00105A4C" w:rsidRPr="0052624D" w:rsidRDefault="00105A4C" w:rsidP="00ED4FB0">
            <w:pPr>
              <w:pStyle w:val="Tablehead"/>
              <w:rPr>
                <w:b w:val="0"/>
                <w:szCs w:val="22"/>
                <w:lang w:val="es-ES_tradnl"/>
              </w:rPr>
            </w:pPr>
            <w:r w:rsidRPr="0052624D">
              <w:rPr>
                <w:szCs w:val="22"/>
                <w:lang w:val="es-ES_tradnl"/>
              </w:rPr>
              <w:t xml:space="preserve">Región </w:t>
            </w:r>
            <w:r w:rsidRPr="0052624D">
              <w:rPr>
                <w:bCs/>
                <w:szCs w:val="22"/>
                <w:lang w:val="es-ES_tradnl"/>
              </w:rPr>
              <w:t>1</w:t>
            </w:r>
          </w:p>
        </w:tc>
        <w:tc>
          <w:tcPr>
            <w:tcW w:w="1474" w:type="dxa"/>
            <w:shd w:val="clear" w:color="auto" w:fill="auto"/>
            <w:vAlign w:val="center"/>
          </w:tcPr>
          <w:p w14:paraId="16A9E84B" w14:textId="77777777" w:rsidR="00105A4C" w:rsidRPr="0052624D" w:rsidRDefault="00105A4C" w:rsidP="00ED4FB0">
            <w:pPr>
              <w:pStyle w:val="Tablehead"/>
              <w:rPr>
                <w:szCs w:val="22"/>
                <w:lang w:val="es-ES_tradnl"/>
              </w:rPr>
            </w:pPr>
            <w:r w:rsidRPr="0052624D">
              <w:rPr>
                <w:szCs w:val="22"/>
                <w:lang w:val="es-ES_tradnl"/>
              </w:rPr>
              <w:t>Región 2</w:t>
            </w:r>
          </w:p>
        </w:tc>
        <w:tc>
          <w:tcPr>
            <w:tcW w:w="1192" w:type="dxa"/>
            <w:shd w:val="clear" w:color="auto" w:fill="auto"/>
            <w:vAlign w:val="center"/>
          </w:tcPr>
          <w:p w14:paraId="0F413414" w14:textId="77777777" w:rsidR="00105A4C" w:rsidRPr="0052624D" w:rsidRDefault="00105A4C" w:rsidP="00ED4FB0">
            <w:pPr>
              <w:pStyle w:val="Tablehead"/>
              <w:rPr>
                <w:szCs w:val="22"/>
                <w:lang w:val="es-ES_tradnl"/>
              </w:rPr>
            </w:pPr>
            <w:r w:rsidRPr="0052624D">
              <w:rPr>
                <w:szCs w:val="22"/>
                <w:lang w:val="es-ES_tradnl"/>
              </w:rPr>
              <w:t>Región 3</w:t>
            </w:r>
          </w:p>
        </w:tc>
      </w:tr>
      <w:tr w:rsidR="00105A4C" w:rsidRPr="0052624D" w14:paraId="6217C56F" w14:textId="77777777" w:rsidTr="0082420D">
        <w:trPr>
          <w:cantSplit/>
          <w:trHeight w:val="565"/>
          <w:jc w:val="center"/>
        </w:trPr>
        <w:tc>
          <w:tcPr>
            <w:tcW w:w="1701" w:type="dxa"/>
          </w:tcPr>
          <w:p w14:paraId="30E405E8" w14:textId="77777777" w:rsidR="00105A4C" w:rsidRPr="0052624D" w:rsidRDefault="00105A4C" w:rsidP="00105A4C">
            <w:pPr>
              <w:pStyle w:val="Tabletext"/>
              <w:keepNext/>
              <w:keepLines/>
              <w:jc w:val="left"/>
              <w:rPr>
                <w:szCs w:val="22"/>
                <w:lang w:val="es-ES_tradnl"/>
              </w:rPr>
            </w:pPr>
            <w:r w:rsidRPr="0052624D">
              <w:rPr>
                <w:szCs w:val="22"/>
                <w:lang w:val="es-ES_tradnl"/>
              </w:rPr>
              <w:t>875-960 MHz</w:t>
            </w:r>
          </w:p>
        </w:tc>
        <w:tc>
          <w:tcPr>
            <w:tcW w:w="1757" w:type="dxa"/>
          </w:tcPr>
          <w:p w14:paraId="36C372A5" w14:textId="77777777" w:rsidR="00105A4C" w:rsidRPr="0052624D" w:rsidRDefault="00105A4C" w:rsidP="00105A4C">
            <w:pPr>
              <w:pStyle w:val="Tabletext"/>
              <w:keepNext/>
              <w:keepLines/>
              <w:rPr>
                <w:szCs w:val="22"/>
                <w:lang w:val="es-ES_tradnl"/>
              </w:rPr>
            </w:pPr>
          </w:p>
        </w:tc>
        <w:tc>
          <w:tcPr>
            <w:tcW w:w="2324" w:type="dxa"/>
          </w:tcPr>
          <w:p w14:paraId="0311E3DC" w14:textId="77777777" w:rsidR="00105A4C" w:rsidRPr="0052624D" w:rsidRDefault="00105A4C" w:rsidP="009351E1">
            <w:pPr>
              <w:pStyle w:val="Tabletext"/>
              <w:ind w:right="-57"/>
              <w:jc w:val="left"/>
              <w:rPr>
                <w:szCs w:val="22"/>
                <w:lang w:val="es-ES_tradnl"/>
              </w:rPr>
            </w:pPr>
            <w:r w:rsidRPr="0052624D">
              <w:rPr>
                <w:szCs w:val="22"/>
                <w:lang w:val="es-ES_tradnl"/>
              </w:rPr>
              <w:t>La banda 902-928 MHz es ICM en</w:t>
            </w:r>
            <w:r>
              <w:rPr>
                <w:szCs w:val="22"/>
                <w:lang w:val="es-ES_tradnl"/>
              </w:rPr>
              <w:t xml:space="preserve"> </w:t>
            </w:r>
            <w:r w:rsidRPr="0052624D">
              <w:rPr>
                <w:szCs w:val="22"/>
                <w:lang w:val="es-ES_tradnl"/>
              </w:rPr>
              <w:t>la</w:t>
            </w:r>
            <w:r>
              <w:rPr>
                <w:szCs w:val="22"/>
                <w:lang w:val="es-ES_tradnl"/>
              </w:rPr>
              <w:t> </w:t>
            </w:r>
            <w:r w:rsidRPr="0052624D">
              <w:rPr>
                <w:szCs w:val="22"/>
                <w:lang w:val="es-ES_tradnl"/>
              </w:rPr>
              <w:t>Región 2 (número </w:t>
            </w:r>
            <w:r w:rsidRPr="00DE7D73">
              <w:rPr>
                <w:b/>
                <w:bCs/>
                <w:szCs w:val="22"/>
                <w:lang w:val="es-ES_tradnl"/>
              </w:rPr>
              <w:t>5.150</w:t>
            </w:r>
            <w:r w:rsidRPr="0052624D">
              <w:rPr>
                <w:szCs w:val="22"/>
                <w:lang w:val="es-ES_tradnl"/>
              </w:rPr>
              <w:t xml:space="preserve"> del</w:t>
            </w:r>
            <w:r w:rsidR="009351E1">
              <w:rPr>
                <w:szCs w:val="22"/>
                <w:lang w:val="es-ES_tradnl"/>
              </w:rPr>
              <w:t xml:space="preserve"> </w:t>
            </w:r>
            <w:r w:rsidRPr="0052624D">
              <w:rPr>
                <w:szCs w:val="22"/>
                <w:lang w:val="es-ES_tradnl"/>
              </w:rPr>
              <w:t>RR).</w:t>
            </w:r>
          </w:p>
          <w:p w14:paraId="605F2013" w14:textId="77777777" w:rsidR="00105A4C" w:rsidRPr="0052624D" w:rsidRDefault="00105A4C" w:rsidP="00105A4C">
            <w:pPr>
              <w:pStyle w:val="Tabletext"/>
              <w:jc w:val="left"/>
              <w:rPr>
                <w:szCs w:val="22"/>
                <w:lang w:val="es-ES_tradnl"/>
              </w:rPr>
            </w:pPr>
            <w:r w:rsidRPr="0052624D">
              <w:rPr>
                <w:szCs w:val="22"/>
                <w:lang w:val="es-ES_tradnl"/>
              </w:rPr>
              <w:t>Frecuencia central 915 MHz.</w:t>
            </w:r>
          </w:p>
          <w:p w14:paraId="3C5E58BD" w14:textId="77777777" w:rsidR="00105A4C" w:rsidRPr="0052624D" w:rsidRDefault="00105A4C" w:rsidP="00105A4C">
            <w:pPr>
              <w:pStyle w:val="Tabletext"/>
              <w:jc w:val="left"/>
              <w:rPr>
                <w:szCs w:val="22"/>
                <w:lang w:val="es-ES_tradnl"/>
              </w:rPr>
            </w:pPr>
            <w:r w:rsidRPr="0052624D">
              <w:rPr>
                <w:szCs w:val="22"/>
                <w:lang w:val="es-ES_tradnl"/>
              </w:rPr>
              <w:t>Toda la gama puede considerarse una gama de sintonía. Sólo algunas partes de esta gama de sintonía pueden emplearse en algunos países.</w:t>
            </w:r>
          </w:p>
          <w:p w14:paraId="0A7F215B" w14:textId="77777777" w:rsidR="00105A4C" w:rsidRPr="0052624D" w:rsidRDefault="00105A4C" w:rsidP="00105A4C">
            <w:pPr>
              <w:pStyle w:val="Tabletext"/>
              <w:keepNext/>
              <w:keepLines/>
              <w:ind w:right="-57"/>
              <w:jc w:val="left"/>
              <w:rPr>
                <w:szCs w:val="22"/>
                <w:lang w:val="es-ES_tradnl"/>
              </w:rPr>
            </w:pPr>
            <w:r w:rsidRPr="0052624D">
              <w:rPr>
                <w:szCs w:val="22"/>
                <w:lang w:val="es-ES_tradnl"/>
              </w:rPr>
              <w:t>La banda 990</w:t>
            </w:r>
            <w:r>
              <w:rPr>
                <w:szCs w:val="22"/>
                <w:lang w:val="es-ES_tradnl"/>
              </w:rPr>
              <w:t>-</w:t>
            </w:r>
            <w:r w:rsidRPr="0052624D">
              <w:rPr>
                <w:szCs w:val="22"/>
                <w:lang w:val="es-ES_tradnl"/>
              </w:rPr>
              <w:t>960 MHz no está disponible para los RCA en varios países debido a su utilización por sistemas móviles comerciales</w:t>
            </w:r>
          </w:p>
        </w:tc>
        <w:tc>
          <w:tcPr>
            <w:tcW w:w="1191" w:type="dxa"/>
          </w:tcPr>
          <w:p w14:paraId="4A2F599A" w14:textId="77777777" w:rsidR="00105A4C" w:rsidRPr="0052624D" w:rsidRDefault="00105A4C" w:rsidP="00105A4C">
            <w:pPr>
              <w:pStyle w:val="Tabletext"/>
              <w:jc w:val="left"/>
              <w:rPr>
                <w:caps/>
                <w:szCs w:val="22"/>
                <w:lang w:val="es-ES_tradnl"/>
              </w:rPr>
            </w:pPr>
            <w:r w:rsidRPr="0052624D">
              <w:rPr>
                <w:szCs w:val="22"/>
                <w:lang w:val="es-ES_tradnl"/>
              </w:rPr>
              <w:t>Disponible en algunos países</w:t>
            </w:r>
          </w:p>
        </w:tc>
        <w:tc>
          <w:tcPr>
            <w:tcW w:w="1474" w:type="dxa"/>
          </w:tcPr>
          <w:p w14:paraId="158D55F8" w14:textId="77777777" w:rsidR="00105A4C" w:rsidRPr="0052624D" w:rsidRDefault="00105A4C" w:rsidP="00105A4C">
            <w:pPr>
              <w:pStyle w:val="Tabletext"/>
              <w:jc w:val="left"/>
              <w:rPr>
                <w:szCs w:val="22"/>
                <w:lang w:val="es-ES_tradnl"/>
              </w:rPr>
            </w:pPr>
            <w:r w:rsidRPr="0052624D">
              <w:rPr>
                <w:szCs w:val="22"/>
                <w:lang w:val="es-ES_tradnl"/>
              </w:rPr>
              <w:t>Disponible.</w:t>
            </w:r>
          </w:p>
          <w:p w14:paraId="6A27C995" w14:textId="77777777" w:rsidR="00105A4C" w:rsidRPr="0052624D" w:rsidRDefault="00105A4C" w:rsidP="00105A4C">
            <w:pPr>
              <w:pStyle w:val="Tabletext"/>
              <w:jc w:val="left"/>
              <w:rPr>
                <w:szCs w:val="22"/>
                <w:lang w:val="es-ES_tradnl"/>
              </w:rPr>
            </w:pPr>
            <w:r w:rsidRPr="0052624D">
              <w:rPr>
                <w:szCs w:val="22"/>
                <w:lang w:val="es-ES_tradnl"/>
              </w:rPr>
              <w:t>Véanse las observaciones</w:t>
            </w:r>
          </w:p>
        </w:tc>
        <w:tc>
          <w:tcPr>
            <w:tcW w:w="1192" w:type="dxa"/>
          </w:tcPr>
          <w:p w14:paraId="136D45B4" w14:textId="77777777" w:rsidR="00105A4C" w:rsidRPr="0052624D" w:rsidRDefault="00105A4C" w:rsidP="00105A4C">
            <w:pPr>
              <w:pStyle w:val="Tabletext"/>
              <w:jc w:val="left"/>
              <w:rPr>
                <w:szCs w:val="22"/>
                <w:lang w:val="es-ES_tradnl"/>
              </w:rPr>
            </w:pPr>
            <w:r w:rsidRPr="0052624D">
              <w:rPr>
                <w:szCs w:val="22"/>
                <w:lang w:val="es-ES_tradnl"/>
              </w:rPr>
              <w:t>Disponible en algunos países</w:t>
            </w:r>
          </w:p>
        </w:tc>
      </w:tr>
      <w:tr w:rsidR="00105A4C" w:rsidRPr="0052624D" w14:paraId="55B4A450" w14:textId="77777777" w:rsidTr="0082420D">
        <w:trPr>
          <w:cantSplit/>
          <w:trHeight w:val="565"/>
          <w:jc w:val="center"/>
        </w:trPr>
        <w:tc>
          <w:tcPr>
            <w:tcW w:w="1701" w:type="dxa"/>
          </w:tcPr>
          <w:p w14:paraId="44FE1242" w14:textId="77777777" w:rsidR="00105A4C" w:rsidRPr="0052624D" w:rsidRDefault="00105A4C" w:rsidP="00105A4C">
            <w:pPr>
              <w:pStyle w:val="Tabletext"/>
              <w:keepNext/>
              <w:keepLines/>
              <w:jc w:val="left"/>
              <w:rPr>
                <w:szCs w:val="22"/>
                <w:lang w:val="es-ES_tradnl"/>
              </w:rPr>
            </w:pPr>
            <w:r w:rsidRPr="0052624D">
              <w:rPr>
                <w:szCs w:val="22"/>
                <w:lang w:val="es-ES_tradnl"/>
              </w:rPr>
              <w:t>3,1-4,8 GHz</w:t>
            </w:r>
            <w:r>
              <w:rPr>
                <w:szCs w:val="22"/>
                <w:lang w:val="es-ES_tradnl"/>
              </w:rPr>
              <w:br/>
            </w:r>
            <w:r w:rsidRPr="0052624D">
              <w:rPr>
                <w:szCs w:val="22"/>
                <w:lang w:val="es-ES_tradnl"/>
              </w:rPr>
              <w:t>6-9 GHz</w:t>
            </w:r>
          </w:p>
        </w:tc>
        <w:tc>
          <w:tcPr>
            <w:tcW w:w="1757" w:type="dxa"/>
          </w:tcPr>
          <w:p w14:paraId="620F4D22" w14:textId="77777777" w:rsidR="00105A4C" w:rsidRPr="000A1201" w:rsidRDefault="000B15FF" w:rsidP="000A1201">
            <w:pPr>
              <w:pStyle w:val="Tabletext"/>
              <w:jc w:val="center"/>
              <w:rPr>
                <w:szCs w:val="22"/>
                <w:lang w:val="en-US"/>
              </w:rPr>
            </w:pPr>
            <w:hyperlink r:id="rId17" w:history="1">
              <w:r w:rsidR="000A1201">
                <w:rPr>
                  <w:rStyle w:val="Hyperlink"/>
                  <w:color w:val="auto"/>
                  <w:u w:val="none"/>
                  <w:lang w:val="en-US"/>
                </w:rPr>
                <w:t xml:space="preserve">UIT-R </w:t>
              </w:r>
              <w:r w:rsidR="00105A4C" w:rsidRPr="009B3C60">
                <w:rPr>
                  <w:rStyle w:val="Hyperlink"/>
                  <w:color w:val="auto"/>
                  <w:u w:val="none"/>
                  <w:lang w:val="en-US"/>
                </w:rPr>
                <w:t>SM.1755</w:t>
              </w:r>
            </w:hyperlink>
            <w:r w:rsidR="00105A4C" w:rsidRPr="009B3C60">
              <w:rPr>
                <w:rStyle w:val="Hyperlink"/>
                <w:color w:val="auto"/>
                <w:u w:val="none"/>
                <w:lang w:val="en-US"/>
              </w:rPr>
              <w:t>;</w:t>
            </w:r>
            <w:r w:rsidR="000A1201">
              <w:rPr>
                <w:rStyle w:val="Hyperlink"/>
                <w:color w:val="auto"/>
                <w:u w:val="none"/>
                <w:lang w:val="en-US"/>
              </w:rPr>
              <w:br/>
            </w:r>
            <w:hyperlink r:id="rId18" w:history="1">
              <w:r w:rsidR="000A1201">
                <w:rPr>
                  <w:rStyle w:val="Hyperlink"/>
                  <w:color w:val="auto"/>
                  <w:u w:val="none"/>
                  <w:lang w:val="en-US"/>
                </w:rPr>
                <w:t xml:space="preserve">UIT-R </w:t>
              </w:r>
              <w:r w:rsidR="00105A4C" w:rsidRPr="009B3C60">
                <w:rPr>
                  <w:rStyle w:val="Hyperlink"/>
                  <w:color w:val="auto"/>
                  <w:u w:val="none"/>
                  <w:lang w:val="en-US"/>
                </w:rPr>
                <w:t>SM.1756</w:t>
              </w:r>
            </w:hyperlink>
            <w:r w:rsidR="00105A4C" w:rsidRPr="009B3C60">
              <w:rPr>
                <w:rStyle w:val="Hyperlink"/>
                <w:color w:val="auto"/>
                <w:u w:val="none"/>
                <w:lang w:val="en-US"/>
              </w:rPr>
              <w:t>;</w:t>
            </w:r>
            <w:r w:rsidR="000A1201">
              <w:rPr>
                <w:rStyle w:val="Hyperlink"/>
                <w:color w:val="auto"/>
                <w:u w:val="none"/>
                <w:lang w:val="en-US"/>
              </w:rPr>
              <w:br/>
            </w:r>
            <w:hyperlink r:id="rId19" w:history="1">
              <w:r w:rsidR="000A1201">
                <w:rPr>
                  <w:rStyle w:val="Hyperlink"/>
                  <w:color w:val="auto"/>
                  <w:u w:val="none"/>
                  <w:lang w:val="en-US"/>
                </w:rPr>
                <w:t xml:space="preserve">UIT-R </w:t>
              </w:r>
              <w:r w:rsidR="00105A4C" w:rsidRPr="000A1201">
                <w:rPr>
                  <w:rStyle w:val="Hyperlink"/>
                  <w:color w:val="auto"/>
                  <w:u w:val="none"/>
                  <w:lang w:val="en-US"/>
                </w:rPr>
                <w:t>SM.1757</w:t>
              </w:r>
            </w:hyperlink>
          </w:p>
        </w:tc>
        <w:tc>
          <w:tcPr>
            <w:tcW w:w="2324" w:type="dxa"/>
          </w:tcPr>
          <w:p w14:paraId="000F056B" w14:textId="77777777" w:rsidR="00105A4C" w:rsidRPr="0052624D" w:rsidRDefault="00105A4C" w:rsidP="0082420D">
            <w:pPr>
              <w:pStyle w:val="Tabletext"/>
              <w:ind w:right="-113"/>
              <w:jc w:val="left"/>
              <w:rPr>
                <w:szCs w:val="22"/>
                <w:lang w:val="es-ES_tradnl"/>
              </w:rPr>
            </w:pPr>
            <w:r w:rsidRPr="0052624D">
              <w:rPr>
                <w:lang w:val="es-ES_tradnl"/>
              </w:rPr>
              <w:t>Aplicación de banda ultraancha (UWB) para la comunicación, el rastreo de la ubicación y la radiodeterminación</w:t>
            </w:r>
            <w:r w:rsidRPr="0052624D">
              <w:rPr>
                <w:vertAlign w:val="superscript"/>
                <w:lang w:val="es-ES_tradnl"/>
              </w:rPr>
              <w:t>(1)</w:t>
            </w:r>
          </w:p>
        </w:tc>
        <w:tc>
          <w:tcPr>
            <w:tcW w:w="1191" w:type="dxa"/>
          </w:tcPr>
          <w:p w14:paraId="5B4F9B35" w14:textId="77777777" w:rsidR="00105A4C" w:rsidRPr="0052624D" w:rsidRDefault="00105A4C" w:rsidP="00105A4C">
            <w:pPr>
              <w:pStyle w:val="Tabletext"/>
              <w:jc w:val="left"/>
              <w:rPr>
                <w:szCs w:val="22"/>
                <w:lang w:val="es-ES_tradnl"/>
              </w:rPr>
            </w:pPr>
            <w:r w:rsidRPr="0052624D">
              <w:rPr>
                <w:szCs w:val="22"/>
                <w:lang w:val="es-ES_tradnl"/>
              </w:rPr>
              <w:t>Disponible en algunos países</w:t>
            </w:r>
          </w:p>
        </w:tc>
        <w:tc>
          <w:tcPr>
            <w:tcW w:w="1474" w:type="dxa"/>
          </w:tcPr>
          <w:p w14:paraId="18022915" w14:textId="77777777" w:rsidR="00105A4C" w:rsidRPr="0052624D" w:rsidRDefault="00105A4C" w:rsidP="00105A4C">
            <w:pPr>
              <w:pStyle w:val="Tabletext"/>
              <w:jc w:val="left"/>
              <w:rPr>
                <w:szCs w:val="22"/>
                <w:lang w:val="es-ES_tradnl"/>
              </w:rPr>
            </w:pPr>
          </w:p>
        </w:tc>
        <w:tc>
          <w:tcPr>
            <w:tcW w:w="1192" w:type="dxa"/>
          </w:tcPr>
          <w:p w14:paraId="25EED02A" w14:textId="77777777" w:rsidR="00105A4C" w:rsidRPr="0052624D" w:rsidRDefault="00105A4C" w:rsidP="00105A4C">
            <w:pPr>
              <w:pStyle w:val="Tabletext"/>
              <w:jc w:val="left"/>
              <w:rPr>
                <w:szCs w:val="22"/>
                <w:lang w:val="es-ES_tradnl"/>
              </w:rPr>
            </w:pPr>
            <w:r w:rsidRPr="0052624D">
              <w:rPr>
                <w:szCs w:val="22"/>
                <w:lang w:val="es-ES_tradnl"/>
              </w:rPr>
              <w:t>Disponible en algunos países</w:t>
            </w:r>
          </w:p>
        </w:tc>
      </w:tr>
      <w:tr w:rsidR="00EE06B6" w:rsidRPr="0082420D" w14:paraId="27748AFF" w14:textId="77777777" w:rsidTr="00105A4C">
        <w:trPr>
          <w:cantSplit/>
          <w:jc w:val="center"/>
        </w:trPr>
        <w:tc>
          <w:tcPr>
            <w:tcW w:w="9639" w:type="dxa"/>
            <w:gridSpan w:val="6"/>
            <w:tcBorders>
              <w:left w:val="nil"/>
              <w:bottom w:val="nil"/>
              <w:right w:val="nil"/>
            </w:tcBorders>
          </w:tcPr>
          <w:p w14:paraId="0E106EBA" w14:textId="77777777" w:rsidR="00EE06B6" w:rsidRPr="0052624D" w:rsidRDefault="00EE06B6" w:rsidP="00ED4FB0">
            <w:pPr>
              <w:pStyle w:val="Tablelegend"/>
              <w:rPr>
                <w:szCs w:val="22"/>
                <w:lang w:val="es-ES_tradnl"/>
              </w:rPr>
            </w:pPr>
            <w:r w:rsidRPr="0052624D">
              <w:rPr>
                <w:szCs w:val="22"/>
                <w:vertAlign w:val="superscript"/>
                <w:lang w:val="es-ES_tradnl"/>
              </w:rPr>
              <w:t>(1)</w:t>
            </w:r>
            <w:r w:rsidRPr="0052624D">
              <w:rPr>
                <w:szCs w:val="22"/>
                <w:lang w:val="es-ES_tradnl"/>
              </w:rPr>
              <w:tab/>
              <w:t>La reglamentación de la UWB suele denominarse reglamentación subyacente en el sentido de que se extiende sobre una gama de frecuencias muy amplia, que puede solaparse sobre varias bandas de frecuencias atribuidas a los servicios de radiocomunicaciones. Las aplicaciones de UWB son un subconjunto de aplicaciones SRD y utilizan el espectro radioeléctrico sin causar interferencia ni reclamar protección respecto de los servicios de radiocomunicaciones.</w:t>
            </w:r>
          </w:p>
        </w:tc>
      </w:tr>
    </w:tbl>
    <w:p w14:paraId="3D051FAB" w14:textId="77777777" w:rsidR="00EE06B6" w:rsidRPr="0082420D" w:rsidRDefault="00EE06B6" w:rsidP="00EE06B6">
      <w:pPr>
        <w:pStyle w:val="Tablefin"/>
        <w:rPr>
          <w:lang w:val="es-ES_tradnl"/>
        </w:rPr>
      </w:pPr>
    </w:p>
    <w:p w14:paraId="089CC475" w14:textId="77777777" w:rsidR="00EE06B6" w:rsidRPr="0052624D" w:rsidRDefault="00EE06B6" w:rsidP="000E5B46">
      <w:pPr>
        <w:rPr>
          <w:lang w:val="es-ES_tradnl"/>
        </w:rPr>
      </w:pPr>
    </w:p>
    <w:p w14:paraId="2D71E517" w14:textId="77777777" w:rsidR="00EE06B6" w:rsidRPr="00EE06B6" w:rsidRDefault="00EE06B6" w:rsidP="001D655B">
      <w:pPr>
        <w:pStyle w:val="Line"/>
      </w:pPr>
    </w:p>
    <w:bookmarkEnd w:id="5"/>
    <w:sectPr w:rsidR="00EE06B6" w:rsidRPr="00EE06B6" w:rsidSect="00E465AE">
      <w:headerReference w:type="even" r:id="rId20"/>
      <w:headerReference w:type="default" r:id="rId21"/>
      <w:footerReference w:type="even" r:id="rId22"/>
      <w:footerReference w:type="default" r:id="rId23"/>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EAAF4" w14:textId="77777777" w:rsidR="00957191" w:rsidRDefault="00957191">
      <w:r>
        <w:separator/>
      </w:r>
    </w:p>
  </w:endnote>
  <w:endnote w:type="continuationSeparator" w:id="0">
    <w:p w14:paraId="3CBDCE93" w14:textId="77777777" w:rsidR="00957191" w:rsidRDefault="0095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B0E56" w14:textId="77777777" w:rsidR="00E465AE" w:rsidRDefault="00E46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6388F" w14:textId="77777777" w:rsidR="00E465AE" w:rsidRDefault="00E46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BAF6" w14:textId="77777777" w:rsidR="00E465AE" w:rsidRDefault="00E46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E70B0" w14:textId="77777777" w:rsidR="00957191" w:rsidRDefault="00957191">
      <w:r>
        <w:separator/>
      </w:r>
    </w:p>
  </w:footnote>
  <w:footnote w:type="continuationSeparator" w:id="0">
    <w:p w14:paraId="201AEB8B" w14:textId="77777777" w:rsidR="00957191" w:rsidRDefault="00957191">
      <w:r>
        <w:continuationSeparator/>
      </w:r>
    </w:p>
  </w:footnote>
  <w:footnote w:id="1">
    <w:p w14:paraId="44015847" w14:textId="77777777" w:rsidR="001D655B" w:rsidRPr="001D655B" w:rsidRDefault="001D655B" w:rsidP="001D655B">
      <w:pPr>
        <w:pStyle w:val="FootnoteText"/>
        <w:rPr>
          <w:lang w:val="es-ES"/>
        </w:rPr>
      </w:pPr>
      <w:r w:rsidRPr="001D655B">
        <w:rPr>
          <w:rStyle w:val="FootnoteReference"/>
          <w:lang w:val="es-ES"/>
        </w:rPr>
        <w:t>*</w:t>
      </w:r>
      <w:r w:rsidRPr="001D655B">
        <w:rPr>
          <w:lang w:val="es-ES"/>
        </w:rPr>
        <w:tab/>
      </w:r>
      <w:r w:rsidRPr="00CE0235">
        <w:rPr>
          <w:lang w:val="es-ES"/>
        </w:rPr>
        <w:t>La Comisión de Estudio 1 de Radiocomunicaciones introdujo algunas modificaciones redaccionales en esta Recomendación en 2019, de conformidad con la Resolución UIT-R 1.</w:t>
      </w:r>
    </w:p>
  </w:footnote>
  <w:footnote w:id="2">
    <w:p w14:paraId="716B81E3" w14:textId="77777777" w:rsidR="00447B83" w:rsidRPr="00447B83" w:rsidRDefault="00447B83" w:rsidP="004C2B8A">
      <w:pPr>
        <w:pStyle w:val="FootnoteText"/>
        <w:rPr>
          <w:lang w:val="es-ES_tradnl"/>
        </w:rPr>
      </w:pPr>
      <w:r>
        <w:rPr>
          <w:rStyle w:val="FootnoteReference"/>
        </w:rPr>
        <w:footnoteRef/>
      </w:r>
      <w:r w:rsidRPr="00447B83">
        <w:rPr>
          <w:lang w:val="es-ES_tradnl"/>
        </w:rPr>
        <w:t xml:space="preserve"> </w:t>
      </w:r>
      <w:r>
        <w:rPr>
          <w:lang w:val="es-ES_tradnl"/>
        </w:rPr>
        <w:tab/>
      </w:r>
      <w:r w:rsidRPr="009B3C60">
        <w:rPr>
          <w:lang w:val="es-ES_tradnl"/>
        </w:rPr>
        <w:t>Véase asimismo la Recomendación UIT-R SM.1755</w:t>
      </w:r>
      <w:r w:rsidR="004C2B8A">
        <w:rPr>
          <w:lang w:val="es-ES_tradnl"/>
        </w:rPr>
        <w:t> </w:t>
      </w:r>
      <w:r w:rsidRPr="009B3C60">
        <w:rPr>
          <w:lang w:val="es-ES_tradnl"/>
        </w:rPr>
        <w:t>–</w:t>
      </w:r>
      <w:r w:rsidR="004C2B8A">
        <w:rPr>
          <w:lang w:val="es-ES_tradnl"/>
        </w:rPr>
        <w:t> </w:t>
      </w:r>
      <w:r w:rsidRPr="009B3C60">
        <w:rPr>
          <w:lang w:val="es-ES_tradnl"/>
        </w:rPr>
        <w:t>Características de la tecnología de ultrabanda ancha, y la Recomendación UIT-R SM.1756</w:t>
      </w:r>
      <w:r w:rsidR="004C2B8A">
        <w:rPr>
          <w:lang w:val="es-ES_tradnl"/>
        </w:rPr>
        <w:t> </w:t>
      </w:r>
      <w:r w:rsidRPr="009B3C60">
        <w:rPr>
          <w:lang w:val="es-ES_tradnl"/>
        </w:rPr>
        <w:t>–</w:t>
      </w:r>
      <w:r w:rsidR="004C2B8A">
        <w:rPr>
          <w:lang w:val="es-ES_tradnl"/>
        </w:rPr>
        <w:t> </w:t>
      </w:r>
      <w:r w:rsidRPr="009B3C60">
        <w:rPr>
          <w:lang w:val="es-ES_tradnl"/>
        </w:rPr>
        <w:t>Normativa para la implantación de dispositivos que utilizan tecnología de banda ultraancha.</w:t>
      </w:r>
    </w:p>
  </w:footnote>
  <w:footnote w:id="3">
    <w:p w14:paraId="4462E4AA" w14:textId="77777777" w:rsidR="00447B83" w:rsidRPr="00447B83" w:rsidRDefault="00447B83" w:rsidP="00593DCC">
      <w:pPr>
        <w:pStyle w:val="FootnoteText"/>
        <w:rPr>
          <w:lang w:val="es-ES_tradnl"/>
        </w:rPr>
      </w:pPr>
      <w:r>
        <w:rPr>
          <w:rStyle w:val="FootnoteReference"/>
        </w:rPr>
        <w:footnoteRef/>
      </w:r>
      <w:r w:rsidRPr="00447B83">
        <w:rPr>
          <w:lang w:val="es-ES_tradnl"/>
        </w:rPr>
        <w:t xml:space="preserve"> </w:t>
      </w:r>
      <w:r>
        <w:rPr>
          <w:lang w:val="es-ES_tradnl"/>
        </w:rPr>
        <w:tab/>
      </w:r>
      <w:r w:rsidRPr="00114E4A">
        <w:rPr>
          <w:lang w:val="es-ES_tradnl"/>
        </w:rPr>
        <w:t>Véase asimismo la Recomendación UIT</w:t>
      </w:r>
      <w:r w:rsidRPr="00114E4A">
        <w:rPr>
          <w:lang w:val="es-ES_tradnl"/>
        </w:rPr>
        <w:noBreakHyphen/>
        <w:t>R SM.1755</w:t>
      </w:r>
      <w:r w:rsidR="00593DCC">
        <w:rPr>
          <w:lang w:val="es-ES_tradnl"/>
        </w:rPr>
        <w:t> </w:t>
      </w:r>
      <w:r w:rsidRPr="00114E4A">
        <w:rPr>
          <w:lang w:val="es-ES_tradnl"/>
        </w:rPr>
        <w:t>–</w:t>
      </w:r>
      <w:r w:rsidR="00593DCC">
        <w:rPr>
          <w:lang w:val="es-ES_tradnl"/>
        </w:rPr>
        <w:t> </w:t>
      </w:r>
      <w:r w:rsidRPr="00114E4A">
        <w:rPr>
          <w:lang w:val="es-ES_tradnl"/>
        </w:rPr>
        <w:t xml:space="preserve">Características de la tecnología de </w:t>
      </w:r>
      <w:r>
        <w:rPr>
          <w:lang w:val="es-ES_tradnl"/>
        </w:rPr>
        <w:t>ultrabanda ancha</w:t>
      </w:r>
      <w:r w:rsidRPr="00114E4A">
        <w:rPr>
          <w:lang w:val="es-ES_tradnl"/>
        </w:rPr>
        <w:t xml:space="preserve"> y la Recomendación UIT</w:t>
      </w:r>
      <w:r w:rsidRPr="00114E4A">
        <w:rPr>
          <w:lang w:val="es-ES_tradnl"/>
        </w:rPr>
        <w:noBreakHyphen/>
        <w:t>R SM.1756</w:t>
      </w:r>
      <w:r w:rsidR="00593DCC">
        <w:rPr>
          <w:lang w:val="es-ES_tradnl"/>
        </w:rPr>
        <w:t> </w:t>
      </w:r>
      <w:r w:rsidRPr="00114E4A">
        <w:rPr>
          <w:lang w:val="es-ES_tradnl"/>
        </w:rPr>
        <w:t>–</w:t>
      </w:r>
      <w:r w:rsidR="00593DCC">
        <w:rPr>
          <w:lang w:val="es-ES_tradnl"/>
        </w:rPr>
        <w:t> </w:t>
      </w:r>
      <w:r w:rsidRPr="00114E4A">
        <w:rPr>
          <w:lang w:val="es-ES_tradnl"/>
        </w:rPr>
        <w:t xml:space="preserve">Normativa para la implantación de dispositivos que utilizan </w:t>
      </w:r>
      <w:r>
        <w:rPr>
          <w:lang w:val="es-ES_tradnl"/>
        </w:rPr>
        <w:t>tecnología de banda ultraancha</w:t>
      </w:r>
      <w:r w:rsidRPr="0048066E">
        <w:rPr>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B19C9" w14:textId="77777777" w:rsidR="00957191" w:rsidRDefault="00957191">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FBC2" w14:textId="77777777" w:rsidR="00957191" w:rsidRDefault="00957191" w:rsidP="00957191">
    <w:pPr>
      <w:pStyle w:val="Header"/>
      <w:ind w:right="360" w:firstLine="360"/>
    </w:pPr>
    <w:r>
      <w:rPr>
        <w:noProof/>
        <w:lang w:val="es-ES_tradnl" w:eastAsia="zh-CN"/>
      </w:rPr>
      <w:drawing>
        <wp:anchor distT="0" distB="0" distL="114300" distR="114300" simplePos="0" relativeHeight="251659264" behindDoc="1" locked="0" layoutInCell="1" allowOverlap="1" wp14:anchorId="15AF2508" wp14:editId="7B2C66AA">
          <wp:simplePos x="0" y="0"/>
          <wp:positionH relativeFrom="page">
            <wp:posOffset>0</wp:posOffset>
          </wp:positionH>
          <wp:positionV relativeFrom="page">
            <wp:posOffset>0</wp:posOffset>
          </wp:positionV>
          <wp:extent cx="7592060" cy="10760075"/>
          <wp:effectExtent l="19050" t="0" r="8890" b="0"/>
          <wp:wrapNone/>
          <wp:docPr id="1" name="Picture 1" descr="rec_S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_S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FE745" w14:textId="55F99A5E" w:rsidR="00957191" w:rsidRDefault="00957191" w:rsidP="00957191">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sidR="00496126">
      <w:rPr>
        <w:rStyle w:val="PageNumber"/>
        <w:b/>
        <w:bCs/>
        <w:noProof/>
      </w:rPr>
      <w:t>ii</w:t>
    </w:r>
    <w:r>
      <w:rPr>
        <w:rStyle w:val="PageNumber"/>
        <w:b/>
        <w:bCs/>
      </w:rPr>
      <w:fldChar w:fldCharType="end"/>
    </w:r>
    <w:r>
      <w:tab/>
    </w:r>
    <w:r w:rsidR="00866448">
      <w:rPr>
        <w:b/>
        <w:bCs/>
        <w:lang w:val="fr-CH"/>
      </w:rPr>
      <w:fldChar w:fldCharType="begin"/>
    </w:r>
    <w:r w:rsidR="00866448">
      <w:rPr>
        <w:b/>
        <w:bCs/>
        <w:lang w:val="fr-CH"/>
      </w:rPr>
      <w:instrText xml:space="preserve"> DOCPROPERTY "Header" \* MERGEFORMAT </w:instrText>
    </w:r>
    <w:r w:rsidR="00866448">
      <w:rPr>
        <w:b/>
        <w:bCs/>
        <w:lang w:val="fr-CH"/>
      </w:rPr>
      <w:fldChar w:fldCharType="separate"/>
    </w:r>
    <w:r w:rsidR="000B15FF">
      <w:rPr>
        <w:b/>
        <w:bCs/>
        <w:lang w:val="fr-CH"/>
      </w:rPr>
      <w:t xml:space="preserve">Rec. </w:t>
    </w:r>
    <w:r w:rsidR="00866448">
      <w:rPr>
        <w:b/>
        <w:bCs/>
        <w:lang w:val="fr-CH"/>
      </w:rPr>
      <w:fldChar w:fldCharType="end"/>
    </w:r>
    <w:r>
      <w:rPr>
        <w:b/>
        <w:bCs/>
      </w:rPr>
      <w:t xml:space="preserve"> </w:t>
    </w:r>
    <w:r>
      <w:rPr>
        <w:b/>
        <w:bCs/>
      </w:rPr>
      <w:fldChar w:fldCharType="begin"/>
    </w:r>
    <w:r>
      <w:rPr>
        <w:b/>
        <w:bCs/>
      </w:rPr>
      <w:instrText>styleref href</w:instrText>
    </w:r>
    <w:r>
      <w:rPr>
        <w:b/>
        <w:bCs/>
      </w:rPr>
      <w:fldChar w:fldCharType="separate"/>
    </w:r>
    <w:r w:rsidR="000B15FF">
      <w:rPr>
        <w:b/>
        <w:bCs/>
        <w:noProof/>
      </w:rPr>
      <w:t>UIT-R  SM.1896-1</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D51A" w14:textId="48F28216" w:rsidR="00957191" w:rsidRDefault="00957191">
    <w:pPr>
      <w:pStyle w:val="Header"/>
    </w:pPr>
    <w:r>
      <w:tab/>
    </w:r>
    <w:r w:rsidR="00866448">
      <w:rPr>
        <w:lang w:val="en-US"/>
      </w:rPr>
      <w:fldChar w:fldCharType="begin"/>
    </w:r>
    <w:r w:rsidR="00866448">
      <w:rPr>
        <w:lang w:val="en-US"/>
      </w:rPr>
      <w:instrText xml:space="preserve"> DOCPROPERTY "Header" \* MERGEFORMAT </w:instrText>
    </w:r>
    <w:r w:rsidR="00866448">
      <w:rPr>
        <w:lang w:val="en-US"/>
      </w:rPr>
      <w:fldChar w:fldCharType="separate"/>
    </w:r>
    <w:r w:rsidR="000B15FF">
      <w:rPr>
        <w:lang w:val="en-US"/>
      </w:rPr>
      <w:t xml:space="preserve">Rec. </w:t>
    </w:r>
    <w:r w:rsidR="00866448">
      <w:rPr>
        <w:lang w:val="en-US"/>
      </w:rPr>
      <w:fldChar w:fldCharType="end"/>
    </w:r>
    <w:r>
      <w:rPr>
        <w:b/>
        <w:bCs/>
      </w:rPr>
      <w:t xml:space="preserve">  </w:t>
    </w:r>
    <w:r>
      <w:rPr>
        <w:b/>
        <w:bCs/>
      </w:rPr>
      <w:fldChar w:fldCharType="begin"/>
    </w:r>
    <w:r>
      <w:rPr>
        <w:b/>
        <w:bCs/>
      </w:rPr>
      <w:instrText>styleref href</w:instrText>
    </w:r>
    <w:r>
      <w:rPr>
        <w:b/>
        <w:bCs/>
      </w:rPr>
      <w:fldChar w:fldCharType="separate"/>
    </w:r>
    <w:r w:rsidR="000B15FF">
      <w:rPr>
        <w:b/>
        <w:bCs/>
        <w:noProof/>
      </w:rPr>
      <w:t>UIT-R  SM.1896-1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A8656" w14:textId="12BA9A67" w:rsidR="00957191" w:rsidRDefault="00957191">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496126">
      <w:rPr>
        <w:rStyle w:val="PageNumber"/>
        <w:b/>
        <w:bCs/>
        <w:noProof/>
        <w:lang w:val="en-US"/>
      </w:rPr>
      <w:t>2</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000B15FF" w:rsidRPr="000B15FF">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0B15FF">
      <w:rPr>
        <w:b/>
        <w:bCs/>
        <w:noProof/>
        <w:lang w:val="en-US"/>
      </w:rPr>
      <w:t>UIT-R  SM.1896-1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34212" w14:textId="7BA58DE8" w:rsidR="00957191" w:rsidRPr="00E465AE" w:rsidRDefault="00957191">
    <w:pPr>
      <w:pStyle w:val="Header"/>
      <w:rPr>
        <w:b/>
        <w:bCs/>
      </w:rPr>
    </w:pPr>
    <w:r>
      <w:tab/>
    </w:r>
    <w:r w:rsidR="00866448">
      <w:rPr>
        <w:b/>
        <w:bCs/>
      </w:rPr>
      <w:fldChar w:fldCharType="begin"/>
    </w:r>
    <w:r w:rsidR="00866448">
      <w:rPr>
        <w:b/>
        <w:bCs/>
      </w:rPr>
      <w:instrText xml:space="preserve"> DOCPROPERTY "Header" \* MERGEFORMAT </w:instrText>
    </w:r>
    <w:r w:rsidR="00866448">
      <w:rPr>
        <w:b/>
        <w:bCs/>
      </w:rPr>
      <w:fldChar w:fldCharType="separate"/>
    </w:r>
    <w:r w:rsidR="000B15FF">
      <w:rPr>
        <w:b/>
        <w:bCs/>
      </w:rPr>
      <w:t xml:space="preserve">Rec. </w:t>
    </w:r>
    <w:r w:rsidR="00866448">
      <w:rPr>
        <w:b/>
        <w:bCs/>
      </w:rPr>
      <w:fldChar w:fldCharType="end"/>
    </w:r>
    <w:r>
      <w:rPr>
        <w:b/>
        <w:bCs/>
      </w:rPr>
      <w:t xml:space="preserve"> </w:t>
    </w:r>
    <w:r>
      <w:rPr>
        <w:b/>
        <w:bCs/>
      </w:rPr>
      <w:fldChar w:fldCharType="begin"/>
    </w:r>
    <w:r>
      <w:rPr>
        <w:b/>
        <w:bCs/>
      </w:rPr>
      <w:instrText>styleref href</w:instrText>
    </w:r>
    <w:r>
      <w:rPr>
        <w:b/>
        <w:bCs/>
      </w:rPr>
      <w:fldChar w:fldCharType="separate"/>
    </w:r>
    <w:r w:rsidR="000B15FF">
      <w:rPr>
        <w:b/>
        <w:bCs/>
        <w:noProof/>
      </w:rPr>
      <w:t>UIT-R  SM.1896-1</w:t>
    </w:r>
    <w:r>
      <w:rPr>
        <w:b/>
        <w:bCs/>
      </w:rPr>
      <w:fldChar w:fldCharType="end"/>
    </w:r>
    <w:r>
      <w:tab/>
    </w:r>
    <w:r w:rsidR="00E465AE" w:rsidRPr="00E465AE">
      <w:rPr>
        <w:b/>
        <w:bCs/>
      </w:rPr>
      <w:fldChar w:fldCharType="begin"/>
    </w:r>
    <w:r w:rsidR="00E465AE" w:rsidRPr="00E465AE">
      <w:rPr>
        <w:b/>
        <w:bCs/>
      </w:rPr>
      <w:instrText xml:space="preserve"> PAGE   \* MERGEFORMAT </w:instrText>
    </w:r>
    <w:r w:rsidR="00E465AE" w:rsidRPr="00E465AE">
      <w:rPr>
        <w:b/>
        <w:bCs/>
      </w:rPr>
      <w:fldChar w:fldCharType="separate"/>
    </w:r>
    <w:r w:rsidR="00496126">
      <w:rPr>
        <w:b/>
        <w:bCs/>
        <w:noProof/>
      </w:rPr>
      <w:t>3</w:t>
    </w:r>
    <w:r w:rsidR="00E465AE" w:rsidRPr="00E465AE">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1E2CA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548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C28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B45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128C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8A23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2CD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6CFD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CCB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C6C26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fr-CH"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837"/>
    <w:rsid w:val="000401A0"/>
    <w:rsid w:val="000A1201"/>
    <w:rsid w:val="000B15FF"/>
    <w:rsid w:val="000E5B46"/>
    <w:rsid w:val="00105A4C"/>
    <w:rsid w:val="001C1EB5"/>
    <w:rsid w:val="001D655B"/>
    <w:rsid w:val="001E27F2"/>
    <w:rsid w:val="00217EBF"/>
    <w:rsid w:val="00242AEE"/>
    <w:rsid w:val="002974CE"/>
    <w:rsid w:val="002D76C4"/>
    <w:rsid w:val="00311275"/>
    <w:rsid w:val="00356837"/>
    <w:rsid w:val="003A44A5"/>
    <w:rsid w:val="003E1023"/>
    <w:rsid w:val="004021F7"/>
    <w:rsid w:val="00403255"/>
    <w:rsid w:val="00447B83"/>
    <w:rsid w:val="004537B6"/>
    <w:rsid w:val="00457A32"/>
    <w:rsid w:val="00496126"/>
    <w:rsid w:val="004B761B"/>
    <w:rsid w:val="004C2B8A"/>
    <w:rsid w:val="005130DE"/>
    <w:rsid w:val="0052529D"/>
    <w:rsid w:val="00593DCC"/>
    <w:rsid w:val="005A3EB5"/>
    <w:rsid w:val="005D7BCC"/>
    <w:rsid w:val="005E2718"/>
    <w:rsid w:val="00601315"/>
    <w:rsid w:val="00607D68"/>
    <w:rsid w:val="007468DA"/>
    <w:rsid w:val="0082420D"/>
    <w:rsid w:val="00866448"/>
    <w:rsid w:val="009351E1"/>
    <w:rsid w:val="00957191"/>
    <w:rsid w:val="009E00A8"/>
    <w:rsid w:val="00A00E78"/>
    <w:rsid w:val="00A654A4"/>
    <w:rsid w:val="00A6617B"/>
    <w:rsid w:val="00AB0DC8"/>
    <w:rsid w:val="00AE3469"/>
    <w:rsid w:val="00B44E24"/>
    <w:rsid w:val="00B60C4B"/>
    <w:rsid w:val="00B83FF6"/>
    <w:rsid w:val="00C17738"/>
    <w:rsid w:val="00C3101A"/>
    <w:rsid w:val="00D859FA"/>
    <w:rsid w:val="00DA7588"/>
    <w:rsid w:val="00DC5126"/>
    <w:rsid w:val="00DE7D73"/>
    <w:rsid w:val="00DF4176"/>
    <w:rsid w:val="00E465AE"/>
    <w:rsid w:val="00EC1957"/>
    <w:rsid w:val="00EE06B6"/>
    <w:rsid w:val="00FE0F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D2DF1"/>
  <w15:docId w15:val="{8463FBFC-FE28-4E3D-A249-D3268EF3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448"/>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rsid w:val="00866448"/>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Appel note de bas de p,Footnote Reference/,Style 12,(NECG) Footnote Reference,Style 124,Footnote symbol,Appel note de bas de p + 11 pt,Italic,Appel note de bas de p1,Appel note de bas de p2,Appel note de bas de p3,Footnote,o,fr,FR,Ref"/>
    <w:basedOn w:val="DefaultParagraphFont"/>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qFormat/>
    <w:rsid w:val="00447B83"/>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1D655B"/>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356837"/>
    <w:rPr>
      <w:color w:val="0000FF"/>
      <w:u w:val="singl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447B83"/>
    <w:rPr>
      <w:sz w:val="22"/>
      <w:lang w:val="fr-FR" w:eastAsia="en-US"/>
    </w:rPr>
  </w:style>
  <w:style w:type="paragraph" w:customStyle="1" w:styleId="Normalaftertitle0">
    <w:name w:val="Normal after title"/>
    <w:basedOn w:val="Normal"/>
    <w:next w:val="Normal"/>
    <w:rsid w:val="00356837"/>
    <w:pPr>
      <w:tabs>
        <w:tab w:val="clear" w:pos="794"/>
        <w:tab w:val="clear" w:pos="1191"/>
        <w:tab w:val="clear" w:pos="1588"/>
        <w:tab w:val="clear" w:pos="1985"/>
        <w:tab w:val="left" w:pos="1134"/>
        <w:tab w:val="left" w:pos="1871"/>
        <w:tab w:val="left" w:pos="2268"/>
      </w:tabs>
      <w:spacing w:before="280"/>
      <w:jc w:val="left"/>
    </w:pPr>
    <w:rPr>
      <w:lang w:val="en-GB"/>
    </w:rPr>
  </w:style>
  <w:style w:type="character" w:customStyle="1" w:styleId="enumlev1Char">
    <w:name w:val="enumlev1 Char"/>
    <w:link w:val="enumlev1"/>
    <w:locked/>
    <w:rsid w:val="00356837"/>
    <w:rPr>
      <w:sz w:val="24"/>
      <w:lang w:val="fr-FR" w:eastAsia="en-US"/>
    </w:rPr>
  </w:style>
  <w:style w:type="character" w:customStyle="1" w:styleId="NormalaftertitleChar">
    <w:name w:val="Normal_after_title Char"/>
    <w:link w:val="Normalaftertitle"/>
    <w:locked/>
    <w:rsid w:val="00356837"/>
    <w:rPr>
      <w:sz w:val="24"/>
      <w:lang w:val="fr-FR" w:eastAsia="en-US"/>
    </w:rPr>
  </w:style>
  <w:style w:type="character" w:customStyle="1" w:styleId="CallChar">
    <w:name w:val="Call Char"/>
    <w:link w:val="Call"/>
    <w:locked/>
    <w:rsid w:val="00356837"/>
    <w:rPr>
      <w:i/>
      <w:sz w:val="24"/>
      <w:lang w:val="fr-FR" w:eastAsia="en-US"/>
    </w:rPr>
  </w:style>
  <w:style w:type="character" w:customStyle="1" w:styleId="TabletextChar">
    <w:name w:val="Table_text Char"/>
    <w:link w:val="Tabletext"/>
    <w:locked/>
    <w:rsid w:val="00356837"/>
    <w:rPr>
      <w:sz w:val="22"/>
      <w:lang w:val="fr-FR" w:eastAsia="en-US"/>
    </w:rPr>
  </w:style>
  <w:style w:type="character" w:customStyle="1" w:styleId="HeadingbChar">
    <w:name w:val="Heading_b Char"/>
    <w:link w:val="Headingb"/>
    <w:locked/>
    <w:rsid w:val="00356837"/>
    <w:rPr>
      <w:b/>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itu.int/rec/R-REC-SM.1756/en"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tu.int/rec/R-REC-SM.1755/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tu.int/rec/R-REC-SM.1757/en"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tu.int/rec/R-REC-SM.1756/en" TargetMode="External"/><Relationship Id="rId23" Type="http://schemas.openxmlformats.org/officeDocument/2006/relationships/footer" Target="footer3.xml"/><Relationship Id="rId10" Type="http://schemas.openxmlformats.org/officeDocument/2006/relationships/hyperlink" Target="http://www.itu.int/ITU-R/go/patents/es" TargetMode="External"/><Relationship Id="rId19" Type="http://schemas.openxmlformats.org/officeDocument/2006/relationships/hyperlink" Target="http://www.itu.int/rec/R-REC-SM.1757/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883A7-9CE8-4B9B-996B-C2F3D3B1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113</TotalTime>
  <Pages>8</Pages>
  <Words>2325</Words>
  <Characters>12998</Characters>
  <Application>Microsoft Office Word</Application>
  <DocSecurity>0</DocSecurity>
  <Lines>448</Lines>
  <Paragraphs>218</Paragraphs>
  <ScaleCrop>false</ScaleCrop>
  <HeadingPairs>
    <vt:vector size="2" baseType="variant">
      <vt:variant>
        <vt:lpstr>Title</vt:lpstr>
      </vt:variant>
      <vt:variant>
        <vt:i4>1</vt:i4>
      </vt:variant>
    </vt:vector>
  </HeadingPairs>
  <TitlesOfParts>
    <vt:vector size="1" baseType="lpstr">
      <vt:lpstr> - </vt:lpstr>
    </vt:vector>
  </TitlesOfParts>
  <Manager/>
  <Company>ITU</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dc:title>
  <dc:subject/>
  <dc:creator>Oficina de Radiocomunicaciones del UIT (BR)</dc:creator>
  <cp:keywords>,</cp:keywords>
  <dc:description>Gachetc, 01/06/2020, ITU51013811</dc:description>
  <cp:lastModifiedBy>Gachet, Christelle</cp:lastModifiedBy>
  <cp:revision>39</cp:revision>
  <cp:lastPrinted>2020-06-01T12:48:00Z</cp:lastPrinted>
  <dcterms:created xsi:type="dcterms:W3CDTF">2019-02-25T09:39:00Z</dcterms:created>
  <dcterms:modified xsi:type="dcterms:W3CDTF">2020-06-01T12:49:00Z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Spanish</vt:lpwstr>
  </property>
  <property fmtid="{D5CDD505-2E9C-101B-9397-08002B2CF9AE}" pid="10" name="Typist">
    <vt:lpwstr>Gachetc</vt:lpwstr>
  </property>
  <property fmtid="{D5CDD505-2E9C-101B-9397-08002B2CF9AE}" pid="11" name="Date completed">
    <vt:lpwstr>01 June 2020</vt:lpwstr>
  </property>
</Properties>
</file>