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18DA4" w14:textId="77777777" w:rsidR="00A40221" w:rsidRDefault="00A40221" w:rsidP="00A40221"/>
    <w:p w14:paraId="2483B45B" w14:textId="77777777" w:rsidR="00A40221" w:rsidRDefault="00A40221" w:rsidP="00A40221"/>
    <w:p w14:paraId="6BAAD07C" w14:textId="77777777" w:rsidR="00A40221" w:rsidRDefault="00A40221" w:rsidP="00A40221"/>
    <w:p w14:paraId="130D258D" w14:textId="77777777" w:rsidR="00A40221" w:rsidRDefault="00A40221" w:rsidP="00A40221">
      <w:bookmarkStart w:id="0" w:name="_GoBack"/>
      <w:bookmarkEnd w:id="0"/>
    </w:p>
    <w:p w14:paraId="7A66597A" w14:textId="77777777" w:rsidR="00A40221" w:rsidRDefault="00A40221" w:rsidP="00A40221"/>
    <w:p w14:paraId="4383938F" w14:textId="77777777" w:rsidR="00A40221" w:rsidRDefault="00A40221" w:rsidP="00A40221"/>
    <w:p w14:paraId="29C0A0B4" w14:textId="77777777" w:rsidR="00A40221" w:rsidRDefault="00A40221" w:rsidP="00A40221"/>
    <w:p w14:paraId="5DE1E55E" w14:textId="77777777" w:rsidR="00A40221" w:rsidRDefault="00A40221" w:rsidP="00A40221"/>
    <w:p w14:paraId="3E292808" w14:textId="77777777" w:rsidR="00A40221" w:rsidRDefault="00A40221" w:rsidP="00A40221"/>
    <w:p w14:paraId="4BF18F6D" w14:textId="77777777" w:rsidR="00A40221" w:rsidRDefault="00A40221" w:rsidP="00A40221"/>
    <w:p w14:paraId="0D181E3E" w14:textId="77777777" w:rsidR="00A40221" w:rsidRDefault="00A40221" w:rsidP="00A40221"/>
    <w:p w14:paraId="714CFB99" w14:textId="77777777" w:rsidR="00A40221" w:rsidRDefault="00A40221" w:rsidP="00A40221"/>
    <w:tbl>
      <w:tblPr>
        <w:tblW w:w="10089" w:type="dxa"/>
        <w:tblLook w:val="01E0" w:firstRow="1" w:lastRow="1" w:firstColumn="1" w:lastColumn="1" w:noHBand="0" w:noVBand="0"/>
      </w:tblPr>
      <w:tblGrid>
        <w:gridCol w:w="10089"/>
      </w:tblGrid>
      <w:tr w:rsidR="00A40221" w14:paraId="2605DDD3" w14:textId="77777777" w:rsidTr="00C94817">
        <w:tc>
          <w:tcPr>
            <w:tcW w:w="10089" w:type="dxa"/>
          </w:tcPr>
          <w:p w14:paraId="315D1CEF" w14:textId="77777777" w:rsidR="00A40221" w:rsidRPr="001511A6" w:rsidRDefault="00A40221" w:rsidP="00C94817">
            <w:pPr>
              <w:spacing w:before="380" w:line="280" w:lineRule="exact"/>
              <w:jc w:val="right"/>
              <w:rPr>
                <w:rFonts w:ascii="Tahoma" w:hAnsi="Tahoma" w:cs="Tahoma"/>
                <w:b/>
                <w:bCs/>
                <w:iCs/>
                <w:color w:val="243285"/>
                <w:sz w:val="32"/>
                <w:szCs w:val="32"/>
                <w:lang w:val="en-US"/>
              </w:rPr>
            </w:pPr>
          </w:p>
          <w:p w14:paraId="5C2BDC82" w14:textId="77777777" w:rsidR="00A40221" w:rsidRPr="001511A6" w:rsidRDefault="00A40221" w:rsidP="00A40221">
            <w:pPr>
              <w:spacing w:before="380" w:line="280" w:lineRule="exact"/>
              <w:jc w:val="right"/>
              <w:rPr>
                <w:rFonts w:ascii="Tahoma" w:hAnsi="Tahoma" w:cs="Tahoma"/>
                <w:b/>
                <w:bCs/>
                <w:iCs/>
                <w:color w:val="243285"/>
                <w:sz w:val="36"/>
                <w:szCs w:val="36"/>
                <w:lang w:val="en-US"/>
              </w:rPr>
            </w:pPr>
            <w:proofErr w:type="gramStart"/>
            <w:r w:rsidRPr="001511A6">
              <w:rPr>
                <w:rFonts w:ascii="Tahoma" w:hAnsi="Tahoma" w:cs="Tahoma"/>
                <w:b/>
                <w:bCs/>
                <w:iCs/>
                <w:color w:val="243285"/>
                <w:sz w:val="36"/>
                <w:szCs w:val="36"/>
                <w:lang w:val="en-US"/>
              </w:rPr>
              <w:t>Recommendation  ITU</w:t>
            </w:r>
            <w:proofErr w:type="gramEnd"/>
            <w:r w:rsidRPr="001511A6">
              <w:rPr>
                <w:rFonts w:ascii="Tahoma" w:hAnsi="Tahoma" w:cs="Tahoma"/>
                <w:b/>
                <w:bCs/>
                <w:iCs/>
                <w:color w:val="243285"/>
                <w:sz w:val="36"/>
                <w:szCs w:val="36"/>
                <w:lang w:val="en-US"/>
              </w:rPr>
              <w:t>-R  SM.</w:t>
            </w:r>
            <w:r>
              <w:rPr>
                <w:rFonts w:ascii="Tahoma" w:hAnsi="Tahoma" w:cs="Tahoma"/>
                <w:b/>
                <w:bCs/>
                <w:iCs/>
                <w:color w:val="243285"/>
                <w:sz w:val="36"/>
                <w:szCs w:val="36"/>
                <w:lang w:val="en-US"/>
              </w:rPr>
              <w:t>1896-1</w:t>
            </w:r>
          </w:p>
          <w:p w14:paraId="19B73F58" w14:textId="77777777" w:rsidR="00A40221" w:rsidRPr="001511A6" w:rsidRDefault="00A40221" w:rsidP="00CF55F2">
            <w:pPr>
              <w:spacing w:before="80" w:line="280" w:lineRule="exact"/>
              <w:jc w:val="right"/>
              <w:rPr>
                <w:rFonts w:ascii="Tahoma" w:hAnsi="Tahoma" w:cs="Tahoma"/>
                <w:b/>
                <w:bCs/>
                <w:iCs/>
                <w:color w:val="243285"/>
                <w:szCs w:val="24"/>
                <w:lang w:val="en-US"/>
              </w:rPr>
            </w:pPr>
            <w:r w:rsidRPr="001511A6">
              <w:rPr>
                <w:rFonts w:ascii="Tahoma" w:hAnsi="Tahoma" w:cs="Tahoma"/>
                <w:b/>
                <w:bCs/>
                <w:iCs/>
                <w:color w:val="243285"/>
                <w:szCs w:val="24"/>
                <w:lang w:val="en-US"/>
              </w:rPr>
              <w:t>(</w:t>
            </w:r>
            <w:r w:rsidR="00CF55F2">
              <w:rPr>
                <w:rFonts w:ascii="Tahoma" w:hAnsi="Tahoma" w:cs="Tahoma"/>
                <w:b/>
                <w:bCs/>
                <w:iCs/>
                <w:color w:val="243285"/>
                <w:szCs w:val="24"/>
                <w:lang w:val="en-US"/>
              </w:rPr>
              <w:t>09</w:t>
            </w:r>
            <w:r w:rsidRPr="001511A6">
              <w:rPr>
                <w:rFonts w:ascii="Tahoma" w:hAnsi="Tahoma" w:cs="Tahoma"/>
                <w:b/>
                <w:bCs/>
                <w:iCs/>
                <w:color w:val="243285"/>
                <w:szCs w:val="24"/>
                <w:lang w:val="en-US"/>
              </w:rPr>
              <w:t>/</w:t>
            </w:r>
            <w:r w:rsidR="00CF55F2">
              <w:rPr>
                <w:rFonts w:ascii="Tahoma" w:hAnsi="Tahoma" w:cs="Tahoma"/>
                <w:b/>
                <w:bCs/>
                <w:iCs/>
                <w:color w:val="243285"/>
                <w:szCs w:val="24"/>
                <w:lang w:val="en-US"/>
              </w:rPr>
              <w:t>2018</w:t>
            </w:r>
            <w:r w:rsidRPr="001511A6">
              <w:rPr>
                <w:rFonts w:ascii="Tahoma" w:hAnsi="Tahoma" w:cs="Tahoma"/>
                <w:b/>
                <w:bCs/>
                <w:iCs/>
                <w:color w:val="243285"/>
                <w:szCs w:val="24"/>
                <w:lang w:val="en-US"/>
              </w:rPr>
              <w:t>)</w:t>
            </w:r>
          </w:p>
        </w:tc>
      </w:tr>
      <w:tr w:rsidR="00A40221" w:rsidRPr="00DD2FC9" w14:paraId="4929AAE5" w14:textId="77777777" w:rsidTr="00C94817">
        <w:tc>
          <w:tcPr>
            <w:tcW w:w="10089" w:type="dxa"/>
          </w:tcPr>
          <w:p w14:paraId="4A1BACBC" w14:textId="77777777" w:rsidR="00A40221" w:rsidRPr="001511A6" w:rsidRDefault="00A40221" w:rsidP="00C94817">
            <w:pPr>
              <w:spacing w:before="80" w:line="500" w:lineRule="exact"/>
              <w:jc w:val="right"/>
              <w:rPr>
                <w:rFonts w:ascii="Tahoma" w:hAnsi="Tahoma" w:cs="Tahoma"/>
                <w:b/>
                <w:bCs/>
                <w:iCs/>
                <w:color w:val="243285"/>
                <w:sz w:val="44"/>
                <w:szCs w:val="44"/>
                <w:lang w:val="en-US"/>
              </w:rPr>
            </w:pPr>
          </w:p>
          <w:p w14:paraId="22BE9445" w14:textId="77777777" w:rsidR="00A40221" w:rsidRPr="001511A6" w:rsidRDefault="00CF55F2" w:rsidP="00CF55F2">
            <w:pPr>
              <w:spacing w:before="80" w:line="500" w:lineRule="exact"/>
              <w:jc w:val="right"/>
              <w:rPr>
                <w:rFonts w:ascii="Tahoma" w:hAnsi="Tahoma" w:cs="Tahoma"/>
                <w:b/>
                <w:bCs/>
                <w:iCs/>
                <w:color w:val="243285"/>
                <w:sz w:val="44"/>
                <w:szCs w:val="44"/>
                <w:lang w:val="en-US"/>
              </w:rPr>
            </w:pPr>
            <w:r w:rsidRPr="00CF55F2">
              <w:rPr>
                <w:rFonts w:ascii="Tahoma" w:hAnsi="Tahoma" w:cs="Tahoma"/>
                <w:b/>
                <w:bCs/>
                <w:iCs/>
                <w:color w:val="243285"/>
                <w:sz w:val="44"/>
                <w:szCs w:val="44"/>
                <w:lang w:val="en-GB"/>
              </w:rPr>
              <w:t>Frequency ranges for global or regional harmonization of short-range devices</w:t>
            </w:r>
          </w:p>
          <w:p w14:paraId="044AEB18" w14:textId="77777777" w:rsidR="00A40221" w:rsidRPr="001511A6" w:rsidRDefault="00A40221" w:rsidP="00C94817">
            <w:pPr>
              <w:spacing w:before="80" w:line="500" w:lineRule="exact"/>
              <w:jc w:val="right"/>
              <w:rPr>
                <w:rFonts w:ascii="Tahoma" w:hAnsi="Tahoma" w:cs="Tahoma"/>
                <w:b/>
                <w:bCs/>
                <w:iCs/>
                <w:color w:val="243285"/>
                <w:sz w:val="40"/>
                <w:szCs w:val="40"/>
                <w:lang w:val="en-US"/>
              </w:rPr>
            </w:pPr>
          </w:p>
        </w:tc>
      </w:tr>
      <w:tr w:rsidR="00A40221" w14:paraId="4AA007AE" w14:textId="77777777" w:rsidTr="00C94817">
        <w:tc>
          <w:tcPr>
            <w:tcW w:w="10089" w:type="dxa"/>
          </w:tcPr>
          <w:p w14:paraId="5E8DEF5A" w14:textId="77777777" w:rsidR="00A40221" w:rsidRPr="00CF55F2" w:rsidRDefault="00A40221" w:rsidP="00C94817">
            <w:pPr>
              <w:spacing w:before="80" w:line="280" w:lineRule="exact"/>
              <w:ind w:right="640"/>
              <w:rPr>
                <w:rFonts w:ascii="Tahoma" w:hAnsi="Tahoma" w:cs="Tahoma"/>
                <w:b/>
                <w:bCs/>
                <w:iCs/>
                <w:color w:val="243285"/>
                <w:sz w:val="32"/>
                <w:szCs w:val="32"/>
                <w:lang w:val="en-GB"/>
              </w:rPr>
            </w:pPr>
          </w:p>
          <w:p w14:paraId="06243993" w14:textId="77777777" w:rsidR="00A40221" w:rsidRPr="00CF55F2" w:rsidRDefault="00A40221" w:rsidP="00C94817">
            <w:pPr>
              <w:spacing w:before="80" w:line="280" w:lineRule="exact"/>
              <w:ind w:right="640"/>
              <w:rPr>
                <w:rFonts w:ascii="Tahoma" w:hAnsi="Tahoma" w:cs="Tahoma"/>
                <w:b/>
                <w:bCs/>
                <w:iCs/>
                <w:color w:val="243285"/>
                <w:sz w:val="32"/>
                <w:szCs w:val="32"/>
                <w:lang w:val="en-GB"/>
              </w:rPr>
            </w:pPr>
          </w:p>
          <w:p w14:paraId="36C162C4" w14:textId="77777777" w:rsidR="00A40221" w:rsidRPr="00CF55F2" w:rsidRDefault="00A40221" w:rsidP="00C94817">
            <w:pPr>
              <w:spacing w:before="80" w:after="180" w:line="360" w:lineRule="exact"/>
              <w:ind w:right="720"/>
              <w:rPr>
                <w:rFonts w:ascii="Tahoma" w:hAnsi="Tahoma" w:cs="Tahoma"/>
                <w:b/>
                <w:bCs/>
                <w:iCs/>
                <w:color w:val="243285"/>
                <w:sz w:val="36"/>
                <w:szCs w:val="36"/>
                <w:lang w:val="en-GB"/>
              </w:rPr>
            </w:pPr>
          </w:p>
          <w:p w14:paraId="33F6D30B" w14:textId="77777777" w:rsidR="00A40221" w:rsidRPr="001511A6" w:rsidRDefault="00A40221" w:rsidP="00C94817">
            <w:pPr>
              <w:spacing w:before="80" w:after="180" w:line="360" w:lineRule="exact"/>
              <w:jc w:val="right"/>
              <w:rPr>
                <w:rFonts w:ascii="Tahoma" w:hAnsi="Tahoma" w:cs="Tahoma"/>
                <w:b/>
                <w:bCs/>
                <w:iCs/>
                <w:color w:val="243285"/>
                <w:sz w:val="36"/>
                <w:szCs w:val="36"/>
                <w:lang w:val="en-US"/>
              </w:rPr>
            </w:pPr>
          </w:p>
          <w:p w14:paraId="1F0B1EAC" w14:textId="77777777" w:rsidR="00A40221" w:rsidRPr="001511A6" w:rsidRDefault="00A40221" w:rsidP="00C94817">
            <w:pPr>
              <w:spacing w:before="80" w:after="180" w:line="360" w:lineRule="exact"/>
              <w:jc w:val="right"/>
              <w:rPr>
                <w:rFonts w:ascii="Tahoma" w:hAnsi="Tahoma" w:cs="Tahoma"/>
                <w:b/>
                <w:bCs/>
                <w:iCs/>
                <w:color w:val="243285"/>
                <w:sz w:val="36"/>
                <w:szCs w:val="36"/>
                <w:lang w:val="en-US"/>
              </w:rPr>
            </w:pPr>
            <w:r w:rsidRPr="001511A6">
              <w:rPr>
                <w:rFonts w:ascii="Tahoma" w:hAnsi="Tahoma" w:cs="Tahoma"/>
                <w:b/>
                <w:bCs/>
                <w:iCs/>
                <w:color w:val="243285"/>
                <w:sz w:val="36"/>
                <w:szCs w:val="36"/>
                <w:lang w:val="en-US"/>
              </w:rPr>
              <w:t>SM Series</w:t>
            </w:r>
          </w:p>
          <w:p w14:paraId="08A45F84" w14:textId="77777777" w:rsidR="00A40221" w:rsidRPr="001511A6" w:rsidRDefault="00A40221" w:rsidP="00C94817">
            <w:pPr>
              <w:spacing w:before="80" w:line="360" w:lineRule="exact"/>
              <w:jc w:val="right"/>
              <w:rPr>
                <w:rFonts w:ascii="Tahoma" w:hAnsi="Tahoma" w:cs="Tahoma"/>
                <w:b/>
                <w:bCs/>
                <w:iCs/>
                <w:color w:val="243285"/>
                <w:sz w:val="36"/>
                <w:szCs w:val="36"/>
                <w:lang w:val="en-US"/>
              </w:rPr>
            </w:pPr>
            <w:r w:rsidRPr="001511A6">
              <w:rPr>
                <w:rFonts w:ascii="Tahoma" w:hAnsi="Tahoma" w:cs="Tahoma"/>
                <w:b/>
                <w:bCs/>
                <w:iCs/>
                <w:color w:val="243285"/>
                <w:sz w:val="36"/>
                <w:szCs w:val="36"/>
                <w:lang w:val="en-US"/>
              </w:rPr>
              <w:t>Spectrum management</w:t>
            </w:r>
          </w:p>
          <w:p w14:paraId="24F0F2D1" w14:textId="77777777" w:rsidR="00A40221" w:rsidRPr="001511A6" w:rsidRDefault="00A40221" w:rsidP="00C94817">
            <w:pPr>
              <w:spacing w:before="80" w:line="360" w:lineRule="exact"/>
              <w:jc w:val="right"/>
              <w:rPr>
                <w:rFonts w:ascii="Tahoma" w:hAnsi="Tahoma" w:cs="Tahoma"/>
                <w:b/>
                <w:bCs/>
                <w:iCs/>
                <w:color w:val="243285"/>
                <w:sz w:val="32"/>
                <w:szCs w:val="32"/>
                <w:lang w:val="en-US"/>
              </w:rPr>
            </w:pPr>
          </w:p>
        </w:tc>
      </w:tr>
    </w:tbl>
    <w:p w14:paraId="78536A2F" w14:textId="77777777" w:rsidR="00A40221" w:rsidRDefault="00A40221" w:rsidP="00A40221">
      <w:pPr>
        <w:spacing w:before="80"/>
        <w:rPr>
          <w:i/>
          <w:sz w:val="22"/>
          <w:lang w:val="en-US"/>
        </w:rPr>
      </w:pPr>
    </w:p>
    <w:p w14:paraId="331D9452" w14:textId="77777777" w:rsidR="00A40221" w:rsidRDefault="00A40221" w:rsidP="00A40221">
      <w:pPr>
        <w:spacing w:before="80"/>
        <w:rPr>
          <w:i/>
          <w:sz w:val="22"/>
          <w:lang w:val="en-US"/>
        </w:rPr>
      </w:pPr>
    </w:p>
    <w:p w14:paraId="10CFE263" w14:textId="77777777" w:rsidR="00A40221" w:rsidRDefault="00A40221" w:rsidP="00A40221">
      <w:pPr>
        <w:spacing w:before="80"/>
        <w:rPr>
          <w:i/>
          <w:sz w:val="22"/>
          <w:lang w:val="en-US"/>
        </w:rPr>
      </w:pPr>
    </w:p>
    <w:p w14:paraId="122CA637" w14:textId="77777777" w:rsidR="00A40221" w:rsidRDefault="00A40221" w:rsidP="00A40221">
      <w:pPr>
        <w:spacing w:before="80"/>
        <w:rPr>
          <w:i/>
          <w:sz w:val="22"/>
          <w:lang w:val="en-US"/>
        </w:rPr>
      </w:pPr>
    </w:p>
    <w:p w14:paraId="55F152F0" w14:textId="77777777" w:rsidR="00A40221" w:rsidRDefault="00A40221" w:rsidP="00A40221">
      <w:pPr>
        <w:spacing w:before="80"/>
        <w:rPr>
          <w:i/>
          <w:sz w:val="22"/>
          <w:lang w:val="en-US"/>
        </w:rPr>
      </w:pPr>
    </w:p>
    <w:p w14:paraId="26079B8E" w14:textId="77777777" w:rsidR="00A40221" w:rsidRDefault="00A40221" w:rsidP="00A40221">
      <w:pPr>
        <w:spacing w:before="80"/>
        <w:rPr>
          <w:i/>
          <w:sz w:val="22"/>
          <w:lang w:val="en-US"/>
        </w:rPr>
      </w:pPr>
    </w:p>
    <w:p w14:paraId="0CE74C50" w14:textId="77777777" w:rsidR="00A40221" w:rsidRDefault="00A40221" w:rsidP="00A40221">
      <w:pPr>
        <w:pStyle w:val="Equation"/>
        <w:tabs>
          <w:tab w:val="clear" w:pos="4820"/>
          <w:tab w:val="clear" w:pos="9639"/>
          <w:tab w:val="left" w:pos="1191"/>
          <w:tab w:val="left" w:pos="1588"/>
          <w:tab w:val="left" w:pos="1985"/>
        </w:tabs>
        <w:rPr>
          <w:rFonts w:ascii="Palatino Linotype" w:hAnsi="Palatino Linotype"/>
          <w:lang w:val="en-US"/>
        </w:rPr>
        <w:sectPr w:rsidR="00A40221">
          <w:headerReference w:type="even" r:id="rId6"/>
          <w:headerReference w:type="default" r:id="rId7"/>
          <w:pgSz w:w="11907" w:h="16840" w:code="9"/>
          <w:pgMar w:top="1089" w:right="1089" w:bottom="284" w:left="1089" w:header="567" w:footer="284" w:gutter="0"/>
          <w:pgNumType w:start="1"/>
          <w:cols w:space="720"/>
        </w:sectPr>
      </w:pPr>
    </w:p>
    <w:p w14:paraId="2067559B" w14:textId="77777777" w:rsidR="00A40221" w:rsidRPr="00586EF8" w:rsidRDefault="00A40221" w:rsidP="00A4022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40" w:after="0"/>
        <w:rPr>
          <w:bCs/>
          <w:sz w:val="24"/>
          <w:szCs w:val="24"/>
          <w:lang w:val="en-US"/>
        </w:rPr>
      </w:pPr>
      <w:bookmarkStart w:id="1" w:name="c2tope"/>
      <w:bookmarkEnd w:id="1"/>
      <w:r w:rsidRPr="00586EF8">
        <w:rPr>
          <w:bCs/>
          <w:sz w:val="24"/>
          <w:szCs w:val="24"/>
          <w:lang w:val="en-US"/>
        </w:rPr>
        <w:lastRenderedPageBreak/>
        <w:t>Foreword</w:t>
      </w:r>
    </w:p>
    <w:p w14:paraId="374BEC28" w14:textId="77777777" w:rsidR="00A40221" w:rsidRDefault="00A40221" w:rsidP="00A40221">
      <w:pPr>
        <w:spacing w:before="240"/>
        <w:rPr>
          <w:sz w:val="20"/>
          <w:lang w:val="en-US"/>
        </w:rPr>
      </w:pPr>
      <w:r>
        <w:rPr>
          <w:sz w:val="20"/>
          <w:lang w:val="en-US"/>
        </w:rPr>
        <w:t xml:space="preserve">The role of the Radiocommunication Sector is to ensure the rational, equitable, efficient and economical use of the radio-frequency spectrum by all radiocommunication services, including satellite services, and carry out studies without limit of frequency range </w:t>
      </w:r>
      <w:proofErr w:type="gramStart"/>
      <w:r>
        <w:rPr>
          <w:sz w:val="20"/>
          <w:lang w:val="en-US"/>
        </w:rPr>
        <w:t>on the basis of</w:t>
      </w:r>
      <w:proofErr w:type="gramEnd"/>
      <w:r>
        <w:rPr>
          <w:sz w:val="20"/>
          <w:lang w:val="en-US"/>
        </w:rPr>
        <w:t xml:space="preserve"> which Recommendations are adopted.</w:t>
      </w:r>
    </w:p>
    <w:p w14:paraId="76AF93FE" w14:textId="77777777" w:rsidR="00A40221" w:rsidRDefault="00A40221" w:rsidP="00A40221">
      <w:pPr>
        <w:rPr>
          <w:sz w:val="20"/>
          <w:lang w:val="en-US"/>
        </w:rPr>
      </w:pPr>
      <w:r>
        <w:rPr>
          <w:sz w:val="20"/>
          <w:lang w:val="en-US"/>
        </w:rPr>
        <w:t>The regulatory and policy functions of the Radiocommunication Sector are performed by World and Regional Radiocommunication Conferences and Radiocommunication Assemblies supported by Study Groups.</w:t>
      </w:r>
    </w:p>
    <w:p w14:paraId="48CD72D4" w14:textId="77777777" w:rsidR="00A40221" w:rsidRPr="00B714F3" w:rsidRDefault="00A40221" w:rsidP="00A40221">
      <w:pPr>
        <w:pStyle w:val="Heading1"/>
        <w:spacing w:before="680"/>
        <w:jc w:val="center"/>
        <w:rPr>
          <w:szCs w:val="24"/>
          <w:lang w:val="en-US"/>
        </w:rPr>
      </w:pPr>
      <w:r w:rsidRPr="00B714F3">
        <w:rPr>
          <w:szCs w:val="24"/>
          <w:lang w:val="en-US"/>
        </w:rPr>
        <w:t>Policy on Intellectual Property Right (IPR)</w:t>
      </w:r>
    </w:p>
    <w:p w14:paraId="0CBB1D17" w14:textId="77777777" w:rsidR="00A40221" w:rsidRPr="00B714F3" w:rsidRDefault="00A40221" w:rsidP="00A40221">
      <w:pPr>
        <w:tabs>
          <w:tab w:val="clear" w:pos="794"/>
          <w:tab w:val="clear" w:pos="1191"/>
          <w:tab w:val="clear" w:pos="1588"/>
          <w:tab w:val="clear" w:pos="1985"/>
        </w:tabs>
        <w:spacing w:before="240"/>
        <w:rPr>
          <w:sz w:val="20"/>
          <w:lang w:val="en-US"/>
        </w:rPr>
      </w:pPr>
      <w:r w:rsidRPr="00B714F3">
        <w:rPr>
          <w:sz w:val="20"/>
          <w:lang w:val="en-US"/>
        </w:rPr>
        <w:t>ITU-R policy on IPR is described in the Common Patent Policy for ITU-T/ITU-R/ISO/IEC referenced in Resolution ITU</w:t>
      </w:r>
      <w:r w:rsidR="0016158D">
        <w:rPr>
          <w:sz w:val="20"/>
          <w:lang w:val="en-US"/>
        </w:rPr>
        <w:noBreakHyphen/>
      </w:r>
      <w:r w:rsidRPr="00B714F3">
        <w:rPr>
          <w:sz w:val="20"/>
          <w:lang w:val="en-US"/>
        </w:rPr>
        <w:t xml:space="preserve">R 1. Forms to be used for the submission of patent statements and licensing declarations by patent holders are available from </w:t>
      </w:r>
      <w:hyperlink r:id="rId8" w:history="1">
        <w:r>
          <w:rPr>
            <w:rStyle w:val="Hyperlink"/>
            <w:sz w:val="20"/>
            <w:lang w:val="en-US"/>
          </w:rPr>
          <w:t>http://www.itu.int/ITU-R/go/patents/en</w:t>
        </w:r>
      </w:hyperlink>
      <w:r w:rsidRPr="00B714F3">
        <w:rPr>
          <w:sz w:val="20"/>
          <w:lang w:val="en-US"/>
        </w:rPr>
        <w:t xml:space="preserve"> where the Guidelines for Implementation of the Common Patent Policy for ITU</w:t>
      </w:r>
      <w:r w:rsidRPr="00B714F3">
        <w:rPr>
          <w:sz w:val="20"/>
          <w:lang w:val="en-US"/>
        </w:rPr>
        <w:noBreakHyphen/>
        <w:t>T/ITU</w:t>
      </w:r>
      <w:r w:rsidRPr="00B714F3">
        <w:rPr>
          <w:sz w:val="20"/>
          <w:lang w:val="en-US"/>
        </w:rPr>
        <w:noBreakHyphen/>
        <w:t xml:space="preserve">R/ISO/IEC and the ITU-R patent information database can also be found. </w:t>
      </w:r>
    </w:p>
    <w:p w14:paraId="0157A851" w14:textId="77777777" w:rsidR="00A40221" w:rsidRDefault="00A40221" w:rsidP="00A40221">
      <w:pPr>
        <w:jc w:val="center"/>
        <w:rPr>
          <w:sz w:val="22"/>
          <w:lang w:val="en-US"/>
        </w:rPr>
      </w:pPr>
    </w:p>
    <w:p w14:paraId="1AE0DE4E" w14:textId="77777777" w:rsidR="00A40221" w:rsidRDefault="00A40221" w:rsidP="00A40221">
      <w:pPr>
        <w:jc w:val="center"/>
        <w:rPr>
          <w:sz w:val="22"/>
          <w:lang w:val="en-US"/>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1140"/>
        <w:gridCol w:w="8220"/>
      </w:tblGrid>
      <w:tr w:rsidR="00A40221" w:rsidRPr="00DD2FC9" w14:paraId="7E71C8AC" w14:textId="77777777" w:rsidTr="00C94817">
        <w:tc>
          <w:tcPr>
            <w:tcW w:w="9360" w:type="dxa"/>
            <w:gridSpan w:val="2"/>
          </w:tcPr>
          <w:p w14:paraId="3FBD16A0" w14:textId="77777777" w:rsidR="00A40221" w:rsidRPr="00036EE3" w:rsidRDefault="00A40221" w:rsidP="00C94817">
            <w:pPr>
              <w:pStyle w:val="Chaptitle"/>
              <w:keepLines w:val="0"/>
              <w:tabs>
                <w:tab w:val="clear" w:pos="794"/>
                <w:tab w:val="clear" w:pos="1191"/>
                <w:tab w:val="clear" w:pos="1588"/>
                <w:tab w:val="clear" w:pos="1985"/>
              </w:tabs>
              <w:overflowPunct/>
              <w:spacing w:before="180"/>
              <w:textAlignment w:val="auto"/>
              <w:rPr>
                <w:sz w:val="22"/>
                <w:szCs w:val="22"/>
                <w:lang w:val="en-US"/>
              </w:rPr>
            </w:pPr>
            <w:r w:rsidRPr="00036EE3">
              <w:rPr>
                <w:sz w:val="22"/>
                <w:szCs w:val="22"/>
                <w:lang w:val="en-US"/>
              </w:rPr>
              <w:t>Series of ITU-R Recommendations</w:t>
            </w:r>
            <w:r>
              <w:rPr>
                <w:sz w:val="22"/>
                <w:szCs w:val="22"/>
                <w:lang w:val="en-US"/>
              </w:rPr>
              <w:t xml:space="preserve"> </w:t>
            </w:r>
          </w:p>
          <w:p w14:paraId="5419D79F" w14:textId="77777777" w:rsidR="00A40221" w:rsidRPr="00036EE3" w:rsidRDefault="00A40221" w:rsidP="00C94817">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en-US"/>
              </w:rPr>
            </w:pPr>
            <w:r w:rsidRPr="00CE0A43">
              <w:rPr>
                <w:b w:val="0"/>
                <w:sz w:val="18"/>
                <w:szCs w:val="18"/>
                <w:lang w:val="en-US"/>
              </w:rPr>
              <w:t>(</w:t>
            </w:r>
            <w:r w:rsidRPr="00036EE3">
              <w:rPr>
                <w:b w:val="0"/>
                <w:sz w:val="18"/>
                <w:szCs w:val="18"/>
                <w:lang w:val="en-US"/>
              </w:rPr>
              <w:t xml:space="preserve">Also available online at </w:t>
            </w:r>
            <w:hyperlink r:id="rId9" w:history="1">
              <w:r>
                <w:rPr>
                  <w:rStyle w:val="Hyperlink"/>
                  <w:b w:val="0"/>
                  <w:sz w:val="18"/>
                  <w:szCs w:val="18"/>
                  <w:lang w:val="en-US"/>
                </w:rPr>
                <w:t>http://www.itu.int/publ/R-REC/en</w:t>
              </w:r>
            </w:hyperlink>
            <w:r w:rsidRPr="00CE0A43">
              <w:rPr>
                <w:b w:val="0"/>
                <w:sz w:val="18"/>
                <w:szCs w:val="18"/>
                <w:lang w:val="en-US"/>
              </w:rPr>
              <w:t>)</w:t>
            </w:r>
          </w:p>
        </w:tc>
      </w:tr>
      <w:tr w:rsidR="00A40221" w:rsidRPr="00036EE3" w14:paraId="455BA6C2" w14:textId="77777777" w:rsidTr="00C94817">
        <w:tc>
          <w:tcPr>
            <w:tcW w:w="1140" w:type="dxa"/>
          </w:tcPr>
          <w:p w14:paraId="6E2C6D7C" w14:textId="77777777" w:rsidR="00A40221" w:rsidRPr="00036EE3" w:rsidRDefault="00A40221" w:rsidP="00C94817">
            <w:pPr>
              <w:spacing w:before="200" w:after="100"/>
              <w:ind w:left="57"/>
              <w:rPr>
                <w:b/>
                <w:bCs/>
                <w:sz w:val="20"/>
                <w:lang w:val="en-US"/>
              </w:rPr>
            </w:pPr>
            <w:r w:rsidRPr="00036EE3">
              <w:rPr>
                <w:b/>
                <w:bCs/>
                <w:sz w:val="20"/>
                <w:lang w:val="en-US"/>
              </w:rPr>
              <w:t>Series</w:t>
            </w:r>
          </w:p>
        </w:tc>
        <w:tc>
          <w:tcPr>
            <w:tcW w:w="8220" w:type="dxa"/>
          </w:tcPr>
          <w:p w14:paraId="397129C1" w14:textId="77777777" w:rsidR="00A40221" w:rsidRPr="00036EE3" w:rsidRDefault="00A40221" w:rsidP="00C94817">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40" w:after="100"/>
              <w:rPr>
                <w:bCs/>
                <w:sz w:val="20"/>
                <w:lang w:val="en-US"/>
              </w:rPr>
            </w:pPr>
            <w:r w:rsidRPr="00036EE3">
              <w:rPr>
                <w:bCs/>
                <w:sz w:val="20"/>
                <w:lang w:val="en-US"/>
              </w:rPr>
              <w:t>Title</w:t>
            </w:r>
          </w:p>
        </w:tc>
      </w:tr>
      <w:tr w:rsidR="00A40221" w:rsidRPr="00036EE3" w14:paraId="6CF0A702" w14:textId="77777777" w:rsidTr="00C94817">
        <w:tc>
          <w:tcPr>
            <w:tcW w:w="1140" w:type="dxa"/>
          </w:tcPr>
          <w:p w14:paraId="68192B8D" w14:textId="77777777" w:rsidR="00A40221" w:rsidRPr="00036EE3" w:rsidRDefault="00A40221" w:rsidP="00C94817">
            <w:pPr>
              <w:spacing w:before="30" w:after="30"/>
              <w:ind w:left="57"/>
              <w:jc w:val="left"/>
              <w:rPr>
                <w:b/>
                <w:bCs/>
                <w:sz w:val="20"/>
                <w:lang w:val="en-US"/>
              </w:rPr>
            </w:pPr>
            <w:r w:rsidRPr="00036EE3">
              <w:rPr>
                <w:b/>
                <w:bCs/>
                <w:sz w:val="20"/>
                <w:lang w:val="en-US"/>
              </w:rPr>
              <w:t>BO</w:t>
            </w:r>
          </w:p>
        </w:tc>
        <w:tc>
          <w:tcPr>
            <w:tcW w:w="8220" w:type="dxa"/>
          </w:tcPr>
          <w:p w14:paraId="28A8C094" w14:textId="77777777" w:rsidR="00A40221" w:rsidRPr="00036EE3" w:rsidRDefault="00A40221" w:rsidP="00C94817">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036EE3">
              <w:rPr>
                <w:b w:val="0"/>
                <w:bCs/>
                <w:sz w:val="20"/>
                <w:lang w:val="en-US"/>
              </w:rPr>
              <w:t>Satellite delivery</w:t>
            </w:r>
          </w:p>
        </w:tc>
      </w:tr>
      <w:tr w:rsidR="00A40221" w:rsidRPr="00DD2FC9" w14:paraId="40E9D14C" w14:textId="77777777" w:rsidTr="00C94817">
        <w:tc>
          <w:tcPr>
            <w:tcW w:w="1140" w:type="dxa"/>
          </w:tcPr>
          <w:p w14:paraId="6743EF3C" w14:textId="77777777" w:rsidR="00A40221" w:rsidRPr="00036EE3" w:rsidRDefault="00A40221" w:rsidP="00C94817">
            <w:pPr>
              <w:spacing w:before="30" w:after="30"/>
              <w:ind w:left="57"/>
              <w:jc w:val="left"/>
              <w:rPr>
                <w:b/>
                <w:bCs/>
                <w:sz w:val="20"/>
                <w:lang w:val="en-US"/>
              </w:rPr>
            </w:pPr>
            <w:r w:rsidRPr="00036EE3">
              <w:rPr>
                <w:b/>
                <w:bCs/>
                <w:sz w:val="20"/>
                <w:lang w:val="en-US"/>
              </w:rPr>
              <w:t>BR</w:t>
            </w:r>
          </w:p>
        </w:tc>
        <w:tc>
          <w:tcPr>
            <w:tcW w:w="8220" w:type="dxa"/>
          </w:tcPr>
          <w:p w14:paraId="343DC636" w14:textId="77777777" w:rsidR="00A40221" w:rsidRPr="00036EE3" w:rsidRDefault="00A40221" w:rsidP="00C94817">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036EE3">
              <w:rPr>
                <w:b w:val="0"/>
                <w:sz w:val="20"/>
                <w:lang w:val="en-US"/>
              </w:rPr>
              <w:t>Recording for production, archival and play-out; film for television</w:t>
            </w:r>
          </w:p>
        </w:tc>
      </w:tr>
      <w:tr w:rsidR="00A40221" w:rsidRPr="00036EE3" w14:paraId="0B69CA91" w14:textId="77777777" w:rsidTr="00C94817">
        <w:tc>
          <w:tcPr>
            <w:tcW w:w="1140" w:type="dxa"/>
          </w:tcPr>
          <w:p w14:paraId="650F159E" w14:textId="77777777" w:rsidR="00A40221" w:rsidRPr="00036EE3" w:rsidRDefault="00A40221" w:rsidP="00C94817">
            <w:pPr>
              <w:spacing w:before="30" w:after="30"/>
              <w:ind w:left="57"/>
              <w:jc w:val="left"/>
              <w:rPr>
                <w:b/>
                <w:bCs/>
                <w:sz w:val="20"/>
                <w:lang w:val="en-US"/>
              </w:rPr>
            </w:pPr>
            <w:r w:rsidRPr="00036EE3">
              <w:rPr>
                <w:b/>
                <w:bCs/>
                <w:sz w:val="20"/>
                <w:lang w:val="en-US"/>
              </w:rPr>
              <w:t>BS</w:t>
            </w:r>
          </w:p>
        </w:tc>
        <w:tc>
          <w:tcPr>
            <w:tcW w:w="8220" w:type="dxa"/>
          </w:tcPr>
          <w:p w14:paraId="0EBD3368" w14:textId="77777777" w:rsidR="00A40221" w:rsidRPr="00036EE3" w:rsidRDefault="00A40221" w:rsidP="00C94817">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036EE3">
              <w:rPr>
                <w:b w:val="0"/>
                <w:sz w:val="20"/>
                <w:lang w:val="en-US"/>
              </w:rPr>
              <w:t>Broadcasting service (sound)</w:t>
            </w:r>
          </w:p>
        </w:tc>
      </w:tr>
      <w:tr w:rsidR="00A40221" w:rsidRPr="00ED2695" w14:paraId="7DB00D8D" w14:textId="77777777" w:rsidTr="00C94817">
        <w:tc>
          <w:tcPr>
            <w:tcW w:w="1140" w:type="dxa"/>
            <w:shd w:val="clear" w:color="auto" w:fill="auto"/>
          </w:tcPr>
          <w:p w14:paraId="748CCF79" w14:textId="77777777" w:rsidR="00A40221" w:rsidRPr="00ED2695" w:rsidRDefault="00A40221" w:rsidP="00C94817">
            <w:pPr>
              <w:spacing w:before="30" w:after="30"/>
              <w:ind w:left="57"/>
              <w:jc w:val="left"/>
              <w:rPr>
                <w:b/>
                <w:bCs/>
                <w:sz w:val="20"/>
                <w:lang w:val="en-US"/>
              </w:rPr>
            </w:pPr>
            <w:r w:rsidRPr="00ED2695">
              <w:rPr>
                <w:b/>
                <w:bCs/>
                <w:sz w:val="20"/>
                <w:lang w:val="en-US"/>
              </w:rPr>
              <w:t>BT</w:t>
            </w:r>
          </w:p>
        </w:tc>
        <w:tc>
          <w:tcPr>
            <w:tcW w:w="8220" w:type="dxa"/>
            <w:shd w:val="clear" w:color="auto" w:fill="auto"/>
          </w:tcPr>
          <w:p w14:paraId="59005B01" w14:textId="77777777" w:rsidR="00A40221" w:rsidRPr="00ED2695" w:rsidRDefault="00A40221" w:rsidP="00C94817">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ED2695">
              <w:rPr>
                <w:b w:val="0"/>
                <w:sz w:val="20"/>
                <w:lang w:val="en-US"/>
              </w:rPr>
              <w:t>Broadcasting service (television)</w:t>
            </w:r>
          </w:p>
        </w:tc>
      </w:tr>
      <w:tr w:rsidR="00A40221" w:rsidRPr="00036EE3" w14:paraId="05CB4329" w14:textId="77777777" w:rsidTr="00C94817">
        <w:tc>
          <w:tcPr>
            <w:tcW w:w="1140" w:type="dxa"/>
            <w:shd w:val="clear" w:color="auto" w:fill="auto"/>
          </w:tcPr>
          <w:p w14:paraId="6604D268" w14:textId="77777777" w:rsidR="00A40221" w:rsidRPr="00036EE3" w:rsidRDefault="00A40221" w:rsidP="00C94817">
            <w:pPr>
              <w:spacing w:before="30" w:after="30"/>
              <w:ind w:left="57"/>
              <w:jc w:val="left"/>
              <w:rPr>
                <w:b/>
                <w:bCs/>
                <w:sz w:val="20"/>
                <w:lang w:val="fr-CH"/>
              </w:rPr>
            </w:pPr>
            <w:r w:rsidRPr="00036EE3">
              <w:rPr>
                <w:b/>
                <w:bCs/>
                <w:sz w:val="20"/>
                <w:lang w:val="fr-CH"/>
              </w:rPr>
              <w:t>F</w:t>
            </w:r>
          </w:p>
        </w:tc>
        <w:tc>
          <w:tcPr>
            <w:tcW w:w="8220" w:type="dxa"/>
            <w:shd w:val="clear" w:color="auto" w:fill="auto"/>
          </w:tcPr>
          <w:p w14:paraId="6208C71B" w14:textId="77777777" w:rsidR="00A40221" w:rsidRPr="00036EE3" w:rsidRDefault="00A40221" w:rsidP="00C94817">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fr-CH"/>
              </w:rPr>
            </w:pPr>
            <w:r w:rsidRPr="00036EE3">
              <w:rPr>
                <w:sz w:val="20"/>
                <w:lang w:val="fr-CH"/>
              </w:rPr>
              <w:t>Fixed service</w:t>
            </w:r>
          </w:p>
        </w:tc>
      </w:tr>
      <w:tr w:rsidR="00A40221" w:rsidRPr="00036EE3" w14:paraId="409A40ED" w14:textId="77777777" w:rsidTr="00C94817">
        <w:tc>
          <w:tcPr>
            <w:tcW w:w="1140" w:type="dxa"/>
            <w:shd w:val="clear" w:color="auto" w:fill="auto"/>
          </w:tcPr>
          <w:p w14:paraId="61DC2208" w14:textId="77777777" w:rsidR="00A40221" w:rsidRPr="00906589" w:rsidRDefault="00A40221" w:rsidP="00C94817">
            <w:pPr>
              <w:spacing w:before="30" w:after="30"/>
              <w:ind w:left="57"/>
              <w:jc w:val="left"/>
              <w:rPr>
                <w:b/>
                <w:bCs/>
                <w:sz w:val="20"/>
                <w:lang w:val="en-US"/>
              </w:rPr>
            </w:pPr>
            <w:r w:rsidRPr="00906589">
              <w:rPr>
                <w:b/>
                <w:bCs/>
                <w:sz w:val="20"/>
                <w:lang w:val="en-US"/>
              </w:rPr>
              <w:t>M</w:t>
            </w:r>
          </w:p>
        </w:tc>
        <w:tc>
          <w:tcPr>
            <w:tcW w:w="8220" w:type="dxa"/>
            <w:shd w:val="clear" w:color="auto" w:fill="auto"/>
          </w:tcPr>
          <w:p w14:paraId="55127834" w14:textId="77777777" w:rsidR="00A40221" w:rsidRPr="00906589" w:rsidRDefault="00A40221" w:rsidP="00C94817">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906589">
              <w:rPr>
                <w:b w:val="0"/>
                <w:sz w:val="20"/>
                <w:lang w:val="en-US"/>
              </w:rPr>
              <w:t>Mobile, radiodetermination, amateur and related satellite services</w:t>
            </w:r>
          </w:p>
        </w:tc>
      </w:tr>
      <w:tr w:rsidR="00A40221" w:rsidRPr="00036EE3" w14:paraId="23750EAF" w14:textId="77777777" w:rsidTr="00C94817">
        <w:tc>
          <w:tcPr>
            <w:tcW w:w="1140" w:type="dxa"/>
          </w:tcPr>
          <w:p w14:paraId="78B99C5C" w14:textId="77777777" w:rsidR="00A40221" w:rsidRPr="00036EE3" w:rsidRDefault="00A40221" w:rsidP="00C94817">
            <w:pPr>
              <w:spacing w:before="30" w:after="30"/>
              <w:ind w:left="57"/>
              <w:jc w:val="left"/>
              <w:rPr>
                <w:b/>
                <w:bCs/>
                <w:sz w:val="20"/>
                <w:lang w:val="fr-CH"/>
              </w:rPr>
            </w:pPr>
            <w:r w:rsidRPr="00036EE3">
              <w:rPr>
                <w:b/>
                <w:bCs/>
                <w:sz w:val="20"/>
                <w:lang w:val="fr-CH"/>
              </w:rPr>
              <w:t>P</w:t>
            </w:r>
          </w:p>
        </w:tc>
        <w:tc>
          <w:tcPr>
            <w:tcW w:w="8220" w:type="dxa"/>
          </w:tcPr>
          <w:p w14:paraId="03B07494" w14:textId="77777777" w:rsidR="00A40221" w:rsidRPr="00036EE3" w:rsidRDefault="00A40221" w:rsidP="00C94817">
            <w:pPr>
              <w:spacing w:before="30" w:after="30"/>
              <w:jc w:val="left"/>
              <w:rPr>
                <w:sz w:val="20"/>
                <w:lang w:val="fr-CH"/>
              </w:rPr>
            </w:pPr>
            <w:r w:rsidRPr="00036EE3">
              <w:rPr>
                <w:sz w:val="20"/>
                <w:lang w:val="fr-CH"/>
              </w:rPr>
              <w:t>Radiowave propagation</w:t>
            </w:r>
          </w:p>
        </w:tc>
      </w:tr>
      <w:tr w:rsidR="00A40221" w:rsidRPr="00036EE3" w14:paraId="4D383F5C" w14:textId="77777777" w:rsidTr="00C94817">
        <w:tc>
          <w:tcPr>
            <w:tcW w:w="1140" w:type="dxa"/>
          </w:tcPr>
          <w:p w14:paraId="5CC11CE6" w14:textId="77777777" w:rsidR="00A40221" w:rsidRPr="00036EE3" w:rsidRDefault="00A40221" w:rsidP="00C94817">
            <w:pPr>
              <w:spacing w:before="30" w:after="30"/>
              <w:ind w:left="57"/>
              <w:jc w:val="left"/>
              <w:rPr>
                <w:b/>
                <w:bCs/>
                <w:sz w:val="20"/>
                <w:lang w:val="en-US"/>
              </w:rPr>
            </w:pPr>
            <w:r w:rsidRPr="00036EE3">
              <w:rPr>
                <w:b/>
                <w:bCs/>
                <w:sz w:val="20"/>
                <w:lang w:val="en-US"/>
              </w:rPr>
              <w:t>RA</w:t>
            </w:r>
          </w:p>
        </w:tc>
        <w:tc>
          <w:tcPr>
            <w:tcW w:w="8220" w:type="dxa"/>
          </w:tcPr>
          <w:p w14:paraId="777E8EC6" w14:textId="77777777" w:rsidR="00A40221" w:rsidRPr="00036EE3" w:rsidRDefault="00A40221" w:rsidP="00C94817">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036EE3">
              <w:rPr>
                <w:sz w:val="20"/>
                <w:lang w:val="en-US"/>
              </w:rPr>
              <w:t>Radio astronomy</w:t>
            </w:r>
          </w:p>
        </w:tc>
      </w:tr>
      <w:tr w:rsidR="00A40221" w:rsidRPr="00036EE3" w14:paraId="487C528C" w14:textId="77777777" w:rsidTr="00C94817">
        <w:tc>
          <w:tcPr>
            <w:tcW w:w="1140" w:type="dxa"/>
          </w:tcPr>
          <w:p w14:paraId="01E388F6" w14:textId="77777777" w:rsidR="00A40221" w:rsidRPr="00036EE3" w:rsidRDefault="00A40221" w:rsidP="00C94817">
            <w:pPr>
              <w:spacing w:before="30" w:after="30"/>
              <w:ind w:left="57"/>
              <w:jc w:val="left"/>
              <w:rPr>
                <w:b/>
                <w:bCs/>
                <w:sz w:val="20"/>
                <w:lang w:val="en-US"/>
              </w:rPr>
            </w:pPr>
            <w:r w:rsidRPr="00036EE3">
              <w:rPr>
                <w:b/>
                <w:bCs/>
                <w:sz w:val="20"/>
                <w:lang w:val="en-US"/>
              </w:rPr>
              <w:t>RS</w:t>
            </w:r>
          </w:p>
        </w:tc>
        <w:tc>
          <w:tcPr>
            <w:tcW w:w="8220" w:type="dxa"/>
          </w:tcPr>
          <w:p w14:paraId="110A055C" w14:textId="77777777" w:rsidR="00A40221" w:rsidRPr="00036EE3" w:rsidRDefault="00A40221" w:rsidP="00C94817">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036EE3">
              <w:rPr>
                <w:sz w:val="20"/>
                <w:lang w:val="en-US"/>
              </w:rPr>
              <w:t>Remote sensing systems</w:t>
            </w:r>
          </w:p>
        </w:tc>
      </w:tr>
      <w:tr w:rsidR="00A40221" w:rsidRPr="00036EE3" w14:paraId="64F4DA18" w14:textId="77777777" w:rsidTr="00C94817">
        <w:tc>
          <w:tcPr>
            <w:tcW w:w="1140" w:type="dxa"/>
          </w:tcPr>
          <w:p w14:paraId="64779136" w14:textId="77777777" w:rsidR="00A40221" w:rsidRPr="00036EE3" w:rsidRDefault="00A40221" w:rsidP="00C94817">
            <w:pPr>
              <w:spacing w:before="30" w:after="30"/>
              <w:ind w:left="57"/>
              <w:jc w:val="left"/>
              <w:rPr>
                <w:b/>
                <w:bCs/>
                <w:sz w:val="20"/>
                <w:lang w:val="en-US"/>
              </w:rPr>
            </w:pPr>
            <w:r w:rsidRPr="00036EE3">
              <w:rPr>
                <w:b/>
                <w:bCs/>
                <w:sz w:val="20"/>
                <w:lang w:val="en-US"/>
              </w:rPr>
              <w:t>S</w:t>
            </w:r>
          </w:p>
        </w:tc>
        <w:tc>
          <w:tcPr>
            <w:tcW w:w="8220" w:type="dxa"/>
          </w:tcPr>
          <w:p w14:paraId="5A0AA1FA" w14:textId="77777777" w:rsidR="00A40221" w:rsidRPr="00036EE3" w:rsidRDefault="00A40221" w:rsidP="00C94817">
            <w:pPr>
              <w:spacing w:before="30" w:after="30"/>
              <w:jc w:val="left"/>
              <w:rPr>
                <w:sz w:val="20"/>
                <w:lang w:val="en-US"/>
              </w:rPr>
            </w:pPr>
            <w:r w:rsidRPr="00036EE3">
              <w:rPr>
                <w:sz w:val="20"/>
                <w:lang w:val="en-US"/>
              </w:rPr>
              <w:t>Fixed-satellite service</w:t>
            </w:r>
          </w:p>
        </w:tc>
      </w:tr>
      <w:tr w:rsidR="00A40221" w:rsidRPr="00036EE3" w14:paraId="21684990" w14:textId="77777777" w:rsidTr="00C94817">
        <w:tc>
          <w:tcPr>
            <w:tcW w:w="1140" w:type="dxa"/>
          </w:tcPr>
          <w:p w14:paraId="205FC89A" w14:textId="77777777" w:rsidR="00A40221" w:rsidRPr="00036EE3" w:rsidRDefault="00A40221" w:rsidP="00C94817">
            <w:pPr>
              <w:spacing w:before="30" w:after="30"/>
              <w:ind w:left="57"/>
              <w:jc w:val="left"/>
              <w:rPr>
                <w:b/>
                <w:bCs/>
                <w:sz w:val="20"/>
                <w:lang w:val="en-US"/>
              </w:rPr>
            </w:pPr>
            <w:r w:rsidRPr="00036EE3">
              <w:rPr>
                <w:b/>
                <w:bCs/>
                <w:sz w:val="20"/>
                <w:lang w:val="en-US"/>
              </w:rPr>
              <w:t>SA</w:t>
            </w:r>
          </w:p>
        </w:tc>
        <w:tc>
          <w:tcPr>
            <w:tcW w:w="8220" w:type="dxa"/>
          </w:tcPr>
          <w:p w14:paraId="159F756B" w14:textId="77777777" w:rsidR="00A40221" w:rsidRPr="00036EE3" w:rsidRDefault="00A40221" w:rsidP="00C94817">
            <w:pPr>
              <w:spacing w:before="30" w:after="30"/>
              <w:jc w:val="left"/>
              <w:rPr>
                <w:sz w:val="20"/>
                <w:lang w:val="en-US"/>
              </w:rPr>
            </w:pPr>
            <w:r w:rsidRPr="00036EE3">
              <w:rPr>
                <w:sz w:val="20"/>
                <w:lang w:val="en-US"/>
              </w:rPr>
              <w:t>Space applications and meteorology</w:t>
            </w:r>
          </w:p>
        </w:tc>
      </w:tr>
      <w:tr w:rsidR="00A40221" w:rsidRPr="00DD2FC9" w14:paraId="43160764" w14:textId="77777777" w:rsidTr="00C94817">
        <w:tc>
          <w:tcPr>
            <w:tcW w:w="1140" w:type="dxa"/>
          </w:tcPr>
          <w:p w14:paraId="38DADBED" w14:textId="77777777" w:rsidR="00A40221" w:rsidRPr="00036EE3" w:rsidRDefault="00A40221" w:rsidP="00C94817">
            <w:pPr>
              <w:spacing w:before="30" w:after="30"/>
              <w:ind w:left="57"/>
              <w:jc w:val="left"/>
              <w:rPr>
                <w:b/>
                <w:bCs/>
                <w:sz w:val="20"/>
                <w:lang w:val="en-US"/>
              </w:rPr>
            </w:pPr>
            <w:r w:rsidRPr="00036EE3">
              <w:rPr>
                <w:b/>
                <w:bCs/>
                <w:sz w:val="20"/>
                <w:lang w:val="en-US"/>
              </w:rPr>
              <w:t>SF</w:t>
            </w:r>
          </w:p>
        </w:tc>
        <w:tc>
          <w:tcPr>
            <w:tcW w:w="8220" w:type="dxa"/>
          </w:tcPr>
          <w:p w14:paraId="3F33D8EE" w14:textId="77777777" w:rsidR="00A40221" w:rsidRPr="00036EE3" w:rsidRDefault="00A40221" w:rsidP="00C94817">
            <w:pPr>
              <w:spacing w:before="30" w:after="30"/>
              <w:jc w:val="left"/>
              <w:rPr>
                <w:sz w:val="20"/>
                <w:lang w:val="en-US"/>
              </w:rPr>
            </w:pPr>
            <w:r w:rsidRPr="00036EE3">
              <w:rPr>
                <w:sz w:val="20"/>
                <w:lang w:val="en-US"/>
              </w:rPr>
              <w:t>Frequency sharing and coordination between fixed-satellite and fixed service systems</w:t>
            </w:r>
          </w:p>
        </w:tc>
      </w:tr>
      <w:tr w:rsidR="00A40221" w:rsidRPr="00036EE3" w14:paraId="4A4CAF1D" w14:textId="77777777" w:rsidTr="00C94817">
        <w:tc>
          <w:tcPr>
            <w:tcW w:w="1140" w:type="dxa"/>
            <w:shd w:val="clear" w:color="auto" w:fill="F3F3F3"/>
          </w:tcPr>
          <w:p w14:paraId="3F265481" w14:textId="77777777" w:rsidR="00A40221" w:rsidRPr="00906589" w:rsidRDefault="00A40221" w:rsidP="00C94817">
            <w:pPr>
              <w:spacing w:before="30" w:after="30"/>
              <w:ind w:left="57"/>
              <w:jc w:val="left"/>
              <w:rPr>
                <w:b/>
                <w:bCs/>
                <w:color w:val="000080"/>
                <w:sz w:val="20"/>
                <w:lang w:val="en-US"/>
              </w:rPr>
            </w:pPr>
            <w:r w:rsidRPr="00906589">
              <w:rPr>
                <w:b/>
                <w:bCs/>
                <w:color w:val="000080"/>
                <w:sz w:val="20"/>
                <w:lang w:val="en-US"/>
              </w:rPr>
              <w:t>SM</w:t>
            </w:r>
          </w:p>
        </w:tc>
        <w:tc>
          <w:tcPr>
            <w:tcW w:w="8220" w:type="dxa"/>
            <w:shd w:val="clear" w:color="auto" w:fill="F3F3F3"/>
          </w:tcPr>
          <w:p w14:paraId="3C84B626" w14:textId="77777777" w:rsidR="00A40221" w:rsidRPr="00906589" w:rsidRDefault="00A40221" w:rsidP="00C94817">
            <w:pPr>
              <w:spacing w:before="30" w:after="30"/>
              <w:jc w:val="left"/>
              <w:rPr>
                <w:b/>
                <w:bCs/>
                <w:color w:val="000080"/>
                <w:sz w:val="20"/>
                <w:lang w:val="en-US"/>
              </w:rPr>
            </w:pPr>
            <w:r w:rsidRPr="00906589">
              <w:rPr>
                <w:b/>
                <w:bCs/>
                <w:color w:val="000080"/>
                <w:sz w:val="20"/>
                <w:lang w:val="en-US"/>
              </w:rPr>
              <w:t>Spectrum management</w:t>
            </w:r>
          </w:p>
        </w:tc>
      </w:tr>
      <w:tr w:rsidR="00A40221" w:rsidRPr="00036EE3" w14:paraId="2DF752C7" w14:textId="77777777" w:rsidTr="00C94817">
        <w:tc>
          <w:tcPr>
            <w:tcW w:w="1140" w:type="dxa"/>
          </w:tcPr>
          <w:p w14:paraId="7AE6C72B" w14:textId="77777777" w:rsidR="00A40221" w:rsidRPr="00036EE3" w:rsidRDefault="00A40221" w:rsidP="00C94817">
            <w:pPr>
              <w:spacing w:before="30" w:after="30"/>
              <w:ind w:left="57"/>
              <w:jc w:val="left"/>
              <w:rPr>
                <w:b/>
                <w:bCs/>
                <w:sz w:val="20"/>
                <w:lang w:val="en-US"/>
              </w:rPr>
            </w:pPr>
            <w:r w:rsidRPr="00036EE3">
              <w:rPr>
                <w:b/>
                <w:bCs/>
                <w:sz w:val="20"/>
                <w:lang w:val="en-US"/>
              </w:rPr>
              <w:t>SNG</w:t>
            </w:r>
          </w:p>
        </w:tc>
        <w:tc>
          <w:tcPr>
            <w:tcW w:w="8220" w:type="dxa"/>
          </w:tcPr>
          <w:p w14:paraId="0273C272" w14:textId="77777777" w:rsidR="00A40221" w:rsidRPr="00036EE3" w:rsidRDefault="00A40221" w:rsidP="00C94817">
            <w:pPr>
              <w:spacing w:before="30" w:after="30"/>
              <w:jc w:val="left"/>
              <w:rPr>
                <w:sz w:val="20"/>
                <w:lang w:val="en-US"/>
              </w:rPr>
            </w:pPr>
            <w:r w:rsidRPr="00036EE3">
              <w:rPr>
                <w:sz w:val="20"/>
                <w:lang w:val="en-US"/>
              </w:rPr>
              <w:t>Satellite news gathering</w:t>
            </w:r>
          </w:p>
        </w:tc>
      </w:tr>
      <w:tr w:rsidR="00A40221" w:rsidRPr="0024115A" w14:paraId="78D48D55" w14:textId="77777777" w:rsidTr="00C94817">
        <w:tc>
          <w:tcPr>
            <w:tcW w:w="1140" w:type="dxa"/>
          </w:tcPr>
          <w:p w14:paraId="042F5B17" w14:textId="77777777" w:rsidR="00A40221" w:rsidRPr="00036EE3" w:rsidRDefault="00A40221" w:rsidP="00C94817">
            <w:pPr>
              <w:spacing w:before="30" w:after="30"/>
              <w:ind w:left="57"/>
              <w:jc w:val="left"/>
              <w:rPr>
                <w:b/>
                <w:bCs/>
                <w:sz w:val="20"/>
                <w:lang w:val="en-US"/>
              </w:rPr>
            </w:pPr>
            <w:r w:rsidRPr="00036EE3">
              <w:rPr>
                <w:b/>
                <w:bCs/>
                <w:sz w:val="20"/>
                <w:lang w:val="en-US"/>
              </w:rPr>
              <w:t>TF</w:t>
            </w:r>
          </w:p>
        </w:tc>
        <w:tc>
          <w:tcPr>
            <w:tcW w:w="8220" w:type="dxa"/>
          </w:tcPr>
          <w:p w14:paraId="27C62DB7" w14:textId="77777777" w:rsidR="00A40221" w:rsidRPr="00036EE3" w:rsidRDefault="00A40221" w:rsidP="00C94817">
            <w:pPr>
              <w:spacing w:before="30" w:after="30"/>
              <w:jc w:val="left"/>
              <w:rPr>
                <w:sz w:val="20"/>
                <w:lang w:val="en-US"/>
              </w:rPr>
            </w:pPr>
            <w:r w:rsidRPr="00036EE3">
              <w:rPr>
                <w:sz w:val="20"/>
                <w:lang w:val="en-US"/>
              </w:rPr>
              <w:t>Time signals and frequency standards emissions</w:t>
            </w:r>
          </w:p>
        </w:tc>
      </w:tr>
      <w:tr w:rsidR="00A40221" w:rsidRPr="00036EE3" w14:paraId="5FDCF747" w14:textId="77777777" w:rsidTr="00C94817">
        <w:tc>
          <w:tcPr>
            <w:tcW w:w="1140" w:type="dxa"/>
          </w:tcPr>
          <w:p w14:paraId="0D3EFD81" w14:textId="77777777" w:rsidR="00A40221" w:rsidRPr="00036EE3" w:rsidRDefault="00A40221" w:rsidP="00C94817">
            <w:pPr>
              <w:spacing w:before="30" w:after="30"/>
              <w:ind w:left="57"/>
              <w:jc w:val="left"/>
              <w:rPr>
                <w:b/>
                <w:bCs/>
                <w:sz w:val="20"/>
                <w:lang w:val="en-US"/>
              </w:rPr>
            </w:pPr>
            <w:r w:rsidRPr="00036EE3">
              <w:rPr>
                <w:b/>
                <w:bCs/>
                <w:sz w:val="20"/>
                <w:lang w:val="en-US"/>
              </w:rPr>
              <w:t>V</w:t>
            </w:r>
          </w:p>
        </w:tc>
        <w:tc>
          <w:tcPr>
            <w:tcW w:w="8220" w:type="dxa"/>
          </w:tcPr>
          <w:p w14:paraId="448FE8A6" w14:textId="77777777" w:rsidR="00A40221" w:rsidRPr="00036EE3" w:rsidRDefault="00A40221" w:rsidP="00C94817">
            <w:pPr>
              <w:spacing w:before="30" w:after="180"/>
              <w:jc w:val="left"/>
              <w:rPr>
                <w:sz w:val="20"/>
                <w:lang w:val="en-US"/>
              </w:rPr>
            </w:pPr>
            <w:r w:rsidRPr="00036EE3">
              <w:rPr>
                <w:sz w:val="20"/>
                <w:lang w:val="en-US"/>
              </w:rPr>
              <w:t>Vocabulary and related subjects</w:t>
            </w:r>
          </w:p>
        </w:tc>
      </w:tr>
    </w:tbl>
    <w:p w14:paraId="3B0749DE" w14:textId="77777777" w:rsidR="00A40221" w:rsidRPr="00036EE3" w:rsidRDefault="00A40221" w:rsidP="00A40221">
      <w:pPr>
        <w:spacing w:before="30" w:after="30"/>
        <w:jc w:val="center"/>
        <w:rPr>
          <w:sz w:val="20"/>
          <w:lang w:val="en-US"/>
        </w:rPr>
      </w:pPr>
    </w:p>
    <w:tbl>
      <w:tblPr>
        <w:tblpPr w:leftFromText="180" w:rightFromText="180" w:vertAnchor="text" w:tblpX="-5771" w:tblpY="-4031"/>
        <w:tblW w:w="0" w:type="auto"/>
        <w:tblLook w:val="0000" w:firstRow="0" w:lastRow="0" w:firstColumn="0" w:lastColumn="0" w:noHBand="0" w:noVBand="0"/>
      </w:tblPr>
      <w:tblGrid>
        <w:gridCol w:w="720"/>
      </w:tblGrid>
      <w:tr w:rsidR="00A40221" w14:paraId="0170C0ED" w14:textId="77777777" w:rsidTr="00C94817">
        <w:tc>
          <w:tcPr>
            <w:tcW w:w="720" w:type="dxa"/>
          </w:tcPr>
          <w:p w14:paraId="21A992C8" w14:textId="77777777" w:rsidR="00A40221" w:rsidRDefault="00A40221" w:rsidP="00C94817">
            <w:pPr>
              <w:jc w:val="center"/>
              <w:rPr>
                <w:sz w:val="22"/>
                <w:lang w:val="en-US"/>
              </w:rPr>
            </w:pPr>
          </w:p>
        </w:tc>
      </w:tr>
    </w:tbl>
    <w:p w14:paraId="5DA5F566" w14:textId="77777777" w:rsidR="00A40221" w:rsidRPr="00036EE3" w:rsidRDefault="00A40221" w:rsidP="00A40221">
      <w:pPr>
        <w:spacing w:before="0"/>
        <w:jc w:val="center"/>
        <w:rPr>
          <w:sz w:val="22"/>
          <w:lang w:val="en-US"/>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360"/>
      </w:tblGrid>
      <w:tr w:rsidR="00A40221" w:rsidRPr="0024115A" w14:paraId="7C9E82EC" w14:textId="77777777" w:rsidTr="00C94817">
        <w:tc>
          <w:tcPr>
            <w:tcW w:w="9360" w:type="dxa"/>
          </w:tcPr>
          <w:p w14:paraId="42C437D3" w14:textId="77777777" w:rsidR="00A40221" w:rsidRPr="002F5199" w:rsidRDefault="00A40221" w:rsidP="00C94817">
            <w:pPr>
              <w:spacing w:after="120"/>
              <w:jc w:val="center"/>
              <w:rPr>
                <w:sz w:val="20"/>
                <w:lang w:val="en-US"/>
              </w:rPr>
            </w:pPr>
            <w:r w:rsidRPr="002F5199">
              <w:rPr>
                <w:b/>
                <w:bCs/>
                <w:i/>
                <w:iCs/>
                <w:sz w:val="20"/>
                <w:lang w:val="en-US"/>
              </w:rPr>
              <w:t>Note</w:t>
            </w:r>
            <w:r w:rsidRPr="002F5199">
              <w:rPr>
                <w:sz w:val="20"/>
                <w:lang w:val="en-US"/>
              </w:rPr>
              <w:t xml:space="preserve">: </w:t>
            </w:r>
            <w:r w:rsidRPr="002F5199">
              <w:rPr>
                <w:i/>
                <w:iCs/>
                <w:sz w:val="20"/>
                <w:lang w:val="en-US"/>
              </w:rPr>
              <w:t>This ITU-R Recommendation was approved in English under the procedure detailed in Resolution ITU-R 1.</w:t>
            </w:r>
          </w:p>
        </w:tc>
      </w:tr>
    </w:tbl>
    <w:p w14:paraId="68119FCD" w14:textId="77777777" w:rsidR="00A40221" w:rsidRDefault="00A40221" w:rsidP="00A40221">
      <w:pPr>
        <w:spacing w:before="0"/>
        <w:jc w:val="center"/>
        <w:rPr>
          <w:sz w:val="22"/>
          <w:lang w:val="en-US"/>
        </w:rPr>
      </w:pPr>
    </w:p>
    <w:p w14:paraId="072C7649" w14:textId="77777777" w:rsidR="00A40221" w:rsidRPr="002F5199" w:rsidRDefault="00A40221" w:rsidP="00A40221">
      <w:pPr>
        <w:spacing w:before="0"/>
        <w:jc w:val="right"/>
        <w:rPr>
          <w:i/>
          <w:iCs/>
          <w:sz w:val="20"/>
          <w:lang w:val="en-US"/>
        </w:rPr>
      </w:pPr>
      <w:r w:rsidRPr="002F5199">
        <w:rPr>
          <w:i/>
          <w:iCs/>
          <w:sz w:val="20"/>
          <w:lang w:val="en-US"/>
        </w:rPr>
        <w:t>Electronic Publication</w:t>
      </w:r>
    </w:p>
    <w:p w14:paraId="4FC276D5" w14:textId="77777777" w:rsidR="00A40221" w:rsidRPr="002F5199" w:rsidRDefault="00A40221" w:rsidP="005F5937">
      <w:pPr>
        <w:spacing w:before="0"/>
        <w:jc w:val="right"/>
        <w:rPr>
          <w:sz w:val="20"/>
          <w:lang w:val="en-US"/>
        </w:rPr>
      </w:pPr>
      <w:smartTag w:uri="urn:schemas-microsoft-com:office:smarttags" w:element="City">
        <w:smartTag w:uri="urn:schemas-microsoft-com:office:smarttags" w:element="State">
          <w:r w:rsidRPr="002F5199">
            <w:rPr>
              <w:sz w:val="20"/>
              <w:lang w:val="en-US"/>
            </w:rPr>
            <w:t>Geneva</w:t>
          </w:r>
        </w:smartTag>
      </w:smartTag>
      <w:r w:rsidRPr="002F5199">
        <w:rPr>
          <w:sz w:val="20"/>
          <w:lang w:val="en-US"/>
        </w:rPr>
        <w:t>, 20</w:t>
      </w:r>
      <w:r>
        <w:rPr>
          <w:sz w:val="20"/>
          <w:lang w:val="en-US"/>
        </w:rPr>
        <w:t>1</w:t>
      </w:r>
      <w:r w:rsidR="005F5937">
        <w:rPr>
          <w:sz w:val="20"/>
          <w:lang w:val="en-US"/>
        </w:rPr>
        <w:t>8</w:t>
      </w:r>
    </w:p>
    <w:p w14:paraId="72559893" w14:textId="77777777" w:rsidR="00A40221" w:rsidRDefault="00A40221" w:rsidP="00A40221">
      <w:pPr>
        <w:jc w:val="center"/>
        <w:rPr>
          <w:sz w:val="22"/>
          <w:lang w:val="en-US"/>
        </w:rPr>
      </w:pPr>
    </w:p>
    <w:p w14:paraId="58CB3F61" w14:textId="77777777" w:rsidR="00A40221" w:rsidRPr="00470E28" w:rsidRDefault="00A40221" w:rsidP="00E2037B">
      <w:pPr>
        <w:jc w:val="center"/>
        <w:rPr>
          <w:sz w:val="20"/>
          <w:lang w:val="en-US"/>
        </w:rPr>
      </w:pPr>
      <w:r w:rsidRPr="00470E28">
        <w:rPr>
          <w:sz w:val="20"/>
          <w:lang w:val="en-US"/>
        </w:rPr>
        <w:sym w:font="Symbol" w:char="F0E3"/>
      </w:r>
      <w:r w:rsidRPr="00470E28">
        <w:rPr>
          <w:sz w:val="20"/>
          <w:lang w:val="en-US"/>
        </w:rPr>
        <w:t xml:space="preserve"> ITU </w:t>
      </w:r>
      <w:bookmarkStart w:id="2" w:name="iiannee"/>
      <w:bookmarkEnd w:id="2"/>
      <w:r w:rsidRPr="00470E28">
        <w:rPr>
          <w:sz w:val="20"/>
          <w:lang w:val="en-US"/>
        </w:rPr>
        <w:t>20</w:t>
      </w:r>
      <w:r>
        <w:rPr>
          <w:sz w:val="20"/>
          <w:lang w:val="en-US"/>
        </w:rPr>
        <w:t>1</w:t>
      </w:r>
      <w:r w:rsidR="00E2037B">
        <w:rPr>
          <w:sz w:val="20"/>
          <w:lang w:val="en-US"/>
        </w:rPr>
        <w:t>8</w:t>
      </w:r>
    </w:p>
    <w:p w14:paraId="084B4F5F" w14:textId="77777777" w:rsidR="00A40221" w:rsidRPr="00470E28" w:rsidRDefault="00A40221" w:rsidP="00A40221">
      <w:pPr>
        <w:rPr>
          <w:sz w:val="18"/>
          <w:szCs w:val="18"/>
          <w:lang w:val="en-US"/>
        </w:rPr>
      </w:pPr>
      <w:r w:rsidRPr="00470E28">
        <w:rPr>
          <w:sz w:val="18"/>
          <w:szCs w:val="18"/>
          <w:lang w:val="en-US"/>
        </w:rPr>
        <w:t>All rights reserved. No part of thi</w:t>
      </w:r>
      <w:r>
        <w:rPr>
          <w:sz w:val="18"/>
          <w:szCs w:val="18"/>
          <w:lang w:val="en-US"/>
        </w:rPr>
        <w:t xml:space="preserve">s publication may be reproduced, </w:t>
      </w:r>
      <w:r w:rsidRPr="00470E28">
        <w:rPr>
          <w:sz w:val="18"/>
          <w:szCs w:val="18"/>
          <w:lang w:val="en-US"/>
        </w:rPr>
        <w:t xml:space="preserve">by any means </w:t>
      </w:r>
      <w:r>
        <w:rPr>
          <w:sz w:val="18"/>
          <w:szCs w:val="18"/>
          <w:lang w:val="en-US"/>
        </w:rPr>
        <w:t xml:space="preserve">whatsoever, </w:t>
      </w:r>
      <w:r w:rsidRPr="00470E28">
        <w:rPr>
          <w:sz w:val="18"/>
          <w:szCs w:val="18"/>
          <w:lang w:val="en-US"/>
        </w:rPr>
        <w:t xml:space="preserve">without written permission </w:t>
      </w:r>
      <w:r>
        <w:rPr>
          <w:sz w:val="18"/>
          <w:szCs w:val="18"/>
          <w:lang w:val="en-US"/>
        </w:rPr>
        <w:t>of</w:t>
      </w:r>
      <w:r w:rsidRPr="00470E28">
        <w:rPr>
          <w:sz w:val="18"/>
          <w:szCs w:val="18"/>
          <w:lang w:val="en-US"/>
        </w:rPr>
        <w:t xml:space="preserve"> ITU.</w:t>
      </w:r>
    </w:p>
    <w:p w14:paraId="4C30AEE7" w14:textId="77777777" w:rsidR="00A40221" w:rsidRDefault="00A40221" w:rsidP="00A40221">
      <w:pPr>
        <w:spacing w:before="160"/>
        <w:rPr>
          <w:i/>
          <w:sz w:val="20"/>
          <w:lang w:val="en-US"/>
        </w:rPr>
        <w:sectPr w:rsidR="00A40221" w:rsidSect="00285C5A">
          <w:headerReference w:type="even" r:id="rId10"/>
          <w:headerReference w:type="default" r:id="rId11"/>
          <w:pgSz w:w="11907" w:h="16834" w:code="9"/>
          <w:pgMar w:top="1418" w:right="1077" w:bottom="1134" w:left="1077" w:header="720" w:footer="482" w:gutter="0"/>
          <w:paperSrc w:first="15" w:other="15"/>
          <w:pgNumType w:fmt="lowerRoman" w:start="2"/>
          <w:cols w:space="720"/>
        </w:sectPr>
      </w:pPr>
    </w:p>
    <w:p w14:paraId="02B2A106" w14:textId="77777777" w:rsidR="00A40221" w:rsidRPr="0001036E" w:rsidRDefault="00A40221" w:rsidP="00E2037B">
      <w:pPr>
        <w:pStyle w:val="RecNo"/>
        <w:spacing w:before="0"/>
        <w:rPr>
          <w:lang w:val="en-US"/>
        </w:rPr>
      </w:pPr>
      <w:bookmarkStart w:id="3" w:name="irecnoe"/>
      <w:bookmarkEnd w:id="3"/>
      <w:proofErr w:type="gramStart"/>
      <w:r w:rsidRPr="00BF487A">
        <w:rPr>
          <w:lang w:val="en-US"/>
        </w:rPr>
        <w:t xml:space="preserve">RECOMMENDATION  </w:t>
      </w:r>
      <w:r w:rsidRPr="00BF487A">
        <w:rPr>
          <w:rStyle w:val="href"/>
          <w:lang w:val="en-US"/>
        </w:rPr>
        <w:t>ITU</w:t>
      </w:r>
      <w:proofErr w:type="gramEnd"/>
      <w:r w:rsidRPr="00BF487A">
        <w:rPr>
          <w:rStyle w:val="href"/>
          <w:lang w:val="en-US"/>
        </w:rPr>
        <w:t xml:space="preserve">-R  </w:t>
      </w:r>
      <w:r>
        <w:rPr>
          <w:rStyle w:val="href"/>
          <w:lang w:val="en-US"/>
        </w:rPr>
        <w:t>S</w:t>
      </w:r>
      <w:r w:rsidRPr="00BF487A">
        <w:rPr>
          <w:rStyle w:val="href"/>
          <w:lang w:val="en-US"/>
        </w:rPr>
        <w:t>M.</w:t>
      </w:r>
      <w:r w:rsidR="00E2037B">
        <w:rPr>
          <w:rStyle w:val="href"/>
          <w:lang w:val="en-US"/>
        </w:rPr>
        <w:t>1896-1</w:t>
      </w:r>
      <w:r w:rsidR="00941EA0">
        <w:rPr>
          <w:rStyle w:val="FootnoteReference"/>
          <w:lang w:val="en-US"/>
        </w:rPr>
        <w:footnoteReference w:customMarkFollows="1" w:id="1"/>
        <w:t>*</w:t>
      </w:r>
    </w:p>
    <w:p w14:paraId="19D81323" w14:textId="77777777" w:rsidR="00A40221" w:rsidRPr="00E2037B" w:rsidRDefault="00E2037B" w:rsidP="001E3512">
      <w:pPr>
        <w:pStyle w:val="Rectitle"/>
        <w:rPr>
          <w:lang w:val="en-GB"/>
        </w:rPr>
      </w:pPr>
      <w:r w:rsidRPr="00E2037B">
        <w:rPr>
          <w:lang w:val="en-GB"/>
        </w:rPr>
        <w:t>Frequency ranges for global or regional harmonization of short-range devices</w:t>
      </w:r>
    </w:p>
    <w:p w14:paraId="1162E2C9" w14:textId="77777777" w:rsidR="00E2037B" w:rsidRPr="00E2037B" w:rsidRDefault="00E2037B" w:rsidP="00E2037B">
      <w:pPr>
        <w:pStyle w:val="Recdate"/>
        <w:rPr>
          <w:lang w:val="en-GB"/>
        </w:rPr>
      </w:pPr>
      <w:r w:rsidRPr="00E2037B">
        <w:rPr>
          <w:lang w:val="en-GB"/>
        </w:rPr>
        <w:t>(2011-2018)</w:t>
      </w:r>
    </w:p>
    <w:p w14:paraId="19A304ED" w14:textId="77777777" w:rsidR="00E2037B" w:rsidRPr="00241CD8" w:rsidRDefault="00E2037B" w:rsidP="00241CD8">
      <w:pPr>
        <w:pStyle w:val="HeadingSum"/>
      </w:pPr>
      <w:r w:rsidRPr="00241CD8">
        <w:t>Scope</w:t>
      </w:r>
    </w:p>
    <w:p w14:paraId="1E00ABA7" w14:textId="77777777" w:rsidR="00E2037B" w:rsidRDefault="00E2037B" w:rsidP="00E2037B">
      <w:pPr>
        <w:pStyle w:val="Summary"/>
        <w:rPr>
          <w:lang w:val="en-GB"/>
        </w:rPr>
      </w:pPr>
      <w:r w:rsidRPr="00E95C83">
        <w:rPr>
          <w:lang w:val="en-GB"/>
        </w:rPr>
        <w:t>This Recommendation contains frequency ranges to be used as recommended ranges for short-range devices (SRDs) applications requiring operation on a global or regional harmonized basis.</w:t>
      </w:r>
    </w:p>
    <w:p w14:paraId="1AC5D7F3" w14:textId="77777777" w:rsidR="00941EA0" w:rsidRPr="00241CD8" w:rsidRDefault="00941EA0" w:rsidP="00941EA0">
      <w:pPr>
        <w:pStyle w:val="Headingb"/>
        <w:rPr>
          <w:rFonts w:eastAsiaTheme="minorEastAsia"/>
          <w:szCs w:val="24"/>
          <w:lang w:val="en-GB"/>
        </w:rPr>
      </w:pPr>
      <w:r w:rsidRPr="00241CD8">
        <w:rPr>
          <w:rFonts w:eastAsiaTheme="minorEastAsia"/>
          <w:szCs w:val="24"/>
          <w:lang w:val="en-GB"/>
        </w:rPr>
        <w:t>Keywords</w:t>
      </w:r>
    </w:p>
    <w:p w14:paraId="32FA342F" w14:textId="77777777" w:rsidR="00941EA0" w:rsidRPr="00941EA0" w:rsidRDefault="00941EA0" w:rsidP="00941EA0">
      <w:pPr>
        <w:rPr>
          <w:rFonts w:eastAsiaTheme="minorEastAsia"/>
          <w:lang w:val="en-GB" w:eastAsia="ko-KR"/>
        </w:rPr>
      </w:pPr>
      <w:r w:rsidRPr="00941EA0">
        <w:rPr>
          <w:rFonts w:eastAsiaTheme="minorEastAsia"/>
          <w:lang w:val="en-GB" w:eastAsia="ko-KR"/>
        </w:rPr>
        <w:t>Short range devices, frequency range, harmonization</w:t>
      </w:r>
    </w:p>
    <w:p w14:paraId="43B0BDAD" w14:textId="77777777" w:rsidR="00E2037B" w:rsidRPr="00E2037B" w:rsidRDefault="00E2037B" w:rsidP="00E2037B">
      <w:pPr>
        <w:pStyle w:val="Normalaftertitle"/>
        <w:rPr>
          <w:lang w:val="en-GB"/>
        </w:rPr>
      </w:pPr>
      <w:r w:rsidRPr="00E2037B">
        <w:rPr>
          <w:lang w:val="en-GB"/>
        </w:rPr>
        <w:t>The ITU Radiocommunication Assembly,</w:t>
      </w:r>
    </w:p>
    <w:p w14:paraId="6E695E13" w14:textId="77777777" w:rsidR="00E2037B" w:rsidRPr="00E2037B" w:rsidRDefault="00E2037B" w:rsidP="00E2037B">
      <w:pPr>
        <w:pStyle w:val="Call"/>
        <w:rPr>
          <w:lang w:val="en-GB"/>
        </w:rPr>
      </w:pPr>
      <w:r w:rsidRPr="00E2037B">
        <w:rPr>
          <w:lang w:val="en-GB"/>
        </w:rPr>
        <w:t>considering</w:t>
      </w:r>
    </w:p>
    <w:p w14:paraId="5B4B0300" w14:textId="77777777" w:rsidR="00E2037B" w:rsidRPr="00E2037B" w:rsidRDefault="00E2037B" w:rsidP="00E2037B">
      <w:pPr>
        <w:rPr>
          <w:lang w:val="en-GB"/>
        </w:rPr>
      </w:pPr>
      <w:r w:rsidRPr="00E2037B">
        <w:rPr>
          <w:i/>
          <w:iCs/>
          <w:lang w:val="en-GB"/>
        </w:rPr>
        <w:t>a)</w:t>
      </w:r>
      <w:r w:rsidRPr="00E2037B">
        <w:rPr>
          <w:lang w:val="en-GB"/>
        </w:rPr>
        <w:tab/>
        <w:t>that the 2007 Radiocommunication Assembly approved Resolution ITU</w:t>
      </w:r>
      <w:r w:rsidRPr="00E2037B">
        <w:rPr>
          <w:lang w:val="en-GB"/>
        </w:rPr>
        <w:noBreakHyphen/>
        <w:t>R 54 – Studies to achieve harmonization for short-range radiocommunication devices (SRDs);</w:t>
      </w:r>
    </w:p>
    <w:p w14:paraId="67BEF9D4" w14:textId="77777777" w:rsidR="00E2037B" w:rsidRPr="00E2037B" w:rsidRDefault="00E2037B" w:rsidP="00E2037B">
      <w:pPr>
        <w:rPr>
          <w:lang w:val="en-GB"/>
        </w:rPr>
      </w:pPr>
      <w:r w:rsidRPr="00E2037B">
        <w:rPr>
          <w:i/>
          <w:iCs/>
          <w:lang w:val="en-GB"/>
        </w:rPr>
        <w:t>b)</w:t>
      </w:r>
      <w:r w:rsidRPr="00E2037B">
        <w:rPr>
          <w:lang w:val="en-GB"/>
        </w:rPr>
        <w:tab/>
        <w:t>that there is an increasing demand for and use of SRDs for a wide variety of applications throughout the world;</w:t>
      </w:r>
    </w:p>
    <w:p w14:paraId="24832A43" w14:textId="77777777" w:rsidR="00E2037B" w:rsidRPr="00E2037B" w:rsidRDefault="00E2037B" w:rsidP="00E2037B">
      <w:pPr>
        <w:rPr>
          <w:lang w:val="en-GB"/>
        </w:rPr>
      </w:pPr>
      <w:r w:rsidRPr="00E2037B">
        <w:rPr>
          <w:i/>
          <w:iCs/>
          <w:lang w:val="en-GB"/>
        </w:rPr>
        <w:t>c)</w:t>
      </w:r>
      <w:r w:rsidRPr="00E2037B">
        <w:rPr>
          <w:lang w:val="en-GB"/>
        </w:rPr>
        <w:tab/>
        <w:t>that SRD applications are deployed in both bands designated for industrial, scientific and medical (ISM) applications and bands not designated for ISM applications;</w:t>
      </w:r>
    </w:p>
    <w:p w14:paraId="56F90390" w14:textId="77777777" w:rsidR="00E2037B" w:rsidRPr="00E2037B" w:rsidRDefault="00E2037B" w:rsidP="00E2037B">
      <w:pPr>
        <w:rPr>
          <w:spacing w:val="-2"/>
          <w:lang w:val="en-GB"/>
        </w:rPr>
      </w:pPr>
      <w:r w:rsidRPr="00E2037B">
        <w:rPr>
          <w:i/>
          <w:iCs/>
          <w:spacing w:val="-2"/>
          <w:lang w:val="en-GB"/>
        </w:rPr>
        <w:t>d)</w:t>
      </w:r>
      <w:r w:rsidRPr="00E2037B">
        <w:rPr>
          <w:spacing w:val="-2"/>
          <w:lang w:val="en-GB"/>
        </w:rPr>
        <w:tab/>
        <w:t>that SRDs are not ISM applications as defined in No. </w:t>
      </w:r>
      <w:r w:rsidRPr="00E2037B">
        <w:rPr>
          <w:b/>
          <w:spacing w:val="-2"/>
          <w:lang w:val="en-GB"/>
        </w:rPr>
        <w:t xml:space="preserve">1.15 </w:t>
      </w:r>
      <w:r w:rsidRPr="00E2037B">
        <w:rPr>
          <w:bCs/>
          <w:spacing w:val="-2"/>
          <w:lang w:val="en-GB"/>
        </w:rPr>
        <w:t>of the Radio Regulations (RR)</w:t>
      </w:r>
      <w:r w:rsidRPr="00E2037B">
        <w:rPr>
          <w:spacing w:val="-2"/>
          <w:lang w:val="en-GB"/>
        </w:rPr>
        <w:t>;</w:t>
      </w:r>
    </w:p>
    <w:p w14:paraId="2A0A8022" w14:textId="77777777" w:rsidR="00E2037B" w:rsidRPr="00E2037B" w:rsidRDefault="00E2037B" w:rsidP="00E2037B">
      <w:pPr>
        <w:rPr>
          <w:lang w:val="en-GB"/>
        </w:rPr>
      </w:pPr>
      <w:r w:rsidRPr="00E2037B">
        <w:rPr>
          <w:i/>
          <w:iCs/>
          <w:lang w:val="en-GB"/>
        </w:rPr>
        <w:t>e)</w:t>
      </w:r>
      <w:r w:rsidRPr="00E2037B">
        <w:rPr>
          <w:lang w:val="en-GB"/>
        </w:rPr>
        <w:tab/>
        <w:t xml:space="preserve">that, </w:t>
      </w:r>
      <w:r w:rsidRPr="00E2037B">
        <w:rPr>
          <w:rFonts w:eastAsia="SimSun"/>
          <w:szCs w:val="24"/>
          <w:lang w:val="en-GB" w:eastAsia="zh-CN"/>
        </w:rPr>
        <w:t xml:space="preserve">by their nature, </w:t>
      </w:r>
      <w:r w:rsidRPr="00E2037B">
        <w:rPr>
          <w:lang w:val="en-GB"/>
        </w:rPr>
        <w:t xml:space="preserve">SRDs </w:t>
      </w:r>
      <w:r w:rsidRPr="00E2037B">
        <w:rPr>
          <w:rFonts w:eastAsia="SimSun"/>
          <w:szCs w:val="24"/>
          <w:lang w:val="en-GB" w:eastAsia="zh-CN"/>
        </w:rPr>
        <w:t xml:space="preserve">are being used on a worldwide basis, either as an independent device or as an integral part of other systems, and </w:t>
      </w:r>
      <w:r w:rsidRPr="00E2037B">
        <w:rPr>
          <w:lang w:val="en-GB"/>
        </w:rPr>
        <w:t>are often carried and used across national borders;</w:t>
      </w:r>
    </w:p>
    <w:p w14:paraId="6FE26381" w14:textId="77777777" w:rsidR="00E2037B" w:rsidRPr="00E2037B" w:rsidRDefault="00E2037B" w:rsidP="00E2037B">
      <w:pPr>
        <w:rPr>
          <w:lang w:val="en-GB"/>
        </w:rPr>
      </w:pPr>
      <w:r w:rsidRPr="00E2037B">
        <w:rPr>
          <w:i/>
          <w:iCs/>
          <w:lang w:val="en-GB"/>
        </w:rPr>
        <w:t>f)</w:t>
      </w:r>
      <w:r w:rsidRPr="00E2037B">
        <w:rPr>
          <w:lang w:val="en-GB"/>
        </w:rPr>
        <w:tab/>
        <w:t>that, in some frequency bands, specific interference mitigation techniques may facilitate the operation of SRDs;</w:t>
      </w:r>
    </w:p>
    <w:p w14:paraId="5B102CD2" w14:textId="77777777" w:rsidR="00E2037B" w:rsidRPr="00E2037B" w:rsidRDefault="00E2037B" w:rsidP="00E2037B">
      <w:pPr>
        <w:rPr>
          <w:lang w:val="en-GB"/>
        </w:rPr>
      </w:pPr>
      <w:r w:rsidRPr="00E2037B">
        <w:rPr>
          <w:i/>
          <w:iCs/>
          <w:lang w:val="en-GB"/>
        </w:rPr>
        <w:t>g)</w:t>
      </w:r>
      <w:r w:rsidRPr="00E2037B">
        <w:rPr>
          <w:lang w:val="en-GB"/>
        </w:rPr>
        <w:tab/>
        <w:t>that some SRDs may employ advanced spectrum access techniques;</w:t>
      </w:r>
    </w:p>
    <w:p w14:paraId="16944FEE" w14:textId="77777777" w:rsidR="00E2037B" w:rsidRPr="00E2037B" w:rsidRDefault="00E2037B" w:rsidP="00E2037B">
      <w:pPr>
        <w:rPr>
          <w:lang w:val="en-GB"/>
        </w:rPr>
      </w:pPr>
      <w:r w:rsidRPr="00E2037B">
        <w:rPr>
          <w:i/>
          <w:iCs/>
          <w:lang w:val="en-GB"/>
        </w:rPr>
        <w:t>h)</w:t>
      </w:r>
      <w:r w:rsidRPr="00E2037B">
        <w:rPr>
          <w:lang w:val="en-GB"/>
        </w:rPr>
        <w:tab/>
        <w:t>that using SRDs with similar technical characteristics, such as interference potential and mitigation techniques, in suitable spectrum with appropriate emission limits could enhance the coexistence of SRDs;</w:t>
      </w:r>
    </w:p>
    <w:p w14:paraId="52CB168E" w14:textId="77777777" w:rsidR="00E2037B" w:rsidRPr="00E2037B" w:rsidRDefault="00E2037B" w:rsidP="00E2037B">
      <w:pPr>
        <w:rPr>
          <w:lang w:val="en-GB"/>
        </w:rPr>
      </w:pPr>
      <w:r w:rsidRPr="00E2037B">
        <w:rPr>
          <w:i/>
          <w:iCs/>
          <w:lang w:val="en-GB"/>
        </w:rPr>
        <w:t>i)</w:t>
      </w:r>
      <w:r w:rsidRPr="00E2037B">
        <w:rPr>
          <w:lang w:val="en-GB"/>
        </w:rPr>
        <w:tab/>
        <w:t>that SRD applications are increasing, which may result in increasing spectrum demands (some examples are UWB, RFID, etc.);</w:t>
      </w:r>
    </w:p>
    <w:p w14:paraId="542D2F29" w14:textId="77777777" w:rsidR="00E2037B" w:rsidRPr="00E2037B" w:rsidRDefault="00E2037B" w:rsidP="00E2037B">
      <w:pPr>
        <w:rPr>
          <w:lang w:val="en-GB"/>
        </w:rPr>
      </w:pPr>
      <w:r w:rsidRPr="00E2037B">
        <w:rPr>
          <w:i/>
          <w:iCs/>
          <w:lang w:val="en-GB"/>
        </w:rPr>
        <w:t>j)</w:t>
      </w:r>
      <w:r w:rsidRPr="00E2037B">
        <w:rPr>
          <w:lang w:val="en-GB"/>
        </w:rPr>
        <w:tab/>
        <w:t>that it may be necessary to use the existing spectrum more efficiently and economically,</w:t>
      </w:r>
    </w:p>
    <w:p w14:paraId="64770F1C" w14:textId="77777777" w:rsidR="00E2037B" w:rsidRPr="00E2037B" w:rsidRDefault="00E2037B" w:rsidP="00E2037B">
      <w:pPr>
        <w:pStyle w:val="Call"/>
        <w:rPr>
          <w:lang w:val="en-GB"/>
        </w:rPr>
      </w:pPr>
      <w:r w:rsidRPr="00E2037B">
        <w:rPr>
          <w:lang w:val="en-GB"/>
        </w:rPr>
        <w:t xml:space="preserve">further considering </w:t>
      </w:r>
    </w:p>
    <w:p w14:paraId="468B8F7F" w14:textId="77777777" w:rsidR="00E2037B" w:rsidRPr="00E2037B" w:rsidRDefault="00E2037B" w:rsidP="00E2037B">
      <w:pPr>
        <w:rPr>
          <w:lang w:val="en-GB"/>
        </w:rPr>
      </w:pPr>
      <w:r w:rsidRPr="00E2037B">
        <w:rPr>
          <w:rFonts w:eastAsia="SimSun"/>
          <w:i/>
          <w:iCs/>
          <w:lang w:val="en-GB"/>
        </w:rPr>
        <w:t>a)</w:t>
      </w:r>
      <w:r w:rsidRPr="00E2037B">
        <w:rPr>
          <w:rFonts w:eastAsia="SimSun"/>
          <w:lang w:val="en-GB"/>
        </w:rPr>
        <w:tab/>
        <w:t>that SRDs may create the potential for harmful interference to radiocommunication services, and some of them can be carried by individuals across national boundaries and,</w:t>
      </w:r>
    </w:p>
    <w:p w14:paraId="730CCB4F" w14:textId="77777777" w:rsidR="00E2037B" w:rsidRPr="00E2037B" w:rsidRDefault="00E2037B" w:rsidP="00E2037B">
      <w:pPr>
        <w:pStyle w:val="Call"/>
        <w:rPr>
          <w:lang w:val="en-GB"/>
        </w:rPr>
      </w:pPr>
      <w:r w:rsidRPr="00E2037B">
        <w:rPr>
          <w:lang w:val="en-GB"/>
        </w:rPr>
        <w:t>noting</w:t>
      </w:r>
    </w:p>
    <w:p w14:paraId="4CE07D2D" w14:textId="77777777" w:rsidR="00E2037B" w:rsidRPr="00E2037B" w:rsidRDefault="00E2037B" w:rsidP="00E2037B">
      <w:pPr>
        <w:rPr>
          <w:lang w:val="en-GB"/>
        </w:rPr>
      </w:pPr>
      <w:bookmarkStart w:id="4" w:name="OLE_LINK1"/>
      <w:bookmarkStart w:id="5" w:name="OLE_LINK2"/>
      <w:r w:rsidRPr="00E2037B">
        <w:rPr>
          <w:i/>
          <w:iCs/>
          <w:lang w:val="en-GB"/>
        </w:rPr>
        <w:t>a)</w:t>
      </w:r>
      <w:r w:rsidRPr="00E2037B">
        <w:rPr>
          <w:lang w:val="en-GB"/>
        </w:rPr>
        <w:tab/>
      </w:r>
      <w:bookmarkEnd w:id="4"/>
      <w:bookmarkEnd w:id="5"/>
      <w:r w:rsidRPr="00E2037B">
        <w:rPr>
          <w:lang w:val="en-GB"/>
        </w:rPr>
        <w:t>that Resolution ITU</w:t>
      </w:r>
      <w:r w:rsidRPr="00E2037B">
        <w:rPr>
          <w:lang w:val="en-GB"/>
        </w:rPr>
        <w:noBreakHyphen/>
        <w:t>R 54 states that the ITU</w:t>
      </w:r>
      <w:r w:rsidRPr="00E2037B">
        <w:rPr>
          <w:lang w:val="en-GB"/>
        </w:rPr>
        <w:noBreakHyphen/>
        <w:t>R should continue its studies to enable implementation of advanced technologies for SRDs, thereby in particular focusing on a strategy for the future;</w:t>
      </w:r>
    </w:p>
    <w:p w14:paraId="5B2EFB57" w14:textId="77777777" w:rsidR="00E2037B" w:rsidRPr="00E2037B" w:rsidRDefault="00E2037B" w:rsidP="00E2037B">
      <w:pPr>
        <w:rPr>
          <w:lang w:val="en-GB"/>
        </w:rPr>
      </w:pPr>
      <w:r w:rsidRPr="00E2037B">
        <w:rPr>
          <w:i/>
          <w:iCs/>
          <w:lang w:val="en-GB"/>
        </w:rPr>
        <w:t>b)</w:t>
      </w:r>
      <w:r w:rsidRPr="00E2037B">
        <w:rPr>
          <w:lang w:val="en-GB"/>
        </w:rPr>
        <w:tab/>
        <w:t>that frequency ranges, power levels and other technical and operating parameters commonly used by SRDs are listed in Report ITU</w:t>
      </w:r>
      <w:r w:rsidRPr="00E2037B">
        <w:rPr>
          <w:lang w:val="en-GB"/>
        </w:rPr>
        <w:noBreakHyphen/>
        <w:t xml:space="preserve">R SM.2153 – Technical and operating parameters and spectrum </w:t>
      </w:r>
      <w:r w:rsidRPr="00E2037B">
        <w:rPr>
          <w:lang w:val="en-GB" w:eastAsia="ja-JP"/>
        </w:rPr>
        <w:t>use</w:t>
      </w:r>
      <w:r w:rsidRPr="00E2037B">
        <w:rPr>
          <w:lang w:val="en-GB"/>
        </w:rPr>
        <w:t xml:space="preserve"> for short-range radiocommunication devices,</w:t>
      </w:r>
    </w:p>
    <w:p w14:paraId="346D2A33" w14:textId="77777777" w:rsidR="00E2037B" w:rsidRPr="00E2037B" w:rsidRDefault="00E2037B" w:rsidP="00E2037B">
      <w:pPr>
        <w:pStyle w:val="Call"/>
        <w:rPr>
          <w:lang w:val="en-GB"/>
        </w:rPr>
      </w:pPr>
      <w:r w:rsidRPr="00E2037B">
        <w:rPr>
          <w:lang w:val="en-GB"/>
        </w:rPr>
        <w:t>recognizing</w:t>
      </w:r>
    </w:p>
    <w:p w14:paraId="5AF8A817" w14:textId="77777777" w:rsidR="00E2037B" w:rsidRPr="00E2037B" w:rsidRDefault="00E2037B" w:rsidP="00E2037B">
      <w:pPr>
        <w:rPr>
          <w:bCs/>
          <w:i/>
          <w:lang w:val="en-GB"/>
        </w:rPr>
      </w:pPr>
      <w:r w:rsidRPr="00E2037B">
        <w:rPr>
          <w:i/>
          <w:iCs/>
          <w:lang w:val="en-GB"/>
        </w:rPr>
        <w:t>a)</w:t>
      </w:r>
      <w:r w:rsidRPr="00E2037B">
        <w:rPr>
          <w:lang w:val="en-GB"/>
        </w:rPr>
        <w:tab/>
        <w:t>that the regulatory framework for SRDs, such as the decision on frequency bands for use by SRDs, is a national matter;</w:t>
      </w:r>
    </w:p>
    <w:p w14:paraId="105551BA" w14:textId="77777777" w:rsidR="00E2037B" w:rsidRPr="00E2037B" w:rsidRDefault="00E2037B" w:rsidP="00E2037B">
      <w:pPr>
        <w:rPr>
          <w:lang w:val="en-GB"/>
        </w:rPr>
      </w:pPr>
      <w:r w:rsidRPr="00E2037B">
        <w:rPr>
          <w:i/>
          <w:iCs/>
          <w:lang w:val="en-GB"/>
        </w:rPr>
        <w:t>b</w:t>
      </w:r>
      <w:r w:rsidRPr="00E2037B">
        <w:rPr>
          <w:rFonts w:eastAsia="SimSun"/>
          <w:i/>
          <w:iCs/>
          <w:lang w:val="en-GB"/>
        </w:rPr>
        <w:t>)</w:t>
      </w:r>
      <w:r w:rsidRPr="00E2037B">
        <w:rPr>
          <w:rFonts w:eastAsia="SimSun"/>
          <w:lang w:val="en-GB"/>
        </w:rPr>
        <w:tab/>
        <w:t xml:space="preserve">that there are </w:t>
      </w:r>
      <w:proofErr w:type="gramStart"/>
      <w:r w:rsidRPr="00E2037B">
        <w:rPr>
          <w:rFonts w:eastAsia="SimSun"/>
          <w:lang w:val="en-GB"/>
        </w:rPr>
        <w:t>a number of</w:t>
      </w:r>
      <w:proofErr w:type="gramEnd"/>
      <w:r w:rsidRPr="00E2037B">
        <w:rPr>
          <w:rFonts w:eastAsia="SimSun"/>
          <w:lang w:val="en-GB"/>
        </w:rPr>
        <w:t xml:space="preserve"> benefits of </w:t>
      </w:r>
      <w:r w:rsidRPr="00E2037B">
        <w:rPr>
          <w:lang w:val="en-GB"/>
        </w:rPr>
        <w:t>global or regional harmonization of frequency ranges for SRD usage</w:t>
      </w:r>
      <w:r w:rsidRPr="00E2037B">
        <w:rPr>
          <w:rFonts w:eastAsia="SimSun"/>
          <w:lang w:val="en-GB"/>
        </w:rPr>
        <w:t xml:space="preserve"> for end users, manufacturers and regulators, such as:</w:t>
      </w:r>
    </w:p>
    <w:p w14:paraId="342CF81B" w14:textId="77777777" w:rsidR="00E2037B" w:rsidRPr="00E2037B" w:rsidRDefault="00E2037B" w:rsidP="00E2037B">
      <w:pPr>
        <w:pStyle w:val="enumlev1"/>
        <w:rPr>
          <w:lang w:val="en-GB"/>
        </w:rPr>
      </w:pPr>
      <w:r w:rsidRPr="00E2037B">
        <w:rPr>
          <w:lang w:val="en-GB"/>
        </w:rPr>
        <w:t>−</w:t>
      </w:r>
      <w:r w:rsidRPr="00E2037B">
        <w:rPr>
          <w:lang w:val="en-GB"/>
        </w:rPr>
        <w:tab/>
        <w:t>a broader manufacturing base and increased volume of devices, resulting in economies of scale and equipment availability;</w:t>
      </w:r>
    </w:p>
    <w:p w14:paraId="3C36EBBE" w14:textId="77777777" w:rsidR="00E2037B" w:rsidRPr="00E2037B" w:rsidRDefault="00E2037B" w:rsidP="00E2037B">
      <w:pPr>
        <w:pStyle w:val="enumlev1"/>
        <w:rPr>
          <w:lang w:val="en-GB"/>
        </w:rPr>
      </w:pPr>
      <w:r w:rsidRPr="00E2037B">
        <w:rPr>
          <w:lang w:val="en-GB"/>
        </w:rPr>
        <w:t>−</w:t>
      </w:r>
      <w:r w:rsidRPr="00E2037B">
        <w:rPr>
          <w:lang w:val="en-GB"/>
        </w:rPr>
        <w:tab/>
        <w:t>improved spectrum utilization;</w:t>
      </w:r>
    </w:p>
    <w:p w14:paraId="21FE99E3" w14:textId="77777777" w:rsidR="00E2037B" w:rsidRPr="00E2037B" w:rsidRDefault="00E2037B" w:rsidP="00E2037B">
      <w:pPr>
        <w:rPr>
          <w:lang w:val="en-GB"/>
        </w:rPr>
      </w:pPr>
      <w:r w:rsidRPr="00E2037B">
        <w:rPr>
          <w:i/>
          <w:iCs/>
          <w:lang w:val="en-GB"/>
        </w:rPr>
        <w:t>c)</w:t>
      </w:r>
      <w:r w:rsidRPr="00E2037B">
        <w:rPr>
          <w:lang w:val="en-GB"/>
        </w:rPr>
        <w:tab/>
        <w:t>that, in principle, SRDs have no requirement for an individual licence as they generally use the radio spectrum on a non-interference and non-protected basis. However, in specific cases licensing or registration may be required,</w:t>
      </w:r>
    </w:p>
    <w:p w14:paraId="3F626657" w14:textId="77777777" w:rsidR="00E2037B" w:rsidRPr="00E2037B" w:rsidRDefault="00E2037B" w:rsidP="00E2037B">
      <w:pPr>
        <w:pStyle w:val="Call"/>
        <w:rPr>
          <w:lang w:val="en-GB"/>
        </w:rPr>
      </w:pPr>
      <w:r w:rsidRPr="00E2037B">
        <w:rPr>
          <w:lang w:val="en-GB"/>
        </w:rPr>
        <w:t>recommends</w:t>
      </w:r>
    </w:p>
    <w:p w14:paraId="3CFCFF62" w14:textId="77777777" w:rsidR="00E2037B" w:rsidRPr="00E2037B" w:rsidRDefault="00E2037B" w:rsidP="00E2037B">
      <w:pPr>
        <w:rPr>
          <w:lang w:val="en-GB"/>
        </w:rPr>
      </w:pPr>
      <w:r w:rsidRPr="00E2037B">
        <w:rPr>
          <w:lang w:val="en-GB"/>
        </w:rPr>
        <w:t>that for SRDs requiring operation on a global or regional harmonized basis, the frequency ranges as specified in Annex 1 and Annex 2 may be considered, if appropriate.</w:t>
      </w:r>
    </w:p>
    <w:p w14:paraId="50DE1C08" w14:textId="77777777" w:rsidR="00E2037B" w:rsidRPr="00E2037B" w:rsidRDefault="00E2037B" w:rsidP="00E2037B">
      <w:pPr>
        <w:rPr>
          <w:lang w:val="en-GB"/>
        </w:rPr>
      </w:pPr>
    </w:p>
    <w:p w14:paraId="73E6390B" w14:textId="77777777" w:rsidR="00E2037B" w:rsidRPr="00E95C83" w:rsidRDefault="00E2037B" w:rsidP="00E2037B">
      <w:pPr>
        <w:pStyle w:val="Headingb"/>
        <w:rPr>
          <w:lang w:val="en-GB"/>
        </w:rPr>
      </w:pPr>
      <w:r w:rsidRPr="00E95C83">
        <w:rPr>
          <w:lang w:val="en-GB"/>
        </w:rPr>
        <w:t>Introduction to Annexes 1 and 2</w:t>
      </w:r>
    </w:p>
    <w:p w14:paraId="6227488A" w14:textId="77777777" w:rsidR="00E2037B" w:rsidRPr="00E2037B" w:rsidRDefault="00E2037B" w:rsidP="00D93074">
      <w:pPr>
        <w:rPr>
          <w:lang w:val="en-GB"/>
        </w:rPr>
      </w:pPr>
      <w:r w:rsidRPr="00E2037B">
        <w:rPr>
          <w:lang w:val="en-GB"/>
        </w:rPr>
        <w:t>Many SRD applications and the frequency bands in which they are deployed are described in Report ITU</w:t>
      </w:r>
      <w:r w:rsidRPr="00E2037B">
        <w:rPr>
          <w:lang w:val="en-GB"/>
        </w:rPr>
        <w:noBreakHyphen/>
        <w:t xml:space="preserve">R </w:t>
      </w:r>
      <w:hyperlink r:id="rId12" w:history="1">
        <w:r w:rsidR="00D93074" w:rsidRPr="00D93074">
          <w:rPr>
            <w:rStyle w:val="Hyperlink"/>
            <w:color w:val="auto"/>
            <w:u w:val="none"/>
            <w:lang w:val="en-GB"/>
          </w:rPr>
          <w:t>SM.2153</w:t>
        </w:r>
      </w:hyperlink>
      <w:r w:rsidRPr="00E2037B">
        <w:rPr>
          <w:lang w:val="en-GB"/>
        </w:rPr>
        <w:t xml:space="preserve"> – Technical and operating parameters and spectrum use for short</w:t>
      </w:r>
      <w:r w:rsidRPr="00E2037B">
        <w:rPr>
          <w:lang w:val="en-GB"/>
        </w:rPr>
        <w:noBreakHyphen/>
        <w:t xml:space="preserve">range radiocommunication devices. Table 1 of this Recommendation lists common frequency bands that are used for the deployment of SRDs in all regions of the world. However, not </w:t>
      </w:r>
      <w:proofErr w:type="gramStart"/>
      <w:r w:rsidRPr="00E2037B">
        <w:rPr>
          <w:lang w:val="en-GB"/>
        </w:rPr>
        <w:t>all of</w:t>
      </w:r>
      <w:proofErr w:type="gramEnd"/>
      <w:r w:rsidRPr="00E2037B">
        <w:rPr>
          <w:lang w:val="en-GB"/>
        </w:rPr>
        <w:t xml:space="preserve"> these bands listed as common bands are harmonized for SRD use either globally or regionally.</w:t>
      </w:r>
    </w:p>
    <w:p w14:paraId="1816C58E" w14:textId="77777777" w:rsidR="00E2037B" w:rsidRPr="00E2037B" w:rsidRDefault="00E2037B" w:rsidP="00E2037B">
      <w:pPr>
        <w:rPr>
          <w:lang w:val="en-GB"/>
        </w:rPr>
      </w:pPr>
      <w:r w:rsidRPr="00E2037B">
        <w:rPr>
          <w:lang w:val="en-GB"/>
        </w:rPr>
        <w:t>Annex 1 of this Recommendation indicates frequency ranges that may be globally harmonized under certain technical conditions and Annex 2 of this Recommendation indicates frequency ranges that may be regionally harmonized under certain technical conditions.</w:t>
      </w:r>
    </w:p>
    <w:p w14:paraId="3CA58FE2" w14:textId="77777777" w:rsidR="00E2037B" w:rsidRPr="00E2037B" w:rsidRDefault="00E2037B" w:rsidP="00E2037B">
      <w:pPr>
        <w:rPr>
          <w:lang w:val="en-GB"/>
        </w:rPr>
      </w:pPr>
      <w:r w:rsidRPr="00E2037B">
        <w:rPr>
          <w:lang w:val="en-GB"/>
        </w:rPr>
        <w:t>Further studies may need to be undertaken in ITU</w:t>
      </w:r>
      <w:r w:rsidRPr="00E2037B">
        <w:rPr>
          <w:lang w:val="en-GB"/>
        </w:rPr>
        <w:noBreakHyphen/>
        <w:t>R to determine whether global or regional harmonization of these ranges, or portions thereof, is feasible, given that there are many SRD applications, such as those operating across national borders, which would benefit from worldwide harmonization.</w:t>
      </w:r>
    </w:p>
    <w:p w14:paraId="368DACE4" w14:textId="77777777" w:rsidR="00E2037B" w:rsidRPr="00E2037B" w:rsidRDefault="00E2037B" w:rsidP="00E2037B">
      <w:pPr>
        <w:rPr>
          <w:lang w:val="en-GB"/>
        </w:rPr>
      </w:pPr>
      <w:r w:rsidRPr="00E2037B">
        <w:rPr>
          <w:lang w:val="en-GB"/>
        </w:rPr>
        <w:t>Example</w:t>
      </w:r>
      <w:r w:rsidRPr="00E2037B">
        <w:rPr>
          <w:lang w:val="en-GB" w:eastAsia="ko-KR"/>
        </w:rPr>
        <w:t xml:space="preserve"> applications </w:t>
      </w:r>
      <w:r w:rsidRPr="00E2037B">
        <w:rPr>
          <w:lang w:val="en-GB"/>
        </w:rPr>
        <w:t xml:space="preserve">of such SRDs are the following: medical applications; </w:t>
      </w:r>
      <w:r w:rsidRPr="00E2037B">
        <w:rPr>
          <w:lang w:val="en-GB" w:eastAsia="ko-KR"/>
        </w:rPr>
        <w:t xml:space="preserve">SRD applications </w:t>
      </w:r>
      <w:r w:rsidRPr="00E2037B">
        <w:rPr>
          <w:lang w:val="en-GB"/>
        </w:rPr>
        <w:t>used inside and outside aircraft; SRDs for supporting ID cards; some Intelligent Transport System (ITS) applications; RFID</w:t>
      </w:r>
      <w:r w:rsidRPr="00E2037B" w:rsidDel="00411294">
        <w:rPr>
          <w:lang w:val="en-GB"/>
        </w:rPr>
        <w:t xml:space="preserve"> </w:t>
      </w:r>
      <w:r w:rsidRPr="00E2037B">
        <w:rPr>
          <w:lang w:val="en-GB" w:eastAsia="ko-KR"/>
        </w:rPr>
        <w:t>applications</w:t>
      </w:r>
      <w:r w:rsidRPr="00E2037B">
        <w:rPr>
          <w:lang w:val="en-GB"/>
        </w:rPr>
        <w:t xml:space="preserve"> for luggage handling systems in airports, item management, logistics, livestock, electronic article surveillance (EAS) and near field communication (NFC). ISO and other international standardization bodies have developed standards for many of these applications. </w:t>
      </w:r>
    </w:p>
    <w:p w14:paraId="742E6DDB" w14:textId="77777777" w:rsidR="00E2037B" w:rsidRPr="00E2037B" w:rsidRDefault="00E2037B" w:rsidP="00E2037B">
      <w:pPr>
        <w:rPr>
          <w:lang w:val="en-GB"/>
        </w:rPr>
      </w:pPr>
      <w:r w:rsidRPr="00E2037B">
        <w:rPr>
          <w:lang w:val="en-GB"/>
        </w:rPr>
        <w:t>Where SRDs operate in bands that are not harmonized either on a global or a regional basis, risks to radiocommunication services increase. Moreover, differences in spectrum access conditions and technical rules increase the costs to consumers of SRDs. Common frequency bands and technical rules, such as recommended power levels and mitigation techniques, should be developed in ITU</w:t>
      </w:r>
      <w:r w:rsidRPr="00E2037B">
        <w:rPr>
          <w:lang w:val="en-GB"/>
        </w:rPr>
        <w:noBreakHyphen/>
        <w:t>R Recommendations and Reports as guidance for national administrations.</w:t>
      </w:r>
    </w:p>
    <w:p w14:paraId="34397241" w14:textId="77777777" w:rsidR="00E2037B" w:rsidRPr="00E2037B" w:rsidRDefault="00E2037B" w:rsidP="00E2037B">
      <w:pPr>
        <w:rPr>
          <w:lang w:val="en-GB"/>
        </w:rPr>
      </w:pPr>
      <w:r w:rsidRPr="00E2037B">
        <w:rPr>
          <w:lang w:val="en-GB"/>
        </w:rPr>
        <w:t xml:space="preserve">Advanced spectrum access and mitigation techniques are being developed and these techniques may allow SRDs to operate </w:t>
      </w:r>
      <w:r w:rsidRPr="00E2037B">
        <w:rPr>
          <w:lang w:val="en-GB" w:eastAsia="ko-KR"/>
        </w:rPr>
        <w:t>automatically</w:t>
      </w:r>
      <w:r w:rsidRPr="00E2037B">
        <w:rPr>
          <w:lang w:val="en-GB"/>
        </w:rPr>
        <w:t xml:space="preserve"> within the tuning ranges that encompass frequency bands that cannot be fully harmonized throughout the Regions. For low-cost SRDs, such as RFID tags, these techniques may impose significant cost constraints and/or power limitations such as battery lifetime. Therefore, these techniques may not be applicable to every SRD application.</w:t>
      </w:r>
    </w:p>
    <w:p w14:paraId="1AE0FFA8" w14:textId="77777777" w:rsidR="00E2037B" w:rsidRPr="00D93074" w:rsidRDefault="00E2037B" w:rsidP="00005FBF">
      <w:pPr>
        <w:pStyle w:val="AnnexNoTitle"/>
        <w:rPr>
          <w:lang w:val="en-GB"/>
        </w:rPr>
      </w:pPr>
      <w:r w:rsidRPr="00D93074">
        <w:rPr>
          <w:lang w:val="en-GB"/>
        </w:rPr>
        <w:t>Annex 1</w:t>
      </w:r>
      <w:r w:rsidR="00005FBF" w:rsidRPr="00D93074">
        <w:rPr>
          <w:lang w:val="en-GB"/>
        </w:rPr>
        <w:br/>
      </w:r>
      <w:r w:rsidR="00005FBF" w:rsidRPr="00D93074">
        <w:rPr>
          <w:lang w:val="en-GB"/>
        </w:rPr>
        <w:br/>
      </w:r>
      <w:r w:rsidRPr="00D93074">
        <w:rPr>
          <w:lang w:val="en-GB"/>
        </w:rPr>
        <w:t>Frequency ranges for global harmonization of SRDs</w:t>
      </w:r>
      <w:r w:rsidRPr="007074A7">
        <w:rPr>
          <w:rStyle w:val="FootnoteReference"/>
          <w:b w:val="0"/>
          <w:bCs/>
        </w:rPr>
        <w:footnoteReference w:id="2"/>
      </w:r>
    </w:p>
    <w:p w14:paraId="44BC93EB" w14:textId="77777777" w:rsidR="00E2037B" w:rsidRPr="00D93074" w:rsidRDefault="00E2037B" w:rsidP="00005FBF">
      <w:pPr>
        <w:pStyle w:val="Normalaftertitle"/>
        <w:rPr>
          <w:lang w:val="en-GB"/>
        </w:rPr>
      </w:pPr>
      <w:r w:rsidRPr="00D93074">
        <w:rPr>
          <w:lang w:val="en-GB"/>
        </w:rPr>
        <w:t>Frequency ranges as contained in Table below are based on information from Report ITU</w:t>
      </w:r>
      <w:r w:rsidRPr="00D93074">
        <w:rPr>
          <w:lang w:val="en-GB"/>
        </w:rPr>
        <w:noBreakHyphen/>
        <w:t xml:space="preserve">R </w:t>
      </w:r>
      <w:hyperlink r:id="rId13" w:history="1">
        <w:r w:rsidRPr="00D93074">
          <w:rPr>
            <w:rStyle w:val="Hyperlink"/>
            <w:color w:val="auto"/>
            <w:u w:val="none"/>
            <w:lang w:val="en-GB"/>
          </w:rPr>
          <w:t>SM.2153</w:t>
        </w:r>
      </w:hyperlink>
      <w:r w:rsidRPr="00D93074">
        <w:rPr>
          <w:lang w:val="en-GB"/>
        </w:rPr>
        <w:t xml:space="preserve"> and contributions from administrations attending relevant ITU</w:t>
      </w:r>
      <w:r w:rsidRPr="00D93074">
        <w:rPr>
          <w:lang w:val="en-GB"/>
        </w:rPr>
        <w:noBreakHyphen/>
        <w:t>R meetings. The Table may not reflect the actual situation. In this regard, further information is to be sought from administrations.</w:t>
      </w:r>
    </w:p>
    <w:p w14:paraId="11836794" w14:textId="77777777" w:rsidR="00EC1EB8" w:rsidRPr="00D93074" w:rsidRDefault="00EC1EB8" w:rsidP="00EC1EB8">
      <w:pPr>
        <w:spacing w:before="0"/>
        <w:rPr>
          <w:sz w:val="12"/>
          <w:szCs w:val="12"/>
          <w:lang w:val="en-G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7"/>
        <w:gridCol w:w="2802"/>
        <w:gridCol w:w="4110"/>
      </w:tblGrid>
      <w:tr w:rsidR="00E2037B" w:rsidRPr="00E95C83" w14:paraId="444F48BD" w14:textId="77777777" w:rsidTr="00C94817">
        <w:trPr>
          <w:cantSplit/>
          <w:tblHeader/>
          <w:jc w:val="center"/>
        </w:trPr>
        <w:tc>
          <w:tcPr>
            <w:tcW w:w="2727" w:type="dxa"/>
            <w:shd w:val="clear" w:color="auto" w:fill="auto"/>
          </w:tcPr>
          <w:p w14:paraId="79295DFF" w14:textId="77777777" w:rsidR="00E2037B" w:rsidRPr="00E95C83" w:rsidRDefault="00E2037B" w:rsidP="00C94817">
            <w:pPr>
              <w:pStyle w:val="Tablehead"/>
            </w:pPr>
            <w:r w:rsidRPr="00E95C83">
              <w:t>Frequency range</w:t>
            </w:r>
          </w:p>
        </w:tc>
        <w:tc>
          <w:tcPr>
            <w:tcW w:w="2802" w:type="dxa"/>
            <w:shd w:val="clear" w:color="auto" w:fill="auto"/>
          </w:tcPr>
          <w:p w14:paraId="4307F98C" w14:textId="77777777" w:rsidR="00E2037B" w:rsidRPr="00E95C83" w:rsidRDefault="00E2037B" w:rsidP="00C94817">
            <w:pPr>
              <w:pStyle w:val="Tablehead"/>
            </w:pPr>
            <w:r w:rsidRPr="00E95C83">
              <w:t>Relevant Recommendation</w:t>
            </w:r>
          </w:p>
        </w:tc>
        <w:tc>
          <w:tcPr>
            <w:tcW w:w="4110" w:type="dxa"/>
            <w:shd w:val="clear" w:color="auto" w:fill="auto"/>
          </w:tcPr>
          <w:p w14:paraId="23FD37B8" w14:textId="77777777" w:rsidR="00E2037B" w:rsidRPr="00E95C83" w:rsidRDefault="00E2037B" w:rsidP="00C94817">
            <w:pPr>
              <w:pStyle w:val="Tablehead"/>
            </w:pPr>
            <w:r w:rsidRPr="00E95C83">
              <w:t>Remarks</w:t>
            </w:r>
          </w:p>
        </w:tc>
      </w:tr>
      <w:tr w:rsidR="00E2037B" w:rsidRPr="00E95C83" w14:paraId="5BC3EA3F" w14:textId="77777777" w:rsidTr="00C94817">
        <w:trPr>
          <w:cantSplit/>
          <w:jc w:val="center"/>
        </w:trPr>
        <w:tc>
          <w:tcPr>
            <w:tcW w:w="2727" w:type="dxa"/>
          </w:tcPr>
          <w:p w14:paraId="30A64BA9" w14:textId="77777777" w:rsidR="00E2037B" w:rsidRPr="00E95C83" w:rsidRDefault="00E2037B" w:rsidP="00C94817">
            <w:pPr>
              <w:pStyle w:val="Tabletext"/>
              <w:jc w:val="center"/>
            </w:pPr>
            <w:r w:rsidRPr="00E95C83">
              <w:t>9-148.5 kHz</w:t>
            </w:r>
          </w:p>
        </w:tc>
        <w:tc>
          <w:tcPr>
            <w:tcW w:w="2802" w:type="dxa"/>
          </w:tcPr>
          <w:p w14:paraId="76B1536E" w14:textId="77777777" w:rsidR="00E2037B" w:rsidRPr="00E95C83" w:rsidRDefault="00E2037B" w:rsidP="00C94817">
            <w:pPr>
              <w:pStyle w:val="Tabletext"/>
            </w:pPr>
          </w:p>
        </w:tc>
        <w:tc>
          <w:tcPr>
            <w:tcW w:w="4110" w:type="dxa"/>
          </w:tcPr>
          <w:p w14:paraId="0BDA9647" w14:textId="77777777" w:rsidR="00E2037B" w:rsidRPr="00E95C83" w:rsidRDefault="00E2037B" w:rsidP="00C94817">
            <w:pPr>
              <w:pStyle w:val="Tabletext"/>
            </w:pPr>
            <w:r w:rsidRPr="00E95C83">
              <w:t xml:space="preserve">Inductive SRD applications </w:t>
            </w:r>
          </w:p>
        </w:tc>
      </w:tr>
      <w:tr w:rsidR="00E2037B" w:rsidRPr="0024115A" w14:paraId="590FBE59" w14:textId="77777777" w:rsidTr="00C94817">
        <w:trPr>
          <w:cantSplit/>
          <w:jc w:val="center"/>
        </w:trPr>
        <w:tc>
          <w:tcPr>
            <w:tcW w:w="2727" w:type="dxa"/>
          </w:tcPr>
          <w:p w14:paraId="05FE6588" w14:textId="77777777" w:rsidR="00E2037B" w:rsidRPr="00E95C83" w:rsidRDefault="00E2037B" w:rsidP="00C94817">
            <w:pPr>
              <w:pStyle w:val="Tabletext"/>
              <w:jc w:val="center"/>
            </w:pPr>
            <w:r w:rsidRPr="00E95C83">
              <w:t>3 155-3 400 kHz</w:t>
            </w:r>
          </w:p>
        </w:tc>
        <w:tc>
          <w:tcPr>
            <w:tcW w:w="2802" w:type="dxa"/>
          </w:tcPr>
          <w:p w14:paraId="0B89C270" w14:textId="77777777" w:rsidR="00E2037B" w:rsidRPr="00D93074" w:rsidRDefault="0024115A" w:rsidP="00C94817">
            <w:pPr>
              <w:pStyle w:val="Tabletext"/>
              <w:jc w:val="center"/>
            </w:pPr>
            <w:hyperlink r:id="rId14" w:history="1">
              <w:r w:rsidR="00E2037B" w:rsidRPr="00D93074">
                <w:rPr>
                  <w:rStyle w:val="Hyperlink"/>
                  <w:color w:val="auto"/>
                  <w:u w:val="none"/>
                </w:rPr>
                <w:t>ITU</w:t>
              </w:r>
              <w:r w:rsidR="00E2037B" w:rsidRPr="00D93074">
                <w:rPr>
                  <w:rStyle w:val="Hyperlink"/>
                  <w:color w:val="auto"/>
                  <w:u w:val="none"/>
                </w:rPr>
                <w:noBreakHyphen/>
                <w:t>R M.1076</w:t>
              </w:r>
            </w:hyperlink>
          </w:p>
        </w:tc>
        <w:tc>
          <w:tcPr>
            <w:tcW w:w="4110" w:type="dxa"/>
          </w:tcPr>
          <w:p w14:paraId="3EF506B9" w14:textId="77777777" w:rsidR="00E2037B" w:rsidRPr="00E2037B" w:rsidRDefault="00E2037B" w:rsidP="00C94817">
            <w:pPr>
              <w:pStyle w:val="Tabletext"/>
              <w:rPr>
                <w:lang w:val="en-GB"/>
              </w:rPr>
            </w:pPr>
            <w:r w:rsidRPr="00E2037B">
              <w:rPr>
                <w:lang w:val="en-GB"/>
              </w:rPr>
              <w:t xml:space="preserve">Inductive SRD applications </w:t>
            </w:r>
            <w:r w:rsidRPr="00E2037B">
              <w:rPr>
                <w:lang w:val="en-GB"/>
              </w:rPr>
              <w:br/>
              <w:t xml:space="preserve">RR No. </w:t>
            </w:r>
            <w:r w:rsidRPr="00E2037B">
              <w:rPr>
                <w:b/>
                <w:bCs/>
                <w:lang w:val="en-GB"/>
              </w:rPr>
              <w:t>5.116</w:t>
            </w:r>
            <w:r w:rsidRPr="00E2037B">
              <w:rPr>
                <w:lang w:val="en-GB"/>
              </w:rPr>
              <w:t xml:space="preserve"> </w:t>
            </w:r>
          </w:p>
        </w:tc>
      </w:tr>
      <w:tr w:rsidR="00E2037B" w:rsidRPr="0024115A" w14:paraId="05BE7437" w14:textId="77777777" w:rsidTr="00C94817">
        <w:trPr>
          <w:cantSplit/>
          <w:jc w:val="center"/>
        </w:trPr>
        <w:tc>
          <w:tcPr>
            <w:tcW w:w="2727" w:type="dxa"/>
          </w:tcPr>
          <w:p w14:paraId="4C063FB0" w14:textId="77777777" w:rsidR="00E2037B" w:rsidRPr="00E95C83" w:rsidRDefault="00E2037B" w:rsidP="00C94817">
            <w:pPr>
              <w:pStyle w:val="Tabletext"/>
              <w:jc w:val="center"/>
            </w:pPr>
            <w:r w:rsidRPr="00E95C83">
              <w:t>6 765-6 795 kHz</w:t>
            </w:r>
          </w:p>
        </w:tc>
        <w:tc>
          <w:tcPr>
            <w:tcW w:w="2802" w:type="dxa"/>
          </w:tcPr>
          <w:p w14:paraId="26C6173C" w14:textId="77777777" w:rsidR="00E2037B" w:rsidRPr="00E95C83" w:rsidRDefault="00E2037B" w:rsidP="00C94817">
            <w:pPr>
              <w:pStyle w:val="Tabletext"/>
              <w:jc w:val="center"/>
            </w:pPr>
          </w:p>
        </w:tc>
        <w:tc>
          <w:tcPr>
            <w:tcW w:w="4110" w:type="dxa"/>
          </w:tcPr>
          <w:p w14:paraId="1876198A" w14:textId="77777777" w:rsidR="00E2037B" w:rsidRPr="00E2037B" w:rsidRDefault="00E2037B" w:rsidP="00C94817">
            <w:pPr>
              <w:pStyle w:val="Tabletext"/>
              <w:rPr>
                <w:lang w:val="en-GB"/>
              </w:rPr>
            </w:pPr>
            <w:r w:rsidRPr="00E2037B">
              <w:rPr>
                <w:lang w:val="en-GB"/>
              </w:rPr>
              <w:t xml:space="preserve">Inductive SRD applications </w:t>
            </w:r>
            <w:r w:rsidRPr="00E2037B">
              <w:rPr>
                <w:lang w:val="en-GB"/>
              </w:rPr>
              <w:br/>
              <w:t>ISM band (RR No. </w:t>
            </w:r>
            <w:r w:rsidRPr="00E2037B">
              <w:rPr>
                <w:b/>
                <w:bCs/>
                <w:lang w:val="en-GB"/>
              </w:rPr>
              <w:t>5.138</w:t>
            </w:r>
            <w:r w:rsidRPr="00E2037B">
              <w:rPr>
                <w:lang w:val="en-GB"/>
              </w:rPr>
              <w:t>)</w:t>
            </w:r>
            <w:r w:rsidRPr="00E2037B">
              <w:rPr>
                <w:lang w:val="en-GB"/>
              </w:rPr>
              <w:br/>
              <w:t>Centre frequency 6 780 kHz</w:t>
            </w:r>
          </w:p>
        </w:tc>
      </w:tr>
      <w:tr w:rsidR="00E2037B" w:rsidRPr="0024115A" w14:paraId="5FF3DC1E" w14:textId="77777777" w:rsidTr="00C94817">
        <w:trPr>
          <w:cantSplit/>
          <w:jc w:val="center"/>
        </w:trPr>
        <w:tc>
          <w:tcPr>
            <w:tcW w:w="2727" w:type="dxa"/>
          </w:tcPr>
          <w:p w14:paraId="767D147B" w14:textId="77777777" w:rsidR="00E2037B" w:rsidRPr="00E95C83" w:rsidRDefault="00E2037B" w:rsidP="00C94817">
            <w:pPr>
              <w:pStyle w:val="Tabletext"/>
              <w:jc w:val="center"/>
            </w:pPr>
            <w:r w:rsidRPr="00E95C83">
              <w:t>13.553-13.567 MHz</w:t>
            </w:r>
          </w:p>
        </w:tc>
        <w:tc>
          <w:tcPr>
            <w:tcW w:w="2802" w:type="dxa"/>
          </w:tcPr>
          <w:p w14:paraId="37879CDC" w14:textId="77777777" w:rsidR="00E2037B" w:rsidRPr="00E95C83" w:rsidRDefault="00E2037B" w:rsidP="00C94817">
            <w:pPr>
              <w:pStyle w:val="Tabletext"/>
              <w:jc w:val="center"/>
            </w:pPr>
          </w:p>
        </w:tc>
        <w:tc>
          <w:tcPr>
            <w:tcW w:w="4110" w:type="dxa"/>
          </w:tcPr>
          <w:p w14:paraId="6899663B" w14:textId="77777777" w:rsidR="00E2037B" w:rsidRPr="008B2F43" w:rsidRDefault="00E2037B" w:rsidP="00C94817">
            <w:pPr>
              <w:pStyle w:val="Tabletext"/>
              <w:rPr>
                <w:lang w:val="en-GB"/>
              </w:rPr>
            </w:pPr>
            <w:r w:rsidRPr="008B2F43">
              <w:rPr>
                <w:lang w:val="en-GB"/>
              </w:rPr>
              <w:t xml:space="preserve">Inductive SRD applications </w:t>
            </w:r>
            <w:r w:rsidRPr="008B2F43">
              <w:rPr>
                <w:lang w:val="en-GB"/>
              </w:rPr>
              <w:br/>
              <w:t>ISM band (RR No. </w:t>
            </w:r>
            <w:r w:rsidRPr="008B2F43">
              <w:rPr>
                <w:b/>
                <w:bCs/>
                <w:lang w:val="en-GB"/>
              </w:rPr>
              <w:t>5.150</w:t>
            </w:r>
            <w:r w:rsidRPr="008B2F43">
              <w:rPr>
                <w:lang w:val="en-GB"/>
              </w:rPr>
              <w:t>)</w:t>
            </w:r>
            <w:r w:rsidRPr="008B2F43">
              <w:rPr>
                <w:lang w:val="en-GB"/>
              </w:rPr>
              <w:br/>
              <w:t>Centre frequency 13.560 MHz</w:t>
            </w:r>
            <w:r w:rsidRPr="008B2F43">
              <w:rPr>
                <w:lang w:val="en-GB"/>
              </w:rPr>
              <w:br/>
              <w:t>Level of side band suppression is dependent on national regulations</w:t>
            </w:r>
          </w:p>
        </w:tc>
      </w:tr>
      <w:tr w:rsidR="00E2037B" w:rsidRPr="0024115A" w14:paraId="1BEC85EA" w14:textId="77777777" w:rsidTr="00C94817">
        <w:trPr>
          <w:cantSplit/>
          <w:jc w:val="center"/>
        </w:trPr>
        <w:tc>
          <w:tcPr>
            <w:tcW w:w="2727" w:type="dxa"/>
          </w:tcPr>
          <w:p w14:paraId="29506050" w14:textId="77777777" w:rsidR="00E2037B" w:rsidRPr="00E95C83" w:rsidRDefault="00E2037B" w:rsidP="00C94817">
            <w:pPr>
              <w:pStyle w:val="Tabletext"/>
              <w:jc w:val="center"/>
            </w:pPr>
            <w:r w:rsidRPr="00E95C83">
              <w:t>26.957-27.283 MHz</w:t>
            </w:r>
          </w:p>
        </w:tc>
        <w:tc>
          <w:tcPr>
            <w:tcW w:w="2802" w:type="dxa"/>
          </w:tcPr>
          <w:p w14:paraId="0B8BA8BE" w14:textId="77777777" w:rsidR="00E2037B" w:rsidRPr="00E95C83" w:rsidRDefault="00E2037B" w:rsidP="00C94817">
            <w:pPr>
              <w:pStyle w:val="Tabletext"/>
              <w:jc w:val="center"/>
            </w:pPr>
          </w:p>
        </w:tc>
        <w:tc>
          <w:tcPr>
            <w:tcW w:w="4110" w:type="dxa"/>
          </w:tcPr>
          <w:p w14:paraId="07D54609" w14:textId="77777777" w:rsidR="00E2037B" w:rsidRPr="008B2F43" w:rsidRDefault="00E2037B" w:rsidP="00C94817">
            <w:pPr>
              <w:pStyle w:val="Tabletext"/>
              <w:rPr>
                <w:lang w:val="en-GB"/>
              </w:rPr>
            </w:pPr>
            <w:r w:rsidRPr="008B2F43">
              <w:rPr>
                <w:lang w:val="en-GB"/>
              </w:rPr>
              <w:t xml:space="preserve">Inductive SRD applications/non-specific SRDs </w:t>
            </w:r>
            <w:r w:rsidRPr="008B2F43">
              <w:rPr>
                <w:lang w:val="en-GB"/>
              </w:rPr>
              <w:br/>
              <w:t>ISM band (RR No. </w:t>
            </w:r>
            <w:r w:rsidRPr="008B2F43">
              <w:rPr>
                <w:b/>
                <w:bCs/>
                <w:lang w:val="en-GB"/>
              </w:rPr>
              <w:t>5.150</w:t>
            </w:r>
            <w:r w:rsidRPr="008B2F43">
              <w:rPr>
                <w:lang w:val="en-GB"/>
              </w:rPr>
              <w:t>)</w:t>
            </w:r>
            <w:r w:rsidRPr="008B2F43">
              <w:rPr>
                <w:lang w:val="en-GB"/>
              </w:rPr>
              <w:br/>
              <w:t>Centre frequency 27 120 kHz</w:t>
            </w:r>
          </w:p>
        </w:tc>
      </w:tr>
      <w:tr w:rsidR="00E2037B" w:rsidRPr="0024115A" w14:paraId="0CC4B79D" w14:textId="77777777" w:rsidTr="00C94817">
        <w:trPr>
          <w:cantSplit/>
          <w:jc w:val="center"/>
        </w:trPr>
        <w:tc>
          <w:tcPr>
            <w:tcW w:w="2727" w:type="dxa"/>
          </w:tcPr>
          <w:p w14:paraId="5BDA0FCA" w14:textId="77777777" w:rsidR="00E2037B" w:rsidRPr="00E95C83" w:rsidRDefault="00E2037B" w:rsidP="00C94817">
            <w:pPr>
              <w:pStyle w:val="Tabletext"/>
              <w:jc w:val="center"/>
            </w:pPr>
            <w:r w:rsidRPr="00E95C83">
              <w:t>40.66-40.7 MHz</w:t>
            </w:r>
          </w:p>
        </w:tc>
        <w:tc>
          <w:tcPr>
            <w:tcW w:w="2802" w:type="dxa"/>
          </w:tcPr>
          <w:p w14:paraId="579C918C" w14:textId="77777777" w:rsidR="00E2037B" w:rsidRPr="00E95C83" w:rsidRDefault="00E2037B" w:rsidP="00C94817">
            <w:pPr>
              <w:pStyle w:val="Tabletext"/>
              <w:jc w:val="center"/>
            </w:pPr>
          </w:p>
        </w:tc>
        <w:tc>
          <w:tcPr>
            <w:tcW w:w="4110" w:type="dxa"/>
          </w:tcPr>
          <w:p w14:paraId="2C88878B" w14:textId="77777777" w:rsidR="00E2037B" w:rsidRPr="008B2F43" w:rsidRDefault="00E2037B" w:rsidP="00C94817">
            <w:pPr>
              <w:pStyle w:val="Tabletext"/>
              <w:rPr>
                <w:lang w:val="en-GB"/>
              </w:rPr>
            </w:pPr>
            <w:r w:rsidRPr="008B2F43">
              <w:rPr>
                <w:lang w:val="en-GB"/>
              </w:rPr>
              <w:t>ISM band (RR No. </w:t>
            </w:r>
            <w:r w:rsidRPr="008B2F43">
              <w:rPr>
                <w:b/>
                <w:bCs/>
                <w:lang w:val="en-GB"/>
              </w:rPr>
              <w:t>5.150</w:t>
            </w:r>
            <w:r w:rsidRPr="008B2F43">
              <w:rPr>
                <w:lang w:val="en-GB"/>
              </w:rPr>
              <w:t>)</w:t>
            </w:r>
            <w:r w:rsidRPr="008B2F43">
              <w:rPr>
                <w:lang w:val="en-GB"/>
              </w:rPr>
              <w:br/>
              <w:t>Centre frequency 40.68 MHz</w:t>
            </w:r>
          </w:p>
        </w:tc>
      </w:tr>
      <w:tr w:rsidR="00E2037B" w:rsidRPr="0024115A" w14:paraId="00D39E2B" w14:textId="77777777" w:rsidTr="00C94817">
        <w:trPr>
          <w:cantSplit/>
          <w:jc w:val="center"/>
        </w:trPr>
        <w:tc>
          <w:tcPr>
            <w:tcW w:w="2727" w:type="dxa"/>
          </w:tcPr>
          <w:p w14:paraId="71C4CCE3" w14:textId="77777777" w:rsidR="00E2037B" w:rsidRPr="00E95C83" w:rsidRDefault="00E2037B" w:rsidP="00C94817">
            <w:pPr>
              <w:pStyle w:val="Tabletext"/>
              <w:jc w:val="center"/>
            </w:pPr>
            <w:r w:rsidRPr="00E95C83">
              <w:t xml:space="preserve">2 400-2 500 MHz </w:t>
            </w:r>
          </w:p>
        </w:tc>
        <w:tc>
          <w:tcPr>
            <w:tcW w:w="2802" w:type="dxa"/>
          </w:tcPr>
          <w:p w14:paraId="25F50BEA" w14:textId="77777777" w:rsidR="00E2037B" w:rsidRPr="00E95C83" w:rsidRDefault="00E2037B" w:rsidP="00C94817">
            <w:pPr>
              <w:pStyle w:val="Tabletext"/>
              <w:jc w:val="center"/>
            </w:pPr>
          </w:p>
        </w:tc>
        <w:tc>
          <w:tcPr>
            <w:tcW w:w="4110" w:type="dxa"/>
          </w:tcPr>
          <w:p w14:paraId="44D6D5C4" w14:textId="77777777" w:rsidR="00E2037B" w:rsidRPr="008B2F43" w:rsidRDefault="00E2037B" w:rsidP="00C94817">
            <w:pPr>
              <w:pStyle w:val="Tabletext"/>
              <w:rPr>
                <w:lang w:val="en-GB"/>
              </w:rPr>
            </w:pPr>
            <w:r w:rsidRPr="008B2F43">
              <w:rPr>
                <w:lang w:val="en-GB"/>
              </w:rPr>
              <w:t xml:space="preserve">ISM band (RR No. </w:t>
            </w:r>
            <w:r w:rsidRPr="008B2F43">
              <w:rPr>
                <w:b/>
                <w:bCs/>
                <w:lang w:val="en-GB"/>
              </w:rPr>
              <w:t>5.150</w:t>
            </w:r>
            <w:r w:rsidRPr="008B2F43">
              <w:rPr>
                <w:lang w:val="en-GB"/>
              </w:rPr>
              <w:t>)</w:t>
            </w:r>
            <w:r w:rsidRPr="008B2F43">
              <w:rPr>
                <w:vertAlign w:val="superscript"/>
                <w:lang w:val="en-GB"/>
              </w:rPr>
              <w:t xml:space="preserve"> (1)</w:t>
            </w:r>
            <w:r w:rsidRPr="008B2F43">
              <w:rPr>
                <w:lang w:val="en-GB"/>
              </w:rPr>
              <w:br/>
              <w:t>Centre frequency 2 450 MHz</w:t>
            </w:r>
          </w:p>
        </w:tc>
      </w:tr>
      <w:tr w:rsidR="00E2037B" w:rsidRPr="00E95C83" w14:paraId="16D4139D" w14:textId="77777777" w:rsidTr="00C94817">
        <w:trPr>
          <w:cantSplit/>
          <w:jc w:val="center"/>
        </w:trPr>
        <w:tc>
          <w:tcPr>
            <w:tcW w:w="2727" w:type="dxa"/>
          </w:tcPr>
          <w:p w14:paraId="5167828E" w14:textId="77777777" w:rsidR="00E2037B" w:rsidRPr="00E95C83" w:rsidRDefault="00E2037B" w:rsidP="00C94817">
            <w:pPr>
              <w:pStyle w:val="Tabletext"/>
              <w:jc w:val="center"/>
            </w:pPr>
            <w:r w:rsidRPr="00E95C83">
              <w:t>3.7-4.8 GHz</w:t>
            </w:r>
          </w:p>
          <w:p w14:paraId="0B085E80" w14:textId="77777777" w:rsidR="00E2037B" w:rsidRPr="00E95C83" w:rsidRDefault="00E2037B" w:rsidP="00C94817">
            <w:pPr>
              <w:pStyle w:val="Tabletext"/>
              <w:jc w:val="center"/>
            </w:pPr>
            <w:r w:rsidRPr="00E95C83">
              <w:t>7.25-9 GHz</w:t>
            </w:r>
          </w:p>
        </w:tc>
        <w:bookmarkStart w:id="7" w:name="_Hlk516324333"/>
        <w:tc>
          <w:tcPr>
            <w:tcW w:w="2802" w:type="dxa"/>
          </w:tcPr>
          <w:p w14:paraId="5B1E1C6E" w14:textId="77777777" w:rsidR="00E2037B" w:rsidRPr="00D93074" w:rsidRDefault="00E2037B" w:rsidP="00C94817">
            <w:pPr>
              <w:pStyle w:val="Tabletext"/>
              <w:jc w:val="center"/>
              <w:rPr>
                <w:lang w:val="en-GB"/>
              </w:rPr>
            </w:pPr>
            <w:r w:rsidRPr="00D93074">
              <w:fldChar w:fldCharType="begin"/>
            </w:r>
            <w:r w:rsidRPr="00D93074">
              <w:rPr>
                <w:lang w:val="en-GB"/>
              </w:rPr>
              <w:instrText xml:space="preserve"> HYPERLINK "http://www.itu.int/rec/R-REC-SM.1755/en" </w:instrText>
            </w:r>
            <w:r w:rsidRPr="00D93074">
              <w:fldChar w:fldCharType="separate"/>
            </w:r>
            <w:r w:rsidRPr="00D93074">
              <w:rPr>
                <w:rStyle w:val="Hyperlink"/>
                <w:color w:val="auto"/>
                <w:u w:val="none"/>
                <w:lang w:val="en-GB"/>
              </w:rPr>
              <w:t>ITU</w:t>
            </w:r>
            <w:r w:rsidRPr="00D93074">
              <w:rPr>
                <w:rStyle w:val="Hyperlink"/>
                <w:color w:val="auto"/>
                <w:u w:val="none"/>
                <w:lang w:val="en-GB"/>
              </w:rPr>
              <w:noBreakHyphen/>
              <w:t>R SM.1755</w:t>
            </w:r>
            <w:r w:rsidRPr="00D93074">
              <w:fldChar w:fldCharType="end"/>
            </w:r>
            <w:r w:rsidRPr="00D93074">
              <w:rPr>
                <w:lang w:val="en-GB"/>
              </w:rPr>
              <w:t>;</w:t>
            </w:r>
          </w:p>
          <w:p w14:paraId="2D359030" w14:textId="77777777" w:rsidR="00E2037B" w:rsidRPr="00D93074" w:rsidRDefault="0024115A" w:rsidP="00C94817">
            <w:pPr>
              <w:pStyle w:val="Tabletext"/>
              <w:jc w:val="center"/>
              <w:rPr>
                <w:lang w:val="en-GB"/>
              </w:rPr>
            </w:pPr>
            <w:hyperlink r:id="rId15" w:history="1">
              <w:r w:rsidR="00E2037B" w:rsidRPr="00D93074">
                <w:rPr>
                  <w:rStyle w:val="Hyperlink"/>
                  <w:color w:val="auto"/>
                  <w:u w:val="none"/>
                  <w:lang w:val="en-GB"/>
                </w:rPr>
                <w:t>ITU</w:t>
              </w:r>
              <w:r w:rsidR="00E2037B" w:rsidRPr="00D93074">
                <w:rPr>
                  <w:rStyle w:val="Hyperlink"/>
                  <w:color w:val="auto"/>
                  <w:u w:val="none"/>
                  <w:lang w:val="en-GB"/>
                </w:rPr>
                <w:noBreakHyphen/>
                <w:t>R SM.1756</w:t>
              </w:r>
            </w:hyperlink>
            <w:r w:rsidR="00E2037B" w:rsidRPr="00D93074">
              <w:rPr>
                <w:lang w:val="en-GB"/>
              </w:rPr>
              <w:t>;</w:t>
            </w:r>
          </w:p>
          <w:p w14:paraId="7AE94E50" w14:textId="77777777" w:rsidR="00E2037B" w:rsidRPr="00E95C83" w:rsidRDefault="0024115A" w:rsidP="00C94817">
            <w:pPr>
              <w:pStyle w:val="Tabletext"/>
              <w:jc w:val="center"/>
            </w:pPr>
            <w:hyperlink r:id="rId16" w:history="1">
              <w:r w:rsidR="00E2037B" w:rsidRPr="00D93074">
                <w:rPr>
                  <w:rStyle w:val="Hyperlink"/>
                  <w:color w:val="auto"/>
                  <w:u w:val="none"/>
                </w:rPr>
                <w:t>ITU</w:t>
              </w:r>
              <w:r w:rsidR="00E2037B" w:rsidRPr="00D93074">
                <w:rPr>
                  <w:rStyle w:val="Hyperlink"/>
                  <w:color w:val="auto"/>
                  <w:u w:val="none"/>
                </w:rPr>
                <w:noBreakHyphen/>
                <w:t>R SM.1757</w:t>
              </w:r>
            </w:hyperlink>
            <w:bookmarkEnd w:id="7"/>
          </w:p>
        </w:tc>
        <w:tc>
          <w:tcPr>
            <w:tcW w:w="4110" w:type="dxa"/>
          </w:tcPr>
          <w:p w14:paraId="636E3AD6" w14:textId="77777777" w:rsidR="00E2037B" w:rsidRPr="00E95C83" w:rsidRDefault="00E2037B" w:rsidP="00C94817">
            <w:pPr>
              <w:pStyle w:val="Tabletext"/>
            </w:pPr>
            <w:r w:rsidRPr="00E95C83">
              <w:t xml:space="preserve">UWB application for communication, location tracking, </w:t>
            </w:r>
            <w:proofErr w:type="gramStart"/>
            <w:r w:rsidRPr="00E95C83">
              <w:t>radiodetermination</w:t>
            </w:r>
            <w:r w:rsidRPr="00E95C83">
              <w:rPr>
                <w:vertAlign w:val="superscript"/>
              </w:rPr>
              <w:t>(</w:t>
            </w:r>
            <w:proofErr w:type="gramEnd"/>
            <w:r w:rsidRPr="00E95C83">
              <w:rPr>
                <w:vertAlign w:val="superscript"/>
              </w:rPr>
              <w:t>2) (3)</w:t>
            </w:r>
          </w:p>
        </w:tc>
      </w:tr>
      <w:tr w:rsidR="00E2037B" w:rsidRPr="0024115A" w14:paraId="20449ED4" w14:textId="77777777" w:rsidTr="00C94817">
        <w:trPr>
          <w:cantSplit/>
          <w:jc w:val="center"/>
        </w:trPr>
        <w:tc>
          <w:tcPr>
            <w:tcW w:w="2727" w:type="dxa"/>
          </w:tcPr>
          <w:p w14:paraId="610128C7" w14:textId="77777777" w:rsidR="00E2037B" w:rsidRPr="00E95C83" w:rsidRDefault="00E2037B" w:rsidP="00C94817">
            <w:pPr>
              <w:pStyle w:val="Tabletext"/>
              <w:jc w:val="center"/>
            </w:pPr>
            <w:r w:rsidRPr="00E95C83">
              <w:t>5 725-5 875 MHz</w:t>
            </w:r>
          </w:p>
        </w:tc>
        <w:tc>
          <w:tcPr>
            <w:tcW w:w="2802" w:type="dxa"/>
          </w:tcPr>
          <w:p w14:paraId="048643B9" w14:textId="77777777" w:rsidR="00E2037B" w:rsidRPr="00E95C83" w:rsidRDefault="00E2037B" w:rsidP="00C94817">
            <w:pPr>
              <w:pStyle w:val="Tabletext"/>
              <w:jc w:val="center"/>
            </w:pPr>
          </w:p>
        </w:tc>
        <w:tc>
          <w:tcPr>
            <w:tcW w:w="4110" w:type="dxa"/>
          </w:tcPr>
          <w:p w14:paraId="2DE0B320" w14:textId="77777777" w:rsidR="00E2037B" w:rsidRPr="008B2F43" w:rsidRDefault="00E2037B" w:rsidP="00C94817">
            <w:pPr>
              <w:pStyle w:val="Tabletext"/>
              <w:rPr>
                <w:lang w:val="en-GB"/>
              </w:rPr>
            </w:pPr>
            <w:r w:rsidRPr="008B2F43">
              <w:rPr>
                <w:lang w:val="en-GB"/>
              </w:rPr>
              <w:t xml:space="preserve">ISM band (RR No. </w:t>
            </w:r>
            <w:r w:rsidRPr="008B2F43">
              <w:rPr>
                <w:b/>
                <w:bCs/>
                <w:lang w:val="en-GB"/>
              </w:rPr>
              <w:t>5.150</w:t>
            </w:r>
            <w:r w:rsidRPr="008B2F43">
              <w:rPr>
                <w:lang w:val="en-GB"/>
              </w:rPr>
              <w:t>)</w:t>
            </w:r>
            <w:r w:rsidRPr="008B2F43">
              <w:rPr>
                <w:lang w:val="en-GB"/>
              </w:rPr>
              <w:br/>
              <w:t>Centre frequency 5 800 MHz</w:t>
            </w:r>
          </w:p>
        </w:tc>
      </w:tr>
      <w:tr w:rsidR="00E2037B" w:rsidRPr="0024115A" w14:paraId="55CFDFD8" w14:textId="77777777" w:rsidTr="00C94817">
        <w:trPr>
          <w:cantSplit/>
          <w:jc w:val="center"/>
        </w:trPr>
        <w:tc>
          <w:tcPr>
            <w:tcW w:w="2727" w:type="dxa"/>
          </w:tcPr>
          <w:p w14:paraId="038DFA72" w14:textId="77777777" w:rsidR="00E2037B" w:rsidRPr="00E95C83" w:rsidRDefault="00E2037B" w:rsidP="00C94817">
            <w:pPr>
              <w:pStyle w:val="Tabletext"/>
              <w:jc w:val="center"/>
            </w:pPr>
            <w:r w:rsidRPr="00E95C83">
              <w:t>24.00-24.25 GHz</w:t>
            </w:r>
          </w:p>
        </w:tc>
        <w:tc>
          <w:tcPr>
            <w:tcW w:w="2802" w:type="dxa"/>
          </w:tcPr>
          <w:p w14:paraId="78CD8934" w14:textId="77777777" w:rsidR="00E2037B" w:rsidRPr="00E95C83" w:rsidRDefault="00E2037B" w:rsidP="00C94817">
            <w:pPr>
              <w:pStyle w:val="Tabletext"/>
              <w:jc w:val="center"/>
            </w:pPr>
          </w:p>
        </w:tc>
        <w:tc>
          <w:tcPr>
            <w:tcW w:w="4110" w:type="dxa"/>
          </w:tcPr>
          <w:p w14:paraId="00158D06" w14:textId="77777777" w:rsidR="00E2037B" w:rsidRPr="008B2F43" w:rsidRDefault="00E2037B" w:rsidP="00C94817">
            <w:pPr>
              <w:pStyle w:val="Tabletext"/>
              <w:rPr>
                <w:lang w:val="en-GB"/>
              </w:rPr>
            </w:pPr>
            <w:r w:rsidRPr="008B2F43">
              <w:rPr>
                <w:lang w:val="en-GB"/>
              </w:rPr>
              <w:t xml:space="preserve">ISM band (RR No. </w:t>
            </w:r>
            <w:r w:rsidRPr="008B2F43">
              <w:rPr>
                <w:b/>
                <w:bCs/>
                <w:lang w:val="en-GB"/>
              </w:rPr>
              <w:t>5.150</w:t>
            </w:r>
            <w:r w:rsidRPr="008B2F43">
              <w:rPr>
                <w:lang w:val="en-GB"/>
              </w:rPr>
              <w:t>)</w:t>
            </w:r>
            <w:r w:rsidRPr="008B2F43">
              <w:rPr>
                <w:lang w:val="en-GB"/>
              </w:rPr>
              <w:br/>
              <w:t>Centre frequency 24.125 GHz</w:t>
            </w:r>
          </w:p>
        </w:tc>
      </w:tr>
      <w:tr w:rsidR="00E2037B" w:rsidRPr="0024115A" w14:paraId="2A643AE6" w14:textId="77777777" w:rsidTr="00C94817">
        <w:trPr>
          <w:cantSplit/>
          <w:jc w:val="center"/>
        </w:trPr>
        <w:tc>
          <w:tcPr>
            <w:tcW w:w="2727" w:type="dxa"/>
          </w:tcPr>
          <w:p w14:paraId="22CB31F2" w14:textId="77777777" w:rsidR="00E2037B" w:rsidRPr="00E95C83" w:rsidRDefault="00E2037B" w:rsidP="00C94817">
            <w:pPr>
              <w:pStyle w:val="Tabletext"/>
              <w:jc w:val="center"/>
            </w:pPr>
            <w:r w:rsidRPr="00E95C83">
              <w:t>61.0-61.5 GHz</w:t>
            </w:r>
          </w:p>
        </w:tc>
        <w:tc>
          <w:tcPr>
            <w:tcW w:w="2802" w:type="dxa"/>
          </w:tcPr>
          <w:p w14:paraId="6847D52C" w14:textId="77777777" w:rsidR="00E2037B" w:rsidRPr="00E95C83" w:rsidRDefault="00E2037B" w:rsidP="00C94817">
            <w:pPr>
              <w:pStyle w:val="Tabletext"/>
            </w:pPr>
          </w:p>
        </w:tc>
        <w:tc>
          <w:tcPr>
            <w:tcW w:w="4110" w:type="dxa"/>
          </w:tcPr>
          <w:p w14:paraId="26C9E508" w14:textId="77777777" w:rsidR="00E2037B" w:rsidRPr="008B2F43" w:rsidRDefault="00E2037B" w:rsidP="00C94817">
            <w:pPr>
              <w:pStyle w:val="Tabletext"/>
              <w:rPr>
                <w:lang w:val="en-GB"/>
              </w:rPr>
            </w:pPr>
            <w:r w:rsidRPr="008B2F43">
              <w:rPr>
                <w:lang w:val="en-GB"/>
              </w:rPr>
              <w:t xml:space="preserve">ISM band (RR No. </w:t>
            </w:r>
            <w:r w:rsidRPr="008B2F43">
              <w:rPr>
                <w:b/>
                <w:bCs/>
                <w:lang w:val="en-GB"/>
              </w:rPr>
              <w:t>5.138</w:t>
            </w:r>
            <w:r w:rsidRPr="008B2F43">
              <w:rPr>
                <w:lang w:val="en-GB"/>
              </w:rPr>
              <w:t>)</w:t>
            </w:r>
            <w:r w:rsidRPr="008B2F43">
              <w:rPr>
                <w:lang w:val="en-GB"/>
              </w:rPr>
              <w:br/>
              <w:t>Centre frequency 61.25 GHz</w:t>
            </w:r>
          </w:p>
        </w:tc>
      </w:tr>
      <w:tr w:rsidR="00E2037B" w:rsidRPr="0024115A" w14:paraId="1482989D" w14:textId="77777777" w:rsidTr="00C94817">
        <w:trPr>
          <w:cantSplit/>
          <w:jc w:val="center"/>
        </w:trPr>
        <w:tc>
          <w:tcPr>
            <w:tcW w:w="2727" w:type="dxa"/>
          </w:tcPr>
          <w:p w14:paraId="62345EF9" w14:textId="77777777" w:rsidR="00E2037B" w:rsidRPr="00E95C83" w:rsidRDefault="00E2037B" w:rsidP="00C94817">
            <w:pPr>
              <w:pStyle w:val="Tabletext"/>
              <w:jc w:val="center"/>
            </w:pPr>
            <w:r w:rsidRPr="00E95C83">
              <w:t>122-123 GHz</w:t>
            </w:r>
          </w:p>
        </w:tc>
        <w:tc>
          <w:tcPr>
            <w:tcW w:w="2802" w:type="dxa"/>
          </w:tcPr>
          <w:p w14:paraId="0E2C52FF" w14:textId="77777777" w:rsidR="00E2037B" w:rsidRPr="00E95C83" w:rsidRDefault="00E2037B" w:rsidP="00C94817">
            <w:pPr>
              <w:pStyle w:val="Tabletext"/>
            </w:pPr>
          </w:p>
        </w:tc>
        <w:tc>
          <w:tcPr>
            <w:tcW w:w="4110" w:type="dxa"/>
          </w:tcPr>
          <w:p w14:paraId="5578C0A0" w14:textId="77777777" w:rsidR="00E2037B" w:rsidRPr="008B2F43" w:rsidRDefault="00E2037B" w:rsidP="00C94817">
            <w:pPr>
              <w:pStyle w:val="Tabletext"/>
              <w:rPr>
                <w:lang w:val="en-GB"/>
              </w:rPr>
            </w:pPr>
            <w:r w:rsidRPr="008B2F43">
              <w:rPr>
                <w:lang w:val="en-GB"/>
              </w:rPr>
              <w:t xml:space="preserve">ISM band (RR No. </w:t>
            </w:r>
            <w:r w:rsidRPr="008B2F43">
              <w:rPr>
                <w:b/>
                <w:bCs/>
                <w:lang w:val="en-GB"/>
              </w:rPr>
              <w:t>5.138</w:t>
            </w:r>
            <w:r w:rsidRPr="008B2F43">
              <w:rPr>
                <w:lang w:val="en-GB"/>
              </w:rPr>
              <w:t>)</w:t>
            </w:r>
            <w:r w:rsidRPr="008B2F43">
              <w:rPr>
                <w:lang w:val="en-GB"/>
              </w:rPr>
              <w:br/>
              <w:t>Centre frequency 122.5 GHz</w:t>
            </w:r>
          </w:p>
        </w:tc>
      </w:tr>
      <w:tr w:rsidR="00E2037B" w:rsidRPr="0024115A" w14:paraId="25CE851A" w14:textId="77777777" w:rsidTr="00C94817">
        <w:trPr>
          <w:cantSplit/>
          <w:jc w:val="center"/>
        </w:trPr>
        <w:tc>
          <w:tcPr>
            <w:tcW w:w="2727" w:type="dxa"/>
          </w:tcPr>
          <w:p w14:paraId="71257462" w14:textId="77777777" w:rsidR="00E2037B" w:rsidRPr="00E95C83" w:rsidRDefault="00E2037B" w:rsidP="00C94817">
            <w:pPr>
              <w:pStyle w:val="Tabletext"/>
              <w:jc w:val="center"/>
            </w:pPr>
            <w:r w:rsidRPr="00E95C83">
              <w:t>244-246 GHz</w:t>
            </w:r>
          </w:p>
        </w:tc>
        <w:tc>
          <w:tcPr>
            <w:tcW w:w="2802" w:type="dxa"/>
          </w:tcPr>
          <w:p w14:paraId="44EEBA07" w14:textId="77777777" w:rsidR="00E2037B" w:rsidRPr="00E95C83" w:rsidRDefault="00E2037B" w:rsidP="00C94817">
            <w:pPr>
              <w:pStyle w:val="Tabletext"/>
            </w:pPr>
          </w:p>
        </w:tc>
        <w:tc>
          <w:tcPr>
            <w:tcW w:w="4110" w:type="dxa"/>
          </w:tcPr>
          <w:p w14:paraId="15638413" w14:textId="77777777" w:rsidR="00E2037B" w:rsidRPr="008B2F43" w:rsidRDefault="00E2037B" w:rsidP="00C94817">
            <w:pPr>
              <w:pStyle w:val="Tabletext"/>
              <w:rPr>
                <w:lang w:val="en-GB"/>
              </w:rPr>
            </w:pPr>
            <w:r w:rsidRPr="008B2F43">
              <w:rPr>
                <w:lang w:val="en-GB"/>
              </w:rPr>
              <w:t xml:space="preserve">ISM band (RR No. </w:t>
            </w:r>
            <w:r w:rsidRPr="008B2F43">
              <w:rPr>
                <w:b/>
                <w:bCs/>
                <w:lang w:val="en-GB"/>
              </w:rPr>
              <w:t>5.138</w:t>
            </w:r>
            <w:r w:rsidRPr="008B2F43">
              <w:rPr>
                <w:lang w:val="en-GB"/>
              </w:rPr>
              <w:t>)</w:t>
            </w:r>
            <w:r w:rsidRPr="008B2F43">
              <w:rPr>
                <w:lang w:val="en-GB"/>
              </w:rPr>
              <w:br/>
              <w:t>Centre frequency 245 GHz</w:t>
            </w:r>
          </w:p>
        </w:tc>
      </w:tr>
    </w:tbl>
    <w:p w14:paraId="7ED4F2C2" w14:textId="77777777" w:rsidR="00EC1EB8" w:rsidRPr="00D93074" w:rsidRDefault="00EC1EB8">
      <w:pPr>
        <w:rPr>
          <w:lang w:val="en-GB"/>
        </w:rPr>
      </w:pPr>
      <w:r w:rsidRPr="00D93074">
        <w:rPr>
          <w:lang w:val="en-GB"/>
        </w:rPr>
        <w:br w:type="page"/>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E2037B" w:rsidRPr="0024115A" w14:paraId="6DCCAB72" w14:textId="77777777" w:rsidTr="00EC1EB8">
        <w:trPr>
          <w:cantSplit/>
          <w:jc w:val="center"/>
        </w:trPr>
        <w:tc>
          <w:tcPr>
            <w:tcW w:w="9639" w:type="dxa"/>
            <w:tcBorders>
              <w:top w:val="nil"/>
              <w:left w:val="nil"/>
              <w:bottom w:val="nil"/>
              <w:right w:val="nil"/>
            </w:tcBorders>
          </w:tcPr>
          <w:p w14:paraId="4A720525" w14:textId="77777777" w:rsidR="00E2037B" w:rsidRPr="008B2F43" w:rsidRDefault="00E2037B" w:rsidP="00C94817">
            <w:pPr>
              <w:pStyle w:val="Tablelegend"/>
              <w:tabs>
                <w:tab w:val="clear" w:pos="1134"/>
                <w:tab w:val="left" w:pos="313"/>
              </w:tabs>
              <w:rPr>
                <w:lang w:val="en-GB"/>
              </w:rPr>
            </w:pPr>
            <w:r w:rsidRPr="00EC1EB8">
              <w:rPr>
                <w:i/>
                <w:iCs/>
                <w:lang w:val="en-GB"/>
              </w:rPr>
              <w:t>Notes to the Table</w:t>
            </w:r>
            <w:r w:rsidRPr="008B2F43">
              <w:rPr>
                <w:lang w:val="en-GB"/>
              </w:rPr>
              <w:t>:</w:t>
            </w:r>
          </w:p>
          <w:p w14:paraId="133C4246" w14:textId="77777777" w:rsidR="00E2037B" w:rsidRPr="008B2F43" w:rsidRDefault="00E2037B" w:rsidP="00C94817">
            <w:pPr>
              <w:pStyle w:val="Tablelegend"/>
              <w:tabs>
                <w:tab w:val="clear" w:pos="1134"/>
                <w:tab w:val="left" w:pos="313"/>
              </w:tabs>
              <w:rPr>
                <w:lang w:val="en-GB"/>
              </w:rPr>
            </w:pPr>
            <w:r w:rsidRPr="008B2F43">
              <w:rPr>
                <w:vertAlign w:val="superscript"/>
                <w:lang w:val="en-GB"/>
              </w:rPr>
              <w:t>(1)</w:t>
            </w:r>
            <w:r w:rsidRPr="008B2F43">
              <w:rPr>
                <w:lang w:val="en-GB"/>
              </w:rPr>
              <w:tab/>
              <w:t>In some countries the upper limit is 2 483.5 MHz.</w:t>
            </w:r>
          </w:p>
          <w:p w14:paraId="09C72524" w14:textId="77777777" w:rsidR="00E2037B" w:rsidRPr="008B2F43" w:rsidRDefault="00E2037B" w:rsidP="00C94817">
            <w:pPr>
              <w:pStyle w:val="Tablelegend"/>
              <w:tabs>
                <w:tab w:val="clear" w:pos="1134"/>
                <w:tab w:val="left" w:pos="313"/>
              </w:tabs>
              <w:rPr>
                <w:lang w:val="en-GB"/>
              </w:rPr>
            </w:pPr>
            <w:r w:rsidRPr="008B2F43">
              <w:rPr>
                <w:vertAlign w:val="superscript"/>
                <w:lang w:val="en-GB"/>
              </w:rPr>
              <w:t>(2)</w:t>
            </w:r>
            <w:r w:rsidRPr="008B2F43">
              <w:rPr>
                <w:lang w:val="en-GB"/>
              </w:rPr>
              <w:tab/>
              <w:t>Frequency ranges and relevant regulations for UWB applications are different per country. In this regard, further information is to be sought from administrations.</w:t>
            </w:r>
          </w:p>
          <w:p w14:paraId="37E881E9" w14:textId="77777777" w:rsidR="00E2037B" w:rsidRPr="008B2F43" w:rsidRDefault="00E2037B" w:rsidP="00C94817">
            <w:pPr>
              <w:pStyle w:val="Tablelegend"/>
              <w:tabs>
                <w:tab w:val="clear" w:pos="1134"/>
                <w:tab w:val="left" w:pos="313"/>
              </w:tabs>
              <w:rPr>
                <w:lang w:val="en-GB"/>
              </w:rPr>
            </w:pPr>
            <w:r w:rsidRPr="008B2F43">
              <w:rPr>
                <w:vertAlign w:val="superscript"/>
                <w:lang w:val="en-GB"/>
              </w:rPr>
              <w:t>(3)</w:t>
            </w:r>
            <w:r w:rsidRPr="008B2F43">
              <w:rPr>
                <w:lang w:val="en-GB"/>
              </w:rPr>
              <w:tab/>
              <w:t>UWB regulations are commonly referred to as underlay regulations in the sense that they spread over a very large frequency range, which may overlap several frequency bands allocated to radiocommunication services. UWB applications are a subset of SRD applications and use the radio spectrum on a non-interference and non-protected basis with respect to radiocommunication services.</w:t>
            </w:r>
          </w:p>
        </w:tc>
      </w:tr>
    </w:tbl>
    <w:p w14:paraId="5FDA3284" w14:textId="77777777" w:rsidR="00E2037B" w:rsidRPr="008B2F43" w:rsidRDefault="00E2037B" w:rsidP="000E4334">
      <w:pPr>
        <w:pStyle w:val="Tablefin"/>
      </w:pPr>
    </w:p>
    <w:p w14:paraId="50D0E6C4" w14:textId="77777777" w:rsidR="00E2037B" w:rsidRPr="008B2F43" w:rsidRDefault="00E2037B" w:rsidP="00E2037B">
      <w:pPr>
        <w:rPr>
          <w:lang w:val="en-GB"/>
        </w:rPr>
      </w:pPr>
    </w:p>
    <w:p w14:paraId="7931CDDC" w14:textId="77777777" w:rsidR="00E2037B" w:rsidRPr="00D93074" w:rsidRDefault="00E2037B" w:rsidP="000E4334">
      <w:pPr>
        <w:pStyle w:val="AnnexNoTitle"/>
        <w:rPr>
          <w:lang w:val="en-GB"/>
        </w:rPr>
      </w:pPr>
      <w:r w:rsidRPr="00D93074">
        <w:rPr>
          <w:lang w:val="en-GB"/>
        </w:rPr>
        <w:t>Annex 2</w:t>
      </w:r>
      <w:r w:rsidR="000E4334" w:rsidRPr="00D93074">
        <w:rPr>
          <w:lang w:val="en-GB"/>
        </w:rPr>
        <w:br/>
      </w:r>
      <w:r w:rsidR="000E4334" w:rsidRPr="00D93074">
        <w:rPr>
          <w:lang w:val="en-GB"/>
        </w:rPr>
        <w:br/>
      </w:r>
      <w:r w:rsidRPr="00D93074">
        <w:rPr>
          <w:lang w:val="en-GB"/>
        </w:rPr>
        <w:t>Frequency ranges for regional harmonization of SRDs</w:t>
      </w:r>
      <w:r>
        <w:rPr>
          <w:rStyle w:val="FootnoteReference"/>
        </w:rPr>
        <w:footnoteReference w:id="3"/>
      </w:r>
    </w:p>
    <w:p w14:paraId="06B356E7" w14:textId="77777777" w:rsidR="00E2037B" w:rsidRPr="008B2F43" w:rsidRDefault="00E2037B" w:rsidP="00E2037B">
      <w:pPr>
        <w:pStyle w:val="Normalaftertitle"/>
        <w:spacing w:after="240"/>
        <w:rPr>
          <w:lang w:val="en-GB"/>
        </w:rPr>
      </w:pPr>
      <w:r w:rsidRPr="008B2F43">
        <w:rPr>
          <w:lang w:val="en-GB"/>
        </w:rPr>
        <w:t>Frequency ranges and their availability in various Regions as contained in the Table below are based on information from Report ITU</w:t>
      </w:r>
      <w:r w:rsidRPr="008B2F43">
        <w:rPr>
          <w:lang w:val="en-GB"/>
        </w:rPr>
        <w:noBreakHyphen/>
        <w:t xml:space="preserve">R </w:t>
      </w:r>
      <w:hyperlink r:id="rId17" w:history="1">
        <w:r w:rsidRPr="00D93074">
          <w:rPr>
            <w:rStyle w:val="Hyperlink"/>
            <w:color w:val="auto"/>
            <w:u w:val="none"/>
            <w:lang w:val="en-GB"/>
          </w:rPr>
          <w:t>SM.2153</w:t>
        </w:r>
      </w:hyperlink>
      <w:r w:rsidRPr="008B2F43">
        <w:rPr>
          <w:lang w:val="en-GB"/>
        </w:rPr>
        <w:t xml:space="preserve"> and contributions from administrations attending relevant ITU</w:t>
      </w:r>
      <w:r w:rsidRPr="008B2F43">
        <w:rPr>
          <w:lang w:val="en-GB"/>
        </w:rPr>
        <w:noBreakHyphen/>
        <w:t>R meetings. The Table may not reflect the actual and prevailing situation in each country and/or Region. In this regard, further information is to be sought from administrations.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829"/>
        <w:gridCol w:w="1852"/>
        <w:gridCol w:w="2574"/>
        <w:gridCol w:w="1128"/>
        <w:gridCol w:w="1128"/>
        <w:gridCol w:w="1128"/>
      </w:tblGrid>
      <w:tr w:rsidR="00E2037B" w:rsidRPr="00E95C83" w14:paraId="523A89F8" w14:textId="77777777" w:rsidTr="00C94817">
        <w:trPr>
          <w:cantSplit/>
          <w:tblHeader/>
          <w:jc w:val="center"/>
        </w:trPr>
        <w:tc>
          <w:tcPr>
            <w:tcW w:w="1829" w:type="dxa"/>
            <w:shd w:val="clear" w:color="auto" w:fill="auto"/>
            <w:vAlign w:val="center"/>
          </w:tcPr>
          <w:p w14:paraId="291997A3" w14:textId="77777777" w:rsidR="00E2037B" w:rsidRPr="00E95C83" w:rsidRDefault="00E2037B" w:rsidP="00C94817">
            <w:pPr>
              <w:pStyle w:val="Tablehead"/>
            </w:pPr>
            <w:r w:rsidRPr="00E95C83">
              <w:t>Frequency range</w:t>
            </w:r>
          </w:p>
        </w:tc>
        <w:tc>
          <w:tcPr>
            <w:tcW w:w="1852" w:type="dxa"/>
            <w:shd w:val="clear" w:color="auto" w:fill="auto"/>
            <w:vAlign w:val="center"/>
          </w:tcPr>
          <w:p w14:paraId="55DB1923" w14:textId="77777777" w:rsidR="00E2037B" w:rsidRPr="00E95C83" w:rsidRDefault="00E2037B" w:rsidP="00C94817">
            <w:pPr>
              <w:pStyle w:val="Tablehead"/>
            </w:pPr>
            <w:r w:rsidRPr="00E95C83">
              <w:t>Relevant Recommendation</w:t>
            </w:r>
          </w:p>
        </w:tc>
        <w:tc>
          <w:tcPr>
            <w:tcW w:w="2574" w:type="dxa"/>
            <w:shd w:val="clear" w:color="auto" w:fill="auto"/>
            <w:vAlign w:val="center"/>
          </w:tcPr>
          <w:p w14:paraId="51603426" w14:textId="77777777" w:rsidR="00E2037B" w:rsidRPr="00E95C83" w:rsidRDefault="00E2037B" w:rsidP="00C94817">
            <w:pPr>
              <w:pStyle w:val="Tablehead"/>
            </w:pPr>
            <w:r w:rsidRPr="00E95C83">
              <w:t>Remarks</w:t>
            </w:r>
          </w:p>
        </w:tc>
        <w:tc>
          <w:tcPr>
            <w:tcW w:w="1128" w:type="dxa"/>
            <w:shd w:val="clear" w:color="auto" w:fill="auto"/>
            <w:vAlign w:val="center"/>
          </w:tcPr>
          <w:p w14:paraId="72BD66E0" w14:textId="77777777" w:rsidR="00E2037B" w:rsidRPr="00E95C83" w:rsidRDefault="00E2037B" w:rsidP="00C94817">
            <w:pPr>
              <w:pStyle w:val="Tablehead"/>
              <w:rPr>
                <w:b w:val="0"/>
              </w:rPr>
            </w:pPr>
            <w:r w:rsidRPr="00E95C83">
              <w:t xml:space="preserve">Region </w:t>
            </w:r>
            <w:r w:rsidRPr="00E95C83">
              <w:rPr>
                <w:bCs/>
              </w:rPr>
              <w:t>1</w:t>
            </w:r>
          </w:p>
        </w:tc>
        <w:tc>
          <w:tcPr>
            <w:tcW w:w="1128" w:type="dxa"/>
            <w:shd w:val="clear" w:color="auto" w:fill="auto"/>
            <w:vAlign w:val="center"/>
          </w:tcPr>
          <w:p w14:paraId="67208DBE" w14:textId="77777777" w:rsidR="00E2037B" w:rsidRPr="00E95C83" w:rsidRDefault="00E2037B" w:rsidP="00C94817">
            <w:pPr>
              <w:pStyle w:val="Tablehead"/>
            </w:pPr>
            <w:r w:rsidRPr="00E95C83">
              <w:t>Region 2</w:t>
            </w:r>
          </w:p>
        </w:tc>
        <w:tc>
          <w:tcPr>
            <w:tcW w:w="1128" w:type="dxa"/>
            <w:shd w:val="clear" w:color="auto" w:fill="auto"/>
            <w:vAlign w:val="center"/>
          </w:tcPr>
          <w:p w14:paraId="66EAA14A" w14:textId="77777777" w:rsidR="00E2037B" w:rsidRPr="00E95C83" w:rsidRDefault="00E2037B" w:rsidP="00C94817">
            <w:pPr>
              <w:pStyle w:val="Tablehead"/>
            </w:pPr>
            <w:r w:rsidRPr="00E95C83">
              <w:t>Region 3</w:t>
            </w:r>
          </w:p>
        </w:tc>
      </w:tr>
      <w:tr w:rsidR="00E2037B" w:rsidRPr="00E95C83" w14:paraId="282FCC77" w14:textId="77777777" w:rsidTr="00C94817">
        <w:trPr>
          <w:cantSplit/>
          <w:trHeight w:val="565"/>
          <w:jc w:val="center"/>
        </w:trPr>
        <w:tc>
          <w:tcPr>
            <w:tcW w:w="1829" w:type="dxa"/>
          </w:tcPr>
          <w:p w14:paraId="2ACBD320" w14:textId="77777777" w:rsidR="00E2037B" w:rsidRPr="00E95C83" w:rsidRDefault="00E2037B" w:rsidP="00C94817">
            <w:pPr>
              <w:pStyle w:val="Tabletext"/>
              <w:jc w:val="center"/>
            </w:pPr>
            <w:r w:rsidRPr="00E95C83">
              <w:t>7 400-8 800 kHz</w:t>
            </w:r>
          </w:p>
        </w:tc>
        <w:tc>
          <w:tcPr>
            <w:tcW w:w="1852" w:type="dxa"/>
          </w:tcPr>
          <w:p w14:paraId="686F38E8" w14:textId="77777777" w:rsidR="00E2037B" w:rsidRPr="00E95C83" w:rsidRDefault="00E2037B" w:rsidP="00C94817">
            <w:pPr>
              <w:pStyle w:val="Tabletext"/>
            </w:pPr>
          </w:p>
        </w:tc>
        <w:tc>
          <w:tcPr>
            <w:tcW w:w="2574" w:type="dxa"/>
          </w:tcPr>
          <w:p w14:paraId="0DE704A9" w14:textId="77777777" w:rsidR="00E2037B" w:rsidRPr="00E95C83" w:rsidRDefault="00E2037B" w:rsidP="00C94817">
            <w:pPr>
              <w:pStyle w:val="Tabletext"/>
            </w:pPr>
          </w:p>
        </w:tc>
        <w:tc>
          <w:tcPr>
            <w:tcW w:w="1128" w:type="dxa"/>
          </w:tcPr>
          <w:p w14:paraId="72AA7BD7" w14:textId="77777777" w:rsidR="00E2037B" w:rsidRPr="00E95C83" w:rsidRDefault="00E2037B" w:rsidP="00C94817">
            <w:pPr>
              <w:pStyle w:val="Tabletext"/>
            </w:pPr>
            <w:r w:rsidRPr="00E95C83">
              <w:t>Available</w:t>
            </w:r>
          </w:p>
        </w:tc>
        <w:tc>
          <w:tcPr>
            <w:tcW w:w="1128" w:type="dxa"/>
          </w:tcPr>
          <w:p w14:paraId="115DED01" w14:textId="77777777" w:rsidR="00E2037B" w:rsidRPr="00E95C83" w:rsidRDefault="00E2037B" w:rsidP="00C94817">
            <w:pPr>
              <w:pStyle w:val="Tabletext"/>
            </w:pPr>
            <w:r w:rsidRPr="00E95C83">
              <w:t>Available</w:t>
            </w:r>
          </w:p>
        </w:tc>
        <w:tc>
          <w:tcPr>
            <w:tcW w:w="1128" w:type="dxa"/>
          </w:tcPr>
          <w:p w14:paraId="5B5A099E" w14:textId="77777777" w:rsidR="00E2037B" w:rsidRPr="00E95C83" w:rsidRDefault="00E2037B" w:rsidP="00C94817">
            <w:pPr>
              <w:pStyle w:val="Tabletext"/>
            </w:pPr>
            <w:r w:rsidRPr="00E95C83">
              <w:t>Available in some countries</w:t>
            </w:r>
          </w:p>
        </w:tc>
      </w:tr>
      <w:tr w:rsidR="00E2037B" w:rsidRPr="00E95C83" w14:paraId="0BEE01E1" w14:textId="77777777" w:rsidTr="00C94817">
        <w:trPr>
          <w:cantSplit/>
          <w:trHeight w:val="2076"/>
          <w:jc w:val="center"/>
        </w:trPr>
        <w:tc>
          <w:tcPr>
            <w:tcW w:w="1829" w:type="dxa"/>
          </w:tcPr>
          <w:p w14:paraId="4CC3B172" w14:textId="77777777" w:rsidR="00E2037B" w:rsidRPr="00E95C83" w:rsidRDefault="00E2037B" w:rsidP="00C94817">
            <w:pPr>
              <w:pStyle w:val="Tabletext"/>
              <w:jc w:val="center"/>
              <w:rPr>
                <w:szCs w:val="22"/>
              </w:rPr>
            </w:pPr>
            <w:r w:rsidRPr="00E95C83">
              <w:t>312-315 MHz</w:t>
            </w:r>
          </w:p>
        </w:tc>
        <w:tc>
          <w:tcPr>
            <w:tcW w:w="1852" w:type="dxa"/>
          </w:tcPr>
          <w:p w14:paraId="0A7B2F72" w14:textId="77777777" w:rsidR="00E2037B" w:rsidRPr="00E95C83" w:rsidRDefault="00E2037B" w:rsidP="00C94817">
            <w:pPr>
              <w:pStyle w:val="Tabletext"/>
            </w:pPr>
          </w:p>
        </w:tc>
        <w:tc>
          <w:tcPr>
            <w:tcW w:w="2574" w:type="dxa"/>
            <w:vMerge w:val="restart"/>
          </w:tcPr>
          <w:p w14:paraId="32D7D167" w14:textId="77777777" w:rsidR="00E2037B" w:rsidRPr="008B2F43" w:rsidRDefault="00E2037B" w:rsidP="00C94817">
            <w:pPr>
              <w:pStyle w:val="Tabletext"/>
              <w:rPr>
                <w:lang w:val="en-GB"/>
              </w:rPr>
            </w:pPr>
            <w:r w:rsidRPr="008B2F43">
              <w:rPr>
                <w:lang w:val="en-GB"/>
              </w:rPr>
              <w:t>These bands are exchangeable in terms of applications but not always available at the same time in one country.</w:t>
            </w:r>
          </w:p>
          <w:p w14:paraId="1C891D9C" w14:textId="77777777" w:rsidR="00E2037B" w:rsidRPr="008B2F43" w:rsidRDefault="00E2037B" w:rsidP="00C94817">
            <w:pPr>
              <w:pStyle w:val="Tabletext"/>
              <w:rPr>
                <w:lang w:val="en-GB"/>
              </w:rPr>
            </w:pPr>
            <w:r w:rsidRPr="008B2F43">
              <w:rPr>
                <w:lang w:val="en-GB"/>
              </w:rPr>
              <w:t>433.050-434.790 MHz is an ISM band (RR No. </w:t>
            </w:r>
            <w:smartTag w:uri="urn:schemas-microsoft-com:office:smarttags" w:element="metricconverter">
              <w:smartTagPr>
                <w:attr w:name="ProductID" w:val="5.138 in"/>
              </w:smartTagPr>
              <w:r w:rsidRPr="008B2F43">
                <w:rPr>
                  <w:b/>
                  <w:bCs/>
                  <w:lang w:val="en-GB"/>
                </w:rPr>
                <w:t>5.138</w:t>
              </w:r>
              <w:r w:rsidRPr="008B2F43">
                <w:rPr>
                  <w:lang w:val="en-GB"/>
                </w:rPr>
                <w:t xml:space="preserve"> in</w:t>
              </w:r>
            </w:smartTag>
            <w:r w:rsidRPr="008B2F43">
              <w:rPr>
                <w:lang w:val="en-GB"/>
              </w:rPr>
              <w:t xml:space="preserve"> Region 1) except for countries mentioned in RR No. </w:t>
            </w:r>
            <w:r w:rsidRPr="008B2F43">
              <w:rPr>
                <w:b/>
                <w:bCs/>
                <w:lang w:val="en-GB"/>
              </w:rPr>
              <w:t>5.280</w:t>
            </w:r>
            <w:r w:rsidRPr="008B2F43">
              <w:rPr>
                <w:lang w:val="en-GB"/>
              </w:rPr>
              <w:t>.</w:t>
            </w:r>
          </w:p>
          <w:p w14:paraId="53419E32" w14:textId="77777777" w:rsidR="00E2037B" w:rsidRPr="008B2F43" w:rsidRDefault="00E2037B" w:rsidP="00C94817">
            <w:pPr>
              <w:pStyle w:val="Tabletext"/>
              <w:rPr>
                <w:lang w:val="en-GB"/>
              </w:rPr>
            </w:pPr>
            <w:r w:rsidRPr="008B2F43">
              <w:rPr>
                <w:lang w:val="en-GB"/>
              </w:rPr>
              <w:t>Centre frequency 433.92 MHz.</w:t>
            </w:r>
          </w:p>
          <w:p w14:paraId="175ECAAB" w14:textId="77777777" w:rsidR="00E2037B" w:rsidRPr="00E95C83" w:rsidRDefault="00E2037B" w:rsidP="00C94817">
            <w:pPr>
              <w:pStyle w:val="Tabletext"/>
            </w:pPr>
            <w:r w:rsidRPr="008B2F43">
              <w:rPr>
                <w:lang w:val="en-GB"/>
              </w:rPr>
              <w:t xml:space="preserve">The whole of these bands can be considered as a tuning range. However, they may not be completely available in some countries. </w:t>
            </w:r>
            <w:r w:rsidRPr="00E95C83">
              <w:t>See national regulations.</w:t>
            </w:r>
          </w:p>
        </w:tc>
        <w:tc>
          <w:tcPr>
            <w:tcW w:w="1128" w:type="dxa"/>
          </w:tcPr>
          <w:p w14:paraId="2A91C82E" w14:textId="77777777" w:rsidR="00E2037B" w:rsidRPr="00E95C83" w:rsidRDefault="00E2037B" w:rsidP="00C94817">
            <w:pPr>
              <w:pStyle w:val="Tabletext"/>
            </w:pPr>
            <w:r w:rsidRPr="00E95C83">
              <w:t>Available in some countries</w:t>
            </w:r>
          </w:p>
        </w:tc>
        <w:tc>
          <w:tcPr>
            <w:tcW w:w="1128" w:type="dxa"/>
          </w:tcPr>
          <w:p w14:paraId="35B9602F" w14:textId="77777777" w:rsidR="00E2037B" w:rsidRPr="00E95C83" w:rsidRDefault="00E2037B" w:rsidP="00C94817">
            <w:pPr>
              <w:pStyle w:val="Tabletext"/>
            </w:pPr>
            <w:r w:rsidRPr="00E95C83">
              <w:t>Available</w:t>
            </w:r>
          </w:p>
        </w:tc>
        <w:tc>
          <w:tcPr>
            <w:tcW w:w="1128" w:type="dxa"/>
          </w:tcPr>
          <w:p w14:paraId="23ABABE4" w14:textId="77777777" w:rsidR="00E2037B" w:rsidRPr="00E95C83" w:rsidRDefault="00E2037B" w:rsidP="00C94817">
            <w:pPr>
              <w:pStyle w:val="Tabletext"/>
            </w:pPr>
            <w:r w:rsidRPr="00E95C83">
              <w:t>Available in some countries</w:t>
            </w:r>
          </w:p>
        </w:tc>
      </w:tr>
      <w:tr w:rsidR="00E2037B" w:rsidRPr="00E95C83" w14:paraId="4D5D3B1D" w14:textId="77777777" w:rsidTr="00C94817">
        <w:trPr>
          <w:cantSplit/>
          <w:trHeight w:val="2227"/>
          <w:jc w:val="center"/>
        </w:trPr>
        <w:tc>
          <w:tcPr>
            <w:tcW w:w="1829" w:type="dxa"/>
          </w:tcPr>
          <w:p w14:paraId="44CAC31E" w14:textId="77777777" w:rsidR="00E2037B" w:rsidRPr="00E95C83" w:rsidRDefault="00E2037B" w:rsidP="00C94817">
            <w:pPr>
              <w:pStyle w:val="Tabletext"/>
              <w:jc w:val="center"/>
              <w:rPr>
                <w:spacing w:val="-2"/>
              </w:rPr>
            </w:pPr>
            <w:r w:rsidRPr="00E95C83">
              <w:rPr>
                <w:spacing w:val="-2"/>
                <w:szCs w:val="22"/>
              </w:rPr>
              <w:t>433.050-434.790 MHz</w:t>
            </w:r>
          </w:p>
        </w:tc>
        <w:tc>
          <w:tcPr>
            <w:tcW w:w="1852" w:type="dxa"/>
          </w:tcPr>
          <w:p w14:paraId="31AC4073" w14:textId="77777777" w:rsidR="00E2037B" w:rsidRPr="00E95C83" w:rsidRDefault="00E2037B" w:rsidP="00C94817">
            <w:pPr>
              <w:pStyle w:val="Tabletext"/>
            </w:pPr>
          </w:p>
        </w:tc>
        <w:tc>
          <w:tcPr>
            <w:tcW w:w="2574" w:type="dxa"/>
            <w:vMerge/>
          </w:tcPr>
          <w:p w14:paraId="38313A7E" w14:textId="77777777" w:rsidR="00E2037B" w:rsidRPr="00E95C83" w:rsidRDefault="00E2037B" w:rsidP="00C94817">
            <w:pPr>
              <w:pStyle w:val="Tabletext"/>
            </w:pPr>
          </w:p>
        </w:tc>
        <w:tc>
          <w:tcPr>
            <w:tcW w:w="1128" w:type="dxa"/>
          </w:tcPr>
          <w:p w14:paraId="539DCEE3" w14:textId="77777777" w:rsidR="00E2037B" w:rsidRPr="00E95C83" w:rsidRDefault="00E2037B" w:rsidP="00C94817">
            <w:pPr>
              <w:pStyle w:val="Tabletext"/>
            </w:pPr>
            <w:r w:rsidRPr="00E95C83">
              <w:t>Available</w:t>
            </w:r>
          </w:p>
        </w:tc>
        <w:tc>
          <w:tcPr>
            <w:tcW w:w="1128" w:type="dxa"/>
          </w:tcPr>
          <w:p w14:paraId="6816AF82" w14:textId="77777777" w:rsidR="00E2037B" w:rsidRPr="00E95C83" w:rsidRDefault="00E2037B" w:rsidP="00C94817">
            <w:pPr>
              <w:pStyle w:val="Tabletext"/>
            </w:pPr>
            <w:r w:rsidRPr="00E95C83">
              <w:t>Available in some countries</w:t>
            </w:r>
          </w:p>
        </w:tc>
        <w:tc>
          <w:tcPr>
            <w:tcW w:w="1128" w:type="dxa"/>
          </w:tcPr>
          <w:p w14:paraId="4957EE49" w14:textId="77777777" w:rsidR="00E2037B" w:rsidRPr="00E95C83" w:rsidRDefault="00E2037B" w:rsidP="00C94817">
            <w:pPr>
              <w:pStyle w:val="Tabletext"/>
            </w:pPr>
            <w:r w:rsidRPr="00E95C83">
              <w:t>Available in some countries</w:t>
            </w:r>
          </w:p>
        </w:tc>
      </w:tr>
    </w:tbl>
    <w:p w14:paraId="0CB1A426" w14:textId="77777777" w:rsidR="00E2037B" w:rsidRPr="00E95C83" w:rsidRDefault="00E2037B" w:rsidP="00E2037B">
      <w:pPr>
        <w:pStyle w:val="Tablefin"/>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9"/>
        <w:gridCol w:w="1975"/>
        <w:gridCol w:w="2451"/>
        <w:gridCol w:w="1128"/>
        <w:gridCol w:w="1128"/>
        <w:gridCol w:w="1128"/>
      </w:tblGrid>
      <w:tr w:rsidR="00E2037B" w:rsidRPr="00E95C83" w14:paraId="1E930870" w14:textId="77777777" w:rsidTr="00C94817">
        <w:trPr>
          <w:cantSplit/>
          <w:tblHeader/>
          <w:jc w:val="center"/>
        </w:trPr>
        <w:tc>
          <w:tcPr>
            <w:tcW w:w="1829" w:type="dxa"/>
            <w:shd w:val="clear" w:color="auto" w:fill="auto"/>
            <w:vAlign w:val="center"/>
          </w:tcPr>
          <w:p w14:paraId="15F30CC4" w14:textId="77777777" w:rsidR="00E2037B" w:rsidRPr="00E95C83" w:rsidRDefault="00E2037B" w:rsidP="00C94817">
            <w:pPr>
              <w:pStyle w:val="Tablehead"/>
            </w:pPr>
            <w:r w:rsidRPr="00E95C83">
              <w:t>Frequency range</w:t>
            </w:r>
          </w:p>
        </w:tc>
        <w:tc>
          <w:tcPr>
            <w:tcW w:w="1975" w:type="dxa"/>
            <w:shd w:val="clear" w:color="auto" w:fill="auto"/>
            <w:vAlign w:val="center"/>
          </w:tcPr>
          <w:p w14:paraId="283D6F35" w14:textId="77777777" w:rsidR="00E2037B" w:rsidRPr="00E95C83" w:rsidRDefault="00E2037B" w:rsidP="00C94817">
            <w:pPr>
              <w:pStyle w:val="Tablehead"/>
            </w:pPr>
            <w:r w:rsidRPr="00E95C83">
              <w:t>Relevant Recommendation</w:t>
            </w:r>
          </w:p>
        </w:tc>
        <w:tc>
          <w:tcPr>
            <w:tcW w:w="2451" w:type="dxa"/>
            <w:shd w:val="clear" w:color="auto" w:fill="auto"/>
            <w:vAlign w:val="center"/>
          </w:tcPr>
          <w:p w14:paraId="57DFF9FA" w14:textId="77777777" w:rsidR="00E2037B" w:rsidRPr="00E95C83" w:rsidRDefault="00E2037B" w:rsidP="00C94817">
            <w:pPr>
              <w:pStyle w:val="Tablehead"/>
            </w:pPr>
            <w:r w:rsidRPr="00E95C83">
              <w:t>Remarks</w:t>
            </w:r>
          </w:p>
        </w:tc>
        <w:tc>
          <w:tcPr>
            <w:tcW w:w="1128" w:type="dxa"/>
            <w:shd w:val="clear" w:color="auto" w:fill="auto"/>
            <w:vAlign w:val="center"/>
          </w:tcPr>
          <w:p w14:paraId="4685CEBA" w14:textId="77777777" w:rsidR="00E2037B" w:rsidRPr="00E95C83" w:rsidRDefault="00E2037B" w:rsidP="00C94817">
            <w:pPr>
              <w:pStyle w:val="Tablehead"/>
              <w:rPr>
                <w:b w:val="0"/>
              </w:rPr>
            </w:pPr>
            <w:r w:rsidRPr="00E95C83">
              <w:t>Region 1</w:t>
            </w:r>
          </w:p>
        </w:tc>
        <w:tc>
          <w:tcPr>
            <w:tcW w:w="1128" w:type="dxa"/>
            <w:shd w:val="clear" w:color="auto" w:fill="auto"/>
            <w:vAlign w:val="center"/>
          </w:tcPr>
          <w:p w14:paraId="1658866C" w14:textId="77777777" w:rsidR="00E2037B" w:rsidRPr="00E95C83" w:rsidRDefault="00E2037B" w:rsidP="00C94817">
            <w:pPr>
              <w:pStyle w:val="Tablehead"/>
            </w:pPr>
            <w:r w:rsidRPr="00E95C83">
              <w:t>Region 2</w:t>
            </w:r>
          </w:p>
        </w:tc>
        <w:tc>
          <w:tcPr>
            <w:tcW w:w="1128" w:type="dxa"/>
            <w:shd w:val="clear" w:color="auto" w:fill="auto"/>
            <w:vAlign w:val="center"/>
          </w:tcPr>
          <w:p w14:paraId="5D299056" w14:textId="77777777" w:rsidR="00E2037B" w:rsidRPr="00E95C83" w:rsidRDefault="00E2037B" w:rsidP="00C94817">
            <w:pPr>
              <w:pStyle w:val="Tablehead"/>
            </w:pPr>
            <w:r w:rsidRPr="00E95C83">
              <w:t>Region 3</w:t>
            </w:r>
          </w:p>
        </w:tc>
      </w:tr>
      <w:tr w:rsidR="00E2037B" w:rsidRPr="00E95C83" w14:paraId="76BDD9E5" w14:textId="77777777" w:rsidTr="00C94817">
        <w:trPr>
          <w:cantSplit/>
          <w:jc w:val="center"/>
        </w:trPr>
        <w:tc>
          <w:tcPr>
            <w:tcW w:w="1829" w:type="dxa"/>
          </w:tcPr>
          <w:p w14:paraId="09B77853" w14:textId="77777777" w:rsidR="00E2037B" w:rsidRPr="00E95C83" w:rsidRDefault="00E2037B" w:rsidP="00C94817">
            <w:pPr>
              <w:pStyle w:val="Tabletext"/>
              <w:jc w:val="center"/>
            </w:pPr>
            <w:r w:rsidRPr="00E95C83">
              <w:t>862-875 MHz</w:t>
            </w:r>
          </w:p>
        </w:tc>
        <w:tc>
          <w:tcPr>
            <w:tcW w:w="1975" w:type="dxa"/>
          </w:tcPr>
          <w:p w14:paraId="5E8FAE24" w14:textId="77777777" w:rsidR="00E2037B" w:rsidRPr="00E95C83" w:rsidRDefault="00E2037B" w:rsidP="00C94817">
            <w:pPr>
              <w:pStyle w:val="Tabletext"/>
            </w:pPr>
          </w:p>
        </w:tc>
        <w:tc>
          <w:tcPr>
            <w:tcW w:w="2451" w:type="dxa"/>
          </w:tcPr>
          <w:p w14:paraId="49187870" w14:textId="77777777" w:rsidR="00E2037B" w:rsidRPr="00E95C83" w:rsidRDefault="00E2037B" w:rsidP="00C94817">
            <w:pPr>
              <w:pStyle w:val="Tabletext"/>
            </w:pPr>
            <w:r w:rsidRPr="008B2F43">
              <w:rPr>
                <w:lang w:val="en-GB"/>
              </w:rPr>
              <w:t xml:space="preserve">The whole of this band can be considered as a tuning range. Only parts of this tuning range are operationally available in each country due to the use by commercial mobile systems. </w:t>
            </w:r>
            <w:r w:rsidRPr="00E95C83">
              <w:t>See national regulations.</w:t>
            </w:r>
          </w:p>
        </w:tc>
        <w:tc>
          <w:tcPr>
            <w:tcW w:w="1128" w:type="dxa"/>
          </w:tcPr>
          <w:p w14:paraId="4AD146F7" w14:textId="77777777" w:rsidR="00E2037B" w:rsidRPr="00E95C83" w:rsidRDefault="00E2037B" w:rsidP="00C94817">
            <w:pPr>
              <w:pStyle w:val="Tabletext"/>
              <w:rPr>
                <w:caps/>
              </w:rPr>
            </w:pPr>
            <w:r w:rsidRPr="00E95C83">
              <w:t>Available</w:t>
            </w:r>
          </w:p>
        </w:tc>
        <w:tc>
          <w:tcPr>
            <w:tcW w:w="1128" w:type="dxa"/>
          </w:tcPr>
          <w:p w14:paraId="599C493F" w14:textId="77777777" w:rsidR="00E2037B" w:rsidRPr="00E95C83" w:rsidRDefault="00E2037B" w:rsidP="00C94817">
            <w:pPr>
              <w:pStyle w:val="Tabletext"/>
            </w:pPr>
            <w:r w:rsidRPr="00E95C83">
              <w:t xml:space="preserve">Not available </w:t>
            </w:r>
          </w:p>
        </w:tc>
        <w:tc>
          <w:tcPr>
            <w:tcW w:w="1128" w:type="dxa"/>
          </w:tcPr>
          <w:p w14:paraId="5BB2D5B8" w14:textId="77777777" w:rsidR="00E2037B" w:rsidRPr="00E95C83" w:rsidRDefault="00E2037B" w:rsidP="00C94817">
            <w:pPr>
              <w:pStyle w:val="Tabletext"/>
            </w:pPr>
            <w:r w:rsidRPr="00E95C83">
              <w:t>Available in some countries</w:t>
            </w:r>
          </w:p>
        </w:tc>
      </w:tr>
      <w:tr w:rsidR="00E2037B" w:rsidRPr="00E95C83" w14:paraId="0A8E8260" w14:textId="77777777" w:rsidTr="00C94817">
        <w:trPr>
          <w:cantSplit/>
          <w:jc w:val="center"/>
        </w:trPr>
        <w:tc>
          <w:tcPr>
            <w:tcW w:w="1829" w:type="dxa"/>
          </w:tcPr>
          <w:p w14:paraId="6C5D0F2A" w14:textId="77777777" w:rsidR="00E2037B" w:rsidRPr="00E95C83" w:rsidRDefault="00E2037B" w:rsidP="00C94817">
            <w:pPr>
              <w:pStyle w:val="Tabletext"/>
              <w:jc w:val="center"/>
            </w:pPr>
            <w:r w:rsidRPr="00E95C83">
              <w:t>875-960 MHz</w:t>
            </w:r>
          </w:p>
        </w:tc>
        <w:tc>
          <w:tcPr>
            <w:tcW w:w="1975" w:type="dxa"/>
          </w:tcPr>
          <w:p w14:paraId="491BAA87" w14:textId="77777777" w:rsidR="00E2037B" w:rsidRPr="00E95C83" w:rsidRDefault="00E2037B" w:rsidP="00C94817">
            <w:pPr>
              <w:pStyle w:val="Tabletext"/>
            </w:pPr>
          </w:p>
        </w:tc>
        <w:tc>
          <w:tcPr>
            <w:tcW w:w="2451" w:type="dxa"/>
          </w:tcPr>
          <w:p w14:paraId="4569E904" w14:textId="77777777" w:rsidR="00E2037B" w:rsidRPr="00E2037B" w:rsidRDefault="00E2037B" w:rsidP="00C94817">
            <w:pPr>
              <w:pStyle w:val="Tabletext"/>
              <w:rPr>
                <w:lang w:val="en-GB"/>
              </w:rPr>
            </w:pPr>
            <w:r w:rsidRPr="00E2037B">
              <w:rPr>
                <w:lang w:val="en-GB"/>
              </w:rPr>
              <w:t>902-928 MHz is an ISM band in Region 2 (RR No. </w:t>
            </w:r>
            <w:r w:rsidRPr="00E2037B">
              <w:rPr>
                <w:b/>
                <w:bCs/>
                <w:lang w:val="en-GB"/>
              </w:rPr>
              <w:t>5.150</w:t>
            </w:r>
            <w:r w:rsidRPr="00E2037B">
              <w:rPr>
                <w:lang w:val="en-GB"/>
              </w:rPr>
              <w:t>).</w:t>
            </w:r>
          </w:p>
          <w:p w14:paraId="0B1D0E7B" w14:textId="77777777" w:rsidR="00E2037B" w:rsidRPr="00E2037B" w:rsidRDefault="00E2037B" w:rsidP="00C94817">
            <w:pPr>
              <w:pStyle w:val="Tabletext"/>
              <w:rPr>
                <w:lang w:val="en-GB"/>
              </w:rPr>
            </w:pPr>
            <w:r w:rsidRPr="00E2037B">
              <w:rPr>
                <w:lang w:val="en-GB"/>
              </w:rPr>
              <w:t>Centre frequency 915 MHz.</w:t>
            </w:r>
          </w:p>
          <w:p w14:paraId="74C137DB" w14:textId="77777777" w:rsidR="00E2037B" w:rsidRPr="00E2037B" w:rsidRDefault="00E2037B" w:rsidP="00C94817">
            <w:pPr>
              <w:pStyle w:val="Tabletext"/>
              <w:rPr>
                <w:lang w:val="en-GB"/>
              </w:rPr>
            </w:pPr>
            <w:r w:rsidRPr="00E2037B">
              <w:rPr>
                <w:lang w:val="en-GB"/>
              </w:rPr>
              <w:t>The whole band can be considered as a tuning range. Only parts of this tuning range are operationally available in some countries.</w:t>
            </w:r>
          </w:p>
          <w:p w14:paraId="3388CF16" w14:textId="77777777" w:rsidR="00E2037B" w:rsidRPr="00E2037B" w:rsidRDefault="00E2037B" w:rsidP="00C94817">
            <w:pPr>
              <w:pStyle w:val="Tabletext"/>
              <w:rPr>
                <w:lang w:val="en-GB"/>
              </w:rPr>
            </w:pPr>
            <w:r w:rsidRPr="00E2037B">
              <w:rPr>
                <w:lang w:val="en-GB"/>
              </w:rPr>
              <w:t xml:space="preserve">The band 880-960 MHz is not available for SRDs in </w:t>
            </w:r>
            <w:proofErr w:type="gramStart"/>
            <w:r w:rsidRPr="00E2037B">
              <w:rPr>
                <w:lang w:val="en-GB"/>
              </w:rPr>
              <w:t>a number of</w:t>
            </w:r>
            <w:proofErr w:type="gramEnd"/>
            <w:r w:rsidRPr="00E2037B">
              <w:rPr>
                <w:lang w:val="en-GB"/>
              </w:rPr>
              <w:t xml:space="preserve"> countries due to the use by commercial mobile systems.</w:t>
            </w:r>
          </w:p>
        </w:tc>
        <w:tc>
          <w:tcPr>
            <w:tcW w:w="1128" w:type="dxa"/>
          </w:tcPr>
          <w:p w14:paraId="227D42A8" w14:textId="77777777" w:rsidR="00E2037B" w:rsidRPr="00E95C83" w:rsidRDefault="00E2037B" w:rsidP="00C94817">
            <w:pPr>
              <w:pStyle w:val="Tabletext"/>
              <w:rPr>
                <w:caps/>
              </w:rPr>
            </w:pPr>
            <w:r w:rsidRPr="00E95C83">
              <w:t>Available in some countries</w:t>
            </w:r>
          </w:p>
        </w:tc>
        <w:tc>
          <w:tcPr>
            <w:tcW w:w="1128" w:type="dxa"/>
          </w:tcPr>
          <w:p w14:paraId="3A72DB55" w14:textId="77777777" w:rsidR="00E2037B" w:rsidRPr="00E95C83" w:rsidRDefault="00E2037B" w:rsidP="00C94817">
            <w:pPr>
              <w:pStyle w:val="Tabletext"/>
            </w:pPr>
            <w:r w:rsidRPr="00E95C83">
              <w:t>Available.</w:t>
            </w:r>
          </w:p>
          <w:p w14:paraId="63551D79" w14:textId="77777777" w:rsidR="00E2037B" w:rsidRPr="00E95C83" w:rsidRDefault="00E2037B" w:rsidP="00C94817">
            <w:pPr>
              <w:pStyle w:val="Tabletext"/>
            </w:pPr>
            <w:r w:rsidRPr="00E95C83">
              <w:t>See remarks</w:t>
            </w:r>
          </w:p>
        </w:tc>
        <w:tc>
          <w:tcPr>
            <w:tcW w:w="1128" w:type="dxa"/>
          </w:tcPr>
          <w:p w14:paraId="5358A3BE" w14:textId="77777777" w:rsidR="00E2037B" w:rsidRPr="00E95C83" w:rsidRDefault="00E2037B" w:rsidP="00C94817">
            <w:pPr>
              <w:pStyle w:val="Tabletext"/>
            </w:pPr>
            <w:r w:rsidRPr="00E95C83">
              <w:t>Available in some countries</w:t>
            </w:r>
          </w:p>
        </w:tc>
      </w:tr>
      <w:tr w:rsidR="00E2037B" w:rsidRPr="00E95C83" w14:paraId="54CFAA91" w14:textId="77777777" w:rsidTr="00C94817">
        <w:trPr>
          <w:cantSplit/>
          <w:jc w:val="center"/>
        </w:trPr>
        <w:tc>
          <w:tcPr>
            <w:tcW w:w="1829" w:type="dxa"/>
          </w:tcPr>
          <w:p w14:paraId="182C41E4" w14:textId="77777777" w:rsidR="00E2037B" w:rsidRPr="00E95C83" w:rsidRDefault="00E2037B" w:rsidP="00C94817">
            <w:pPr>
              <w:pStyle w:val="Tabletext"/>
              <w:jc w:val="center"/>
            </w:pPr>
            <w:r w:rsidRPr="00E95C83">
              <w:t>3.1-4.8 GHz</w:t>
            </w:r>
          </w:p>
          <w:p w14:paraId="74E89753" w14:textId="77777777" w:rsidR="00E2037B" w:rsidRPr="00E95C83" w:rsidRDefault="00E2037B" w:rsidP="00C94817">
            <w:pPr>
              <w:pStyle w:val="Tabletext"/>
              <w:jc w:val="center"/>
            </w:pPr>
            <w:r w:rsidRPr="00E95C83">
              <w:t>6-9 GHz</w:t>
            </w:r>
          </w:p>
          <w:p w14:paraId="1A0240A4" w14:textId="77777777" w:rsidR="00E2037B" w:rsidRPr="00E95C83" w:rsidRDefault="00E2037B" w:rsidP="00C94817">
            <w:pPr>
              <w:pStyle w:val="Tabletext"/>
              <w:jc w:val="center"/>
            </w:pPr>
          </w:p>
        </w:tc>
        <w:tc>
          <w:tcPr>
            <w:tcW w:w="1975" w:type="dxa"/>
          </w:tcPr>
          <w:p w14:paraId="6376A639" w14:textId="77777777" w:rsidR="00E2037B" w:rsidRPr="00D93074" w:rsidRDefault="0024115A" w:rsidP="00C94817">
            <w:pPr>
              <w:pStyle w:val="Tabletext"/>
              <w:rPr>
                <w:lang w:val="en-GB"/>
              </w:rPr>
            </w:pPr>
            <w:hyperlink r:id="rId18" w:history="1">
              <w:r w:rsidR="00E2037B" w:rsidRPr="00D93074">
                <w:rPr>
                  <w:rStyle w:val="Hyperlink"/>
                  <w:color w:val="auto"/>
                  <w:u w:val="none"/>
                  <w:lang w:val="en-GB"/>
                </w:rPr>
                <w:t>ITU</w:t>
              </w:r>
              <w:r w:rsidR="00E2037B" w:rsidRPr="00D93074">
                <w:rPr>
                  <w:rStyle w:val="Hyperlink"/>
                  <w:color w:val="auto"/>
                  <w:u w:val="none"/>
                  <w:lang w:val="en-GB"/>
                </w:rPr>
                <w:noBreakHyphen/>
                <w:t>R SM.1755</w:t>
              </w:r>
            </w:hyperlink>
            <w:r w:rsidR="00E2037B" w:rsidRPr="00D93074">
              <w:rPr>
                <w:lang w:val="en-GB"/>
              </w:rPr>
              <w:t>;</w:t>
            </w:r>
          </w:p>
          <w:p w14:paraId="59D3BFF5" w14:textId="77777777" w:rsidR="00E2037B" w:rsidRPr="00D93074" w:rsidRDefault="0024115A" w:rsidP="00C94817">
            <w:pPr>
              <w:pStyle w:val="Tabletext"/>
              <w:rPr>
                <w:lang w:val="en-GB"/>
              </w:rPr>
            </w:pPr>
            <w:hyperlink r:id="rId19" w:history="1">
              <w:r w:rsidR="00E2037B" w:rsidRPr="00D93074">
                <w:rPr>
                  <w:rStyle w:val="Hyperlink"/>
                  <w:color w:val="auto"/>
                  <w:u w:val="none"/>
                  <w:lang w:val="en-GB"/>
                </w:rPr>
                <w:t>ITU</w:t>
              </w:r>
              <w:r w:rsidR="00E2037B" w:rsidRPr="00D93074">
                <w:rPr>
                  <w:rStyle w:val="Hyperlink"/>
                  <w:color w:val="auto"/>
                  <w:u w:val="none"/>
                  <w:lang w:val="en-GB"/>
                </w:rPr>
                <w:noBreakHyphen/>
                <w:t>R SM.1756</w:t>
              </w:r>
            </w:hyperlink>
            <w:r w:rsidR="00E2037B" w:rsidRPr="00D93074">
              <w:rPr>
                <w:lang w:val="en-GB"/>
              </w:rPr>
              <w:t>;</w:t>
            </w:r>
          </w:p>
          <w:p w14:paraId="2B77FF62" w14:textId="77777777" w:rsidR="00E2037B" w:rsidRPr="00E95C83" w:rsidRDefault="0024115A" w:rsidP="00C94817">
            <w:pPr>
              <w:pStyle w:val="Tabletext"/>
            </w:pPr>
            <w:hyperlink r:id="rId20" w:history="1">
              <w:r w:rsidR="00E2037B" w:rsidRPr="00D93074">
                <w:rPr>
                  <w:rStyle w:val="Hyperlink"/>
                  <w:color w:val="auto"/>
                  <w:u w:val="none"/>
                </w:rPr>
                <w:t>ITU</w:t>
              </w:r>
              <w:r w:rsidR="00E2037B" w:rsidRPr="00D93074">
                <w:rPr>
                  <w:rStyle w:val="Hyperlink"/>
                  <w:color w:val="auto"/>
                  <w:u w:val="none"/>
                </w:rPr>
                <w:noBreakHyphen/>
                <w:t>R SM.1757</w:t>
              </w:r>
            </w:hyperlink>
          </w:p>
        </w:tc>
        <w:tc>
          <w:tcPr>
            <w:tcW w:w="2451" w:type="dxa"/>
          </w:tcPr>
          <w:p w14:paraId="358D233A" w14:textId="77777777" w:rsidR="00E2037B" w:rsidRPr="00E2037B" w:rsidRDefault="00E2037B" w:rsidP="00C94817">
            <w:pPr>
              <w:pStyle w:val="Tabletext"/>
              <w:rPr>
                <w:lang w:val="en-GB"/>
              </w:rPr>
            </w:pPr>
            <w:r w:rsidRPr="00E2037B">
              <w:rPr>
                <w:lang w:val="en-GB"/>
              </w:rPr>
              <w:t xml:space="preserve">UWB application for communication, location tracking, radio </w:t>
            </w:r>
            <w:proofErr w:type="gramStart"/>
            <w:r w:rsidRPr="00E2037B">
              <w:rPr>
                <w:lang w:val="en-GB"/>
              </w:rPr>
              <w:t>determination</w:t>
            </w:r>
            <w:r w:rsidRPr="00E2037B">
              <w:rPr>
                <w:vertAlign w:val="superscript"/>
                <w:lang w:val="en-GB"/>
              </w:rPr>
              <w:t>(</w:t>
            </w:r>
            <w:proofErr w:type="gramEnd"/>
            <w:r w:rsidRPr="00E2037B">
              <w:rPr>
                <w:vertAlign w:val="superscript"/>
                <w:lang w:val="en-GB"/>
              </w:rPr>
              <w:t>1)</w:t>
            </w:r>
          </w:p>
        </w:tc>
        <w:tc>
          <w:tcPr>
            <w:tcW w:w="1128" w:type="dxa"/>
          </w:tcPr>
          <w:p w14:paraId="028D2CA2" w14:textId="77777777" w:rsidR="00E2037B" w:rsidRPr="00E95C83" w:rsidRDefault="00E2037B" w:rsidP="00C94817">
            <w:pPr>
              <w:pStyle w:val="Tabletext"/>
            </w:pPr>
            <w:r w:rsidRPr="00E95C83">
              <w:t>Available in some countries</w:t>
            </w:r>
          </w:p>
        </w:tc>
        <w:tc>
          <w:tcPr>
            <w:tcW w:w="1128" w:type="dxa"/>
          </w:tcPr>
          <w:p w14:paraId="7CF5FE0B" w14:textId="77777777" w:rsidR="00E2037B" w:rsidRPr="00E95C83" w:rsidRDefault="00E2037B" w:rsidP="00C94817">
            <w:pPr>
              <w:pStyle w:val="Tabletext"/>
              <w:jc w:val="center"/>
            </w:pPr>
            <w:r w:rsidRPr="00E95C83">
              <w:t>–</w:t>
            </w:r>
          </w:p>
        </w:tc>
        <w:tc>
          <w:tcPr>
            <w:tcW w:w="1128" w:type="dxa"/>
          </w:tcPr>
          <w:p w14:paraId="041FD8E0" w14:textId="77777777" w:rsidR="00E2037B" w:rsidRPr="00E95C83" w:rsidRDefault="00E2037B" w:rsidP="00C94817">
            <w:pPr>
              <w:pStyle w:val="Tabletext"/>
            </w:pPr>
            <w:r w:rsidRPr="00E95C83">
              <w:t>Available in some countries</w:t>
            </w:r>
          </w:p>
        </w:tc>
      </w:tr>
    </w:tbl>
    <w:p w14:paraId="3DCF686C" w14:textId="77777777" w:rsidR="00E2037B" w:rsidRDefault="00E2037B" w:rsidP="00E2037B">
      <w:pPr>
        <w:pStyle w:val="Tablelegend"/>
        <w:tabs>
          <w:tab w:val="clear" w:pos="1134"/>
          <w:tab w:val="left" w:pos="313"/>
        </w:tabs>
      </w:pPr>
      <w:r w:rsidRPr="000E4334">
        <w:rPr>
          <w:i/>
          <w:iCs/>
        </w:rPr>
        <w:t xml:space="preserve">Note to the </w:t>
      </w:r>
      <w:proofErr w:type="gramStart"/>
      <w:r w:rsidRPr="000E4334">
        <w:rPr>
          <w:i/>
          <w:iCs/>
        </w:rPr>
        <w:t>Table</w:t>
      </w:r>
      <w:r>
        <w:t>:</w:t>
      </w:r>
      <w:proofErr w:type="gramEnd"/>
    </w:p>
    <w:p w14:paraId="58E5D8B7" w14:textId="77777777" w:rsidR="00E2037B" w:rsidRPr="00E2037B" w:rsidRDefault="00E2037B" w:rsidP="00E2037B">
      <w:pPr>
        <w:pStyle w:val="Tablelegend"/>
        <w:tabs>
          <w:tab w:val="clear" w:pos="1134"/>
          <w:tab w:val="left" w:pos="313"/>
        </w:tabs>
        <w:rPr>
          <w:lang w:val="en-GB"/>
        </w:rPr>
      </w:pPr>
      <w:r w:rsidRPr="00E2037B">
        <w:rPr>
          <w:vertAlign w:val="superscript"/>
          <w:lang w:val="en-GB"/>
        </w:rPr>
        <w:t>(1)</w:t>
      </w:r>
      <w:r w:rsidRPr="00E2037B">
        <w:rPr>
          <w:lang w:val="en-GB"/>
        </w:rPr>
        <w:tab/>
        <w:t>UWB regulations are commonly referred to as underlay regulations in the sense that they spread over a very large frequency range, which may overlap several frequency bands allocated to radiocommunication services. UWB applications are a subset of SRD applications and use the radio spectrum on a non-interference and non-protected basis with respect to radiocommunication services.</w:t>
      </w:r>
    </w:p>
    <w:p w14:paraId="04B7CA63" w14:textId="77777777" w:rsidR="00E2037B" w:rsidRPr="00E2037B" w:rsidRDefault="00E2037B" w:rsidP="00E2037B">
      <w:pPr>
        <w:rPr>
          <w:lang w:val="en-GB"/>
        </w:rPr>
      </w:pPr>
    </w:p>
    <w:p w14:paraId="19DBECA4" w14:textId="77777777" w:rsidR="00A40221" w:rsidRPr="00E2037B" w:rsidRDefault="00A40221" w:rsidP="000E4334">
      <w:pPr>
        <w:pStyle w:val="Line"/>
      </w:pPr>
    </w:p>
    <w:sectPr w:rsidR="00A40221" w:rsidRPr="00E2037B" w:rsidSect="00471F6A">
      <w:headerReference w:type="even" r:id="rId21"/>
      <w:headerReference w:type="default" r:id="rId22"/>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E1720" w14:textId="77777777" w:rsidR="00A40221" w:rsidRDefault="00A40221">
      <w:r>
        <w:separator/>
      </w:r>
    </w:p>
  </w:endnote>
  <w:endnote w:type="continuationSeparator" w:id="0">
    <w:p w14:paraId="591D2B72" w14:textId="77777777" w:rsidR="00A40221" w:rsidRDefault="00A40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21DA8" w14:textId="77777777" w:rsidR="00A40221" w:rsidRDefault="00A40221">
      <w:r>
        <w:separator/>
      </w:r>
    </w:p>
  </w:footnote>
  <w:footnote w:type="continuationSeparator" w:id="0">
    <w:p w14:paraId="3651200D" w14:textId="77777777" w:rsidR="00A40221" w:rsidRDefault="00A40221">
      <w:r>
        <w:continuationSeparator/>
      </w:r>
    </w:p>
  </w:footnote>
  <w:footnote w:id="1">
    <w:p w14:paraId="16BF5BCB" w14:textId="77777777" w:rsidR="00941EA0" w:rsidRPr="00941EA0" w:rsidRDefault="00941EA0">
      <w:pPr>
        <w:pStyle w:val="FootnoteText"/>
        <w:rPr>
          <w:lang w:val="en-GB"/>
        </w:rPr>
      </w:pPr>
      <w:r w:rsidRPr="00941EA0">
        <w:rPr>
          <w:rStyle w:val="FootnoteReference"/>
          <w:lang w:val="en-GB"/>
        </w:rPr>
        <w:t>*</w:t>
      </w:r>
      <w:r w:rsidRPr="00941EA0">
        <w:rPr>
          <w:lang w:val="en-GB"/>
        </w:rPr>
        <w:t xml:space="preserve"> </w:t>
      </w:r>
      <w:r>
        <w:rPr>
          <w:lang w:val="en-GB"/>
        </w:rPr>
        <w:tab/>
      </w:r>
      <w:r w:rsidRPr="00941EA0">
        <w:rPr>
          <w:lang w:val="en-GB"/>
        </w:rPr>
        <w:t>Radiocommunication Study Group 1 made editorial amendments to this Recommendation in the year 2019 in accordance with Resolution ITU-R 1.</w:t>
      </w:r>
    </w:p>
  </w:footnote>
  <w:footnote w:id="2">
    <w:p w14:paraId="46312C46" w14:textId="77777777" w:rsidR="00E2037B" w:rsidRPr="007074A7" w:rsidRDefault="00E2037B" w:rsidP="00E2037B">
      <w:pPr>
        <w:pStyle w:val="FootnoteText"/>
        <w:rPr>
          <w:lang w:val="en-US"/>
        </w:rPr>
      </w:pPr>
      <w:r>
        <w:rPr>
          <w:rStyle w:val="FootnoteReference"/>
        </w:rPr>
        <w:footnoteRef/>
      </w:r>
      <w:r w:rsidRPr="008B2F43">
        <w:rPr>
          <w:lang w:val="en-GB"/>
        </w:rPr>
        <w:t xml:space="preserve"> </w:t>
      </w:r>
      <w:r w:rsidRPr="00942661">
        <w:rPr>
          <w:lang w:val="en-US"/>
        </w:rPr>
        <w:tab/>
        <w:t>See also Recommendation</w:t>
      </w:r>
      <w:r>
        <w:rPr>
          <w:lang w:val="en-US"/>
        </w:rPr>
        <w:t>s</w:t>
      </w:r>
      <w:r w:rsidRPr="00942661">
        <w:rPr>
          <w:lang w:val="en-US"/>
        </w:rPr>
        <w:t xml:space="preserve"> </w:t>
      </w:r>
      <w:hyperlink r:id="rId1" w:history="1">
        <w:r w:rsidRPr="00D93074">
          <w:rPr>
            <w:rStyle w:val="Hyperlink"/>
            <w:color w:val="auto"/>
            <w:u w:val="none"/>
            <w:lang w:val="en-US"/>
          </w:rPr>
          <w:t>ITU</w:t>
        </w:r>
        <w:r w:rsidRPr="00D93074">
          <w:rPr>
            <w:rStyle w:val="Hyperlink"/>
            <w:color w:val="auto"/>
            <w:u w:val="none"/>
            <w:lang w:val="en-US"/>
          </w:rPr>
          <w:noBreakHyphen/>
          <w:t>R SM.1755</w:t>
        </w:r>
      </w:hyperlink>
      <w:r w:rsidRPr="00D93074">
        <w:rPr>
          <w:lang w:val="en-US"/>
        </w:rPr>
        <w:t xml:space="preserve"> – </w:t>
      </w:r>
      <w:bookmarkStart w:id="6" w:name="_Hlk516324741"/>
      <w:r w:rsidRPr="00D93074">
        <w:rPr>
          <w:lang w:val="en-US"/>
        </w:rPr>
        <w:t xml:space="preserve">Characteristics of ultra-wideband technology, and </w:t>
      </w:r>
      <w:hyperlink r:id="rId2" w:history="1">
        <w:r w:rsidRPr="00D93074">
          <w:rPr>
            <w:rStyle w:val="Hyperlink"/>
            <w:color w:val="auto"/>
            <w:u w:val="none"/>
            <w:lang w:val="en-US"/>
          </w:rPr>
          <w:t>ITU</w:t>
        </w:r>
        <w:r w:rsidRPr="00D93074">
          <w:rPr>
            <w:rStyle w:val="Hyperlink"/>
            <w:color w:val="auto"/>
            <w:u w:val="none"/>
            <w:lang w:val="en-US"/>
          </w:rPr>
          <w:noBreakHyphen/>
          <w:t>R SM.1756</w:t>
        </w:r>
      </w:hyperlink>
      <w:r w:rsidRPr="00D93074">
        <w:rPr>
          <w:lang w:val="en-US"/>
        </w:rPr>
        <w:t xml:space="preserve"> – Framework for the introduction o</w:t>
      </w:r>
      <w:r w:rsidRPr="007074A7">
        <w:rPr>
          <w:lang w:val="en-US"/>
        </w:rPr>
        <w:t>f devices using ultra</w:t>
      </w:r>
      <w:r w:rsidRPr="007074A7">
        <w:rPr>
          <w:lang w:val="en-US"/>
        </w:rPr>
        <w:noBreakHyphen/>
        <w:t>wideband technology</w:t>
      </w:r>
      <w:r>
        <w:rPr>
          <w:lang w:val="en-US"/>
        </w:rPr>
        <w:t>.</w:t>
      </w:r>
      <w:bookmarkEnd w:id="6"/>
    </w:p>
  </w:footnote>
  <w:footnote w:id="3">
    <w:p w14:paraId="677C55BD" w14:textId="77777777" w:rsidR="00E2037B" w:rsidRPr="00983BD7" w:rsidRDefault="00E2037B" w:rsidP="00E2037B">
      <w:pPr>
        <w:pStyle w:val="FootnoteText"/>
        <w:rPr>
          <w:lang w:val="en-US"/>
        </w:rPr>
      </w:pPr>
      <w:r>
        <w:rPr>
          <w:rStyle w:val="FootnoteReference"/>
        </w:rPr>
        <w:footnoteRef/>
      </w:r>
      <w:r w:rsidRPr="008B2F43">
        <w:rPr>
          <w:lang w:val="en-GB"/>
        </w:rPr>
        <w:t xml:space="preserve"> </w:t>
      </w:r>
      <w:r w:rsidRPr="00942661">
        <w:rPr>
          <w:lang w:val="en-US"/>
        </w:rPr>
        <w:tab/>
        <w:t xml:space="preserve">See also </w:t>
      </w:r>
      <w:r w:rsidRPr="00D93074">
        <w:rPr>
          <w:lang w:val="en-US"/>
        </w:rPr>
        <w:t xml:space="preserve">Recommendations </w:t>
      </w:r>
      <w:hyperlink r:id="rId3" w:history="1">
        <w:r w:rsidRPr="00D93074">
          <w:rPr>
            <w:rStyle w:val="Hyperlink"/>
            <w:color w:val="auto"/>
            <w:u w:val="none"/>
            <w:lang w:val="en-US"/>
          </w:rPr>
          <w:t>ITU</w:t>
        </w:r>
        <w:r w:rsidRPr="00D93074">
          <w:rPr>
            <w:rStyle w:val="Hyperlink"/>
            <w:color w:val="auto"/>
            <w:u w:val="none"/>
            <w:lang w:val="en-US"/>
          </w:rPr>
          <w:noBreakHyphen/>
          <w:t>R SM.1755</w:t>
        </w:r>
      </w:hyperlink>
      <w:r w:rsidRPr="00D93074">
        <w:rPr>
          <w:lang w:val="en-US"/>
        </w:rPr>
        <w:t xml:space="preserve"> – Characteristics of ultra-wideband technology, and </w:t>
      </w:r>
      <w:hyperlink r:id="rId4" w:history="1">
        <w:r w:rsidRPr="00D93074">
          <w:rPr>
            <w:rStyle w:val="Hyperlink"/>
            <w:color w:val="auto"/>
            <w:u w:val="none"/>
            <w:lang w:val="en-US"/>
          </w:rPr>
          <w:t>ITU</w:t>
        </w:r>
        <w:r w:rsidRPr="00D93074">
          <w:rPr>
            <w:rStyle w:val="Hyperlink"/>
            <w:color w:val="auto"/>
            <w:u w:val="none"/>
            <w:lang w:val="en-US"/>
          </w:rPr>
          <w:noBreakHyphen/>
          <w:t>R SM.1756</w:t>
        </w:r>
      </w:hyperlink>
      <w:r w:rsidRPr="00D93074">
        <w:rPr>
          <w:lang w:val="en-US"/>
        </w:rPr>
        <w:t xml:space="preserve"> – Framework for the introduction </w:t>
      </w:r>
      <w:r w:rsidRPr="007074A7">
        <w:rPr>
          <w:lang w:val="en-US"/>
        </w:rPr>
        <w:t>of devices using ultra</w:t>
      </w:r>
      <w:r w:rsidRPr="007074A7">
        <w:rPr>
          <w:lang w:val="en-US"/>
        </w:rPr>
        <w:noBreakHyphen/>
        <w:t>wideband technology</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32A74" w14:textId="77777777" w:rsidR="00A40221" w:rsidRDefault="00A40221">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142D5" w14:textId="77777777" w:rsidR="00A40221" w:rsidRDefault="00A40221" w:rsidP="00B033C8">
    <w:pPr>
      <w:pStyle w:val="Header"/>
      <w:ind w:right="360" w:firstLine="360"/>
    </w:pPr>
    <w:r>
      <w:rPr>
        <w:noProof/>
        <w:lang w:val="en-US"/>
      </w:rPr>
      <w:drawing>
        <wp:anchor distT="0" distB="0" distL="114300" distR="114300" simplePos="0" relativeHeight="251659264" behindDoc="1" locked="0" layoutInCell="1" allowOverlap="1" wp14:anchorId="59A9CD2E" wp14:editId="6231420A">
          <wp:simplePos x="0" y="0"/>
          <wp:positionH relativeFrom="page">
            <wp:posOffset>0</wp:posOffset>
          </wp:positionH>
          <wp:positionV relativeFrom="page">
            <wp:posOffset>0</wp:posOffset>
          </wp:positionV>
          <wp:extent cx="7578725" cy="10724515"/>
          <wp:effectExtent l="19050" t="0" r="3175" b="0"/>
          <wp:wrapNone/>
          <wp:docPr id="7" name="Picture 7" descr="rec_maquette-20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_maquette-2009-2"/>
                  <pic:cNvPicPr>
                    <a:picLocks noChangeAspect="1" noChangeArrowheads="1"/>
                  </pic:cNvPicPr>
                </pic:nvPicPr>
                <pic:blipFill>
                  <a:blip r:embed="rId1"/>
                  <a:srcRect/>
                  <a:stretch>
                    <a:fillRect/>
                  </a:stretch>
                </pic:blipFill>
                <pic:spPr bwMode="auto">
                  <a:xfrm>
                    <a:off x="0" y="0"/>
                    <a:ext cx="7578725" cy="1072451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958D0" w14:textId="26F6DADF" w:rsidR="00A40221" w:rsidRDefault="00A40221">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241CD8">
      <w:rPr>
        <w:rStyle w:val="PageNumber"/>
        <w:b/>
        <w:bCs/>
        <w:noProof/>
        <w:lang w:val="en-US"/>
      </w:rPr>
      <w:t>ii</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24115A">
      <w:rPr>
        <w:b/>
        <w:bCs/>
        <w:lang w:val="en-US"/>
      </w:rPr>
      <w:t xml:space="preserve">Rec.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24115A">
      <w:rPr>
        <w:b/>
        <w:bCs/>
        <w:noProof/>
        <w:lang w:val="en-US"/>
      </w:rPr>
      <w:t>ITU-R  SM.1896-1</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7BA55" w14:textId="35897C98" w:rsidR="00A40221" w:rsidRDefault="00A40221">
    <w:pPr>
      <w:pStyle w:val="Header"/>
    </w:pPr>
    <w:r>
      <w:tab/>
    </w:r>
    <w:r>
      <w:rPr>
        <w:b/>
        <w:bCs/>
      </w:rPr>
      <w:fldChar w:fldCharType="begin"/>
    </w:r>
    <w:r>
      <w:rPr>
        <w:b/>
        <w:bCs/>
      </w:rPr>
      <w:instrText xml:space="preserve"> DOCPROPERTY "Header" \* MERGEFORMAT </w:instrText>
    </w:r>
    <w:r>
      <w:rPr>
        <w:b/>
        <w:bCs/>
      </w:rPr>
      <w:fldChar w:fldCharType="separate"/>
    </w:r>
    <w:r w:rsidR="0024115A">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sidR="0024115A">
      <w:rPr>
        <w:b/>
        <w:bCs/>
        <w:noProof/>
      </w:rPr>
      <w:t>ITU-R  SM.1896-1</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E2037B">
      <w:rPr>
        <w:rStyle w:val="PageNumber"/>
        <w:b/>
        <w:bCs/>
        <w:noProof/>
      </w:rPr>
      <w:t>iii</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70355" w14:textId="1B000E23" w:rsidR="00607D68" w:rsidRDefault="00607D6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241CD8">
      <w:rPr>
        <w:rStyle w:val="PageNumber"/>
        <w:b/>
        <w:bCs/>
        <w:noProof/>
        <w:lang w:val="en-US"/>
      </w:rPr>
      <w:t>2</w:t>
    </w:r>
    <w:r>
      <w:rPr>
        <w:rStyle w:val="PageNumber"/>
        <w:b/>
        <w:bCs/>
      </w:rPr>
      <w:fldChar w:fldCharType="end"/>
    </w:r>
    <w:r>
      <w:rPr>
        <w:lang w:val="en-US"/>
      </w:rPr>
      <w:tab/>
    </w:r>
    <w:r w:rsidR="009E00A8">
      <w:fldChar w:fldCharType="begin"/>
    </w:r>
    <w:r w:rsidR="009E00A8" w:rsidRPr="009E00A8">
      <w:rPr>
        <w:lang w:val="en-US"/>
      </w:rPr>
      <w:instrText xml:space="preserve"> DOCPROPERTY "Header" \* MERGEFORMAT </w:instrText>
    </w:r>
    <w:r w:rsidR="009E00A8">
      <w:fldChar w:fldCharType="separate"/>
    </w:r>
    <w:r w:rsidR="0024115A" w:rsidRPr="0024115A">
      <w:rPr>
        <w:b/>
        <w:bCs/>
        <w:lang w:val="en-US"/>
      </w:rPr>
      <w:t xml:space="preserve">Rec. </w:t>
    </w:r>
    <w:r w:rsidR="009E00A8">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24115A">
      <w:rPr>
        <w:b/>
        <w:bCs/>
        <w:noProof/>
        <w:lang w:val="en-US"/>
      </w:rPr>
      <w:t>ITU-R  SM.1896-1</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40598" w14:textId="00B336FB" w:rsidR="00607D68" w:rsidRDefault="00607D68">
    <w:pPr>
      <w:pStyle w:val="Header"/>
    </w:pPr>
    <w:r>
      <w:tab/>
    </w:r>
    <w:r w:rsidR="006D0903">
      <w:rPr>
        <w:b/>
        <w:bCs/>
      </w:rPr>
      <w:fldChar w:fldCharType="begin"/>
    </w:r>
    <w:r w:rsidR="006D0903">
      <w:rPr>
        <w:b/>
        <w:bCs/>
      </w:rPr>
      <w:instrText xml:space="preserve"> DOCPROPERTY "Header" \* MERGEFORMAT </w:instrText>
    </w:r>
    <w:r w:rsidR="006D0903">
      <w:rPr>
        <w:b/>
        <w:bCs/>
      </w:rPr>
      <w:fldChar w:fldCharType="separate"/>
    </w:r>
    <w:r w:rsidR="0024115A">
      <w:rPr>
        <w:b/>
        <w:bCs/>
      </w:rPr>
      <w:t xml:space="preserve">Rec. </w:t>
    </w:r>
    <w:r w:rsidR="006D0903">
      <w:rPr>
        <w:b/>
        <w:bCs/>
      </w:rPr>
      <w:fldChar w:fldCharType="end"/>
    </w:r>
    <w:r>
      <w:rPr>
        <w:b/>
        <w:bCs/>
      </w:rPr>
      <w:t xml:space="preserve"> </w:t>
    </w:r>
    <w:r>
      <w:rPr>
        <w:b/>
        <w:bCs/>
      </w:rPr>
      <w:fldChar w:fldCharType="begin"/>
    </w:r>
    <w:r>
      <w:rPr>
        <w:b/>
        <w:bCs/>
      </w:rPr>
      <w:instrText>styleref href</w:instrText>
    </w:r>
    <w:r>
      <w:rPr>
        <w:b/>
        <w:bCs/>
      </w:rPr>
      <w:fldChar w:fldCharType="separate"/>
    </w:r>
    <w:r w:rsidR="0024115A">
      <w:rPr>
        <w:b/>
        <w:bCs/>
        <w:noProof/>
      </w:rPr>
      <w:t>ITU-R  SM.1896-1</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241CD8">
      <w:rPr>
        <w:rStyle w:val="PageNumber"/>
        <w:b/>
        <w:bCs/>
        <w:noProof/>
      </w:rPr>
      <w:t>1</w:t>
    </w:r>
    <w:r>
      <w:rPr>
        <w:rStyle w:val="PageNumber"/>
        <w:b/>
        <w:bC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isplayBackgroundShape/>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fr-CH"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221"/>
    <w:rsid w:val="00005FBF"/>
    <w:rsid w:val="000E4334"/>
    <w:rsid w:val="0016158D"/>
    <w:rsid w:val="001859C8"/>
    <w:rsid w:val="001E3512"/>
    <w:rsid w:val="00217EBF"/>
    <w:rsid w:val="0024115A"/>
    <w:rsid w:val="00241CD8"/>
    <w:rsid w:val="00242AEE"/>
    <w:rsid w:val="00285C5A"/>
    <w:rsid w:val="002D76C4"/>
    <w:rsid w:val="00471F6A"/>
    <w:rsid w:val="0052529D"/>
    <w:rsid w:val="00574437"/>
    <w:rsid w:val="005D36D3"/>
    <w:rsid w:val="005F5937"/>
    <w:rsid w:val="00607D68"/>
    <w:rsid w:val="006D0903"/>
    <w:rsid w:val="007468DA"/>
    <w:rsid w:val="008B2F43"/>
    <w:rsid w:val="00941EA0"/>
    <w:rsid w:val="009925CB"/>
    <w:rsid w:val="009E00A8"/>
    <w:rsid w:val="00A40221"/>
    <w:rsid w:val="00A55BB0"/>
    <w:rsid w:val="00A6617B"/>
    <w:rsid w:val="00AB0DC8"/>
    <w:rsid w:val="00B22E42"/>
    <w:rsid w:val="00B44E24"/>
    <w:rsid w:val="00CF55F2"/>
    <w:rsid w:val="00D53BC8"/>
    <w:rsid w:val="00D66929"/>
    <w:rsid w:val="00D93074"/>
    <w:rsid w:val="00DD2FC9"/>
    <w:rsid w:val="00DF4176"/>
    <w:rsid w:val="00E2037B"/>
    <w:rsid w:val="00EC1E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14:docId w14:val="475E1AA4"/>
  <w15:docId w15:val="{AAE657E8-E8CC-4B3F-BA3C-5610831FB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5C5A"/>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link w:val="HeadingbChar"/>
    <w:qFormat/>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1CD8"/>
    <w:pPr>
      <w:spacing w:before="360"/>
    </w:pPr>
    <w:rPr>
      <w:szCs w:val="24"/>
      <w:lang w:val="en-GB"/>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rsid w:val="00285C5A"/>
    <w:pPr>
      <w:keepNext/>
      <w:keepLines/>
      <w:spacing w:before="480" w:after="80"/>
      <w:jc w:val="center"/>
      <w:outlineLvl w:val="0"/>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link w:val="TabletextChar"/>
    <w:rsid w:val="00EC1EB8"/>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aliases w:val="Appel note de bas de p,Footnote Reference/,Style 12,(NECG) Footnote Reference,Style 124"/>
    <w:basedOn w:val="DefaultParagraphFont"/>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
    <w:basedOn w:val="Normal"/>
    <w:link w:val="FootnoteTextChar"/>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character" w:styleId="Hyperlink">
    <w:name w:val="Hyperlink"/>
    <w:basedOn w:val="DefaultParagraphFont"/>
    <w:rsid w:val="00A40221"/>
    <w:rPr>
      <w:color w:val="0000FF"/>
      <w:u w:val="single"/>
    </w:rPr>
  </w:style>
  <w:style w:type="paragraph" w:customStyle="1" w:styleId="AnnexNo">
    <w:name w:val="Annex_No"/>
    <w:basedOn w:val="Normal"/>
    <w:next w:val="Normal"/>
    <w:rsid w:val="00E2037B"/>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rsid w:val="00E2037B"/>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Normalaftertitle0">
    <w:name w:val="Normal after title"/>
    <w:basedOn w:val="Normal"/>
    <w:next w:val="Normal"/>
    <w:rsid w:val="00E2037B"/>
    <w:pPr>
      <w:tabs>
        <w:tab w:val="clear" w:pos="794"/>
        <w:tab w:val="clear" w:pos="1191"/>
        <w:tab w:val="clear" w:pos="1588"/>
        <w:tab w:val="clear" w:pos="1985"/>
        <w:tab w:val="left" w:pos="1134"/>
        <w:tab w:val="left" w:pos="1871"/>
        <w:tab w:val="left" w:pos="2268"/>
      </w:tabs>
      <w:spacing w:before="280"/>
      <w:jc w:val="left"/>
    </w:pPr>
    <w:rPr>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
    <w:basedOn w:val="DefaultParagraphFont"/>
    <w:link w:val="FootnoteText"/>
    <w:rsid w:val="00E2037B"/>
    <w:rPr>
      <w:sz w:val="22"/>
      <w:lang w:val="fr-FR" w:eastAsia="en-US"/>
    </w:rPr>
  </w:style>
  <w:style w:type="character" w:customStyle="1" w:styleId="enumlev1Char">
    <w:name w:val="enumlev1 Char"/>
    <w:basedOn w:val="DefaultParagraphFont"/>
    <w:link w:val="enumlev1"/>
    <w:locked/>
    <w:rsid w:val="00E2037B"/>
    <w:rPr>
      <w:sz w:val="24"/>
      <w:lang w:val="fr-FR" w:eastAsia="en-US"/>
    </w:rPr>
  </w:style>
  <w:style w:type="character" w:customStyle="1" w:styleId="NormalaftertitleChar">
    <w:name w:val="Normal_after_title Char"/>
    <w:link w:val="Normalaftertitle"/>
    <w:locked/>
    <w:rsid w:val="00E2037B"/>
    <w:rPr>
      <w:sz w:val="24"/>
      <w:lang w:val="fr-FR" w:eastAsia="en-US"/>
    </w:rPr>
  </w:style>
  <w:style w:type="character" w:customStyle="1" w:styleId="CallChar">
    <w:name w:val="Call Char"/>
    <w:link w:val="Call"/>
    <w:locked/>
    <w:rsid w:val="00E2037B"/>
    <w:rPr>
      <w:i/>
      <w:sz w:val="24"/>
      <w:lang w:val="fr-FR" w:eastAsia="en-US"/>
    </w:rPr>
  </w:style>
  <w:style w:type="character" w:customStyle="1" w:styleId="TabletextChar">
    <w:name w:val="Table_text Char"/>
    <w:link w:val="Tabletext"/>
    <w:locked/>
    <w:rsid w:val="00EC1EB8"/>
    <w:rPr>
      <w:sz w:val="22"/>
      <w:lang w:val="fr-FR" w:eastAsia="en-US"/>
    </w:rPr>
  </w:style>
  <w:style w:type="character" w:customStyle="1" w:styleId="HeadingbChar">
    <w:name w:val="Heading_b Char"/>
    <w:link w:val="Headingb"/>
    <w:locked/>
    <w:rsid w:val="00E2037B"/>
    <w:rPr>
      <w:b/>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ITU-R/go/patents/en" TargetMode="External"/><Relationship Id="rId13" Type="http://schemas.openxmlformats.org/officeDocument/2006/relationships/hyperlink" Target="http://www.itu.int/pub/R-REP-SM.2153" TargetMode="External"/><Relationship Id="rId18" Type="http://schemas.openxmlformats.org/officeDocument/2006/relationships/hyperlink" Target="http://www.itu.int/rec/R-REC-SM.1755/en" TargetMode="External"/><Relationship Id="rId3" Type="http://schemas.openxmlformats.org/officeDocument/2006/relationships/webSettings" Target="webSettings.xml"/><Relationship Id="rId21" Type="http://schemas.openxmlformats.org/officeDocument/2006/relationships/header" Target="header5.xml"/><Relationship Id="rId7" Type="http://schemas.openxmlformats.org/officeDocument/2006/relationships/header" Target="header2.xml"/><Relationship Id="rId12" Type="http://schemas.openxmlformats.org/officeDocument/2006/relationships/hyperlink" Target="http://www.itu.int/pub/R-REP-SM.2153" TargetMode="External"/><Relationship Id="rId17" Type="http://schemas.openxmlformats.org/officeDocument/2006/relationships/hyperlink" Target="http://www.itu.int/pub/R-REP-SM.2153" TargetMode="External"/><Relationship Id="rId2" Type="http://schemas.openxmlformats.org/officeDocument/2006/relationships/settings" Target="settings.xml"/><Relationship Id="rId16" Type="http://schemas.openxmlformats.org/officeDocument/2006/relationships/hyperlink" Target="http://www.itu.int/rec/R-REC-SM.1757/en" TargetMode="External"/><Relationship Id="rId20" Type="http://schemas.openxmlformats.org/officeDocument/2006/relationships/hyperlink" Target="http://www.itu.int/rec/R-REC-SM.1757/en"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itu.int/rec/R-REC-SM.1756/en" TargetMode="Externa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yperlink" Target="http://www.itu.int/rec/R-REC-SM.1756/en" TargetMode="External"/><Relationship Id="rId4" Type="http://schemas.openxmlformats.org/officeDocument/2006/relationships/footnotes" Target="footnotes.xml"/><Relationship Id="rId9" Type="http://schemas.openxmlformats.org/officeDocument/2006/relationships/hyperlink" Target="http://www.itu.int/publ/R-REC/en" TargetMode="External"/><Relationship Id="rId14" Type="http://schemas.openxmlformats.org/officeDocument/2006/relationships/hyperlink" Target="http://www.itu.int/rec/R-REC-M.1076/en" TargetMode="Externa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3" Type="http://schemas.openxmlformats.org/officeDocument/2006/relationships/hyperlink" Target="http://www.itu.int/rec/R-REC-SM.1755/en" TargetMode="External"/><Relationship Id="rId2" Type="http://schemas.openxmlformats.org/officeDocument/2006/relationships/hyperlink" Target="http://www.itu.int/rec/R-REC-SM.1756/en" TargetMode="External"/><Relationship Id="rId1" Type="http://schemas.openxmlformats.org/officeDocument/2006/relationships/hyperlink" Target="http://www.itu.int/rec/R-REC-SM.1755/en" TargetMode="External"/><Relationship Id="rId4" Type="http://schemas.openxmlformats.org/officeDocument/2006/relationships/hyperlink" Target="http://www.itu.int/rec/R-REC-SM.175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chetc\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BR_Rec_2005.dotm</Template>
  <TotalTime>206</TotalTime>
  <Pages>8</Pages>
  <Words>1981</Words>
  <Characters>11294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RECOMMENDATION  ITU-R  SM.1896-1 - Frequency ranges for global or regional harmonization of short-range devices</vt:lpstr>
    </vt:vector>
  </TitlesOfParts>
  <Manager/>
  <Company>ITU</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ITU-R  SM.1896-1 - Frequency ranges for global or regional harmonization of short-range devices</dc:title>
  <dc:subject>SM Series = Spectrum management</dc:subject>
  <dc:creator>ITU Radiocommunication Bureau (BR)</dc:creator>
  <cp:keywords>SM,1896-1</cp:keywords>
  <dc:description>Gachetc, 04/09/2018, ITU51007784</dc:description>
  <cp:lastModifiedBy>Gachet, Christelle</cp:lastModifiedBy>
  <cp:revision>26</cp:revision>
  <cp:lastPrinted>2020-04-17T12:34:00Z</cp:lastPrinted>
  <dcterms:created xsi:type="dcterms:W3CDTF">2018-09-04T05:25:00Z</dcterms:created>
  <dcterms:modified xsi:type="dcterms:W3CDTF">2020-04-17T12:35:00Z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Gachetc</vt:lpwstr>
  </property>
  <property fmtid="{D5CDD505-2E9C-101B-9397-08002B2CF9AE}" pid="11" name="Date completed">
    <vt:lpwstr>04 September 2018</vt:lpwstr>
  </property>
</Properties>
</file>