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7B2CB2" w14:textId="77777777" w:rsidR="00A6617B" w:rsidRDefault="00A6617B" w:rsidP="005D137B">
      <w:pPr>
        <w:pStyle w:val="HeadingSum"/>
      </w:pPr>
    </w:p>
    <w:p w14:paraId="637B2CB3" w14:textId="77777777" w:rsidR="006618AA" w:rsidRDefault="006618AA" w:rsidP="006618AA"/>
    <w:p w14:paraId="637B2CB4" w14:textId="77777777" w:rsidR="006618AA" w:rsidRDefault="006618AA" w:rsidP="006618AA"/>
    <w:p w14:paraId="637B2CB5" w14:textId="77777777" w:rsidR="006618AA" w:rsidRDefault="006618AA" w:rsidP="006618AA"/>
    <w:p w14:paraId="637B2CB6" w14:textId="77777777" w:rsidR="006618AA" w:rsidRDefault="006618AA" w:rsidP="006618AA"/>
    <w:p w14:paraId="637B2CB7" w14:textId="77777777" w:rsidR="006618AA" w:rsidRDefault="006618AA" w:rsidP="006618AA"/>
    <w:p w14:paraId="637B2CB8" w14:textId="77777777" w:rsidR="006618AA" w:rsidRDefault="006618AA" w:rsidP="006618AA"/>
    <w:p w14:paraId="637B2CB9" w14:textId="77777777" w:rsidR="006618AA" w:rsidRDefault="006618AA" w:rsidP="006618AA"/>
    <w:p w14:paraId="637B2CBA" w14:textId="77777777" w:rsidR="006618AA" w:rsidRDefault="006618AA" w:rsidP="006618AA"/>
    <w:p w14:paraId="637B2CBB" w14:textId="77777777" w:rsidR="006618AA" w:rsidRDefault="006618AA" w:rsidP="006618AA"/>
    <w:p w14:paraId="637B2CBC" w14:textId="77777777" w:rsidR="006618AA" w:rsidRDefault="006618AA" w:rsidP="006618AA"/>
    <w:p w14:paraId="637B2CBD" w14:textId="77777777" w:rsidR="006618AA" w:rsidRDefault="006618AA" w:rsidP="006618AA"/>
    <w:p w14:paraId="637B2CBE" w14:textId="77777777" w:rsidR="006618AA" w:rsidRDefault="006618AA" w:rsidP="006618AA"/>
    <w:tbl>
      <w:tblPr>
        <w:tblW w:w="10089" w:type="dxa"/>
        <w:tblLook w:val="01E0" w:firstRow="1" w:lastRow="1" w:firstColumn="1" w:lastColumn="1" w:noHBand="0" w:noVBand="0"/>
      </w:tblPr>
      <w:tblGrid>
        <w:gridCol w:w="10089"/>
      </w:tblGrid>
      <w:tr w:rsidR="006618AA" w14:paraId="637B2CC2" w14:textId="77777777" w:rsidTr="00FA527A">
        <w:tc>
          <w:tcPr>
            <w:tcW w:w="10089" w:type="dxa"/>
          </w:tcPr>
          <w:p w14:paraId="637B2CBF" w14:textId="77777777" w:rsidR="006618AA" w:rsidRPr="001511A6" w:rsidRDefault="006618AA" w:rsidP="00FA527A">
            <w:pPr>
              <w:spacing w:before="380" w:line="280" w:lineRule="exact"/>
              <w:jc w:val="right"/>
              <w:rPr>
                <w:rFonts w:ascii="Tahoma" w:hAnsi="Tahoma" w:cs="Tahoma"/>
                <w:b/>
                <w:bCs/>
                <w:iCs/>
                <w:color w:val="243285"/>
                <w:sz w:val="32"/>
                <w:szCs w:val="32"/>
                <w:lang w:val="en-US"/>
              </w:rPr>
            </w:pPr>
          </w:p>
          <w:p w14:paraId="637B2CC0" w14:textId="77777777" w:rsidR="006618AA" w:rsidRPr="001511A6" w:rsidRDefault="006618AA" w:rsidP="006618AA">
            <w:pPr>
              <w:spacing w:before="380" w:line="280" w:lineRule="exact"/>
              <w:jc w:val="right"/>
              <w:rPr>
                <w:rFonts w:ascii="Tahoma" w:hAnsi="Tahoma" w:cs="Tahoma"/>
                <w:b/>
                <w:bCs/>
                <w:iCs/>
                <w:color w:val="243285"/>
                <w:sz w:val="36"/>
                <w:szCs w:val="36"/>
                <w:lang w:val="en-US"/>
              </w:rPr>
            </w:pPr>
            <w:r w:rsidRPr="001511A6">
              <w:rPr>
                <w:rFonts w:ascii="Tahoma" w:hAnsi="Tahoma" w:cs="Tahoma"/>
                <w:b/>
                <w:bCs/>
                <w:iCs/>
                <w:color w:val="243285"/>
                <w:sz w:val="36"/>
                <w:szCs w:val="36"/>
                <w:lang w:val="en-US"/>
              </w:rPr>
              <w:t>Recommendation  ITU-R  SM.</w:t>
            </w:r>
            <w:r>
              <w:rPr>
                <w:rFonts w:ascii="Tahoma" w:hAnsi="Tahoma" w:cs="Tahoma"/>
                <w:b/>
                <w:bCs/>
                <w:iCs/>
                <w:color w:val="243285"/>
                <w:sz w:val="36"/>
                <w:szCs w:val="36"/>
                <w:lang w:val="en-US"/>
              </w:rPr>
              <w:t>1880-2</w:t>
            </w:r>
          </w:p>
          <w:p w14:paraId="637B2CC1" w14:textId="77777777" w:rsidR="006618AA" w:rsidRPr="001511A6" w:rsidRDefault="006618AA" w:rsidP="006618AA">
            <w:pPr>
              <w:spacing w:before="80" w:line="280" w:lineRule="exact"/>
              <w:jc w:val="right"/>
              <w:rPr>
                <w:rFonts w:ascii="Tahoma" w:hAnsi="Tahoma" w:cs="Tahoma"/>
                <w:b/>
                <w:bCs/>
                <w:iCs/>
                <w:color w:val="243285"/>
                <w:szCs w:val="24"/>
                <w:lang w:val="en-US"/>
              </w:rPr>
            </w:pPr>
            <w:r w:rsidRPr="001511A6">
              <w:rPr>
                <w:rFonts w:ascii="Tahoma" w:hAnsi="Tahoma" w:cs="Tahoma"/>
                <w:b/>
                <w:bCs/>
                <w:iCs/>
                <w:color w:val="243285"/>
                <w:szCs w:val="24"/>
                <w:lang w:val="en-US"/>
              </w:rPr>
              <w:t>(</w:t>
            </w:r>
            <w:r>
              <w:rPr>
                <w:rFonts w:ascii="Tahoma" w:hAnsi="Tahoma" w:cs="Tahoma"/>
                <w:b/>
                <w:bCs/>
                <w:iCs/>
                <w:color w:val="243285"/>
                <w:szCs w:val="24"/>
                <w:lang w:val="en-US"/>
              </w:rPr>
              <w:t>09</w:t>
            </w:r>
            <w:r w:rsidRPr="001511A6">
              <w:rPr>
                <w:rFonts w:ascii="Tahoma" w:hAnsi="Tahoma" w:cs="Tahoma"/>
                <w:b/>
                <w:bCs/>
                <w:iCs/>
                <w:color w:val="243285"/>
                <w:szCs w:val="24"/>
                <w:lang w:val="en-US"/>
              </w:rPr>
              <w:t>/</w:t>
            </w:r>
            <w:r>
              <w:rPr>
                <w:rFonts w:ascii="Tahoma" w:hAnsi="Tahoma" w:cs="Tahoma"/>
                <w:b/>
                <w:bCs/>
                <w:iCs/>
                <w:color w:val="243285"/>
                <w:szCs w:val="24"/>
                <w:lang w:val="en-US"/>
              </w:rPr>
              <w:t>2017</w:t>
            </w:r>
            <w:r w:rsidRPr="001511A6">
              <w:rPr>
                <w:rFonts w:ascii="Tahoma" w:hAnsi="Tahoma" w:cs="Tahoma"/>
                <w:b/>
                <w:bCs/>
                <w:iCs/>
                <w:color w:val="243285"/>
                <w:szCs w:val="24"/>
                <w:lang w:val="en-US"/>
              </w:rPr>
              <w:t>)</w:t>
            </w:r>
          </w:p>
        </w:tc>
      </w:tr>
      <w:tr w:rsidR="006618AA" w:rsidRPr="006618AA" w14:paraId="637B2CC6" w14:textId="77777777" w:rsidTr="00FA527A">
        <w:tc>
          <w:tcPr>
            <w:tcW w:w="10089" w:type="dxa"/>
          </w:tcPr>
          <w:p w14:paraId="637B2CC3" w14:textId="77777777" w:rsidR="006618AA" w:rsidRPr="001511A6" w:rsidRDefault="006618AA" w:rsidP="00FA527A">
            <w:pPr>
              <w:spacing w:before="80" w:line="500" w:lineRule="exact"/>
              <w:jc w:val="right"/>
              <w:rPr>
                <w:rFonts w:ascii="Tahoma" w:hAnsi="Tahoma" w:cs="Tahoma"/>
                <w:b/>
                <w:bCs/>
                <w:iCs/>
                <w:color w:val="243285"/>
                <w:sz w:val="44"/>
                <w:szCs w:val="44"/>
                <w:lang w:val="en-US"/>
              </w:rPr>
            </w:pPr>
          </w:p>
          <w:p w14:paraId="637B2CC4" w14:textId="77777777" w:rsidR="006618AA" w:rsidRPr="001511A6" w:rsidRDefault="006618AA" w:rsidP="006618AA">
            <w:pPr>
              <w:spacing w:before="80" w:line="500" w:lineRule="exact"/>
              <w:jc w:val="right"/>
              <w:rPr>
                <w:rFonts w:ascii="Tahoma" w:hAnsi="Tahoma" w:cs="Tahoma"/>
                <w:b/>
                <w:bCs/>
                <w:iCs/>
                <w:color w:val="243285"/>
                <w:sz w:val="44"/>
                <w:szCs w:val="44"/>
                <w:lang w:val="en-US"/>
              </w:rPr>
            </w:pPr>
            <w:r w:rsidRPr="006618AA">
              <w:rPr>
                <w:rFonts w:ascii="Tahoma" w:hAnsi="Tahoma" w:cs="Tahoma"/>
                <w:b/>
                <w:bCs/>
                <w:iCs/>
                <w:color w:val="243285"/>
                <w:sz w:val="44"/>
                <w:szCs w:val="44"/>
                <w:lang w:val="en-US"/>
              </w:rPr>
              <w:t>Spectrum occupancy measurements and evalua</w:t>
            </w:r>
            <w:r>
              <w:rPr>
                <w:rFonts w:ascii="Tahoma" w:hAnsi="Tahoma" w:cs="Tahoma"/>
                <w:b/>
                <w:bCs/>
                <w:iCs/>
                <w:color w:val="243285"/>
                <w:sz w:val="44"/>
                <w:szCs w:val="44"/>
                <w:lang w:val="en-US"/>
              </w:rPr>
              <w:t>tion</w:t>
            </w:r>
          </w:p>
          <w:p w14:paraId="637B2CC5" w14:textId="77777777" w:rsidR="006618AA" w:rsidRPr="001511A6" w:rsidRDefault="006618AA" w:rsidP="00FA527A">
            <w:pPr>
              <w:spacing w:before="80" w:line="500" w:lineRule="exact"/>
              <w:jc w:val="right"/>
              <w:rPr>
                <w:rFonts w:ascii="Tahoma" w:hAnsi="Tahoma" w:cs="Tahoma"/>
                <w:b/>
                <w:bCs/>
                <w:iCs/>
                <w:color w:val="243285"/>
                <w:sz w:val="40"/>
                <w:szCs w:val="40"/>
                <w:lang w:val="en-US"/>
              </w:rPr>
            </w:pPr>
          </w:p>
        </w:tc>
      </w:tr>
      <w:tr w:rsidR="006618AA" w14:paraId="637B2CCE" w14:textId="77777777" w:rsidTr="00FA527A">
        <w:tc>
          <w:tcPr>
            <w:tcW w:w="10089" w:type="dxa"/>
          </w:tcPr>
          <w:p w14:paraId="637B2CC7" w14:textId="77777777" w:rsidR="006618AA" w:rsidRPr="006618AA" w:rsidRDefault="006618AA" w:rsidP="00FA527A">
            <w:pPr>
              <w:spacing w:before="80" w:line="280" w:lineRule="exact"/>
              <w:ind w:right="640"/>
              <w:rPr>
                <w:rFonts w:ascii="Tahoma" w:hAnsi="Tahoma" w:cs="Tahoma"/>
                <w:b/>
                <w:bCs/>
                <w:iCs/>
                <w:color w:val="243285"/>
                <w:sz w:val="32"/>
                <w:szCs w:val="32"/>
                <w:lang w:val="en-US"/>
              </w:rPr>
            </w:pPr>
          </w:p>
          <w:p w14:paraId="637B2CC8" w14:textId="77777777" w:rsidR="006618AA" w:rsidRPr="006618AA" w:rsidRDefault="006618AA" w:rsidP="00FA527A">
            <w:pPr>
              <w:spacing w:before="80" w:line="280" w:lineRule="exact"/>
              <w:ind w:right="640"/>
              <w:rPr>
                <w:rFonts w:ascii="Tahoma" w:hAnsi="Tahoma" w:cs="Tahoma"/>
                <w:b/>
                <w:bCs/>
                <w:iCs/>
                <w:color w:val="243285"/>
                <w:sz w:val="32"/>
                <w:szCs w:val="32"/>
                <w:lang w:val="en-US"/>
              </w:rPr>
            </w:pPr>
          </w:p>
          <w:p w14:paraId="637B2CC9" w14:textId="77777777" w:rsidR="006618AA" w:rsidRPr="006618AA" w:rsidRDefault="006618AA" w:rsidP="00FA527A">
            <w:pPr>
              <w:spacing w:before="80" w:after="180" w:line="360" w:lineRule="exact"/>
              <w:ind w:right="720"/>
              <w:rPr>
                <w:rFonts w:ascii="Tahoma" w:hAnsi="Tahoma" w:cs="Tahoma"/>
                <w:b/>
                <w:bCs/>
                <w:iCs/>
                <w:color w:val="243285"/>
                <w:sz w:val="36"/>
                <w:szCs w:val="36"/>
                <w:lang w:val="en-US"/>
              </w:rPr>
            </w:pPr>
          </w:p>
          <w:p w14:paraId="637B2CCA" w14:textId="77777777" w:rsidR="006618AA" w:rsidRPr="001511A6" w:rsidRDefault="006618AA" w:rsidP="00FA527A">
            <w:pPr>
              <w:spacing w:before="80" w:after="180" w:line="360" w:lineRule="exact"/>
              <w:jc w:val="right"/>
              <w:rPr>
                <w:rFonts w:ascii="Tahoma" w:hAnsi="Tahoma" w:cs="Tahoma"/>
                <w:b/>
                <w:bCs/>
                <w:iCs/>
                <w:color w:val="243285"/>
                <w:sz w:val="36"/>
                <w:szCs w:val="36"/>
                <w:lang w:val="en-US"/>
              </w:rPr>
            </w:pPr>
          </w:p>
          <w:p w14:paraId="637B2CCB" w14:textId="77777777" w:rsidR="006618AA" w:rsidRPr="001511A6" w:rsidRDefault="006618AA" w:rsidP="00FA527A">
            <w:pPr>
              <w:spacing w:before="80" w:after="180" w:line="360" w:lineRule="exact"/>
              <w:jc w:val="right"/>
              <w:rPr>
                <w:rFonts w:ascii="Tahoma" w:hAnsi="Tahoma" w:cs="Tahoma"/>
                <w:b/>
                <w:bCs/>
                <w:iCs/>
                <w:color w:val="243285"/>
                <w:sz w:val="36"/>
                <w:szCs w:val="36"/>
                <w:lang w:val="en-US"/>
              </w:rPr>
            </w:pPr>
            <w:r w:rsidRPr="001511A6">
              <w:rPr>
                <w:rFonts w:ascii="Tahoma" w:hAnsi="Tahoma" w:cs="Tahoma"/>
                <w:b/>
                <w:bCs/>
                <w:iCs/>
                <w:color w:val="243285"/>
                <w:sz w:val="36"/>
                <w:szCs w:val="36"/>
                <w:lang w:val="en-US"/>
              </w:rPr>
              <w:t>SM Series</w:t>
            </w:r>
          </w:p>
          <w:p w14:paraId="637B2CCC" w14:textId="77777777" w:rsidR="006618AA" w:rsidRPr="001511A6" w:rsidRDefault="006618AA" w:rsidP="00FA527A">
            <w:pPr>
              <w:spacing w:before="80" w:line="360" w:lineRule="exact"/>
              <w:jc w:val="right"/>
              <w:rPr>
                <w:rFonts w:ascii="Tahoma" w:hAnsi="Tahoma" w:cs="Tahoma"/>
                <w:b/>
                <w:bCs/>
                <w:iCs/>
                <w:color w:val="243285"/>
                <w:sz w:val="36"/>
                <w:szCs w:val="36"/>
                <w:lang w:val="en-US"/>
              </w:rPr>
            </w:pPr>
            <w:r w:rsidRPr="001511A6">
              <w:rPr>
                <w:rFonts w:ascii="Tahoma" w:hAnsi="Tahoma" w:cs="Tahoma"/>
                <w:b/>
                <w:bCs/>
                <w:iCs/>
                <w:color w:val="243285"/>
                <w:sz w:val="36"/>
                <w:szCs w:val="36"/>
                <w:lang w:val="en-US"/>
              </w:rPr>
              <w:t>Spectrum management</w:t>
            </w:r>
          </w:p>
          <w:p w14:paraId="637B2CCD" w14:textId="77777777" w:rsidR="006618AA" w:rsidRPr="001511A6" w:rsidRDefault="006618AA" w:rsidP="00FA527A">
            <w:pPr>
              <w:spacing w:before="80" w:line="360" w:lineRule="exact"/>
              <w:jc w:val="right"/>
              <w:rPr>
                <w:rFonts w:ascii="Tahoma" w:hAnsi="Tahoma" w:cs="Tahoma"/>
                <w:b/>
                <w:bCs/>
                <w:iCs/>
                <w:color w:val="243285"/>
                <w:sz w:val="32"/>
                <w:szCs w:val="32"/>
                <w:lang w:val="en-US"/>
              </w:rPr>
            </w:pPr>
          </w:p>
        </w:tc>
      </w:tr>
    </w:tbl>
    <w:p w14:paraId="637B2CCF" w14:textId="77777777" w:rsidR="006618AA" w:rsidRDefault="006618AA" w:rsidP="006618AA">
      <w:pPr>
        <w:spacing w:before="80"/>
        <w:rPr>
          <w:i/>
          <w:sz w:val="22"/>
          <w:lang w:val="en-US"/>
        </w:rPr>
      </w:pPr>
    </w:p>
    <w:p w14:paraId="637B2CD0" w14:textId="77777777" w:rsidR="006618AA" w:rsidRDefault="006618AA" w:rsidP="006618AA">
      <w:pPr>
        <w:spacing w:before="80"/>
        <w:rPr>
          <w:i/>
          <w:sz w:val="22"/>
          <w:lang w:val="en-US"/>
        </w:rPr>
      </w:pPr>
    </w:p>
    <w:p w14:paraId="637B2CD1" w14:textId="77777777" w:rsidR="006618AA" w:rsidRDefault="006618AA" w:rsidP="006618AA">
      <w:pPr>
        <w:spacing w:before="80"/>
        <w:rPr>
          <w:i/>
          <w:sz w:val="22"/>
          <w:lang w:val="en-US"/>
        </w:rPr>
      </w:pPr>
    </w:p>
    <w:p w14:paraId="637B2CD2" w14:textId="77777777" w:rsidR="006618AA" w:rsidRDefault="006618AA" w:rsidP="006618AA">
      <w:pPr>
        <w:spacing w:before="80"/>
        <w:rPr>
          <w:i/>
          <w:sz w:val="22"/>
          <w:lang w:val="en-US"/>
        </w:rPr>
      </w:pPr>
    </w:p>
    <w:p w14:paraId="637B2CD3" w14:textId="77777777" w:rsidR="006618AA" w:rsidRDefault="006618AA" w:rsidP="006618AA">
      <w:pPr>
        <w:spacing w:before="80"/>
        <w:rPr>
          <w:i/>
          <w:sz w:val="22"/>
          <w:lang w:val="en-US"/>
        </w:rPr>
      </w:pPr>
    </w:p>
    <w:p w14:paraId="637B2CD4" w14:textId="77777777" w:rsidR="006618AA" w:rsidRDefault="006618AA" w:rsidP="006618AA">
      <w:pPr>
        <w:spacing w:before="80"/>
        <w:rPr>
          <w:i/>
          <w:sz w:val="22"/>
          <w:lang w:val="en-US"/>
        </w:rPr>
      </w:pPr>
    </w:p>
    <w:p w14:paraId="637B2CD5" w14:textId="77777777" w:rsidR="006618AA" w:rsidRDefault="006618AA" w:rsidP="006618AA">
      <w:pPr>
        <w:pStyle w:val="Equation"/>
        <w:tabs>
          <w:tab w:val="clear" w:pos="4820"/>
          <w:tab w:val="clear" w:pos="9639"/>
          <w:tab w:val="left" w:pos="1191"/>
          <w:tab w:val="left" w:pos="1588"/>
          <w:tab w:val="left" w:pos="1985"/>
        </w:tabs>
        <w:rPr>
          <w:rFonts w:ascii="Palatino Linotype" w:hAnsi="Palatino Linotype"/>
          <w:lang w:val="en-US"/>
        </w:rPr>
        <w:sectPr w:rsidR="006618AA">
          <w:headerReference w:type="even" r:id="rId6"/>
          <w:headerReference w:type="default" r:id="rId7"/>
          <w:pgSz w:w="11907" w:h="16840" w:code="9"/>
          <w:pgMar w:top="1089" w:right="1089" w:bottom="284" w:left="1089" w:header="567" w:footer="284" w:gutter="0"/>
          <w:pgNumType w:start="1"/>
          <w:cols w:space="720"/>
        </w:sectPr>
      </w:pPr>
    </w:p>
    <w:p w14:paraId="637B2CD6" w14:textId="77777777" w:rsidR="006618AA" w:rsidRPr="00586EF8" w:rsidRDefault="006618AA" w:rsidP="006618A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240" w:after="0"/>
        <w:rPr>
          <w:bCs/>
          <w:sz w:val="24"/>
          <w:szCs w:val="24"/>
          <w:lang w:val="en-US"/>
        </w:rPr>
      </w:pPr>
      <w:bookmarkStart w:id="0" w:name="c2tope"/>
      <w:bookmarkEnd w:id="0"/>
      <w:r w:rsidRPr="00586EF8">
        <w:rPr>
          <w:bCs/>
          <w:sz w:val="24"/>
          <w:szCs w:val="24"/>
          <w:lang w:val="en-US"/>
        </w:rPr>
        <w:lastRenderedPageBreak/>
        <w:t>Foreword</w:t>
      </w:r>
    </w:p>
    <w:p w14:paraId="637B2CD7" w14:textId="77777777" w:rsidR="006618AA" w:rsidRDefault="006618AA" w:rsidP="006618AA">
      <w:pPr>
        <w:spacing w:before="240"/>
        <w:rPr>
          <w:sz w:val="20"/>
          <w:lang w:val="en-US"/>
        </w:rPr>
      </w:pPr>
      <w:r>
        <w:rPr>
          <w:sz w:val="20"/>
          <w:lang w:val="en-US"/>
        </w:rPr>
        <w:t>The role of the Radiocommunication Sector is to ensure the rational, equitable, efficient and economical use of the radio-frequency spectrum by all radiocommunication services, including satellite services, and carry out studies without limit of frequency range on the basis of which Recommendations are adopted.</w:t>
      </w:r>
    </w:p>
    <w:p w14:paraId="637B2CD8" w14:textId="77777777" w:rsidR="006618AA" w:rsidRDefault="006618AA" w:rsidP="006618AA">
      <w:pPr>
        <w:rPr>
          <w:sz w:val="20"/>
          <w:lang w:val="en-US"/>
        </w:rPr>
      </w:pPr>
      <w:r>
        <w:rPr>
          <w:sz w:val="20"/>
          <w:lang w:val="en-US"/>
        </w:rPr>
        <w:t>The regulatory and policy functions of the Radiocommunication Sector are performed by World and Regional Radiocommunication Conferences and Radiocommunication Assemblies supported by Study Groups.</w:t>
      </w:r>
    </w:p>
    <w:p w14:paraId="637B2CD9" w14:textId="77777777" w:rsidR="006618AA" w:rsidRPr="00B714F3" w:rsidRDefault="006618AA" w:rsidP="006618AA">
      <w:pPr>
        <w:pStyle w:val="Heading1"/>
        <w:spacing w:before="680"/>
        <w:jc w:val="center"/>
        <w:rPr>
          <w:szCs w:val="24"/>
          <w:lang w:val="en-US"/>
        </w:rPr>
      </w:pPr>
      <w:bookmarkStart w:id="1" w:name="_Toc138237602"/>
      <w:bookmarkStart w:id="2" w:name="_Toc138237944"/>
      <w:r w:rsidRPr="00B714F3">
        <w:rPr>
          <w:szCs w:val="24"/>
          <w:lang w:val="en-US"/>
        </w:rPr>
        <w:t>Policy on Intellectual Property Right (IPR)</w:t>
      </w:r>
      <w:bookmarkEnd w:id="1"/>
      <w:bookmarkEnd w:id="2"/>
    </w:p>
    <w:p w14:paraId="637B2CDA" w14:textId="77777777" w:rsidR="006618AA" w:rsidRPr="00B714F3" w:rsidRDefault="006618AA" w:rsidP="006618AA">
      <w:pPr>
        <w:tabs>
          <w:tab w:val="clear" w:pos="794"/>
          <w:tab w:val="clear" w:pos="1191"/>
          <w:tab w:val="clear" w:pos="1588"/>
          <w:tab w:val="clear" w:pos="1985"/>
        </w:tabs>
        <w:spacing w:before="240"/>
        <w:rPr>
          <w:sz w:val="20"/>
          <w:lang w:val="en-US"/>
        </w:rPr>
      </w:pPr>
      <w:r w:rsidRPr="00B714F3">
        <w:rPr>
          <w:sz w:val="20"/>
          <w:lang w:val="en-US"/>
        </w:rPr>
        <w:t xml:space="preserve">ITU-R policy on IPR is described in the Common Patent Policy for ITU-T/ITU-R/ISO/IEC referenced in Annex 1 of Resolution ITU-R 1. Forms to be used for the submission of patent statements and licensing declarations by patent holders are available from </w:t>
      </w:r>
      <w:hyperlink r:id="rId8" w:history="1">
        <w:r>
          <w:rPr>
            <w:rStyle w:val="Hyperlink"/>
            <w:sz w:val="20"/>
            <w:lang w:val="en-US"/>
          </w:rPr>
          <w:t>http://www.itu.int/ITU-R/go/patents/en</w:t>
        </w:r>
      </w:hyperlink>
      <w:r w:rsidRPr="00B714F3">
        <w:rPr>
          <w:sz w:val="20"/>
          <w:lang w:val="en-US"/>
        </w:rPr>
        <w:t xml:space="preserve"> where the Guidelines for Implementation of the Common Patent Policy for ITU</w:t>
      </w:r>
      <w:r w:rsidRPr="00B714F3">
        <w:rPr>
          <w:sz w:val="20"/>
          <w:lang w:val="en-US"/>
        </w:rPr>
        <w:noBreakHyphen/>
        <w:t>T/ITU</w:t>
      </w:r>
      <w:r w:rsidRPr="00B714F3">
        <w:rPr>
          <w:sz w:val="20"/>
          <w:lang w:val="en-US"/>
        </w:rPr>
        <w:noBreakHyphen/>
        <w:t xml:space="preserve">R/ISO/IEC and the ITU-R patent information database can also be found. </w:t>
      </w:r>
    </w:p>
    <w:p w14:paraId="637B2CDB" w14:textId="77777777" w:rsidR="006618AA" w:rsidRDefault="006618AA" w:rsidP="006618AA">
      <w:pPr>
        <w:jc w:val="center"/>
        <w:rPr>
          <w:sz w:val="22"/>
          <w:lang w:val="en-US"/>
        </w:rPr>
      </w:pPr>
    </w:p>
    <w:p w14:paraId="637B2CDC" w14:textId="77777777" w:rsidR="006618AA" w:rsidRDefault="006618AA" w:rsidP="006618AA">
      <w:pPr>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000" w:firstRow="0" w:lastRow="0" w:firstColumn="0" w:lastColumn="0" w:noHBand="0" w:noVBand="0"/>
      </w:tblPr>
      <w:tblGrid>
        <w:gridCol w:w="1138"/>
        <w:gridCol w:w="8183"/>
      </w:tblGrid>
      <w:tr w:rsidR="006618AA" w:rsidRPr="00B328B3" w14:paraId="637B2CDF" w14:textId="77777777" w:rsidTr="00FA527A">
        <w:tc>
          <w:tcPr>
            <w:tcW w:w="9360" w:type="dxa"/>
            <w:gridSpan w:val="2"/>
          </w:tcPr>
          <w:p w14:paraId="637B2CDD" w14:textId="77777777" w:rsidR="006618AA" w:rsidRPr="00036EE3" w:rsidRDefault="006618AA" w:rsidP="00FA527A">
            <w:pPr>
              <w:pStyle w:val="Chaptitle"/>
              <w:keepLines w:val="0"/>
              <w:tabs>
                <w:tab w:val="clear" w:pos="794"/>
                <w:tab w:val="clear" w:pos="1191"/>
                <w:tab w:val="clear" w:pos="1588"/>
                <w:tab w:val="clear" w:pos="1985"/>
              </w:tabs>
              <w:overflowPunct/>
              <w:spacing w:before="180"/>
              <w:textAlignment w:val="auto"/>
              <w:rPr>
                <w:sz w:val="22"/>
                <w:szCs w:val="22"/>
                <w:lang w:val="en-US"/>
              </w:rPr>
            </w:pPr>
            <w:r w:rsidRPr="00036EE3">
              <w:rPr>
                <w:sz w:val="22"/>
                <w:szCs w:val="22"/>
                <w:lang w:val="en-US"/>
              </w:rPr>
              <w:t>Series of ITU-R Recommendations</w:t>
            </w:r>
            <w:r>
              <w:rPr>
                <w:sz w:val="22"/>
                <w:szCs w:val="22"/>
                <w:lang w:val="en-US"/>
              </w:rPr>
              <w:t xml:space="preserve"> </w:t>
            </w:r>
          </w:p>
          <w:p w14:paraId="637B2CDE" w14:textId="77777777" w:rsidR="006618AA" w:rsidRPr="00036EE3"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20" w:after="60"/>
              <w:rPr>
                <w:bCs/>
                <w:sz w:val="18"/>
                <w:szCs w:val="18"/>
                <w:lang w:val="en-US"/>
              </w:rPr>
            </w:pPr>
            <w:r w:rsidRPr="00CE0A43">
              <w:rPr>
                <w:b w:val="0"/>
                <w:sz w:val="18"/>
                <w:szCs w:val="18"/>
                <w:lang w:val="en-US"/>
              </w:rPr>
              <w:t>(</w:t>
            </w:r>
            <w:r w:rsidRPr="00036EE3">
              <w:rPr>
                <w:b w:val="0"/>
                <w:sz w:val="18"/>
                <w:szCs w:val="18"/>
                <w:lang w:val="en-US"/>
              </w:rPr>
              <w:t xml:space="preserve">Also available online at </w:t>
            </w:r>
            <w:hyperlink r:id="rId9" w:history="1">
              <w:r>
                <w:rPr>
                  <w:rStyle w:val="Hyperlink"/>
                  <w:b w:val="0"/>
                  <w:sz w:val="18"/>
                  <w:szCs w:val="18"/>
                  <w:lang w:val="en-US"/>
                </w:rPr>
                <w:t>http://www.itu.int/publ/R-REC/en</w:t>
              </w:r>
            </w:hyperlink>
            <w:r w:rsidRPr="00CE0A43">
              <w:rPr>
                <w:b w:val="0"/>
                <w:sz w:val="18"/>
                <w:szCs w:val="18"/>
                <w:lang w:val="en-US"/>
              </w:rPr>
              <w:t>)</w:t>
            </w:r>
          </w:p>
        </w:tc>
      </w:tr>
      <w:tr w:rsidR="006618AA" w:rsidRPr="00036EE3" w14:paraId="637B2CE2" w14:textId="77777777" w:rsidTr="00FA527A">
        <w:tc>
          <w:tcPr>
            <w:tcW w:w="1140" w:type="dxa"/>
          </w:tcPr>
          <w:p w14:paraId="637B2CE0" w14:textId="77777777" w:rsidR="006618AA" w:rsidRPr="00036EE3" w:rsidRDefault="006618AA" w:rsidP="00FA527A">
            <w:pPr>
              <w:spacing w:before="200" w:after="100"/>
              <w:ind w:left="57"/>
              <w:rPr>
                <w:b/>
                <w:bCs/>
                <w:sz w:val="20"/>
                <w:lang w:val="en-US"/>
              </w:rPr>
            </w:pPr>
            <w:r w:rsidRPr="00036EE3">
              <w:rPr>
                <w:b/>
                <w:bCs/>
                <w:sz w:val="20"/>
                <w:lang w:val="en-US"/>
              </w:rPr>
              <w:t>Series</w:t>
            </w:r>
          </w:p>
        </w:tc>
        <w:tc>
          <w:tcPr>
            <w:tcW w:w="8220" w:type="dxa"/>
          </w:tcPr>
          <w:p w14:paraId="637B2CE1" w14:textId="77777777" w:rsidR="006618AA" w:rsidRPr="00036EE3"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140" w:after="100"/>
              <w:rPr>
                <w:bCs/>
                <w:sz w:val="20"/>
                <w:lang w:val="en-US"/>
              </w:rPr>
            </w:pPr>
            <w:r w:rsidRPr="00036EE3">
              <w:rPr>
                <w:bCs/>
                <w:sz w:val="20"/>
                <w:lang w:val="en-US"/>
              </w:rPr>
              <w:t>Title</w:t>
            </w:r>
          </w:p>
        </w:tc>
      </w:tr>
      <w:tr w:rsidR="006618AA" w:rsidRPr="00036EE3" w14:paraId="637B2CE5" w14:textId="77777777" w:rsidTr="00FA527A">
        <w:tc>
          <w:tcPr>
            <w:tcW w:w="1140" w:type="dxa"/>
          </w:tcPr>
          <w:p w14:paraId="637B2CE3" w14:textId="77777777" w:rsidR="006618AA" w:rsidRPr="00036EE3" w:rsidRDefault="006618AA" w:rsidP="00FA527A">
            <w:pPr>
              <w:spacing w:before="30" w:after="30"/>
              <w:ind w:left="57"/>
              <w:jc w:val="left"/>
              <w:rPr>
                <w:b/>
                <w:bCs/>
                <w:sz w:val="20"/>
                <w:lang w:val="en-US"/>
              </w:rPr>
            </w:pPr>
            <w:r w:rsidRPr="00036EE3">
              <w:rPr>
                <w:b/>
                <w:bCs/>
                <w:sz w:val="20"/>
                <w:lang w:val="en-US"/>
              </w:rPr>
              <w:t>BO</w:t>
            </w:r>
          </w:p>
        </w:tc>
        <w:tc>
          <w:tcPr>
            <w:tcW w:w="8220" w:type="dxa"/>
          </w:tcPr>
          <w:p w14:paraId="637B2CE4" w14:textId="77777777" w:rsidR="006618AA" w:rsidRPr="00036EE3"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bCs/>
                <w:sz w:val="20"/>
                <w:lang w:val="en-US"/>
              </w:rPr>
            </w:pPr>
            <w:r w:rsidRPr="00036EE3">
              <w:rPr>
                <w:b w:val="0"/>
                <w:bCs/>
                <w:sz w:val="20"/>
                <w:lang w:val="en-US"/>
              </w:rPr>
              <w:t>Satellite delivery</w:t>
            </w:r>
          </w:p>
        </w:tc>
      </w:tr>
      <w:tr w:rsidR="006618AA" w:rsidRPr="00B328B3" w14:paraId="637B2CE8" w14:textId="77777777" w:rsidTr="00FA527A">
        <w:tc>
          <w:tcPr>
            <w:tcW w:w="1140" w:type="dxa"/>
          </w:tcPr>
          <w:p w14:paraId="637B2CE6" w14:textId="77777777" w:rsidR="006618AA" w:rsidRPr="00036EE3" w:rsidRDefault="006618AA" w:rsidP="00FA527A">
            <w:pPr>
              <w:spacing w:before="30" w:after="30"/>
              <w:ind w:left="57"/>
              <w:jc w:val="left"/>
              <w:rPr>
                <w:b/>
                <w:bCs/>
                <w:sz w:val="20"/>
                <w:lang w:val="en-US"/>
              </w:rPr>
            </w:pPr>
            <w:r w:rsidRPr="00036EE3">
              <w:rPr>
                <w:b/>
                <w:bCs/>
                <w:sz w:val="20"/>
                <w:lang w:val="en-US"/>
              </w:rPr>
              <w:t>BR</w:t>
            </w:r>
          </w:p>
        </w:tc>
        <w:tc>
          <w:tcPr>
            <w:tcW w:w="8220" w:type="dxa"/>
          </w:tcPr>
          <w:p w14:paraId="637B2CE7" w14:textId="77777777" w:rsidR="006618AA" w:rsidRPr="00036EE3"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Recording for production, archival and play-out; film for television</w:t>
            </w:r>
          </w:p>
        </w:tc>
      </w:tr>
      <w:tr w:rsidR="006618AA" w:rsidRPr="00036EE3" w14:paraId="637B2CEB" w14:textId="77777777" w:rsidTr="00FA527A">
        <w:tc>
          <w:tcPr>
            <w:tcW w:w="1140" w:type="dxa"/>
          </w:tcPr>
          <w:p w14:paraId="637B2CE9" w14:textId="77777777" w:rsidR="006618AA" w:rsidRPr="00036EE3" w:rsidRDefault="006618AA" w:rsidP="00FA527A">
            <w:pPr>
              <w:spacing w:before="30" w:after="30"/>
              <w:ind w:left="57"/>
              <w:jc w:val="left"/>
              <w:rPr>
                <w:b/>
                <w:bCs/>
                <w:sz w:val="20"/>
                <w:lang w:val="en-US"/>
              </w:rPr>
            </w:pPr>
            <w:r w:rsidRPr="00036EE3">
              <w:rPr>
                <w:b/>
                <w:bCs/>
                <w:sz w:val="20"/>
                <w:lang w:val="en-US"/>
              </w:rPr>
              <w:t>BS</w:t>
            </w:r>
          </w:p>
        </w:tc>
        <w:tc>
          <w:tcPr>
            <w:tcW w:w="8220" w:type="dxa"/>
          </w:tcPr>
          <w:p w14:paraId="637B2CEA" w14:textId="77777777" w:rsidR="006618AA" w:rsidRPr="00036EE3"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036EE3">
              <w:rPr>
                <w:b w:val="0"/>
                <w:sz w:val="20"/>
                <w:lang w:val="en-US"/>
              </w:rPr>
              <w:t>Broadcasting service (sound)</w:t>
            </w:r>
          </w:p>
        </w:tc>
      </w:tr>
      <w:tr w:rsidR="006618AA" w:rsidRPr="00ED2695" w14:paraId="637B2CEE" w14:textId="77777777" w:rsidTr="00FA527A">
        <w:tc>
          <w:tcPr>
            <w:tcW w:w="1140" w:type="dxa"/>
            <w:shd w:val="clear" w:color="auto" w:fill="auto"/>
          </w:tcPr>
          <w:p w14:paraId="637B2CEC" w14:textId="77777777" w:rsidR="006618AA" w:rsidRPr="00ED2695" w:rsidRDefault="006618AA" w:rsidP="00FA527A">
            <w:pPr>
              <w:spacing w:before="30" w:after="30"/>
              <w:ind w:left="57"/>
              <w:jc w:val="left"/>
              <w:rPr>
                <w:b/>
                <w:bCs/>
                <w:sz w:val="20"/>
                <w:lang w:val="en-US"/>
              </w:rPr>
            </w:pPr>
            <w:r w:rsidRPr="00ED2695">
              <w:rPr>
                <w:b/>
                <w:bCs/>
                <w:sz w:val="20"/>
                <w:lang w:val="en-US"/>
              </w:rPr>
              <w:t>BT</w:t>
            </w:r>
          </w:p>
        </w:tc>
        <w:tc>
          <w:tcPr>
            <w:tcW w:w="8220" w:type="dxa"/>
            <w:shd w:val="clear" w:color="auto" w:fill="auto"/>
          </w:tcPr>
          <w:p w14:paraId="637B2CED" w14:textId="77777777" w:rsidR="006618AA" w:rsidRPr="00ED2695"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ED2695">
              <w:rPr>
                <w:b w:val="0"/>
                <w:sz w:val="20"/>
                <w:lang w:val="en-US"/>
              </w:rPr>
              <w:t>Broadcasting service (television)</w:t>
            </w:r>
          </w:p>
        </w:tc>
      </w:tr>
      <w:tr w:rsidR="006618AA" w:rsidRPr="00036EE3" w14:paraId="637B2CF1" w14:textId="77777777" w:rsidTr="00FA527A">
        <w:tc>
          <w:tcPr>
            <w:tcW w:w="1140" w:type="dxa"/>
            <w:shd w:val="clear" w:color="auto" w:fill="auto"/>
          </w:tcPr>
          <w:p w14:paraId="637B2CEF" w14:textId="77777777" w:rsidR="006618AA" w:rsidRPr="00036EE3" w:rsidRDefault="006618AA" w:rsidP="00FA527A">
            <w:pPr>
              <w:spacing w:before="30" w:after="30"/>
              <w:ind w:left="57"/>
              <w:jc w:val="left"/>
              <w:rPr>
                <w:b/>
                <w:bCs/>
                <w:sz w:val="20"/>
                <w:lang w:val="fr-CH"/>
              </w:rPr>
            </w:pPr>
            <w:r w:rsidRPr="00036EE3">
              <w:rPr>
                <w:b/>
                <w:bCs/>
                <w:sz w:val="20"/>
                <w:lang w:val="fr-CH"/>
              </w:rPr>
              <w:t>F</w:t>
            </w:r>
          </w:p>
        </w:tc>
        <w:tc>
          <w:tcPr>
            <w:tcW w:w="8220" w:type="dxa"/>
            <w:shd w:val="clear" w:color="auto" w:fill="auto"/>
          </w:tcPr>
          <w:p w14:paraId="637B2CF0" w14:textId="77777777" w:rsidR="006618AA" w:rsidRPr="00036EE3" w:rsidRDefault="006618AA" w:rsidP="00FA527A">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fr-CH"/>
              </w:rPr>
            </w:pPr>
            <w:proofErr w:type="spellStart"/>
            <w:r w:rsidRPr="00036EE3">
              <w:rPr>
                <w:sz w:val="20"/>
                <w:lang w:val="fr-CH"/>
              </w:rPr>
              <w:t>Fixed</w:t>
            </w:r>
            <w:proofErr w:type="spellEnd"/>
            <w:r w:rsidRPr="00036EE3">
              <w:rPr>
                <w:sz w:val="20"/>
                <w:lang w:val="fr-CH"/>
              </w:rPr>
              <w:t xml:space="preserve"> service</w:t>
            </w:r>
          </w:p>
        </w:tc>
      </w:tr>
      <w:tr w:rsidR="006618AA" w:rsidRPr="00036EE3" w14:paraId="637B2CF4" w14:textId="77777777" w:rsidTr="00FA527A">
        <w:tc>
          <w:tcPr>
            <w:tcW w:w="1140" w:type="dxa"/>
            <w:shd w:val="clear" w:color="auto" w:fill="auto"/>
          </w:tcPr>
          <w:p w14:paraId="637B2CF2" w14:textId="77777777" w:rsidR="006618AA" w:rsidRPr="00906589" w:rsidRDefault="006618AA" w:rsidP="00FA527A">
            <w:pPr>
              <w:spacing w:before="30" w:after="30"/>
              <w:ind w:left="57"/>
              <w:jc w:val="left"/>
              <w:rPr>
                <w:b/>
                <w:bCs/>
                <w:sz w:val="20"/>
                <w:lang w:val="en-US"/>
              </w:rPr>
            </w:pPr>
            <w:r w:rsidRPr="00906589">
              <w:rPr>
                <w:b/>
                <w:bCs/>
                <w:sz w:val="20"/>
                <w:lang w:val="en-US"/>
              </w:rPr>
              <w:t>M</w:t>
            </w:r>
          </w:p>
        </w:tc>
        <w:tc>
          <w:tcPr>
            <w:tcW w:w="8220" w:type="dxa"/>
            <w:shd w:val="clear" w:color="auto" w:fill="auto"/>
          </w:tcPr>
          <w:p w14:paraId="637B2CF3" w14:textId="77777777" w:rsidR="006618AA" w:rsidRPr="00906589" w:rsidRDefault="006618AA" w:rsidP="00FA527A">
            <w:pPr>
              <w:pStyle w:val="Tablehead"/>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jc w:val="left"/>
              <w:rPr>
                <w:b w:val="0"/>
                <w:sz w:val="20"/>
                <w:lang w:val="en-US"/>
              </w:rPr>
            </w:pPr>
            <w:r w:rsidRPr="00906589">
              <w:rPr>
                <w:b w:val="0"/>
                <w:sz w:val="20"/>
                <w:lang w:val="en-US"/>
              </w:rPr>
              <w:t>Mobile, radiodetermination, amateur and related satellite services</w:t>
            </w:r>
          </w:p>
        </w:tc>
      </w:tr>
      <w:tr w:rsidR="006618AA" w:rsidRPr="00036EE3" w14:paraId="637B2CF7" w14:textId="77777777" w:rsidTr="00FA527A">
        <w:tc>
          <w:tcPr>
            <w:tcW w:w="1140" w:type="dxa"/>
          </w:tcPr>
          <w:p w14:paraId="637B2CF5" w14:textId="77777777" w:rsidR="006618AA" w:rsidRPr="00036EE3" w:rsidRDefault="006618AA" w:rsidP="00FA527A">
            <w:pPr>
              <w:spacing w:before="30" w:after="30"/>
              <w:ind w:left="57"/>
              <w:jc w:val="left"/>
              <w:rPr>
                <w:b/>
                <w:bCs/>
                <w:sz w:val="20"/>
                <w:lang w:val="fr-CH"/>
              </w:rPr>
            </w:pPr>
            <w:r w:rsidRPr="00036EE3">
              <w:rPr>
                <w:b/>
                <w:bCs/>
                <w:sz w:val="20"/>
                <w:lang w:val="fr-CH"/>
              </w:rPr>
              <w:t>P</w:t>
            </w:r>
          </w:p>
        </w:tc>
        <w:tc>
          <w:tcPr>
            <w:tcW w:w="8220" w:type="dxa"/>
          </w:tcPr>
          <w:p w14:paraId="637B2CF6" w14:textId="77777777" w:rsidR="006618AA" w:rsidRPr="00036EE3" w:rsidRDefault="006618AA" w:rsidP="00FA527A">
            <w:pPr>
              <w:spacing w:before="30" w:after="30"/>
              <w:jc w:val="left"/>
              <w:rPr>
                <w:sz w:val="20"/>
                <w:lang w:val="fr-CH"/>
              </w:rPr>
            </w:pPr>
            <w:proofErr w:type="spellStart"/>
            <w:r w:rsidRPr="00036EE3">
              <w:rPr>
                <w:sz w:val="20"/>
                <w:lang w:val="fr-CH"/>
              </w:rPr>
              <w:t>Radiowave</w:t>
            </w:r>
            <w:proofErr w:type="spellEnd"/>
            <w:r w:rsidRPr="00036EE3">
              <w:rPr>
                <w:sz w:val="20"/>
                <w:lang w:val="fr-CH"/>
              </w:rPr>
              <w:t xml:space="preserve"> propagation</w:t>
            </w:r>
          </w:p>
        </w:tc>
      </w:tr>
      <w:tr w:rsidR="006618AA" w:rsidRPr="00036EE3" w14:paraId="637B2CFA" w14:textId="77777777" w:rsidTr="00FA527A">
        <w:tc>
          <w:tcPr>
            <w:tcW w:w="1140" w:type="dxa"/>
          </w:tcPr>
          <w:p w14:paraId="637B2CF8" w14:textId="77777777" w:rsidR="006618AA" w:rsidRPr="00036EE3" w:rsidRDefault="006618AA" w:rsidP="00FA527A">
            <w:pPr>
              <w:spacing w:before="30" w:after="30"/>
              <w:ind w:left="57"/>
              <w:jc w:val="left"/>
              <w:rPr>
                <w:b/>
                <w:bCs/>
                <w:sz w:val="20"/>
                <w:lang w:val="en-US"/>
              </w:rPr>
            </w:pPr>
            <w:r w:rsidRPr="00036EE3">
              <w:rPr>
                <w:b/>
                <w:bCs/>
                <w:sz w:val="20"/>
                <w:lang w:val="en-US"/>
              </w:rPr>
              <w:t>RA</w:t>
            </w:r>
          </w:p>
        </w:tc>
        <w:tc>
          <w:tcPr>
            <w:tcW w:w="8220" w:type="dxa"/>
          </w:tcPr>
          <w:p w14:paraId="637B2CF9" w14:textId="77777777" w:rsidR="006618AA" w:rsidRPr="00036EE3" w:rsidRDefault="006618AA" w:rsidP="00FA527A">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Radio astronomy</w:t>
            </w:r>
          </w:p>
        </w:tc>
      </w:tr>
      <w:tr w:rsidR="006618AA" w:rsidRPr="00036EE3" w14:paraId="637B2CFD" w14:textId="77777777" w:rsidTr="00FA527A">
        <w:tc>
          <w:tcPr>
            <w:tcW w:w="1140" w:type="dxa"/>
          </w:tcPr>
          <w:p w14:paraId="637B2CFB" w14:textId="77777777" w:rsidR="006618AA" w:rsidRPr="00036EE3" w:rsidRDefault="006618AA" w:rsidP="00FA527A">
            <w:pPr>
              <w:spacing w:before="30" w:after="30"/>
              <w:ind w:left="57"/>
              <w:jc w:val="left"/>
              <w:rPr>
                <w:b/>
                <w:bCs/>
                <w:sz w:val="20"/>
                <w:lang w:val="en-US"/>
              </w:rPr>
            </w:pPr>
            <w:r w:rsidRPr="00036EE3">
              <w:rPr>
                <w:b/>
                <w:bCs/>
                <w:sz w:val="20"/>
                <w:lang w:val="en-US"/>
              </w:rPr>
              <w:t>RS</w:t>
            </w:r>
          </w:p>
        </w:tc>
        <w:tc>
          <w:tcPr>
            <w:tcW w:w="8220" w:type="dxa"/>
          </w:tcPr>
          <w:p w14:paraId="637B2CFC" w14:textId="77777777" w:rsidR="006618AA" w:rsidRPr="00036EE3" w:rsidRDefault="006618AA" w:rsidP="00FA527A">
            <w:pPr>
              <w:pStyle w:val="Tabletext"/>
              <w:tabs>
                <w:tab w:val="clear" w:pos="284"/>
                <w:tab w:val="clear" w:pos="567"/>
                <w:tab w:val="clear" w:pos="851"/>
                <w:tab w:val="clear" w:pos="1134"/>
                <w:tab w:val="clear" w:pos="1418"/>
                <w:tab w:val="clear" w:pos="1701"/>
                <w:tab w:val="clear" w:pos="2268"/>
                <w:tab w:val="clear" w:pos="2552"/>
                <w:tab w:val="clear" w:pos="2835"/>
                <w:tab w:val="clear" w:pos="3119"/>
                <w:tab w:val="clear" w:pos="3402"/>
                <w:tab w:val="clear" w:pos="3686"/>
                <w:tab w:val="clear" w:pos="3969"/>
                <w:tab w:val="left" w:pos="794"/>
                <w:tab w:val="left" w:pos="1191"/>
                <w:tab w:val="left" w:pos="1588"/>
              </w:tabs>
              <w:spacing w:before="30" w:after="30"/>
              <w:rPr>
                <w:sz w:val="20"/>
                <w:lang w:val="en-US"/>
              </w:rPr>
            </w:pPr>
            <w:r w:rsidRPr="00036EE3">
              <w:rPr>
                <w:sz w:val="20"/>
                <w:lang w:val="en-US"/>
              </w:rPr>
              <w:t>Remote sensing systems</w:t>
            </w:r>
          </w:p>
        </w:tc>
      </w:tr>
      <w:tr w:rsidR="006618AA" w:rsidRPr="00036EE3" w14:paraId="637B2D00" w14:textId="77777777" w:rsidTr="00FA527A">
        <w:tc>
          <w:tcPr>
            <w:tcW w:w="1140" w:type="dxa"/>
          </w:tcPr>
          <w:p w14:paraId="637B2CFE" w14:textId="77777777" w:rsidR="006618AA" w:rsidRPr="00036EE3" w:rsidRDefault="006618AA" w:rsidP="00FA527A">
            <w:pPr>
              <w:spacing w:before="30" w:after="30"/>
              <w:ind w:left="57"/>
              <w:jc w:val="left"/>
              <w:rPr>
                <w:b/>
                <w:bCs/>
                <w:sz w:val="20"/>
                <w:lang w:val="en-US"/>
              </w:rPr>
            </w:pPr>
            <w:r w:rsidRPr="00036EE3">
              <w:rPr>
                <w:b/>
                <w:bCs/>
                <w:sz w:val="20"/>
                <w:lang w:val="en-US"/>
              </w:rPr>
              <w:t>S</w:t>
            </w:r>
          </w:p>
        </w:tc>
        <w:tc>
          <w:tcPr>
            <w:tcW w:w="8220" w:type="dxa"/>
          </w:tcPr>
          <w:p w14:paraId="637B2CFF" w14:textId="77777777" w:rsidR="006618AA" w:rsidRPr="00036EE3" w:rsidRDefault="006618AA" w:rsidP="00FA527A">
            <w:pPr>
              <w:spacing w:before="30" w:after="30"/>
              <w:jc w:val="left"/>
              <w:rPr>
                <w:sz w:val="20"/>
                <w:lang w:val="en-US"/>
              </w:rPr>
            </w:pPr>
            <w:r w:rsidRPr="00036EE3">
              <w:rPr>
                <w:sz w:val="20"/>
                <w:lang w:val="en-US"/>
              </w:rPr>
              <w:t>Fixed-satellite service</w:t>
            </w:r>
          </w:p>
        </w:tc>
      </w:tr>
      <w:tr w:rsidR="006618AA" w:rsidRPr="00036EE3" w14:paraId="637B2D03" w14:textId="77777777" w:rsidTr="00FA527A">
        <w:tc>
          <w:tcPr>
            <w:tcW w:w="1140" w:type="dxa"/>
          </w:tcPr>
          <w:p w14:paraId="637B2D01" w14:textId="77777777" w:rsidR="006618AA" w:rsidRPr="00036EE3" w:rsidRDefault="006618AA" w:rsidP="00FA527A">
            <w:pPr>
              <w:spacing w:before="30" w:after="30"/>
              <w:ind w:left="57"/>
              <w:jc w:val="left"/>
              <w:rPr>
                <w:b/>
                <w:bCs/>
                <w:sz w:val="20"/>
                <w:lang w:val="en-US"/>
              </w:rPr>
            </w:pPr>
            <w:r w:rsidRPr="00036EE3">
              <w:rPr>
                <w:b/>
                <w:bCs/>
                <w:sz w:val="20"/>
                <w:lang w:val="en-US"/>
              </w:rPr>
              <w:t>SA</w:t>
            </w:r>
          </w:p>
        </w:tc>
        <w:tc>
          <w:tcPr>
            <w:tcW w:w="8220" w:type="dxa"/>
          </w:tcPr>
          <w:p w14:paraId="637B2D02" w14:textId="77777777" w:rsidR="006618AA" w:rsidRPr="00036EE3" w:rsidRDefault="006618AA" w:rsidP="00FA527A">
            <w:pPr>
              <w:spacing w:before="30" w:after="30"/>
              <w:jc w:val="left"/>
              <w:rPr>
                <w:sz w:val="20"/>
                <w:lang w:val="en-US"/>
              </w:rPr>
            </w:pPr>
            <w:r w:rsidRPr="00036EE3">
              <w:rPr>
                <w:sz w:val="20"/>
                <w:lang w:val="en-US"/>
              </w:rPr>
              <w:t>Space applications and meteorology</w:t>
            </w:r>
          </w:p>
        </w:tc>
      </w:tr>
      <w:tr w:rsidR="006618AA" w:rsidRPr="00B328B3" w14:paraId="637B2D06" w14:textId="77777777" w:rsidTr="00FA527A">
        <w:tc>
          <w:tcPr>
            <w:tcW w:w="1140" w:type="dxa"/>
          </w:tcPr>
          <w:p w14:paraId="637B2D04" w14:textId="77777777" w:rsidR="006618AA" w:rsidRPr="00036EE3" w:rsidRDefault="006618AA" w:rsidP="00FA527A">
            <w:pPr>
              <w:spacing w:before="30" w:after="30"/>
              <w:ind w:left="57"/>
              <w:jc w:val="left"/>
              <w:rPr>
                <w:b/>
                <w:bCs/>
                <w:sz w:val="20"/>
                <w:lang w:val="en-US"/>
              </w:rPr>
            </w:pPr>
            <w:r w:rsidRPr="00036EE3">
              <w:rPr>
                <w:b/>
                <w:bCs/>
                <w:sz w:val="20"/>
                <w:lang w:val="en-US"/>
              </w:rPr>
              <w:t>SF</w:t>
            </w:r>
          </w:p>
        </w:tc>
        <w:tc>
          <w:tcPr>
            <w:tcW w:w="8220" w:type="dxa"/>
          </w:tcPr>
          <w:p w14:paraId="637B2D05" w14:textId="77777777" w:rsidR="006618AA" w:rsidRPr="00036EE3" w:rsidRDefault="006618AA" w:rsidP="00FA527A">
            <w:pPr>
              <w:spacing w:before="30" w:after="30"/>
              <w:jc w:val="left"/>
              <w:rPr>
                <w:sz w:val="20"/>
                <w:lang w:val="en-US"/>
              </w:rPr>
            </w:pPr>
            <w:r w:rsidRPr="00036EE3">
              <w:rPr>
                <w:sz w:val="20"/>
                <w:lang w:val="en-US"/>
              </w:rPr>
              <w:t>Frequency sharing and coordination between fixed-satellite and fixed service systems</w:t>
            </w:r>
          </w:p>
        </w:tc>
      </w:tr>
      <w:tr w:rsidR="006618AA" w:rsidRPr="00036EE3" w14:paraId="637B2D09" w14:textId="77777777" w:rsidTr="00FA527A">
        <w:tc>
          <w:tcPr>
            <w:tcW w:w="1140" w:type="dxa"/>
            <w:shd w:val="clear" w:color="auto" w:fill="F3F3F3"/>
          </w:tcPr>
          <w:p w14:paraId="637B2D07" w14:textId="77777777" w:rsidR="006618AA" w:rsidRPr="00906589" w:rsidRDefault="006618AA" w:rsidP="00FA527A">
            <w:pPr>
              <w:spacing w:before="30" w:after="30"/>
              <w:ind w:left="57"/>
              <w:jc w:val="left"/>
              <w:rPr>
                <w:b/>
                <w:bCs/>
                <w:color w:val="000080"/>
                <w:sz w:val="20"/>
                <w:lang w:val="en-US"/>
              </w:rPr>
            </w:pPr>
            <w:r w:rsidRPr="00906589">
              <w:rPr>
                <w:b/>
                <w:bCs/>
                <w:color w:val="000080"/>
                <w:sz w:val="20"/>
                <w:lang w:val="en-US"/>
              </w:rPr>
              <w:t>SM</w:t>
            </w:r>
          </w:p>
        </w:tc>
        <w:tc>
          <w:tcPr>
            <w:tcW w:w="8220" w:type="dxa"/>
            <w:shd w:val="clear" w:color="auto" w:fill="F3F3F3"/>
          </w:tcPr>
          <w:p w14:paraId="637B2D08" w14:textId="77777777" w:rsidR="006618AA" w:rsidRPr="00906589" w:rsidRDefault="006618AA" w:rsidP="00FA527A">
            <w:pPr>
              <w:spacing w:before="30" w:after="30"/>
              <w:jc w:val="left"/>
              <w:rPr>
                <w:b/>
                <w:bCs/>
                <w:color w:val="000080"/>
                <w:sz w:val="20"/>
                <w:lang w:val="en-US"/>
              </w:rPr>
            </w:pPr>
            <w:r w:rsidRPr="00906589">
              <w:rPr>
                <w:b/>
                <w:bCs/>
                <w:color w:val="000080"/>
                <w:sz w:val="20"/>
                <w:lang w:val="en-US"/>
              </w:rPr>
              <w:t>Spectrum management</w:t>
            </w:r>
          </w:p>
        </w:tc>
      </w:tr>
      <w:tr w:rsidR="006618AA" w:rsidRPr="00036EE3" w14:paraId="637B2D0C" w14:textId="77777777" w:rsidTr="00FA527A">
        <w:tc>
          <w:tcPr>
            <w:tcW w:w="1140" w:type="dxa"/>
          </w:tcPr>
          <w:p w14:paraId="637B2D0A" w14:textId="77777777" w:rsidR="006618AA" w:rsidRPr="00036EE3" w:rsidRDefault="006618AA" w:rsidP="00FA527A">
            <w:pPr>
              <w:spacing w:before="30" w:after="30"/>
              <w:ind w:left="57"/>
              <w:jc w:val="left"/>
              <w:rPr>
                <w:b/>
                <w:bCs/>
                <w:sz w:val="20"/>
                <w:lang w:val="en-US"/>
              </w:rPr>
            </w:pPr>
            <w:r w:rsidRPr="00036EE3">
              <w:rPr>
                <w:b/>
                <w:bCs/>
                <w:sz w:val="20"/>
                <w:lang w:val="en-US"/>
              </w:rPr>
              <w:t>SNG</w:t>
            </w:r>
          </w:p>
        </w:tc>
        <w:tc>
          <w:tcPr>
            <w:tcW w:w="8220" w:type="dxa"/>
          </w:tcPr>
          <w:p w14:paraId="637B2D0B" w14:textId="77777777" w:rsidR="006618AA" w:rsidRPr="00036EE3" w:rsidRDefault="006618AA" w:rsidP="00FA527A">
            <w:pPr>
              <w:spacing w:before="30" w:after="30"/>
              <w:jc w:val="left"/>
              <w:rPr>
                <w:sz w:val="20"/>
                <w:lang w:val="en-US"/>
              </w:rPr>
            </w:pPr>
            <w:r w:rsidRPr="00036EE3">
              <w:rPr>
                <w:sz w:val="20"/>
                <w:lang w:val="en-US"/>
              </w:rPr>
              <w:t>Satellite news gathering</w:t>
            </w:r>
          </w:p>
        </w:tc>
      </w:tr>
      <w:tr w:rsidR="006618AA" w:rsidRPr="00B328B3" w14:paraId="637B2D0F" w14:textId="77777777" w:rsidTr="00FA527A">
        <w:tc>
          <w:tcPr>
            <w:tcW w:w="1140" w:type="dxa"/>
          </w:tcPr>
          <w:p w14:paraId="637B2D0D" w14:textId="77777777" w:rsidR="006618AA" w:rsidRPr="00036EE3" w:rsidRDefault="006618AA" w:rsidP="00FA527A">
            <w:pPr>
              <w:spacing w:before="30" w:after="30"/>
              <w:ind w:left="57"/>
              <w:jc w:val="left"/>
              <w:rPr>
                <w:b/>
                <w:bCs/>
                <w:sz w:val="20"/>
                <w:lang w:val="en-US"/>
              </w:rPr>
            </w:pPr>
            <w:r w:rsidRPr="00036EE3">
              <w:rPr>
                <w:b/>
                <w:bCs/>
                <w:sz w:val="20"/>
                <w:lang w:val="en-US"/>
              </w:rPr>
              <w:t>TF</w:t>
            </w:r>
          </w:p>
        </w:tc>
        <w:tc>
          <w:tcPr>
            <w:tcW w:w="8220" w:type="dxa"/>
          </w:tcPr>
          <w:p w14:paraId="637B2D0E" w14:textId="77777777" w:rsidR="006618AA" w:rsidRPr="00036EE3" w:rsidRDefault="006618AA" w:rsidP="00FA527A">
            <w:pPr>
              <w:spacing w:before="30" w:after="30"/>
              <w:jc w:val="left"/>
              <w:rPr>
                <w:sz w:val="20"/>
                <w:lang w:val="en-US"/>
              </w:rPr>
            </w:pPr>
            <w:r w:rsidRPr="00036EE3">
              <w:rPr>
                <w:sz w:val="20"/>
                <w:lang w:val="en-US"/>
              </w:rPr>
              <w:t>Time signals and frequency standards emissions</w:t>
            </w:r>
          </w:p>
        </w:tc>
      </w:tr>
      <w:tr w:rsidR="006618AA" w:rsidRPr="00036EE3" w14:paraId="637B2D12" w14:textId="77777777" w:rsidTr="00FA527A">
        <w:tc>
          <w:tcPr>
            <w:tcW w:w="1140" w:type="dxa"/>
          </w:tcPr>
          <w:p w14:paraId="637B2D10" w14:textId="77777777" w:rsidR="006618AA" w:rsidRPr="00036EE3" w:rsidRDefault="006618AA" w:rsidP="00FA527A">
            <w:pPr>
              <w:spacing w:before="30" w:after="30"/>
              <w:ind w:left="57"/>
              <w:jc w:val="left"/>
              <w:rPr>
                <w:b/>
                <w:bCs/>
                <w:sz w:val="20"/>
                <w:lang w:val="en-US"/>
              </w:rPr>
            </w:pPr>
            <w:r w:rsidRPr="00036EE3">
              <w:rPr>
                <w:b/>
                <w:bCs/>
                <w:sz w:val="20"/>
                <w:lang w:val="en-US"/>
              </w:rPr>
              <w:t>V</w:t>
            </w:r>
          </w:p>
        </w:tc>
        <w:tc>
          <w:tcPr>
            <w:tcW w:w="8220" w:type="dxa"/>
          </w:tcPr>
          <w:p w14:paraId="637B2D11" w14:textId="77777777" w:rsidR="006618AA" w:rsidRPr="00036EE3" w:rsidRDefault="006618AA" w:rsidP="00FA527A">
            <w:pPr>
              <w:spacing w:before="30" w:after="180"/>
              <w:jc w:val="left"/>
              <w:rPr>
                <w:sz w:val="20"/>
                <w:lang w:val="en-US"/>
              </w:rPr>
            </w:pPr>
            <w:r w:rsidRPr="00036EE3">
              <w:rPr>
                <w:sz w:val="20"/>
                <w:lang w:val="en-US"/>
              </w:rPr>
              <w:t>Vocabulary and related subjects</w:t>
            </w:r>
          </w:p>
        </w:tc>
      </w:tr>
    </w:tbl>
    <w:p w14:paraId="637B2D13" w14:textId="77777777" w:rsidR="006618AA" w:rsidRPr="00036EE3" w:rsidRDefault="006618AA" w:rsidP="006618AA">
      <w:pPr>
        <w:spacing w:before="30" w:after="30"/>
        <w:jc w:val="center"/>
        <w:rPr>
          <w:sz w:val="20"/>
          <w:lang w:val="en-US"/>
        </w:rPr>
      </w:pPr>
    </w:p>
    <w:tbl>
      <w:tblPr>
        <w:tblpPr w:leftFromText="180" w:rightFromText="180" w:vertAnchor="text" w:tblpX="-5771" w:tblpY="-4031"/>
        <w:tblW w:w="0" w:type="auto"/>
        <w:tblLook w:val="0000" w:firstRow="0" w:lastRow="0" w:firstColumn="0" w:lastColumn="0" w:noHBand="0" w:noVBand="0"/>
      </w:tblPr>
      <w:tblGrid>
        <w:gridCol w:w="720"/>
      </w:tblGrid>
      <w:tr w:rsidR="006618AA" w14:paraId="637B2D15" w14:textId="77777777" w:rsidTr="00FA527A">
        <w:tc>
          <w:tcPr>
            <w:tcW w:w="720" w:type="dxa"/>
          </w:tcPr>
          <w:p w14:paraId="637B2D14" w14:textId="77777777" w:rsidR="006618AA" w:rsidRDefault="006618AA" w:rsidP="00FA527A">
            <w:pPr>
              <w:jc w:val="center"/>
              <w:rPr>
                <w:sz w:val="22"/>
                <w:lang w:val="en-US"/>
              </w:rPr>
            </w:pPr>
          </w:p>
        </w:tc>
      </w:tr>
    </w:tbl>
    <w:p w14:paraId="637B2D16" w14:textId="77777777" w:rsidR="006618AA" w:rsidRPr="00036EE3" w:rsidRDefault="006618AA" w:rsidP="006618AA">
      <w:pPr>
        <w:spacing w:before="0"/>
        <w:jc w:val="center"/>
        <w:rPr>
          <w:sz w:val="22"/>
          <w:lang w:val="en-US"/>
        </w:rPr>
      </w:pPr>
    </w:p>
    <w:tbl>
      <w:tblPr>
        <w:tblW w:w="0" w:type="auto"/>
        <w:tblInd w:w="288" w:type="dxa"/>
        <w:tblBorders>
          <w:top w:val="single" w:sz="12" w:space="0" w:color="000080"/>
          <w:left w:val="single" w:sz="12" w:space="0" w:color="000080"/>
          <w:bottom w:val="single" w:sz="12" w:space="0" w:color="000080"/>
          <w:right w:val="single" w:sz="12" w:space="0" w:color="000080"/>
        </w:tblBorders>
        <w:tblLook w:val="01E0" w:firstRow="1" w:lastRow="1" w:firstColumn="1" w:lastColumn="1" w:noHBand="0" w:noVBand="0"/>
      </w:tblPr>
      <w:tblGrid>
        <w:gridCol w:w="9321"/>
      </w:tblGrid>
      <w:tr w:rsidR="006618AA" w:rsidRPr="00B328B3" w14:paraId="637B2D18" w14:textId="77777777" w:rsidTr="00FA527A">
        <w:tc>
          <w:tcPr>
            <w:tcW w:w="9360" w:type="dxa"/>
          </w:tcPr>
          <w:p w14:paraId="637B2D17" w14:textId="77777777" w:rsidR="006618AA" w:rsidRPr="00194366" w:rsidRDefault="006618AA" w:rsidP="00FA527A">
            <w:pPr>
              <w:spacing w:after="120"/>
              <w:jc w:val="center"/>
              <w:rPr>
                <w:spacing w:val="-2"/>
                <w:sz w:val="20"/>
                <w:lang w:val="en-US"/>
              </w:rPr>
            </w:pPr>
            <w:r w:rsidRPr="00194366">
              <w:rPr>
                <w:b/>
                <w:bCs/>
                <w:i/>
                <w:iCs/>
                <w:spacing w:val="-2"/>
                <w:sz w:val="20"/>
                <w:lang w:val="en-US"/>
              </w:rPr>
              <w:t>Note</w:t>
            </w:r>
            <w:r w:rsidRPr="00194366">
              <w:rPr>
                <w:spacing w:val="-2"/>
                <w:sz w:val="20"/>
                <w:lang w:val="en-US"/>
              </w:rPr>
              <w:t xml:space="preserve">: </w:t>
            </w:r>
            <w:r w:rsidRPr="00194366">
              <w:rPr>
                <w:i/>
                <w:iCs/>
                <w:spacing w:val="-2"/>
                <w:sz w:val="20"/>
                <w:lang w:val="en-US"/>
              </w:rPr>
              <w:t>This ITU-R Recommendation was approved in English under the procedure detailed in Resolution ITU-R 1.</w:t>
            </w:r>
          </w:p>
        </w:tc>
      </w:tr>
    </w:tbl>
    <w:p w14:paraId="637B2D19" w14:textId="77777777" w:rsidR="006618AA" w:rsidRDefault="006618AA" w:rsidP="006618AA">
      <w:pPr>
        <w:spacing w:before="0"/>
        <w:jc w:val="center"/>
        <w:rPr>
          <w:sz w:val="22"/>
          <w:lang w:val="en-US"/>
        </w:rPr>
      </w:pPr>
    </w:p>
    <w:p w14:paraId="637B2D1A" w14:textId="77777777" w:rsidR="006618AA" w:rsidRDefault="006618AA" w:rsidP="006618AA">
      <w:pPr>
        <w:spacing w:before="0"/>
        <w:jc w:val="center"/>
        <w:rPr>
          <w:sz w:val="22"/>
          <w:lang w:val="en-US"/>
        </w:rPr>
      </w:pPr>
    </w:p>
    <w:p w14:paraId="637B2D1B" w14:textId="77777777" w:rsidR="006618AA" w:rsidRPr="002F5199" w:rsidRDefault="006618AA" w:rsidP="006618AA">
      <w:pPr>
        <w:spacing w:before="0"/>
        <w:jc w:val="right"/>
        <w:rPr>
          <w:i/>
          <w:iCs/>
          <w:sz w:val="20"/>
          <w:lang w:val="en-US"/>
        </w:rPr>
      </w:pPr>
      <w:r w:rsidRPr="002F5199">
        <w:rPr>
          <w:i/>
          <w:iCs/>
          <w:sz w:val="20"/>
          <w:lang w:val="en-US"/>
        </w:rPr>
        <w:t>Electronic Publication</w:t>
      </w:r>
    </w:p>
    <w:p w14:paraId="637B2D1C" w14:textId="77777777" w:rsidR="006618AA" w:rsidRPr="002F5199" w:rsidRDefault="006618AA" w:rsidP="006618AA">
      <w:pPr>
        <w:spacing w:before="0"/>
        <w:jc w:val="right"/>
        <w:rPr>
          <w:sz w:val="20"/>
          <w:lang w:val="en-US"/>
        </w:rPr>
      </w:pPr>
      <w:smartTag w:uri="urn:schemas-microsoft-com:office:smarttags" w:element="State">
        <w:smartTag w:uri="urn:schemas-microsoft-com:office:smarttags" w:element="City">
          <w:r w:rsidRPr="002F5199">
            <w:rPr>
              <w:sz w:val="20"/>
              <w:lang w:val="en-US"/>
            </w:rPr>
            <w:t>Geneva</w:t>
          </w:r>
        </w:smartTag>
      </w:smartTag>
      <w:r w:rsidRPr="002F5199">
        <w:rPr>
          <w:sz w:val="20"/>
          <w:lang w:val="en-US"/>
        </w:rPr>
        <w:t>, 20</w:t>
      </w:r>
      <w:r>
        <w:rPr>
          <w:sz w:val="20"/>
          <w:lang w:val="en-US"/>
        </w:rPr>
        <w:t>1</w:t>
      </w:r>
      <w:r w:rsidR="00194366">
        <w:rPr>
          <w:sz w:val="20"/>
          <w:lang w:val="en-US"/>
        </w:rPr>
        <w:t>7</w:t>
      </w:r>
    </w:p>
    <w:p w14:paraId="637B2D1D" w14:textId="77777777" w:rsidR="006618AA" w:rsidRPr="00470E28" w:rsidRDefault="006618AA" w:rsidP="00194366">
      <w:pPr>
        <w:jc w:val="center"/>
        <w:rPr>
          <w:sz w:val="20"/>
          <w:lang w:val="en-US"/>
        </w:rPr>
      </w:pPr>
      <w:r w:rsidRPr="00470E28">
        <w:rPr>
          <w:sz w:val="20"/>
          <w:lang w:val="en-US"/>
        </w:rPr>
        <w:sym w:font="Symbol" w:char="F0E3"/>
      </w:r>
      <w:r w:rsidRPr="00470E28">
        <w:rPr>
          <w:sz w:val="20"/>
          <w:lang w:val="en-US"/>
        </w:rPr>
        <w:t xml:space="preserve"> ITU </w:t>
      </w:r>
      <w:bookmarkStart w:id="3" w:name="iiannee"/>
      <w:bookmarkEnd w:id="3"/>
      <w:r w:rsidRPr="00470E28">
        <w:rPr>
          <w:sz w:val="20"/>
          <w:lang w:val="en-US"/>
        </w:rPr>
        <w:t>20</w:t>
      </w:r>
      <w:r>
        <w:rPr>
          <w:sz w:val="20"/>
          <w:lang w:val="en-US"/>
        </w:rPr>
        <w:t>1</w:t>
      </w:r>
      <w:r w:rsidR="00194366">
        <w:rPr>
          <w:sz w:val="20"/>
          <w:lang w:val="en-US"/>
        </w:rPr>
        <w:t>7</w:t>
      </w:r>
    </w:p>
    <w:p w14:paraId="637B2D1E" w14:textId="77777777" w:rsidR="006618AA" w:rsidRPr="00470E28" w:rsidRDefault="006618AA" w:rsidP="006618AA">
      <w:pPr>
        <w:rPr>
          <w:sz w:val="18"/>
          <w:szCs w:val="18"/>
          <w:lang w:val="en-US"/>
        </w:rPr>
      </w:pPr>
      <w:r w:rsidRPr="00470E28">
        <w:rPr>
          <w:sz w:val="18"/>
          <w:szCs w:val="18"/>
          <w:lang w:val="en-US"/>
        </w:rPr>
        <w:t>All rights reserved. No part of thi</w:t>
      </w:r>
      <w:r>
        <w:rPr>
          <w:sz w:val="18"/>
          <w:szCs w:val="18"/>
          <w:lang w:val="en-US"/>
        </w:rPr>
        <w:t xml:space="preserve">s publication may be reproduced, </w:t>
      </w:r>
      <w:r w:rsidRPr="00470E28">
        <w:rPr>
          <w:sz w:val="18"/>
          <w:szCs w:val="18"/>
          <w:lang w:val="en-US"/>
        </w:rPr>
        <w:t xml:space="preserve">by any means </w:t>
      </w:r>
      <w:r>
        <w:rPr>
          <w:sz w:val="18"/>
          <w:szCs w:val="18"/>
          <w:lang w:val="en-US"/>
        </w:rPr>
        <w:t xml:space="preserve">whatsoever, </w:t>
      </w:r>
      <w:r w:rsidRPr="00470E28">
        <w:rPr>
          <w:sz w:val="18"/>
          <w:szCs w:val="18"/>
          <w:lang w:val="en-US"/>
        </w:rPr>
        <w:t xml:space="preserve">without written permission </w:t>
      </w:r>
      <w:r>
        <w:rPr>
          <w:sz w:val="18"/>
          <w:szCs w:val="18"/>
          <w:lang w:val="en-US"/>
        </w:rPr>
        <w:t>of</w:t>
      </w:r>
      <w:r w:rsidRPr="00470E28">
        <w:rPr>
          <w:sz w:val="18"/>
          <w:szCs w:val="18"/>
          <w:lang w:val="en-US"/>
        </w:rPr>
        <w:t xml:space="preserve"> ITU.</w:t>
      </w:r>
    </w:p>
    <w:p w14:paraId="637B2D1F" w14:textId="77777777" w:rsidR="006618AA" w:rsidRDefault="006618AA" w:rsidP="006618AA">
      <w:pPr>
        <w:spacing w:before="160"/>
        <w:rPr>
          <w:i/>
          <w:sz w:val="20"/>
          <w:lang w:val="en-US"/>
        </w:rPr>
        <w:sectPr w:rsidR="006618AA" w:rsidSect="00FA527A">
          <w:headerReference w:type="even" r:id="rId10"/>
          <w:headerReference w:type="default" r:id="rId11"/>
          <w:pgSz w:w="11907" w:h="16834" w:code="9"/>
          <w:pgMar w:top="1418" w:right="1134" w:bottom="1134" w:left="1134" w:header="720" w:footer="482" w:gutter="0"/>
          <w:paperSrc w:first="15" w:other="15"/>
          <w:pgNumType w:fmt="lowerRoman" w:start="2"/>
          <w:cols w:space="720"/>
        </w:sectPr>
      </w:pPr>
    </w:p>
    <w:p w14:paraId="637B2D20" w14:textId="207EDFF2" w:rsidR="006618AA" w:rsidRPr="00B328B3" w:rsidRDefault="006618AA" w:rsidP="006618AA">
      <w:pPr>
        <w:pStyle w:val="RecNo"/>
        <w:spacing w:before="0"/>
        <w:rPr>
          <w:lang w:val="en-GB"/>
        </w:rPr>
      </w:pPr>
      <w:bookmarkStart w:id="4" w:name="irecnoe"/>
      <w:bookmarkEnd w:id="4"/>
      <w:r w:rsidRPr="00BF487A">
        <w:rPr>
          <w:lang w:val="en-US"/>
        </w:rPr>
        <w:lastRenderedPageBreak/>
        <w:t xml:space="preserve">RECOMMENDATION  </w:t>
      </w:r>
      <w:r w:rsidRPr="00BF487A">
        <w:rPr>
          <w:rStyle w:val="href"/>
          <w:lang w:val="en-US"/>
        </w:rPr>
        <w:t xml:space="preserve">ITU-R  </w:t>
      </w:r>
      <w:r>
        <w:rPr>
          <w:rStyle w:val="href"/>
          <w:lang w:val="en-US"/>
        </w:rPr>
        <w:t>S</w:t>
      </w:r>
      <w:r w:rsidRPr="00BF487A">
        <w:rPr>
          <w:rStyle w:val="href"/>
          <w:lang w:val="en-US"/>
        </w:rPr>
        <w:t>M.</w:t>
      </w:r>
      <w:r>
        <w:rPr>
          <w:rStyle w:val="href"/>
          <w:lang w:val="en-US"/>
        </w:rPr>
        <w:t>1880-2</w:t>
      </w:r>
      <w:r w:rsidR="00B328B3" w:rsidRPr="00B328B3">
        <w:rPr>
          <w:rStyle w:val="FootnoteReference"/>
          <w:lang w:val="en-GB"/>
        </w:rPr>
        <w:footnoteReference w:customMarkFollows="1" w:id="1"/>
        <w:t>*</w:t>
      </w:r>
    </w:p>
    <w:p w14:paraId="637B2D21" w14:textId="77777777" w:rsidR="006618AA" w:rsidRDefault="006618AA" w:rsidP="00194366">
      <w:pPr>
        <w:pStyle w:val="Rectitle"/>
        <w:rPr>
          <w:lang w:val="en-US"/>
        </w:rPr>
      </w:pPr>
      <w:r w:rsidRPr="006618AA">
        <w:rPr>
          <w:lang w:val="en-US"/>
        </w:rPr>
        <w:t>Spectrum occupancy measurement and evaluation</w:t>
      </w:r>
    </w:p>
    <w:p w14:paraId="637B2D22" w14:textId="77777777" w:rsidR="006618AA" w:rsidRPr="00194366" w:rsidRDefault="006618AA" w:rsidP="00194366">
      <w:pPr>
        <w:pStyle w:val="Recdate"/>
        <w:rPr>
          <w:lang w:val="en-US"/>
        </w:rPr>
      </w:pPr>
      <w:r w:rsidRPr="00194366">
        <w:rPr>
          <w:lang w:val="en-US"/>
        </w:rPr>
        <w:t>(2011-2015-2017)</w:t>
      </w:r>
    </w:p>
    <w:p w14:paraId="637B2D23" w14:textId="77777777" w:rsidR="006618AA" w:rsidRPr="00C17F37" w:rsidRDefault="006618AA" w:rsidP="005D137B">
      <w:pPr>
        <w:pStyle w:val="HeadingSum"/>
        <w:rPr>
          <w:lang w:val="en-US"/>
        </w:rPr>
      </w:pPr>
      <w:r w:rsidRPr="00C17F37">
        <w:rPr>
          <w:lang w:val="en-US"/>
        </w:rPr>
        <w:t>Scope</w:t>
      </w:r>
    </w:p>
    <w:p w14:paraId="637B2D24" w14:textId="77777777" w:rsidR="006618AA" w:rsidRPr="00B25146" w:rsidRDefault="006618AA" w:rsidP="006618AA">
      <w:pPr>
        <w:pStyle w:val="Summary"/>
        <w:rPr>
          <w:sz w:val="24"/>
          <w:lang w:val="en-GB"/>
        </w:rPr>
      </w:pPr>
      <w:r w:rsidRPr="00B25146">
        <w:rPr>
          <w:szCs w:val="22"/>
          <w:lang w:val="en-GB"/>
        </w:rPr>
        <w:t xml:space="preserve">Although automatic occupancy measurement will not completely replace manual observations, it is </w:t>
      </w:r>
      <w:r w:rsidRPr="00B25146">
        <w:rPr>
          <w:szCs w:val="22"/>
          <w:lang w:val="en-GB" w:eastAsia="zh-CN"/>
        </w:rPr>
        <w:t>still well suited for most cases. Frequency channel occupancy</w:t>
      </w:r>
      <w:r>
        <w:rPr>
          <w:szCs w:val="22"/>
          <w:lang w:val="en-GB" w:eastAsia="zh-CN"/>
        </w:rPr>
        <w:t>,</w:t>
      </w:r>
      <w:r w:rsidRPr="00B25146">
        <w:rPr>
          <w:szCs w:val="22"/>
          <w:lang w:val="en-GB" w:eastAsia="zh-CN"/>
        </w:rPr>
        <w:t xml:space="preserve"> as well as frequency band occupancy</w:t>
      </w:r>
      <w:r>
        <w:rPr>
          <w:szCs w:val="22"/>
          <w:lang w:val="en-GB" w:eastAsia="zh-CN"/>
        </w:rPr>
        <w:t>,</w:t>
      </w:r>
      <w:r w:rsidRPr="00B25146">
        <w:rPr>
          <w:szCs w:val="22"/>
          <w:lang w:val="en-GB" w:eastAsia="zh-CN"/>
        </w:rPr>
        <w:t xml:space="preserve"> should have a certain level of accuracy in order to be compared or merged if necessary. </w:t>
      </w:r>
      <w:r w:rsidRPr="00B25146">
        <w:rPr>
          <w:szCs w:val="22"/>
          <w:lang w:val="en-GB"/>
        </w:rPr>
        <w:t xml:space="preserve">By using </w:t>
      </w:r>
      <w:r w:rsidRPr="00B25146">
        <w:rPr>
          <w:szCs w:val="22"/>
          <w:lang w:val="en-GB" w:eastAsia="zh-CN"/>
        </w:rPr>
        <w:t xml:space="preserve">the </w:t>
      </w:r>
      <w:r w:rsidRPr="00B25146">
        <w:rPr>
          <w:szCs w:val="22"/>
          <w:lang w:val="en-GB"/>
        </w:rPr>
        <w:t>technique</w:t>
      </w:r>
      <w:r w:rsidRPr="00B25146">
        <w:rPr>
          <w:szCs w:val="22"/>
          <w:lang w:val="en-GB" w:eastAsia="zh-CN"/>
        </w:rPr>
        <w:t xml:space="preserve"> and proper </w:t>
      </w:r>
      <w:r w:rsidRPr="00B25146">
        <w:rPr>
          <w:szCs w:val="22"/>
          <w:lang w:val="en-GB"/>
        </w:rPr>
        <w:t>method a more efficient use of existing equipment is possible.</w:t>
      </w:r>
    </w:p>
    <w:p w14:paraId="637B2D25" w14:textId="77777777" w:rsidR="006618AA" w:rsidRPr="00B25146" w:rsidRDefault="006618AA" w:rsidP="006618AA">
      <w:pPr>
        <w:pStyle w:val="Headingb"/>
        <w:rPr>
          <w:lang w:val="en-GB" w:eastAsia="ko-KR"/>
        </w:rPr>
      </w:pPr>
      <w:r w:rsidRPr="00B25146">
        <w:rPr>
          <w:lang w:val="en-GB" w:eastAsia="ko-KR"/>
        </w:rPr>
        <w:t>Keywords</w:t>
      </w:r>
    </w:p>
    <w:p w14:paraId="637B2D26" w14:textId="77777777" w:rsidR="006618AA" w:rsidRPr="006618AA" w:rsidRDefault="006618AA" w:rsidP="006618AA">
      <w:pPr>
        <w:rPr>
          <w:lang w:val="en-US"/>
        </w:rPr>
      </w:pPr>
      <w:r w:rsidRPr="006618AA">
        <w:rPr>
          <w:lang w:val="en-US"/>
        </w:rPr>
        <w:t>Spectrum occupancy measurements, frequency channel occupancy, revisit time, busy hour</w:t>
      </w:r>
    </w:p>
    <w:p w14:paraId="637B2D27" w14:textId="77777777" w:rsidR="006618AA" w:rsidRPr="006618AA" w:rsidRDefault="006618AA" w:rsidP="006618AA">
      <w:pPr>
        <w:pStyle w:val="Normalaftertitle"/>
        <w:rPr>
          <w:lang w:val="en-US"/>
        </w:rPr>
      </w:pPr>
      <w:r w:rsidRPr="006618AA">
        <w:rPr>
          <w:lang w:val="en-US"/>
        </w:rPr>
        <w:t>The ITU Radiocommunication Assembly,</w:t>
      </w:r>
    </w:p>
    <w:p w14:paraId="637B2D28" w14:textId="77777777" w:rsidR="006618AA" w:rsidRPr="006618AA" w:rsidRDefault="006618AA" w:rsidP="006618AA">
      <w:pPr>
        <w:pStyle w:val="Call"/>
        <w:rPr>
          <w:lang w:val="en-US"/>
        </w:rPr>
      </w:pPr>
      <w:r w:rsidRPr="006618AA">
        <w:rPr>
          <w:lang w:val="en-US"/>
        </w:rPr>
        <w:t>considering</w:t>
      </w:r>
    </w:p>
    <w:p w14:paraId="637B2D29" w14:textId="77777777" w:rsidR="006618AA" w:rsidRPr="006618AA" w:rsidRDefault="006618AA" w:rsidP="006618AA">
      <w:pPr>
        <w:rPr>
          <w:lang w:val="en-US"/>
        </w:rPr>
      </w:pPr>
      <w:r w:rsidRPr="006618AA">
        <w:rPr>
          <w:i/>
          <w:iCs/>
          <w:lang w:val="en-US"/>
        </w:rPr>
        <w:t>a)</w:t>
      </w:r>
      <w:r w:rsidRPr="006618AA">
        <w:rPr>
          <w:lang w:val="en-US"/>
        </w:rPr>
        <w:tab/>
        <w:t>that the increasing demand of radio</w:t>
      </w:r>
      <w:r w:rsidRPr="006618AA">
        <w:rPr>
          <w:lang w:val="en-US" w:eastAsia="zh-CN"/>
        </w:rPr>
        <w:t>communication</w:t>
      </w:r>
      <w:r w:rsidRPr="006618AA">
        <w:rPr>
          <w:lang w:val="en-US"/>
        </w:rPr>
        <w:t xml:space="preserve"> services requires the most efficient use of the radio</w:t>
      </w:r>
      <w:r w:rsidRPr="006618AA">
        <w:rPr>
          <w:lang w:val="en-US"/>
        </w:rPr>
        <w:noBreakHyphen/>
        <w:t>frequency spectrum;</w:t>
      </w:r>
    </w:p>
    <w:p w14:paraId="637B2D2A" w14:textId="77777777" w:rsidR="006618AA" w:rsidRPr="006618AA" w:rsidRDefault="006618AA" w:rsidP="006618AA">
      <w:pPr>
        <w:rPr>
          <w:lang w:val="en-US"/>
        </w:rPr>
      </w:pPr>
      <w:r w:rsidRPr="006618AA">
        <w:rPr>
          <w:i/>
          <w:iCs/>
          <w:lang w:val="en-US"/>
        </w:rPr>
        <w:t>b)</w:t>
      </w:r>
      <w:r w:rsidRPr="006618AA">
        <w:rPr>
          <w:lang w:val="en-US"/>
        </w:rPr>
        <w:tab/>
        <w:t>that good spectrum management can only satisfactorily proceed if the spectrum managers are adequately informed on the current usage of the spectrum and the trends in its demand;</w:t>
      </w:r>
    </w:p>
    <w:p w14:paraId="637B2D2B" w14:textId="77777777" w:rsidR="006618AA" w:rsidRPr="006618AA" w:rsidRDefault="006618AA" w:rsidP="006618AA">
      <w:pPr>
        <w:rPr>
          <w:lang w:val="en-US"/>
        </w:rPr>
      </w:pPr>
      <w:r w:rsidRPr="006618AA">
        <w:rPr>
          <w:i/>
          <w:iCs/>
          <w:lang w:val="en-US"/>
        </w:rPr>
        <w:t>c)</w:t>
      </w:r>
      <w:r w:rsidRPr="006618AA">
        <w:rPr>
          <w:lang w:val="en-US"/>
        </w:rPr>
        <w:tab/>
        <w:t>that results of spectrum occupancy measurements would provide important inputs into:</w:t>
      </w:r>
    </w:p>
    <w:p w14:paraId="637B2D2C" w14:textId="77777777" w:rsidR="006618AA" w:rsidRPr="006618AA" w:rsidRDefault="006618AA" w:rsidP="006618AA">
      <w:pPr>
        <w:pStyle w:val="enumlev1"/>
        <w:rPr>
          <w:lang w:val="en-US"/>
        </w:rPr>
      </w:pPr>
      <w:r w:rsidRPr="006618AA">
        <w:rPr>
          <w:lang w:val="en-US"/>
        </w:rPr>
        <w:t>–</w:t>
      </w:r>
      <w:r w:rsidRPr="006618AA">
        <w:rPr>
          <w:lang w:val="en-US"/>
        </w:rPr>
        <w:tab/>
        <w:t>frequency allotments and assignments;</w:t>
      </w:r>
    </w:p>
    <w:p w14:paraId="637B2D2D" w14:textId="77777777" w:rsidR="006618AA" w:rsidRPr="006618AA" w:rsidRDefault="006618AA" w:rsidP="006618AA">
      <w:pPr>
        <w:pStyle w:val="enumlev1"/>
        <w:rPr>
          <w:lang w:val="en-US"/>
        </w:rPr>
      </w:pPr>
      <w:r w:rsidRPr="006618AA">
        <w:rPr>
          <w:lang w:val="en-US"/>
        </w:rPr>
        <w:t>–</w:t>
      </w:r>
      <w:r w:rsidRPr="006618AA">
        <w:rPr>
          <w:lang w:val="en-US"/>
        </w:rPr>
        <w:tab/>
        <w:t>verification of complaints concerning channel blocking;</w:t>
      </w:r>
    </w:p>
    <w:p w14:paraId="637B2D2E" w14:textId="77777777" w:rsidR="006618AA" w:rsidRPr="006618AA" w:rsidRDefault="006618AA" w:rsidP="006618AA">
      <w:pPr>
        <w:pStyle w:val="enumlev1"/>
        <w:rPr>
          <w:lang w:val="en-US"/>
        </w:rPr>
      </w:pPr>
      <w:r w:rsidRPr="006618AA">
        <w:rPr>
          <w:lang w:val="en-US"/>
        </w:rPr>
        <w:t>–</w:t>
      </w:r>
      <w:r w:rsidRPr="006618AA">
        <w:rPr>
          <w:lang w:val="en-US"/>
        </w:rPr>
        <w:tab/>
        <w:t>establishment of the degree of efficiency of spectrum usage;</w:t>
      </w:r>
    </w:p>
    <w:p w14:paraId="637B2D2F" w14:textId="77777777" w:rsidR="006618AA" w:rsidRPr="006618AA" w:rsidRDefault="006618AA" w:rsidP="006618AA">
      <w:pPr>
        <w:rPr>
          <w:lang w:val="en-US"/>
        </w:rPr>
      </w:pPr>
      <w:r w:rsidRPr="006618AA">
        <w:rPr>
          <w:i/>
          <w:iCs/>
          <w:lang w:val="en-US"/>
        </w:rPr>
        <w:t>d)</w:t>
      </w:r>
      <w:r w:rsidRPr="006618AA">
        <w:rPr>
          <w:lang w:val="en-US"/>
        </w:rPr>
        <w:tab/>
        <w:t>that information obtained from frequency assignment databases does not reveal the degree of loading on each frequency channel;</w:t>
      </w:r>
    </w:p>
    <w:p w14:paraId="637B2D30" w14:textId="77777777" w:rsidR="006618AA" w:rsidRPr="006618AA" w:rsidRDefault="006618AA" w:rsidP="006618AA">
      <w:pPr>
        <w:rPr>
          <w:lang w:val="en-US"/>
        </w:rPr>
      </w:pPr>
      <w:r w:rsidRPr="006618AA">
        <w:rPr>
          <w:i/>
          <w:iCs/>
          <w:lang w:val="en-US"/>
        </w:rPr>
        <w:t>e)</w:t>
      </w:r>
      <w:r w:rsidRPr="006618AA">
        <w:rPr>
          <w:lang w:val="en-US"/>
        </w:rPr>
        <w:tab/>
        <w:t>that some administrations assign the same frequency to more than one user for shared use;</w:t>
      </w:r>
    </w:p>
    <w:p w14:paraId="637B2D31" w14:textId="77777777" w:rsidR="006618AA" w:rsidRPr="006618AA" w:rsidRDefault="006618AA" w:rsidP="006618AA">
      <w:pPr>
        <w:rPr>
          <w:lang w:val="en-US"/>
        </w:rPr>
      </w:pPr>
      <w:r w:rsidRPr="006618AA">
        <w:rPr>
          <w:i/>
          <w:iCs/>
          <w:lang w:val="en-US"/>
        </w:rPr>
        <w:t>f)</w:t>
      </w:r>
      <w:r w:rsidRPr="006618AA">
        <w:rPr>
          <w:lang w:val="en-US"/>
        </w:rPr>
        <w:tab/>
        <w:t>that it is desirable to compare measurement results from different countries in border areas or for instance in the aeronautical or maritime mobile services bands;</w:t>
      </w:r>
    </w:p>
    <w:p w14:paraId="637B2D32" w14:textId="77777777" w:rsidR="006618AA" w:rsidRPr="006618AA" w:rsidRDefault="006618AA" w:rsidP="006618AA">
      <w:pPr>
        <w:rPr>
          <w:lang w:val="en-US"/>
        </w:rPr>
      </w:pPr>
      <w:r w:rsidRPr="006618AA">
        <w:rPr>
          <w:i/>
          <w:iCs/>
          <w:lang w:val="en-US"/>
        </w:rPr>
        <w:t>g)</w:t>
      </w:r>
      <w:r w:rsidRPr="006618AA">
        <w:rPr>
          <w:lang w:val="en-US"/>
        </w:rPr>
        <w:tab/>
        <w:t>that automatic monitoring equipment is now in use by administrations, including methods for the analysis of records, and a number of parameters can be evaluated, which are of considerable value in enabling more efficient utilization of the spectrum;</w:t>
      </w:r>
    </w:p>
    <w:p w14:paraId="637B2D33" w14:textId="77777777" w:rsidR="006618AA" w:rsidRPr="006618AA" w:rsidRDefault="006618AA" w:rsidP="006618AA">
      <w:pPr>
        <w:rPr>
          <w:lang w:val="en-US"/>
        </w:rPr>
      </w:pPr>
      <w:r w:rsidRPr="006618AA">
        <w:rPr>
          <w:i/>
          <w:iCs/>
          <w:lang w:val="en-US"/>
        </w:rPr>
        <w:t>h)</w:t>
      </w:r>
      <w:r w:rsidRPr="006618AA">
        <w:rPr>
          <w:lang w:val="en-US"/>
        </w:rPr>
        <w:tab/>
        <w:t>that in designing an automated system to gather occupancy data for use in spectrum management, one must determine what parameters are to be measured, the relationship among these parameters and how often measurements have to be taken to ensure the data are statistically significant;</w:t>
      </w:r>
    </w:p>
    <w:p w14:paraId="637B2D34" w14:textId="77777777" w:rsidR="006618AA" w:rsidRPr="006618AA" w:rsidRDefault="006618AA" w:rsidP="006618AA">
      <w:pPr>
        <w:rPr>
          <w:lang w:val="en-US"/>
        </w:rPr>
      </w:pPr>
      <w:r w:rsidRPr="006618AA">
        <w:rPr>
          <w:i/>
          <w:iCs/>
          <w:lang w:val="en-US"/>
        </w:rPr>
        <w:t>i)</w:t>
      </w:r>
      <w:r w:rsidRPr="006618AA">
        <w:rPr>
          <w:lang w:val="en-US"/>
        </w:rPr>
        <w:tab/>
        <w:t>that measurement procedures and techniques should be harmonized to facilitate the exchange of measurement results between various countries;</w:t>
      </w:r>
    </w:p>
    <w:p w14:paraId="637B2D35" w14:textId="77777777" w:rsidR="006618AA" w:rsidRPr="006618AA" w:rsidRDefault="006618AA" w:rsidP="006618AA">
      <w:pPr>
        <w:rPr>
          <w:lang w:val="en-US"/>
        </w:rPr>
      </w:pPr>
      <w:r w:rsidRPr="006618AA">
        <w:rPr>
          <w:i/>
          <w:iCs/>
          <w:lang w:val="en-US"/>
        </w:rPr>
        <w:lastRenderedPageBreak/>
        <w:t>j)</w:t>
      </w:r>
      <w:r w:rsidRPr="006618AA">
        <w:rPr>
          <w:lang w:val="en-US"/>
        </w:rPr>
        <w:tab/>
        <w:t>that successful merging or combining monitoring data not only depends on the data format in which the data is stored but also on the environmental and technical conditions under which the data is gathered,</w:t>
      </w:r>
    </w:p>
    <w:p w14:paraId="637B2D36" w14:textId="77777777" w:rsidR="006618AA" w:rsidRPr="006618AA" w:rsidRDefault="006618AA" w:rsidP="006618AA">
      <w:pPr>
        <w:pStyle w:val="Call"/>
        <w:rPr>
          <w:lang w:val="en-US"/>
        </w:rPr>
      </w:pPr>
      <w:r w:rsidRPr="006618AA">
        <w:rPr>
          <w:lang w:val="en-US"/>
        </w:rPr>
        <w:t>recognizing</w:t>
      </w:r>
    </w:p>
    <w:p w14:paraId="637B2D37" w14:textId="77777777" w:rsidR="006618AA" w:rsidRPr="006618AA" w:rsidRDefault="006618AA" w:rsidP="006618AA">
      <w:pPr>
        <w:rPr>
          <w:lang w:val="en-US"/>
        </w:rPr>
      </w:pPr>
      <w:r w:rsidRPr="006618AA">
        <w:rPr>
          <w:i/>
          <w:iCs/>
          <w:lang w:val="en-US"/>
        </w:rPr>
        <w:t>a)</w:t>
      </w:r>
      <w:r w:rsidRPr="006618AA">
        <w:rPr>
          <w:lang w:val="en-US"/>
        </w:rPr>
        <w:tab/>
        <w:t>that various principles and methods of spectrum occupancy measurements are in use in the different countries;</w:t>
      </w:r>
    </w:p>
    <w:p w14:paraId="637B2D38" w14:textId="77777777" w:rsidR="006618AA" w:rsidRPr="006618AA" w:rsidRDefault="006618AA" w:rsidP="006618AA">
      <w:pPr>
        <w:rPr>
          <w:lang w:val="en-US"/>
        </w:rPr>
      </w:pPr>
      <w:r w:rsidRPr="006618AA">
        <w:rPr>
          <w:i/>
          <w:iCs/>
          <w:lang w:val="en-US"/>
        </w:rPr>
        <w:t>b)</w:t>
      </w:r>
      <w:r w:rsidRPr="006618AA">
        <w:rPr>
          <w:lang w:val="en-US"/>
        </w:rPr>
        <w:tab/>
        <w:t>that one particular method exists to get the high-accuracy frequency channel occupancy data and that such data usually is the basic to form the frequency band occupancy,</w:t>
      </w:r>
    </w:p>
    <w:p w14:paraId="637B2D39" w14:textId="77777777" w:rsidR="006618AA" w:rsidRPr="006618AA" w:rsidRDefault="006618AA" w:rsidP="006618AA">
      <w:pPr>
        <w:pStyle w:val="Call"/>
        <w:rPr>
          <w:lang w:val="en-US"/>
        </w:rPr>
      </w:pPr>
      <w:r w:rsidRPr="006618AA">
        <w:rPr>
          <w:lang w:val="en-US"/>
        </w:rPr>
        <w:t>recommends</w:t>
      </w:r>
    </w:p>
    <w:p w14:paraId="637B2D3A" w14:textId="77777777" w:rsidR="006618AA" w:rsidRPr="006618AA" w:rsidRDefault="006618AA" w:rsidP="006618AA">
      <w:pPr>
        <w:rPr>
          <w:lang w:val="en-US"/>
        </w:rPr>
      </w:pPr>
      <w:r w:rsidRPr="006618AA">
        <w:rPr>
          <w:b/>
          <w:lang w:val="en-US"/>
        </w:rPr>
        <w:t>1</w:t>
      </w:r>
      <w:r w:rsidRPr="006618AA">
        <w:rPr>
          <w:b/>
          <w:lang w:val="en-US"/>
        </w:rPr>
        <w:tab/>
      </w:r>
      <w:r w:rsidRPr="006618AA">
        <w:rPr>
          <w:lang w:val="en-US"/>
        </w:rPr>
        <w:t>that the measurement procedures and techniques specified in Annexes 1 and 2 should be used for spectrum occupancy measurements;</w:t>
      </w:r>
    </w:p>
    <w:p w14:paraId="637B2D3B" w14:textId="77777777" w:rsidR="006618AA" w:rsidRPr="006618AA" w:rsidRDefault="006618AA" w:rsidP="006618AA">
      <w:pPr>
        <w:rPr>
          <w:lang w:val="en-US"/>
        </w:rPr>
      </w:pPr>
      <w:r w:rsidRPr="006618AA">
        <w:rPr>
          <w:b/>
          <w:bCs/>
          <w:lang w:val="en-US"/>
        </w:rPr>
        <w:t>2</w:t>
      </w:r>
      <w:r w:rsidRPr="006618AA">
        <w:rPr>
          <w:lang w:val="en-US"/>
        </w:rPr>
        <w:tab/>
        <w:t>that both Report ITU-R SM.2256 and the ITU Handbook on Spectrum Monitoring in force should be used as guidance for spectrum occupancy measurements and the equipment should satisfy the requirement mentioned in that Handbook;</w:t>
      </w:r>
    </w:p>
    <w:p w14:paraId="637B2D3C" w14:textId="77777777" w:rsidR="006618AA" w:rsidRPr="006618AA" w:rsidRDefault="006618AA" w:rsidP="006618AA">
      <w:pPr>
        <w:rPr>
          <w:lang w:val="en-US" w:eastAsia="zh-CN"/>
        </w:rPr>
      </w:pPr>
      <w:r w:rsidRPr="006618AA">
        <w:rPr>
          <w:b/>
          <w:bCs/>
          <w:lang w:val="en-US"/>
        </w:rPr>
        <w:t>3</w:t>
      </w:r>
      <w:r w:rsidRPr="006618AA">
        <w:rPr>
          <w:b/>
          <w:bCs/>
          <w:lang w:val="en-US"/>
        </w:rPr>
        <w:tab/>
      </w:r>
      <w:r w:rsidRPr="006618AA">
        <w:rPr>
          <w:lang w:val="en-US"/>
        </w:rPr>
        <w:t>that a common data format, that is a line</w:t>
      </w:r>
      <w:r w:rsidRPr="006618AA">
        <w:rPr>
          <w:lang w:val="en-US"/>
        </w:rPr>
        <w:noBreakHyphen/>
        <w:t xml:space="preserve">based ASCII file derived from the radio monitoring data format (RMDF), should be used following Recommendation </w:t>
      </w:r>
      <w:r w:rsidRPr="006618AA">
        <w:rPr>
          <w:lang w:val="en-US" w:eastAsia="zh-CN"/>
        </w:rPr>
        <w:t>ITU-R SM.1809.</w:t>
      </w:r>
    </w:p>
    <w:p w14:paraId="637B2D3D" w14:textId="77777777" w:rsidR="006618AA" w:rsidRPr="006618AA" w:rsidRDefault="006618AA" w:rsidP="006618AA">
      <w:pPr>
        <w:rPr>
          <w:lang w:val="en-US"/>
        </w:rPr>
      </w:pPr>
    </w:p>
    <w:p w14:paraId="637B2D3E" w14:textId="77777777" w:rsidR="006618AA" w:rsidRPr="006618AA" w:rsidRDefault="006618AA" w:rsidP="006618AA">
      <w:pPr>
        <w:rPr>
          <w:lang w:val="en-US"/>
        </w:rPr>
      </w:pPr>
    </w:p>
    <w:p w14:paraId="1A3452DC" w14:textId="77777777" w:rsidR="00CB762F" w:rsidRDefault="00CB762F" w:rsidP="006618AA">
      <w:pPr>
        <w:pStyle w:val="AnnexNoTitle"/>
        <w:rPr>
          <w:lang w:val="en-GB"/>
        </w:rPr>
      </w:pPr>
      <w:bookmarkStart w:id="5" w:name="_Toc138237603"/>
      <w:r>
        <w:rPr>
          <w:lang w:val="en-GB"/>
        </w:rPr>
        <w:br w:type="page"/>
      </w:r>
    </w:p>
    <w:p w14:paraId="637B2D3F" w14:textId="738A42DF" w:rsidR="006618AA" w:rsidRDefault="006618AA" w:rsidP="006618AA">
      <w:pPr>
        <w:pStyle w:val="AnnexNoTitle"/>
        <w:rPr>
          <w:lang w:val="en-GB"/>
        </w:rPr>
      </w:pPr>
      <w:bookmarkStart w:id="6" w:name="_Toc138237945"/>
      <w:r w:rsidRPr="00B25146">
        <w:rPr>
          <w:lang w:val="en-GB"/>
        </w:rPr>
        <w:lastRenderedPageBreak/>
        <w:t>Annex 1</w:t>
      </w:r>
      <w:bookmarkEnd w:id="5"/>
      <w:bookmarkEnd w:id="6"/>
    </w:p>
    <w:p w14:paraId="64E4C3E2" w14:textId="32AE171D" w:rsidR="00AC1F0E" w:rsidRDefault="00CB762F" w:rsidP="00CB762F">
      <w:pPr>
        <w:pStyle w:val="Normalaftertitle"/>
        <w:jc w:val="center"/>
        <w:rPr>
          <w:lang w:val="en-GB"/>
        </w:rPr>
      </w:pPr>
      <w:r>
        <w:rPr>
          <w:lang w:val="en-GB"/>
        </w:rPr>
        <w:t>TABLE OF CONTENTS</w:t>
      </w:r>
    </w:p>
    <w:p w14:paraId="54DB8DB5" w14:textId="43C53B4F" w:rsidR="00CB762F" w:rsidRDefault="00CB762F" w:rsidP="00CB762F">
      <w:pPr>
        <w:pStyle w:val="toc0"/>
        <w:jc w:val="right"/>
        <w:rPr>
          <w:lang w:val="en-GB"/>
        </w:rPr>
      </w:pPr>
      <w:r>
        <w:rPr>
          <w:lang w:val="en-GB"/>
        </w:rPr>
        <w:t>Page</w:t>
      </w:r>
    </w:p>
    <w:p w14:paraId="7511E26C" w14:textId="11023DE0" w:rsidR="00CB762F" w:rsidRDefault="00CB762F" w:rsidP="00CB762F">
      <w:pPr>
        <w:pStyle w:val="TOC1"/>
        <w:spacing w:before="0"/>
        <w:rPr>
          <w:rFonts w:asciiTheme="minorHAnsi" w:eastAsiaTheme="minorEastAsia" w:hAnsiTheme="minorHAnsi" w:cstheme="minorBidi"/>
          <w:noProof/>
          <w:sz w:val="22"/>
          <w:szCs w:val="22"/>
          <w:lang w:val="en-GB" w:eastAsia="en-GB"/>
        </w:rPr>
      </w:pPr>
      <w:r>
        <w:rPr>
          <w:lang w:val="en-GB"/>
        </w:rPr>
        <w:fldChar w:fldCharType="begin"/>
      </w:r>
      <w:r>
        <w:rPr>
          <w:lang w:val="en-GB"/>
        </w:rPr>
        <w:instrText xml:space="preserve"> TOC \o "1-2" \h \z \u </w:instrText>
      </w:r>
      <w:r>
        <w:rPr>
          <w:lang w:val="en-GB"/>
        </w:rPr>
        <w:fldChar w:fldCharType="separate"/>
      </w:r>
    </w:p>
    <w:p w14:paraId="4A284E62" w14:textId="6AC5FE49" w:rsidR="00CB762F" w:rsidRDefault="00475D03" w:rsidP="00CB762F">
      <w:pPr>
        <w:pStyle w:val="TOC1"/>
        <w:spacing w:before="0"/>
        <w:rPr>
          <w:rFonts w:asciiTheme="minorHAnsi" w:eastAsiaTheme="minorEastAsia" w:hAnsiTheme="minorHAnsi" w:cstheme="minorBidi"/>
          <w:noProof/>
          <w:sz w:val="22"/>
          <w:szCs w:val="22"/>
          <w:lang w:val="en-GB" w:eastAsia="en-GB"/>
        </w:rPr>
      </w:pPr>
      <w:hyperlink w:anchor="_Toc138237603" w:history="1">
        <w:r w:rsidR="00CB762F" w:rsidRPr="00676376">
          <w:rPr>
            <w:rStyle w:val="Hyperlink"/>
            <w:noProof/>
            <w:lang w:val="en-GB"/>
          </w:rPr>
          <w:t>Annex 1</w:t>
        </w:r>
        <w:r w:rsidR="00CB762F">
          <w:rPr>
            <w:rStyle w:val="Hyperlink"/>
            <w:noProof/>
            <w:lang w:val="en-GB"/>
          </w:rPr>
          <w:tab/>
        </w:r>
        <w:r w:rsidR="00CB762F">
          <w:rPr>
            <w:noProof/>
            <w:webHidden/>
          </w:rPr>
          <w:tab/>
        </w:r>
        <w:r w:rsidR="00CB762F">
          <w:rPr>
            <w:noProof/>
            <w:webHidden/>
          </w:rPr>
          <w:fldChar w:fldCharType="begin"/>
        </w:r>
        <w:r w:rsidR="00CB762F">
          <w:rPr>
            <w:noProof/>
            <w:webHidden/>
          </w:rPr>
          <w:instrText xml:space="preserve"> PAGEREF _Toc138237603 \h </w:instrText>
        </w:r>
        <w:r w:rsidR="00CB762F">
          <w:rPr>
            <w:noProof/>
            <w:webHidden/>
          </w:rPr>
        </w:r>
        <w:r w:rsidR="00CB762F">
          <w:rPr>
            <w:noProof/>
            <w:webHidden/>
          </w:rPr>
          <w:fldChar w:fldCharType="separate"/>
        </w:r>
        <w:r>
          <w:rPr>
            <w:noProof/>
            <w:webHidden/>
          </w:rPr>
          <w:t>3</w:t>
        </w:r>
        <w:r w:rsidR="00CB762F">
          <w:rPr>
            <w:noProof/>
            <w:webHidden/>
          </w:rPr>
          <w:fldChar w:fldCharType="end"/>
        </w:r>
      </w:hyperlink>
    </w:p>
    <w:p w14:paraId="0753D6E7" w14:textId="01D735D0" w:rsidR="00CB762F" w:rsidRDefault="00475D03">
      <w:pPr>
        <w:pStyle w:val="TOC1"/>
        <w:rPr>
          <w:rFonts w:asciiTheme="minorHAnsi" w:eastAsiaTheme="minorEastAsia" w:hAnsiTheme="minorHAnsi" w:cstheme="minorBidi"/>
          <w:noProof/>
          <w:sz w:val="22"/>
          <w:szCs w:val="22"/>
          <w:lang w:val="en-GB" w:eastAsia="en-GB"/>
        </w:rPr>
      </w:pPr>
      <w:hyperlink w:anchor="_Toc138237604" w:history="1">
        <w:r w:rsidR="00CB762F" w:rsidRPr="00676376">
          <w:rPr>
            <w:rStyle w:val="Hyperlink"/>
            <w:noProof/>
          </w:rPr>
          <w:t>1</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Introduction</w:t>
        </w:r>
        <w:r w:rsidR="00CB762F">
          <w:rPr>
            <w:rStyle w:val="Hyperlink"/>
            <w:noProof/>
          </w:rPr>
          <w:tab/>
        </w:r>
        <w:r w:rsidR="00CB762F">
          <w:rPr>
            <w:noProof/>
            <w:webHidden/>
          </w:rPr>
          <w:tab/>
        </w:r>
        <w:r w:rsidR="00CB762F">
          <w:rPr>
            <w:noProof/>
            <w:webHidden/>
          </w:rPr>
          <w:fldChar w:fldCharType="begin"/>
        </w:r>
        <w:r w:rsidR="00CB762F">
          <w:rPr>
            <w:noProof/>
            <w:webHidden/>
          </w:rPr>
          <w:instrText xml:space="preserve"> PAGEREF _Toc138237604 \h </w:instrText>
        </w:r>
        <w:r w:rsidR="00CB762F">
          <w:rPr>
            <w:noProof/>
            <w:webHidden/>
          </w:rPr>
        </w:r>
        <w:r w:rsidR="00CB762F">
          <w:rPr>
            <w:noProof/>
            <w:webHidden/>
          </w:rPr>
          <w:fldChar w:fldCharType="separate"/>
        </w:r>
        <w:r>
          <w:rPr>
            <w:noProof/>
            <w:webHidden/>
          </w:rPr>
          <w:t>3</w:t>
        </w:r>
        <w:r w:rsidR="00CB762F">
          <w:rPr>
            <w:noProof/>
            <w:webHidden/>
          </w:rPr>
          <w:fldChar w:fldCharType="end"/>
        </w:r>
      </w:hyperlink>
    </w:p>
    <w:p w14:paraId="36681277" w14:textId="5A888472" w:rsidR="00CB762F" w:rsidRDefault="00475D03">
      <w:pPr>
        <w:pStyle w:val="TOC1"/>
        <w:rPr>
          <w:rFonts w:asciiTheme="minorHAnsi" w:eastAsiaTheme="minorEastAsia" w:hAnsiTheme="minorHAnsi" w:cstheme="minorBidi"/>
          <w:noProof/>
          <w:sz w:val="22"/>
          <w:szCs w:val="22"/>
          <w:lang w:val="en-GB" w:eastAsia="en-GB"/>
        </w:rPr>
      </w:pPr>
      <w:hyperlink w:anchor="_Toc138237605" w:history="1">
        <w:r w:rsidR="00CB762F" w:rsidRPr="00676376">
          <w:rPr>
            <w:rStyle w:val="Hyperlink"/>
            <w:noProof/>
          </w:rPr>
          <w:t>2</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Definitions</w:t>
        </w:r>
        <w:r w:rsidR="00CB762F">
          <w:rPr>
            <w:rStyle w:val="Hyperlink"/>
            <w:noProof/>
          </w:rPr>
          <w:tab/>
        </w:r>
        <w:r w:rsidR="00CB762F">
          <w:rPr>
            <w:noProof/>
            <w:webHidden/>
          </w:rPr>
          <w:tab/>
        </w:r>
        <w:r w:rsidR="00CB762F">
          <w:rPr>
            <w:noProof/>
            <w:webHidden/>
          </w:rPr>
          <w:fldChar w:fldCharType="begin"/>
        </w:r>
        <w:r w:rsidR="00CB762F">
          <w:rPr>
            <w:noProof/>
            <w:webHidden/>
          </w:rPr>
          <w:instrText xml:space="preserve"> PAGEREF _Toc138237605 \h </w:instrText>
        </w:r>
        <w:r w:rsidR="00CB762F">
          <w:rPr>
            <w:noProof/>
            <w:webHidden/>
          </w:rPr>
        </w:r>
        <w:r w:rsidR="00CB762F">
          <w:rPr>
            <w:noProof/>
            <w:webHidden/>
          </w:rPr>
          <w:fldChar w:fldCharType="separate"/>
        </w:r>
        <w:r>
          <w:rPr>
            <w:noProof/>
            <w:webHidden/>
          </w:rPr>
          <w:t>3</w:t>
        </w:r>
        <w:r w:rsidR="00CB762F">
          <w:rPr>
            <w:noProof/>
            <w:webHidden/>
          </w:rPr>
          <w:fldChar w:fldCharType="end"/>
        </w:r>
      </w:hyperlink>
    </w:p>
    <w:p w14:paraId="5199420F" w14:textId="43DFC615" w:rsidR="00CB762F" w:rsidRDefault="00475D03">
      <w:pPr>
        <w:pStyle w:val="TOC1"/>
        <w:rPr>
          <w:rFonts w:asciiTheme="minorHAnsi" w:eastAsiaTheme="minorEastAsia" w:hAnsiTheme="minorHAnsi" w:cstheme="minorBidi"/>
          <w:noProof/>
          <w:sz w:val="22"/>
          <w:szCs w:val="22"/>
          <w:lang w:val="en-GB" w:eastAsia="en-GB"/>
        </w:rPr>
      </w:pPr>
      <w:hyperlink w:anchor="_Toc138237606" w:history="1">
        <w:r w:rsidR="00CB762F" w:rsidRPr="00676376">
          <w:rPr>
            <w:rStyle w:val="Hyperlink"/>
            <w:noProof/>
          </w:rPr>
          <w:t>3</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Requirements</w:t>
        </w:r>
        <w:r w:rsidR="00CB762F">
          <w:rPr>
            <w:rStyle w:val="Hyperlink"/>
            <w:noProof/>
          </w:rPr>
          <w:tab/>
        </w:r>
        <w:r w:rsidR="00CB762F">
          <w:rPr>
            <w:noProof/>
            <w:webHidden/>
          </w:rPr>
          <w:tab/>
        </w:r>
        <w:r w:rsidR="00CB762F">
          <w:rPr>
            <w:noProof/>
            <w:webHidden/>
          </w:rPr>
          <w:fldChar w:fldCharType="begin"/>
        </w:r>
        <w:r w:rsidR="00CB762F">
          <w:rPr>
            <w:noProof/>
            <w:webHidden/>
          </w:rPr>
          <w:instrText xml:space="preserve"> PAGEREF _Toc138237606 \h </w:instrText>
        </w:r>
        <w:r w:rsidR="00CB762F">
          <w:rPr>
            <w:noProof/>
            <w:webHidden/>
          </w:rPr>
        </w:r>
        <w:r w:rsidR="00CB762F">
          <w:rPr>
            <w:noProof/>
            <w:webHidden/>
          </w:rPr>
          <w:fldChar w:fldCharType="separate"/>
        </w:r>
        <w:r>
          <w:rPr>
            <w:noProof/>
            <w:webHidden/>
          </w:rPr>
          <w:t>4</w:t>
        </w:r>
        <w:r w:rsidR="00CB762F">
          <w:rPr>
            <w:noProof/>
            <w:webHidden/>
          </w:rPr>
          <w:fldChar w:fldCharType="end"/>
        </w:r>
      </w:hyperlink>
    </w:p>
    <w:p w14:paraId="7F8829B0" w14:textId="0B0A765D" w:rsidR="00CB762F" w:rsidRDefault="00475D03">
      <w:pPr>
        <w:pStyle w:val="TOC2"/>
        <w:rPr>
          <w:rFonts w:asciiTheme="minorHAnsi" w:eastAsiaTheme="minorEastAsia" w:hAnsiTheme="minorHAnsi" w:cstheme="minorBidi"/>
          <w:noProof/>
          <w:sz w:val="22"/>
          <w:szCs w:val="22"/>
          <w:lang w:val="en-GB" w:eastAsia="en-GB"/>
        </w:rPr>
      </w:pPr>
      <w:hyperlink w:anchor="_Toc138237607" w:history="1">
        <w:r w:rsidR="00CB762F" w:rsidRPr="00676376">
          <w:rPr>
            <w:rStyle w:val="Hyperlink"/>
            <w:noProof/>
          </w:rPr>
          <w:t>3.1</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Equipment</w:t>
        </w:r>
        <w:r w:rsidR="00CB762F">
          <w:rPr>
            <w:rStyle w:val="Hyperlink"/>
            <w:noProof/>
          </w:rPr>
          <w:tab/>
        </w:r>
        <w:r w:rsidR="00CB762F">
          <w:rPr>
            <w:noProof/>
            <w:webHidden/>
          </w:rPr>
          <w:tab/>
        </w:r>
        <w:r w:rsidR="00CB762F">
          <w:rPr>
            <w:noProof/>
            <w:webHidden/>
          </w:rPr>
          <w:fldChar w:fldCharType="begin"/>
        </w:r>
        <w:r w:rsidR="00CB762F">
          <w:rPr>
            <w:noProof/>
            <w:webHidden/>
          </w:rPr>
          <w:instrText xml:space="preserve"> PAGEREF _Toc138237607 \h </w:instrText>
        </w:r>
        <w:r w:rsidR="00CB762F">
          <w:rPr>
            <w:noProof/>
            <w:webHidden/>
          </w:rPr>
        </w:r>
        <w:r w:rsidR="00CB762F">
          <w:rPr>
            <w:noProof/>
            <w:webHidden/>
          </w:rPr>
          <w:fldChar w:fldCharType="separate"/>
        </w:r>
        <w:r>
          <w:rPr>
            <w:noProof/>
            <w:webHidden/>
          </w:rPr>
          <w:t>4</w:t>
        </w:r>
        <w:r w:rsidR="00CB762F">
          <w:rPr>
            <w:noProof/>
            <w:webHidden/>
          </w:rPr>
          <w:fldChar w:fldCharType="end"/>
        </w:r>
      </w:hyperlink>
    </w:p>
    <w:p w14:paraId="25B448E3" w14:textId="550307C1" w:rsidR="00CB762F" w:rsidRDefault="00475D03">
      <w:pPr>
        <w:pStyle w:val="TOC2"/>
        <w:rPr>
          <w:rFonts w:asciiTheme="minorHAnsi" w:eastAsiaTheme="minorEastAsia" w:hAnsiTheme="minorHAnsi" w:cstheme="minorBidi"/>
          <w:noProof/>
          <w:sz w:val="22"/>
          <w:szCs w:val="22"/>
          <w:lang w:val="en-GB" w:eastAsia="en-GB"/>
        </w:rPr>
      </w:pPr>
      <w:hyperlink w:anchor="_Toc138237608" w:history="1">
        <w:r w:rsidR="00CB762F" w:rsidRPr="00676376">
          <w:rPr>
            <w:rStyle w:val="Hyperlink"/>
            <w:noProof/>
          </w:rPr>
          <w:t>3.2</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Site considerations</w:t>
        </w:r>
        <w:r w:rsidR="00CB762F">
          <w:rPr>
            <w:rStyle w:val="Hyperlink"/>
            <w:noProof/>
          </w:rPr>
          <w:tab/>
        </w:r>
        <w:r w:rsidR="00CB762F">
          <w:rPr>
            <w:noProof/>
            <w:webHidden/>
          </w:rPr>
          <w:tab/>
        </w:r>
        <w:r w:rsidR="00CB762F">
          <w:rPr>
            <w:noProof/>
            <w:webHidden/>
          </w:rPr>
          <w:fldChar w:fldCharType="begin"/>
        </w:r>
        <w:r w:rsidR="00CB762F">
          <w:rPr>
            <w:noProof/>
            <w:webHidden/>
          </w:rPr>
          <w:instrText xml:space="preserve"> PAGEREF _Toc138237608 \h </w:instrText>
        </w:r>
        <w:r w:rsidR="00CB762F">
          <w:rPr>
            <w:noProof/>
            <w:webHidden/>
          </w:rPr>
        </w:r>
        <w:r w:rsidR="00CB762F">
          <w:rPr>
            <w:noProof/>
            <w:webHidden/>
          </w:rPr>
          <w:fldChar w:fldCharType="separate"/>
        </w:r>
        <w:r>
          <w:rPr>
            <w:noProof/>
            <w:webHidden/>
          </w:rPr>
          <w:t>4</w:t>
        </w:r>
        <w:r w:rsidR="00CB762F">
          <w:rPr>
            <w:noProof/>
            <w:webHidden/>
          </w:rPr>
          <w:fldChar w:fldCharType="end"/>
        </w:r>
      </w:hyperlink>
    </w:p>
    <w:p w14:paraId="105D015D" w14:textId="628062CB" w:rsidR="00CB762F" w:rsidRDefault="00475D03">
      <w:pPr>
        <w:pStyle w:val="TOC2"/>
        <w:rPr>
          <w:rFonts w:asciiTheme="minorHAnsi" w:eastAsiaTheme="minorEastAsia" w:hAnsiTheme="minorHAnsi" w:cstheme="minorBidi"/>
          <w:noProof/>
          <w:sz w:val="22"/>
          <w:szCs w:val="22"/>
          <w:lang w:val="en-GB" w:eastAsia="en-GB"/>
        </w:rPr>
      </w:pPr>
      <w:hyperlink w:anchor="_Toc138237609" w:history="1">
        <w:r w:rsidR="00CB762F" w:rsidRPr="00676376">
          <w:rPr>
            <w:rStyle w:val="Hyperlink"/>
            <w:noProof/>
          </w:rPr>
          <w:t>3.3</w:t>
        </w:r>
        <w:r w:rsidR="00CB762F">
          <w:rPr>
            <w:rFonts w:asciiTheme="minorHAnsi" w:eastAsiaTheme="minorEastAsia" w:hAnsiTheme="minorHAnsi" w:cstheme="minorBidi"/>
            <w:noProof/>
            <w:sz w:val="22"/>
            <w:szCs w:val="22"/>
            <w:lang w:val="en-GB" w:eastAsia="en-GB"/>
          </w:rPr>
          <w:tab/>
        </w:r>
        <w:r w:rsidR="00CB762F" w:rsidRPr="00676376">
          <w:rPr>
            <w:rStyle w:val="Hyperlink"/>
            <w:noProof/>
            <w:lang w:eastAsia="zh-CN"/>
          </w:rPr>
          <w:t>Time related parameters</w:t>
        </w:r>
        <w:r w:rsidR="00CB762F">
          <w:rPr>
            <w:rStyle w:val="Hyperlink"/>
            <w:noProof/>
            <w:lang w:eastAsia="zh-CN"/>
          </w:rPr>
          <w:tab/>
        </w:r>
        <w:r w:rsidR="00CB762F">
          <w:rPr>
            <w:noProof/>
            <w:webHidden/>
          </w:rPr>
          <w:tab/>
        </w:r>
        <w:r w:rsidR="00CB762F">
          <w:rPr>
            <w:noProof/>
            <w:webHidden/>
          </w:rPr>
          <w:fldChar w:fldCharType="begin"/>
        </w:r>
        <w:r w:rsidR="00CB762F">
          <w:rPr>
            <w:noProof/>
            <w:webHidden/>
          </w:rPr>
          <w:instrText xml:space="preserve"> PAGEREF _Toc138237609 \h </w:instrText>
        </w:r>
        <w:r w:rsidR="00CB762F">
          <w:rPr>
            <w:noProof/>
            <w:webHidden/>
          </w:rPr>
        </w:r>
        <w:r w:rsidR="00CB762F">
          <w:rPr>
            <w:noProof/>
            <w:webHidden/>
          </w:rPr>
          <w:fldChar w:fldCharType="separate"/>
        </w:r>
        <w:r>
          <w:rPr>
            <w:noProof/>
            <w:webHidden/>
          </w:rPr>
          <w:t>4</w:t>
        </w:r>
        <w:r w:rsidR="00CB762F">
          <w:rPr>
            <w:noProof/>
            <w:webHidden/>
          </w:rPr>
          <w:fldChar w:fldCharType="end"/>
        </w:r>
      </w:hyperlink>
    </w:p>
    <w:p w14:paraId="5B09F88B" w14:textId="23D5C871" w:rsidR="00CB762F" w:rsidRDefault="00475D03">
      <w:pPr>
        <w:pStyle w:val="TOC2"/>
        <w:rPr>
          <w:rFonts w:asciiTheme="minorHAnsi" w:eastAsiaTheme="minorEastAsia" w:hAnsiTheme="minorHAnsi" w:cstheme="minorBidi"/>
          <w:noProof/>
          <w:sz w:val="22"/>
          <w:szCs w:val="22"/>
          <w:lang w:val="en-GB" w:eastAsia="en-GB"/>
        </w:rPr>
      </w:pPr>
      <w:hyperlink w:anchor="_Toc138237610" w:history="1">
        <w:r w:rsidR="00CB762F" w:rsidRPr="00676376">
          <w:rPr>
            <w:rStyle w:val="Hyperlink"/>
            <w:noProof/>
          </w:rPr>
          <w:t>3.4</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Accuracy, statistical confidence level and required number of samples</w:t>
        </w:r>
        <w:r w:rsidR="00CB762F">
          <w:rPr>
            <w:rStyle w:val="Hyperlink"/>
            <w:noProof/>
          </w:rPr>
          <w:tab/>
        </w:r>
        <w:r w:rsidR="00CB762F">
          <w:rPr>
            <w:noProof/>
            <w:webHidden/>
          </w:rPr>
          <w:tab/>
        </w:r>
        <w:r w:rsidR="00CB762F">
          <w:rPr>
            <w:noProof/>
            <w:webHidden/>
          </w:rPr>
          <w:fldChar w:fldCharType="begin"/>
        </w:r>
        <w:r w:rsidR="00CB762F">
          <w:rPr>
            <w:noProof/>
            <w:webHidden/>
          </w:rPr>
          <w:instrText xml:space="preserve"> PAGEREF _Toc138237610 \h </w:instrText>
        </w:r>
        <w:r w:rsidR="00CB762F">
          <w:rPr>
            <w:noProof/>
            <w:webHidden/>
          </w:rPr>
        </w:r>
        <w:r w:rsidR="00CB762F">
          <w:rPr>
            <w:noProof/>
            <w:webHidden/>
          </w:rPr>
          <w:fldChar w:fldCharType="separate"/>
        </w:r>
        <w:r>
          <w:rPr>
            <w:noProof/>
            <w:webHidden/>
          </w:rPr>
          <w:t>5</w:t>
        </w:r>
        <w:r w:rsidR="00CB762F">
          <w:rPr>
            <w:noProof/>
            <w:webHidden/>
          </w:rPr>
          <w:fldChar w:fldCharType="end"/>
        </w:r>
      </w:hyperlink>
    </w:p>
    <w:p w14:paraId="2890C956" w14:textId="0CC8D3D2" w:rsidR="00CB762F" w:rsidRDefault="00475D03">
      <w:pPr>
        <w:pStyle w:val="TOC2"/>
        <w:rPr>
          <w:rFonts w:asciiTheme="minorHAnsi" w:eastAsiaTheme="minorEastAsia" w:hAnsiTheme="minorHAnsi" w:cstheme="minorBidi"/>
          <w:noProof/>
          <w:sz w:val="22"/>
          <w:szCs w:val="22"/>
          <w:lang w:val="en-GB" w:eastAsia="en-GB"/>
        </w:rPr>
      </w:pPr>
      <w:hyperlink w:anchor="_Toc138237611" w:history="1">
        <w:r w:rsidR="00CB762F" w:rsidRPr="00676376">
          <w:rPr>
            <w:rStyle w:val="Hyperlink"/>
            <w:noProof/>
          </w:rPr>
          <w:t>3.5</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Considerations on occupancy measurements</w:t>
        </w:r>
        <w:r w:rsidR="00CB762F">
          <w:rPr>
            <w:noProof/>
            <w:webHidden/>
          </w:rPr>
          <w:tab/>
        </w:r>
        <w:r w:rsidR="00CB762F">
          <w:rPr>
            <w:noProof/>
            <w:webHidden/>
          </w:rPr>
          <w:tab/>
        </w:r>
        <w:r w:rsidR="00CB762F">
          <w:rPr>
            <w:noProof/>
            <w:webHidden/>
          </w:rPr>
          <w:fldChar w:fldCharType="begin"/>
        </w:r>
        <w:r w:rsidR="00CB762F">
          <w:rPr>
            <w:noProof/>
            <w:webHidden/>
          </w:rPr>
          <w:instrText xml:space="preserve"> PAGEREF _Toc138237611 \h </w:instrText>
        </w:r>
        <w:r w:rsidR="00CB762F">
          <w:rPr>
            <w:noProof/>
            <w:webHidden/>
          </w:rPr>
        </w:r>
        <w:r w:rsidR="00CB762F">
          <w:rPr>
            <w:noProof/>
            <w:webHidden/>
          </w:rPr>
          <w:fldChar w:fldCharType="separate"/>
        </w:r>
        <w:r>
          <w:rPr>
            <w:noProof/>
            <w:webHidden/>
          </w:rPr>
          <w:t>8</w:t>
        </w:r>
        <w:r w:rsidR="00CB762F">
          <w:rPr>
            <w:noProof/>
            <w:webHidden/>
          </w:rPr>
          <w:fldChar w:fldCharType="end"/>
        </w:r>
      </w:hyperlink>
    </w:p>
    <w:p w14:paraId="44D9F86C" w14:textId="4101526A" w:rsidR="00CB762F" w:rsidRDefault="00475D03">
      <w:pPr>
        <w:pStyle w:val="TOC2"/>
        <w:rPr>
          <w:rFonts w:asciiTheme="minorHAnsi" w:eastAsiaTheme="minorEastAsia" w:hAnsiTheme="minorHAnsi" w:cstheme="minorBidi"/>
          <w:noProof/>
          <w:sz w:val="22"/>
          <w:szCs w:val="22"/>
          <w:lang w:val="en-GB" w:eastAsia="en-GB"/>
        </w:rPr>
      </w:pPr>
      <w:hyperlink w:anchor="_Toc138237612" w:history="1">
        <w:r w:rsidR="00CB762F" w:rsidRPr="00676376">
          <w:rPr>
            <w:rStyle w:val="Hyperlink"/>
            <w:noProof/>
          </w:rPr>
          <w:t>3.6</w:t>
        </w:r>
        <w:r w:rsidR="00CB762F">
          <w:rPr>
            <w:rFonts w:asciiTheme="minorHAnsi" w:eastAsiaTheme="minorEastAsia" w:hAnsiTheme="minorHAnsi" w:cstheme="minorBidi"/>
            <w:noProof/>
            <w:sz w:val="22"/>
            <w:szCs w:val="22"/>
            <w:lang w:val="en-GB" w:eastAsia="en-GB"/>
          </w:rPr>
          <w:tab/>
        </w:r>
        <w:r w:rsidR="00CB762F" w:rsidRPr="00676376">
          <w:rPr>
            <w:rStyle w:val="Hyperlink"/>
            <w:noProof/>
          </w:rPr>
          <w:t>Presentation and analysis of collected data</w:t>
        </w:r>
        <w:r w:rsidR="00CB762F">
          <w:rPr>
            <w:noProof/>
            <w:webHidden/>
          </w:rPr>
          <w:tab/>
        </w:r>
        <w:r w:rsidR="00CB762F">
          <w:rPr>
            <w:noProof/>
            <w:webHidden/>
          </w:rPr>
          <w:tab/>
        </w:r>
        <w:r w:rsidR="00CB762F">
          <w:rPr>
            <w:noProof/>
            <w:webHidden/>
          </w:rPr>
          <w:fldChar w:fldCharType="begin"/>
        </w:r>
        <w:r w:rsidR="00CB762F">
          <w:rPr>
            <w:noProof/>
            <w:webHidden/>
          </w:rPr>
          <w:instrText xml:space="preserve"> PAGEREF _Toc138237612 \h </w:instrText>
        </w:r>
        <w:r w:rsidR="00CB762F">
          <w:rPr>
            <w:noProof/>
            <w:webHidden/>
          </w:rPr>
        </w:r>
        <w:r w:rsidR="00CB762F">
          <w:rPr>
            <w:noProof/>
            <w:webHidden/>
          </w:rPr>
          <w:fldChar w:fldCharType="separate"/>
        </w:r>
        <w:r>
          <w:rPr>
            <w:noProof/>
            <w:webHidden/>
          </w:rPr>
          <w:t>9</w:t>
        </w:r>
        <w:r w:rsidR="00CB762F">
          <w:rPr>
            <w:noProof/>
            <w:webHidden/>
          </w:rPr>
          <w:fldChar w:fldCharType="end"/>
        </w:r>
      </w:hyperlink>
    </w:p>
    <w:p w14:paraId="0081290F" w14:textId="419A4ADD" w:rsidR="00CB762F" w:rsidRPr="00CB762F" w:rsidRDefault="00CB762F" w:rsidP="00CB762F">
      <w:pPr>
        <w:pStyle w:val="TOC1"/>
        <w:rPr>
          <w:lang w:val="en-GB"/>
        </w:rPr>
      </w:pPr>
      <w:r>
        <w:rPr>
          <w:lang w:val="en-GB"/>
        </w:rPr>
        <w:fldChar w:fldCharType="end"/>
      </w:r>
    </w:p>
    <w:p w14:paraId="637B2D40" w14:textId="3A614B80" w:rsidR="006618AA" w:rsidRPr="006618AA" w:rsidRDefault="006618AA" w:rsidP="006618AA">
      <w:pPr>
        <w:pStyle w:val="Heading1"/>
        <w:rPr>
          <w:lang w:val="en-US"/>
        </w:rPr>
      </w:pPr>
      <w:bookmarkStart w:id="7" w:name="_Toc138237604"/>
      <w:bookmarkStart w:id="8" w:name="_Toc138237946"/>
      <w:r w:rsidRPr="006618AA">
        <w:rPr>
          <w:lang w:val="en-US"/>
        </w:rPr>
        <w:t>1</w:t>
      </w:r>
      <w:r w:rsidRPr="006618AA">
        <w:rPr>
          <w:lang w:val="en-US"/>
        </w:rPr>
        <w:tab/>
        <w:t>Introduction</w:t>
      </w:r>
      <w:bookmarkEnd w:id="7"/>
      <w:bookmarkEnd w:id="8"/>
    </w:p>
    <w:p w14:paraId="637B2D41" w14:textId="77777777" w:rsidR="006618AA" w:rsidRPr="006618AA" w:rsidRDefault="006618AA" w:rsidP="006618AA">
      <w:pPr>
        <w:rPr>
          <w:lang w:val="en-US"/>
        </w:rPr>
      </w:pPr>
      <w:r w:rsidRPr="006618AA">
        <w:rPr>
          <w:lang w:val="en-US"/>
        </w:rPr>
        <w:t xml:space="preserve">Annex 1 describes frequency channel occupancy measurements performed with a receiver or spectrum </w:t>
      </w:r>
      <w:proofErr w:type="spellStart"/>
      <w:r w:rsidRPr="006618AA">
        <w:rPr>
          <w:lang w:val="en-US"/>
        </w:rPr>
        <w:t>analyser</w:t>
      </w:r>
      <w:proofErr w:type="spellEnd"/>
      <w:r w:rsidRPr="006618AA">
        <w:rPr>
          <w:lang w:val="en-US"/>
        </w:rPr>
        <w:t>. The signal strength of each frequency step is stored. By means of post</w:t>
      </w:r>
      <w:r w:rsidRPr="006618AA">
        <w:rPr>
          <w:lang w:val="en-US"/>
        </w:rPr>
        <w:noBreakHyphen/>
        <w:t>processing the percentage of time that the signal is above a certain threshold level is determined. An example of the procedure for such post-processing is presented in Report ITU-R SM.2256 (Annex 1). Different users of a channel often produce different field-strength values at the receiver. This makes it possible to calculate and present the occupancy caused by different users.</w:t>
      </w:r>
    </w:p>
    <w:p w14:paraId="637B2D42" w14:textId="77777777" w:rsidR="006618AA" w:rsidRPr="006618AA" w:rsidRDefault="006618AA" w:rsidP="006618AA">
      <w:pPr>
        <w:pStyle w:val="Heading1"/>
        <w:rPr>
          <w:lang w:val="en-US"/>
        </w:rPr>
      </w:pPr>
      <w:bookmarkStart w:id="9" w:name="_Toc138237605"/>
      <w:bookmarkStart w:id="10" w:name="_Toc138237947"/>
      <w:r w:rsidRPr="006618AA">
        <w:rPr>
          <w:lang w:val="en-US"/>
        </w:rPr>
        <w:t>2</w:t>
      </w:r>
      <w:r w:rsidRPr="006618AA">
        <w:rPr>
          <w:lang w:val="en-US"/>
        </w:rPr>
        <w:tab/>
        <w:t>Definitions</w:t>
      </w:r>
      <w:bookmarkEnd w:id="9"/>
      <w:bookmarkEnd w:id="10"/>
    </w:p>
    <w:p w14:paraId="637B2D43" w14:textId="77777777" w:rsidR="006618AA" w:rsidRPr="006618AA" w:rsidRDefault="006618AA" w:rsidP="006618AA">
      <w:pPr>
        <w:rPr>
          <w:bCs/>
          <w:lang w:val="en-US"/>
        </w:rPr>
      </w:pPr>
      <w:r w:rsidRPr="006618AA">
        <w:rPr>
          <w:bCs/>
          <w:lang w:val="en-US"/>
        </w:rPr>
        <w:t>Frequency channel occupancy measurements: Measurements of channels, not necessarily separated by the same channel distance, and possibly spread over several different frequency bands to determine whether the channel is occupied or not. The goal is to measure as many channels as possible in a time as short as possible.</w:t>
      </w:r>
    </w:p>
    <w:p w14:paraId="637B2D44" w14:textId="77777777" w:rsidR="006618AA" w:rsidRPr="006618AA" w:rsidRDefault="006618AA" w:rsidP="006618AA">
      <w:pPr>
        <w:rPr>
          <w:bCs/>
          <w:lang w:val="en-US"/>
        </w:rPr>
      </w:pPr>
      <w:r w:rsidRPr="006618AA">
        <w:rPr>
          <w:bCs/>
          <w:lang w:val="en-US"/>
        </w:rPr>
        <w:t>Revisit time: The time taken to visit all the channels to be measured (whether or not occupied) and return to the first channel.</w:t>
      </w:r>
    </w:p>
    <w:p w14:paraId="637B2D45" w14:textId="77777777" w:rsidR="006618AA" w:rsidRPr="006618AA" w:rsidRDefault="006618AA" w:rsidP="006618AA">
      <w:pPr>
        <w:rPr>
          <w:bCs/>
          <w:lang w:val="en-US"/>
        </w:rPr>
      </w:pPr>
      <w:r w:rsidRPr="006618AA">
        <w:rPr>
          <w:bCs/>
          <w:lang w:val="en-US"/>
        </w:rPr>
        <w:t>Observation time: The time needed by the system to perform the necessary measurements on one channel. This includes any processing overheads such as storing the results to memory/disk.</w:t>
      </w:r>
    </w:p>
    <w:p w14:paraId="637B2D46" w14:textId="77777777" w:rsidR="006618AA" w:rsidRPr="006618AA" w:rsidRDefault="006618AA" w:rsidP="006618AA">
      <w:pPr>
        <w:rPr>
          <w:bCs/>
          <w:lang w:val="en-US"/>
        </w:rPr>
      </w:pPr>
      <w:r w:rsidRPr="006618AA">
        <w:rPr>
          <w:bCs/>
          <w:lang w:val="en-US"/>
        </w:rPr>
        <w:t>Maximum number of channels: The maximum number of channels which can be visited in the revisit time.</w:t>
      </w:r>
    </w:p>
    <w:p w14:paraId="637B2D47" w14:textId="77777777" w:rsidR="006618AA" w:rsidRPr="006618AA" w:rsidRDefault="006618AA" w:rsidP="006618AA">
      <w:pPr>
        <w:rPr>
          <w:bCs/>
          <w:lang w:val="en-US"/>
        </w:rPr>
      </w:pPr>
      <w:r w:rsidRPr="006618AA">
        <w:rPr>
          <w:bCs/>
          <w:lang w:val="en-US"/>
        </w:rPr>
        <w:t>Transmission length: The average length of individual radio transmission duration.</w:t>
      </w:r>
    </w:p>
    <w:p w14:paraId="637B2D48" w14:textId="77777777" w:rsidR="006618AA" w:rsidRPr="006618AA" w:rsidRDefault="006618AA" w:rsidP="006618AA">
      <w:pPr>
        <w:rPr>
          <w:bCs/>
          <w:lang w:val="en-US"/>
        </w:rPr>
      </w:pPr>
      <w:r w:rsidRPr="006618AA">
        <w:rPr>
          <w:bCs/>
          <w:lang w:val="en-US"/>
        </w:rPr>
        <w:t>Integration time: Time interval for which an individual occupancy estimate is made. Normally 5 or 15 minutes.</w:t>
      </w:r>
    </w:p>
    <w:p w14:paraId="637B2D49" w14:textId="77777777" w:rsidR="006618AA" w:rsidRPr="006618AA" w:rsidRDefault="006618AA" w:rsidP="006618AA">
      <w:pPr>
        <w:rPr>
          <w:bCs/>
          <w:lang w:val="en-US"/>
        </w:rPr>
      </w:pPr>
      <w:r w:rsidRPr="006618AA">
        <w:rPr>
          <w:bCs/>
          <w:lang w:val="en-US"/>
        </w:rPr>
        <w:lastRenderedPageBreak/>
        <w:t>Duration of monitoring: The total time during which the occupancy measurements are carried out.</w:t>
      </w:r>
    </w:p>
    <w:p w14:paraId="637B2D4A" w14:textId="77777777" w:rsidR="006618AA" w:rsidRPr="006618AA" w:rsidRDefault="006618AA" w:rsidP="006618AA">
      <w:pPr>
        <w:rPr>
          <w:bCs/>
          <w:lang w:val="en-US"/>
        </w:rPr>
      </w:pPr>
      <w:r w:rsidRPr="006618AA">
        <w:rPr>
          <w:bCs/>
          <w:lang w:val="en-US"/>
        </w:rPr>
        <w:t>Preset threshold level for measurement: If a signal is received above the threshold level, the channel is considered to be occupied.</w:t>
      </w:r>
    </w:p>
    <w:p w14:paraId="637B2D4B" w14:textId="77777777" w:rsidR="006618AA" w:rsidRPr="006618AA" w:rsidRDefault="006618AA" w:rsidP="006618AA">
      <w:pPr>
        <w:rPr>
          <w:bCs/>
          <w:lang w:val="en-US"/>
        </w:rPr>
      </w:pPr>
      <w:r w:rsidRPr="006618AA">
        <w:rPr>
          <w:bCs/>
          <w:lang w:val="en-US"/>
        </w:rPr>
        <w:t>Busy hour: The highest level of occupancy of a channel in a 60-min period.</w:t>
      </w:r>
    </w:p>
    <w:p w14:paraId="637B2D4C" w14:textId="77777777" w:rsidR="006618AA" w:rsidRPr="006618AA" w:rsidRDefault="006618AA" w:rsidP="006618AA">
      <w:pPr>
        <w:pStyle w:val="Heading1"/>
        <w:rPr>
          <w:lang w:val="en-US"/>
        </w:rPr>
      </w:pPr>
      <w:bookmarkStart w:id="11" w:name="_Toc138237606"/>
      <w:bookmarkStart w:id="12" w:name="_Toc138237948"/>
      <w:r w:rsidRPr="006618AA">
        <w:rPr>
          <w:lang w:val="en-US"/>
        </w:rPr>
        <w:t>3</w:t>
      </w:r>
      <w:r w:rsidRPr="006618AA">
        <w:rPr>
          <w:lang w:val="en-US"/>
        </w:rPr>
        <w:tab/>
        <w:t>Requirements</w:t>
      </w:r>
      <w:bookmarkEnd w:id="11"/>
      <w:bookmarkEnd w:id="12"/>
    </w:p>
    <w:p w14:paraId="637B2D4D" w14:textId="77777777" w:rsidR="006618AA" w:rsidRPr="006618AA" w:rsidRDefault="006618AA" w:rsidP="006618AA">
      <w:pPr>
        <w:pStyle w:val="Heading2"/>
        <w:rPr>
          <w:lang w:val="en-US"/>
        </w:rPr>
      </w:pPr>
      <w:bookmarkStart w:id="13" w:name="_Toc138237607"/>
      <w:bookmarkStart w:id="14" w:name="_Toc138237949"/>
      <w:r w:rsidRPr="006618AA">
        <w:rPr>
          <w:lang w:val="en-US"/>
        </w:rPr>
        <w:t>3.1</w:t>
      </w:r>
      <w:r w:rsidRPr="006618AA">
        <w:rPr>
          <w:lang w:val="en-US"/>
        </w:rPr>
        <w:tab/>
        <w:t>Equipment</w:t>
      </w:r>
      <w:bookmarkEnd w:id="13"/>
      <w:bookmarkEnd w:id="14"/>
    </w:p>
    <w:p w14:paraId="637B2D4E" w14:textId="77777777" w:rsidR="006618AA" w:rsidRPr="006618AA" w:rsidRDefault="006618AA" w:rsidP="006618AA">
      <w:pPr>
        <w:rPr>
          <w:lang w:val="en-US"/>
        </w:rPr>
      </w:pPr>
      <w:r w:rsidRPr="006618AA">
        <w:rPr>
          <w:lang w:val="en-US"/>
        </w:rPr>
        <w:t xml:space="preserve">A suitable system capable of making frequency channel occupancy measurements by using frequency band registrations will consist of a radio receiver or spectrum </w:t>
      </w:r>
      <w:proofErr w:type="spellStart"/>
      <w:r w:rsidRPr="006618AA">
        <w:rPr>
          <w:lang w:val="en-US"/>
        </w:rPr>
        <w:t>analyser</w:t>
      </w:r>
      <w:proofErr w:type="spellEnd"/>
      <w:r w:rsidRPr="006618AA">
        <w:rPr>
          <w:lang w:val="en-US"/>
        </w:rPr>
        <w:t>, appropriate antenna</w:t>
      </w:r>
      <w:r w:rsidRPr="006618AA">
        <w:rPr>
          <w:lang w:val="en-US" w:eastAsia="zh-CN"/>
        </w:rPr>
        <w:t>,</w:t>
      </w:r>
      <w:r w:rsidRPr="006618AA">
        <w:rPr>
          <w:lang w:val="en-US"/>
        </w:rPr>
        <w:t xml:space="preserve"> cable</w:t>
      </w:r>
      <w:r w:rsidRPr="006618AA">
        <w:rPr>
          <w:lang w:val="en-US" w:eastAsia="zh-CN"/>
        </w:rPr>
        <w:t>,</w:t>
      </w:r>
      <w:r w:rsidRPr="006618AA">
        <w:rPr>
          <w:lang w:val="en-US"/>
        </w:rPr>
        <w:t xml:space="preserve"> a PC/controller, with interface adaptor</w:t>
      </w:r>
      <w:r w:rsidRPr="006618AA">
        <w:rPr>
          <w:lang w:val="en-US" w:eastAsia="zh-CN"/>
        </w:rPr>
        <w:t>,</w:t>
      </w:r>
      <w:r w:rsidRPr="006618AA">
        <w:rPr>
          <w:lang w:val="en-US"/>
        </w:rPr>
        <w:t xml:space="preserve"> suitable acquisition and post-processing software.</w:t>
      </w:r>
    </w:p>
    <w:p w14:paraId="637B2D4F" w14:textId="77777777" w:rsidR="006618AA" w:rsidRPr="006618AA" w:rsidRDefault="006618AA" w:rsidP="006618AA">
      <w:pPr>
        <w:rPr>
          <w:lang w:val="en-US"/>
        </w:rPr>
      </w:pPr>
      <w:r w:rsidRPr="006618AA">
        <w:rPr>
          <w:lang w:val="en-US"/>
        </w:rPr>
        <w:t>Other features may include GPS, for mobile/nomadic operation of the station, communications modem, for remote control and data exchange, system calibration for traceable field strength measurements, antenna switches, filters and attenuators, for multiple band and/or strong EMF exposure environments.</w:t>
      </w:r>
    </w:p>
    <w:p w14:paraId="637B2D50" w14:textId="77777777" w:rsidR="006618AA" w:rsidRPr="006618AA" w:rsidRDefault="006618AA" w:rsidP="006618AA">
      <w:pPr>
        <w:pStyle w:val="Heading2"/>
        <w:rPr>
          <w:lang w:val="en-US"/>
        </w:rPr>
      </w:pPr>
      <w:bookmarkStart w:id="15" w:name="_Toc138237608"/>
      <w:bookmarkStart w:id="16" w:name="_Toc138237950"/>
      <w:r w:rsidRPr="006618AA">
        <w:rPr>
          <w:lang w:val="en-US"/>
        </w:rPr>
        <w:t>3.2</w:t>
      </w:r>
      <w:r w:rsidRPr="006618AA">
        <w:rPr>
          <w:lang w:val="en-US"/>
        </w:rPr>
        <w:tab/>
        <w:t>Site considerations</w:t>
      </w:r>
      <w:bookmarkEnd w:id="15"/>
      <w:bookmarkEnd w:id="16"/>
    </w:p>
    <w:p w14:paraId="637B2D51" w14:textId="77777777" w:rsidR="006618AA" w:rsidRPr="006618AA" w:rsidRDefault="006618AA" w:rsidP="006618AA">
      <w:pPr>
        <w:rPr>
          <w:lang w:val="en-US"/>
        </w:rPr>
      </w:pPr>
      <w:r w:rsidRPr="006618AA">
        <w:rPr>
          <w:lang w:val="en-US"/>
        </w:rPr>
        <w:t>Site should be chosen such as that the expected signal strength for the emissions of interest is above the expected threshold level. The relation between these two parameters will define an area within which the measurement performed is of relevance to any station operating above a certain effective radiated power (</w:t>
      </w:r>
      <w:proofErr w:type="spellStart"/>
      <w:r w:rsidRPr="006618AA">
        <w:rPr>
          <w:lang w:val="en-US"/>
        </w:rPr>
        <w:t>e.r.p.</w:t>
      </w:r>
      <w:proofErr w:type="spellEnd"/>
      <w:r w:rsidRPr="006618AA">
        <w:rPr>
          <w:lang w:val="en-US"/>
        </w:rPr>
        <w:t>) level or effective isotropic radiated power (</w:t>
      </w:r>
      <w:proofErr w:type="spellStart"/>
      <w:r w:rsidRPr="006618AA">
        <w:rPr>
          <w:lang w:val="en-US"/>
        </w:rPr>
        <w:t>e.i.r.p</w:t>
      </w:r>
      <w:proofErr w:type="spellEnd"/>
      <w:r w:rsidRPr="006618AA">
        <w:rPr>
          <w:lang w:val="en-US"/>
        </w:rPr>
        <w:t>.) level.</w:t>
      </w:r>
    </w:p>
    <w:p w14:paraId="637B2D52" w14:textId="77777777" w:rsidR="006618AA" w:rsidRPr="006618AA" w:rsidRDefault="006618AA" w:rsidP="006618AA">
      <w:pPr>
        <w:rPr>
          <w:lang w:val="en-US"/>
        </w:rPr>
      </w:pPr>
      <w:r w:rsidRPr="006618AA">
        <w:rPr>
          <w:lang w:val="en-US"/>
        </w:rPr>
        <w:t>The expected signal strength can be evaluated considering the licensed stations at the region, their emission profile and using simulation software. The threshold can be estimated considering the system sensitivity (noise floor) or previous measurements performed under similar conditions with the same equipment and configuration.</w:t>
      </w:r>
    </w:p>
    <w:p w14:paraId="637B2D53" w14:textId="77777777" w:rsidR="006618AA" w:rsidRPr="006618AA" w:rsidRDefault="006618AA" w:rsidP="006618AA">
      <w:pPr>
        <w:rPr>
          <w:lang w:val="en-US"/>
        </w:rPr>
      </w:pPr>
      <w:r w:rsidRPr="006618AA">
        <w:rPr>
          <w:lang w:val="en-US"/>
        </w:rPr>
        <w:t>If no preliminary information is available, a site survey using portable equipment could be performed. This is especially important if the equipment placement is of definitive nature and future relocations may not be easily performed.</w:t>
      </w:r>
    </w:p>
    <w:p w14:paraId="637B2D54" w14:textId="77777777" w:rsidR="006618AA" w:rsidRPr="006618AA" w:rsidRDefault="006618AA" w:rsidP="006618AA">
      <w:pPr>
        <w:rPr>
          <w:lang w:val="en-US"/>
        </w:rPr>
      </w:pPr>
      <w:r w:rsidRPr="006618AA">
        <w:rPr>
          <w:lang w:val="en-US"/>
        </w:rPr>
        <w:t xml:space="preserve">Measurement results should ideally be accompanied by a report of analysis performed to </w:t>
      </w:r>
      <w:r w:rsidRPr="006618AA">
        <w:rPr>
          <w:lang w:val="en-US" w:eastAsia="zh-CN"/>
        </w:rPr>
        <w:t>select</w:t>
      </w:r>
      <w:r w:rsidRPr="006618AA">
        <w:rPr>
          <w:lang w:val="en-US"/>
        </w:rPr>
        <w:t xml:space="preserve"> the site, indicating the area and the emitters that are expected to be considered.</w:t>
      </w:r>
    </w:p>
    <w:p w14:paraId="637B2D55" w14:textId="77777777" w:rsidR="006618AA" w:rsidRPr="006618AA" w:rsidRDefault="006618AA" w:rsidP="006618AA">
      <w:pPr>
        <w:pStyle w:val="Heading2"/>
        <w:rPr>
          <w:lang w:val="en-US" w:eastAsia="zh-CN"/>
        </w:rPr>
      </w:pPr>
      <w:bookmarkStart w:id="17" w:name="_Toc138237609"/>
      <w:bookmarkStart w:id="18" w:name="_Toc138237951"/>
      <w:r w:rsidRPr="006618AA">
        <w:rPr>
          <w:lang w:val="en-US"/>
        </w:rPr>
        <w:t>3.3</w:t>
      </w:r>
      <w:r w:rsidRPr="006618AA">
        <w:rPr>
          <w:lang w:val="en-US"/>
        </w:rPr>
        <w:tab/>
      </w:r>
      <w:r w:rsidRPr="006618AA">
        <w:rPr>
          <w:lang w:val="en-US" w:eastAsia="zh-CN"/>
        </w:rPr>
        <w:t>Time related parameters</w:t>
      </w:r>
      <w:bookmarkEnd w:id="17"/>
      <w:bookmarkEnd w:id="18"/>
    </w:p>
    <w:p w14:paraId="637B2D56" w14:textId="77777777" w:rsidR="006618AA" w:rsidRPr="006618AA" w:rsidRDefault="006618AA" w:rsidP="006618AA">
      <w:pPr>
        <w:rPr>
          <w:i/>
          <w:lang w:val="en-US"/>
        </w:rPr>
      </w:pPr>
      <w:r w:rsidRPr="006618AA">
        <w:rPr>
          <w:lang w:val="en-US"/>
        </w:rPr>
        <w:t xml:space="preserve">There is a relationship between observation time, number of channels, average transmission length and the duration of monitoring. </w:t>
      </w:r>
    </w:p>
    <w:p w14:paraId="637B2D57" w14:textId="77777777" w:rsidR="006618AA" w:rsidRPr="006618AA" w:rsidRDefault="006618AA" w:rsidP="006618AA">
      <w:pPr>
        <w:rPr>
          <w:lang w:val="en-US"/>
        </w:rPr>
      </w:pPr>
      <w:r w:rsidRPr="006618AA">
        <w:rPr>
          <w:lang w:val="en-US"/>
        </w:rPr>
        <w:t xml:space="preserve">The </w:t>
      </w:r>
      <w:r w:rsidRPr="006618AA">
        <w:rPr>
          <w:iCs/>
          <w:lang w:val="en-US"/>
        </w:rPr>
        <w:t>revisit time</w:t>
      </w:r>
      <w:r w:rsidRPr="006618AA">
        <w:rPr>
          <w:lang w:val="en-US"/>
        </w:rPr>
        <w:t xml:space="preserve"> is directly dependent on the observation time and the number of channels. Also the processing time (data transfer between receiver and controller) influences the revisit time and should be kept as short as possible.</w:t>
      </w:r>
    </w:p>
    <w:p w14:paraId="637B2D58" w14:textId="77777777" w:rsidR="006618AA" w:rsidRPr="006618AA" w:rsidRDefault="006618AA" w:rsidP="006618AA">
      <w:pPr>
        <w:pStyle w:val="Equation"/>
        <w:spacing w:after="120"/>
        <w:rPr>
          <w:i/>
          <w:iCs/>
          <w:lang w:val="en-US"/>
        </w:rPr>
      </w:pPr>
      <w:r w:rsidRPr="006618AA">
        <w:rPr>
          <w:i/>
          <w:iCs/>
          <w:lang w:val="en-US"/>
        </w:rPr>
        <w:t xml:space="preserve">Revisit time = (Observation time </w:t>
      </w:r>
      <w:r w:rsidRPr="006618AA">
        <w:rPr>
          <w:lang w:val="en-US"/>
        </w:rPr>
        <w:t>×</w:t>
      </w:r>
      <w:r w:rsidRPr="006618AA">
        <w:rPr>
          <w:i/>
          <w:iCs/>
          <w:lang w:val="en-US"/>
        </w:rPr>
        <w:t xml:space="preserve"> Number of channels of identical bandwidth) + Processing time</w:t>
      </w:r>
    </w:p>
    <w:p w14:paraId="637B2D59" w14:textId="77777777" w:rsidR="006618AA" w:rsidRDefault="006618AA" w:rsidP="006618AA">
      <w:pPr>
        <w:rPr>
          <w:lang w:val="en-US"/>
        </w:rPr>
      </w:pPr>
      <w:r w:rsidRPr="006618AA">
        <w:rPr>
          <w:lang w:val="en-US"/>
        </w:rPr>
        <w:t xml:space="preserve">The </w:t>
      </w:r>
      <w:r w:rsidRPr="006618AA">
        <w:rPr>
          <w:iCs/>
          <w:lang w:val="en-US"/>
        </w:rPr>
        <w:t xml:space="preserve">observation time </w:t>
      </w:r>
      <w:r w:rsidRPr="006618AA">
        <w:rPr>
          <w:bCs/>
          <w:iCs/>
          <w:lang w:val="en-US"/>
        </w:rPr>
        <w:t>per channel</w:t>
      </w:r>
      <w:r w:rsidRPr="006618AA">
        <w:rPr>
          <w:lang w:val="en-US"/>
        </w:rPr>
        <w:t xml:space="preserve"> is limited by the scanning speed </w:t>
      </w:r>
      <w:r w:rsidR="003703F3">
        <w:rPr>
          <w:lang w:val="en-US"/>
        </w:rPr>
        <w:t>of the monitoring equipment. In </w:t>
      </w:r>
      <w:r w:rsidRPr="006618AA">
        <w:rPr>
          <w:lang w:val="en-US"/>
        </w:rPr>
        <w:t>order to maintain a reasonably short revisit time with relatively slow equipment, the number of channels to be measured must be reduced.</w:t>
      </w:r>
    </w:p>
    <w:p w14:paraId="637B2D5A" w14:textId="77777777" w:rsidR="006618AA" w:rsidRPr="006618AA" w:rsidRDefault="006618AA" w:rsidP="006618AA">
      <w:pPr>
        <w:rPr>
          <w:lang w:val="en-US"/>
        </w:rPr>
      </w:pPr>
      <w:r w:rsidRPr="006618AA">
        <w:rPr>
          <w:lang w:val="en-US"/>
        </w:rPr>
        <w:lastRenderedPageBreak/>
        <w:t xml:space="preserve">Whenever applying the above equation to spectrum </w:t>
      </w:r>
      <w:proofErr w:type="spellStart"/>
      <w:r w:rsidRPr="006618AA">
        <w:rPr>
          <w:lang w:val="en-US"/>
        </w:rPr>
        <w:t>analysers</w:t>
      </w:r>
      <w:proofErr w:type="spellEnd"/>
      <w:r w:rsidRPr="006618AA">
        <w:rPr>
          <w:lang w:val="en-US"/>
        </w:rPr>
        <w:t xml:space="preserve">, when the RBW is set equal to the channel bandwidth, the </w:t>
      </w:r>
      <w:r w:rsidRPr="006618AA">
        <w:rPr>
          <w:iCs/>
          <w:lang w:val="en-US"/>
        </w:rPr>
        <w:t xml:space="preserve">Number of channels </w:t>
      </w:r>
      <w:r w:rsidRPr="006618AA">
        <w:rPr>
          <w:lang w:val="en-US"/>
        </w:rPr>
        <w:t>can be considered as the number of bins</w:t>
      </w:r>
      <w:r w:rsidRPr="00B25146">
        <w:rPr>
          <w:rStyle w:val="FootnoteReference"/>
        </w:rPr>
        <w:footnoteReference w:id="2"/>
      </w:r>
      <w:r w:rsidRPr="006618AA">
        <w:rPr>
          <w:lang w:val="en-US"/>
        </w:rPr>
        <w:t xml:space="preserve"> per sweep and the observation time as the dwell time per bin.</w:t>
      </w:r>
    </w:p>
    <w:p w14:paraId="637B2D5B" w14:textId="77777777" w:rsidR="006618AA" w:rsidRPr="006618AA" w:rsidRDefault="006618AA" w:rsidP="006618AA">
      <w:pPr>
        <w:rPr>
          <w:lang w:val="en-US"/>
        </w:rPr>
      </w:pPr>
      <w:r w:rsidRPr="006618AA">
        <w:rPr>
          <w:lang w:val="en-US"/>
        </w:rPr>
        <w:t xml:space="preserve">On FFT </w:t>
      </w:r>
      <w:proofErr w:type="spellStart"/>
      <w:r w:rsidRPr="006618AA">
        <w:rPr>
          <w:lang w:val="en-US"/>
        </w:rPr>
        <w:t>analysers</w:t>
      </w:r>
      <w:proofErr w:type="spellEnd"/>
      <w:r w:rsidRPr="006618AA">
        <w:rPr>
          <w:lang w:val="en-US"/>
        </w:rPr>
        <w:t xml:space="preserve"> the principle still applies, especially if the number of channels to be scanned is greater than the FFT size and some sweep still being performed. On this case however, the number of scanned channels should be divided by the number of channels evaluated on each single FFT.</w:t>
      </w:r>
    </w:p>
    <w:p w14:paraId="637B2D5C" w14:textId="77777777" w:rsidR="006618AA" w:rsidRPr="006618AA" w:rsidRDefault="006618AA" w:rsidP="006618AA">
      <w:pPr>
        <w:rPr>
          <w:lang w:val="en-US"/>
        </w:rPr>
      </w:pPr>
      <w:r w:rsidRPr="006618AA">
        <w:rPr>
          <w:lang w:val="en-US"/>
        </w:rPr>
        <w:t>The monitoring system needs to scan at an acceptable speed in order to detect individual short transmissions.</w:t>
      </w:r>
    </w:p>
    <w:p w14:paraId="637B2D5D" w14:textId="77777777" w:rsidR="006618AA" w:rsidRPr="006618AA" w:rsidRDefault="006618AA" w:rsidP="006618AA">
      <w:pPr>
        <w:rPr>
          <w:lang w:val="en-US"/>
        </w:rPr>
      </w:pPr>
      <w:r w:rsidRPr="006618AA">
        <w:rPr>
          <w:lang w:val="en-US"/>
        </w:rPr>
        <w:t>There are principally two different approaches to obtain channel occupancy figures:</w:t>
      </w:r>
    </w:p>
    <w:p w14:paraId="637B2D5E" w14:textId="77777777" w:rsidR="006618AA" w:rsidRPr="006618AA" w:rsidRDefault="006618AA" w:rsidP="006618AA">
      <w:pPr>
        <w:pStyle w:val="enumlev1"/>
        <w:rPr>
          <w:lang w:val="en-US"/>
        </w:rPr>
      </w:pPr>
      <w:r w:rsidRPr="006618AA">
        <w:rPr>
          <w:lang w:val="en-US"/>
        </w:rPr>
        <w:t>a)</w:t>
      </w:r>
      <w:r w:rsidRPr="006618AA">
        <w:rPr>
          <w:lang w:val="en-US"/>
        </w:rPr>
        <w:tab/>
        <w:t>Capturing every transmission in the band under observation. This approach requires a maximum revisit time that is half the minimum on or off time of any transmission in the band, whichever is shorter. This method delivers an accuracy that is independent of the occupancy result and may allow shorter monitoring duration.</w:t>
      </w:r>
    </w:p>
    <w:p w14:paraId="637B2D5F" w14:textId="77777777" w:rsidR="006618AA" w:rsidRPr="006618AA" w:rsidRDefault="006618AA" w:rsidP="006618AA">
      <w:pPr>
        <w:pStyle w:val="enumlev1"/>
        <w:rPr>
          <w:lang w:val="en-US"/>
        </w:rPr>
      </w:pPr>
      <w:r w:rsidRPr="006618AA">
        <w:rPr>
          <w:lang w:val="en-US"/>
        </w:rPr>
        <w:t>b)</w:t>
      </w:r>
      <w:r w:rsidRPr="006618AA">
        <w:rPr>
          <w:lang w:val="en-US"/>
        </w:rPr>
        <w:tab/>
        <w:t>Statistical approach: Especially when considering bursts of digital systems, the minimum transmission time might be too small for the practical application of the above principle. However, if the monitoring time is long enough to provide enough samples, the occupancy result will be correct even with far longer revisit times, because the statistical probability of catching a transmission vs. the probability of missing it is the same as the duty cycle of the transmission. The accuracy of the statistical approach, however, depends on the value of occupancy as described below.</w:t>
      </w:r>
    </w:p>
    <w:p w14:paraId="637B2D60" w14:textId="77777777" w:rsidR="006618AA" w:rsidRPr="006618AA" w:rsidRDefault="006618AA" w:rsidP="006618AA">
      <w:pPr>
        <w:rPr>
          <w:b/>
          <w:lang w:val="en-US"/>
        </w:rPr>
      </w:pPr>
      <w:r w:rsidRPr="006618AA">
        <w:rPr>
          <w:lang w:val="en-US"/>
        </w:rPr>
        <w:t xml:space="preserve">The </w:t>
      </w:r>
      <w:r w:rsidRPr="006618AA">
        <w:rPr>
          <w:iCs/>
          <w:lang w:val="en-US"/>
        </w:rPr>
        <w:t xml:space="preserve">duration of monitoring </w:t>
      </w:r>
      <w:r w:rsidRPr="006618AA">
        <w:rPr>
          <w:lang w:val="en-US"/>
        </w:rPr>
        <w:t>is a combination of the revisit time, typical transmission lengths expected, number of channels to be scanned and the wanted accuracy of the results</w:t>
      </w:r>
      <w:r w:rsidRPr="006618AA">
        <w:rPr>
          <w:bCs/>
          <w:lang w:val="en-US"/>
        </w:rPr>
        <w:t>.</w:t>
      </w:r>
    </w:p>
    <w:p w14:paraId="637B2D61" w14:textId="77777777" w:rsidR="006618AA" w:rsidRPr="006618AA" w:rsidRDefault="006618AA" w:rsidP="006618AA">
      <w:pPr>
        <w:rPr>
          <w:lang w:val="en-US"/>
        </w:rPr>
      </w:pPr>
      <w:r w:rsidRPr="006618AA">
        <w:rPr>
          <w:lang w:val="en-US"/>
        </w:rPr>
        <w:t xml:space="preserve">The duration of monitoring should be long enough to allow the monitoring of all relevant emissions. If no time distribution pattern is known, initial evaluations should consider at least 24 h or multiples of 24 h. One week of monitoring gives the difference in occupancy over the various days of the week and occupancy during the week end. Seven periods of 24 h spread of a </w:t>
      </w:r>
      <w:r w:rsidR="0037459F">
        <w:rPr>
          <w:lang w:val="en-US"/>
        </w:rPr>
        <w:t>longer period of time (e.g. one </w:t>
      </w:r>
      <w:r w:rsidRPr="006618AA">
        <w:rPr>
          <w:lang w:val="en-US"/>
        </w:rPr>
        <w:t>year) gives more reliable occupancy information.</w:t>
      </w:r>
    </w:p>
    <w:p w14:paraId="637B2D62" w14:textId="77777777" w:rsidR="006618AA" w:rsidRPr="006618AA" w:rsidRDefault="006618AA" w:rsidP="006618AA">
      <w:pPr>
        <w:pStyle w:val="Heading2"/>
        <w:rPr>
          <w:lang w:val="en-US"/>
        </w:rPr>
      </w:pPr>
      <w:bookmarkStart w:id="19" w:name="_Toc138237610"/>
      <w:bookmarkStart w:id="20" w:name="_Toc138237952"/>
      <w:r w:rsidRPr="006618AA">
        <w:rPr>
          <w:lang w:val="en-US"/>
        </w:rPr>
        <w:t>3.4</w:t>
      </w:r>
      <w:r w:rsidRPr="006618AA">
        <w:rPr>
          <w:lang w:val="en-US"/>
        </w:rPr>
        <w:tab/>
        <w:t>Accuracy, statistical confidence level and required number of samples</w:t>
      </w:r>
      <w:bookmarkEnd w:id="19"/>
      <w:bookmarkEnd w:id="20"/>
    </w:p>
    <w:p w14:paraId="637B2D63" w14:textId="77777777" w:rsidR="006618AA" w:rsidRPr="006618AA" w:rsidRDefault="006618AA" w:rsidP="006618AA">
      <w:pPr>
        <w:rPr>
          <w:lang w:val="en-US"/>
        </w:rPr>
      </w:pPr>
      <w:r w:rsidRPr="006618AA">
        <w:rPr>
          <w:lang w:val="en-US"/>
        </w:rPr>
        <w:t xml:space="preserve">From a statistics point of view, </w:t>
      </w:r>
      <w:r w:rsidRPr="006618AA">
        <w:rPr>
          <w:lang w:val="en-US" w:eastAsia="zh-CN"/>
        </w:rPr>
        <w:t>the result of spectrum occupancy measurement is an estimate or statistical value, thus it has accuracy and reliability attributes. Accuracy reflects the control of error, usually measuring with relative accuracy or relative error as well as absolute error, and reliability indicates the confidence of the result marking with confidence level. Measurement itself can be deemed as a sampling process from a given population, and result analysis is essentially as a process</w:t>
      </w:r>
      <w:r w:rsidRPr="006618AA">
        <w:rPr>
          <w:lang w:val="en-US"/>
        </w:rPr>
        <w:t xml:space="preserve"> </w:t>
      </w:r>
      <w:r w:rsidRPr="006618AA">
        <w:rPr>
          <w:lang w:val="en-US" w:eastAsia="zh-CN"/>
        </w:rPr>
        <w:t>of estimating the population using the limited samples.</w:t>
      </w:r>
    </w:p>
    <w:p w14:paraId="637B2D64" w14:textId="77777777" w:rsidR="006618AA" w:rsidRPr="006618AA" w:rsidRDefault="006618AA" w:rsidP="006618AA">
      <w:pPr>
        <w:rPr>
          <w:lang w:val="en-US" w:eastAsia="zh-CN"/>
        </w:rPr>
      </w:pPr>
      <w:r w:rsidRPr="006618AA">
        <w:rPr>
          <w:lang w:val="en-US"/>
        </w:rPr>
        <w:t xml:space="preserve">In practice, the result of the collection and processing of data </w:t>
      </w:r>
      <w:r w:rsidRPr="006618AA">
        <w:rPr>
          <w:lang w:val="en-US" w:eastAsia="zh-CN"/>
        </w:rPr>
        <w:t xml:space="preserve">is </w:t>
      </w:r>
      <w:r w:rsidRPr="006618AA">
        <w:rPr>
          <w:lang w:val="en-US"/>
        </w:rPr>
        <w:t xml:space="preserve">abbreviated as </w:t>
      </w:r>
      <w:r w:rsidRPr="006618AA">
        <w:rPr>
          <w:i/>
          <w:iCs/>
          <w:lang w:val="en-US"/>
        </w:rPr>
        <w:t>SO</w:t>
      </w:r>
      <w:r w:rsidRPr="006618AA">
        <w:rPr>
          <w:lang w:val="en-US"/>
        </w:rPr>
        <w:t>, but it is not a true value</w:t>
      </w:r>
      <w:r w:rsidRPr="006618AA">
        <w:rPr>
          <w:lang w:val="en-US" w:eastAsia="zh-CN"/>
        </w:rPr>
        <w:t xml:space="preserve"> as just mentioned. </w:t>
      </w:r>
      <w:r w:rsidRPr="006618AA">
        <w:rPr>
          <w:rFonts w:eastAsia="Calibri"/>
          <w:lang w:val="en-US"/>
        </w:rPr>
        <w:t>Even in cases where, during the integration time, the monitoring equipment provides only a small number of data samples, calculation of the occupancy estimate will give a number of values characterizing the radio-channel occupancy to a greater or lesser degree. However, such values will correspond to the true value of occupancy (</w:t>
      </w:r>
      <w:r w:rsidRPr="006618AA">
        <w:rPr>
          <w:rFonts w:eastAsia="Calibri"/>
          <w:i/>
          <w:iCs/>
          <w:lang w:val="en-US"/>
        </w:rPr>
        <w:t>SO</w:t>
      </w:r>
      <w:r w:rsidRPr="006618AA">
        <w:rPr>
          <w:rFonts w:eastAsia="Calibri"/>
          <w:lang w:val="en-US"/>
        </w:rPr>
        <w:t xml:space="preserve">) only when averaged over a large number of integration times, while the individual evaluations may deviate considerably from </w:t>
      </w:r>
      <w:r w:rsidRPr="006618AA">
        <w:rPr>
          <w:rFonts w:eastAsia="Calibri"/>
          <w:i/>
          <w:iCs/>
          <w:lang w:val="en-US"/>
        </w:rPr>
        <w:t>SO</w:t>
      </w:r>
      <w:r w:rsidRPr="006618AA">
        <w:rPr>
          <w:rFonts w:eastAsia="Calibri"/>
          <w:lang w:val="en-US"/>
        </w:rPr>
        <w:t>.</w:t>
      </w:r>
    </w:p>
    <w:p w14:paraId="637B2D65" w14:textId="77777777" w:rsidR="006618AA" w:rsidRPr="006618AA" w:rsidRDefault="006618AA" w:rsidP="006618AA">
      <w:pPr>
        <w:rPr>
          <w:rFonts w:eastAsia="Calibri"/>
          <w:lang w:val="en-US"/>
        </w:rPr>
      </w:pPr>
      <w:r w:rsidRPr="006618AA">
        <w:rPr>
          <w:rFonts w:eastAsia="Calibri"/>
          <w:lang w:val="en-US"/>
        </w:rPr>
        <w:t xml:space="preserve">On the other hand, under computer control it is possible to collect a large number of samples, more than is necessary for determining occupancy with the required accuracy. There is an optimum number </w:t>
      </w:r>
      <w:r w:rsidRPr="006618AA">
        <w:rPr>
          <w:rFonts w:eastAsia="Calibri"/>
          <w:lang w:val="en-US"/>
        </w:rPr>
        <w:lastRenderedPageBreak/>
        <w:t>of samples, beyond which additional data may not significantly improve results. The optimum number of samples needed is discussed in the current Report ITU-R SM.2256.</w:t>
      </w:r>
    </w:p>
    <w:p w14:paraId="637B2D66" w14:textId="77777777" w:rsidR="006618AA" w:rsidRPr="0037459F" w:rsidRDefault="006618AA" w:rsidP="006618AA">
      <w:pPr>
        <w:rPr>
          <w:strike/>
          <w:spacing w:val="-2"/>
          <w:lang w:val="en-US"/>
        </w:rPr>
      </w:pPr>
      <w:r w:rsidRPr="0037459F">
        <w:rPr>
          <w:spacing w:val="-2"/>
          <w:lang w:val="en-US"/>
        </w:rPr>
        <w:t>There is no linear relationship between accuracy and revisit time</w:t>
      </w:r>
      <w:r w:rsidRPr="0037459F">
        <w:rPr>
          <w:spacing w:val="-2"/>
          <w:lang w:val="en-US" w:eastAsia="zh-CN"/>
        </w:rPr>
        <w:t xml:space="preserve">. </w:t>
      </w:r>
      <w:r w:rsidRPr="0037459F">
        <w:rPr>
          <w:spacing w:val="-2"/>
          <w:lang w:val="en-US"/>
        </w:rPr>
        <w:t>In the case of measuring 100 channels with a revisit time of 1 s, which is a practical value, the number of channels can be increased to 1 000 with a revisit time of 10 s without affecting the confidence level/accuracy too much.</w:t>
      </w:r>
    </w:p>
    <w:p w14:paraId="637B2D67" w14:textId="77777777" w:rsidR="006618AA" w:rsidRPr="006618AA" w:rsidRDefault="006618AA" w:rsidP="006618AA">
      <w:pPr>
        <w:rPr>
          <w:lang w:val="en-US"/>
        </w:rPr>
      </w:pPr>
      <w:r w:rsidRPr="006618AA">
        <w:rPr>
          <w:lang w:val="en-US"/>
        </w:rPr>
        <w:t>There is a linear relationship between the occupancy and the number of samples required to achieve a desired confidence level. The lower the occupancy, the more samples will be needed.</w:t>
      </w:r>
    </w:p>
    <w:p w14:paraId="637B2D68" w14:textId="77777777" w:rsidR="006618AA" w:rsidRPr="006618AA" w:rsidRDefault="006618AA" w:rsidP="006618AA">
      <w:pPr>
        <w:rPr>
          <w:lang w:val="en-US"/>
        </w:rPr>
      </w:pPr>
      <w:r w:rsidRPr="006618AA">
        <w:rPr>
          <w:lang w:val="en-US"/>
        </w:rPr>
        <w:t>Table 1 compares independent sampling that is the simplest case using central limit theorem and dependent sampling using a first order Markov-chain differ little from many more complicated mathematical models.</w:t>
      </w:r>
    </w:p>
    <w:p w14:paraId="637B2D69" w14:textId="77777777" w:rsidR="006618AA" w:rsidRPr="006618AA" w:rsidRDefault="006618AA" w:rsidP="006618AA">
      <w:pPr>
        <w:pStyle w:val="TableNo"/>
        <w:keepLines/>
        <w:rPr>
          <w:lang w:val="en-US" w:eastAsia="zh-CN"/>
        </w:rPr>
      </w:pPr>
      <w:r w:rsidRPr="006618AA">
        <w:rPr>
          <w:lang w:val="en-US"/>
        </w:rPr>
        <w:t>TABLE 1</w:t>
      </w:r>
    </w:p>
    <w:p w14:paraId="637B2D6A" w14:textId="77777777" w:rsidR="006618AA" w:rsidRPr="006618AA" w:rsidRDefault="006618AA" w:rsidP="006618AA">
      <w:pPr>
        <w:pStyle w:val="Tabletitle"/>
        <w:rPr>
          <w:lang w:val="en-US"/>
        </w:rPr>
      </w:pPr>
      <w:r w:rsidRPr="006618AA">
        <w:rPr>
          <w:lang w:val="en-US"/>
        </w:rPr>
        <w:t>Number of dependent and independent samples required to achieve 10%</w:t>
      </w:r>
      <w:r w:rsidRPr="006618AA">
        <w:rPr>
          <w:lang w:val="en-US"/>
        </w:rPr>
        <w:br/>
        <w:t>relative accuracy and a 95% confidence level at various oc</w:t>
      </w:r>
      <w:r w:rsidR="005331AE">
        <w:rPr>
          <w:lang w:val="en-US"/>
        </w:rPr>
        <w:t>cupancy</w:t>
      </w:r>
      <w:r w:rsidR="005331AE">
        <w:rPr>
          <w:lang w:val="en-US"/>
        </w:rPr>
        <w:br/>
        <w:t>percentages (assumes a −</w:t>
      </w:r>
      <w:r w:rsidRPr="006618AA">
        <w:rPr>
          <w:lang w:val="en-US"/>
        </w:rPr>
        <w:t>1 s sampling period)</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36"/>
        <w:gridCol w:w="2601"/>
        <w:gridCol w:w="2601"/>
        <w:gridCol w:w="2601"/>
      </w:tblGrid>
      <w:tr w:rsidR="006618AA" w:rsidRPr="00B328B3" w14:paraId="637B2D6F" w14:textId="77777777" w:rsidTr="006253ED">
        <w:trPr>
          <w:jc w:val="center"/>
        </w:trPr>
        <w:tc>
          <w:tcPr>
            <w:tcW w:w="1700" w:type="dxa"/>
          </w:tcPr>
          <w:p w14:paraId="637B2D6B" w14:textId="77777777" w:rsidR="006618AA" w:rsidRPr="00B25146" w:rsidRDefault="006618AA" w:rsidP="00FA527A">
            <w:pPr>
              <w:pStyle w:val="Tablehead"/>
            </w:pPr>
            <w:proofErr w:type="spellStart"/>
            <w:r w:rsidRPr="00B25146">
              <w:t>Occupancy</w:t>
            </w:r>
            <w:proofErr w:type="spellEnd"/>
            <w:r w:rsidRPr="00B25146">
              <w:t xml:space="preserve"> </w:t>
            </w:r>
            <w:r w:rsidRPr="00B25146">
              <w:br/>
              <w:t>(%)</w:t>
            </w:r>
          </w:p>
        </w:tc>
        <w:tc>
          <w:tcPr>
            <w:tcW w:w="2410" w:type="dxa"/>
          </w:tcPr>
          <w:p w14:paraId="637B2D6C" w14:textId="77777777" w:rsidR="006618AA" w:rsidRPr="006618AA" w:rsidRDefault="006618AA" w:rsidP="00FA527A">
            <w:pPr>
              <w:pStyle w:val="Tablehead"/>
              <w:rPr>
                <w:lang w:val="en-US"/>
              </w:rPr>
            </w:pPr>
            <w:r w:rsidRPr="006618AA">
              <w:rPr>
                <w:lang w:val="en-US"/>
              </w:rPr>
              <w:t>Number of required independent samples</w:t>
            </w:r>
          </w:p>
        </w:tc>
        <w:tc>
          <w:tcPr>
            <w:tcW w:w="2410" w:type="dxa"/>
          </w:tcPr>
          <w:p w14:paraId="637B2D6D" w14:textId="77777777" w:rsidR="006618AA" w:rsidRPr="006618AA" w:rsidRDefault="006618AA" w:rsidP="00FA527A">
            <w:pPr>
              <w:pStyle w:val="Tablehead"/>
              <w:rPr>
                <w:lang w:val="en-US"/>
              </w:rPr>
            </w:pPr>
            <w:r w:rsidRPr="006618AA">
              <w:rPr>
                <w:lang w:val="en-US"/>
              </w:rPr>
              <w:t>Number of required dependent samples</w:t>
            </w:r>
          </w:p>
        </w:tc>
        <w:tc>
          <w:tcPr>
            <w:tcW w:w="2410" w:type="dxa"/>
          </w:tcPr>
          <w:p w14:paraId="637B2D6E" w14:textId="77777777" w:rsidR="006618AA" w:rsidRPr="006618AA" w:rsidRDefault="006618AA" w:rsidP="00FA527A">
            <w:pPr>
              <w:pStyle w:val="Tablehead"/>
              <w:rPr>
                <w:lang w:val="en-US"/>
              </w:rPr>
            </w:pPr>
            <w:r w:rsidRPr="006618AA">
              <w:rPr>
                <w:lang w:val="en-US"/>
              </w:rPr>
              <w:t>Required hours</w:t>
            </w:r>
            <w:r w:rsidRPr="006618AA">
              <w:rPr>
                <w:lang w:val="en-US"/>
              </w:rPr>
              <w:br/>
              <w:t>of dependent sampling</w:t>
            </w:r>
          </w:p>
        </w:tc>
      </w:tr>
      <w:tr w:rsidR="006618AA" w:rsidRPr="00B25146" w14:paraId="637B2D74" w14:textId="77777777" w:rsidTr="006253ED">
        <w:trPr>
          <w:jc w:val="center"/>
        </w:trPr>
        <w:tc>
          <w:tcPr>
            <w:tcW w:w="1700" w:type="dxa"/>
          </w:tcPr>
          <w:p w14:paraId="637B2D70" w14:textId="77777777" w:rsidR="006618AA" w:rsidRPr="00B25146" w:rsidRDefault="006618AA" w:rsidP="00FA527A">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389"/>
              </w:tabs>
              <w:jc w:val="center"/>
              <w:rPr>
                <w:lang w:eastAsia="zh-CN"/>
              </w:rPr>
            </w:pPr>
            <w:r w:rsidRPr="00B25146">
              <w:rPr>
                <w:lang w:eastAsia="zh-CN"/>
              </w:rPr>
              <w:t>6.67</w:t>
            </w:r>
          </w:p>
        </w:tc>
        <w:tc>
          <w:tcPr>
            <w:tcW w:w="2410" w:type="dxa"/>
          </w:tcPr>
          <w:p w14:paraId="637B2D71" w14:textId="77777777" w:rsidR="006618AA" w:rsidRPr="00B25146" w:rsidRDefault="006618AA" w:rsidP="00FA527A">
            <w:pPr>
              <w:pStyle w:val="Tabletext"/>
              <w:keepNext/>
              <w:keepLines/>
              <w:ind w:right="794"/>
              <w:jc w:val="right"/>
              <w:rPr>
                <w:lang w:eastAsia="zh-CN"/>
              </w:rPr>
            </w:pPr>
            <w:r w:rsidRPr="00B25146">
              <w:rPr>
                <w:lang w:eastAsia="zh-CN"/>
              </w:rPr>
              <w:t>5 368</w:t>
            </w:r>
          </w:p>
        </w:tc>
        <w:tc>
          <w:tcPr>
            <w:tcW w:w="2410" w:type="dxa"/>
          </w:tcPr>
          <w:p w14:paraId="637B2D72" w14:textId="77777777" w:rsidR="006618AA" w:rsidRPr="00B25146" w:rsidRDefault="006618AA" w:rsidP="00FA527A">
            <w:pPr>
              <w:pStyle w:val="Tabletext"/>
              <w:keepNext/>
              <w:keepLines/>
              <w:ind w:right="794"/>
              <w:jc w:val="right"/>
              <w:rPr>
                <w:lang w:eastAsia="zh-CN"/>
              </w:rPr>
            </w:pPr>
            <w:r w:rsidRPr="00B25146">
              <w:rPr>
                <w:lang w:eastAsia="zh-CN"/>
              </w:rPr>
              <w:t>16 641</w:t>
            </w:r>
          </w:p>
        </w:tc>
        <w:tc>
          <w:tcPr>
            <w:tcW w:w="2410" w:type="dxa"/>
            <w:vAlign w:val="center"/>
          </w:tcPr>
          <w:p w14:paraId="637B2D73" w14:textId="77777777" w:rsidR="006618AA" w:rsidRPr="00B25146" w:rsidRDefault="006618AA" w:rsidP="00FA527A">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4.6</w:t>
            </w:r>
          </w:p>
        </w:tc>
      </w:tr>
      <w:tr w:rsidR="006618AA" w:rsidRPr="00B25146" w14:paraId="637B2D79" w14:textId="77777777" w:rsidTr="006253ED">
        <w:trPr>
          <w:jc w:val="center"/>
        </w:trPr>
        <w:tc>
          <w:tcPr>
            <w:tcW w:w="1700" w:type="dxa"/>
          </w:tcPr>
          <w:p w14:paraId="637B2D75" w14:textId="77777777" w:rsidR="006618AA" w:rsidRPr="00B25146" w:rsidRDefault="006618AA" w:rsidP="00FA527A">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rPr>
                <w:lang w:eastAsia="zh-CN"/>
              </w:rPr>
            </w:pPr>
            <w:r w:rsidRPr="00B25146">
              <w:rPr>
                <w:lang w:eastAsia="zh-CN"/>
              </w:rPr>
              <w:t>10</w:t>
            </w:r>
          </w:p>
        </w:tc>
        <w:tc>
          <w:tcPr>
            <w:tcW w:w="2410" w:type="dxa"/>
          </w:tcPr>
          <w:p w14:paraId="637B2D76" w14:textId="77777777" w:rsidR="006618AA" w:rsidRPr="00B25146" w:rsidRDefault="006618AA" w:rsidP="00FA527A">
            <w:pPr>
              <w:pStyle w:val="Tabletext"/>
              <w:keepNext/>
              <w:keepLines/>
              <w:ind w:right="794"/>
              <w:jc w:val="right"/>
              <w:rPr>
                <w:lang w:eastAsia="zh-CN"/>
              </w:rPr>
            </w:pPr>
            <w:r w:rsidRPr="00B25146">
              <w:rPr>
                <w:lang w:eastAsia="zh-CN"/>
              </w:rPr>
              <w:t>3 461</w:t>
            </w:r>
          </w:p>
        </w:tc>
        <w:tc>
          <w:tcPr>
            <w:tcW w:w="2410" w:type="dxa"/>
          </w:tcPr>
          <w:p w14:paraId="637B2D77" w14:textId="77777777" w:rsidR="006618AA" w:rsidRPr="00B25146" w:rsidRDefault="006618AA" w:rsidP="00FA527A">
            <w:pPr>
              <w:pStyle w:val="Tabletext"/>
              <w:keepNext/>
              <w:keepLines/>
              <w:ind w:right="794"/>
              <w:jc w:val="right"/>
              <w:rPr>
                <w:lang w:eastAsia="zh-CN"/>
              </w:rPr>
            </w:pPr>
            <w:r w:rsidRPr="00B25146">
              <w:rPr>
                <w:lang w:eastAsia="zh-CN"/>
              </w:rPr>
              <w:t>10 730</w:t>
            </w:r>
          </w:p>
        </w:tc>
        <w:tc>
          <w:tcPr>
            <w:tcW w:w="2410" w:type="dxa"/>
            <w:vAlign w:val="center"/>
          </w:tcPr>
          <w:p w14:paraId="637B2D78" w14:textId="77777777" w:rsidR="006618AA" w:rsidRPr="00B25146" w:rsidRDefault="006618AA" w:rsidP="00FA527A">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3.0</w:t>
            </w:r>
          </w:p>
        </w:tc>
      </w:tr>
      <w:tr w:rsidR="006618AA" w:rsidRPr="00B25146" w14:paraId="637B2D7E" w14:textId="77777777" w:rsidTr="006253ED">
        <w:trPr>
          <w:jc w:val="center"/>
        </w:trPr>
        <w:tc>
          <w:tcPr>
            <w:tcW w:w="1700" w:type="dxa"/>
          </w:tcPr>
          <w:p w14:paraId="637B2D7A" w14:textId="77777777" w:rsidR="006618AA" w:rsidRPr="00B25146" w:rsidRDefault="006618AA" w:rsidP="00FA527A">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rPr>
                <w:lang w:eastAsia="zh-CN"/>
              </w:rPr>
            </w:pPr>
            <w:r w:rsidRPr="00B25146">
              <w:rPr>
                <w:lang w:eastAsia="zh-CN"/>
              </w:rPr>
              <w:t>15</w:t>
            </w:r>
          </w:p>
        </w:tc>
        <w:tc>
          <w:tcPr>
            <w:tcW w:w="2410" w:type="dxa"/>
          </w:tcPr>
          <w:p w14:paraId="637B2D7B" w14:textId="77777777" w:rsidR="006618AA" w:rsidRPr="00B25146" w:rsidRDefault="006618AA" w:rsidP="00FA527A">
            <w:pPr>
              <w:pStyle w:val="Tabletext"/>
              <w:keepNext/>
              <w:keepLines/>
              <w:ind w:right="794"/>
              <w:jc w:val="right"/>
              <w:rPr>
                <w:lang w:eastAsia="zh-CN"/>
              </w:rPr>
            </w:pPr>
            <w:r w:rsidRPr="00B25146">
              <w:rPr>
                <w:lang w:eastAsia="zh-CN"/>
              </w:rPr>
              <w:t>2 117</w:t>
            </w:r>
          </w:p>
        </w:tc>
        <w:tc>
          <w:tcPr>
            <w:tcW w:w="2410" w:type="dxa"/>
          </w:tcPr>
          <w:p w14:paraId="637B2D7C" w14:textId="77777777" w:rsidR="006618AA" w:rsidRPr="00B25146" w:rsidRDefault="006618AA" w:rsidP="00FA527A">
            <w:pPr>
              <w:pStyle w:val="Tabletext"/>
              <w:keepNext/>
              <w:keepLines/>
              <w:ind w:right="794"/>
              <w:jc w:val="right"/>
              <w:rPr>
                <w:lang w:eastAsia="zh-CN"/>
              </w:rPr>
            </w:pPr>
            <w:r w:rsidRPr="00B25146">
              <w:rPr>
                <w:lang w:eastAsia="zh-CN"/>
              </w:rPr>
              <w:t>6 563</w:t>
            </w:r>
          </w:p>
        </w:tc>
        <w:tc>
          <w:tcPr>
            <w:tcW w:w="2410" w:type="dxa"/>
            <w:vAlign w:val="center"/>
          </w:tcPr>
          <w:p w14:paraId="637B2D7D" w14:textId="77777777" w:rsidR="006618AA" w:rsidRPr="00B25146" w:rsidRDefault="006618AA" w:rsidP="00FA527A">
            <w:pPr>
              <w:pStyle w:val="Tabletext"/>
              <w:keepNext/>
              <w:keepLines/>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1.8</w:t>
            </w:r>
          </w:p>
        </w:tc>
      </w:tr>
      <w:tr w:rsidR="006618AA" w:rsidRPr="00B25146" w14:paraId="637B2D83" w14:textId="77777777" w:rsidTr="006253ED">
        <w:trPr>
          <w:jc w:val="center"/>
        </w:trPr>
        <w:tc>
          <w:tcPr>
            <w:tcW w:w="1700" w:type="dxa"/>
          </w:tcPr>
          <w:p w14:paraId="637B2D7F"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rPr>
                <w:lang w:eastAsia="zh-CN"/>
              </w:rPr>
            </w:pPr>
            <w:r w:rsidRPr="00B25146">
              <w:rPr>
                <w:lang w:eastAsia="zh-CN"/>
              </w:rPr>
              <w:t>20</w:t>
            </w:r>
          </w:p>
        </w:tc>
        <w:tc>
          <w:tcPr>
            <w:tcW w:w="2410" w:type="dxa"/>
          </w:tcPr>
          <w:p w14:paraId="637B2D80" w14:textId="77777777" w:rsidR="006618AA" w:rsidRPr="00B25146" w:rsidRDefault="006618AA" w:rsidP="00FA527A">
            <w:pPr>
              <w:pStyle w:val="Tabletext"/>
              <w:ind w:right="794"/>
              <w:jc w:val="right"/>
              <w:rPr>
                <w:lang w:eastAsia="zh-CN"/>
              </w:rPr>
            </w:pPr>
            <w:r w:rsidRPr="00B25146">
              <w:rPr>
                <w:lang w:eastAsia="zh-CN"/>
              </w:rPr>
              <w:t>1 535</w:t>
            </w:r>
          </w:p>
        </w:tc>
        <w:tc>
          <w:tcPr>
            <w:tcW w:w="2410" w:type="dxa"/>
          </w:tcPr>
          <w:p w14:paraId="637B2D81" w14:textId="77777777" w:rsidR="006618AA" w:rsidRPr="00B25146" w:rsidRDefault="006618AA" w:rsidP="00FA527A">
            <w:pPr>
              <w:pStyle w:val="Tabletext"/>
              <w:ind w:right="794"/>
              <w:jc w:val="right"/>
              <w:rPr>
                <w:lang w:eastAsia="zh-CN"/>
              </w:rPr>
            </w:pPr>
            <w:r w:rsidRPr="00B25146">
              <w:rPr>
                <w:lang w:eastAsia="zh-CN"/>
              </w:rPr>
              <w:t>4 759</w:t>
            </w:r>
          </w:p>
        </w:tc>
        <w:tc>
          <w:tcPr>
            <w:tcW w:w="2410" w:type="dxa"/>
            <w:vAlign w:val="center"/>
          </w:tcPr>
          <w:p w14:paraId="637B2D82"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1.3</w:t>
            </w:r>
          </w:p>
        </w:tc>
      </w:tr>
      <w:tr w:rsidR="006618AA" w:rsidRPr="00B25146" w14:paraId="637B2D88" w14:textId="77777777" w:rsidTr="006253ED">
        <w:trPr>
          <w:jc w:val="center"/>
        </w:trPr>
        <w:tc>
          <w:tcPr>
            <w:tcW w:w="1700" w:type="dxa"/>
          </w:tcPr>
          <w:p w14:paraId="637B2D84"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pPr>
            <w:r w:rsidRPr="00B25146">
              <w:t>30</w:t>
            </w:r>
          </w:p>
        </w:tc>
        <w:tc>
          <w:tcPr>
            <w:tcW w:w="2410" w:type="dxa"/>
          </w:tcPr>
          <w:p w14:paraId="637B2D85" w14:textId="77777777" w:rsidR="006618AA" w:rsidRPr="00B25146" w:rsidRDefault="006618AA" w:rsidP="00FA527A">
            <w:pPr>
              <w:pStyle w:val="Tabletext"/>
              <w:ind w:right="794"/>
              <w:jc w:val="right"/>
              <w:rPr>
                <w:lang w:eastAsia="zh-CN"/>
              </w:rPr>
            </w:pPr>
            <w:r w:rsidRPr="00B25146">
              <w:rPr>
                <w:lang w:eastAsia="zh-CN"/>
              </w:rPr>
              <w:t>849</w:t>
            </w:r>
          </w:p>
        </w:tc>
        <w:tc>
          <w:tcPr>
            <w:tcW w:w="2410" w:type="dxa"/>
          </w:tcPr>
          <w:p w14:paraId="637B2D86" w14:textId="77777777" w:rsidR="006618AA" w:rsidRPr="00B25146" w:rsidRDefault="006618AA" w:rsidP="00FA527A">
            <w:pPr>
              <w:pStyle w:val="Tabletext"/>
              <w:ind w:right="794"/>
              <w:jc w:val="right"/>
              <w:rPr>
                <w:lang w:eastAsia="zh-CN"/>
              </w:rPr>
            </w:pPr>
            <w:r w:rsidRPr="00B25146">
              <w:rPr>
                <w:lang w:eastAsia="zh-CN"/>
              </w:rPr>
              <w:t>2 632</w:t>
            </w:r>
          </w:p>
        </w:tc>
        <w:tc>
          <w:tcPr>
            <w:tcW w:w="2410" w:type="dxa"/>
            <w:vAlign w:val="center"/>
          </w:tcPr>
          <w:p w14:paraId="637B2D87"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0.72</w:t>
            </w:r>
          </w:p>
        </w:tc>
      </w:tr>
      <w:tr w:rsidR="006618AA" w:rsidRPr="00B25146" w14:paraId="637B2D8D" w14:textId="77777777" w:rsidTr="006253ED">
        <w:trPr>
          <w:jc w:val="center"/>
        </w:trPr>
        <w:tc>
          <w:tcPr>
            <w:tcW w:w="1700" w:type="dxa"/>
          </w:tcPr>
          <w:p w14:paraId="637B2D89"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pPr>
            <w:r w:rsidRPr="00B25146">
              <w:t>40</w:t>
            </w:r>
          </w:p>
        </w:tc>
        <w:tc>
          <w:tcPr>
            <w:tcW w:w="2410" w:type="dxa"/>
          </w:tcPr>
          <w:p w14:paraId="637B2D8A" w14:textId="77777777" w:rsidR="006618AA" w:rsidRPr="00B25146" w:rsidRDefault="006618AA" w:rsidP="00FA527A">
            <w:pPr>
              <w:pStyle w:val="Tabletext"/>
              <w:ind w:right="794"/>
              <w:jc w:val="right"/>
              <w:rPr>
                <w:lang w:eastAsia="zh-CN"/>
              </w:rPr>
            </w:pPr>
            <w:r w:rsidRPr="00B25146">
              <w:rPr>
                <w:lang w:eastAsia="zh-CN"/>
              </w:rPr>
              <w:t>573</w:t>
            </w:r>
          </w:p>
        </w:tc>
        <w:tc>
          <w:tcPr>
            <w:tcW w:w="2410" w:type="dxa"/>
          </w:tcPr>
          <w:p w14:paraId="637B2D8B" w14:textId="77777777" w:rsidR="006618AA" w:rsidRPr="00B25146" w:rsidRDefault="006618AA" w:rsidP="00FA527A">
            <w:pPr>
              <w:pStyle w:val="Tabletext"/>
              <w:ind w:right="794"/>
              <w:jc w:val="right"/>
              <w:rPr>
                <w:lang w:eastAsia="zh-CN"/>
              </w:rPr>
            </w:pPr>
            <w:r w:rsidRPr="00B25146">
              <w:rPr>
                <w:lang w:eastAsia="zh-CN"/>
              </w:rPr>
              <w:t>1 777</w:t>
            </w:r>
          </w:p>
        </w:tc>
        <w:tc>
          <w:tcPr>
            <w:tcW w:w="2410" w:type="dxa"/>
            <w:vAlign w:val="center"/>
          </w:tcPr>
          <w:p w14:paraId="637B2D8C"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0.5</w:t>
            </w:r>
          </w:p>
        </w:tc>
      </w:tr>
      <w:tr w:rsidR="006618AA" w:rsidRPr="00B25146" w14:paraId="637B2D92" w14:textId="77777777" w:rsidTr="006253ED">
        <w:trPr>
          <w:jc w:val="center"/>
        </w:trPr>
        <w:tc>
          <w:tcPr>
            <w:tcW w:w="1700" w:type="dxa"/>
          </w:tcPr>
          <w:p w14:paraId="637B2D8E"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pPr>
            <w:r w:rsidRPr="00B25146">
              <w:t>50</w:t>
            </w:r>
          </w:p>
        </w:tc>
        <w:tc>
          <w:tcPr>
            <w:tcW w:w="2410" w:type="dxa"/>
          </w:tcPr>
          <w:p w14:paraId="637B2D8F" w14:textId="77777777" w:rsidR="006618AA" w:rsidRPr="00B25146" w:rsidRDefault="006618AA" w:rsidP="00FA527A">
            <w:pPr>
              <w:pStyle w:val="Tabletext"/>
              <w:ind w:right="794"/>
              <w:jc w:val="right"/>
              <w:rPr>
                <w:lang w:eastAsia="zh-CN"/>
              </w:rPr>
            </w:pPr>
            <w:r w:rsidRPr="00B25146">
              <w:rPr>
                <w:lang w:eastAsia="zh-CN"/>
              </w:rPr>
              <w:t>381</w:t>
            </w:r>
          </w:p>
        </w:tc>
        <w:tc>
          <w:tcPr>
            <w:tcW w:w="2410" w:type="dxa"/>
          </w:tcPr>
          <w:p w14:paraId="637B2D90" w14:textId="77777777" w:rsidR="006618AA" w:rsidRPr="00B25146" w:rsidRDefault="006618AA" w:rsidP="00FA527A">
            <w:pPr>
              <w:pStyle w:val="Tabletext"/>
              <w:ind w:right="794"/>
              <w:jc w:val="right"/>
              <w:rPr>
                <w:lang w:eastAsia="zh-CN"/>
              </w:rPr>
            </w:pPr>
            <w:r w:rsidRPr="00B25146">
              <w:rPr>
                <w:lang w:eastAsia="zh-CN"/>
              </w:rPr>
              <w:t>1 182</w:t>
            </w:r>
          </w:p>
        </w:tc>
        <w:tc>
          <w:tcPr>
            <w:tcW w:w="2410" w:type="dxa"/>
            <w:vAlign w:val="center"/>
          </w:tcPr>
          <w:p w14:paraId="637B2D91"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0.32</w:t>
            </w:r>
          </w:p>
        </w:tc>
      </w:tr>
      <w:tr w:rsidR="006618AA" w:rsidRPr="00B25146" w14:paraId="637B2D97" w14:textId="77777777" w:rsidTr="006253ED">
        <w:trPr>
          <w:jc w:val="center"/>
        </w:trPr>
        <w:tc>
          <w:tcPr>
            <w:tcW w:w="1700" w:type="dxa"/>
          </w:tcPr>
          <w:p w14:paraId="637B2D93"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pPr>
            <w:r w:rsidRPr="00B25146">
              <w:t>60</w:t>
            </w:r>
          </w:p>
        </w:tc>
        <w:tc>
          <w:tcPr>
            <w:tcW w:w="2410" w:type="dxa"/>
          </w:tcPr>
          <w:p w14:paraId="637B2D94" w14:textId="77777777" w:rsidR="006618AA" w:rsidRPr="00B25146" w:rsidRDefault="006618AA" w:rsidP="00FA527A">
            <w:pPr>
              <w:pStyle w:val="Tabletext"/>
              <w:ind w:right="794"/>
              <w:jc w:val="right"/>
              <w:rPr>
                <w:lang w:eastAsia="zh-CN"/>
              </w:rPr>
            </w:pPr>
            <w:r w:rsidRPr="00B25146">
              <w:rPr>
                <w:lang w:eastAsia="zh-CN"/>
              </w:rPr>
              <w:t>253</w:t>
            </w:r>
          </w:p>
        </w:tc>
        <w:tc>
          <w:tcPr>
            <w:tcW w:w="2410" w:type="dxa"/>
          </w:tcPr>
          <w:p w14:paraId="637B2D95" w14:textId="77777777" w:rsidR="006618AA" w:rsidRPr="00B25146" w:rsidRDefault="006618AA" w:rsidP="00FA527A">
            <w:pPr>
              <w:pStyle w:val="Tabletext"/>
              <w:ind w:right="794"/>
              <w:jc w:val="right"/>
              <w:rPr>
                <w:lang w:eastAsia="zh-CN"/>
              </w:rPr>
            </w:pPr>
            <w:r w:rsidRPr="00B25146">
              <w:rPr>
                <w:lang w:eastAsia="zh-CN"/>
              </w:rPr>
              <w:t>785</w:t>
            </w:r>
          </w:p>
        </w:tc>
        <w:tc>
          <w:tcPr>
            <w:tcW w:w="2410" w:type="dxa"/>
            <w:vAlign w:val="center"/>
          </w:tcPr>
          <w:p w14:paraId="637B2D96"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0.22</w:t>
            </w:r>
          </w:p>
        </w:tc>
      </w:tr>
      <w:tr w:rsidR="006618AA" w:rsidRPr="00B25146" w14:paraId="637B2D9C" w14:textId="77777777" w:rsidTr="006253ED">
        <w:trPr>
          <w:jc w:val="center"/>
        </w:trPr>
        <w:tc>
          <w:tcPr>
            <w:tcW w:w="1700" w:type="dxa"/>
          </w:tcPr>
          <w:p w14:paraId="637B2D98"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s>
              <w:ind w:right="680"/>
              <w:jc w:val="right"/>
            </w:pPr>
            <w:r w:rsidRPr="00B25146">
              <w:t>70</w:t>
            </w:r>
          </w:p>
        </w:tc>
        <w:tc>
          <w:tcPr>
            <w:tcW w:w="2410" w:type="dxa"/>
          </w:tcPr>
          <w:p w14:paraId="637B2D99" w14:textId="77777777" w:rsidR="006618AA" w:rsidRPr="00B25146" w:rsidRDefault="006618AA" w:rsidP="00FA527A">
            <w:pPr>
              <w:pStyle w:val="Tabletext"/>
              <w:ind w:right="794"/>
              <w:jc w:val="right"/>
              <w:rPr>
                <w:lang w:eastAsia="zh-CN"/>
              </w:rPr>
            </w:pPr>
            <w:r w:rsidRPr="00B25146">
              <w:rPr>
                <w:lang w:eastAsia="zh-CN"/>
              </w:rPr>
              <w:t>162</w:t>
            </w:r>
          </w:p>
        </w:tc>
        <w:tc>
          <w:tcPr>
            <w:tcW w:w="2410" w:type="dxa"/>
          </w:tcPr>
          <w:p w14:paraId="637B2D9A" w14:textId="77777777" w:rsidR="006618AA" w:rsidRPr="00B25146" w:rsidRDefault="006618AA" w:rsidP="00FA527A">
            <w:pPr>
              <w:pStyle w:val="Tabletext"/>
              <w:ind w:right="794"/>
              <w:jc w:val="right"/>
              <w:rPr>
                <w:lang w:eastAsia="zh-CN"/>
              </w:rPr>
            </w:pPr>
            <w:r w:rsidRPr="00B25146">
              <w:rPr>
                <w:lang w:eastAsia="zh-CN"/>
              </w:rPr>
              <w:t>502</w:t>
            </w:r>
          </w:p>
        </w:tc>
        <w:tc>
          <w:tcPr>
            <w:tcW w:w="2410" w:type="dxa"/>
            <w:vAlign w:val="center"/>
          </w:tcPr>
          <w:p w14:paraId="637B2D9B" w14:textId="77777777" w:rsidR="006618AA" w:rsidRPr="00B25146" w:rsidRDefault="006618AA" w:rsidP="00FA527A">
            <w:pPr>
              <w:pStyle w:val="Tabletext"/>
              <w:tabs>
                <w:tab w:val="clear" w:pos="284"/>
                <w:tab w:val="clear" w:pos="567"/>
                <w:tab w:val="clear" w:pos="851"/>
                <w:tab w:val="clear" w:pos="1134"/>
                <w:tab w:val="clear" w:pos="1418"/>
                <w:tab w:val="clear" w:pos="1701"/>
                <w:tab w:val="clear" w:pos="1985"/>
                <w:tab w:val="clear" w:pos="2268"/>
                <w:tab w:val="clear" w:pos="2552"/>
                <w:tab w:val="clear" w:pos="2835"/>
                <w:tab w:val="clear" w:pos="3119"/>
                <w:tab w:val="clear" w:pos="3402"/>
                <w:tab w:val="clear" w:pos="3686"/>
                <w:tab w:val="clear" w:pos="3969"/>
                <w:tab w:val="decimal" w:pos="6804"/>
              </w:tabs>
              <w:ind w:right="1030"/>
              <w:rPr>
                <w:lang w:eastAsia="zh-CN"/>
              </w:rPr>
            </w:pPr>
            <w:r w:rsidRPr="00B25146">
              <w:rPr>
                <w:lang w:eastAsia="zh-CN"/>
              </w:rPr>
              <w:t>0.15</w:t>
            </w:r>
          </w:p>
        </w:tc>
      </w:tr>
    </w:tbl>
    <w:p w14:paraId="637B2D9D" w14:textId="77777777" w:rsidR="00F81140" w:rsidRDefault="00F81140" w:rsidP="00F81140">
      <w:pPr>
        <w:pStyle w:val="Tablefin"/>
      </w:pPr>
    </w:p>
    <w:p w14:paraId="637B2D9E" w14:textId="77777777" w:rsidR="006618AA" w:rsidRPr="006618AA" w:rsidRDefault="006618AA" w:rsidP="006618AA">
      <w:pPr>
        <w:rPr>
          <w:lang w:val="en-US"/>
        </w:rPr>
      </w:pPr>
      <w:r w:rsidRPr="006618AA">
        <w:rPr>
          <w:lang w:val="en-US"/>
        </w:rPr>
        <w:t xml:space="preserve">The quality of the measurements </w:t>
      </w:r>
      <w:r w:rsidRPr="006618AA">
        <w:rPr>
          <w:lang w:val="en-US" w:eastAsia="zh-CN"/>
        </w:rPr>
        <w:t>can also be</w:t>
      </w:r>
      <w:r w:rsidRPr="006618AA">
        <w:rPr>
          <w:lang w:val="en-US"/>
        </w:rPr>
        <w:t xml:space="preserve"> characterized by the absolute accuracy </w:t>
      </w:r>
      <w:r w:rsidRPr="00B25146">
        <w:t>Δ</w:t>
      </w:r>
      <w:r w:rsidRPr="006618AA">
        <w:rPr>
          <w:i/>
          <w:iCs/>
          <w:vertAlign w:val="subscript"/>
          <w:lang w:val="en-US"/>
        </w:rPr>
        <w:t>SO</w:t>
      </w:r>
      <w:r w:rsidRPr="00B25146">
        <w:rPr>
          <w:rFonts w:eastAsia="Calibri"/>
        </w:rPr>
        <w:fldChar w:fldCharType="begin"/>
      </w:r>
      <w:r w:rsidRPr="00B25146">
        <w:rPr>
          <w:rFonts w:eastAsia="Calibri"/>
        </w:rPr>
        <w:fldChar w:fldCharType="end"/>
      </w:r>
      <w:r w:rsidRPr="006618AA">
        <w:rPr>
          <w:rFonts w:eastAsia="Calibri"/>
          <w:lang w:val="en-US"/>
        </w:rPr>
        <w:t xml:space="preserve">, which determines the extent to which large deviations in the estimates from the true value </w:t>
      </w:r>
      <w:r w:rsidRPr="006618AA">
        <w:rPr>
          <w:rFonts w:eastAsia="Calibri"/>
          <w:i/>
          <w:iCs/>
          <w:lang w:val="en-US"/>
        </w:rPr>
        <w:t>SO</w:t>
      </w:r>
      <w:r w:rsidRPr="006618AA">
        <w:rPr>
          <w:rFonts w:eastAsia="Calibri"/>
          <w:lang w:val="en-US"/>
        </w:rPr>
        <w:t xml:space="preserve"> are considered permissible, and by the confidence (confidence level) which indicates the minimum probability with which occupancy estimates must fall within the interval from (SO − </w:t>
      </w:r>
      <w:r w:rsidRPr="00B25146">
        <w:t>Δ</w:t>
      </w:r>
      <w:r w:rsidRPr="006618AA">
        <w:rPr>
          <w:i/>
          <w:iCs/>
          <w:vertAlign w:val="subscript"/>
          <w:lang w:val="en-US"/>
        </w:rPr>
        <w:t>SO</w:t>
      </w:r>
      <w:r w:rsidRPr="006618AA">
        <w:rPr>
          <w:lang w:val="en-US"/>
        </w:rPr>
        <w:t>)</w:t>
      </w:r>
      <w:r w:rsidRPr="00B25146">
        <w:rPr>
          <w:rFonts w:eastAsia="Calibri"/>
        </w:rPr>
        <w:fldChar w:fldCharType="begin"/>
      </w:r>
      <w:r w:rsidRPr="00B25146">
        <w:rPr>
          <w:rFonts w:eastAsia="Calibri"/>
        </w:rPr>
        <w:fldChar w:fldCharType="end"/>
      </w:r>
      <w:r w:rsidRPr="006618AA">
        <w:rPr>
          <w:rFonts w:eastAsia="Calibri"/>
          <w:lang w:val="en-US"/>
        </w:rPr>
        <w:t xml:space="preserve"> to (SO + </w:t>
      </w:r>
      <w:r w:rsidRPr="00B25146">
        <w:t>Δ</w:t>
      </w:r>
      <w:r w:rsidRPr="006618AA">
        <w:rPr>
          <w:i/>
          <w:iCs/>
          <w:vertAlign w:val="subscript"/>
          <w:lang w:val="en-US"/>
        </w:rPr>
        <w:t>SO</w:t>
      </w:r>
      <w:r w:rsidRPr="006618AA">
        <w:rPr>
          <w:rFonts w:eastAsia="Calibri"/>
          <w:lang w:val="en-US"/>
        </w:rPr>
        <w:t>)</w:t>
      </w:r>
      <w:r w:rsidRPr="00B25146">
        <w:rPr>
          <w:rFonts w:eastAsia="Calibri"/>
          <w:sz w:val="22"/>
        </w:rPr>
        <w:fldChar w:fldCharType="begin"/>
      </w:r>
      <w:r w:rsidRPr="00B25146">
        <w:rPr>
          <w:rFonts w:eastAsia="Calibri"/>
          <w:sz w:val="22"/>
        </w:rPr>
        <w:fldChar w:fldCharType="end"/>
      </w:r>
      <w:r w:rsidRPr="006618AA">
        <w:rPr>
          <w:rFonts w:eastAsia="Calibri"/>
          <w:lang w:val="en-US"/>
        </w:rPr>
        <w:t xml:space="preserve">, referred to as the confidence interval. It is sometimes more convenient to state the confidence interval limits in the form </w:t>
      </w:r>
      <w:r w:rsidRPr="006618AA">
        <w:rPr>
          <w:rFonts w:eastAsia="Calibri"/>
          <w:i/>
          <w:iCs/>
          <w:lang w:val="en-US"/>
        </w:rPr>
        <w:t>SO</w:t>
      </w:r>
      <w:r w:rsidRPr="006618AA">
        <w:rPr>
          <w:rFonts w:eastAsia="Calibri"/>
          <w:lang w:val="en-US"/>
        </w:rPr>
        <w:t> · (1 ± </w:t>
      </w:r>
      <w:r w:rsidRPr="00B25146">
        <w:rPr>
          <w:rFonts w:eastAsia="Calibri"/>
        </w:rPr>
        <w:t>δ</w:t>
      </w:r>
      <w:r w:rsidRPr="006618AA">
        <w:rPr>
          <w:rFonts w:eastAsia="Calibri"/>
          <w:i/>
          <w:iCs/>
          <w:vertAlign w:val="subscript"/>
          <w:lang w:val="en-US"/>
        </w:rPr>
        <w:t>SO</w:t>
      </w:r>
      <w:r w:rsidRPr="006618AA">
        <w:rPr>
          <w:rFonts w:eastAsia="Calibri"/>
          <w:lang w:val="en-US"/>
        </w:rPr>
        <w:t>)</w:t>
      </w:r>
      <w:r w:rsidRPr="00B25146">
        <w:fldChar w:fldCharType="begin"/>
      </w:r>
      <w:r w:rsidRPr="00B25146">
        <w:fldChar w:fldCharType="end"/>
      </w:r>
      <w:r w:rsidRPr="006618AA">
        <w:rPr>
          <w:lang w:val="en-US"/>
        </w:rPr>
        <w:t xml:space="preserve">, where </w:t>
      </w:r>
      <w:r w:rsidRPr="00B25146">
        <w:rPr>
          <w:rFonts w:eastAsia="Calibri"/>
        </w:rPr>
        <w:t>δ</w:t>
      </w:r>
      <w:r w:rsidRPr="006618AA">
        <w:rPr>
          <w:rFonts w:eastAsia="Calibri"/>
          <w:i/>
          <w:iCs/>
          <w:vertAlign w:val="subscript"/>
          <w:lang w:val="en-US"/>
        </w:rPr>
        <w:t>SO</w:t>
      </w:r>
      <w:r w:rsidRPr="006618AA">
        <w:rPr>
          <w:lang w:val="en-US"/>
        </w:rPr>
        <w:t> = </w:t>
      </w:r>
      <w:r w:rsidRPr="00B25146">
        <w:t>Δ</w:t>
      </w:r>
      <w:r w:rsidRPr="006618AA">
        <w:rPr>
          <w:i/>
          <w:iCs/>
          <w:vertAlign w:val="subscript"/>
          <w:lang w:val="en-US"/>
        </w:rPr>
        <w:t>SO </w:t>
      </w:r>
      <w:r w:rsidRPr="006618AA">
        <w:rPr>
          <w:lang w:val="en-US"/>
        </w:rPr>
        <w:t>/</w:t>
      </w:r>
      <w:r w:rsidRPr="006618AA">
        <w:rPr>
          <w:i/>
          <w:iCs/>
          <w:vertAlign w:val="subscript"/>
          <w:lang w:val="en-US"/>
        </w:rPr>
        <w:t> </w:t>
      </w:r>
      <w:r w:rsidRPr="006618AA">
        <w:rPr>
          <w:i/>
          <w:iCs/>
          <w:lang w:val="en-US"/>
        </w:rPr>
        <w:t>SO</w:t>
      </w:r>
      <w:r w:rsidRPr="006618AA">
        <w:rPr>
          <w:lang w:val="en-US"/>
        </w:rPr>
        <w:t xml:space="preserve"> </w:t>
      </w:r>
      <w:r w:rsidRPr="00B25146">
        <w:fldChar w:fldCharType="begin"/>
      </w:r>
      <w:r w:rsidRPr="00B25146">
        <w:fldChar w:fldCharType="end"/>
      </w:r>
      <w:r w:rsidRPr="006618AA">
        <w:rPr>
          <w:lang w:val="en-US"/>
        </w:rPr>
        <w:t xml:space="preserve">is the maximum permissible relative evaluation error. </w:t>
      </w:r>
    </w:p>
    <w:p w14:paraId="637B2D9F" w14:textId="77777777" w:rsidR="006618AA" w:rsidRPr="006618AA" w:rsidRDefault="006618AA" w:rsidP="006618AA">
      <w:pPr>
        <w:rPr>
          <w:rFonts w:eastAsia="Calibri"/>
          <w:lang w:val="en-US"/>
        </w:rPr>
      </w:pPr>
      <w:r w:rsidRPr="006618AA">
        <w:rPr>
          <w:rFonts w:eastAsia="Calibri"/>
          <w:lang w:val="en-US"/>
        </w:rPr>
        <w:t>To ensure sufficiently accurate and confident measurements with economical use of computing resources, the following issues need to be taken into account.</w:t>
      </w:r>
    </w:p>
    <w:p w14:paraId="637B2DA0" w14:textId="77777777" w:rsidR="006618AA" w:rsidRPr="006618AA" w:rsidRDefault="006618AA" w:rsidP="006618AA">
      <w:pPr>
        <w:rPr>
          <w:rFonts w:eastAsia="Calibri"/>
          <w:lang w:val="en-US"/>
        </w:rPr>
      </w:pPr>
      <w:r w:rsidRPr="006618AA">
        <w:rPr>
          <w:rFonts w:eastAsia="Calibri"/>
          <w:lang w:val="en-US"/>
        </w:rPr>
        <w:t xml:space="preserve">The accuracy and confidence of occupancy estimates are determined not only by the number of samples obtained over the integration time, but also by the nature of the signals observed in the radio channel. The most exacting requirements in regard to the number of accumulated samples and operating speed of the monitoring equipment come into play in the case of radio channels with predominantly pulsed signals having duration of less than one thousandth of the integration time. This type of </w:t>
      </w:r>
      <w:proofErr w:type="spellStart"/>
      <w:r w:rsidRPr="006618AA">
        <w:rPr>
          <w:rFonts w:eastAsia="Calibri"/>
          <w:lang w:val="en-US"/>
        </w:rPr>
        <w:t>analysed</w:t>
      </w:r>
      <w:proofErr w:type="spellEnd"/>
      <w:r w:rsidRPr="006618AA">
        <w:rPr>
          <w:rFonts w:eastAsia="Calibri"/>
          <w:lang w:val="en-US"/>
        </w:rPr>
        <w:t xml:space="preserve"> signal is also characteristic when it comes to the measurement of frequency</w:t>
      </w:r>
      <w:r w:rsidRPr="006618AA">
        <w:rPr>
          <w:rFonts w:eastAsia="Calibri"/>
          <w:lang w:val="en-US"/>
        </w:rPr>
        <w:noBreakHyphen/>
        <w:t>band occupancy. In the case of channels with pulsed signals, the number of samples required to produce accurate and confident measurements is determined, all other things being equal, by the actual level of channel occupancy, as can be seen from Table 2.</w:t>
      </w:r>
    </w:p>
    <w:p w14:paraId="637B2DA1" w14:textId="77777777" w:rsidR="006618AA" w:rsidRPr="006618AA" w:rsidRDefault="006618AA" w:rsidP="006618AA">
      <w:pPr>
        <w:pStyle w:val="TableNo"/>
        <w:keepLines/>
        <w:rPr>
          <w:rFonts w:eastAsia="Calibri"/>
          <w:lang w:val="en-US"/>
        </w:rPr>
      </w:pPr>
      <w:r w:rsidRPr="006618AA">
        <w:rPr>
          <w:rFonts w:eastAsia="Calibri"/>
          <w:lang w:val="en-US"/>
        </w:rPr>
        <w:lastRenderedPageBreak/>
        <w:t>TABLE 2</w:t>
      </w:r>
    </w:p>
    <w:p w14:paraId="637B2DA2" w14:textId="77777777" w:rsidR="006618AA" w:rsidRPr="006618AA" w:rsidRDefault="006618AA" w:rsidP="006618AA">
      <w:pPr>
        <w:pStyle w:val="Tabletitle"/>
        <w:rPr>
          <w:rFonts w:eastAsia="Calibri"/>
          <w:lang w:val="en-US"/>
        </w:rPr>
      </w:pPr>
      <w:r w:rsidRPr="006618AA">
        <w:rPr>
          <w:rFonts w:eastAsia="Calibri"/>
          <w:lang w:val="en-US"/>
        </w:rPr>
        <w:t xml:space="preserve">Number of samples required to achieve a maximum 10% relative error </w:t>
      </w:r>
      <w:r w:rsidRPr="00B25146">
        <w:rPr>
          <w:rFonts w:eastAsia="Calibri"/>
          <w:szCs w:val="24"/>
        </w:rPr>
        <w:t>δ</w:t>
      </w:r>
      <w:r w:rsidRPr="006618AA">
        <w:rPr>
          <w:rFonts w:eastAsia="Calibri"/>
          <w:i/>
          <w:iCs/>
          <w:szCs w:val="24"/>
          <w:vertAlign w:val="subscript"/>
          <w:lang w:val="en-US"/>
        </w:rPr>
        <w:t>SO</w:t>
      </w:r>
      <w:r w:rsidRPr="006618AA">
        <w:rPr>
          <w:rFonts w:eastAsia="Calibri"/>
          <w:lang w:val="en-US"/>
        </w:rPr>
        <w:t xml:space="preserve"> </w:t>
      </w:r>
      <w:r w:rsidRPr="00B25146">
        <w:rPr>
          <w:rFonts w:eastAsia="Calibri"/>
        </w:rPr>
        <w:fldChar w:fldCharType="begin"/>
      </w:r>
      <w:r w:rsidRPr="00B25146">
        <w:rPr>
          <w:rFonts w:eastAsia="Calibri"/>
        </w:rPr>
        <w:fldChar w:fldCharType="end"/>
      </w:r>
      <w:r w:rsidRPr="006618AA">
        <w:rPr>
          <w:rFonts w:eastAsia="Calibri"/>
          <w:lang w:val="en-US"/>
        </w:rPr>
        <w:br/>
        <w:t xml:space="preserve">or a 1% absolute error </w:t>
      </w:r>
      <w:r w:rsidRPr="00B25146">
        <w:rPr>
          <w:szCs w:val="24"/>
        </w:rPr>
        <w:t>Δ</w:t>
      </w:r>
      <w:r w:rsidRPr="006618AA">
        <w:rPr>
          <w:i/>
          <w:iCs/>
          <w:szCs w:val="24"/>
          <w:vertAlign w:val="subscript"/>
          <w:lang w:val="en-US"/>
        </w:rPr>
        <w:t>SO</w:t>
      </w:r>
      <w:r w:rsidRPr="006618AA">
        <w:rPr>
          <w:rFonts w:eastAsia="Calibri"/>
          <w:lang w:val="en-US"/>
        </w:rPr>
        <w:t xml:space="preserve"> </w:t>
      </w:r>
      <w:r w:rsidRPr="00B25146">
        <w:rPr>
          <w:rFonts w:eastAsia="Calibri"/>
        </w:rPr>
        <w:fldChar w:fldCharType="begin"/>
      </w:r>
      <w:r w:rsidRPr="00B25146">
        <w:rPr>
          <w:rFonts w:eastAsia="Calibri"/>
        </w:rPr>
        <w:fldChar w:fldCharType="end"/>
      </w:r>
      <w:r w:rsidRPr="006618AA">
        <w:rPr>
          <w:rFonts w:eastAsia="Calibri"/>
          <w:lang w:val="en-US"/>
        </w:rPr>
        <w:t xml:space="preserve">with a 95% confidence level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927"/>
        <w:gridCol w:w="1928"/>
        <w:gridCol w:w="1928"/>
        <w:gridCol w:w="1928"/>
        <w:gridCol w:w="1928"/>
      </w:tblGrid>
      <w:tr w:rsidR="006618AA" w:rsidRPr="00B25146" w14:paraId="637B2DA6" w14:textId="77777777" w:rsidTr="00FA527A">
        <w:trPr>
          <w:jc w:val="center"/>
        </w:trPr>
        <w:tc>
          <w:tcPr>
            <w:tcW w:w="1927" w:type="dxa"/>
            <w:vMerge w:val="restart"/>
            <w:vAlign w:val="center"/>
          </w:tcPr>
          <w:p w14:paraId="637B2DA3" w14:textId="77777777" w:rsidR="006618AA" w:rsidRPr="00B25146" w:rsidRDefault="006618AA" w:rsidP="00FA527A">
            <w:pPr>
              <w:pStyle w:val="Tablehead"/>
              <w:keepLines/>
              <w:rPr>
                <w:rFonts w:eastAsia="Calibri"/>
              </w:rPr>
            </w:pPr>
            <w:r w:rsidRPr="00B25146">
              <w:rPr>
                <w:rFonts w:eastAsia="Calibri"/>
              </w:rPr>
              <w:t xml:space="preserve">Channel </w:t>
            </w:r>
            <w:proofErr w:type="spellStart"/>
            <w:r w:rsidRPr="00B25146">
              <w:rPr>
                <w:rFonts w:eastAsia="Calibri"/>
              </w:rPr>
              <w:t>occupancy</w:t>
            </w:r>
            <w:proofErr w:type="spellEnd"/>
            <w:r w:rsidRPr="00B25146">
              <w:rPr>
                <w:rFonts w:eastAsia="Calibri"/>
              </w:rPr>
              <w:t xml:space="preserve">, </w:t>
            </w:r>
            <w:r w:rsidRPr="00B25146">
              <w:rPr>
                <w:rFonts w:eastAsia="Calibri"/>
              </w:rPr>
              <w:br/>
              <w:t>%</w:t>
            </w:r>
          </w:p>
        </w:tc>
        <w:tc>
          <w:tcPr>
            <w:tcW w:w="3856" w:type="dxa"/>
            <w:gridSpan w:val="2"/>
            <w:vAlign w:val="center"/>
          </w:tcPr>
          <w:p w14:paraId="637B2DA4" w14:textId="77777777" w:rsidR="006618AA" w:rsidRPr="00B25146" w:rsidRDefault="006618AA" w:rsidP="00FA527A">
            <w:pPr>
              <w:pStyle w:val="Tablehead"/>
              <w:keepLines/>
              <w:rPr>
                <w:rFonts w:eastAsia="Calibri"/>
              </w:rPr>
            </w:pPr>
            <w:proofErr w:type="spellStart"/>
            <w:r w:rsidRPr="00B25146">
              <w:rPr>
                <w:rFonts w:eastAsia="Calibri"/>
              </w:rPr>
              <w:t>Required</w:t>
            </w:r>
            <w:proofErr w:type="spellEnd"/>
            <w:r w:rsidRPr="00B25146">
              <w:rPr>
                <w:rFonts w:eastAsia="Calibri"/>
              </w:rPr>
              <w:t xml:space="preserve"> relative </w:t>
            </w:r>
            <w:proofErr w:type="spellStart"/>
            <w:r w:rsidRPr="00B25146">
              <w:rPr>
                <w:rFonts w:eastAsia="Calibri"/>
              </w:rPr>
              <w:t>error</w:t>
            </w:r>
            <w:proofErr w:type="spellEnd"/>
            <w:r w:rsidRPr="00B25146">
              <w:rPr>
                <w:rFonts w:eastAsia="Calibri"/>
              </w:rPr>
              <w:t xml:space="preserve"> </w:t>
            </w:r>
            <w:proofErr w:type="spellStart"/>
            <w:r w:rsidRPr="00B25146">
              <w:rPr>
                <w:rFonts w:eastAsia="Calibri"/>
              </w:rPr>
              <w:t>δ</w:t>
            </w:r>
            <w:r w:rsidRPr="00B25146">
              <w:rPr>
                <w:rFonts w:eastAsia="Calibri"/>
                <w:i/>
                <w:iCs/>
                <w:vertAlign w:val="subscript"/>
              </w:rPr>
              <w:t>SO</w:t>
            </w:r>
            <w:proofErr w:type="spellEnd"/>
            <w:r w:rsidRPr="00B25146">
              <w:rPr>
                <w:rFonts w:eastAsia="Calibri"/>
              </w:rPr>
              <w:t xml:space="preserve">  = 10%</w:t>
            </w:r>
          </w:p>
        </w:tc>
        <w:tc>
          <w:tcPr>
            <w:tcW w:w="3856" w:type="dxa"/>
            <w:gridSpan w:val="2"/>
            <w:vAlign w:val="center"/>
          </w:tcPr>
          <w:p w14:paraId="637B2DA5" w14:textId="77777777" w:rsidR="006618AA" w:rsidRPr="00B25146" w:rsidRDefault="006618AA" w:rsidP="00FA527A">
            <w:pPr>
              <w:pStyle w:val="Tablehead"/>
              <w:keepLines/>
              <w:rPr>
                <w:rFonts w:eastAsia="Calibri"/>
                <w:bCs/>
              </w:rPr>
            </w:pPr>
            <w:proofErr w:type="spellStart"/>
            <w:r w:rsidRPr="00B25146">
              <w:rPr>
                <w:rFonts w:eastAsia="Calibri"/>
              </w:rPr>
              <w:t>Required</w:t>
            </w:r>
            <w:proofErr w:type="spellEnd"/>
            <w:r w:rsidRPr="00B25146">
              <w:rPr>
                <w:rFonts w:eastAsia="Calibri"/>
              </w:rPr>
              <w:t xml:space="preserve"> </w:t>
            </w:r>
            <w:proofErr w:type="spellStart"/>
            <w:r w:rsidRPr="00B25146">
              <w:rPr>
                <w:rFonts w:eastAsia="Calibri"/>
              </w:rPr>
              <w:t>absolute</w:t>
            </w:r>
            <w:proofErr w:type="spellEnd"/>
            <w:r w:rsidRPr="00B25146">
              <w:rPr>
                <w:rFonts w:eastAsia="Calibri"/>
              </w:rPr>
              <w:t xml:space="preserve"> </w:t>
            </w:r>
            <w:proofErr w:type="spellStart"/>
            <w:r w:rsidRPr="00B25146">
              <w:rPr>
                <w:rFonts w:eastAsia="Calibri"/>
              </w:rPr>
              <w:t>error</w:t>
            </w:r>
            <w:proofErr w:type="spellEnd"/>
            <w:r w:rsidRPr="00B25146">
              <w:rPr>
                <w:rFonts w:eastAsia="Calibri"/>
              </w:rPr>
              <w:t xml:space="preserve"> </w:t>
            </w:r>
            <w:r w:rsidRPr="00B25146">
              <w:t>Δ</w:t>
            </w:r>
            <w:r w:rsidRPr="00B25146">
              <w:rPr>
                <w:i/>
                <w:iCs/>
                <w:vertAlign w:val="subscript"/>
              </w:rPr>
              <w:t>SO</w:t>
            </w:r>
            <w:r w:rsidRPr="00B25146">
              <w:rPr>
                <w:rFonts w:eastAsia="Calibri"/>
              </w:rPr>
              <w:t> = 1%</w:t>
            </w:r>
          </w:p>
        </w:tc>
      </w:tr>
      <w:tr w:rsidR="006618AA" w:rsidRPr="00B328B3" w14:paraId="637B2DAC" w14:textId="77777777" w:rsidTr="00FA527A">
        <w:trPr>
          <w:jc w:val="center"/>
        </w:trPr>
        <w:tc>
          <w:tcPr>
            <w:tcW w:w="1927" w:type="dxa"/>
            <w:vMerge/>
            <w:vAlign w:val="center"/>
          </w:tcPr>
          <w:p w14:paraId="637B2DA7" w14:textId="77777777" w:rsidR="006618AA" w:rsidRPr="00B25146" w:rsidRDefault="006618AA" w:rsidP="00FA527A">
            <w:pPr>
              <w:pStyle w:val="Tablehead"/>
              <w:keepLines/>
              <w:rPr>
                <w:rFonts w:eastAsia="Calibri"/>
              </w:rPr>
            </w:pPr>
          </w:p>
        </w:tc>
        <w:tc>
          <w:tcPr>
            <w:tcW w:w="1928" w:type="dxa"/>
            <w:vAlign w:val="center"/>
          </w:tcPr>
          <w:p w14:paraId="637B2DA8" w14:textId="77777777" w:rsidR="006618AA" w:rsidRPr="006618AA" w:rsidRDefault="006618AA" w:rsidP="00FA527A">
            <w:pPr>
              <w:pStyle w:val="Tablehead"/>
              <w:keepLines/>
              <w:rPr>
                <w:rFonts w:eastAsia="Calibri"/>
                <w:bCs/>
                <w:lang w:val="en-US"/>
              </w:rPr>
            </w:pPr>
            <w:r w:rsidRPr="006618AA">
              <w:rPr>
                <w:rFonts w:eastAsia="Calibri"/>
                <w:bCs/>
                <w:lang w:val="en-US"/>
              </w:rPr>
              <w:t>Resulting magnitude of absolute error, %</w:t>
            </w:r>
          </w:p>
        </w:tc>
        <w:tc>
          <w:tcPr>
            <w:tcW w:w="1928" w:type="dxa"/>
            <w:vAlign w:val="center"/>
          </w:tcPr>
          <w:p w14:paraId="637B2DA9" w14:textId="77777777" w:rsidR="006618AA" w:rsidRPr="006618AA" w:rsidRDefault="006618AA" w:rsidP="00FA527A">
            <w:pPr>
              <w:pStyle w:val="Tablehead"/>
              <w:keepLines/>
              <w:rPr>
                <w:rFonts w:eastAsia="Calibri"/>
                <w:bCs/>
                <w:lang w:val="en-US"/>
              </w:rPr>
            </w:pPr>
            <w:r w:rsidRPr="006618AA">
              <w:rPr>
                <w:rFonts w:eastAsia="Calibri"/>
                <w:bCs/>
                <w:lang w:val="en-US"/>
              </w:rPr>
              <w:t>Required number of independent samples</w:t>
            </w:r>
          </w:p>
        </w:tc>
        <w:tc>
          <w:tcPr>
            <w:tcW w:w="1928" w:type="dxa"/>
            <w:vAlign w:val="center"/>
          </w:tcPr>
          <w:p w14:paraId="637B2DAA" w14:textId="77777777" w:rsidR="006618AA" w:rsidRPr="006618AA" w:rsidRDefault="006618AA" w:rsidP="00FA527A">
            <w:pPr>
              <w:pStyle w:val="Tablehead"/>
              <w:keepLines/>
              <w:rPr>
                <w:rFonts w:eastAsia="Calibri"/>
                <w:bCs/>
                <w:lang w:val="en-US"/>
              </w:rPr>
            </w:pPr>
            <w:r w:rsidRPr="006618AA">
              <w:rPr>
                <w:rFonts w:eastAsia="Calibri"/>
                <w:bCs/>
                <w:lang w:val="en-US"/>
              </w:rPr>
              <w:t>Resulting magnitude of relative error, %</w:t>
            </w:r>
          </w:p>
        </w:tc>
        <w:tc>
          <w:tcPr>
            <w:tcW w:w="1928" w:type="dxa"/>
            <w:vAlign w:val="center"/>
          </w:tcPr>
          <w:p w14:paraId="637B2DAB" w14:textId="77777777" w:rsidR="006618AA" w:rsidRPr="006618AA" w:rsidRDefault="006618AA" w:rsidP="00FA527A">
            <w:pPr>
              <w:pStyle w:val="Tablehead"/>
              <w:keepLines/>
              <w:rPr>
                <w:rFonts w:eastAsia="Calibri"/>
                <w:bCs/>
                <w:lang w:val="en-US"/>
              </w:rPr>
            </w:pPr>
            <w:r w:rsidRPr="006618AA">
              <w:rPr>
                <w:rFonts w:eastAsia="Calibri"/>
                <w:bCs/>
                <w:lang w:val="en-US"/>
              </w:rPr>
              <w:t>Required number of independent samples</w:t>
            </w:r>
          </w:p>
        </w:tc>
      </w:tr>
      <w:tr w:rsidR="006618AA" w:rsidRPr="00B25146" w14:paraId="637B2DB2" w14:textId="77777777" w:rsidTr="00FA527A">
        <w:trPr>
          <w:jc w:val="center"/>
        </w:trPr>
        <w:tc>
          <w:tcPr>
            <w:tcW w:w="1927" w:type="dxa"/>
            <w:tcMar>
              <w:right w:w="794" w:type="dxa"/>
            </w:tcMar>
          </w:tcPr>
          <w:p w14:paraId="637B2DAD" w14:textId="77777777" w:rsidR="006618AA" w:rsidRPr="00B25146" w:rsidRDefault="006618AA" w:rsidP="00FA527A">
            <w:pPr>
              <w:pStyle w:val="Tabletext"/>
              <w:jc w:val="right"/>
              <w:rPr>
                <w:rFonts w:eastAsia="Calibri"/>
              </w:rPr>
            </w:pPr>
            <w:r w:rsidRPr="00B25146">
              <w:rPr>
                <w:rFonts w:eastAsia="Calibri"/>
              </w:rPr>
              <w:t>1</w:t>
            </w:r>
          </w:p>
        </w:tc>
        <w:tc>
          <w:tcPr>
            <w:tcW w:w="1928" w:type="dxa"/>
            <w:tcMar>
              <w:right w:w="794" w:type="dxa"/>
            </w:tcMar>
          </w:tcPr>
          <w:p w14:paraId="637B2DAE" w14:textId="77777777" w:rsidR="006618AA" w:rsidRPr="00B25146" w:rsidRDefault="006618AA" w:rsidP="00FA527A">
            <w:pPr>
              <w:pStyle w:val="Tabletext"/>
              <w:jc w:val="right"/>
              <w:rPr>
                <w:rFonts w:eastAsia="Calibri"/>
              </w:rPr>
            </w:pPr>
            <w:r w:rsidRPr="00B25146">
              <w:rPr>
                <w:rFonts w:eastAsia="Calibri"/>
              </w:rPr>
              <w:t>0.1</w:t>
            </w:r>
          </w:p>
        </w:tc>
        <w:tc>
          <w:tcPr>
            <w:tcW w:w="1928" w:type="dxa"/>
            <w:tcMar>
              <w:right w:w="794" w:type="dxa"/>
            </w:tcMar>
            <w:vAlign w:val="bottom"/>
          </w:tcPr>
          <w:p w14:paraId="637B2DAF" w14:textId="77777777" w:rsidR="006618AA" w:rsidRPr="00B25146" w:rsidRDefault="006618AA" w:rsidP="00FA527A">
            <w:pPr>
              <w:pStyle w:val="Tabletext"/>
              <w:jc w:val="right"/>
              <w:rPr>
                <w:rFonts w:eastAsia="Calibri"/>
              </w:rPr>
            </w:pPr>
            <w:r w:rsidRPr="00B25146">
              <w:rPr>
                <w:rFonts w:eastAsia="Calibri"/>
              </w:rPr>
              <w:t>38 047</w:t>
            </w:r>
          </w:p>
        </w:tc>
        <w:tc>
          <w:tcPr>
            <w:tcW w:w="1928" w:type="dxa"/>
            <w:tcMar>
              <w:right w:w="794" w:type="dxa"/>
            </w:tcMar>
            <w:vAlign w:val="bottom"/>
          </w:tcPr>
          <w:p w14:paraId="637B2DB0" w14:textId="77777777" w:rsidR="006618AA" w:rsidRPr="00B25146" w:rsidRDefault="006618AA" w:rsidP="00FA527A">
            <w:pPr>
              <w:pStyle w:val="Tabletext"/>
              <w:jc w:val="right"/>
              <w:rPr>
                <w:rFonts w:eastAsia="Calibri"/>
              </w:rPr>
            </w:pPr>
            <w:r w:rsidRPr="00B25146">
              <w:rPr>
                <w:rFonts w:eastAsia="Calibri"/>
              </w:rPr>
              <w:t>100.0</w:t>
            </w:r>
          </w:p>
        </w:tc>
        <w:tc>
          <w:tcPr>
            <w:tcW w:w="1928" w:type="dxa"/>
            <w:tcMar>
              <w:right w:w="794" w:type="dxa"/>
            </w:tcMar>
            <w:vAlign w:val="bottom"/>
          </w:tcPr>
          <w:p w14:paraId="637B2DB1" w14:textId="77777777" w:rsidR="006618AA" w:rsidRPr="00B25146" w:rsidRDefault="006618AA" w:rsidP="00FA527A">
            <w:pPr>
              <w:pStyle w:val="Tabletext"/>
              <w:tabs>
                <w:tab w:val="left" w:leader="dot" w:pos="7938"/>
                <w:tab w:val="center" w:pos="9526"/>
              </w:tabs>
              <w:ind w:left="567" w:hanging="567"/>
              <w:jc w:val="right"/>
              <w:rPr>
                <w:rFonts w:eastAsia="Calibri"/>
                <w:bCs/>
              </w:rPr>
            </w:pPr>
            <w:r w:rsidRPr="00B25146">
              <w:rPr>
                <w:rFonts w:eastAsia="Calibri"/>
                <w:bCs/>
              </w:rPr>
              <w:t>380</w:t>
            </w:r>
          </w:p>
        </w:tc>
      </w:tr>
      <w:tr w:rsidR="006618AA" w:rsidRPr="00B25146" w14:paraId="637B2DB8" w14:textId="77777777" w:rsidTr="00FA527A">
        <w:trPr>
          <w:jc w:val="center"/>
        </w:trPr>
        <w:tc>
          <w:tcPr>
            <w:tcW w:w="1927" w:type="dxa"/>
            <w:tcMar>
              <w:right w:w="794" w:type="dxa"/>
            </w:tcMar>
          </w:tcPr>
          <w:p w14:paraId="637B2DB3" w14:textId="77777777" w:rsidR="006618AA" w:rsidRPr="00B25146" w:rsidRDefault="006618AA" w:rsidP="00FA527A">
            <w:pPr>
              <w:pStyle w:val="Tabletext"/>
              <w:jc w:val="right"/>
              <w:rPr>
                <w:rFonts w:eastAsia="Calibri"/>
              </w:rPr>
            </w:pPr>
            <w:r w:rsidRPr="00B25146">
              <w:rPr>
                <w:rFonts w:eastAsia="Calibri"/>
              </w:rPr>
              <w:t>2</w:t>
            </w:r>
          </w:p>
        </w:tc>
        <w:tc>
          <w:tcPr>
            <w:tcW w:w="1928" w:type="dxa"/>
            <w:tcMar>
              <w:right w:w="794" w:type="dxa"/>
            </w:tcMar>
          </w:tcPr>
          <w:p w14:paraId="637B2DB4" w14:textId="77777777" w:rsidR="006618AA" w:rsidRPr="00B25146" w:rsidRDefault="006618AA" w:rsidP="00FA527A">
            <w:pPr>
              <w:pStyle w:val="Tabletext"/>
              <w:jc w:val="right"/>
              <w:rPr>
                <w:rFonts w:eastAsia="Calibri"/>
              </w:rPr>
            </w:pPr>
            <w:r w:rsidRPr="00B25146">
              <w:rPr>
                <w:rFonts w:eastAsia="Calibri"/>
              </w:rPr>
              <w:t>0.2</w:t>
            </w:r>
          </w:p>
        </w:tc>
        <w:tc>
          <w:tcPr>
            <w:tcW w:w="1928" w:type="dxa"/>
            <w:tcMar>
              <w:right w:w="794" w:type="dxa"/>
            </w:tcMar>
            <w:vAlign w:val="bottom"/>
          </w:tcPr>
          <w:p w14:paraId="637B2DB5" w14:textId="77777777" w:rsidR="006618AA" w:rsidRPr="00B25146" w:rsidRDefault="006618AA" w:rsidP="00FA527A">
            <w:pPr>
              <w:pStyle w:val="Tabletext"/>
              <w:jc w:val="right"/>
              <w:rPr>
                <w:rFonts w:eastAsia="Calibri"/>
              </w:rPr>
            </w:pPr>
            <w:r w:rsidRPr="00B25146">
              <w:rPr>
                <w:rFonts w:eastAsia="Calibri"/>
              </w:rPr>
              <w:t>18 832</w:t>
            </w:r>
          </w:p>
        </w:tc>
        <w:tc>
          <w:tcPr>
            <w:tcW w:w="1928" w:type="dxa"/>
            <w:tcMar>
              <w:right w:w="794" w:type="dxa"/>
            </w:tcMar>
            <w:vAlign w:val="bottom"/>
          </w:tcPr>
          <w:p w14:paraId="637B2DB6" w14:textId="77777777" w:rsidR="006618AA" w:rsidRPr="00B25146" w:rsidRDefault="006618AA" w:rsidP="00FA527A">
            <w:pPr>
              <w:pStyle w:val="Tabletext"/>
              <w:jc w:val="right"/>
              <w:rPr>
                <w:rFonts w:eastAsia="Calibri"/>
              </w:rPr>
            </w:pPr>
            <w:r w:rsidRPr="00B25146">
              <w:rPr>
                <w:rFonts w:eastAsia="Calibri"/>
              </w:rPr>
              <w:t>50.0</w:t>
            </w:r>
          </w:p>
        </w:tc>
        <w:tc>
          <w:tcPr>
            <w:tcW w:w="1928" w:type="dxa"/>
            <w:tcMar>
              <w:right w:w="794" w:type="dxa"/>
            </w:tcMar>
            <w:vAlign w:val="bottom"/>
          </w:tcPr>
          <w:p w14:paraId="637B2DB7" w14:textId="77777777" w:rsidR="006618AA" w:rsidRPr="00B25146" w:rsidRDefault="006618AA" w:rsidP="00FA527A">
            <w:pPr>
              <w:pStyle w:val="Tabletext"/>
              <w:tabs>
                <w:tab w:val="left" w:leader="dot" w:pos="7938"/>
                <w:tab w:val="center" w:pos="9526"/>
              </w:tabs>
              <w:ind w:left="567" w:hanging="567"/>
              <w:jc w:val="right"/>
              <w:rPr>
                <w:rFonts w:eastAsia="Calibri"/>
                <w:bCs/>
              </w:rPr>
            </w:pPr>
            <w:r w:rsidRPr="00B25146">
              <w:rPr>
                <w:rFonts w:eastAsia="Calibri"/>
                <w:bCs/>
              </w:rPr>
              <w:t>753</w:t>
            </w:r>
          </w:p>
        </w:tc>
      </w:tr>
      <w:tr w:rsidR="006618AA" w:rsidRPr="00B25146" w14:paraId="637B2DBE" w14:textId="77777777" w:rsidTr="00FA527A">
        <w:trPr>
          <w:jc w:val="center"/>
        </w:trPr>
        <w:tc>
          <w:tcPr>
            <w:tcW w:w="1927" w:type="dxa"/>
            <w:tcMar>
              <w:right w:w="794" w:type="dxa"/>
            </w:tcMar>
          </w:tcPr>
          <w:p w14:paraId="637B2DB9" w14:textId="77777777" w:rsidR="006618AA" w:rsidRPr="00B25146" w:rsidRDefault="006618AA" w:rsidP="00FA527A">
            <w:pPr>
              <w:pStyle w:val="Tabletext"/>
              <w:jc w:val="right"/>
              <w:rPr>
                <w:rFonts w:eastAsia="Calibri"/>
              </w:rPr>
            </w:pPr>
            <w:r w:rsidRPr="00B25146">
              <w:rPr>
                <w:rFonts w:eastAsia="Calibri"/>
              </w:rPr>
              <w:t>3</w:t>
            </w:r>
          </w:p>
        </w:tc>
        <w:tc>
          <w:tcPr>
            <w:tcW w:w="1928" w:type="dxa"/>
            <w:tcMar>
              <w:right w:w="794" w:type="dxa"/>
            </w:tcMar>
          </w:tcPr>
          <w:p w14:paraId="637B2DBA" w14:textId="77777777" w:rsidR="006618AA" w:rsidRPr="00B25146" w:rsidRDefault="006618AA" w:rsidP="00FA527A">
            <w:pPr>
              <w:pStyle w:val="Tabletext"/>
              <w:jc w:val="right"/>
              <w:rPr>
                <w:rFonts w:eastAsia="Calibri"/>
              </w:rPr>
            </w:pPr>
            <w:r w:rsidRPr="00B25146">
              <w:rPr>
                <w:rFonts w:eastAsia="Calibri"/>
              </w:rPr>
              <w:t>0.3</w:t>
            </w:r>
          </w:p>
        </w:tc>
        <w:tc>
          <w:tcPr>
            <w:tcW w:w="1928" w:type="dxa"/>
            <w:tcMar>
              <w:right w:w="794" w:type="dxa"/>
            </w:tcMar>
            <w:vAlign w:val="bottom"/>
          </w:tcPr>
          <w:p w14:paraId="637B2DBB" w14:textId="77777777" w:rsidR="006618AA" w:rsidRPr="00B25146" w:rsidRDefault="006618AA" w:rsidP="00FA527A">
            <w:pPr>
              <w:pStyle w:val="Tabletext"/>
              <w:jc w:val="right"/>
              <w:rPr>
                <w:rFonts w:eastAsia="Calibri"/>
              </w:rPr>
            </w:pPr>
            <w:r w:rsidRPr="00B25146">
              <w:rPr>
                <w:rFonts w:eastAsia="Calibri"/>
              </w:rPr>
              <w:t>12 426</w:t>
            </w:r>
          </w:p>
        </w:tc>
        <w:tc>
          <w:tcPr>
            <w:tcW w:w="1928" w:type="dxa"/>
            <w:tcMar>
              <w:right w:w="794" w:type="dxa"/>
            </w:tcMar>
            <w:vAlign w:val="bottom"/>
          </w:tcPr>
          <w:p w14:paraId="637B2DBC" w14:textId="77777777" w:rsidR="006618AA" w:rsidRPr="00B25146" w:rsidRDefault="006618AA" w:rsidP="00FA527A">
            <w:pPr>
              <w:pStyle w:val="Tabletext"/>
              <w:jc w:val="right"/>
              <w:rPr>
                <w:rFonts w:eastAsia="Calibri"/>
              </w:rPr>
            </w:pPr>
            <w:r w:rsidRPr="00B25146">
              <w:rPr>
                <w:rFonts w:eastAsia="Calibri"/>
              </w:rPr>
              <w:t>33.3</w:t>
            </w:r>
          </w:p>
        </w:tc>
        <w:tc>
          <w:tcPr>
            <w:tcW w:w="1928" w:type="dxa"/>
            <w:tcMar>
              <w:right w:w="794" w:type="dxa"/>
            </w:tcMar>
            <w:vAlign w:val="bottom"/>
          </w:tcPr>
          <w:p w14:paraId="637B2DBD" w14:textId="77777777" w:rsidR="006618AA" w:rsidRPr="00B25146" w:rsidRDefault="006618AA" w:rsidP="00FA527A">
            <w:pPr>
              <w:pStyle w:val="Tabletext"/>
              <w:tabs>
                <w:tab w:val="left" w:leader="dot" w:pos="7938"/>
                <w:tab w:val="center" w:pos="9526"/>
              </w:tabs>
              <w:ind w:left="567" w:hanging="567"/>
              <w:jc w:val="right"/>
              <w:rPr>
                <w:rFonts w:eastAsia="Calibri"/>
                <w:bCs/>
              </w:rPr>
            </w:pPr>
            <w:r w:rsidRPr="00B25146">
              <w:rPr>
                <w:rFonts w:eastAsia="Calibri"/>
                <w:bCs/>
              </w:rPr>
              <w:t>1</w:t>
            </w:r>
            <w:r w:rsidRPr="00B25146">
              <w:rPr>
                <w:rFonts w:eastAsia="Calibri"/>
              </w:rPr>
              <w:t> </w:t>
            </w:r>
            <w:r w:rsidRPr="00B25146">
              <w:rPr>
                <w:rFonts w:eastAsia="Calibri"/>
                <w:bCs/>
              </w:rPr>
              <w:t>118</w:t>
            </w:r>
          </w:p>
        </w:tc>
      </w:tr>
      <w:tr w:rsidR="006618AA" w:rsidRPr="00B25146" w14:paraId="637B2DC4" w14:textId="77777777" w:rsidTr="00FA527A">
        <w:trPr>
          <w:jc w:val="center"/>
        </w:trPr>
        <w:tc>
          <w:tcPr>
            <w:tcW w:w="1927" w:type="dxa"/>
            <w:tcMar>
              <w:right w:w="794" w:type="dxa"/>
            </w:tcMar>
          </w:tcPr>
          <w:p w14:paraId="637B2DBF" w14:textId="77777777" w:rsidR="006618AA" w:rsidRPr="00B25146" w:rsidRDefault="006618AA" w:rsidP="00FA527A">
            <w:pPr>
              <w:pStyle w:val="Tabletext"/>
              <w:jc w:val="right"/>
              <w:rPr>
                <w:rFonts w:eastAsia="Calibri"/>
              </w:rPr>
            </w:pPr>
            <w:r w:rsidRPr="00B25146">
              <w:rPr>
                <w:rFonts w:eastAsia="Calibri"/>
              </w:rPr>
              <w:t>4</w:t>
            </w:r>
          </w:p>
        </w:tc>
        <w:tc>
          <w:tcPr>
            <w:tcW w:w="1928" w:type="dxa"/>
            <w:tcMar>
              <w:right w:w="794" w:type="dxa"/>
            </w:tcMar>
          </w:tcPr>
          <w:p w14:paraId="637B2DC0" w14:textId="77777777" w:rsidR="006618AA" w:rsidRPr="00B25146" w:rsidRDefault="006618AA" w:rsidP="00FA527A">
            <w:pPr>
              <w:pStyle w:val="Tabletext"/>
              <w:jc w:val="right"/>
              <w:rPr>
                <w:rFonts w:eastAsia="Calibri"/>
              </w:rPr>
            </w:pPr>
            <w:r w:rsidRPr="00B25146">
              <w:rPr>
                <w:rFonts w:eastAsia="Calibri"/>
              </w:rPr>
              <w:t>0.4</w:t>
            </w:r>
          </w:p>
        </w:tc>
        <w:tc>
          <w:tcPr>
            <w:tcW w:w="1928" w:type="dxa"/>
            <w:tcMar>
              <w:right w:w="794" w:type="dxa"/>
            </w:tcMar>
            <w:vAlign w:val="bottom"/>
          </w:tcPr>
          <w:p w14:paraId="637B2DC1" w14:textId="77777777" w:rsidR="006618AA" w:rsidRPr="00B25146" w:rsidRDefault="006618AA" w:rsidP="00FA527A">
            <w:pPr>
              <w:pStyle w:val="Tabletext"/>
              <w:jc w:val="right"/>
              <w:rPr>
                <w:rFonts w:eastAsia="Calibri"/>
              </w:rPr>
            </w:pPr>
            <w:r w:rsidRPr="00B25146">
              <w:rPr>
                <w:rFonts w:eastAsia="Calibri"/>
              </w:rPr>
              <w:t>9 224</w:t>
            </w:r>
          </w:p>
        </w:tc>
        <w:tc>
          <w:tcPr>
            <w:tcW w:w="1928" w:type="dxa"/>
            <w:tcMar>
              <w:right w:w="794" w:type="dxa"/>
            </w:tcMar>
            <w:vAlign w:val="bottom"/>
          </w:tcPr>
          <w:p w14:paraId="637B2DC2" w14:textId="77777777" w:rsidR="006618AA" w:rsidRPr="00B25146" w:rsidRDefault="006618AA" w:rsidP="00FA527A">
            <w:pPr>
              <w:pStyle w:val="Tabletext"/>
              <w:jc w:val="right"/>
              <w:rPr>
                <w:rFonts w:eastAsia="Calibri"/>
              </w:rPr>
            </w:pPr>
            <w:r w:rsidRPr="00B25146">
              <w:rPr>
                <w:rFonts w:eastAsia="Calibri"/>
              </w:rPr>
              <w:t>25.0</w:t>
            </w:r>
          </w:p>
        </w:tc>
        <w:tc>
          <w:tcPr>
            <w:tcW w:w="1928" w:type="dxa"/>
            <w:tcMar>
              <w:right w:w="794" w:type="dxa"/>
            </w:tcMar>
            <w:vAlign w:val="bottom"/>
          </w:tcPr>
          <w:p w14:paraId="637B2DC3" w14:textId="77777777" w:rsidR="006618AA" w:rsidRPr="00B25146" w:rsidRDefault="006618AA" w:rsidP="00FA527A">
            <w:pPr>
              <w:pStyle w:val="Tabletext"/>
              <w:tabs>
                <w:tab w:val="left" w:leader="dot" w:pos="7938"/>
                <w:tab w:val="center" w:pos="9526"/>
              </w:tabs>
              <w:ind w:left="567" w:hanging="567"/>
              <w:jc w:val="right"/>
              <w:rPr>
                <w:rFonts w:eastAsia="Calibri"/>
                <w:bCs/>
              </w:rPr>
            </w:pPr>
            <w:r w:rsidRPr="00B25146">
              <w:rPr>
                <w:rFonts w:eastAsia="Calibri"/>
                <w:bCs/>
              </w:rPr>
              <w:t>1</w:t>
            </w:r>
            <w:r w:rsidRPr="00B25146">
              <w:rPr>
                <w:rFonts w:eastAsia="Calibri"/>
              </w:rPr>
              <w:t> </w:t>
            </w:r>
            <w:r w:rsidRPr="00B25146">
              <w:rPr>
                <w:rFonts w:eastAsia="Calibri"/>
                <w:bCs/>
              </w:rPr>
              <w:t>476</w:t>
            </w:r>
          </w:p>
        </w:tc>
      </w:tr>
      <w:tr w:rsidR="006618AA" w:rsidRPr="00B25146" w14:paraId="637B2DCA" w14:textId="77777777" w:rsidTr="00FA527A">
        <w:trPr>
          <w:jc w:val="center"/>
        </w:trPr>
        <w:tc>
          <w:tcPr>
            <w:tcW w:w="1927" w:type="dxa"/>
            <w:tcMar>
              <w:right w:w="794" w:type="dxa"/>
            </w:tcMar>
          </w:tcPr>
          <w:p w14:paraId="637B2DC5" w14:textId="77777777" w:rsidR="006618AA" w:rsidRPr="00B25146" w:rsidRDefault="006618AA" w:rsidP="00FA527A">
            <w:pPr>
              <w:pStyle w:val="Tabletext"/>
              <w:jc w:val="right"/>
              <w:rPr>
                <w:rFonts w:eastAsia="Calibri"/>
              </w:rPr>
            </w:pPr>
            <w:r w:rsidRPr="00B25146">
              <w:rPr>
                <w:rFonts w:eastAsia="Calibri"/>
              </w:rPr>
              <w:t>5</w:t>
            </w:r>
          </w:p>
        </w:tc>
        <w:tc>
          <w:tcPr>
            <w:tcW w:w="1928" w:type="dxa"/>
            <w:tcMar>
              <w:right w:w="794" w:type="dxa"/>
            </w:tcMar>
          </w:tcPr>
          <w:p w14:paraId="637B2DC6" w14:textId="77777777" w:rsidR="006618AA" w:rsidRPr="00B25146" w:rsidRDefault="006618AA" w:rsidP="00FA527A">
            <w:pPr>
              <w:pStyle w:val="Tabletext"/>
              <w:jc w:val="right"/>
              <w:rPr>
                <w:rFonts w:eastAsia="Calibri"/>
              </w:rPr>
            </w:pPr>
            <w:r w:rsidRPr="00B25146">
              <w:rPr>
                <w:rFonts w:eastAsia="Calibri"/>
              </w:rPr>
              <w:t>0.5</w:t>
            </w:r>
          </w:p>
        </w:tc>
        <w:tc>
          <w:tcPr>
            <w:tcW w:w="1928" w:type="dxa"/>
            <w:tcMar>
              <w:right w:w="794" w:type="dxa"/>
            </w:tcMar>
            <w:vAlign w:val="bottom"/>
          </w:tcPr>
          <w:p w14:paraId="637B2DC7" w14:textId="77777777" w:rsidR="006618AA" w:rsidRPr="00B25146" w:rsidRDefault="006618AA" w:rsidP="00FA527A">
            <w:pPr>
              <w:pStyle w:val="Tabletext"/>
              <w:jc w:val="right"/>
              <w:rPr>
                <w:rFonts w:eastAsia="Calibri"/>
              </w:rPr>
            </w:pPr>
            <w:r w:rsidRPr="00B25146">
              <w:rPr>
                <w:rFonts w:eastAsia="Calibri"/>
              </w:rPr>
              <w:t>7 302</w:t>
            </w:r>
          </w:p>
        </w:tc>
        <w:tc>
          <w:tcPr>
            <w:tcW w:w="1928" w:type="dxa"/>
            <w:tcMar>
              <w:right w:w="794" w:type="dxa"/>
            </w:tcMar>
            <w:vAlign w:val="bottom"/>
          </w:tcPr>
          <w:p w14:paraId="637B2DC8" w14:textId="77777777" w:rsidR="006618AA" w:rsidRPr="00B25146" w:rsidRDefault="006618AA" w:rsidP="00FA527A">
            <w:pPr>
              <w:pStyle w:val="Tabletext"/>
              <w:jc w:val="right"/>
              <w:rPr>
                <w:rFonts w:eastAsia="Calibri"/>
              </w:rPr>
            </w:pPr>
            <w:r w:rsidRPr="00B25146">
              <w:rPr>
                <w:rFonts w:eastAsia="Calibri"/>
              </w:rPr>
              <w:t>20.0</w:t>
            </w:r>
          </w:p>
        </w:tc>
        <w:tc>
          <w:tcPr>
            <w:tcW w:w="1928" w:type="dxa"/>
            <w:tcMar>
              <w:right w:w="794" w:type="dxa"/>
            </w:tcMar>
            <w:vAlign w:val="bottom"/>
          </w:tcPr>
          <w:p w14:paraId="637B2DC9" w14:textId="77777777" w:rsidR="006618AA" w:rsidRPr="00B25146" w:rsidRDefault="006618AA" w:rsidP="00FA527A">
            <w:pPr>
              <w:pStyle w:val="Tabletext"/>
              <w:keepLines/>
              <w:tabs>
                <w:tab w:val="left" w:leader="dot" w:pos="7938"/>
                <w:tab w:val="center" w:pos="9526"/>
              </w:tabs>
              <w:ind w:left="567" w:hanging="567"/>
              <w:jc w:val="right"/>
              <w:rPr>
                <w:rFonts w:eastAsia="Calibri"/>
                <w:bCs/>
              </w:rPr>
            </w:pPr>
            <w:r w:rsidRPr="00B25146">
              <w:rPr>
                <w:rFonts w:eastAsia="Calibri"/>
                <w:bCs/>
              </w:rPr>
              <w:t>1</w:t>
            </w:r>
            <w:r w:rsidRPr="00B25146">
              <w:rPr>
                <w:rFonts w:eastAsia="Calibri"/>
              </w:rPr>
              <w:t> </w:t>
            </w:r>
            <w:r w:rsidRPr="00B25146">
              <w:rPr>
                <w:rFonts w:eastAsia="Calibri"/>
                <w:bCs/>
              </w:rPr>
              <w:t>826</w:t>
            </w:r>
          </w:p>
        </w:tc>
      </w:tr>
      <w:tr w:rsidR="006618AA" w:rsidRPr="00B25146" w14:paraId="637B2DD0" w14:textId="77777777" w:rsidTr="00FA527A">
        <w:trPr>
          <w:jc w:val="center"/>
        </w:trPr>
        <w:tc>
          <w:tcPr>
            <w:tcW w:w="1927" w:type="dxa"/>
            <w:tcMar>
              <w:right w:w="794" w:type="dxa"/>
            </w:tcMar>
          </w:tcPr>
          <w:p w14:paraId="637B2DCB" w14:textId="77777777" w:rsidR="006618AA" w:rsidRPr="00B25146" w:rsidRDefault="006618AA" w:rsidP="00FA527A">
            <w:pPr>
              <w:pStyle w:val="Tabletext"/>
              <w:tabs>
                <w:tab w:val="left" w:leader="dot" w:pos="7938"/>
                <w:tab w:val="center" w:pos="9526"/>
              </w:tabs>
              <w:ind w:left="567" w:hanging="567"/>
              <w:jc w:val="right"/>
              <w:rPr>
                <w:rFonts w:eastAsia="Calibri"/>
              </w:rPr>
            </w:pPr>
            <w:r w:rsidRPr="00B25146">
              <w:rPr>
                <w:rFonts w:eastAsia="Calibri"/>
              </w:rPr>
              <w:t>10</w:t>
            </w:r>
          </w:p>
        </w:tc>
        <w:tc>
          <w:tcPr>
            <w:tcW w:w="1928" w:type="dxa"/>
            <w:tcMar>
              <w:right w:w="794" w:type="dxa"/>
            </w:tcMar>
          </w:tcPr>
          <w:p w14:paraId="637B2DCC" w14:textId="77777777" w:rsidR="006618AA" w:rsidRPr="00B25146" w:rsidRDefault="006618AA" w:rsidP="00FA527A">
            <w:pPr>
              <w:pStyle w:val="Tabletext"/>
              <w:jc w:val="right"/>
              <w:rPr>
                <w:rFonts w:eastAsia="Calibri"/>
              </w:rPr>
            </w:pPr>
            <w:r w:rsidRPr="00B25146">
              <w:rPr>
                <w:rFonts w:eastAsia="Calibri"/>
              </w:rPr>
              <w:t>1.0</w:t>
            </w:r>
          </w:p>
        </w:tc>
        <w:tc>
          <w:tcPr>
            <w:tcW w:w="1928" w:type="dxa"/>
            <w:tcMar>
              <w:right w:w="794" w:type="dxa"/>
            </w:tcMar>
          </w:tcPr>
          <w:p w14:paraId="637B2DCD" w14:textId="77777777" w:rsidR="006618AA" w:rsidRPr="00B25146" w:rsidRDefault="006618AA" w:rsidP="00FA527A">
            <w:pPr>
              <w:pStyle w:val="Tabletext"/>
              <w:tabs>
                <w:tab w:val="left" w:leader="dot" w:pos="7938"/>
                <w:tab w:val="center" w:pos="9526"/>
              </w:tabs>
              <w:ind w:left="567" w:hanging="567"/>
              <w:jc w:val="right"/>
              <w:rPr>
                <w:rFonts w:eastAsia="Calibri"/>
              </w:rPr>
            </w:pPr>
            <w:r w:rsidRPr="00B25146">
              <w:rPr>
                <w:rFonts w:eastAsia="Calibri"/>
              </w:rPr>
              <w:t>3 461</w:t>
            </w:r>
          </w:p>
        </w:tc>
        <w:tc>
          <w:tcPr>
            <w:tcW w:w="1928" w:type="dxa"/>
            <w:tcMar>
              <w:right w:w="794" w:type="dxa"/>
            </w:tcMar>
            <w:vAlign w:val="bottom"/>
          </w:tcPr>
          <w:p w14:paraId="637B2DCE" w14:textId="77777777" w:rsidR="006618AA" w:rsidRPr="00B25146" w:rsidRDefault="006618AA" w:rsidP="00FA527A">
            <w:pPr>
              <w:pStyle w:val="Tabletext"/>
              <w:jc w:val="right"/>
              <w:rPr>
                <w:rFonts w:eastAsia="Calibri"/>
              </w:rPr>
            </w:pPr>
            <w:r w:rsidRPr="00B25146">
              <w:rPr>
                <w:rFonts w:eastAsia="Calibri"/>
              </w:rPr>
              <w:t>10.0</w:t>
            </w:r>
          </w:p>
        </w:tc>
        <w:tc>
          <w:tcPr>
            <w:tcW w:w="1928" w:type="dxa"/>
            <w:tcMar>
              <w:right w:w="794" w:type="dxa"/>
            </w:tcMar>
            <w:vAlign w:val="bottom"/>
          </w:tcPr>
          <w:p w14:paraId="637B2DCF" w14:textId="77777777" w:rsidR="006618AA" w:rsidRPr="00B25146" w:rsidRDefault="006618AA" w:rsidP="00FA527A">
            <w:pPr>
              <w:pStyle w:val="Tabletext"/>
              <w:tabs>
                <w:tab w:val="left" w:leader="dot" w:pos="7938"/>
                <w:tab w:val="center" w:pos="9526"/>
              </w:tabs>
              <w:ind w:left="567" w:hanging="567"/>
              <w:jc w:val="right"/>
              <w:rPr>
                <w:rFonts w:eastAsia="Calibri"/>
                <w:bCs/>
              </w:rPr>
            </w:pPr>
            <w:r w:rsidRPr="00B25146">
              <w:rPr>
                <w:rFonts w:eastAsia="Calibri"/>
                <w:bCs/>
              </w:rPr>
              <w:t>3</w:t>
            </w:r>
            <w:r w:rsidRPr="00B25146">
              <w:rPr>
                <w:rFonts w:eastAsia="Calibri"/>
              </w:rPr>
              <w:t> </w:t>
            </w:r>
            <w:r w:rsidRPr="00B25146">
              <w:rPr>
                <w:rFonts w:eastAsia="Calibri"/>
                <w:bCs/>
              </w:rPr>
              <w:t>461</w:t>
            </w:r>
          </w:p>
        </w:tc>
      </w:tr>
      <w:tr w:rsidR="006618AA" w:rsidRPr="00B25146" w14:paraId="637B2DD6" w14:textId="77777777" w:rsidTr="00FA527A">
        <w:trPr>
          <w:jc w:val="center"/>
        </w:trPr>
        <w:tc>
          <w:tcPr>
            <w:tcW w:w="1927" w:type="dxa"/>
            <w:tcMar>
              <w:right w:w="794" w:type="dxa"/>
            </w:tcMar>
          </w:tcPr>
          <w:p w14:paraId="637B2DD1" w14:textId="77777777" w:rsidR="006618AA" w:rsidRPr="00B25146" w:rsidRDefault="006618AA" w:rsidP="00FA527A">
            <w:pPr>
              <w:pStyle w:val="Tabletext"/>
              <w:jc w:val="right"/>
              <w:rPr>
                <w:rFonts w:eastAsia="Calibri"/>
              </w:rPr>
            </w:pPr>
            <w:r w:rsidRPr="00B25146">
              <w:rPr>
                <w:rFonts w:eastAsia="Calibri"/>
              </w:rPr>
              <w:t>15</w:t>
            </w:r>
          </w:p>
        </w:tc>
        <w:tc>
          <w:tcPr>
            <w:tcW w:w="1928" w:type="dxa"/>
            <w:tcMar>
              <w:right w:w="794" w:type="dxa"/>
            </w:tcMar>
          </w:tcPr>
          <w:p w14:paraId="637B2DD2" w14:textId="77777777" w:rsidR="006618AA" w:rsidRPr="00B25146" w:rsidRDefault="006618AA" w:rsidP="00FA527A">
            <w:pPr>
              <w:pStyle w:val="Tabletext"/>
              <w:jc w:val="right"/>
              <w:rPr>
                <w:rFonts w:eastAsia="Calibri"/>
              </w:rPr>
            </w:pPr>
            <w:r w:rsidRPr="00B25146">
              <w:rPr>
                <w:rFonts w:eastAsia="Calibri"/>
              </w:rPr>
              <w:t>1.5</w:t>
            </w:r>
          </w:p>
        </w:tc>
        <w:tc>
          <w:tcPr>
            <w:tcW w:w="1928" w:type="dxa"/>
            <w:tcMar>
              <w:right w:w="794" w:type="dxa"/>
            </w:tcMar>
          </w:tcPr>
          <w:p w14:paraId="637B2DD3"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2 117</w:t>
            </w:r>
          </w:p>
        </w:tc>
        <w:tc>
          <w:tcPr>
            <w:tcW w:w="1928" w:type="dxa"/>
            <w:tcMar>
              <w:right w:w="794" w:type="dxa"/>
            </w:tcMar>
            <w:vAlign w:val="bottom"/>
          </w:tcPr>
          <w:p w14:paraId="637B2DD4" w14:textId="77777777" w:rsidR="006618AA" w:rsidRPr="00B25146" w:rsidRDefault="006618AA" w:rsidP="00FA527A">
            <w:pPr>
              <w:pStyle w:val="Tabletext"/>
              <w:jc w:val="right"/>
              <w:rPr>
                <w:rFonts w:eastAsia="Calibri"/>
              </w:rPr>
            </w:pPr>
            <w:r w:rsidRPr="00B25146">
              <w:rPr>
                <w:rFonts w:eastAsia="Calibri"/>
              </w:rPr>
              <w:t>6.7</w:t>
            </w:r>
          </w:p>
        </w:tc>
        <w:tc>
          <w:tcPr>
            <w:tcW w:w="1928" w:type="dxa"/>
            <w:tcMar>
              <w:right w:w="794" w:type="dxa"/>
            </w:tcMar>
            <w:vAlign w:val="bottom"/>
          </w:tcPr>
          <w:p w14:paraId="637B2DD5" w14:textId="77777777" w:rsidR="006618AA" w:rsidRPr="00B25146" w:rsidRDefault="006618AA" w:rsidP="00FA527A">
            <w:pPr>
              <w:pStyle w:val="Tabletext"/>
              <w:jc w:val="right"/>
              <w:rPr>
                <w:rFonts w:eastAsia="Calibri"/>
              </w:rPr>
            </w:pPr>
            <w:r w:rsidRPr="00B25146">
              <w:rPr>
                <w:rFonts w:eastAsia="Calibri"/>
              </w:rPr>
              <w:t>4 900</w:t>
            </w:r>
          </w:p>
        </w:tc>
      </w:tr>
      <w:tr w:rsidR="006618AA" w:rsidRPr="00B25146" w14:paraId="637B2DDC" w14:textId="77777777" w:rsidTr="00FA527A">
        <w:trPr>
          <w:jc w:val="center"/>
        </w:trPr>
        <w:tc>
          <w:tcPr>
            <w:tcW w:w="1927" w:type="dxa"/>
            <w:tcMar>
              <w:right w:w="794" w:type="dxa"/>
            </w:tcMar>
          </w:tcPr>
          <w:p w14:paraId="637B2DD7" w14:textId="77777777" w:rsidR="006618AA" w:rsidRPr="00B25146" w:rsidRDefault="006618AA" w:rsidP="00FA527A">
            <w:pPr>
              <w:pStyle w:val="Tabletext"/>
              <w:jc w:val="right"/>
              <w:rPr>
                <w:rFonts w:eastAsia="Calibri"/>
              </w:rPr>
            </w:pPr>
            <w:r w:rsidRPr="00B25146">
              <w:rPr>
                <w:rFonts w:eastAsia="Calibri"/>
              </w:rPr>
              <w:t>20</w:t>
            </w:r>
          </w:p>
        </w:tc>
        <w:tc>
          <w:tcPr>
            <w:tcW w:w="1928" w:type="dxa"/>
            <w:tcMar>
              <w:right w:w="794" w:type="dxa"/>
            </w:tcMar>
          </w:tcPr>
          <w:p w14:paraId="637B2DD8" w14:textId="77777777" w:rsidR="006618AA" w:rsidRPr="00B25146" w:rsidRDefault="006618AA" w:rsidP="00FA527A">
            <w:pPr>
              <w:pStyle w:val="Tabletext"/>
              <w:jc w:val="right"/>
              <w:rPr>
                <w:rFonts w:eastAsia="Calibri"/>
              </w:rPr>
            </w:pPr>
            <w:r w:rsidRPr="00B25146">
              <w:rPr>
                <w:rFonts w:eastAsia="Calibri"/>
              </w:rPr>
              <w:t>2.0</w:t>
            </w:r>
          </w:p>
        </w:tc>
        <w:tc>
          <w:tcPr>
            <w:tcW w:w="1928" w:type="dxa"/>
            <w:tcMar>
              <w:right w:w="794" w:type="dxa"/>
            </w:tcMar>
          </w:tcPr>
          <w:p w14:paraId="637B2DD9"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1 535</w:t>
            </w:r>
          </w:p>
        </w:tc>
        <w:tc>
          <w:tcPr>
            <w:tcW w:w="1928" w:type="dxa"/>
            <w:tcMar>
              <w:right w:w="794" w:type="dxa"/>
            </w:tcMar>
            <w:vAlign w:val="bottom"/>
          </w:tcPr>
          <w:p w14:paraId="637B2DDA" w14:textId="77777777" w:rsidR="006618AA" w:rsidRPr="00B25146" w:rsidRDefault="006618AA" w:rsidP="00FA527A">
            <w:pPr>
              <w:pStyle w:val="Tabletext"/>
              <w:jc w:val="right"/>
              <w:rPr>
                <w:rFonts w:eastAsia="Calibri"/>
              </w:rPr>
            </w:pPr>
            <w:r w:rsidRPr="00B25146">
              <w:rPr>
                <w:rFonts w:eastAsia="Calibri"/>
              </w:rPr>
              <w:t>5.0</w:t>
            </w:r>
          </w:p>
        </w:tc>
        <w:tc>
          <w:tcPr>
            <w:tcW w:w="1928" w:type="dxa"/>
            <w:tcMar>
              <w:right w:w="794" w:type="dxa"/>
            </w:tcMar>
            <w:vAlign w:val="bottom"/>
          </w:tcPr>
          <w:p w14:paraId="637B2DDB" w14:textId="77777777" w:rsidR="006618AA" w:rsidRPr="00B25146" w:rsidRDefault="006618AA" w:rsidP="00FA527A">
            <w:pPr>
              <w:pStyle w:val="Tabletext"/>
              <w:jc w:val="right"/>
              <w:rPr>
                <w:rFonts w:eastAsia="Calibri"/>
              </w:rPr>
            </w:pPr>
            <w:r w:rsidRPr="00B25146">
              <w:rPr>
                <w:rFonts w:eastAsia="Calibri"/>
              </w:rPr>
              <w:t>6 149</w:t>
            </w:r>
          </w:p>
        </w:tc>
      </w:tr>
      <w:tr w:rsidR="006618AA" w:rsidRPr="00B25146" w14:paraId="637B2DE2" w14:textId="77777777" w:rsidTr="00FA527A">
        <w:trPr>
          <w:jc w:val="center"/>
        </w:trPr>
        <w:tc>
          <w:tcPr>
            <w:tcW w:w="1927" w:type="dxa"/>
            <w:tcMar>
              <w:right w:w="794" w:type="dxa"/>
            </w:tcMar>
          </w:tcPr>
          <w:p w14:paraId="637B2DDD" w14:textId="77777777" w:rsidR="006618AA" w:rsidRPr="00B25146" w:rsidRDefault="006618AA" w:rsidP="00FA527A">
            <w:pPr>
              <w:pStyle w:val="Tabletext"/>
              <w:jc w:val="right"/>
              <w:rPr>
                <w:rFonts w:eastAsia="Calibri"/>
              </w:rPr>
            </w:pPr>
            <w:r w:rsidRPr="00B25146">
              <w:rPr>
                <w:rFonts w:eastAsia="Calibri"/>
              </w:rPr>
              <w:t>30</w:t>
            </w:r>
          </w:p>
        </w:tc>
        <w:tc>
          <w:tcPr>
            <w:tcW w:w="1928" w:type="dxa"/>
            <w:tcMar>
              <w:right w:w="794" w:type="dxa"/>
            </w:tcMar>
          </w:tcPr>
          <w:p w14:paraId="637B2DDE" w14:textId="77777777" w:rsidR="006618AA" w:rsidRPr="00B25146" w:rsidRDefault="006618AA" w:rsidP="00FA527A">
            <w:pPr>
              <w:pStyle w:val="Tabletext"/>
              <w:jc w:val="right"/>
              <w:rPr>
                <w:rFonts w:eastAsia="Calibri"/>
              </w:rPr>
            </w:pPr>
            <w:r w:rsidRPr="00B25146">
              <w:rPr>
                <w:rFonts w:eastAsia="Calibri"/>
              </w:rPr>
              <w:t>3.0</w:t>
            </w:r>
          </w:p>
        </w:tc>
        <w:tc>
          <w:tcPr>
            <w:tcW w:w="1928" w:type="dxa"/>
            <w:tcMar>
              <w:right w:w="794" w:type="dxa"/>
            </w:tcMar>
          </w:tcPr>
          <w:p w14:paraId="637B2DDF"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849</w:t>
            </w:r>
          </w:p>
        </w:tc>
        <w:tc>
          <w:tcPr>
            <w:tcW w:w="1928" w:type="dxa"/>
            <w:tcMar>
              <w:right w:w="794" w:type="dxa"/>
            </w:tcMar>
            <w:vAlign w:val="bottom"/>
          </w:tcPr>
          <w:p w14:paraId="637B2DE0" w14:textId="77777777" w:rsidR="006618AA" w:rsidRPr="00B25146" w:rsidRDefault="006618AA" w:rsidP="00FA527A">
            <w:pPr>
              <w:pStyle w:val="Tabletext"/>
              <w:jc w:val="right"/>
              <w:rPr>
                <w:rFonts w:eastAsia="Calibri"/>
              </w:rPr>
            </w:pPr>
            <w:r w:rsidRPr="00B25146">
              <w:rPr>
                <w:rFonts w:eastAsia="Calibri"/>
              </w:rPr>
              <w:t>3.3</w:t>
            </w:r>
          </w:p>
        </w:tc>
        <w:tc>
          <w:tcPr>
            <w:tcW w:w="1928" w:type="dxa"/>
            <w:tcMar>
              <w:right w:w="794" w:type="dxa"/>
            </w:tcMar>
            <w:vAlign w:val="bottom"/>
          </w:tcPr>
          <w:p w14:paraId="637B2DE1" w14:textId="77777777" w:rsidR="006618AA" w:rsidRPr="00B25146" w:rsidRDefault="006618AA" w:rsidP="00FA527A">
            <w:pPr>
              <w:pStyle w:val="Tabletext"/>
              <w:jc w:val="right"/>
              <w:rPr>
                <w:rFonts w:eastAsia="Calibri"/>
              </w:rPr>
            </w:pPr>
            <w:r w:rsidRPr="00B25146">
              <w:rPr>
                <w:rFonts w:eastAsia="Calibri"/>
              </w:rPr>
              <w:t>8 071</w:t>
            </w:r>
          </w:p>
        </w:tc>
      </w:tr>
      <w:tr w:rsidR="006618AA" w:rsidRPr="00B25146" w14:paraId="637B2DE8" w14:textId="77777777" w:rsidTr="00FA527A">
        <w:trPr>
          <w:jc w:val="center"/>
        </w:trPr>
        <w:tc>
          <w:tcPr>
            <w:tcW w:w="1927" w:type="dxa"/>
            <w:tcMar>
              <w:right w:w="794" w:type="dxa"/>
            </w:tcMar>
          </w:tcPr>
          <w:p w14:paraId="637B2DE3" w14:textId="77777777" w:rsidR="006618AA" w:rsidRPr="00B25146" w:rsidRDefault="006618AA" w:rsidP="00FA527A">
            <w:pPr>
              <w:pStyle w:val="Tabletext"/>
              <w:jc w:val="right"/>
              <w:rPr>
                <w:rFonts w:eastAsia="Calibri"/>
              </w:rPr>
            </w:pPr>
            <w:r w:rsidRPr="00B25146">
              <w:rPr>
                <w:rFonts w:eastAsia="Calibri"/>
              </w:rPr>
              <w:t>40</w:t>
            </w:r>
          </w:p>
        </w:tc>
        <w:tc>
          <w:tcPr>
            <w:tcW w:w="1928" w:type="dxa"/>
            <w:tcMar>
              <w:right w:w="794" w:type="dxa"/>
            </w:tcMar>
          </w:tcPr>
          <w:p w14:paraId="637B2DE4" w14:textId="77777777" w:rsidR="006618AA" w:rsidRPr="00B25146" w:rsidRDefault="006618AA" w:rsidP="00FA527A">
            <w:pPr>
              <w:pStyle w:val="Tabletext"/>
              <w:jc w:val="right"/>
              <w:rPr>
                <w:rFonts w:eastAsia="Calibri"/>
              </w:rPr>
            </w:pPr>
            <w:r w:rsidRPr="00B25146">
              <w:rPr>
                <w:rFonts w:eastAsia="Calibri"/>
              </w:rPr>
              <w:t>4.0</w:t>
            </w:r>
          </w:p>
        </w:tc>
        <w:tc>
          <w:tcPr>
            <w:tcW w:w="1928" w:type="dxa"/>
            <w:tcMar>
              <w:right w:w="794" w:type="dxa"/>
            </w:tcMar>
          </w:tcPr>
          <w:p w14:paraId="637B2DE5"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573</w:t>
            </w:r>
          </w:p>
        </w:tc>
        <w:tc>
          <w:tcPr>
            <w:tcW w:w="1928" w:type="dxa"/>
            <w:tcMar>
              <w:right w:w="794" w:type="dxa"/>
            </w:tcMar>
            <w:vAlign w:val="bottom"/>
          </w:tcPr>
          <w:p w14:paraId="637B2DE6" w14:textId="77777777" w:rsidR="006618AA" w:rsidRPr="00B25146" w:rsidRDefault="006618AA" w:rsidP="00FA527A">
            <w:pPr>
              <w:pStyle w:val="Tabletext"/>
              <w:jc w:val="right"/>
              <w:rPr>
                <w:rFonts w:eastAsia="Calibri"/>
              </w:rPr>
            </w:pPr>
            <w:r w:rsidRPr="00B25146">
              <w:rPr>
                <w:rFonts w:eastAsia="Calibri"/>
              </w:rPr>
              <w:t>2.5</w:t>
            </w:r>
          </w:p>
        </w:tc>
        <w:tc>
          <w:tcPr>
            <w:tcW w:w="1928" w:type="dxa"/>
            <w:tcMar>
              <w:right w:w="794" w:type="dxa"/>
            </w:tcMar>
            <w:vAlign w:val="bottom"/>
          </w:tcPr>
          <w:p w14:paraId="637B2DE7" w14:textId="77777777" w:rsidR="006618AA" w:rsidRPr="00B25146" w:rsidRDefault="006618AA" w:rsidP="00FA527A">
            <w:pPr>
              <w:pStyle w:val="Tabletext"/>
              <w:jc w:val="right"/>
              <w:rPr>
                <w:rFonts w:eastAsia="Calibri"/>
              </w:rPr>
            </w:pPr>
            <w:r w:rsidRPr="00B25146">
              <w:rPr>
                <w:rFonts w:eastAsia="Calibri"/>
              </w:rPr>
              <w:t>9 224</w:t>
            </w:r>
          </w:p>
        </w:tc>
      </w:tr>
      <w:tr w:rsidR="006618AA" w:rsidRPr="00B25146" w14:paraId="637B2DEE" w14:textId="77777777" w:rsidTr="00FA527A">
        <w:trPr>
          <w:jc w:val="center"/>
        </w:trPr>
        <w:tc>
          <w:tcPr>
            <w:tcW w:w="1927" w:type="dxa"/>
            <w:tcMar>
              <w:right w:w="794" w:type="dxa"/>
            </w:tcMar>
          </w:tcPr>
          <w:p w14:paraId="637B2DE9" w14:textId="77777777" w:rsidR="006618AA" w:rsidRPr="00B25146" w:rsidRDefault="006618AA" w:rsidP="00FA527A">
            <w:pPr>
              <w:pStyle w:val="Tabletext"/>
              <w:jc w:val="right"/>
              <w:rPr>
                <w:rFonts w:eastAsia="Calibri"/>
              </w:rPr>
            </w:pPr>
            <w:r w:rsidRPr="00B25146">
              <w:rPr>
                <w:rFonts w:eastAsia="Calibri"/>
              </w:rPr>
              <w:t>50</w:t>
            </w:r>
          </w:p>
        </w:tc>
        <w:tc>
          <w:tcPr>
            <w:tcW w:w="1928" w:type="dxa"/>
            <w:tcMar>
              <w:right w:w="794" w:type="dxa"/>
            </w:tcMar>
          </w:tcPr>
          <w:p w14:paraId="637B2DEA" w14:textId="77777777" w:rsidR="006618AA" w:rsidRPr="00B25146" w:rsidRDefault="006618AA" w:rsidP="00FA527A">
            <w:pPr>
              <w:pStyle w:val="Tabletext"/>
              <w:jc w:val="right"/>
              <w:rPr>
                <w:rFonts w:eastAsia="Calibri"/>
              </w:rPr>
            </w:pPr>
            <w:r w:rsidRPr="00B25146">
              <w:rPr>
                <w:rFonts w:eastAsia="Calibri"/>
              </w:rPr>
              <w:t>5.0</w:t>
            </w:r>
          </w:p>
        </w:tc>
        <w:tc>
          <w:tcPr>
            <w:tcW w:w="1928" w:type="dxa"/>
            <w:tcMar>
              <w:right w:w="794" w:type="dxa"/>
            </w:tcMar>
          </w:tcPr>
          <w:p w14:paraId="637B2DEB"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381</w:t>
            </w:r>
          </w:p>
        </w:tc>
        <w:tc>
          <w:tcPr>
            <w:tcW w:w="1928" w:type="dxa"/>
            <w:tcMar>
              <w:right w:w="794" w:type="dxa"/>
            </w:tcMar>
            <w:vAlign w:val="bottom"/>
          </w:tcPr>
          <w:p w14:paraId="637B2DEC" w14:textId="77777777" w:rsidR="006618AA" w:rsidRPr="00B25146" w:rsidRDefault="006618AA" w:rsidP="00FA527A">
            <w:pPr>
              <w:pStyle w:val="Tabletext"/>
              <w:jc w:val="right"/>
              <w:rPr>
                <w:rFonts w:eastAsia="Calibri"/>
              </w:rPr>
            </w:pPr>
            <w:r w:rsidRPr="00B25146">
              <w:rPr>
                <w:rFonts w:eastAsia="Calibri"/>
              </w:rPr>
              <w:t>2.0</w:t>
            </w:r>
          </w:p>
        </w:tc>
        <w:tc>
          <w:tcPr>
            <w:tcW w:w="1928" w:type="dxa"/>
            <w:tcMar>
              <w:right w:w="794" w:type="dxa"/>
            </w:tcMar>
            <w:vAlign w:val="bottom"/>
          </w:tcPr>
          <w:p w14:paraId="637B2DED" w14:textId="77777777" w:rsidR="006618AA" w:rsidRPr="00B25146" w:rsidRDefault="006618AA" w:rsidP="00FA527A">
            <w:pPr>
              <w:pStyle w:val="Tabletext"/>
              <w:jc w:val="right"/>
              <w:rPr>
                <w:rFonts w:eastAsia="Calibri"/>
              </w:rPr>
            </w:pPr>
            <w:r w:rsidRPr="00B25146">
              <w:rPr>
                <w:rFonts w:eastAsia="Calibri"/>
              </w:rPr>
              <w:t>9 608</w:t>
            </w:r>
          </w:p>
        </w:tc>
      </w:tr>
      <w:tr w:rsidR="006618AA" w:rsidRPr="00B25146" w14:paraId="637B2DF4" w14:textId="77777777" w:rsidTr="00FA527A">
        <w:trPr>
          <w:jc w:val="center"/>
        </w:trPr>
        <w:tc>
          <w:tcPr>
            <w:tcW w:w="1927" w:type="dxa"/>
            <w:tcMar>
              <w:right w:w="794" w:type="dxa"/>
            </w:tcMar>
          </w:tcPr>
          <w:p w14:paraId="637B2DEF" w14:textId="77777777" w:rsidR="006618AA" w:rsidRPr="00B25146" w:rsidRDefault="006618AA" w:rsidP="00FA527A">
            <w:pPr>
              <w:pStyle w:val="Tabletext"/>
              <w:jc w:val="right"/>
              <w:rPr>
                <w:rFonts w:eastAsia="Calibri"/>
              </w:rPr>
            </w:pPr>
            <w:r w:rsidRPr="00B25146">
              <w:rPr>
                <w:rFonts w:eastAsia="Calibri"/>
              </w:rPr>
              <w:t>60</w:t>
            </w:r>
          </w:p>
        </w:tc>
        <w:tc>
          <w:tcPr>
            <w:tcW w:w="1928" w:type="dxa"/>
            <w:tcMar>
              <w:right w:w="794" w:type="dxa"/>
            </w:tcMar>
          </w:tcPr>
          <w:p w14:paraId="637B2DF0" w14:textId="77777777" w:rsidR="006618AA" w:rsidRPr="00B25146" w:rsidRDefault="006618AA" w:rsidP="00FA527A">
            <w:pPr>
              <w:pStyle w:val="Tabletext"/>
              <w:jc w:val="right"/>
              <w:rPr>
                <w:rFonts w:eastAsia="Calibri"/>
              </w:rPr>
            </w:pPr>
            <w:r w:rsidRPr="00B25146">
              <w:rPr>
                <w:rFonts w:eastAsia="Calibri"/>
              </w:rPr>
              <w:t>6.0</w:t>
            </w:r>
          </w:p>
        </w:tc>
        <w:tc>
          <w:tcPr>
            <w:tcW w:w="1928" w:type="dxa"/>
            <w:tcMar>
              <w:right w:w="794" w:type="dxa"/>
            </w:tcMar>
          </w:tcPr>
          <w:p w14:paraId="637B2DF1"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253</w:t>
            </w:r>
          </w:p>
        </w:tc>
        <w:tc>
          <w:tcPr>
            <w:tcW w:w="1928" w:type="dxa"/>
            <w:tcMar>
              <w:right w:w="794" w:type="dxa"/>
            </w:tcMar>
            <w:vAlign w:val="bottom"/>
          </w:tcPr>
          <w:p w14:paraId="637B2DF2" w14:textId="77777777" w:rsidR="006618AA" w:rsidRPr="00B25146" w:rsidRDefault="006618AA" w:rsidP="00FA527A">
            <w:pPr>
              <w:pStyle w:val="Tabletext"/>
              <w:jc w:val="right"/>
              <w:rPr>
                <w:rFonts w:eastAsia="Calibri"/>
              </w:rPr>
            </w:pPr>
            <w:r w:rsidRPr="00B25146">
              <w:rPr>
                <w:rFonts w:eastAsia="Calibri"/>
              </w:rPr>
              <w:t>1.7</w:t>
            </w:r>
          </w:p>
        </w:tc>
        <w:tc>
          <w:tcPr>
            <w:tcW w:w="1928" w:type="dxa"/>
            <w:tcMar>
              <w:right w:w="794" w:type="dxa"/>
            </w:tcMar>
            <w:vAlign w:val="bottom"/>
          </w:tcPr>
          <w:p w14:paraId="637B2DF3" w14:textId="77777777" w:rsidR="006618AA" w:rsidRPr="00B25146" w:rsidRDefault="006618AA" w:rsidP="00FA527A">
            <w:pPr>
              <w:pStyle w:val="Tabletext"/>
              <w:jc w:val="right"/>
              <w:rPr>
                <w:rFonts w:eastAsia="Calibri"/>
              </w:rPr>
            </w:pPr>
            <w:r w:rsidRPr="00B25146">
              <w:rPr>
                <w:rFonts w:eastAsia="Calibri"/>
              </w:rPr>
              <w:t>9 224</w:t>
            </w:r>
          </w:p>
        </w:tc>
      </w:tr>
      <w:tr w:rsidR="006618AA" w:rsidRPr="00B25146" w14:paraId="637B2DFA" w14:textId="77777777" w:rsidTr="00FA527A">
        <w:trPr>
          <w:jc w:val="center"/>
        </w:trPr>
        <w:tc>
          <w:tcPr>
            <w:tcW w:w="1927" w:type="dxa"/>
            <w:tcMar>
              <w:right w:w="794" w:type="dxa"/>
            </w:tcMar>
          </w:tcPr>
          <w:p w14:paraId="637B2DF5" w14:textId="77777777" w:rsidR="006618AA" w:rsidRPr="00B25146" w:rsidRDefault="006618AA" w:rsidP="00FA527A">
            <w:pPr>
              <w:pStyle w:val="Tabletext"/>
              <w:jc w:val="right"/>
              <w:rPr>
                <w:rFonts w:eastAsia="Calibri"/>
              </w:rPr>
            </w:pPr>
            <w:r w:rsidRPr="00B25146">
              <w:rPr>
                <w:rFonts w:eastAsia="Calibri"/>
              </w:rPr>
              <w:t>70</w:t>
            </w:r>
          </w:p>
        </w:tc>
        <w:tc>
          <w:tcPr>
            <w:tcW w:w="1928" w:type="dxa"/>
            <w:tcMar>
              <w:right w:w="794" w:type="dxa"/>
            </w:tcMar>
          </w:tcPr>
          <w:p w14:paraId="637B2DF6" w14:textId="77777777" w:rsidR="006618AA" w:rsidRPr="00B25146" w:rsidRDefault="006618AA" w:rsidP="00FA527A">
            <w:pPr>
              <w:pStyle w:val="Tabletext"/>
              <w:jc w:val="right"/>
              <w:rPr>
                <w:rFonts w:eastAsia="Calibri"/>
              </w:rPr>
            </w:pPr>
            <w:r w:rsidRPr="00B25146">
              <w:rPr>
                <w:rFonts w:eastAsia="Calibri"/>
              </w:rPr>
              <w:t>7.0</w:t>
            </w:r>
          </w:p>
        </w:tc>
        <w:tc>
          <w:tcPr>
            <w:tcW w:w="1928" w:type="dxa"/>
            <w:tcMar>
              <w:right w:w="794" w:type="dxa"/>
            </w:tcMar>
          </w:tcPr>
          <w:p w14:paraId="637B2DF7"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162</w:t>
            </w:r>
          </w:p>
        </w:tc>
        <w:tc>
          <w:tcPr>
            <w:tcW w:w="1928" w:type="dxa"/>
            <w:tcMar>
              <w:right w:w="794" w:type="dxa"/>
            </w:tcMar>
            <w:vAlign w:val="bottom"/>
          </w:tcPr>
          <w:p w14:paraId="637B2DF8" w14:textId="77777777" w:rsidR="006618AA" w:rsidRPr="00B25146" w:rsidRDefault="006618AA" w:rsidP="00FA527A">
            <w:pPr>
              <w:pStyle w:val="Tabletext"/>
              <w:jc w:val="right"/>
              <w:rPr>
                <w:rFonts w:eastAsia="Calibri"/>
              </w:rPr>
            </w:pPr>
            <w:r w:rsidRPr="00B25146">
              <w:rPr>
                <w:rFonts w:eastAsia="Calibri"/>
              </w:rPr>
              <w:t>1.4</w:t>
            </w:r>
          </w:p>
        </w:tc>
        <w:tc>
          <w:tcPr>
            <w:tcW w:w="1928" w:type="dxa"/>
            <w:tcMar>
              <w:right w:w="794" w:type="dxa"/>
            </w:tcMar>
            <w:vAlign w:val="bottom"/>
          </w:tcPr>
          <w:p w14:paraId="637B2DF9" w14:textId="77777777" w:rsidR="006618AA" w:rsidRPr="00B25146" w:rsidRDefault="006618AA" w:rsidP="00FA527A">
            <w:pPr>
              <w:pStyle w:val="Tabletext"/>
              <w:jc w:val="right"/>
              <w:rPr>
                <w:rFonts w:eastAsia="Calibri"/>
              </w:rPr>
            </w:pPr>
            <w:r w:rsidRPr="00B25146">
              <w:rPr>
                <w:rFonts w:eastAsia="Calibri"/>
              </w:rPr>
              <w:t>8 071</w:t>
            </w:r>
          </w:p>
        </w:tc>
      </w:tr>
      <w:tr w:rsidR="006618AA" w:rsidRPr="00B25146" w14:paraId="637B2E00" w14:textId="77777777" w:rsidTr="00FA527A">
        <w:trPr>
          <w:jc w:val="center"/>
        </w:trPr>
        <w:tc>
          <w:tcPr>
            <w:tcW w:w="1927" w:type="dxa"/>
            <w:tcMar>
              <w:right w:w="794" w:type="dxa"/>
            </w:tcMar>
          </w:tcPr>
          <w:p w14:paraId="637B2DFB" w14:textId="77777777" w:rsidR="006618AA" w:rsidRPr="00B25146" w:rsidRDefault="006618AA" w:rsidP="00FA527A">
            <w:pPr>
              <w:pStyle w:val="Tabletext"/>
              <w:jc w:val="right"/>
              <w:rPr>
                <w:rFonts w:eastAsia="Calibri"/>
              </w:rPr>
            </w:pPr>
            <w:r w:rsidRPr="00B25146">
              <w:rPr>
                <w:rFonts w:eastAsia="Calibri"/>
              </w:rPr>
              <w:t>80</w:t>
            </w:r>
          </w:p>
        </w:tc>
        <w:tc>
          <w:tcPr>
            <w:tcW w:w="1928" w:type="dxa"/>
            <w:tcMar>
              <w:right w:w="794" w:type="dxa"/>
            </w:tcMar>
          </w:tcPr>
          <w:p w14:paraId="637B2DFC" w14:textId="77777777" w:rsidR="006618AA" w:rsidRPr="00B25146" w:rsidRDefault="006618AA" w:rsidP="00FA527A">
            <w:pPr>
              <w:pStyle w:val="Tabletext"/>
              <w:jc w:val="right"/>
              <w:rPr>
                <w:rFonts w:eastAsia="Calibri"/>
              </w:rPr>
            </w:pPr>
            <w:r w:rsidRPr="00B25146">
              <w:rPr>
                <w:rFonts w:eastAsia="Calibri"/>
              </w:rPr>
              <w:t>8.0</w:t>
            </w:r>
          </w:p>
        </w:tc>
        <w:tc>
          <w:tcPr>
            <w:tcW w:w="1928" w:type="dxa"/>
            <w:tcMar>
              <w:right w:w="794" w:type="dxa"/>
            </w:tcMar>
            <w:vAlign w:val="bottom"/>
          </w:tcPr>
          <w:p w14:paraId="637B2DFD"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96</w:t>
            </w:r>
          </w:p>
        </w:tc>
        <w:tc>
          <w:tcPr>
            <w:tcW w:w="1928" w:type="dxa"/>
            <w:tcMar>
              <w:right w:w="794" w:type="dxa"/>
            </w:tcMar>
            <w:vAlign w:val="bottom"/>
          </w:tcPr>
          <w:p w14:paraId="637B2DFE" w14:textId="77777777" w:rsidR="006618AA" w:rsidRPr="00B25146" w:rsidRDefault="006618AA" w:rsidP="00FA527A">
            <w:pPr>
              <w:pStyle w:val="Tabletext"/>
              <w:jc w:val="right"/>
              <w:rPr>
                <w:rFonts w:eastAsia="Calibri"/>
              </w:rPr>
            </w:pPr>
            <w:r w:rsidRPr="00B25146">
              <w:rPr>
                <w:rFonts w:eastAsia="Calibri"/>
              </w:rPr>
              <w:t>1.3</w:t>
            </w:r>
          </w:p>
        </w:tc>
        <w:tc>
          <w:tcPr>
            <w:tcW w:w="1928" w:type="dxa"/>
            <w:tcMar>
              <w:right w:w="794" w:type="dxa"/>
            </w:tcMar>
            <w:vAlign w:val="bottom"/>
          </w:tcPr>
          <w:p w14:paraId="637B2DFF" w14:textId="77777777" w:rsidR="006618AA" w:rsidRPr="00B25146" w:rsidRDefault="006618AA" w:rsidP="00FA527A">
            <w:pPr>
              <w:pStyle w:val="Tabletext"/>
              <w:jc w:val="right"/>
              <w:rPr>
                <w:rFonts w:eastAsia="Calibri"/>
              </w:rPr>
            </w:pPr>
            <w:r w:rsidRPr="00B25146">
              <w:rPr>
                <w:rFonts w:eastAsia="Calibri"/>
              </w:rPr>
              <w:t>6 149</w:t>
            </w:r>
          </w:p>
        </w:tc>
      </w:tr>
      <w:tr w:rsidR="006618AA" w:rsidRPr="00B25146" w14:paraId="637B2E06" w14:textId="77777777" w:rsidTr="00FA527A">
        <w:trPr>
          <w:jc w:val="center"/>
        </w:trPr>
        <w:tc>
          <w:tcPr>
            <w:tcW w:w="1927" w:type="dxa"/>
            <w:tcMar>
              <w:right w:w="794" w:type="dxa"/>
            </w:tcMar>
          </w:tcPr>
          <w:p w14:paraId="637B2E01" w14:textId="77777777" w:rsidR="006618AA" w:rsidRPr="00B25146" w:rsidRDefault="006618AA" w:rsidP="00FA527A">
            <w:pPr>
              <w:pStyle w:val="Tabletext"/>
              <w:jc w:val="right"/>
              <w:rPr>
                <w:rFonts w:eastAsia="Calibri"/>
              </w:rPr>
            </w:pPr>
            <w:r w:rsidRPr="00B25146">
              <w:rPr>
                <w:rFonts w:eastAsia="Calibri"/>
              </w:rPr>
              <w:t>90</w:t>
            </w:r>
          </w:p>
        </w:tc>
        <w:tc>
          <w:tcPr>
            <w:tcW w:w="1928" w:type="dxa"/>
            <w:tcMar>
              <w:right w:w="794" w:type="dxa"/>
            </w:tcMar>
          </w:tcPr>
          <w:p w14:paraId="637B2E02" w14:textId="77777777" w:rsidR="006618AA" w:rsidRPr="00B25146" w:rsidRDefault="006618AA" w:rsidP="00FA527A">
            <w:pPr>
              <w:pStyle w:val="Tabletext"/>
              <w:jc w:val="right"/>
              <w:rPr>
                <w:rFonts w:eastAsia="Calibri"/>
              </w:rPr>
            </w:pPr>
            <w:r w:rsidRPr="00B25146">
              <w:rPr>
                <w:rFonts w:eastAsia="Calibri"/>
              </w:rPr>
              <w:t>9.0</w:t>
            </w:r>
          </w:p>
        </w:tc>
        <w:tc>
          <w:tcPr>
            <w:tcW w:w="1928" w:type="dxa"/>
            <w:tcMar>
              <w:right w:w="794" w:type="dxa"/>
            </w:tcMar>
            <w:vAlign w:val="bottom"/>
          </w:tcPr>
          <w:p w14:paraId="637B2E03" w14:textId="77777777" w:rsidR="006618AA" w:rsidRPr="00B25146" w:rsidRDefault="006618AA" w:rsidP="00FA527A">
            <w:pPr>
              <w:pStyle w:val="Tabletext"/>
              <w:keepLines/>
              <w:tabs>
                <w:tab w:val="left" w:leader="dot" w:pos="7938"/>
                <w:tab w:val="center" w:pos="9526"/>
              </w:tabs>
              <w:ind w:left="567" w:hanging="567"/>
              <w:jc w:val="right"/>
              <w:rPr>
                <w:rFonts w:eastAsia="Calibri"/>
              </w:rPr>
            </w:pPr>
            <w:r w:rsidRPr="00B25146">
              <w:rPr>
                <w:rFonts w:eastAsia="Calibri"/>
              </w:rPr>
              <w:t>43</w:t>
            </w:r>
          </w:p>
        </w:tc>
        <w:tc>
          <w:tcPr>
            <w:tcW w:w="1928" w:type="dxa"/>
            <w:tcMar>
              <w:right w:w="794" w:type="dxa"/>
            </w:tcMar>
            <w:vAlign w:val="bottom"/>
          </w:tcPr>
          <w:p w14:paraId="637B2E04" w14:textId="77777777" w:rsidR="006618AA" w:rsidRPr="00B25146" w:rsidRDefault="006618AA" w:rsidP="00FA527A">
            <w:pPr>
              <w:pStyle w:val="Tabletext"/>
              <w:jc w:val="right"/>
              <w:rPr>
                <w:rFonts w:eastAsia="Calibri"/>
              </w:rPr>
            </w:pPr>
            <w:r w:rsidRPr="00B25146">
              <w:rPr>
                <w:rFonts w:eastAsia="Calibri"/>
              </w:rPr>
              <w:t>1.1</w:t>
            </w:r>
          </w:p>
        </w:tc>
        <w:tc>
          <w:tcPr>
            <w:tcW w:w="1928" w:type="dxa"/>
            <w:tcMar>
              <w:right w:w="794" w:type="dxa"/>
            </w:tcMar>
            <w:vAlign w:val="bottom"/>
          </w:tcPr>
          <w:p w14:paraId="637B2E05" w14:textId="77777777" w:rsidR="006618AA" w:rsidRPr="00B25146" w:rsidRDefault="006618AA" w:rsidP="00FA527A">
            <w:pPr>
              <w:pStyle w:val="Tabletext"/>
              <w:jc w:val="right"/>
              <w:rPr>
                <w:rFonts w:eastAsia="Calibri"/>
              </w:rPr>
            </w:pPr>
            <w:r w:rsidRPr="00B25146">
              <w:rPr>
                <w:rFonts w:eastAsia="Calibri"/>
              </w:rPr>
              <w:t>3 459</w:t>
            </w:r>
          </w:p>
        </w:tc>
      </w:tr>
    </w:tbl>
    <w:p w14:paraId="637B2E07" w14:textId="77777777" w:rsidR="00F81140" w:rsidRDefault="00F81140" w:rsidP="00F81140">
      <w:pPr>
        <w:pStyle w:val="Tablefin"/>
        <w:rPr>
          <w:rFonts w:eastAsia="Calibri"/>
        </w:rPr>
      </w:pPr>
    </w:p>
    <w:p w14:paraId="637B2E08" w14:textId="77777777" w:rsidR="006618AA" w:rsidRPr="006618AA" w:rsidRDefault="006618AA" w:rsidP="006618AA">
      <w:pPr>
        <w:rPr>
          <w:rFonts w:eastAsia="Calibri"/>
          <w:lang w:val="en-US"/>
        </w:rPr>
      </w:pPr>
      <w:r w:rsidRPr="006618AA">
        <w:rPr>
          <w:rFonts w:eastAsia="Calibri"/>
          <w:lang w:val="en-US"/>
        </w:rPr>
        <w:t>Measurement errors for different occupancy values and differing numbers of processed data samples can be estimate</w:t>
      </w:r>
      <w:r w:rsidR="005331AE">
        <w:rPr>
          <w:rFonts w:eastAsia="Calibri"/>
          <w:lang w:val="en-US"/>
        </w:rPr>
        <w:t>d using the graph shown in Fig. </w:t>
      </w:r>
      <w:r w:rsidRPr="006618AA">
        <w:rPr>
          <w:rFonts w:eastAsia="Calibri"/>
          <w:lang w:val="en-US"/>
        </w:rPr>
        <w:t>1. Green dots at curves indicate values of absolute errors for some particular numbers of samples, particularly for 1 600 and 3 600. The upper left-hand part of the graph is a shaded inadvisable area, signifying that to estimate occupancy with such a small number of samples is not recommended owing to an unacceptable increase in error. More detailed information may be found in Annex 1 to Report ITU</w:t>
      </w:r>
      <w:r w:rsidRPr="006618AA">
        <w:rPr>
          <w:rFonts w:eastAsia="Calibri"/>
          <w:lang w:val="en-US"/>
        </w:rPr>
        <w:noBreakHyphen/>
        <w:t>R SM.2256.</w:t>
      </w:r>
    </w:p>
    <w:p w14:paraId="637B2E09" w14:textId="77777777" w:rsidR="006618AA" w:rsidRPr="006618AA" w:rsidRDefault="006618AA" w:rsidP="006618AA">
      <w:pPr>
        <w:rPr>
          <w:rFonts w:eastAsia="Calibri"/>
          <w:lang w:val="en-US"/>
        </w:rPr>
      </w:pPr>
      <w:r w:rsidRPr="006618AA">
        <w:rPr>
          <w:rFonts w:eastAsia="Calibri"/>
          <w:lang w:val="en-US"/>
        </w:rPr>
        <w:t xml:space="preserve">If, however, lengthy signals are observed in the radio channel, the required number of samples will depend primarily on the average number of signals observed during the integration time, and will generally be markedly lower than in the case of pulsed signals. Suggestions on occupancy evaluation for channels with lengthy signals may be found in Annex 1 to Report ITU-R SM.2256. </w:t>
      </w:r>
    </w:p>
    <w:p w14:paraId="637B2E0A" w14:textId="77777777" w:rsidR="006618AA" w:rsidRPr="006618AA" w:rsidRDefault="006618AA" w:rsidP="00D60CC0">
      <w:pPr>
        <w:rPr>
          <w:rFonts w:eastAsia="Calibri"/>
          <w:lang w:val="en-US"/>
        </w:rPr>
      </w:pPr>
    </w:p>
    <w:p w14:paraId="637B2E0B" w14:textId="77777777" w:rsidR="006618AA" w:rsidRPr="006618AA" w:rsidRDefault="006618AA" w:rsidP="006618AA">
      <w:pPr>
        <w:pStyle w:val="FigureNo"/>
        <w:rPr>
          <w:rFonts w:eastAsia="Calibri"/>
          <w:lang w:val="en-US"/>
        </w:rPr>
      </w:pPr>
      <w:r w:rsidRPr="006618AA">
        <w:rPr>
          <w:rFonts w:eastAsia="Calibri"/>
          <w:lang w:val="en-US"/>
        </w:rPr>
        <w:lastRenderedPageBreak/>
        <w:t>FIGURE 1</w:t>
      </w:r>
    </w:p>
    <w:p w14:paraId="637B2E0C" w14:textId="77777777" w:rsidR="006618AA" w:rsidRDefault="006618AA" w:rsidP="006618AA">
      <w:pPr>
        <w:pStyle w:val="Figuretitle"/>
        <w:rPr>
          <w:rFonts w:eastAsia="Calibri"/>
          <w:lang w:val="en-US"/>
        </w:rPr>
      </w:pPr>
      <w:r w:rsidRPr="006618AA">
        <w:rPr>
          <w:rFonts w:eastAsia="Calibri"/>
          <w:lang w:val="en-US"/>
        </w:rPr>
        <w:t>Dependency of the relative error of occupancy estimates (</w:t>
      </w:r>
      <w:r w:rsidRPr="00B25146">
        <w:rPr>
          <w:rFonts w:eastAsia="Calibri" w:cs="Times New Roman Bold"/>
        </w:rPr>
        <w:t>δ</w:t>
      </w:r>
      <w:r w:rsidRPr="006618AA">
        <w:rPr>
          <w:rFonts w:eastAsia="Calibri"/>
          <w:i/>
          <w:iCs/>
          <w:vertAlign w:val="subscript"/>
          <w:lang w:val="en-US"/>
        </w:rPr>
        <w:t>SO</w:t>
      </w:r>
      <w:r w:rsidRPr="00B25146">
        <w:rPr>
          <w:rFonts w:eastAsia="Calibri"/>
        </w:rPr>
        <w:fldChar w:fldCharType="begin"/>
      </w:r>
      <w:r w:rsidRPr="00B25146">
        <w:rPr>
          <w:rFonts w:eastAsia="Calibri"/>
        </w:rPr>
        <w:fldChar w:fldCharType="end"/>
      </w:r>
      <w:r w:rsidRPr="006618AA">
        <w:rPr>
          <w:rFonts w:eastAsia="Calibri"/>
          <w:lang w:val="en-US"/>
        </w:rPr>
        <w:t xml:space="preserve">, %) on the number </w:t>
      </w:r>
      <w:r w:rsidRPr="006618AA">
        <w:rPr>
          <w:rFonts w:eastAsia="Calibri"/>
          <w:lang w:val="en-US"/>
        </w:rPr>
        <w:br/>
        <w:t>of accumulated samples (</w:t>
      </w:r>
      <w:proofErr w:type="spellStart"/>
      <w:r w:rsidRPr="006618AA">
        <w:rPr>
          <w:rFonts w:eastAsia="Calibri"/>
          <w:i/>
          <w:iCs/>
          <w:lang w:val="en-US"/>
        </w:rPr>
        <w:t>J</w:t>
      </w:r>
      <w:r w:rsidRPr="006618AA">
        <w:rPr>
          <w:rFonts w:eastAsia="Calibri"/>
          <w:i/>
          <w:iCs/>
          <w:vertAlign w:val="subscript"/>
          <w:lang w:val="en-US"/>
        </w:rPr>
        <w:t>m</w:t>
      </w:r>
      <w:proofErr w:type="spellEnd"/>
      <w:r w:rsidRPr="00B25146">
        <w:rPr>
          <w:rFonts w:eastAsia="Calibri"/>
        </w:rPr>
        <w:fldChar w:fldCharType="begin"/>
      </w:r>
      <w:r w:rsidRPr="00B25146">
        <w:rPr>
          <w:rFonts w:eastAsia="Calibri"/>
        </w:rPr>
        <w:fldChar w:fldCharType="end"/>
      </w:r>
      <w:r w:rsidRPr="006618AA">
        <w:rPr>
          <w:rFonts w:eastAsia="Calibri"/>
          <w:lang w:val="en-US"/>
        </w:rPr>
        <w:t xml:space="preserve">) with a 95% confidence </w:t>
      </w:r>
      <w:r w:rsidRPr="006618AA">
        <w:rPr>
          <w:rFonts w:eastAsia="Calibri"/>
          <w:lang w:val="en-US"/>
        </w:rPr>
        <w:br/>
        <w:t>level for channels with pulsed signals</w:t>
      </w:r>
    </w:p>
    <w:p w14:paraId="637B2E0D" w14:textId="77777777" w:rsidR="006618AA" w:rsidRDefault="00C17F37" w:rsidP="006618AA">
      <w:pPr>
        <w:pStyle w:val="Figure"/>
      </w:pPr>
      <w:r w:rsidRPr="00B25146">
        <w:object w:dxaOrig="7073" w:dyaOrig="3851" w14:anchorId="637B2E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2pt;height:259pt" o:ole="">
            <v:imagedata r:id="rId12" o:title=""/>
          </v:shape>
          <o:OLEObject Type="Embed" ProgID="CorelDraw.Graphic.16" ShapeID="_x0000_i1025" DrawAspect="Content" ObjectID="_1749040180" r:id="rId13"/>
        </w:object>
      </w:r>
    </w:p>
    <w:p w14:paraId="637B2E0E" w14:textId="77777777" w:rsidR="006618AA" w:rsidRPr="006618AA" w:rsidRDefault="006618AA" w:rsidP="006618AA">
      <w:pPr>
        <w:pStyle w:val="Heading2"/>
        <w:rPr>
          <w:lang w:val="en-US"/>
        </w:rPr>
      </w:pPr>
      <w:bookmarkStart w:id="21" w:name="_Toc138237611"/>
      <w:bookmarkStart w:id="22" w:name="_Toc138237953"/>
      <w:r w:rsidRPr="006618AA">
        <w:rPr>
          <w:lang w:val="en-US"/>
        </w:rPr>
        <w:t>3.5</w:t>
      </w:r>
      <w:r w:rsidRPr="006618AA">
        <w:rPr>
          <w:lang w:val="en-US"/>
        </w:rPr>
        <w:tab/>
        <w:t>Considerations on occupancy measurements</w:t>
      </w:r>
      <w:bookmarkEnd w:id="21"/>
      <w:bookmarkEnd w:id="22"/>
    </w:p>
    <w:p w14:paraId="637B2E0F" w14:textId="77777777" w:rsidR="006618AA" w:rsidRPr="006618AA" w:rsidRDefault="006618AA" w:rsidP="006618AA">
      <w:pPr>
        <w:pStyle w:val="Heading3"/>
        <w:rPr>
          <w:lang w:val="en-US"/>
        </w:rPr>
      </w:pPr>
      <w:r w:rsidRPr="006618AA">
        <w:rPr>
          <w:bCs/>
          <w:lang w:val="en-US"/>
        </w:rPr>
        <w:t>3.5.1</w:t>
      </w:r>
      <w:r w:rsidRPr="006618AA">
        <w:rPr>
          <w:lang w:val="en-US"/>
        </w:rPr>
        <w:tab/>
        <w:t>Emission identification</w:t>
      </w:r>
    </w:p>
    <w:p w14:paraId="637B2E10" w14:textId="77777777" w:rsidR="006618AA" w:rsidRPr="006618AA" w:rsidRDefault="006618AA" w:rsidP="006618AA">
      <w:pPr>
        <w:rPr>
          <w:lang w:val="en-US"/>
        </w:rPr>
      </w:pPr>
      <w:r w:rsidRPr="006618AA">
        <w:rPr>
          <w:lang w:val="en-US"/>
        </w:rPr>
        <w:t>Simply recording the level does not allow discrimination between wanted and unwanted emissions or more than one user operating on a single frequency within the coverage area of the monitoring system. All emissions, if they are above the chosen threshold value, are usually treated as occupied channels.</w:t>
      </w:r>
    </w:p>
    <w:p w14:paraId="637B2E11" w14:textId="77777777" w:rsidR="006618AA" w:rsidRPr="006618AA" w:rsidRDefault="006618AA" w:rsidP="006618AA">
      <w:pPr>
        <w:rPr>
          <w:lang w:val="en-US"/>
        </w:rPr>
      </w:pPr>
      <w:r w:rsidRPr="006618AA">
        <w:rPr>
          <w:lang w:val="en-US"/>
        </w:rPr>
        <w:t>Using modern real time and post-processing software may enable discrimination between different users taking into consideration information such as field-strength or direction of arrival at the receiver, selective code information, modulation characteristics.</w:t>
      </w:r>
    </w:p>
    <w:p w14:paraId="637B2E12" w14:textId="77777777" w:rsidR="006618AA" w:rsidRPr="006618AA" w:rsidRDefault="006618AA" w:rsidP="006618AA">
      <w:pPr>
        <w:pStyle w:val="Heading3"/>
        <w:rPr>
          <w:lang w:val="en-US"/>
        </w:rPr>
      </w:pPr>
      <w:r w:rsidRPr="006618AA">
        <w:rPr>
          <w:lang w:val="en-US"/>
        </w:rPr>
        <w:t>3.5.2</w:t>
      </w:r>
      <w:r w:rsidRPr="006618AA">
        <w:rPr>
          <w:lang w:val="en-US"/>
        </w:rPr>
        <w:tab/>
        <w:t>Monitoring mobile transmissions</w:t>
      </w:r>
    </w:p>
    <w:p w14:paraId="637B2E13" w14:textId="77777777" w:rsidR="006618AA" w:rsidRPr="006618AA" w:rsidRDefault="006618AA" w:rsidP="006618AA">
      <w:pPr>
        <w:rPr>
          <w:lang w:val="en-US"/>
        </w:rPr>
      </w:pPr>
      <w:r w:rsidRPr="006618AA">
        <w:rPr>
          <w:lang w:val="en-US"/>
        </w:rPr>
        <w:t xml:space="preserve">It is possible that a wanted mobile unit (Mobile A) will be located significantly further from the monitoring site than the user’s own base site (Base A). Therefore the received signal strength may be less than the monitoring threshold value set, although strong enough at the intended base site to be useable </w:t>
      </w:r>
      <w:r w:rsidRPr="006618AA">
        <w:rPr>
          <w:bCs/>
          <w:lang w:val="en-US"/>
        </w:rPr>
        <w:t>(see Fig. </w:t>
      </w:r>
      <w:r w:rsidRPr="006618AA">
        <w:rPr>
          <w:bCs/>
          <w:lang w:val="en-US" w:eastAsia="zh-CN"/>
        </w:rPr>
        <w:t>2</w:t>
      </w:r>
      <w:r w:rsidRPr="006618AA">
        <w:rPr>
          <w:bCs/>
          <w:lang w:val="en-US"/>
        </w:rPr>
        <w:t>)</w:t>
      </w:r>
      <w:r w:rsidRPr="006618AA">
        <w:rPr>
          <w:lang w:val="en-US"/>
        </w:rPr>
        <w:t>.</w:t>
      </w:r>
    </w:p>
    <w:p w14:paraId="637B2E14" w14:textId="77777777" w:rsidR="006618AA" w:rsidRPr="00B25146" w:rsidRDefault="006618AA" w:rsidP="006618AA">
      <w:pPr>
        <w:pStyle w:val="FigureNo"/>
      </w:pPr>
      <w:r w:rsidRPr="00B25146">
        <w:lastRenderedPageBreak/>
        <w:t>Figure 2</w:t>
      </w:r>
    </w:p>
    <w:p w14:paraId="637B2E15" w14:textId="77777777" w:rsidR="006618AA" w:rsidRPr="00B25146" w:rsidRDefault="006618AA" w:rsidP="006618AA">
      <w:pPr>
        <w:pStyle w:val="Figuretitle"/>
      </w:pPr>
      <w:r w:rsidRPr="00B25146">
        <w:t>Monitoring mobile transmissions</w:t>
      </w:r>
    </w:p>
    <w:p w14:paraId="637B2E16" w14:textId="77777777" w:rsidR="006618AA" w:rsidRPr="00B25146" w:rsidRDefault="006618AA" w:rsidP="006618AA">
      <w:pPr>
        <w:pStyle w:val="Figure"/>
        <w:rPr>
          <w:noProof/>
          <w:lang w:eastAsia="fr-FR"/>
        </w:rPr>
      </w:pPr>
      <w:r w:rsidRPr="00B25146">
        <w:rPr>
          <w:noProof/>
          <w:lang w:val="en-GB" w:eastAsia="zh-CN"/>
        </w:rPr>
        <w:drawing>
          <wp:inline distT="0" distB="0" distL="0" distR="0" wp14:anchorId="637B2E69" wp14:editId="637B2E6A">
            <wp:extent cx="5070475" cy="31826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070475" cy="3182620"/>
                    </a:xfrm>
                    <a:prstGeom prst="rect">
                      <a:avLst/>
                    </a:prstGeom>
                    <a:noFill/>
                    <a:ln>
                      <a:noFill/>
                    </a:ln>
                  </pic:spPr>
                </pic:pic>
              </a:graphicData>
            </a:graphic>
          </wp:inline>
        </w:drawing>
      </w:r>
    </w:p>
    <w:p w14:paraId="637B2E17" w14:textId="77777777" w:rsidR="006618AA" w:rsidRPr="006618AA" w:rsidRDefault="006618AA" w:rsidP="006618AA">
      <w:pPr>
        <w:rPr>
          <w:lang w:val="en-US"/>
        </w:rPr>
      </w:pPr>
      <w:r w:rsidRPr="006618AA">
        <w:rPr>
          <w:lang w:val="en-US"/>
        </w:rPr>
        <w:t>Conversely, a mobile unit from an out-of-area co-channel user (Mobile B) may be received at the monitoring site but not heard at the main user’s base site.</w:t>
      </w:r>
    </w:p>
    <w:p w14:paraId="637B2E18" w14:textId="77777777" w:rsidR="006618AA" w:rsidRPr="006618AA" w:rsidRDefault="006618AA" w:rsidP="006618AA">
      <w:pPr>
        <w:rPr>
          <w:lang w:val="en-US"/>
        </w:rPr>
      </w:pPr>
      <w:r w:rsidRPr="006618AA">
        <w:rPr>
          <w:lang w:val="en-US"/>
        </w:rPr>
        <w:t>Either of the above situations might lead to misleading results since the occupancy results might not be representative for the entire mobile network, but only of the region covered by the monitoring site.</w:t>
      </w:r>
    </w:p>
    <w:p w14:paraId="637B2E19" w14:textId="77777777" w:rsidR="006618AA" w:rsidRPr="006618AA" w:rsidRDefault="006618AA" w:rsidP="006618AA">
      <w:pPr>
        <w:pStyle w:val="Heading3"/>
        <w:rPr>
          <w:lang w:val="en-US"/>
        </w:rPr>
      </w:pPr>
      <w:r w:rsidRPr="006618AA">
        <w:rPr>
          <w:lang w:val="en-US"/>
        </w:rPr>
        <w:t>3.5.3</w:t>
      </w:r>
      <w:r w:rsidRPr="006618AA">
        <w:rPr>
          <w:lang w:val="en-US"/>
        </w:rPr>
        <w:tab/>
        <w:t>Propagation</w:t>
      </w:r>
    </w:p>
    <w:p w14:paraId="637B2E1A" w14:textId="77777777" w:rsidR="006618AA" w:rsidRPr="006618AA" w:rsidRDefault="006618AA" w:rsidP="006618AA">
      <w:pPr>
        <w:rPr>
          <w:lang w:val="en-US"/>
        </w:rPr>
      </w:pPr>
      <w:r w:rsidRPr="006618AA">
        <w:rPr>
          <w:lang w:val="en-US"/>
        </w:rPr>
        <w:t>Propagation conditions should also be considered when setting receiver threshold levels and propagation should be monitored during the measurement period.</w:t>
      </w:r>
    </w:p>
    <w:p w14:paraId="637B2E1B" w14:textId="77777777" w:rsidR="006618AA" w:rsidRPr="006618AA" w:rsidRDefault="006618AA" w:rsidP="006618AA">
      <w:pPr>
        <w:pStyle w:val="Heading2"/>
        <w:rPr>
          <w:lang w:val="en-US"/>
        </w:rPr>
      </w:pPr>
      <w:bookmarkStart w:id="23" w:name="_Toc138237612"/>
      <w:bookmarkStart w:id="24" w:name="_Toc138237954"/>
      <w:r w:rsidRPr="006618AA">
        <w:rPr>
          <w:lang w:val="en-US"/>
        </w:rPr>
        <w:t>3.6</w:t>
      </w:r>
      <w:r w:rsidRPr="006618AA">
        <w:rPr>
          <w:lang w:val="en-US"/>
        </w:rPr>
        <w:tab/>
        <w:t>Presentation and analysis of collected data</w:t>
      </w:r>
      <w:bookmarkEnd w:id="23"/>
      <w:bookmarkEnd w:id="24"/>
    </w:p>
    <w:p w14:paraId="637B2E1C" w14:textId="77777777" w:rsidR="006618AA" w:rsidRPr="006618AA" w:rsidRDefault="006618AA" w:rsidP="006618AA">
      <w:pPr>
        <w:rPr>
          <w:color w:val="000000"/>
          <w:lang w:val="en-US"/>
        </w:rPr>
      </w:pPr>
      <w:r w:rsidRPr="006618AA">
        <w:rPr>
          <w:lang w:val="en-US"/>
        </w:rPr>
        <w:t>The results can be stored every 5, 15, 30 or 60 min as required. From this data</w:t>
      </w:r>
      <w:r w:rsidRPr="006618AA">
        <w:rPr>
          <w:color w:val="000000"/>
          <w:lang w:val="en-US"/>
        </w:rPr>
        <w:t xml:space="preserve"> it is possible to generate presentations based on tables, textual graphs, line/bar graphs and maps. </w:t>
      </w:r>
      <w:r w:rsidRPr="006618AA">
        <w:rPr>
          <w:lang w:val="en-US"/>
        </w:rPr>
        <w:t>After the desired information is extracted, these raw sampled data can be discarded.</w:t>
      </w:r>
    </w:p>
    <w:p w14:paraId="637B2E1D" w14:textId="77777777" w:rsidR="006618AA" w:rsidRPr="006618AA" w:rsidRDefault="006618AA" w:rsidP="006618AA">
      <w:pPr>
        <w:rPr>
          <w:lang w:val="en-US"/>
        </w:rPr>
      </w:pPr>
      <w:r w:rsidRPr="006618AA">
        <w:rPr>
          <w:lang w:val="en-US"/>
        </w:rPr>
        <w:t>The presentation system should, as a minimum, contain the location of the monitoring site, date and period of measurement, frequency, type of user(s), threshold level used, occupancy in the busy hour and revisit period.</w:t>
      </w:r>
    </w:p>
    <w:p w14:paraId="637B2E1E" w14:textId="77777777" w:rsidR="006618AA" w:rsidRPr="006618AA" w:rsidRDefault="006618AA" w:rsidP="006618AA">
      <w:pPr>
        <w:pStyle w:val="Heading3"/>
        <w:rPr>
          <w:color w:val="000000"/>
          <w:lang w:val="en-US"/>
        </w:rPr>
      </w:pPr>
      <w:r w:rsidRPr="006618AA">
        <w:rPr>
          <w:lang w:val="en-US"/>
        </w:rPr>
        <w:t>3.6.1</w:t>
      </w:r>
      <w:r w:rsidRPr="006618AA">
        <w:rPr>
          <w:lang w:val="en-US"/>
        </w:rPr>
        <w:tab/>
        <w:t>Representative example of field strength used to discriminate between different users</w:t>
      </w:r>
    </w:p>
    <w:p w14:paraId="637B2E1F" w14:textId="77777777" w:rsidR="006618AA" w:rsidRPr="006618AA" w:rsidRDefault="006618AA" w:rsidP="006618AA">
      <w:pPr>
        <w:rPr>
          <w:rFonts w:eastAsia="SimSun"/>
          <w:lang w:val="en-US"/>
        </w:rPr>
      </w:pPr>
      <w:r w:rsidRPr="006618AA">
        <w:rPr>
          <w:rFonts w:eastAsia="SimSun"/>
          <w:lang w:val="en-US"/>
        </w:rPr>
        <w:t>If field strength is recorded, additional information can be extracted from the measurement.</w:t>
      </w:r>
    </w:p>
    <w:p w14:paraId="637B2E20" w14:textId="77777777" w:rsidR="006618AA" w:rsidRPr="006618AA" w:rsidRDefault="006618AA" w:rsidP="006618AA">
      <w:pPr>
        <w:rPr>
          <w:rFonts w:eastAsia="SimSun"/>
          <w:lang w:val="en-US"/>
        </w:rPr>
      </w:pPr>
      <w:r w:rsidRPr="006618AA">
        <w:rPr>
          <w:rFonts w:eastAsia="SimSun"/>
          <w:lang w:val="en-US"/>
        </w:rPr>
        <w:t>The left plot in Fig. 3 is a commonly used way to present the occupancy with a resolution of 15 min, normally with only one curve. The red curve in the left plot represents the total occupancy caused by all users on that channel. The green curve is the occupancy caused by the station received with about 49 dB(</w:t>
      </w:r>
      <w:r w:rsidRPr="00B25146">
        <w:rPr>
          <w:rFonts w:eastAsia="SimSun"/>
        </w:rPr>
        <w:t>μ</w:t>
      </w:r>
      <w:r w:rsidRPr="006618AA">
        <w:rPr>
          <w:rFonts w:eastAsia="SimSun"/>
          <w:lang w:val="en-US"/>
        </w:rPr>
        <w:t>V/m) (see right side plot) and the blue curve is the occupancy caused by all the other users, in this case the second user received with about 29 dB(</w:t>
      </w:r>
      <w:r w:rsidRPr="00B25146">
        <w:rPr>
          <w:rFonts w:eastAsia="SimSun"/>
        </w:rPr>
        <w:t>μ</w:t>
      </w:r>
      <w:r w:rsidRPr="006618AA">
        <w:rPr>
          <w:rFonts w:eastAsia="SimSun"/>
          <w:lang w:val="en-US"/>
        </w:rPr>
        <w:t>V/m).</w:t>
      </w:r>
    </w:p>
    <w:p w14:paraId="637B2E21" w14:textId="77777777" w:rsidR="006618AA" w:rsidRPr="006618AA" w:rsidRDefault="006618AA" w:rsidP="006618AA">
      <w:pPr>
        <w:rPr>
          <w:rFonts w:eastAsia="SimSun"/>
          <w:lang w:val="en-US"/>
        </w:rPr>
      </w:pPr>
      <w:r w:rsidRPr="006618AA">
        <w:rPr>
          <w:rFonts w:eastAsia="SimSun"/>
          <w:lang w:val="en-US"/>
        </w:rPr>
        <w:t>The plot in the middle represents the received levels over time. Only received levels above the threshold level (here: 20 dB(</w:t>
      </w:r>
      <w:r w:rsidRPr="00B25146">
        <w:rPr>
          <w:rFonts w:eastAsia="SimSun"/>
        </w:rPr>
        <w:t>μ</w:t>
      </w:r>
      <w:r w:rsidRPr="006618AA">
        <w:rPr>
          <w:rFonts w:eastAsia="SimSun"/>
          <w:lang w:val="en-US"/>
        </w:rPr>
        <w:t>V/m)) are evaluated.</w:t>
      </w:r>
    </w:p>
    <w:p w14:paraId="637B2E22" w14:textId="77777777" w:rsidR="006618AA" w:rsidRPr="005D137B" w:rsidRDefault="006618AA" w:rsidP="006618AA">
      <w:pPr>
        <w:rPr>
          <w:spacing w:val="-4"/>
          <w:lang w:val="en-US"/>
        </w:rPr>
      </w:pPr>
      <w:r w:rsidRPr="005D137B">
        <w:rPr>
          <w:rFonts w:eastAsia="SimSun"/>
          <w:spacing w:val="-4"/>
          <w:lang w:val="en-US"/>
        </w:rPr>
        <w:lastRenderedPageBreak/>
        <w:t>The right plot shows the statistical distribution of the received field stre</w:t>
      </w:r>
      <w:r w:rsidR="005D137B" w:rsidRPr="005D137B">
        <w:rPr>
          <w:rFonts w:eastAsia="SimSun"/>
          <w:spacing w:val="-4"/>
          <w:lang w:val="en-US"/>
        </w:rPr>
        <w:t>ngth levels. In this example 49 </w:t>
      </w:r>
      <w:r w:rsidRPr="005D137B">
        <w:rPr>
          <w:rFonts w:eastAsia="SimSun"/>
          <w:spacing w:val="-4"/>
          <w:lang w:val="en-US"/>
        </w:rPr>
        <w:t>dB(</w:t>
      </w:r>
      <w:r w:rsidRPr="005D137B">
        <w:rPr>
          <w:rFonts w:eastAsia="SimSun"/>
          <w:spacing w:val="-4"/>
        </w:rPr>
        <w:t>μ</w:t>
      </w:r>
      <w:r w:rsidRPr="005D137B">
        <w:rPr>
          <w:rFonts w:eastAsia="SimSun"/>
          <w:spacing w:val="-4"/>
          <w:lang w:val="en-US"/>
        </w:rPr>
        <w:t>V/m) has been measured about 380 times in a 24-hour period, 50 dB(</w:t>
      </w:r>
      <w:r w:rsidRPr="005D137B">
        <w:rPr>
          <w:rFonts w:eastAsia="SimSun"/>
          <w:spacing w:val="-4"/>
        </w:rPr>
        <w:t>μ</w:t>
      </w:r>
      <w:r w:rsidRPr="005D137B">
        <w:rPr>
          <w:rFonts w:eastAsia="SimSun"/>
          <w:spacing w:val="-4"/>
          <w:lang w:val="en-US"/>
        </w:rPr>
        <w:t>V/m) about 350 times, etc.</w:t>
      </w:r>
    </w:p>
    <w:p w14:paraId="637B2E23" w14:textId="77777777" w:rsidR="006618AA" w:rsidRPr="006618AA" w:rsidRDefault="006618AA" w:rsidP="006618AA">
      <w:pPr>
        <w:pStyle w:val="FigureNo"/>
        <w:rPr>
          <w:kern w:val="2"/>
          <w:lang w:val="en-US" w:eastAsia="zh-CN"/>
        </w:rPr>
      </w:pPr>
      <w:r w:rsidRPr="006618AA">
        <w:rPr>
          <w:kern w:val="2"/>
          <w:lang w:val="en-US" w:eastAsia="zh-CN"/>
        </w:rPr>
        <w:t>Figure 3</w:t>
      </w:r>
    </w:p>
    <w:p w14:paraId="637B2E24" w14:textId="77777777" w:rsidR="006618AA" w:rsidRPr="006618AA" w:rsidRDefault="006618AA" w:rsidP="006618AA">
      <w:pPr>
        <w:pStyle w:val="Figuretitle"/>
        <w:rPr>
          <w:kern w:val="2"/>
          <w:lang w:val="en-US" w:eastAsia="zh-CN"/>
        </w:rPr>
      </w:pPr>
      <w:r w:rsidRPr="006618AA">
        <w:rPr>
          <w:kern w:val="2"/>
          <w:lang w:val="en-US" w:eastAsia="zh-CN"/>
        </w:rPr>
        <w:t>Enhanced processing of occupancy data</w:t>
      </w:r>
    </w:p>
    <w:p w14:paraId="637B2E25" w14:textId="77777777" w:rsidR="006618AA" w:rsidRPr="00B25146" w:rsidRDefault="006618AA" w:rsidP="006618AA">
      <w:pPr>
        <w:pStyle w:val="Figure"/>
        <w:rPr>
          <w:lang w:eastAsia="zh-CN"/>
        </w:rPr>
      </w:pPr>
      <w:r w:rsidRPr="00B25146">
        <w:rPr>
          <w:noProof/>
          <w:lang w:val="en-GB" w:eastAsia="zh-CN"/>
        </w:rPr>
        <w:drawing>
          <wp:inline distT="0" distB="0" distL="0" distR="0" wp14:anchorId="637B2E6B" wp14:editId="637B2E6C">
            <wp:extent cx="5534025" cy="1597025"/>
            <wp:effectExtent l="0" t="0" r="9525" b="317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4025" cy="1597025"/>
                    </a:xfrm>
                    <a:prstGeom prst="rect">
                      <a:avLst/>
                    </a:prstGeom>
                    <a:noFill/>
                    <a:ln>
                      <a:noFill/>
                    </a:ln>
                  </pic:spPr>
                </pic:pic>
              </a:graphicData>
            </a:graphic>
          </wp:inline>
        </w:drawing>
      </w:r>
    </w:p>
    <w:p w14:paraId="637B2E26" w14:textId="77777777" w:rsidR="006618AA" w:rsidRPr="006618AA" w:rsidRDefault="006618AA" w:rsidP="006618AA">
      <w:pPr>
        <w:pStyle w:val="Heading4"/>
        <w:rPr>
          <w:lang w:val="en-US"/>
        </w:rPr>
      </w:pPr>
      <w:r w:rsidRPr="006618AA">
        <w:rPr>
          <w:lang w:val="en-US"/>
        </w:rPr>
        <w:t>3.6.2</w:t>
      </w:r>
      <w:r w:rsidRPr="006618AA">
        <w:rPr>
          <w:lang w:val="en-US"/>
        </w:rPr>
        <w:tab/>
        <w:t>Representation of frequency band occupancy by percentage</w:t>
      </w:r>
    </w:p>
    <w:p w14:paraId="637B2E27" w14:textId="77777777" w:rsidR="006618AA" w:rsidRPr="006618AA" w:rsidRDefault="006618AA" w:rsidP="006618AA">
      <w:pPr>
        <w:rPr>
          <w:lang w:val="en-US"/>
        </w:rPr>
      </w:pPr>
      <w:r w:rsidRPr="006618AA">
        <w:rPr>
          <w:lang w:val="en-US"/>
        </w:rPr>
        <w:t>Instead of presenting only the occupancy from every single channel, the occupancy of the whole measured frequency band should also be presented.</w:t>
      </w:r>
    </w:p>
    <w:p w14:paraId="637B2E28" w14:textId="77777777" w:rsidR="006618AA" w:rsidRPr="006618AA" w:rsidRDefault="006618AA" w:rsidP="006618AA">
      <w:pPr>
        <w:rPr>
          <w:lang w:val="en-US"/>
        </w:rPr>
      </w:pPr>
      <w:r w:rsidRPr="006618AA">
        <w:rPr>
          <w:lang w:val="en-US"/>
        </w:rPr>
        <w:t>Figure 4 shows the average occupancy over 24 h from every single frequency step.</w:t>
      </w:r>
    </w:p>
    <w:p w14:paraId="637B2E29" w14:textId="77777777" w:rsidR="006618AA" w:rsidRPr="00B25146" w:rsidRDefault="006618AA" w:rsidP="006618AA">
      <w:pPr>
        <w:pStyle w:val="FigureNo"/>
        <w:rPr>
          <w:kern w:val="2"/>
          <w:lang w:eastAsia="zh-CN"/>
        </w:rPr>
      </w:pPr>
      <w:r w:rsidRPr="00B25146">
        <w:rPr>
          <w:kern w:val="2"/>
          <w:lang w:eastAsia="zh-CN"/>
        </w:rPr>
        <w:t>Figure 4</w:t>
      </w:r>
    </w:p>
    <w:p w14:paraId="637B2E2A" w14:textId="77777777" w:rsidR="006618AA" w:rsidRPr="00B25146" w:rsidRDefault="006618AA" w:rsidP="006618AA">
      <w:pPr>
        <w:pStyle w:val="Figuretitle"/>
        <w:rPr>
          <w:kern w:val="2"/>
          <w:lang w:eastAsia="zh-CN"/>
        </w:rPr>
      </w:pPr>
      <w:proofErr w:type="spellStart"/>
      <w:r w:rsidRPr="00B25146">
        <w:rPr>
          <w:kern w:val="2"/>
          <w:lang w:eastAsia="zh-CN"/>
        </w:rPr>
        <w:t>Average</w:t>
      </w:r>
      <w:proofErr w:type="spellEnd"/>
      <w:r w:rsidRPr="00B25146">
        <w:rPr>
          <w:kern w:val="2"/>
          <w:lang w:eastAsia="zh-CN"/>
        </w:rPr>
        <w:t xml:space="preserve"> </w:t>
      </w:r>
      <w:proofErr w:type="spellStart"/>
      <w:r w:rsidRPr="00B25146">
        <w:rPr>
          <w:kern w:val="2"/>
          <w:lang w:eastAsia="zh-CN"/>
        </w:rPr>
        <w:t>occupancy</w:t>
      </w:r>
      <w:proofErr w:type="spellEnd"/>
      <w:r w:rsidRPr="00B25146">
        <w:rPr>
          <w:kern w:val="2"/>
          <w:lang w:eastAsia="zh-CN"/>
        </w:rPr>
        <w:t xml:space="preserve"> over 24 h</w:t>
      </w:r>
    </w:p>
    <w:p w14:paraId="637B2E2B" w14:textId="77777777" w:rsidR="006618AA" w:rsidRPr="00B25146" w:rsidRDefault="006618AA" w:rsidP="006618AA">
      <w:pPr>
        <w:pStyle w:val="Figure"/>
        <w:rPr>
          <w:lang w:eastAsia="zh-CN"/>
        </w:rPr>
      </w:pPr>
      <w:r w:rsidRPr="00B25146">
        <w:rPr>
          <w:noProof/>
          <w:lang w:val="en-GB" w:eastAsia="zh-CN"/>
        </w:rPr>
        <w:drawing>
          <wp:inline distT="0" distB="0" distL="0" distR="0" wp14:anchorId="637B2E6D" wp14:editId="637B2E6E">
            <wp:extent cx="5302250" cy="2012950"/>
            <wp:effectExtent l="0" t="0" r="0" b="635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02250" cy="2012950"/>
                    </a:xfrm>
                    <a:prstGeom prst="rect">
                      <a:avLst/>
                    </a:prstGeom>
                    <a:noFill/>
                    <a:ln>
                      <a:noFill/>
                    </a:ln>
                  </pic:spPr>
                </pic:pic>
              </a:graphicData>
            </a:graphic>
          </wp:inline>
        </w:drawing>
      </w:r>
    </w:p>
    <w:p w14:paraId="637B2E2C" w14:textId="77777777" w:rsidR="006618AA" w:rsidRPr="006618AA" w:rsidRDefault="006618AA" w:rsidP="006618AA">
      <w:pPr>
        <w:keepLines/>
        <w:rPr>
          <w:lang w:val="en-US"/>
        </w:rPr>
      </w:pPr>
      <w:r w:rsidRPr="006618AA">
        <w:rPr>
          <w:lang w:val="en-US"/>
        </w:rPr>
        <w:t>As an example, assuming that a frequency band can be scanned in 1 000 steps in 10 s. From every step, 8 640 field-strength values are available in a period of 24 h. If, in this case, 4 320 times the threshold level on a channel/step is exceeded the occupancy will show 50%. In the resulting plot, as above presented, there is no time information left and there is no indication when this 50% occupancy was observed. This limitation should be considered when using this type of presentation.</w:t>
      </w:r>
    </w:p>
    <w:p w14:paraId="637B2E2D" w14:textId="77777777" w:rsidR="006618AA" w:rsidRPr="006618AA" w:rsidRDefault="006618AA" w:rsidP="006618AA">
      <w:pPr>
        <w:pStyle w:val="Heading4"/>
        <w:rPr>
          <w:lang w:val="en-US"/>
        </w:rPr>
      </w:pPr>
      <w:r w:rsidRPr="006618AA">
        <w:rPr>
          <w:lang w:val="en-US"/>
        </w:rPr>
        <w:t>3.6.3</w:t>
      </w:r>
      <w:r w:rsidRPr="006618AA">
        <w:rPr>
          <w:lang w:val="en-US"/>
        </w:rPr>
        <w:tab/>
        <w:t xml:space="preserve">Representation of frequency band occupancy by </w:t>
      </w:r>
      <w:proofErr w:type="spellStart"/>
      <w:r w:rsidRPr="006618AA">
        <w:rPr>
          <w:lang w:val="en-US"/>
        </w:rPr>
        <w:t>colours</w:t>
      </w:r>
      <w:proofErr w:type="spellEnd"/>
    </w:p>
    <w:p w14:paraId="637B2E2E" w14:textId="77777777" w:rsidR="006618AA" w:rsidRPr="006618AA" w:rsidRDefault="006618AA" w:rsidP="006618AA">
      <w:pPr>
        <w:rPr>
          <w:lang w:val="en-US"/>
        </w:rPr>
      </w:pPr>
      <w:r w:rsidRPr="006618AA">
        <w:rPr>
          <w:lang w:val="en-US"/>
        </w:rPr>
        <w:t xml:space="preserve">To get a quick overview the occupancy can also be expressed by presenting a </w:t>
      </w:r>
      <w:proofErr w:type="spellStart"/>
      <w:r w:rsidRPr="006618AA">
        <w:rPr>
          <w:lang w:val="en-US"/>
        </w:rPr>
        <w:t>colour</w:t>
      </w:r>
      <w:proofErr w:type="spellEnd"/>
      <w:r w:rsidRPr="006618AA">
        <w:rPr>
          <w:lang w:val="en-US"/>
        </w:rPr>
        <w:t xml:space="preserve"> per channel per chosen resolution in time (normally 15 minutes). An example is given in Fig. 5.</w:t>
      </w:r>
    </w:p>
    <w:p w14:paraId="637B2E2F" w14:textId="77777777" w:rsidR="006618AA" w:rsidRPr="006618AA" w:rsidRDefault="006618AA" w:rsidP="006618AA">
      <w:pPr>
        <w:rPr>
          <w:lang w:val="en-US"/>
        </w:rPr>
      </w:pPr>
      <w:r w:rsidRPr="006618AA">
        <w:rPr>
          <w:lang w:val="en-US"/>
        </w:rPr>
        <w:t xml:space="preserve">In this presentation the time information is still available (96 values/24 h). The </w:t>
      </w:r>
      <w:proofErr w:type="spellStart"/>
      <w:r w:rsidRPr="006618AA">
        <w:rPr>
          <w:lang w:val="en-US"/>
        </w:rPr>
        <w:t>colour</w:t>
      </w:r>
      <w:proofErr w:type="spellEnd"/>
      <w:r w:rsidRPr="006618AA">
        <w:rPr>
          <w:lang w:val="en-US"/>
        </w:rPr>
        <w:t xml:space="preserve"> bar is presenting the occupancy (and not the field strength). The left Y-axis gives time, not in hours but in 96 periods of 15 min.</w:t>
      </w:r>
    </w:p>
    <w:p w14:paraId="637B2E30" w14:textId="77777777" w:rsidR="006618AA" w:rsidRPr="006618AA" w:rsidRDefault="006618AA" w:rsidP="006618AA">
      <w:pPr>
        <w:rPr>
          <w:lang w:val="en-US"/>
        </w:rPr>
      </w:pPr>
    </w:p>
    <w:p w14:paraId="637B2E31" w14:textId="77777777" w:rsidR="006618AA" w:rsidRPr="006618AA" w:rsidRDefault="006618AA" w:rsidP="006618AA">
      <w:pPr>
        <w:pStyle w:val="FigureNo"/>
        <w:rPr>
          <w:kern w:val="2"/>
          <w:lang w:val="en-US" w:eastAsia="zh-CN"/>
        </w:rPr>
      </w:pPr>
      <w:r w:rsidRPr="006618AA">
        <w:rPr>
          <w:kern w:val="2"/>
          <w:lang w:val="en-US" w:eastAsia="zh-CN"/>
        </w:rPr>
        <w:lastRenderedPageBreak/>
        <w:t>FigURE 5</w:t>
      </w:r>
    </w:p>
    <w:p w14:paraId="637B2E32" w14:textId="77777777" w:rsidR="006618AA" w:rsidRPr="006618AA" w:rsidRDefault="006618AA" w:rsidP="006618AA">
      <w:pPr>
        <w:pStyle w:val="Figuretitle"/>
        <w:rPr>
          <w:kern w:val="2"/>
          <w:lang w:val="en-US" w:eastAsia="zh-CN"/>
        </w:rPr>
      </w:pPr>
      <w:r w:rsidRPr="006618AA">
        <w:rPr>
          <w:kern w:val="2"/>
          <w:lang w:val="en-US" w:eastAsia="zh-CN"/>
        </w:rPr>
        <w:t xml:space="preserve">Frequency band occupancy using </w:t>
      </w:r>
      <w:proofErr w:type="spellStart"/>
      <w:r w:rsidRPr="006618AA">
        <w:rPr>
          <w:kern w:val="2"/>
          <w:lang w:val="en-US" w:eastAsia="zh-CN"/>
        </w:rPr>
        <w:t>colours</w:t>
      </w:r>
      <w:proofErr w:type="spellEnd"/>
      <w:r w:rsidRPr="006618AA">
        <w:rPr>
          <w:kern w:val="2"/>
          <w:lang w:val="en-US" w:eastAsia="zh-CN"/>
        </w:rPr>
        <w:t xml:space="preserve"> (spectrogram)</w:t>
      </w:r>
    </w:p>
    <w:p w14:paraId="637B2E33" w14:textId="77777777" w:rsidR="006618AA" w:rsidRPr="00B25146" w:rsidRDefault="006618AA" w:rsidP="006618AA">
      <w:pPr>
        <w:pStyle w:val="Figure"/>
        <w:rPr>
          <w:lang w:eastAsia="zh-CN"/>
        </w:rPr>
      </w:pPr>
      <w:r w:rsidRPr="00B25146">
        <w:rPr>
          <w:noProof/>
          <w:lang w:val="en-GB" w:eastAsia="zh-CN"/>
        </w:rPr>
        <w:drawing>
          <wp:inline distT="0" distB="0" distL="0" distR="0" wp14:anchorId="637B2E6F" wp14:editId="637B2E70">
            <wp:extent cx="6080125" cy="2238375"/>
            <wp:effectExtent l="0" t="0" r="0"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80125" cy="2238375"/>
                    </a:xfrm>
                    <a:prstGeom prst="rect">
                      <a:avLst/>
                    </a:prstGeom>
                    <a:noFill/>
                    <a:ln>
                      <a:noFill/>
                    </a:ln>
                  </pic:spPr>
                </pic:pic>
              </a:graphicData>
            </a:graphic>
          </wp:inline>
        </w:drawing>
      </w:r>
    </w:p>
    <w:p w14:paraId="637B2E34" w14:textId="77777777" w:rsidR="006618AA" w:rsidRPr="00B25146" w:rsidRDefault="006618AA" w:rsidP="006618AA"/>
    <w:p w14:paraId="637B2E35" w14:textId="77777777" w:rsidR="006618AA" w:rsidRPr="00B25146" w:rsidRDefault="006618AA" w:rsidP="006618AA"/>
    <w:p w14:paraId="637B2E36" w14:textId="77777777" w:rsidR="006618AA" w:rsidRPr="00FA527A" w:rsidRDefault="006618AA" w:rsidP="00FA527A">
      <w:pPr>
        <w:pStyle w:val="AnnexNoTitle"/>
        <w:rPr>
          <w:lang w:val="en-US" w:eastAsia="zh-CN"/>
        </w:rPr>
      </w:pPr>
      <w:bookmarkStart w:id="25" w:name="_Toc138237613"/>
      <w:bookmarkStart w:id="26" w:name="_Toc138237955"/>
      <w:r w:rsidRPr="00FA527A">
        <w:rPr>
          <w:lang w:val="en-US"/>
        </w:rPr>
        <w:t>Annex</w:t>
      </w:r>
      <w:r w:rsidRPr="00FA527A">
        <w:rPr>
          <w:lang w:val="en-US" w:eastAsia="zh-CN"/>
        </w:rPr>
        <w:t xml:space="preserve"> </w:t>
      </w:r>
      <w:bookmarkStart w:id="27" w:name="OLE_LINK2"/>
      <w:bookmarkStart w:id="28" w:name="OLE_LINK1"/>
      <w:r w:rsidRPr="00FA527A">
        <w:rPr>
          <w:lang w:val="en-US"/>
        </w:rPr>
        <w:t>2</w:t>
      </w:r>
      <w:r w:rsidR="00FA527A" w:rsidRPr="00FA527A">
        <w:rPr>
          <w:lang w:val="en-US"/>
        </w:rPr>
        <w:br/>
      </w:r>
      <w:r w:rsidR="00FA527A" w:rsidRPr="00FA527A">
        <w:rPr>
          <w:lang w:val="en-US"/>
        </w:rPr>
        <w:br/>
      </w:r>
      <w:bookmarkEnd w:id="27"/>
      <w:bookmarkEnd w:id="28"/>
      <w:r w:rsidRPr="00FA527A">
        <w:rPr>
          <w:lang w:val="en-US" w:eastAsia="zh-CN"/>
        </w:rPr>
        <w:t>Determination of required samples for different sampling methods</w:t>
      </w:r>
      <w:bookmarkEnd w:id="25"/>
      <w:bookmarkEnd w:id="26"/>
    </w:p>
    <w:p w14:paraId="1A24F66F" w14:textId="258E6FB4" w:rsidR="00F978EA" w:rsidRDefault="00CB762F" w:rsidP="00CB762F">
      <w:pPr>
        <w:pStyle w:val="Normalaftertitle"/>
        <w:jc w:val="center"/>
        <w:rPr>
          <w:lang w:val="en-GB"/>
        </w:rPr>
      </w:pPr>
      <w:bookmarkStart w:id="29" w:name="OLE_LINK64"/>
      <w:bookmarkStart w:id="30" w:name="OLE_LINK65"/>
      <w:r>
        <w:rPr>
          <w:lang w:val="en-GB"/>
        </w:rPr>
        <w:t>TABLE OF CONTENTS</w:t>
      </w:r>
    </w:p>
    <w:p w14:paraId="0CBDA277" w14:textId="3A3B5D99" w:rsidR="00CB762F" w:rsidRDefault="00CB762F" w:rsidP="00CB762F">
      <w:pPr>
        <w:pStyle w:val="toc0"/>
        <w:jc w:val="right"/>
        <w:rPr>
          <w:lang w:val="en-GB"/>
        </w:rPr>
      </w:pPr>
      <w:r>
        <w:rPr>
          <w:lang w:val="en-GB"/>
        </w:rPr>
        <w:t>Page</w:t>
      </w:r>
    </w:p>
    <w:p w14:paraId="6AFDA735" w14:textId="45D98D2A" w:rsidR="00424812" w:rsidRDefault="00424812" w:rsidP="00424812">
      <w:pPr>
        <w:pStyle w:val="TOC1"/>
        <w:spacing w:before="0"/>
        <w:rPr>
          <w:rFonts w:asciiTheme="minorHAnsi" w:eastAsiaTheme="minorEastAsia" w:hAnsiTheme="minorHAnsi" w:cstheme="minorBidi"/>
          <w:noProof/>
          <w:sz w:val="22"/>
          <w:szCs w:val="22"/>
          <w:lang w:val="en-GB" w:eastAsia="en-GB"/>
        </w:rPr>
      </w:pPr>
      <w:r>
        <w:rPr>
          <w:lang w:val="en-GB"/>
        </w:rPr>
        <w:fldChar w:fldCharType="begin"/>
      </w:r>
      <w:r>
        <w:rPr>
          <w:lang w:val="en-GB"/>
        </w:rPr>
        <w:instrText xml:space="preserve"> TOC \o "1-2" \h \z \u </w:instrText>
      </w:r>
      <w:r>
        <w:rPr>
          <w:lang w:val="en-GB"/>
        </w:rPr>
        <w:fldChar w:fldCharType="separate"/>
      </w:r>
    </w:p>
    <w:p w14:paraId="590A7D4C" w14:textId="40014B43" w:rsidR="00424812" w:rsidRDefault="00475D03" w:rsidP="00424812">
      <w:pPr>
        <w:pStyle w:val="TOC1"/>
        <w:spacing w:before="0"/>
        <w:rPr>
          <w:rFonts w:asciiTheme="minorHAnsi" w:eastAsiaTheme="minorEastAsia" w:hAnsiTheme="minorHAnsi" w:cstheme="minorBidi"/>
          <w:noProof/>
          <w:sz w:val="22"/>
          <w:szCs w:val="22"/>
          <w:lang w:val="en-GB" w:eastAsia="en-GB"/>
        </w:rPr>
      </w:pPr>
      <w:hyperlink w:anchor="_Toc138237955" w:history="1">
        <w:r w:rsidR="00424812" w:rsidRPr="0072766B">
          <w:rPr>
            <w:rStyle w:val="Hyperlink"/>
            <w:noProof/>
          </w:rPr>
          <w:t>Annex</w:t>
        </w:r>
        <w:r w:rsidR="00424812" w:rsidRPr="0072766B">
          <w:rPr>
            <w:rStyle w:val="Hyperlink"/>
            <w:noProof/>
            <w:lang w:eastAsia="zh-CN"/>
          </w:rPr>
          <w:t xml:space="preserve"> </w:t>
        </w:r>
        <w:r w:rsidR="00424812" w:rsidRPr="0072766B">
          <w:rPr>
            <w:rStyle w:val="Hyperlink"/>
            <w:noProof/>
          </w:rPr>
          <w:t xml:space="preserve">2  </w:t>
        </w:r>
        <w:r w:rsidR="00424812" w:rsidRPr="0072766B">
          <w:rPr>
            <w:rStyle w:val="Hyperlink"/>
            <w:noProof/>
            <w:lang w:eastAsia="zh-CN"/>
          </w:rPr>
          <w:t>Determination of required samples for different sampling methods</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_Toc138237955 \h </w:instrText>
        </w:r>
        <w:r w:rsidR="00424812">
          <w:rPr>
            <w:noProof/>
            <w:webHidden/>
          </w:rPr>
        </w:r>
        <w:r w:rsidR="00424812">
          <w:rPr>
            <w:noProof/>
            <w:webHidden/>
          </w:rPr>
          <w:fldChar w:fldCharType="separate"/>
        </w:r>
        <w:r>
          <w:rPr>
            <w:noProof/>
            <w:webHidden/>
          </w:rPr>
          <w:t>11</w:t>
        </w:r>
        <w:r w:rsidR="00424812">
          <w:rPr>
            <w:noProof/>
            <w:webHidden/>
          </w:rPr>
          <w:fldChar w:fldCharType="end"/>
        </w:r>
      </w:hyperlink>
    </w:p>
    <w:p w14:paraId="0275A780" w14:textId="015A9C00" w:rsidR="00424812" w:rsidRDefault="00475D03">
      <w:pPr>
        <w:pStyle w:val="TOC1"/>
        <w:rPr>
          <w:rFonts w:asciiTheme="minorHAnsi" w:eastAsiaTheme="minorEastAsia" w:hAnsiTheme="minorHAnsi" w:cstheme="minorBidi"/>
          <w:noProof/>
          <w:sz w:val="22"/>
          <w:szCs w:val="22"/>
          <w:lang w:val="en-GB" w:eastAsia="en-GB"/>
        </w:rPr>
      </w:pPr>
      <w:hyperlink w:anchor="_Toc138237956" w:history="1">
        <w:r w:rsidR="00424812" w:rsidRPr="0072766B">
          <w:rPr>
            <w:rStyle w:val="Hyperlink"/>
            <w:noProof/>
            <w:lang w:eastAsia="ja-JP"/>
          </w:rPr>
          <w:t>1</w:t>
        </w:r>
        <w:r w:rsidR="00424812">
          <w:rPr>
            <w:rFonts w:asciiTheme="minorHAnsi" w:eastAsiaTheme="minorEastAsia" w:hAnsiTheme="minorHAnsi" w:cstheme="minorBidi"/>
            <w:noProof/>
            <w:sz w:val="22"/>
            <w:szCs w:val="22"/>
            <w:lang w:val="en-GB" w:eastAsia="en-GB"/>
          </w:rPr>
          <w:tab/>
        </w:r>
        <w:r w:rsidR="00424812" w:rsidRPr="0072766B">
          <w:rPr>
            <w:rStyle w:val="Hyperlink"/>
            <w:noProof/>
            <w:lang w:eastAsia="ja-JP"/>
          </w:rPr>
          <w:t>Sampling methods</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_Toc138237956 \h </w:instrText>
        </w:r>
        <w:r w:rsidR="00424812">
          <w:rPr>
            <w:noProof/>
            <w:webHidden/>
          </w:rPr>
        </w:r>
        <w:r w:rsidR="00424812">
          <w:rPr>
            <w:noProof/>
            <w:webHidden/>
          </w:rPr>
          <w:fldChar w:fldCharType="separate"/>
        </w:r>
        <w:r>
          <w:rPr>
            <w:noProof/>
            <w:webHidden/>
          </w:rPr>
          <w:t>11</w:t>
        </w:r>
        <w:r w:rsidR="00424812">
          <w:rPr>
            <w:noProof/>
            <w:webHidden/>
          </w:rPr>
          <w:fldChar w:fldCharType="end"/>
        </w:r>
      </w:hyperlink>
    </w:p>
    <w:p w14:paraId="76A799A3" w14:textId="2B597497" w:rsidR="00424812" w:rsidRDefault="00475D03">
      <w:pPr>
        <w:pStyle w:val="TOC2"/>
        <w:rPr>
          <w:rFonts w:asciiTheme="minorHAnsi" w:eastAsiaTheme="minorEastAsia" w:hAnsiTheme="minorHAnsi" w:cstheme="minorBidi"/>
          <w:noProof/>
          <w:sz w:val="22"/>
          <w:szCs w:val="22"/>
          <w:lang w:val="en-GB" w:eastAsia="en-GB"/>
        </w:rPr>
      </w:pPr>
      <w:hyperlink w:anchor="_Toc138237957" w:history="1">
        <w:r w:rsidR="00424812" w:rsidRPr="0072766B">
          <w:rPr>
            <w:rStyle w:val="Hyperlink"/>
            <w:noProof/>
          </w:rPr>
          <w:t>1.1</w:t>
        </w:r>
        <w:r w:rsidR="00424812">
          <w:rPr>
            <w:rFonts w:asciiTheme="minorHAnsi" w:eastAsiaTheme="minorEastAsia" w:hAnsiTheme="minorHAnsi" w:cstheme="minorBidi"/>
            <w:noProof/>
            <w:sz w:val="22"/>
            <w:szCs w:val="22"/>
            <w:lang w:val="en-GB" w:eastAsia="en-GB"/>
          </w:rPr>
          <w:tab/>
        </w:r>
        <w:r w:rsidR="00424812" w:rsidRPr="0072766B">
          <w:rPr>
            <w:rStyle w:val="Hyperlink"/>
            <w:noProof/>
          </w:rPr>
          <w:t>Dependent sampling</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_Toc138237957 \h </w:instrText>
        </w:r>
        <w:r w:rsidR="00424812">
          <w:rPr>
            <w:noProof/>
            <w:webHidden/>
          </w:rPr>
        </w:r>
        <w:r w:rsidR="00424812">
          <w:rPr>
            <w:noProof/>
            <w:webHidden/>
          </w:rPr>
          <w:fldChar w:fldCharType="separate"/>
        </w:r>
        <w:r>
          <w:rPr>
            <w:noProof/>
            <w:webHidden/>
          </w:rPr>
          <w:t>12</w:t>
        </w:r>
        <w:r w:rsidR="00424812">
          <w:rPr>
            <w:noProof/>
            <w:webHidden/>
          </w:rPr>
          <w:fldChar w:fldCharType="end"/>
        </w:r>
      </w:hyperlink>
    </w:p>
    <w:p w14:paraId="16BDEEA4" w14:textId="5709024F" w:rsidR="00424812" w:rsidRDefault="00475D03">
      <w:pPr>
        <w:pStyle w:val="TOC2"/>
        <w:rPr>
          <w:rFonts w:asciiTheme="minorHAnsi" w:eastAsiaTheme="minorEastAsia" w:hAnsiTheme="minorHAnsi" w:cstheme="minorBidi"/>
          <w:noProof/>
          <w:sz w:val="22"/>
          <w:szCs w:val="22"/>
          <w:lang w:val="en-GB" w:eastAsia="en-GB"/>
        </w:rPr>
      </w:pPr>
      <w:hyperlink w:anchor="_Toc138237958" w:history="1">
        <w:r w:rsidR="00424812" w:rsidRPr="0072766B">
          <w:rPr>
            <w:rStyle w:val="Hyperlink"/>
            <w:noProof/>
          </w:rPr>
          <w:t>1.2</w:t>
        </w:r>
        <w:r w:rsidR="00424812">
          <w:rPr>
            <w:rFonts w:asciiTheme="minorHAnsi" w:eastAsiaTheme="minorEastAsia" w:hAnsiTheme="minorHAnsi" w:cstheme="minorBidi"/>
            <w:noProof/>
            <w:sz w:val="22"/>
            <w:szCs w:val="22"/>
            <w:lang w:val="en-GB" w:eastAsia="en-GB"/>
          </w:rPr>
          <w:tab/>
        </w:r>
        <w:r w:rsidR="00424812" w:rsidRPr="0072766B">
          <w:rPr>
            <w:rStyle w:val="Hyperlink"/>
            <w:noProof/>
          </w:rPr>
          <w:t>Independent sampling</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_Toc138237958 \h </w:instrText>
        </w:r>
        <w:r w:rsidR="00424812">
          <w:rPr>
            <w:noProof/>
            <w:webHidden/>
          </w:rPr>
        </w:r>
        <w:r w:rsidR="00424812">
          <w:rPr>
            <w:noProof/>
            <w:webHidden/>
          </w:rPr>
          <w:fldChar w:fldCharType="separate"/>
        </w:r>
        <w:r>
          <w:rPr>
            <w:noProof/>
            <w:webHidden/>
          </w:rPr>
          <w:t>12</w:t>
        </w:r>
        <w:r w:rsidR="00424812">
          <w:rPr>
            <w:noProof/>
            <w:webHidden/>
          </w:rPr>
          <w:fldChar w:fldCharType="end"/>
        </w:r>
      </w:hyperlink>
    </w:p>
    <w:p w14:paraId="0F78CDB1" w14:textId="1BAA04F5" w:rsidR="00424812" w:rsidRDefault="00475D03">
      <w:pPr>
        <w:pStyle w:val="TOC1"/>
        <w:rPr>
          <w:rFonts w:asciiTheme="minorHAnsi" w:eastAsiaTheme="minorEastAsia" w:hAnsiTheme="minorHAnsi" w:cstheme="minorBidi"/>
          <w:noProof/>
          <w:sz w:val="22"/>
          <w:szCs w:val="22"/>
          <w:lang w:val="en-GB" w:eastAsia="en-GB"/>
        </w:rPr>
      </w:pPr>
      <w:hyperlink w:anchor="_Toc138237959" w:history="1">
        <w:r w:rsidR="00424812" w:rsidRPr="0072766B">
          <w:rPr>
            <w:rStyle w:val="Hyperlink"/>
            <w:noProof/>
          </w:rPr>
          <w:t>2</w:t>
        </w:r>
        <w:r w:rsidR="00424812">
          <w:rPr>
            <w:rFonts w:asciiTheme="minorHAnsi" w:eastAsiaTheme="minorEastAsia" w:hAnsiTheme="minorHAnsi" w:cstheme="minorBidi"/>
            <w:noProof/>
            <w:sz w:val="22"/>
            <w:szCs w:val="22"/>
            <w:lang w:val="en-GB" w:eastAsia="en-GB"/>
          </w:rPr>
          <w:tab/>
        </w:r>
        <w:r w:rsidR="00424812" w:rsidRPr="0072766B">
          <w:rPr>
            <w:rStyle w:val="Hyperlink"/>
            <w:noProof/>
          </w:rPr>
          <w:t>Calculation of the minimum required samples</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_Toc138237959 \h </w:instrText>
        </w:r>
        <w:r w:rsidR="00424812">
          <w:rPr>
            <w:noProof/>
            <w:webHidden/>
          </w:rPr>
        </w:r>
        <w:r w:rsidR="00424812">
          <w:rPr>
            <w:noProof/>
            <w:webHidden/>
          </w:rPr>
          <w:fldChar w:fldCharType="separate"/>
        </w:r>
        <w:r>
          <w:rPr>
            <w:noProof/>
            <w:webHidden/>
          </w:rPr>
          <w:t>13</w:t>
        </w:r>
        <w:r w:rsidR="00424812">
          <w:rPr>
            <w:noProof/>
            <w:webHidden/>
          </w:rPr>
          <w:fldChar w:fldCharType="end"/>
        </w:r>
      </w:hyperlink>
    </w:p>
    <w:p w14:paraId="2877B70D" w14:textId="0F22799D" w:rsidR="00424812" w:rsidRDefault="00475D03">
      <w:pPr>
        <w:pStyle w:val="TOC2"/>
        <w:rPr>
          <w:rFonts w:asciiTheme="minorHAnsi" w:eastAsiaTheme="minorEastAsia" w:hAnsiTheme="minorHAnsi" w:cstheme="minorBidi"/>
          <w:noProof/>
          <w:sz w:val="22"/>
          <w:szCs w:val="22"/>
          <w:lang w:val="en-GB" w:eastAsia="en-GB"/>
        </w:rPr>
      </w:pPr>
      <w:hyperlink w:anchor="_Toc138237960" w:history="1">
        <w:r w:rsidR="00424812" w:rsidRPr="0072766B">
          <w:rPr>
            <w:rStyle w:val="Hyperlink"/>
            <w:noProof/>
            <w:lang w:eastAsia="zh-CN"/>
          </w:rPr>
          <w:t>2.1</w:t>
        </w:r>
        <w:r w:rsidR="00424812">
          <w:rPr>
            <w:rFonts w:asciiTheme="minorHAnsi" w:eastAsiaTheme="minorEastAsia" w:hAnsiTheme="minorHAnsi" w:cstheme="minorBidi"/>
            <w:noProof/>
            <w:sz w:val="22"/>
            <w:szCs w:val="22"/>
            <w:lang w:val="en-GB" w:eastAsia="en-GB"/>
          </w:rPr>
          <w:tab/>
        </w:r>
        <w:r w:rsidR="00424812" w:rsidRPr="0072766B">
          <w:rPr>
            <w:rStyle w:val="Hyperlink"/>
            <w:noProof/>
            <w:lang w:eastAsia="zh-CN"/>
          </w:rPr>
          <w:t>Independent sampling</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_Toc138237960 \h </w:instrText>
        </w:r>
        <w:r w:rsidR="00424812">
          <w:rPr>
            <w:noProof/>
            <w:webHidden/>
          </w:rPr>
        </w:r>
        <w:r w:rsidR="00424812">
          <w:rPr>
            <w:noProof/>
            <w:webHidden/>
          </w:rPr>
          <w:fldChar w:fldCharType="separate"/>
        </w:r>
        <w:r>
          <w:rPr>
            <w:noProof/>
            <w:webHidden/>
          </w:rPr>
          <w:t>13</w:t>
        </w:r>
        <w:r w:rsidR="00424812">
          <w:rPr>
            <w:noProof/>
            <w:webHidden/>
          </w:rPr>
          <w:fldChar w:fldCharType="end"/>
        </w:r>
      </w:hyperlink>
    </w:p>
    <w:p w14:paraId="13B62699" w14:textId="73431228" w:rsidR="00424812" w:rsidRDefault="00475D03">
      <w:pPr>
        <w:pStyle w:val="TOC2"/>
        <w:rPr>
          <w:rFonts w:asciiTheme="minorHAnsi" w:eastAsiaTheme="minorEastAsia" w:hAnsiTheme="minorHAnsi" w:cstheme="minorBidi"/>
          <w:noProof/>
          <w:sz w:val="22"/>
          <w:szCs w:val="22"/>
          <w:lang w:val="en-GB" w:eastAsia="en-GB"/>
        </w:rPr>
      </w:pPr>
      <w:hyperlink w:anchor="_Toc138237961" w:history="1">
        <w:r w:rsidR="00424812" w:rsidRPr="0072766B">
          <w:rPr>
            <w:rStyle w:val="Hyperlink"/>
            <w:noProof/>
            <w:lang w:eastAsia="zh-CN"/>
          </w:rPr>
          <w:t>2.2</w:t>
        </w:r>
        <w:r w:rsidR="00424812">
          <w:rPr>
            <w:rFonts w:asciiTheme="minorHAnsi" w:eastAsiaTheme="minorEastAsia" w:hAnsiTheme="minorHAnsi" w:cstheme="minorBidi"/>
            <w:noProof/>
            <w:sz w:val="22"/>
            <w:szCs w:val="22"/>
            <w:lang w:val="en-GB" w:eastAsia="en-GB"/>
          </w:rPr>
          <w:tab/>
        </w:r>
        <w:r w:rsidR="00424812" w:rsidRPr="0072766B">
          <w:rPr>
            <w:rStyle w:val="Hyperlink"/>
            <w:noProof/>
            <w:lang w:eastAsia="zh-CN"/>
          </w:rPr>
          <w:t>Dependent sampling</w:t>
        </w:r>
        <w:r w:rsidR="00424812">
          <w:rPr>
            <w:noProof/>
            <w:webHidden/>
          </w:rPr>
          <w:tab/>
        </w:r>
        <w:r w:rsidR="00424812">
          <w:rPr>
            <w:noProof/>
            <w:webHidden/>
          </w:rPr>
          <w:tab/>
        </w:r>
        <w:r w:rsidR="00424812">
          <w:rPr>
            <w:noProof/>
            <w:webHidden/>
          </w:rPr>
          <w:fldChar w:fldCharType="begin"/>
        </w:r>
        <w:r w:rsidR="00424812">
          <w:rPr>
            <w:noProof/>
            <w:webHidden/>
          </w:rPr>
          <w:instrText xml:space="preserve"> PAGEREF _Toc138237961 \h </w:instrText>
        </w:r>
        <w:r w:rsidR="00424812">
          <w:rPr>
            <w:noProof/>
            <w:webHidden/>
          </w:rPr>
        </w:r>
        <w:r w:rsidR="00424812">
          <w:rPr>
            <w:noProof/>
            <w:webHidden/>
          </w:rPr>
          <w:fldChar w:fldCharType="separate"/>
        </w:r>
        <w:r>
          <w:rPr>
            <w:noProof/>
            <w:webHidden/>
          </w:rPr>
          <w:t>15</w:t>
        </w:r>
        <w:r w:rsidR="00424812">
          <w:rPr>
            <w:noProof/>
            <w:webHidden/>
          </w:rPr>
          <w:fldChar w:fldCharType="end"/>
        </w:r>
      </w:hyperlink>
    </w:p>
    <w:p w14:paraId="1282887B" w14:textId="4DF369E3" w:rsidR="00424812" w:rsidRPr="00424812" w:rsidRDefault="00424812" w:rsidP="00424812">
      <w:pPr>
        <w:rPr>
          <w:lang w:val="en-GB"/>
        </w:rPr>
      </w:pPr>
      <w:r>
        <w:rPr>
          <w:lang w:val="en-GB"/>
        </w:rPr>
        <w:fldChar w:fldCharType="end"/>
      </w:r>
    </w:p>
    <w:p w14:paraId="637B2E37" w14:textId="77777777" w:rsidR="006618AA" w:rsidRPr="006618AA" w:rsidRDefault="006618AA" w:rsidP="00637AED">
      <w:pPr>
        <w:pStyle w:val="Heading1"/>
        <w:rPr>
          <w:lang w:val="en-US" w:eastAsia="ja-JP"/>
        </w:rPr>
      </w:pPr>
      <w:bookmarkStart w:id="31" w:name="_Toc138237614"/>
      <w:bookmarkStart w:id="32" w:name="_Toc138237956"/>
      <w:r w:rsidRPr="006618AA">
        <w:rPr>
          <w:lang w:val="en-US" w:eastAsia="ja-JP"/>
        </w:rPr>
        <w:t>1</w:t>
      </w:r>
      <w:bookmarkStart w:id="33" w:name="OLE_LINK11"/>
      <w:bookmarkStart w:id="34" w:name="OLE_LINK10"/>
      <w:r w:rsidRPr="006618AA">
        <w:rPr>
          <w:lang w:val="en-US" w:eastAsia="ja-JP"/>
        </w:rPr>
        <w:tab/>
      </w:r>
      <w:bookmarkEnd w:id="33"/>
      <w:bookmarkEnd w:id="34"/>
      <w:r w:rsidRPr="006618AA">
        <w:rPr>
          <w:lang w:val="en-US" w:eastAsia="ja-JP"/>
        </w:rPr>
        <w:t>Sampling methods</w:t>
      </w:r>
      <w:bookmarkEnd w:id="31"/>
      <w:bookmarkEnd w:id="32"/>
    </w:p>
    <w:p w14:paraId="637B2E38" w14:textId="77777777" w:rsidR="006618AA" w:rsidRPr="006618AA" w:rsidRDefault="006618AA" w:rsidP="006618AA">
      <w:pPr>
        <w:rPr>
          <w:lang w:val="en-US"/>
        </w:rPr>
      </w:pPr>
      <w:bookmarkStart w:id="35" w:name="OLE_LINK23"/>
      <w:bookmarkStart w:id="36" w:name="OLE_LINK22"/>
      <w:bookmarkEnd w:id="29"/>
      <w:bookmarkEnd w:id="30"/>
      <w:r w:rsidRPr="006618AA">
        <w:rPr>
          <w:lang w:val="en-US"/>
        </w:rPr>
        <w:t>A practical aim of occupancy measurements is to achieve accurate results with minimum measurement effort. If a frequency channel could be measured continuously for the whole monitoring period, there would be an absolute accurate result for its relative occupancy. However, this would produce an unnecessary amount of data and normally would not allow monitoring multiple channels concurrently with the same monitoring equipment. For practical reasons it is therefore common to take</w:t>
      </w:r>
      <w:r w:rsidR="00416566">
        <w:rPr>
          <w:lang w:val="en-US"/>
        </w:rPr>
        <w:t xml:space="preserve"> only “snapshots” (samples) of </w:t>
      </w:r>
      <w:r w:rsidRPr="006618AA">
        <w:rPr>
          <w:lang w:val="en-US"/>
        </w:rPr>
        <w:t xml:space="preserve">the occupancy state of a frequency channel in more or less equal time intervals. These time intervals are the revisit time, the reciprocal value is the sampling speed. It </w:t>
      </w:r>
      <w:r w:rsidRPr="006618AA">
        <w:rPr>
          <w:lang w:val="en-US"/>
        </w:rPr>
        <w:lastRenderedPageBreak/>
        <w:t>is obvious that the higher the sampling speed and the more samples are collected, the more accurate the occupancy result will be. It can be mathematically proven that, among other parameters, the required minimum number of samples to reach a given accuracy and confidence level depends on “dependent” or “independent” sampling. The difference between these two sampling methods, when applied to channel occupancy measurements, mainly lies in the fact whether it is possible to catch every single transmission on the channel or not. This is explained with the following two examples. They also show that in practical occupancy measurements, both cases can occur, and it is sometimes difficult to determine which sampling method is applied.</w:t>
      </w:r>
    </w:p>
    <w:p w14:paraId="637B2E39" w14:textId="77777777" w:rsidR="006618AA" w:rsidRPr="006618AA" w:rsidRDefault="006618AA" w:rsidP="00637AED">
      <w:pPr>
        <w:pStyle w:val="Heading2"/>
        <w:rPr>
          <w:lang w:val="en-US"/>
        </w:rPr>
      </w:pPr>
      <w:bookmarkStart w:id="37" w:name="_Toc138237615"/>
      <w:bookmarkStart w:id="38" w:name="_Toc138237957"/>
      <w:r w:rsidRPr="006618AA">
        <w:rPr>
          <w:lang w:val="en-US"/>
        </w:rPr>
        <w:t>1.1</w:t>
      </w:r>
      <w:r w:rsidRPr="006618AA">
        <w:rPr>
          <w:lang w:val="en-US"/>
        </w:rPr>
        <w:tab/>
        <w:t>Dependent sampling</w:t>
      </w:r>
      <w:bookmarkEnd w:id="37"/>
      <w:bookmarkEnd w:id="38"/>
    </w:p>
    <w:p w14:paraId="637B2E3A" w14:textId="77777777" w:rsidR="006618AA" w:rsidRPr="006618AA" w:rsidRDefault="006618AA" w:rsidP="006618AA">
      <w:pPr>
        <w:rPr>
          <w:lang w:val="en-US"/>
        </w:rPr>
      </w:pPr>
      <w:r w:rsidRPr="006618AA">
        <w:rPr>
          <w:lang w:val="en-US"/>
        </w:rPr>
        <w:t xml:space="preserve">The example used here assumes an analogue frequency channel where average transmission lengths (and also the pauses between them) are in the order of seconds. This may be called a channel with “lengthy signals”. Modern fast monitoring equipment is used which is capable of measuring thousand channels per second. So if 100 frequency channels are measured concurrently, the revisit time on each channel will be 100 </w:t>
      </w:r>
      <w:proofErr w:type="spellStart"/>
      <w:r w:rsidRPr="006618AA">
        <w:rPr>
          <w:lang w:val="en-US"/>
        </w:rPr>
        <w:t>ms.</w:t>
      </w:r>
      <w:proofErr w:type="spellEnd"/>
      <w:r w:rsidRPr="006618AA">
        <w:rPr>
          <w:lang w:val="en-US"/>
        </w:rPr>
        <w:t xml:space="preserve"> This means that every transmission on each of the ten channels will be detected. In fact it is oversampled because a transmission of 1 s length is captured 10 times. </w:t>
      </w:r>
    </w:p>
    <w:p w14:paraId="637B2E3B" w14:textId="77777777" w:rsidR="006618AA" w:rsidRPr="006618AA" w:rsidRDefault="006618AA" w:rsidP="006618AA">
      <w:pPr>
        <w:pStyle w:val="FigureNo"/>
        <w:rPr>
          <w:lang w:val="en-US"/>
        </w:rPr>
      </w:pPr>
      <w:r w:rsidRPr="006618AA">
        <w:rPr>
          <w:lang w:val="en-US"/>
        </w:rPr>
        <w:t>FIGURE 6</w:t>
      </w:r>
    </w:p>
    <w:p w14:paraId="637B2E3C" w14:textId="77777777" w:rsidR="006618AA" w:rsidRDefault="006618AA" w:rsidP="006618AA">
      <w:pPr>
        <w:pStyle w:val="Figuretitle"/>
        <w:rPr>
          <w:lang w:val="en-US"/>
        </w:rPr>
      </w:pPr>
      <w:r w:rsidRPr="006618AA">
        <w:rPr>
          <w:lang w:val="en-US"/>
        </w:rPr>
        <w:t>Sampling of a frequency channel with lengthy signals</w:t>
      </w:r>
    </w:p>
    <w:p w14:paraId="637B2E3D" w14:textId="77777777" w:rsidR="00455ADD" w:rsidRPr="00455ADD" w:rsidRDefault="00455ADD" w:rsidP="00455ADD">
      <w:pPr>
        <w:pStyle w:val="Figure"/>
        <w:rPr>
          <w:lang w:val="en-US"/>
        </w:rPr>
      </w:pPr>
      <w:r>
        <w:object w:dxaOrig="7007" w:dyaOrig="2665" w14:anchorId="637B2E71">
          <v:shape id="_x0000_i1026" type="#_x0000_t75" style="width:462pt;height:176pt" o:ole="">
            <v:imagedata r:id="rId18" o:title=""/>
          </v:shape>
          <o:OLEObject Type="Embed" ProgID="CorelDraw.Graphic.16" ShapeID="_x0000_i1026" DrawAspect="Content" ObjectID="_1749040181" r:id="rId19"/>
        </w:object>
      </w:r>
    </w:p>
    <w:p w14:paraId="637B2E3E" w14:textId="77777777" w:rsidR="006618AA" w:rsidRPr="006618AA" w:rsidRDefault="006618AA" w:rsidP="006618AA">
      <w:pPr>
        <w:rPr>
          <w:lang w:val="en-US"/>
        </w:rPr>
      </w:pPr>
      <w:r w:rsidRPr="006618AA">
        <w:rPr>
          <w:lang w:val="en-US"/>
        </w:rPr>
        <w:t>In the example in Fig. 6, only samples 1, 12 and 29 detected a state change (from occupied to not occupied or vice versa) and therefore have a different value than their previous samples. The other 27 samples show the same state than their predecessors. Statistically speaking, the chance of a sample having the same state than the previous sample is much higher than hitting a state change. So, the value of a sample is dependent on the value of the previous sample.</w:t>
      </w:r>
    </w:p>
    <w:p w14:paraId="637B2E3F" w14:textId="77777777" w:rsidR="006618AA" w:rsidRPr="006618AA" w:rsidRDefault="006618AA" w:rsidP="00637AED">
      <w:pPr>
        <w:pStyle w:val="Heading2"/>
        <w:rPr>
          <w:lang w:val="en-US"/>
        </w:rPr>
      </w:pPr>
      <w:bookmarkStart w:id="39" w:name="_Toc138237616"/>
      <w:bookmarkStart w:id="40" w:name="_Toc138237958"/>
      <w:r w:rsidRPr="006618AA">
        <w:rPr>
          <w:lang w:val="en-US"/>
        </w:rPr>
        <w:t>1.2</w:t>
      </w:r>
      <w:r w:rsidRPr="006618AA">
        <w:rPr>
          <w:lang w:val="en-US"/>
        </w:rPr>
        <w:tab/>
        <w:t>Independent sampling</w:t>
      </w:r>
      <w:bookmarkEnd w:id="39"/>
      <w:bookmarkEnd w:id="40"/>
    </w:p>
    <w:p w14:paraId="637B2E40" w14:textId="77777777" w:rsidR="006618AA" w:rsidRPr="006618AA" w:rsidRDefault="006618AA" w:rsidP="006618AA">
      <w:pPr>
        <w:rPr>
          <w:lang w:val="en-US"/>
        </w:rPr>
      </w:pPr>
      <w:r w:rsidRPr="006618AA">
        <w:rPr>
          <w:lang w:val="en-US"/>
        </w:rPr>
        <w:t>The example used for independent sampling assumes a channel with pulsed digital signals. Even with fast monitoring receivers, the burst times are often much shorter than revisit times. It is therefore not possible to capture each single burst (transmission) on each channel. The bursts are rather captured only by chance.</w:t>
      </w:r>
    </w:p>
    <w:p w14:paraId="637B2E41" w14:textId="77777777" w:rsidR="006618AA" w:rsidRPr="006618AA" w:rsidRDefault="006618AA" w:rsidP="006618AA">
      <w:pPr>
        <w:pStyle w:val="FigureNo"/>
        <w:rPr>
          <w:lang w:val="en-US"/>
        </w:rPr>
      </w:pPr>
      <w:r w:rsidRPr="006618AA">
        <w:rPr>
          <w:lang w:val="en-US"/>
        </w:rPr>
        <w:lastRenderedPageBreak/>
        <w:t>FIGURE 7</w:t>
      </w:r>
    </w:p>
    <w:p w14:paraId="637B2E42" w14:textId="77777777" w:rsidR="006618AA" w:rsidRDefault="006618AA" w:rsidP="006618AA">
      <w:pPr>
        <w:pStyle w:val="Figuretitle"/>
        <w:rPr>
          <w:lang w:val="en-US"/>
        </w:rPr>
      </w:pPr>
      <w:r w:rsidRPr="006618AA">
        <w:rPr>
          <w:lang w:val="en-US"/>
        </w:rPr>
        <w:t>Sampling of a frequency channel with pulsed signals</w:t>
      </w:r>
    </w:p>
    <w:p w14:paraId="637B2E43" w14:textId="77777777" w:rsidR="00BA4064" w:rsidRPr="00BA4064" w:rsidRDefault="00F039E6" w:rsidP="00BA4064">
      <w:pPr>
        <w:pStyle w:val="Figure"/>
        <w:rPr>
          <w:lang w:val="en-US"/>
        </w:rPr>
      </w:pPr>
      <w:r>
        <w:object w:dxaOrig="6727" w:dyaOrig="2729" w14:anchorId="637B2E72">
          <v:shape id="_x0000_i1027" type="#_x0000_t75" style="width:445pt;height:179.5pt" o:ole="">
            <v:imagedata r:id="rId20" o:title=""/>
          </v:shape>
          <o:OLEObject Type="Embed" ProgID="CorelDraw.Graphic.17" ShapeID="_x0000_i1027" DrawAspect="Content" ObjectID="_1749040182" r:id="rId21"/>
        </w:object>
      </w:r>
    </w:p>
    <w:p w14:paraId="637B2E44" w14:textId="77777777" w:rsidR="006618AA" w:rsidRPr="006618AA" w:rsidRDefault="006618AA" w:rsidP="006618AA">
      <w:pPr>
        <w:rPr>
          <w:lang w:val="en-US"/>
        </w:rPr>
      </w:pPr>
      <w:r w:rsidRPr="006618AA">
        <w:rPr>
          <w:lang w:val="en-US"/>
        </w:rPr>
        <w:t>Because the sampling is normally not synchronized with the burst rate, each sample in Fig. 7 hits a burst or a pause on a random statistical basis. The chance for each sample to show the channel occupied is only dependent on the timing of the signal itself, but not on the state of the previous sample. This situation is called “independent sampling”.</w:t>
      </w:r>
    </w:p>
    <w:p w14:paraId="637B2E45" w14:textId="77777777" w:rsidR="006618AA" w:rsidRPr="006618AA" w:rsidRDefault="006618AA" w:rsidP="00637AED">
      <w:pPr>
        <w:pStyle w:val="Heading1"/>
        <w:rPr>
          <w:lang w:val="en-US"/>
        </w:rPr>
      </w:pPr>
      <w:bookmarkStart w:id="41" w:name="_Toc138237617"/>
      <w:bookmarkStart w:id="42" w:name="_Toc138237959"/>
      <w:r w:rsidRPr="006618AA">
        <w:rPr>
          <w:lang w:val="en-US"/>
        </w:rPr>
        <w:t>2</w:t>
      </w:r>
      <w:r w:rsidRPr="006618AA">
        <w:rPr>
          <w:lang w:val="en-US"/>
        </w:rPr>
        <w:tab/>
        <w:t>Calculation of the minimum required samples</w:t>
      </w:r>
      <w:bookmarkEnd w:id="41"/>
      <w:bookmarkEnd w:id="42"/>
    </w:p>
    <w:p w14:paraId="637B2E46" w14:textId="77777777" w:rsidR="006618AA" w:rsidRPr="006618AA" w:rsidRDefault="006618AA" w:rsidP="006618AA">
      <w:pPr>
        <w:rPr>
          <w:lang w:val="en-US"/>
        </w:rPr>
      </w:pPr>
      <w:r w:rsidRPr="006618AA">
        <w:rPr>
          <w:lang w:val="en-US"/>
        </w:rPr>
        <w:t xml:space="preserve">The transmission occupancy of a selected channel is defined as a two-state random process. The first state is labelled “occupied” and is defined as the event that, during an observation, the signal strength at a monitor receiver is above a given threshold. </w:t>
      </w:r>
    </w:p>
    <w:p w14:paraId="637B2E47" w14:textId="77777777" w:rsidR="006618AA" w:rsidRPr="006618AA" w:rsidRDefault="006618AA" w:rsidP="006618AA">
      <w:pPr>
        <w:rPr>
          <w:lang w:val="en-US"/>
        </w:rPr>
      </w:pPr>
      <w:r w:rsidRPr="006618AA">
        <w:rPr>
          <w:lang w:val="en-US"/>
        </w:rPr>
        <w:t xml:space="preserve">The complementary event is that the signal strength is below this threshold. Because the state of the channel is random, its state at any given measurement time cannot be predicted. However, its state can be described in terms of a probability law [1]. </w:t>
      </w:r>
    </w:p>
    <w:p w14:paraId="637B2E48" w14:textId="77777777" w:rsidR="006618AA" w:rsidRPr="006618AA" w:rsidRDefault="006618AA" w:rsidP="00876C30">
      <w:pPr>
        <w:rPr>
          <w:lang w:val="en-US"/>
        </w:rPr>
      </w:pPr>
      <w:r w:rsidRPr="006618AA">
        <w:rPr>
          <w:lang w:val="en-US"/>
        </w:rPr>
        <w:t xml:space="preserve">Consider the two-valued random process: </w:t>
      </w:r>
      <w:r w:rsidRPr="006618AA">
        <w:rPr>
          <w:i/>
          <w:lang w:val="en-US"/>
        </w:rPr>
        <w:t>X(t)</w:t>
      </w:r>
      <w:r w:rsidRPr="006618AA">
        <w:rPr>
          <w:lang w:val="en-US"/>
        </w:rPr>
        <w:t xml:space="preserve">=1, if signal at time t is above threshold level, and </w:t>
      </w:r>
      <w:r w:rsidRPr="006618AA">
        <w:rPr>
          <w:i/>
          <w:lang w:val="en-US"/>
        </w:rPr>
        <w:t>X(t)</w:t>
      </w:r>
      <w:r w:rsidRPr="006618AA">
        <w:rPr>
          <w:lang w:val="en-US"/>
        </w:rPr>
        <w:t>=0, otherwise [1].</w:t>
      </w:r>
    </w:p>
    <w:p w14:paraId="637B2E49" w14:textId="77777777" w:rsidR="006618AA" w:rsidRPr="006618AA" w:rsidRDefault="006618AA" w:rsidP="005331AE">
      <w:pPr>
        <w:rPr>
          <w:rFonts w:cs="Calibri"/>
          <w:bCs/>
          <w:lang w:val="en-US"/>
        </w:rPr>
      </w:pPr>
      <w:r w:rsidRPr="006618AA">
        <w:rPr>
          <w:rFonts w:cs="Calibri"/>
          <w:bCs/>
          <w:lang w:val="en-US"/>
        </w:rPr>
        <w:t>Let</w:t>
      </w:r>
      <w:r w:rsidRPr="006618AA">
        <w:rPr>
          <w:rFonts w:cs="Calibri"/>
          <w:bCs/>
          <w:i/>
          <w:lang w:val="en-US"/>
        </w:rPr>
        <w:t xml:space="preserve"> X(n)</w:t>
      </w:r>
      <w:r w:rsidRPr="006618AA">
        <w:rPr>
          <w:rFonts w:cs="Calibri"/>
          <w:bCs/>
          <w:lang w:val="en-US"/>
        </w:rPr>
        <w:t xml:space="preserve"> = </w:t>
      </w:r>
      <w:r w:rsidRPr="006618AA">
        <w:rPr>
          <w:rFonts w:cs="Calibri"/>
          <w:bCs/>
          <w:i/>
          <w:lang w:val="en-US"/>
        </w:rPr>
        <w:t>x</w:t>
      </w:r>
      <w:r w:rsidRPr="006618AA">
        <w:rPr>
          <w:rFonts w:cs="Calibri"/>
          <w:bCs/>
          <w:i/>
          <w:vertAlign w:val="subscript"/>
          <w:lang w:val="en-US"/>
        </w:rPr>
        <w:t>i</w:t>
      </w:r>
      <w:r w:rsidRPr="006618AA">
        <w:rPr>
          <w:rFonts w:cs="Calibri"/>
          <w:bCs/>
          <w:lang w:val="en-US"/>
        </w:rPr>
        <w:t xml:space="preserve">, so that the sequence of measurements </w:t>
      </w:r>
      <w:r w:rsidRPr="006618AA">
        <w:rPr>
          <w:rFonts w:cs="Calibri"/>
          <w:bCs/>
          <w:i/>
          <w:lang w:val="en-US"/>
        </w:rPr>
        <w:t>x</w:t>
      </w:r>
      <w:r w:rsidRPr="006618AA">
        <w:rPr>
          <w:rFonts w:cs="Calibri"/>
          <w:bCs/>
          <w:i/>
          <w:vertAlign w:val="subscript"/>
          <w:lang w:val="en-US"/>
        </w:rPr>
        <w:t>1</w:t>
      </w:r>
      <w:r w:rsidRPr="006618AA">
        <w:rPr>
          <w:rFonts w:cs="Calibri"/>
          <w:bCs/>
          <w:lang w:val="en-US"/>
        </w:rPr>
        <w:t xml:space="preserve">, </w:t>
      </w:r>
      <w:r w:rsidRPr="006618AA">
        <w:rPr>
          <w:rFonts w:cs="Calibri"/>
          <w:bCs/>
          <w:i/>
          <w:lang w:val="en-US"/>
        </w:rPr>
        <w:t>x</w:t>
      </w:r>
      <w:r w:rsidRPr="006618AA">
        <w:rPr>
          <w:rFonts w:cs="Calibri"/>
          <w:bCs/>
          <w:i/>
          <w:vertAlign w:val="subscript"/>
          <w:lang w:val="en-US"/>
        </w:rPr>
        <w:t>2</w:t>
      </w:r>
      <w:r w:rsidRPr="006618AA">
        <w:rPr>
          <w:rFonts w:cs="Calibri"/>
          <w:bCs/>
          <w:lang w:val="en-US"/>
        </w:rPr>
        <w:t xml:space="preserve">, </w:t>
      </w:r>
      <w:r w:rsidRPr="006618AA">
        <w:rPr>
          <w:rFonts w:cs="Calibri"/>
          <w:bCs/>
          <w:i/>
          <w:lang w:val="en-US"/>
        </w:rPr>
        <w:t>x</w:t>
      </w:r>
      <w:r w:rsidRPr="006618AA">
        <w:rPr>
          <w:rFonts w:cs="Calibri"/>
          <w:bCs/>
          <w:i/>
          <w:vertAlign w:val="subscript"/>
          <w:lang w:val="en-US"/>
        </w:rPr>
        <w:t>3</w:t>
      </w:r>
      <w:r w:rsidRPr="006618AA">
        <w:rPr>
          <w:rFonts w:cs="Calibri"/>
          <w:bCs/>
          <w:lang w:val="en-US"/>
        </w:rPr>
        <w:t xml:space="preserve">, …, </w:t>
      </w:r>
      <w:proofErr w:type="spellStart"/>
      <w:r w:rsidRPr="006618AA">
        <w:rPr>
          <w:rFonts w:cs="Calibri"/>
          <w:bCs/>
          <w:i/>
          <w:lang w:val="en-US"/>
        </w:rPr>
        <w:t>x</w:t>
      </w:r>
      <w:r w:rsidRPr="006618AA">
        <w:rPr>
          <w:rFonts w:cs="Calibri"/>
          <w:bCs/>
          <w:i/>
          <w:vertAlign w:val="subscript"/>
          <w:lang w:val="en-US"/>
        </w:rPr>
        <w:t>n</w:t>
      </w:r>
      <w:proofErr w:type="spellEnd"/>
      <w:r w:rsidRPr="006618AA">
        <w:rPr>
          <w:rFonts w:cs="Calibri"/>
          <w:bCs/>
          <w:lang w:val="en-US"/>
        </w:rPr>
        <w:t xml:space="preserve"> is</w:t>
      </w:r>
      <w:r w:rsidR="005331AE">
        <w:rPr>
          <w:rFonts w:cs="Calibri"/>
          <w:bCs/>
          <w:lang w:val="en-US"/>
        </w:rPr>
        <w:t xml:space="preserve"> represented by a sequence of 0’</w:t>
      </w:r>
      <w:r w:rsidRPr="006618AA">
        <w:rPr>
          <w:rFonts w:cs="Calibri"/>
          <w:bCs/>
          <w:lang w:val="en-US"/>
        </w:rPr>
        <w:t>s and l</w:t>
      </w:r>
      <w:r w:rsidR="005331AE">
        <w:rPr>
          <w:rFonts w:cs="Calibri"/>
          <w:bCs/>
          <w:lang w:val="en-US"/>
        </w:rPr>
        <w:t>’</w:t>
      </w:r>
      <w:r w:rsidRPr="006618AA">
        <w:rPr>
          <w:rFonts w:cs="Calibri"/>
          <w:bCs/>
          <w:lang w:val="en-US"/>
        </w:rPr>
        <w:t xml:space="preserve">s, where 1 means the </w:t>
      </w:r>
      <w:bookmarkStart w:id="43" w:name="OLE_LINK83"/>
      <w:bookmarkStart w:id="44" w:name="OLE_LINK82"/>
      <w:r w:rsidRPr="006618AA">
        <w:rPr>
          <w:rFonts w:cs="Calibri"/>
          <w:bCs/>
          <w:lang w:val="en-US"/>
        </w:rPr>
        <w:t>detected strength in the channel exceeds a given threshold</w:t>
      </w:r>
      <w:bookmarkEnd w:id="43"/>
      <w:bookmarkEnd w:id="44"/>
      <w:r w:rsidRPr="006618AA">
        <w:rPr>
          <w:rFonts w:cs="Calibri"/>
          <w:bCs/>
          <w:lang w:val="en-US"/>
        </w:rPr>
        <w:t>, and 0 means that the detected strength in the channel does not exceed that threshold. Here</w:t>
      </w:r>
      <w:r w:rsidRPr="006618AA">
        <w:rPr>
          <w:rFonts w:cs="Calibri"/>
          <w:bCs/>
          <w:i/>
          <w:lang w:val="en-US"/>
        </w:rPr>
        <w:t xml:space="preserve"> x</w:t>
      </w:r>
      <w:r w:rsidRPr="006618AA">
        <w:rPr>
          <w:rFonts w:cs="Calibri"/>
          <w:bCs/>
          <w:i/>
          <w:vertAlign w:val="subscript"/>
          <w:lang w:val="en-US"/>
        </w:rPr>
        <w:t>i</w:t>
      </w:r>
      <w:r w:rsidRPr="006618AA">
        <w:rPr>
          <w:rFonts w:cs="Calibri"/>
          <w:bCs/>
          <w:lang w:val="en-US"/>
        </w:rPr>
        <w:t xml:space="preserve"> is a sample of </w:t>
      </w:r>
      <w:r w:rsidRPr="006618AA">
        <w:rPr>
          <w:rFonts w:cs="Calibri"/>
          <w:bCs/>
          <w:i/>
          <w:lang w:val="en-US"/>
        </w:rPr>
        <w:t>X(t)</w:t>
      </w:r>
      <w:r w:rsidRPr="006618AA">
        <w:rPr>
          <w:rFonts w:cs="Calibri"/>
          <w:bCs/>
          <w:lang w:val="en-US"/>
        </w:rPr>
        <w:t xml:space="preserve">, regardless of the time interval. </w:t>
      </w:r>
    </w:p>
    <w:p w14:paraId="637B2E4A" w14:textId="77777777" w:rsidR="006618AA" w:rsidRPr="006618AA" w:rsidRDefault="006618AA" w:rsidP="006618AA">
      <w:pPr>
        <w:rPr>
          <w:rFonts w:cs="Calibri"/>
          <w:bCs/>
          <w:lang w:val="en-US" w:eastAsia="zh-CN"/>
        </w:rPr>
      </w:pPr>
      <w:r w:rsidRPr="006618AA">
        <w:rPr>
          <w:lang w:val="en-US"/>
        </w:rPr>
        <w:t xml:space="preserve">From a statistics point of view, </w:t>
      </w:r>
      <w:r w:rsidRPr="006618AA">
        <w:rPr>
          <w:lang w:val="en-US" w:eastAsia="zh-CN"/>
        </w:rPr>
        <w:t>the result of spectrum occupancy measurement is an estimate or statistical value, thus it has accuracy and reliability attributes.</w:t>
      </w:r>
      <w:r w:rsidRPr="006618AA">
        <w:rPr>
          <w:spacing w:val="-4"/>
          <w:lang w:val="en-US"/>
        </w:rPr>
        <w:t xml:space="preserve"> </w:t>
      </w:r>
      <w:bookmarkEnd w:id="35"/>
      <w:bookmarkEnd w:id="36"/>
      <w:r w:rsidRPr="006618AA">
        <w:rPr>
          <w:rFonts w:cs="Calibri"/>
          <w:bCs/>
          <w:lang w:val="en-US"/>
        </w:rPr>
        <w:t xml:space="preserve">As mentioned earlier, the </w:t>
      </w:r>
      <w:r w:rsidRPr="006618AA">
        <w:rPr>
          <w:rFonts w:cs="Calibri"/>
          <w:bCs/>
          <w:lang w:val="en-US" w:eastAsia="zh-CN"/>
        </w:rPr>
        <w:t>key issue</w:t>
      </w:r>
      <w:r w:rsidRPr="006618AA">
        <w:rPr>
          <w:rFonts w:cs="Calibri"/>
          <w:bCs/>
          <w:lang w:val="en-US"/>
        </w:rPr>
        <w:t xml:space="preserve"> of the occupancy </w:t>
      </w:r>
      <w:r w:rsidRPr="006618AA">
        <w:rPr>
          <w:rFonts w:cs="Calibri"/>
          <w:bCs/>
          <w:lang w:val="en-US" w:eastAsia="zh-CN"/>
        </w:rPr>
        <w:t xml:space="preserve">measurement </w:t>
      </w:r>
      <w:r w:rsidRPr="006618AA">
        <w:rPr>
          <w:rFonts w:cs="Calibri"/>
          <w:bCs/>
          <w:lang w:val="en-US"/>
        </w:rPr>
        <w:t xml:space="preserve">is </w:t>
      </w:r>
      <w:r w:rsidRPr="006618AA">
        <w:rPr>
          <w:rFonts w:cs="Calibri"/>
          <w:bCs/>
          <w:lang w:val="en-US" w:eastAsia="zh-CN"/>
        </w:rPr>
        <w:t xml:space="preserve">how </w:t>
      </w:r>
      <w:r w:rsidRPr="006618AA">
        <w:rPr>
          <w:rFonts w:cs="Calibri"/>
          <w:bCs/>
          <w:lang w:val="en-US"/>
        </w:rPr>
        <w:t xml:space="preserve">to get </w:t>
      </w:r>
      <w:r w:rsidRPr="006618AA">
        <w:rPr>
          <w:rFonts w:cs="Calibri"/>
          <w:bCs/>
          <w:lang w:val="en-US" w:eastAsia="zh-CN"/>
        </w:rPr>
        <w:t>enough</w:t>
      </w:r>
      <w:r w:rsidRPr="006618AA">
        <w:rPr>
          <w:rFonts w:cs="Calibri"/>
          <w:bCs/>
          <w:lang w:val="en-US"/>
        </w:rPr>
        <w:t xml:space="preserve"> information </w:t>
      </w:r>
      <w:r w:rsidRPr="006618AA">
        <w:rPr>
          <w:rFonts w:cs="Calibri"/>
          <w:bCs/>
          <w:lang w:val="en-US" w:eastAsia="zh-CN"/>
        </w:rPr>
        <w:t>with</w:t>
      </w:r>
      <w:r w:rsidRPr="006618AA">
        <w:rPr>
          <w:rFonts w:cs="Calibri"/>
          <w:bCs/>
          <w:lang w:val="en-US"/>
        </w:rPr>
        <w:t xml:space="preserve"> </w:t>
      </w:r>
      <w:r w:rsidRPr="006618AA">
        <w:rPr>
          <w:rFonts w:cs="Calibri"/>
          <w:bCs/>
          <w:lang w:val="en-US" w:eastAsia="zh-CN"/>
        </w:rPr>
        <w:t xml:space="preserve">spending less work in </w:t>
      </w:r>
      <w:r w:rsidRPr="006618AA">
        <w:rPr>
          <w:rFonts w:cs="Calibri"/>
          <w:bCs/>
          <w:lang w:val="en-US"/>
        </w:rPr>
        <w:t>a certain confidence level</w:t>
      </w:r>
      <w:r w:rsidRPr="006618AA">
        <w:rPr>
          <w:rFonts w:cs="Calibri"/>
          <w:bCs/>
          <w:lang w:val="en-US" w:eastAsia="zh-CN"/>
        </w:rPr>
        <w:t xml:space="preserve">, so the relative accuracy and </w:t>
      </w:r>
      <w:r w:rsidRPr="006618AA">
        <w:rPr>
          <w:rFonts w:cs="Calibri"/>
          <w:bCs/>
          <w:lang w:val="en-US"/>
        </w:rPr>
        <w:t>confidence level</w:t>
      </w:r>
      <w:r w:rsidRPr="006618AA">
        <w:rPr>
          <w:rFonts w:cs="Calibri"/>
          <w:bCs/>
          <w:lang w:val="en-US" w:eastAsia="zh-CN"/>
        </w:rPr>
        <w:t xml:space="preserve"> are crucial. </w:t>
      </w:r>
    </w:p>
    <w:p w14:paraId="637B2E4B" w14:textId="77777777" w:rsidR="006618AA" w:rsidRPr="006618AA" w:rsidRDefault="006618AA" w:rsidP="00637AED">
      <w:pPr>
        <w:pStyle w:val="Heading2"/>
        <w:rPr>
          <w:lang w:val="en-US" w:eastAsia="zh-CN"/>
        </w:rPr>
      </w:pPr>
      <w:bookmarkStart w:id="45" w:name="_Toc138237618"/>
      <w:bookmarkStart w:id="46" w:name="_Toc138237960"/>
      <w:r w:rsidRPr="006618AA">
        <w:rPr>
          <w:lang w:val="en-US" w:eastAsia="zh-CN"/>
        </w:rPr>
        <w:t>2.1</w:t>
      </w:r>
      <w:r w:rsidRPr="006618AA">
        <w:rPr>
          <w:lang w:val="en-US" w:eastAsia="zh-CN"/>
        </w:rPr>
        <w:tab/>
        <w:t>Independent sampling</w:t>
      </w:r>
      <w:bookmarkEnd w:id="45"/>
      <w:bookmarkEnd w:id="46"/>
    </w:p>
    <w:p w14:paraId="637B2E4C" w14:textId="77777777" w:rsidR="006618AA" w:rsidRPr="006618AA" w:rsidRDefault="006618AA" w:rsidP="006618AA">
      <w:pPr>
        <w:rPr>
          <w:rFonts w:cs="Calibri"/>
          <w:bCs/>
          <w:lang w:val="en-US"/>
        </w:rPr>
      </w:pPr>
      <w:r w:rsidRPr="006618AA">
        <w:rPr>
          <w:rFonts w:cs="Calibri"/>
          <w:bCs/>
          <w:lang w:val="en-US"/>
        </w:rPr>
        <w:t xml:space="preserve">Also </w:t>
      </w:r>
      <w:r w:rsidRPr="006618AA">
        <w:rPr>
          <w:lang w:val="en-US"/>
        </w:rPr>
        <w:t xml:space="preserve">from a statistics point of view, </w:t>
      </w:r>
      <w:r w:rsidRPr="006618AA">
        <w:rPr>
          <w:rFonts w:cs="Calibri"/>
          <w:bCs/>
          <w:lang w:val="en-US"/>
        </w:rPr>
        <w:t>the</w:t>
      </w:r>
      <w:bookmarkStart w:id="47" w:name="OLE_LINK87"/>
      <w:bookmarkStart w:id="48" w:name="OLE_LINK86"/>
      <w:r w:rsidRPr="006618AA">
        <w:rPr>
          <w:rFonts w:cs="Calibri"/>
          <w:bCs/>
          <w:lang w:val="en-US"/>
        </w:rPr>
        <w:t xml:space="preserve"> independent and identical distribut</w:t>
      </w:r>
      <w:bookmarkEnd w:id="47"/>
      <w:bookmarkEnd w:id="48"/>
      <w:r w:rsidRPr="006618AA">
        <w:rPr>
          <w:rFonts w:cs="Calibri"/>
          <w:bCs/>
          <w:lang w:val="en-US"/>
        </w:rPr>
        <w:t xml:space="preserve">ion of samples is obviously the simplest case. </w:t>
      </w:r>
    </w:p>
    <w:p w14:paraId="637B2E4D" w14:textId="77777777" w:rsidR="006618AA" w:rsidRPr="006618AA" w:rsidRDefault="006618AA" w:rsidP="006618AA">
      <w:pPr>
        <w:rPr>
          <w:rFonts w:cs="Calibri"/>
          <w:bCs/>
          <w:lang w:val="en-US"/>
        </w:rPr>
      </w:pPr>
      <w:r w:rsidRPr="006618AA">
        <w:rPr>
          <w:rFonts w:cs="Calibri"/>
          <w:bCs/>
          <w:lang w:val="en-US"/>
        </w:rPr>
        <w:t xml:space="preserve">The basic idea of this method is to take the samples of </w:t>
      </w:r>
      <w:r w:rsidRPr="006618AA">
        <w:rPr>
          <w:rFonts w:cs="Calibri"/>
          <w:bCs/>
          <w:i/>
          <w:lang w:val="en-US"/>
        </w:rPr>
        <w:t>x</w:t>
      </w:r>
      <w:r w:rsidRPr="006618AA">
        <w:rPr>
          <w:rFonts w:cs="Calibri"/>
          <w:bCs/>
          <w:i/>
          <w:vertAlign w:val="subscript"/>
          <w:lang w:val="en-US"/>
        </w:rPr>
        <w:t>i</w:t>
      </w:r>
      <w:r w:rsidRPr="006618AA">
        <w:rPr>
          <w:rFonts w:cs="Calibri"/>
          <w:bCs/>
          <w:lang w:val="en-US"/>
        </w:rPr>
        <w:t xml:space="preserve"> to </w:t>
      </w:r>
      <w:r w:rsidRPr="006618AA">
        <w:rPr>
          <w:lang w:val="en-US" w:eastAsia="zh-CN"/>
        </w:rPr>
        <w:t>estimate</w:t>
      </w:r>
      <w:r w:rsidRPr="006618AA">
        <w:rPr>
          <w:rFonts w:cs="Calibri"/>
          <w:bCs/>
          <w:lang w:val="en-US"/>
        </w:rPr>
        <w:t xml:space="preserve"> the </w:t>
      </w:r>
      <w:r w:rsidRPr="006618AA">
        <w:rPr>
          <w:lang w:val="en-US"/>
        </w:rPr>
        <w:t>true value of spectrum occupancy (SO) over the current integration time</w:t>
      </w:r>
      <w:r w:rsidRPr="006618AA">
        <w:rPr>
          <w:rFonts w:cs="Calibri"/>
          <w:bCs/>
          <w:lang w:val="en-US"/>
        </w:rPr>
        <w:t xml:space="preserve">. </w:t>
      </w:r>
    </w:p>
    <w:p w14:paraId="637B2E4E" w14:textId="77777777" w:rsidR="006618AA" w:rsidRPr="00637AED" w:rsidRDefault="006618AA" w:rsidP="006618AA">
      <w:pPr>
        <w:rPr>
          <w:rFonts w:cs="Calibri"/>
          <w:bCs/>
          <w:spacing w:val="-4"/>
          <w:lang w:val="en-US"/>
        </w:rPr>
      </w:pPr>
      <w:r w:rsidRPr="00637AED">
        <w:rPr>
          <w:rFonts w:cs="Calibri"/>
          <w:bCs/>
          <w:spacing w:val="-4"/>
          <w:lang w:val="en-US"/>
        </w:rPr>
        <w:t xml:space="preserve">The variable </w:t>
      </w:r>
      <w:r w:rsidRPr="00637AED">
        <w:rPr>
          <w:rFonts w:cs="Calibri"/>
          <w:bCs/>
          <w:i/>
          <w:spacing w:val="-4"/>
          <w:lang w:val="en-US"/>
        </w:rPr>
        <w:t>X(n)</w:t>
      </w:r>
      <w:r w:rsidRPr="00637AED">
        <w:rPr>
          <w:rFonts w:cs="Calibri"/>
          <w:bCs/>
          <w:spacing w:val="-4"/>
          <w:lang w:val="en-US"/>
        </w:rPr>
        <w:t xml:space="preserve"> obeys to the 0-1 distribution with the parameter </w:t>
      </w:r>
      <w:bookmarkStart w:id="49" w:name="OLE_LINK105"/>
      <w:bookmarkStart w:id="50" w:name="OLE_LINK77"/>
      <w:bookmarkStart w:id="51" w:name="OLE_LINK76"/>
      <w:r w:rsidRPr="00637AED">
        <w:rPr>
          <w:bCs/>
          <w:i/>
          <w:spacing w:val="-4"/>
        </w:rPr>
        <w:t>ρ</w:t>
      </w:r>
      <w:bookmarkEnd w:id="49"/>
      <w:bookmarkEnd w:id="50"/>
      <w:bookmarkEnd w:id="51"/>
      <w:r w:rsidRPr="00637AED">
        <w:rPr>
          <w:rFonts w:cs="Calibri"/>
          <w:bCs/>
          <w:spacing w:val="-4"/>
          <w:lang w:val="en-US"/>
        </w:rPr>
        <w:t xml:space="preserve"> (the probability of the detected strength in the channel exceeds a given threshold), so the probability density function of </w:t>
      </w:r>
      <w:r w:rsidRPr="00637AED">
        <w:rPr>
          <w:rFonts w:cs="Calibri"/>
          <w:bCs/>
          <w:i/>
          <w:spacing w:val="-4"/>
          <w:lang w:val="en-US"/>
        </w:rPr>
        <w:t>X(n)</w:t>
      </w:r>
      <w:r w:rsidRPr="00637AED">
        <w:rPr>
          <w:rFonts w:cs="Calibri"/>
          <w:bCs/>
          <w:spacing w:val="-4"/>
          <w:lang w:val="en-US"/>
        </w:rPr>
        <w:t xml:space="preserve"> is given by:</w:t>
      </w:r>
    </w:p>
    <w:p w14:paraId="637B2E4F" w14:textId="77777777" w:rsidR="006618AA" w:rsidRPr="006618AA" w:rsidRDefault="006618AA" w:rsidP="006618AA">
      <w:pPr>
        <w:pStyle w:val="Equation"/>
        <w:jc w:val="center"/>
        <w:rPr>
          <w:lang w:val="en-US"/>
        </w:rPr>
      </w:pPr>
      <w:r w:rsidRPr="00B25146">
        <w:rPr>
          <w:lang w:eastAsia="zh-CN"/>
        </w:rPr>
        <w:object w:dxaOrig="2120" w:dyaOrig="360" w14:anchorId="637B2E73">
          <v:shape id="_x0000_i1028" type="#_x0000_t75" style="width:108.5pt;height:22pt" o:ole="">
            <v:imagedata r:id="rId22" o:title=""/>
          </v:shape>
          <o:OLEObject Type="Embed" ProgID="Equation.DSMT4" ShapeID="_x0000_i1028" DrawAspect="Content" ObjectID="_1749040183" r:id="rId23"/>
        </w:object>
      </w:r>
      <w:r w:rsidRPr="006618AA">
        <w:rPr>
          <w:lang w:val="en-US"/>
        </w:rPr>
        <w:t xml:space="preserve">  </w:t>
      </w:r>
      <w:r w:rsidRPr="00B25146">
        <w:rPr>
          <w:lang w:eastAsia="zh-CN"/>
        </w:rPr>
        <w:object w:dxaOrig="720" w:dyaOrig="320" w14:anchorId="637B2E74">
          <v:shape id="_x0000_i1029" type="#_x0000_t75" style="width:36.5pt;height:14.5pt" o:ole="">
            <v:imagedata r:id="rId24" o:title=""/>
          </v:shape>
          <o:OLEObject Type="Embed" ProgID="Equation.DSMT4" ShapeID="_x0000_i1029" DrawAspect="Content" ObjectID="_1749040184" r:id="rId25"/>
        </w:object>
      </w:r>
      <w:r w:rsidRPr="006618AA">
        <w:rPr>
          <w:lang w:val="en-US"/>
        </w:rPr>
        <w:t xml:space="preserve">  </w:t>
      </w:r>
      <w:r w:rsidRPr="00B25146">
        <w:rPr>
          <w:lang w:eastAsia="zh-CN"/>
        </w:rPr>
        <w:object w:dxaOrig="900" w:dyaOrig="320" w14:anchorId="637B2E75">
          <v:shape id="_x0000_i1030" type="#_x0000_t75" style="width:43pt;height:14.5pt" o:ole="">
            <v:imagedata r:id="rId26" o:title=""/>
          </v:shape>
          <o:OLEObject Type="Embed" ProgID="Equation.DSMT4" ShapeID="_x0000_i1030" DrawAspect="Content" ObjectID="_1749040185" r:id="rId27"/>
        </w:object>
      </w:r>
    </w:p>
    <w:p w14:paraId="637B2E50" w14:textId="77777777" w:rsidR="006618AA" w:rsidRPr="006618AA" w:rsidRDefault="006618AA" w:rsidP="006618AA">
      <w:pPr>
        <w:spacing w:line="330" w:lineRule="atLeast"/>
        <w:rPr>
          <w:rFonts w:ascii="Arial" w:eastAsia="SimSun" w:hAnsi="Arial" w:cs="Arial"/>
          <w:color w:val="333333"/>
          <w:szCs w:val="21"/>
          <w:lang w:val="en-US" w:eastAsia="zh-CN"/>
        </w:rPr>
      </w:pPr>
      <w:r w:rsidRPr="006618AA">
        <w:rPr>
          <w:rFonts w:cs="Calibri"/>
          <w:bCs/>
          <w:lang w:val="en-US"/>
        </w:rPr>
        <w:t xml:space="preserve">In spectrum occupancy measurements, the modern receivers or spectrum </w:t>
      </w:r>
      <w:proofErr w:type="spellStart"/>
      <w:r w:rsidRPr="006618AA">
        <w:rPr>
          <w:rFonts w:cs="Calibri"/>
          <w:bCs/>
          <w:lang w:val="en-US"/>
        </w:rPr>
        <w:t>analysers</w:t>
      </w:r>
      <w:proofErr w:type="spellEnd"/>
      <w:r w:rsidRPr="006618AA">
        <w:rPr>
          <w:rFonts w:cs="Calibri"/>
          <w:bCs/>
          <w:lang w:val="en-US"/>
        </w:rPr>
        <w:t xml:space="preserve"> are widely used. Due to their high speed, a huge quantity of data will normally be produced in a certain given </w:t>
      </w:r>
      <w:r w:rsidRPr="006618AA">
        <w:rPr>
          <w:lang w:val="en-US"/>
        </w:rPr>
        <w:t>integration time</w:t>
      </w:r>
      <w:r w:rsidRPr="006618AA">
        <w:rPr>
          <w:rFonts w:cs="Calibri"/>
          <w:bCs/>
          <w:lang w:val="en-US"/>
        </w:rPr>
        <w:t xml:space="preserve">, which exactly provides the basis of using the </w:t>
      </w:r>
      <w:r w:rsidRPr="006618AA">
        <w:rPr>
          <w:lang w:val="en-US"/>
        </w:rPr>
        <w:t xml:space="preserve">central limit theorem, so for </w:t>
      </w:r>
      <w:r w:rsidRPr="006618AA">
        <w:rPr>
          <w:rFonts w:cs="Calibri"/>
          <w:bCs/>
          <w:i/>
          <w:lang w:val="en-US"/>
        </w:rPr>
        <w:t>x</w:t>
      </w:r>
      <w:r w:rsidRPr="006618AA">
        <w:rPr>
          <w:rFonts w:cs="Calibri"/>
          <w:bCs/>
          <w:i/>
          <w:vertAlign w:val="subscript"/>
          <w:lang w:val="en-US"/>
        </w:rPr>
        <w:t>i</w:t>
      </w:r>
      <w:r w:rsidRPr="006618AA">
        <w:rPr>
          <w:lang w:val="en-US"/>
        </w:rPr>
        <w:t>,</w:t>
      </w:r>
    </w:p>
    <w:p w14:paraId="637B2E51" w14:textId="77777777" w:rsidR="006618AA" w:rsidRPr="006618AA" w:rsidRDefault="006618AA" w:rsidP="006618AA">
      <w:pPr>
        <w:pStyle w:val="Equation"/>
        <w:rPr>
          <w:lang w:val="en-US"/>
        </w:rPr>
      </w:pPr>
      <w:r w:rsidRPr="006618AA">
        <w:rPr>
          <w:lang w:val="en-US" w:eastAsia="zh-CN"/>
        </w:rPr>
        <w:tab/>
      </w:r>
      <w:r w:rsidRPr="006618AA">
        <w:rPr>
          <w:lang w:val="en-US" w:eastAsia="zh-CN"/>
        </w:rPr>
        <w:tab/>
      </w:r>
      <w:r w:rsidRPr="00B25146">
        <w:rPr>
          <w:lang w:eastAsia="zh-CN"/>
        </w:rPr>
        <w:object w:dxaOrig="2540" w:dyaOrig="1040" w14:anchorId="637B2E76">
          <v:shape id="_x0000_i1031" type="#_x0000_t75" style="width:122pt;height:50pt" o:ole="">
            <v:imagedata r:id="rId28" o:title=""/>
          </v:shape>
          <o:OLEObject Type="Embed" ProgID="Equation.DSMT4" ShapeID="_x0000_i1031" DrawAspect="Content" ObjectID="_1749040186" r:id="rId29"/>
        </w:object>
      </w:r>
      <w:r w:rsidRPr="006618AA">
        <w:rPr>
          <w:lang w:val="en-US"/>
        </w:rPr>
        <w:t xml:space="preserve"> ~</w:t>
      </w:r>
      <w:r w:rsidRPr="006618AA">
        <w:rPr>
          <w:rFonts w:cs="Calibri"/>
          <w:bCs/>
          <w:i/>
          <w:lang w:val="en-US"/>
        </w:rPr>
        <w:t xml:space="preserve"> </w:t>
      </w:r>
      <w:r w:rsidRPr="006618AA">
        <w:rPr>
          <w:rFonts w:eastAsia="FangSong_GB2312"/>
          <w:i/>
          <w:lang w:val="en-US"/>
        </w:rPr>
        <w:t>N(0,1)</w:t>
      </w:r>
    </w:p>
    <w:p w14:paraId="637B2E52" w14:textId="77777777" w:rsidR="006618AA" w:rsidRPr="006618AA" w:rsidRDefault="006618AA" w:rsidP="006618AA">
      <w:pPr>
        <w:rPr>
          <w:rFonts w:cs="Calibri"/>
          <w:bCs/>
          <w:lang w:val="en-US"/>
        </w:rPr>
      </w:pPr>
      <w:r w:rsidRPr="006618AA">
        <w:rPr>
          <w:rFonts w:cs="Calibri"/>
          <w:bCs/>
          <w:lang w:val="en-US"/>
        </w:rPr>
        <w:t xml:space="preserve">where </w:t>
      </w:r>
      <w:bookmarkStart w:id="52" w:name="OLE_LINK116"/>
      <w:bookmarkStart w:id="53" w:name="OLE_LINK115"/>
      <w:r w:rsidRPr="00B25146">
        <w:rPr>
          <w:rFonts w:cs="Calibri"/>
          <w:bCs/>
          <w:lang w:eastAsia="zh-CN"/>
        </w:rPr>
        <w:object w:dxaOrig="280" w:dyaOrig="420" w14:anchorId="637B2E77">
          <v:shape id="_x0000_i1032" type="#_x0000_t75" style="width:14.5pt;height:22pt" o:ole="">
            <v:imagedata r:id="rId30" o:title=""/>
          </v:shape>
          <o:OLEObject Type="Embed" ProgID="Equation.DSMT4" ShapeID="_x0000_i1032" DrawAspect="Content" ObjectID="_1749040187" r:id="rId31"/>
        </w:object>
      </w:r>
      <w:bookmarkEnd w:id="52"/>
      <w:bookmarkEnd w:id="53"/>
      <w:r w:rsidRPr="006618AA">
        <w:rPr>
          <w:rFonts w:cs="Calibri"/>
          <w:bCs/>
          <w:lang w:val="en-US"/>
        </w:rPr>
        <w:t xml:space="preserve"> is the mean value of the samples, and is also </w:t>
      </w:r>
      <w:r w:rsidRPr="006618AA">
        <w:rPr>
          <w:lang w:val="en-US"/>
        </w:rPr>
        <w:t>the spectrum occupancy calculation result</w:t>
      </w:r>
      <w:r w:rsidRPr="006618AA">
        <w:rPr>
          <w:i/>
          <w:iCs/>
          <w:lang w:val="en-US"/>
        </w:rPr>
        <w:t xml:space="preserve"> (SOCR).</w:t>
      </w:r>
    </w:p>
    <w:p w14:paraId="637B2E53" w14:textId="77777777" w:rsidR="006618AA" w:rsidRPr="006618AA" w:rsidRDefault="006618AA" w:rsidP="006618AA">
      <w:pPr>
        <w:rPr>
          <w:bCs/>
          <w:iCs/>
          <w:kern w:val="2"/>
          <w:sz w:val="21"/>
          <w:szCs w:val="22"/>
          <w:lang w:val="en-US"/>
        </w:rPr>
      </w:pPr>
      <w:r w:rsidRPr="006618AA">
        <w:rPr>
          <w:rFonts w:cs="Calibri"/>
          <w:bCs/>
          <w:lang w:val="en-US"/>
        </w:rPr>
        <w:t>The confidence level</w:t>
      </w:r>
      <w:r w:rsidRPr="006618AA">
        <w:rPr>
          <w:rFonts w:cs="Calibri"/>
          <w:bCs/>
          <w:i/>
          <w:iCs/>
          <w:szCs w:val="24"/>
          <w:lang w:val="en-US"/>
        </w:rPr>
        <w:t xml:space="preserve"> </w:t>
      </w:r>
      <w:r w:rsidRPr="006618AA">
        <w:rPr>
          <w:bCs/>
          <w:i/>
          <w:iCs/>
          <w:szCs w:val="24"/>
          <w:lang w:val="en-US"/>
        </w:rPr>
        <w:t>P</w:t>
      </w:r>
      <w:r w:rsidRPr="006618AA">
        <w:rPr>
          <w:bCs/>
          <w:i/>
          <w:iCs/>
          <w:szCs w:val="24"/>
          <w:vertAlign w:val="subscript"/>
          <w:lang w:val="en-US"/>
        </w:rPr>
        <w:t>SOC</w:t>
      </w:r>
      <w:r w:rsidRPr="006618AA">
        <w:rPr>
          <w:rFonts w:cs="Calibri"/>
          <w:bCs/>
          <w:szCs w:val="24"/>
          <w:lang w:val="en-US"/>
        </w:rPr>
        <w:t xml:space="preserve"> </w:t>
      </w:r>
      <w:r w:rsidRPr="006618AA">
        <w:rPr>
          <w:rFonts w:cs="Calibri"/>
          <w:bCs/>
          <w:lang w:val="en-US"/>
        </w:rPr>
        <w:t>is given by</w:t>
      </w:r>
    </w:p>
    <w:p w14:paraId="637B2E54" w14:textId="77777777" w:rsidR="006618AA" w:rsidRPr="00B25146" w:rsidRDefault="006618AA" w:rsidP="006618AA">
      <w:pPr>
        <w:pStyle w:val="Equation"/>
        <w:rPr>
          <w:lang w:eastAsia="zh-CN"/>
        </w:rPr>
      </w:pPr>
      <w:r w:rsidRPr="006618AA">
        <w:rPr>
          <w:lang w:val="en-US" w:eastAsia="zh-CN"/>
        </w:rPr>
        <w:tab/>
      </w:r>
      <w:r w:rsidRPr="006618AA">
        <w:rPr>
          <w:lang w:val="en-US" w:eastAsia="zh-CN"/>
        </w:rPr>
        <w:tab/>
      </w:r>
      <w:r w:rsidRPr="00B25146">
        <w:rPr>
          <w:lang w:eastAsia="zh-CN"/>
        </w:rPr>
        <w:object w:dxaOrig="4060" w:dyaOrig="840" w14:anchorId="637B2E78">
          <v:shape id="_x0000_i1033" type="#_x0000_t75" style="width:201.5pt;height:43pt" o:ole="">
            <v:imagedata r:id="rId32" o:title=""/>
          </v:shape>
          <o:OLEObject Type="Embed" ProgID="Equation.DSMT4" ShapeID="_x0000_i1033" DrawAspect="Content" ObjectID="_1749040188" r:id="rId33"/>
        </w:object>
      </w:r>
      <w:r w:rsidRPr="00B25146">
        <w:rPr>
          <w:lang w:eastAsia="zh-CN"/>
        </w:rPr>
        <w:tab/>
      </w:r>
    </w:p>
    <w:p w14:paraId="637B2E55" w14:textId="77777777" w:rsidR="006618AA" w:rsidRPr="006618AA" w:rsidRDefault="006618AA" w:rsidP="001E63CA">
      <w:pPr>
        <w:rPr>
          <w:lang w:val="en-US"/>
        </w:rPr>
      </w:pPr>
      <w:r w:rsidRPr="006618AA">
        <w:rPr>
          <w:rFonts w:cs="Calibri"/>
          <w:bCs/>
          <w:lang w:val="en-US"/>
        </w:rPr>
        <w:t xml:space="preserve">where </w:t>
      </w:r>
      <w:r w:rsidRPr="00B25146">
        <w:rPr>
          <w:rFonts w:ascii="SimSun" w:eastAsia="SimSun" w:hAnsi="SimSun"/>
          <w:position w:val="-30"/>
          <w:sz w:val="28"/>
          <w:lang w:eastAsia="zh-CN"/>
        </w:rPr>
        <w:object w:dxaOrig="340" w:dyaOrig="540" w14:anchorId="637B2E79">
          <v:shape id="_x0000_i1034" type="#_x0000_t75" style="width:22pt;height:29pt" o:ole="">
            <v:imagedata r:id="rId34" o:title=""/>
          </v:shape>
          <o:OLEObject Type="Embed" ProgID="Equation.DSMT4" ShapeID="_x0000_i1034" DrawAspect="Content" ObjectID="_1749040189" r:id="rId35"/>
        </w:object>
      </w:r>
      <w:r w:rsidRPr="006618AA">
        <w:rPr>
          <w:lang w:val="en-US"/>
        </w:rPr>
        <w:t xml:space="preserve">is upper value with the significance level </w:t>
      </w:r>
      <w:r w:rsidRPr="00B25146">
        <w:t>α</w:t>
      </w:r>
      <w:r w:rsidRPr="006618AA">
        <w:rPr>
          <w:lang w:val="en-US"/>
        </w:rPr>
        <w:t xml:space="preserve"> of the standard</w:t>
      </w:r>
      <w:r w:rsidR="001E63CA">
        <w:rPr>
          <w:lang w:val="en-US"/>
        </w:rPr>
        <w:t xml:space="preserve"> normal distribution (with mean = </w:t>
      </w:r>
      <w:r w:rsidRPr="006618AA">
        <w:rPr>
          <w:lang w:val="en-US"/>
        </w:rPr>
        <w:t>0 and standard deviation = 1).</w:t>
      </w:r>
    </w:p>
    <w:p w14:paraId="637B2E56" w14:textId="77777777" w:rsidR="006618AA" w:rsidRPr="006618AA" w:rsidRDefault="006618AA" w:rsidP="006618AA">
      <w:pPr>
        <w:rPr>
          <w:rFonts w:cs="Calibri"/>
          <w:bCs/>
          <w:lang w:val="en-US"/>
        </w:rPr>
      </w:pPr>
      <w:r w:rsidRPr="006618AA">
        <w:rPr>
          <w:rFonts w:cs="Calibri"/>
          <w:bCs/>
          <w:lang w:val="en-US"/>
        </w:rPr>
        <w:t>The confidence level is denoted as</w:t>
      </w:r>
      <w:r w:rsidRPr="006618AA">
        <w:rPr>
          <w:rFonts w:cs="Calibri"/>
          <w:bCs/>
          <w:lang w:val="en-US" w:eastAsia="zh-CN"/>
        </w:rPr>
        <w:t xml:space="preserve"> </w:t>
      </w:r>
      <m:oMath>
        <m:r>
          <m:rPr>
            <m:sty m:val="p"/>
          </m:rPr>
          <w:rPr>
            <w:rFonts w:ascii="Cambria Math" w:hAnsi="Cambria Math" w:cs="Calibri"/>
            <w:lang w:val="en-US" w:eastAsia="zh-CN"/>
          </w:rPr>
          <m:t>1-</m:t>
        </m:r>
        <m:r>
          <m:rPr>
            <m:sty m:val="p"/>
          </m:rPr>
          <w:rPr>
            <w:rFonts w:ascii="Cambria Math" w:hAnsi="Cambria Math" w:cs="Calibri"/>
            <w:lang w:eastAsia="zh-CN"/>
          </w:rPr>
          <m:t>α</m:t>
        </m:r>
      </m:oMath>
      <w:r w:rsidRPr="006618AA">
        <w:rPr>
          <w:rFonts w:cs="Calibri"/>
          <w:bCs/>
          <w:lang w:val="en-US"/>
        </w:rPr>
        <w:t>.</w:t>
      </w:r>
    </w:p>
    <w:p w14:paraId="637B2E57" w14:textId="77777777" w:rsidR="006618AA" w:rsidRPr="006618AA" w:rsidRDefault="006618AA" w:rsidP="006618AA">
      <w:pPr>
        <w:rPr>
          <w:bCs/>
          <w:lang w:val="en-US"/>
        </w:rPr>
      </w:pPr>
      <w:proofErr w:type="gramStart"/>
      <w:r w:rsidRPr="006618AA">
        <w:rPr>
          <w:rFonts w:cs="Calibri"/>
          <w:bCs/>
          <w:lang w:val="en-US"/>
        </w:rPr>
        <w:t xml:space="preserve">Solving for </w:t>
      </w:r>
      <w:bookmarkStart w:id="54" w:name="OLE_LINK111"/>
      <w:bookmarkStart w:id="55" w:name="OLE_LINK110"/>
      <w:r w:rsidRPr="00B25146">
        <w:rPr>
          <w:bCs/>
          <w:i/>
        </w:rPr>
        <w:t>ρ</w:t>
      </w:r>
      <w:bookmarkStart w:id="56" w:name="OLE_LINK109"/>
      <w:bookmarkStart w:id="57" w:name="OLE_LINK108"/>
      <w:bookmarkEnd w:id="54"/>
      <w:bookmarkEnd w:id="55"/>
      <w:r w:rsidRPr="006618AA">
        <w:rPr>
          <w:rFonts w:cs="Calibri"/>
          <w:bCs/>
          <w:lang w:val="en-US"/>
        </w:rPr>
        <w:t>,</w:t>
      </w:r>
      <w:bookmarkEnd w:id="56"/>
      <w:bookmarkEnd w:id="57"/>
      <w:r w:rsidRPr="006618AA">
        <w:rPr>
          <w:rFonts w:cs="Calibri"/>
          <w:bCs/>
          <w:lang w:val="en-US"/>
        </w:rPr>
        <w:t xml:space="preserve"> there</w:t>
      </w:r>
      <w:proofErr w:type="gramEnd"/>
      <w:r w:rsidRPr="006618AA">
        <w:rPr>
          <w:rFonts w:cs="Calibri"/>
          <w:bCs/>
          <w:lang w:val="en-US"/>
        </w:rPr>
        <w:t xml:space="preserve"> is</w:t>
      </w:r>
      <w:r w:rsidRPr="00B25146">
        <w:rPr>
          <w:rFonts w:asciiTheme="minorHAnsi" w:hAnsiTheme="minorHAnsi" w:cstheme="minorBidi"/>
          <w:kern w:val="2"/>
          <w:position w:val="-10"/>
          <w:sz w:val="21"/>
          <w:szCs w:val="22"/>
          <w:lang w:eastAsia="zh-CN"/>
        </w:rPr>
        <w:object w:dxaOrig="1040" w:dyaOrig="320" w14:anchorId="637B2E7A">
          <v:shape id="_x0000_i1035" type="#_x0000_t75" style="width:50pt;height:14.5pt" o:ole="">
            <v:imagedata r:id="rId36" o:title=""/>
          </v:shape>
          <o:OLEObject Type="Embed" ProgID="Equation.DSMT4" ShapeID="_x0000_i1035" DrawAspect="Content" ObjectID="_1749040190" r:id="rId37"/>
        </w:object>
      </w:r>
      <w:r w:rsidRPr="006618AA">
        <w:rPr>
          <w:rFonts w:cs="Calibri"/>
          <w:bCs/>
          <w:lang w:val="en-US"/>
        </w:rPr>
        <w:t xml:space="preserve">, </w:t>
      </w:r>
      <w:r w:rsidRPr="006618AA">
        <w:rPr>
          <w:szCs w:val="24"/>
          <w:lang w:val="en-US"/>
        </w:rPr>
        <w:t>[</w:t>
      </w:r>
      <w:r w:rsidRPr="006618AA">
        <w:rPr>
          <w:rFonts w:eastAsia="FangSong_GB2312"/>
          <w:szCs w:val="24"/>
          <w:lang w:val="en-US"/>
        </w:rPr>
        <w:t>A, B]</w:t>
      </w:r>
      <w:r w:rsidRPr="006618AA">
        <w:rPr>
          <w:rFonts w:cs="Calibri"/>
          <w:bCs/>
          <w:lang w:val="en-US"/>
        </w:rPr>
        <w:t xml:space="preserve"> is the interval estimation of </w:t>
      </w:r>
      <w:r w:rsidRPr="00B25146">
        <w:rPr>
          <w:bCs/>
          <w:i/>
        </w:rPr>
        <w:t>ρ</w:t>
      </w:r>
      <w:r w:rsidRPr="006618AA">
        <w:rPr>
          <w:bCs/>
          <w:lang w:val="en-US"/>
        </w:rPr>
        <w:t>.</w:t>
      </w:r>
    </w:p>
    <w:p w14:paraId="637B2E58" w14:textId="77777777" w:rsidR="006618AA" w:rsidRPr="006618AA" w:rsidRDefault="006618AA" w:rsidP="006618AA">
      <w:pPr>
        <w:pStyle w:val="Equation"/>
        <w:rPr>
          <w:lang w:val="en-US"/>
        </w:rPr>
      </w:pPr>
      <w:r w:rsidRPr="006618AA">
        <w:rPr>
          <w:lang w:val="en-US"/>
        </w:rPr>
        <w:t xml:space="preserve">The mean value of samples </w:t>
      </w:r>
      <w:r w:rsidRPr="00B25146">
        <w:rPr>
          <w:lang w:eastAsia="zh-CN"/>
        </w:rPr>
        <w:object w:dxaOrig="280" w:dyaOrig="420" w14:anchorId="637B2E7B">
          <v:shape id="_x0000_i1036" type="#_x0000_t75" style="width:14.5pt;height:22pt" o:ole="">
            <v:imagedata r:id="rId30" o:title=""/>
          </v:shape>
          <o:OLEObject Type="Embed" ProgID="Equation.DSMT4" ShapeID="_x0000_i1036" DrawAspect="Content" ObjectID="_1749040191" r:id="rId38"/>
        </w:object>
      </w:r>
      <w:r w:rsidRPr="006618AA">
        <w:rPr>
          <w:lang w:val="en-US"/>
        </w:rPr>
        <w:t xml:space="preserve"> with n scans (measurements) and m detections is given by</w:t>
      </w:r>
    </w:p>
    <w:p w14:paraId="637B2E59" w14:textId="77777777" w:rsidR="006618AA" w:rsidRPr="006618AA" w:rsidRDefault="006618AA" w:rsidP="006618AA">
      <w:pPr>
        <w:pStyle w:val="Equation"/>
        <w:rPr>
          <w:lang w:val="en-US"/>
        </w:rPr>
      </w:pPr>
      <w:r w:rsidRPr="006618AA">
        <w:rPr>
          <w:lang w:val="en-US"/>
        </w:rPr>
        <w:tab/>
      </w:r>
      <w:r w:rsidRPr="006618AA">
        <w:rPr>
          <w:lang w:val="en-US"/>
        </w:rPr>
        <w:tab/>
      </w:r>
      <w:r w:rsidRPr="00B25146">
        <w:rPr>
          <w:rFonts w:asciiTheme="minorHAnsi" w:hAnsiTheme="minorHAnsi" w:cstheme="minorBidi"/>
          <w:kern w:val="2"/>
          <w:position w:val="-24"/>
          <w:sz w:val="21"/>
          <w:szCs w:val="22"/>
          <w:lang w:eastAsia="zh-CN"/>
        </w:rPr>
        <w:object w:dxaOrig="1560" w:dyaOrig="960" w14:anchorId="637B2E7C">
          <v:shape id="_x0000_i1037" type="#_x0000_t75" style="width:79pt;height:50pt" o:ole="">
            <v:imagedata r:id="rId39" o:title=""/>
          </v:shape>
          <o:OLEObject Type="Embed" ProgID="Equation.DSMT4" ShapeID="_x0000_i1037" DrawAspect="Content" ObjectID="_1749040192" r:id="rId40"/>
        </w:object>
      </w:r>
      <w:r w:rsidRPr="006618AA">
        <w:rPr>
          <w:lang w:val="en-US"/>
        </w:rPr>
        <w:t>.</w:t>
      </w:r>
    </w:p>
    <w:p w14:paraId="637B2E5A" w14:textId="77777777" w:rsidR="006618AA" w:rsidRPr="006618AA" w:rsidRDefault="006618AA" w:rsidP="006618AA">
      <w:pPr>
        <w:rPr>
          <w:rFonts w:cs="Calibri"/>
          <w:bCs/>
          <w:lang w:val="en-US"/>
        </w:rPr>
      </w:pPr>
      <w:r w:rsidRPr="006618AA">
        <w:rPr>
          <w:rFonts w:cs="Calibri"/>
          <w:bCs/>
          <w:lang w:val="en-US"/>
        </w:rPr>
        <w:t>Then, the relative accuracy of occupancy is</w:t>
      </w:r>
    </w:p>
    <w:p w14:paraId="637B2E5B" w14:textId="1F98B85C" w:rsidR="006618AA" w:rsidRPr="006618AA" w:rsidRDefault="006618AA" w:rsidP="006618AA">
      <w:pPr>
        <w:pStyle w:val="Equation"/>
        <w:rPr>
          <w:lang w:val="en-US"/>
        </w:rPr>
      </w:pPr>
      <w:r w:rsidRPr="006618AA">
        <w:rPr>
          <w:lang w:val="en-US" w:eastAsia="zh-CN"/>
        </w:rPr>
        <w:tab/>
      </w:r>
      <w:r w:rsidRPr="006618AA">
        <w:rPr>
          <w:lang w:val="en-US" w:eastAsia="zh-CN"/>
        </w:rPr>
        <w:tab/>
      </w:r>
      <w:r w:rsidRPr="00B25146">
        <w:rPr>
          <w:lang w:eastAsia="zh-CN"/>
        </w:rPr>
        <w:object w:dxaOrig="1200" w:dyaOrig="720" w14:anchorId="637B2E7D">
          <v:shape id="_x0000_i1038" type="#_x0000_t75" style="width:57.5pt;height:36.5pt" o:ole="">
            <v:imagedata r:id="rId41" o:title=""/>
          </v:shape>
          <o:OLEObject Type="Embed" ProgID="Equation.DSMT4" ShapeID="_x0000_i1038" DrawAspect="Content" ObjectID="_1749040193" r:id="rId42"/>
        </w:object>
      </w:r>
    </w:p>
    <w:p w14:paraId="637B2E5C" w14:textId="77777777" w:rsidR="006618AA" w:rsidRDefault="006618AA" w:rsidP="006618AA">
      <w:pPr>
        <w:rPr>
          <w:rFonts w:cs="Calibri"/>
          <w:bCs/>
          <w:lang w:val="en-US"/>
        </w:rPr>
      </w:pPr>
      <w:r w:rsidRPr="006618AA">
        <w:rPr>
          <w:rFonts w:cs="Calibri"/>
          <w:bCs/>
          <w:lang w:val="en-US"/>
        </w:rPr>
        <w:t xml:space="preserve">For the example of a relative accuracy of 10% and a confidence level of 95%, </w:t>
      </w:r>
      <w:r w:rsidRPr="006618AA">
        <w:rPr>
          <w:lang w:val="en-US"/>
        </w:rPr>
        <w:t>the number of required independent samples versus different spectrum occupancy is shown as Fig. 8.</w:t>
      </w:r>
      <w:r w:rsidRPr="006618AA">
        <w:rPr>
          <w:rFonts w:cs="Calibri"/>
          <w:bCs/>
          <w:lang w:val="en-US"/>
        </w:rPr>
        <w:t xml:space="preserve"> </w:t>
      </w:r>
    </w:p>
    <w:p w14:paraId="637B2E5D" w14:textId="77777777" w:rsidR="006618AA" w:rsidRPr="006618AA" w:rsidRDefault="006618AA" w:rsidP="006618AA">
      <w:pPr>
        <w:pStyle w:val="FigureNo"/>
        <w:rPr>
          <w:lang w:val="en-US"/>
        </w:rPr>
      </w:pPr>
      <w:r w:rsidRPr="006618AA">
        <w:rPr>
          <w:lang w:val="en-US"/>
        </w:rPr>
        <w:lastRenderedPageBreak/>
        <w:t>FIGURE 8</w:t>
      </w:r>
    </w:p>
    <w:p w14:paraId="637B2E5E" w14:textId="77777777" w:rsidR="006618AA" w:rsidRPr="006618AA" w:rsidRDefault="006618AA" w:rsidP="006618AA">
      <w:pPr>
        <w:pStyle w:val="Figuretitle"/>
        <w:rPr>
          <w:rFonts w:cs="Calibri"/>
          <w:bCs/>
          <w:lang w:val="en-US"/>
        </w:rPr>
      </w:pPr>
      <w:r w:rsidRPr="006618AA">
        <w:rPr>
          <w:lang w:val="en-US"/>
        </w:rPr>
        <w:t>Spectrum occupancy versus number of samples</w:t>
      </w:r>
    </w:p>
    <w:p w14:paraId="637B2E5F" w14:textId="77777777" w:rsidR="006618AA" w:rsidRPr="00B25146" w:rsidRDefault="00F039E6" w:rsidP="006618AA">
      <w:pPr>
        <w:jc w:val="center"/>
        <w:rPr>
          <w:rFonts w:cs="Calibri"/>
          <w:bCs/>
        </w:rPr>
      </w:pPr>
      <w:r>
        <w:object w:dxaOrig="6172" w:dyaOrig="3925" w14:anchorId="637B2E7E">
          <v:shape id="_x0000_i1039" type="#_x0000_t75" style="width:408.5pt;height:257.5pt" o:ole="">
            <v:imagedata r:id="rId43" o:title=""/>
          </v:shape>
          <o:OLEObject Type="Embed" ProgID="CorelDraw.Graphic.16" ShapeID="_x0000_i1039" DrawAspect="Content" ObjectID="_1749040194" r:id="rId44"/>
        </w:object>
      </w:r>
    </w:p>
    <w:p w14:paraId="637B2E60" w14:textId="77777777" w:rsidR="006618AA" w:rsidRPr="00C17F37" w:rsidRDefault="006618AA" w:rsidP="00637AED">
      <w:pPr>
        <w:pStyle w:val="Heading2"/>
        <w:rPr>
          <w:lang w:val="en-US" w:eastAsia="zh-CN"/>
        </w:rPr>
      </w:pPr>
      <w:bookmarkStart w:id="58" w:name="_Toc138237619"/>
      <w:bookmarkStart w:id="59" w:name="_Toc138237961"/>
      <w:r w:rsidRPr="00C17F37">
        <w:rPr>
          <w:lang w:val="en-US" w:eastAsia="zh-CN"/>
        </w:rPr>
        <w:t>2.2</w:t>
      </w:r>
      <w:r w:rsidRPr="00C17F37">
        <w:rPr>
          <w:lang w:val="en-US" w:eastAsia="zh-CN"/>
        </w:rPr>
        <w:tab/>
        <w:t>Dependent sampling</w:t>
      </w:r>
      <w:bookmarkEnd w:id="58"/>
      <w:bookmarkEnd w:id="59"/>
    </w:p>
    <w:p w14:paraId="637B2E61" w14:textId="77777777" w:rsidR="006618AA" w:rsidRDefault="006618AA" w:rsidP="006618AA">
      <w:pPr>
        <w:rPr>
          <w:lang w:val="en-US"/>
        </w:rPr>
      </w:pPr>
      <w:r w:rsidRPr="006618AA">
        <w:rPr>
          <w:lang w:val="en-US"/>
        </w:rPr>
        <w:t>For dependent sampling, the sequence can be represented by a Markov-chain of first order. Although more complicated mathematical models can also be used, for the situations of interest to monitoring, the results from such complex models differ little from first-order Markov results </w:t>
      </w:r>
      <w:r w:rsidRPr="006618AA">
        <w:rPr>
          <w:lang w:val="en-US" w:eastAsia="zh-CN"/>
        </w:rPr>
        <w:t>[1]</w:t>
      </w:r>
      <w:r w:rsidRPr="006618AA">
        <w:rPr>
          <w:lang w:val="en-US"/>
        </w:rPr>
        <w:t xml:space="preserve">. The resulting number of required samples for an accuracy of 10% and 95% confidence level for various occupancy figures are given in Table 1 in Annex 1 to this Recommendation. It can be seen that the number of required dependent samples is about three times higher than with independent sampling. </w:t>
      </w:r>
    </w:p>
    <w:p w14:paraId="637B2E62" w14:textId="77777777" w:rsidR="005D137B" w:rsidRDefault="005D137B">
      <w:pPr>
        <w:tabs>
          <w:tab w:val="clear" w:pos="794"/>
          <w:tab w:val="clear" w:pos="1191"/>
          <w:tab w:val="clear" w:pos="1588"/>
          <w:tab w:val="clear" w:pos="1985"/>
        </w:tabs>
        <w:overflowPunct/>
        <w:autoSpaceDE/>
        <w:autoSpaceDN/>
        <w:adjustRightInd/>
        <w:spacing w:before="0"/>
        <w:jc w:val="left"/>
        <w:textAlignment w:val="auto"/>
        <w:rPr>
          <w:caps/>
          <w:sz w:val="28"/>
          <w:lang w:val="en-GB"/>
        </w:rPr>
      </w:pPr>
      <w:bookmarkStart w:id="60" w:name="_Toc337547404"/>
      <w:r w:rsidRPr="00C17F37">
        <w:rPr>
          <w:lang w:val="en-US"/>
        </w:rPr>
        <w:br w:type="page"/>
      </w:r>
    </w:p>
    <w:p w14:paraId="637B2E63" w14:textId="77777777" w:rsidR="006618AA" w:rsidRDefault="006618AA" w:rsidP="00637AED">
      <w:pPr>
        <w:pStyle w:val="Reftitle"/>
        <w:rPr>
          <w:lang w:val="en-US" w:eastAsia="zh-CN"/>
        </w:rPr>
      </w:pPr>
      <w:r w:rsidRPr="00FA527A">
        <w:rPr>
          <w:lang w:val="en-US"/>
        </w:rPr>
        <w:lastRenderedPageBreak/>
        <w:t xml:space="preserve">References to Annex </w:t>
      </w:r>
      <w:bookmarkEnd w:id="60"/>
      <w:r w:rsidRPr="00FA527A">
        <w:rPr>
          <w:lang w:val="en-US" w:eastAsia="zh-CN"/>
        </w:rPr>
        <w:t>2</w:t>
      </w:r>
    </w:p>
    <w:p w14:paraId="637B2E64" w14:textId="77777777" w:rsidR="00637AED" w:rsidRPr="00637AED" w:rsidRDefault="00637AED" w:rsidP="00637AED">
      <w:pPr>
        <w:pStyle w:val="Reftext"/>
        <w:rPr>
          <w:lang w:val="en-US" w:eastAsia="zh-CN"/>
        </w:rPr>
      </w:pPr>
    </w:p>
    <w:p w14:paraId="637B2E65" w14:textId="77777777" w:rsidR="006618AA" w:rsidRDefault="006618AA" w:rsidP="006618AA">
      <w:pPr>
        <w:pStyle w:val="Reftext"/>
        <w:rPr>
          <w:lang w:val="en-US"/>
        </w:rPr>
      </w:pPr>
      <w:r w:rsidRPr="006618AA">
        <w:rPr>
          <w:lang w:val="en-US"/>
        </w:rPr>
        <w:t>[</w:t>
      </w:r>
      <w:r w:rsidRPr="006618AA">
        <w:rPr>
          <w:lang w:val="en-US" w:eastAsia="zh-CN"/>
        </w:rPr>
        <w:t>1</w:t>
      </w:r>
      <w:r w:rsidRPr="006618AA">
        <w:rPr>
          <w:lang w:val="en-US"/>
        </w:rPr>
        <w:t>]</w:t>
      </w:r>
      <w:r w:rsidRPr="006618AA">
        <w:rPr>
          <w:lang w:val="en-US"/>
        </w:rPr>
        <w:tab/>
        <w:t xml:space="preserve">SPAULDING, A.D., HAGN, G.H. [August 1977] </w:t>
      </w:r>
      <w:r w:rsidRPr="00B25146">
        <w:sym w:font="Symbol" w:char="F02D"/>
      </w:r>
      <w:r w:rsidRPr="006618AA">
        <w:rPr>
          <w:lang w:val="en-US"/>
        </w:rPr>
        <w:t xml:space="preserve"> On the definition and estimation of spectrum occupancy. </w:t>
      </w:r>
      <w:r w:rsidRPr="00FA527A">
        <w:rPr>
          <w:lang w:val="en-US"/>
        </w:rPr>
        <w:t>IEEE Trans. In EMC, Vol. EMC-19, No. 3, p. 269-280.</w:t>
      </w:r>
    </w:p>
    <w:p w14:paraId="637B2E66" w14:textId="77777777" w:rsidR="00FA527A" w:rsidRPr="00FA527A" w:rsidRDefault="00FA527A" w:rsidP="006618AA">
      <w:pPr>
        <w:pStyle w:val="Reftext"/>
        <w:rPr>
          <w:lang w:val="en-US" w:eastAsia="zh-CN"/>
        </w:rPr>
      </w:pPr>
    </w:p>
    <w:p w14:paraId="637B2E67" w14:textId="77777777" w:rsidR="006618AA" w:rsidRPr="00B25146" w:rsidRDefault="006618AA" w:rsidP="00FA527A">
      <w:pPr>
        <w:pStyle w:val="Line"/>
      </w:pPr>
    </w:p>
    <w:sectPr w:rsidR="006618AA" w:rsidRPr="00B25146" w:rsidSect="006618AA">
      <w:headerReference w:type="even" r:id="rId45"/>
      <w:headerReference w:type="default" r:id="rId46"/>
      <w:pgSz w:w="11907" w:h="16834" w:code="9"/>
      <w:pgMar w:top="1418" w:right="1134" w:bottom="1134" w:left="1134" w:header="720" w:footer="482" w:gutter="0"/>
      <w:paperSrc w:first="15" w:other="15"/>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4E3FCB" w14:textId="77777777" w:rsidR="00D20E01" w:rsidRDefault="00D20E01">
      <w:r>
        <w:separator/>
      </w:r>
    </w:p>
  </w:endnote>
  <w:endnote w:type="continuationSeparator" w:id="0">
    <w:p w14:paraId="00D7EAFC" w14:textId="77777777" w:rsidR="00D20E01" w:rsidRDefault="00D20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angSong_GB2312">
    <w:altName w:val="微软雅黑"/>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BF7541" w14:textId="77777777" w:rsidR="00D20E01" w:rsidRDefault="00D20E01">
      <w:r>
        <w:separator/>
      </w:r>
    </w:p>
  </w:footnote>
  <w:footnote w:type="continuationSeparator" w:id="0">
    <w:p w14:paraId="0C371775" w14:textId="77777777" w:rsidR="00D20E01" w:rsidRDefault="00D20E01">
      <w:r>
        <w:continuationSeparator/>
      </w:r>
    </w:p>
  </w:footnote>
  <w:footnote w:id="1">
    <w:p w14:paraId="3E61F7EB" w14:textId="7351451B" w:rsidR="00B328B3" w:rsidRPr="004C6B55" w:rsidRDefault="00B328B3" w:rsidP="00B328B3">
      <w:pPr>
        <w:pStyle w:val="FootnoteText"/>
        <w:rPr>
          <w:lang w:val="en-US"/>
        </w:rPr>
      </w:pPr>
      <w:r w:rsidRPr="004C6B55">
        <w:rPr>
          <w:rStyle w:val="FootnoteReference"/>
          <w:lang w:val="en-US"/>
        </w:rPr>
        <w:t>*</w:t>
      </w:r>
      <w:r w:rsidRPr="004C6B55">
        <w:rPr>
          <w:lang w:val="en-US"/>
        </w:rPr>
        <w:t xml:space="preserve"> </w:t>
      </w:r>
      <w:r>
        <w:rPr>
          <w:lang w:val="en-US"/>
        </w:rPr>
        <w:tab/>
      </w:r>
      <w:r w:rsidRPr="004C6B55">
        <w:rPr>
          <w:lang w:val="en-US"/>
        </w:rPr>
        <w:t>Radiocommunication Study Group 1 made editorial amendments to this Recommendation in the year 20</w:t>
      </w:r>
      <w:r>
        <w:rPr>
          <w:lang w:val="en-US"/>
        </w:rPr>
        <w:t xml:space="preserve">23 </w:t>
      </w:r>
      <w:r w:rsidRPr="004C6B55">
        <w:rPr>
          <w:lang w:val="en-US"/>
        </w:rPr>
        <w:t>in accordance with Resolution ITU</w:t>
      </w:r>
      <w:r w:rsidRPr="004C6B55">
        <w:rPr>
          <w:lang w:val="en-US"/>
        </w:rPr>
        <w:noBreakHyphen/>
        <w:t>R 1.</w:t>
      </w:r>
    </w:p>
  </w:footnote>
  <w:footnote w:id="2">
    <w:p w14:paraId="637B2E8B" w14:textId="77777777" w:rsidR="00D60CC0" w:rsidRPr="002E0590" w:rsidRDefault="00D60CC0" w:rsidP="006618AA">
      <w:pPr>
        <w:pStyle w:val="FootnoteText"/>
        <w:rPr>
          <w:lang w:val="en-US"/>
        </w:rPr>
      </w:pPr>
      <w:r w:rsidRPr="00C61A71">
        <w:rPr>
          <w:rStyle w:val="FootnoteReference"/>
        </w:rPr>
        <w:footnoteRef/>
      </w:r>
      <w:r w:rsidRPr="007309E7">
        <w:rPr>
          <w:lang w:val="en-US"/>
        </w:rPr>
        <w:tab/>
      </w:r>
      <w:r w:rsidRPr="00C61A71">
        <w:rPr>
          <w:lang w:val="en-US"/>
        </w:rPr>
        <w:t>Bins in statistics refer to groups (or categories or classes) of data that fall within a certain range of values.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2E83" w14:textId="77777777" w:rsidR="00D60CC0" w:rsidRDefault="00D60CC0">
    <w:pPr>
      <w:pStyle w:val="Header"/>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2E84" w14:textId="77777777" w:rsidR="00D60CC0" w:rsidRDefault="00D60CC0" w:rsidP="00FA527A">
    <w:pPr>
      <w:pStyle w:val="Header"/>
      <w:ind w:right="360" w:firstLine="360"/>
    </w:pPr>
    <w:r>
      <w:rPr>
        <w:noProof/>
        <w:lang w:val="en-GB" w:eastAsia="zh-CN"/>
      </w:rPr>
      <w:drawing>
        <wp:anchor distT="0" distB="0" distL="114300" distR="114300" simplePos="0" relativeHeight="251659264" behindDoc="1" locked="0" layoutInCell="1" allowOverlap="1" wp14:anchorId="637B2E89" wp14:editId="637B2E8A">
          <wp:simplePos x="0" y="0"/>
          <wp:positionH relativeFrom="page">
            <wp:posOffset>0</wp:posOffset>
          </wp:positionH>
          <wp:positionV relativeFrom="page">
            <wp:posOffset>0</wp:posOffset>
          </wp:positionV>
          <wp:extent cx="7578725" cy="10724515"/>
          <wp:effectExtent l="19050" t="0" r="3175" b="0"/>
          <wp:wrapNone/>
          <wp:docPr id="7" name="Picture 7" descr="rec_maquette-2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c_maquette-2009-2"/>
                  <pic:cNvPicPr>
                    <a:picLocks noChangeAspect="1" noChangeArrowheads="1"/>
                  </pic:cNvPicPr>
                </pic:nvPicPr>
                <pic:blipFill>
                  <a:blip r:embed="rId1"/>
                  <a:srcRect/>
                  <a:stretch>
                    <a:fillRect/>
                  </a:stretch>
                </pic:blipFill>
                <pic:spPr bwMode="auto">
                  <a:xfrm>
                    <a:off x="0" y="0"/>
                    <a:ext cx="7578725" cy="10724515"/>
                  </a:xfrm>
                  <a:prstGeom prst="rect">
                    <a:avLst/>
                  </a:prstGeom>
                  <a:noFill/>
                  <a:ln w="9525">
                    <a:noFill/>
                    <a:miter lim="800000"/>
                    <a:headEnd/>
                    <a:tailEnd/>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2E85" w14:textId="7E742480" w:rsidR="00D60CC0" w:rsidRDefault="00D60CC0">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944400">
      <w:rPr>
        <w:rStyle w:val="PageNumber"/>
        <w:b/>
        <w:bCs/>
        <w:noProof/>
        <w:lang w:val="en-US"/>
      </w:rPr>
      <w:t>ii</w:t>
    </w:r>
    <w:r>
      <w:rPr>
        <w:rStyle w:val="PageNumber"/>
        <w:b/>
        <w:bCs/>
      </w:rPr>
      <w:fldChar w:fldCharType="end"/>
    </w:r>
    <w:r>
      <w:rPr>
        <w:lang w:val="en-US"/>
      </w:rPr>
      <w:tab/>
    </w:r>
    <w:fldSimple w:instr=" DOCPROPERTY &quot;Header&quot; \* MERGEFORMAT ">
      <w:r w:rsidR="00475D03" w:rsidRPr="00475D03">
        <w:rPr>
          <w:b/>
          <w:bCs/>
          <w:lang w:val="en-US"/>
        </w:rPr>
        <w:t xml:space="preserve">Rec. </w:t>
      </w:r>
    </w:fldSimple>
    <w:r>
      <w:rPr>
        <w:b/>
        <w:bCs/>
      </w:rPr>
      <w:t xml:space="preserve"> </w:t>
    </w:r>
    <w:r>
      <w:rPr>
        <w:b/>
        <w:bCs/>
      </w:rPr>
      <w:fldChar w:fldCharType="begin"/>
    </w:r>
    <w:r>
      <w:rPr>
        <w:b/>
        <w:bCs/>
        <w:lang w:val="en-US"/>
      </w:rPr>
      <w:instrText>styleref href</w:instrText>
    </w:r>
    <w:r>
      <w:rPr>
        <w:b/>
        <w:bCs/>
      </w:rPr>
      <w:fldChar w:fldCharType="separate"/>
    </w:r>
    <w:r w:rsidR="00475D03">
      <w:rPr>
        <w:b/>
        <w:bCs/>
        <w:noProof/>
        <w:lang w:val="en-US"/>
      </w:rPr>
      <w:t>ITU-R  SM.1880-2</w:t>
    </w:r>
    <w:r>
      <w:rPr>
        <w:b/>
        <w:bCs/>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2E86" w14:textId="1BE3A7FB" w:rsidR="00D60CC0" w:rsidRDefault="00D60CC0">
    <w:pPr>
      <w:pStyle w:val="Header"/>
    </w:pPr>
    <w:r>
      <w:tab/>
    </w:r>
    <w:fldSimple w:instr=" DOCPROPERTY &quot;Header&quot; \* MERGEFORMAT ">
      <w:r w:rsidR="00475D03" w:rsidRPr="00475D03">
        <w:rPr>
          <w:b/>
          <w:bCs/>
        </w:rPr>
        <w:t xml:space="preserve">Rec. </w:t>
      </w:r>
    </w:fldSimple>
    <w:r>
      <w:rPr>
        <w:b/>
        <w:bCs/>
      </w:rPr>
      <w:t xml:space="preserve"> </w:t>
    </w:r>
    <w:r>
      <w:rPr>
        <w:b/>
        <w:bCs/>
      </w:rPr>
      <w:fldChar w:fldCharType="begin"/>
    </w:r>
    <w:r>
      <w:rPr>
        <w:b/>
        <w:bCs/>
      </w:rPr>
      <w:instrText>styleref href</w:instrText>
    </w:r>
    <w:r>
      <w:rPr>
        <w:b/>
        <w:bCs/>
      </w:rPr>
      <w:fldChar w:fldCharType="separate"/>
    </w:r>
    <w:r w:rsidR="00475D03">
      <w:rPr>
        <w:b/>
        <w:bCs/>
        <w:noProof/>
      </w:rPr>
      <w:t>ITU-R  SM.1880-2</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Pr>
        <w:rStyle w:val="PageNumber"/>
        <w:b/>
        <w:bCs/>
        <w:noProof/>
      </w:rPr>
      <w:t>iii</w:t>
    </w:r>
    <w:r>
      <w:rPr>
        <w:rStyle w:val="PageNumber"/>
        <w:b/>
        <w:bCs/>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2E87" w14:textId="4A594D07" w:rsidR="00D60CC0" w:rsidRDefault="00D60CC0">
    <w:pPr>
      <w:pStyle w:val="Header"/>
      <w:jc w:val="left"/>
      <w:rPr>
        <w:lang w:val="en-US"/>
      </w:rPr>
    </w:pPr>
    <w:r>
      <w:rPr>
        <w:rStyle w:val="PageNumber"/>
        <w:b/>
        <w:bCs/>
      </w:rPr>
      <w:fldChar w:fldCharType="begin"/>
    </w:r>
    <w:r>
      <w:rPr>
        <w:rStyle w:val="PageNumber"/>
        <w:b/>
        <w:bCs/>
        <w:lang w:val="en-US"/>
      </w:rPr>
      <w:instrText xml:space="preserve"> PAGE </w:instrText>
    </w:r>
    <w:r>
      <w:rPr>
        <w:rStyle w:val="PageNumber"/>
        <w:b/>
        <w:bCs/>
      </w:rPr>
      <w:fldChar w:fldCharType="separate"/>
    </w:r>
    <w:r w:rsidR="00944400">
      <w:rPr>
        <w:rStyle w:val="PageNumber"/>
        <w:b/>
        <w:bCs/>
        <w:noProof/>
        <w:lang w:val="en-US"/>
      </w:rPr>
      <w:t>14</w:t>
    </w:r>
    <w:r>
      <w:rPr>
        <w:rStyle w:val="PageNumber"/>
        <w:b/>
        <w:bCs/>
      </w:rPr>
      <w:fldChar w:fldCharType="end"/>
    </w:r>
    <w:r>
      <w:rPr>
        <w:lang w:val="en-US"/>
      </w:rPr>
      <w:tab/>
    </w:r>
    <w:r>
      <w:fldChar w:fldCharType="begin"/>
    </w:r>
    <w:r w:rsidRPr="009E00A8">
      <w:rPr>
        <w:lang w:val="en-US"/>
      </w:rPr>
      <w:instrText xml:space="preserve"> DOCPROPERTY "Header" \* MERGEFORMAT </w:instrText>
    </w:r>
    <w:r>
      <w:fldChar w:fldCharType="separate"/>
    </w:r>
    <w:r w:rsidR="00475D03" w:rsidRPr="00475D03">
      <w:rPr>
        <w:b/>
        <w:bCs/>
        <w:lang w:val="en-US"/>
      </w:rPr>
      <w:t xml:space="preserve">Rec. </w:t>
    </w:r>
    <w:r>
      <w:rPr>
        <w:b/>
        <w:bCs/>
        <w:lang w:val="en-US"/>
      </w:rPr>
      <w:fldChar w:fldCharType="end"/>
    </w:r>
    <w:r w:rsidRPr="009E00A8">
      <w:rPr>
        <w:b/>
        <w:bCs/>
        <w:lang w:val="en-US"/>
      </w:rPr>
      <w:t xml:space="preserve"> </w:t>
    </w:r>
    <w:r>
      <w:rPr>
        <w:b/>
        <w:bCs/>
      </w:rPr>
      <w:fldChar w:fldCharType="begin"/>
    </w:r>
    <w:r>
      <w:rPr>
        <w:b/>
        <w:bCs/>
        <w:lang w:val="en-US"/>
      </w:rPr>
      <w:instrText>styleref href</w:instrText>
    </w:r>
    <w:r>
      <w:rPr>
        <w:b/>
        <w:bCs/>
      </w:rPr>
      <w:fldChar w:fldCharType="separate"/>
    </w:r>
    <w:r w:rsidR="00475D03">
      <w:rPr>
        <w:b/>
        <w:bCs/>
        <w:noProof/>
        <w:lang w:val="en-US"/>
      </w:rPr>
      <w:t>ITU-R  SM.1880-2</w:t>
    </w:r>
    <w:r>
      <w:rPr>
        <w:b/>
        <w:bCs/>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B2E88" w14:textId="1457E49C" w:rsidR="00D60CC0" w:rsidRDefault="00D60CC0">
    <w:pPr>
      <w:pStyle w:val="Header"/>
    </w:pPr>
    <w:r>
      <w:tab/>
    </w:r>
    <w:fldSimple w:instr=" DOCPROPERTY &quot;Header&quot; \* MERGEFORMAT ">
      <w:r w:rsidR="00475D03" w:rsidRPr="00475D03">
        <w:rPr>
          <w:b/>
          <w:bCs/>
        </w:rPr>
        <w:t xml:space="preserve">Rec. </w:t>
      </w:r>
    </w:fldSimple>
    <w:r>
      <w:rPr>
        <w:b/>
        <w:bCs/>
      </w:rPr>
      <w:t xml:space="preserve"> </w:t>
    </w:r>
    <w:r>
      <w:rPr>
        <w:b/>
        <w:bCs/>
      </w:rPr>
      <w:fldChar w:fldCharType="begin"/>
    </w:r>
    <w:r>
      <w:rPr>
        <w:b/>
        <w:bCs/>
      </w:rPr>
      <w:instrText>styleref href</w:instrText>
    </w:r>
    <w:r>
      <w:rPr>
        <w:b/>
        <w:bCs/>
      </w:rPr>
      <w:fldChar w:fldCharType="separate"/>
    </w:r>
    <w:r w:rsidR="00475D03">
      <w:rPr>
        <w:b/>
        <w:bCs/>
        <w:noProof/>
      </w:rPr>
      <w:t>ITU-R  SM.1880-2</w:t>
    </w:r>
    <w:r>
      <w:rPr>
        <w:b/>
        <w:bCs/>
      </w:rPr>
      <w:fldChar w:fldCharType="end"/>
    </w:r>
    <w:r>
      <w:tab/>
    </w:r>
    <w:r>
      <w:rPr>
        <w:rStyle w:val="PageNumber"/>
        <w:b/>
        <w:bCs/>
      </w:rPr>
      <w:fldChar w:fldCharType="begin"/>
    </w:r>
    <w:r>
      <w:rPr>
        <w:rStyle w:val="PageNumber"/>
        <w:b/>
        <w:bCs/>
      </w:rPr>
      <w:instrText xml:space="preserve"> PAGE </w:instrText>
    </w:r>
    <w:r>
      <w:rPr>
        <w:rStyle w:val="PageNumber"/>
        <w:b/>
        <w:bCs/>
      </w:rPr>
      <w:fldChar w:fldCharType="separate"/>
    </w:r>
    <w:r w:rsidR="00944400">
      <w:rPr>
        <w:rStyle w:val="PageNumber"/>
        <w:b/>
        <w:bCs/>
        <w:noProof/>
      </w:rPr>
      <w:t>13</w:t>
    </w:r>
    <w:r>
      <w:rPr>
        <w:rStyle w:val="PageNumber"/>
        <w:b/>
        <w:bCs/>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mirrorMargins/>
  <w:hideSpellingErrors/>
  <w:hideGrammaticalErrors/>
  <w:activeWritingStyle w:appName="MSWord" w:lang="en-US" w:vendorID="64" w:dllVersion="5" w:nlCheck="1" w:checkStyle="0"/>
  <w:activeWritingStyle w:appName="MSWord" w:lang="en-US" w:vendorID="64" w:dllVersion="6" w:nlCheck="1" w:checkStyle="1"/>
  <w:activeWritingStyle w:appName="MSWord" w:lang="fr-FR" w:vendorID="64" w:dllVersion="6" w:nlCheck="1" w:checkStyle="0"/>
  <w:activeWritingStyle w:appName="MSWord" w:lang="fr-CH" w:vendorID="64" w:dllVersion="6" w:nlCheck="1" w:checkStyle="1"/>
  <w:activeWritingStyle w:appName="MSWord" w:lang="en-US" w:vendorID="64" w:dllVersion="0" w:nlCheck="1" w:checkStyle="0"/>
  <w:activeWritingStyle w:appName="MSWord" w:lang="fr-CH" w:vendorID="64" w:dllVersion="0" w:nlCheck="1" w:checkStyle="0"/>
  <w:activeWritingStyle w:appName="MSWord" w:lang="fr-FR" w:vendorID="64" w:dllVersion="0" w:nlCheck="1" w:checkStyle="0"/>
  <w:activeWritingStyle w:appName="MSWord" w:lang="en-GB" w:vendorID="64" w:dllVersion="0"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8AA"/>
    <w:rsid w:val="000D4138"/>
    <w:rsid w:val="00194366"/>
    <w:rsid w:val="001E63CA"/>
    <w:rsid w:val="00217EBF"/>
    <w:rsid w:val="00242AEE"/>
    <w:rsid w:val="002D76C4"/>
    <w:rsid w:val="00331235"/>
    <w:rsid w:val="003703F3"/>
    <w:rsid w:val="0037459F"/>
    <w:rsid w:val="00416566"/>
    <w:rsid w:val="00424812"/>
    <w:rsid w:val="00455ADD"/>
    <w:rsid w:val="00475D03"/>
    <w:rsid w:val="0052529D"/>
    <w:rsid w:val="005331AE"/>
    <w:rsid w:val="005D137B"/>
    <w:rsid w:val="00607D68"/>
    <w:rsid w:val="006253ED"/>
    <w:rsid w:val="00637AED"/>
    <w:rsid w:val="006618AA"/>
    <w:rsid w:val="007468DA"/>
    <w:rsid w:val="007631F2"/>
    <w:rsid w:val="00841F97"/>
    <w:rsid w:val="00876C30"/>
    <w:rsid w:val="00944400"/>
    <w:rsid w:val="00945A15"/>
    <w:rsid w:val="009E00A8"/>
    <w:rsid w:val="00A63C6F"/>
    <w:rsid w:val="00A6617B"/>
    <w:rsid w:val="00AB0DC8"/>
    <w:rsid w:val="00AC1F0E"/>
    <w:rsid w:val="00B328B3"/>
    <w:rsid w:val="00B44E24"/>
    <w:rsid w:val="00BA4064"/>
    <w:rsid w:val="00C007F7"/>
    <w:rsid w:val="00C17F37"/>
    <w:rsid w:val="00CB762F"/>
    <w:rsid w:val="00D0243F"/>
    <w:rsid w:val="00D13231"/>
    <w:rsid w:val="00D20E01"/>
    <w:rsid w:val="00D60CC0"/>
    <w:rsid w:val="00DF4176"/>
    <w:rsid w:val="00F039E6"/>
    <w:rsid w:val="00F3488E"/>
    <w:rsid w:val="00F5200D"/>
    <w:rsid w:val="00F81140"/>
    <w:rsid w:val="00F978EA"/>
    <w:rsid w:val="00FA527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hapeDefaults>
    <o:shapedefaults v:ext="edit" spidmax="1041"/>
    <o:shapelayout v:ext="edit">
      <o:idmap v:ext="edit" data="1"/>
    </o:shapelayout>
  </w:shapeDefaults>
  <w:decimalSymbol w:val=","/>
  <w:listSeparator w:val=","/>
  <w14:docId w14:val="637B2CB2"/>
  <w15:docId w15:val="{860C7A36-6301-4397-A367-B218CCD49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618AA"/>
    <w:pPr>
      <w:tabs>
        <w:tab w:val="left" w:pos="794"/>
        <w:tab w:val="left" w:pos="1191"/>
        <w:tab w:val="left" w:pos="1588"/>
        <w:tab w:val="left" w:pos="1985"/>
      </w:tabs>
      <w:overflowPunct w:val="0"/>
      <w:autoSpaceDE w:val="0"/>
      <w:autoSpaceDN w:val="0"/>
      <w:adjustRightInd w:val="0"/>
      <w:spacing w:before="120"/>
      <w:jc w:val="both"/>
      <w:textAlignment w:val="baseline"/>
    </w:pPr>
    <w:rPr>
      <w:sz w:val="24"/>
      <w:lang w:val="fr-FR" w:eastAsia="en-US"/>
    </w:rPr>
  </w:style>
  <w:style w:type="paragraph" w:styleId="Heading1">
    <w:name w:val="heading 1"/>
    <w:basedOn w:val="Normal"/>
    <w:next w:val="Normal"/>
    <w:qFormat/>
    <w:pPr>
      <w:keepNext/>
      <w:keepLine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992"/>
      </w:tabs>
      <w:ind w:left="992" w:hanging="992"/>
      <w:outlineLvl w:val="3"/>
    </w:pPr>
  </w:style>
  <w:style w:type="paragraph" w:styleId="Heading5">
    <w:name w:val="heading 5"/>
    <w:basedOn w:val="Heading4"/>
    <w:next w:val="Normal"/>
    <w:qFormat/>
    <w:pPr>
      <w:outlineLvl w:val="4"/>
    </w:pPr>
  </w:style>
  <w:style w:type="paragraph" w:styleId="Heading6">
    <w:name w:val="heading 6"/>
    <w:basedOn w:val="Heading4"/>
    <w:next w:val="Normal"/>
    <w:qFormat/>
    <w:pPr>
      <w:tabs>
        <w:tab w:val="clear" w:pos="992"/>
        <w:tab w:val="clear" w:pos="1191"/>
      </w:tabs>
      <w:ind w:left="1588" w:hanging="1588"/>
      <w:outlineLvl w:val="5"/>
    </w:pPr>
  </w:style>
  <w:style w:type="paragraph" w:styleId="Heading7">
    <w:name w:val="heading 7"/>
    <w:basedOn w:val="Heading6"/>
    <w:next w:val="Normal"/>
    <w:qFormat/>
    <w:pPr>
      <w:outlineLvl w:val="6"/>
    </w:pPr>
  </w:style>
  <w:style w:type="paragraph" w:styleId="Heading8">
    <w:name w:val="heading 8"/>
    <w:basedOn w:val="Heading6"/>
    <w:next w:val="Normal"/>
    <w:qFormat/>
    <w:pPr>
      <w:outlineLvl w:val="7"/>
    </w:pPr>
  </w:style>
  <w:style w:type="paragraph" w:styleId="Heading9">
    <w:name w:val="heading 9"/>
    <w:basedOn w:val="Heading6"/>
    <w:next w:val="Normal"/>
    <w:qFormat/>
    <w:pPr>
      <w:jc w:val="left"/>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lear" w:pos="794"/>
        <w:tab w:val="clear" w:pos="1191"/>
        <w:tab w:val="clear" w:pos="1588"/>
        <w:tab w:val="clear" w:pos="1985"/>
        <w:tab w:val="center" w:pos="4848"/>
        <w:tab w:val="right" w:pos="9696"/>
      </w:tabs>
      <w:spacing w:before="0"/>
      <w:jc w:val="center"/>
    </w:pPr>
  </w:style>
  <w:style w:type="paragraph" w:styleId="Footer">
    <w:name w:val="footer"/>
    <w:basedOn w:val="Normal"/>
    <w:pPr>
      <w:tabs>
        <w:tab w:val="clear" w:pos="794"/>
        <w:tab w:val="clear" w:pos="1191"/>
        <w:tab w:val="clear" w:pos="1588"/>
        <w:tab w:val="clear" w:pos="1985"/>
      </w:tabs>
      <w:spacing w:before="0"/>
    </w:pPr>
    <w:rPr>
      <w:noProof/>
      <w:sz w:val="18"/>
    </w:rPr>
  </w:style>
  <w:style w:type="character" w:styleId="PageNumber">
    <w:name w:val="page number"/>
    <w:basedOn w:val="DefaultParagraphFont"/>
  </w:style>
  <w:style w:type="paragraph" w:customStyle="1" w:styleId="Headingb">
    <w:name w:val="Heading_b"/>
    <w:basedOn w:val="Heading3"/>
    <w:next w:val="Normal"/>
    <w:qFormat/>
    <w:pPr>
      <w:spacing w:before="160"/>
      <w:ind w:left="0" w:firstLine="0"/>
      <w:outlineLvl w:val="9"/>
    </w:pPr>
  </w:style>
  <w:style w:type="paragraph" w:customStyle="1" w:styleId="Headingi">
    <w:name w:val="Heading_i"/>
    <w:basedOn w:val="Heading3"/>
    <w:next w:val="Normal"/>
    <w:pPr>
      <w:spacing w:before="160"/>
      <w:ind w:left="0" w:firstLine="0"/>
    </w:pPr>
    <w:rPr>
      <w:b w:val="0"/>
      <w:i/>
    </w:rPr>
  </w:style>
  <w:style w:type="character" w:customStyle="1" w:styleId="href">
    <w:name w:val="href"/>
    <w:basedOn w:val="DefaultParagraphFont"/>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Normalaftertitle">
    <w:name w:val="Normal_after_title"/>
    <w:basedOn w:val="Normal"/>
    <w:next w:val="Normal"/>
    <w:pPr>
      <w:spacing w:before="320"/>
    </w:pPr>
  </w:style>
  <w:style w:type="paragraph" w:customStyle="1" w:styleId="Note">
    <w:name w:val="Note"/>
    <w:basedOn w:val="Normal"/>
    <w:pPr>
      <w:tabs>
        <w:tab w:val="clear" w:pos="794"/>
        <w:tab w:val="clear" w:pos="1191"/>
        <w:tab w:val="clear" w:pos="1588"/>
        <w:tab w:val="clear" w:pos="1985"/>
      </w:tabs>
      <w:spacing w:before="80"/>
    </w:pPr>
    <w:rPr>
      <w:sz w:val="22"/>
    </w:rPr>
  </w:style>
  <w:style w:type="paragraph" w:customStyle="1" w:styleId="RecNo">
    <w:name w:val="Rec_No"/>
    <w:basedOn w:val="Normal"/>
    <w:next w:val="Rectitle"/>
    <w:pPr>
      <w:keepNext/>
      <w:keepLines/>
      <w:tabs>
        <w:tab w:val="clear" w:pos="794"/>
        <w:tab w:val="clear" w:pos="1191"/>
        <w:tab w:val="clear" w:pos="1588"/>
        <w:tab w:val="clear" w:pos="1985"/>
      </w:tabs>
      <w:spacing w:before="480"/>
      <w:jc w:val="center"/>
    </w:pPr>
    <w:rPr>
      <w:sz w:val="28"/>
    </w:rPr>
  </w:style>
  <w:style w:type="paragraph" w:customStyle="1" w:styleId="HeadingSum">
    <w:name w:val="Heading_Sum"/>
    <w:basedOn w:val="Headingb"/>
    <w:next w:val="Normal"/>
    <w:autoRedefine/>
    <w:rsid w:val="005D137B"/>
    <w:pPr>
      <w:tabs>
        <w:tab w:val="left" w:pos="4820"/>
      </w:tabs>
      <w:spacing w:before="240"/>
    </w:pPr>
    <w:rPr>
      <w:sz w:val="22"/>
      <w:lang w:val="es-ES_tradnl"/>
    </w:rPr>
  </w:style>
  <w:style w:type="paragraph" w:customStyle="1" w:styleId="Recref">
    <w:name w:val="Rec_ref"/>
    <w:basedOn w:val="Normal"/>
    <w:next w:val="Recdate"/>
    <w:pPr>
      <w:jc w:val="center"/>
    </w:pPr>
  </w:style>
  <w:style w:type="paragraph" w:customStyle="1" w:styleId="Recdate">
    <w:name w:val="Rec_date"/>
    <w:basedOn w:val="Recref"/>
    <w:next w:val="Normalaftertitle"/>
    <w:pPr>
      <w:jc w:val="right"/>
    </w:pPr>
  </w:style>
  <w:style w:type="paragraph" w:customStyle="1" w:styleId="AnnexNoTitle">
    <w:name w:val="Annex_NoTitle"/>
    <w:basedOn w:val="Normal"/>
    <w:next w:val="Normalaftertitle"/>
    <w:rsid w:val="00CB762F"/>
    <w:pPr>
      <w:keepNext/>
      <w:keepLines/>
      <w:spacing w:before="480" w:after="80"/>
      <w:jc w:val="center"/>
      <w:outlineLvl w:val="0"/>
    </w:pPr>
    <w:rPr>
      <w:b/>
      <w:sz w:val="28"/>
    </w:rPr>
  </w:style>
  <w:style w:type="paragraph" w:customStyle="1" w:styleId="AppendixNoTitle">
    <w:name w:val="Appendix_NoTitle"/>
    <w:basedOn w:val="AnnexNoTitle"/>
    <w:next w:val="Normal"/>
  </w:style>
  <w:style w:type="paragraph" w:customStyle="1" w:styleId="Tablefin">
    <w:name w:val="Table_fin"/>
    <w:basedOn w:val="Normal"/>
    <w:next w:val="Normal"/>
    <w:pPr>
      <w:spacing w:before="0"/>
    </w:pPr>
    <w:rPr>
      <w:sz w:val="20"/>
      <w:lang w:val="en-GB"/>
    </w:rPr>
  </w:style>
  <w:style w:type="paragraph" w:customStyle="1" w:styleId="Tablehead">
    <w:name w:val="Table_head"/>
    <w:basedOn w:val="Normal"/>
    <w:next w:val="Normal"/>
    <w:pPr>
      <w:keepNext/>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jc w:val="center"/>
    </w:pPr>
    <w:rPr>
      <w:b/>
      <w:sz w:val="22"/>
    </w:rPr>
  </w:style>
  <w:style w:type="paragraph" w:customStyle="1" w:styleId="Tablelegend">
    <w:name w:val="Table_legend"/>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ind w:left="284" w:right="-85" w:hanging="369"/>
    </w:pPr>
    <w:rPr>
      <w:sz w:val="22"/>
    </w:rPr>
  </w:style>
  <w:style w:type="paragraph" w:customStyle="1" w:styleId="TableNo">
    <w:name w:val="Table_No"/>
    <w:basedOn w:val="Normal"/>
    <w:next w:val="Normal"/>
    <w:pPr>
      <w:keepNext/>
      <w:spacing w:before="360" w:after="120"/>
      <w:jc w:val="center"/>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Equation">
    <w:name w:val="Equation"/>
    <w:basedOn w:val="Normal"/>
    <w:pPr>
      <w:tabs>
        <w:tab w:val="clear" w:pos="1191"/>
        <w:tab w:val="clear" w:pos="1588"/>
        <w:tab w:val="clear" w:pos="1985"/>
        <w:tab w:val="center" w:pos="4820"/>
        <w:tab w:val="right" w:pos="9639"/>
      </w:tabs>
    </w:pPr>
  </w:style>
  <w:style w:type="paragraph" w:customStyle="1" w:styleId="Equationlegend">
    <w:name w:val="Equation_legend"/>
    <w:basedOn w:val="NormalIndent"/>
    <w:pPr>
      <w:tabs>
        <w:tab w:val="clear" w:pos="794"/>
        <w:tab w:val="clear" w:pos="1191"/>
        <w:tab w:val="clear" w:pos="1588"/>
        <w:tab w:val="right" w:pos="1701"/>
      </w:tabs>
      <w:spacing w:before="80"/>
      <w:ind w:left="1985" w:hanging="1985"/>
    </w:pPr>
    <w:rPr>
      <w:lang w:val="en-US"/>
    </w:rPr>
  </w:style>
  <w:style w:type="paragraph" w:styleId="NormalIndent">
    <w:name w:val="Normal Indent"/>
    <w:basedOn w:val="Normal"/>
    <w:pPr>
      <w:ind w:left="794"/>
    </w:p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No">
    <w:name w:val="Figure_No"/>
    <w:basedOn w:val="Normal"/>
    <w:next w:val="Figuretitle"/>
    <w:rsid w:val="00DF4176"/>
    <w:pPr>
      <w:keepNext/>
      <w:keepLines/>
      <w:spacing w:before="480" w:after="80"/>
      <w:jc w:val="center"/>
    </w:pPr>
    <w:rPr>
      <w:caps/>
      <w:sz w:val="18"/>
    </w:rPr>
  </w:style>
  <w:style w:type="paragraph" w:customStyle="1" w:styleId="tocpart">
    <w:name w:val="tocpart"/>
    <w:basedOn w:val="Normal"/>
    <w:pPr>
      <w:tabs>
        <w:tab w:val="clear" w:pos="794"/>
        <w:tab w:val="clear" w:pos="1191"/>
        <w:tab w:val="clear" w:pos="1588"/>
        <w:tab w:val="clear" w:pos="1985"/>
        <w:tab w:val="left" w:pos="2693"/>
        <w:tab w:val="left" w:pos="8789"/>
        <w:tab w:val="right" w:pos="9639"/>
      </w:tabs>
      <w:ind w:left="2693" w:hanging="2693"/>
    </w:pPr>
  </w:style>
  <w:style w:type="paragraph" w:customStyle="1" w:styleId="ArtNo">
    <w:name w:val="Art_No"/>
    <w:basedOn w:val="Normal"/>
    <w:next w:val="Normal"/>
    <w:pPr>
      <w:keepNext/>
      <w:keepLines/>
      <w:spacing w:before="480"/>
      <w:jc w:val="center"/>
    </w:pPr>
    <w:rPr>
      <w:sz w:val="28"/>
    </w:rPr>
  </w:style>
  <w:style w:type="paragraph" w:customStyle="1" w:styleId="Arttitle">
    <w:name w:val="Art_title"/>
    <w:basedOn w:val="Normal"/>
    <w:next w:val="Normalaftertitle"/>
    <w:pPr>
      <w:keepNext/>
      <w:keepLines/>
      <w:spacing w:before="240"/>
      <w:jc w:val="center"/>
    </w:pPr>
    <w:rPr>
      <w:b/>
      <w:sz w:val="28"/>
    </w:rPr>
  </w:style>
  <w:style w:type="paragraph" w:customStyle="1" w:styleId="Blanc">
    <w:name w:val="Blanc"/>
    <w:basedOn w:val="Normal"/>
    <w:next w:val="Tabletext"/>
    <w:pPr>
      <w:keepNext/>
      <w:keepLines/>
      <w:tabs>
        <w:tab w:val="clear" w:pos="794"/>
        <w:tab w:val="clear" w:pos="1191"/>
        <w:tab w:val="clear" w:pos="1588"/>
        <w:tab w:val="clear" w:pos="1985"/>
      </w:tabs>
      <w:spacing w:before="0"/>
    </w:pPr>
    <w:rPr>
      <w:sz w:val="16"/>
      <w:lang w:val="en-GB"/>
    </w:rPr>
  </w:style>
  <w:style w:type="paragraph" w:customStyle="1" w:styleId="ASN1">
    <w:name w:val="ASN.1"/>
    <w:basedOn w:val="Normal"/>
    <w:next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Call">
    <w:name w:val="Call"/>
    <w:basedOn w:val="Normal"/>
    <w:next w:val="Normal"/>
    <w:pPr>
      <w:keepNext/>
      <w:keepLines/>
      <w:spacing w:before="160"/>
      <w:ind w:left="794"/>
    </w:pPr>
    <w:rPr>
      <w:i/>
    </w:rPr>
  </w:style>
  <w:style w:type="paragraph" w:customStyle="1" w:styleId="ChapNo">
    <w:name w:val="Chap_No"/>
    <w:basedOn w:val="ArtNo"/>
    <w:next w:val="Chaptitle"/>
    <w:rPr>
      <w:b/>
    </w:rPr>
  </w:style>
  <w:style w:type="paragraph" w:customStyle="1" w:styleId="Chaptitle">
    <w:name w:val="Chap_title"/>
    <w:basedOn w:val="Arttitle"/>
    <w:next w:val="Normalaftertitle"/>
  </w:style>
  <w:style w:type="character" w:styleId="FootnoteReference">
    <w:name w:val="footnote reference"/>
    <w:aliases w:val="Appel note de bas de p,Footnote Reference/,Footnote symbol,Style 12,(NECG) Footnote Reference,Style 124,Appel note de bas de p + 11 pt,Italic,Appel note de bas de p1,Appel note de bas de p2,Appel note de bas de p3,Footnote,o,fr,FR,Ref"/>
    <w:basedOn w:val="DefaultParagraphFont"/>
    <w:uiPriority w:val="99"/>
    <w:rPr>
      <w:position w:val="6"/>
      <w:sz w:val="18"/>
    </w:rPr>
  </w:style>
  <w:style w:type="paragraph" w:styleId="FootnoteText">
    <w:name w:val="footnote text"/>
    <w:aliases w:val="ALTS FOOTNOTE,Footnote Text Char1,Footnote Text Char Char1,Footnote Text Char4 Char Char,Footnote Text Char1 Char1 Char1 Char,Footnote Text Char Char1 Char1 Char Char,Footnote Text Char1 Char1 Char1 Char Char Char1,DNV-FT,footnote text,DNV"/>
    <w:basedOn w:val="Normal"/>
    <w:link w:val="FootnoteTextChar"/>
    <w:uiPriority w:val="99"/>
    <w:pPr>
      <w:keepLines/>
      <w:tabs>
        <w:tab w:val="left" w:pos="255"/>
      </w:tabs>
      <w:ind w:left="255" w:hanging="255"/>
    </w:pPr>
    <w:rPr>
      <w:sz w:val="22"/>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Heading">
    <w:name w:val="index heading"/>
    <w:basedOn w:val="Normal"/>
    <w:next w:val="Index1"/>
    <w:semiHidden/>
  </w:style>
  <w:style w:type="paragraph" w:customStyle="1" w:styleId="Line">
    <w:name w:val="Line"/>
    <w:basedOn w:val="Normal"/>
    <w:next w:val="Normal"/>
    <w:pPr>
      <w:pBdr>
        <w:top w:val="single" w:sz="6" w:space="1" w:color="auto"/>
      </w:pBdr>
      <w:tabs>
        <w:tab w:val="clear" w:pos="794"/>
        <w:tab w:val="clear" w:pos="1191"/>
        <w:tab w:val="clear" w:pos="1588"/>
        <w:tab w:val="clear" w:pos="1985"/>
      </w:tabs>
      <w:spacing w:before="240"/>
      <w:ind w:left="3997" w:right="3997"/>
      <w:jc w:val="center"/>
    </w:pPr>
    <w:rPr>
      <w:sz w:val="20"/>
      <w:lang w:val="en-GB"/>
    </w:rPr>
  </w:style>
  <w:style w:type="paragraph" w:customStyle="1" w:styleId="toctemp">
    <w:name w:val="toctemp"/>
    <w:basedOn w:val="Normal"/>
    <w:pPr>
      <w:tabs>
        <w:tab w:val="clear" w:pos="794"/>
        <w:tab w:val="clear" w:pos="1191"/>
        <w:tab w:val="clear" w:pos="1588"/>
        <w:tab w:val="clear" w:pos="1985"/>
        <w:tab w:val="left" w:pos="2693"/>
        <w:tab w:val="left" w:leader="dot" w:pos="8789"/>
        <w:tab w:val="right" w:pos="9639"/>
      </w:tabs>
      <w:ind w:left="2693" w:right="964" w:hanging="2693"/>
    </w:pPr>
  </w:style>
  <w:style w:type="paragraph" w:customStyle="1" w:styleId="PartNo">
    <w:name w:val="Part_No"/>
    <w:basedOn w:val="Normal"/>
    <w:next w:val="Normal"/>
  </w:style>
  <w:style w:type="paragraph" w:customStyle="1" w:styleId="Partref">
    <w:name w:val="Part_ref"/>
    <w:basedOn w:val="Normal"/>
    <w:next w:val="Normal"/>
    <w:pPr>
      <w:keepNext/>
      <w:keepLines/>
      <w:spacing w:after="280"/>
      <w:jc w:val="center"/>
    </w:pPr>
  </w:style>
  <w:style w:type="paragraph" w:customStyle="1" w:styleId="Parttitle">
    <w:name w:val="Part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Questiondate">
    <w:name w:val="Question_date"/>
    <w:basedOn w:val="Recdate"/>
    <w:next w:val="Normalaftertitle"/>
  </w:style>
  <w:style w:type="paragraph" w:customStyle="1" w:styleId="QuestionNo">
    <w:name w:val="Question_No"/>
    <w:basedOn w:val="RecNo"/>
    <w:next w:val="Normal"/>
  </w:style>
  <w:style w:type="paragraph" w:customStyle="1" w:styleId="Questionref">
    <w:name w:val="Question_ref"/>
    <w:basedOn w:val="Recref"/>
    <w:next w:val="Questiondate"/>
  </w:style>
  <w:style w:type="paragraph" w:customStyle="1" w:styleId="Questiontitle">
    <w:name w:val="Question_title"/>
    <w:basedOn w:val="Normal"/>
    <w:next w:val="Questionref"/>
  </w:style>
  <w:style w:type="paragraph" w:customStyle="1" w:styleId="Reftext">
    <w:name w:val="Ref_text"/>
    <w:basedOn w:val="Normal"/>
    <w:pPr>
      <w:ind w:left="794" w:hanging="794"/>
    </w:pPr>
    <w:rPr>
      <w:sz w:val="22"/>
    </w:rPr>
  </w:style>
  <w:style w:type="paragraph" w:customStyle="1" w:styleId="Reftitle">
    <w:name w:val="Ref_title"/>
    <w:basedOn w:val="Normal"/>
    <w:next w:val="Reftext"/>
    <w:pPr>
      <w:tabs>
        <w:tab w:val="clear" w:pos="794"/>
        <w:tab w:val="clear" w:pos="1191"/>
        <w:tab w:val="clear" w:pos="1588"/>
        <w:tab w:val="clear" w:pos="1985"/>
      </w:tabs>
      <w:spacing w:before="480"/>
      <w:jc w:val="center"/>
    </w:pPr>
    <w:rPr>
      <w:b/>
      <w:sz w:val="28"/>
    </w:rPr>
  </w:style>
  <w:style w:type="paragraph" w:customStyle="1" w:styleId="Repdate">
    <w:name w:val="Rep_date"/>
    <w:basedOn w:val="Recdate"/>
    <w:next w:val="Normal"/>
  </w:style>
  <w:style w:type="paragraph" w:customStyle="1" w:styleId="RepNo">
    <w:name w:val="Rep_No"/>
    <w:basedOn w:val="RecNo"/>
    <w:next w:val="Reptitle"/>
  </w:style>
  <w:style w:type="paragraph" w:customStyle="1" w:styleId="Repref">
    <w:name w:val="Rep_ref"/>
    <w:basedOn w:val="Recref"/>
    <w:next w:val="Repdate"/>
  </w:style>
  <w:style w:type="paragraph" w:customStyle="1" w:styleId="Reptitle">
    <w:name w:val="Rep_title"/>
    <w:basedOn w:val="Rectitle"/>
    <w:next w:val="Repref"/>
  </w:style>
  <w:style w:type="paragraph" w:customStyle="1" w:styleId="Resdate">
    <w:name w:val="Res_date"/>
    <w:basedOn w:val="Recdate"/>
    <w:next w:val="Normalaftertitle"/>
  </w:style>
  <w:style w:type="paragraph" w:customStyle="1" w:styleId="ResNo">
    <w:name w:val="Res_No"/>
    <w:basedOn w:val="RecNo"/>
    <w:next w:val="Restitle"/>
  </w:style>
  <w:style w:type="paragraph" w:customStyle="1" w:styleId="Resref">
    <w:name w:val="Res_ref"/>
    <w:basedOn w:val="Recref"/>
    <w:next w:val="Resdate"/>
  </w:style>
  <w:style w:type="paragraph" w:customStyle="1" w:styleId="Restitle">
    <w:name w:val="Res_title"/>
    <w:basedOn w:val="Normal"/>
    <w:next w:val="Resref"/>
    <w:rsid w:val="00AB0DC8"/>
    <w:pPr>
      <w:spacing w:before="240"/>
      <w:jc w:val="center"/>
    </w:pPr>
    <w:rPr>
      <w:b/>
      <w:sz w:val="28"/>
    </w:rPr>
  </w:style>
  <w:style w:type="paragraph" w:customStyle="1" w:styleId="SectionNo">
    <w:name w:val="Section_No"/>
    <w:basedOn w:val="Normal"/>
    <w:next w:val="Normal"/>
  </w:style>
  <w:style w:type="paragraph" w:customStyle="1" w:styleId="Sectiontitle">
    <w:name w:val="Section_title"/>
    <w:basedOn w:val="Normal"/>
    <w:next w:val="Normalaftertitle"/>
    <w:pPr>
      <w:keepNext/>
      <w:keepLines/>
      <w:tabs>
        <w:tab w:val="clear" w:pos="794"/>
        <w:tab w:val="clear" w:pos="1191"/>
        <w:tab w:val="clear" w:pos="1588"/>
        <w:tab w:val="clear" w:pos="1985"/>
      </w:tabs>
      <w:spacing w:before="280" w:after="40"/>
      <w:jc w:val="center"/>
    </w:pPr>
    <w:rPr>
      <w:b/>
      <w:sz w:val="28"/>
    </w:rPr>
  </w:style>
  <w:style w:type="paragraph" w:customStyle="1" w:styleId="toc0">
    <w:name w:val="toc 0"/>
    <w:basedOn w:val="Normal"/>
    <w:next w:val="TOC1"/>
    <w:pPr>
      <w:tabs>
        <w:tab w:val="clear" w:pos="794"/>
        <w:tab w:val="clear" w:pos="1191"/>
        <w:tab w:val="clear" w:pos="1588"/>
        <w:tab w:val="clear" w:pos="1985"/>
        <w:tab w:val="right" w:pos="9611"/>
      </w:tabs>
    </w:pPr>
    <w:rPr>
      <w:i/>
    </w:rPr>
  </w:style>
  <w:style w:type="paragraph" w:styleId="TOC1">
    <w:name w:val="toc 1"/>
    <w:basedOn w:val="Normal"/>
    <w:uiPriority w:val="39"/>
    <w:pPr>
      <w:keepLines/>
      <w:tabs>
        <w:tab w:val="clear" w:pos="794"/>
        <w:tab w:val="clear" w:pos="1191"/>
        <w:tab w:val="clear" w:pos="1588"/>
        <w:tab w:val="clear" w:pos="1985"/>
        <w:tab w:val="left" w:pos="567"/>
        <w:tab w:val="left" w:leader="dot" w:pos="8789"/>
        <w:tab w:val="right" w:pos="9611"/>
      </w:tabs>
      <w:spacing w:before="240"/>
      <w:ind w:left="567" w:right="851" w:hanging="567"/>
    </w:pPr>
    <w:rPr>
      <w:lang w:val="en-US"/>
    </w:rPr>
  </w:style>
  <w:style w:type="paragraph" w:styleId="TOC2">
    <w:name w:val="toc 2"/>
    <w:basedOn w:val="TOC1"/>
    <w:uiPriority w:val="39"/>
    <w:pPr>
      <w:tabs>
        <w:tab w:val="clear" w:pos="567"/>
        <w:tab w:val="left" w:pos="1276"/>
      </w:tabs>
      <w:spacing w:before="160"/>
      <w:ind w:left="1276" w:hanging="709"/>
    </w:pPr>
  </w:style>
  <w:style w:type="paragraph" w:styleId="TOC3">
    <w:name w:val="toc 3"/>
    <w:basedOn w:val="TOC2"/>
    <w:semiHidden/>
    <w:pPr>
      <w:tabs>
        <w:tab w:val="clear" w:pos="1276"/>
        <w:tab w:val="left" w:pos="2155"/>
      </w:tabs>
      <w:ind w:left="2155" w:hanging="879"/>
    </w:pPr>
  </w:style>
  <w:style w:type="paragraph" w:styleId="TOC4">
    <w:name w:val="toc 4"/>
    <w:basedOn w:val="TOC3"/>
    <w:semiHidden/>
    <w:pPr>
      <w:tabs>
        <w:tab w:val="left" w:pos="3261"/>
      </w:tabs>
      <w:spacing w:before="80"/>
      <w:ind w:left="3261" w:hanging="993"/>
    </w:pPr>
  </w:style>
  <w:style w:type="paragraph" w:styleId="TOC5">
    <w:name w:val="toc 5"/>
    <w:basedOn w:val="TOC4"/>
    <w:semiHidden/>
  </w:style>
  <w:style w:type="paragraph" w:styleId="TOC6">
    <w:name w:val="toc 6"/>
    <w:basedOn w:val="TOC4"/>
    <w:semiHidden/>
  </w:style>
  <w:style w:type="paragraph" w:styleId="TOC7">
    <w:name w:val="toc 7"/>
    <w:basedOn w:val="TOC4"/>
    <w:semiHidden/>
  </w:style>
  <w:style w:type="paragraph" w:styleId="TOC8">
    <w:name w:val="toc 8"/>
    <w:basedOn w:val="TOC4"/>
    <w:semiHidden/>
  </w:style>
  <w:style w:type="paragraph" w:customStyle="1" w:styleId="Rectitle">
    <w:name w:val="Rec_title"/>
    <w:basedOn w:val="Normal"/>
    <w:next w:val="Recref"/>
    <w:pPr>
      <w:keepNext/>
      <w:keepLines/>
      <w:spacing w:before="240"/>
      <w:jc w:val="center"/>
    </w:pPr>
    <w:rPr>
      <w:b/>
      <w:sz w:val="28"/>
    </w:rPr>
  </w:style>
  <w:style w:type="paragraph" w:customStyle="1" w:styleId="Annexref">
    <w:name w:val="Annex_ref"/>
    <w:basedOn w:val="Normal"/>
    <w:next w:val="Normalaftertitle"/>
    <w:pPr>
      <w:keepNext/>
      <w:keepLines/>
      <w:spacing w:after="280"/>
      <w:jc w:val="center"/>
    </w:pPr>
  </w:style>
  <w:style w:type="paragraph" w:customStyle="1" w:styleId="Appendixref">
    <w:name w:val="Appendix_ref"/>
    <w:basedOn w:val="Annexref"/>
    <w:next w:val="Normalaftertitle"/>
  </w:style>
  <w:style w:type="paragraph" w:customStyle="1" w:styleId="Figuretitle">
    <w:name w:val="Figure_title"/>
    <w:basedOn w:val="Normal"/>
    <w:next w:val="Figure"/>
    <w:pPr>
      <w:keepNext/>
      <w:spacing w:before="0" w:after="120"/>
      <w:jc w:val="center"/>
    </w:pPr>
    <w:rPr>
      <w:rFonts w:ascii="Times New Roman Bold" w:hAnsi="Times New Roman Bold"/>
      <w:b/>
      <w:sz w:val="18"/>
    </w:rPr>
  </w:style>
  <w:style w:type="paragraph" w:customStyle="1" w:styleId="Tabletitle">
    <w:name w:val="Table_title"/>
    <w:basedOn w:val="Normal"/>
    <w:next w:val="Tablehead"/>
    <w:pPr>
      <w:keepNext/>
      <w:spacing w:before="0" w:after="120"/>
      <w:jc w:val="center"/>
    </w:pPr>
    <w:rPr>
      <w:b/>
    </w:rPr>
  </w:style>
  <w:style w:type="paragraph" w:customStyle="1" w:styleId="Summary">
    <w:name w:val="Summary"/>
    <w:basedOn w:val="Normal"/>
    <w:next w:val="Normalaftertitle"/>
    <w:autoRedefine/>
    <w:rsid w:val="00242AEE"/>
    <w:pPr>
      <w:spacing w:after="480"/>
    </w:pPr>
    <w:rPr>
      <w:sz w:val="22"/>
      <w:lang w:val="es-ES_tradnl"/>
    </w:rPr>
  </w:style>
  <w:style w:type="paragraph" w:customStyle="1" w:styleId="TableLegendNote">
    <w:name w:val="Table_Legend_Note"/>
    <w:basedOn w:val="Tablelegend"/>
    <w:next w:val="Tablelegend"/>
    <w:rsid w:val="007468DA"/>
    <w:pPr>
      <w:ind w:left="-85" w:firstLine="0"/>
    </w:pPr>
    <w:rPr>
      <w:lang w:val="en-US"/>
    </w:rPr>
  </w:style>
  <w:style w:type="paragraph" w:customStyle="1" w:styleId="Figure">
    <w:name w:val="Figure"/>
    <w:basedOn w:val="FigureNo"/>
    <w:next w:val="Normal"/>
    <w:rsid w:val="00A6617B"/>
    <w:pPr>
      <w:keepNext w:val="0"/>
      <w:spacing w:before="0" w:after="240"/>
    </w:pPr>
  </w:style>
  <w:style w:type="character" w:styleId="Hyperlink">
    <w:name w:val="Hyperlink"/>
    <w:basedOn w:val="DefaultParagraphFont"/>
    <w:uiPriority w:val="99"/>
    <w:rsid w:val="006618AA"/>
    <w:rPr>
      <w:color w:val="0000FF"/>
      <w:u w:val="single"/>
    </w:rPr>
  </w:style>
  <w:style w:type="paragraph" w:customStyle="1" w:styleId="AnnexNo">
    <w:name w:val="Annex_No"/>
    <w:basedOn w:val="Normal"/>
    <w:next w:val="Normal"/>
    <w:rsid w:val="006618AA"/>
    <w:pPr>
      <w:keepNext/>
      <w:keepLines/>
      <w:tabs>
        <w:tab w:val="clear" w:pos="794"/>
        <w:tab w:val="clear" w:pos="1191"/>
        <w:tab w:val="clear" w:pos="1588"/>
        <w:tab w:val="clear" w:pos="1985"/>
        <w:tab w:val="left" w:pos="1134"/>
        <w:tab w:val="left" w:pos="1871"/>
        <w:tab w:val="left" w:pos="2268"/>
      </w:tabs>
      <w:spacing w:before="480" w:after="80"/>
      <w:jc w:val="center"/>
    </w:pPr>
    <w:rPr>
      <w:caps/>
      <w:sz w:val="28"/>
      <w:lang w:val="en-GB"/>
    </w:rPr>
  </w:style>
  <w:style w:type="paragraph" w:customStyle="1" w:styleId="Annextitle">
    <w:name w:val="Annex_title"/>
    <w:basedOn w:val="Normal"/>
    <w:next w:val="Normal"/>
    <w:rsid w:val="006618AA"/>
    <w:pPr>
      <w:keepNext/>
      <w:keepLines/>
      <w:tabs>
        <w:tab w:val="clear" w:pos="794"/>
        <w:tab w:val="clear" w:pos="1191"/>
        <w:tab w:val="clear" w:pos="1588"/>
        <w:tab w:val="clear" w:pos="1985"/>
        <w:tab w:val="left" w:pos="1134"/>
        <w:tab w:val="left" w:pos="1871"/>
        <w:tab w:val="left" w:pos="2268"/>
      </w:tabs>
      <w:spacing w:before="240" w:after="280"/>
      <w:jc w:val="center"/>
    </w:pPr>
    <w:rPr>
      <w:rFonts w:ascii="Times New Roman Bold" w:hAnsi="Times New Roman Bold"/>
      <w:b/>
      <w:sz w:val="28"/>
      <w:lang w:val="en-GB"/>
    </w:rPr>
  </w:style>
  <w:style w:type="paragraph" w:customStyle="1" w:styleId="Reasons">
    <w:name w:val="Reasons"/>
    <w:basedOn w:val="Normal"/>
    <w:qFormat/>
    <w:rsid w:val="006618AA"/>
    <w:pPr>
      <w:tabs>
        <w:tab w:val="clear" w:pos="794"/>
        <w:tab w:val="clear" w:pos="1191"/>
        <w:tab w:val="left" w:pos="1134"/>
      </w:tabs>
      <w:jc w:val="left"/>
    </w:pPr>
    <w:rPr>
      <w:lang w:val="en-GB"/>
    </w:rPr>
  </w:style>
  <w:style w:type="character" w:customStyle="1" w:styleId="FootnoteTextChar">
    <w:name w:val="Footnote Text Char"/>
    <w:aliases w:val="ALTS FOOTNOTE Char,Footnote Text Char1 Char,Footnote Text Char Char1 Char,Footnote Text Char4 Char Char Char,Footnote Text Char1 Char1 Char1 Char Char,Footnote Text Char Char1 Char1 Char Char Char,DNV-FT Char,footnote text Char"/>
    <w:basedOn w:val="DefaultParagraphFont"/>
    <w:link w:val="FootnoteText"/>
    <w:uiPriority w:val="99"/>
    <w:rsid w:val="006618AA"/>
    <w:rPr>
      <w:sz w:val="22"/>
      <w:lang w:val="fr-FR" w:eastAsia="en-US"/>
    </w:rPr>
  </w:style>
  <w:style w:type="paragraph" w:styleId="NormalWeb">
    <w:name w:val="Normal (Web)"/>
    <w:basedOn w:val="Normal"/>
    <w:uiPriority w:val="99"/>
    <w:semiHidden/>
    <w:unhideWhenUsed/>
    <w:rsid w:val="006618AA"/>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Theme="minorEastAsia"/>
      <w:szCs w:val="24"/>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7.emf"/><Relationship Id="rId26" Type="http://schemas.openxmlformats.org/officeDocument/2006/relationships/image" Target="media/image11.wmf"/><Relationship Id="rId39" Type="http://schemas.openxmlformats.org/officeDocument/2006/relationships/image" Target="media/image17.wmf"/><Relationship Id="rId21" Type="http://schemas.openxmlformats.org/officeDocument/2006/relationships/oleObject" Target="embeddings/oleObject3.bin"/><Relationship Id="rId34" Type="http://schemas.openxmlformats.org/officeDocument/2006/relationships/image" Target="media/image15.wmf"/><Relationship Id="rId42" Type="http://schemas.openxmlformats.org/officeDocument/2006/relationships/oleObject" Target="embeddings/oleObject14.bin"/><Relationship Id="rId47" Type="http://schemas.openxmlformats.org/officeDocument/2006/relationships/fontTable" Target="fontTable.xml"/><Relationship Id="rId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image" Target="media/image5.emf"/><Relationship Id="rId29" Type="http://schemas.openxmlformats.org/officeDocument/2006/relationships/oleObject" Target="embeddings/oleObject7.bin"/><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eader" Target="header4.xml"/><Relationship Id="rId24" Type="http://schemas.openxmlformats.org/officeDocument/2006/relationships/image" Target="media/image10.wmf"/><Relationship Id="rId32" Type="http://schemas.openxmlformats.org/officeDocument/2006/relationships/image" Target="media/image14.wmf"/><Relationship Id="rId37" Type="http://schemas.openxmlformats.org/officeDocument/2006/relationships/oleObject" Target="embeddings/oleObject11.bin"/><Relationship Id="rId40" Type="http://schemas.openxmlformats.org/officeDocument/2006/relationships/oleObject" Target="embeddings/oleObject13.bin"/><Relationship Id="rId45" Type="http://schemas.openxmlformats.org/officeDocument/2006/relationships/header" Target="header5.xml"/><Relationship Id="rId5" Type="http://schemas.openxmlformats.org/officeDocument/2006/relationships/endnotes" Target="endnotes.xml"/><Relationship Id="rId15" Type="http://schemas.openxmlformats.org/officeDocument/2006/relationships/image" Target="media/image4.emf"/><Relationship Id="rId23" Type="http://schemas.openxmlformats.org/officeDocument/2006/relationships/oleObject" Target="embeddings/oleObject4.bin"/><Relationship Id="rId28" Type="http://schemas.openxmlformats.org/officeDocument/2006/relationships/image" Target="media/image12.wmf"/><Relationship Id="rId36" Type="http://schemas.openxmlformats.org/officeDocument/2006/relationships/image" Target="media/image16.wmf"/><Relationship Id="rId10" Type="http://schemas.openxmlformats.org/officeDocument/2006/relationships/header" Target="header3.xml"/><Relationship Id="rId19" Type="http://schemas.openxmlformats.org/officeDocument/2006/relationships/oleObject" Target="embeddings/oleObject2.bin"/><Relationship Id="rId31" Type="http://schemas.openxmlformats.org/officeDocument/2006/relationships/oleObject" Target="embeddings/oleObject8.bin"/><Relationship Id="rId44" Type="http://schemas.openxmlformats.org/officeDocument/2006/relationships/oleObject" Target="embeddings/oleObject15.bin"/><Relationship Id="rId4" Type="http://schemas.openxmlformats.org/officeDocument/2006/relationships/footnotes" Target="footnotes.xml"/><Relationship Id="rId9" Type="http://schemas.openxmlformats.org/officeDocument/2006/relationships/hyperlink" Target="http://www.itu.int/publ/R-REC/en" TargetMode="External"/><Relationship Id="rId14" Type="http://schemas.openxmlformats.org/officeDocument/2006/relationships/image" Target="media/image3.emf"/><Relationship Id="rId22" Type="http://schemas.openxmlformats.org/officeDocument/2006/relationships/image" Target="media/image9.wmf"/><Relationship Id="rId27" Type="http://schemas.openxmlformats.org/officeDocument/2006/relationships/oleObject" Target="embeddings/oleObject6.bin"/><Relationship Id="rId30" Type="http://schemas.openxmlformats.org/officeDocument/2006/relationships/image" Target="media/image13.wmf"/><Relationship Id="rId35" Type="http://schemas.openxmlformats.org/officeDocument/2006/relationships/oleObject" Target="embeddings/oleObject10.bin"/><Relationship Id="rId43" Type="http://schemas.openxmlformats.org/officeDocument/2006/relationships/image" Target="media/image19.emf"/><Relationship Id="rId48" Type="http://schemas.openxmlformats.org/officeDocument/2006/relationships/theme" Target="theme/theme1.xml"/><Relationship Id="rId8" Type="http://schemas.openxmlformats.org/officeDocument/2006/relationships/hyperlink" Target="http://www.itu.int/ITU-R/go/patents/en" TargetMode="External"/><Relationship Id="rId3"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image" Target="media/image6.emf"/><Relationship Id="rId25" Type="http://schemas.openxmlformats.org/officeDocument/2006/relationships/oleObject" Target="embeddings/oleObject5.bin"/><Relationship Id="rId33" Type="http://schemas.openxmlformats.org/officeDocument/2006/relationships/oleObject" Target="embeddings/oleObject9.bin"/><Relationship Id="rId38" Type="http://schemas.openxmlformats.org/officeDocument/2006/relationships/oleObject" Target="embeddings/oleObject12.bin"/><Relationship Id="rId46" Type="http://schemas.openxmlformats.org/officeDocument/2006/relationships/header" Target="header6.xml"/><Relationship Id="rId20" Type="http://schemas.openxmlformats.org/officeDocument/2006/relationships/image" Target="media/image8.emf"/><Relationship Id="rId41" Type="http://schemas.openxmlformats.org/officeDocument/2006/relationships/image" Target="media/image18.wm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chetc\AppData\Roaming\Microsoft\Templates\BR_Rec_2005.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BR_Rec_2005.dotm</Template>
  <TotalTime>13</TotalTime>
  <Pages>18</Pages>
  <Words>4828</Words>
  <Characters>27432</Characters>
  <Application>Microsoft Office Word</Application>
  <DocSecurity>0</DocSecurity>
  <Lines>685</Lines>
  <Paragraphs>435</Paragraphs>
  <ScaleCrop>false</ScaleCrop>
  <HeadingPairs>
    <vt:vector size="2" baseType="variant">
      <vt:variant>
        <vt:lpstr>Title</vt:lpstr>
      </vt:variant>
      <vt:variant>
        <vt:i4>1</vt:i4>
      </vt:variant>
    </vt:vector>
  </HeadingPairs>
  <TitlesOfParts>
    <vt:vector size="1" baseType="lpstr">
      <vt:lpstr>RECOMMENDATION  ITU-R  SM.1880-2* - Spectrum occupancy measurement and evaluation</vt:lpstr>
    </vt:vector>
  </TitlesOfParts>
  <Manager/>
  <Company>ITU</Company>
  <LinksUpToDate>false</LinksUpToDate>
  <CharactersWithSpaces>31825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RECOMMENDATION  ITU-R  SM.1880-2 (09/2017)  Spectrum occupancy measurement and evaluation</dc:title>
  <dc:subject>SM Series = Spectrum management</dc:subject>
  <dc:creator>ITU Radiocommunication Bureau (BR)</dc:creator>
  <cp:keywords>SM,1880-2*</cp:keywords>
  <dc:description>Berdyeva, 23/06/2023, ITU51013808</dc:description>
  <cp:lastModifiedBy>Berdyeva, Elena</cp:lastModifiedBy>
  <cp:revision>7</cp:revision>
  <cp:lastPrinted>2023-06-23T13:37:00Z</cp:lastPrinted>
  <dcterms:created xsi:type="dcterms:W3CDTF">2023-06-21T08:56:00Z</dcterms:created>
  <dcterms:modified xsi:type="dcterms:W3CDTF">2023-06-23T13:41:00Z</dcterms:modified>
  <cp:category>Template:  BR_Rec_2005.dot   (dès 25.10.2002)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Rec. </vt:lpwstr>
  </property>
  <property fmtid="{D5CDD505-2E9C-101B-9397-08002B2CF9AE}" pid="3" name="Header 1">
    <vt:lpwstr>Rap. </vt:lpwstr>
  </property>
  <property fmtid="{D5CDD505-2E9C-101B-9397-08002B2CF9AE}" pid="4" name="Header 2">
    <vt:lpwstr>Rep. </vt:lpwstr>
  </property>
  <property fmtid="{D5CDD505-2E9C-101B-9397-08002B2CF9AE}" pid="5" name="Header 3">
    <vt:lpwstr>I. </vt:lpwstr>
  </property>
  <property fmtid="{D5CDD505-2E9C-101B-9397-08002B2CF9AE}" pid="6" name="Header 4">
    <vt:lpwstr>Op. </vt:lpwstr>
  </property>
  <property fmtid="{D5CDD505-2E9C-101B-9397-08002B2CF9AE}" pid="7" name="Header 5">
    <vt:lpwstr>V. </vt:lpwstr>
  </property>
  <property fmtid="{D5CDD505-2E9C-101B-9397-08002B2CF9AE}" pid="8" name="Header 6">
    <vt:lpwstr>Ru. </vt:lpwstr>
  </property>
  <property fmtid="{D5CDD505-2E9C-101B-9397-08002B2CF9AE}" pid="9" name="Language">
    <vt:lpwstr>English</vt:lpwstr>
  </property>
  <property fmtid="{D5CDD505-2E9C-101B-9397-08002B2CF9AE}" pid="10" name="Typist">
    <vt:lpwstr>Gachetc</vt:lpwstr>
  </property>
  <property fmtid="{D5CDD505-2E9C-101B-9397-08002B2CF9AE}" pid="11" name="Date completed">
    <vt:lpwstr>21 June 2023</vt:lpwstr>
  </property>
</Properties>
</file>