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18AB" w14:textId="77777777" w:rsidR="002B706F" w:rsidRDefault="002B706F" w:rsidP="00197749"/>
    <w:p w14:paraId="274A242D" w14:textId="77777777" w:rsidR="00091A6B" w:rsidRPr="009033CD" w:rsidRDefault="00091A6B" w:rsidP="00197749">
      <w:pPr>
        <w:rPr>
          <w:rFonts w:ascii="Dubai" w:hAnsi="Dubai" w:cs="Dubai"/>
          <w:rtl/>
        </w:rPr>
      </w:pPr>
    </w:p>
    <w:p w14:paraId="625A93D5" w14:textId="31E30385" w:rsidR="00091A6B" w:rsidRPr="009033CD" w:rsidRDefault="00091A6B" w:rsidP="00091A6B">
      <w:pPr>
        <w:pStyle w:val="CoverNumber"/>
      </w:pPr>
      <w:r w:rsidRPr="009033CD">
        <w:rPr>
          <w:rtl/>
        </w:rPr>
        <w:t xml:space="preserve">التوصيـة </w:t>
      </w:r>
      <w:r w:rsidRPr="009033CD">
        <w:t>ITU-R </w:t>
      </w:r>
      <w:r w:rsidR="00D056E3" w:rsidRPr="009033CD">
        <w:t>S</w:t>
      </w:r>
      <w:r w:rsidR="00BF6724" w:rsidRPr="009033CD">
        <w:t>M</w:t>
      </w:r>
      <w:r w:rsidRPr="009033CD">
        <w:t>.</w:t>
      </w:r>
      <w:r w:rsidR="009033CD" w:rsidRPr="009033CD">
        <w:t>1838-1</w:t>
      </w:r>
    </w:p>
    <w:p w14:paraId="47E64924" w14:textId="2E01A208" w:rsidR="00091A6B" w:rsidRPr="009033CD" w:rsidRDefault="00091A6B" w:rsidP="00091A6B">
      <w:pPr>
        <w:pStyle w:val="CoverDate"/>
      </w:pPr>
      <w:r w:rsidRPr="009033CD">
        <w:t>(20</w:t>
      </w:r>
      <w:r w:rsidR="009033CD" w:rsidRPr="009033CD">
        <w:t>23</w:t>
      </w:r>
      <w:r w:rsidRPr="009033CD">
        <w:t>/0</w:t>
      </w:r>
      <w:r w:rsidR="009033CD" w:rsidRPr="009033CD">
        <w:t>9</w:t>
      </w:r>
      <w:r w:rsidRPr="009033CD">
        <w:t>)</w:t>
      </w:r>
    </w:p>
    <w:p w14:paraId="6890C018" w14:textId="77777777" w:rsidR="00EF6496" w:rsidRPr="009033CD" w:rsidRDefault="00FC6892" w:rsidP="00BF6724">
      <w:pPr>
        <w:pStyle w:val="CoverSeries"/>
        <w:rPr>
          <w:rtl/>
        </w:rPr>
      </w:pPr>
      <w:r w:rsidRPr="009033CD">
        <w:rPr>
          <w:rtl/>
          <w:lang w:val="en-GB"/>
        </w:rPr>
        <w:t xml:space="preserve">السلسلة </w:t>
      </w:r>
      <w:r w:rsidR="00D056E3" w:rsidRPr="009033CD">
        <w:t>S</w:t>
      </w:r>
      <w:r w:rsidR="00BF6724" w:rsidRPr="009033CD">
        <w:t>M</w:t>
      </w:r>
      <w:r w:rsidRPr="009033CD">
        <w:rPr>
          <w:rtl/>
          <w:lang w:val="en-GB"/>
        </w:rPr>
        <w:t xml:space="preserve">: </w:t>
      </w:r>
      <w:r w:rsidR="00BF6724" w:rsidRPr="009033CD">
        <w:rPr>
          <w:rtl/>
        </w:rPr>
        <w:t>إدارة الطيف</w:t>
      </w:r>
    </w:p>
    <w:p w14:paraId="1B70C6F7" w14:textId="1BDBA215" w:rsidR="00091A6B" w:rsidRDefault="009033CD" w:rsidP="009033CD">
      <w:pPr>
        <w:ind w:right="851"/>
        <w:rPr>
          <w:rFonts w:ascii="Dubai" w:hAnsi="Dubai" w:cs="Dubai"/>
          <w:b/>
          <w:bCs/>
          <w:sz w:val="48"/>
          <w:szCs w:val="48"/>
          <w:rtl/>
        </w:rPr>
      </w:pPr>
      <w:r w:rsidRPr="009033CD">
        <w:rPr>
          <w:rFonts w:ascii="Dubai" w:hAnsi="Dubai" w:cs="Dubai"/>
          <w:b/>
          <w:bCs/>
          <w:sz w:val="48"/>
          <w:szCs w:val="48"/>
          <w:rtl/>
        </w:rPr>
        <w:t>إجراء اختبار لقياس قيمة الضوضاء في مستقبلات الرصد الراديوي</w:t>
      </w:r>
    </w:p>
    <w:p w14:paraId="508DACD9" w14:textId="77777777" w:rsidR="00091A6B" w:rsidRPr="009033CD" w:rsidRDefault="00091A6B" w:rsidP="00197749">
      <w:pPr>
        <w:rPr>
          <w:rFonts w:ascii="Dubai" w:hAnsi="Dubai" w:cs="Dubai"/>
        </w:rPr>
      </w:pPr>
    </w:p>
    <w:p w14:paraId="662CE6BC" w14:textId="77777777" w:rsidR="00091A6B" w:rsidRPr="009033CD" w:rsidRDefault="00091A6B" w:rsidP="00197749">
      <w:pPr>
        <w:rPr>
          <w:rFonts w:ascii="Dubai" w:hAnsi="Dubai" w:cs="Dubai"/>
        </w:rPr>
      </w:pPr>
    </w:p>
    <w:p w14:paraId="639C9555" w14:textId="77777777" w:rsidR="00091A6B" w:rsidRPr="009033CD" w:rsidRDefault="00091A6B" w:rsidP="00197749">
      <w:pPr>
        <w:rPr>
          <w:rFonts w:ascii="Dubai" w:hAnsi="Dubai" w:cs="Dubai"/>
        </w:rPr>
      </w:pPr>
    </w:p>
    <w:p w14:paraId="0919D252" w14:textId="77777777" w:rsidR="00091A6B" w:rsidRDefault="00A161D3" w:rsidP="00197749">
      <w:r>
        <w:rPr>
          <w:noProof/>
        </w:rPr>
        <w:drawing>
          <wp:anchor distT="0" distB="0" distL="114300" distR="114300" simplePos="0" relativeHeight="251659776" behindDoc="0" locked="0" layoutInCell="1" allowOverlap="1" wp14:anchorId="01D9D32E" wp14:editId="1C87341A">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EA6519B" w14:textId="77777777" w:rsidR="005E066B" w:rsidRDefault="00CA603A" w:rsidP="002144CB">
      <w:pPr>
        <w:jc w:val="center"/>
        <w:rPr>
          <w:b/>
          <w:bCs/>
          <w:sz w:val="32"/>
          <w:szCs w:val="32"/>
          <w:rtl/>
        </w:rPr>
        <w:sectPr w:rsidR="005E066B" w:rsidSect="00A756F2">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09E684C1" wp14:editId="6B7F86E3">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A368D"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92BA054"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684C1"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A9A368D"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92BA054"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D957B88"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3AB0CA2D"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B48FBE9"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29F4F223" w14:textId="77777777" w:rsidR="005E066B" w:rsidRPr="00440F51" w:rsidRDefault="005E066B" w:rsidP="005E066B">
      <w:pPr>
        <w:spacing w:before="0"/>
        <w:rPr>
          <w:spacing w:val="-2"/>
          <w:sz w:val="21"/>
          <w:szCs w:val="28"/>
          <w:lang w:val="ru-RU"/>
        </w:rPr>
      </w:pPr>
    </w:p>
    <w:p w14:paraId="34F9F00C"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737AD333" w14:textId="3A1118A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4A05395F" w14:textId="77777777" w:rsidR="005E066B" w:rsidRDefault="005E066B" w:rsidP="005E066B">
      <w:pPr>
        <w:spacing w:before="0"/>
        <w:rPr>
          <w:sz w:val="21"/>
          <w:szCs w:val="20"/>
          <w:rtl/>
          <w:lang w:bidi="ar-EG"/>
        </w:rPr>
      </w:pPr>
    </w:p>
    <w:p w14:paraId="4576D671"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3BA9E271"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B0D7A39"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4F16E05B" w14:textId="0270F582"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9033CD" w:rsidRPr="00A24E66">
                <w:rPr>
                  <w:rStyle w:val="Hyperlink"/>
                </w:rPr>
                <w:t>https://www.itu.int/publ/R-REC/en</w:t>
              </w:r>
            </w:hyperlink>
            <w:r w:rsidRPr="009C6655">
              <w:rPr>
                <w:rFonts w:hint="cs"/>
                <w:sz w:val="18"/>
                <w:szCs w:val="24"/>
                <w:rtl/>
              </w:rPr>
              <w:t>)</w:t>
            </w:r>
          </w:p>
        </w:tc>
      </w:tr>
      <w:tr w:rsidR="005E066B" w:rsidRPr="00440F51" w14:paraId="02B36B2D" w14:textId="77777777" w:rsidTr="001E77BC">
        <w:trPr>
          <w:jc w:val="center"/>
        </w:trPr>
        <w:tc>
          <w:tcPr>
            <w:tcW w:w="1480" w:type="dxa"/>
            <w:tcBorders>
              <w:left w:val="single" w:sz="12" w:space="0" w:color="000080"/>
            </w:tcBorders>
          </w:tcPr>
          <w:p w14:paraId="7F60EBA7"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443D675E"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E001EE8"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382351A6"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2FA59240"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5AE6D58"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58BBCA90"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7DE86D73"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1B959626"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3756E4D5"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2FE93C54"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54ADF051"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49596F4A"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21BC2162"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6DB1B861"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070F36B0"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25FE9302"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55FB5527"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55BC7371"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325A8566" w14:textId="77777777" w:rsidR="00F939BC" w:rsidRPr="00FE498C" w:rsidRDefault="00F939BC" w:rsidP="002E6ECC">
            <w:pPr>
              <w:tabs>
                <w:tab w:val="left" w:pos="1471"/>
              </w:tabs>
              <w:spacing w:before="20" w:after="40" w:line="240" w:lineRule="exact"/>
              <w:rPr>
                <w:sz w:val="20"/>
                <w:szCs w:val="26"/>
                <w:lang w:val="ru-RU"/>
              </w:rPr>
            </w:pPr>
            <w:r w:rsidRPr="00FE498C">
              <w:rPr>
                <w:b/>
                <w:bCs/>
                <w:sz w:val="20"/>
                <w:szCs w:val="26"/>
                <w:lang w:val="ru-RU"/>
              </w:rPr>
              <w:t>RS</w:t>
            </w:r>
            <w:r w:rsidRPr="00FE498C">
              <w:rPr>
                <w:rFonts w:hint="cs"/>
                <w:sz w:val="20"/>
                <w:szCs w:val="26"/>
                <w:rtl/>
                <w:lang w:val="ru-RU"/>
              </w:rPr>
              <w:tab/>
              <w:t>أنظمة الاستشعار عن ب</w:t>
            </w:r>
            <w:r w:rsidR="00C74FDD">
              <w:rPr>
                <w:rFonts w:hint="cs"/>
                <w:sz w:val="20"/>
                <w:szCs w:val="26"/>
                <w:rtl/>
                <w:lang w:val="ru-RU"/>
              </w:rPr>
              <w:t>ُ</w:t>
            </w:r>
            <w:r w:rsidRPr="00FE498C">
              <w:rPr>
                <w:rFonts w:hint="cs"/>
                <w:sz w:val="20"/>
                <w:szCs w:val="26"/>
                <w:rtl/>
                <w:lang w:val="ru-RU"/>
              </w:rPr>
              <w:t>عد</w:t>
            </w:r>
          </w:p>
        </w:tc>
      </w:tr>
      <w:tr w:rsidR="00E964C9" w:rsidRPr="005425A3" w14:paraId="23902155" w14:textId="77777777" w:rsidTr="00DB3355">
        <w:trPr>
          <w:jc w:val="center"/>
        </w:trPr>
        <w:tc>
          <w:tcPr>
            <w:tcW w:w="9394" w:type="dxa"/>
            <w:gridSpan w:val="2"/>
            <w:tcBorders>
              <w:left w:val="single" w:sz="12" w:space="0" w:color="000080"/>
              <w:right w:val="single" w:sz="12" w:space="0" w:color="000080"/>
            </w:tcBorders>
            <w:shd w:val="clear" w:color="auto" w:fill="FFFFFF" w:themeFill="background1"/>
          </w:tcPr>
          <w:p w14:paraId="39A5AAA4" w14:textId="77777777" w:rsidR="00E964C9" w:rsidRPr="00DB3355" w:rsidRDefault="00E964C9" w:rsidP="00E964C9">
            <w:pPr>
              <w:tabs>
                <w:tab w:val="left" w:pos="1471"/>
              </w:tabs>
              <w:spacing w:before="20" w:after="40" w:line="240" w:lineRule="exact"/>
              <w:rPr>
                <w:sz w:val="20"/>
                <w:szCs w:val="26"/>
                <w:rtl/>
                <w:lang w:val="ru-RU"/>
              </w:rPr>
            </w:pPr>
            <w:r w:rsidRPr="00DB3355">
              <w:rPr>
                <w:b/>
                <w:bCs/>
                <w:sz w:val="20"/>
                <w:szCs w:val="26"/>
                <w:lang w:val="ru-RU"/>
              </w:rPr>
              <w:t>S</w:t>
            </w:r>
            <w:r w:rsidRPr="00DB3355">
              <w:rPr>
                <w:rFonts w:hint="cs"/>
                <w:sz w:val="20"/>
                <w:szCs w:val="26"/>
                <w:rtl/>
                <w:lang w:val="ru-RU"/>
              </w:rPr>
              <w:tab/>
              <w:t>الخدمة الثابتة الساتلية</w:t>
            </w:r>
          </w:p>
        </w:tc>
      </w:tr>
      <w:tr w:rsidR="00E964C9" w:rsidRPr="005425A3" w14:paraId="312B0371" w14:textId="77777777" w:rsidTr="002E69CA">
        <w:trPr>
          <w:jc w:val="center"/>
        </w:trPr>
        <w:tc>
          <w:tcPr>
            <w:tcW w:w="9394" w:type="dxa"/>
            <w:gridSpan w:val="2"/>
            <w:tcBorders>
              <w:left w:val="single" w:sz="12" w:space="0" w:color="000080"/>
              <w:right w:val="single" w:sz="12" w:space="0" w:color="000080"/>
            </w:tcBorders>
            <w:shd w:val="clear" w:color="auto" w:fill="FFFFFF" w:themeFill="background1"/>
          </w:tcPr>
          <w:p w14:paraId="6B5B85DB" w14:textId="77777777" w:rsidR="00E964C9" w:rsidRPr="002E69CA" w:rsidRDefault="00E964C9" w:rsidP="00E964C9">
            <w:pPr>
              <w:tabs>
                <w:tab w:val="left" w:pos="1471"/>
              </w:tabs>
              <w:spacing w:before="20" w:after="40" w:line="240" w:lineRule="exact"/>
              <w:rPr>
                <w:b/>
                <w:bCs/>
                <w:sz w:val="20"/>
                <w:szCs w:val="26"/>
              </w:rPr>
            </w:pPr>
            <w:r w:rsidRPr="002E69CA">
              <w:rPr>
                <w:b/>
                <w:bCs/>
                <w:sz w:val="20"/>
                <w:szCs w:val="26"/>
              </w:rPr>
              <w:t>SA</w:t>
            </w:r>
            <w:r w:rsidRPr="002E69CA">
              <w:rPr>
                <w:rFonts w:hint="cs"/>
                <w:b/>
                <w:bCs/>
                <w:sz w:val="20"/>
                <w:szCs w:val="26"/>
                <w:rtl/>
              </w:rPr>
              <w:tab/>
            </w:r>
            <w:r w:rsidRPr="002E69CA">
              <w:rPr>
                <w:rFonts w:hint="cs"/>
                <w:sz w:val="20"/>
                <w:szCs w:val="26"/>
                <w:rtl/>
              </w:rPr>
              <w:t>التطبيقات الفضائية والأرصاد الجوية</w:t>
            </w:r>
          </w:p>
        </w:tc>
      </w:tr>
      <w:tr w:rsidR="00E964C9" w:rsidRPr="00440F51" w14:paraId="78E3C88D" w14:textId="77777777" w:rsidTr="00BF6724">
        <w:trPr>
          <w:jc w:val="center"/>
        </w:trPr>
        <w:tc>
          <w:tcPr>
            <w:tcW w:w="9394" w:type="dxa"/>
            <w:gridSpan w:val="2"/>
            <w:tcBorders>
              <w:left w:val="single" w:sz="12" w:space="0" w:color="000080"/>
              <w:right w:val="single" w:sz="12" w:space="0" w:color="000080"/>
            </w:tcBorders>
            <w:shd w:val="clear" w:color="auto" w:fill="FFFFFF" w:themeFill="background1"/>
          </w:tcPr>
          <w:p w14:paraId="5A2FDAA5" w14:textId="77777777" w:rsidR="00E964C9" w:rsidRPr="00BF6724" w:rsidRDefault="00E964C9" w:rsidP="00E964C9">
            <w:pPr>
              <w:tabs>
                <w:tab w:val="left" w:pos="1471"/>
              </w:tabs>
              <w:spacing w:before="20" w:after="40" w:line="240" w:lineRule="exact"/>
              <w:rPr>
                <w:sz w:val="20"/>
                <w:szCs w:val="26"/>
                <w:lang w:val="ru-RU"/>
              </w:rPr>
            </w:pPr>
            <w:r w:rsidRPr="00BF6724">
              <w:rPr>
                <w:b/>
                <w:bCs/>
                <w:sz w:val="20"/>
                <w:szCs w:val="26"/>
              </w:rPr>
              <w:t>SF</w:t>
            </w:r>
            <w:r w:rsidRPr="00BF6724">
              <w:rPr>
                <w:rFonts w:hint="cs"/>
                <w:b/>
                <w:bCs/>
                <w:sz w:val="20"/>
                <w:szCs w:val="26"/>
                <w:rtl/>
              </w:rPr>
              <w:tab/>
            </w:r>
            <w:r w:rsidRPr="00BF6724">
              <w:rPr>
                <w:rFonts w:hint="cs"/>
                <w:sz w:val="20"/>
                <w:szCs w:val="26"/>
                <w:rtl/>
                <w:lang w:val="ru-RU"/>
              </w:rPr>
              <w:t>تقاسم الترددات والتنسيق بين أنظمة الخدمة الثابتة الساتلية والخدمة الثابتة</w:t>
            </w:r>
          </w:p>
        </w:tc>
      </w:tr>
      <w:tr w:rsidR="00E964C9" w:rsidRPr="00440F51" w14:paraId="5214CCEF" w14:textId="77777777" w:rsidTr="00BF6724">
        <w:trPr>
          <w:jc w:val="center"/>
        </w:trPr>
        <w:tc>
          <w:tcPr>
            <w:tcW w:w="9394" w:type="dxa"/>
            <w:gridSpan w:val="2"/>
            <w:tcBorders>
              <w:left w:val="single" w:sz="12" w:space="0" w:color="000080"/>
              <w:right w:val="single" w:sz="12" w:space="0" w:color="000080"/>
            </w:tcBorders>
            <w:shd w:val="clear" w:color="auto" w:fill="F3F3F3"/>
          </w:tcPr>
          <w:p w14:paraId="5591B68B" w14:textId="77777777" w:rsidR="00E964C9" w:rsidRPr="00BF6724" w:rsidRDefault="00E964C9" w:rsidP="00E964C9">
            <w:pPr>
              <w:tabs>
                <w:tab w:val="left" w:pos="1471"/>
              </w:tabs>
              <w:spacing w:before="20" w:after="40" w:line="240" w:lineRule="exact"/>
              <w:rPr>
                <w:rFonts w:ascii="Times New Roman Bold" w:hAnsi="Times New Roman Bold"/>
                <w:color w:val="000080"/>
                <w:sz w:val="20"/>
                <w:szCs w:val="26"/>
                <w:rtl/>
                <w:lang w:val="ru-RU" w:bidi="ar-EG"/>
              </w:rPr>
            </w:pPr>
            <w:r w:rsidRPr="00BF6724">
              <w:rPr>
                <w:rFonts w:ascii="Times New Roman Bold" w:hAnsi="Times New Roman Bold"/>
                <w:b/>
                <w:bCs/>
                <w:color w:val="000080"/>
                <w:sz w:val="20"/>
                <w:szCs w:val="26"/>
              </w:rPr>
              <w:t>SM</w:t>
            </w:r>
            <w:r w:rsidRPr="00BF6724">
              <w:rPr>
                <w:rFonts w:ascii="Times New Roman Bold" w:hAnsi="Times New Roman Bold" w:hint="cs"/>
                <w:b/>
                <w:bCs/>
                <w:color w:val="000080"/>
                <w:sz w:val="20"/>
                <w:szCs w:val="26"/>
                <w:rtl/>
              </w:rPr>
              <w:tab/>
            </w:r>
            <w:r w:rsidRPr="00BF6724">
              <w:rPr>
                <w:rFonts w:ascii="Times New Roman Bold" w:hAnsi="Times New Roman Bold" w:hint="cs"/>
                <w:b/>
                <w:bCs/>
                <w:color w:val="000080"/>
                <w:sz w:val="20"/>
                <w:szCs w:val="26"/>
                <w:rtl/>
                <w:lang w:val="ru-RU"/>
              </w:rPr>
              <w:t>إدارة الطيف</w:t>
            </w:r>
          </w:p>
        </w:tc>
      </w:tr>
      <w:tr w:rsidR="00E964C9" w:rsidRPr="00440F51" w14:paraId="3761C986" w14:textId="77777777" w:rsidTr="001E77BC">
        <w:trPr>
          <w:jc w:val="center"/>
        </w:trPr>
        <w:tc>
          <w:tcPr>
            <w:tcW w:w="9394" w:type="dxa"/>
            <w:gridSpan w:val="2"/>
            <w:tcBorders>
              <w:left w:val="single" w:sz="12" w:space="0" w:color="000080"/>
              <w:right w:val="single" w:sz="12" w:space="0" w:color="000080"/>
            </w:tcBorders>
          </w:tcPr>
          <w:p w14:paraId="0306CFE2"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7C4C8CDC" w14:textId="77777777" w:rsidTr="001E77BC">
        <w:trPr>
          <w:jc w:val="center"/>
        </w:trPr>
        <w:tc>
          <w:tcPr>
            <w:tcW w:w="9394" w:type="dxa"/>
            <w:gridSpan w:val="2"/>
            <w:tcBorders>
              <w:left w:val="single" w:sz="12" w:space="0" w:color="000080"/>
              <w:right w:val="single" w:sz="12" w:space="0" w:color="000080"/>
            </w:tcBorders>
          </w:tcPr>
          <w:p w14:paraId="3D7CEAE8"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5DA5DA63"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1FC4D82C"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EB7EFF7" w14:textId="77777777" w:rsidR="005E066B" w:rsidRPr="00440F51" w:rsidRDefault="005E066B" w:rsidP="005E066B">
      <w:pPr>
        <w:spacing w:before="0"/>
        <w:rPr>
          <w:sz w:val="21"/>
          <w:szCs w:val="20"/>
          <w:rtl/>
        </w:rPr>
      </w:pPr>
    </w:p>
    <w:p w14:paraId="317DB511"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6C4ECAF2" w14:textId="77777777" w:rsidTr="001E77BC">
        <w:trPr>
          <w:trHeight w:val="720"/>
          <w:jc w:val="center"/>
        </w:trPr>
        <w:tc>
          <w:tcPr>
            <w:tcW w:w="9379" w:type="dxa"/>
          </w:tcPr>
          <w:p w14:paraId="3E981AF4" w14:textId="77777777" w:rsidR="005E066B" w:rsidRPr="00C74FDD" w:rsidRDefault="005E066B" w:rsidP="001E77BC">
            <w:pPr>
              <w:ind w:left="45" w:right="540"/>
              <w:rPr>
                <w:b/>
                <w:bCs/>
                <w:i/>
                <w:iCs/>
                <w:spacing w:val="-4"/>
                <w:sz w:val="21"/>
                <w:szCs w:val="26"/>
                <w:rtl/>
                <w:lang w:val="ru-RU"/>
              </w:rPr>
            </w:pPr>
            <w:r w:rsidRPr="00C74FDD">
              <w:rPr>
                <w:rFonts w:hint="cs"/>
                <w:b/>
                <w:bCs/>
                <w:i/>
                <w:iCs/>
                <w:spacing w:val="-4"/>
                <w:sz w:val="21"/>
                <w:szCs w:val="26"/>
                <w:rtl/>
                <w:lang w:val="ru-RU"/>
              </w:rPr>
              <w:t>ملاحظة</w:t>
            </w:r>
            <w:r w:rsidRPr="00C74FDD">
              <w:rPr>
                <w:rFonts w:hint="cs"/>
                <w:i/>
                <w:iCs/>
                <w:spacing w:val="-4"/>
                <w:sz w:val="21"/>
                <w:szCs w:val="26"/>
                <w:rtl/>
                <w:lang w:val="ru-RU"/>
              </w:rPr>
              <w:t xml:space="preserve">: </w:t>
            </w:r>
            <w:r w:rsidR="00D2107D" w:rsidRPr="00C74FDD">
              <w:rPr>
                <w:rFonts w:hint="cs"/>
                <w:i/>
                <w:iCs/>
                <w:spacing w:val="-4"/>
                <w:sz w:val="21"/>
                <w:szCs w:val="26"/>
                <w:rtl/>
                <w:lang w:val="ru-RU"/>
              </w:rPr>
              <w:t xml:space="preserve">تمت الموافقة </w:t>
            </w:r>
            <w:r w:rsidRPr="00C74FDD">
              <w:rPr>
                <w:rFonts w:hint="cs"/>
                <w:i/>
                <w:iCs/>
                <w:spacing w:val="-4"/>
                <w:sz w:val="21"/>
                <w:szCs w:val="26"/>
                <w:rtl/>
                <w:lang w:val="ru-RU"/>
              </w:rPr>
              <w:t xml:space="preserve">على النسخة الإنكليزية </w:t>
            </w:r>
            <w:r w:rsidR="00D2107D" w:rsidRPr="00C74FDD">
              <w:rPr>
                <w:rFonts w:hint="cs"/>
                <w:i/>
                <w:iCs/>
                <w:spacing w:val="-4"/>
                <w:sz w:val="21"/>
                <w:szCs w:val="26"/>
                <w:rtl/>
                <w:lang w:val="ru-RU"/>
              </w:rPr>
              <w:t>لهذه التوصية</w:t>
            </w:r>
            <w:r w:rsidRPr="00C74FDD">
              <w:rPr>
                <w:rFonts w:hint="cs"/>
                <w:i/>
                <w:iCs/>
                <w:spacing w:val="-4"/>
                <w:sz w:val="21"/>
                <w:szCs w:val="26"/>
                <w:rtl/>
                <w:lang w:val="ru-RU"/>
              </w:rPr>
              <w:t xml:space="preserve"> الصادر</w:t>
            </w:r>
            <w:r w:rsidR="00D2107D" w:rsidRPr="00C74FDD">
              <w:rPr>
                <w:rFonts w:hint="cs"/>
                <w:i/>
                <w:iCs/>
                <w:spacing w:val="-4"/>
                <w:sz w:val="21"/>
                <w:szCs w:val="26"/>
                <w:rtl/>
                <w:lang w:val="ru-RU"/>
              </w:rPr>
              <w:t>ة</w:t>
            </w:r>
            <w:r w:rsidRPr="00C74FDD">
              <w:rPr>
                <w:rFonts w:hint="cs"/>
                <w:i/>
                <w:iCs/>
                <w:spacing w:val="-4"/>
                <w:sz w:val="21"/>
                <w:szCs w:val="26"/>
                <w:rtl/>
                <w:lang w:val="ru-RU"/>
              </w:rPr>
              <w:t xml:space="preserve"> عن قطاع الاتصالات الراديوية بموجب الإجراء الموضح في القرار </w:t>
            </w:r>
            <w:r w:rsidRPr="00C74FDD">
              <w:rPr>
                <w:i/>
                <w:iCs/>
                <w:spacing w:val="-4"/>
                <w:sz w:val="21"/>
                <w:szCs w:val="26"/>
              </w:rPr>
              <w:t>ITU-R 1</w:t>
            </w:r>
            <w:r w:rsidRPr="00C74FDD">
              <w:rPr>
                <w:rFonts w:hint="cs"/>
                <w:i/>
                <w:iCs/>
                <w:spacing w:val="-4"/>
                <w:sz w:val="21"/>
                <w:szCs w:val="26"/>
                <w:rtl/>
                <w:lang w:bidi="ar-EG"/>
              </w:rPr>
              <w:t>.</w:t>
            </w:r>
          </w:p>
        </w:tc>
      </w:tr>
    </w:tbl>
    <w:p w14:paraId="25CC8A9F" w14:textId="277BCB2F"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9033CD">
        <w:rPr>
          <w:sz w:val="20"/>
          <w:szCs w:val="26"/>
        </w:rPr>
        <w:t>2024</w:t>
      </w:r>
    </w:p>
    <w:p w14:paraId="32EEAE09" w14:textId="77777777" w:rsidR="005E066B" w:rsidRPr="00440F51" w:rsidRDefault="005E066B" w:rsidP="003D40E1">
      <w:pPr>
        <w:spacing w:before="0" w:line="120" w:lineRule="auto"/>
        <w:ind w:right="539"/>
        <w:jc w:val="right"/>
        <w:rPr>
          <w:sz w:val="21"/>
          <w:szCs w:val="28"/>
          <w:rtl/>
          <w:lang w:bidi="ar-EG"/>
        </w:rPr>
      </w:pPr>
    </w:p>
    <w:p w14:paraId="0997528F" w14:textId="5015C81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9033CD">
        <w:rPr>
          <w:sz w:val="21"/>
          <w:szCs w:val="20"/>
        </w:rPr>
        <w:t>2024</w:t>
      </w:r>
    </w:p>
    <w:p w14:paraId="0D46EFC6" w14:textId="77777777" w:rsidR="005E066B" w:rsidRPr="00C74FDD" w:rsidRDefault="005E066B" w:rsidP="005E066B">
      <w:pPr>
        <w:rPr>
          <w:spacing w:val="-4"/>
          <w:sz w:val="20"/>
          <w:szCs w:val="26"/>
          <w:rtl/>
          <w:lang w:bidi="ar-EG"/>
        </w:rPr>
      </w:pPr>
      <w:r w:rsidRPr="00C74FDD">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C74FDD" w:rsidRPr="00C74FDD">
        <w:rPr>
          <w:rFonts w:hint="cs"/>
          <w:spacing w:val="-4"/>
          <w:sz w:val="20"/>
          <w:szCs w:val="26"/>
          <w:rtl/>
          <w:lang w:val="ru-RU"/>
        </w:rPr>
        <w:t xml:space="preserve"> </w:t>
      </w:r>
      <w:r w:rsidRPr="00C74FDD">
        <w:rPr>
          <w:rFonts w:hint="cs"/>
          <w:spacing w:val="-4"/>
          <w:sz w:val="20"/>
          <w:szCs w:val="26"/>
          <w:rtl/>
          <w:lang w:val="ru-RU"/>
        </w:rPr>
        <w:t xml:space="preserve">الاتحاد الدولي للاتصالات </w:t>
      </w:r>
      <w:r w:rsidRPr="00C74FDD">
        <w:rPr>
          <w:spacing w:val="-4"/>
          <w:sz w:val="20"/>
          <w:szCs w:val="26"/>
        </w:rPr>
        <w:t>(ITU)</w:t>
      </w:r>
      <w:r w:rsidRPr="00C74FDD">
        <w:rPr>
          <w:rFonts w:hint="cs"/>
          <w:spacing w:val="-4"/>
          <w:sz w:val="20"/>
          <w:szCs w:val="26"/>
          <w:rtl/>
          <w:lang w:bidi="ar-EG"/>
        </w:rPr>
        <w:t>.</w:t>
      </w:r>
    </w:p>
    <w:p w14:paraId="75693EC4" w14:textId="77777777" w:rsidR="005E066B" w:rsidRDefault="005E066B" w:rsidP="002144CB">
      <w:pPr>
        <w:rPr>
          <w:sz w:val="21"/>
          <w:szCs w:val="28"/>
          <w:rtl/>
          <w:lang w:bidi="ar-EG"/>
        </w:rPr>
        <w:sectPr w:rsidR="005E066B" w:rsidSect="00A756F2">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6199DC1D" w14:textId="3C9D4AA4"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D056E3">
        <w:rPr>
          <w:rStyle w:val="href"/>
          <w:rFonts w:eastAsia="Times New Roman" w:cs="Times New Roman"/>
          <w:szCs w:val="20"/>
          <w:lang w:eastAsia="en-US" w:bidi="ar-SA"/>
        </w:rPr>
        <w:t>S</w:t>
      </w:r>
      <w:r w:rsidR="00BF6724">
        <w:rPr>
          <w:rStyle w:val="href"/>
          <w:rFonts w:eastAsia="Times New Roman" w:cs="Times New Roman"/>
          <w:szCs w:val="20"/>
          <w:lang w:eastAsia="en-US" w:bidi="ar-SA"/>
        </w:rPr>
        <w:t>M</w:t>
      </w:r>
      <w:r w:rsidR="00CA603A" w:rsidRPr="00AA1ACD">
        <w:rPr>
          <w:rStyle w:val="href"/>
          <w:rFonts w:eastAsia="Times New Roman" w:cs="Times New Roman"/>
          <w:szCs w:val="20"/>
          <w:lang w:eastAsia="en-US" w:bidi="ar-SA"/>
        </w:rPr>
        <w:t>.</w:t>
      </w:r>
      <w:r w:rsidR="009033CD">
        <w:rPr>
          <w:rStyle w:val="href"/>
          <w:rFonts w:eastAsia="Times New Roman" w:cs="Times New Roman"/>
          <w:szCs w:val="20"/>
          <w:lang w:eastAsia="en-US" w:bidi="ar-SA"/>
        </w:rPr>
        <w:t>1838-1</w:t>
      </w:r>
    </w:p>
    <w:p w14:paraId="669E2890" w14:textId="2D6BF882" w:rsidR="002E6ECC" w:rsidRPr="006E3D0D" w:rsidRDefault="009033CD" w:rsidP="002E6ECC">
      <w:pPr>
        <w:pStyle w:val="Rectitle"/>
        <w:rPr>
          <w:rtl/>
        </w:rPr>
      </w:pPr>
      <w:r w:rsidRPr="009033CD">
        <w:rPr>
          <w:rtl/>
        </w:rPr>
        <w:t>إجراء اختبار لقياس قيمة الضوضاء في مستقبلات الرصد الراديوي</w:t>
      </w:r>
    </w:p>
    <w:p w14:paraId="5C8708F5" w14:textId="02CE8D5E" w:rsidR="002E6ECC" w:rsidRPr="006E3D0D" w:rsidRDefault="002E6ECC" w:rsidP="005425A3">
      <w:pPr>
        <w:pStyle w:val="Recdate"/>
        <w:spacing w:before="240"/>
        <w:rPr>
          <w:rtl/>
        </w:rPr>
      </w:pPr>
      <w:r w:rsidRPr="006E3D0D">
        <w:t>(</w:t>
      </w:r>
      <w:r w:rsidR="009033CD">
        <w:t>2023-2007</w:t>
      </w:r>
      <w:r w:rsidRPr="006E3D0D">
        <w:t>)</w:t>
      </w:r>
    </w:p>
    <w:p w14:paraId="1BF87ECE" w14:textId="77777777" w:rsidR="009033CD" w:rsidRPr="00633061" w:rsidRDefault="009033CD" w:rsidP="009033CD">
      <w:pPr>
        <w:pStyle w:val="Headingb"/>
        <w:rPr>
          <w:rtl/>
          <w:lang w:bidi="ar-EG"/>
        </w:rPr>
      </w:pPr>
      <w:r w:rsidRPr="00633061">
        <w:rPr>
          <w:rtl/>
          <w:lang w:bidi="ar-EG"/>
        </w:rPr>
        <w:t>مجال التطبيق</w:t>
      </w:r>
    </w:p>
    <w:p w14:paraId="27257084" w14:textId="44D4202B" w:rsidR="009033CD" w:rsidRPr="008C2820" w:rsidRDefault="009033CD" w:rsidP="008C2820">
      <w:pPr>
        <w:rPr>
          <w:spacing w:val="-4"/>
          <w:lang w:bidi="ar-EG"/>
        </w:rPr>
      </w:pPr>
      <w:r w:rsidRPr="008C2820">
        <w:rPr>
          <w:rFonts w:hint="cs"/>
          <w:spacing w:val="-4"/>
          <w:rtl/>
          <w:lang w:bidi="ar-EG"/>
        </w:rPr>
        <w:t>هذه التوصية واحدة من مجموعة توصيات ت</w:t>
      </w:r>
      <w:r w:rsidR="005B3B24" w:rsidRPr="008C2820">
        <w:rPr>
          <w:rFonts w:hint="cs"/>
          <w:spacing w:val="-4"/>
          <w:rtl/>
          <w:lang w:bidi="ar-EG"/>
        </w:rPr>
        <w:t>َ</w:t>
      </w:r>
      <w:r w:rsidRPr="008C2820">
        <w:rPr>
          <w:rFonts w:hint="cs"/>
          <w:spacing w:val="-4"/>
          <w:rtl/>
          <w:lang w:bidi="ar-EG"/>
        </w:rPr>
        <w:t>ص</w:t>
      </w:r>
      <w:r w:rsidR="005B3B24" w:rsidRPr="008C2820">
        <w:rPr>
          <w:rFonts w:hint="cs"/>
          <w:spacing w:val="-4"/>
          <w:rtl/>
          <w:lang w:bidi="ar-EG"/>
        </w:rPr>
        <w:t>ِ</w:t>
      </w:r>
      <w:r w:rsidRPr="008C2820">
        <w:rPr>
          <w:rFonts w:hint="cs"/>
          <w:spacing w:val="-4"/>
          <w:rtl/>
          <w:lang w:bidi="ar-EG"/>
        </w:rPr>
        <w:t>ف طرائق الاختبار لتحديد المعل</w:t>
      </w:r>
      <w:r w:rsidR="005B3B24" w:rsidRPr="008C2820">
        <w:rPr>
          <w:rFonts w:hint="cs"/>
          <w:spacing w:val="-4"/>
          <w:rtl/>
          <w:lang w:bidi="ar-EG"/>
        </w:rPr>
        <w:t>َ</w:t>
      </w:r>
      <w:r w:rsidRPr="008C2820">
        <w:rPr>
          <w:rFonts w:hint="cs"/>
          <w:spacing w:val="-4"/>
          <w:rtl/>
          <w:lang w:bidi="ar-EG"/>
        </w:rPr>
        <w:t>مات التقنية لمستقب</w:t>
      </w:r>
      <w:r w:rsidR="005B3B24" w:rsidRPr="008C2820">
        <w:rPr>
          <w:rFonts w:hint="cs"/>
          <w:spacing w:val="-4"/>
          <w:rtl/>
          <w:lang w:bidi="ar-EG"/>
        </w:rPr>
        <w:t>ِ</w:t>
      </w:r>
      <w:r w:rsidRPr="008C2820">
        <w:rPr>
          <w:rFonts w:hint="cs"/>
          <w:spacing w:val="-4"/>
          <w:rtl/>
          <w:lang w:bidi="ar-EG"/>
        </w:rPr>
        <w:t>لات الرصد الراديوي. وهي معل</w:t>
      </w:r>
      <w:r w:rsidR="005B3B24" w:rsidRPr="008C2820">
        <w:rPr>
          <w:rFonts w:hint="cs"/>
          <w:spacing w:val="-4"/>
          <w:rtl/>
          <w:lang w:bidi="ar-EG"/>
        </w:rPr>
        <w:t>َ</w:t>
      </w:r>
      <w:r w:rsidRPr="008C2820">
        <w:rPr>
          <w:rFonts w:hint="cs"/>
          <w:spacing w:val="-4"/>
          <w:rtl/>
          <w:lang w:bidi="ar-EG"/>
        </w:rPr>
        <w:t xml:space="preserve">مات هامة بالنسبة إلى مستعملي هذه المستقبِلات. </w:t>
      </w:r>
      <w:r w:rsidR="005B3B24" w:rsidRPr="008C2820">
        <w:rPr>
          <w:rFonts w:hint="cs"/>
          <w:spacing w:val="-4"/>
          <w:rtl/>
          <w:lang w:bidi="ar-EG"/>
        </w:rPr>
        <w:t xml:space="preserve">وتحدّد </w:t>
      </w:r>
      <w:r w:rsidRPr="008C2820">
        <w:rPr>
          <w:rFonts w:hint="cs"/>
          <w:spacing w:val="-4"/>
          <w:rtl/>
          <w:lang w:bidi="ar-EG"/>
        </w:rPr>
        <w:t xml:space="preserve">هذه التوصية </w:t>
      </w:r>
      <w:r w:rsidR="005B3B24" w:rsidRPr="008C2820">
        <w:rPr>
          <w:rFonts w:hint="cs"/>
          <w:spacing w:val="-4"/>
          <w:rtl/>
          <w:lang w:bidi="ar-EG"/>
        </w:rPr>
        <w:t xml:space="preserve">طرائق الاختبار </w:t>
      </w:r>
      <w:r w:rsidRPr="008C2820">
        <w:rPr>
          <w:rFonts w:hint="cs"/>
          <w:spacing w:val="-4"/>
          <w:rtl/>
          <w:lang w:bidi="ar-EG"/>
        </w:rPr>
        <w:t xml:space="preserve">لتحديد مقدار الضوضاء في </w:t>
      </w:r>
      <w:r w:rsidR="005B3B24" w:rsidRPr="008C2820">
        <w:rPr>
          <w:rFonts w:hint="cs"/>
          <w:spacing w:val="-4"/>
          <w:rtl/>
          <w:lang w:bidi="ar-EG"/>
        </w:rPr>
        <w:t>مستقبِلات الرصد الراديوي.</w:t>
      </w:r>
    </w:p>
    <w:p w14:paraId="625A3CF6" w14:textId="77777777" w:rsidR="009033CD" w:rsidRDefault="009033CD" w:rsidP="009033CD">
      <w:pPr>
        <w:pStyle w:val="Headingb"/>
        <w:rPr>
          <w:rtl/>
        </w:rPr>
      </w:pPr>
      <w:r>
        <w:rPr>
          <w:rFonts w:hint="cs"/>
          <w:rtl/>
        </w:rPr>
        <w:t>كلمات أساسية</w:t>
      </w:r>
    </w:p>
    <w:p w14:paraId="3AE18E5F" w14:textId="77777777" w:rsidR="009033CD" w:rsidRPr="00E66D78" w:rsidRDefault="009033CD" w:rsidP="009033CD">
      <w:pPr>
        <w:spacing w:after="240"/>
        <w:rPr>
          <w:rtl/>
          <w:lang w:bidi="ar-EG"/>
        </w:rPr>
      </w:pPr>
      <w:r>
        <w:rPr>
          <w:rFonts w:hint="cs"/>
          <w:rtl/>
          <w:lang w:bidi="ar-EG"/>
        </w:rPr>
        <w:t>إجراء اختبار، قيمة الضوضاء، مستقبل الرصد الراديوي</w:t>
      </w:r>
    </w:p>
    <w:p w14:paraId="7A1FA6A7" w14:textId="77777777" w:rsidR="009033CD" w:rsidRPr="00E66D78" w:rsidRDefault="009033CD" w:rsidP="009033CD">
      <w:pPr>
        <w:pStyle w:val="Normalaftertitle"/>
        <w:rPr>
          <w:rtl/>
          <w:lang w:bidi="ar-EG"/>
        </w:rPr>
      </w:pPr>
      <w:r w:rsidRPr="00E66D78">
        <w:rPr>
          <w:rtl/>
          <w:lang w:bidi="ar-EG"/>
        </w:rPr>
        <w:t>إن جمعية الاتصالات الراديوية للاتحاد الدولي للاتصالات،</w:t>
      </w:r>
    </w:p>
    <w:p w14:paraId="2B495433" w14:textId="77777777" w:rsidR="009033CD" w:rsidRPr="00816F15" w:rsidRDefault="009033CD" w:rsidP="009033CD">
      <w:pPr>
        <w:pStyle w:val="Call"/>
      </w:pPr>
      <w:r w:rsidRPr="00816F15">
        <w:rPr>
          <w:rtl/>
        </w:rPr>
        <w:t>إذ تضع في اعتبارها</w:t>
      </w:r>
    </w:p>
    <w:p w14:paraId="372FE200" w14:textId="4375F232" w:rsidR="009033CD" w:rsidRDefault="009033CD" w:rsidP="009033CD">
      <w:pPr>
        <w:rPr>
          <w:rtl/>
          <w:lang w:bidi="ar-EG"/>
        </w:rPr>
      </w:pPr>
      <w:r w:rsidRPr="008C2820">
        <w:rPr>
          <w:i/>
          <w:iCs/>
          <w:rtl/>
          <w:lang w:bidi="ar-EG"/>
        </w:rPr>
        <w:t xml:space="preserve"> </w:t>
      </w:r>
      <w:proofErr w:type="gramStart"/>
      <w:r w:rsidRPr="008C2820">
        <w:rPr>
          <w:i/>
          <w:iCs/>
          <w:rtl/>
          <w:lang w:bidi="ar-EG"/>
        </w:rPr>
        <w:t>أ )</w:t>
      </w:r>
      <w:proofErr w:type="gramEnd"/>
      <w:r w:rsidRPr="00E66D78">
        <w:rPr>
          <w:rtl/>
          <w:lang w:bidi="ar-EG"/>
        </w:rPr>
        <w:tab/>
      </w:r>
      <w:r>
        <w:rPr>
          <w:rFonts w:hint="cs"/>
          <w:rtl/>
          <w:lang w:bidi="ar-EG"/>
        </w:rPr>
        <w:t xml:space="preserve">أن قطاع الاتصالات الراديوية في الاتحاد قد نشر المواصفات النمطية </w:t>
      </w:r>
      <w:proofErr w:type="spellStart"/>
      <w:r>
        <w:rPr>
          <w:rFonts w:hint="cs"/>
          <w:rtl/>
          <w:lang w:bidi="ar-EG"/>
        </w:rPr>
        <w:t>الموصى</w:t>
      </w:r>
      <w:proofErr w:type="spellEnd"/>
      <w:r>
        <w:rPr>
          <w:rFonts w:hint="cs"/>
          <w:rtl/>
          <w:lang w:bidi="ar-EG"/>
        </w:rPr>
        <w:t xml:space="preserve"> بها لمستقبِلات الرصد التماثلية والرقمية في</w:t>
      </w:r>
      <w:r w:rsidR="005344B2">
        <w:rPr>
          <w:rFonts w:hint="eastAsia"/>
          <w:rtl/>
          <w:lang w:bidi="ar-EG"/>
        </w:rPr>
        <w:t> </w:t>
      </w:r>
      <w:r>
        <w:rPr>
          <w:rFonts w:hint="cs"/>
          <w:rtl/>
          <w:lang w:bidi="ar-EG"/>
        </w:rPr>
        <w:t xml:space="preserve">كتيِّب مراقبة الطيف الراديوي </w:t>
      </w:r>
      <w:r w:rsidR="005344B2" w:rsidRPr="007E734A">
        <w:rPr>
          <w:rFonts w:hint="cs"/>
          <w:rtl/>
          <w:lang w:val="fr-FR" w:eastAsia="en-US"/>
        </w:rPr>
        <w:t>(</w:t>
      </w:r>
      <w:r w:rsidR="005344B2">
        <w:rPr>
          <w:rFonts w:hint="cs"/>
          <w:rtl/>
          <w:lang w:val="fr-FR" w:eastAsia="en-US"/>
        </w:rPr>
        <w:t xml:space="preserve">طبعة </w:t>
      </w:r>
      <w:r w:rsidR="005344B2">
        <w:rPr>
          <w:lang w:eastAsia="en-US"/>
        </w:rPr>
        <w:t>2011</w:t>
      </w:r>
      <w:r w:rsidR="005344B2" w:rsidRPr="007E734A">
        <w:rPr>
          <w:rFonts w:hint="cs"/>
          <w:rtl/>
          <w:lang w:val="fr-FR" w:eastAsia="en-US"/>
        </w:rPr>
        <w:t>)</w:t>
      </w:r>
      <w:r>
        <w:rPr>
          <w:rFonts w:hint="cs"/>
          <w:rtl/>
          <w:lang w:bidi="ar-EG"/>
        </w:rPr>
        <w:t>، لكنه لم يتطرق إلى إجراءات الاختبار التي استندت إليها تلك المواصفات؛</w:t>
      </w:r>
    </w:p>
    <w:p w14:paraId="42FDD9B0" w14:textId="77777777" w:rsidR="009033CD" w:rsidRDefault="009033CD" w:rsidP="009033CD">
      <w:pPr>
        <w:rPr>
          <w:rtl/>
          <w:lang w:bidi="ar-EG"/>
        </w:rPr>
      </w:pPr>
      <w:r w:rsidRPr="008C2820">
        <w:rPr>
          <w:rFonts w:hint="cs"/>
          <w:i/>
          <w:iCs/>
          <w:rtl/>
          <w:lang w:bidi="ar-EG"/>
        </w:rPr>
        <w:t>ب)</w:t>
      </w:r>
      <w:r>
        <w:rPr>
          <w:rFonts w:hint="cs"/>
          <w:rtl/>
          <w:lang w:bidi="ar-EG"/>
        </w:rPr>
        <w:tab/>
        <w:t xml:space="preserve">أن مواصفة مقدار الضوضاء </w:t>
      </w:r>
      <w:r>
        <w:rPr>
          <w:lang w:bidi="ar-EG"/>
        </w:rPr>
        <w:t>(NF)</w:t>
      </w:r>
      <w:r>
        <w:rPr>
          <w:rFonts w:hint="cs"/>
          <w:rtl/>
          <w:lang w:bidi="ar-EG"/>
        </w:rPr>
        <w:t xml:space="preserve"> ترتبط ارتباطاً وثيقاً بإجراءات الاختبار المستخدمة؛</w:t>
      </w:r>
    </w:p>
    <w:p w14:paraId="1F951DEA" w14:textId="77777777" w:rsidR="009033CD" w:rsidRDefault="009033CD" w:rsidP="009033CD">
      <w:pPr>
        <w:rPr>
          <w:rtl/>
          <w:lang w:bidi="ar-EG"/>
        </w:rPr>
      </w:pPr>
      <w:r w:rsidRPr="008C2820">
        <w:rPr>
          <w:rFonts w:hint="cs"/>
          <w:i/>
          <w:iCs/>
          <w:rtl/>
          <w:lang w:bidi="ar-EG"/>
        </w:rPr>
        <w:t>ج)</w:t>
      </w:r>
      <w:r>
        <w:rPr>
          <w:rFonts w:hint="cs"/>
          <w:rtl/>
          <w:lang w:bidi="ar-EG"/>
        </w:rPr>
        <w:tab/>
        <w:t>أن مقدار الضوضاء في المستقبِل معلمة تحدد قدرة المستقبِل على استقبال إشارات ضعيفة وإنتاج إشارات خرج بسوية معقولة ونوعية مقبولة؛</w:t>
      </w:r>
    </w:p>
    <w:p w14:paraId="36A95FD8" w14:textId="77777777" w:rsidR="009033CD" w:rsidRDefault="009033CD" w:rsidP="009033CD">
      <w:pPr>
        <w:rPr>
          <w:rtl/>
          <w:lang w:bidi="ar-EG"/>
        </w:rPr>
      </w:pPr>
      <w:r w:rsidRPr="008C2820">
        <w:rPr>
          <w:rFonts w:hint="cs"/>
          <w:i/>
          <w:iCs/>
          <w:rtl/>
          <w:lang w:bidi="ar-EG"/>
        </w:rPr>
        <w:t>د )</w:t>
      </w:r>
      <w:r>
        <w:rPr>
          <w:rFonts w:hint="cs"/>
          <w:rtl/>
          <w:lang w:bidi="ar-EG"/>
        </w:rPr>
        <w:tab/>
        <w:t>أن مقدار الضوضاء المحددة في صفحة بيانات المستقبِل تعتمد إلى حد بعيد على ترددات الاختبار المستعملة وظروف تشغيل المستقبِل والحرارة المحيطة السائدة أثناء الاختبارات؛</w:t>
      </w:r>
    </w:p>
    <w:p w14:paraId="1ACEA009" w14:textId="77777777" w:rsidR="009033CD" w:rsidRDefault="009033CD" w:rsidP="009033CD">
      <w:pPr>
        <w:rPr>
          <w:rtl/>
          <w:lang w:bidi="ar-EG"/>
        </w:rPr>
      </w:pPr>
      <w:r w:rsidRPr="008C2820">
        <w:rPr>
          <w:rFonts w:hint="cs"/>
          <w:i/>
          <w:iCs/>
          <w:rtl/>
          <w:lang w:bidi="ar-EG"/>
        </w:rPr>
        <w:t>ﻫ )</w:t>
      </w:r>
      <w:r>
        <w:rPr>
          <w:rFonts w:hint="cs"/>
          <w:rtl/>
          <w:lang w:bidi="ar-EG"/>
        </w:rPr>
        <w:tab/>
        <w:t>أن لخصائص الضوضاء تأثيراً مباشراً على قدرة المستقبِل على الاضطلاع ببعض مهام الرصد؛</w:t>
      </w:r>
    </w:p>
    <w:p w14:paraId="03DE4673" w14:textId="77777777" w:rsidR="009033CD" w:rsidRDefault="009033CD" w:rsidP="009033CD">
      <w:pPr>
        <w:rPr>
          <w:rtl/>
          <w:lang w:bidi="ar-EG"/>
        </w:rPr>
      </w:pPr>
      <w:r w:rsidRPr="008C2820">
        <w:rPr>
          <w:rFonts w:hint="cs"/>
          <w:i/>
          <w:iCs/>
          <w:rtl/>
          <w:lang w:bidi="ar-EG"/>
        </w:rPr>
        <w:t>و )</w:t>
      </w:r>
      <w:r>
        <w:rPr>
          <w:rFonts w:hint="cs"/>
          <w:rtl/>
          <w:lang w:bidi="ar-EG"/>
        </w:rPr>
        <w:tab/>
        <w:t>أن إجراء اختبار وحيد لقياس مقدار الضوضاء ضروري من أجل مقارنة المواصفات التي ينشرها مختلف المصنِّعين؛ إذ إن تحويل مواصفات تستند إلى إجراءات اختبار متباينة صعب للغاية؛</w:t>
      </w:r>
    </w:p>
    <w:p w14:paraId="014160B4" w14:textId="77777777" w:rsidR="009033CD" w:rsidRPr="00E66D78" w:rsidRDefault="009033CD" w:rsidP="009033CD">
      <w:pPr>
        <w:rPr>
          <w:rtl/>
          <w:lang w:bidi="ar-EG"/>
        </w:rPr>
      </w:pPr>
      <w:r w:rsidRPr="008C2820">
        <w:rPr>
          <w:rFonts w:hint="cs"/>
          <w:i/>
          <w:iCs/>
          <w:rtl/>
          <w:lang w:bidi="ar-EG"/>
        </w:rPr>
        <w:t>ز )</w:t>
      </w:r>
      <w:r>
        <w:rPr>
          <w:rFonts w:hint="cs"/>
          <w:rtl/>
          <w:lang w:bidi="ar-EG"/>
        </w:rPr>
        <w:tab/>
        <w:t>ضرورة أن يكون إجراء الاختبار المحدد للضوضاء مستقلاً عن تصميم المستقبِل؛</w:t>
      </w:r>
    </w:p>
    <w:p w14:paraId="44279256" w14:textId="77777777" w:rsidR="009033CD" w:rsidRDefault="009033CD" w:rsidP="009033CD">
      <w:pPr>
        <w:rPr>
          <w:rtl/>
          <w:lang w:bidi="ar-EG"/>
        </w:rPr>
      </w:pPr>
      <w:r w:rsidRPr="008C2820">
        <w:rPr>
          <w:rFonts w:hint="cs"/>
          <w:i/>
          <w:iCs/>
          <w:rtl/>
          <w:lang w:bidi="ar-EG"/>
        </w:rPr>
        <w:t>ح)</w:t>
      </w:r>
      <w:r>
        <w:rPr>
          <w:rFonts w:hint="cs"/>
          <w:rtl/>
          <w:lang w:bidi="ar-EG"/>
        </w:rPr>
        <w:tab/>
        <w:t>أن إجراء اختبار محدداً بدقة لمقدار الضوضاء يعتمده جميع مصنِّعي مستقبِلات الرصد الراديوي سيتيح لمستعملي هذه المستقبِلات إمكانية تقييم منتجات المصنِّعين المختلفين بصورة أكثر سهولة وموضوعية؛</w:t>
      </w:r>
    </w:p>
    <w:p w14:paraId="3D25C8E2" w14:textId="12DD804E" w:rsidR="009033CD" w:rsidRDefault="009033CD" w:rsidP="009033CD">
      <w:pPr>
        <w:rPr>
          <w:rtl/>
          <w:lang w:bidi="ar-EG"/>
        </w:rPr>
      </w:pPr>
      <w:r w:rsidRPr="008C2820">
        <w:rPr>
          <w:rFonts w:hint="cs"/>
          <w:i/>
          <w:iCs/>
          <w:rtl/>
          <w:lang w:bidi="ar-EG"/>
        </w:rPr>
        <w:t>ط)</w:t>
      </w:r>
      <w:r>
        <w:rPr>
          <w:rFonts w:hint="cs"/>
          <w:rtl/>
          <w:lang w:bidi="ar-EG"/>
        </w:rPr>
        <w:tab/>
        <w:t xml:space="preserve">إمكانية الاطلاع على معلومات إضافية عن عمليات قياس مقدار الضوضاء في التقرير </w:t>
      </w:r>
      <w:r>
        <w:rPr>
          <w:lang w:bidi="ar-EG"/>
        </w:rPr>
        <w:t>ITU-R SM.2125</w:t>
      </w:r>
      <w:r>
        <w:rPr>
          <w:rFonts w:hint="cs"/>
          <w:rtl/>
          <w:lang w:bidi="ar-EG"/>
        </w:rPr>
        <w:t xml:space="preserve"> - المعلمات وإجراءات القياس الخاصة بمستقبِلات الرصد الراديوي ومحطاته العاملة بالموجات </w:t>
      </w:r>
      <w:proofErr w:type="spellStart"/>
      <w:r w:rsidR="005B3B24">
        <w:rPr>
          <w:rFonts w:hint="cs"/>
          <w:rtl/>
          <w:lang w:bidi="ar-EG"/>
        </w:rPr>
        <w:t>الديكامترية</w:t>
      </w:r>
      <w:proofErr w:type="spellEnd"/>
      <w:r w:rsidR="005B3B24">
        <w:rPr>
          <w:rFonts w:hint="cs"/>
          <w:rtl/>
          <w:lang w:bidi="ar-EG"/>
        </w:rPr>
        <w:t xml:space="preserve"> </w:t>
      </w:r>
      <w:r w:rsidR="008C2820">
        <w:rPr>
          <w:lang w:bidi="ar-EG"/>
        </w:rPr>
        <w:t>(</w:t>
      </w:r>
      <w:r w:rsidR="005B3B24">
        <w:rPr>
          <w:lang w:bidi="ar-EG"/>
        </w:rPr>
        <w:t>HF</w:t>
      </w:r>
      <w:r w:rsidR="008C2820">
        <w:rPr>
          <w:lang w:bidi="ar-EG"/>
        </w:rPr>
        <w:t>)</w:t>
      </w:r>
      <w:r w:rsidR="005B3B24">
        <w:rPr>
          <w:rFonts w:hint="cs"/>
          <w:rtl/>
          <w:lang w:bidi="ar-EG"/>
        </w:rPr>
        <w:t xml:space="preserve"> </w:t>
      </w:r>
      <w:r>
        <w:rPr>
          <w:rFonts w:hint="cs"/>
          <w:rtl/>
          <w:lang w:bidi="ar-EG"/>
        </w:rPr>
        <w:t>و</w:t>
      </w:r>
      <w:r w:rsidR="005B3B24">
        <w:rPr>
          <w:rFonts w:hint="cs"/>
          <w:rtl/>
          <w:lang w:bidi="ar-EG"/>
        </w:rPr>
        <w:t xml:space="preserve">الموجات </w:t>
      </w:r>
      <w:r>
        <w:rPr>
          <w:rFonts w:hint="cs"/>
          <w:rtl/>
          <w:lang w:bidi="ar-EG"/>
        </w:rPr>
        <w:t>المترية</w:t>
      </w:r>
      <w:r w:rsidR="005B3B24">
        <w:rPr>
          <w:rFonts w:hint="cs"/>
          <w:rtl/>
          <w:lang w:bidi="ar-EG"/>
        </w:rPr>
        <w:t xml:space="preserve"> </w:t>
      </w:r>
      <w:r w:rsidR="008C2820">
        <w:rPr>
          <w:lang w:bidi="ar-EG"/>
        </w:rPr>
        <w:t>(</w:t>
      </w:r>
      <w:r w:rsidR="005B3B24">
        <w:rPr>
          <w:lang w:bidi="ar-EG"/>
        </w:rPr>
        <w:t>VHF</w:t>
      </w:r>
      <w:r w:rsidR="008C2820">
        <w:rPr>
          <w:lang w:bidi="ar-EG"/>
        </w:rPr>
        <w:t>)</w:t>
      </w:r>
      <w:r>
        <w:rPr>
          <w:rFonts w:hint="cs"/>
          <w:rtl/>
          <w:lang w:bidi="ar-EG"/>
        </w:rPr>
        <w:t xml:space="preserve"> و</w:t>
      </w:r>
      <w:r w:rsidR="005B3B24">
        <w:rPr>
          <w:rFonts w:hint="cs"/>
          <w:rtl/>
          <w:lang w:bidi="ar-EG"/>
        </w:rPr>
        <w:t xml:space="preserve">الموجات </w:t>
      </w:r>
      <w:proofErr w:type="spellStart"/>
      <w:r>
        <w:rPr>
          <w:rFonts w:hint="cs"/>
          <w:rtl/>
          <w:lang w:bidi="ar-EG"/>
        </w:rPr>
        <w:t>الديسيمترية</w:t>
      </w:r>
      <w:proofErr w:type="spellEnd"/>
      <w:r w:rsidR="005B3B24">
        <w:rPr>
          <w:rFonts w:hint="cs"/>
          <w:rtl/>
          <w:lang w:bidi="ar-EG"/>
        </w:rPr>
        <w:t xml:space="preserve"> </w:t>
      </w:r>
      <w:r w:rsidR="008C2820">
        <w:rPr>
          <w:lang w:bidi="ar-EG"/>
        </w:rPr>
        <w:t>(</w:t>
      </w:r>
      <w:r w:rsidR="005B3B24">
        <w:rPr>
          <w:lang w:bidi="ar-EG"/>
        </w:rPr>
        <w:t>UHF</w:t>
      </w:r>
      <w:r w:rsidR="008C2820">
        <w:rPr>
          <w:lang w:bidi="ar-EG"/>
        </w:rPr>
        <w:t>)</w:t>
      </w:r>
      <w:r>
        <w:rPr>
          <w:rFonts w:hint="cs"/>
          <w:rtl/>
          <w:lang w:bidi="ar-EG"/>
        </w:rPr>
        <w:t>،</w:t>
      </w:r>
    </w:p>
    <w:p w14:paraId="6D984AA9" w14:textId="77777777" w:rsidR="009033CD" w:rsidRPr="00A40F33" w:rsidRDefault="009033CD" w:rsidP="009033CD">
      <w:pPr>
        <w:pStyle w:val="Call"/>
        <w:rPr>
          <w:i w:val="0"/>
          <w:iCs w:val="0"/>
          <w:rtl/>
        </w:rPr>
      </w:pPr>
      <w:r w:rsidRPr="00816F15">
        <w:rPr>
          <w:rFonts w:hint="cs"/>
          <w:rtl/>
        </w:rPr>
        <w:t>توصـي</w:t>
      </w:r>
    </w:p>
    <w:p w14:paraId="067516F4" w14:textId="2EE4F03A" w:rsidR="009033CD" w:rsidRDefault="009033CD" w:rsidP="009033CD">
      <w:pPr>
        <w:rPr>
          <w:rtl/>
          <w:lang w:bidi="ar-EG"/>
        </w:rPr>
      </w:pPr>
      <w:r w:rsidRPr="0045365F">
        <w:rPr>
          <w:lang w:bidi="ar-EG"/>
        </w:rPr>
        <w:t>1</w:t>
      </w:r>
      <w:r>
        <w:rPr>
          <w:rtl/>
          <w:lang w:bidi="ar-EG"/>
        </w:rPr>
        <w:tab/>
      </w:r>
      <w:r>
        <w:rPr>
          <w:rFonts w:hint="cs"/>
          <w:rtl/>
          <w:lang w:bidi="ar-EG"/>
        </w:rPr>
        <w:t xml:space="preserve">باستعمال </w:t>
      </w:r>
      <w:r w:rsidR="003165EA">
        <w:rPr>
          <w:rFonts w:hint="cs"/>
          <w:rtl/>
          <w:lang w:bidi="ar-EG"/>
        </w:rPr>
        <w:t xml:space="preserve">طرائق </w:t>
      </w:r>
      <w:r>
        <w:rPr>
          <w:rFonts w:hint="cs"/>
          <w:rtl/>
          <w:lang w:bidi="ar-EG"/>
        </w:rPr>
        <w:t xml:space="preserve">القياس الواردة في الملحق </w:t>
      </w:r>
      <w:r>
        <w:rPr>
          <w:lang w:bidi="ar-EG"/>
        </w:rPr>
        <w:t>1</w:t>
      </w:r>
      <w:r>
        <w:rPr>
          <w:rFonts w:hint="cs"/>
          <w:rtl/>
          <w:lang w:bidi="ar-EG"/>
        </w:rPr>
        <w:t xml:space="preserve"> لتحديد مقدار الضوضاء في مستقبِلات الرصد </w:t>
      </w:r>
      <w:proofErr w:type="gramStart"/>
      <w:r>
        <w:rPr>
          <w:rFonts w:hint="cs"/>
          <w:rtl/>
          <w:lang w:bidi="ar-EG"/>
        </w:rPr>
        <w:t>الراديوي</w:t>
      </w:r>
      <w:r w:rsidR="0045365F">
        <w:rPr>
          <w:rFonts w:hint="cs"/>
          <w:rtl/>
          <w:lang w:bidi="ar-EG"/>
        </w:rPr>
        <w:t>؛</w:t>
      </w:r>
      <w:proofErr w:type="gramEnd"/>
    </w:p>
    <w:p w14:paraId="54FE554C" w14:textId="1FE0BDAF" w:rsidR="009033CD" w:rsidRPr="008C2820" w:rsidRDefault="0045365F" w:rsidP="009033CD">
      <w:pPr>
        <w:rPr>
          <w:lang w:val="en-GB" w:bidi="ar-AE"/>
        </w:rPr>
      </w:pPr>
      <w:r>
        <w:rPr>
          <w:lang w:bidi="ar-EG"/>
        </w:rPr>
        <w:t>2</w:t>
      </w:r>
      <w:r>
        <w:rPr>
          <w:lang w:bidi="ar-EG"/>
        </w:rPr>
        <w:tab/>
      </w:r>
      <w:r w:rsidR="003165EA">
        <w:rPr>
          <w:rFonts w:hint="cs"/>
          <w:rtl/>
          <w:lang w:bidi="ar-SY"/>
        </w:rPr>
        <w:t xml:space="preserve">بأن طرائق القياس الواردة في الملحق </w:t>
      </w:r>
      <w:r w:rsidR="003165EA">
        <w:rPr>
          <w:lang w:bidi="ar-SY"/>
        </w:rPr>
        <w:t>1</w:t>
      </w:r>
      <w:r w:rsidR="003165EA">
        <w:rPr>
          <w:rFonts w:hint="cs"/>
          <w:rtl/>
          <w:lang w:val="en-GB" w:bidi="ar-AE"/>
        </w:rPr>
        <w:t xml:space="preserve"> وفي الملحق </w:t>
      </w:r>
      <w:r w:rsidR="003165EA">
        <w:rPr>
          <w:lang w:bidi="ar-AE"/>
        </w:rPr>
        <w:t>2</w:t>
      </w:r>
      <w:r w:rsidR="003165EA">
        <w:rPr>
          <w:rFonts w:hint="cs"/>
          <w:rtl/>
          <w:lang w:val="en-GB" w:bidi="ar-AE"/>
        </w:rPr>
        <w:t xml:space="preserve"> قد تُستخدم للتحقق من أداء مستقبِلات المراقبة.</w:t>
      </w:r>
    </w:p>
    <w:p w14:paraId="55D62A18" w14:textId="579151F5" w:rsidR="009033CD" w:rsidRPr="007E734A" w:rsidRDefault="009033CD" w:rsidP="0045365F">
      <w:pPr>
        <w:pStyle w:val="AnnexNoTitle"/>
        <w:spacing w:before="0"/>
        <w:rPr>
          <w:b w:val="0"/>
          <w:rtl/>
          <w:lang w:bidi="ar-EG"/>
        </w:rPr>
      </w:pPr>
      <w:r w:rsidRPr="008E4F8D">
        <w:rPr>
          <w:rFonts w:hint="cs"/>
          <w:b w:val="0"/>
          <w:rtl/>
          <w:lang w:bidi="ar-EG"/>
        </w:rPr>
        <w:lastRenderedPageBreak/>
        <w:t xml:space="preserve">الملحق </w:t>
      </w:r>
      <w:r w:rsidRPr="008E4F8D">
        <w:rPr>
          <w:b w:val="0"/>
          <w:lang w:bidi="ar-EG"/>
        </w:rPr>
        <w:t>1</w:t>
      </w:r>
      <w:r w:rsidR="008C2820">
        <w:rPr>
          <w:b w:val="0"/>
          <w:lang w:bidi="ar-EG"/>
        </w:rPr>
        <w:br/>
      </w:r>
      <w:r w:rsidR="0045365F">
        <w:rPr>
          <w:b w:val="0"/>
          <w:rtl/>
          <w:lang w:bidi="ar-EG"/>
        </w:rPr>
        <w:br/>
      </w:r>
      <w:r w:rsidRPr="007E734A">
        <w:rPr>
          <w:b w:val="0"/>
          <w:rtl/>
          <w:lang w:bidi="ar-EG"/>
        </w:rPr>
        <w:t>إجراءات اختبار لقياس قيمة الضوضاء في مستقبلات الرصد الراديوي</w:t>
      </w:r>
    </w:p>
    <w:p w14:paraId="1419B9A8" w14:textId="77777777" w:rsidR="009033CD" w:rsidRPr="00A40F33" w:rsidRDefault="009033CD" w:rsidP="009033CD">
      <w:pPr>
        <w:pStyle w:val="Heading1"/>
        <w:rPr>
          <w:bCs w:val="0"/>
          <w:lang w:bidi="ar-EG"/>
        </w:rPr>
      </w:pPr>
      <w:r w:rsidRPr="00A40F33">
        <w:rPr>
          <w:bCs w:val="0"/>
          <w:lang w:bidi="ar-EG"/>
        </w:rPr>
        <w:t>1</w:t>
      </w:r>
      <w:r w:rsidRPr="007E734A">
        <w:rPr>
          <w:rFonts w:hint="cs"/>
          <w:rtl/>
        </w:rPr>
        <w:tab/>
        <w:t>الملامح العامة</w:t>
      </w:r>
    </w:p>
    <w:p w14:paraId="39F41AD4" w14:textId="77777777" w:rsidR="009033CD" w:rsidRDefault="009033CD" w:rsidP="009033CD">
      <w:pPr>
        <w:rPr>
          <w:rtl/>
          <w:lang w:bidi="ar-EG"/>
        </w:rPr>
      </w:pPr>
      <w:r>
        <w:rPr>
          <w:rFonts w:hint="cs"/>
          <w:rtl/>
          <w:lang w:bidi="ar-EG"/>
        </w:rPr>
        <w:t>ترتبط قيمة الضوضاء بشكل رئيسي بالمعلمات التالية:</w:t>
      </w:r>
    </w:p>
    <w:p w14:paraId="64B604B7" w14:textId="77777777" w:rsidR="009033CD" w:rsidRPr="007E734A" w:rsidRDefault="009033CD" w:rsidP="009033CD">
      <w:pPr>
        <w:pStyle w:val="enumlev1"/>
        <w:tabs>
          <w:tab w:val="left" w:pos="1134"/>
        </w:tabs>
        <w:overflowPunct/>
        <w:autoSpaceDE/>
        <w:autoSpaceDN/>
        <w:adjustRightInd/>
        <w:ind w:left="1134" w:hanging="1134"/>
        <w:textAlignment w:val="auto"/>
        <w:rPr>
          <w:rtl/>
          <w:lang w:val="fr-FR" w:eastAsia="en-US"/>
        </w:rPr>
      </w:pPr>
      <w:r>
        <w:rPr>
          <w:rFonts w:hint="cs"/>
          <w:rtl/>
        </w:rPr>
        <w:t>-</w:t>
      </w:r>
      <w:r>
        <w:rPr>
          <w:rtl/>
        </w:rPr>
        <w:tab/>
      </w:r>
      <w:r w:rsidRPr="007E734A">
        <w:rPr>
          <w:rFonts w:hint="cs"/>
          <w:rtl/>
          <w:lang w:val="fr-FR" w:eastAsia="en-US"/>
        </w:rPr>
        <w:t>الترددات المستعملة في الاختبار؛</w:t>
      </w:r>
    </w:p>
    <w:p w14:paraId="35DFC82F" w14:textId="77777777" w:rsidR="009033CD" w:rsidRPr="007E734A" w:rsidRDefault="009033CD" w:rsidP="009033CD">
      <w:pPr>
        <w:pStyle w:val="enumlev1"/>
        <w:tabs>
          <w:tab w:val="left" w:pos="1134"/>
        </w:tabs>
        <w:overflowPunct/>
        <w:autoSpaceDE/>
        <w:autoSpaceDN/>
        <w:adjustRightInd/>
        <w:ind w:left="1134" w:hanging="1134"/>
        <w:textAlignment w:val="auto"/>
        <w:rPr>
          <w:rtl/>
          <w:lang w:val="fr-FR" w:eastAsia="en-US"/>
        </w:rPr>
      </w:pPr>
      <w:r w:rsidRPr="007E734A">
        <w:rPr>
          <w:rFonts w:hint="cs"/>
          <w:rtl/>
          <w:lang w:val="fr-FR" w:eastAsia="en-US"/>
        </w:rPr>
        <w:t>-</w:t>
      </w:r>
      <w:r w:rsidRPr="007E734A">
        <w:rPr>
          <w:rFonts w:hint="cs"/>
          <w:rtl/>
          <w:lang w:val="fr-FR" w:eastAsia="en-US"/>
        </w:rPr>
        <w:tab/>
        <w:t>وضعية المستقبِل (مكبر سابق، جهاز توهين)؛</w:t>
      </w:r>
    </w:p>
    <w:p w14:paraId="650F7589" w14:textId="77777777" w:rsidR="009033CD" w:rsidRPr="00E66D78" w:rsidRDefault="009033CD" w:rsidP="009033CD">
      <w:pPr>
        <w:pStyle w:val="enumlev1"/>
        <w:tabs>
          <w:tab w:val="left" w:pos="1134"/>
        </w:tabs>
        <w:overflowPunct/>
        <w:autoSpaceDE/>
        <w:autoSpaceDN/>
        <w:adjustRightInd/>
        <w:ind w:left="1134" w:hanging="1134"/>
        <w:textAlignment w:val="auto"/>
        <w:rPr>
          <w:rtl/>
        </w:rPr>
      </w:pPr>
      <w:r w:rsidRPr="007E734A">
        <w:rPr>
          <w:rFonts w:hint="cs"/>
          <w:rtl/>
          <w:lang w:val="fr-FR" w:eastAsia="en-US"/>
        </w:rPr>
        <w:t>-</w:t>
      </w:r>
      <w:r w:rsidRPr="007E734A">
        <w:rPr>
          <w:rFonts w:hint="cs"/>
          <w:rtl/>
          <w:lang w:val="fr-FR" w:eastAsia="en-US"/>
        </w:rPr>
        <w:tab/>
        <w:t>الحرارة السائدة</w:t>
      </w:r>
      <w:r>
        <w:rPr>
          <w:rFonts w:hint="cs"/>
          <w:rtl/>
        </w:rPr>
        <w:t xml:space="preserve"> أثناء الاختبارات.</w:t>
      </w:r>
    </w:p>
    <w:p w14:paraId="1D1CE708" w14:textId="77777777" w:rsidR="009033CD" w:rsidRDefault="009033CD" w:rsidP="009033CD">
      <w:pPr>
        <w:rPr>
          <w:rtl/>
          <w:lang w:bidi="ar-EG"/>
        </w:rPr>
      </w:pPr>
      <w:r>
        <w:rPr>
          <w:rFonts w:hint="cs"/>
          <w:rtl/>
          <w:lang w:bidi="ar-EG"/>
        </w:rPr>
        <w:t>وعلاوة على ذلك، ينبغي من أجل تقدير قيمة الضوضاء بصورة صحيحة:</w:t>
      </w:r>
    </w:p>
    <w:p w14:paraId="78D7E4B6" w14:textId="77777777" w:rsidR="009033CD" w:rsidRPr="007E734A" w:rsidRDefault="009033CD" w:rsidP="009033CD">
      <w:pPr>
        <w:pStyle w:val="enumlev1"/>
        <w:tabs>
          <w:tab w:val="left" w:pos="1134"/>
        </w:tabs>
        <w:overflowPunct/>
        <w:autoSpaceDE/>
        <w:autoSpaceDN/>
        <w:adjustRightInd/>
        <w:ind w:left="1134" w:hanging="1134"/>
        <w:textAlignment w:val="auto"/>
        <w:rPr>
          <w:rtl/>
          <w:lang w:val="fr-FR" w:eastAsia="en-US"/>
        </w:rPr>
      </w:pPr>
      <w:r>
        <w:rPr>
          <w:rFonts w:hint="cs"/>
          <w:rtl/>
        </w:rPr>
        <w:t>-</w:t>
      </w:r>
      <w:r>
        <w:rPr>
          <w:rFonts w:hint="cs"/>
          <w:rtl/>
        </w:rPr>
        <w:tab/>
        <w:t xml:space="preserve">إجراء </w:t>
      </w:r>
      <w:r w:rsidRPr="007E734A">
        <w:rPr>
          <w:rFonts w:hint="cs"/>
          <w:rtl/>
          <w:lang w:val="fr-FR" w:eastAsia="en-US"/>
        </w:rPr>
        <w:t>عمليات القياس على كامل مدى ترددات المستقبِل؛</w:t>
      </w:r>
    </w:p>
    <w:p w14:paraId="0D6E0CE9" w14:textId="77777777" w:rsidR="009033CD" w:rsidRPr="0045365F" w:rsidRDefault="009033CD" w:rsidP="009033CD">
      <w:pPr>
        <w:pStyle w:val="enumlev1"/>
        <w:tabs>
          <w:tab w:val="left" w:pos="1134"/>
        </w:tabs>
        <w:overflowPunct/>
        <w:autoSpaceDE/>
        <w:autoSpaceDN/>
        <w:adjustRightInd/>
        <w:ind w:left="1134" w:hanging="1134"/>
        <w:textAlignment w:val="auto"/>
        <w:rPr>
          <w:spacing w:val="-2"/>
          <w:rtl/>
          <w:lang w:val="fr-FR" w:eastAsia="en-US"/>
        </w:rPr>
      </w:pPr>
      <w:r w:rsidRPr="0045365F">
        <w:rPr>
          <w:rFonts w:hint="cs"/>
          <w:spacing w:val="-2"/>
          <w:rtl/>
          <w:lang w:val="fr-FR" w:eastAsia="en-US"/>
        </w:rPr>
        <w:t>-</w:t>
      </w:r>
      <w:r w:rsidRPr="0045365F">
        <w:rPr>
          <w:rFonts w:hint="cs"/>
          <w:spacing w:val="-2"/>
          <w:rtl/>
          <w:lang w:val="fr-FR" w:eastAsia="en-US"/>
        </w:rPr>
        <w:tab/>
        <w:t>تحديد المصنِّعين لقيمة الحد الأقصى للضوضاء ونشرها في صفحة البيانات في كامل مدى تشغيل المستقبل. ونظراً لأن قيم الضوضاء تعتمد على التردد، يمكن للمصنِّع أن يختار تحديد قيم ضوضاء لنطاقات تردد أو أمدية تردد منتقاة أخرى؛</w:t>
      </w:r>
    </w:p>
    <w:p w14:paraId="51F2049C" w14:textId="77777777" w:rsidR="009033CD" w:rsidRPr="007E734A" w:rsidRDefault="009033CD" w:rsidP="009033CD">
      <w:pPr>
        <w:pStyle w:val="enumlev1"/>
        <w:tabs>
          <w:tab w:val="left" w:pos="1134"/>
        </w:tabs>
        <w:overflowPunct/>
        <w:autoSpaceDE/>
        <w:autoSpaceDN/>
        <w:adjustRightInd/>
        <w:ind w:left="1134" w:hanging="1134"/>
        <w:textAlignment w:val="auto"/>
        <w:rPr>
          <w:rtl/>
          <w:lang w:val="fr-FR" w:eastAsia="en-US"/>
        </w:rPr>
      </w:pPr>
      <w:r w:rsidRPr="007E734A">
        <w:rPr>
          <w:rFonts w:hint="cs"/>
          <w:rtl/>
          <w:lang w:val="fr-FR" w:eastAsia="en-US"/>
        </w:rPr>
        <w:t>-</w:t>
      </w:r>
      <w:r w:rsidRPr="007E734A">
        <w:rPr>
          <w:rFonts w:hint="cs"/>
          <w:rtl/>
          <w:lang w:val="fr-FR" w:eastAsia="en-US"/>
        </w:rPr>
        <w:tab/>
        <w:t xml:space="preserve">يمكن أيضاً تحديد </w:t>
      </w:r>
      <w:r w:rsidRPr="009D7336">
        <w:rPr>
          <w:rFonts w:hint="cs"/>
          <w:i/>
          <w:iCs/>
          <w:rtl/>
          <w:lang w:val="fr-FR" w:eastAsia="en-US"/>
        </w:rPr>
        <w:t>القيمة المتوسطة</w:t>
      </w:r>
      <w:r w:rsidRPr="007E734A">
        <w:rPr>
          <w:rFonts w:hint="cs"/>
          <w:rtl/>
          <w:lang w:val="fr-FR" w:eastAsia="en-US"/>
        </w:rPr>
        <w:t xml:space="preserve"> (المتوسط الحسابي لعدد عمليات القياس)؛</w:t>
      </w:r>
    </w:p>
    <w:p w14:paraId="4CA7B6D4" w14:textId="77777777" w:rsidR="009033CD" w:rsidRPr="00E66D78" w:rsidRDefault="009033CD" w:rsidP="009033CD">
      <w:pPr>
        <w:pStyle w:val="enumlev1"/>
        <w:tabs>
          <w:tab w:val="left" w:pos="1134"/>
        </w:tabs>
        <w:overflowPunct/>
        <w:autoSpaceDE/>
        <w:autoSpaceDN/>
        <w:adjustRightInd/>
        <w:ind w:left="1134" w:hanging="1134"/>
        <w:textAlignment w:val="auto"/>
        <w:rPr>
          <w:rtl/>
        </w:rPr>
      </w:pPr>
      <w:r w:rsidRPr="007E734A">
        <w:rPr>
          <w:rFonts w:hint="cs"/>
          <w:rtl/>
          <w:lang w:val="fr-FR" w:eastAsia="en-US"/>
        </w:rPr>
        <w:t>-</w:t>
      </w:r>
      <w:r w:rsidRPr="007E734A">
        <w:rPr>
          <w:rFonts w:hint="cs"/>
          <w:rtl/>
          <w:lang w:val="fr-FR" w:eastAsia="en-US"/>
        </w:rPr>
        <w:tab/>
        <w:t>التأكد من صحة قيم الضوضاء المعلنة بالنسبة إلى كامل مدى درجات الحرارة المذكورة في صفحة البيانات. وتدوين القيم الحدية في</w:t>
      </w:r>
      <w:r>
        <w:rPr>
          <w:rFonts w:hint="cs"/>
          <w:rtl/>
        </w:rPr>
        <w:t xml:space="preserve"> صفحة البيانات، حسب الاقتضاء.</w:t>
      </w:r>
    </w:p>
    <w:p w14:paraId="591DBAE8" w14:textId="77777777" w:rsidR="009033CD" w:rsidRPr="007E734A" w:rsidRDefault="009033CD" w:rsidP="009033CD">
      <w:pPr>
        <w:pStyle w:val="Heading1"/>
        <w:spacing w:before="300"/>
        <w:rPr>
          <w:rtl/>
        </w:rPr>
      </w:pPr>
      <w:r w:rsidRPr="007E734A">
        <w:t>2</w:t>
      </w:r>
      <w:r w:rsidRPr="007E734A">
        <w:rPr>
          <w:rFonts w:hint="cs"/>
          <w:rtl/>
        </w:rPr>
        <w:tab/>
        <w:t>معلومات أساسية عن قياس الضوضاء</w:t>
      </w:r>
    </w:p>
    <w:p w14:paraId="64983297" w14:textId="77777777" w:rsidR="009033CD" w:rsidRDefault="009033CD" w:rsidP="009033CD">
      <w:pPr>
        <w:rPr>
          <w:rtl/>
          <w:lang w:bidi="ar-EG"/>
        </w:rPr>
      </w:pPr>
      <w:r>
        <w:rPr>
          <w:rFonts w:hint="cs"/>
          <w:rtl/>
          <w:lang w:bidi="ar-EG"/>
        </w:rPr>
        <w:t>مواصفة الضوضاء هي إحدى المواصفات الرئيسية لمستقبِل الرصد. وترتبط قيمة الضوضاء ارتباطاً وثيقاً بحساسية مستقبِل الرصد.</w:t>
      </w:r>
    </w:p>
    <w:p w14:paraId="3DD9C2AB" w14:textId="77777777" w:rsidR="009033CD" w:rsidRDefault="009033CD" w:rsidP="009033CD">
      <w:pPr>
        <w:rPr>
          <w:rtl/>
          <w:lang w:bidi="ar-EG"/>
        </w:rPr>
      </w:pPr>
      <w:r>
        <w:rPr>
          <w:rFonts w:hint="cs"/>
          <w:rtl/>
          <w:lang w:bidi="ar-EG"/>
        </w:rPr>
        <w:t xml:space="preserve">وقيمة الضوضاء في مستقبِل رصد هي العامل الذي يزيد من قدرة الضوضاء التي يبثها مستقبِل الرصد عند استخدام ضوضاء مرجعية في الدخل. وتكون قيمة الضوضاء عند مدخل مستقبِل الرصد قيمة مرجعية، وعند خرجه قيمة </w:t>
      </w:r>
      <w:proofErr w:type="spellStart"/>
      <w:r>
        <w:rPr>
          <w:rFonts w:hint="cs"/>
          <w:rtl/>
          <w:lang w:bidi="ar-EG"/>
        </w:rPr>
        <w:t>مقيسة</w:t>
      </w:r>
      <w:proofErr w:type="spellEnd"/>
      <w:r>
        <w:rPr>
          <w:rFonts w:hint="cs"/>
          <w:rtl/>
          <w:lang w:bidi="ar-EG"/>
        </w:rPr>
        <w:t>.</w:t>
      </w:r>
    </w:p>
    <w:p w14:paraId="660DDE9B" w14:textId="77777777" w:rsidR="009033CD" w:rsidRDefault="009033CD" w:rsidP="009033CD">
      <w:pPr>
        <w:rPr>
          <w:rtl/>
          <w:lang w:bidi="ar-EG"/>
        </w:rPr>
      </w:pPr>
      <w:r>
        <w:rPr>
          <w:rFonts w:hint="cs"/>
          <w:rtl/>
          <w:lang w:bidi="ar-EG"/>
        </w:rPr>
        <w:t>ويمكن قياس قيمة الضوضاء في مستقبِل الرصد بطرائق عدة هي:</w:t>
      </w:r>
    </w:p>
    <w:p w14:paraId="3D21BAE6" w14:textId="77777777" w:rsidR="009033CD" w:rsidRPr="007E734A" w:rsidRDefault="009033CD" w:rsidP="009033CD">
      <w:pPr>
        <w:pStyle w:val="enumlev1"/>
        <w:tabs>
          <w:tab w:val="left" w:pos="1134"/>
        </w:tabs>
        <w:overflowPunct/>
        <w:autoSpaceDE/>
        <w:autoSpaceDN/>
        <w:adjustRightInd/>
        <w:ind w:left="1134" w:hanging="1134"/>
        <w:textAlignment w:val="auto"/>
        <w:rPr>
          <w:rtl/>
          <w:lang w:val="fr-FR" w:eastAsia="en-US"/>
        </w:rPr>
      </w:pPr>
      <w:r>
        <w:rPr>
          <w:rFonts w:hint="cs"/>
          <w:rtl/>
        </w:rPr>
        <w:t>-</w:t>
      </w:r>
      <w:r>
        <w:rPr>
          <w:rFonts w:hint="cs"/>
          <w:rtl/>
        </w:rPr>
        <w:tab/>
      </w:r>
      <w:r w:rsidRPr="007E734A">
        <w:rPr>
          <w:rFonts w:hint="cs"/>
          <w:rtl/>
          <w:lang w:val="fr-FR" w:eastAsia="en-US"/>
        </w:rPr>
        <w:t>طريقة "الكسب"</w:t>
      </w:r>
    </w:p>
    <w:p w14:paraId="520BD42F" w14:textId="77777777" w:rsidR="009033CD" w:rsidRPr="007E734A" w:rsidRDefault="009033CD" w:rsidP="009033CD">
      <w:pPr>
        <w:pStyle w:val="enumlev1"/>
        <w:tabs>
          <w:tab w:val="left" w:pos="1134"/>
        </w:tabs>
        <w:overflowPunct/>
        <w:autoSpaceDE/>
        <w:autoSpaceDN/>
        <w:adjustRightInd/>
        <w:ind w:left="1134" w:hanging="1134"/>
        <w:textAlignment w:val="auto"/>
        <w:rPr>
          <w:rtl/>
          <w:lang w:val="fr-FR" w:eastAsia="en-US"/>
        </w:rPr>
      </w:pPr>
      <w:r w:rsidRPr="007E734A">
        <w:rPr>
          <w:rFonts w:hint="cs"/>
          <w:rtl/>
          <w:lang w:val="fr-FR" w:eastAsia="en-US"/>
        </w:rPr>
        <w:t>-</w:t>
      </w:r>
      <w:r w:rsidRPr="007E734A">
        <w:rPr>
          <w:rFonts w:hint="cs"/>
          <w:rtl/>
          <w:lang w:val="fr-FR" w:eastAsia="en-US"/>
        </w:rPr>
        <w:tab/>
        <w:t>طريقة "العامل-</w:t>
      </w:r>
      <w:r w:rsidRPr="005344B2">
        <w:rPr>
          <w:i/>
          <w:iCs/>
          <w:lang w:val="fr-FR" w:eastAsia="en-US"/>
        </w:rPr>
        <w:t>Y</w:t>
      </w:r>
      <w:r w:rsidRPr="007E734A">
        <w:rPr>
          <w:rFonts w:hint="cs"/>
          <w:rtl/>
          <w:lang w:val="fr-FR" w:eastAsia="en-US"/>
        </w:rPr>
        <w:t>" (طريقة مصدر الضوضاء)</w:t>
      </w:r>
    </w:p>
    <w:p w14:paraId="2AD7E59E" w14:textId="77777777" w:rsidR="009033CD" w:rsidRPr="00D77CB7" w:rsidRDefault="009033CD" w:rsidP="009033CD">
      <w:pPr>
        <w:pStyle w:val="enumlev1"/>
        <w:tabs>
          <w:tab w:val="left" w:pos="1134"/>
        </w:tabs>
        <w:overflowPunct/>
        <w:autoSpaceDE/>
        <w:autoSpaceDN/>
        <w:adjustRightInd/>
        <w:ind w:left="1134" w:hanging="1134"/>
        <w:textAlignment w:val="auto"/>
        <w:rPr>
          <w:rtl/>
        </w:rPr>
      </w:pPr>
      <w:r w:rsidRPr="007E734A">
        <w:rPr>
          <w:rFonts w:hint="cs"/>
          <w:rtl/>
          <w:lang w:val="fr-FR" w:eastAsia="en-US"/>
        </w:rPr>
        <w:t>-</w:t>
      </w:r>
      <w:r w:rsidRPr="007E734A">
        <w:rPr>
          <w:rFonts w:hint="cs"/>
          <w:rtl/>
          <w:lang w:val="fr-FR" w:eastAsia="en-US"/>
        </w:rPr>
        <w:tab/>
        <w:t>طريقة "الحساسية</w:t>
      </w:r>
      <w:r>
        <w:rPr>
          <w:rFonts w:hint="cs"/>
          <w:rtl/>
        </w:rPr>
        <w:t>".</w:t>
      </w:r>
    </w:p>
    <w:p w14:paraId="3790B05F" w14:textId="77777777" w:rsidR="009033CD" w:rsidRPr="00735023" w:rsidRDefault="009033CD" w:rsidP="009033CD">
      <w:pPr>
        <w:rPr>
          <w:rtl/>
          <w:lang w:bidi="ar-EG"/>
        </w:rPr>
      </w:pPr>
      <w:r w:rsidRPr="00F355E8">
        <w:rPr>
          <w:rFonts w:hint="cs"/>
          <w:spacing w:val="-1"/>
          <w:rtl/>
          <w:lang w:bidi="ar-EG"/>
        </w:rPr>
        <w:t xml:space="preserve">ويجب إجراء عمليات القياس على كامل مدى التردد من خلال ضبط مستقبِل إشارات الاختبار على الترددات </w:t>
      </w:r>
      <w:r w:rsidRPr="00F355E8">
        <w:rPr>
          <w:i/>
          <w:iCs/>
          <w:spacing w:val="-1"/>
        </w:rPr>
        <w:t>f</w:t>
      </w:r>
      <w:r w:rsidRPr="00F355E8">
        <w:rPr>
          <w:spacing w:val="-1"/>
          <w:vertAlign w:val="subscript"/>
        </w:rPr>
        <w:t>1</w:t>
      </w:r>
      <w:r w:rsidRPr="00F355E8">
        <w:rPr>
          <w:rFonts w:hint="cs"/>
          <w:spacing w:val="-1"/>
          <w:rtl/>
          <w:lang w:bidi="ar-EG"/>
        </w:rPr>
        <w:t xml:space="preserve">، </w:t>
      </w:r>
      <w:r w:rsidRPr="00F355E8">
        <w:rPr>
          <w:i/>
          <w:iCs/>
          <w:spacing w:val="-1"/>
        </w:rPr>
        <w:t>f</w:t>
      </w:r>
      <w:r w:rsidRPr="00F355E8">
        <w:rPr>
          <w:spacing w:val="-1"/>
          <w:vertAlign w:val="subscript"/>
        </w:rPr>
        <w:t>2</w:t>
      </w:r>
      <w:r w:rsidRPr="00F355E8">
        <w:rPr>
          <w:rFonts w:hint="cs"/>
          <w:spacing w:val="-1"/>
          <w:rtl/>
          <w:lang w:bidi="ar-EG"/>
        </w:rPr>
        <w:t>، ...</w:t>
      </w:r>
      <w:r>
        <w:rPr>
          <w:rFonts w:hint="cs"/>
          <w:spacing w:val="-1"/>
          <w:rtl/>
          <w:lang w:bidi="ar-EG"/>
        </w:rPr>
        <w:t>،</w:t>
      </w:r>
      <w:r w:rsidRPr="00F355E8">
        <w:rPr>
          <w:rFonts w:hint="cs"/>
          <w:spacing w:val="-1"/>
          <w:rtl/>
          <w:lang w:bidi="ar-EG"/>
        </w:rPr>
        <w:t xml:space="preserve"> </w:t>
      </w:r>
      <w:proofErr w:type="spellStart"/>
      <w:r w:rsidRPr="00F355E8">
        <w:rPr>
          <w:i/>
          <w:iCs/>
          <w:spacing w:val="-1"/>
        </w:rPr>
        <w:t>f</w:t>
      </w:r>
      <w:r w:rsidRPr="00F355E8">
        <w:rPr>
          <w:i/>
          <w:iCs/>
          <w:spacing w:val="-1"/>
          <w:vertAlign w:val="subscript"/>
        </w:rPr>
        <w:t>n</w:t>
      </w:r>
      <w:proofErr w:type="spellEnd"/>
      <w:r w:rsidRPr="00F355E8">
        <w:rPr>
          <w:rFonts w:hint="cs"/>
          <w:spacing w:val="-1"/>
          <w:rtl/>
          <w:lang w:bidi="ar-EG"/>
        </w:rPr>
        <w:t xml:space="preserve">. </w:t>
      </w:r>
      <w:r w:rsidRPr="00735023">
        <w:rPr>
          <w:rFonts w:hint="cs"/>
          <w:rtl/>
          <w:lang w:bidi="ar-EG"/>
        </w:rPr>
        <w:t xml:space="preserve">وينبغي اختيار ترددين على الأقل لكل توافقية </w:t>
      </w:r>
      <w:r>
        <w:rPr>
          <w:rFonts w:hint="cs"/>
          <w:rtl/>
          <w:lang w:bidi="ar-EG"/>
        </w:rPr>
        <w:t>يتوزعان</w:t>
      </w:r>
      <w:r w:rsidRPr="00735023">
        <w:rPr>
          <w:rFonts w:hint="cs"/>
          <w:rtl/>
          <w:lang w:bidi="ar-EG"/>
        </w:rPr>
        <w:t xml:space="preserve"> بالتساوي على كامل مدى تردد المستقبِل.</w:t>
      </w:r>
    </w:p>
    <w:p w14:paraId="44CAFB69" w14:textId="77777777" w:rsidR="009033CD" w:rsidRPr="00735023" w:rsidRDefault="009033CD" w:rsidP="009033CD">
      <w:pPr>
        <w:rPr>
          <w:rtl/>
          <w:lang w:bidi="ar-EG"/>
        </w:rPr>
      </w:pPr>
      <w:r w:rsidRPr="00735023">
        <w:rPr>
          <w:rFonts w:hint="cs"/>
          <w:rtl/>
          <w:lang w:bidi="ar-EG"/>
        </w:rPr>
        <w:t xml:space="preserve">ويوضع المستقبِل في ظروف تشغيل عادية. وتضبط جميع </w:t>
      </w:r>
      <w:proofErr w:type="spellStart"/>
      <w:r w:rsidRPr="00735023">
        <w:rPr>
          <w:rFonts w:hint="cs"/>
          <w:rtl/>
          <w:lang w:bidi="ar-EG"/>
        </w:rPr>
        <w:t>موهّنات</w:t>
      </w:r>
      <w:proofErr w:type="spellEnd"/>
      <w:r w:rsidRPr="00735023">
        <w:rPr>
          <w:rFonts w:hint="cs"/>
          <w:rtl/>
          <w:lang w:bidi="ar-EG"/>
        </w:rPr>
        <w:t xml:space="preserve"> مستقبِل الرصد، إن وجدت، على قيمته</w:t>
      </w:r>
      <w:r>
        <w:rPr>
          <w:rFonts w:hint="cs"/>
          <w:rtl/>
          <w:lang w:bidi="ar-EG"/>
        </w:rPr>
        <w:t>ا</w:t>
      </w:r>
      <w:r w:rsidRPr="00735023">
        <w:rPr>
          <w:rFonts w:hint="cs"/>
          <w:rtl/>
          <w:lang w:bidi="ar-EG"/>
        </w:rPr>
        <w:t xml:space="preserve"> الدنيا.</w:t>
      </w:r>
    </w:p>
    <w:p w14:paraId="3A1BCF40" w14:textId="77777777" w:rsidR="009033CD" w:rsidRPr="00735023" w:rsidRDefault="009033CD" w:rsidP="009033CD">
      <w:pPr>
        <w:rPr>
          <w:rtl/>
          <w:lang w:bidi="ar-EG"/>
        </w:rPr>
      </w:pPr>
      <w:r w:rsidRPr="00735023">
        <w:rPr>
          <w:rFonts w:hint="cs"/>
          <w:rtl/>
          <w:lang w:bidi="ar-EG"/>
        </w:rPr>
        <w:t xml:space="preserve">ويغلق التحكم </w:t>
      </w:r>
      <w:proofErr w:type="spellStart"/>
      <w:r w:rsidRPr="00735023">
        <w:rPr>
          <w:rFonts w:hint="cs"/>
          <w:rtl/>
          <w:lang w:bidi="ar-EG"/>
        </w:rPr>
        <w:t>الأوتوماتي</w:t>
      </w:r>
      <w:proofErr w:type="spellEnd"/>
      <w:r w:rsidRPr="00735023">
        <w:rPr>
          <w:rFonts w:hint="cs"/>
          <w:rtl/>
          <w:lang w:bidi="ar-EG"/>
        </w:rPr>
        <w:t xml:space="preserve"> بالكسب </w:t>
      </w:r>
      <w:r w:rsidRPr="00735023">
        <w:rPr>
          <w:lang w:bidi="ar-EG"/>
        </w:rPr>
        <w:t>(AGC)</w:t>
      </w:r>
      <w:r w:rsidRPr="00735023">
        <w:rPr>
          <w:rFonts w:hint="cs"/>
          <w:rtl/>
          <w:lang w:bidi="ar-EG"/>
        </w:rPr>
        <w:t xml:space="preserve"> أثناء الاختبارات.</w:t>
      </w:r>
    </w:p>
    <w:p w14:paraId="57EA9780" w14:textId="77777777" w:rsidR="009033CD" w:rsidRPr="00735023" w:rsidRDefault="009033CD" w:rsidP="009033CD">
      <w:pPr>
        <w:rPr>
          <w:rtl/>
          <w:lang w:bidi="ar-EG"/>
        </w:rPr>
      </w:pPr>
      <w:r w:rsidRPr="00735023">
        <w:rPr>
          <w:rFonts w:hint="cs"/>
          <w:rtl/>
          <w:lang w:bidi="ar-EG"/>
        </w:rPr>
        <w:t>ويتعيَّن إجراء القياسات في حالة "مكبر سابق مفتوح" عند وجود مكبر تبديلي. ويمكن أيضاً إجراء القياسات في الحالة "مكبر سابق مغلق". كما يمكن التعبير عن الحالة "مكبر سابق مفتوح" بالعبارة "أسلوب حساسية مرتفعة" أو "أسلوب ضوضاء</w:t>
      </w:r>
      <w:r>
        <w:rPr>
          <w:rFonts w:hint="eastAsia"/>
          <w:lang w:bidi="ar-EG"/>
        </w:rPr>
        <w:t> </w:t>
      </w:r>
      <w:r w:rsidRPr="00735023">
        <w:rPr>
          <w:rFonts w:hint="cs"/>
          <w:rtl/>
          <w:lang w:bidi="ar-EG"/>
        </w:rPr>
        <w:t>منخفضة".</w:t>
      </w:r>
    </w:p>
    <w:p w14:paraId="5DC2EDC1" w14:textId="77777777" w:rsidR="009033CD" w:rsidRPr="007E734A" w:rsidRDefault="009033CD" w:rsidP="009033CD">
      <w:pPr>
        <w:pStyle w:val="Heading1"/>
        <w:rPr>
          <w:rtl/>
        </w:rPr>
      </w:pPr>
      <w:r w:rsidRPr="007E734A">
        <w:lastRenderedPageBreak/>
        <w:t>3</w:t>
      </w:r>
      <w:r w:rsidRPr="007E734A">
        <w:rPr>
          <w:rFonts w:hint="cs"/>
          <w:rtl/>
        </w:rPr>
        <w:tab/>
        <w:t>تعريف إجراءات اختبار لقياس الضوضاء في المستقبِلات</w:t>
      </w:r>
    </w:p>
    <w:p w14:paraId="1A27E04E" w14:textId="77777777" w:rsidR="009033CD" w:rsidRDefault="009033CD" w:rsidP="009033CD">
      <w:pPr>
        <w:rPr>
          <w:rtl/>
          <w:lang w:bidi="ar-EG"/>
        </w:rPr>
      </w:pPr>
      <w:r>
        <w:rPr>
          <w:rFonts w:hint="cs"/>
          <w:rtl/>
          <w:lang w:bidi="ar-EG"/>
        </w:rPr>
        <w:t xml:space="preserve">تجرى قياسات الضوضاء وفقاً للإرشادات الواردة في الفقرتين </w:t>
      </w:r>
      <w:r>
        <w:rPr>
          <w:lang w:bidi="ar-EG"/>
        </w:rPr>
        <w:t>1</w:t>
      </w:r>
      <w:r>
        <w:rPr>
          <w:rFonts w:hint="cs"/>
          <w:rtl/>
          <w:lang w:bidi="ar-EG"/>
        </w:rPr>
        <w:t xml:space="preserve"> و</w:t>
      </w:r>
      <w:r>
        <w:rPr>
          <w:lang w:bidi="ar-EG"/>
        </w:rPr>
        <w:t>2</w:t>
      </w:r>
      <w:r>
        <w:rPr>
          <w:rFonts w:hint="cs"/>
          <w:rtl/>
          <w:lang w:bidi="ar-EG"/>
        </w:rPr>
        <w:t>.</w:t>
      </w:r>
    </w:p>
    <w:p w14:paraId="06D4C5FD" w14:textId="77777777" w:rsidR="009033CD" w:rsidRPr="007E734A" w:rsidRDefault="009033CD" w:rsidP="009033CD">
      <w:pPr>
        <w:pStyle w:val="Heading2"/>
      </w:pPr>
      <w:r w:rsidRPr="007E734A">
        <w:t>1.3</w:t>
      </w:r>
      <w:r w:rsidRPr="007E734A">
        <w:rPr>
          <w:rFonts w:hint="cs"/>
          <w:rtl/>
        </w:rPr>
        <w:tab/>
        <w:t xml:space="preserve">طريقة "الكسب" </w:t>
      </w:r>
      <w:r w:rsidRPr="007E734A">
        <w:t>“Gain”</w:t>
      </w:r>
    </w:p>
    <w:p w14:paraId="2BBC307C" w14:textId="77777777" w:rsidR="009033CD" w:rsidRPr="007E734A" w:rsidRDefault="009033CD" w:rsidP="009033CD">
      <w:pPr>
        <w:pStyle w:val="Heading3"/>
        <w:rPr>
          <w:rtl/>
        </w:rPr>
      </w:pPr>
      <w:r w:rsidRPr="007E734A">
        <w:t>1.1.3</w:t>
      </w:r>
      <w:r w:rsidRPr="007E734A">
        <w:rPr>
          <w:rFonts w:hint="cs"/>
          <w:rtl/>
        </w:rPr>
        <w:tab/>
        <w:t>المبدأ</w:t>
      </w:r>
    </w:p>
    <w:p w14:paraId="6D9CDA03" w14:textId="77777777" w:rsidR="009033CD" w:rsidRDefault="009033CD" w:rsidP="009033CD">
      <w:pPr>
        <w:rPr>
          <w:rtl/>
          <w:lang w:bidi="ar-EG"/>
        </w:rPr>
      </w:pPr>
      <w:r w:rsidRPr="008E73BE">
        <w:rPr>
          <w:rFonts w:hint="cs"/>
          <w:rtl/>
          <w:lang w:bidi="ar-EG"/>
        </w:rPr>
        <w:t xml:space="preserve">معادلة قيمة الضوضاء في درجة حرارة </w:t>
      </w:r>
      <w:r w:rsidRPr="008E73BE">
        <w:t>°</w:t>
      </w:r>
      <w:r w:rsidRPr="008E73BE">
        <w:rPr>
          <w:lang w:bidi="ar-EG"/>
        </w:rPr>
        <w:t>25</w:t>
      </w:r>
      <w:r>
        <w:rPr>
          <w:rFonts w:hint="cs"/>
          <w:rtl/>
          <w:lang w:bidi="ar-EG"/>
        </w:rPr>
        <w:t xml:space="preserve"> هي التالية:</w:t>
      </w:r>
    </w:p>
    <w:p w14:paraId="5435F7A5" w14:textId="77777777" w:rsidR="00AF6B35" w:rsidRPr="0003474C" w:rsidRDefault="00AF6B35" w:rsidP="008C2820">
      <w:pPr>
        <w:pStyle w:val="Equation"/>
        <w:tabs>
          <w:tab w:val="right" w:pos="850"/>
        </w:tabs>
        <w:spacing w:before="240" w:after="240" w:line="240" w:lineRule="auto"/>
      </w:pPr>
      <w:r w:rsidRPr="0003474C">
        <w:tab/>
      </w:r>
      <w:r w:rsidRPr="0003474C">
        <w:tab/>
      </w:r>
      <w:r w:rsidRPr="0003474C">
        <w:rPr>
          <w:i/>
          <w:iCs/>
        </w:rPr>
        <w:t>NF</w:t>
      </w:r>
      <w:r w:rsidRPr="0003474C">
        <w:t xml:space="preserve"> = </w:t>
      </w:r>
      <w:r w:rsidRPr="0003474C">
        <w:rPr>
          <w:i/>
          <w:iCs/>
        </w:rPr>
        <w:t>P</w:t>
      </w:r>
      <w:r w:rsidRPr="0003474C">
        <w:rPr>
          <w:i/>
          <w:iCs/>
          <w:vertAlign w:val="subscript"/>
        </w:rPr>
        <w:t>out</w:t>
      </w:r>
      <w:r w:rsidRPr="0003474C">
        <w:t xml:space="preserve"> + 174 – </w:t>
      </w:r>
      <w:r w:rsidRPr="0003474C">
        <w:rPr>
          <w:i/>
        </w:rPr>
        <w:t>Gain</w:t>
      </w:r>
    </w:p>
    <w:p w14:paraId="71094149" w14:textId="77777777" w:rsidR="009033CD" w:rsidRDefault="009033CD" w:rsidP="009033CD">
      <w:pPr>
        <w:rPr>
          <w:rtl/>
          <w:lang w:bidi="ar-EG"/>
        </w:rPr>
      </w:pPr>
      <w:r>
        <w:rPr>
          <w:rFonts w:hint="cs"/>
          <w:rtl/>
          <w:lang w:bidi="ar-EG"/>
        </w:rPr>
        <w:t>حيث:</w:t>
      </w:r>
    </w:p>
    <w:p w14:paraId="0B1A70BA" w14:textId="77777777" w:rsidR="009033CD" w:rsidRPr="008E73BE" w:rsidRDefault="009033CD" w:rsidP="009033CD">
      <w:pPr>
        <w:pStyle w:val="Equationlegend"/>
        <w:rPr>
          <w:rtl/>
          <w:lang w:bidi="ar-EG"/>
        </w:rPr>
      </w:pPr>
      <w:r w:rsidRPr="008E73BE">
        <w:rPr>
          <w:rtl/>
          <w:lang w:bidi="ar-EG"/>
        </w:rPr>
        <w:tab/>
      </w:r>
      <w:r w:rsidRPr="008E73BE">
        <w:rPr>
          <w:i/>
          <w:iCs/>
          <w:lang w:bidi="ar-EG"/>
        </w:rPr>
        <w:t>NF</w:t>
      </w:r>
      <w:r w:rsidRPr="008E73BE">
        <w:rPr>
          <w:rFonts w:hint="cs"/>
          <w:rtl/>
          <w:lang w:bidi="ar-EG"/>
        </w:rPr>
        <w:t>:</w:t>
      </w:r>
      <w:r w:rsidRPr="008E73BE">
        <w:rPr>
          <w:rtl/>
          <w:lang w:bidi="ar-EG"/>
        </w:rPr>
        <w:tab/>
      </w:r>
      <w:r>
        <w:rPr>
          <w:rFonts w:hint="cs"/>
          <w:rtl/>
          <w:lang w:bidi="ar-EG"/>
        </w:rPr>
        <w:t xml:space="preserve">قيمة الضوضاء في النظام موضوع القياس </w:t>
      </w:r>
      <w:r>
        <w:rPr>
          <w:lang w:bidi="ar-EG"/>
        </w:rPr>
        <w:t>(dB)</w:t>
      </w:r>
    </w:p>
    <w:p w14:paraId="106355EE" w14:textId="77777777" w:rsidR="009033CD" w:rsidRPr="008E73BE" w:rsidRDefault="009033CD" w:rsidP="009033CD">
      <w:pPr>
        <w:pStyle w:val="Equationlegend"/>
        <w:rPr>
          <w:lang w:bidi="ar-EG"/>
        </w:rPr>
      </w:pPr>
      <w:r w:rsidRPr="008E73BE">
        <w:rPr>
          <w:rtl/>
          <w:lang w:bidi="ar-EG"/>
        </w:rPr>
        <w:tab/>
      </w:r>
      <w:r w:rsidRPr="008E73BE">
        <w:rPr>
          <w:i/>
          <w:iCs/>
        </w:rPr>
        <w:t>P</w:t>
      </w:r>
      <w:r w:rsidRPr="008E73BE">
        <w:rPr>
          <w:i/>
          <w:iCs/>
          <w:vertAlign w:val="subscript"/>
        </w:rPr>
        <w:t>out</w:t>
      </w:r>
      <w:r w:rsidRPr="008E73BE">
        <w:rPr>
          <w:rFonts w:hint="cs"/>
          <w:rtl/>
          <w:lang w:bidi="ar-EG"/>
        </w:rPr>
        <w:t>:</w:t>
      </w:r>
      <w:r w:rsidRPr="008E73BE">
        <w:rPr>
          <w:rtl/>
          <w:lang w:bidi="ar-EG"/>
        </w:rPr>
        <w:tab/>
      </w:r>
      <w:r>
        <w:rPr>
          <w:rFonts w:hint="cs"/>
          <w:rtl/>
          <w:lang w:bidi="ar-EG"/>
        </w:rPr>
        <w:t xml:space="preserve">كثافة قدرة الضوضاء عند خرج النظام </w:t>
      </w:r>
      <w:r>
        <w:rPr>
          <w:lang w:bidi="ar-EG"/>
        </w:rPr>
        <w:t>(dBm/Hz)</w:t>
      </w:r>
    </w:p>
    <w:p w14:paraId="4DE45471" w14:textId="77777777" w:rsidR="009033CD" w:rsidRPr="008E73BE" w:rsidRDefault="009033CD" w:rsidP="009033CD">
      <w:pPr>
        <w:pStyle w:val="Equationlegend"/>
        <w:rPr>
          <w:rtl/>
          <w:lang w:bidi="ar-EG"/>
        </w:rPr>
      </w:pPr>
      <w:r w:rsidRPr="008E73BE">
        <w:rPr>
          <w:rtl/>
          <w:lang w:bidi="ar-EG"/>
        </w:rPr>
        <w:tab/>
      </w:r>
      <w:r w:rsidRPr="008E73BE">
        <w:rPr>
          <w:i/>
        </w:rPr>
        <w:t>Gain</w:t>
      </w:r>
      <w:r w:rsidRPr="008E73BE">
        <w:rPr>
          <w:rFonts w:hint="cs"/>
          <w:rtl/>
          <w:lang w:bidi="ar-EG"/>
        </w:rPr>
        <w:t>:</w:t>
      </w:r>
      <w:r w:rsidRPr="008E73BE">
        <w:rPr>
          <w:rFonts w:hint="cs"/>
          <w:rtl/>
          <w:lang w:bidi="ar-EG"/>
        </w:rPr>
        <w:tab/>
      </w:r>
      <w:r>
        <w:rPr>
          <w:rFonts w:hint="cs"/>
          <w:rtl/>
          <w:lang w:bidi="ar-EG"/>
        </w:rPr>
        <w:t xml:space="preserve">كسب النظام موضوع القياس </w:t>
      </w:r>
      <w:r>
        <w:rPr>
          <w:lang w:bidi="ar-EG"/>
        </w:rPr>
        <w:t>(dB)</w:t>
      </w:r>
      <w:r>
        <w:rPr>
          <w:rFonts w:hint="cs"/>
          <w:rtl/>
          <w:lang w:bidi="ar-EG"/>
        </w:rPr>
        <w:t>.</w:t>
      </w:r>
    </w:p>
    <w:p w14:paraId="4B8849BE" w14:textId="77777777" w:rsidR="009033CD" w:rsidRPr="007E734A" w:rsidRDefault="009033CD" w:rsidP="009033CD">
      <w:pPr>
        <w:pStyle w:val="Heading3"/>
        <w:rPr>
          <w:rtl/>
        </w:rPr>
      </w:pPr>
      <w:r w:rsidRPr="007E734A">
        <w:t>2.1.3</w:t>
      </w:r>
      <w:r w:rsidRPr="007E734A">
        <w:rPr>
          <w:rFonts w:hint="cs"/>
          <w:rtl/>
        </w:rPr>
        <w:tab/>
        <w:t>إعداد القياس</w:t>
      </w:r>
    </w:p>
    <w:p w14:paraId="4681DDEE" w14:textId="02954E62" w:rsidR="009033CD" w:rsidRDefault="009033CD" w:rsidP="009033CD">
      <w:pPr>
        <w:rPr>
          <w:rtl/>
          <w:lang w:bidi="ar-EG"/>
        </w:rPr>
      </w:pPr>
      <w:r>
        <w:rPr>
          <w:rFonts w:hint="cs"/>
          <w:rtl/>
          <w:lang w:bidi="ar-EG"/>
        </w:rPr>
        <w:t xml:space="preserve">ينبغي استخدام إعداد القياس المبين في الشكل </w:t>
      </w:r>
      <w:r>
        <w:rPr>
          <w:lang w:bidi="ar-EG"/>
        </w:rPr>
        <w:t>1</w:t>
      </w:r>
      <w:r>
        <w:rPr>
          <w:rFonts w:hint="cs"/>
          <w:rtl/>
          <w:lang w:bidi="ar-EG"/>
        </w:rPr>
        <w:t xml:space="preserve"> في طريقة الكسب:</w:t>
      </w:r>
    </w:p>
    <w:p w14:paraId="7F2BE07A" w14:textId="77777777" w:rsidR="009033CD" w:rsidRDefault="009033CD" w:rsidP="009033CD">
      <w:pPr>
        <w:pStyle w:val="FigureNoBR"/>
        <w:rPr>
          <w:sz w:val="22"/>
          <w:rtl/>
          <w:lang w:bidi="ar-EG"/>
        </w:rPr>
      </w:pPr>
      <w:r w:rsidRPr="008E73BE">
        <w:rPr>
          <w:rFonts w:hint="cs"/>
          <w:sz w:val="22"/>
          <w:rtl/>
          <w:lang w:bidi="ar-EG"/>
        </w:rPr>
        <w:t>الش</w:t>
      </w:r>
      <w:r>
        <w:rPr>
          <w:rFonts w:hint="cs"/>
          <w:sz w:val="22"/>
          <w:rtl/>
          <w:lang w:bidi="ar-EG"/>
        </w:rPr>
        <w:t>ـ</w:t>
      </w:r>
      <w:r w:rsidRPr="008E73BE">
        <w:rPr>
          <w:rFonts w:hint="cs"/>
          <w:sz w:val="22"/>
          <w:rtl/>
          <w:lang w:bidi="ar-EG"/>
        </w:rPr>
        <w:t xml:space="preserve">كل </w:t>
      </w:r>
      <w:r w:rsidRPr="008E73BE">
        <w:rPr>
          <w:sz w:val="22"/>
          <w:lang w:bidi="ar-EG"/>
        </w:rPr>
        <w:t>1</w:t>
      </w:r>
    </w:p>
    <w:p w14:paraId="514FB389" w14:textId="116A83EC" w:rsidR="009033CD" w:rsidRPr="00686A81" w:rsidRDefault="008E3BE0" w:rsidP="009033CD">
      <w:pPr>
        <w:pStyle w:val="FiguretitleBR"/>
        <w:rPr>
          <w:rStyle w:val="FigureChar"/>
          <w:lang w:bidi="ar-EG"/>
        </w:rPr>
      </w:pPr>
      <w:r>
        <w:rPr>
          <w:rStyle w:val="FigureChar"/>
          <w:noProof/>
          <w:lang w:bidi="ar-EG"/>
        </w:rPr>
        <w:drawing>
          <wp:inline distT="0" distB="0" distL="0" distR="0" wp14:anchorId="17226A45" wp14:editId="6F32F83F">
            <wp:extent cx="5998845" cy="82296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8845" cy="822960"/>
                    </a:xfrm>
                    <a:prstGeom prst="rect">
                      <a:avLst/>
                    </a:prstGeom>
                    <a:noFill/>
                  </pic:spPr>
                </pic:pic>
              </a:graphicData>
            </a:graphic>
          </wp:inline>
        </w:drawing>
      </w:r>
    </w:p>
    <w:p w14:paraId="79A77B7D" w14:textId="77777777" w:rsidR="009033CD" w:rsidRPr="007E734A" w:rsidRDefault="009033CD" w:rsidP="009033CD">
      <w:pPr>
        <w:pStyle w:val="Headingb"/>
        <w:spacing w:before="0"/>
        <w:rPr>
          <w:rtl/>
        </w:rPr>
      </w:pPr>
      <w:r w:rsidRPr="007E734A">
        <w:rPr>
          <w:rFonts w:hint="cs"/>
          <w:rtl/>
        </w:rPr>
        <w:t>إجراء القياس</w:t>
      </w:r>
    </w:p>
    <w:p w14:paraId="293959C1" w14:textId="77777777" w:rsidR="009033CD" w:rsidRPr="007E734A" w:rsidRDefault="009033CD" w:rsidP="009033CD">
      <w:pPr>
        <w:pStyle w:val="enumlev1"/>
        <w:tabs>
          <w:tab w:val="left" w:pos="992"/>
        </w:tabs>
        <w:overflowPunct/>
        <w:autoSpaceDE/>
        <w:autoSpaceDN/>
        <w:adjustRightInd/>
        <w:ind w:left="992" w:hanging="992"/>
        <w:textAlignment w:val="auto"/>
        <w:rPr>
          <w:rtl/>
          <w:lang w:val="fr-FR" w:eastAsia="en-US"/>
        </w:rPr>
      </w:pPr>
      <w:r>
        <w:rPr>
          <w:rFonts w:hint="cs"/>
          <w:i/>
          <w:iCs/>
          <w:rtl/>
        </w:rPr>
        <w:t>الخطوة</w:t>
      </w:r>
      <w:r w:rsidRPr="00C81C10">
        <w:rPr>
          <w:rFonts w:hint="cs"/>
          <w:i/>
          <w:iCs/>
          <w:rtl/>
        </w:rPr>
        <w:t xml:space="preserve"> </w:t>
      </w:r>
      <w:r w:rsidRPr="00C81C10">
        <w:rPr>
          <w:i/>
          <w:iCs/>
        </w:rPr>
        <w:t>1</w:t>
      </w:r>
      <w:r w:rsidRPr="00C81C10">
        <w:rPr>
          <w:rFonts w:hint="cs"/>
          <w:i/>
          <w:iCs/>
          <w:rtl/>
        </w:rPr>
        <w:t>:</w:t>
      </w:r>
      <w:r w:rsidRPr="00C81C10">
        <w:rPr>
          <w:rtl/>
        </w:rPr>
        <w:tab/>
      </w:r>
      <w:r w:rsidRPr="00C81C10">
        <w:rPr>
          <w:rFonts w:hint="cs"/>
          <w:rtl/>
        </w:rPr>
        <w:t xml:space="preserve">يوصل </w:t>
      </w:r>
      <w:r w:rsidRPr="007E734A">
        <w:rPr>
          <w:rFonts w:hint="cs"/>
          <w:rtl/>
          <w:lang w:val="fr-FR" w:eastAsia="en-US"/>
        </w:rPr>
        <w:t xml:space="preserve">مولد الإشارات مع مدخل مستقبِل الرصد ويضبط المستقبِل على تردد القياس. وتستخدم نغمة الموجة المستمرة مع السوية التي تنتج نسبة </w:t>
      </w:r>
      <w:r w:rsidRPr="007E734A">
        <w:rPr>
          <w:lang w:val="fr-FR" w:eastAsia="en-US"/>
        </w:rPr>
        <w:t>dB 30 &lt; SNR</w:t>
      </w:r>
      <w:r w:rsidRPr="007E734A">
        <w:rPr>
          <w:rFonts w:hint="cs"/>
          <w:rtl/>
          <w:lang w:val="fr-FR" w:eastAsia="en-US"/>
        </w:rPr>
        <w:t>.</w:t>
      </w:r>
    </w:p>
    <w:p w14:paraId="183517F5" w14:textId="77777777" w:rsidR="009033CD" w:rsidRPr="007E734A" w:rsidRDefault="009033CD" w:rsidP="009033CD">
      <w:pPr>
        <w:pStyle w:val="enumlev1"/>
        <w:tabs>
          <w:tab w:val="left" w:pos="992"/>
        </w:tabs>
        <w:overflowPunct/>
        <w:autoSpaceDE/>
        <w:autoSpaceDN/>
        <w:adjustRightInd/>
        <w:ind w:left="992" w:hanging="992"/>
        <w:textAlignment w:val="auto"/>
        <w:rPr>
          <w:rtl/>
          <w:lang w:val="fr-FR" w:eastAsia="en-US" w:bidi="ar-SA"/>
        </w:rPr>
      </w:pPr>
      <w:r w:rsidRPr="009D7336">
        <w:rPr>
          <w:rFonts w:hint="cs"/>
          <w:i/>
          <w:iCs/>
          <w:rtl/>
          <w:lang w:val="fr-FR" w:eastAsia="en-US"/>
        </w:rPr>
        <w:t xml:space="preserve">الخطوة </w:t>
      </w:r>
      <w:r w:rsidRPr="009D7336">
        <w:rPr>
          <w:i/>
          <w:iCs/>
          <w:lang w:val="fr-FR" w:eastAsia="en-US"/>
        </w:rPr>
        <w:t>2</w:t>
      </w:r>
      <w:r w:rsidRPr="009D7336">
        <w:rPr>
          <w:rFonts w:hint="cs"/>
          <w:i/>
          <w:iCs/>
          <w:rtl/>
          <w:lang w:val="fr-FR" w:eastAsia="en-US"/>
        </w:rPr>
        <w:t>:</w:t>
      </w:r>
      <w:r w:rsidRPr="007E734A">
        <w:rPr>
          <w:rtl/>
          <w:lang w:val="fr-FR" w:eastAsia="en-US"/>
        </w:rPr>
        <w:tab/>
      </w:r>
      <w:r w:rsidRPr="007E734A">
        <w:rPr>
          <w:rFonts w:hint="cs"/>
          <w:rtl/>
          <w:lang w:val="fr-FR" w:eastAsia="en-US"/>
        </w:rPr>
        <w:t xml:space="preserve">تقاس سوية قدرة الدخل، </w:t>
      </w:r>
      <w:r w:rsidRPr="007E734A">
        <w:rPr>
          <w:lang w:val="fr-FR" w:eastAsia="en-US"/>
        </w:rPr>
        <w:t>Ne (dBm)</w:t>
      </w:r>
      <w:r w:rsidRPr="007E734A">
        <w:rPr>
          <w:rFonts w:hint="cs"/>
          <w:rtl/>
          <w:lang w:val="fr-FR" w:eastAsia="en-US"/>
        </w:rPr>
        <w:t xml:space="preserve">، باستعمال محلل الطيف، ثم سوية قدرة الخرج، </w:t>
      </w:r>
      <w:r w:rsidRPr="008F6D75">
        <w:rPr>
          <w:i/>
          <w:iCs/>
          <w:lang w:val="fr-FR" w:eastAsia="en-US"/>
        </w:rPr>
        <w:t>N</w:t>
      </w:r>
      <w:r w:rsidRPr="008F6D75">
        <w:rPr>
          <w:i/>
          <w:iCs/>
          <w:sz w:val="24"/>
          <w:szCs w:val="32"/>
          <w:vertAlign w:val="subscript"/>
          <w:lang w:val="fr-FR" w:eastAsia="en-US"/>
        </w:rPr>
        <w:t>s</w:t>
      </w:r>
      <w:r>
        <w:rPr>
          <w:rFonts w:hint="cs"/>
          <w:rtl/>
          <w:lang w:val="fr-FR" w:eastAsia="en-US"/>
        </w:rPr>
        <w:t xml:space="preserve"> </w:t>
      </w:r>
      <w:r w:rsidRPr="007E734A">
        <w:rPr>
          <w:lang w:val="fr-FR" w:eastAsia="en-US"/>
        </w:rPr>
        <w:t>(dBm)</w:t>
      </w:r>
      <w:r w:rsidRPr="007E734A">
        <w:rPr>
          <w:rFonts w:hint="cs"/>
          <w:rtl/>
          <w:lang w:val="fr-FR" w:eastAsia="en-US"/>
        </w:rPr>
        <w:t xml:space="preserve">، في مستقبِل الرصد. ويكون الكسب على النحو التالي، </w:t>
      </w:r>
      <w:r w:rsidRPr="008F6D75">
        <w:rPr>
          <w:rFonts w:hint="cs"/>
          <w:i/>
          <w:iCs/>
          <w:rtl/>
          <w:lang w:val="fr-FR" w:eastAsia="en-US"/>
        </w:rPr>
        <w:t xml:space="preserve">كسب </w:t>
      </w:r>
      <w:r w:rsidRPr="008F6D75">
        <w:rPr>
          <w:i/>
          <w:iCs/>
          <w:lang w:eastAsia="en-US"/>
        </w:rPr>
        <w:t>(Gain)</w:t>
      </w:r>
      <w:r w:rsidRPr="007E734A">
        <w:rPr>
          <w:rFonts w:hint="cs"/>
          <w:rtl/>
          <w:lang w:val="fr-FR" w:eastAsia="en-US"/>
        </w:rPr>
        <w:t xml:space="preserve"> =</w:t>
      </w:r>
      <w:r w:rsidRPr="00F67261">
        <w:rPr>
          <w:i/>
          <w:iCs/>
          <w:lang w:val="fr-FR" w:eastAsia="en-US"/>
        </w:rPr>
        <w:t>N</w:t>
      </w:r>
      <w:r w:rsidRPr="00F67261">
        <w:rPr>
          <w:i/>
          <w:iCs/>
          <w:vertAlign w:val="subscript"/>
          <w:lang w:val="fr-FR" w:eastAsia="en-US"/>
        </w:rPr>
        <w:t>e</w:t>
      </w:r>
      <w:r w:rsidRPr="007E734A">
        <w:rPr>
          <w:lang w:val="fr-FR" w:eastAsia="en-US"/>
        </w:rPr>
        <w:t> − </w:t>
      </w:r>
      <w:r w:rsidRPr="00F67261">
        <w:rPr>
          <w:i/>
          <w:iCs/>
          <w:lang w:val="fr-FR" w:eastAsia="en-US"/>
        </w:rPr>
        <w:t>N</w:t>
      </w:r>
      <w:r w:rsidRPr="00F67261">
        <w:rPr>
          <w:i/>
          <w:iCs/>
          <w:vertAlign w:val="subscript"/>
          <w:lang w:val="fr-FR" w:eastAsia="en-US"/>
        </w:rPr>
        <w:t>s</w:t>
      </w:r>
      <w:r w:rsidRPr="007E734A">
        <w:rPr>
          <w:lang w:val="fr-FR" w:eastAsia="en-US"/>
        </w:rPr>
        <w:t> </w:t>
      </w:r>
      <w:r w:rsidRPr="007E734A">
        <w:rPr>
          <w:rFonts w:hint="cs"/>
          <w:rtl/>
          <w:lang w:val="fr-FR" w:eastAsia="en-US"/>
        </w:rPr>
        <w:t>.</w:t>
      </w:r>
    </w:p>
    <w:p w14:paraId="47E4D97C" w14:textId="77777777" w:rsidR="009033CD" w:rsidRPr="007E734A" w:rsidRDefault="009033CD" w:rsidP="009033CD">
      <w:pPr>
        <w:pStyle w:val="enumlev1"/>
        <w:tabs>
          <w:tab w:val="left" w:pos="992"/>
        </w:tabs>
        <w:overflowPunct/>
        <w:autoSpaceDE/>
        <w:autoSpaceDN/>
        <w:adjustRightInd/>
        <w:ind w:left="992" w:hanging="992"/>
        <w:textAlignment w:val="auto"/>
        <w:rPr>
          <w:rtl/>
          <w:lang w:val="fr-FR" w:eastAsia="en-US"/>
        </w:rPr>
      </w:pPr>
      <w:r w:rsidRPr="009D7336">
        <w:rPr>
          <w:rFonts w:hint="cs"/>
          <w:i/>
          <w:iCs/>
          <w:rtl/>
          <w:lang w:val="fr-FR" w:eastAsia="en-US"/>
        </w:rPr>
        <w:t xml:space="preserve">الخطوة </w:t>
      </w:r>
      <w:r w:rsidRPr="009D7336">
        <w:rPr>
          <w:i/>
          <w:iCs/>
          <w:lang w:val="fr-FR" w:eastAsia="en-US"/>
        </w:rPr>
        <w:t>3</w:t>
      </w:r>
      <w:r w:rsidRPr="009D7336">
        <w:rPr>
          <w:rFonts w:hint="cs"/>
          <w:i/>
          <w:iCs/>
          <w:rtl/>
          <w:lang w:val="fr-FR" w:eastAsia="en-US"/>
        </w:rPr>
        <w:t>:</w:t>
      </w:r>
      <w:r w:rsidRPr="007E734A">
        <w:rPr>
          <w:rtl/>
          <w:lang w:val="fr-FR" w:eastAsia="en-US"/>
        </w:rPr>
        <w:tab/>
      </w:r>
      <w:r w:rsidRPr="007E734A">
        <w:rPr>
          <w:rFonts w:hint="cs"/>
          <w:rtl/>
          <w:lang w:val="fr-FR" w:eastAsia="en-US"/>
        </w:rPr>
        <w:t xml:space="preserve">توصَل حمولة قدرها </w:t>
      </w:r>
      <w:r w:rsidRPr="007E734A">
        <w:rPr>
          <w:lang w:val="fr-FR" w:eastAsia="en-US"/>
        </w:rPr>
        <w:sym w:font="Symbol" w:char="F057"/>
      </w:r>
      <w:r w:rsidRPr="007E734A">
        <w:rPr>
          <w:lang w:val="fr-FR" w:eastAsia="en-US"/>
        </w:rPr>
        <w:t> 50</w:t>
      </w:r>
      <w:r w:rsidRPr="007E734A">
        <w:rPr>
          <w:rFonts w:hint="cs"/>
          <w:rtl/>
          <w:lang w:val="fr-FR" w:eastAsia="en-US"/>
        </w:rPr>
        <w:t xml:space="preserve"> مع مدخل مستقبِل الرصد. وتقاس كثافة قدرة الضوضاء، </w:t>
      </w:r>
      <w:r w:rsidRPr="00F67261">
        <w:rPr>
          <w:i/>
          <w:iCs/>
          <w:lang w:val="fr-FR" w:eastAsia="en-US"/>
        </w:rPr>
        <w:t>P</w:t>
      </w:r>
      <w:r w:rsidRPr="00F67261">
        <w:rPr>
          <w:i/>
          <w:iCs/>
          <w:vertAlign w:val="subscript"/>
          <w:lang w:val="fr-FR" w:eastAsia="en-US"/>
        </w:rPr>
        <w:t>out</w:t>
      </w:r>
      <w:r>
        <w:rPr>
          <w:rFonts w:hint="cs"/>
          <w:rtl/>
          <w:lang w:val="fr-FR" w:eastAsia="en-US"/>
        </w:rPr>
        <w:t xml:space="preserve"> </w:t>
      </w:r>
      <w:r w:rsidRPr="007E734A">
        <w:rPr>
          <w:lang w:val="fr-FR" w:eastAsia="en-US"/>
        </w:rPr>
        <w:t>(dBm/Hz)</w:t>
      </w:r>
      <w:r w:rsidRPr="007E734A">
        <w:rPr>
          <w:rFonts w:hint="cs"/>
          <w:rtl/>
          <w:lang w:val="fr-FR" w:eastAsia="en-US"/>
        </w:rPr>
        <w:t xml:space="preserve">، باستعمال محلل الطيف. وينبغي ضبط مستقبِل الرصد على نفس المعلمات (كسب يدوي، تردد، وضعية المكبرات أو </w:t>
      </w:r>
      <w:proofErr w:type="spellStart"/>
      <w:r w:rsidRPr="007E734A">
        <w:rPr>
          <w:rFonts w:hint="cs"/>
          <w:rtl/>
          <w:lang w:val="fr-FR" w:eastAsia="en-US"/>
        </w:rPr>
        <w:t>الموهّنات</w:t>
      </w:r>
      <w:proofErr w:type="spellEnd"/>
      <w:r w:rsidRPr="007E734A">
        <w:rPr>
          <w:rFonts w:hint="cs"/>
          <w:rtl/>
          <w:lang w:val="fr-FR" w:eastAsia="en-US"/>
        </w:rPr>
        <w:t xml:space="preserve">) في قياس الكسب (المرحلتان </w:t>
      </w:r>
      <w:r w:rsidRPr="007E734A">
        <w:rPr>
          <w:lang w:val="fr-FR" w:eastAsia="en-US"/>
        </w:rPr>
        <w:t>1</w:t>
      </w:r>
      <w:r w:rsidRPr="007E734A">
        <w:rPr>
          <w:rFonts w:hint="cs"/>
          <w:rtl/>
          <w:lang w:val="fr-FR" w:eastAsia="en-US"/>
        </w:rPr>
        <w:t xml:space="preserve"> و</w:t>
      </w:r>
      <w:r w:rsidRPr="007E734A">
        <w:rPr>
          <w:lang w:val="fr-FR" w:eastAsia="en-US"/>
        </w:rPr>
        <w:t>2</w:t>
      </w:r>
      <w:r w:rsidRPr="007E734A">
        <w:rPr>
          <w:rFonts w:hint="cs"/>
          <w:rtl/>
          <w:lang w:val="fr-FR" w:eastAsia="en-US"/>
        </w:rPr>
        <w:t xml:space="preserve">) وقياس الضوضاء (المرحلة </w:t>
      </w:r>
      <w:r w:rsidRPr="007E734A">
        <w:rPr>
          <w:lang w:val="fr-FR" w:eastAsia="en-US"/>
        </w:rPr>
        <w:t>3</w:t>
      </w:r>
      <w:r w:rsidRPr="007E734A">
        <w:rPr>
          <w:rFonts w:hint="cs"/>
          <w:rtl/>
          <w:lang w:val="fr-FR" w:eastAsia="en-US"/>
        </w:rPr>
        <w:t>) على حد سواء.</w:t>
      </w:r>
    </w:p>
    <w:p w14:paraId="31784ED4" w14:textId="77777777" w:rsidR="009033CD" w:rsidRPr="0098267E" w:rsidRDefault="009033CD" w:rsidP="009033CD">
      <w:pPr>
        <w:pStyle w:val="enumlev1"/>
        <w:tabs>
          <w:tab w:val="left" w:pos="992"/>
        </w:tabs>
        <w:overflowPunct/>
        <w:autoSpaceDE/>
        <w:autoSpaceDN/>
        <w:adjustRightInd/>
        <w:ind w:left="992" w:hanging="992"/>
        <w:textAlignment w:val="auto"/>
        <w:rPr>
          <w:rtl/>
        </w:rPr>
      </w:pPr>
      <w:r w:rsidRPr="009D7336">
        <w:rPr>
          <w:rFonts w:hint="cs"/>
          <w:i/>
          <w:iCs/>
          <w:rtl/>
          <w:lang w:val="fr-FR" w:eastAsia="en-US"/>
        </w:rPr>
        <w:t xml:space="preserve">الخطوة </w:t>
      </w:r>
      <w:r w:rsidRPr="009D7336">
        <w:rPr>
          <w:i/>
          <w:iCs/>
          <w:lang w:val="fr-FR" w:eastAsia="en-US"/>
        </w:rPr>
        <w:t>4</w:t>
      </w:r>
      <w:r w:rsidRPr="009D7336">
        <w:rPr>
          <w:rFonts w:hint="cs"/>
          <w:i/>
          <w:iCs/>
          <w:rtl/>
          <w:lang w:val="fr-FR" w:eastAsia="en-US"/>
        </w:rPr>
        <w:t>:</w:t>
      </w:r>
      <w:r w:rsidRPr="007E734A">
        <w:rPr>
          <w:rFonts w:hint="cs"/>
          <w:rtl/>
          <w:lang w:val="fr-FR" w:eastAsia="en-US"/>
        </w:rPr>
        <w:tab/>
        <w:t>تطبق المعادلة المعطاة</w:t>
      </w:r>
      <w:r>
        <w:rPr>
          <w:rFonts w:hint="cs"/>
          <w:rtl/>
        </w:rPr>
        <w:t xml:space="preserve"> في الفقرة </w:t>
      </w:r>
      <w:r>
        <w:t>1.1.3</w:t>
      </w:r>
      <w:r>
        <w:rPr>
          <w:rFonts w:hint="cs"/>
          <w:rtl/>
        </w:rPr>
        <w:t>.</w:t>
      </w:r>
    </w:p>
    <w:p w14:paraId="6F74DA41" w14:textId="77777777" w:rsidR="009033CD" w:rsidRPr="007E734A" w:rsidRDefault="009033CD" w:rsidP="009033CD">
      <w:pPr>
        <w:pStyle w:val="Heading2"/>
        <w:rPr>
          <w:rtl/>
        </w:rPr>
      </w:pPr>
      <w:r w:rsidRPr="007E734A">
        <w:t>2.3</w:t>
      </w:r>
      <w:r w:rsidRPr="007E734A">
        <w:rPr>
          <w:rFonts w:hint="cs"/>
          <w:rtl/>
        </w:rPr>
        <w:tab/>
        <w:t>طريقة "العامل-</w:t>
      </w:r>
      <w:r w:rsidRPr="00BE5A3D">
        <w:rPr>
          <w:i/>
          <w:iCs/>
        </w:rPr>
        <w:t>Y</w:t>
      </w:r>
      <w:r w:rsidRPr="007E734A">
        <w:rPr>
          <w:rFonts w:hint="cs"/>
          <w:rtl/>
        </w:rPr>
        <w:t>"</w:t>
      </w:r>
    </w:p>
    <w:p w14:paraId="70E5D523" w14:textId="77777777" w:rsidR="009033CD" w:rsidRPr="007E734A" w:rsidRDefault="009033CD" w:rsidP="009033CD">
      <w:pPr>
        <w:pStyle w:val="Heading3"/>
        <w:rPr>
          <w:rtl/>
        </w:rPr>
      </w:pPr>
      <w:r w:rsidRPr="007E734A">
        <w:t>1.2.3</w:t>
      </w:r>
      <w:r w:rsidRPr="007E734A">
        <w:rPr>
          <w:rtl/>
        </w:rPr>
        <w:tab/>
      </w:r>
      <w:r w:rsidRPr="007E734A">
        <w:rPr>
          <w:rFonts w:hint="cs"/>
          <w:rtl/>
        </w:rPr>
        <w:t>المبدأ</w:t>
      </w:r>
    </w:p>
    <w:p w14:paraId="3C2EA4B7" w14:textId="77777777" w:rsidR="009033CD" w:rsidRDefault="009033CD" w:rsidP="009033CD">
      <w:pPr>
        <w:rPr>
          <w:rtl/>
          <w:lang w:bidi="ar-EG"/>
        </w:rPr>
      </w:pPr>
      <w:r>
        <w:rPr>
          <w:rFonts w:hint="cs"/>
          <w:rtl/>
          <w:lang w:bidi="ar-EG"/>
        </w:rPr>
        <w:t>المبدأ الذي تقوم عليه هذه الطريقة هو استخدام مصدر ضوضاء معياري عند مدخل مستقبِل الرصد.</w:t>
      </w:r>
    </w:p>
    <w:p w14:paraId="6471C3D7" w14:textId="77777777" w:rsidR="009033CD" w:rsidRDefault="009033CD" w:rsidP="009033CD">
      <w:pPr>
        <w:keepNext/>
        <w:rPr>
          <w:rtl/>
          <w:lang w:bidi="ar-EG"/>
        </w:rPr>
      </w:pPr>
      <w:r>
        <w:rPr>
          <w:rFonts w:hint="cs"/>
          <w:rtl/>
          <w:lang w:bidi="ar-EG"/>
        </w:rPr>
        <w:lastRenderedPageBreak/>
        <w:t xml:space="preserve">ويتم قياس كثافة الضوضاء باستعمال محلل الطيف وثنائي المساري للضوضاء في الحالتين </w:t>
      </w:r>
      <w:r>
        <w:rPr>
          <w:lang w:bidi="ar-EG"/>
        </w:rPr>
        <w:t>"ON"</w:t>
      </w:r>
      <w:r>
        <w:rPr>
          <w:rFonts w:hint="cs"/>
          <w:rtl/>
          <w:lang w:bidi="ar-EG"/>
        </w:rPr>
        <w:t xml:space="preserve"> (مفتوح) أو </w:t>
      </w:r>
      <w:r>
        <w:rPr>
          <w:lang w:bidi="ar-EG"/>
        </w:rPr>
        <w:t>"OFF"</w:t>
      </w:r>
      <w:r>
        <w:rPr>
          <w:rFonts w:hint="cs"/>
          <w:rtl/>
          <w:lang w:bidi="ar-EG"/>
        </w:rPr>
        <w:t xml:space="preserve"> (مغلق). ثم تستعمل المعادلة التالية:</w:t>
      </w:r>
    </w:p>
    <w:p w14:paraId="7B72F441" w14:textId="77777777" w:rsidR="009033CD" w:rsidRPr="00141E57" w:rsidRDefault="009033CD" w:rsidP="009033CD">
      <w:pPr>
        <w:pStyle w:val="Equation"/>
        <w:spacing w:before="0"/>
        <w:jc w:val="center"/>
      </w:pPr>
      <w:r w:rsidRPr="00141E57">
        <w:rPr>
          <w:position w:val="-10"/>
        </w:rPr>
        <w:object w:dxaOrig="3120" w:dyaOrig="400" w14:anchorId="5F067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5pt;height:21.05pt" o:ole="">
            <v:imagedata r:id="rId16" o:title=""/>
          </v:shape>
          <o:OLEObject Type="Embed" ProgID="Equation.3" ShapeID="_x0000_i1025" DrawAspect="Content" ObjectID="_1775636425" r:id="rId17"/>
        </w:object>
      </w:r>
    </w:p>
    <w:p w14:paraId="04116A10" w14:textId="77777777" w:rsidR="009033CD" w:rsidRDefault="009033CD" w:rsidP="009033CD">
      <w:pPr>
        <w:rPr>
          <w:rtl/>
          <w:lang w:bidi="ar-EG"/>
        </w:rPr>
      </w:pPr>
      <w:r>
        <w:rPr>
          <w:rFonts w:hint="cs"/>
          <w:rtl/>
          <w:lang w:bidi="ar-EG"/>
        </w:rPr>
        <w:t>حيث:</w:t>
      </w:r>
    </w:p>
    <w:p w14:paraId="2B1E9273" w14:textId="77777777" w:rsidR="009033CD" w:rsidRPr="0098267E" w:rsidRDefault="009033CD" w:rsidP="009033CD">
      <w:pPr>
        <w:pStyle w:val="Equationlegend"/>
        <w:rPr>
          <w:lang w:bidi="ar-EG"/>
        </w:rPr>
      </w:pPr>
      <w:r w:rsidRPr="0098267E">
        <w:rPr>
          <w:rFonts w:hint="cs"/>
          <w:rtl/>
          <w:lang w:bidi="ar-EG"/>
        </w:rPr>
        <w:tab/>
      </w:r>
      <w:r w:rsidRPr="0098267E">
        <w:rPr>
          <w:i/>
          <w:iCs/>
        </w:rPr>
        <w:t>NF</w:t>
      </w:r>
      <w:r w:rsidRPr="0098267E">
        <w:rPr>
          <w:rFonts w:hint="cs"/>
          <w:rtl/>
          <w:lang w:bidi="ar-EG"/>
        </w:rPr>
        <w:t>:</w:t>
      </w:r>
      <w:r w:rsidRPr="0098267E">
        <w:rPr>
          <w:rFonts w:hint="cs"/>
          <w:rtl/>
          <w:lang w:bidi="ar-EG"/>
        </w:rPr>
        <w:tab/>
      </w:r>
      <w:r>
        <w:rPr>
          <w:rFonts w:hint="cs"/>
          <w:rtl/>
          <w:lang w:bidi="ar-EG"/>
        </w:rPr>
        <w:t xml:space="preserve">قيمة الضوضاء في مستقبِل الرصد موضوع القياس </w:t>
      </w:r>
      <w:r>
        <w:rPr>
          <w:lang w:bidi="ar-EG"/>
        </w:rPr>
        <w:t>(dB)</w:t>
      </w:r>
    </w:p>
    <w:p w14:paraId="4EE506D1" w14:textId="77777777" w:rsidR="009033CD" w:rsidRPr="0098267E" w:rsidRDefault="009033CD" w:rsidP="009033CD">
      <w:pPr>
        <w:pStyle w:val="Equationlegend"/>
        <w:rPr>
          <w:rtl/>
          <w:lang w:bidi="ar-EG"/>
        </w:rPr>
      </w:pPr>
      <w:r w:rsidRPr="0098267E">
        <w:rPr>
          <w:rtl/>
          <w:lang w:bidi="ar-EG"/>
        </w:rPr>
        <w:tab/>
      </w:r>
      <w:r w:rsidRPr="0098267E">
        <w:rPr>
          <w:i/>
          <w:iCs/>
        </w:rPr>
        <w:t>ENR</w:t>
      </w:r>
      <w:r w:rsidRPr="0098267E">
        <w:rPr>
          <w:rFonts w:hint="cs"/>
          <w:rtl/>
          <w:lang w:bidi="ar-EG"/>
        </w:rPr>
        <w:t>:</w:t>
      </w:r>
      <w:r w:rsidRPr="0098267E">
        <w:rPr>
          <w:rtl/>
          <w:lang w:bidi="ar-EG"/>
        </w:rPr>
        <w:tab/>
      </w:r>
      <w:r>
        <w:rPr>
          <w:rFonts w:hint="cs"/>
          <w:rtl/>
          <w:lang w:bidi="ar-EG"/>
        </w:rPr>
        <w:t xml:space="preserve">نسبة الضوضاء الزائدة في مصدر الضوضاء </w:t>
      </w:r>
      <w:r>
        <w:rPr>
          <w:lang w:bidi="ar-EG"/>
        </w:rPr>
        <w:t>(dB)</w:t>
      </w:r>
    </w:p>
    <w:p w14:paraId="43434CE1" w14:textId="77777777" w:rsidR="009033CD" w:rsidRPr="0098267E" w:rsidRDefault="009033CD" w:rsidP="009033CD">
      <w:pPr>
        <w:pStyle w:val="Equationlegend"/>
        <w:rPr>
          <w:rtl/>
          <w:lang w:bidi="ar-EG"/>
        </w:rPr>
      </w:pPr>
      <w:r w:rsidRPr="0098267E">
        <w:rPr>
          <w:rtl/>
          <w:lang w:bidi="ar-EG"/>
        </w:rPr>
        <w:tab/>
      </w:r>
      <w:r w:rsidRPr="0098267E">
        <w:rPr>
          <w:i/>
          <w:iCs/>
        </w:rPr>
        <w:t>Y</w:t>
      </w:r>
      <w:r w:rsidRPr="0098267E">
        <w:rPr>
          <w:rFonts w:hint="cs"/>
          <w:rtl/>
          <w:lang w:bidi="ar-EG"/>
        </w:rPr>
        <w:t>:</w:t>
      </w:r>
      <w:r w:rsidRPr="0098267E">
        <w:rPr>
          <w:rtl/>
          <w:lang w:bidi="ar-EG"/>
        </w:rPr>
        <w:tab/>
      </w:r>
      <w:r>
        <w:rPr>
          <w:rFonts w:hint="cs"/>
          <w:rtl/>
          <w:lang w:bidi="ar-EG"/>
        </w:rPr>
        <w:t xml:space="preserve">فرق كثافة الضوضاء </w:t>
      </w:r>
      <w:r>
        <w:rPr>
          <w:lang w:bidi="ar-EG"/>
        </w:rPr>
        <w:t>(dB)</w:t>
      </w:r>
      <w:r>
        <w:rPr>
          <w:rFonts w:hint="cs"/>
          <w:rtl/>
          <w:lang w:bidi="ar-EG"/>
        </w:rPr>
        <w:t xml:space="preserve"> المقيس في حالتي فتح </w:t>
      </w:r>
      <w:r>
        <w:rPr>
          <w:lang w:bidi="ar-EG"/>
        </w:rPr>
        <w:t>(ON)</w:t>
      </w:r>
      <w:r>
        <w:rPr>
          <w:rFonts w:hint="cs"/>
          <w:rtl/>
          <w:lang w:bidi="ar-EG"/>
        </w:rPr>
        <w:t xml:space="preserve"> أو إغلاق </w:t>
      </w:r>
      <w:r>
        <w:rPr>
          <w:lang w:bidi="ar-EG"/>
        </w:rPr>
        <w:t>(OFF)</w:t>
      </w:r>
      <w:r>
        <w:rPr>
          <w:rFonts w:hint="cs"/>
          <w:rtl/>
          <w:lang w:bidi="ar-EG"/>
        </w:rPr>
        <w:t xml:space="preserve"> المصدر.</w:t>
      </w:r>
    </w:p>
    <w:p w14:paraId="07E91C1F" w14:textId="77777777" w:rsidR="009033CD" w:rsidRPr="00397A70" w:rsidRDefault="009033CD" w:rsidP="009033CD">
      <w:pPr>
        <w:pStyle w:val="Heading3"/>
        <w:rPr>
          <w:rtl/>
        </w:rPr>
      </w:pPr>
      <w:r w:rsidRPr="00397A70">
        <w:t>2.2.3</w:t>
      </w:r>
      <w:r w:rsidRPr="00397A70">
        <w:rPr>
          <w:rFonts w:hint="cs"/>
          <w:rtl/>
        </w:rPr>
        <w:tab/>
        <w:t>إعداد القياس</w:t>
      </w:r>
    </w:p>
    <w:p w14:paraId="14E89693" w14:textId="77777777" w:rsidR="009033CD" w:rsidRPr="0098267E" w:rsidRDefault="009033CD" w:rsidP="009033CD">
      <w:pPr>
        <w:rPr>
          <w:rtl/>
          <w:lang w:bidi="ar-EG"/>
        </w:rPr>
      </w:pPr>
      <w:r w:rsidRPr="0098267E">
        <w:rPr>
          <w:rFonts w:hint="cs"/>
          <w:rtl/>
          <w:lang w:bidi="ar-EG"/>
        </w:rPr>
        <w:t xml:space="preserve">ينبغي استخدام إعداد القياس المبين في الشكل </w:t>
      </w:r>
      <w:r w:rsidRPr="0098267E">
        <w:rPr>
          <w:lang w:bidi="ar-EG"/>
        </w:rPr>
        <w:t>2</w:t>
      </w:r>
      <w:r w:rsidRPr="0098267E">
        <w:rPr>
          <w:rFonts w:hint="cs"/>
          <w:rtl/>
          <w:lang w:bidi="ar-EG"/>
        </w:rPr>
        <w:t xml:space="preserve"> في طريقة العامل-</w:t>
      </w:r>
      <w:r w:rsidRPr="0098267E">
        <w:rPr>
          <w:i/>
          <w:iCs/>
          <w:lang w:bidi="ar-EG"/>
        </w:rPr>
        <w:t>Y</w:t>
      </w:r>
      <w:r w:rsidRPr="0098267E">
        <w:rPr>
          <w:rFonts w:hint="cs"/>
          <w:rtl/>
          <w:lang w:bidi="ar-EG"/>
        </w:rPr>
        <w:t>.</w:t>
      </w:r>
    </w:p>
    <w:p w14:paraId="39E5398E" w14:textId="77777777" w:rsidR="009033CD" w:rsidRDefault="009033CD" w:rsidP="009033CD">
      <w:pPr>
        <w:pStyle w:val="FigureNoBR"/>
        <w:spacing w:before="240" w:after="0"/>
        <w:rPr>
          <w:sz w:val="22"/>
          <w:rtl/>
          <w:lang w:bidi="ar-EG"/>
        </w:rPr>
      </w:pPr>
      <w:r>
        <w:rPr>
          <w:rFonts w:hint="cs"/>
          <w:sz w:val="22"/>
          <w:rtl/>
          <w:lang w:bidi="ar-EG"/>
        </w:rPr>
        <w:t xml:space="preserve">الشـكل </w:t>
      </w:r>
      <w:r>
        <w:rPr>
          <w:sz w:val="22"/>
          <w:lang w:bidi="ar-EG"/>
        </w:rPr>
        <w:t>2</w:t>
      </w:r>
    </w:p>
    <w:p w14:paraId="29DDC03F" w14:textId="374C1D7D" w:rsidR="009033CD" w:rsidRDefault="008E3BE0" w:rsidP="008E3BE0">
      <w:pPr>
        <w:pStyle w:val="Figure"/>
        <w:rPr>
          <w:rtl/>
          <w:lang w:bidi="ar-EG"/>
        </w:rPr>
      </w:pPr>
      <w:r>
        <w:rPr>
          <w:noProof/>
          <w:lang w:bidi="ar-EG"/>
        </w:rPr>
        <w:drawing>
          <wp:inline distT="0" distB="0" distL="0" distR="0" wp14:anchorId="50360A5E" wp14:editId="6A0AB199">
            <wp:extent cx="299974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9740" cy="822960"/>
                    </a:xfrm>
                    <a:prstGeom prst="rect">
                      <a:avLst/>
                    </a:prstGeom>
                    <a:noFill/>
                  </pic:spPr>
                </pic:pic>
              </a:graphicData>
            </a:graphic>
          </wp:inline>
        </w:drawing>
      </w:r>
    </w:p>
    <w:p w14:paraId="3B250B8D" w14:textId="77777777" w:rsidR="009033CD" w:rsidRPr="007E734A" w:rsidRDefault="009033CD" w:rsidP="009033CD">
      <w:pPr>
        <w:pStyle w:val="Headingb"/>
        <w:rPr>
          <w:rtl/>
        </w:rPr>
      </w:pPr>
      <w:r w:rsidRPr="007E734A">
        <w:rPr>
          <w:rFonts w:hint="cs"/>
          <w:rtl/>
        </w:rPr>
        <w:t>إجراء القياس</w:t>
      </w:r>
    </w:p>
    <w:p w14:paraId="1738F1D3" w14:textId="77777777" w:rsidR="009033CD" w:rsidRPr="007E734A" w:rsidRDefault="009033CD" w:rsidP="009033CD">
      <w:pPr>
        <w:pStyle w:val="enumlev1"/>
        <w:tabs>
          <w:tab w:val="left" w:pos="992"/>
        </w:tabs>
        <w:overflowPunct/>
        <w:autoSpaceDE/>
        <w:autoSpaceDN/>
        <w:adjustRightInd/>
        <w:ind w:left="992" w:hanging="992"/>
        <w:textAlignment w:val="auto"/>
        <w:rPr>
          <w:rtl/>
          <w:lang w:val="fr-FR" w:eastAsia="en-US"/>
        </w:rPr>
      </w:pPr>
      <w:r>
        <w:rPr>
          <w:rFonts w:hint="cs"/>
          <w:i/>
          <w:iCs/>
          <w:rtl/>
        </w:rPr>
        <w:t>الخطوة</w:t>
      </w:r>
      <w:r w:rsidRPr="00FA7351">
        <w:rPr>
          <w:rFonts w:hint="cs"/>
          <w:i/>
          <w:iCs/>
          <w:rtl/>
        </w:rPr>
        <w:t xml:space="preserve"> </w:t>
      </w:r>
      <w:r w:rsidRPr="00FA7351">
        <w:rPr>
          <w:i/>
          <w:iCs/>
        </w:rPr>
        <w:t>1</w:t>
      </w:r>
      <w:r w:rsidRPr="00FA7351">
        <w:rPr>
          <w:rFonts w:hint="cs"/>
          <w:i/>
          <w:iCs/>
          <w:rtl/>
        </w:rPr>
        <w:t>:</w:t>
      </w:r>
      <w:r w:rsidRPr="00FA7351">
        <w:rPr>
          <w:rtl/>
        </w:rPr>
        <w:tab/>
      </w:r>
      <w:r w:rsidRPr="00FA7351">
        <w:rPr>
          <w:rFonts w:hint="cs"/>
          <w:rtl/>
        </w:rPr>
        <w:t xml:space="preserve">يوصَل </w:t>
      </w:r>
      <w:r w:rsidRPr="007E734A">
        <w:rPr>
          <w:rFonts w:hint="cs"/>
          <w:rtl/>
          <w:lang w:val="fr-FR" w:eastAsia="en-US"/>
        </w:rPr>
        <w:t xml:space="preserve">مصدر الضوضاء بدخل مستقبِل الرصد وتوضع التغذية بالطاقة لمصدر الضوضاء على </w:t>
      </w:r>
      <w:r w:rsidRPr="007E734A">
        <w:rPr>
          <w:lang w:val="fr-FR" w:eastAsia="en-US"/>
        </w:rPr>
        <w:t>"ON"</w:t>
      </w:r>
      <w:r w:rsidRPr="007E734A">
        <w:rPr>
          <w:rFonts w:hint="cs"/>
          <w:rtl/>
          <w:lang w:val="fr-FR" w:eastAsia="en-US"/>
        </w:rPr>
        <w:t xml:space="preserve"> ويولَّف مستقبِل الرصد على تردد القياس.</w:t>
      </w:r>
    </w:p>
    <w:p w14:paraId="7EA1D7B5" w14:textId="77777777" w:rsidR="009033CD" w:rsidRPr="007E734A" w:rsidRDefault="009033CD" w:rsidP="009033CD">
      <w:pPr>
        <w:pStyle w:val="enumlev1"/>
        <w:tabs>
          <w:tab w:val="left" w:pos="992"/>
        </w:tabs>
        <w:overflowPunct/>
        <w:autoSpaceDE/>
        <w:autoSpaceDN/>
        <w:adjustRightInd/>
        <w:ind w:left="992" w:hanging="992"/>
        <w:textAlignment w:val="auto"/>
        <w:rPr>
          <w:rtl/>
          <w:lang w:val="fr-FR" w:eastAsia="en-US"/>
        </w:rPr>
      </w:pPr>
      <w:r w:rsidRPr="00F67261">
        <w:rPr>
          <w:rFonts w:hint="cs"/>
          <w:i/>
          <w:iCs/>
          <w:rtl/>
          <w:lang w:val="fr-FR" w:eastAsia="en-US"/>
        </w:rPr>
        <w:t xml:space="preserve">الخطوة </w:t>
      </w:r>
      <w:r w:rsidRPr="00F67261">
        <w:rPr>
          <w:i/>
          <w:iCs/>
          <w:lang w:val="fr-FR" w:eastAsia="en-US"/>
        </w:rPr>
        <w:t>2</w:t>
      </w:r>
      <w:r w:rsidRPr="00F67261">
        <w:rPr>
          <w:rFonts w:hint="cs"/>
          <w:i/>
          <w:iCs/>
          <w:rtl/>
          <w:lang w:val="fr-FR" w:eastAsia="en-US"/>
        </w:rPr>
        <w:t>:</w:t>
      </w:r>
      <w:r w:rsidRPr="00F67261">
        <w:rPr>
          <w:i/>
          <w:iCs/>
          <w:rtl/>
          <w:lang w:val="fr-FR" w:eastAsia="en-US"/>
        </w:rPr>
        <w:tab/>
      </w:r>
      <w:r w:rsidRPr="007E734A">
        <w:rPr>
          <w:rFonts w:hint="cs"/>
          <w:rtl/>
          <w:lang w:val="fr-FR" w:eastAsia="en-US"/>
        </w:rPr>
        <w:t xml:space="preserve">تقاس كثافة الضوضاء </w:t>
      </w:r>
      <w:r w:rsidRPr="007E734A">
        <w:rPr>
          <w:lang w:val="fr-FR" w:eastAsia="en-US"/>
        </w:rPr>
        <w:t>(dBm/Hz) </w:t>
      </w:r>
      <w:r w:rsidRPr="00F67261">
        <w:rPr>
          <w:i/>
          <w:iCs/>
          <w:lang w:val="fr-FR" w:eastAsia="en-US"/>
        </w:rPr>
        <w:t>N</w:t>
      </w:r>
      <w:r w:rsidRPr="00F67261">
        <w:rPr>
          <w:i/>
          <w:iCs/>
          <w:vertAlign w:val="subscript"/>
          <w:lang w:val="fr-FR" w:eastAsia="en-US"/>
        </w:rPr>
        <w:t>ON</w:t>
      </w:r>
      <w:r w:rsidRPr="007E734A">
        <w:rPr>
          <w:rFonts w:hint="cs"/>
          <w:rtl/>
          <w:lang w:val="fr-FR" w:eastAsia="en-US"/>
        </w:rPr>
        <w:t xml:space="preserve"> عند المخرج باستعمال محلل الطيف.</w:t>
      </w:r>
    </w:p>
    <w:p w14:paraId="21DD3377" w14:textId="77777777" w:rsidR="009033CD" w:rsidRPr="007E734A" w:rsidRDefault="009033CD" w:rsidP="009033CD">
      <w:pPr>
        <w:pStyle w:val="enumlev1"/>
        <w:tabs>
          <w:tab w:val="left" w:pos="992"/>
        </w:tabs>
        <w:overflowPunct/>
        <w:autoSpaceDE/>
        <w:autoSpaceDN/>
        <w:adjustRightInd/>
        <w:ind w:left="992" w:hanging="992"/>
        <w:textAlignment w:val="auto"/>
        <w:rPr>
          <w:rtl/>
          <w:lang w:val="fr-FR" w:eastAsia="en-US"/>
        </w:rPr>
      </w:pPr>
      <w:r w:rsidRPr="00F67261">
        <w:rPr>
          <w:rFonts w:hint="cs"/>
          <w:i/>
          <w:iCs/>
          <w:rtl/>
          <w:lang w:val="fr-FR" w:eastAsia="en-US"/>
        </w:rPr>
        <w:t xml:space="preserve">الخطوة </w:t>
      </w:r>
      <w:r w:rsidRPr="00F67261">
        <w:rPr>
          <w:i/>
          <w:iCs/>
          <w:lang w:val="fr-FR" w:eastAsia="en-US"/>
        </w:rPr>
        <w:t>3</w:t>
      </w:r>
      <w:r w:rsidRPr="00F67261">
        <w:rPr>
          <w:rFonts w:hint="cs"/>
          <w:i/>
          <w:iCs/>
          <w:rtl/>
          <w:lang w:val="fr-FR" w:eastAsia="en-US"/>
        </w:rPr>
        <w:t>:</w:t>
      </w:r>
      <w:r w:rsidRPr="00F67261">
        <w:rPr>
          <w:i/>
          <w:iCs/>
          <w:rtl/>
          <w:lang w:val="fr-FR" w:eastAsia="en-US"/>
        </w:rPr>
        <w:tab/>
      </w:r>
      <w:r w:rsidRPr="007E734A">
        <w:rPr>
          <w:rFonts w:hint="cs"/>
          <w:rtl/>
          <w:lang w:val="fr-FR" w:eastAsia="en-US"/>
        </w:rPr>
        <w:t xml:space="preserve">تغلق </w:t>
      </w:r>
      <w:r w:rsidRPr="007E734A">
        <w:rPr>
          <w:lang w:val="fr-FR" w:eastAsia="en-US"/>
        </w:rPr>
        <w:t>(OFF)</w:t>
      </w:r>
      <w:r w:rsidRPr="007E734A">
        <w:rPr>
          <w:rFonts w:hint="cs"/>
          <w:rtl/>
          <w:lang w:val="fr-FR" w:eastAsia="en-US"/>
        </w:rPr>
        <w:t xml:space="preserve"> التغذية بالطاقة لمصدر الضوضاء وتقاس كثافة الضوضاء، </w:t>
      </w:r>
      <w:r w:rsidRPr="00F67261">
        <w:rPr>
          <w:i/>
          <w:iCs/>
          <w:lang w:val="fr-FR" w:eastAsia="en-US"/>
        </w:rPr>
        <w:t>N</w:t>
      </w:r>
      <w:r w:rsidRPr="00F67261">
        <w:rPr>
          <w:i/>
          <w:iCs/>
          <w:vertAlign w:val="subscript"/>
          <w:lang w:val="fr-FR" w:eastAsia="en-US"/>
        </w:rPr>
        <w:t>OFF</w:t>
      </w:r>
      <w:r w:rsidRPr="007E734A">
        <w:rPr>
          <w:rFonts w:hint="cs"/>
          <w:rtl/>
          <w:lang w:val="fr-FR" w:eastAsia="en-US"/>
        </w:rPr>
        <w:t xml:space="preserve">، عند مخرج مستقبِل الرصد. والمعلمة </w:t>
      </w:r>
      <w:r w:rsidRPr="00F67261">
        <w:rPr>
          <w:i/>
          <w:iCs/>
          <w:lang w:val="fr-FR" w:eastAsia="en-US"/>
        </w:rPr>
        <w:t>N</w:t>
      </w:r>
      <w:r w:rsidRPr="00F67261">
        <w:rPr>
          <w:i/>
          <w:iCs/>
          <w:vertAlign w:val="subscript"/>
          <w:lang w:val="fr-FR" w:eastAsia="en-US"/>
        </w:rPr>
        <w:t>ON</w:t>
      </w:r>
      <w:r w:rsidRPr="007E734A">
        <w:rPr>
          <w:lang w:val="fr-FR" w:eastAsia="en-US"/>
        </w:rPr>
        <w:t> – </w:t>
      </w:r>
      <w:r w:rsidRPr="00F67261">
        <w:rPr>
          <w:i/>
          <w:iCs/>
          <w:lang w:val="fr-FR" w:eastAsia="en-US"/>
        </w:rPr>
        <w:t>N</w:t>
      </w:r>
      <w:r w:rsidRPr="00F67261">
        <w:rPr>
          <w:i/>
          <w:iCs/>
          <w:vertAlign w:val="subscript"/>
          <w:lang w:val="fr-FR" w:eastAsia="en-US"/>
        </w:rPr>
        <w:t>OFF</w:t>
      </w:r>
      <w:r w:rsidRPr="007E734A">
        <w:rPr>
          <w:lang w:val="fr-FR" w:eastAsia="en-US"/>
        </w:rPr>
        <w:t> = </w:t>
      </w:r>
      <w:r w:rsidRPr="00397A70">
        <w:rPr>
          <w:i/>
          <w:iCs/>
          <w:lang w:val="fr-FR" w:eastAsia="en-US"/>
        </w:rPr>
        <w:t>Y</w:t>
      </w:r>
      <w:r w:rsidRPr="007E734A">
        <w:rPr>
          <w:rFonts w:hint="cs"/>
          <w:rtl/>
          <w:lang w:val="fr-FR" w:eastAsia="en-US"/>
        </w:rPr>
        <w:t>.</w:t>
      </w:r>
    </w:p>
    <w:p w14:paraId="3E0C27AF" w14:textId="77777777" w:rsidR="009033CD" w:rsidRPr="00FA7351" w:rsidRDefault="009033CD" w:rsidP="009033CD">
      <w:pPr>
        <w:pStyle w:val="enumlev1"/>
        <w:tabs>
          <w:tab w:val="left" w:pos="992"/>
        </w:tabs>
        <w:overflowPunct/>
        <w:autoSpaceDE/>
        <w:autoSpaceDN/>
        <w:adjustRightInd/>
        <w:ind w:left="992" w:hanging="992"/>
        <w:textAlignment w:val="auto"/>
        <w:rPr>
          <w:rtl/>
        </w:rPr>
      </w:pPr>
      <w:r w:rsidRPr="00F67261">
        <w:rPr>
          <w:rFonts w:hint="cs"/>
          <w:i/>
          <w:iCs/>
          <w:rtl/>
          <w:lang w:val="fr-FR" w:eastAsia="en-US"/>
        </w:rPr>
        <w:t xml:space="preserve">الخطوة </w:t>
      </w:r>
      <w:r w:rsidRPr="00F67261">
        <w:rPr>
          <w:i/>
          <w:iCs/>
          <w:lang w:val="fr-FR" w:eastAsia="en-US"/>
        </w:rPr>
        <w:t>4</w:t>
      </w:r>
      <w:r w:rsidRPr="00F67261">
        <w:rPr>
          <w:rFonts w:hint="cs"/>
          <w:i/>
          <w:iCs/>
          <w:rtl/>
          <w:lang w:val="fr-FR" w:eastAsia="en-US"/>
        </w:rPr>
        <w:t>:</w:t>
      </w:r>
      <w:r w:rsidRPr="007E734A">
        <w:rPr>
          <w:rtl/>
          <w:lang w:val="fr-FR" w:eastAsia="en-US"/>
        </w:rPr>
        <w:tab/>
      </w:r>
      <w:r w:rsidRPr="007E734A">
        <w:rPr>
          <w:rFonts w:hint="cs"/>
          <w:rtl/>
          <w:lang w:val="fr-FR" w:eastAsia="en-US"/>
        </w:rPr>
        <w:t>تطبَّق المعادلة</w:t>
      </w:r>
      <w:r>
        <w:rPr>
          <w:rFonts w:hint="cs"/>
          <w:rtl/>
        </w:rPr>
        <w:t xml:space="preserve"> الواردة في الفقرة </w:t>
      </w:r>
      <w:r>
        <w:t>1.2.3</w:t>
      </w:r>
      <w:r>
        <w:rPr>
          <w:rFonts w:hint="cs"/>
          <w:rtl/>
        </w:rPr>
        <w:t>.</w:t>
      </w:r>
    </w:p>
    <w:p w14:paraId="735B3B0A" w14:textId="77777777" w:rsidR="009033CD" w:rsidRPr="007E734A" w:rsidRDefault="009033CD" w:rsidP="009033CD">
      <w:pPr>
        <w:pStyle w:val="Heading2"/>
        <w:rPr>
          <w:rtl/>
        </w:rPr>
      </w:pPr>
      <w:r w:rsidRPr="007E734A">
        <w:t>3.3</w:t>
      </w:r>
      <w:r w:rsidRPr="007E734A">
        <w:rPr>
          <w:rFonts w:hint="cs"/>
          <w:rtl/>
        </w:rPr>
        <w:tab/>
        <w:t>قياس الحساسية لتحديد قيمة الضوضاء</w:t>
      </w:r>
    </w:p>
    <w:p w14:paraId="0DF4E001" w14:textId="607FEC57" w:rsidR="009033CD" w:rsidRDefault="009033CD" w:rsidP="009033CD">
      <w:pPr>
        <w:rPr>
          <w:rtl/>
          <w:lang w:bidi="ar-EG"/>
        </w:rPr>
      </w:pPr>
      <w:r>
        <w:rPr>
          <w:rFonts w:hint="cs"/>
          <w:rtl/>
          <w:lang w:bidi="ar-EG"/>
        </w:rPr>
        <w:t xml:space="preserve">من الممكن استعمال هذه الطريقة غير المباشرة لكنها قد تعطي نتيجة مختلفة عن نتائج القياس بالطريقتين الأخريين. وذلك بسبب أن مزيداً من المكونات (مزيل تشكيل قسم </w:t>
      </w:r>
      <w:r>
        <w:rPr>
          <w:lang w:bidi="ar-EG"/>
        </w:rPr>
        <w:t>IF</w:t>
      </w:r>
      <w:r>
        <w:rPr>
          <w:rFonts w:hint="cs"/>
          <w:rtl/>
          <w:lang w:bidi="ar-EG"/>
        </w:rPr>
        <w:t>، قسم سمعي ومرشاح سمعي للضوضاء) الموجودة في سلسلة المستقبِل تدخل في</w:t>
      </w:r>
      <w:r w:rsidR="002F5E3A">
        <w:rPr>
          <w:rFonts w:hint="eastAsia"/>
          <w:rtl/>
          <w:lang w:bidi="ar-EG"/>
        </w:rPr>
        <w:t> </w:t>
      </w:r>
      <w:r>
        <w:rPr>
          <w:rFonts w:hint="cs"/>
          <w:rtl/>
          <w:lang w:bidi="ar-EG"/>
        </w:rPr>
        <w:t>القياس. غير أنه بالإمكان تحديد قيمة الضوضاء في مستقبِلات التشكيل التماثلي باستعمال هذه الطريقة.</w:t>
      </w:r>
    </w:p>
    <w:p w14:paraId="06423319" w14:textId="77777777" w:rsidR="009033CD" w:rsidRPr="007E734A" w:rsidRDefault="009033CD" w:rsidP="009033CD">
      <w:pPr>
        <w:pStyle w:val="Heading3"/>
        <w:rPr>
          <w:rtl/>
          <w:lang w:bidi="ar-EG"/>
        </w:rPr>
      </w:pPr>
      <w:r w:rsidRPr="007E734A">
        <w:t>1.3.3</w:t>
      </w:r>
      <w:r w:rsidRPr="007E734A">
        <w:rPr>
          <w:rFonts w:hint="cs"/>
          <w:rtl/>
        </w:rPr>
        <w:tab/>
        <w:t>المبدأ</w:t>
      </w:r>
    </w:p>
    <w:p w14:paraId="34AF0A6B" w14:textId="77777777" w:rsidR="009033CD" w:rsidRDefault="009033CD" w:rsidP="009033CD">
      <w:pPr>
        <w:rPr>
          <w:rtl/>
          <w:lang w:bidi="ar-EG"/>
        </w:rPr>
      </w:pPr>
      <w:r>
        <w:rPr>
          <w:rFonts w:hint="cs"/>
          <w:rtl/>
          <w:lang w:bidi="ar-EG"/>
        </w:rPr>
        <w:t xml:space="preserve">يمكن استنتاج قيمة الضوضاء من حساسية التشكيل </w:t>
      </w:r>
      <w:r>
        <w:rPr>
          <w:lang w:bidi="ar-EG"/>
        </w:rPr>
        <w:t>(AM)</w:t>
      </w:r>
      <w:r>
        <w:rPr>
          <w:rFonts w:hint="cs"/>
          <w:rtl/>
          <w:lang w:bidi="ar-EG"/>
        </w:rPr>
        <w:t xml:space="preserve"> لمستقبِل الرصد باستعمال المعادلة التالية:</w:t>
      </w:r>
    </w:p>
    <w:p w14:paraId="3A2F7786" w14:textId="77777777" w:rsidR="009033CD" w:rsidRPr="00141E57" w:rsidRDefault="009033CD" w:rsidP="009033CD">
      <w:pPr>
        <w:pStyle w:val="Equation"/>
      </w:pPr>
      <w:r>
        <w:tab/>
      </w:r>
      <w:r w:rsidRPr="00141E57">
        <w:rPr>
          <w:position w:val="-36"/>
        </w:rPr>
        <w:object w:dxaOrig="4120" w:dyaOrig="840" w14:anchorId="543219C5">
          <v:shape id="_x0000_i1026" type="#_x0000_t75" style="width:205.5pt;height:42.05pt" o:ole="">
            <v:imagedata r:id="rId19" o:title=""/>
          </v:shape>
          <o:OLEObject Type="Embed" ProgID="Equation.3" ShapeID="_x0000_i1026" DrawAspect="Content" ObjectID="_1775636426" r:id="rId20"/>
        </w:object>
      </w:r>
    </w:p>
    <w:p w14:paraId="4A09228D" w14:textId="77777777" w:rsidR="009033CD" w:rsidRDefault="009033CD" w:rsidP="009033CD">
      <w:pPr>
        <w:spacing w:before="0"/>
        <w:rPr>
          <w:rtl/>
          <w:lang w:bidi="ar-EG"/>
        </w:rPr>
      </w:pPr>
      <w:r>
        <w:rPr>
          <w:rFonts w:hint="cs"/>
          <w:rtl/>
          <w:lang w:bidi="ar-EG"/>
        </w:rPr>
        <w:t>حيث:</w:t>
      </w:r>
    </w:p>
    <w:p w14:paraId="5B7F5104" w14:textId="77777777" w:rsidR="009033CD" w:rsidRPr="00FA7351" w:rsidRDefault="009033CD" w:rsidP="009033CD">
      <w:pPr>
        <w:pStyle w:val="Equationlegend"/>
        <w:spacing w:before="60"/>
        <w:rPr>
          <w:lang w:bidi="ar-EG"/>
        </w:rPr>
      </w:pPr>
      <w:r w:rsidRPr="00FA7351">
        <w:rPr>
          <w:rFonts w:hint="cs"/>
          <w:rtl/>
          <w:lang w:bidi="ar-EG"/>
        </w:rPr>
        <w:tab/>
      </w:r>
      <w:r w:rsidRPr="00FA7351">
        <w:rPr>
          <w:i/>
          <w:iCs/>
        </w:rPr>
        <w:t>NF</w:t>
      </w:r>
      <w:r w:rsidRPr="00FA7351">
        <w:rPr>
          <w:rFonts w:hint="cs"/>
          <w:rtl/>
          <w:lang w:bidi="ar-EG"/>
        </w:rPr>
        <w:t>:</w:t>
      </w:r>
      <w:r w:rsidRPr="00FA7351">
        <w:rPr>
          <w:rFonts w:hint="cs"/>
          <w:rtl/>
          <w:lang w:bidi="ar-EG"/>
        </w:rPr>
        <w:tab/>
      </w:r>
      <w:r>
        <w:rPr>
          <w:rFonts w:hint="cs"/>
          <w:rtl/>
          <w:lang w:bidi="ar-EG"/>
        </w:rPr>
        <w:t xml:space="preserve">قيمة ضوضاء مستقبِل الرصد </w:t>
      </w:r>
      <w:r>
        <w:rPr>
          <w:lang w:bidi="ar-EG"/>
        </w:rPr>
        <w:t>(dB)</w:t>
      </w:r>
    </w:p>
    <w:p w14:paraId="3E53DF78" w14:textId="77777777" w:rsidR="009033CD" w:rsidRPr="00FA7351" w:rsidRDefault="009033CD" w:rsidP="009033CD">
      <w:pPr>
        <w:pStyle w:val="Equationlegend"/>
        <w:spacing w:before="60"/>
        <w:rPr>
          <w:rtl/>
          <w:lang w:bidi="ar-EG"/>
        </w:rPr>
      </w:pPr>
      <w:r w:rsidRPr="00FA7351">
        <w:rPr>
          <w:rFonts w:hint="cs"/>
          <w:rtl/>
          <w:lang w:bidi="ar-EG"/>
        </w:rPr>
        <w:lastRenderedPageBreak/>
        <w:tab/>
      </w:r>
      <w:r w:rsidRPr="00FA7351">
        <w:rPr>
          <w:i/>
          <w:iCs/>
        </w:rPr>
        <w:t>S</w:t>
      </w:r>
      <w:r w:rsidRPr="00FA7351">
        <w:rPr>
          <w:rFonts w:hint="cs"/>
          <w:rtl/>
          <w:lang w:bidi="ar-EG"/>
        </w:rPr>
        <w:t>:</w:t>
      </w:r>
      <w:r w:rsidRPr="00FA7351">
        <w:rPr>
          <w:rFonts w:hint="cs"/>
          <w:rtl/>
          <w:lang w:bidi="ar-EG"/>
        </w:rPr>
        <w:tab/>
      </w:r>
      <w:r>
        <w:rPr>
          <w:rFonts w:hint="cs"/>
          <w:rtl/>
          <w:lang w:bidi="ar-EG"/>
        </w:rPr>
        <w:t xml:space="preserve">قيمة الحد للحساسية في مستقبِل الرصد </w:t>
      </w:r>
      <w:r>
        <w:rPr>
          <w:lang w:bidi="ar-EG"/>
        </w:rPr>
        <w:t>(dBm)</w:t>
      </w:r>
      <w:r>
        <w:rPr>
          <w:rFonts w:hint="cs"/>
          <w:rtl/>
          <w:lang w:bidi="ar-EG"/>
        </w:rPr>
        <w:t xml:space="preserve">، ناقص نسبة التداخل إلى الإشارة، بما فيها قيمة الضوضاء والتشوه </w:t>
      </w:r>
      <w:r>
        <w:rPr>
          <w:lang w:bidi="ar-EG"/>
        </w:rPr>
        <w:t>(SINAD)</w:t>
      </w:r>
      <w:r>
        <w:rPr>
          <w:rFonts w:hint="cs"/>
          <w:rtl/>
          <w:lang w:bidi="ar-EG"/>
        </w:rPr>
        <w:t xml:space="preserve"> لقياس الحساسية (مثال: </w:t>
      </w:r>
      <w:r>
        <w:rPr>
          <w:lang w:bidi="ar-EG"/>
        </w:rPr>
        <w:t>dB 12</w:t>
      </w:r>
      <w:r>
        <w:rPr>
          <w:rFonts w:hint="cs"/>
          <w:rtl/>
          <w:lang w:bidi="ar-EG"/>
        </w:rPr>
        <w:t xml:space="preserve"> في التشكيل </w:t>
      </w:r>
      <w:r>
        <w:rPr>
          <w:lang w:bidi="ar-EG"/>
        </w:rPr>
        <w:t>AM</w:t>
      </w:r>
      <w:r>
        <w:rPr>
          <w:rFonts w:hint="cs"/>
          <w:rtl/>
          <w:lang w:bidi="ar-EG"/>
        </w:rPr>
        <w:t>)</w:t>
      </w:r>
    </w:p>
    <w:p w14:paraId="32B0D057" w14:textId="77777777" w:rsidR="009033CD" w:rsidRPr="00FA7351" w:rsidRDefault="009033CD" w:rsidP="009033CD">
      <w:pPr>
        <w:pStyle w:val="Equationlegend"/>
        <w:spacing w:before="60"/>
        <w:rPr>
          <w:lang w:bidi="ar-EG"/>
        </w:rPr>
      </w:pPr>
      <w:r w:rsidRPr="00FA7351">
        <w:rPr>
          <w:rFonts w:hint="cs"/>
          <w:rtl/>
          <w:lang w:bidi="ar-EG"/>
        </w:rPr>
        <w:tab/>
      </w:r>
      <w:r w:rsidRPr="00FA7351">
        <w:rPr>
          <w:i/>
        </w:rPr>
        <w:t>Res</w:t>
      </w:r>
      <w:r w:rsidRPr="00FA7351">
        <w:rPr>
          <w:rFonts w:hint="cs"/>
          <w:rtl/>
          <w:lang w:bidi="ar-EG"/>
        </w:rPr>
        <w:t>:</w:t>
      </w:r>
      <w:r w:rsidRPr="00FA7351">
        <w:rPr>
          <w:rFonts w:hint="cs"/>
          <w:rtl/>
          <w:lang w:bidi="ar-EG"/>
        </w:rPr>
        <w:tab/>
      </w:r>
      <w:r>
        <w:rPr>
          <w:rFonts w:hint="cs"/>
          <w:rtl/>
          <w:lang w:bidi="ar-EG"/>
        </w:rPr>
        <w:t xml:space="preserve">عرض نطاق الضوضاء الفعالة للمرشاح المستخدم في القياس </w:t>
      </w:r>
      <w:r>
        <w:rPr>
          <w:lang w:bidi="ar-EG"/>
        </w:rPr>
        <w:t>(Hz)</w:t>
      </w:r>
    </w:p>
    <w:p w14:paraId="443579F7" w14:textId="77777777" w:rsidR="009033CD" w:rsidRPr="00FA7351" w:rsidRDefault="009033CD" w:rsidP="009033CD">
      <w:pPr>
        <w:pStyle w:val="Equationlegend"/>
        <w:spacing w:before="60"/>
        <w:rPr>
          <w:rtl/>
          <w:lang w:bidi="ar-EG"/>
        </w:rPr>
      </w:pPr>
      <w:r w:rsidRPr="00FA7351">
        <w:rPr>
          <w:rFonts w:hint="cs"/>
          <w:rtl/>
          <w:lang w:bidi="ar-EG"/>
        </w:rPr>
        <w:tab/>
      </w:r>
      <w:r w:rsidRPr="00FA7351">
        <w:rPr>
          <w:i/>
          <w:iCs/>
        </w:rPr>
        <w:t>m</w:t>
      </w:r>
      <w:r w:rsidRPr="00FA7351">
        <w:rPr>
          <w:rFonts w:hint="cs"/>
          <w:rtl/>
          <w:lang w:bidi="ar-EG"/>
        </w:rPr>
        <w:t>:</w:t>
      </w:r>
      <w:r w:rsidRPr="00FA7351">
        <w:rPr>
          <w:rFonts w:hint="cs"/>
          <w:rtl/>
          <w:lang w:bidi="ar-EG"/>
        </w:rPr>
        <w:tab/>
      </w:r>
      <w:r>
        <w:rPr>
          <w:rFonts w:hint="cs"/>
          <w:rtl/>
          <w:lang w:bidi="ar-EG"/>
        </w:rPr>
        <w:t xml:space="preserve">دليل التشكيل </w:t>
      </w:r>
      <w:r>
        <w:rPr>
          <w:lang w:bidi="ar-EG"/>
        </w:rPr>
        <w:t>(A3E) AM</w:t>
      </w:r>
      <w:r>
        <w:rPr>
          <w:rFonts w:hint="cs"/>
          <w:rtl/>
          <w:lang w:bidi="ar-EG"/>
        </w:rPr>
        <w:t xml:space="preserve"> المستخدم في قياس الحساسية.</w:t>
      </w:r>
    </w:p>
    <w:p w14:paraId="5294C2D5" w14:textId="77777777" w:rsidR="009033CD" w:rsidRDefault="009033CD" w:rsidP="009033CD">
      <w:pPr>
        <w:spacing w:before="240"/>
        <w:rPr>
          <w:rtl/>
          <w:lang w:bidi="ar-EG"/>
        </w:rPr>
      </w:pPr>
      <w:r>
        <w:rPr>
          <w:rFonts w:hint="cs"/>
          <w:rtl/>
          <w:lang w:bidi="ar-EG"/>
        </w:rPr>
        <w:t xml:space="preserve">ويبيِّن الشكل </w:t>
      </w:r>
      <w:r>
        <w:rPr>
          <w:lang w:bidi="ar-EG"/>
        </w:rPr>
        <w:t>3</w:t>
      </w:r>
      <w:r>
        <w:rPr>
          <w:rFonts w:hint="cs"/>
          <w:rtl/>
          <w:lang w:bidi="ar-EG"/>
        </w:rPr>
        <w:t xml:space="preserve"> العلاقة بين قيمة الضوضاء والحساسية.</w:t>
      </w:r>
    </w:p>
    <w:p w14:paraId="300357DF" w14:textId="77777777" w:rsidR="009033CD" w:rsidRDefault="009033CD" w:rsidP="009033CD">
      <w:pPr>
        <w:pStyle w:val="FigureNoBR"/>
        <w:spacing w:before="240" w:after="0"/>
        <w:rPr>
          <w:sz w:val="22"/>
          <w:rtl/>
          <w:lang w:bidi="ar-EG"/>
        </w:rPr>
      </w:pPr>
      <w:r>
        <w:rPr>
          <w:rFonts w:hint="cs"/>
          <w:sz w:val="22"/>
          <w:rtl/>
          <w:lang w:bidi="ar-EG"/>
        </w:rPr>
        <w:t xml:space="preserve">الشـكل </w:t>
      </w:r>
      <w:r>
        <w:rPr>
          <w:sz w:val="22"/>
          <w:lang w:bidi="ar-EG"/>
        </w:rPr>
        <w:t>3</w:t>
      </w:r>
    </w:p>
    <w:p w14:paraId="0B4ECE79" w14:textId="124C1299" w:rsidR="009033CD" w:rsidRDefault="008E3BE0" w:rsidP="009033CD">
      <w:pPr>
        <w:pStyle w:val="Figurewithouttitle"/>
        <w:rPr>
          <w:rtl/>
          <w:lang w:bidi="ar-EG"/>
        </w:rPr>
      </w:pPr>
      <w:r>
        <w:rPr>
          <w:noProof/>
          <w:lang w:bidi="ar-EG"/>
        </w:rPr>
        <w:drawing>
          <wp:inline distT="0" distB="0" distL="0" distR="0" wp14:anchorId="3DF739E7" wp14:editId="5257EDD6">
            <wp:extent cx="4316095" cy="26885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6095" cy="2688590"/>
                    </a:xfrm>
                    <a:prstGeom prst="rect">
                      <a:avLst/>
                    </a:prstGeom>
                    <a:noFill/>
                  </pic:spPr>
                </pic:pic>
              </a:graphicData>
            </a:graphic>
          </wp:inline>
        </w:drawing>
      </w:r>
    </w:p>
    <w:p w14:paraId="69539DDE" w14:textId="77777777" w:rsidR="009033CD" w:rsidRPr="007E734A" w:rsidRDefault="009033CD" w:rsidP="009033CD">
      <w:pPr>
        <w:pStyle w:val="Heading3"/>
        <w:spacing w:before="240"/>
        <w:rPr>
          <w:rtl/>
        </w:rPr>
      </w:pPr>
      <w:r w:rsidRPr="007E734A">
        <w:t>2.3.3</w:t>
      </w:r>
      <w:r w:rsidRPr="007E734A">
        <w:rPr>
          <w:rtl/>
        </w:rPr>
        <w:tab/>
      </w:r>
      <w:r w:rsidRPr="007E734A">
        <w:rPr>
          <w:rFonts w:hint="cs"/>
          <w:rtl/>
        </w:rPr>
        <w:t>إعداد القياس</w:t>
      </w:r>
    </w:p>
    <w:p w14:paraId="47DC4A67" w14:textId="77777777" w:rsidR="009033CD" w:rsidRDefault="009033CD" w:rsidP="009033CD">
      <w:pPr>
        <w:rPr>
          <w:rtl/>
          <w:lang w:bidi="ar-EG"/>
        </w:rPr>
      </w:pPr>
      <w:r>
        <w:rPr>
          <w:rFonts w:hint="cs"/>
          <w:rtl/>
          <w:lang w:bidi="ar-EG"/>
        </w:rPr>
        <w:t>تُعرَّف حساسية الرصد بأنها أصغر إشارة دخل مطلوبة لإزالة تشكيل الإشارة المستقبَلة بصورة ملائمة.</w:t>
      </w:r>
    </w:p>
    <w:p w14:paraId="691F3BD0" w14:textId="073F75F6" w:rsidR="009033CD" w:rsidRDefault="009033CD" w:rsidP="009033CD">
      <w:pPr>
        <w:rPr>
          <w:rtl/>
          <w:lang w:bidi="ar-EG"/>
        </w:rPr>
      </w:pPr>
      <w:r>
        <w:rPr>
          <w:rFonts w:hint="cs"/>
          <w:rtl/>
          <w:lang w:bidi="ar-EG"/>
        </w:rPr>
        <w:t xml:space="preserve">وينبغي لأغراض هذا القياس تحديد السوية السمعية من خلال قياس الإشارة </w:t>
      </w:r>
      <w:r>
        <w:rPr>
          <w:lang w:bidi="ar-EG"/>
        </w:rPr>
        <w:t>SINAD</w:t>
      </w:r>
      <w:r>
        <w:rPr>
          <w:rFonts w:hint="cs"/>
          <w:rtl/>
          <w:lang w:bidi="ar-EG"/>
        </w:rPr>
        <w:t>، وذلك باستعمال مرشاح ضوضاء (التوصية</w:t>
      </w:r>
      <w:r w:rsidR="00AF6B35">
        <w:rPr>
          <w:rFonts w:hint="eastAsia"/>
          <w:rtl/>
          <w:lang w:bidi="ar-EG"/>
        </w:rPr>
        <w:t> </w:t>
      </w:r>
      <w:r>
        <w:rPr>
          <w:lang w:bidi="ar-EG"/>
        </w:rPr>
        <w:t>ITU-T P.53</w:t>
      </w:r>
      <w:r>
        <w:rPr>
          <w:rFonts w:hint="cs"/>
          <w:rtl/>
          <w:lang w:bidi="ar-EG"/>
        </w:rPr>
        <w:t>) يحاكي أذن الإنسان. وتقاس حساسية مستقبِل الرصد باتباع طريقة قياس الحساسية التي يرد وصفها في</w:t>
      </w:r>
      <w:r w:rsidR="002F5E3A">
        <w:rPr>
          <w:rFonts w:hint="eastAsia"/>
          <w:rtl/>
          <w:lang w:bidi="ar-EG"/>
        </w:rPr>
        <w:t> </w:t>
      </w:r>
      <w:r>
        <w:rPr>
          <w:rFonts w:hint="cs"/>
          <w:rtl/>
          <w:lang w:bidi="ar-EG"/>
        </w:rPr>
        <w:t xml:space="preserve">التوصية </w:t>
      </w:r>
      <w:r>
        <w:rPr>
          <w:lang w:bidi="ar-EG"/>
        </w:rPr>
        <w:t>ITU-R SM.1840</w:t>
      </w:r>
      <w:r>
        <w:rPr>
          <w:rFonts w:hint="cs"/>
          <w:rtl/>
          <w:lang w:bidi="ar-EG"/>
        </w:rPr>
        <w:t>.</w:t>
      </w:r>
    </w:p>
    <w:p w14:paraId="6E469811" w14:textId="77777777" w:rsidR="009033CD" w:rsidRPr="007E734A" w:rsidRDefault="009033CD" w:rsidP="009033CD">
      <w:pPr>
        <w:pStyle w:val="Heading3"/>
        <w:rPr>
          <w:rtl/>
        </w:rPr>
      </w:pPr>
      <w:r w:rsidRPr="007E734A">
        <w:t>3.3.3</w:t>
      </w:r>
      <w:r w:rsidRPr="007E734A">
        <w:rPr>
          <w:rFonts w:hint="cs"/>
          <w:rtl/>
        </w:rPr>
        <w:tab/>
        <w:t>معلمات القياس</w:t>
      </w:r>
    </w:p>
    <w:p w14:paraId="2544A788" w14:textId="77777777" w:rsidR="009033CD" w:rsidRPr="0022483A" w:rsidRDefault="009033CD" w:rsidP="009033CD">
      <w:pPr>
        <w:rPr>
          <w:rtl/>
          <w:lang w:bidi="ar-EG"/>
        </w:rPr>
      </w:pPr>
      <w:r w:rsidRPr="0022483A">
        <w:rPr>
          <w:rFonts w:hint="cs"/>
          <w:rtl/>
          <w:lang w:bidi="ar-EG"/>
        </w:rPr>
        <w:t xml:space="preserve">لا يجرى قياس الحساسية للتشكيل </w:t>
      </w:r>
      <w:r w:rsidRPr="0022483A">
        <w:rPr>
          <w:lang w:bidi="ar-EG"/>
        </w:rPr>
        <w:t>AM</w:t>
      </w:r>
      <w:r w:rsidRPr="0022483A">
        <w:rPr>
          <w:rFonts w:hint="cs"/>
          <w:rtl/>
          <w:lang w:bidi="ar-EG"/>
        </w:rPr>
        <w:t xml:space="preserve"> إلا بترددات الاختبار. ويتم اختيار ترددات الاختبار وفقاً لأحكام الفقرة </w:t>
      </w:r>
      <w:r w:rsidRPr="0022483A">
        <w:rPr>
          <w:lang w:bidi="ar-EG"/>
        </w:rPr>
        <w:t>2</w:t>
      </w:r>
      <w:r w:rsidRPr="0022483A">
        <w:rPr>
          <w:rFonts w:hint="cs"/>
          <w:rtl/>
          <w:lang w:bidi="ar-EG"/>
        </w:rPr>
        <w:t>.</w:t>
      </w:r>
    </w:p>
    <w:p w14:paraId="55DBE0D9" w14:textId="77777777" w:rsidR="009033CD" w:rsidRPr="0022483A" w:rsidRDefault="009033CD" w:rsidP="009033CD">
      <w:pPr>
        <w:rPr>
          <w:rtl/>
          <w:lang w:bidi="ar-EG"/>
        </w:rPr>
      </w:pPr>
      <w:r w:rsidRPr="0022483A">
        <w:rPr>
          <w:rFonts w:hint="cs"/>
          <w:rtl/>
          <w:lang w:bidi="ar-EG"/>
        </w:rPr>
        <w:t xml:space="preserve">وإذا ما قُدِّرت قيمة الحساسية بالوحدات </w:t>
      </w:r>
      <w:r w:rsidRPr="0022483A">
        <w:t>µV</w:t>
      </w:r>
      <w:r w:rsidRPr="0022483A">
        <w:rPr>
          <w:rFonts w:hint="cs"/>
          <w:rtl/>
          <w:lang w:bidi="ar-EG"/>
        </w:rPr>
        <w:t xml:space="preserve"> توجّب تحويلها إلى وحدات </w:t>
      </w:r>
      <w:r w:rsidRPr="0022483A">
        <w:rPr>
          <w:lang w:bidi="ar-EG"/>
        </w:rPr>
        <w:t>dBm</w:t>
      </w:r>
      <w:r w:rsidRPr="0022483A">
        <w:rPr>
          <w:rFonts w:hint="cs"/>
          <w:rtl/>
          <w:lang w:bidi="ar-EG"/>
        </w:rPr>
        <w:t xml:space="preserve"> على النحو التالي:</w:t>
      </w:r>
    </w:p>
    <w:p w14:paraId="5A900376" w14:textId="77777777" w:rsidR="00441551" w:rsidRPr="0003474C" w:rsidRDefault="00441551" w:rsidP="00462201">
      <w:pPr>
        <w:bidi w:val="0"/>
        <w:spacing w:after="120" w:line="240" w:lineRule="auto"/>
      </w:pPr>
      <w:r w:rsidRPr="0003474C">
        <w:t>Value (dBµV) = 20 log value (µV)</w:t>
      </w:r>
      <w:r w:rsidRPr="0003474C">
        <w:tab/>
      </w:r>
      <w:r w:rsidRPr="0003474C">
        <w:tab/>
        <w:t>e.g., for 1</w:t>
      </w:r>
      <w:r>
        <w:t xml:space="preserve"> </w:t>
      </w:r>
      <w:r w:rsidRPr="0003474C">
        <w:t>µV:</w:t>
      </w:r>
      <w:r w:rsidRPr="0003474C">
        <w:tab/>
      </w:r>
      <w:r w:rsidRPr="0003474C">
        <w:tab/>
        <w:t>20 log 1(µV) = 0 dBµV</w:t>
      </w:r>
    </w:p>
    <w:p w14:paraId="61E1BC07" w14:textId="77777777" w:rsidR="00441551" w:rsidRPr="0003474C" w:rsidRDefault="00441551" w:rsidP="00462201">
      <w:pPr>
        <w:keepNext/>
        <w:bidi w:val="0"/>
        <w:spacing w:after="120" w:line="240" w:lineRule="auto"/>
      </w:pPr>
      <w:r w:rsidRPr="0003474C">
        <w:t>Value (dBm) = Value (dBµV) − 107</w:t>
      </w:r>
      <w:r w:rsidRPr="0003474C">
        <w:tab/>
      </w:r>
      <w:r w:rsidRPr="0003474C">
        <w:tab/>
        <w:t>e.g., for 0 dBµV:</w:t>
      </w:r>
      <w:r w:rsidRPr="0003474C">
        <w:tab/>
        <w:t xml:space="preserve">0 dBµV − 107 = −107 dBm </w:t>
      </w:r>
    </w:p>
    <w:p w14:paraId="1BD0644F" w14:textId="77777777" w:rsidR="009033CD" w:rsidRDefault="009033CD" w:rsidP="009033CD">
      <w:pPr>
        <w:rPr>
          <w:rtl/>
          <w:lang w:bidi="ar-EG"/>
        </w:rPr>
      </w:pPr>
      <w:r>
        <w:rPr>
          <w:rFonts w:hint="cs"/>
          <w:rtl/>
          <w:lang w:bidi="ar-EG"/>
        </w:rPr>
        <w:t xml:space="preserve">بافتراض أن معاوقة الدخل تساوي </w:t>
      </w:r>
      <w:r>
        <w:rPr>
          <w:lang w:bidi="ar-EG"/>
        </w:rPr>
        <w:sym w:font="Symbol" w:char="F057"/>
      </w:r>
      <w:r>
        <w:rPr>
          <w:lang w:bidi="ar-EG"/>
        </w:rPr>
        <w:t> 50</w:t>
      </w:r>
      <w:r>
        <w:rPr>
          <w:rFonts w:hint="cs"/>
          <w:rtl/>
          <w:lang w:bidi="ar-EG"/>
        </w:rPr>
        <w:t>.</w:t>
      </w:r>
    </w:p>
    <w:p w14:paraId="77614420" w14:textId="77777777" w:rsidR="00CA716F" w:rsidRDefault="00CA716F" w:rsidP="009033CD">
      <w:pPr>
        <w:rPr>
          <w:rtl/>
          <w:lang w:bidi="ar-EG"/>
        </w:rPr>
      </w:pPr>
    </w:p>
    <w:p w14:paraId="77CA5973" w14:textId="77777777" w:rsidR="00CA716F" w:rsidRDefault="00CA716F" w:rsidP="009033CD">
      <w:pPr>
        <w:rPr>
          <w:lang w:bidi="ar-EG"/>
        </w:rPr>
      </w:pPr>
    </w:p>
    <w:p w14:paraId="1B2B9D19" w14:textId="3FC97F3E" w:rsidR="00CA716F" w:rsidRPr="007E734A" w:rsidRDefault="00CA716F" w:rsidP="00CA716F">
      <w:pPr>
        <w:pStyle w:val="AnnexNoTitle"/>
        <w:spacing w:before="0"/>
        <w:rPr>
          <w:b w:val="0"/>
          <w:rtl/>
          <w:lang w:bidi="ar-EG"/>
        </w:rPr>
      </w:pPr>
      <w:r w:rsidRPr="008E3BE0">
        <w:rPr>
          <w:rFonts w:hint="cs"/>
          <w:b w:val="0"/>
          <w:rtl/>
          <w:lang w:bidi="ar-EG"/>
        </w:rPr>
        <w:lastRenderedPageBreak/>
        <w:t xml:space="preserve">الملحق </w:t>
      </w:r>
      <w:r w:rsidRPr="008E3BE0">
        <w:rPr>
          <w:b w:val="0"/>
          <w:lang w:bidi="ar-EG"/>
        </w:rPr>
        <w:t>2</w:t>
      </w:r>
      <w:r w:rsidR="008E3BE0">
        <w:rPr>
          <w:b w:val="0"/>
          <w:rtl/>
          <w:lang w:bidi="ar-EG"/>
        </w:rPr>
        <w:br/>
      </w:r>
      <w:r w:rsidRPr="008E3BE0">
        <w:rPr>
          <w:b w:val="0"/>
          <w:rtl/>
          <w:lang w:bidi="ar-EG"/>
        </w:rPr>
        <w:br/>
      </w:r>
      <w:r w:rsidR="003165EA" w:rsidRPr="008E3BE0">
        <w:rPr>
          <w:rFonts w:hint="cs"/>
          <w:b w:val="0"/>
          <w:rtl/>
          <w:lang w:bidi="ar-EG"/>
        </w:rPr>
        <w:t>إجراء</w:t>
      </w:r>
      <w:r w:rsidR="003165EA" w:rsidRPr="008E3BE0">
        <w:rPr>
          <w:b w:val="0"/>
          <w:rtl/>
          <w:lang w:bidi="ar-EG"/>
        </w:rPr>
        <w:t xml:space="preserve"> </w:t>
      </w:r>
      <w:r w:rsidR="003165EA" w:rsidRPr="008E3BE0">
        <w:rPr>
          <w:rFonts w:hint="cs"/>
          <w:b w:val="0"/>
          <w:rtl/>
          <w:lang w:bidi="ar-EG"/>
        </w:rPr>
        <w:t>ال</w:t>
      </w:r>
      <w:r w:rsidRPr="008E3BE0">
        <w:rPr>
          <w:b w:val="0"/>
          <w:rtl/>
          <w:lang w:bidi="ar-EG"/>
        </w:rPr>
        <w:t xml:space="preserve">اختبار </w:t>
      </w:r>
      <w:r w:rsidR="003165EA" w:rsidRPr="008E3BE0">
        <w:rPr>
          <w:rFonts w:hint="cs"/>
          <w:b w:val="0"/>
          <w:rtl/>
          <w:lang w:bidi="ar-EG"/>
        </w:rPr>
        <w:t>للتحقُّق من أداء</w:t>
      </w:r>
      <w:r w:rsidR="003165EA" w:rsidRPr="008E3BE0">
        <w:rPr>
          <w:b w:val="0"/>
          <w:rtl/>
          <w:lang w:bidi="ar-EG"/>
        </w:rPr>
        <w:t xml:space="preserve"> </w:t>
      </w:r>
      <w:r w:rsidRPr="008E3BE0">
        <w:rPr>
          <w:b w:val="0"/>
          <w:rtl/>
          <w:lang w:bidi="ar-EG"/>
        </w:rPr>
        <w:t>مستقبلات الرصد الراديوي</w:t>
      </w:r>
    </w:p>
    <w:p w14:paraId="73368A8A" w14:textId="77777777" w:rsidR="00CA716F" w:rsidRDefault="00CA716F" w:rsidP="00CA716F">
      <w:pPr>
        <w:pStyle w:val="Heading1"/>
        <w:rPr>
          <w:lang w:bidi="ar-EG"/>
        </w:rPr>
      </w:pPr>
      <w:r w:rsidRPr="00A40F33">
        <w:rPr>
          <w:bCs w:val="0"/>
          <w:lang w:bidi="ar-EG"/>
        </w:rPr>
        <w:t>1</w:t>
      </w:r>
      <w:r w:rsidRPr="007E734A">
        <w:rPr>
          <w:rFonts w:hint="cs"/>
          <w:rtl/>
        </w:rPr>
        <w:tab/>
        <w:t>الملامح العامة</w:t>
      </w:r>
    </w:p>
    <w:p w14:paraId="279A192C" w14:textId="30E4E0CE" w:rsidR="00CA716F" w:rsidRPr="00CA716F" w:rsidRDefault="003165EA" w:rsidP="00CA716F">
      <w:r>
        <w:rPr>
          <w:rFonts w:hint="cs"/>
          <w:rtl/>
          <w:lang w:bidi="ar-SY"/>
        </w:rPr>
        <w:t xml:space="preserve">الطريقة الموصوفة في هذا الملحق هي لمستخدِمي مستقبِل المراقبة عندما يريدون التحقق من أدائه. </w:t>
      </w:r>
      <w:r>
        <w:rPr>
          <w:rFonts w:hint="cs"/>
          <w:rtl/>
          <w:lang w:val="en-GB" w:bidi="ar-AE"/>
        </w:rPr>
        <w:t>وميزة هذه الطريقة هي عدم الحاجة إلى معدات إضافية، لكن دقة النتيجة تعتمد على الدقة في قياسات المستوى للجهاز نفسه قيد الاختبار. وعندما تتمُّ معايرة المستقبِل وتصحيحه وفقاً لذلك، يمكن حينها فقط اعتبار هذه الطريقة قابلة للمقارنة بالطرق الأخرى المحدَّدة في هذه التوصية.</w:t>
      </w:r>
    </w:p>
    <w:p w14:paraId="0E6DD4C2" w14:textId="7126DDD0" w:rsidR="00CA716F" w:rsidRDefault="00CA716F" w:rsidP="004E0206">
      <w:pPr>
        <w:pStyle w:val="Heading2"/>
      </w:pPr>
      <w:r w:rsidRPr="007E734A">
        <w:t>1.</w:t>
      </w:r>
      <w:r>
        <w:t>1</w:t>
      </w:r>
      <w:r w:rsidRPr="007E734A">
        <w:rPr>
          <w:rFonts w:hint="cs"/>
          <w:rtl/>
        </w:rPr>
        <w:tab/>
      </w:r>
      <w:r w:rsidR="001A4858">
        <w:rPr>
          <w:rFonts w:hint="cs"/>
          <w:rtl/>
          <w:lang w:bidi="ar-SY"/>
        </w:rPr>
        <w:t>المبدأ</w:t>
      </w:r>
    </w:p>
    <w:p w14:paraId="48E3C25C" w14:textId="7B187476" w:rsidR="00CA716F" w:rsidRPr="008E3BE0" w:rsidRDefault="00BC327E" w:rsidP="00CA716F">
      <w:pPr>
        <w:rPr>
          <w:lang w:val="en-GB" w:bidi="ar-AE"/>
        </w:rPr>
      </w:pPr>
      <w:r>
        <w:rPr>
          <w:rFonts w:hint="cs"/>
          <w:rtl/>
          <w:lang w:bidi="ar-SY"/>
        </w:rPr>
        <w:t xml:space="preserve">المبدأ وراء هذه الطريقة أن مستقبِلات الرصد الراديوي يمكنها أن تقيس قدرة الضوضاء </w:t>
      </w:r>
      <w:r>
        <w:rPr>
          <w:rFonts w:hint="cs"/>
          <w:rtl/>
          <w:lang w:val="en-GB" w:bidi="ar-AE"/>
        </w:rPr>
        <w:t>عند مدخل المستقبِل.</w:t>
      </w:r>
    </w:p>
    <w:p w14:paraId="0607E602" w14:textId="7438D577" w:rsidR="00CA716F" w:rsidRPr="008E3BE0" w:rsidRDefault="00BC327E" w:rsidP="00CA716F">
      <w:pPr>
        <w:rPr>
          <w:spacing w:val="-6"/>
          <w:lang w:val="en-GB" w:bidi="ar-AE"/>
        </w:rPr>
      </w:pPr>
      <w:r w:rsidRPr="008E3BE0">
        <w:rPr>
          <w:rFonts w:hint="cs"/>
          <w:spacing w:val="-6"/>
          <w:rtl/>
          <w:lang w:bidi="ar-SY"/>
        </w:rPr>
        <w:t xml:space="preserve">وعند تحديد حمولة قدرها </w:t>
      </w:r>
      <w:r w:rsidRPr="008E3BE0">
        <w:rPr>
          <w:spacing w:val="-6"/>
          <w:lang w:bidi="ar-SY"/>
        </w:rPr>
        <w:t>50</w:t>
      </w:r>
      <w:r w:rsidRPr="008E3BE0">
        <w:rPr>
          <w:rFonts w:hint="cs"/>
          <w:spacing w:val="-6"/>
          <w:rtl/>
          <w:lang w:val="en-GB" w:bidi="ar-AE"/>
        </w:rPr>
        <w:t xml:space="preserve"> </w:t>
      </w:r>
      <w:r w:rsidRPr="008E3BE0">
        <w:rPr>
          <w:spacing w:val="-6"/>
        </w:rPr>
        <w:t>Ω</w:t>
      </w:r>
      <w:r w:rsidRPr="008E3BE0">
        <w:rPr>
          <w:rFonts w:hint="cs"/>
          <w:spacing w:val="-6"/>
          <w:rtl/>
        </w:rPr>
        <w:t xml:space="preserve"> متصلة بمدخل المستقبِل، فإن معامل الضوضاء وإجمالي قدرة الضوضاء عند المدخل يُحدَّدان بالمعادلة التالية:</w:t>
      </w:r>
    </w:p>
    <w:p w14:paraId="4FEB5346" w14:textId="456DF08D" w:rsidR="00CA716F" w:rsidRDefault="00CA716F" w:rsidP="008E3BE0">
      <w:pPr>
        <w:pStyle w:val="Equation"/>
        <w:tabs>
          <w:tab w:val="right" w:pos="850"/>
        </w:tabs>
        <w:spacing w:after="120" w:line="240" w:lineRule="auto"/>
      </w:pPr>
      <w:r w:rsidRPr="0003474C">
        <w:tab/>
      </w:r>
      <w:r w:rsidRPr="0003474C">
        <w:tab/>
      </w:r>
      <m:oMath>
        <m:r>
          <w:rPr>
            <w:rFonts w:ascii="Cambria Math" w:hAnsi="Cambria Math"/>
          </w:rPr>
          <m:t>NF=</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-10</m:t>
        </m:r>
        <m:r>
          <m:rPr>
            <m:sty m:val="p"/>
          </m:rPr>
          <w:rPr>
            <w:rFonts w:ascii="Cambria Math" w:hAnsi="Cambria Math"/>
          </w:rPr>
          <m:t>logBW</m:t>
        </m:r>
        <m:r>
          <w:rPr>
            <w:rFonts w:ascii="Cambria Math" w:hAnsi="Cambria Math"/>
          </w:rPr>
          <m:t xml:space="preserve">+174 </m:t>
        </m:r>
      </m:oMath>
    </w:p>
    <w:p w14:paraId="5B4225E7" w14:textId="6BDD2D00" w:rsidR="00CA716F" w:rsidRPr="00CA716F" w:rsidRDefault="00CA716F" w:rsidP="00CA716F">
      <w:pPr>
        <w:rPr>
          <w:lang w:bidi="ar-EG"/>
        </w:rPr>
      </w:pPr>
      <w:r>
        <w:rPr>
          <w:rFonts w:hint="cs"/>
          <w:rtl/>
          <w:lang w:bidi="ar-EG"/>
        </w:rPr>
        <w:t>حيث:</w:t>
      </w:r>
    </w:p>
    <w:p w14:paraId="6A4C6643" w14:textId="16238119" w:rsidR="00CA716F" w:rsidRPr="008E3BE0" w:rsidRDefault="00CA716F" w:rsidP="00CA716F">
      <w:pPr>
        <w:pStyle w:val="Equationlegend"/>
        <w:spacing w:before="60"/>
        <w:rPr>
          <w:lang w:val="en-GB" w:bidi="ar-AE"/>
        </w:rPr>
      </w:pPr>
      <w:r w:rsidRPr="00FA7351">
        <w:rPr>
          <w:rFonts w:hint="cs"/>
          <w:rtl/>
          <w:lang w:bidi="ar-EG"/>
        </w:rPr>
        <w:tab/>
      </w:r>
      <w:r w:rsidRPr="008E3BE0">
        <w:rPr>
          <w:i/>
          <w:iCs/>
        </w:rPr>
        <w:t>NF</w:t>
      </w:r>
      <w:r w:rsidRPr="008E3BE0">
        <w:rPr>
          <w:rFonts w:hint="cs"/>
          <w:rtl/>
          <w:lang w:bidi="ar-EG"/>
        </w:rPr>
        <w:t>:</w:t>
      </w:r>
      <w:r w:rsidRPr="008E3BE0">
        <w:rPr>
          <w:rFonts w:hint="cs"/>
          <w:rtl/>
          <w:lang w:bidi="ar-EG"/>
        </w:rPr>
        <w:tab/>
      </w:r>
      <w:r w:rsidR="00AB435E" w:rsidRPr="008E3BE0">
        <w:rPr>
          <w:rFonts w:hint="cs"/>
          <w:rtl/>
          <w:lang w:bidi="ar-EG"/>
        </w:rPr>
        <w:t>معامل الضوضاء ل</w:t>
      </w:r>
      <w:r w:rsidRPr="008E3BE0">
        <w:rPr>
          <w:rFonts w:hint="cs"/>
          <w:rtl/>
          <w:lang w:bidi="ar-EG"/>
        </w:rPr>
        <w:t xml:space="preserve">مستقبِل الرصد </w:t>
      </w:r>
      <w:r w:rsidR="004626C2" w:rsidRPr="008E3BE0">
        <w:rPr>
          <w:rFonts w:hint="cs"/>
          <w:rtl/>
          <w:lang w:bidi="ar-EG"/>
        </w:rPr>
        <w:t xml:space="preserve">الذي يُراد حسابه </w:t>
      </w:r>
      <w:r w:rsidR="008E3BE0">
        <w:rPr>
          <w:lang w:bidi="ar-EG"/>
        </w:rPr>
        <w:t>(</w:t>
      </w:r>
      <w:r w:rsidR="004626C2" w:rsidRPr="008E3BE0">
        <w:rPr>
          <w:lang w:bidi="ar-EG"/>
        </w:rPr>
        <w:t>dB</w:t>
      </w:r>
      <w:r w:rsidR="008E3BE0">
        <w:rPr>
          <w:lang w:bidi="ar-EG"/>
        </w:rPr>
        <w:t>)</w:t>
      </w:r>
    </w:p>
    <w:p w14:paraId="75974ADB" w14:textId="07F6B535" w:rsidR="00CA716F" w:rsidRPr="008E3BE0" w:rsidRDefault="00CA716F" w:rsidP="00CA716F">
      <w:pPr>
        <w:pStyle w:val="Equationlegend"/>
        <w:spacing w:before="60"/>
        <w:rPr>
          <w:lang w:val="en-GB" w:bidi="ar-AE"/>
        </w:rPr>
      </w:pPr>
      <w:r w:rsidRPr="008E3BE0">
        <w:rPr>
          <w:rFonts w:hint="cs"/>
          <w:rtl/>
          <w:lang w:bidi="ar-EG"/>
        </w:rPr>
        <w:tab/>
      </w:r>
      <w:proofErr w:type="spellStart"/>
      <w:r w:rsidRPr="008E3BE0">
        <w:rPr>
          <w:i/>
          <w:iCs/>
        </w:rPr>
        <w:t>P</w:t>
      </w:r>
      <w:r w:rsidRPr="008E3BE0">
        <w:rPr>
          <w:i/>
          <w:iCs/>
          <w:vertAlign w:val="subscript"/>
        </w:rPr>
        <w:t>n</w:t>
      </w:r>
      <w:proofErr w:type="spellEnd"/>
      <w:r w:rsidRPr="008E3BE0">
        <w:rPr>
          <w:rFonts w:hint="cs"/>
          <w:rtl/>
          <w:lang w:bidi="ar-EG"/>
        </w:rPr>
        <w:t>:</w:t>
      </w:r>
      <w:r w:rsidRPr="008E3BE0">
        <w:rPr>
          <w:rFonts w:hint="cs"/>
          <w:rtl/>
          <w:lang w:bidi="ar-EG"/>
        </w:rPr>
        <w:tab/>
      </w:r>
      <w:r w:rsidR="004626C2" w:rsidRPr="008E3BE0">
        <w:rPr>
          <w:rFonts w:hint="cs"/>
          <w:rtl/>
          <w:lang w:bidi="ar-SY"/>
        </w:rPr>
        <w:t xml:space="preserve">قدرة الضوضاء </w:t>
      </w:r>
      <w:r w:rsidR="008E3BE0">
        <w:rPr>
          <w:lang w:bidi="ar-SY"/>
        </w:rPr>
        <w:t>(</w:t>
      </w:r>
      <w:r w:rsidR="004626C2" w:rsidRPr="008E3BE0">
        <w:rPr>
          <w:lang w:bidi="ar-SY"/>
        </w:rPr>
        <w:t>dBm</w:t>
      </w:r>
      <w:r w:rsidR="008E3BE0">
        <w:rPr>
          <w:lang w:bidi="ar-SY"/>
        </w:rPr>
        <w:t>)</w:t>
      </w:r>
      <w:r w:rsidR="004626C2" w:rsidRPr="008E3BE0">
        <w:rPr>
          <w:rFonts w:hint="cs"/>
          <w:rtl/>
          <w:lang w:val="en-GB" w:bidi="ar-AE"/>
        </w:rPr>
        <w:t xml:space="preserve"> </w:t>
      </w:r>
      <w:proofErr w:type="spellStart"/>
      <w:r w:rsidR="004626C2" w:rsidRPr="008E3BE0">
        <w:rPr>
          <w:rFonts w:hint="cs"/>
          <w:rtl/>
          <w:lang w:val="en-GB" w:bidi="ar-AE"/>
        </w:rPr>
        <w:t>المقيسة</w:t>
      </w:r>
      <w:proofErr w:type="spellEnd"/>
      <w:r w:rsidR="004626C2" w:rsidRPr="008E3BE0">
        <w:rPr>
          <w:rFonts w:hint="cs"/>
          <w:rtl/>
          <w:lang w:val="en-GB" w:bidi="ar-AE"/>
        </w:rPr>
        <w:t xml:space="preserve"> من قِبل المستقبِل</w:t>
      </w:r>
    </w:p>
    <w:p w14:paraId="18E687CC" w14:textId="63D529E9" w:rsidR="00CA716F" w:rsidRPr="008E3BE0" w:rsidRDefault="00CA716F" w:rsidP="00CA716F">
      <w:pPr>
        <w:pStyle w:val="Equationlegend"/>
        <w:spacing w:before="60"/>
        <w:rPr>
          <w:rtl/>
          <w:lang w:val="en-GB" w:bidi="ar-EG"/>
        </w:rPr>
      </w:pPr>
      <w:r w:rsidRPr="008E3BE0">
        <w:rPr>
          <w:rFonts w:hint="cs"/>
          <w:rtl/>
          <w:lang w:bidi="ar-EG"/>
        </w:rPr>
        <w:tab/>
      </w:r>
      <w:r w:rsidRPr="008E3BE0">
        <w:rPr>
          <w:i/>
          <w:iCs/>
        </w:rPr>
        <w:t>BW</w:t>
      </w:r>
      <w:r w:rsidRPr="008E3BE0">
        <w:rPr>
          <w:rFonts w:hint="cs"/>
          <w:rtl/>
          <w:lang w:bidi="ar-EG"/>
        </w:rPr>
        <w:t>:</w:t>
      </w:r>
      <w:r w:rsidRPr="008E3BE0">
        <w:rPr>
          <w:rFonts w:hint="cs"/>
          <w:rtl/>
          <w:lang w:bidi="ar-EG"/>
        </w:rPr>
        <w:tab/>
      </w:r>
      <w:r w:rsidR="004626C2" w:rsidRPr="008E3BE0">
        <w:rPr>
          <w:rFonts w:hint="cs"/>
          <w:rtl/>
          <w:lang w:bidi="ar-SY"/>
        </w:rPr>
        <w:t xml:space="preserve">عرض نطاق الضوضاء </w:t>
      </w:r>
      <w:proofErr w:type="spellStart"/>
      <w:r w:rsidR="004626C2" w:rsidRPr="008E3BE0">
        <w:rPr>
          <w:rFonts w:hint="cs"/>
          <w:rtl/>
          <w:lang w:bidi="ar-SY"/>
        </w:rPr>
        <w:t>للمرشاح</w:t>
      </w:r>
      <w:proofErr w:type="spellEnd"/>
      <w:r w:rsidR="004626C2" w:rsidRPr="008E3BE0">
        <w:rPr>
          <w:rFonts w:hint="cs"/>
          <w:rtl/>
          <w:lang w:bidi="ar-SY"/>
        </w:rPr>
        <w:t xml:space="preserve"> المستخدَم في القياس </w:t>
      </w:r>
      <w:r w:rsidR="008E3BE0">
        <w:rPr>
          <w:lang w:bidi="ar-SY"/>
        </w:rPr>
        <w:t>(</w:t>
      </w:r>
      <w:r w:rsidR="004626C2" w:rsidRPr="008E3BE0">
        <w:rPr>
          <w:lang w:bidi="ar-SY"/>
        </w:rPr>
        <w:t>Hz</w:t>
      </w:r>
      <w:r w:rsidR="008E3BE0">
        <w:rPr>
          <w:lang w:bidi="ar-SY"/>
        </w:rPr>
        <w:t>)</w:t>
      </w:r>
    </w:p>
    <w:p w14:paraId="0B1FF4AF" w14:textId="562FEE25" w:rsidR="00CA716F" w:rsidRPr="008E3BE0" w:rsidRDefault="004626C2" w:rsidP="009033CD">
      <w:pPr>
        <w:rPr>
          <w:lang w:val="en-GB" w:bidi="ar-AE"/>
        </w:rPr>
      </w:pPr>
      <w:r w:rsidRPr="008E3BE0">
        <w:rPr>
          <w:rFonts w:hint="cs"/>
          <w:rtl/>
          <w:lang w:bidi="ar-SY"/>
        </w:rPr>
        <w:t xml:space="preserve">وتتطلب هذه الطريقة استخدام مِكشاف جذر متوسط التربيع للجهاز قيد الاختبار وافتراض درجة حرارة </w:t>
      </w:r>
      <w:r w:rsidRPr="008E3BE0">
        <w:rPr>
          <w:lang w:bidi="ar-SY"/>
        </w:rPr>
        <w:t>25</w:t>
      </w:r>
      <w:r w:rsidRPr="008E3BE0">
        <w:rPr>
          <w:rFonts w:hint="cs"/>
          <w:rtl/>
          <w:lang w:val="en-GB" w:bidi="ar-AE"/>
        </w:rPr>
        <w:t xml:space="preserve"> درجة مئوية.</w:t>
      </w:r>
    </w:p>
    <w:p w14:paraId="6D230D25" w14:textId="77777777" w:rsidR="00CA716F" w:rsidRPr="008E3BE0" w:rsidRDefault="00CA716F" w:rsidP="004E0206">
      <w:pPr>
        <w:pStyle w:val="Heading2"/>
        <w:rPr>
          <w:rtl/>
        </w:rPr>
      </w:pPr>
      <w:r w:rsidRPr="008E3BE0">
        <w:t>2.1</w:t>
      </w:r>
      <w:r w:rsidRPr="008E3BE0">
        <w:rPr>
          <w:rFonts w:hint="cs"/>
          <w:rtl/>
        </w:rPr>
        <w:tab/>
        <w:t>إعداد القياس</w:t>
      </w:r>
    </w:p>
    <w:p w14:paraId="78A7A33F" w14:textId="7EC56BBA" w:rsidR="00CA716F" w:rsidRDefault="00CA716F" w:rsidP="00CA716F">
      <w:r w:rsidRPr="008E3BE0">
        <w:rPr>
          <w:rFonts w:hint="cs"/>
          <w:rtl/>
          <w:lang w:bidi="ar-EG"/>
        </w:rPr>
        <w:t>ينبغي استخدام إعداد القياس المبي</w:t>
      </w:r>
      <w:r w:rsidR="004626C2" w:rsidRPr="008E3BE0">
        <w:rPr>
          <w:rFonts w:hint="cs"/>
          <w:rtl/>
          <w:lang w:bidi="ar-EG"/>
        </w:rPr>
        <w:t>ّ</w:t>
      </w:r>
      <w:r w:rsidRPr="008E3BE0">
        <w:rPr>
          <w:rFonts w:hint="cs"/>
          <w:rtl/>
          <w:lang w:bidi="ar-EG"/>
        </w:rPr>
        <w:t xml:space="preserve">ن في الشكل </w:t>
      </w:r>
      <w:r w:rsidRPr="008E3BE0">
        <w:rPr>
          <w:lang w:bidi="ar-EG"/>
        </w:rPr>
        <w:t>4</w:t>
      </w:r>
      <w:r w:rsidRPr="008E3BE0">
        <w:rPr>
          <w:rFonts w:hint="cs"/>
          <w:rtl/>
          <w:lang w:bidi="ar-EG"/>
        </w:rPr>
        <w:t xml:space="preserve"> في </w:t>
      </w:r>
      <w:r w:rsidR="004626C2" w:rsidRPr="008E3BE0">
        <w:rPr>
          <w:rFonts w:hint="cs"/>
          <w:rtl/>
          <w:lang w:bidi="ar-EG"/>
        </w:rPr>
        <w:t>لطريقة التحقُّق من الأداء.</w:t>
      </w:r>
    </w:p>
    <w:p w14:paraId="29BAC68A" w14:textId="36A1EB52" w:rsidR="00CA716F" w:rsidRDefault="00CA716F" w:rsidP="00CA716F">
      <w:pPr>
        <w:pStyle w:val="FigureNoBR"/>
        <w:spacing w:before="240" w:after="0"/>
        <w:rPr>
          <w:sz w:val="22"/>
          <w:rtl/>
          <w:lang w:bidi="ar-EG"/>
        </w:rPr>
      </w:pPr>
      <w:r>
        <w:rPr>
          <w:rFonts w:hint="cs"/>
          <w:sz w:val="22"/>
          <w:rtl/>
          <w:lang w:bidi="ar-EG"/>
        </w:rPr>
        <w:t xml:space="preserve">الشـكل </w:t>
      </w:r>
      <w:r w:rsidR="004E0206">
        <w:rPr>
          <w:sz w:val="22"/>
          <w:lang w:bidi="ar-EG"/>
        </w:rPr>
        <w:t>4</w:t>
      </w:r>
    </w:p>
    <w:p w14:paraId="78D93C2D" w14:textId="7C94071F" w:rsidR="00CA716F" w:rsidRDefault="008E3BE0" w:rsidP="00CA716F">
      <w:pPr>
        <w:pStyle w:val="Figure"/>
      </w:pPr>
      <w:r>
        <w:rPr>
          <w:noProof/>
        </w:rPr>
        <w:drawing>
          <wp:inline distT="0" distB="0" distL="0" distR="0" wp14:anchorId="4279F266" wp14:editId="53C9B791">
            <wp:extent cx="1493520" cy="7740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3520" cy="774065"/>
                    </a:xfrm>
                    <a:prstGeom prst="rect">
                      <a:avLst/>
                    </a:prstGeom>
                    <a:noFill/>
                  </pic:spPr>
                </pic:pic>
              </a:graphicData>
            </a:graphic>
          </wp:inline>
        </w:drawing>
      </w:r>
    </w:p>
    <w:p w14:paraId="4AC9DA3E" w14:textId="1FE7B71A" w:rsidR="00CA716F" w:rsidRPr="007E734A" w:rsidRDefault="00CA716F" w:rsidP="004E0206">
      <w:pPr>
        <w:pStyle w:val="Heading2"/>
        <w:rPr>
          <w:rtl/>
        </w:rPr>
      </w:pPr>
      <w:r>
        <w:t>3.1</w:t>
      </w:r>
      <w:r>
        <w:tab/>
      </w:r>
      <w:r w:rsidRPr="007E734A">
        <w:rPr>
          <w:rFonts w:hint="cs"/>
          <w:rtl/>
        </w:rPr>
        <w:t>إجراء القياس</w:t>
      </w:r>
    </w:p>
    <w:p w14:paraId="3CC65623" w14:textId="489DE4EC" w:rsidR="00CA716F" w:rsidRPr="008E3BE0" w:rsidRDefault="00CA716F" w:rsidP="00CA716F">
      <w:pPr>
        <w:pStyle w:val="enumlev1"/>
        <w:tabs>
          <w:tab w:val="left" w:pos="992"/>
        </w:tabs>
        <w:overflowPunct/>
        <w:autoSpaceDE/>
        <w:autoSpaceDN/>
        <w:adjustRightInd/>
        <w:ind w:left="992" w:hanging="992"/>
        <w:textAlignment w:val="auto"/>
        <w:rPr>
          <w:rtl/>
          <w:lang w:val="fr-FR" w:eastAsia="en-US"/>
        </w:rPr>
      </w:pPr>
      <w:r w:rsidRPr="008E3BE0">
        <w:rPr>
          <w:rFonts w:hint="cs"/>
          <w:i/>
          <w:iCs/>
          <w:rtl/>
        </w:rPr>
        <w:t xml:space="preserve">الخطوة </w:t>
      </w:r>
      <w:r w:rsidRPr="008E3BE0">
        <w:rPr>
          <w:i/>
          <w:iCs/>
        </w:rPr>
        <w:t>1</w:t>
      </w:r>
      <w:r w:rsidRPr="008E3BE0">
        <w:rPr>
          <w:rFonts w:hint="cs"/>
          <w:i/>
          <w:iCs/>
          <w:rtl/>
        </w:rPr>
        <w:t>:</w:t>
      </w:r>
      <w:r w:rsidRPr="008E3BE0">
        <w:rPr>
          <w:rtl/>
        </w:rPr>
        <w:tab/>
      </w:r>
      <w:r w:rsidR="004626C2" w:rsidRPr="008E3BE0">
        <w:rPr>
          <w:rFonts w:hint="cs"/>
          <w:rtl/>
          <w:lang w:val="fr-FR" w:eastAsia="en-US"/>
        </w:rPr>
        <w:t xml:space="preserve">توصيل </w:t>
      </w:r>
      <w:r w:rsidR="00C00F2B" w:rsidRPr="008E3BE0">
        <w:rPr>
          <w:rFonts w:hint="cs"/>
          <w:rtl/>
          <w:lang w:val="fr-FR" w:eastAsia="en-US"/>
        </w:rPr>
        <w:t xml:space="preserve">حمولة قدرها </w:t>
      </w:r>
      <w:r w:rsidR="00C00F2B" w:rsidRPr="008E3BE0">
        <w:rPr>
          <w:lang w:val="fr-FR" w:eastAsia="en-US"/>
        </w:rPr>
        <w:sym w:font="Symbol" w:char="F057"/>
      </w:r>
      <w:r w:rsidR="00C00F2B" w:rsidRPr="008E3BE0">
        <w:rPr>
          <w:lang w:val="fr-FR" w:eastAsia="en-US"/>
        </w:rPr>
        <w:t> 50</w:t>
      </w:r>
      <w:r w:rsidR="00C00F2B" w:rsidRPr="008E3BE0">
        <w:rPr>
          <w:rFonts w:hint="cs"/>
          <w:rtl/>
          <w:lang w:val="fr-FR" w:eastAsia="en-US"/>
        </w:rPr>
        <w:t xml:space="preserve"> </w:t>
      </w:r>
      <w:r w:rsidR="004626C2" w:rsidRPr="008E3BE0">
        <w:rPr>
          <w:rFonts w:hint="cs"/>
          <w:rtl/>
          <w:lang w:val="fr-FR" w:eastAsia="en-US"/>
        </w:rPr>
        <w:t>ب</w:t>
      </w:r>
      <w:r w:rsidR="00C00F2B" w:rsidRPr="008E3BE0">
        <w:rPr>
          <w:rFonts w:hint="cs"/>
          <w:rtl/>
          <w:lang w:val="fr-FR" w:eastAsia="en-US"/>
        </w:rPr>
        <w:t>مدخل مستقبِل الرصد</w:t>
      </w:r>
      <w:r w:rsidR="004626C2" w:rsidRPr="008E3BE0">
        <w:rPr>
          <w:rFonts w:hint="cs"/>
          <w:rtl/>
          <w:lang w:val="fr-FR" w:eastAsia="en-US"/>
        </w:rPr>
        <w:t xml:space="preserve"> ومواءمة مستقبِل الرصد مع تردد القياس</w:t>
      </w:r>
      <w:r w:rsidR="008E3BE0" w:rsidRPr="008E3BE0">
        <w:rPr>
          <w:rFonts w:hint="cs"/>
          <w:rtl/>
          <w:lang w:val="fr-FR" w:eastAsia="en-US"/>
        </w:rPr>
        <w:t>.</w:t>
      </w:r>
    </w:p>
    <w:p w14:paraId="1FE35FD9" w14:textId="7D971911" w:rsidR="00CA716F" w:rsidRPr="008E3BE0" w:rsidRDefault="00CA716F" w:rsidP="00CA716F">
      <w:pPr>
        <w:pStyle w:val="enumlev1"/>
        <w:tabs>
          <w:tab w:val="left" w:pos="992"/>
        </w:tabs>
        <w:overflowPunct/>
        <w:autoSpaceDE/>
        <w:autoSpaceDN/>
        <w:adjustRightInd/>
        <w:ind w:left="992" w:hanging="992"/>
        <w:textAlignment w:val="auto"/>
        <w:rPr>
          <w:rtl/>
          <w:lang w:val="fr-FR" w:eastAsia="en-US"/>
        </w:rPr>
      </w:pPr>
      <w:r w:rsidRPr="008E3BE0">
        <w:rPr>
          <w:rFonts w:hint="cs"/>
          <w:i/>
          <w:iCs/>
          <w:rtl/>
          <w:lang w:val="fr-FR" w:eastAsia="en-US"/>
        </w:rPr>
        <w:t xml:space="preserve">الخطوة </w:t>
      </w:r>
      <w:r w:rsidRPr="008E3BE0">
        <w:rPr>
          <w:i/>
          <w:iCs/>
          <w:lang w:val="fr-FR" w:eastAsia="en-US"/>
        </w:rPr>
        <w:t>2</w:t>
      </w:r>
      <w:r w:rsidRPr="008E3BE0">
        <w:rPr>
          <w:rFonts w:hint="cs"/>
          <w:i/>
          <w:iCs/>
          <w:rtl/>
          <w:lang w:val="fr-FR" w:eastAsia="en-US"/>
        </w:rPr>
        <w:t>:</w:t>
      </w:r>
      <w:r w:rsidRPr="008E3BE0">
        <w:rPr>
          <w:i/>
          <w:iCs/>
          <w:rtl/>
          <w:lang w:val="fr-FR" w:eastAsia="en-US"/>
        </w:rPr>
        <w:tab/>
      </w:r>
      <w:r w:rsidR="004626C2" w:rsidRPr="008E3BE0">
        <w:rPr>
          <w:rFonts w:hint="cs"/>
          <w:rtl/>
          <w:lang w:val="fr-FR" w:eastAsia="en-US" w:bidi="ar-SY"/>
        </w:rPr>
        <w:t xml:space="preserve">تسجيل قراءات قدرة الضوضاء </w:t>
      </w:r>
      <w:proofErr w:type="spellStart"/>
      <w:r w:rsidR="004626C2" w:rsidRPr="008E3BE0">
        <w:rPr>
          <w:i/>
          <w:iCs/>
        </w:rPr>
        <w:t>P</w:t>
      </w:r>
      <w:r w:rsidR="004626C2" w:rsidRPr="008E3BE0">
        <w:rPr>
          <w:i/>
          <w:iCs/>
          <w:vertAlign w:val="subscript"/>
        </w:rPr>
        <w:t>n</w:t>
      </w:r>
      <w:proofErr w:type="spellEnd"/>
      <w:r w:rsidR="004626C2" w:rsidRPr="008E3BE0">
        <w:t xml:space="preserve"> (dBm)</w:t>
      </w:r>
      <w:r w:rsidR="004626C2" w:rsidRPr="008E3BE0">
        <w:rPr>
          <w:rFonts w:hint="cs"/>
          <w:rtl/>
        </w:rPr>
        <w:t xml:space="preserve"> </w:t>
      </w:r>
      <w:proofErr w:type="spellStart"/>
      <w:r w:rsidR="004626C2" w:rsidRPr="008E3BE0">
        <w:rPr>
          <w:rFonts w:hint="cs"/>
          <w:rtl/>
        </w:rPr>
        <w:t>المقيسة</w:t>
      </w:r>
      <w:proofErr w:type="spellEnd"/>
      <w:r w:rsidR="004626C2" w:rsidRPr="008E3BE0">
        <w:rPr>
          <w:rFonts w:hint="cs"/>
          <w:rtl/>
        </w:rPr>
        <w:t xml:space="preserve"> مِن قبل المستقبِل.</w:t>
      </w:r>
      <w:r w:rsidR="009A0795">
        <w:rPr>
          <w:rFonts w:hint="cs"/>
          <w:rtl/>
        </w:rPr>
        <w:t xml:space="preserve"> </w:t>
      </w:r>
    </w:p>
    <w:p w14:paraId="1BC99E37" w14:textId="5884FE43" w:rsidR="004E0206" w:rsidRPr="00FA7351" w:rsidRDefault="004E0206" w:rsidP="004E0206">
      <w:pPr>
        <w:pStyle w:val="enumlev1"/>
        <w:tabs>
          <w:tab w:val="left" w:pos="992"/>
        </w:tabs>
        <w:overflowPunct/>
        <w:autoSpaceDE/>
        <w:autoSpaceDN/>
        <w:adjustRightInd/>
        <w:ind w:left="992" w:hanging="992"/>
        <w:textAlignment w:val="auto"/>
        <w:rPr>
          <w:rtl/>
        </w:rPr>
      </w:pPr>
      <w:r w:rsidRPr="008E3BE0">
        <w:rPr>
          <w:rFonts w:hint="cs"/>
          <w:i/>
          <w:iCs/>
          <w:rtl/>
          <w:lang w:val="fr-FR" w:eastAsia="en-US"/>
        </w:rPr>
        <w:t xml:space="preserve">الخطوة </w:t>
      </w:r>
      <w:r w:rsidRPr="008E3BE0">
        <w:rPr>
          <w:i/>
          <w:iCs/>
          <w:lang w:val="fr-FR" w:eastAsia="en-US"/>
        </w:rPr>
        <w:t>3</w:t>
      </w:r>
      <w:r w:rsidRPr="008E3BE0">
        <w:rPr>
          <w:rFonts w:hint="cs"/>
          <w:i/>
          <w:iCs/>
          <w:rtl/>
          <w:lang w:val="fr-FR" w:eastAsia="en-US"/>
        </w:rPr>
        <w:t>:</w:t>
      </w:r>
      <w:r w:rsidRPr="008E3BE0">
        <w:rPr>
          <w:rtl/>
          <w:lang w:val="fr-FR" w:eastAsia="en-US"/>
        </w:rPr>
        <w:tab/>
      </w:r>
      <w:r w:rsidR="004626C2" w:rsidRPr="008E3BE0">
        <w:rPr>
          <w:rFonts w:hint="cs"/>
          <w:rtl/>
          <w:lang w:val="fr-FR" w:eastAsia="en-US"/>
        </w:rPr>
        <w:t xml:space="preserve">تطبيق </w:t>
      </w:r>
      <w:r w:rsidRPr="008E3BE0">
        <w:rPr>
          <w:rFonts w:hint="cs"/>
          <w:rtl/>
          <w:lang w:val="fr-FR" w:eastAsia="en-US"/>
        </w:rPr>
        <w:t>المعادلة</w:t>
      </w:r>
      <w:r w:rsidRPr="008E3BE0">
        <w:rPr>
          <w:rFonts w:hint="cs"/>
          <w:rtl/>
        </w:rPr>
        <w:t xml:space="preserve"> الواردة في الفقرة </w:t>
      </w:r>
      <w:r w:rsidRPr="008E3BE0">
        <w:t>1.1</w:t>
      </w:r>
      <w:r w:rsidRPr="008E3BE0">
        <w:rPr>
          <w:rFonts w:hint="cs"/>
          <w:rtl/>
        </w:rPr>
        <w:t>.</w:t>
      </w:r>
    </w:p>
    <w:p w14:paraId="009C28E7" w14:textId="6CA0935F" w:rsidR="00E726E9" w:rsidRDefault="008E3BE0" w:rsidP="008E3BE0">
      <w:pPr>
        <w:spacing w:before="600"/>
        <w:jc w:val="center"/>
        <w:rPr>
          <w:lang w:bidi="ar-EG"/>
        </w:rPr>
      </w:pPr>
      <w:r>
        <w:rPr>
          <w:rFonts w:hint="cs"/>
          <w:rtl/>
          <w:lang w:bidi="ar-EG"/>
        </w:rPr>
        <w:t>___________</w:t>
      </w:r>
    </w:p>
    <w:sectPr w:rsidR="00E726E9" w:rsidSect="00A756F2">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7A29" w14:textId="77777777" w:rsidR="00FF7A31" w:rsidRDefault="00FF7A31">
      <w:r>
        <w:separator/>
      </w:r>
    </w:p>
  </w:endnote>
  <w:endnote w:type="continuationSeparator" w:id="0">
    <w:p w14:paraId="37DA778E" w14:textId="77777777" w:rsidR="00FF7A31" w:rsidRDefault="00FF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5E56"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BD1A"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C903" w14:textId="3FD9CF11"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A756F2">
      <w:rPr>
        <w:lang w:val="fr-FR"/>
      </w:rPr>
      <w:t>Document24</w:t>
    </w:r>
    <w:r>
      <w:fldChar w:fldCharType="end"/>
    </w:r>
    <w:r w:rsidRPr="002E6ECC">
      <w:rPr>
        <w:lang w:val="fr-FR"/>
      </w:rPr>
      <w:tab/>
    </w:r>
    <w:r>
      <w:fldChar w:fldCharType="begin"/>
    </w:r>
    <w:r>
      <w:instrText xml:space="preserve"> savedate \@ dd.MM.yy </w:instrText>
    </w:r>
    <w:r>
      <w:fldChar w:fldCharType="separate"/>
    </w:r>
    <w:r w:rsidR="005344B2">
      <w:t>26.04.24</w:t>
    </w:r>
    <w:r>
      <w:fldChar w:fldCharType="end"/>
    </w:r>
    <w:r w:rsidRPr="002E6ECC">
      <w:rPr>
        <w:lang w:val="fr-FR"/>
      </w:rPr>
      <w:tab/>
    </w:r>
    <w:r>
      <w:fldChar w:fldCharType="begin"/>
    </w:r>
    <w:r>
      <w:instrText xml:space="preserve"> printdate \@ dd.MM.yy </w:instrText>
    </w:r>
    <w:r>
      <w:fldChar w:fldCharType="separate"/>
    </w:r>
    <w:r w:rsidR="00A756F2">
      <w:t>03.11.09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85E8" w14:textId="77777777" w:rsidR="00FF7A31" w:rsidRDefault="00FF7A31" w:rsidP="00E1601B">
      <w:pPr>
        <w:spacing w:line="240" w:lineRule="auto"/>
      </w:pPr>
      <w:r>
        <w:t>____________________</w:t>
      </w:r>
    </w:p>
  </w:footnote>
  <w:footnote w:type="continuationSeparator" w:id="0">
    <w:p w14:paraId="5AA6AE4B" w14:textId="77777777" w:rsidR="00FF7A31" w:rsidRDefault="00FF7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5280"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C74FDD" w:rsidRPr="00A239D1" w14:paraId="0A288C1D" w14:textId="77777777" w:rsidTr="00CE26F9">
      <w:trPr>
        <w:jc w:val="right"/>
      </w:trPr>
      <w:tc>
        <w:tcPr>
          <w:tcW w:w="5972" w:type="dxa"/>
        </w:tcPr>
        <w:p w14:paraId="5C3268B2" w14:textId="77777777" w:rsidR="00C74FDD" w:rsidRPr="00CB4BD6" w:rsidRDefault="00C74FDD" w:rsidP="00C74FDD">
          <w:pPr>
            <w:pStyle w:val="Header"/>
            <w:spacing w:before="60" w:after="120"/>
            <w:jc w:val="right"/>
            <w:rPr>
              <w:rFonts w:ascii="Arial Black" w:hAnsi="Arial Black" w:cs="Dubai"/>
              <w:color w:val="FFFFFF" w:themeColor="background1"/>
              <w:sz w:val="32"/>
              <w:szCs w:val="32"/>
            </w:rPr>
          </w:pPr>
        </w:p>
      </w:tc>
      <w:tc>
        <w:tcPr>
          <w:tcW w:w="4518" w:type="dxa"/>
        </w:tcPr>
        <w:p w14:paraId="14E75806" w14:textId="77777777" w:rsidR="00C74FDD" w:rsidRPr="00CB4BD6" w:rsidRDefault="00C74FDD" w:rsidP="00C74FDD">
          <w:pPr>
            <w:pStyle w:val="Header"/>
            <w:spacing w:before="60" w:after="120"/>
            <w:jc w:val="right"/>
            <w:rPr>
              <w:rFonts w:asciiTheme="minorBidi" w:hAnsiTheme="minorBidi"/>
              <w:b w:val="0"/>
              <w:spacing w:val="4"/>
              <w:sz w:val="28"/>
              <w:szCs w:val="28"/>
            </w:rPr>
          </w:pPr>
          <w:proofErr w:type="spellStart"/>
          <w:r w:rsidRPr="00CB4BD6">
            <w:rPr>
              <w:rFonts w:asciiTheme="minorBidi" w:hAnsiTheme="minorBidi" w:cs="Dubai" w:hint="cs"/>
              <w:spacing w:val="4"/>
              <w:sz w:val="28"/>
              <w:szCs w:val="28"/>
              <w:rtl/>
            </w:rPr>
            <w:t>الاتح</w:t>
          </w:r>
          <w:proofErr w:type="spellEnd"/>
          <w:r w:rsidRPr="00CB4BD6">
            <w:rPr>
              <w:rFonts w:asciiTheme="minorBidi" w:hAnsiTheme="minorBidi" w:cs="Dubai" w:hint="cs"/>
              <w:spacing w:val="4"/>
              <w:sz w:val="28"/>
              <w:szCs w:val="28"/>
              <w:rtl/>
              <w:lang w:bidi="ar-EG"/>
            </w:rPr>
            <w:t>ـــــ</w:t>
          </w:r>
          <w:proofErr w:type="spellStart"/>
          <w:r w:rsidRPr="00CB4BD6">
            <w:rPr>
              <w:rFonts w:asciiTheme="minorBidi" w:hAnsiTheme="minorBidi" w:cs="Dubai" w:hint="cs"/>
              <w:spacing w:val="4"/>
              <w:sz w:val="28"/>
              <w:szCs w:val="28"/>
              <w:rtl/>
            </w:rPr>
            <w:t>اد</w:t>
          </w:r>
          <w:proofErr w:type="spellEnd"/>
          <w:r w:rsidRPr="00CB4BD6">
            <w:rPr>
              <w:rFonts w:asciiTheme="minorBidi" w:hAnsiTheme="minorBidi" w:cs="Dubai" w:hint="cs"/>
              <w:spacing w:val="4"/>
              <w:sz w:val="28"/>
              <w:szCs w:val="28"/>
              <w:rtl/>
            </w:rPr>
            <w:t xml:space="preserve"> الـدولـــــي للاتصـــــالات</w:t>
          </w:r>
        </w:p>
      </w:tc>
    </w:tr>
    <w:tr w:rsidR="00C74FDD" w:rsidRPr="00A239D1" w14:paraId="342C24E1" w14:textId="77777777" w:rsidTr="00CE26F9">
      <w:trPr>
        <w:jc w:val="right"/>
      </w:trPr>
      <w:tc>
        <w:tcPr>
          <w:tcW w:w="5972" w:type="dxa"/>
        </w:tcPr>
        <w:p w14:paraId="5093F546" w14:textId="77777777" w:rsidR="00C74FDD" w:rsidRPr="00CB4BD6" w:rsidRDefault="00C74FDD" w:rsidP="00C74FDD">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573555DF" w14:textId="77777777" w:rsidR="00C74FDD" w:rsidRPr="00CB4BD6" w:rsidRDefault="00C74FDD" w:rsidP="00C74FDD">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C8F8F8D"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79F7DDC7" wp14:editId="350406D1">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76864C93" wp14:editId="19349CA4">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84D57"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1269EF29" wp14:editId="0508B87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1F7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78BD" w14:textId="26D78896"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85FD5">
      <w:rPr>
        <w:rFonts w:ascii="Times New Roman Bold" w:hAnsi="Times New Roman Bold"/>
        <w:b/>
        <w:bCs/>
        <w:noProof/>
      </w:rPr>
      <w:t>ITU-R SM.1838-1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7C97"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A0A0" w14:textId="03CC8297"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85FD5">
      <w:rPr>
        <w:rFonts w:ascii="Times New Roman Bold" w:hAnsi="Times New Roman Bold"/>
        <w:b/>
        <w:bCs/>
        <w:noProof/>
      </w:rPr>
      <w:t>ITU-R SM.1838-1</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EDCB" w14:textId="44822462"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85FD5">
      <w:rPr>
        <w:rFonts w:ascii="Times New Roman Bold" w:hAnsi="Times New Roman Bold"/>
        <w:b/>
        <w:bCs/>
        <w:noProof/>
      </w:rPr>
      <w:t>ITU-R SM.1838-1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CC5D"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F2"/>
    <w:rsid w:val="00002849"/>
    <w:rsid w:val="00004474"/>
    <w:rsid w:val="00027907"/>
    <w:rsid w:val="000473FF"/>
    <w:rsid w:val="000522D1"/>
    <w:rsid w:val="00067954"/>
    <w:rsid w:val="00081122"/>
    <w:rsid w:val="00091A6B"/>
    <w:rsid w:val="00096F01"/>
    <w:rsid w:val="000A079C"/>
    <w:rsid w:val="000B30D7"/>
    <w:rsid w:val="000B4F10"/>
    <w:rsid w:val="000D02E3"/>
    <w:rsid w:val="000D77C7"/>
    <w:rsid w:val="000F312E"/>
    <w:rsid w:val="000F6D38"/>
    <w:rsid w:val="001048FC"/>
    <w:rsid w:val="00113EE4"/>
    <w:rsid w:val="001231D6"/>
    <w:rsid w:val="00132731"/>
    <w:rsid w:val="00134026"/>
    <w:rsid w:val="00140B98"/>
    <w:rsid w:val="001568ED"/>
    <w:rsid w:val="00160047"/>
    <w:rsid w:val="00160200"/>
    <w:rsid w:val="0017413D"/>
    <w:rsid w:val="00174247"/>
    <w:rsid w:val="00182385"/>
    <w:rsid w:val="00183CAB"/>
    <w:rsid w:val="00196389"/>
    <w:rsid w:val="00197749"/>
    <w:rsid w:val="001A4858"/>
    <w:rsid w:val="001B03B8"/>
    <w:rsid w:val="001D2146"/>
    <w:rsid w:val="001E0B6B"/>
    <w:rsid w:val="001E77BC"/>
    <w:rsid w:val="001F23C7"/>
    <w:rsid w:val="00201143"/>
    <w:rsid w:val="002137FD"/>
    <w:rsid w:val="002144CB"/>
    <w:rsid w:val="00230502"/>
    <w:rsid w:val="002434E6"/>
    <w:rsid w:val="00255B10"/>
    <w:rsid w:val="00271843"/>
    <w:rsid w:val="0028279A"/>
    <w:rsid w:val="00285FD5"/>
    <w:rsid w:val="002971E7"/>
    <w:rsid w:val="002B261D"/>
    <w:rsid w:val="002B706F"/>
    <w:rsid w:val="002C0F17"/>
    <w:rsid w:val="002C1FE8"/>
    <w:rsid w:val="002D33E5"/>
    <w:rsid w:val="002D3483"/>
    <w:rsid w:val="002E35C1"/>
    <w:rsid w:val="002E69CA"/>
    <w:rsid w:val="002E6ECC"/>
    <w:rsid w:val="002E7058"/>
    <w:rsid w:val="002F3D62"/>
    <w:rsid w:val="002F5E3A"/>
    <w:rsid w:val="00303491"/>
    <w:rsid w:val="00304728"/>
    <w:rsid w:val="0030719D"/>
    <w:rsid w:val="00314E5F"/>
    <w:rsid w:val="003165EA"/>
    <w:rsid w:val="00340205"/>
    <w:rsid w:val="0035263D"/>
    <w:rsid w:val="00374B5D"/>
    <w:rsid w:val="00380511"/>
    <w:rsid w:val="00390B1B"/>
    <w:rsid w:val="00393745"/>
    <w:rsid w:val="003D017C"/>
    <w:rsid w:val="003D307E"/>
    <w:rsid w:val="003D40E1"/>
    <w:rsid w:val="003F15D8"/>
    <w:rsid w:val="00402F6B"/>
    <w:rsid w:val="004044EE"/>
    <w:rsid w:val="00422D17"/>
    <w:rsid w:val="0042647B"/>
    <w:rsid w:val="00441551"/>
    <w:rsid w:val="0044201D"/>
    <w:rsid w:val="0045365F"/>
    <w:rsid w:val="0045598B"/>
    <w:rsid w:val="00462201"/>
    <w:rsid w:val="004626C2"/>
    <w:rsid w:val="0047085B"/>
    <w:rsid w:val="004910A2"/>
    <w:rsid w:val="004A1952"/>
    <w:rsid w:val="004B094A"/>
    <w:rsid w:val="004D79B4"/>
    <w:rsid w:val="004E0206"/>
    <w:rsid w:val="004E1620"/>
    <w:rsid w:val="004E7D1E"/>
    <w:rsid w:val="004F638B"/>
    <w:rsid w:val="00506547"/>
    <w:rsid w:val="00511801"/>
    <w:rsid w:val="00527EAF"/>
    <w:rsid w:val="005344B2"/>
    <w:rsid w:val="005425A3"/>
    <w:rsid w:val="005514CA"/>
    <w:rsid w:val="005570BF"/>
    <w:rsid w:val="0056060A"/>
    <w:rsid w:val="00577803"/>
    <w:rsid w:val="00584B8F"/>
    <w:rsid w:val="0059020C"/>
    <w:rsid w:val="00591053"/>
    <w:rsid w:val="005960C8"/>
    <w:rsid w:val="005A018F"/>
    <w:rsid w:val="005A750D"/>
    <w:rsid w:val="005B3B24"/>
    <w:rsid w:val="005B530B"/>
    <w:rsid w:val="005C397A"/>
    <w:rsid w:val="005C43CD"/>
    <w:rsid w:val="005C462C"/>
    <w:rsid w:val="005D6161"/>
    <w:rsid w:val="005D6A35"/>
    <w:rsid w:val="005E066B"/>
    <w:rsid w:val="005F01A2"/>
    <w:rsid w:val="005F24EB"/>
    <w:rsid w:val="005F3E06"/>
    <w:rsid w:val="005F3FD2"/>
    <w:rsid w:val="00607FA9"/>
    <w:rsid w:val="00617A19"/>
    <w:rsid w:val="00631E7D"/>
    <w:rsid w:val="006405DD"/>
    <w:rsid w:val="00665EBF"/>
    <w:rsid w:val="00667C08"/>
    <w:rsid w:val="00680CA6"/>
    <w:rsid w:val="00686ACA"/>
    <w:rsid w:val="006D24D6"/>
    <w:rsid w:val="006F0DD4"/>
    <w:rsid w:val="007362CE"/>
    <w:rsid w:val="007445DA"/>
    <w:rsid w:val="00794E1C"/>
    <w:rsid w:val="00796478"/>
    <w:rsid w:val="00796F0C"/>
    <w:rsid w:val="007B1739"/>
    <w:rsid w:val="007C58FE"/>
    <w:rsid w:val="007D7E68"/>
    <w:rsid w:val="007F1856"/>
    <w:rsid w:val="00802B34"/>
    <w:rsid w:val="00811188"/>
    <w:rsid w:val="008113E9"/>
    <w:rsid w:val="00815E12"/>
    <w:rsid w:val="0083115C"/>
    <w:rsid w:val="00846C0D"/>
    <w:rsid w:val="008656C3"/>
    <w:rsid w:val="0087705A"/>
    <w:rsid w:val="00894394"/>
    <w:rsid w:val="00897041"/>
    <w:rsid w:val="008B76A0"/>
    <w:rsid w:val="008C2820"/>
    <w:rsid w:val="008C5CCB"/>
    <w:rsid w:val="008C6A66"/>
    <w:rsid w:val="008C733D"/>
    <w:rsid w:val="008E173E"/>
    <w:rsid w:val="008E3BE0"/>
    <w:rsid w:val="009033CD"/>
    <w:rsid w:val="00904910"/>
    <w:rsid w:val="009067BA"/>
    <w:rsid w:val="00912A86"/>
    <w:rsid w:val="00925FAA"/>
    <w:rsid w:val="00930F9D"/>
    <w:rsid w:val="009352F6"/>
    <w:rsid w:val="00936CB4"/>
    <w:rsid w:val="009533AE"/>
    <w:rsid w:val="0096112A"/>
    <w:rsid w:val="009643BD"/>
    <w:rsid w:val="00964A11"/>
    <w:rsid w:val="00972570"/>
    <w:rsid w:val="0098180F"/>
    <w:rsid w:val="009845C0"/>
    <w:rsid w:val="009A0795"/>
    <w:rsid w:val="009C6655"/>
    <w:rsid w:val="00A0453F"/>
    <w:rsid w:val="00A161D3"/>
    <w:rsid w:val="00A163C1"/>
    <w:rsid w:val="00A177D7"/>
    <w:rsid w:val="00A2420C"/>
    <w:rsid w:val="00A35603"/>
    <w:rsid w:val="00A56CCF"/>
    <w:rsid w:val="00A70D90"/>
    <w:rsid w:val="00A756F2"/>
    <w:rsid w:val="00A96D62"/>
    <w:rsid w:val="00AA1ACD"/>
    <w:rsid w:val="00AB0789"/>
    <w:rsid w:val="00AB2BD9"/>
    <w:rsid w:val="00AB435E"/>
    <w:rsid w:val="00AE09F4"/>
    <w:rsid w:val="00AE2234"/>
    <w:rsid w:val="00AE46C8"/>
    <w:rsid w:val="00AE7C5A"/>
    <w:rsid w:val="00AF5F81"/>
    <w:rsid w:val="00AF6ABB"/>
    <w:rsid w:val="00AF6B35"/>
    <w:rsid w:val="00B16E8C"/>
    <w:rsid w:val="00B22D33"/>
    <w:rsid w:val="00B244FA"/>
    <w:rsid w:val="00B312BE"/>
    <w:rsid w:val="00B40B90"/>
    <w:rsid w:val="00B452E5"/>
    <w:rsid w:val="00B56E5B"/>
    <w:rsid w:val="00B60FFE"/>
    <w:rsid w:val="00B64D20"/>
    <w:rsid w:val="00B978E1"/>
    <w:rsid w:val="00B97F45"/>
    <w:rsid w:val="00BB3971"/>
    <w:rsid w:val="00BC327E"/>
    <w:rsid w:val="00BC37CA"/>
    <w:rsid w:val="00BE0D0E"/>
    <w:rsid w:val="00BE3014"/>
    <w:rsid w:val="00BE5A3D"/>
    <w:rsid w:val="00BE5AAE"/>
    <w:rsid w:val="00BF0907"/>
    <w:rsid w:val="00BF3DD6"/>
    <w:rsid w:val="00BF6724"/>
    <w:rsid w:val="00C00F2B"/>
    <w:rsid w:val="00C04244"/>
    <w:rsid w:val="00C1100F"/>
    <w:rsid w:val="00C46925"/>
    <w:rsid w:val="00C50B28"/>
    <w:rsid w:val="00C53F27"/>
    <w:rsid w:val="00C71576"/>
    <w:rsid w:val="00C71721"/>
    <w:rsid w:val="00C74FDD"/>
    <w:rsid w:val="00C93F89"/>
    <w:rsid w:val="00C94B6E"/>
    <w:rsid w:val="00CA603A"/>
    <w:rsid w:val="00CA716F"/>
    <w:rsid w:val="00CB4BE8"/>
    <w:rsid w:val="00CC48AA"/>
    <w:rsid w:val="00CC6EA6"/>
    <w:rsid w:val="00CD2510"/>
    <w:rsid w:val="00CD71D4"/>
    <w:rsid w:val="00CF545E"/>
    <w:rsid w:val="00CF6960"/>
    <w:rsid w:val="00CF73A8"/>
    <w:rsid w:val="00D056E3"/>
    <w:rsid w:val="00D14157"/>
    <w:rsid w:val="00D2107D"/>
    <w:rsid w:val="00D231CE"/>
    <w:rsid w:val="00D23D39"/>
    <w:rsid w:val="00D30FE6"/>
    <w:rsid w:val="00D34703"/>
    <w:rsid w:val="00D53BE6"/>
    <w:rsid w:val="00D85FA6"/>
    <w:rsid w:val="00DA348F"/>
    <w:rsid w:val="00DB3355"/>
    <w:rsid w:val="00DB3D2A"/>
    <w:rsid w:val="00DC46DB"/>
    <w:rsid w:val="00DC7E91"/>
    <w:rsid w:val="00DD670F"/>
    <w:rsid w:val="00DD796D"/>
    <w:rsid w:val="00DF4E37"/>
    <w:rsid w:val="00E103BB"/>
    <w:rsid w:val="00E12EB0"/>
    <w:rsid w:val="00E15CD6"/>
    <w:rsid w:val="00E1601B"/>
    <w:rsid w:val="00E16062"/>
    <w:rsid w:val="00E27A46"/>
    <w:rsid w:val="00E3032C"/>
    <w:rsid w:val="00E3773B"/>
    <w:rsid w:val="00E45AFF"/>
    <w:rsid w:val="00E577A6"/>
    <w:rsid w:val="00E6418C"/>
    <w:rsid w:val="00E650A3"/>
    <w:rsid w:val="00E726E9"/>
    <w:rsid w:val="00E736B4"/>
    <w:rsid w:val="00E9048A"/>
    <w:rsid w:val="00E964C9"/>
    <w:rsid w:val="00EC2BCA"/>
    <w:rsid w:val="00EC44EE"/>
    <w:rsid w:val="00EF0744"/>
    <w:rsid w:val="00EF6496"/>
    <w:rsid w:val="00EF7CB5"/>
    <w:rsid w:val="00F03CE4"/>
    <w:rsid w:val="00F1320B"/>
    <w:rsid w:val="00F15682"/>
    <w:rsid w:val="00F171D0"/>
    <w:rsid w:val="00F22C87"/>
    <w:rsid w:val="00F3359B"/>
    <w:rsid w:val="00F40BC5"/>
    <w:rsid w:val="00F615CE"/>
    <w:rsid w:val="00F82FD6"/>
    <w:rsid w:val="00F939BC"/>
    <w:rsid w:val="00F95755"/>
    <w:rsid w:val="00FA3938"/>
    <w:rsid w:val="00FC6892"/>
    <w:rsid w:val="00FE498C"/>
    <w:rsid w:val="00FF1B80"/>
    <w:rsid w:val="00FF7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BFC2BE"/>
  <w15:docId w15:val="{FA55241A-9252-4B2A-99E6-D3284927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5344B2"/>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link w:val="HeadingbChar"/>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styleId="UnresolvedMention">
    <w:name w:val="Unresolved Mention"/>
    <w:basedOn w:val="DefaultParagraphFont"/>
    <w:uiPriority w:val="99"/>
    <w:semiHidden/>
    <w:unhideWhenUsed/>
    <w:rsid w:val="009033CD"/>
    <w:rPr>
      <w:color w:val="605E5C"/>
      <w:shd w:val="clear" w:color="auto" w:fill="E1DFDD"/>
    </w:rPr>
  </w:style>
  <w:style w:type="paragraph" w:customStyle="1" w:styleId="Figure">
    <w:name w:val="Figure"/>
    <w:basedOn w:val="Normal"/>
    <w:next w:val="Normal"/>
    <w:link w:val="FigureChar"/>
    <w:rsid w:val="009033CD"/>
    <w:pPr>
      <w:keepNext/>
      <w:keepLines/>
      <w:tabs>
        <w:tab w:val="left" w:pos="805"/>
      </w:tabs>
      <w:spacing w:before="240" w:after="120"/>
      <w:jc w:val="center"/>
    </w:pPr>
    <w:rPr>
      <w:sz w:val="20"/>
    </w:rPr>
  </w:style>
  <w:style w:type="paragraph" w:customStyle="1" w:styleId="Figurewithouttitle">
    <w:name w:val="Figure_without_title"/>
    <w:basedOn w:val="Normal"/>
    <w:next w:val="Normalaftertitle"/>
    <w:rsid w:val="009033CD"/>
    <w:pPr>
      <w:keepLines/>
      <w:tabs>
        <w:tab w:val="left" w:pos="805"/>
      </w:tabs>
      <w:spacing w:before="240" w:after="120"/>
      <w:jc w:val="center"/>
    </w:pPr>
    <w:rPr>
      <w:sz w:val="20"/>
    </w:rPr>
  </w:style>
  <w:style w:type="paragraph" w:customStyle="1" w:styleId="FiguretitleBR">
    <w:name w:val="Figure_title_BR"/>
    <w:basedOn w:val="Normal"/>
    <w:next w:val="Figurewithouttitle"/>
    <w:rsid w:val="009033CD"/>
    <w:pPr>
      <w:keepLines/>
      <w:tabs>
        <w:tab w:val="left" w:pos="805"/>
      </w:tabs>
      <w:spacing w:before="0" w:after="480"/>
      <w:jc w:val="center"/>
    </w:pPr>
    <w:rPr>
      <w:b/>
      <w:sz w:val="20"/>
    </w:rPr>
  </w:style>
  <w:style w:type="paragraph" w:customStyle="1" w:styleId="FigureNoBR">
    <w:name w:val="Figure_No_BR"/>
    <w:basedOn w:val="Normal"/>
    <w:next w:val="FiguretitleBR"/>
    <w:rsid w:val="009033CD"/>
    <w:pPr>
      <w:keepNext/>
      <w:keepLines/>
      <w:tabs>
        <w:tab w:val="left" w:pos="805"/>
      </w:tabs>
      <w:spacing w:before="480" w:after="120"/>
      <w:jc w:val="center"/>
    </w:pPr>
    <w:rPr>
      <w:caps/>
      <w:sz w:val="20"/>
    </w:rPr>
  </w:style>
  <w:style w:type="character" w:customStyle="1" w:styleId="FigureChar">
    <w:name w:val="Figure Char"/>
    <w:basedOn w:val="DefaultParagraphFont"/>
    <w:link w:val="Figure"/>
    <w:rsid w:val="009033CD"/>
    <w:rPr>
      <w:rFonts w:ascii="Times New Roman" w:hAnsi="Times New Roman" w:cs="Traditional Arabic"/>
      <w:szCs w:val="30"/>
      <w:lang w:eastAsia="fr-FR"/>
    </w:rPr>
  </w:style>
  <w:style w:type="character" w:customStyle="1" w:styleId="enumlev1Char">
    <w:name w:val="enumlev1 Char"/>
    <w:basedOn w:val="DefaultParagraphFont"/>
    <w:link w:val="enumlev1"/>
    <w:rsid w:val="009033CD"/>
    <w:rPr>
      <w:rFonts w:ascii="Times New Roman" w:hAnsi="Times New Roman" w:cs="Traditional Arabic"/>
      <w:sz w:val="22"/>
      <w:szCs w:val="30"/>
      <w:lang w:eastAsia="fr-FR" w:bidi="ar-EG"/>
    </w:rPr>
  </w:style>
  <w:style w:type="character" w:customStyle="1" w:styleId="HeadingbChar">
    <w:name w:val="Heading_b Char"/>
    <w:link w:val="Headingb"/>
    <w:locked/>
    <w:rsid w:val="009033CD"/>
    <w:rPr>
      <w:rFonts w:ascii="Times New Roman Bold" w:hAnsi="Times New Roman Bold" w:cs="Traditional Arabic"/>
      <w:b/>
      <w:bCs/>
      <w:sz w:val="22"/>
      <w:szCs w:val="30"/>
      <w:lang w:eastAsia="fr-FR"/>
    </w:rPr>
  </w:style>
  <w:style w:type="paragraph" w:styleId="Revision">
    <w:name w:val="Revision"/>
    <w:hidden/>
    <w:uiPriority w:val="99"/>
    <w:semiHidden/>
    <w:rsid w:val="005B3B24"/>
    <w:rPr>
      <w:rFonts w:ascii="Times New Roman" w:hAnsi="Times New Roman" w:cs="Traditional Arabic"/>
      <w:sz w:val="22"/>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1765</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التوصيـة ‏ITU-R SM.1838-1‎ ‎(2023/09)‎ إجراء اختبار لقياس قيمة الضوضاء في مستقبلات ‏الرصد الراديوي</vt:lpstr>
    </vt:vector>
  </TitlesOfParts>
  <Company>ITU</Company>
  <LinksUpToDate>false</LinksUpToDate>
  <CharactersWithSpaces>11302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SM.1838-1‎ ‎(2023/09)‎ إجراء اختبار لقياس قيمة الضوضاء في مستقبلات ‏الرصد الراديوي</dc:title>
  <dc:creator>KAAA</dc:creator>
  <cp:lastModifiedBy>Gergis, Mina</cp:lastModifiedBy>
  <cp:revision>9</cp:revision>
  <cp:lastPrinted>2009-11-03T07:39:00Z</cp:lastPrinted>
  <dcterms:created xsi:type="dcterms:W3CDTF">2024-04-26T08:04:00Z</dcterms:created>
  <dcterms:modified xsi:type="dcterms:W3CDTF">2024-04-26T09:23:00Z</dcterms:modified>
</cp:coreProperties>
</file>