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E7D5C" w14:textId="77777777" w:rsidR="00A6617B" w:rsidRDefault="00A6617B" w:rsidP="00E007F6"/>
    <w:p w14:paraId="574BF4E2" w14:textId="77777777" w:rsidR="00E007F6" w:rsidRPr="00575CB8" w:rsidRDefault="00E007F6" w:rsidP="00E007F6">
      <w:pPr>
        <w:rPr>
          <w:lang w:val="en-US"/>
        </w:rPr>
      </w:pPr>
      <w:bookmarkStart w:id="0" w:name="dbreak"/>
      <w:bookmarkEnd w:id="0"/>
    </w:p>
    <w:p w14:paraId="17FE605D" w14:textId="77777777" w:rsidR="00E007F6" w:rsidRDefault="00E007F6" w:rsidP="00E007F6"/>
    <w:p w14:paraId="14C39698" w14:textId="77777777" w:rsidR="00E007F6" w:rsidRDefault="00E007F6" w:rsidP="00E007F6"/>
    <w:p w14:paraId="2E7511A6" w14:textId="77777777" w:rsidR="00E007F6" w:rsidRDefault="00E007F6" w:rsidP="00E007F6"/>
    <w:p w14:paraId="5C32CB45" w14:textId="77777777" w:rsidR="00E007F6" w:rsidRDefault="00E007F6" w:rsidP="00E007F6"/>
    <w:p w14:paraId="23ACF839" w14:textId="77777777" w:rsidR="00E007F6" w:rsidRDefault="00E007F6" w:rsidP="00E007F6"/>
    <w:p w14:paraId="3DBB7A99" w14:textId="77777777" w:rsidR="00E007F6" w:rsidRDefault="00E007F6" w:rsidP="00E007F6"/>
    <w:p w14:paraId="5C5B1BE4" w14:textId="77777777" w:rsidR="00E007F6" w:rsidRDefault="00E007F6" w:rsidP="00E007F6"/>
    <w:p w14:paraId="2E49F1A4" w14:textId="77777777" w:rsidR="00E007F6" w:rsidRDefault="00E007F6" w:rsidP="00E007F6"/>
    <w:p w14:paraId="65C7E510" w14:textId="77777777" w:rsidR="00E007F6" w:rsidRDefault="00E007F6" w:rsidP="00E007F6"/>
    <w:p w14:paraId="40AB7167" w14:textId="77777777" w:rsidR="00E007F6" w:rsidRDefault="00E007F6" w:rsidP="00E007F6"/>
    <w:p w14:paraId="0C2A470D" w14:textId="77777777" w:rsidR="00E007F6" w:rsidRDefault="00E007F6" w:rsidP="00E007F6"/>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E007F6" w:rsidRPr="00E007F6" w14:paraId="6F4E80AC" w14:textId="77777777" w:rsidTr="00F45990">
        <w:tc>
          <w:tcPr>
            <w:tcW w:w="10089" w:type="dxa"/>
          </w:tcPr>
          <w:p w14:paraId="4CF46DE7" w14:textId="77777777" w:rsidR="00E007F6" w:rsidRPr="0010336F" w:rsidRDefault="00E007F6" w:rsidP="00F45990">
            <w:pPr>
              <w:spacing w:before="380" w:line="280" w:lineRule="exact"/>
              <w:jc w:val="right"/>
              <w:rPr>
                <w:rFonts w:ascii="Tahoma" w:hAnsi="Tahoma" w:cs="Tahoma"/>
                <w:b/>
                <w:bCs/>
                <w:iCs/>
                <w:color w:val="243285"/>
                <w:sz w:val="32"/>
                <w:szCs w:val="32"/>
                <w:lang w:val="en-US"/>
              </w:rPr>
            </w:pPr>
          </w:p>
          <w:p w14:paraId="582908E3" w14:textId="77777777" w:rsidR="00E007F6" w:rsidRPr="0010336F" w:rsidRDefault="00E007F6" w:rsidP="00E007F6">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1837-1</w:t>
            </w:r>
          </w:p>
          <w:p w14:paraId="3946E1BA" w14:textId="77777777" w:rsidR="00E007F6" w:rsidRPr="0010336F" w:rsidRDefault="00E007F6" w:rsidP="00E007F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E007F6" w:rsidRPr="00E007F6" w14:paraId="6E58CE98" w14:textId="77777777" w:rsidTr="00F45990">
        <w:tc>
          <w:tcPr>
            <w:tcW w:w="10089" w:type="dxa"/>
          </w:tcPr>
          <w:p w14:paraId="31AB3A1A" w14:textId="77777777" w:rsidR="00E007F6" w:rsidRPr="0010336F" w:rsidRDefault="00E007F6" w:rsidP="00F45990">
            <w:pPr>
              <w:spacing w:before="80" w:line="500" w:lineRule="exact"/>
              <w:jc w:val="right"/>
              <w:rPr>
                <w:rFonts w:ascii="Tahoma" w:hAnsi="Tahoma" w:cs="Tahoma"/>
                <w:b/>
                <w:bCs/>
                <w:iCs/>
                <w:color w:val="243285"/>
                <w:sz w:val="44"/>
                <w:szCs w:val="44"/>
                <w:lang w:val="es-ES_tradnl"/>
              </w:rPr>
            </w:pPr>
          </w:p>
          <w:p w14:paraId="10E0B56A" w14:textId="77777777" w:rsidR="00E007F6" w:rsidRDefault="00E007F6" w:rsidP="00E007F6">
            <w:pPr>
              <w:spacing w:before="80" w:line="500" w:lineRule="exact"/>
              <w:jc w:val="right"/>
              <w:rPr>
                <w:rFonts w:ascii="Tahoma" w:hAnsi="Tahoma" w:cs="Tahoma"/>
                <w:b/>
                <w:bCs/>
                <w:color w:val="243285"/>
                <w:sz w:val="44"/>
                <w:szCs w:val="44"/>
                <w:lang w:val="es-ES_tradnl"/>
              </w:rPr>
            </w:pPr>
            <w:r>
              <w:rPr>
                <w:rFonts w:ascii="Tahoma" w:hAnsi="Tahoma" w:cs="Tahoma"/>
                <w:b/>
                <w:bCs/>
                <w:iCs/>
                <w:color w:val="243285"/>
                <w:sz w:val="44"/>
                <w:szCs w:val="44"/>
                <w:lang w:val="es-ES_tradnl"/>
              </w:rPr>
              <w:t>Procedimiento de prueba para medir</w:t>
            </w:r>
            <w:r>
              <w:rPr>
                <w:rFonts w:ascii="Tahoma" w:hAnsi="Tahoma" w:cs="Tahoma"/>
                <w:b/>
                <w:bCs/>
                <w:iCs/>
                <w:color w:val="243285"/>
                <w:sz w:val="44"/>
                <w:szCs w:val="44"/>
                <w:lang w:val="es-ES_tradnl"/>
              </w:rPr>
              <w:br/>
              <w:t xml:space="preserve">el nivel de punto de intercepción de </w:t>
            </w:r>
            <w:r>
              <w:rPr>
                <w:rFonts w:ascii="Tahoma" w:hAnsi="Tahoma" w:cs="Tahoma"/>
                <w:b/>
                <w:bCs/>
                <w:iCs/>
                <w:color w:val="243285"/>
                <w:sz w:val="44"/>
                <w:szCs w:val="44"/>
                <w:lang w:val="es-ES_tradnl"/>
              </w:rPr>
              <w:br/>
              <w:t>3</w:t>
            </w:r>
            <w:r w:rsidRPr="00C6740C">
              <w:rPr>
                <w:rFonts w:ascii="Tahoma" w:hAnsi="Tahoma" w:cs="Tahoma"/>
                <w:b/>
                <w:bCs/>
                <w:iCs/>
                <w:color w:val="243285"/>
                <w:sz w:val="44"/>
                <w:szCs w:val="44"/>
                <w:vertAlign w:val="superscript"/>
                <w:lang w:val="es-ES_tradnl"/>
              </w:rPr>
              <w:t>er</w:t>
            </w:r>
            <w:r>
              <w:rPr>
                <w:rFonts w:ascii="Tahoma" w:hAnsi="Tahoma" w:cs="Tahoma"/>
                <w:b/>
                <w:bCs/>
                <w:iCs/>
                <w:color w:val="243285"/>
                <w:sz w:val="44"/>
                <w:szCs w:val="44"/>
                <w:lang w:val="es-ES_tradnl"/>
              </w:rPr>
              <w:t xml:space="preserve"> orden (IP</w:t>
            </w:r>
            <w:r w:rsidRPr="00C6740C">
              <w:rPr>
                <w:rFonts w:ascii="Tahoma" w:hAnsi="Tahoma" w:cs="Tahoma"/>
                <w:b/>
                <w:bCs/>
                <w:iCs/>
                <w:color w:val="243285"/>
                <w:sz w:val="44"/>
                <w:szCs w:val="44"/>
                <w:vertAlign w:val="subscript"/>
                <w:lang w:val="es-ES_tradnl"/>
              </w:rPr>
              <w:t>3</w:t>
            </w:r>
            <w:r>
              <w:rPr>
                <w:rFonts w:ascii="Tahoma" w:hAnsi="Tahoma" w:cs="Tahoma"/>
                <w:b/>
                <w:bCs/>
                <w:iCs/>
                <w:color w:val="243285"/>
                <w:sz w:val="44"/>
                <w:szCs w:val="44"/>
                <w:lang w:val="es-ES_tradnl"/>
              </w:rPr>
              <w:t>) de los receptores de comprobación técnica radioeléctrica</w:t>
            </w:r>
          </w:p>
          <w:p w14:paraId="179C5F4E" w14:textId="77777777" w:rsidR="00E007F6" w:rsidRDefault="00E007F6" w:rsidP="00F45990">
            <w:pPr>
              <w:spacing w:before="80" w:line="500" w:lineRule="exact"/>
              <w:jc w:val="right"/>
              <w:rPr>
                <w:rFonts w:ascii="Tahoma" w:hAnsi="Tahoma" w:cs="Tahoma"/>
                <w:b/>
                <w:bCs/>
                <w:color w:val="243285"/>
                <w:sz w:val="44"/>
                <w:szCs w:val="44"/>
                <w:lang w:val="es-ES_tradnl"/>
              </w:rPr>
            </w:pPr>
          </w:p>
          <w:p w14:paraId="6500E4DD" w14:textId="77777777" w:rsidR="00E007F6" w:rsidRPr="0010336F" w:rsidRDefault="00E007F6" w:rsidP="00F45990">
            <w:pPr>
              <w:spacing w:before="80" w:line="500" w:lineRule="exact"/>
              <w:jc w:val="right"/>
              <w:rPr>
                <w:rFonts w:ascii="Tahoma" w:hAnsi="Tahoma" w:cs="Tahoma"/>
                <w:b/>
                <w:bCs/>
                <w:iCs/>
                <w:color w:val="243285"/>
                <w:sz w:val="44"/>
                <w:szCs w:val="44"/>
                <w:lang w:val="es-ES_tradnl"/>
              </w:rPr>
            </w:pPr>
          </w:p>
        </w:tc>
      </w:tr>
      <w:tr w:rsidR="00E007F6" w:rsidRPr="007E46BD" w14:paraId="094693D7" w14:textId="77777777" w:rsidTr="00F45990">
        <w:tc>
          <w:tcPr>
            <w:tcW w:w="10089" w:type="dxa"/>
          </w:tcPr>
          <w:p w14:paraId="5FFA9507" w14:textId="77777777" w:rsidR="00E007F6" w:rsidRPr="0010336F" w:rsidRDefault="00E007F6" w:rsidP="00F45990">
            <w:pPr>
              <w:spacing w:before="80" w:line="280" w:lineRule="exact"/>
              <w:ind w:right="640"/>
              <w:rPr>
                <w:rFonts w:ascii="Tahoma" w:hAnsi="Tahoma" w:cs="Tahoma"/>
                <w:b/>
                <w:bCs/>
                <w:iCs/>
                <w:color w:val="243285"/>
                <w:sz w:val="32"/>
                <w:szCs w:val="32"/>
                <w:lang w:val="es-ES_tradnl"/>
              </w:rPr>
            </w:pPr>
          </w:p>
          <w:p w14:paraId="2B341878" w14:textId="77777777" w:rsidR="00E007F6" w:rsidRPr="0010336F" w:rsidRDefault="00E007F6" w:rsidP="00F45990">
            <w:pPr>
              <w:spacing w:before="80" w:line="280" w:lineRule="exact"/>
              <w:ind w:right="640"/>
              <w:rPr>
                <w:rFonts w:ascii="Tahoma" w:hAnsi="Tahoma" w:cs="Tahoma"/>
                <w:b/>
                <w:bCs/>
                <w:iCs/>
                <w:color w:val="243285"/>
                <w:sz w:val="32"/>
                <w:szCs w:val="32"/>
                <w:lang w:val="es-ES_tradnl"/>
              </w:rPr>
            </w:pPr>
          </w:p>
          <w:p w14:paraId="089B6ECA" w14:textId="77777777" w:rsidR="00E007F6" w:rsidRPr="0010336F" w:rsidRDefault="00E007F6" w:rsidP="00F45990">
            <w:pPr>
              <w:spacing w:before="80" w:after="180" w:line="360" w:lineRule="exact"/>
              <w:ind w:right="720"/>
              <w:rPr>
                <w:rFonts w:ascii="Tahoma" w:hAnsi="Tahoma" w:cs="Tahoma"/>
                <w:b/>
                <w:bCs/>
                <w:iCs/>
                <w:color w:val="243285"/>
                <w:sz w:val="36"/>
                <w:szCs w:val="36"/>
                <w:lang w:val="es-ES_tradnl"/>
              </w:rPr>
            </w:pPr>
          </w:p>
          <w:p w14:paraId="4DF601E4" w14:textId="77777777" w:rsidR="00E007F6" w:rsidRPr="0010336F" w:rsidRDefault="00E007F6" w:rsidP="00F45990">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71B35EBE" w14:textId="77777777" w:rsidR="00E007F6" w:rsidRPr="0010336F" w:rsidRDefault="00E007F6" w:rsidP="00F4599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73A25979" w14:textId="77777777" w:rsidR="00E007F6" w:rsidRPr="0026666F" w:rsidRDefault="00E007F6" w:rsidP="00E007F6">
      <w:pPr>
        <w:spacing w:before="80"/>
        <w:rPr>
          <w:i/>
          <w:sz w:val="22"/>
          <w:lang w:val="es-ES_tradnl"/>
        </w:rPr>
      </w:pPr>
    </w:p>
    <w:p w14:paraId="364F63E7" w14:textId="77777777" w:rsidR="00E007F6" w:rsidRPr="0026666F" w:rsidRDefault="00E007F6" w:rsidP="00E007F6">
      <w:pPr>
        <w:spacing w:before="80"/>
        <w:rPr>
          <w:i/>
          <w:sz w:val="22"/>
          <w:lang w:val="es-ES_tradnl"/>
        </w:rPr>
      </w:pPr>
    </w:p>
    <w:p w14:paraId="1EB872F5" w14:textId="77777777" w:rsidR="00E007F6" w:rsidRPr="0026666F" w:rsidRDefault="00E007F6" w:rsidP="00E007F6">
      <w:pPr>
        <w:spacing w:before="80"/>
        <w:rPr>
          <w:i/>
          <w:sz w:val="22"/>
          <w:lang w:val="es-ES_tradnl"/>
        </w:rPr>
      </w:pPr>
    </w:p>
    <w:p w14:paraId="251ED2E8" w14:textId="77777777" w:rsidR="00E007F6" w:rsidRPr="0026666F" w:rsidRDefault="00E007F6" w:rsidP="00E007F6">
      <w:pPr>
        <w:spacing w:before="80"/>
        <w:rPr>
          <w:i/>
          <w:sz w:val="22"/>
          <w:lang w:val="es-ES_tradnl"/>
        </w:rPr>
      </w:pPr>
    </w:p>
    <w:p w14:paraId="2A8DE713" w14:textId="77777777" w:rsidR="00E007F6" w:rsidRPr="0026666F" w:rsidRDefault="00E007F6" w:rsidP="00E007F6">
      <w:pPr>
        <w:spacing w:before="80"/>
        <w:rPr>
          <w:i/>
          <w:sz w:val="22"/>
          <w:lang w:val="es-ES_tradnl"/>
        </w:rPr>
      </w:pPr>
    </w:p>
    <w:p w14:paraId="20E680BF" w14:textId="77777777" w:rsidR="00E007F6" w:rsidRPr="0026666F" w:rsidRDefault="00E007F6" w:rsidP="00E007F6">
      <w:pPr>
        <w:spacing w:before="80"/>
        <w:rPr>
          <w:i/>
          <w:sz w:val="22"/>
          <w:lang w:val="es-ES_tradnl"/>
        </w:rPr>
      </w:pPr>
    </w:p>
    <w:p w14:paraId="45E5E5BF" w14:textId="77777777" w:rsidR="00E007F6" w:rsidRPr="0026666F" w:rsidRDefault="00E007F6" w:rsidP="00E007F6">
      <w:pPr>
        <w:pStyle w:val="Equation"/>
        <w:tabs>
          <w:tab w:val="clear" w:pos="4820"/>
          <w:tab w:val="clear" w:pos="9639"/>
          <w:tab w:val="left" w:pos="1191"/>
          <w:tab w:val="left" w:pos="1588"/>
          <w:tab w:val="left" w:pos="1985"/>
        </w:tabs>
        <w:rPr>
          <w:rFonts w:ascii="Palatino Linotype" w:hAnsi="Palatino Linotype"/>
          <w:lang w:val="es-ES_tradnl"/>
        </w:rPr>
        <w:sectPr w:rsidR="00E007F6" w:rsidRPr="0026666F">
          <w:headerReference w:type="even" r:id="rId6"/>
          <w:headerReference w:type="default" r:id="rId7"/>
          <w:headerReference w:type="first" r:id="rId8"/>
          <w:pgSz w:w="11907" w:h="16840" w:code="9"/>
          <w:pgMar w:top="1089" w:right="1089" w:bottom="284" w:left="1089" w:header="567" w:footer="284" w:gutter="0"/>
          <w:pgNumType w:start="1"/>
          <w:cols w:space="720"/>
        </w:sectPr>
      </w:pPr>
    </w:p>
    <w:p w14:paraId="1FAB995F" w14:textId="77777777" w:rsidR="00E007F6" w:rsidRPr="006C718C" w:rsidRDefault="00E007F6" w:rsidP="00E007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152781D8" w14:textId="77777777" w:rsidR="00E007F6" w:rsidRPr="006C718C" w:rsidRDefault="00E007F6" w:rsidP="00E007F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7ACF504" w14:textId="77777777" w:rsidR="00E007F6" w:rsidRPr="006C718C" w:rsidRDefault="00E007F6" w:rsidP="00E007F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140611D" w14:textId="77777777" w:rsidR="00E007F6" w:rsidRPr="00021E8A" w:rsidRDefault="00E007F6" w:rsidP="00E007F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0DDA5407" w14:textId="7467B66D" w:rsidR="00E007F6" w:rsidRPr="00021E8A" w:rsidRDefault="00E007F6" w:rsidP="00E007F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0BD656C1" w14:textId="77777777" w:rsidR="00E007F6" w:rsidRPr="007C36CA" w:rsidRDefault="00E007F6" w:rsidP="00E007F6">
      <w:pPr>
        <w:spacing w:before="0"/>
        <w:jc w:val="center"/>
        <w:rPr>
          <w:sz w:val="22"/>
          <w:lang w:val="es-ES_tradnl"/>
        </w:rPr>
      </w:pPr>
    </w:p>
    <w:p w14:paraId="38CAE528" w14:textId="77777777" w:rsidR="00E007F6" w:rsidRPr="007C36CA" w:rsidRDefault="00E007F6" w:rsidP="00E007F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007F6" w:rsidRPr="00E007F6" w14:paraId="73D22C07" w14:textId="77777777" w:rsidTr="00F45990">
        <w:tc>
          <w:tcPr>
            <w:tcW w:w="9360" w:type="dxa"/>
            <w:gridSpan w:val="2"/>
          </w:tcPr>
          <w:p w14:paraId="5AC60E77" w14:textId="77777777" w:rsidR="00E007F6" w:rsidRPr="00021E8A" w:rsidRDefault="00E007F6" w:rsidP="00F4599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B25CA63" w14:textId="77777777" w:rsidR="00E007F6" w:rsidRPr="00763D08" w:rsidRDefault="00E007F6" w:rsidP="00F459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007F6" w:rsidRPr="00036EE3" w14:paraId="7C99755A" w14:textId="77777777" w:rsidTr="00F45990">
        <w:tc>
          <w:tcPr>
            <w:tcW w:w="1140" w:type="dxa"/>
            <w:tcBorders>
              <w:bottom w:val="nil"/>
            </w:tcBorders>
          </w:tcPr>
          <w:p w14:paraId="60EFF051" w14:textId="77777777" w:rsidR="00E007F6" w:rsidRPr="00036EE3" w:rsidRDefault="00E007F6" w:rsidP="00F45990">
            <w:pPr>
              <w:spacing w:before="180" w:after="100"/>
              <w:ind w:left="57"/>
              <w:rPr>
                <w:b/>
                <w:bCs/>
                <w:sz w:val="20"/>
                <w:lang w:val="en-US"/>
              </w:rPr>
            </w:pPr>
            <w:r w:rsidRPr="00036EE3">
              <w:rPr>
                <w:b/>
                <w:bCs/>
                <w:sz w:val="20"/>
                <w:lang w:val="en-US"/>
              </w:rPr>
              <w:t>Series</w:t>
            </w:r>
          </w:p>
        </w:tc>
        <w:tc>
          <w:tcPr>
            <w:tcW w:w="8220" w:type="dxa"/>
            <w:tcBorders>
              <w:bottom w:val="nil"/>
            </w:tcBorders>
          </w:tcPr>
          <w:p w14:paraId="6FE3434B" w14:textId="77777777" w:rsidR="00E007F6" w:rsidRPr="00036EE3" w:rsidRDefault="00E007F6" w:rsidP="00F459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007F6" w:rsidRPr="004532F7" w14:paraId="273CD592" w14:textId="77777777" w:rsidTr="00F45990">
        <w:tc>
          <w:tcPr>
            <w:tcW w:w="1140" w:type="dxa"/>
            <w:tcBorders>
              <w:top w:val="nil"/>
              <w:bottom w:val="nil"/>
            </w:tcBorders>
            <w:shd w:val="clear" w:color="auto" w:fill="auto"/>
          </w:tcPr>
          <w:p w14:paraId="2637E71F" w14:textId="77777777" w:rsidR="00E007F6" w:rsidRPr="004532F7" w:rsidRDefault="00E007F6" w:rsidP="00F45990">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9AA599E" w14:textId="77777777" w:rsidR="00E007F6" w:rsidRPr="004532F7" w:rsidRDefault="00E007F6" w:rsidP="00F459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007F6" w:rsidRPr="00E007F6" w14:paraId="632C4EBE" w14:textId="77777777" w:rsidTr="00F45990">
        <w:tc>
          <w:tcPr>
            <w:tcW w:w="1140" w:type="dxa"/>
            <w:tcBorders>
              <w:top w:val="nil"/>
              <w:bottom w:val="nil"/>
            </w:tcBorders>
            <w:shd w:val="clear" w:color="auto" w:fill="auto"/>
          </w:tcPr>
          <w:p w14:paraId="63DA0D57" w14:textId="77777777" w:rsidR="00E007F6" w:rsidRPr="006B22C3" w:rsidRDefault="00E007F6" w:rsidP="00F45990">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F3EB180" w14:textId="77777777" w:rsidR="00E007F6" w:rsidRPr="006B22C3" w:rsidRDefault="00E007F6" w:rsidP="00F459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007F6" w:rsidRPr="00847DD5" w14:paraId="31304C75" w14:textId="77777777" w:rsidTr="00F45990">
        <w:tc>
          <w:tcPr>
            <w:tcW w:w="1140" w:type="dxa"/>
            <w:tcBorders>
              <w:top w:val="nil"/>
              <w:bottom w:val="nil"/>
            </w:tcBorders>
            <w:shd w:val="clear" w:color="auto" w:fill="auto"/>
          </w:tcPr>
          <w:p w14:paraId="35D5C7A9" w14:textId="77777777" w:rsidR="00E007F6" w:rsidRPr="00847DD5" w:rsidRDefault="00E007F6" w:rsidP="00F45990">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55962CD" w14:textId="77777777" w:rsidR="00E007F6" w:rsidRPr="00847DD5" w:rsidRDefault="00E007F6" w:rsidP="00F459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007F6" w:rsidRPr="00ED2695" w14:paraId="3B8F0026" w14:textId="77777777" w:rsidTr="00F45990">
        <w:tc>
          <w:tcPr>
            <w:tcW w:w="1140" w:type="dxa"/>
            <w:tcBorders>
              <w:top w:val="nil"/>
              <w:bottom w:val="nil"/>
            </w:tcBorders>
            <w:shd w:val="clear" w:color="auto" w:fill="auto"/>
          </w:tcPr>
          <w:p w14:paraId="24F1F341" w14:textId="77777777" w:rsidR="00E007F6" w:rsidRPr="00ED2695" w:rsidRDefault="00E007F6" w:rsidP="00F4599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10DDAC7" w14:textId="77777777" w:rsidR="00E007F6" w:rsidRPr="00021E8A" w:rsidRDefault="00E007F6" w:rsidP="00F459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007F6" w:rsidRPr="00366CEE" w14:paraId="1324C837" w14:textId="77777777" w:rsidTr="00F45990">
        <w:tc>
          <w:tcPr>
            <w:tcW w:w="1140" w:type="dxa"/>
            <w:tcBorders>
              <w:top w:val="nil"/>
              <w:bottom w:val="nil"/>
            </w:tcBorders>
            <w:shd w:val="clear" w:color="auto" w:fill="auto"/>
          </w:tcPr>
          <w:p w14:paraId="78059562" w14:textId="77777777" w:rsidR="00E007F6" w:rsidRPr="00366CEE" w:rsidRDefault="00E007F6" w:rsidP="00F45990">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0940B9CE" w14:textId="77777777" w:rsidR="00E007F6" w:rsidRPr="00366CEE" w:rsidRDefault="00E007F6" w:rsidP="00F459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E007F6" w:rsidRPr="00E007F6" w14:paraId="201F6299" w14:textId="77777777" w:rsidTr="00F45990">
        <w:tc>
          <w:tcPr>
            <w:tcW w:w="1140" w:type="dxa"/>
            <w:tcBorders>
              <w:top w:val="nil"/>
              <w:bottom w:val="nil"/>
            </w:tcBorders>
            <w:shd w:val="clear" w:color="auto" w:fill="auto"/>
          </w:tcPr>
          <w:p w14:paraId="05219830" w14:textId="77777777" w:rsidR="00E007F6" w:rsidRPr="0010336F" w:rsidRDefault="00E007F6" w:rsidP="00F45990">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74D8115F" w14:textId="77777777" w:rsidR="00E007F6" w:rsidRPr="0010336F" w:rsidRDefault="00E007F6" w:rsidP="00F459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007F6" w:rsidRPr="00E007F6" w14:paraId="7DE4810F" w14:textId="77777777" w:rsidTr="00F45990">
        <w:tc>
          <w:tcPr>
            <w:tcW w:w="1140" w:type="dxa"/>
            <w:tcBorders>
              <w:top w:val="nil"/>
              <w:bottom w:val="nil"/>
            </w:tcBorders>
            <w:shd w:val="clear" w:color="auto" w:fill="auto"/>
          </w:tcPr>
          <w:p w14:paraId="6F164F70" w14:textId="77777777" w:rsidR="00E007F6" w:rsidRPr="00F95576" w:rsidRDefault="00E007F6" w:rsidP="00F45990">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45F25CF2" w14:textId="77777777" w:rsidR="00E007F6" w:rsidRPr="00F95576" w:rsidRDefault="00E007F6" w:rsidP="00F45990">
            <w:pPr>
              <w:spacing w:before="30" w:after="30"/>
              <w:jc w:val="left"/>
              <w:rPr>
                <w:sz w:val="20"/>
                <w:lang w:val="es-ES_tradnl"/>
              </w:rPr>
            </w:pPr>
            <w:r w:rsidRPr="00F95576">
              <w:rPr>
                <w:sz w:val="20"/>
                <w:lang w:val="es-ES_tradnl"/>
              </w:rPr>
              <w:t>Propagación de las ondas radioeléctricas</w:t>
            </w:r>
          </w:p>
        </w:tc>
      </w:tr>
      <w:tr w:rsidR="00E007F6" w:rsidRPr="00DE71F7" w14:paraId="6EC71C96" w14:textId="77777777" w:rsidTr="00F45990">
        <w:tc>
          <w:tcPr>
            <w:tcW w:w="1140" w:type="dxa"/>
            <w:tcBorders>
              <w:top w:val="nil"/>
              <w:bottom w:val="nil"/>
            </w:tcBorders>
            <w:shd w:val="clear" w:color="auto" w:fill="auto"/>
          </w:tcPr>
          <w:p w14:paraId="423811CA" w14:textId="77777777" w:rsidR="00E007F6" w:rsidRPr="00DE71F7" w:rsidRDefault="00E007F6" w:rsidP="00F45990">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7C0F373D" w14:textId="77777777" w:rsidR="00E007F6" w:rsidRPr="00DE71F7" w:rsidRDefault="00E007F6" w:rsidP="00F459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Pr="00DE71F7">
              <w:rPr>
                <w:sz w:val="20"/>
              </w:rPr>
              <w:t>astronomía</w:t>
            </w:r>
          </w:p>
        </w:tc>
      </w:tr>
      <w:tr w:rsidR="00E007F6" w:rsidRPr="00E007F6" w14:paraId="28C09C91" w14:textId="77777777" w:rsidTr="00F45990">
        <w:tc>
          <w:tcPr>
            <w:tcW w:w="1140" w:type="dxa"/>
            <w:tcBorders>
              <w:top w:val="nil"/>
              <w:bottom w:val="nil"/>
            </w:tcBorders>
            <w:shd w:val="clear" w:color="auto" w:fill="auto"/>
          </w:tcPr>
          <w:p w14:paraId="67A0A964" w14:textId="77777777" w:rsidR="00E007F6" w:rsidRPr="00D12388" w:rsidRDefault="00E007F6" w:rsidP="00F45990">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198F47C2" w14:textId="77777777" w:rsidR="00E007F6" w:rsidRPr="00D12388" w:rsidRDefault="00E007F6" w:rsidP="00F459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E007F6" w:rsidRPr="00025336" w14:paraId="7B7F3FCB" w14:textId="77777777" w:rsidTr="00F45990">
        <w:tc>
          <w:tcPr>
            <w:tcW w:w="1140" w:type="dxa"/>
            <w:tcBorders>
              <w:top w:val="nil"/>
              <w:bottom w:val="nil"/>
            </w:tcBorders>
            <w:shd w:val="clear" w:color="auto" w:fill="auto"/>
          </w:tcPr>
          <w:p w14:paraId="00433E45" w14:textId="77777777" w:rsidR="00E007F6" w:rsidRPr="00025336" w:rsidRDefault="00E007F6" w:rsidP="00F45990">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2EB89D82" w14:textId="77777777" w:rsidR="00E007F6" w:rsidRPr="00025336" w:rsidRDefault="00E007F6" w:rsidP="00F45990">
            <w:pPr>
              <w:spacing w:before="30" w:after="30"/>
              <w:jc w:val="left"/>
              <w:rPr>
                <w:sz w:val="20"/>
                <w:lang w:val="en-US"/>
              </w:rPr>
            </w:pPr>
            <w:r w:rsidRPr="00025336">
              <w:rPr>
                <w:sz w:val="20"/>
              </w:rPr>
              <w:t>Servicio fijo por satélite</w:t>
            </w:r>
          </w:p>
        </w:tc>
      </w:tr>
      <w:tr w:rsidR="00E007F6" w:rsidRPr="00975AEB" w14:paraId="1590F2C4" w14:textId="77777777" w:rsidTr="00F45990">
        <w:tc>
          <w:tcPr>
            <w:tcW w:w="1140" w:type="dxa"/>
            <w:tcBorders>
              <w:top w:val="nil"/>
              <w:bottom w:val="nil"/>
            </w:tcBorders>
            <w:shd w:val="clear" w:color="auto" w:fill="auto"/>
          </w:tcPr>
          <w:p w14:paraId="5BBF467B" w14:textId="77777777" w:rsidR="00E007F6" w:rsidRPr="00975AEB" w:rsidRDefault="00E007F6" w:rsidP="00F45990">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14:paraId="53FFC0B6" w14:textId="77777777" w:rsidR="00E007F6" w:rsidRPr="00975AEB" w:rsidRDefault="00E007F6" w:rsidP="00F45990">
            <w:pPr>
              <w:spacing w:before="30" w:after="30"/>
              <w:jc w:val="left"/>
              <w:rPr>
                <w:sz w:val="20"/>
                <w:lang w:val="en-US"/>
              </w:rPr>
            </w:pPr>
            <w:r w:rsidRPr="00975AEB">
              <w:rPr>
                <w:sz w:val="20"/>
              </w:rPr>
              <w:t>Aplicaciones espaciales y meteorología</w:t>
            </w:r>
          </w:p>
        </w:tc>
      </w:tr>
      <w:tr w:rsidR="00E007F6" w:rsidRPr="00E007F6" w14:paraId="3FBAA648" w14:textId="77777777" w:rsidTr="00F45990">
        <w:tc>
          <w:tcPr>
            <w:tcW w:w="1140" w:type="dxa"/>
            <w:tcBorders>
              <w:top w:val="nil"/>
              <w:bottom w:val="nil"/>
            </w:tcBorders>
            <w:shd w:val="clear" w:color="auto" w:fill="auto"/>
          </w:tcPr>
          <w:p w14:paraId="74BE0B36" w14:textId="77777777" w:rsidR="00E007F6" w:rsidRPr="00746AC6" w:rsidRDefault="00E007F6" w:rsidP="00F45990">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14:paraId="39C117CB" w14:textId="77777777" w:rsidR="00E007F6" w:rsidRPr="00746AC6" w:rsidRDefault="00E007F6" w:rsidP="00F45990">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E007F6" w:rsidRPr="00746AC6" w14:paraId="40915E04" w14:textId="77777777" w:rsidTr="00F45990">
        <w:tc>
          <w:tcPr>
            <w:tcW w:w="1140" w:type="dxa"/>
            <w:tcBorders>
              <w:top w:val="nil"/>
              <w:bottom w:val="nil"/>
            </w:tcBorders>
            <w:shd w:val="clear" w:color="auto" w:fill="F3F3F3"/>
          </w:tcPr>
          <w:p w14:paraId="7689E255" w14:textId="77777777" w:rsidR="00E007F6" w:rsidRPr="00746AC6" w:rsidRDefault="00E007F6" w:rsidP="00F45990">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14:paraId="22BCD057" w14:textId="77777777" w:rsidR="00E007F6" w:rsidRPr="00746AC6" w:rsidRDefault="00E007F6" w:rsidP="00F45990">
            <w:pPr>
              <w:spacing w:before="30" w:after="30"/>
              <w:jc w:val="left"/>
              <w:rPr>
                <w:b/>
                <w:bCs/>
                <w:color w:val="000080"/>
                <w:sz w:val="20"/>
                <w:lang w:val="en-US"/>
              </w:rPr>
            </w:pPr>
            <w:r w:rsidRPr="00746AC6">
              <w:rPr>
                <w:b/>
                <w:bCs/>
                <w:color w:val="000080"/>
                <w:sz w:val="20"/>
              </w:rPr>
              <w:t>Gestión del espectro</w:t>
            </w:r>
          </w:p>
        </w:tc>
      </w:tr>
      <w:tr w:rsidR="00E007F6" w:rsidRPr="00036EE3" w14:paraId="0AE9F2D7" w14:textId="77777777" w:rsidTr="00F45990">
        <w:tc>
          <w:tcPr>
            <w:tcW w:w="1140" w:type="dxa"/>
            <w:tcBorders>
              <w:top w:val="nil"/>
            </w:tcBorders>
          </w:tcPr>
          <w:p w14:paraId="23D09313" w14:textId="77777777" w:rsidR="00E007F6" w:rsidRPr="00036EE3" w:rsidRDefault="00E007F6" w:rsidP="00F45990">
            <w:pPr>
              <w:spacing w:before="30" w:after="30"/>
              <w:ind w:left="57"/>
              <w:jc w:val="left"/>
              <w:rPr>
                <w:b/>
                <w:bCs/>
                <w:sz w:val="20"/>
                <w:lang w:val="en-US"/>
              </w:rPr>
            </w:pPr>
            <w:r w:rsidRPr="00036EE3">
              <w:rPr>
                <w:b/>
                <w:bCs/>
                <w:sz w:val="20"/>
                <w:lang w:val="en-US"/>
              </w:rPr>
              <w:t>SNG</w:t>
            </w:r>
          </w:p>
        </w:tc>
        <w:tc>
          <w:tcPr>
            <w:tcW w:w="8220" w:type="dxa"/>
            <w:tcBorders>
              <w:top w:val="nil"/>
            </w:tcBorders>
          </w:tcPr>
          <w:p w14:paraId="13A70EA8" w14:textId="77777777" w:rsidR="00E007F6" w:rsidRPr="00021E8A" w:rsidRDefault="00E007F6" w:rsidP="00F45990">
            <w:pPr>
              <w:spacing w:before="30" w:after="30"/>
              <w:jc w:val="left"/>
              <w:rPr>
                <w:bCs/>
                <w:sz w:val="20"/>
                <w:lang w:val="en-US"/>
              </w:rPr>
            </w:pPr>
            <w:r w:rsidRPr="00021E8A">
              <w:rPr>
                <w:bCs/>
                <w:sz w:val="20"/>
              </w:rPr>
              <w:t>Periodismo electrónico por satélite</w:t>
            </w:r>
          </w:p>
        </w:tc>
      </w:tr>
      <w:tr w:rsidR="00E007F6" w:rsidRPr="00E007F6" w14:paraId="78DF4233" w14:textId="77777777" w:rsidTr="00F45990">
        <w:tc>
          <w:tcPr>
            <w:tcW w:w="1140" w:type="dxa"/>
          </w:tcPr>
          <w:p w14:paraId="4C15D13C" w14:textId="77777777" w:rsidR="00E007F6" w:rsidRPr="00036EE3" w:rsidRDefault="00E007F6" w:rsidP="00F45990">
            <w:pPr>
              <w:spacing w:before="30" w:after="30"/>
              <w:ind w:left="57"/>
              <w:jc w:val="left"/>
              <w:rPr>
                <w:b/>
                <w:bCs/>
                <w:sz w:val="20"/>
                <w:lang w:val="en-US"/>
              </w:rPr>
            </w:pPr>
            <w:r w:rsidRPr="00036EE3">
              <w:rPr>
                <w:b/>
                <w:bCs/>
                <w:sz w:val="20"/>
                <w:lang w:val="en-US"/>
              </w:rPr>
              <w:t>TF</w:t>
            </w:r>
          </w:p>
        </w:tc>
        <w:tc>
          <w:tcPr>
            <w:tcW w:w="8220" w:type="dxa"/>
          </w:tcPr>
          <w:p w14:paraId="7C08CE4C" w14:textId="77777777" w:rsidR="00E007F6" w:rsidRPr="00021E8A" w:rsidRDefault="00E007F6" w:rsidP="00F45990">
            <w:pPr>
              <w:spacing w:before="30" w:after="30"/>
              <w:jc w:val="left"/>
              <w:rPr>
                <w:bCs/>
                <w:sz w:val="20"/>
                <w:lang w:val="es-ES_tradnl"/>
              </w:rPr>
            </w:pPr>
            <w:r w:rsidRPr="00021E8A">
              <w:rPr>
                <w:bCs/>
                <w:sz w:val="20"/>
                <w:lang w:val="es-ES_tradnl"/>
              </w:rPr>
              <w:t>Emisiones de frecuencias patrón y señales horarias</w:t>
            </w:r>
          </w:p>
        </w:tc>
      </w:tr>
      <w:tr w:rsidR="00E007F6" w:rsidRPr="00036EE3" w14:paraId="5DD03D22" w14:textId="77777777" w:rsidTr="00F45990">
        <w:tc>
          <w:tcPr>
            <w:tcW w:w="1140" w:type="dxa"/>
          </w:tcPr>
          <w:p w14:paraId="27FBA3D4" w14:textId="77777777" w:rsidR="00E007F6" w:rsidRPr="00036EE3" w:rsidRDefault="00E007F6" w:rsidP="00F45990">
            <w:pPr>
              <w:spacing w:before="30" w:after="30"/>
              <w:ind w:left="57"/>
              <w:jc w:val="left"/>
              <w:rPr>
                <w:b/>
                <w:bCs/>
                <w:sz w:val="20"/>
                <w:lang w:val="en-US"/>
              </w:rPr>
            </w:pPr>
            <w:r w:rsidRPr="00036EE3">
              <w:rPr>
                <w:b/>
                <w:bCs/>
                <w:sz w:val="20"/>
                <w:lang w:val="en-US"/>
              </w:rPr>
              <w:t>V</w:t>
            </w:r>
          </w:p>
        </w:tc>
        <w:tc>
          <w:tcPr>
            <w:tcW w:w="8220" w:type="dxa"/>
          </w:tcPr>
          <w:p w14:paraId="7BC8B4E2" w14:textId="77777777" w:rsidR="00E007F6" w:rsidRPr="00021E8A" w:rsidRDefault="00E007F6" w:rsidP="00F45990">
            <w:pPr>
              <w:spacing w:before="30" w:after="140"/>
              <w:jc w:val="left"/>
              <w:rPr>
                <w:bCs/>
                <w:sz w:val="20"/>
                <w:lang w:val="en-US"/>
              </w:rPr>
            </w:pPr>
            <w:r w:rsidRPr="00021E8A">
              <w:rPr>
                <w:bCs/>
                <w:sz w:val="20"/>
              </w:rPr>
              <w:t>Vocabulario y cuestiones afines</w:t>
            </w:r>
          </w:p>
        </w:tc>
      </w:tr>
    </w:tbl>
    <w:p w14:paraId="18C62515" w14:textId="77777777" w:rsidR="00E007F6" w:rsidRPr="00036EE3" w:rsidRDefault="00E007F6" w:rsidP="00E007F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007F6" w14:paraId="2650ACEA" w14:textId="77777777" w:rsidTr="00F45990">
        <w:tc>
          <w:tcPr>
            <w:tcW w:w="720" w:type="dxa"/>
          </w:tcPr>
          <w:p w14:paraId="04896768" w14:textId="77777777" w:rsidR="00E007F6" w:rsidRDefault="00E007F6" w:rsidP="00F45990">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E007F6" w:rsidRPr="00E007F6" w14:paraId="1090456A" w14:textId="77777777" w:rsidTr="00F45990">
        <w:tc>
          <w:tcPr>
            <w:tcW w:w="9360" w:type="dxa"/>
          </w:tcPr>
          <w:p w14:paraId="00066654" w14:textId="77777777" w:rsidR="00E007F6" w:rsidRPr="00763D08" w:rsidRDefault="00E007F6" w:rsidP="00F45990">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09C39D06" w14:textId="77777777" w:rsidR="00E007F6" w:rsidRPr="00763D08" w:rsidRDefault="00E007F6" w:rsidP="00E007F6">
      <w:pPr>
        <w:spacing w:before="0"/>
        <w:jc w:val="center"/>
        <w:rPr>
          <w:sz w:val="22"/>
          <w:lang w:val="es-ES_tradnl"/>
        </w:rPr>
      </w:pPr>
    </w:p>
    <w:p w14:paraId="306BA213" w14:textId="77777777" w:rsidR="00E007F6" w:rsidRPr="00763D08" w:rsidRDefault="00E007F6" w:rsidP="00E007F6">
      <w:pPr>
        <w:spacing w:before="60"/>
        <w:jc w:val="right"/>
        <w:rPr>
          <w:i/>
          <w:iCs/>
          <w:sz w:val="20"/>
          <w:lang w:val="es-ES_tradnl"/>
        </w:rPr>
      </w:pPr>
      <w:r w:rsidRPr="00763D08">
        <w:rPr>
          <w:i/>
          <w:iCs/>
          <w:sz w:val="20"/>
          <w:lang w:val="es-ES_tradnl"/>
        </w:rPr>
        <w:t>Publicación electrónica</w:t>
      </w:r>
    </w:p>
    <w:p w14:paraId="2C3591B5" w14:textId="77777777" w:rsidR="00E007F6" w:rsidRPr="00763D08" w:rsidRDefault="00E007F6" w:rsidP="00E007F6">
      <w:pPr>
        <w:spacing w:before="0" w:after="40"/>
        <w:jc w:val="right"/>
        <w:rPr>
          <w:sz w:val="20"/>
          <w:lang w:val="es-ES_tradnl"/>
        </w:rPr>
      </w:pPr>
      <w:r w:rsidRPr="00763D08">
        <w:rPr>
          <w:sz w:val="20"/>
          <w:lang w:val="es-ES_tradnl"/>
        </w:rPr>
        <w:t>Ginebra, 20</w:t>
      </w:r>
      <w:r>
        <w:rPr>
          <w:sz w:val="20"/>
          <w:lang w:val="es-ES_tradnl"/>
        </w:rPr>
        <w:t>14</w:t>
      </w:r>
    </w:p>
    <w:p w14:paraId="1E23961C" w14:textId="77777777" w:rsidR="00E007F6" w:rsidRPr="00763D08" w:rsidRDefault="00E007F6" w:rsidP="00E007F6">
      <w:pPr>
        <w:spacing w:before="0"/>
        <w:jc w:val="center"/>
        <w:rPr>
          <w:sz w:val="22"/>
          <w:lang w:val="es-ES_tradnl"/>
        </w:rPr>
      </w:pPr>
    </w:p>
    <w:p w14:paraId="56428357" w14:textId="77777777" w:rsidR="00E007F6" w:rsidRPr="00763D08" w:rsidRDefault="00E007F6" w:rsidP="00E007F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14:paraId="50B59245" w14:textId="77777777" w:rsidR="00E007F6" w:rsidRPr="006C718C" w:rsidRDefault="00E007F6" w:rsidP="00E007F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0B94FF5" w14:textId="77777777" w:rsidR="00E007F6" w:rsidRPr="006C718C" w:rsidRDefault="00E007F6" w:rsidP="00E007F6">
      <w:pPr>
        <w:spacing w:before="160"/>
        <w:rPr>
          <w:i/>
          <w:sz w:val="20"/>
          <w:highlight w:val="yellow"/>
          <w:lang w:val="es-ES_tradnl"/>
        </w:rPr>
        <w:sectPr w:rsidR="00E007F6"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403D639D" w14:textId="4CC113E0" w:rsidR="00E007F6" w:rsidRPr="007177C3" w:rsidRDefault="00E007F6" w:rsidP="00E007F6">
      <w:pPr>
        <w:pStyle w:val="RecNo"/>
        <w:spacing w:before="0"/>
      </w:pPr>
      <w:bookmarkStart w:id="3" w:name="irecnoe"/>
      <w:bookmarkEnd w:id="3"/>
      <w:proofErr w:type="gramStart"/>
      <w:r w:rsidRPr="00763D08">
        <w:rPr>
          <w:lang w:val="es-ES_tradnl"/>
        </w:rPr>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SM</w:t>
      </w:r>
      <w:r w:rsidRPr="0010336F">
        <w:rPr>
          <w:rStyle w:val="href"/>
          <w:lang w:val="es-ES_tradnl"/>
        </w:rPr>
        <w:t>.</w:t>
      </w:r>
      <w:r>
        <w:rPr>
          <w:rStyle w:val="href"/>
          <w:lang w:val="es-ES_tradnl"/>
        </w:rPr>
        <w:t>1837-1</w:t>
      </w:r>
      <w:r w:rsidR="007E46BD" w:rsidRPr="007E46BD">
        <w:rPr>
          <w:rStyle w:val="FootnoteReference"/>
          <w:bCs/>
          <w:lang w:val="es-ES_tradnl"/>
        </w:rPr>
        <w:footnoteReference w:customMarkFollows="1" w:id="1"/>
        <w:t>*</w:t>
      </w:r>
    </w:p>
    <w:p w14:paraId="0E23504F" w14:textId="77777777" w:rsidR="00E007F6" w:rsidRDefault="00E007F6" w:rsidP="00E007F6">
      <w:pPr>
        <w:pStyle w:val="Rectitle"/>
        <w:rPr>
          <w:lang w:val="es-ES_tradnl"/>
        </w:rPr>
      </w:pPr>
      <w:r w:rsidRPr="003E0169">
        <w:rPr>
          <w:lang w:val="es-ES_tradnl"/>
        </w:rPr>
        <w:t>Procedimiento de prueba para medir el nivel del punto</w:t>
      </w:r>
      <w:r>
        <w:rPr>
          <w:lang w:val="es-ES_tradnl"/>
        </w:rPr>
        <w:br/>
      </w:r>
      <w:r w:rsidRPr="003E0169">
        <w:rPr>
          <w:lang w:val="es-ES_tradnl"/>
        </w:rPr>
        <w:t>de intercepción de 3</w:t>
      </w:r>
      <w:r w:rsidRPr="003E0169">
        <w:rPr>
          <w:vertAlign w:val="superscript"/>
          <w:lang w:val="es-ES_tradnl"/>
        </w:rPr>
        <w:t>er</w:t>
      </w:r>
      <w:r w:rsidRPr="003E0169">
        <w:rPr>
          <w:lang w:val="es-ES_tradnl"/>
        </w:rPr>
        <w:t xml:space="preserve"> orden (IP</w:t>
      </w:r>
      <w:r w:rsidRPr="003E0169">
        <w:rPr>
          <w:vertAlign w:val="subscript"/>
          <w:lang w:val="es-ES_tradnl"/>
        </w:rPr>
        <w:t>3</w:t>
      </w:r>
      <w:r w:rsidRPr="003E0169">
        <w:rPr>
          <w:lang w:val="es-ES_tradnl"/>
        </w:rPr>
        <w:t>) de los receptores</w:t>
      </w:r>
      <w:r>
        <w:rPr>
          <w:lang w:val="es-ES_tradnl"/>
        </w:rPr>
        <w:br/>
      </w:r>
      <w:r w:rsidRPr="003E0169">
        <w:rPr>
          <w:lang w:val="es-ES_tradnl"/>
        </w:rPr>
        <w:t>de comprobación técnica radioeléctrica</w:t>
      </w:r>
    </w:p>
    <w:p w14:paraId="7BCCAB1B" w14:textId="77777777" w:rsidR="007177C3" w:rsidRPr="007E46BD" w:rsidRDefault="007177C3" w:rsidP="007177C3">
      <w:pPr>
        <w:pStyle w:val="Blanc"/>
        <w:rPr>
          <w:lang w:val="fr-CH"/>
        </w:rPr>
      </w:pPr>
    </w:p>
    <w:p w14:paraId="75CD24CA" w14:textId="77777777" w:rsidR="00E007F6" w:rsidRPr="003E0169" w:rsidRDefault="00E007F6" w:rsidP="00E007F6">
      <w:pPr>
        <w:pStyle w:val="Repdate"/>
        <w:rPr>
          <w:lang w:val="es-ES_tradnl"/>
        </w:rPr>
      </w:pPr>
      <w:r w:rsidRPr="003E0169">
        <w:rPr>
          <w:lang w:val="es-ES_tradnl"/>
        </w:rPr>
        <w:t>(2007</w:t>
      </w:r>
      <w:r>
        <w:rPr>
          <w:lang w:val="es-ES_tradnl"/>
        </w:rPr>
        <w:t>-2013</w:t>
      </w:r>
      <w:r w:rsidRPr="003E0169">
        <w:rPr>
          <w:lang w:val="es-ES_tradnl"/>
        </w:rPr>
        <w:t>)</w:t>
      </w:r>
    </w:p>
    <w:p w14:paraId="32153461" w14:textId="77777777" w:rsidR="00E007F6" w:rsidRPr="00EC1476" w:rsidRDefault="00E007F6" w:rsidP="00E007F6">
      <w:pPr>
        <w:pStyle w:val="HeadingSum"/>
        <w:rPr>
          <w:szCs w:val="22"/>
        </w:rPr>
      </w:pPr>
      <w:r w:rsidRPr="00EC1476">
        <w:rPr>
          <w:szCs w:val="22"/>
        </w:rPr>
        <w:t>Cometido</w:t>
      </w:r>
    </w:p>
    <w:p w14:paraId="728749B2" w14:textId="687C2968" w:rsidR="00E007F6" w:rsidRDefault="00E007F6" w:rsidP="00E007F6">
      <w:pPr>
        <w:pStyle w:val="Summary"/>
        <w:rPr>
          <w:szCs w:val="22"/>
        </w:rPr>
      </w:pPr>
      <w:r w:rsidRPr="00EC1476">
        <w:rPr>
          <w:szCs w:val="22"/>
        </w:rPr>
        <w:t>Esta Recomendación pertenece a un conjunto de Recomendaciones que describen los métodos de prueba para determinar los parámetros técnicos de los receptores de comprobación técnica radioeléctrica importantes para los usuarios de estos receptores. Cuando los fabricantes siguen estos métodos descritos, se facilita la comparación de los distintos receptores. La presente Recomendación especifica el procedimiento de prueba para determinar el IP</w:t>
      </w:r>
      <w:r w:rsidRPr="00EC1476">
        <w:rPr>
          <w:szCs w:val="22"/>
          <w:vertAlign w:val="subscript"/>
        </w:rPr>
        <w:t>3</w:t>
      </w:r>
      <w:r w:rsidRPr="00EC1476">
        <w:rPr>
          <w:szCs w:val="22"/>
        </w:rPr>
        <w:t xml:space="preserve"> de un receptor de comprobación técnica. Se recomienda esta definición del procedimiento de prueba a todos los fabricantes, lo que representa para los usuarios de tales receptores la ventaja de que es posible realizar una evaluación de la calidad del producto de manera más sencilla y objetiva.</w:t>
      </w:r>
    </w:p>
    <w:p w14:paraId="5DF6A6E3" w14:textId="77777777" w:rsidR="007E46BD" w:rsidRPr="007E46BD" w:rsidRDefault="007E46BD" w:rsidP="007E46BD">
      <w:pPr>
        <w:pStyle w:val="Headingb"/>
        <w:rPr>
          <w:lang w:val="es-ES_tradnl"/>
        </w:rPr>
      </w:pPr>
      <w:r w:rsidRPr="007E46BD">
        <w:rPr>
          <w:lang w:val="es-ES_tradnl"/>
        </w:rPr>
        <w:t>Palabras clave</w:t>
      </w:r>
    </w:p>
    <w:p w14:paraId="7E4D579D" w14:textId="5A6D3C90" w:rsidR="007E46BD" w:rsidRPr="007E46BD" w:rsidRDefault="007E46BD" w:rsidP="007E46BD">
      <w:pPr>
        <w:pStyle w:val="Normalaftertitle"/>
        <w:rPr>
          <w:lang w:val="es-ES_tradnl"/>
        </w:rPr>
      </w:pPr>
      <w:r w:rsidRPr="007E46BD">
        <w:rPr>
          <w:lang w:val="es-ES_tradnl" w:eastAsia="ko-KR"/>
        </w:rPr>
        <w:t>Procedimiento de prueba, punto de intercepción de 3er orden, receptor de comprobación técnica radioeléctrica</w:t>
      </w:r>
    </w:p>
    <w:p w14:paraId="4B233769" w14:textId="77777777" w:rsidR="00E007F6" w:rsidRPr="003E0169" w:rsidRDefault="00E007F6" w:rsidP="00E007F6">
      <w:pPr>
        <w:pStyle w:val="Normalaftertitle"/>
        <w:rPr>
          <w:lang w:val="es-ES_tradnl"/>
        </w:rPr>
      </w:pPr>
      <w:r w:rsidRPr="003E0169">
        <w:rPr>
          <w:lang w:val="es-ES_tradnl"/>
        </w:rPr>
        <w:t>La Asamblea de Radiocomunicaciones de la UIT,</w:t>
      </w:r>
    </w:p>
    <w:p w14:paraId="211199D4" w14:textId="77777777" w:rsidR="00E007F6" w:rsidRPr="003E0169" w:rsidRDefault="00E007F6" w:rsidP="00E007F6">
      <w:pPr>
        <w:pStyle w:val="Call"/>
        <w:rPr>
          <w:lang w:val="es-ES_tradnl"/>
        </w:rPr>
      </w:pPr>
      <w:r w:rsidRPr="003E0169">
        <w:rPr>
          <w:lang w:val="es-ES_tradnl"/>
        </w:rPr>
        <w:t>considerando</w:t>
      </w:r>
    </w:p>
    <w:p w14:paraId="3B4715F5" w14:textId="77777777" w:rsidR="00E007F6" w:rsidRPr="003E0169" w:rsidRDefault="00E007F6" w:rsidP="00E007F6">
      <w:pPr>
        <w:rPr>
          <w:lang w:val="es-ES_tradnl"/>
        </w:rPr>
      </w:pPr>
      <w:r w:rsidRPr="007177C3">
        <w:rPr>
          <w:i/>
          <w:iCs/>
          <w:lang w:val="es-ES_tradnl"/>
        </w:rPr>
        <w:t>a)</w:t>
      </w:r>
      <w:r w:rsidRPr="003E0169">
        <w:rPr>
          <w:lang w:val="es-ES_tradnl"/>
        </w:rPr>
        <w:tab/>
        <w:t>que el UIT</w:t>
      </w:r>
      <w:r w:rsidRPr="003E0169">
        <w:rPr>
          <w:lang w:val="es-ES_tradnl"/>
        </w:rPr>
        <w:noBreakHyphen/>
        <w:t>R ha publicado especificaciones recomendadas típicas para los receptores de comprobación técnica analógicos y digitales en el Manual de comprobación técnica del espectro (20</w:t>
      </w:r>
      <w:r>
        <w:rPr>
          <w:lang w:val="es-ES_tradnl"/>
        </w:rPr>
        <w:t>11</w:t>
      </w:r>
      <w:r w:rsidRPr="003E0169">
        <w:rPr>
          <w:lang w:val="es-ES_tradnl"/>
        </w:rPr>
        <w:t>), pero nada se ha dicho sobre los procedimientos de prueba que soportan estas especificaciones;</w:t>
      </w:r>
    </w:p>
    <w:p w14:paraId="31223DD5" w14:textId="77777777" w:rsidR="00E007F6" w:rsidRPr="003E0169" w:rsidRDefault="00E007F6" w:rsidP="00E007F6">
      <w:pPr>
        <w:rPr>
          <w:lang w:val="es-ES_tradnl"/>
        </w:rPr>
      </w:pPr>
      <w:r w:rsidRPr="007177C3">
        <w:rPr>
          <w:i/>
          <w:iCs/>
          <w:lang w:val="es-ES_tradnl"/>
        </w:rPr>
        <w:t>b)</w:t>
      </w:r>
      <w:r w:rsidRPr="003E0169">
        <w:rPr>
          <w:lang w:val="es-ES_tradnl"/>
        </w:rPr>
        <w:tab/>
        <w:t>que la especificación del punto de intercepción de 3</w:t>
      </w:r>
      <w:r w:rsidRPr="003E0169">
        <w:rPr>
          <w:vertAlign w:val="superscript"/>
          <w:lang w:val="es-ES_tradnl"/>
        </w:rPr>
        <w:t>er</w:t>
      </w:r>
      <w:r w:rsidRPr="003E0169">
        <w:rPr>
          <w:lang w:val="es-ES_tradnl"/>
        </w:rPr>
        <w:t xml:space="preserve"> orden (IP</w:t>
      </w:r>
      <w:r w:rsidRPr="003E0169">
        <w:rPr>
          <w:vertAlign w:val="subscript"/>
          <w:lang w:val="es-ES_tradnl"/>
        </w:rPr>
        <w:t>3</w:t>
      </w:r>
      <w:r w:rsidRPr="003E0169">
        <w:rPr>
          <w:lang w:val="es-ES_tradnl"/>
        </w:rPr>
        <w:t>)</w:t>
      </w:r>
      <w:r w:rsidRPr="003E0169">
        <w:rPr>
          <w:vertAlign w:val="subscript"/>
          <w:lang w:val="es-ES_tradnl"/>
        </w:rPr>
        <w:t xml:space="preserve"> </w:t>
      </w:r>
      <w:r w:rsidRPr="003E0169">
        <w:rPr>
          <w:lang w:val="es-ES_tradnl"/>
        </w:rPr>
        <w:t>depende en gran medida los procedimientos de prueba aplicados;</w:t>
      </w:r>
    </w:p>
    <w:p w14:paraId="09AAE874" w14:textId="77777777" w:rsidR="00E007F6" w:rsidRPr="003E0169" w:rsidRDefault="00E007F6" w:rsidP="00E007F6">
      <w:pPr>
        <w:rPr>
          <w:lang w:val="es-ES_tradnl"/>
        </w:rPr>
      </w:pPr>
      <w:r w:rsidRPr="007177C3">
        <w:rPr>
          <w:i/>
          <w:iCs/>
          <w:lang w:val="es-ES_tradnl"/>
        </w:rPr>
        <w:t>c)</w:t>
      </w:r>
      <w:r w:rsidRPr="003E0169">
        <w:rPr>
          <w:lang w:val="es-ES_tradnl"/>
        </w:rPr>
        <w:tab/>
        <w:t>que el nivel del IP</w:t>
      </w:r>
      <w:r w:rsidRPr="003E0169">
        <w:rPr>
          <w:vertAlign w:val="subscript"/>
          <w:lang w:val="es-ES_tradnl"/>
        </w:rPr>
        <w:t>3</w:t>
      </w:r>
      <w:r w:rsidRPr="003E0169">
        <w:rPr>
          <w:lang w:val="es-ES_tradnl"/>
        </w:rPr>
        <w:t xml:space="preserve"> especificado en la hoja de datos de un receptor depende fundamentalmente de las frecuencias de prueba utilizadas, de la separación de las señales de prueba, de los niveles de las señales de prueba y de la temperatura ambiente predominante durante las pruebas;</w:t>
      </w:r>
    </w:p>
    <w:p w14:paraId="7CA455F8" w14:textId="77777777" w:rsidR="00E007F6" w:rsidRPr="003E0169" w:rsidRDefault="00E007F6" w:rsidP="00E007F6">
      <w:pPr>
        <w:rPr>
          <w:lang w:val="es-ES_tradnl"/>
        </w:rPr>
      </w:pPr>
      <w:r w:rsidRPr="007177C3">
        <w:rPr>
          <w:i/>
          <w:iCs/>
          <w:lang w:val="es-ES_tradnl"/>
        </w:rPr>
        <w:t>d)</w:t>
      </w:r>
      <w:r w:rsidRPr="003E0169">
        <w:rPr>
          <w:lang w:val="es-ES_tradnl"/>
        </w:rPr>
        <w:tab/>
        <w:t>que la característica del IP</w:t>
      </w:r>
      <w:r w:rsidRPr="003E0169">
        <w:rPr>
          <w:vertAlign w:val="subscript"/>
          <w:lang w:val="es-ES_tradnl"/>
        </w:rPr>
        <w:t>3</w:t>
      </w:r>
      <w:r w:rsidRPr="003E0169">
        <w:rPr>
          <w:lang w:val="es-ES_tradnl"/>
        </w:rPr>
        <w:t xml:space="preserve"> tiene una influencia directa sobre la idoneidad del receptor a la hora de cumplir ciertas tareas de comprobación técnica, especialmente en condiciones de entorno reales (señales de alto nivel en espectros situados cerca de la frecuencia sintonizada);</w:t>
      </w:r>
    </w:p>
    <w:p w14:paraId="47831543" w14:textId="77777777" w:rsidR="00E007F6" w:rsidRPr="003E0169" w:rsidRDefault="00E007F6" w:rsidP="00E007F6">
      <w:pPr>
        <w:rPr>
          <w:lang w:val="es-ES_tradnl"/>
        </w:rPr>
      </w:pPr>
      <w:r w:rsidRPr="007177C3">
        <w:rPr>
          <w:i/>
          <w:iCs/>
          <w:lang w:val="es-ES_tradnl"/>
        </w:rPr>
        <w:t>e)</w:t>
      </w:r>
      <w:r w:rsidRPr="003E0169">
        <w:rPr>
          <w:lang w:val="es-ES_tradnl"/>
        </w:rPr>
        <w:tab/>
        <w:t>que sin un procedimiento de prueba definido, las especificaciones del IP</w:t>
      </w:r>
      <w:r w:rsidRPr="003E0169">
        <w:rPr>
          <w:vertAlign w:val="subscript"/>
          <w:lang w:val="es-ES_tradnl"/>
        </w:rPr>
        <w:t>3</w:t>
      </w:r>
      <w:r w:rsidRPr="003E0169">
        <w:rPr>
          <w:lang w:val="es-ES_tradnl"/>
        </w:rPr>
        <w:t xml:space="preserve"> publicadas por los fabricantes deben ser comparables mediante algún tipo de conversión y que esta conversión puede ser compleja o incluso imposible de llevar a cabo;</w:t>
      </w:r>
    </w:p>
    <w:p w14:paraId="0AD38316" w14:textId="77777777" w:rsidR="00E007F6" w:rsidRPr="003E0169" w:rsidRDefault="00E007F6" w:rsidP="00E007F6">
      <w:pPr>
        <w:rPr>
          <w:lang w:val="es-ES_tradnl"/>
        </w:rPr>
      </w:pPr>
      <w:r w:rsidRPr="007177C3">
        <w:rPr>
          <w:i/>
          <w:iCs/>
          <w:lang w:val="es-ES_tradnl"/>
        </w:rPr>
        <w:t>f)</w:t>
      </w:r>
      <w:r w:rsidRPr="003E0169">
        <w:rPr>
          <w:lang w:val="es-ES_tradnl"/>
        </w:rPr>
        <w:tab/>
        <w:t>que un procedimiento de prueba definido para el IP</w:t>
      </w:r>
      <w:r w:rsidRPr="003E0169">
        <w:rPr>
          <w:vertAlign w:val="subscript"/>
          <w:lang w:val="es-ES_tradnl"/>
        </w:rPr>
        <w:t>3</w:t>
      </w:r>
      <w:r w:rsidRPr="003E0169">
        <w:rPr>
          <w:lang w:val="es-ES_tradnl"/>
        </w:rPr>
        <w:t xml:space="preserve"> debe ser independiente del diseño del receptor;</w:t>
      </w:r>
    </w:p>
    <w:p w14:paraId="6F588B00" w14:textId="77777777" w:rsidR="00E007F6" w:rsidRPr="003E0169" w:rsidRDefault="00E007F6" w:rsidP="00E007F6">
      <w:pPr>
        <w:rPr>
          <w:lang w:val="es-ES_tradnl"/>
        </w:rPr>
      </w:pPr>
      <w:r w:rsidRPr="003E0169">
        <w:rPr>
          <w:lang w:val="es-ES_tradnl"/>
        </w:rPr>
        <w:t>g)</w:t>
      </w:r>
      <w:r w:rsidRPr="003E0169">
        <w:rPr>
          <w:lang w:val="es-ES_tradnl"/>
        </w:rPr>
        <w:tab/>
        <w:t>que si todos los fabricantes de receptores de comprobación técnica radioeléctrica adoptan un procedimiento de prueba bien definido para el IP</w:t>
      </w:r>
      <w:r w:rsidRPr="003E0169">
        <w:rPr>
          <w:vertAlign w:val="subscript"/>
          <w:lang w:val="es-ES_tradnl"/>
        </w:rPr>
        <w:t>3</w:t>
      </w:r>
      <w:r w:rsidRPr="003E0169">
        <w:rPr>
          <w:lang w:val="es-ES_tradnl"/>
        </w:rPr>
        <w:t>,</w:t>
      </w:r>
      <w:r w:rsidRPr="003E0169">
        <w:rPr>
          <w:vertAlign w:val="subscript"/>
          <w:lang w:val="es-ES_tradnl"/>
        </w:rPr>
        <w:t xml:space="preserve"> </w:t>
      </w:r>
      <w:r w:rsidRPr="003E0169">
        <w:rPr>
          <w:lang w:val="es-ES_tradnl"/>
        </w:rPr>
        <w:t>los usuarios de tales receptores podrán evaluar de manera más objetiva y sencilla los productos de los distintos fabricantes, evitando las ambigüedades;</w:t>
      </w:r>
    </w:p>
    <w:p w14:paraId="32D97F0E" w14:textId="77777777" w:rsidR="00E007F6" w:rsidRPr="003E0169" w:rsidRDefault="00E007F6" w:rsidP="00E007F6">
      <w:pPr>
        <w:rPr>
          <w:lang w:val="es-ES_tradnl"/>
        </w:rPr>
      </w:pPr>
      <w:r w:rsidRPr="007177C3">
        <w:rPr>
          <w:i/>
          <w:iCs/>
          <w:lang w:val="es-ES_tradnl"/>
        </w:rPr>
        <w:t>h)</w:t>
      </w:r>
      <w:r w:rsidRPr="003E0169">
        <w:rPr>
          <w:lang w:val="es-ES_tradnl"/>
        </w:rPr>
        <w:tab/>
        <w:t>que en el Informe UIT</w:t>
      </w:r>
      <w:r w:rsidRPr="003E0169">
        <w:rPr>
          <w:lang w:val="es-ES_tradnl"/>
        </w:rPr>
        <w:noBreakHyphen/>
        <w:t>R SM.2125 – Parámetros y procedimientos de medición de las estaciones y receptores de comprobación técnica en las bandas de ondas decamétricas/métricas/</w:t>
      </w:r>
      <w:r>
        <w:rPr>
          <w:lang w:val="es-ES_tradnl"/>
        </w:rPr>
        <w:br/>
      </w:r>
      <w:r w:rsidRPr="003E0169">
        <w:rPr>
          <w:lang w:val="es-ES_tradnl"/>
        </w:rPr>
        <w:t>decimétricas, figura información complementaria sobre estas mediciones del IP</w:t>
      </w:r>
      <w:r w:rsidRPr="003E0169">
        <w:rPr>
          <w:vertAlign w:val="subscript"/>
          <w:lang w:val="es-ES_tradnl"/>
        </w:rPr>
        <w:t>3</w:t>
      </w:r>
      <w:r w:rsidRPr="003E0169">
        <w:rPr>
          <w:lang w:val="es-ES_tradnl"/>
        </w:rPr>
        <w:t>;</w:t>
      </w:r>
    </w:p>
    <w:p w14:paraId="5CEBFFE5" w14:textId="77777777" w:rsidR="00E007F6" w:rsidRPr="003E0169" w:rsidRDefault="00E007F6" w:rsidP="00E007F6">
      <w:pPr>
        <w:rPr>
          <w:lang w:val="es-ES_tradnl"/>
        </w:rPr>
      </w:pPr>
      <w:r w:rsidRPr="007177C3">
        <w:rPr>
          <w:i/>
          <w:iCs/>
          <w:lang w:val="es-ES_tradnl"/>
        </w:rPr>
        <w:t>j)</w:t>
      </w:r>
      <w:r w:rsidRPr="003E0169">
        <w:rPr>
          <w:lang w:val="es-ES_tradnl"/>
        </w:rPr>
        <w:tab/>
        <w:t>que al comparar el comportamiento de dos receptores, se consideran simultáneamente el IP</w:t>
      </w:r>
      <w:r w:rsidRPr="003E0169">
        <w:rPr>
          <w:vertAlign w:val="subscript"/>
          <w:lang w:val="es-ES_tradnl"/>
        </w:rPr>
        <w:t>3</w:t>
      </w:r>
      <w:r w:rsidRPr="003E0169">
        <w:rPr>
          <w:lang w:val="es-ES_tradnl"/>
        </w:rPr>
        <w:t xml:space="preserve"> y el factor de ruido o la sensibilidad,</w:t>
      </w:r>
    </w:p>
    <w:p w14:paraId="64C4DCCA" w14:textId="77777777" w:rsidR="00E007F6" w:rsidRPr="003E0169" w:rsidRDefault="00E007F6" w:rsidP="00E007F6">
      <w:pPr>
        <w:pStyle w:val="Call"/>
        <w:rPr>
          <w:lang w:val="es-ES_tradnl"/>
        </w:rPr>
      </w:pPr>
      <w:r w:rsidRPr="003E0169">
        <w:rPr>
          <w:lang w:val="es-ES_tradnl"/>
        </w:rPr>
        <w:t>recomienda</w:t>
      </w:r>
    </w:p>
    <w:p w14:paraId="6F572119" w14:textId="77777777" w:rsidR="00E007F6" w:rsidRPr="003E0169" w:rsidRDefault="00E007F6" w:rsidP="00E007F6">
      <w:pPr>
        <w:rPr>
          <w:lang w:val="es-ES_tradnl"/>
        </w:rPr>
      </w:pPr>
      <w:r w:rsidRPr="003E0169">
        <w:rPr>
          <w:b/>
          <w:lang w:val="es-ES_tradnl"/>
        </w:rPr>
        <w:t>1</w:t>
      </w:r>
      <w:r w:rsidRPr="003E0169">
        <w:rPr>
          <w:b/>
          <w:lang w:val="es-ES_tradnl"/>
        </w:rPr>
        <w:tab/>
      </w:r>
      <w:r w:rsidRPr="003E0169">
        <w:rPr>
          <w:lang w:val="es-ES_tradnl"/>
        </w:rPr>
        <w:t>que se utilice el método de medición descrito en el Anexo 1 para determinar el punto de intercepción de 3</w:t>
      </w:r>
      <w:r w:rsidRPr="003E0169">
        <w:rPr>
          <w:vertAlign w:val="superscript"/>
          <w:lang w:val="es-ES_tradnl"/>
        </w:rPr>
        <w:t>er</w:t>
      </w:r>
      <w:r w:rsidRPr="003E0169">
        <w:rPr>
          <w:lang w:val="es-ES_tradnl"/>
        </w:rPr>
        <w:t xml:space="preserve"> orden (IP</w:t>
      </w:r>
      <w:r w:rsidRPr="003E0169">
        <w:rPr>
          <w:vertAlign w:val="subscript"/>
          <w:lang w:val="es-ES_tradnl"/>
        </w:rPr>
        <w:t>3</w:t>
      </w:r>
      <w:r w:rsidRPr="003E0169">
        <w:rPr>
          <w:lang w:val="es-ES_tradnl"/>
        </w:rPr>
        <w:t>);</w:t>
      </w:r>
    </w:p>
    <w:p w14:paraId="7C9DB59D" w14:textId="77777777" w:rsidR="00E007F6" w:rsidRPr="003E0169" w:rsidRDefault="00E007F6" w:rsidP="00E007F6">
      <w:pPr>
        <w:rPr>
          <w:lang w:val="es-ES_tradnl"/>
        </w:rPr>
      </w:pPr>
      <w:r w:rsidRPr="003E0169">
        <w:rPr>
          <w:b/>
          <w:lang w:val="es-ES_tradnl"/>
        </w:rPr>
        <w:t>2</w:t>
      </w:r>
      <w:r w:rsidRPr="003E0169">
        <w:rPr>
          <w:b/>
          <w:lang w:val="es-ES_tradnl"/>
        </w:rPr>
        <w:tab/>
      </w:r>
      <w:r w:rsidRPr="003E0169">
        <w:rPr>
          <w:lang w:val="es-ES_tradnl"/>
        </w:rPr>
        <w:t>que cada cifra del IP</w:t>
      </w:r>
      <w:r w:rsidRPr="003E0169">
        <w:rPr>
          <w:vertAlign w:val="subscript"/>
          <w:lang w:val="es-ES_tradnl"/>
        </w:rPr>
        <w:t>3</w:t>
      </w:r>
      <w:r w:rsidRPr="003E0169">
        <w:rPr>
          <w:lang w:val="es-ES_tradnl"/>
        </w:rPr>
        <w:t xml:space="preserve"> vaya acompañada por el factor de ruido o la sensibilidad durante esta condición de medición del IP</w:t>
      </w:r>
      <w:r w:rsidRPr="003E0169">
        <w:rPr>
          <w:vertAlign w:val="subscript"/>
          <w:lang w:val="es-ES_tradnl"/>
        </w:rPr>
        <w:t>3</w:t>
      </w:r>
      <w:r w:rsidRPr="003E0169">
        <w:rPr>
          <w:lang w:val="es-ES_tradnl"/>
        </w:rPr>
        <w:t>.</w:t>
      </w:r>
    </w:p>
    <w:p w14:paraId="494D39DA" w14:textId="77777777" w:rsidR="00E007F6" w:rsidRPr="003E0169" w:rsidRDefault="00E007F6" w:rsidP="00E007F6">
      <w:pPr>
        <w:rPr>
          <w:lang w:val="es-ES_tradnl"/>
        </w:rPr>
      </w:pPr>
    </w:p>
    <w:p w14:paraId="4B594ACF" w14:textId="77777777" w:rsidR="007177C3" w:rsidRPr="003E0169" w:rsidRDefault="007177C3" w:rsidP="00E007F6">
      <w:pPr>
        <w:rPr>
          <w:lang w:val="es-ES_tradnl"/>
        </w:rPr>
      </w:pPr>
    </w:p>
    <w:p w14:paraId="3B97D711" w14:textId="77777777" w:rsidR="00E007F6" w:rsidRPr="003E0169" w:rsidRDefault="00E007F6" w:rsidP="00E007F6">
      <w:pPr>
        <w:pStyle w:val="AnnexNoTitle"/>
        <w:rPr>
          <w:lang w:val="es-ES_tradnl"/>
        </w:rPr>
      </w:pPr>
      <w:r w:rsidRPr="003E0169">
        <w:rPr>
          <w:lang w:val="es-ES_tradnl"/>
        </w:rPr>
        <w:t>Anexo 1</w:t>
      </w:r>
      <w:r w:rsidRPr="003E0169">
        <w:rPr>
          <w:lang w:val="es-ES_tradnl"/>
        </w:rPr>
        <w:br/>
      </w:r>
      <w:r w:rsidRPr="003E0169">
        <w:rPr>
          <w:lang w:val="es-ES_tradnl"/>
        </w:rPr>
        <w:br/>
        <w:t>Procedimiento de prueba para medir el nivel del punto</w:t>
      </w:r>
      <w:r>
        <w:rPr>
          <w:lang w:val="es-ES_tradnl"/>
        </w:rPr>
        <w:br/>
      </w:r>
      <w:r w:rsidRPr="003E0169">
        <w:rPr>
          <w:lang w:val="es-ES_tradnl"/>
        </w:rPr>
        <w:t>de intercepción de 3</w:t>
      </w:r>
      <w:r w:rsidRPr="003E0169">
        <w:rPr>
          <w:vertAlign w:val="superscript"/>
          <w:lang w:val="es-ES_tradnl"/>
        </w:rPr>
        <w:t>er</w:t>
      </w:r>
      <w:r w:rsidRPr="003E0169">
        <w:rPr>
          <w:lang w:val="es-ES_tradnl"/>
        </w:rPr>
        <w:t> orden (IP</w:t>
      </w:r>
      <w:r w:rsidRPr="003E0169">
        <w:rPr>
          <w:vertAlign w:val="subscript"/>
          <w:lang w:val="es-ES_tradnl"/>
        </w:rPr>
        <w:t>3</w:t>
      </w:r>
      <w:r w:rsidRPr="003E0169">
        <w:rPr>
          <w:lang w:val="es-ES_tradnl"/>
        </w:rPr>
        <w:t>) de los receptores</w:t>
      </w:r>
      <w:r>
        <w:rPr>
          <w:lang w:val="es-ES_tradnl"/>
        </w:rPr>
        <w:br/>
      </w:r>
      <w:r w:rsidRPr="003E0169">
        <w:rPr>
          <w:lang w:val="es-ES_tradnl"/>
        </w:rPr>
        <w:t>de comprobación técnica radioeléctrica</w:t>
      </w:r>
    </w:p>
    <w:p w14:paraId="4B228848" w14:textId="77777777" w:rsidR="00E007F6" w:rsidRPr="003E0169" w:rsidRDefault="00E007F6" w:rsidP="00E007F6">
      <w:pPr>
        <w:pStyle w:val="Heading1"/>
        <w:rPr>
          <w:lang w:val="es-ES_tradnl"/>
        </w:rPr>
      </w:pPr>
      <w:r w:rsidRPr="003E0169">
        <w:rPr>
          <w:lang w:val="es-ES_tradnl"/>
        </w:rPr>
        <w:t>1</w:t>
      </w:r>
      <w:r w:rsidRPr="003E0169">
        <w:rPr>
          <w:lang w:val="es-ES_tradnl"/>
        </w:rPr>
        <w:tab/>
        <w:t>Consideraciones generales</w:t>
      </w:r>
    </w:p>
    <w:p w14:paraId="06D31B96" w14:textId="77777777" w:rsidR="00E007F6" w:rsidRPr="003E0169" w:rsidRDefault="00E007F6" w:rsidP="00E007F6">
      <w:pPr>
        <w:rPr>
          <w:lang w:val="es-ES_tradnl"/>
        </w:rPr>
      </w:pPr>
      <w:r w:rsidRPr="003E0169">
        <w:rPr>
          <w:lang w:val="es-ES_tradnl"/>
        </w:rPr>
        <w:t>El nivel del IP</w:t>
      </w:r>
      <w:r w:rsidRPr="003E0169">
        <w:rPr>
          <w:vertAlign w:val="subscript"/>
          <w:lang w:val="es-ES_tradnl"/>
        </w:rPr>
        <w:t>3</w:t>
      </w:r>
      <w:r w:rsidRPr="003E0169">
        <w:rPr>
          <w:lang w:val="es-ES_tradnl"/>
        </w:rPr>
        <w:t xml:space="preserve"> depende de:</w:t>
      </w:r>
    </w:p>
    <w:p w14:paraId="6BD5EC68" w14:textId="77777777" w:rsidR="00E007F6" w:rsidRPr="003E0169" w:rsidRDefault="00E007F6" w:rsidP="00E007F6">
      <w:pPr>
        <w:pStyle w:val="enumlev1"/>
        <w:rPr>
          <w:lang w:val="es-ES_tradnl"/>
        </w:rPr>
      </w:pPr>
      <w:r w:rsidRPr="003E0169">
        <w:rPr>
          <w:lang w:val="es-ES_tradnl"/>
        </w:rPr>
        <w:t>–</w:t>
      </w:r>
      <w:r w:rsidRPr="003E0169">
        <w:rPr>
          <w:lang w:val="es-ES_tradnl"/>
        </w:rPr>
        <w:tab/>
        <w:t>la separación en RF entre las dos señales de prueba;</w:t>
      </w:r>
    </w:p>
    <w:p w14:paraId="08DB445A" w14:textId="77777777" w:rsidR="00E007F6" w:rsidRPr="003E0169" w:rsidRDefault="00E007F6" w:rsidP="00E007F6">
      <w:pPr>
        <w:pStyle w:val="enumlev1"/>
        <w:rPr>
          <w:lang w:val="es-ES_tradnl"/>
        </w:rPr>
      </w:pPr>
      <w:r w:rsidRPr="003E0169">
        <w:rPr>
          <w:lang w:val="es-ES_tradnl"/>
        </w:rPr>
        <w:t>–</w:t>
      </w:r>
      <w:r w:rsidRPr="003E0169">
        <w:rPr>
          <w:lang w:val="es-ES_tradnl"/>
        </w:rPr>
        <w:tab/>
        <w:t>en nivel de RF de las dos señales de prueba;</w:t>
      </w:r>
    </w:p>
    <w:p w14:paraId="5ED9D9D4" w14:textId="77777777" w:rsidR="00E007F6" w:rsidRPr="003E0169" w:rsidRDefault="00E007F6" w:rsidP="00E007F6">
      <w:pPr>
        <w:pStyle w:val="enumlev1"/>
        <w:rPr>
          <w:lang w:val="es-ES_tradnl"/>
        </w:rPr>
      </w:pPr>
      <w:r w:rsidRPr="003E0169">
        <w:rPr>
          <w:lang w:val="es-ES_tradnl"/>
        </w:rPr>
        <w:t>–</w:t>
      </w:r>
      <w:r w:rsidRPr="003E0169">
        <w:rPr>
          <w:lang w:val="es-ES_tradnl"/>
        </w:rPr>
        <w:tab/>
        <w:t>el conjunto de frecuencias seleccionadas para la prueba;</w:t>
      </w:r>
    </w:p>
    <w:p w14:paraId="66868F80" w14:textId="77777777" w:rsidR="00E007F6" w:rsidRPr="003E0169" w:rsidRDefault="00E007F6" w:rsidP="00E007F6">
      <w:pPr>
        <w:pStyle w:val="enumlev1"/>
        <w:rPr>
          <w:lang w:val="es-ES_tradnl"/>
        </w:rPr>
      </w:pPr>
      <w:r w:rsidRPr="003E0169">
        <w:rPr>
          <w:lang w:val="es-ES_tradnl"/>
        </w:rPr>
        <w:t>–</w:t>
      </w:r>
      <w:r w:rsidRPr="003E0169">
        <w:rPr>
          <w:lang w:val="es-ES_tradnl"/>
        </w:rPr>
        <w:tab/>
        <w:t>la temperatura predominante durante las pruebas.</w:t>
      </w:r>
    </w:p>
    <w:p w14:paraId="533C1A82" w14:textId="77777777" w:rsidR="00E007F6" w:rsidRPr="003E0169" w:rsidRDefault="00E007F6" w:rsidP="00E007F6">
      <w:pPr>
        <w:rPr>
          <w:lang w:val="es-ES_tradnl"/>
        </w:rPr>
      </w:pPr>
      <w:r w:rsidRPr="003E0169">
        <w:rPr>
          <w:lang w:val="es-ES_tradnl"/>
        </w:rPr>
        <w:t>Además, para evaluar correctamente el nivel del IP</w:t>
      </w:r>
      <w:r w:rsidRPr="003E0169">
        <w:rPr>
          <w:vertAlign w:val="subscript"/>
          <w:lang w:val="es-ES_tradnl"/>
        </w:rPr>
        <w:t>3</w:t>
      </w:r>
      <w:r w:rsidRPr="003E0169">
        <w:rPr>
          <w:lang w:val="es-ES_tradnl"/>
        </w:rPr>
        <w:t>:</w:t>
      </w:r>
    </w:p>
    <w:p w14:paraId="43D1D47A" w14:textId="77777777" w:rsidR="00E007F6" w:rsidRPr="003E0169" w:rsidRDefault="00E007F6" w:rsidP="00E007F6">
      <w:pPr>
        <w:pStyle w:val="enumlev1"/>
        <w:rPr>
          <w:lang w:val="es-ES_tradnl"/>
        </w:rPr>
      </w:pPr>
      <w:r w:rsidRPr="003E0169">
        <w:rPr>
          <w:lang w:val="es-ES_tradnl"/>
        </w:rPr>
        <w:t>–</w:t>
      </w:r>
      <w:r w:rsidRPr="003E0169">
        <w:rPr>
          <w:lang w:val="es-ES_tradnl"/>
        </w:rPr>
        <w:tab/>
        <w:t>ambos productos de intermodulación generados por el receptor para cada par de frecuencias de prueba deben medirse y evaluarse. Si sus niveles son distintos debe considerarse el más elevado;</w:t>
      </w:r>
    </w:p>
    <w:p w14:paraId="63D131B2" w14:textId="77777777" w:rsidR="00E007F6" w:rsidRPr="003E0169" w:rsidRDefault="00E007F6" w:rsidP="00E007F6">
      <w:pPr>
        <w:pStyle w:val="enumlev1"/>
        <w:rPr>
          <w:lang w:val="es-ES_tradnl"/>
        </w:rPr>
      </w:pPr>
      <w:r w:rsidRPr="003E0169">
        <w:rPr>
          <w:lang w:val="es-ES_tradnl"/>
        </w:rPr>
        <w:t>–</w:t>
      </w:r>
      <w:r w:rsidRPr="003E0169">
        <w:rPr>
          <w:lang w:val="es-ES_tradnl"/>
        </w:rPr>
        <w:tab/>
        <w:t>deben evitarse las mediciones duplicadas (de las denominadas «frecuencias imagen»), pues tienen influencia en el valor medio del IP</w:t>
      </w:r>
      <w:r w:rsidRPr="003E0169">
        <w:rPr>
          <w:vertAlign w:val="subscript"/>
          <w:lang w:val="es-ES_tradnl"/>
        </w:rPr>
        <w:t>3</w:t>
      </w:r>
      <w:r w:rsidRPr="003E0169">
        <w:rPr>
          <w:lang w:val="es-ES_tradnl"/>
        </w:rPr>
        <w:t>. Las mediciones duplicadas dan resultados similares a las mediciones del nivel del IP</w:t>
      </w:r>
      <w:r w:rsidRPr="003E0169">
        <w:rPr>
          <w:vertAlign w:val="subscript"/>
          <w:lang w:val="es-ES_tradnl"/>
        </w:rPr>
        <w:t>3</w:t>
      </w:r>
      <w:r w:rsidRPr="003E0169">
        <w:rPr>
          <w:lang w:val="es-ES_tradnl"/>
        </w:rPr>
        <w:t xml:space="preserve"> y no contribuyen realmente al evaluar la calidad del receptor;</w:t>
      </w:r>
    </w:p>
    <w:p w14:paraId="6B6C70A6" w14:textId="77777777" w:rsidR="00E007F6" w:rsidRPr="003E0169" w:rsidRDefault="00E007F6" w:rsidP="00E007F6">
      <w:pPr>
        <w:pStyle w:val="enumlev1"/>
        <w:rPr>
          <w:lang w:val="es-ES_tradnl"/>
        </w:rPr>
      </w:pPr>
      <w:r w:rsidRPr="003E0169">
        <w:rPr>
          <w:lang w:val="es-ES_tradnl"/>
        </w:rPr>
        <w:t>–</w:t>
      </w:r>
      <w:r w:rsidRPr="003E0169">
        <w:rPr>
          <w:lang w:val="es-ES_tradnl"/>
        </w:rPr>
        <w:tab/>
        <w:t xml:space="preserve">el fabricante debe especificar y publicar en la hoja de datos un </w:t>
      </w:r>
      <w:r w:rsidRPr="003E0169">
        <w:rPr>
          <w:i/>
          <w:lang w:val="es-ES_tradnl"/>
        </w:rPr>
        <w:t>mínimo valor</w:t>
      </w:r>
      <w:r w:rsidRPr="003E0169">
        <w:rPr>
          <w:lang w:val="es-ES_tradnl"/>
        </w:rPr>
        <w:t xml:space="preserve"> del nivel del IP</w:t>
      </w:r>
      <w:r w:rsidRPr="003E0169">
        <w:rPr>
          <w:vertAlign w:val="subscript"/>
          <w:lang w:val="es-ES_tradnl"/>
        </w:rPr>
        <w:t>3</w:t>
      </w:r>
      <w:r w:rsidRPr="003E0169">
        <w:rPr>
          <w:lang w:val="es-ES_tradnl"/>
        </w:rPr>
        <w:t xml:space="preserve"> a lo largo de toda la gama de funcionamiento del receptor. También debe señalarse en dicha hoja de datos las condiciones de medición para cada una de las mediciones (separación, niveles de las señales de prueba, ruido de fondo de entrada equivalente, CAG «activado» o «desactivado»). Para cada separación, debe indicarse el valor como la condición de prueba de los receptores (definido en «definiciones»). Como los valores del IP</w:t>
      </w:r>
      <w:r w:rsidRPr="003E0169">
        <w:rPr>
          <w:vertAlign w:val="subscript"/>
          <w:lang w:val="es-ES_tradnl"/>
        </w:rPr>
        <w:t>3</w:t>
      </w:r>
      <w:r w:rsidRPr="003E0169">
        <w:rPr>
          <w:lang w:val="es-ES_tradnl"/>
        </w:rPr>
        <w:t xml:space="preserve"> dependen de la frecuencia, el fabricante puede elegir especificar adicionalmente el valor del IP</w:t>
      </w:r>
      <w:r w:rsidRPr="003E0169">
        <w:rPr>
          <w:vertAlign w:val="subscript"/>
          <w:lang w:val="es-ES_tradnl"/>
        </w:rPr>
        <w:t>3</w:t>
      </w:r>
      <w:r w:rsidRPr="003E0169">
        <w:rPr>
          <w:lang w:val="es-ES_tradnl"/>
        </w:rPr>
        <w:t xml:space="preserve"> para las bandas o gamas de frecuencias seleccionadas;</w:t>
      </w:r>
    </w:p>
    <w:p w14:paraId="3A2A7B3A" w14:textId="77777777" w:rsidR="00E007F6" w:rsidRPr="003E0169" w:rsidRDefault="00E007F6" w:rsidP="00E007F6">
      <w:pPr>
        <w:pStyle w:val="enumlev1"/>
        <w:rPr>
          <w:lang w:val="es-ES_tradnl"/>
        </w:rPr>
      </w:pPr>
      <w:r w:rsidRPr="003E0169">
        <w:rPr>
          <w:lang w:val="es-ES_tradnl"/>
        </w:rPr>
        <w:t>–</w:t>
      </w:r>
      <w:r w:rsidRPr="003E0169">
        <w:rPr>
          <w:lang w:val="es-ES_tradnl"/>
        </w:rPr>
        <w:tab/>
        <w:t xml:space="preserve">también puede indicarse un </w:t>
      </w:r>
      <w:r w:rsidRPr="003E0169">
        <w:rPr>
          <w:i/>
          <w:lang w:val="es-ES_tradnl"/>
        </w:rPr>
        <w:t>valor</w:t>
      </w:r>
      <w:r w:rsidRPr="003E0169">
        <w:rPr>
          <w:lang w:val="es-ES_tradnl"/>
        </w:rPr>
        <w:t xml:space="preserve"> </w:t>
      </w:r>
      <w:r w:rsidRPr="003E0169">
        <w:rPr>
          <w:i/>
          <w:lang w:val="es-ES_tradnl"/>
        </w:rPr>
        <w:t>medio</w:t>
      </w:r>
      <w:r w:rsidRPr="003E0169">
        <w:rPr>
          <w:lang w:val="es-ES_tradnl"/>
        </w:rPr>
        <w:t xml:space="preserve"> (media aritmética de un cierto número de mediciones de prueba).</w:t>
      </w:r>
    </w:p>
    <w:p w14:paraId="0AC641B5" w14:textId="77777777" w:rsidR="00E007F6" w:rsidRPr="003E0169" w:rsidRDefault="00E007F6" w:rsidP="00E007F6">
      <w:pPr>
        <w:pStyle w:val="Headingb"/>
        <w:rPr>
          <w:lang w:val="es-ES_tradnl"/>
        </w:rPr>
      </w:pPr>
      <w:r w:rsidRPr="003E0169">
        <w:rPr>
          <w:lang w:val="es-ES_tradnl"/>
        </w:rPr>
        <w:t>Definiciones</w:t>
      </w:r>
    </w:p>
    <w:p w14:paraId="72D363DD" w14:textId="77777777" w:rsidR="00E007F6" w:rsidRPr="003E0169" w:rsidRDefault="00E007F6" w:rsidP="00E007F6">
      <w:pPr>
        <w:keepNext/>
        <w:keepLines/>
        <w:rPr>
          <w:lang w:val="es-ES_tradnl"/>
        </w:rPr>
      </w:pPr>
      <w:r w:rsidRPr="003E0169">
        <w:rPr>
          <w:lang w:val="es-ES_tradnl"/>
        </w:rPr>
        <w:t>En la presente Recomendación se aplican las siguientes definiciones:</w:t>
      </w:r>
    </w:p>
    <w:p w14:paraId="32AB0E72" w14:textId="77777777" w:rsidR="00E007F6" w:rsidRPr="003E0169" w:rsidRDefault="00E007F6" w:rsidP="00E007F6">
      <w:pPr>
        <w:pStyle w:val="enumlev1"/>
        <w:rPr>
          <w:lang w:val="es-ES_tradnl"/>
        </w:rPr>
      </w:pPr>
      <w:r w:rsidRPr="003E0169">
        <w:rPr>
          <w:lang w:val="es-ES_tradnl"/>
        </w:rPr>
        <w:t>–</w:t>
      </w:r>
      <w:r w:rsidRPr="003E0169">
        <w:rPr>
          <w:lang w:val="es-ES_tradnl"/>
        </w:rPr>
        <w:tab/>
        <w:t>La condición de prueba del receptor se define como «</w:t>
      </w:r>
      <w:r w:rsidRPr="003E0169">
        <w:rPr>
          <w:i/>
          <w:lang w:val="es-ES_tradnl"/>
        </w:rPr>
        <w:t>condición 1</w:t>
      </w:r>
      <w:r w:rsidRPr="003E0169">
        <w:rPr>
          <w:lang w:val="es-ES_tradnl"/>
        </w:rPr>
        <w:t>» si ambas señales de prueba pasan a través del trayecto de la señal analógica completo</w:t>
      </w:r>
      <w:r>
        <w:rPr>
          <w:lang w:val="es-ES_tradnl"/>
        </w:rPr>
        <w:t>,</w:t>
      </w:r>
      <w:r w:rsidRPr="003E0169">
        <w:rPr>
          <w:lang w:val="es-ES_tradnl"/>
        </w:rPr>
        <w:t xml:space="preserve"> incluidos los detectores o conversores A/D.</w:t>
      </w:r>
      <w:r>
        <w:rPr>
          <w:lang w:val="es-ES_tradnl"/>
        </w:rPr>
        <w:t xml:space="preserve"> Se recomienda aplicar la «</w:t>
      </w:r>
      <w:r w:rsidRPr="000718CA">
        <w:rPr>
          <w:i/>
          <w:iCs/>
          <w:lang w:val="es-ES_tradnl"/>
        </w:rPr>
        <w:t>condición 1</w:t>
      </w:r>
      <w:r>
        <w:rPr>
          <w:lang w:val="es-ES_tradnl"/>
        </w:rPr>
        <w:t>» para los equipos que incluyan el procesamiento completo de la señal analógica a la digital y presenten la información resultante, tal como los datos de espectro, la información audible o las I/Q en banda base. Dichos dispositivos pueden ser tanto receptores de comprobación técnica de vigilancia como analizadores de espectro, por ejemplo.</w:t>
      </w:r>
    </w:p>
    <w:p w14:paraId="6755FA50" w14:textId="77777777" w:rsidR="00E007F6" w:rsidRPr="003E0169" w:rsidRDefault="00E007F6" w:rsidP="00E007F6">
      <w:pPr>
        <w:pStyle w:val="enumlev1"/>
        <w:rPr>
          <w:lang w:val="es-ES_tradnl"/>
        </w:rPr>
      </w:pPr>
      <w:r w:rsidRPr="003E0169">
        <w:rPr>
          <w:lang w:val="es-ES_tradnl"/>
        </w:rPr>
        <w:t>–</w:t>
      </w:r>
      <w:r w:rsidRPr="003E0169">
        <w:rPr>
          <w:lang w:val="es-ES_tradnl"/>
        </w:rPr>
        <w:tab/>
        <w:t>La condición de prueba del receptor se define como «</w:t>
      </w:r>
      <w:r w:rsidRPr="003E0169">
        <w:rPr>
          <w:i/>
          <w:lang w:val="es-ES_tradnl"/>
        </w:rPr>
        <w:t>condición 2</w:t>
      </w:r>
      <w:r w:rsidRPr="003E0169">
        <w:rPr>
          <w:lang w:val="es-ES_tradnl"/>
        </w:rPr>
        <w:t>» si ambas señales de prueba pasan a través del trayecto de la señal analógica a una salida de FI analógica.</w:t>
      </w:r>
      <w:r>
        <w:rPr>
          <w:lang w:val="es-ES_tradnl"/>
        </w:rPr>
        <w:t xml:space="preserve"> Se recomienda aplicar la «</w:t>
      </w:r>
      <w:r w:rsidRPr="000718CA">
        <w:rPr>
          <w:i/>
          <w:iCs/>
          <w:lang w:val="es-ES_tradnl"/>
        </w:rPr>
        <w:t>condición 2</w:t>
      </w:r>
      <w:r>
        <w:rPr>
          <w:lang w:val="es-ES_tradnl"/>
        </w:rPr>
        <w:t>» para los equipos que contengan sólo el trayecto de la señal analógica y presenten los resultados en una base FI (por ejemplo, FI3). Dichos dispositivos pueden ser tanto sintonizadores analógicos como módulos frontales de fabricantes de equipos originales, por ejemplo.</w:t>
      </w:r>
    </w:p>
    <w:p w14:paraId="6870B32A" w14:textId="77777777" w:rsidR="00E007F6" w:rsidRPr="003E0169" w:rsidRDefault="00E007F6" w:rsidP="00E007F6">
      <w:pPr>
        <w:pStyle w:val="enumlev1"/>
        <w:rPr>
          <w:lang w:val="es-ES_tradnl"/>
        </w:rPr>
      </w:pPr>
      <w:r w:rsidRPr="003E0169">
        <w:rPr>
          <w:lang w:val="es-ES_tradnl"/>
        </w:rPr>
        <w:t>–</w:t>
      </w:r>
      <w:r w:rsidRPr="003E0169">
        <w:rPr>
          <w:lang w:val="es-ES_tradnl"/>
        </w:rPr>
        <w:tab/>
        <w:t>La condición de prueba del receptor se define como «</w:t>
      </w:r>
      <w:r w:rsidRPr="003E0169">
        <w:rPr>
          <w:i/>
          <w:lang w:val="es-ES_tradnl"/>
        </w:rPr>
        <w:t>condición 3</w:t>
      </w:r>
      <w:r w:rsidRPr="003E0169">
        <w:rPr>
          <w:lang w:val="es-ES_tradnl"/>
        </w:rPr>
        <w:t>» si una o más de las señales de prueba se eliminan en una etapa intermedia del trayecto de la señal analógica de los receptores.</w:t>
      </w:r>
      <w:r>
        <w:rPr>
          <w:lang w:val="es-ES_tradnl"/>
        </w:rPr>
        <w:t xml:space="preserve"> Se recomienda aplicar la «</w:t>
      </w:r>
      <w:r w:rsidRPr="000718CA">
        <w:rPr>
          <w:i/>
          <w:iCs/>
          <w:lang w:val="es-ES_tradnl"/>
        </w:rPr>
        <w:t>condición 3</w:t>
      </w:r>
      <w:r>
        <w:rPr>
          <w:lang w:val="es-ES_tradnl"/>
        </w:rPr>
        <w:t>» para los equipos que contengan sólo el trayecto de la señal analógica y presenten los resultados en una base FI, donde las diferentes etapas de FI (por ejemplo, FI2 de banda ancha y FI3 de banda más estrecha) se distribuyen en diferentes etapas de procesamiento. Dichos dispositivos pueden ser tanto sintonizadores analógicos como módulos frontales de fabricantes de equipos originales, por ejemplo.</w:t>
      </w:r>
    </w:p>
    <w:p w14:paraId="469645DF" w14:textId="77777777" w:rsidR="00E007F6" w:rsidRPr="003E0169" w:rsidRDefault="00E007F6" w:rsidP="00E007F6">
      <w:pPr>
        <w:pStyle w:val="Heading1"/>
        <w:rPr>
          <w:lang w:val="es-ES_tradnl"/>
        </w:rPr>
      </w:pPr>
      <w:r w:rsidRPr="003E0169">
        <w:rPr>
          <w:lang w:val="es-ES_tradnl"/>
        </w:rPr>
        <w:t>2</w:t>
      </w:r>
      <w:r w:rsidRPr="003E0169">
        <w:rPr>
          <w:lang w:val="es-ES_tradnl"/>
        </w:rPr>
        <w:tab/>
        <w:t>Consideraciones básicas sobre el concepto «nivel del punto de intercepción de 3</w:t>
      </w:r>
      <w:r w:rsidRPr="003E0169">
        <w:rPr>
          <w:vertAlign w:val="superscript"/>
          <w:lang w:val="es-ES_tradnl"/>
        </w:rPr>
        <w:t>er</w:t>
      </w:r>
      <w:r w:rsidRPr="003E0169">
        <w:rPr>
          <w:lang w:val="es-ES_tradnl"/>
        </w:rPr>
        <w:t> orden (IP</w:t>
      </w:r>
      <w:r w:rsidRPr="003E0169">
        <w:rPr>
          <w:szCs w:val="24"/>
          <w:vertAlign w:val="subscript"/>
          <w:lang w:val="es-ES_tradnl"/>
        </w:rPr>
        <w:t>3</w:t>
      </w:r>
      <w:r w:rsidRPr="003E0169">
        <w:rPr>
          <w:lang w:val="es-ES_tradnl"/>
        </w:rPr>
        <w:t>)»</w:t>
      </w:r>
    </w:p>
    <w:p w14:paraId="0E036045" w14:textId="77777777" w:rsidR="00E007F6" w:rsidRPr="003E0169" w:rsidRDefault="00E007F6" w:rsidP="00E007F6">
      <w:pPr>
        <w:tabs>
          <w:tab w:val="left" w:pos="0"/>
          <w:tab w:val="left" w:pos="851"/>
        </w:tabs>
        <w:rPr>
          <w:color w:val="000000"/>
          <w:lang w:val="es-ES_tradnl"/>
        </w:rPr>
      </w:pPr>
      <w:r w:rsidRPr="003E0169">
        <w:rPr>
          <w:color w:val="000000"/>
          <w:lang w:val="es-ES_tradnl"/>
        </w:rPr>
        <w:t xml:space="preserve">Se aplican a la entrada de la antena del receptor dos señales de prueba sin modular el mismo valor eficaz de potencia </w:t>
      </w:r>
      <w:r w:rsidRPr="003E0169">
        <w:rPr>
          <w:i/>
          <w:iCs/>
          <w:color w:val="000000"/>
          <w:lang w:val="es-ES_tradnl"/>
        </w:rPr>
        <w:t>P</w:t>
      </w:r>
      <w:r w:rsidRPr="003E0169">
        <w:rPr>
          <w:i/>
          <w:iCs/>
          <w:color w:val="000000"/>
          <w:szCs w:val="24"/>
          <w:vertAlign w:val="subscript"/>
          <w:lang w:val="es-ES_tradnl"/>
        </w:rPr>
        <w:t>in</w:t>
      </w:r>
      <w:r w:rsidRPr="003E0169">
        <w:rPr>
          <w:i/>
          <w:iCs/>
          <w:color w:val="000000"/>
          <w:lang w:val="es-ES_tradnl"/>
        </w:rPr>
        <w:t xml:space="preserve"> </w:t>
      </w:r>
      <w:r w:rsidRPr="003E0169">
        <w:rPr>
          <w:color w:val="000000"/>
          <w:lang w:val="es-ES_tradnl"/>
        </w:rPr>
        <w:t xml:space="preserve">cada una y a las frecuencias </w:t>
      </w:r>
      <w:r w:rsidRPr="003E0169">
        <w:rPr>
          <w:i/>
          <w:iCs/>
          <w:color w:val="000000"/>
          <w:lang w:val="es-ES_tradnl"/>
        </w:rPr>
        <w:t>f</w:t>
      </w:r>
      <w:r w:rsidRPr="003E0169">
        <w:rPr>
          <w:color w:val="000000"/>
          <w:szCs w:val="24"/>
          <w:vertAlign w:val="subscript"/>
          <w:lang w:val="es-ES_tradnl"/>
        </w:rPr>
        <w:t>1</w:t>
      </w:r>
      <w:r w:rsidRPr="003E0169">
        <w:rPr>
          <w:color w:val="000000"/>
          <w:lang w:val="es-ES_tradnl"/>
        </w:rPr>
        <w:t xml:space="preserve"> y </w:t>
      </w:r>
      <w:r w:rsidRPr="003E0169">
        <w:rPr>
          <w:i/>
          <w:iCs/>
          <w:color w:val="000000"/>
          <w:lang w:val="es-ES_tradnl"/>
        </w:rPr>
        <w:t>f</w:t>
      </w:r>
      <w:r w:rsidRPr="003E0169">
        <w:rPr>
          <w:color w:val="000000"/>
          <w:szCs w:val="24"/>
          <w:vertAlign w:val="subscript"/>
          <w:lang w:val="es-ES_tradnl"/>
        </w:rPr>
        <w:t>2</w:t>
      </w:r>
      <w:r w:rsidRPr="003E0169">
        <w:rPr>
          <w:color w:val="000000"/>
          <w:lang w:val="es-ES_tradnl"/>
        </w:rPr>
        <w:t xml:space="preserve"> (</w:t>
      </w:r>
      <w:r w:rsidRPr="003E0169">
        <w:rPr>
          <w:i/>
          <w:iCs/>
          <w:color w:val="000000"/>
          <w:lang w:val="es-ES_tradnl"/>
        </w:rPr>
        <w:t>f</w:t>
      </w:r>
      <w:r w:rsidRPr="003E0169">
        <w:rPr>
          <w:color w:val="000000"/>
          <w:szCs w:val="24"/>
          <w:vertAlign w:val="subscript"/>
          <w:lang w:val="es-ES_tradnl"/>
        </w:rPr>
        <w:t>1</w:t>
      </w:r>
      <w:r w:rsidRPr="00543BF9">
        <w:t> </w:t>
      </w:r>
      <w:r w:rsidRPr="003E0169">
        <w:rPr>
          <w:color w:val="000000"/>
          <w:lang w:val="es-ES_tradnl"/>
        </w:rPr>
        <w:t>&lt; </w:t>
      </w:r>
      <w:r w:rsidRPr="003E0169">
        <w:rPr>
          <w:i/>
          <w:iCs/>
          <w:color w:val="000000"/>
          <w:lang w:val="es-ES_tradnl"/>
        </w:rPr>
        <w:t>f</w:t>
      </w:r>
      <w:r w:rsidRPr="003E0169">
        <w:rPr>
          <w:color w:val="000000"/>
          <w:szCs w:val="24"/>
          <w:vertAlign w:val="subscript"/>
          <w:lang w:val="es-ES_tradnl"/>
        </w:rPr>
        <w:t>2</w:t>
      </w:r>
      <w:r w:rsidRPr="003E0169">
        <w:rPr>
          <w:color w:val="000000"/>
          <w:lang w:val="es-ES_tradnl"/>
        </w:rPr>
        <w:t xml:space="preserve">). Debido a las no linealidades, pueden aparecer dos productos de intermodulación a las frecuencias </w:t>
      </w:r>
      <w:r w:rsidRPr="003E0169">
        <w:rPr>
          <w:i/>
          <w:iCs/>
          <w:color w:val="000000"/>
          <w:lang w:val="es-ES_tradnl"/>
        </w:rPr>
        <w:t>f</w:t>
      </w:r>
      <w:r w:rsidRPr="003E0169">
        <w:rPr>
          <w:color w:val="000000"/>
          <w:szCs w:val="24"/>
          <w:vertAlign w:val="subscript"/>
          <w:lang w:val="es-ES_tradnl"/>
        </w:rPr>
        <w:t>3</w:t>
      </w:r>
      <w:r>
        <w:rPr>
          <w:color w:val="000000"/>
          <w:lang w:val="es-ES_tradnl"/>
        </w:rPr>
        <w:t> </w:t>
      </w:r>
      <w:r w:rsidRPr="003E0169">
        <w:rPr>
          <w:color w:val="000000"/>
          <w:lang w:val="es-ES_tradnl"/>
        </w:rPr>
        <w:t>=</w:t>
      </w:r>
      <w:r>
        <w:rPr>
          <w:color w:val="000000"/>
          <w:lang w:val="es-ES_tradnl"/>
        </w:rPr>
        <w:t> </w:t>
      </w:r>
      <w:r w:rsidRPr="003E0169">
        <w:rPr>
          <w:color w:val="000000"/>
          <w:lang w:val="es-ES_tradnl"/>
        </w:rPr>
        <w:t>{(2</w:t>
      </w:r>
      <w:r>
        <w:rPr>
          <w:color w:val="000000"/>
          <w:lang w:val="es-ES_tradnl"/>
        </w:rPr>
        <w:t> </w:t>
      </w:r>
      <w:r w:rsidRPr="003E0169">
        <w:rPr>
          <w:color w:val="000000"/>
          <w:lang w:val="es-ES_tradnl"/>
        </w:rPr>
        <w:sym w:font="Symbol" w:char="F0B4"/>
      </w:r>
      <w:r>
        <w:rPr>
          <w:color w:val="000000"/>
          <w:lang w:val="es-ES_tradnl"/>
        </w:rPr>
        <w:t> </w:t>
      </w:r>
      <w:r w:rsidRPr="003E0169">
        <w:rPr>
          <w:i/>
          <w:iCs/>
          <w:color w:val="000000"/>
          <w:lang w:val="es-ES_tradnl"/>
        </w:rPr>
        <w:t>f</w:t>
      </w:r>
      <w:r w:rsidRPr="003E0169">
        <w:rPr>
          <w:color w:val="000000"/>
          <w:szCs w:val="24"/>
          <w:vertAlign w:val="subscript"/>
          <w:lang w:val="es-ES_tradnl"/>
        </w:rPr>
        <w:t>1</w:t>
      </w:r>
      <w:r w:rsidRPr="003E0169">
        <w:rPr>
          <w:color w:val="000000"/>
          <w:lang w:val="es-ES_tradnl"/>
        </w:rPr>
        <w:t>)</w:t>
      </w:r>
      <w:r>
        <w:rPr>
          <w:color w:val="000000"/>
          <w:lang w:val="es-ES_tradnl"/>
        </w:rPr>
        <w:t> </w:t>
      </w:r>
      <w:r w:rsidRPr="003E0169">
        <w:rPr>
          <w:color w:val="000000"/>
          <w:lang w:val="es-ES_tradnl"/>
        </w:rPr>
        <w:t>–</w:t>
      </w:r>
      <w:r>
        <w:rPr>
          <w:color w:val="000000"/>
          <w:lang w:val="es-ES_tradnl"/>
        </w:rPr>
        <w:t> </w:t>
      </w:r>
      <w:r w:rsidRPr="003E0169">
        <w:rPr>
          <w:i/>
          <w:iCs/>
          <w:color w:val="000000"/>
          <w:lang w:val="es-ES_tradnl"/>
        </w:rPr>
        <w:t>f</w:t>
      </w:r>
      <w:r w:rsidRPr="003E0169">
        <w:rPr>
          <w:color w:val="000000"/>
          <w:szCs w:val="24"/>
          <w:vertAlign w:val="subscript"/>
          <w:lang w:val="es-ES_tradnl"/>
        </w:rPr>
        <w:t>2</w:t>
      </w:r>
      <w:r w:rsidRPr="003E0169">
        <w:rPr>
          <w:color w:val="000000"/>
          <w:lang w:val="es-ES_tradnl"/>
        </w:rPr>
        <w:t xml:space="preserve">} y </w:t>
      </w:r>
      <w:r w:rsidRPr="003E0169">
        <w:rPr>
          <w:i/>
          <w:iCs/>
          <w:color w:val="000000"/>
          <w:lang w:val="es-ES_tradnl"/>
        </w:rPr>
        <w:t>f</w:t>
      </w:r>
      <w:r w:rsidRPr="003E0169">
        <w:rPr>
          <w:color w:val="000000"/>
          <w:szCs w:val="24"/>
          <w:vertAlign w:val="subscript"/>
          <w:lang w:val="es-ES_tradnl"/>
        </w:rPr>
        <w:t>4</w:t>
      </w:r>
      <w:r w:rsidRPr="003E0169">
        <w:rPr>
          <w:color w:val="000000"/>
          <w:lang w:val="es-ES_tradnl"/>
        </w:rPr>
        <w:t> = {(2 </w:t>
      </w:r>
      <w:r w:rsidRPr="003E0169">
        <w:rPr>
          <w:color w:val="000000"/>
          <w:lang w:val="es-ES_tradnl"/>
        </w:rPr>
        <w:sym w:font="Symbol" w:char="F0B4"/>
      </w:r>
      <w:r w:rsidRPr="003E0169">
        <w:rPr>
          <w:color w:val="000000"/>
          <w:lang w:val="es-ES_tradnl"/>
        </w:rPr>
        <w:t> </w:t>
      </w:r>
      <w:r w:rsidRPr="003E0169">
        <w:rPr>
          <w:i/>
          <w:iCs/>
          <w:color w:val="000000"/>
          <w:lang w:val="es-ES_tradnl"/>
        </w:rPr>
        <w:t>f</w:t>
      </w:r>
      <w:r w:rsidRPr="003E0169">
        <w:rPr>
          <w:color w:val="000000"/>
          <w:szCs w:val="24"/>
          <w:vertAlign w:val="subscript"/>
          <w:lang w:val="es-ES_tradnl"/>
        </w:rPr>
        <w:t>2</w:t>
      </w:r>
      <w:r w:rsidRPr="003E0169">
        <w:rPr>
          <w:color w:val="000000"/>
          <w:lang w:val="es-ES_tradnl"/>
        </w:rPr>
        <w:t xml:space="preserve">) – </w:t>
      </w:r>
      <w:r w:rsidRPr="003E0169">
        <w:rPr>
          <w:i/>
          <w:iCs/>
          <w:color w:val="000000"/>
          <w:lang w:val="es-ES_tradnl"/>
        </w:rPr>
        <w:t>f</w:t>
      </w:r>
      <w:r w:rsidRPr="003E0169">
        <w:rPr>
          <w:color w:val="000000"/>
          <w:szCs w:val="24"/>
          <w:vertAlign w:val="subscript"/>
          <w:lang w:val="es-ES_tradnl"/>
        </w:rPr>
        <w:t>1</w:t>
      </w:r>
      <w:r w:rsidRPr="003E0169">
        <w:rPr>
          <w:color w:val="000000"/>
          <w:lang w:val="es-ES_tradnl"/>
        </w:rPr>
        <w:t>}.</w:t>
      </w:r>
    </w:p>
    <w:p w14:paraId="3290EBE4" w14:textId="77777777" w:rsidR="00E007F6" w:rsidRDefault="00E007F6" w:rsidP="00E007F6">
      <w:pPr>
        <w:tabs>
          <w:tab w:val="clear" w:pos="794"/>
          <w:tab w:val="left" w:pos="0"/>
          <w:tab w:val="left" w:pos="851"/>
        </w:tabs>
        <w:rPr>
          <w:color w:val="000000"/>
          <w:lang w:val="es-ES_tradnl"/>
        </w:rPr>
      </w:pPr>
      <w:r w:rsidRPr="003E0169">
        <w:rPr>
          <w:color w:val="000000"/>
          <w:lang w:val="es-ES_tradnl"/>
        </w:rPr>
        <w:t xml:space="preserve">A continuación, se calcula el nivel del </w:t>
      </w:r>
      <w:r w:rsidRPr="003E0169">
        <w:rPr>
          <w:lang w:val="es-ES_tradnl"/>
        </w:rPr>
        <w:t>IP</w:t>
      </w:r>
      <w:r w:rsidRPr="003E0169">
        <w:rPr>
          <w:szCs w:val="24"/>
          <w:vertAlign w:val="subscript"/>
          <w:lang w:val="es-ES_tradnl"/>
        </w:rPr>
        <w:t>3</w:t>
      </w:r>
      <w:r>
        <w:rPr>
          <w:color w:val="000000"/>
          <w:lang w:val="es-ES_tradnl"/>
        </w:rPr>
        <w:t xml:space="preserve"> como sigue:</w:t>
      </w:r>
    </w:p>
    <w:p w14:paraId="7CB665D6" w14:textId="77777777" w:rsidR="00E007F6" w:rsidRPr="00C6740C" w:rsidRDefault="00E007F6" w:rsidP="00E007F6">
      <w:pPr>
        <w:pStyle w:val="Blanc"/>
        <w:rPr>
          <w:lang w:val="es-ES_tradnl"/>
        </w:rPr>
      </w:pPr>
    </w:p>
    <w:p w14:paraId="7C6DC50A" w14:textId="77777777" w:rsidR="00E007F6" w:rsidRPr="003E0169" w:rsidRDefault="00E007F6" w:rsidP="00E007F6">
      <w:pPr>
        <w:pStyle w:val="Equation"/>
        <w:rPr>
          <w:lang w:val="es-ES_tradnl"/>
        </w:rPr>
      </w:pPr>
      <w:r w:rsidRPr="003E0169">
        <w:rPr>
          <w:lang w:val="es-ES_tradnl"/>
        </w:rPr>
        <w:tab/>
      </w:r>
      <w:r w:rsidRPr="003E0169">
        <w:rPr>
          <w:lang w:val="es-ES_tradnl"/>
        </w:rPr>
        <w:tab/>
        <w:t>IP</w:t>
      </w:r>
      <w:r w:rsidRPr="003E0169">
        <w:rPr>
          <w:szCs w:val="24"/>
          <w:vertAlign w:val="subscript"/>
          <w:lang w:val="es-ES_tradnl"/>
        </w:rPr>
        <w:t>3</w:t>
      </w:r>
      <w:r w:rsidRPr="003E0169">
        <w:rPr>
          <w:lang w:val="es-ES_tradnl"/>
        </w:rPr>
        <w:t xml:space="preserve"> = </w:t>
      </w:r>
      <w:r w:rsidRPr="003E0169">
        <w:rPr>
          <w:i/>
          <w:iCs/>
          <w:lang w:val="es-ES_tradnl"/>
        </w:rPr>
        <w:t>P</w:t>
      </w:r>
      <w:r w:rsidRPr="003E0169">
        <w:rPr>
          <w:i/>
          <w:iCs/>
          <w:szCs w:val="24"/>
          <w:vertAlign w:val="subscript"/>
          <w:lang w:val="es-ES_tradnl"/>
        </w:rPr>
        <w:t>in</w:t>
      </w:r>
      <w:r w:rsidRPr="003E0169">
        <w:rPr>
          <w:lang w:val="es-ES_tradnl"/>
        </w:rPr>
        <w:t xml:space="preserve"> + </w:t>
      </w:r>
      <w:r w:rsidRPr="003E0169">
        <w:rPr>
          <w:i/>
          <w:iCs/>
          <w:lang w:val="es-ES_tradnl"/>
        </w:rPr>
        <w:t>a</w:t>
      </w:r>
      <w:r w:rsidRPr="003E0169">
        <w:rPr>
          <w:lang w:val="es-ES_tradnl"/>
        </w:rPr>
        <w:t>/2</w:t>
      </w:r>
    </w:p>
    <w:p w14:paraId="1A2D0C0B" w14:textId="77777777" w:rsidR="00E007F6" w:rsidRPr="00C6740C" w:rsidRDefault="00E007F6" w:rsidP="00E007F6">
      <w:pPr>
        <w:pStyle w:val="Blanc"/>
        <w:rPr>
          <w:lang w:val="es-ES_tradnl"/>
        </w:rPr>
      </w:pPr>
    </w:p>
    <w:p w14:paraId="4D33BBC4" w14:textId="77777777" w:rsidR="00E007F6" w:rsidRPr="003E0169" w:rsidRDefault="00E007F6" w:rsidP="00E007F6">
      <w:pPr>
        <w:tabs>
          <w:tab w:val="clear" w:pos="794"/>
          <w:tab w:val="left" w:pos="0"/>
          <w:tab w:val="left" w:pos="851"/>
        </w:tabs>
        <w:rPr>
          <w:color w:val="000000"/>
          <w:lang w:val="es-ES_tradnl"/>
        </w:rPr>
      </w:pPr>
      <w:r w:rsidRPr="003E0169">
        <w:rPr>
          <w:color w:val="000000"/>
          <w:lang w:val="es-ES_tradnl"/>
        </w:rPr>
        <w:t>siendo:</w:t>
      </w:r>
    </w:p>
    <w:p w14:paraId="54B729C4" w14:textId="77777777" w:rsidR="00E007F6" w:rsidRPr="003E0169" w:rsidRDefault="00E007F6" w:rsidP="00E007F6">
      <w:pPr>
        <w:pStyle w:val="Equationlegend"/>
        <w:rPr>
          <w:lang w:val="es-ES_tradnl"/>
        </w:rPr>
      </w:pPr>
      <w:r w:rsidRPr="003E0169">
        <w:rPr>
          <w:lang w:val="es-ES_tradnl"/>
        </w:rPr>
        <w:tab/>
      </w:r>
      <w:r w:rsidRPr="003E0169">
        <w:rPr>
          <w:i/>
          <w:iCs/>
          <w:lang w:val="es-ES_tradnl"/>
        </w:rPr>
        <w:t>P</w:t>
      </w:r>
      <w:r w:rsidRPr="003E0169">
        <w:rPr>
          <w:i/>
          <w:iCs/>
          <w:szCs w:val="24"/>
          <w:vertAlign w:val="subscript"/>
          <w:lang w:val="es-ES_tradnl"/>
        </w:rPr>
        <w:t>in</w:t>
      </w:r>
      <w:r w:rsidRPr="003E0169">
        <w:rPr>
          <w:lang w:val="es-ES_tradnl"/>
        </w:rPr>
        <w:t>:</w:t>
      </w:r>
      <w:r w:rsidRPr="003E0169">
        <w:rPr>
          <w:lang w:val="es-ES_tradnl"/>
        </w:rPr>
        <w:tab/>
        <w:t>potencia eficaz (valor cuadrático medio) medida para cada una de las dos señales de prueba aplicadas (dBm)</w:t>
      </w:r>
    </w:p>
    <w:p w14:paraId="11CA1CB2" w14:textId="77777777" w:rsidR="00E007F6" w:rsidRPr="003E0169" w:rsidRDefault="00E007F6" w:rsidP="00E007F6">
      <w:pPr>
        <w:pStyle w:val="Equationlegend"/>
        <w:rPr>
          <w:lang w:val="es-ES_tradnl"/>
        </w:rPr>
      </w:pPr>
      <w:r w:rsidRPr="003E0169">
        <w:rPr>
          <w:lang w:val="es-ES_tradnl"/>
        </w:rPr>
        <w:tab/>
      </w:r>
      <w:r w:rsidRPr="003E0169">
        <w:rPr>
          <w:i/>
          <w:iCs/>
          <w:lang w:val="es-ES_tradnl"/>
        </w:rPr>
        <w:t>a</w:t>
      </w:r>
      <w:r w:rsidRPr="003E0169">
        <w:rPr>
          <w:lang w:val="es-ES_tradnl"/>
        </w:rPr>
        <w:t>:</w:t>
      </w:r>
      <w:r w:rsidRPr="003E0169">
        <w:rPr>
          <w:lang w:val="es-ES_tradnl"/>
        </w:rPr>
        <w:tab/>
        <w:t>diferencia (dB) entre el nivel de las señales de prueba aplicadas y el nivel de los productos de intermodulación en el punto de medición. Si los productos de intermodulación tienen niveles distintos, se considera el más elevado.</w:t>
      </w:r>
    </w:p>
    <w:p w14:paraId="11BBA000" w14:textId="77777777" w:rsidR="00E007F6" w:rsidRPr="003E0169" w:rsidRDefault="00E007F6" w:rsidP="00E007F6">
      <w:pPr>
        <w:pStyle w:val="Headingi"/>
        <w:rPr>
          <w:lang w:val="es-ES_tradnl"/>
        </w:rPr>
      </w:pPr>
      <w:r w:rsidRPr="003E0169">
        <w:rPr>
          <w:lang w:val="es-ES_tradnl"/>
        </w:rPr>
        <w:t>Variación del ruido de fondo de los receptores</w:t>
      </w:r>
    </w:p>
    <w:p w14:paraId="65F5D07A" w14:textId="77777777" w:rsidR="00E007F6" w:rsidRPr="003E0169" w:rsidRDefault="00E007F6" w:rsidP="00E007F6">
      <w:pPr>
        <w:rPr>
          <w:color w:val="000000"/>
          <w:lang w:val="es-ES_tradnl"/>
        </w:rPr>
      </w:pPr>
      <w:r w:rsidRPr="003E0169">
        <w:rPr>
          <w:lang w:val="es-ES_tradnl"/>
        </w:rPr>
        <w:t>El ruido de fondo de entrada equivalente del receptor sometido a prueba debe medirse durante todo el proceso de medición del IP</w:t>
      </w:r>
      <w:r w:rsidRPr="003E0169">
        <w:rPr>
          <w:szCs w:val="24"/>
          <w:vertAlign w:val="subscript"/>
          <w:lang w:val="es-ES_tradnl"/>
        </w:rPr>
        <w:t>3</w:t>
      </w:r>
      <w:r w:rsidRPr="003E0169">
        <w:rPr>
          <w:color w:val="000000"/>
          <w:lang w:val="es-ES_tradnl"/>
        </w:rPr>
        <w:t xml:space="preserve"> con las señales de prueba conectadas y desconectadas. Los detalles sobre las frecuencias utilizadas para esta prueba (</w:t>
      </w:r>
      <w:r w:rsidRPr="003E0169">
        <w:rPr>
          <w:i/>
          <w:iCs/>
          <w:color w:val="000000"/>
          <w:lang w:val="es-ES_tradnl"/>
        </w:rPr>
        <w:t>f</w:t>
      </w:r>
      <w:r w:rsidRPr="003E0169">
        <w:rPr>
          <w:color w:val="000000"/>
          <w:vertAlign w:val="subscript"/>
          <w:lang w:val="es-ES_tradnl"/>
        </w:rPr>
        <w:t>5</w:t>
      </w:r>
      <w:r w:rsidRPr="003E0169">
        <w:rPr>
          <w:color w:val="000000"/>
          <w:lang w:val="es-ES_tradnl"/>
        </w:rPr>
        <w:t xml:space="preserve"> y </w:t>
      </w:r>
      <w:r w:rsidRPr="003E0169">
        <w:rPr>
          <w:i/>
          <w:iCs/>
          <w:color w:val="000000"/>
          <w:lang w:val="es-ES_tradnl"/>
        </w:rPr>
        <w:t>f</w:t>
      </w:r>
      <w:r w:rsidRPr="003E0169">
        <w:rPr>
          <w:color w:val="000000"/>
          <w:vertAlign w:val="subscript"/>
          <w:lang w:val="es-ES_tradnl"/>
        </w:rPr>
        <w:t>6</w:t>
      </w:r>
      <w:r w:rsidRPr="003E0169">
        <w:rPr>
          <w:color w:val="000000"/>
          <w:lang w:val="es-ES_tradnl"/>
        </w:rPr>
        <w:t>) aparecen en el apartado «</w:t>
      </w:r>
      <w:r w:rsidRPr="003E0169">
        <w:rPr>
          <w:i/>
          <w:color w:val="000000"/>
          <w:lang w:val="es-ES_tradnl"/>
        </w:rPr>
        <w:t>Medición de los niveles</w:t>
      </w:r>
      <w:r w:rsidRPr="003E0169">
        <w:rPr>
          <w:color w:val="000000"/>
          <w:lang w:val="es-ES_tradnl"/>
        </w:rPr>
        <w:t>».</w:t>
      </w:r>
    </w:p>
    <w:p w14:paraId="224BC62B" w14:textId="77777777" w:rsidR="00E007F6" w:rsidRPr="003E0169" w:rsidRDefault="00E007F6" w:rsidP="00E007F6">
      <w:pPr>
        <w:pStyle w:val="Headingi"/>
        <w:rPr>
          <w:lang w:val="es-ES_tradnl"/>
        </w:rPr>
      </w:pPr>
      <w:r w:rsidRPr="003E0169">
        <w:rPr>
          <w:lang w:val="es-ES_tradnl"/>
        </w:rPr>
        <w:t>Condiciones del banco de pruebas</w:t>
      </w:r>
    </w:p>
    <w:p w14:paraId="4FFE1E09" w14:textId="77777777" w:rsidR="00E007F6" w:rsidRPr="003E0169" w:rsidRDefault="00E007F6" w:rsidP="00E007F6">
      <w:pPr>
        <w:rPr>
          <w:color w:val="000000"/>
          <w:lang w:val="es-ES_tradnl"/>
        </w:rPr>
      </w:pPr>
      <w:r w:rsidRPr="003E0169">
        <w:rPr>
          <w:color w:val="000000"/>
          <w:lang w:val="es-ES_tradnl"/>
        </w:rPr>
        <w:t xml:space="preserve">Al realizar esta medición es importante establecer el suficiente aislamiento entre las dos fuentes de prueba para evitar que se generen productos de intermodulación en las etapas de salida de las fuentes a las frecuencias de </w:t>
      </w:r>
      <w:r w:rsidRPr="003E0169">
        <w:rPr>
          <w:i/>
          <w:iCs/>
          <w:color w:val="000000"/>
          <w:lang w:val="es-ES_tradnl"/>
        </w:rPr>
        <w:t>f</w:t>
      </w:r>
      <w:r w:rsidRPr="003E0169">
        <w:rPr>
          <w:color w:val="000000"/>
          <w:vertAlign w:val="subscript"/>
          <w:lang w:val="es-ES_tradnl"/>
        </w:rPr>
        <w:t>3</w:t>
      </w:r>
      <w:r w:rsidRPr="003E0169">
        <w:rPr>
          <w:color w:val="000000"/>
          <w:lang w:val="es-ES_tradnl"/>
        </w:rPr>
        <w:t xml:space="preserve"> y </w:t>
      </w:r>
      <w:r w:rsidRPr="003E0169">
        <w:rPr>
          <w:i/>
          <w:iCs/>
          <w:color w:val="000000"/>
          <w:lang w:val="es-ES_tradnl"/>
        </w:rPr>
        <w:t>f</w:t>
      </w:r>
      <w:r w:rsidRPr="003E0169">
        <w:rPr>
          <w:color w:val="000000"/>
          <w:vertAlign w:val="subscript"/>
          <w:lang w:val="es-ES_tradnl"/>
        </w:rPr>
        <w:t>4</w:t>
      </w:r>
      <w:r w:rsidRPr="003E0169">
        <w:rPr>
          <w:color w:val="000000"/>
          <w:lang w:val="es-ES_tradnl"/>
        </w:rPr>
        <w:t>. Puede que sea necesario utilizar dispositivos tales como aislantes, atenuadores fijos, amplificadores con aislamiento o combinadores de potencia Wilkinson con alto aislamiento. También puede ser necesario efectuar un filtrado paso bajo a fin de atenuar los segundos armónicos de las fuentes.</w:t>
      </w:r>
    </w:p>
    <w:p w14:paraId="62D324DF" w14:textId="77777777" w:rsidR="00E007F6" w:rsidRPr="003E0169" w:rsidRDefault="00E007F6" w:rsidP="00E007F6">
      <w:pPr>
        <w:rPr>
          <w:lang w:val="es-ES_tradnl"/>
        </w:rPr>
      </w:pPr>
      <w:r w:rsidRPr="003E0169">
        <w:rPr>
          <w:color w:val="000000"/>
          <w:lang w:val="es-ES_tradnl"/>
        </w:rPr>
        <w:t>Para verificar la fiabilidad de todos estos dispositivos en el montaje de prueba, puede realizarse una medición del</w:t>
      </w:r>
      <w:r w:rsidRPr="003E0169">
        <w:rPr>
          <w:lang w:val="es-ES_tradnl"/>
        </w:rPr>
        <w:t xml:space="preserve"> IP</w:t>
      </w:r>
      <w:r w:rsidRPr="003E0169">
        <w:rPr>
          <w:szCs w:val="24"/>
          <w:vertAlign w:val="subscript"/>
          <w:lang w:val="es-ES_tradnl"/>
        </w:rPr>
        <w:t xml:space="preserve">3 </w:t>
      </w:r>
      <w:r w:rsidRPr="003E0169">
        <w:rPr>
          <w:lang w:val="es-ES_tradnl"/>
        </w:rPr>
        <w:t>en el banco de pruebas sin conectar el receptor sometido a prueba. Este valor del</w:t>
      </w:r>
      <w:r>
        <w:rPr>
          <w:lang w:val="es-ES_tradnl"/>
        </w:rPr>
        <w:t> </w:t>
      </w:r>
      <w:r w:rsidRPr="003E0169">
        <w:rPr>
          <w:lang w:val="es-ES_tradnl"/>
        </w:rPr>
        <w:t>IP</w:t>
      </w:r>
      <w:r w:rsidRPr="003E0169">
        <w:rPr>
          <w:szCs w:val="24"/>
          <w:vertAlign w:val="subscript"/>
          <w:lang w:val="es-ES_tradnl"/>
        </w:rPr>
        <w:t xml:space="preserve">3 </w:t>
      </w:r>
      <w:r w:rsidRPr="003E0169">
        <w:rPr>
          <w:lang w:val="es-ES_tradnl"/>
        </w:rPr>
        <w:t>obtenido en el banco de pruebas debe ser al menos 10 dB mejor que el IP</w:t>
      </w:r>
      <w:r w:rsidRPr="003E0169">
        <w:rPr>
          <w:szCs w:val="24"/>
          <w:vertAlign w:val="subscript"/>
          <w:lang w:val="es-ES_tradnl"/>
        </w:rPr>
        <w:t xml:space="preserve">3 </w:t>
      </w:r>
      <w:r w:rsidRPr="003E0169">
        <w:rPr>
          <w:lang w:val="es-ES_tradnl"/>
        </w:rPr>
        <w:t>del receptor esperado.</w:t>
      </w:r>
    </w:p>
    <w:p w14:paraId="593A648A" w14:textId="77777777" w:rsidR="00E007F6" w:rsidRPr="003E0169" w:rsidRDefault="00E007F6" w:rsidP="00E007F6">
      <w:pPr>
        <w:pStyle w:val="Headingi"/>
        <w:rPr>
          <w:lang w:val="es-ES_tradnl"/>
        </w:rPr>
      </w:pPr>
      <w:r w:rsidRPr="003E0169">
        <w:rPr>
          <w:lang w:val="es-ES_tradnl"/>
        </w:rPr>
        <w:t>Medición de los niveles</w:t>
      </w:r>
    </w:p>
    <w:p w14:paraId="302FE0B2" w14:textId="77777777" w:rsidR="00E007F6" w:rsidRPr="003E0169" w:rsidRDefault="00E007F6" w:rsidP="00E007F6">
      <w:pPr>
        <w:rPr>
          <w:color w:val="000000"/>
          <w:lang w:val="es-ES_tradnl"/>
        </w:rPr>
      </w:pPr>
      <w:r w:rsidRPr="003E0169">
        <w:rPr>
          <w:lang w:val="es-ES_tradnl"/>
        </w:rPr>
        <w:t xml:space="preserve">Los niveles se miden a las frecuencias </w:t>
      </w:r>
      <w:r w:rsidRPr="003E0169">
        <w:rPr>
          <w:i/>
          <w:iCs/>
          <w:color w:val="000000"/>
          <w:lang w:val="es-ES_tradnl"/>
        </w:rPr>
        <w:t>f</w:t>
      </w:r>
      <w:r w:rsidRPr="003E0169">
        <w:rPr>
          <w:color w:val="000000"/>
          <w:vertAlign w:val="subscript"/>
          <w:lang w:val="es-ES_tradnl"/>
        </w:rPr>
        <w:t>1</w:t>
      </w:r>
      <w:r w:rsidRPr="003E0169">
        <w:rPr>
          <w:color w:val="000000"/>
          <w:lang w:val="es-ES_tradnl"/>
        </w:rPr>
        <w:t xml:space="preserve">, </w:t>
      </w:r>
      <w:r w:rsidRPr="003E0169">
        <w:rPr>
          <w:i/>
          <w:iCs/>
          <w:color w:val="000000"/>
          <w:lang w:val="es-ES_tradnl"/>
        </w:rPr>
        <w:t>f</w:t>
      </w:r>
      <w:r w:rsidRPr="003E0169">
        <w:rPr>
          <w:color w:val="000000"/>
          <w:vertAlign w:val="subscript"/>
          <w:lang w:val="es-ES_tradnl"/>
        </w:rPr>
        <w:t>2</w:t>
      </w:r>
      <w:r w:rsidRPr="003E0169">
        <w:rPr>
          <w:color w:val="000000"/>
          <w:lang w:val="es-ES_tradnl"/>
        </w:rPr>
        <w:t xml:space="preserve">, </w:t>
      </w:r>
      <w:r w:rsidRPr="003E0169">
        <w:rPr>
          <w:i/>
          <w:iCs/>
          <w:color w:val="000000"/>
          <w:lang w:val="es-ES_tradnl"/>
        </w:rPr>
        <w:t>f</w:t>
      </w:r>
      <w:r w:rsidRPr="003E0169">
        <w:rPr>
          <w:color w:val="000000"/>
          <w:vertAlign w:val="subscript"/>
          <w:lang w:val="es-ES_tradnl"/>
        </w:rPr>
        <w:t>3</w:t>
      </w:r>
      <w:r w:rsidRPr="003E0169">
        <w:rPr>
          <w:color w:val="000000"/>
          <w:lang w:val="es-ES_tradnl"/>
        </w:rPr>
        <w:t xml:space="preserve">, </w:t>
      </w:r>
      <w:r w:rsidRPr="003E0169">
        <w:rPr>
          <w:i/>
          <w:iCs/>
          <w:color w:val="000000"/>
          <w:lang w:val="es-ES_tradnl"/>
        </w:rPr>
        <w:t>f</w:t>
      </w:r>
      <w:r w:rsidRPr="003E0169">
        <w:rPr>
          <w:color w:val="000000"/>
          <w:vertAlign w:val="subscript"/>
          <w:lang w:val="es-ES_tradnl"/>
        </w:rPr>
        <w:t>4</w:t>
      </w:r>
      <w:r w:rsidRPr="003E0169">
        <w:rPr>
          <w:color w:val="000000"/>
          <w:lang w:val="es-ES_tradnl"/>
        </w:rPr>
        <w:t xml:space="preserve">, y para garantizar un ruido de fondo de entrada equivalente constante del receptor también a las frecuencias </w:t>
      </w:r>
      <w:r w:rsidRPr="003E0169">
        <w:rPr>
          <w:i/>
          <w:iCs/>
          <w:color w:val="000000"/>
          <w:lang w:val="es-ES_tradnl"/>
        </w:rPr>
        <w:t>f</w:t>
      </w:r>
      <w:r w:rsidRPr="003E0169">
        <w:rPr>
          <w:color w:val="000000"/>
          <w:vertAlign w:val="subscript"/>
          <w:lang w:val="es-ES_tradnl"/>
        </w:rPr>
        <w:t xml:space="preserve">5 </w:t>
      </w:r>
      <w:r w:rsidRPr="003E0169">
        <w:rPr>
          <w:color w:val="000000"/>
          <w:lang w:val="es-ES_tradnl"/>
        </w:rPr>
        <w:t xml:space="preserve">y </w:t>
      </w:r>
      <w:r w:rsidRPr="003E0169">
        <w:rPr>
          <w:i/>
          <w:iCs/>
          <w:color w:val="000000"/>
          <w:lang w:val="es-ES_tradnl"/>
        </w:rPr>
        <w:t>f</w:t>
      </w:r>
      <w:r w:rsidRPr="003E0169">
        <w:rPr>
          <w:color w:val="000000"/>
          <w:vertAlign w:val="subscript"/>
          <w:lang w:val="es-ES_tradnl"/>
        </w:rPr>
        <w:t>6</w:t>
      </w:r>
      <w:r w:rsidRPr="003E0169">
        <w:rPr>
          <w:color w:val="000000"/>
          <w:lang w:val="es-ES_tradnl"/>
        </w:rPr>
        <w:t xml:space="preserve"> utilizando el indicador de nivel incorporado del receptor. Las frecuencias </w:t>
      </w:r>
      <w:r w:rsidRPr="003E0169">
        <w:rPr>
          <w:i/>
          <w:iCs/>
          <w:color w:val="000000"/>
          <w:lang w:val="es-ES_tradnl"/>
        </w:rPr>
        <w:t>f</w:t>
      </w:r>
      <w:r w:rsidRPr="003E0169">
        <w:rPr>
          <w:color w:val="000000"/>
          <w:vertAlign w:val="subscript"/>
          <w:lang w:val="es-ES_tradnl"/>
        </w:rPr>
        <w:t>5</w:t>
      </w:r>
      <w:r w:rsidRPr="003E0169">
        <w:rPr>
          <w:color w:val="000000"/>
          <w:lang w:val="es-ES_tradnl"/>
        </w:rPr>
        <w:t xml:space="preserve"> y </w:t>
      </w:r>
      <w:r w:rsidRPr="003E0169">
        <w:rPr>
          <w:i/>
          <w:iCs/>
          <w:color w:val="000000"/>
          <w:lang w:val="es-ES_tradnl"/>
        </w:rPr>
        <w:t>f</w:t>
      </w:r>
      <w:r w:rsidRPr="003E0169">
        <w:rPr>
          <w:color w:val="000000"/>
          <w:vertAlign w:val="subscript"/>
          <w:lang w:val="es-ES_tradnl"/>
        </w:rPr>
        <w:t>6</w:t>
      </w:r>
      <w:r w:rsidRPr="003E0169">
        <w:rPr>
          <w:color w:val="000000"/>
          <w:lang w:val="es-ES_tradnl"/>
        </w:rPr>
        <w:t xml:space="preserve"> representan los canales adyacentes de la anchura de banda </w:t>
      </w:r>
      <w:r>
        <w:rPr>
          <w:color w:val="000000"/>
          <w:lang w:val="es-ES_tradnl"/>
        </w:rPr>
        <w:t>(</w:t>
      </w:r>
      <w:r w:rsidRPr="003E0169">
        <w:rPr>
          <w:lang w:val="es-ES_tradnl"/>
        </w:rPr>
        <w:t>BW</w:t>
      </w:r>
      <w:r>
        <w:rPr>
          <w:lang w:val="es-ES_tradnl"/>
        </w:rPr>
        <w:t>)</w:t>
      </w:r>
      <w:r w:rsidRPr="003E0169">
        <w:rPr>
          <w:szCs w:val="24"/>
          <w:lang w:val="es-ES_tradnl"/>
        </w:rPr>
        <w:t xml:space="preserve"> del receptor </w:t>
      </w:r>
      <w:r w:rsidRPr="003E0169">
        <w:rPr>
          <w:color w:val="000000"/>
          <w:lang w:val="es-ES_tradnl"/>
        </w:rPr>
        <w:t>(</w:t>
      </w:r>
      <w:r w:rsidRPr="003E0169">
        <w:rPr>
          <w:i/>
          <w:iCs/>
          <w:color w:val="000000"/>
          <w:lang w:val="es-ES_tradnl"/>
        </w:rPr>
        <w:t>f</w:t>
      </w:r>
      <w:r w:rsidRPr="003E0169">
        <w:rPr>
          <w:color w:val="000000"/>
          <w:vertAlign w:val="subscript"/>
          <w:lang w:val="es-ES_tradnl"/>
        </w:rPr>
        <w:t>5</w:t>
      </w:r>
      <w:r w:rsidRPr="003E0169">
        <w:rPr>
          <w:lang w:val="es-ES_tradnl"/>
        </w:rPr>
        <w:t> </w:t>
      </w:r>
      <w:r w:rsidRPr="003E0169">
        <w:rPr>
          <w:color w:val="000000"/>
          <w:lang w:val="es-ES_tradnl"/>
        </w:rPr>
        <w:t>= </w:t>
      </w:r>
      <w:r w:rsidRPr="003E0169">
        <w:rPr>
          <w:i/>
          <w:iCs/>
          <w:color w:val="000000"/>
          <w:lang w:val="es-ES_tradnl"/>
        </w:rPr>
        <w:t>f</w:t>
      </w:r>
      <w:r w:rsidRPr="003E0169">
        <w:rPr>
          <w:color w:val="000000"/>
          <w:vertAlign w:val="subscript"/>
          <w:lang w:val="es-ES_tradnl"/>
        </w:rPr>
        <w:t>3</w:t>
      </w:r>
      <w:r w:rsidRPr="003E0169">
        <w:rPr>
          <w:lang w:val="es-ES_tradnl"/>
        </w:rPr>
        <w:t> </w:t>
      </w:r>
      <w:r w:rsidRPr="003E0169">
        <w:rPr>
          <w:color w:val="000000"/>
          <w:lang w:val="es-ES_tradnl"/>
        </w:rPr>
        <w:t>– </w:t>
      </w:r>
      <w:r w:rsidRPr="003E0169">
        <w:rPr>
          <w:lang w:val="es-ES_tradnl"/>
        </w:rPr>
        <w:t>BW</w:t>
      </w:r>
      <w:r w:rsidRPr="003E0169">
        <w:rPr>
          <w:szCs w:val="24"/>
          <w:lang w:val="es-ES_tradnl"/>
        </w:rPr>
        <w:t xml:space="preserve"> y </w:t>
      </w:r>
      <w:r w:rsidRPr="003E0169">
        <w:rPr>
          <w:i/>
          <w:iCs/>
          <w:szCs w:val="24"/>
          <w:lang w:val="es-ES_tradnl"/>
        </w:rPr>
        <w:t>f</w:t>
      </w:r>
      <w:r w:rsidRPr="003E0169">
        <w:rPr>
          <w:szCs w:val="24"/>
          <w:vertAlign w:val="subscript"/>
          <w:lang w:val="es-ES_tradnl"/>
        </w:rPr>
        <w:t>6</w:t>
      </w:r>
      <w:r w:rsidRPr="003E0169">
        <w:rPr>
          <w:lang w:val="es-ES_tradnl"/>
        </w:rPr>
        <w:t> </w:t>
      </w:r>
      <w:r w:rsidRPr="003E0169">
        <w:rPr>
          <w:szCs w:val="24"/>
          <w:lang w:val="es-ES_tradnl"/>
        </w:rPr>
        <w:t>= </w:t>
      </w:r>
      <w:r w:rsidRPr="003E0169">
        <w:rPr>
          <w:i/>
          <w:iCs/>
          <w:szCs w:val="24"/>
          <w:lang w:val="es-ES_tradnl"/>
        </w:rPr>
        <w:t>f</w:t>
      </w:r>
      <w:r w:rsidRPr="003E0169">
        <w:rPr>
          <w:szCs w:val="24"/>
          <w:vertAlign w:val="subscript"/>
          <w:lang w:val="es-ES_tradnl"/>
        </w:rPr>
        <w:t>4</w:t>
      </w:r>
      <w:r w:rsidRPr="003E0169">
        <w:rPr>
          <w:lang w:val="es-ES_tradnl"/>
        </w:rPr>
        <w:t> </w:t>
      </w:r>
      <w:r w:rsidRPr="003E0169">
        <w:rPr>
          <w:szCs w:val="24"/>
          <w:lang w:val="es-ES_tradnl"/>
        </w:rPr>
        <w:t>+</w:t>
      </w:r>
      <w:r w:rsidRPr="003E0169">
        <w:rPr>
          <w:lang w:val="es-ES_tradnl"/>
        </w:rPr>
        <w:t> BW</w:t>
      </w:r>
      <w:r w:rsidRPr="003E0169">
        <w:rPr>
          <w:szCs w:val="24"/>
          <w:lang w:val="es-ES_tradnl"/>
        </w:rPr>
        <w:t xml:space="preserve">). Los niveles a las frecuencias </w:t>
      </w:r>
      <w:r w:rsidRPr="003E0169">
        <w:rPr>
          <w:i/>
          <w:iCs/>
          <w:szCs w:val="24"/>
          <w:lang w:val="es-ES_tradnl"/>
        </w:rPr>
        <w:t>f</w:t>
      </w:r>
      <w:r w:rsidRPr="003E0169">
        <w:rPr>
          <w:szCs w:val="24"/>
          <w:vertAlign w:val="subscript"/>
          <w:lang w:val="es-ES_tradnl"/>
        </w:rPr>
        <w:t>5</w:t>
      </w:r>
      <w:r w:rsidRPr="003E0169">
        <w:rPr>
          <w:szCs w:val="24"/>
          <w:lang w:val="es-ES_tradnl"/>
        </w:rPr>
        <w:t xml:space="preserve"> y </w:t>
      </w:r>
      <w:r w:rsidRPr="003E0169">
        <w:rPr>
          <w:i/>
          <w:iCs/>
          <w:szCs w:val="24"/>
          <w:lang w:val="es-ES_tradnl"/>
        </w:rPr>
        <w:t>f</w:t>
      </w:r>
      <w:r w:rsidRPr="003E0169">
        <w:rPr>
          <w:szCs w:val="24"/>
          <w:vertAlign w:val="subscript"/>
          <w:lang w:val="es-ES_tradnl"/>
        </w:rPr>
        <w:t>6</w:t>
      </w:r>
      <w:r w:rsidRPr="003E0169">
        <w:rPr>
          <w:szCs w:val="24"/>
          <w:lang w:val="es-ES_tradnl"/>
        </w:rPr>
        <w:t xml:space="preserve"> se miden con las señales de prueba conectadas y desconectadas</w:t>
      </w:r>
      <w:r w:rsidRPr="003E0169">
        <w:rPr>
          <w:color w:val="000000"/>
          <w:lang w:val="es-ES_tradnl"/>
        </w:rPr>
        <w:t>. Este indicador de nivel incorporado debe calibrarse a lo largo de la gama de amplitudes de los niveles de señal medidos esperados. El máximo error absoluto admisible es</w:t>
      </w:r>
      <w:r>
        <w:rPr>
          <w:color w:val="000000"/>
          <w:lang w:val="es-ES_tradnl"/>
        </w:rPr>
        <w:t xml:space="preserve"> </w:t>
      </w:r>
      <w:r w:rsidRPr="003E0169">
        <w:rPr>
          <w:color w:val="000000"/>
          <w:lang w:val="es-ES_tradnl"/>
        </w:rPr>
        <w:sym w:font="Symbol" w:char="F0B1"/>
      </w:r>
      <w:r w:rsidRPr="003E0169">
        <w:rPr>
          <w:color w:val="000000"/>
          <w:lang w:val="es-ES_tradnl"/>
        </w:rPr>
        <w:t>1 dB y la resolución en lectura del indicador de nivel debe ser </w:t>
      </w:r>
      <w:r w:rsidRPr="003E0169">
        <w:rPr>
          <w:color w:val="000000"/>
          <w:lang w:val="es-ES_tradnl"/>
        </w:rPr>
        <w:sym w:font="Symbol" w:char="F0A3"/>
      </w:r>
      <w:r w:rsidRPr="003E0169">
        <w:rPr>
          <w:color w:val="000000"/>
          <w:lang w:val="es-ES_tradnl"/>
        </w:rPr>
        <w:t> 0,1 dB. Cuando se dispone de la salida de FI también se permite utilizar un analizador de espectro o un receptor de medición conectado a la última FI del receptor como un indicador de nivel; en este caso se aplican los mismos requisitos de calibración y precisión que para los indicadores incorporados en los receptores pero puede utilizarse un filtro de medición de banda relativamente estrecha para superar las dificultades que surgen al medir el IP</w:t>
      </w:r>
      <w:r w:rsidRPr="003E0169">
        <w:rPr>
          <w:color w:val="000000"/>
          <w:szCs w:val="24"/>
          <w:vertAlign w:val="subscript"/>
          <w:lang w:val="es-ES_tradnl"/>
        </w:rPr>
        <w:t>3</w:t>
      </w:r>
      <w:r w:rsidRPr="003E0169">
        <w:rPr>
          <w:color w:val="000000"/>
          <w:lang w:val="es-ES_tradnl"/>
        </w:rPr>
        <w:t xml:space="preserve"> de los receptores con una anchura de banda estrecha.</w:t>
      </w:r>
    </w:p>
    <w:p w14:paraId="37CBC8FB" w14:textId="77777777" w:rsidR="00E007F6" w:rsidRPr="003E0169" w:rsidRDefault="00E007F6" w:rsidP="00E007F6">
      <w:pPr>
        <w:pStyle w:val="Headingi"/>
        <w:rPr>
          <w:lang w:val="es-ES_tradnl"/>
        </w:rPr>
      </w:pPr>
      <w:r w:rsidRPr="003E0169">
        <w:rPr>
          <w:lang w:val="es-ES_tradnl"/>
        </w:rPr>
        <w:t>Ruido de fase</w:t>
      </w:r>
    </w:p>
    <w:p w14:paraId="1FEA277E" w14:textId="77777777" w:rsidR="00E007F6" w:rsidRPr="003E0169" w:rsidRDefault="00E007F6" w:rsidP="00E007F6">
      <w:pPr>
        <w:rPr>
          <w:color w:val="000000"/>
          <w:lang w:val="es-ES_tradnl"/>
        </w:rPr>
      </w:pPr>
      <w:r w:rsidRPr="003E0169">
        <w:rPr>
          <w:lang w:val="es-ES_tradnl"/>
        </w:rPr>
        <w:t xml:space="preserve">Si los niveles de los productos de intermodulación a las frecuencias </w:t>
      </w:r>
      <w:r w:rsidRPr="003E0169">
        <w:rPr>
          <w:i/>
          <w:iCs/>
          <w:color w:val="000000"/>
          <w:lang w:val="es-ES_tradnl"/>
        </w:rPr>
        <w:t>f</w:t>
      </w:r>
      <w:r w:rsidRPr="003E0169">
        <w:rPr>
          <w:color w:val="000000"/>
          <w:vertAlign w:val="subscript"/>
          <w:lang w:val="es-ES_tradnl"/>
        </w:rPr>
        <w:t>3</w:t>
      </w:r>
      <w:r w:rsidRPr="003E0169">
        <w:rPr>
          <w:color w:val="000000"/>
          <w:lang w:val="es-ES_tradnl"/>
        </w:rPr>
        <w:t xml:space="preserve"> y </w:t>
      </w:r>
      <w:r w:rsidRPr="003E0169">
        <w:rPr>
          <w:i/>
          <w:iCs/>
          <w:color w:val="000000"/>
          <w:lang w:val="es-ES_tradnl"/>
        </w:rPr>
        <w:t>f</w:t>
      </w:r>
      <w:r w:rsidRPr="003E0169">
        <w:rPr>
          <w:color w:val="000000"/>
          <w:vertAlign w:val="subscript"/>
          <w:lang w:val="es-ES_tradnl"/>
        </w:rPr>
        <w:t>4</w:t>
      </w:r>
      <w:r w:rsidRPr="003E0169">
        <w:rPr>
          <w:color w:val="000000"/>
          <w:lang w:val="es-ES_tradnl"/>
        </w:rPr>
        <w:t xml:space="preserve"> están cercanos al ruido de fondo o a los bordes del ruido de fase, los niveles medidos representarán el nivel del producto de intermodulación más el ruido. El nivel del producto de intermodulación real puede obtenerse sustrayendo la contribución de ruido.</w:t>
      </w:r>
    </w:p>
    <w:p w14:paraId="74F9CC3C" w14:textId="77777777" w:rsidR="00E007F6" w:rsidRPr="003E0169" w:rsidRDefault="00E007F6" w:rsidP="00E007F6">
      <w:pPr>
        <w:pStyle w:val="Headingi"/>
        <w:rPr>
          <w:lang w:val="es-ES_tradnl"/>
        </w:rPr>
      </w:pPr>
      <w:r w:rsidRPr="003E0169">
        <w:rPr>
          <w:lang w:val="es-ES_tradnl"/>
        </w:rPr>
        <w:t>Separación en frecuencia de las señales de prueba</w:t>
      </w:r>
    </w:p>
    <w:p w14:paraId="2E1D143B" w14:textId="77777777" w:rsidR="00E007F6" w:rsidRPr="003E0169" w:rsidRDefault="00E007F6" w:rsidP="00E007F6">
      <w:pPr>
        <w:rPr>
          <w:lang w:val="es-ES_tradnl"/>
        </w:rPr>
      </w:pPr>
      <w:r w:rsidRPr="003E0169">
        <w:rPr>
          <w:color w:val="000000"/>
          <w:lang w:val="es-ES_tradnl"/>
        </w:rPr>
        <w:t xml:space="preserve">La separación entre las frecuencias </w:t>
      </w:r>
      <w:r w:rsidRPr="003E0169">
        <w:rPr>
          <w:i/>
          <w:iCs/>
          <w:lang w:val="es-ES_tradnl"/>
        </w:rPr>
        <w:t>f</w:t>
      </w:r>
      <w:r w:rsidRPr="003E0169">
        <w:rPr>
          <w:vertAlign w:val="subscript"/>
          <w:lang w:val="es-ES_tradnl"/>
        </w:rPr>
        <w:t>1</w:t>
      </w:r>
      <w:r w:rsidRPr="003E0169">
        <w:rPr>
          <w:lang w:val="es-ES_tradnl"/>
        </w:rPr>
        <w:t xml:space="preserve"> y </w:t>
      </w:r>
      <w:r w:rsidRPr="003E0169">
        <w:rPr>
          <w:i/>
          <w:iCs/>
          <w:lang w:val="es-ES_tradnl"/>
        </w:rPr>
        <w:t>f</w:t>
      </w:r>
      <w:r w:rsidRPr="003E0169">
        <w:rPr>
          <w:vertAlign w:val="subscript"/>
          <w:lang w:val="es-ES_tradnl"/>
        </w:rPr>
        <w:t>2</w:t>
      </w:r>
      <w:r w:rsidRPr="003E0169">
        <w:rPr>
          <w:lang w:val="es-ES_tradnl"/>
        </w:rPr>
        <w:t xml:space="preserve"> se elige de acuerdo al § 3 y de manera que ambas señales de prueba cumplan la condición 1, la condición 2 o la condición 3.</w:t>
      </w:r>
    </w:p>
    <w:p w14:paraId="2C9DEDC8" w14:textId="77777777" w:rsidR="00E007F6" w:rsidRPr="003E0169" w:rsidRDefault="00E007F6" w:rsidP="00E007F6">
      <w:pPr>
        <w:rPr>
          <w:lang w:val="es-ES_tradnl"/>
        </w:rPr>
      </w:pPr>
      <w:r w:rsidRPr="003E0169">
        <w:rPr>
          <w:lang w:val="es-ES_tradnl"/>
        </w:rPr>
        <w:t>Debe especificarse la anchura de banda elegida utilizada durante la medición.</w:t>
      </w:r>
    </w:p>
    <w:p w14:paraId="41B7DD09" w14:textId="77777777" w:rsidR="00E007F6" w:rsidRPr="003E0169" w:rsidRDefault="00E007F6" w:rsidP="00E007F6">
      <w:pPr>
        <w:rPr>
          <w:szCs w:val="24"/>
          <w:lang w:val="es-ES_tradnl"/>
        </w:rPr>
      </w:pPr>
      <w:r w:rsidRPr="003E0169">
        <w:rPr>
          <w:lang w:val="es-ES_tradnl"/>
        </w:rPr>
        <w:t>Como señales de prueba se eligen al menos dos pares de frecuencias por cada octava distribuidas uniformemente a lo largo de toda la gama de frecuencias del receptor. Los valores del IP</w:t>
      </w:r>
      <w:r w:rsidRPr="003E0169">
        <w:rPr>
          <w:szCs w:val="24"/>
          <w:vertAlign w:val="subscript"/>
          <w:lang w:val="es-ES_tradnl"/>
        </w:rPr>
        <w:t>3</w:t>
      </w:r>
      <w:r w:rsidRPr="003E0169">
        <w:rPr>
          <w:szCs w:val="24"/>
          <w:lang w:val="es-ES_tradnl"/>
        </w:rPr>
        <w:t xml:space="preserve"> publicados deben ser válidos en toda la gama de temperaturas señalada en la hoja de datos. Las limitaciones, caso de existir, deben mencionarse en la hoja de datos. Si existe un atenuador de entrada variable, debe fijarse a una atenuación de 0 dB durante las pruebas. En cualquier otro caso, por ejemplo cuando el diseño del receptor no permite modificar el ajuste del atenuador manualmente, debe especificarse la atenuación utilizada durante las pruebas y las razones por las que se empleó otro valor distinto de 0 dB. Para caracterizar de forma más completa a un receptor, deben proporcionarse los datos medidos para más de un ajuste de atenuación. El receptor debe ajustarse a las condiciones normales de funcionamiento y debe indicarse si está conectado o desconectado el CAG, dependiendo de la medición.</w:t>
      </w:r>
    </w:p>
    <w:p w14:paraId="45A771C5" w14:textId="77777777" w:rsidR="00E007F6" w:rsidRPr="003E0169" w:rsidRDefault="00E007F6" w:rsidP="00E007F6">
      <w:pPr>
        <w:pStyle w:val="Headingi"/>
        <w:rPr>
          <w:lang w:val="es-ES_tradnl"/>
        </w:rPr>
      </w:pPr>
      <w:r w:rsidRPr="003E0169">
        <w:rPr>
          <w:lang w:val="es-ES_tradnl"/>
        </w:rPr>
        <w:t>Configuración del receptor sometido a prueba</w:t>
      </w:r>
    </w:p>
    <w:p w14:paraId="43C461B1" w14:textId="77777777" w:rsidR="00E007F6" w:rsidRPr="003E0169" w:rsidRDefault="00E007F6" w:rsidP="00E007F6">
      <w:pPr>
        <w:rPr>
          <w:lang w:val="es-ES_tradnl"/>
        </w:rPr>
      </w:pPr>
      <w:r w:rsidRPr="003E0169">
        <w:rPr>
          <w:lang w:val="es-ES_tradnl"/>
        </w:rPr>
        <w:t>Si existe un preamplificador conmutable, las mediciones deben realizarse en las condiciones de «preamplificador desconectado». Algunos diseños de receptores no permiten la desconexión física del amplificador sino que utilizan una combinación de atenuadores de paso variable. Esta combinación de amplificador y atenuador debe ajustarse a una ganancia de 0 dB.</w:t>
      </w:r>
    </w:p>
    <w:p w14:paraId="5FE495F2" w14:textId="77777777" w:rsidR="00E007F6" w:rsidRPr="003E0169" w:rsidRDefault="00E007F6" w:rsidP="00E007F6">
      <w:pPr>
        <w:pStyle w:val="Heading1"/>
        <w:rPr>
          <w:lang w:val="es-ES_tradnl"/>
        </w:rPr>
      </w:pPr>
      <w:r w:rsidRPr="003E0169">
        <w:rPr>
          <w:lang w:val="es-ES_tradnl"/>
        </w:rPr>
        <w:t>3</w:t>
      </w:r>
      <w:r w:rsidRPr="003E0169">
        <w:rPr>
          <w:lang w:val="es-ES_tradnl"/>
        </w:rPr>
        <w:tab/>
        <w:t>Definición de un procedimiento de prueba para medir el nivel del punto de intercepción de tercer orden de los receptores en las gamas de frecuencias de 9</w:t>
      </w:r>
      <w:r>
        <w:rPr>
          <w:lang w:val="es-ES_tradnl"/>
        </w:rPr>
        <w:t xml:space="preserve"> </w:t>
      </w:r>
      <w:r w:rsidRPr="003E0169">
        <w:rPr>
          <w:lang w:val="es-ES_tradnl"/>
        </w:rPr>
        <w:t>kHz a</w:t>
      </w:r>
      <w:r>
        <w:rPr>
          <w:lang w:val="es-ES_tradnl"/>
        </w:rPr>
        <w:t xml:space="preserve"> </w:t>
      </w:r>
      <w:r w:rsidRPr="003E0169">
        <w:rPr>
          <w:lang w:val="es-ES_tradnl"/>
        </w:rPr>
        <w:t>30 MHz y de 20 MHz a 3 000 MHz</w:t>
      </w:r>
    </w:p>
    <w:p w14:paraId="5F594C2A" w14:textId="77777777" w:rsidR="00E007F6" w:rsidRPr="003E0169" w:rsidRDefault="00E007F6" w:rsidP="00E007F6">
      <w:pPr>
        <w:keepNext/>
        <w:keepLines/>
        <w:rPr>
          <w:szCs w:val="24"/>
          <w:lang w:val="es-ES_tradnl"/>
        </w:rPr>
      </w:pPr>
      <w:r w:rsidRPr="003E0169">
        <w:rPr>
          <w:lang w:val="es-ES_tradnl"/>
        </w:rPr>
        <w:t>Los parámetros para la prueba del IP</w:t>
      </w:r>
      <w:r w:rsidRPr="003E0169">
        <w:rPr>
          <w:szCs w:val="24"/>
          <w:vertAlign w:val="subscript"/>
          <w:lang w:val="es-ES_tradnl"/>
        </w:rPr>
        <w:t>3</w:t>
      </w:r>
      <w:r w:rsidRPr="003E0169">
        <w:rPr>
          <w:szCs w:val="24"/>
          <w:lang w:val="es-ES_tradnl"/>
        </w:rPr>
        <w:t xml:space="preserve"> deben elegirse teniendo en cuenta la utilización habitual del receptor. Para comparar receptores con superposición en sus campos de aplicación esto a veces presenta dificultades. El enfoque de esta Recomendación consiste en someter los receptores a pruebas bajo condiciones comparables, y:</w:t>
      </w:r>
    </w:p>
    <w:p w14:paraId="7FCBCCA2" w14:textId="77777777" w:rsidR="00E007F6" w:rsidRPr="003E0169" w:rsidRDefault="00E007F6" w:rsidP="00E007F6">
      <w:pPr>
        <w:pStyle w:val="enumlev1"/>
        <w:rPr>
          <w:lang w:val="es-ES_tradnl"/>
        </w:rPr>
      </w:pPr>
      <w:r w:rsidRPr="003E0169">
        <w:rPr>
          <w:lang w:val="es-ES_tradnl"/>
        </w:rPr>
        <w:t>–</w:t>
      </w:r>
      <w:r w:rsidRPr="003E0169">
        <w:rPr>
          <w:lang w:val="es-ES_tradnl"/>
        </w:rPr>
        <w:tab/>
        <w:t>deben seguirse las consideraciones básicas establecidas en el § 2;</w:t>
      </w:r>
    </w:p>
    <w:p w14:paraId="487659D6" w14:textId="77777777" w:rsidR="00E007F6" w:rsidRPr="003E0169" w:rsidRDefault="00E007F6" w:rsidP="00E007F6">
      <w:pPr>
        <w:pStyle w:val="enumlev1"/>
        <w:rPr>
          <w:lang w:val="es-ES_tradnl"/>
        </w:rPr>
      </w:pPr>
      <w:r w:rsidRPr="003E0169">
        <w:rPr>
          <w:lang w:val="es-ES_tradnl"/>
        </w:rPr>
        <w:t>–</w:t>
      </w:r>
      <w:r w:rsidRPr="003E0169">
        <w:rPr>
          <w:lang w:val="es-ES_tradnl"/>
        </w:rPr>
        <w:tab/>
        <w:t xml:space="preserve">la gama de niveles permitidos de las señales de prueba a las frecuencias </w:t>
      </w:r>
      <w:r w:rsidRPr="003E0169">
        <w:rPr>
          <w:i/>
          <w:iCs/>
          <w:lang w:val="es-ES_tradnl"/>
        </w:rPr>
        <w:t>f</w:t>
      </w:r>
      <w:r w:rsidRPr="003E0169">
        <w:rPr>
          <w:vertAlign w:val="subscript"/>
          <w:lang w:val="es-ES_tradnl"/>
        </w:rPr>
        <w:t>1</w:t>
      </w:r>
      <w:r w:rsidRPr="003E0169">
        <w:rPr>
          <w:lang w:val="es-ES_tradnl"/>
        </w:rPr>
        <w:t xml:space="preserve"> y </w:t>
      </w:r>
      <w:r w:rsidRPr="003E0169">
        <w:rPr>
          <w:i/>
          <w:iCs/>
          <w:lang w:val="es-ES_tradnl"/>
        </w:rPr>
        <w:t>f</w:t>
      </w:r>
      <w:r w:rsidRPr="003E0169">
        <w:rPr>
          <w:vertAlign w:val="subscript"/>
          <w:lang w:val="es-ES_tradnl"/>
        </w:rPr>
        <w:t>2</w:t>
      </w:r>
      <w:r w:rsidRPr="003E0169">
        <w:rPr>
          <w:lang w:val="es-ES_tradnl"/>
        </w:rPr>
        <w:t xml:space="preserve"> a la entrada de la antena del receptor de comprobación técnica es de −30 dBm a 10 dBm;</w:t>
      </w:r>
    </w:p>
    <w:p w14:paraId="7F6151A9" w14:textId="77777777" w:rsidR="00E007F6" w:rsidRPr="003E0169" w:rsidRDefault="00E007F6" w:rsidP="00E007F6">
      <w:pPr>
        <w:pStyle w:val="enumlev1"/>
        <w:rPr>
          <w:lang w:val="es-ES_tradnl"/>
        </w:rPr>
      </w:pPr>
      <w:r w:rsidRPr="003E0169">
        <w:rPr>
          <w:lang w:val="es-ES_tradnl"/>
        </w:rPr>
        <w:t>–</w:t>
      </w:r>
      <w:r w:rsidRPr="003E0169">
        <w:rPr>
          <w:lang w:val="es-ES_tradnl"/>
        </w:rPr>
        <w:tab/>
        <w:t xml:space="preserve">la anchura de banda del filtro de FI o la anchura de banda de resolución (RBW) para la medición debe elegirlas el fabricante pero debe ser una elección realista para el tipo de receptor y la aplicación correspondiente. La anchura de banda (BW) elegida para la gama de frecuencias de 9 kHz a 30 MHz debe ser </w:t>
      </w:r>
      <w:r w:rsidRPr="003E0169">
        <w:rPr>
          <w:lang w:val="es-ES_tradnl"/>
        </w:rPr>
        <w:sym w:font="Symbol" w:char="F0A3"/>
      </w:r>
      <w:r w:rsidRPr="003E0169">
        <w:rPr>
          <w:lang w:val="es-ES_tradnl"/>
        </w:rPr>
        <w:t xml:space="preserve"> 5 kHz y para la gama de frecuencias de 20 MHz a 3 000 MHz debe ser </w:t>
      </w:r>
      <w:r w:rsidRPr="003E0169">
        <w:rPr>
          <w:lang w:val="es-ES_tradnl"/>
        </w:rPr>
        <w:sym w:font="Symbol" w:char="F0A3"/>
      </w:r>
      <w:r w:rsidRPr="003E0169">
        <w:rPr>
          <w:lang w:val="es-ES_tradnl"/>
        </w:rPr>
        <w:t> 30 kHz;</w:t>
      </w:r>
    </w:p>
    <w:p w14:paraId="5386C850" w14:textId="77777777" w:rsidR="00E007F6" w:rsidRPr="003E0169" w:rsidRDefault="00E007F6" w:rsidP="00E007F6">
      <w:pPr>
        <w:pStyle w:val="enumlev1"/>
        <w:rPr>
          <w:lang w:val="es-ES_tradnl"/>
        </w:rPr>
      </w:pPr>
      <w:r w:rsidRPr="003E0169">
        <w:rPr>
          <w:lang w:val="es-ES_tradnl"/>
        </w:rPr>
        <w:t>–</w:t>
      </w:r>
      <w:r w:rsidRPr="003E0169">
        <w:rPr>
          <w:lang w:val="es-ES_tradnl"/>
        </w:rPr>
        <w:tab/>
        <w:t>los receptores deben probarse con una gama de separación de frecuencias para las frecuencias de prueba. Debe utilizarse una lista creciente armónicamente que empiece en 1 Hz y vaya aumentando posteriormente de 3 Hz, 10 Hz, 30 Hz, 100 Hz, 300 Hz, 1 kHz, 3 kHz hasta 300 MHz. Para muchos receptores y aplicaciones no es útil realizar mediciones en toda la gama de separaciones de frecuencias. Pueden elegirse otras separaciones de frecuencias para el primer y el último valor en la lista. No obstante, es necesario efectuar las mediciones utilizando todas las separaciones de frecuencias entre estas frecuencias inicial y final;</w:t>
      </w:r>
    </w:p>
    <w:p w14:paraId="74BF9215" w14:textId="77777777" w:rsidR="00E007F6" w:rsidRPr="003E0169" w:rsidRDefault="00E007F6" w:rsidP="00E007F6">
      <w:pPr>
        <w:pStyle w:val="enumlev1"/>
        <w:rPr>
          <w:lang w:val="es-ES_tradnl"/>
        </w:rPr>
      </w:pPr>
      <w:r w:rsidRPr="003E0169">
        <w:rPr>
          <w:lang w:val="es-ES_tradnl"/>
        </w:rPr>
        <w:t>–</w:t>
      </w:r>
      <w:r w:rsidRPr="003E0169">
        <w:rPr>
          <w:lang w:val="es-ES_tradnl"/>
        </w:rPr>
        <w:tab/>
        <w:t xml:space="preserve">la tolerancia en la separación de frecuencias debe ser </w:t>
      </w:r>
      <w:r w:rsidRPr="003E0169">
        <w:rPr>
          <w:lang w:val="es-ES_tradnl"/>
        </w:rPr>
        <w:sym w:font="Symbol" w:char="F0A3"/>
      </w:r>
      <w:r w:rsidRPr="003E0169">
        <w:rPr>
          <w:lang w:val="es-ES_tradnl"/>
        </w:rPr>
        <w:t> 1%;</w:t>
      </w:r>
    </w:p>
    <w:p w14:paraId="7454147B" w14:textId="77777777" w:rsidR="00E007F6" w:rsidRPr="003E0169" w:rsidRDefault="00E007F6" w:rsidP="00E007F6">
      <w:pPr>
        <w:pStyle w:val="enumlev1"/>
        <w:rPr>
          <w:szCs w:val="24"/>
          <w:lang w:val="es-ES_tradnl"/>
        </w:rPr>
      </w:pPr>
      <w:r w:rsidRPr="003E0169">
        <w:rPr>
          <w:lang w:val="es-ES_tradnl"/>
        </w:rPr>
        <w:t>–</w:t>
      </w:r>
      <w:r w:rsidRPr="003E0169">
        <w:rPr>
          <w:lang w:val="es-ES_tradnl"/>
        </w:rPr>
        <w:tab/>
        <w:t>los valores medidos del IP</w:t>
      </w:r>
      <w:r w:rsidRPr="003E0169">
        <w:rPr>
          <w:szCs w:val="24"/>
          <w:vertAlign w:val="subscript"/>
          <w:lang w:val="es-ES_tradnl"/>
        </w:rPr>
        <w:t>3</w:t>
      </w:r>
      <w:r w:rsidRPr="003E0169">
        <w:rPr>
          <w:szCs w:val="24"/>
          <w:lang w:val="es-ES_tradnl"/>
        </w:rPr>
        <w:t xml:space="preserve"> deben presentarse en un solo cuadro que indique las mediciones llevadas a cabo en la condición 1, la condición 2 y la condición 3 o en </w:t>
      </w:r>
      <w:r>
        <w:rPr>
          <w:szCs w:val="24"/>
          <w:lang w:val="es-ES_tradnl"/>
        </w:rPr>
        <w:t>c</w:t>
      </w:r>
      <w:r w:rsidRPr="003E0169">
        <w:rPr>
          <w:szCs w:val="24"/>
          <w:lang w:val="es-ES_tradnl"/>
        </w:rPr>
        <w:t xml:space="preserve">uadros distintos, dependiendo del número de condiciones. El </w:t>
      </w:r>
      <w:r>
        <w:rPr>
          <w:szCs w:val="24"/>
          <w:lang w:val="es-ES_tradnl"/>
        </w:rPr>
        <w:t>c</w:t>
      </w:r>
      <w:r w:rsidRPr="003E0169">
        <w:rPr>
          <w:szCs w:val="24"/>
          <w:lang w:val="es-ES_tradnl"/>
        </w:rPr>
        <w:t>uadro debe contener para cada medición la separación de frecuencias utilizada, una indicación sobre las condiciones en las que se ha llevado a cabo la medición (condición 1,</w:t>
      </w:r>
      <w:r>
        <w:rPr>
          <w:szCs w:val="24"/>
          <w:lang w:val="es-ES_tradnl"/>
        </w:rPr>
        <w:t xml:space="preserve"> </w:t>
      </w:r>
      <w:r w:rsidRPr="003E0169">
        <w:rPr>
          <w:szCs w:val="24"/>
          <w:lang w:val="es-ES_tradnl"/>
        </w:rPr>
        <w:t>2</w:t>
      </w:r>
      <w:r>
        <w:rPr>
          <w:szCs w:val="24"/>
          <w:lang w:val="es-ES_tradnl"/>
        </w:rPr>
        <w:t xml:space="preserve"> </w:t>
      </w:r>
      <w:r w:rsidRPr="003E0169">
        <w:rPr>
          <w:szCs w:val="24"/>
          <w:lang w:val="es-ES_tradnl"/>
        </w:rPr>
        <w:t>ó</w:t>
      </w:r>
      <w:r>
        <w:rPr>
          <w:szCs w:val="24"/>
          <w:lang w:val="es-ES_tradnl"/>
        </w:rPr>
        <w:t xml:space="preserve"> </w:t>
      </w:r>
      <w:r w:rsidRPr="003E0169">
        <w:rPr>
          <w:szCs w:val="24"/>
          <w:lang w:val="es-ES_tradnl"/>
        </w:rPr>
        <w:t xml:space="preserve">3) y el valor del </w:t>
      </w:r>
      <w:r w:rsidRPr="003E0169">
        <w:rPr>
          <w:lang w:val="es-ES_tradnl"/>
        </w:rPr>
        <w:t>IP</w:t>
      </w:r>
      <w:r w:rsidRPr="003E0169">
        <w:rPr>
          <w:szCs w:val="24"/>
          <w:vertAlign w:val="subscript"/>
          <w:lang w:val="es-ES_tradnl"/>
        </w:rPr>
        <w:t>3</w:t>
      </w:r>
      <w:r w:rsidRPr="003E0169">
        <w:rPr>
          <w:szCs w:val="24"/>
          <w:lang w:val="es-ES_tradnl"/>
        </w:rPr>
        <w:t xml:space="preserve"> medido;</w:t>
      </w:r>
    </w:p>
    <w:p w14:paraId="58A29F67" w14:textId="77777777" w:rsidR="00E007F6" w:rsidRPr="003E0169" w:rsidRDefault="00E007F6" w:rsidP="00E007F6">
      <w:pPr>
        <w:pStyle w:val="enumlev1"/>
        <w:rPr>
          <w:lang w:val="es-ES_tradnl"/>
        </w:rPr>
      </w:pPr>
      <w:r w:rsidRPr="003E0169">
        <w:rPr>
          <w:szCs w:val="24"/>
          <w:lang w:val="es-ES_tradnl"/>
        </w:rPr>
        <w:t>–</w:t>
      </w:r>
      <w:r w:rsidRPr="003E0169">
        <w:rPr>
          <w:szCs w:val="24"/>
          <w:lang w:val="es-ES_tradnl"/>
        </w:rPr>
        <w:tab/>
        <w:t xml:space="preserve">cada entrada en el cuadro debe contener una nota indicando si la medición efectuada representa una condición de utilización práctica del receptor en condiciones de funcionamiento real. En la parte inferior del </w:t>
      </w:r>
      <w:r>
        <w:rPr>
          <w:szCs w:val="24"/>
          <w:lang w:val="es-ES_tradnl"/>
        </w:rPr>
        <w:t>c</w:t>
      </w:r>
      <w:r w:rsidRPr="003E0169">
        <w:rPr>
          <w:szCs w:val="24"/>
          <w:lang w:val="es-ES_tradnl"/>
        </w:rPr>
        <w:t>uadro puede añadirse información adicional que describa las condiciones de medición.</w:t>
      </w:r>
    </w:p>
    <w:p w14:paraId="71CA21D5" w14:textId="77777777" w:rsidR="00E007F6" w:rsidRPr="00E007F6" w:rsidRDefault="00E007F6" w:rsidP="007E46BD">
      <w:pPr>
        <w:pStyle w:val="Line"/>
      </w:pPr>
      <w:bookmarkStart w:id="4" w:name="_GoBack"/>
      <w:bookmarkEnd w:id="4"/>
    </w:p>
    <w:sectPr w:rsidR="00E007F6" w:rsidRPr="00E007F6" w:rsidSect="00E007F6">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EDCD0" w14:textId="77777777" w:rsidR="00E007F6" w:rsidRDefault="00E007F6">
      <w:r>
        <w:separator/>
      </w:r>
    </w:p>
  </w:endnote>
  <w:endnote w:type="continuationSeparator" w:id="0">
    <w:p w14:paraId="63836990" w14:textId="77777777" w:rsidR="00E007F6" w:rsidRDefault="00E00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8DC80" w14:textId="77777777" w:rsidR="00E007F6" w:rsidRDefault="00E007F6">
      <w:r>
        <w:separator/>
      </w:r>
    </w:p>
  </w:footnote>
  <w:footnote w:type="continuationSeparator" w:id="0">
    <w:p w14:paraId="70B40630" w14:textId="77777777" w:rsidR="00E007F6" w:rsidRDefault="00E007F6">
      <w:r>
        <w:continuationSeparator/>
      </w:r>
    </w:p>
  </w:footnote>
  <w:footnote w:id="1">
    <w:p w14:paraId="262454FD" w14:textId="77777777" w:rsidR="007E46BD" w:rsidRPr="007E46BD" w:rsidRDefault="007E46BD" w:rsidP="007E46BD">
      <w:pPr>
        <w:pStyle w:val="FootnoteText"/>
        <w:rPr>
          <w:lang w:val="es-ES"/>
        </w:rPr>
      </w:pPr>
      <w:r w:rsidRPr="007E46BD">
        <w:rPr>
          <w:rStyle w:val="FootnoteReference"/>
          <w:lang w:val="es-ES"/>
        </w:rPr>
        <w:t>*</w:t>
      </w:r>
      <w:r w:rsidRPr="007E46BD">
        <w:rPr>
          <w:lang w:val="es-ES"/>
        </w:rPr>
        <w:tab/>
      </w:r>
      <w:r w:rsidRPr="00CE0235">
        <w:rPr>
          <w:lang w:val="es-ES"/>
        </w:rPr>
        <w:t>La Comisión de Estudio 1 de Radiocomunicaciones introdujo algunas modificaciones redaccionales en esta Recomendación en 2019,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B61B6" w14:textId="77777777" w:rsidR="00E007F6" w:rsidRDefault="00E007F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53B16" w14:textId="77777777" w:rsidR="00E007F6" w:rsidRDefault="00E007F6" w:rsidP="00D62884">
    <w:pPr>
      <w:pStyle w:val="Header"/>
      <w:ind w:right="360" w:firstLine="360"/>
    </w:pPr>
    <w:r>
      <w:rPr>
        <w:noProof/>
        <w:lang w:val="en-US" w:eastAsia="zh-CN"/>
      </w:rPr>
      <w:drawing>
        <wp:anchor distT="0" distB="0" distL="114300" distR="114300" simplePos="0" relativeHeight="251659264" behindDoc="1" locked="0" layoutInCell="1" allowOverlap="1" wp14:anchorId="1345D7C5" wp14:editId="79734D2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4682A" w14:textId="77777777" w:rsidR="00E007F6" w:rsidRDefault="00E007F6" w:rsidP="007F3B59">
    <w:pPr>
      <w:pStyle w:val="Header"/>
      <w:jc w:val="both"/>
    </w:pPr>
    <w:r>
      <w:tab/>
    </w:r>
    <w:fldSimple w:instr=" DOCPROPERTY &quot;Header&quot; \* MERGEFORMAT ">
      <w:r w:rsidR="007177C3" w:rsidRPr="007177C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177C3">
      <w:rPr>
        <w:b/>
        <w:bCs/>
        <w:noProof/>
      </w:rPr>
      <w:t>UIT-R  SM.1837-1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8509C" w14:textId="26015EC9" w:rsidR="00E007F6" w:rsidRDefault="00E007F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177C3">
      <w:rPr>
        <w:rStyle w:val="PageNumber"/>
        <w:b/>
        <w:bCs/>
        <w:noProof/>
      </w:rPr>
      <w:t>ii</w:t>
    </w:r>
    <w:r>
      <w:rPr>
        <w:rStyle w:val="PageNumber"/>
        <w:b/>
        <w:bCs/>
      </w:rPr>
      <w:fldChar w:fldCharType="end"/>
    </w:r>
    <w:r>
      <w:tab/>
    </w:r>
    <w:fldSimple w:instr=" DOCPROPERTY &quot;Header&quot; \* MERGEFORMAT ">
      <w:r w:rsidR="007177C3" w:rsidRPr="007177C3">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7E46BD">
      <w:rPr>
        <w:b/>
        <w:bCs/>
        <w:noProof/>
      </w:rPr>
      <w:t>UIT-R  SM.1837-1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7CA58" w14:textId="77777777" w:rsidR="00E007F6" w:rsidRDefault="00E007F6"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7177C3" w:rsidRPr="007177C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177C3">
      <w:rPr>
        <w:b/>
        <w:bCs/>
        <w:noProof/>
      </w:rPr>
      <w:t>UIT-R  SM.1837-1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F71B" w14:textId="473603EA"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43BF9">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177C3" w:rsidRPr="007177C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E46BD">
      <w:rPr>
        <w:b/>
        <w:bCs/>
        <w:noProof/>
        <w:lang w:val="en-US"/>
      </w:rPr>
      <w:t>UIT-R  SM.1837-1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B8A88" w14:textId="1DF0DF04" w:rsidR="00607D68" w:rsidRDefault="00607D68">
    <w:pPr>
      <w:pStyle w:val="Header"/>
    </w:pPr>
    <w:r>
      <w:tab/>
    </w:r>
    <w:fldSimple w:instr=" DOCPROPERTY &quot;Header&quot; \* MERGEFORMAT ">
      <w:r w:rsidR="007177C3" w:rsidRPr="007177C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E46BD">
      <w:rPr>
        <w:b/>
        <w:bCs/>
        <w:noProof/>
      </w:rPr>
      <w:t>UIT-R  SM.1837-1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3BF9">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7F6"/>
    <w:rsid w:val="00217EBF"/>
    <w:rsid w:val="00242AEE"/>
    <w:rsid w:val="002D76C4"/>
    <w:rsid w:val="0052529D"/>
    <w:rsid w:val="00543BF9"/>
    <w:rsid w:val="00607D68"/>
    <w:rsid w:val="007177C3"/>
    <w:rsid w:val="007468DA"/>
    <w:rsid w:val="007E46BD"/>
    <w:rsid w:val="009E00A8"/>
    <w:rsid w:val="00A6617B"/>
    <w:rsid w:val="00AB0DC8"/>
    <w:rsid w:val="00B44E24"/>
    <w:rsid w:val="00DF4176"/>
    <w:rsid w:val="00E007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549AB9"/>
  <w15:docId w15:val="{D5892BA5-41DE-4737-B6B2-F270F7825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7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007F6"/>
    <w:rPr>
      <w:color w:val="0000FF"/>
      <w:u w:val="single"/>
    </w:rPr>
  </w:style>
  <w:style w:type="table" w:styleId="TableGrid">
    <w:name w:val="Table Grid"/>
    <w:basedOn w:val="TableNormal"/>
    <w:rsid w:val="00E007F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007F6"/>
    <w:rPr>
      <w:b/>
      <w:sz w:val="24"/>
      <w:lang w:val="fr-FR" w:eastAsia="en-US"/>
    </w:rPr>
  </w:style>
  <w:style w:type="character" w:customStyle="1" w:styleId="HeaderChar">
    <w:name w:val="Header Char"/>
    <w:basedOn w:val="DefaultParagraphFont"/>
    <w:link w:val="Header"/>
    <w:rsid w:val="00E007F6"/>
    <w:rPr>
      <w:sz w:val="24"/>
      <w:lang w:val="fr-FR" w:eastAsia="en-US"/>
    </w:rPr>
  </w:style>
  <w:style w:type="paragraph" w:customStyle="1" w:styleId="Reasons">
    <w:name w:val="Reasons"/>
    <w:basedOn w:val="Normal"/>
    <w:qFormat/>
    <w:rsid w:val="00E007F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7E46BD"/>
    <w:rPr>
      <w:sz w:val="22"/>
      <w:lang w:val="fr-FR" w:eastAsia="en-US"/>
    </w:rPr>
  </w:style>
  <w:style w:type="character" w:customStyle="1" w:styleId="Artref">
    <w:name w:val="Art_ref"/>
    <w:basedOn w:val="DefaultParagraphFont"/>
    <w:rsid w:val="007E46BD"/>
  </w:style>
  <w:style w:type="character" w:customStyle="1" w:styleId="HeadingbChar">
    <w:name w:val="Heading_b Char"/>
    <w:link w:val="Headingb"/>
    <w:locked/>
    <w:rsid w:val="007E46BD"/>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7</Pages>
  <Words>2767</Words>
  <Characters>14863</Characters>
  <Application>Microsoft Office Word</Application>
  <DocSecurity>0</DocSecurity>
  <Lines>550</Lines>
  <Paragraphs>125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cp:revision>
  <cp:lastPrinted>2005-02-10T15:54:00Z</cp:lastPrinted>
  <dcterms:created xsi:type="dcterms:W3CDTF">2014-09-09T06:56:00Z</dcterms:created>
  <dcterms:modified xsi:type="dcterms:W3CDTF">2020-06-02T12:39:00Z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