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p w:rsidR="006C1820" w:rsidRDefault="006C1820" w:rsidP="006C1820"/>
    <w:tbl>
      <w:tblPr>
        <w:tblW w:w="10089" w:type="dxa"/>
        <w:tblLook w:val="01E0" w:firstRow="1" w:lastRow="1" w:firstColumn="1" w:lastColumn="1" w:noHBand="0" w:noVBand="0"/>
      </w:tblPr>
      <w:tblGrid>
        <w:gridCol w:w="10089"/>
      </w:tblGrid>
      <w:tr w:rsidR="006C1820" w:rsidTr="00810FD6">
        <w:tc>
          <w:tcPr>
            <w:tcW w:w="10089" w:type="dxa"/>
          </w:tcPr>
          <w:p w:rsidR="006C1820" w:rsidRPr="001511A6" w:rsidRDefault="006C1820" w:rsidP="00810FD6">
            <w:pPr>
              <w:spacing w:before="380" w:line="280" w:lineRule="exact"/>
              <w:jc w:val="right"/>
              <w:rPr>
                <w:rFonts w:ascii="Tahoma" w:hAnsi="Tahoma" w:cs="Tahoma"/>
                <w:b/>
                <w:bCs/>
                <w:iCs/>
                <w:color w:val="243285"/>
                <w:sz w:val="32"/>
                <w:szCs w:val="32"/>
                <w:lang w:val="en-US"/>
              </w:rPr>
            </w:pPr>
          </w:p>
          <w:p w:rsidR="006C1820" w:rsidRPr="001511A6" w:rsidRDefault="006C1820" w:rsidP="006C182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1837-1</w:t>
            </w:r>
          </w:p>
          <w:p w:rsidR="006C1820" w:rsidRPr="001511A6" w:rsidRDefault="006C1820" w:rsidP="00FD4C65">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w:t>
            </w:r>
            <w:r w:rsidR="00FD4C65">
              <w:rPr>
                <w:rFonts w:ascii="Tahoma" w:hAnsi="Tahoma" w:cs="Tahoma"/>
                <w:b/>
                <w:bCs/>
                <w:iCs/>
                <w:color w:val="243285"/>
                <w:szCs w:val="24"/>
                <w:lang w:val="en-US"/>
              </w:rPr>
              <w:t>8</w:t>
            </w:r>
            <w:r w:rsidRPr="001511A6">
              <w:rPr>
                <w:rFonts w:ascii="Tahoma" w:hAnsi="Tahoma" w:cs="Tahoma"/>
                <w:b/>
                <w:bCs/>
                <w:iCs/>
                <w:color w:val="243285"/>
                <w:szCs w:val="24"/>
                <w:lang w:val="en-US"/>
              </w:rPr>
              <w:t>/</w:t>
            </w:r>
            <w:r>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6C1820" w:rsidRPr="005312E5" w:rsidTr="00810FD6">
        <w:tc>
          <w:tcPr>
            <w:tcW w:w="10089" w:type="dxa"/>
          </w:tcPr>
          <w:p w:rsidR="006C1820" w:rsidRPr="001511A6" w:rsidRDefault="006C1820" w:rsidP="00810FD6">
            <w:pPr>
              <w:spacing w:before="80" w:line="500" w:lineRule="exact"/>
              <w:jc w:val="right"/>
              <w:rPr>
                <w:rFonts w:ascii="Tahoma" w:hAnsi="Tahoma" w:cs="Tahoma"/>
                <w:b/>
                <w:bCs/>
                <w:iCs/>
                <w:color w:val="243285"/>
                <w:sz w:val="44"/>
                <w:szCs w:val="44"/>
                <w:lang w:val="en-US"/>
              </w:rPr>
            </w:pPr>
          </w:p>
          <w:p w:rsidR="006C1820" w:rsidRPr="001511A6" w:rsidRDefault="00962CD6" w:rsidP="00962CD6">
            <w:pPr>
              <w:spacing w:before="80" w:line="500" w:lineRule="exact"/>
              <w:jc w:val="right"/>
              <w:rPr>
                <w:rFonts w:ascii="Tahoma" w:hAnsi="Tahoma" w:cs="Tahoma"/>
                <w:b/>
                <w:bCs/>
                <w:iCs/>
                <w:color w:val="243285"/>
                <w:sz w:val="44"/>
                <w:szCs w:val="44"/>
                <w:lang w:val="en-US"/>
              </w:rPr>
            </w:pPr>
            <w:r w:rsidRPr="00962CD6">
              <w:rPr>
                <w:rFonts w:ascii="Tahoma" w:hAnsi="Tahoma" w:cs="Tahoma"/>
                <w:b/>
                <w:bCs/>
                <w:iCs/>
                <w:color w:val="243285"/>
                <w:sz w:val="44"/>
                <w:szCs w:val="44"/>
                <w:lang w:val="en-US"/>
              </w:rPr>
              <w:t>Test procedure for measuring the 3</w:t>
            </w:r>
            <w:r w:rsidRPr="00962CD6">
              <w:rPr>
                <w:rFonts w:ascii="Tahoma" w:hAnsi="Tahoma" w:cs="Tahoma"/>
                <w:b/>
                <w:bCs/>
                <w:iCs/>
                <w:color w:val="243285"/>
                <w:sz w:val="44"/>
                <w:szCs w:val="44"/>
                <w:vertAlign w:val="superscript"/>
                <w:lang w:val="en-US"/>
              </w:rPr>
              <w:t>rd</w:t>
            </w:r>
            <w:r w:rsidRPr="00962CD6">
              <w:rPr>
                <w:rFonts w:ascii="Tahoma" w:hAnsi="Tahoma" w:cs="Tahoma"/>
                <w:b/>
                <w:bCs/>
                <w:iCs/>
                <w:color w:val="243285"/>
                <w:sz w:val="44"/>
                <w:szCs w:val="44"/>
                <w:lang w:val="en-US"/>
              </w:rPr>
              <w:t xml:space="preserve"> order intercept</w:t>
            </w:r>
            <w:r>
              <w:rPr>
                <w:rFonts w:ascii="Tahoma" w:hAnsi="Tahoma" w:cs="Tahoma"/>
                <w:b/>
                <w:bCs/>
                <w:iCs/>
                <w:color w:val="243285"/>
                <w:sz w:val="44"/>
                <w:szCs w:val="44"/>
                <w:lang w:val="en-US"/>
              </w:rPr>
              <w:t xml:space="preserve"> </w:t>
            </w:r>
            <w:r w:rsidRPr="00962CD6">
              <w:rPr>
                <w:rFonts w:ascii="Tahoma" w:hAnsi="Tahoma" w:cs="Tahoma"/>
                <w:b/>
                <w:bCs/>
                <w:iCs/>
                <w:color w:val="243285"/>
                <w:sz w:val="44"/>
                <w:szCs w:val="44"/>
                <w:lang w:val="en-US"/>
              </w:rPr>
              <w:t>point (IP</w:t>
            </w:r>
            <w:r w:rsidRPr="00962CD6">
              <w:rPr>
                <w:rFonts w:ascii="Tahoma" w:hAnsi="Tahoma" w:cs="Tahoma"/>
                <w:b/>
                <w:bCs/>
                <w:iCs/>
                <w:color w:val="243285"/>
                <w:sz w:val="44"/>
                <w:szCs w:val="44"/>
                <w:vertAlign w:val="subscript"/>
                <w:lang w:val="en-US"/>
              </w:rPr>
              <w:t>3</w:t>
            </w:r>
            <w:r w:rsidRPr="00962CD6">
              <w:rPr>
                <w:rFonts w:ascii="Tahoma" w:hAnsi="Tahoma" w:cs="Tahoma"/>
                <w:b/>
                <w:bCs/>
                <w:iCs/>
                <w:color w:val="243285"/>
                <w:sz w:val="44"/>
                <w:szCs w:val="44"/>
                <w:lang w:val="en-US"/>
              </w:rPr>
              <w:t xml:space="preserve">) level of </w:t>
            </w:r>
            <w:r>
              <w:rPr>
                <w:rFonts w:ascii="Tahoma" w:hAnsi="Tahoma" w:cs="Tahoma"/>
                <w:b/>
                <w:bCs/>
                <w:iCs/>
                <w:color w:val="243285"/>
                <w:sz w:val="44"/>
                <w:szCs w:val="44"/>
                <w:lang w:val="en-US"/>
              </w:rPr>
              <w:br/>
            </w:r>
            <w:r w:rsidRPr="00962CD6">
              <w:rPr>
                <w:rFonts w:ascii="Tahoma" w:hAnsi="Tahoma" w:cs="Tahoma"/>
                <w:b/>
                <w:bCs/>
                <w:iCs/>
                <w:color w:val="243285"/>
                <w:sz w:val="44"/>
                <w:szCs w:val="44"/>
                <w:lang w:val="en-US"/>
              </w:rPr>
              <w:t>radio monitoring receivers</w:t>
            </w:r>
          </w:p>
          <w:p w:rsidR="006C1820" w:rsidRPr="001511A6" w:rsidRDefault="006C1820" w:rsidP="00810FD6">
            <w:pPr>
              <w:spacing w:before="80" w:line="500" w:lineRule="exact"/>
              <w:jc w:val="right"/>
              <w:rPr>
                <w:rFonts w:ascii="Tahoma" w:hAnsi="Tahoma" w:cs="Tahoma"/>
                <w:b/>
                <w:bCs/>
                <w:iCs/>
                <w:color w:val="243285"/>
                <w:sz w:val="40"/>
                <w:szCs w:val="40"/>
                <w:lang w:val="en-US"/>
              </w:rPr>
            </w:pPr>
          </w:p>
        </w:tc>
      </w:tr>
      <w:tr w:rsidR="006C1820" w:rsidTr="00810FD6">
        <w:tc>
          <w:tcPr>
            <w:tcW w:w="10089" w:type="dxa"/>
          </w:tcPr>
          <w:p w:rsidR="006C1820" w:rsidRPr="00962CD6" w:rsidRDefault="006C1820" w:rsidP="00810FD6">
            <w:pPr>
              <w:spacing w:before="80" w:line="280" w:lineRule="exact"/>
              <w:ind w:right="640"/>
              <w:rPr>
                <w:rFonts w:ascii="Tahoma" w:hAnsi="Tahoma" w:cs="Tahoma"/>
                <w:b/>
                <w:bCs/>
                <w:iCs/>
                <w:color w:val="243285"/>
                <w:sz w:val="32"/>
                <w:szCs w:val="32"/>
                <w:lang w:val="en-US"/>
              </w:rPr>
            </w:pPr>
          </w:p>
          <w:p w:rsidR="006C1820" w:rsidRPr="00962CD6" w:rsidRDefault="006C1820" w:rsidP="00810FD6">
            <w:pPr>
              <w:spacing w:before="80" w:line="280" w:lineRule="exact"/>
              <w:ind w:right="640"/>
              <w:rPr>
                <w:rFonts w:ascii="Tahoma" w:hAnsi="Tahoma" w:cs="Tahoma"/>
                <w:b/>
                <w:bCs/>
                <w:iCs/>
                <w:color w:val="243285"/>
                <w:sz w:val="32"/>
                <w:szCs w:val="32"/>
                <w:lang w:val="en-US"/>
              </w:rPr>
            </w:pPr>
          </w:p>
          <w:p w:rsidR="006C1820" w:rsidRPr="00962CD6" w:rsidRDefault="006C1820" w:rsidP="00810FD6">
            <w:pPr>
              <w:spacing w:before="80" w:after="180" w:line="360" w:lineRule="exact"/>
              <w:ind w:right="720"/>
              <w:rPr>
                <w:rFonts w:ascii="Tahoma" w:hAnsi="Tahoma" w:cs="Tahoma"/>
                <w:b/>
                <w:bCs/>
                <w:iCs/>
                <w:color w:val="243285"/>
                <w:sz w:val="36"/>
                <w:szCs w:val="36"/>
                <w:lang w:val="en-US"/>
              </w:rPr>
            </w:pPr>
          </w:p>
          <w:p w:rsidR="006C1820" w:rsidRPr="001511A6" w:rsidRDefault="006C1820" w:rsidP="00810FD6">
            <w:pPr>
              <w:spacing w:before="80" w:after="180" w:line="360" w:lineRule="exact"/>
              <w:jc w:val="right"/>
              <w:rPr>
                <w:rFonts w:ascii="Tahoma" w:hAnsi="Tahoma" w:cs="Tahoma"/>
                <w:b/>
                <w:bCs/>
                <w:iCs/>
                <w:color w:val="243285"/>
                <w:sz w:val="36"/>
                <w:szCs w:val="36"/>
                <w:lang w:val="en-US"/>
              </w:rPr>
            </w:pPr>
          </w:p>
          <w:p w:rsidR="006C1820" w:rsidRPr="001511A6" w:rsidRDefault="006C1820" w:rsidP="00810FD6">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6C1820" w:rsidRPr="001511A6" w:rsidRDefault="006C1820" w:rsidP="00810FD6">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6C1820" w:rsidRPr="001511A6" w:rsidRDefault="006C1820" w:rsidP="00810FD6">
            <w:pPr>
              <w:spacing w:before="80" w:line="360" w:lineRule="exact"/>
              <w:jc w:val="right"/>
              <w:rPr>
                <w:rFonts w:ascii="Tahoma" w:hAnsi="Tahoma" w:cs="Tahoma"/>
                <w:b/>
                <w:bCs/>
                <w:iCs/>
                <w:color w:val="243285"/>
                <w:sz w:val="32"/>
                <w:szCs w:val="32"/>
                <w:lang w:val="en-US"/>
              </w:rPr>
            </w:pPr>
          </w:p>
        </w:tc>
      </w:tr>
    </w:tbl>
    <w:p w:rsidR="006C1820" w:rsidRDefault="006C1820" w:rsidP="006C1820">
      <w:pPr>
        <w:spacing w:before="80"/>
        <w:rPr>
          <w:i/>
          <w:sz w:val="22"/>
          <w:lang w:val="en-US"/>
        </w:rPr>
      </w:pPr>
    </w:p>
    <w:p w:rsidR="006C1820" w:rsidRDefault="006C1820" w:rsidP="006C1820">
      <w:pPr>
        <w:spacing w:before="80"/>
        <w:rPr>
          <w:i/>
          <w:sz w:val="22"/>
          <w:lang w:val="en-US"/>
        </w:rPr>
      </w:pPr>
    </w:p>
    <w:p w:rsidR="006C1820" w:rsidRDefault="006C1820" w:rsidP="006C1820">
      <w:pPr>
        <w:spacing w:before="80"/>
        <w:rPr>
          <w:i/>
          <w:sz w:val="22"/>
          <w:lang w:val="en-US"/>
        </w:rPr>
      </w:pPr>
    </w:p>
    <w:p w:rsidR="006C1820" w:rsidRDefault="006C1820" w:rsidP="006C1820">
      <w:pPr>
        <w:spacing w:before="80"/>
        <w:rPr>
          <w:i/>
          <w:sz w:val="22"/>
          <w:lang w:val="en-US"/>
        </w:rPr>
      </w:pPr>
    </w:p>
    <w:p w:rsidR="006C1820" w:rsidRDefault="006C1820" w:rsidP="006C1820">
      <w:pPr>
        <w:spacing w:before="80"/>
        <w:rPr>
          <w:i/>
          <w:sz w:val="22"/>
          <w:lang w:val="en-US"/>
        </w:rPr>
      </w:pPr>
    </w:p>
    <w:p w:rsidR="006C1820" w:rsidRDefault="006C1820" w:rsidP="006C1820">
      <w:pPr>
        <w:spacing w:before="80"/>
        <w:rPr>
          <w:i/>
          <w:sz w:val="22"/>
          <w:lang w:val="en-US"/>
        </w:rPr>
      </w:pPr>
    </w:p>
    <w:p w:rsidR="006C1820" w:rsidRDefault="006C1820" w:rsidP="006C1820">
      <w:pPr>
        <w:pStyle w:val="Equation"/>
        <w:tabs>
          <w:tab w:val="clear" w:pos="4820"/>
          <w:tab w:val="clear" w:pos="9639"/>
          <w:tab w:val="left" w:pos="1191"/>
          <w:tab w:val="left" w:pos="1588"/>
          <w:tab w:val="left" w:pos="1985"/>
        </w:tabs>
        <w:rPr>
          <w:rFonts w:ascii="Palatino Linotype" w:hAnsi="Palatino Linotype"/>
          <w:lang w:val="en-US"/>
        </w:rPr>
        <w:sectPr w:rsidR="006C1820">
          <w:headerReference w:type="even" r:id="rId6"/>
          <w:headerReference w:type="default" r:id="rId7"/>
          <w:pgSz w:w="11907" w:h="16840" w:code="9"/>
          <w:pgMar w:top="1089" w:right="1089" w:bottom="284" w:left="1089" w:header="567" w:footer="284" w:gutter="0"/>
          <w:pgNumType w:start="1"/>
          <w:cols w:space="720"/>
        </w:sectPr>
      </w:pPr>
    </w:p>
    <w:p w:rsidR="006C1820" w:rsidRPr="00586EF8" w:rsidRDefault="006C1820" w:rsidP="006C18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C1820" w:rsidRDefault="006C1820" w:rsidP="006C182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C1820" w:rsidRDefault="006C1820" w:rsidP="006C182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C1820" w:rsidRPr="00B714F3" w:rsidRDefault="006C1820" w:rsidP="006C1820">
      <w:pPr>
        <w:pStyle w:val="Heading1"/>
        <w:spacing w:before="680"/>
        <w:jc w:val="center"/>
        <w:rPr>
          <w:szCs w:val="24"/>
          <w:lang w:val="en-US"/>
        </w:rPr>
      </w:pPr>
      <w:r w:rsidRPr="00B714F3">
        <w:rPr>
          <w:szCs w:val="24"/>
          <w:lang w:val="en-US"/>
        </w:rPr>
        <w:t>Policy on Intellectual Property Right (IPR)</w:t>
      </w:r>
    </w:p>
    <w:p w:rsidR="006C1820" w:rsidRPr="00B714F3" w:rsidRDefault="006C1820" w:rsidP="006C182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C1820" w:rsidRDefault="006C1820" w:rsidP="006C1820">
      <w:pPr>
        <w:jc w:val="center"/>
        <w:rPr>
          <w:sz w:val="22"/>
          <w:lang w:val="en-US"/>
        </w:rPr>
      </w:pPr>
    </w:p>
    <w:p w:rsidR="006C1820" w:rsidRDefault="006C1820" w:rsidP="006C182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1820" w:rsidRPr="005312E5" w:rsidTr="00810FD6">
        <w:tc>
          <w:tcPr>
            <w:tcW w:w="9360" w:type="dxa"/>
            <w:gridSpan w:val="2"/>
          </w:tcPr>
          <w:p w:rsidR="006C1820" w:rsidRPr="00036EE3" w:rsidRDefault="006C1820" w:rsidP="00810FD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C1820" w:rsidRPr="00036EE3"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6C1820" w:rsidRPr="00036EE3" w:rsidTr="00810FD6">
        <w:tc>
          <w:tcPr>
            <w:tcW w:w="1140" w:type="dxa"/>
          </w:tcPr>
          <w:p w:rsidR="006C1820" w:rsidRPr="00036EE3" w:rsidRDefault="006C1820" w:rsidP="00810FD6">
            <w:pPr>
              <w:spacing w:before="200" w:after="100"/>
              <w:ind w:left="57"/>
              <w:rPr>
                <w:b/>
                <w:bCs/>
                <w:sz w:val="20"/>
                <w:lang w:val="en-US"/>
              </w:rPr>
            </w:pPr>
            <w:r w:rsidRPr="00036EE3">
              <w:rPr>
                <w:b/>
                <w:bCs/>
                <w:sz w:val="20"/>
                <w:lang w:val="en-US"/>
              </w:rPr>
              <w:t>Series</w:t>
            </w:r>
          </w:p>
        </w:tc>
        <w:tc>
          <w:tcPr>
            <w:tcW w:w="8220" w:type="dxa"/>
          </w:tcPr>
          <w:p w:rsidR="006C1820" w:rsidRPr="00036EE3"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BO</w:t>
            </w:r>
          </w:p>
        </w:tc>
        <w:tc>
          <w:tcPr>
            <w:tcW w:w="8220" w:type="dxa"/>
          </w:tcPr>
          <w:p w:rsidR="006C1820" w:rsidRPr="00036EE3"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C1820" w:rsidRPr="005312E5"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BR</w:t>
            </w:r>
          </w:p>
        </w:tc>
        <w:tc>
          <w:tcPr>
            <w:tcW w:w="8220" w:type="dxa"/>
          </w:tcPr>
          <w:p w:rsidR="006C1820" w:rsidRPr="00036EE3"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BS</w:t>
            </w:r>
          </w:p>
        </w:tc>
        <w:tc>
          <w:tcPr>
            <w:tcW w:w="8220" w:type="dxa"/>
          </w:tcPr>
          <w:p w:rsidR="006C1820" w:rsidRPr="00036EE3"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6C1820" w:rsidRPr="00ED2695" w:rsidTr="00810FD6">
        <w:tc>
          <w:tcPr>
            <w:tcW w:w="1140" w:type="dxa"/>
            <w:shd w:val="clear" w:color="auto" w:fill="auto"/>
          </w:tcPr>
          <w:p w:rsidR="006C1820" w:rsidRPr="00ED2695" w:rsidRDefault="006C1820" w:rsidP="00810FD6">
            <w:pPr>
              <w:spacing w:before="30" w:after="30"/>
              <w:ind w:left="57"/>
              <w:jc w:val="left"/>
              <w:rPr>
                <w:b/>
                <w:bCs/>
                <w:sz w:val="20"/>
                <w:lang w:val="en-US"/>
              </w:rPr>
            </w:pPr>
            <w:r w:rsidRPr="00ED2695">
              <w:rPr>
                <w:b/>
                <w:bCs/>
                <w:sz w:val="20"/>
                <w:lang w:val="en-US"/>
              </w:rPr>
              <w:t>BT</w:t>
            </w:r>
          </w:p>
        </w:tc>
        <w:tc>
          <w:tcPr>
            <w:tcW w:w="8220" w:type="dxa"/>
            <w:shd w:val="clear" w:color="auto" w:fill="auto"/>
          </w:tcPr>
          <w:p w:rsidR="006C1820" w:rsidRPr="00ED2695"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C1820" w:rsidRPr="00036EE3" w:rsidTr="00810FD6">
        <w:tc>
          <w:tcPr>
            <w:tcW w:w="1140" w:type="dxa"/>
            <w:shd w:val="clear" w:color="auto" w:fill="auto"/>
          </w:tcPr>
          <w:p w:rsidR="006C1820" w:rsidRPr="00036EE3" w:rsidRDefault="006C1820" w:rsidP="00810FD6">
            <w:pPr>
              <w:spacing w:before="30" w:after="30"/>
              <w:ind w:left="57"/>
              <w:jc w:val="left"/>
              <w:rPr>
                <w:b/>
                <w:bCs/>
                <w:sz w:val="20"/>
                <w:lang w:val="fr-CH"/>
              </w:rPr>
            </w:pPr>
            <w:r w:rsidRPr="00036EE3">
              <w:rPr>
                <w:b/>
                <w:bCs/>
                <w:sz w:val="20"/>
                <w:lang w:val="fr-CH"/>
              </w:rPr>
              <w:t>F</w:t>
            </w:r>
          </w:p>
        </w:tc>
        <w:tc>
          <w:tcPr>
            <w:tcW w:w="8220" w:type="dxa"/>
            <w:shd w:val="clear" w:color="auto" w:fill="auto"/>
          </w:tcPr>
          <w:p w:rsidR="006C1820" w:rsidRPr="00036EE3" w:rsidRDefault="006C1820" w:rsidP="00810F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6C1820" w:rsidRPr="00036EE3" w:rsidTr="00810FD6">
        <w:tc>
          <w:tcPr>
            <w:tcW w:w="1140" w:type="dxa"/>
            <w:shd w:val="clear" w:color="auto" w:fill="auto"/>
          </w:tcPr>
          <w:p w:rsidR="006C1820" w:rsidRPr="00906589" w:rsidRDefault="006C1820" w:rsidP="00810FD6">
            <w:pPr>
              <w:spacing w:before="30" w:after="30"/>
              <w:ind w:left="57"/>
              <w:jc w:val="left"/>
              <w:rPr>
                <w:b/>
                <w:bCs/>
                <w:sz w:val="20"/>
                <w:lang w:val="en-US"/>
              </w:rPr>
            </w:pPr>
            <w:r w:rsidRPr="00906589">
              <w:rPr>
                <w:b/>
                <w:bCs/>
                <w:sz w:val="20"/>
                <w:lang w:val="en-US"/>
              </w:rPr>
              <w:t>M</w:t>
            </w:r>
          </w:p>
        </w:tc>
        <w:tc>
          <w:tcPr>
            <w:tcW w:w="8220" w:type="dxa"/>
            <w:shd w:val="clear" w:color="auto" w:fill="auto"/>
          </w:tcPr>
          <w:p w:rsidR="006C1820" w:rsidRPr="00906589" w:rsidRDefault="006C1820" w:rsidP="00810F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C1820" w:rsidRPr="00036EE3" w:rsidTr="00810FD6">
        <w:tc>
          <w:tcPr>
            <w:tcW w:w="1140" w:type="dxa"/>
          </w:tcPr>
          <w:p w:rsidR="006C1820" w:rsidRPr="00036EE3" w:rsidRDefault="006C1820" w:rsidP="00810FD6">
            <w:pPr>
              <w:spacing w:before="30" w:after="30"/>
              <w:ind w:left="57"/>
              <w:jc w:val="left"/>
              <w:rPr>
                <w:b/>
                <w:bCs/>
                <w:sz w:val="20"/>
                <w:lang w:val="fr-CH"/>
              </w:rPr>
            </w:pPr>
            <w:r w:rsidRPr="00036EE3">
              <w:rPr>
                <w:b/>
                <w:bCs/>
                <w:sz w:val="20"/>
                <w:lang w:val="fr-CH"/>
              </w:rPr>
              <w:t>P</w:t>
            </w:r>
          </w:p>
        </w:tc>
        <w:tc>
          <w:tcPr>
            <w:tcW w:w="8220" w:type="dxa"/>
          </w:tcPr>
          <w:p w:rsidR="006C1820" w:rsidRPr="00036EE3" w:rsidRDefault="006C1820" w:rsidP="00810FD6">
            <w:pPr>
              <w:spacing w:before="30" w:after="30"/>
              <w:jc w:val="left"/>
              <w:rPr>
                <w:sz w:val="20"/>
                <w:lang w:val="fr-CH"/>
              </w:rPr>
            </w:pPr>
            <w:r w:rsidRPr="00036EE3">
              <w:rPr>
                <w:sz w:val="20"/>
                <w:lang w:val="fr-CH"/>
              </w:rPr>
              <w:t>Radiowave propagation</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RA</w:t>
            </w:r>
          </w:p>
        </w:tc>
        <w:tc>
          <w:tcPr>
            <w:tcW w:w="8220" w:type="dxa"/>
          </w:tcPr>
          <w:p w:rsidR="006C1820" w:rsidRPr="00036EE3" w:rsidRDefault="006C1820" w:rsidP="00810F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RS</w:t>
            </w:r>
          </w:p>
        </w:tc>
        <w:tc>
          <w:tcPr>
            <w:tcW w:w="8220" w:type="dxa"/>
          </w:tcPr>
          <w:p w:rsidR="006C1820" w:rsidRPr="00036EE3" w:rsidRDefault="006C1820" w:rsidP="00810F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S</w:t>
            </w:r>
          </w:p>
        </w:tc>
        <w:tc>
          <w:tcPr>
            <w:tcW w:w="8220" w:type="dxa"/>
          </w:tcPr>
          <w:p w:rsidR="006C1820" w:rsidRPr="00036EE3" w:rsidRDefault="006C1820" w:rsidP="00810FD6">
            <w:pPr>
              <w:spacing w:before="30" w:after="30"/>
              <w:jc w:val="left"/>
              <w:rPr>
                <w:sz w:val="20"/>
                <w:lang w:val="en-US"/>
              </w:rPr>
            </w:pPr>
            <w:r w:rsidRPr="00036EE3">
              <w:rPr>
                <w:sz w:val="20"/>
                <w:lang w:val="en-US"/>
              </w:rPr>
              <w:t>Fixed-satellite service</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SA</w:t>
            </w:r>
          </w:p>
        </w:tc>
        <w:tc>
          <w:tcPr>
            <w:tcW w:w="8220" w:type="dxa"/>
          </w:tcPr>
          <w:p w:rsidR="006C1820" w:rsidRPr="00036EE3" w:rsidRDefault="006C1820" w:rsidP="00810FD6">
            <w:pPr>
              <w:spacing w:before="30" w:after="30"/>
              <w:jc w:val="left"/>
              <w:rPr>
                <w:sz w:val="20"/>
                <w:lang w:val="en-US"/>
              </w:rPr>
            </w:pPr>
            <w:r w:rsidRPr="00036EE3">
              <w:rPr>
                <w:sz w:val="20"/>
                <w:lang w:val="en-US"/>
              </w:rPr>
              <w:t>Space applications and meteorology</w:t>
            </w:r>
          </w:p>
        </w:tc>
      </w:tr>
      <w:tr w:rsidR="006C1820" w:rsidRPr="005312E5"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SF</w:t>
            </w:r>
          </w:p>
        </w:tc>
        <w:tc>
          <w:tcPr>
            <w:tcW w:w="8220" w:type="dxa"/>
          </w:tcPr>
          <w:p w:rsidR="006C1820" w:rsidRPr="00036EE3" w:rsidRDefault="006C1820" w:rsidP="00810FD6">
            <w:pPr>
              <w:spacing w:before="30" w:after="30"/>
              <w:jc w:val="left"/>
              <w:rPr>
                <w:sz w:val="20"/>
                <w:lang w:val="en-US"/>
              </w:rPr>
            </w:pPr>
            <w:r w:rsidRPr="00036EE3">
              <w:rPr>
                <w:sz w:val="20"/>
                <w:lang w:val="en-US"/>
              </w:rPr>
              <w:t>Frequency sharing and coordination between fixed-satellite and fixed service systems</w:t>
            </w:r>
          </w:p>
        </w:tc>
      </w:tr>
      <w:tr w:rsidR="006C1820" w:rsidRPr="00036EE3" w:rsidTr="00810FD6">
        <w:tc>
          <w:tcPr>
            <w:tcW w:w="1140" w:type="dxa"/>
            <w:shd w:val="clear" w:color="auto" w:fill="F3F3F3"/>
          </w:tcPr>
          <w:p w:rsidR="006C1820" w:rsidRPr="00906589" w:rsidRDefault="006C1820" w:rsidP="00810FD6">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6C1820" w:rsidRPr="00906589" w:rsidRDefault="006C1820" w:rsidP="00810FD6">
            <w:pPr>
              <w:spacing w:before="30" w:after="30"/>
              <w:jc w:val="left"/>
              <w:rPr>
                <w:b/>
                <w:bCs/>
                <w:color w:val="000080"/>
                <w:sz w:val="20"/>
                <w:lang w:val="en-US"/>
              </w:rPr>
            </w:pPr>
            <w:r w:rsidRPr="00906589">
              <w:rPr>
                <w:b/>
                <w:bCs/>
                <w:color w:val="000080"/>
                <w:sz w:val="20"/>
                <w:lang w:val="en-US"/>
              </w:rPr>
              <w:t>Spectrum management</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SNG</w:t>
            </w:r>
          </w:p>
        </w:tc>
        <w:tc>
          <w:tcPr>
            <w:tcW w:w="8220" w:type="dxa"/>
          </w:tcPr>
          <w:p w:rsidR="006C1820" w:rsidRPr="00036EE3" w:rsidRDefault="006C1820" w:rsidP="00810FD6">
            <w:pPr>
              <w:spacing w:before="30" w:after="30"/>
              <w:jc w:val="left"/>
              <w:rPr>
                <w:sz w:val="20"/>
                <w:lang w:val="en-US"/>
              </w:rPr>
            </w:pPr>
            <w:r w:rsidRPr="00036EE3">
              <w:rPr>
                <w:sz w:val="20"/>
                <w:lang w:val="en-US"/>
              </w:rPr>
              <w:t>Satellite news gathering</w:t>
            </w:r>
          </w:p>
        </w:tc>
      </w:tr>
      <w:tr w:rsidR="006C1820" w:rsidRPr="005312E5"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TF</w:t>
            </w:r>
          </w:p>
        </w:tc>
        <w:tc>
          <w:tcPr>
            <w:tcW w:w="8220" w:type="dxa"/>
          </w:tcPr>
          <w:p w:rsidR="006C1820" w:rsidRPr="00036EE3" w:rsidRDefault="006C1820" w:rsidP="00810FD6">
            <w:pPr>
              <w:spacing w:before="30" w:after="30"/>
              <w:jc w:val="left"/>
              <w:rPr>
                <w:sz w:val="20"/>
                <w:lang w:val="en-US"/>
              </w:rPr>
            </w:pPr>
            <w:r w:rsidRPr="00036EE3">
              <w:rPr>
                <w:sz w:val="20"/>
                <w:lang w:val="en-US"/>
              </w:rPr>
              <w:t>Time signals and frequency standards emissions</w:t>
            </w:r>
          </w:p>
        </w:tc>
      </w:tr>
      <w:tr w:rsidR="006C1820" w:rsidRPr="00036EE3" w:rsidTr="00810FD6">
        <w:tc>
          <w:tcPr>
            <w:tcW w:w="1140" w:type="dxa"/>
          </w:tcPr>
          <w:p w:rsidR="006C1820" w:rsidRPr="00036EE3" w:rsidRDefault="006C1820" w:rsidP="00810FD6">
            <w:pPr>
              <w:spacing w:before="30" w:after="30"/>
              <w:ind w:left="57"/>
              <w:jc w:val="left"/>
              <w:rPr>
                <w:b/>
                <w:bCs/>
                <w:sz w:val="20"/>
                <w:lang w:val="en-US"/>
              </w:rPr>
            </w:pPr>
            <w:r w:rsidRPr="00036EE3">
              <w:rPr>
                <w:b/>
                <w:bCs/>
                <w:sz w:val="20"/>
                <w:lang w:val="en-US"/>
              </w:rPr>
              <w:t>V</w:t>
            </w:r>
          </w:p>
        </w:tc>
        <w:tc>
          <w:tcPr>
            <w:tcW w:w="8220" w:type="dxa"/>
          </w:tcPr>
          <w:p w:rsidR="006C1820" w:rsidRPr="00036EE3" w:rsidRDefault="006C1820" w:rsidP="00810FD6">
            <w:pPr>
              <w:spacing w:before="30" w:after="180"/>
              <w:jc w:val="left"/>
              <w:rPr>
                <w:sz w:val="20"/>
                <w:lang w:val="en-US"/>
              </w:rPr>
            </w:pPr>
            <w:r w:rsidRPr="00036EE3">
              <w:rPr>
                <w:sz w:val="20"/>
                <w:lang w:val="en-US"/>
              </w:rPr>
              <w:t>Vocabulary and related subjects</w:t>
            </w:r>
          </w:p>
        </w:tc>
      </w:tr>
    </w:tbl>
    <w:p w:rsidR="006C1820" w:rsidRPr="00036EE3" w:rsidRDefault="006C1820" w:rsidP="006C182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1820" w:rsidTr="00810FD6">
        <w:tc>
          <w:tcPr>
            <w:tcW w:w="720" w:type="dxa"/>
          </w:tcPr>
          <w:p w:rsidR="006C1820" w:rsidRDefault="006C1820" w:rsidP="00810FD6">
            <w:pPr>
              <w:jc w:val="center"/>
              <w:rPr>
                <w:sz w:val="22"/>
                <w:lang w:val="en-US"/>
              </w:rPr>
            </w:pPr>
          </w:p>
        </w:tc>
      </w:tr>
    </w:tbl>
    <w:p w:rsidR="006C1820" w:rsidRPr="00036EE3" w:rsidRDefault="006C1820" w:rsidP="006C182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1820" w:rsidRPr="005312E5" w:rsidTr="00810FD6">
        <w:tc>
          <w:tcPr>
            <w:tcW w:w="9360" w:type="dxa"/>
          </w:tcPr>
          <w:p w:rsidR="006C1820" w:rsidRPr="002F5199" w:rsidRDefault="006C1820" w:rsidP="00810FD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C1820" w:rsidRDefault="006C1820" w:rsidP="006C1820">
      <w:pPr>
        <w:spacing w:before="0"/>
        <w:jc w:val="center"/>
        <w:rPr>
          <w:sz w:val="22"/>
          <w:lang w:val="en-US"/>
        </w:rPr>
      </w:pPr>
    </w:p>
    <w:p w:rsidR="006C1820" w:rsidRDefault="006C1820" w:rsidP="006C1820">
      <w:pPr>
        <w:spacing w:before="0"/>
        <w:jc w:val="center"/>
        <w:rPr>
          <w:sz w:val="22"/>
          <w:lang w:val="en-US"/>
        </w:rPr>
      </w:pPr>
    </w:p>
    <w:p w:rsidR="006C1820" w:rsidRPr="002F5199" w:rsidRDefault="006C1820" w:rsidP="006C1820">
      <w:pPr>
        <w:spacing w:before="0"/>
        <w:jc w:val="right"/>
        <w:rPr>
          <w:i/>
          <w:iCs/>
          <w:sz w:val="20"/>
          <w:lang w:val="en-US"/>
        </w:rPr>
      </w:pPr>
      <w:r w:rsidRPr="002F5199">
        <w:rPr>
          <w:i/>
          <w:iCs/>
          <w:sz w:val="20"/>
          <w:lang w:val="en-US"/>
        </w:rPr>
        <w:t>Electronic Publication</w:t>
      </w:r>
    </w:p>
    <w:p w:rsidR="006C1820" w:rsidRPr="002F5199" w:rsidRDefault="006C1820" w:rsidP="006C182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rsidR="006C1820" w:rsidRDefault="006C1820" w:rsidP="006C1820">
      <w:pPr>
        <w:jc w:val="center"/>
        <w:rPr>
          <w:sz w:val="22"/>
          <w:lang w:val="en-US"/>
        </w:rPr>
      </w:pPr>
    </w:p>
    <w:p w:rsidR="006C1820" w:rsidRPr="00470E28" w:rsidRDefault="006C1820" w:rsidP="006C182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6C1820" w:rsidRPr="00470E28" w:rsidRDefault="006C1820" w:rsidP="006C182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C1820" w:rsidRDefault="006C1820" w:rsidP="006C1820">
      <w:pPr>
        <w:spacing w:before="160"/>
        <w:rPr>
          <w:i/>
          <w:sz w:val="20"/>
          <w:lang w:val="en-US"/>
        </w:rPr>
        <w:sectPr w:rsidR="006C1820"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6C1820" w:rsidRPr="00BF487A" w:rsidRDefault="006C1820" w:rsidP="00962CD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962CD6">
        <w:rPr>
          <w:rStyle w:val="href"/>
          <w:lang w:val="en-US"/>
        </w:rPr>
        <w:t>1837-1</w:t>
      </w:r>
      <w:r w:rsidR="005312E5">
        <w:rPr>
          <w:rStyle w:val="FootnoteReference"/>
          <w:lang w:val="en-US"/>
        </w:rPr>
        <w:footnoteReference w:customMarkFollows="1" w:id="1"/>
        <w:t>*</w:t>
      </w:r>
    </w:p>
    <w:p w:rsidR="00A6617B" w:rsidRDefault="00962CD6" w:rsidP="00962CD6">
      <w:pPr>
        <w:pStyle w:val="Rectitle"/>
        <w:rPr>
          <w:lang w:val="en-US"/>
        </w:rPr>
      </w:pPr>
      <w:r w:rsidRPr="0054093A">
        <w:rPr>
          <w:lang w:val="en-US"/>
        </w:rPr>
        <w:t>Test procedure for measuring the 3</w:t>
      </w:r>
      <w:r w:rsidRPr="008A5B65">
        <w:rPr>
          <w:rFonts w:cs="Times New Roman Bold"/>
          <w:vertAlign w:val="superscript"/>
          <w:lang w:val="en-US"/>
        </w:rPr>
        <w:t>rd</w:t>
      </w:r>
      <w:r w:rsidRPr="0054093A">
        <w:rPr>
          <w:lang w:val="en-US"/>
        </w:rPr>
        <w:t xml:space="preserve"> order intercept </w:t>
      </w:r>
      <w:r w:rsidRPr="0054093A">
        <w:rPr>
          <w:lang w:val="en-US"/>
        </w:rPr>
        <w:br/>
        <w:t>point (IP</w:t>
      </w:r>
      <w:r w:rsidRPr="0054093A">
        <w:rPr>
          <w:szCs w:val="24"/>
          <w:vertAlign w:val="subscript"/>
          <w:lang w:val="en-US"/>
        </w:rPr>
        <w:t>3</w:t>
      </w:r>
      <w:r w:rsidRPr="0054093A">
        <w:rPr>
          <w:lang w:val="en-US"/>
        </w:rPr>
        <w:t>) level of radio monitoring receivers</w:t>
      </w:r>
    </w:p>
    <w:p w:rsidR="00962CD6" w:rsidRPr="003A2E97" w:rsidRDefault="00962CD6" w:rsidP="00962CD6">
      <w:pPr>
        <w:pStyle w:val="Recdate"/>
        <w:rPr>
          <w:lang w:val="en-US"/>
        </w:rPr>
      </w:pPr>
      <w:r>
        <w:rPr>
          <w:lang w:val="en-US"/>
        </w:rPr>
        <w:t>(2007</w:t>
      </w:r>
      <w:r w:rsidR="005A00F0">
        <w:rPr>
          <w:lang w:val="en-US"/>
        </w:rPr>
        <w:t>-2013</w:t>
      </w:r>
      <w:r>
        <w:rPr>
          <w:lang w:val="en-US"/>
        </w:rPr>
        <w:t>)</w:t>
      </w:r>
    </w:p>
    <w:p w:rsidR="00962CD6" w:rsidRPr="00B645E0" w:rsidRDefault="00962CD6" w:rsidP="00962CD6">
      <w:pPr>
        <w:pStyle w:val="HeadingSum"/>
        <w:rPr>
          <w:lang w:val="en-US"/>
        </w:rPr>
      </w:pPr>
      <w:r w:rsidRPr="00B645E0">
        <w:rPr>
          <w:lang w:val="en-US"/>
        </w:rPr>
        <w:t>Scope</w:t>
      </w:r>
    </w:p>
    <w:p w:rsidR="00962CD6" w:rsidRDefault="00962CD6" w:rsidP="00962CD6">
      <w:pPr>
        <w:pStyle w:val="Summary"/>
        <w:jc w:val="left"/>
        <w:rPr>
          <w:lang w:val="en-US"/>
        </w:rPr>
      </w:pPr>
      <w:r w:rsidRPr="00746008">
        <w:rPr>
          <w:lang w:val="en-US"/>
        </w:rPr>
        <w:t xml:space="preserve">This Recommendation belongs to a set of Recommendations describing the test methods to determine technical parameters of radio monitoring receivers that are important for the users of these receivers. </w:t>
      </w:r>
      <w:r w:rsidRPr="00B645E0">
        <w:rPr>
          <w:lang w:val="en-US"/>
        </w:rPr>
        <w:t>When the described methods are followed by manufacturers, comparing different receivers is made easier. This Recommendation specifies the test procedure for the determination of the IP</w:t>
      </w:r>
      <w:r w:rsidRPr="00B645E0">
        <w:rPr>
          <w:vertAlign w:val="subscript"/>
          <w:lang w:val="en-US"/>
        </w:rPr>
        <w:t>3</w:t>
      </w:r>
      <w:r w:rsidRPr="00B645E0">
        <w:rPr>
          <w:lang w:val="en-US"/>
        </w:rPr>
        <w:t xml:space="preserve"> of a monitoring receiver. This test procedure definition is recommended to all the manufacturers, with the advantage for the users of such receivers, that an easier and more objective assessment of product quality is possible.</w:t>
      </w:r>
    </w:p>
    <w:p w:rsidR="005312E5" w:rsidRDefault="005312E5" w:rsidP="005312E5">
      <w:pPr>
        <w:pStyle w:val="Headingb"/>
        <w:rPr>
          <w:lang w:val="en-US"/>
        </w:rPr>
      </w:pPr>
      <w:r>
        <w:rPr>
          <w:lang w:val="en-US"/>
        </w:rPr>
        <w:t>Keywords</w:t>
      </w:r>
    </w:p>
    <w:p w:rsidR="005312E5" w:rsidRPr="005312E5" w:rsidRDefault="005312E5" w:rsidP="005312E5">
      <w:pPr>
        <w:rPr>
          <w:lang w:val="en-GB"/>
        </w:rPr>
      </w:pPr>
      <w:r w:rsidRPr="005312E5">
        <w:rPr>
          <w:lang w:val="en-GB" w:eastAsia="ko-KR"/>
        </w:rPr>
        <w:t>Test procedure, 3</w:t>
      </w:r>
      <w:r w:rsidRPr="005312E5">
        <w:rPr>
          <w:vertAlign w:val="superscript"/>
          <w:lang w:val="en-GB" w:eastAsia="ko-KR"/>
        </w:rPr>
        <w:t>rd</w:t>
      </w:r>
      <w:r w:rsidRPr="005312E5">
        <w:rPr>
          <w:lang w:val="en-GB" w:eastAsia="ko-KR"/>
        </w:rPr>
        <w:t xml:space="preserve"> order intercept point, radio monitoring receiver</w:t>
      </w:r>
    </w:p>
    <w:p w:rsidR="00962CD6" w:rsidRPr="0054093A" w:rsidRDefault="00962CD6" w:rsidP="00962CD6">
      <w:pPr>
        <w:pStyle w:val="Normalaftertitle"/>
        <w:rPr>
          <w:lang w:val="en-US"/>
        </w:rPr>
      </w:pPr>
      <w:r w:rsidRPr="0054093A">
        <w:rPr>
          <w:lang w:val="en-US"/>
        </w:rPr>
        <w:t>The ITU Radiocommunication Assembly,</w:t>
      </w:r>
    </w:p>
    <w:p w:rsidR="00962CD6" w:rsidRPr="0054093A" w:rsidRDefault="00962CD6" w:rsidP="00962CD6">
      <w:pPr>
        <w:pStyle w:val="Call"/>
        <w:rPr>
          <w:lang w:val="en-US"/>
        </w:rPr>
      </w:pPr>
      <w:r w:rsidRPr="0054093A">
        <w:rPr>
          <w:lang w:val="en-US"/>
        </w:rPr>
        <w:t>considering</w:t>
      </w:r>
    </w:p>
    <w:p w:rsidR="00962CD6" w:rsidRPr="00746008" w:rsidRDefault="00962CD6" w:rsidP="005A00F0">
      <w:pPr>
        <w:rPr>
          <w:lang w:val="en-US"/>
        </w:rPr>
      </w:pPr>
      <w:r w:rsidRPr="005A00F0">
        <w:rPr>
          <w:lang w:val="en-US"/>
        </w:rPr>
        <w:t>a)</w:t>
      </w:r>
      <w:r w:rsidRPr="00746008">
        <w:rPr>
          <w:lang w:val="en-US"/>
        </w:rPr>
        <w:tab/>
        <w:t>that ITU</w:t>
      </w:r>
      <w:r w:rsidRPr="00746008">
        <w:rPr>
          <w:lang w:val="en-US"/>
        </w:rPr>
        <w:noBreakHyphen/>
        <w:t xml:space="preserve">R has published the </w:t>
      </w:r>
      <w:r w:rsidRPr="00746008">
        <w:rPr>
          <w:iCs/>
          <w:lang w:val="en-US"/>
        </w:rPr>
        <w:t>Typical recommended specifications for analogue and digital monitoring receivers</w:t>
      </w:r>
      <w:r w:rsidRPr="00746008">
        <w:rPr>
          <w:lang w:val="en-US"/>
        </w:rPr>
        <w:t xml:space="preserve"> in the </w:t>
      </w:r>
      <w:r>
        <w:rPr>
          <w:lang w:val="en-US"/>
        </w:rPr>
        <w:t xml:space="preserve">ITU Handbook on </w:t>
      </w:r>
      <w:r w:rsidR="005A00F0">
        <w:rPr>
          <w:lang w:val="en-US"/>
        </w:rPr>
        <w:t xml:space="preserve">Spectrum Monitoring </w:t>
      </w:r>
      <w:r w:rsidRPr="00746008">
        <w:rPr>
          <w:lang w:val="en-US"/>
        </w:rPr>
        <w:t>(20</w:t>
      </w:r>
      <w:r>
        <w:rPr>
          <w:lang w:val="en-US"/>
        </w:rPr>
        <w:t>11</w:t>
      </w:r>
      <w:r w:rsidRPr="00746008">
        <w:rPr>
          <w:lang w:val="en-US"/>
        </w:rPr>
        <w:t>), but that nothing is said about the test procedures behind such specifications;</w:t>
      </w:r>
    </w:p>
    <w:p w:rsidR="00962CD6" w:rsidRPr="00B645E0" w:rsidRDefault="00962CD6" w:rsidP="005A00F0">
      <w:pPr>
        <w:rPr>
          <w:lang w:val="en-US"/>
        </w:rPr>
      </w:pPr>
      <w:r w:rsidRPr="005A00F0">
        <w:rPr>
          <w:lang w:val="en-US"/>
        </w:rPr>
        <w:t>b)</w:t>
      </w:r>
      <w:r w:rsidRPr="00B645E0">
        <w:rPr>
          <w:lang w:val="en-US"/>
        </w:rPr>
        <w:tab/>
        <w:t>that the specification of the 3</w:t>
      </w:r>
      <w:r w:rsidRPr="005A00F0">
        <w:rPr>
          <w:vertAlign w:val="superscript"/>
          <w:lang w:val="en-US"/>
        </w:rPr>
        <w:t>rd</w:t>
      </w:r>
      <w:r w:rsidRPr="00B645E0">
        <w:rPr>
          <w:lang w:val="en-US"/>
        </w:rPr>
        <w:t xml:space="preserve"> order intercept point (IP</w:t>
      </w:r>
      <w:r w:rsidRPr="00B645E0">
        <w:rPr>
          <w:szCs w:val="24"/>
          <w:vertAlign w:val="subscript"/>
          <w:lang w:val="en-US"/>
        </w:rPr>
        <w:t>3</w:t>
      </w:r>
      <w:r w:rsidRPr="00B645E0">
        <w:rPr>
          <w:szCs w:val="24"/>
          <w:lang w:val="en-US"/>
        </w:rPr>
        <w:t>)</w:t>
      </w:r>
      <w:r w:rsidRPr="00B645E0">
        <w:rPr>
          <w:lang w:val="en-US"/>
        </w:rPr>
        <w:t xml:space="preserve"> strongly depends on the test procedures applied;</w:t>
      </w:r>
    </w:p>
    <w:p w:rsidR="00962CD6" w:rsidRPr="00B645E0" w:rsidRDefault="00962CD6" w:rsidP="00962CD6">
      <w:pPr>
        <w:rPr>
          <w:lang w:val="en-US"/>
        </w:rPr>
      </w:pPr>
      <w:r w:rsidRPr="005A00F0">
        <w:rPr>
          <w:lang w:val="en-US"/>
        </w:rPr>
        <w:t>c)</w:t>
      </w:r>
      <w:r w:rsidRPr="00B645E0">
        <w:rPr>
          <w:lang w:val="en-US"/>
        </w:rPr>
        <w:tab/>
        <w:t>that the IP</w:t>
      </w:r>
      <w:r w:rsidRPr="00B645E0">
        <w:rPr>
          <w:szCs w:val="24"/>
          <w:vertAlign w:val="subscript"/>
          <w:lang w:val="en-US"/>
        </w:rPr>
        <w:t>3</w:t>
      </w:r>
      <w:r w:rsidRPr="00B645E0">
        <w:rPr>
          <w:lang w:val="en-US"/>
        </w:rPr>
        <w:t xml:space="preserve"> level specified in the data sheet of a receiver depends extremely on the test frequencies used, the spacing of the test signals, the levels of the test signals and the ambient temperature prevailing during the tests;</w:t>
      </w:r>
    </w:p>
    <w:p w:rsidR="00962CD6" w:rsidRPr="00B645E0" w:rsidRDefault="00962CD6" w:rsidP="005A00F0">
      <w:pPr>
        <w:rPr>
          <w:lang w:val="en-US"/>
        </w:rPr>
      </w:pPr>
      <w:r w:rsidRPr="005A00F0">
        <w:rPr>
          <w:lang w:val="en-US"/>
        </w:rPr>
        <w:t>d)</w:t>
      </w:r>
      <w:r w:rsidRPr="00B645E0">
        <w:rPr>
          <w:lang w:val="en-US"/>
        </w:rPr>
        <w:tab/>
        <w:t>that the IP</w:t>
      </w:r>
      <w:r w:rsidRPr="00B645E0">
        <w:rPr>
          <w:szCs w:val="24"/>
          <w:vertAlign w:val="subscript"/>
          <w:lang w:val="en-US"/>
        </w:rPr>
        <w:t>3</w:t>
      </w:r>
      <w:r w:rsidRPr="00B645E0">
        <w:rPr>
          <w:lang w:val="en-US"/>
        </w:rPr>
        <w:t xml:space="preserve"> characteristic has a direct influence on the suitability of a receiver to fulfil certain monitoring tasks, specially under real environment conditions (high-level signals in the spectra near to the tuned frequency);</w:t>
      </w:r>
    </w:p>
    <w:p w:rsidR="00962CD6" w:rsidRPr="00B645E0" w:rsidRDefault="00962CD6" w:rsidP="005A00F0">
      <w:pPr>
        <w:rPr>
          <w:lang w:val="en-US"/>
        </w:rPr>
      </w:pPr>
      <w:r w:rsidRPr="005A00F0">
        <w:rPr>
          <w:lang w:val="en-US"/>
        </w:rPr>
        <w:t>e)</w:t>
      </w:r>
      <w:r w:rsidRPr="00B645E0">
        <w:rPr>
          <w:lang w:val="en-US"/>
        </w:rPr>
        <w:tab/>
        <w:t>that without a defined test procedure, the IP</w:t>
      </w:r>
      <w:r w:rsidRPr="00B645E0">
        <w:rPr>
          <w:szCs w:val="24"/>
          <w:vertAlign w:val="subscript"/>
          <w:lang w:val="en-US"/>
        </w:rPr>
        <w:t>3</w:t>
      </w:r>
      <w:r w:rsidRPr="00B645E0">
        <w:rPr>
          <w:lang w:val="en-US"/>
        </w:rPr>
        <w:t xml:space="preserve"> specifications published by the manufacturers have to be made comparable by some kind of conversion and that this conversion might be complex or even impossible to perform;</w:t>
      </w:r>
    </w:p>
    <w:p w:rsidR="00962CD6" w:rsidRPr="00B645E0" w:rsidRDefault="00962CD6" w:rsidP="005A00F0">
      <w:pPr>
        <w:rPr>
          <w:lang w:val="en-US"/>
        </w:rPr>
      </w:pPr>
      <w:r w:rsidRPr="005A00F0">
        <w:rPr>
          <w:lang w:val="en-US"/>
        </w:rPr>
        <w:t>f)</w:t>
      </w:r>
      <w:r w:rsidRPr="00B645E0">
        <w:rPr>
          <w:lang w:val="en-US"/>
        </w:rPr>
        <w:tab/>
        <w:t>that a defined test procedure for IP</w:t>
      </w:r>
      <w:r w:rsidRPr="00B645E0">
        <w:rPr>
          <w:szCs w:val="24"/>
          <w:vertAlign w:val="subscript"/>
          <w:lang w:val="en-US"/>
        </w:rPr>
        <w:t>3</w:t>
      </w:r>
      <w:r w:rsidRPr="00B645E0">
        <w:rPr>
          <w:lang w:val="en-US"/>
        </w:rPr>
        <w:t xml:space="preserve"> must be independent of the receiver design; </w:t>
      </w:r>
    </w:p>
    <w:p w:rsidR="00962CD6" w:rsidRPr="00B645E0" w:rsidRDefault="00962CD6" w:rsidP="00962CD6">
      <w:pPr>
        <w:rPr>
          <w:color w:val="000000"/>
          <w:lang w:val="en-US"/>
        </w:rPr>
      </w:pPr>
      <w:r w:rsidRPr="005A00F0">
        <w:rPr>
          <w:color w:val="000000"/>
          <w:lang w:val="en-US"/>
        </w:rPr>
        <w:t>g)</w:t>
      </w:r>
      <w:r w:rsidRPr="00B645E0">
        <w:rPr>
          <w:color w:val="000000"/>
          <w:lang w:val="en-US"/>
        </w:rPr>
        <w:tab/>
        <w:t xml:space="preserve">that a well-defined test procedure for </w:t>
      </w:r>
      <w:r w:rsidRPr="00B645E0">
        <w:rPr>
          <w:lang w:val="en-US"/>
        </w:rPr>
        <w:t>IP</w:t>
      </w:r>
      <w:r w:rsidRPr="00B645E0">
        <w:rPr>
          <w:szCs w:val="24"/>
          <w:vertAlign w:val="subscript"/>
          <w:lang w:val="en-US"/>
        </w:rPr>
        <w:t>3</w:t>
      </w:r>
      <w:r w:rsidRPr="00B645E0">
        <w:rPr>
          <w:color w:val="000000"/>
          <w:lang w:val="en-US"/>
        </w:rPr>
        <w:t>, if adopted by all the manufacturers of radio monitoring receivers, will have the advantage for the users of such receivers, that an easier and more objective assessment of products from different manufacturers is possible, avoiding ambiguities;</w:t>
      </w:r>
    </w:p>
    <w:p w:rsidR="00962CD6" w:rsidRPr="001D0439" w:rsidRDefault="00962CD6" w:rsidP="005A00F0">
      <w:pPr>
        <w:rPr>
          <w:lang w:val="en-US"/>
        </w:rPr>
      </w:pPr>
      <w:r w:rsidRPr="005A00F0">
        <w:rPr>
          <w:color w:val="000000"/>
          <w:lang w:val="en-US"/>
        </w:rPr>
        <w:t>h)</w:t>
      </w:r>
      <w:r w:rsidRPr="001D0439">
        <w:rPr>
          <w:color w:val="000000"/>
          <w:lang w:val="en-US"/>
        </w:rPr>
        <w:tab/>
        <w:t xml:space="preserve">that supplementary information about these </w:t>
      </w:r>
      <w:r w:rsidRPr="001D0439">
        <w:rPr>
          <w:lang w:val="en-US"/>
        </w:rPr>
        <w:t>IP</w:t>
      </w:r>
      <w:r w:rsidRPr="001D0439">
        <w:rPr>
          <w:szCs w:val="24"/>
          <w:vertAlign w:val="subscript"/>
          <w:lang w:val="en-US"/>
        </w:rPr>
        <w:t>3</w:t>
      </w:r>
      <w:r w:rsidRPr="001D0439">
        <w:rPr>
          <w:color w:val="000000"/>
          <w:lang w:val="en-US"/>
        </w:rPr>
        <w:t xml:space="preserve"> measurements can be found in Report ITU</w:t>
      </w:r>
      <w:r w:rsidRPr="001D0439">
        <w:rPr>
          <w:color w:val="000000"/>
          <w:lang w:val="en-US"/>
        </w:rPr>
        <w:noBreakHyphen/>
        <w:t>R SM.2125 – Parameters of and measurement p</w:t>
      </w:r>
      <w:r w:rsidRPr="001D0439">
        <w:rPr>
          <w:lang w:val="en-US"/>
        </w:rPr>
        <w:t>rocedures on H/V/UHF monitoring receivers and stations;</w:t>
      </w:r>
    </w:p>
    <w:p w:rsidR="00962CD6" w:rsidRPr="00B645E0" w:rsidRDefault="00962CD6" w:rsidP="00962CD6">
      <w:pPr>
        <w:rPr>
          <w:color w:val="000000"/>
          <w:lang w:val="en-US"/>
        </w:rPr>
      </w:pPr>
      <w:r w:rsidRPr="005A00F0">
        <w:rPr>
          <w:lang w:val="en-US"/>
        </w:rPr>
        <w:t>j)</w:t>
      </w:r>
      <w:r w:rsidRPr="00B645E0">
        <w:rPr>
          <w:lang w:val="en-US"/>
        </w:rPr>
        <w:tab/>
      </w:r>
      <w:r w:rsidRPr="00B645E0">
        <w:rPr>
          <w:color w:val="000000"/>
          <w:lang w:val="en-US"/>
        </w:rPr>
        <w:t>that when comparing the performance between two receivers, the IP</w:t>
      </w:r>
      <w:r w:rsidRPr="00B645E0">
        <w:rPr>
          <w:color w:val="000000"/>
          <w:szCs w:val="24"/>
          <w:vertAlign w:val="subscript"/>
          <w:lang w:val="en-US"/>
        </w:rPr>
        <w:t>3</w:t>
      </w:r>
      <w:r w:rsidRPr="00B645E0">
        <w:rPr>
          <w:color w:val="000000"/>
          <w:lang w:val="en-US"/>
        </w:rPr>
        <w:t xml:space="preserve"> and the noise figure or the sensitivity are considered concurrently,</w:t>
      </w:r>
    </w:p>
    <w:p w:rsidR="00962CD6" w:rsidRPr="0054093A" w:rsidRDefault="00962CD6" w:rsidP="00962CD6">
      <w:pPr>
        <w:pStyle w:val="Call"/>
        <w:rPr>
          <w:lang w:val="en-US"/>
        </w:rPr>
      </w:pPr>
      <w:r w:rsidRPr="0054093A">
        <w:rPr>
          <w:lang w:val="en-US"/>
        </w:rPr>
        <w:t>recommends</w:t>
      </w:r>
    </w:p>
    <w:p w:rsidR="00962CD6" w:rsidRPr="00B645E0" w:rsidRDefault="00962CD6" w:rsidP="00962CD6">
      <w:pPr>
        <w:rPr>
          <w:lang w:val="en-US"/>
        </w:rPr>
      </w:pPr>
      <w:r w:rsidRPr="005A00F0">
        <w:rPr>
          <w:b/>
          <w:lang w:val="en-US"/>
        </w:rPr>
        <w:t>1</w:t>
      </w:r>
      <w:r w:rsidRPr="00B645E0">
        <w:rPr>
          <w:lang w:val="en-US"/>
        </w:rPr>
        <w:tab/>
        <w:t>that the measurement method in Annex 1 should be used to determine the 3</w:t>
      </w:r>
      <w:r w:rsidRPr="005A00F0">
        <w:rPr>
          <w:szCs w:val="24"/>
          <w:vertAlign w:val="superscript"/>
          <w:lang w:val="en-US"/>
        </w:rPr>
        <w:t>rd</w:t>
      </w:r>
      <w:r w:rsidRPr="00B645E0">
        <w:rPr>
          <w:lang w:val="en-US"/>
        </w:rPr>
        <w:t xml:space="preserve"> order intercept point (IP</w:t>
      </w:r>
      <w:r w:rsidRPr="00B645E0">
        <w:rPr>
          <w:szCs w:val="24"/>
          <w:vertAlign w:val="subscript"/>
          <w:lang w:val="en-US"/>
        </w:rPr>
        <w:t>3</w:t>
      </w:r>
      <w:r w:rsidRPr="00B645E0">
        <w:rPr>
          <w:lang w:val="en-US"/>
        </w:rPr>
        <w:t>);</w:t>
      </w:r>
    </w:p>
    <w:p w:rsidR="00962CD6" w:rsidRPr="003A2E97" w:rsidRDefault="00962CD6" w:rsidP="00962CD6">
      <w:pPr>
        <w:tabs>
          <w:tab w:val="left" w:pos="851"/>
        </w:tabs>
        <w:rPr>
          <w:color w:val="000000"/>
          <w:lang w:val="en-US"/>
        </w:rPr>
      </w:pPr>
      <w:r w:rsidRPr="005A00F0">
        <w:rPr>
          <w:b/>
          <w:lang w:val="en-US"/>
        </w:rPr>
        <w:t>2</w:t>
      </w:r>
      <w:r w:rsidRPr="003A2E97">
        <w:rPr>
          <w:color w:val="000000"/>
          <w:lang w:val="en-US"/>
        </w:rPr>
        <w:tab/>
        <w:t>that each IP</w:t>
      </w:r>
      <w:r w:rsidRPr="003A2E97">
        <w:rPr>
          <w:color w:val="000000"/>
          <w:szCs w:val="24"/>
          <w:vertAlign w:val="subscript"/>
          <w:lang w:val="en-US"/>
        </w:rPr>
        <w:t>3</w:t>
      </w:r>
      <w:r w:rsidRPr="003A2E97">
        <w:rPr>
          <w:color w:val="000000"/>
          <w:lang w:val="en-US"/>
        </w:rPr>
        <w:t xml:space="preserve"> figure should be accompanied by the noise figure or sensitivity during this IP</w:t>
      </w:r>
      <w:r w:rsidRPr="003A2E97">
        <w:rPr>
          <w:color w:val="000000"/>
          <w:szCs w:val="24"/>
          <w:vertAlign w:val="subscript"/>
          <w:lang w:val="en-US"/>
        </w:rPr>
        <w:t>3</w:t>
      </w:r>
      <w:r w:rsidRPr="003A2E97">
        <w:rPr>
          <w:color w:val="000000"/>
          <w:lang w:val="en-US"/>
        </w:rPr>
        <w:t>’s measurement condition.</w:t>
      </w:r>
    </w:p>
    <w:p w:rsidR="00962CD6" w:rsidRDefault="00962CD6" w:rsidP="00962CD6">
      <w:pPr>
        <w:tabs>
          <w:tab w:val="left" w:pos="851"/>
        </w:tabs>
        <w:rPr>
          <w:color w:val="000000"/>
          <w:lang w:val="en-US"/>
        </w:rPr>
      </w:pPr>
    </w:p>
    <w:p w:rsidR="005A00F0" w:rsidRDefault="005A00F0" w:rsidP="00962CD6">
      <w:pPr>
        <w:tabs>
          <w:tab w:val="left" w:pos="851"/>
        </w:tabs>
        <w:rPr>
          <w:color w:val="000000"/>
          <w:lang w:val="en-US"/>
        </w:rPr>
      </w:pPr>
    </w:p>
    <w:p w:rsidR="00962CD6" w:rsidRPr="0054093A" w:rsidRDefault="00962CD6" w:rsidP="00962CD6">
      <w:pPr>
        <w:pStyle w:val="AnnexNoTitle"/>
        <w:rPr>
          <w:color w:val="000000"/>
          <w:lang w:val="en-US"/>
        </w:rPr>
      </w:pPr>
      <w:r w:rsidRPr="0054093A">
        <w:rPr>
          <w:lang w:val="en-US"/>
        </w:rPr>
        <w:t>Ann</w:t>
      </w:r>
      <w:bookmarkStart w:id="3" w:name="_GoBack"/>
      <w:bookmarkEnd w:id="3"/>
      <w:r w:rsidRPr="0054093A">
        <w:rPr>
          <w:lang w:val="en-US"/>
        </w:rPr>
        <w:t>ex 1</w:t>
      </w:r>
      <w:r w:rsidRPr="0054093A">
        <w:rPr>
          <w:lang w:val="en-US"/>
        </w:rPr>
        <w:br/>
      </w:r>
      <w:r w:rsidRPr="0054093A">
        <w:rPr>
          <w:lang w:val="en-US"/>
        </w:rPr>
        <w:br/>
        <w:t>Test procedure for measuring the 3</w:t>
      </w:r>
      <w:r w:rsidRPr="005A00F0">
        <w:rPr>
          <w:vertAlign w:val="superscript"/>
          <w:lang w:val="en-US"/>
        </w:rPr>
        <w:t>rd</w:t>
      </w:r>
      <w:r w:rsidRPr="0054093A">
        <w:rPr>
          <w:lang w:val="en-US"/>
        </w:rPr>
        <w:t xml:space="preserve"> order intercept </w:t>
      </w:r>
      <w:r w:rsidRPr="0054093A">
        <w:rPr>
          <w:lang w:val="en-US"/>
        </w:rPr>
        <w:br/>
        <w:t>point (IP</w:t>
      </w:r>
      <w:r w:rsidRPr="0054093A">
        <w:rPr>
          <w:szCs w:val="24"/>
          <w:vertAlign w:val="subscript"/>
          <w:lang w:val="en-US"/>
        </w:rPr>
        <w:t>3</w:t>
      </w:r>
      <w:r w:rsidRPr="0054093A">
        <w:rPr>
          <w:lang w:val="en-US"/>
        </w:rPr>
        <w:t>) level of radio monitoring receivers</w:t>
      </w:r>
    </w:p>
    <w:p w:rsidR="00962CD6" w:rsidRPr="0054093A" w:rsidRDefault="00962CD6" w:rsidP="00962CD6">
      <w:pPr>
        <w:pStyle w:val="Heading1"/>
        <w:rPr>
          <w:lang w:val="en-US"/>
        </w:rPr>
      </w:pPr>
      <w:r w:rsidRPr="0054093A">
        <w:rPr>
          <w:lang w:val="en-US"/>
        </w:rPr>
        <w:t>1</w:t>
      </w:r>
      <w:r w:rsidRPr="0054093A">
        <w:rPr>
          <w:lang w:val="en-US"/>
        </w:rPr>
        <w:tab/>
        <w:t>General aspects</w:t>
      </w:r>
    </w:p>
    <w:p w:rsidR="00962CD6" w:rsidRPr="00B645E0" w:rsidRDefault="00962CD6" w:rsidP="00962CD6">
      <w:pPr>
        <w:tabs>
          <w:tab w:val="left" w:pos="0"/>
          <w:tab w:val="left" w:pos="851"/>
        </w:tabs>
        <w:rPr>
          <w:color w:val="000000"/>
          <w:lang w:val="en-US"/>
        </w:rPr>
      </w:pPr>
      <w:r w:rsidRPr="00B645E0">
        <w:rPr>
          <w:color w:val="000000"/>
          <w:lang w:val="en-US"/>
        </w:rPr>
        <w:t xml:space="preserve">The </w:t>
      </w:r>
      <w:r w:rsidRPr="00B645E0">
        <w:rPr>
          <w:lang w:val="en-US"/>
        </w:rPr>
        <w:t>IP</w:t>
      </w:r>
      <w:r w:rsidRPr="00B645E0">
        <w:rPr>
          <w:szCs w:val="24"/>
          <w:vertAlign w:val="subscript"/>
          <w:lang w:val="en-US"/>
        </w:rPr>
        <w:t>3</w:t>
      </w:r>
      <w:r w:rsidRPr="00B645E0">
        <w:rPr>
          <w:color w:val="000000"/>
          <w:lang w:val="en-US"/>
        </w:rPr>
        <w:t xml:space="preserve"> level depends on:</w:t>
      </w:r>
    </w:p>
    <w:p w:rsidR="00962CD6" w:rsidRPr="0054093A" w:rsidRDefault="00962CD6" w:rsidP="00962CD6">
      <w:pPr>
        <w:pStyle w:val="enumlev1"/>
        <w:rPr>
          <w:lang w:val="en-US"/>
        </w:rPr>
      </w:pPr>
      <w:r w:rsidRPr="0054093A">
        <w:rPr>
          <w:lang w:val="en-US"/>
        </w:rPr>
        <w:t>–</w:t>
      </w:r>
      <w:r w:rsidRPr="0054093A">
        <w:rPr>
          <w:lang w:val="en-US"/>
        </w:rPr>
        <w:tab/>
        <w:t>the RF spacing between the two test signals;</w:t>
      </w:r>
    </w:p>
    <w:p w:rsidR="00962CD6" w:rsidRPr="0054093A" w:rsidRDefault="00962CD6" w:rsidP="00962CD6">
      <w:pPr>
        <w:pStyle w:val="enumlev1"/>
        <w:rPr>
          <w:lang w:val="en-US"/>
        </w:rPr>
      </w:pPr>
      <w:r w:rsidRPr="0054093A">
        <w:rPr>
          <w:lang w:val="en-US"/>
        </w:rPr>
        <w:t>–</w:t>
      </w:r>
      <w:r w:rsidRPr="0054093A">
        <w:rPr>
          <w:lang w:val="en-US"/>
        </w:rPr>
        <w:tab/>
        <w:t>the RF level of the two test signals;</w:t>
      </w:r>
    </w:p>
    <w:p w:rsidR="00962CD6" w:rsidRPr="0054093A" w:rsidRDefault="00962CD6" w:rsidP="00962CD6">
      <w:pPr>
        <w:pStyle w:val="enumlev1"/>
        <w:rPr>
          <w:lang w:val="en-US"/>
        </w:rPr>
      </w:pPr>
      <w:r w:rsidRPr="0054093A">
        <w:rPr>
          <w:lang w:val="en-US"/>
        </w:rPr>
        <w:t>–</w:t>
      </w:r>
      <w:r w:rsidRPr="0054093A">
        <w:rPr>
          <w:lang w:val="en-US"/>
        </w:rPr>
        <w:tab/>
        <w:t>the frequency pool selected for the test;</w:t>
      </w:r>
    </w:p>
    <w:p w:rsidR="00962CD6" w:rsidRPr="0054093A" w:rsidRDefault="00962CD6" w:rsidP="00962CD6">
      <w:pPr>
        <w:pStyle w:val="enumlev1"/>
        <w:rPr>
          <w:lang w:val="en-US"/>
        </w:rPr>
      </w:pPr>
      <w:r w:rsidRPr="0054093A">
        <w:rPr>
          <w:lang w:val="en-US"/>
        </w:rPr>
        <w:t>–</w:t>
      </w:r>
      <w:r w:rsidRPr="0054093A">
        <w:rPr>
          <w:lang w:val="en-US"/>
        </w:rPr>
        <w:tab/>
        <w:t>the temperature prevailing during the tests.</w:t>
      </w:r>
    </w:p>
    <w:p w:rsidR="00962CD6" w:rsidRPr="00B645E0" w:rsidRDefault="00962CD6" w:rsidP="00962CD6">
      <w:pPr>
        <w:tabs>
          <w:tab w:val="left" w:pos="0"/>
          <w:tab w:val="left" w:pos="851"/>
        </w:tabs>
        <w:rPr>
          <w:color w:val="000000"/>
          <w:lang w:val="en-US"/>
        </w:rPr>
      </w:pPr>
      <w:r w:rsidRPr="00B645E0">
        <w:rPr>
          <w:color w:val="000000"/>
          <w:lang w:val="en-US"/>
        </w:rPr>
        <w:t xml:space="preserve">Furthermore, to correctly assess the </w:t>
      </w:r>
      <w:r w:rsidRPr="00B645E0">
        <w:rPr>
          <w:lang w:val="en-US"/>
        </w:rPr>
        <w:t>IP</w:t>
      </w:r>
      <w:r w:rsidRPr="00B645E0">
        <w:rPr>
          <w:szCs w:val="24"/>
          <w:vertAlign w:val="subscript"/>
          <w:lang w:val="en-US"/>
        </w:rPr>
        <w:t>3</w:t>
      </w:r>
      <w:r w:rsidRPr="00B645E0">
        <w:rPr>
          <w:color w:val="000000"/>
          <w:lang w:val="en-US"/>
        </w:rPr>
        <w:t xml:space="preserve"> level:</w:t>
      </w:r>
    </w:p>
    <w:p w:rsidR="00962CD6" w:rsidRPr="0054093A" w:rsidRDefault="00962CD6" w:rsidP="00962CD6">
      <w:pPr>
        <w:pStyle w:val="enumlev1"/>
        <w:rPr>
          <w:lang w:val="en-US"/>
        </w:rPr>
      </w:pPr>
      <w:r w:rsidRPr="0054093A">
        <w:rPr>
          <w:lang w:val="en-US"/>
        </w:rPr>
        <w:t>–</w:t>
      </w:r>
      <w:r w:rsidRPr="0054093A">
        <w:rPr>
          <w:lang w:val="en-US"/>
        </w:rPr>
        <w:tab/>
        <w:t>both intermodulation products generated by the receiver for each pair of test frequencies have to be measured and evaluated. If their levels are different, the higher one is to be considered;</w:t>
      </w:r>
    </w:p>
    <w:p w:rsidR="00962CD6" w:rsidRPr="0054093A" w:rsidRDefault="00962CD6" w:rsidP="005A00F0">
      <w:pPr>
        <w:pStyle w:val="enumlev1"/>
        <w:rPr>
          <w:lang w:val="en-US"/>
        </w:rPr>
      </w:pPr>
      <w:r w:rsidRPr="0054093A">
        <w:rPr>
          <w:lang w:val="en-US"/>
        </w:rPr>
        <w:t>–</w:t>
      </w:r>
      <w:r w:rsidRPr="0054093A">
        <w:rPr>
          <w:lang w:val="en-US"/>
        </w:rPr>
        <w:tab/>
        <w:t>duplicated measurements (on so</w:t>
      </w:r>
      <w:r w:rsidR="005A00F0">
        <w:rPr>
          <w:lang w:val="en-US"/>
        </w:rPr>
        <w:t>-</w:t>
      </w:r>
      <w:r w:rsidRPr="0054093A">
        <w:rPr>
          <w:lang w:val="en-US"/>
        </w:rPr>
        <w:t>called “image frequencies”), as they have influence on the mean value of IP</w:t>
      </w:r>
      <w:r w:rsidRPr="0054093A">
        <w:rPr>
          <w:szCs w:val="24"/>
          <w:vertAlign w:val="subscript"/>
          <w:lang w:val="en-US"/>
        </w:rPr>
        <w:t>3</w:t>
      </w:r>
      <w:r w:rsidRPr="0054093A">
        <w:rPr>
          <w:lang w:val="en-US"/>
        </w:rPr>
        <w:t>, should be avoided. Duplicated measurements result in similar IP</w:t>
      </w:r>
      <w:r w:rsidRPr="0054093A">
        <w:rPr>
          <w:szCs w:val="24"/>
          <w:vertAlign w:val="subscript"/>
          <w:lang w:val="en-US"/>
        </w:rPr>
        <w:t>3</w:t>
      </w:r>
      <w:r w:rsidRPr="0054093A">
        <w:rPr>
          <w:lang w:val="en-US"/>
        </w:rPr>
        <w:t xml:space="preserve"> level measurements, that do not really contribute to assessing the quality of the receiver;</w:t>
      </w:r>
    </w:p>
    <w:p w:rsidR="00962CD6" w:rsidRPr="0054093A" w:rsidRDefault="00962CD6" w:rsidP="00962CD6">
      <w:pPr>
        <w:pStyle w:val="enumlev1"/>
        <w:rPr>
          <w:lang w:val="en-US"/>
        </w:rPr>
      </w:pPr>
      <w:r w:rsidRPr="0054093A">
        <w:rPr>
          <w:lang w:val="en-US"/>
        </w:rPr>
        <w:t>–</w:t>
      </w:r>
      <w:r w:rsidRPr="0054093A">
        <w:rPr>
          <w:lang w:val="en-US"/>
        </w:rPr>
        <w:tab/>
        <w:t xml:space="preserve">a </w:t>
      </w:r>
      <w:r w:rsidRPr="0054093A">
        <w:rPr>
          <w:i/>
          <w:lang w:val="en-US"/>
        </w:rPr>
        <w:t>minimum value</w:t>
      </w:r>
      <w:r w:rsidRPr="0054093A">
        <w:rPr>
          <w:lang w:val="en-US"/>
        </w:rPr>
        <w:t xml:space="preserve"> for the IP</w:t>
      </w:r>
      <w:r w:rsidRPr="0054093A">
        <w:rPr>
          <w:szCs w:val="24"/>
          <w:vertAlign w:val="subscript"/>
          <w:lang w:val="en-US"/>
        </w:rPr>
        <w:t>3</w:t>
      </w:r>
      <w:r w:rsidRPr="0054093A">
        <w:rPr>
          <w:lang w:val="en-US"/>
        </w:rPr>
        <w:t xml:space="preserve"> level must be specified and published by the manufacturer in the data sheet over the receiver’s whole operating range. </w:t>
      </w:r>
      <w:r w:rsidRPr="0054093A">
        <w:rPr>
          <w:color w:val="000000"/>
          <w:lang w:val="en-US"/>
        </w:rPr>
        <w:t>The measuring conditions for each measurement (spacing, levels of the test signals, equivalent input noise floor, AGC “on” or “off”) must also be published in the data sheet.</w:t>
      </w:r>
      <w:r w:rsidRPr="0054093A">
        <w:rPr>
          <w:color w:val="FF0000"/>
          <w:lang w:val="en-US"/>
        </w:rPr>
        <w:t xml:space="preserve"> </w:t>
      </w:r>
      <w:r w:rsidRPr="0054093A">
        <w:rPr>
          <w:color w:val="000000"/>
          <w:lang w:val="en-US"/>
        </w:rPr>
        <w:t>For each spacing, the value should be indicated as to the receivers test condition (defined in “definitions”)</w:t>
      </w:r>
      <w:r w:rsidRPr="0054093A">
        <w:rPr>
          <w:color w:val="FF0000"/>
          <w:lang w:val="en-US"/>
        </w:rPr>
        <w:t xml:space="preserve">. </w:t>
      </w:r>
      <w:r w:rsidRPr="0054093A">
        <w:rPr>
          <w:lang w:val="en-US"/>
        </w:rPr>
        <w:t>Since IP</w:t>
      </w:r>
      <w:r w:rsidRPr="0054093A">
        <w:rPr>
          <w:szCs w:val="24"/>
          <w:vertAlign w:val="subscript"/>
          <w:lang w:val="en-US"/>
        </w:rPr>
        <w:t>3</w:t>
      </w:r>
      <w:r w:rsidRPr="0054093A">
        <w:rPr>
          <w:lang w:val="en-US"/>
        </w:rPr>
        <w:t xml:space="preserve"> values are frequency dependent</w:t>
      </w:r>
      <w:r w:rsidR="007D57B4">
        <w:rPr>
          <w:lang w:val="en-US"/>
        </w:rPr>
        <w:t>,</w:t>
      </w:r>
      <w:r w:rsidRPr="0054093A">
        <w:rPr>
          <w:lang w:val="en-US"/>
        </w:rPr>
        <w:t xml:space="preserve"> the manufacturer can choose to additionally specify IP</w:t>
      </w:r>
      <w:r w:rsidRPr="0054093A">
        <w:rPr>
          <w:szCs w:val="24"/>
          <w:vertAlign w:val="subscript"/>
          <w:lang w:val="en-US"/>
        </w:rPr>
        <w:t>3</w:t>
      </w:r>
      <w:r w:rsidRPr="0054093A">
        <w:rPr>
          <w:lang w:val="en-US"/>
        </w:rPr>
        <w:t xml:space="preserve"> for selected frequency bands or ranges;</w:t>
      </w:r>
    </w:p>
    <w:p w:rsidR="00962CD6" w:rsidRPr="0054093A" w:rsidRDefault="00962CD6" w:rsidP="00962CD6">
      <w:pPr>
        <w:pStyle w:val="enumlev1"/>
        <w:rPr>
          <w:lang w:val="en-US"/>
        </w:rPr>
      </w:pPr>
      <w:r w:rsidRPr="0054093A">
        <w:rPr>
          <w:lang w:val="en-US"/>
        </w:rPr>
        <w:t>–</w:t>
      </w:r>
      <w:r w:rsidRPr="0054093A">
        <w:rPr>
          <w:lang w:val="en-US"/>
        </w:rPr>
        <w:tab/>
        <w:t xml:space="preserve">a </w:t>
      </w:r>
      <w:r w:rsidRPr="0054093A">
        <w:rPr>
          <w:i/>
          <w:lang w:val="en-US"/>
        </w:rPr>
        <w:t>mean value</w:t>
      </w:r>
      <w:r w:rsidRPr="0054093A">
        <w:rPr>
          <w:lang w:val="en-US"/>
        </w:rPr>
        <w:t xml:space="preserve"> (the arithmetic mean of a number of test measurements) may also be indicated.</w:t>
      </w:r>
    </w:p>
    <w:p w:rsidR="00962CD6" w:rsidRPr="0054093A" w:rsidRDefault="00962CD6" w:rsidP="00962CD6">
      <w:pPr>
        <w:pStyle w:val="Headingb"/>
        <w:rPr>
          <w:lang w:val="en-US"/>
        </w:rPr>
      </w:pPr>
      <w:r w:rsidRPr="0054093A">
        <w:rPr>
          <w:lang w:val="en-US"/>
        </w:rPr>
        <w:t>Definitions</w:t>
      </w:r>
    </w:p>
    <w:p w:rsidR="00962CD6" w:rsidRPr="00B645E0" w:rsidRDefault="00962CD6" w:rsidP="00962CD6">
      <w:pPr>
        <w:rPr>
          <w:lang w:val="en-US"/>
        </w:rPr>
      </w:pPr>
      <w:r w:rsidRPr="00B645E0">
        <w:rPr>
          <w:lang w:val="en-US"/>
        </w:rPr>
        <w:t>The following definitions apply for this Recommendation:</w:t>
      </w:r>
    </w:p>
    <w:p w:rsidR="00962CD6" w:rsidRPr="007D57B4" w:rsidRDefault="00962CD6" w:rsidP="007D57B4">
      <w:pPr>
        <w:pStyle w:val="enumlev1"/>
        <w:rPr>
          <w:lang w:val="en-US"/>
        </w:rPr>
      </w:pPr>
      <w:r w:rsidRPr="0054093A">
        <w:rPr>
          <w:lang w:val="en-US"/>
        </w:rPr>
        <w:t>–</w:t>
      </w:r>
      <w:r w:rsidRPr="0054093A">
        <w:rPr>
          <w:lang w:val="en-US"/>
        </w:rPr>
        <w:tab/>
        <w:t xml:space="preserve">The receiver test condition is defined as </w:t>
      </w:r>
      <w:r w:rsidRPr="007D57B4">
        <w:rPr>
          <w:iCs/>
          <w:lang w:val="en-US"/>
        </w:rPr>
        <w:t>“</w:t>
      </w:r>
      <w:r w:rsidRPr="0054093A">
        <w:rPr>
          <w:i/>
          <w:lang w:val="en-US"/>
        </w:rPr>
        <w:t xml:space="preserve">condition </w:t>
      </w:r>
      <w:smartTag w:uri="urn:schemas-microsoft-com:office:smarttags" w:element="metricconverter">
        <w:smartTagPr>
          <w:attr w:name="ProductID" w:val="1”"/>
        </w:smartTagPr>
        <w:r w:rsidRPr="0054093A">
          <w:rPr>
            <w:i/>
            <w:lang w:val="en-US"/>
          </w:rPr>
          <w:t>1</w:t>
        </w:r>
        <w:r w:rsidRPr="007D57B4">
          <w:rPr>
            <w:iCs/>
            <w:lang w:val="en-US"/>
          </w:rPr>
          <w:t>”</w:t>
        </w:r>
      </w:smartTag>
      <w:r w:rsidRPr="0054093A">
        <w:rPr>
          <w:lang w:val="en-US"/>
        </w:rPr>
        <w:t xml:space="preserve"> if both test signals pass through the complete analogue signal path including A/D converters or detectors.</w:t>
      </w:r>
      <w:r w:rsidR="007D57B4">
        <w:rPr>
          <w:lang w:val="en-US"/>
        </w:rPr>
        <w:t xml:space="preserve"> </w:t>
      </w:r>
      <w:r w:rsidRPr="007D57B4">
        <w:rPr>
          <w:lang w:val="en-US"/>
        </w:rPr>
        <w:t>Applying “condition</w:t>
      </w:r>
      <w:r w:rsidR="007D57B4">
        <w:rPr>
          <w:lang w:val="en-US"/>
        </w:rPr>
        <w:t> </w:t>
      </w:r>
      <w:r w:rsidRPr="007D57B4">
        <w:rPr>
          <w:lang w:val="en-US"/>
        </w:rPr>
        <w:t>1” is recommended for equipment that includes the whole signal processing from analogue to digital and putting out result information like a spectrum, audible information, or I/Q baseband data. Such devices may be monitoring receivers as well as spectrum analysers for example.</w:t>
      </w:r>
    </w:p>
    <w:p w:rsidR="00962CD6" w:rsidRPr="007D57B4" w:rsidRDefault="00962CD6" w:rsidP="007D57B4">
      <w:pPr>
        <w:pStyle w:val="enumlev1"/>
        <w:rPr>
          <w:lang w:val="en-US"/>
        </w:rPr>
      </w:pPr>
      <w:r w:rsidRPr="007D57B4">
        <w:rPr>
          <w:lang w:val="en-US"/>
        </w:rPr>
        <w:t>–</w:t>
      </w:r>
      <w:r w:rsidRPr="007D57B4">
        <w:rPr>
          <w:lang w:val="en-US"/>
        </w:rPr>
        <w:tab/>
        <w:t>The receiver test condition is defined as “</w:t>
      </w:r>
      <w:r w:rsidRPr="007D57B4">
        <w:rPr>
          <w:i/>
          <w:iCs/>
          <w:lang w:val="en-US"/>
        </w:rPr>
        <w:t xml:space="preserve">condition </w:t>
      </w:r>
      <w:smartTag w:uri="urn:schemas-microsoft-com:office:smarttags" w:element="metricconverter">
        <w:smartTagPr>
          <w:attr w:name="ProductID" w:val="2”"/>
        </w:smartTagPr>
        <w:r w:rsidRPr="007D57B4">
          <w:rPr>
            <w:i/>
            <w:iCs/>
            <w:lang w:val="en-US"/>
          </w:rPr>
          <w:t>2</w:t>
        </w:r>
        <w:r w:rsidRPr="007D57B4">
          <w:rPr>
            <w:lang w:val="en-US"/>
          </w:rPr>
          <w:t>”</w:t>
        </w:r>
      </w:smartTag>
      <w:r w:rsidRPr="007D57B4">
        <w:rPr>
          <w:lang w:val="en-US"/>
        </w:rPr>
        <w:t xml:space="preserve"> if both test signals pass through the analogue signal path to an analogue IF output.</w:t>
      </w:r>
      <w:r w:rsidR="007D57B4">
        <w:rPr>
          <w:lang w:val="en-US"/>
        </w:rPr>
        <w:t xml:space="preserve"> </w:t>
      </w:r>
      <w:r w:rsidRPr="007D57B4">
        <w:rPr>
          <w:lang w:val="en-US"/>
        </w:rPr>
        <w:t xml:space="preserve">Applying “condition 2” is recommended for equipment that contains the analogue signal path only and putting out results on an IF basis (e.g. IF3). Such devices may be analogue tuners as well as </w:t>
      </w:r>
      <w:r w:rsidR="007D57B4">
        <w:rPr>
          <w:lang w:val="en-US"/>
        </w:rPr>
        <w:t>original equipment manufacturer (</w:t>
      </w:r>
      <w:r w:rsidRPr="007D57B4">
        <w:rPr>
          <w:lang w:val="en-US"/>
        </w:rPr>
        <w:t>OEM</w:t>
      </w:r>
      <w:r w:rsidR="007D57B4">
        <w:rPr>
          <w:lang w:val="en-US"/>
        </w:rPr>
        <w:t>)</w:t>
      </w:r>
      <w:r w:rsidRPr="007D57B4">
        <w:rPr>
          <w:lang w:val="en-US"/>
        </w:rPr>
        <w:t xml:space="preserve"> frontend modules for example.</w:t>
      </w:r>
    </w:p>
    <w:p w:rsidR="00962CD6" w:rsidRPr="00962CD6" w:rsidRDefault="00962CD6" w:rsidP="007D57B4">
      <w:pPr>
        <w:pStyle w:val="enumlev1"/>
        <w:rPr>
          <w:lang w:val="en-US"/>
        </w:rPr>
      </w:pPr>
      <w:r w:rsidRPr="0054093A">
        <w:rPr>
          <w:lang w:val="en-US"/>
        </w:rPr>
        <w:t>–</w:t>
      </w:r>
      <w:r w:rsidRPr="0054093A">
        <w:rPr>
          <w:lang w:val="en-US"/>
        </w:rPr>
        <w:tab/>
        <w:t xml:space="preserve">The receiver test condition is defined as </w:t>
      </w:r>
      <w:r w:rsidRPr="007D57B4">
        <w:rPr>
          <w:lang w:val="en-US"/>
        </w:rPr>
        <w:t>“</w:t>
      </w:r>
      <w:r w:rsidRPr="007D57B4">
        <w:rPr>
          <w:i/>
          <w:iCs/>
          <w:lang w:val="en-US"/>
        </w:rPr>
        <w:t xml:space="preserve">condition </w:t>
      </w:r>
      <w:smartTag w:uri="urn:schemas-microsoft-com:office:smarttags" w:element="metricconverter">
        <w:smartTagPr>
          <w:attr w:name="ProductID" w:val="3”"/>
        </w:smartTagPr>
        <w:r w:rsidRPr="007D57B4">
          <w:rPr>
            <w:i/>
            <w:iCs/>
            <w:lang w:val="en-US"/>
          </w:rPr>
          <w:t>3</w:t>
        </w:r>
        <w:r w:rsidRPr="007D57B4">
          <w:rPr>
            <w:lang w:val="en-US"/>
          </w:rPr>
          <w:t>”</w:t>
        </w:r>
      </w:smartTag>
      <w:r w:rsidRPr="0054093A">
        <w:rPr>
          <w:lang w:val="en-US"/>
        </w:rPr>
        <w:t xml:space="preserve"> if one or more of the test signals is removed at an intermediate stage of the receivers analogue signal path.</w:t>
      </w:r>
      <w:r w:rsidR="007D57B4">
        <w:rPr>
          <w:lang w:val="en-US"/>
        </w:rPr>
        <w:t xml:space="preserve"> </w:t>
      </w:r>
      <w:r w:rsidRPr="007D57B4">
        <w:rPr>
          <w:lang w:val="en-US"/>
        </w:rPr>
        <w:t>Applying “condition</w:t>
      </w:r>
      <w:r w:rsidR="007D57B4">
        <w:rPr>
          <w:lang w:val="en-US"/>
        </w:rPr>
        <w:t> </w:t>
      </w:r>
      <w:r w:rsidRPr="007D57B4">
        <w:rPr>
          <w:lang w:val="en-US"/>
        </w:rPr>
        <w:t>3” is recommended for equipment that contains the analogue signal path only and putting out results on an IF basis, where different IF stages (e.g. a wideband IF2 and a more narrow</w:t>
      </w:r>
      <w:r w:rsidR="007D57B4">
        <w:rPr>
          <w:lang w:val="en-US"/>
        </w:rPr>
        <w:noBreakHyphen/>
      </w:r>
      <w:r w:rsidRPr="007D57B4">
        <w:rPr>
          <w:lang w:val="en-US"/>
        </w:rPr>
        <w:t>band IF3) are distributed to different processing stages. Such devices may be analogue tuners as well as OEM frontend modules for example.</w:t>
      </w:r>
    </w:p>
    <w:p w:rsidR="00962CD6" w:rsidRPr="0054093A" w:rsidRDefault="00962CD6" w:rsidP="00962CD6">
      <w:pPr>
        <w:pStyle w:val="Heading1"/>
        <w:rPr>
          <w:lang w:val="en-US"/>
        </w:rPr>
      </w:pPr>
      <w:r w:rsidRPr="0054093A">
        <w:rPr>
          <w:lang w:val="en-US"/>
        </w:rPr>
        <w:t>2</w:t>
      </w:r>
      <w:r w:rsidRPr="0054093A">
        <w:rPr>
          <w:lang w:val="en-US"/>
        </w:rPr>
        <w:tab/>
        <w:t>Basics of the concept “3</w:t>
      </w:r>
      <w:r w:rsidRPr="0054093A">
        <w:rPr>
          <w:szCs w:val="24"/>
          <w:lang w:val="en-US"/>
        </w:rPr>
        <w:t>rd</w:t>
      </w:r>
      <w:r w:rsidRPr="0054093A">
        <w:rPr>
          <w:lang w:val="en-US"/>
        </w:rPr>
        <w:t xml:space="preserve"> order intercept point level (IP</w:t>
      </w:r>
      <w:r w:rsidRPr="0054093A">
        <w:rPr>
          <w:szCs w:val="24"/>
          <w:vertAlign w:val="subscript"/>
          <w:lang w:val="en-US"/>
        </w:rPr>
        <w:t>3</w:t>
      </w:r>
      <w:r w:rsidRPr="0054093A">
        <w:rPr>
          <w:lang w:val="en-US"/>
        </w:rPr>
        <w:t>)”</w:t>
      </w:r>
    </w:p>
    <w:p w:rsidR="00962CD6" w:rsidRPr="00B645E0" w:rsidRDefault="00962CD6" w:rsidP="00962CD6">
      <w:pPr>
        <w:tabs>
          <w:tab w:val="left" w:pos="0"/>
          <w:tab w:val="left" w:pos="851"/>
        </w:tabs>
        <w:rPr>
          <w:color w:val="000000"/>
          <w:lang w:val="en-US"/>
        </w:rPr>
      </w:pPr>
      <w:r w:rsidRPr="00B645E0">
        <w:rPr>
          <w:color w:val="000000"/>
          <w:lang w:val="en-US"/>
        </w:rPr>
        <w:t xml:space="preserve">Two unmodulated test signals of the same r.m.s.-power </w:t>
      </w:r>
      <w:r w:rsidRPr="00B645E0">
        <w:rPr>
          <w:i/>
          <w:iCs/>
          <w:color w:val="000000"/>
          <w:lang w:val="en-US"/>
        </w:rPr>
        <w:t>P</w:t>
      </w:r>
      <w:r w:rsidRPr="00B645E0">
        <w:rPr>
          <w:i/>
          <w:iCs/>
          <w:color w:val="000000"/>
          <w:szCs w:val="24"/>
          <w:vertAlign w:val="subscript"/>
          <w:lang w:val="en-US"/>
        </w:rPr>
        <w:t>in</w:t>
      </w:r>
      <w:r w:rsidRPr="00B645E0">
        <w:rPr>
          <w:i/>
          <w:iCs/>
          <w:color w:val="000000"/>
          <w:lang w:val="en-US"/>
        </w:rPr>
        <w:t xml:space="preserve"> </w:t>
      </w:r>
      <w:r w:rsidRPr="00B645E0">
        <w:rPr>
          <w:color w:val="000000"/>
          <w:lang w:val="en-US"/>
        </w:rPr>
        <w:t xml:space="preserve">each and the frequencies </w:t>
      </w:r>
      <w:r w:rsidRPr="00B645E0">
        <w:rPr>
          <w:i/>
          <w:iCs/>
          <w:color w:val="000000"/>
          <w:lang w:val="en-US"/>
        </w:rPr>
        <w:t>f</w:t>
      </w:r>
      <w:r w:rsidRPr="00B645E0">
        <w:rPr>
          <w:color w:val="000000"/>
          <w:szCs w:val="24"/>
          <w:vertAlign w:val="subscript"/>
          <w:lang w:val="en-US"/>
        </w:rPr>
        <w:t>1</w:t>
      </w:r>
      <w:r w:rsidRPr="00B645E0">
        <w:rPr>
          <w:color w:val="000000"/>
          <w:lang w:val="en-US"/>
        </w:rPr>
        <w:t xml:space="preserve"> and </w:t>
      </w:r>
      <w:r w:rsidRPr="00B645E0">
        <w:rPr>
          <w:i/>
          <w:iCs/>
          <w:color w:val="000000"/>
          <w:lang w:val="en-US"/>
        </w:rPr>
        <w:t>f</w:t>
      </w:r>
      <w:r w:rsidRPr="00B645E0">
        <w:rPr>
          <w:color w:val="000000"/>
          <w:szCs w:val="24"/>
          <w:vertAlign w:val="subscript"/>
          <w:lang w:val="en-US"/>
        </w:rPr>
        <w:t>2</w:t>
      </w:r>
      <w:r w:rsidRPr="00B645E0">
        <w:rPr>
          <w:color w:val="000000"/>
          <w:lang w:val="en-US"/>
        </w:rPr>
        <w:t xml:space="preserve"> (</w:t>
      </w:r>
      <w:r w:rsidRPr="00B645E0">
        <w:rPr>
          <w:i/>
          <w:iCs/>
          <w:color w:val="000000"/>
          <w:lang w:val="en-US"/>
        </w:rPr>
        <w:t>f</w:t>
      </w:r>
      <w:r w:rsidRPr="00B645E0">
        <w:rPr>
          <w:color w:val="000000"/>
          <w:szCs w:val="24"/>
          <w:vertAlign w:val="subscript"/>
          <w:lang w:val="en-US"/>
        </w:rPr>
        <w:t>1 </w:t>
      </w:r>
      <w:r w:rsidRPr="00B645E0">
        <w:rPr>
          <w:color w:val="000000"/>
          <w:lang w:val="en-US"/>
        </w:rPr>
        <w:t>&lt; </w:t>
      </w:r>
      <w:r w:rsidRPr="00B645E0">
        <w:rPr>
          <w:i/>
          <w:iCs/>
          <w:color w:val="000000"/>
          <w:lang w:val="en-US"/>
        </w:rPr>
        <w:t>f</w:t>
      </w:r>
      <w:r w:rsidRPr="00B645E0">
        <w:rPr>
          <w:color w:val="000000"/>
          <w:szCs w:val="24"/>
          <w:vertAlign w:val="subscript"/>
          <w:lang w:val="en-US"/>
        </w:rPr>
        <w:t>2</w:t>
      </w:r>
      <w:r w:rsidRPr="00B645E0">
        <w:rPr>
          <w:color w:val="000000"/>
          <w:lang w:val="en-US"/>
        </w:rPr>
        <w:t xml:space="preserve">) are inserted into the antenna input of the receiver. Due to non-linearities, two intermodulation products of the frequency </w:t>
      </w:r>
      <w:r w:rsidRPr="00B645E0">
        <w:rPr>
          <w:i/>
          <w:iCs/>
          <w:color w:val="000000"/>
          <w:lang w:val="en-US"/>
        </w:rPr>
        <w:t>f</w:t>
      </w:r>
      <w:r w:rsidRPr="00B645E0">
        <w:rPr>
          <w:color w:val="000000"/>
          <w:szCs w:val="24"/>
          <w:vertAlign w:val="subscript"/>
          <w:lang w:val="en-US"/>
        </w:rPr>
        <w:t>3</w:t>
      </w:r>
      <w:r w:rsidRPr="00B645E0">
        <w:rPr>
          <w:color w:val="000000"/>
          <w:lang w:val="en-US"/>
        </w:rPr>
        <w:t xml:space="preserve"> = {(2 × </w:t>
      </w:r>
      <w:r w:rsidRPr="00B645E0">
        <w:rPr>
          <w:i/>
          <w:iCs/>
          <w:color w:val="000000"/>
          <w:lang w:val="en-US"/>
        </w:rPr>
        <w:t>f</w:t>
      </w:r>
      <w:r w:rsidRPr="00B645E0">
        <w:rPr>
          <w:color w:val="000000"/>
          <w:szCs w:val="24"/>
          <w:vertAlign w:val="subscript"/>
          <w:lang w:val="en-US"/>
        </w:rPr>
        <w:t>1</w:t>
      </w:r>
      <w:r w:rsidRPr="00B645E0">
        <w:rPr>
          <w:color w:val="000000"/>
          <w:lang w:val="en-US"/>
        </w:rPr>
        <w:t xml:space="preserve">) – </w:t>
      </w:r>
      <w:r w:rsidRPr="00B645E0">
        <w:rPr>
          <w:i/>
          <w:iCs/>
          <w:color w:val="000000"/>
          <w:lang w:val="en-US"/>
        </w:rPr>
        <w:t>f</w:t>
      </w:r>
      <w:r w:rsidRPr="00B645E0">
        <w:rPr>
          <w:color w:val="000000"/>
          <w:szCs w:val="24"/>
          <w:vertAlign w:val="subscript"/>
          <w:lang w:val="en-US"/>
        </w:rPr>
        <w:t>2</w:t>
      </w:r>
      <w:r w:rsidRPr="00B645E0">
        <w:rPr>
          <w:color w:val="000000"/>
          <w:lang w:val="en-US"/>
        </w:rPr>
        <w:t xml:space="preserve">} and </w:t>
      </w:r>
      <w:r w:rsidRPr="00B645E0">
        <w:rPr>
          <w:i/>
          <w:iCs/>
          <w:color w:val="000000"/>
          <w:lang w:val="en-US"/>
        </w:rPr>
        <w:t>f</w:t>
      </w:r>
      <w:r w:rsidRPr="00B645E0">
        <w:rPr>
          <w:color w:val="000000"/>
          <w:szCs w:val="24"/>
          <w:vertAlign w:val="subscript"/>
          <w:lang w:val="en-US"/>
        </w:rPr>
        <w:t>4</w:t>
      </w:r>
      <w:r w:rsidRPr="00B645E0">
        <w:rPr>
          <w:color w:val="000000"/>
          <w:lang w:val="en-US"/>
        </w:rPr>
        <w:t xml:space="preserve"> = {(2 × </w:t>
      </w:r>
      <w:r w:rsidRPr="00B645E0">
        <w:rPr>
          <w:i/>
          <w:iCs/>
          <w:color w:val="000000"/>
          <w:lang w:val="en-US"/>
        </w:rPr>
        <w:t>f</w:t>
      </w:r>
      <w:r w:rsidRPr="00B645E0">
        <w:rPr>
          <w:color w:val="000000"/>
          <w:szCs w:val="24"/>
          <w:vertAlign w:val="subscript"/>
          <w:lang w:val="en-US"/>
        </w:rPr>
        <w:t>2</w:t>
      </w:r>
      <w:r w:rsidRPr="00B645E0">
        <w:rPr>
          <w:color w:val="000000"/>
          <w:lang w:val="en-US"/>
        </w:rPr>
        <w:t xml:space="preserve">) – </w:t>
      </w:r>
      <w:r w:rsidRPr="00B645E0">
        <w:rPr>
          <w:i/>
          <w:iCs/>
          <w:color w:val="000000"/>
          <w:lang w:val="en-US"/>
        </w:rPr>
        <w:t>f</w:t>
      </w:r>
      <w:r w:rsidRPr="00B645E0">
        <w:rPr>
          <w:color w:val="000000"/>
          <w:szCs w:val="24"/>
          <w:vertAlign w:val="subscript"/>
          <w:lang w:val="en-US"/>
        </w:rPr>
        <w:t>1</w:t>
      </w:r>
      <w:r w:rsidRPr="00B645E0">
        <w:rPr>
          <w:color w:val="000000"/>
          <w:lang w:val="en-US"/>
        </w:rPr>
        <w:t xml:space="preserve">} may appear. </w:t>
      </w:r>
    </w:p>
    <w:p w:rsidR="00962CD6" w:rsidRPr="00B645E0" w:rsidRDefault="00962CD6" w:rsidP="00962CD6">
      <w:pPr>
        <w:tabs>
          <w:tab w:val="left" w:pos="0"/>
          <w:tab w:val="left" w:pos="851"/>
        </w:tabs>
        <w:rPr>
          <w:color w:val="000000"/>
          <w:lang w:val="en-US"/>
        </w:rPr>
      </w:pPr>
      <w:r w:rsidRPr="00B645E0">
        <w:rPr>
          <w:color w:val="000000"/>
          <w:lang w:val="en-US"/>
        </w:rPr>
        <w:t xml:space="preserve">The </w:t>
      </w:r>
      <w:r w:rsidRPr="00B645E0">
        <w:rPr>
          <w:lang w:val="en-US"/>
        </w:rPr>
        <w:t>IP</w:t>
      </w:r>
      <w:r w:rsidRPr="00B645E0">
        <w:rPr>
          <w:szCs w:val="24"/>
          <w:vertAlign w:val="subscript"/>
          <w:lang w:val="en-US"/>
        </w:rPr>
        <w:t>3</w:t>
      </w:r>
      <w:r w:rsidRPr="00B645E0">
        <w:rPr>
          <w:color w:val="000000"/>
          <w:lang w:val="en-US"/>
        </w:rPr>
        <w:t xml:space="preserve"> level is then calculated as follows: </w:t>
      </w:r>
    </w:p>
    <w:p w:rsidR="00962CD6" w:rsidRPr="0054093A" w:rsidRDefault="00962CD6" w:rsidP="00962CD6">
      <w:pPr>
        <w:pStyle w:val="Equation"/>
        <w:rPr>
          <w:lang w:val="en-US"/>
        </w:rPr>
      </w:pPr>
      <w:r w:rsidRPr="0054093A">
        <w:rPr>
          <w:lang w:val="en-US"/>
        </w:rPr>
        <w:tab/>
      </w:r>
      <w:r w:rsidRPr="0054093A">
        <w:rPr>
          <w:lang w:val="en-US"/>
        </w:rPr>
        <w:tab/>
        <w:t>IP</w:t>
      </w:r>
      <w:r w:rsidRPr="0054093A">
        <w:rPr>
          <w:szCs w:val="24"/>
          <w:vertAlign w:val="subscript"/>
          <w:lang w:val="en-US"/>
        </w:rPr>
        <w:t>3</w:t>
      </w:r>
      <w:r w:rsidRPr="0054093A">
        <w:rPr>
          <w:lang w:val="en-US"/>
        </w:rPr>
        <w:t xml:space="preserve"> = </w:t>
      </w:r>
      <w:r w:rsidRPr="0054093A">
        <w:rPr>
          <w:i/>
          <w:iCs/>
          <w:lang w:val="en-US"/>
        </w:rPr>
        <w:t>P</w:t>
      </w:r>
      <w:r w:rsidRPr="0054093A">
        <w:rPr>
          <w:i/>
          <w:iCs/>
          <w:szCs w:val="24"/>
          <w:vertAlign w:val="subscript"/>
          <w:lang w:val="en-US"/>
        </w:rPr>
        <w:t>in</w:t>
      </w:r>
      <w:r w:rsidRPr="0054093A">
        <w:rPr>
          <w:lang w:val="en-US"/>
        </w:rPr>
        <w:t xml:space="preserve"> + </w:t>
      </w:r>
      <w:r w:rsidRPr="0054093A">
        <w:rPr>
          <w:i/>
          <w:iCs/>
          <w:lang w:val="en-US"/>
        </w:rPr>
        <w:t>a</w:t>
      </w:r>
      <w:r w:rsidRPr="0054093A">
        <w:rPr>
          <w:lang w:val="en-US"/>
        </w:rPr>
        <w:t>/2</w:t>
      </w:r>
    </w:p>
    <w:p w:rsidR="00962CD6" w:rsidRPr="00B645E0" w:rsidRDefault="00962CD6" w:rsidP="00962CD6">
      <w:pPr>
        <w:tabs>
          <w:tab w:val="left" w:pos="0"/>
          <w:tab w:val="left" w:pos="851"/>
        </w:tabs>
        <w:rPr>
          <w:color w:val="000000"/>
          <w:lang w:val="en-US"/>
        </w:rPr>
      </w:pPr>
      <w:r w:rsidRPr="00B645E0">
        <w:rPr>
          <w:color w:val="000000"/>
          <w:lang w:val="en-US"/>
        </w:rPr>
        <w:t>where:</w:t>
      </w:r>
    </w:p>
    <w:p w:rsidR="00962CD6" w:rsidRPr="001B38F2" w:rsidRDefault="00962CD6" w:rsidP="00962CD6">
      <w:pPr>
        <w:pStyle w:val="Equationlegend"/>
      </w:pPr>
      <w:r w:rsidRPr="001B38F2">
        <w:tab/>
      </w:r>
      <w:r w:rsidRPr="001B38F2">
        <w:rPr>
          <w:i/>
          <w:iCs/>
        </w:rPr>
        <w:t>P</w:t>
      </w:r>
      <w:r w:rsidRPr="001B38F2">
        <w:rPr>
          <w:i/>
          <w:iCs/>
          <w:szCs w:val="24"/>
          <w:vertAlign w:val="subscript"/>
        </w:rPr>
        <w:t>in</w:t>
      </w:r>
      <w:r w:rsidRPr="001B38F2">
        <w:t>:</w:t>
      </w:r>
      <w:r w:rsidRPr="001B38F2">
        <w:tab/>
        <w:t>r.m.s.-power measured for each of the two inserted test signals (dBm)</w:t>
      </w:r>
    </w:p>
    <w:p w:rsidR="00962CD6" w:rsidRPr="001B38F2" w:rsidRDefault="00962CD6" w:rsidP="00962CD6">
      <w:pPr>
        <w:pStyle w:val="Equationlegend"/>
      </w:pPr>
      <w:r w:rsidRPr="001B38F2">
        <w:tab/>
      </w:r>
      <w:r w:rsidRPr="001B38F2">
        <w:rPr>
          <w:i/>
          <w:iCs/>
        </w:rPr>
        <w:t>a</w:t>
      </w:r>
      <w:r w:rsidRPr="001B38F2">
        <w:t>:</w:t>
      </w:r>
      <w:r w:rsidRPr="001B38F2">
        <w:tab/>
        <w:t>difference (dB) between the level of the inserted test signals and the level of the intermodulation products at the measurement point. If the intermodulation products are of different level, the higher one is to be considered.</w:t>
      </w:r>
    </w:p>
    <w:p w:rsidR="00962CD6" w:rsidRPr="0054093A" w:rsidRDefault="00962CD6" w:rsidP="00962CD6">
      <w:pPr>
        <w:pStyle w:val="Headingi"/>
        <w:rPr>
          <w:lang w:val="en-US"/>
        </w:rPr>
      </w:pPr>
      <w:r w:rsidRPr="0054093A">
        <w:rPr>
          <w:lang w:val="en-US"/>
        </w:rPr>
        <w:t>Variation of the receivers noise floor</w:t>
      </w:r>
    </w:p>
    <w:p w:rsidR="00962CD6" w:rsidRPr="00B645E0" w:rsidRDefault="00962CD6" w:rsidP="00962CD6">
      <w:pPr>
        <w:tabs>
          <w:tab w:val="left" w:pos="0"/>
          <w:tab w:val="left" w:pos="851"/>
        </w:tabs>
        <w:rPr>
          <w:color w:val="000000"/>
          <w:lang w:val="en-US"/>
        </w:rPr>
      </w:pPr>
      <w:r w:rsidRPr="00B645E0">
        <w:rPr>
          <w:color w:val="000000"/>
          <w:lang w:val="en-US"/>
        </w:rPr>
        <w:t xml:space="preserve">The equivalent input noise floor of the receiver under test has to be measured during the whole </w:t>
      </w:r>
      <w:r w:rsidRPr="00B645E0">
        <w:rPr>
          <w:lang w:val="en-US"/>
        </w:rPr>
        <w:t>IP</w:t>
      </w:r>
      <w:r w:rsidRPr="00B645E0">
        <w:rPr>
          <w:szCs w:val="24"/>
          <w:vertAlign w:val="subscript"/>
          <w:lang w:val="en-US"/>
        </w:rPr>
        <w:t>3</w:t>
      </w:r>
      <w:r w:rsidRPr="00B645E0">
        <w:rPr>
          <w:color w:val="000000"/>
          <w:lang w:val="en-US"/>
        </w:rPr>
        <w:t xml:space="preserve"> measurement with and without the test signals switched on. Details about the frequencies used for this test (</w:t>
      </w:r>
      <w:r w:rsidRPr="00B645E0">
        <w:rPr>
          <w:i/>
          <w:iCs/>
          <w:color w:val="000000"/>
          <w:lang w:val="en-US"/>
        </w:rPr>
        <w:t>f</w:t>
      </w:r>
      <w:r w:rsidRPr="00B645E0">
        <w:rPr>
          <w:color w:val="000000"/>
          <w:vertAlign w:val="subscript"/>
          <w:lang w:val="en-US"/>
        </w:rPr>
        <w:t>5</w:t>
      </w:r>
      <w:r w:rsidRPr="00B645E0">
        <w:rPr>
          <w:color w:val="000000"/>
          <w:lang w:val="en-US"/>
        </w:rPr>
        <w:t xml:space="preserve"> and </w:t>
      </w:r>
      <w:r w:rsidRPr="00B645E0">
        <w:rPr>
          <w:i/>
          <w:iCs/>
          <w:color w:val="000000"/>
          <w:lang w:val="en-US"/>
        </w:rPr>
        <w:t>f</w:t>
      </w:r>
      <w:r w:rsidRPr="00B645E0">
        <w:rPr>
          <w:color w:val="000000"/>
          <w:vertAlign w:val="subscript"/>
          <w:lang w:val="en-US"/>
        </w:rPr>
        <w:t>6</w:t>
      </w:r>
      <w:r w:rsidRPr="00B645E0">
        <w:rPr>
          <w:color w:val="000000"/>
          <w:lang w:val="en-US"/>
        </w:rPr>
        <w:t xml:space="preserve">) are in the paragraph </w:t>
      </w:r>
      <w:r w:rsidRPr="00B645E0">
        <w:rPr>
          <w:i/>
          <w:color w:val="000000"/>
          <w:lang w:val="en-US"/>
        </w:rPr>
        <w:t>“measurement of the levels”.</w:t>
      </w:r>
    </w:p>
    <w:p w:rsidR="00962CD6" w:rsidRPr="0054093A" w:rsidRDefault="00962CD6" w:rsidP="00962CD6">
      <w:pPr>
        <w:pStyle w:val="Headingi"/>
        <w:rPr>
          <w:lang w:val="en-US"/>
        </w:rPr>
      </w:pPr>
      <w:r w:rsidRPr="0054093A">
        <w:rPr>
          <w:lang w:val="en-US"/>
        </w:rPr>
        <w:t>Test bench conditions</w:t>
      </w:r>
    </w:p>
    <w:p w:rsidR="00962CD6" w:rsidRPr="00B645E0" w:rsidRDefault="00962CD6" w:rsidP="00962CD6">
      <w:pPr>
        <w:tabs>
          <w:tab w:val="left" w:pos="0"/>
          <w:tab w:val="left" w:pos="851"/>
        </w:tabs>
        <w:rPr>
          <w:color w:val="000000"/>
          <w:lang w:val="en-US"/>
        </w:rPr>
      </w:pPr>
      <w:r w:rsidRPr="00B645E0">
        <w:rPr>
          <w:color w:val="000000"/>
          <w:lang w:val="en-US"/>
        </w:rPr>
        <w:t xml:space="preserve">In making this measurement, it is important to have sufficient isolation between the two test sources to prevent IM products from being generated in the output stages of the sources at frequencies of </w:t>
      </w:r>
      <w:r w:rsidRPr="00B645E0">
        <w:rPr>
          <w:i/>
          <w:iCs/>
          <w:color w:val="000000"/>
          <w:lang w:val="en-US"/>
        </w:rPr>
        <w:t>f</w:t>
      </w:r>
      <w:r w:rsidRPr="00B645E0">
        <w:rPr>
          <w:color w:val="000000"/>
          <w:vertAlign w:val="subscript"/>
          <w:lang w:val="en-US"/>
        </w:rPr>
        <w:t>3</w:t>
      </w:r>
      <w:r w:rsidRPr="00B645E0">
        <w:rPr>
          <w:color w:val="000000"/>
          <w:lang w:val="en-US"/>
        </w:rPr>
        <w:t xml:space="preserve"> and </w:t>
      </w:r>
      <w:r w:rsidRPr="00B645E0">
        <w:rPr>
          <w:i/>
          <w:iCs/>
          <w:color w:val="000000"/>
          <w:lang w:val="en-US"/>
        </w:rPr>
        <w:t>f</w:t>
      </w:r>
      <w:r w:rsidRPr="00B645E0">
        <w:rPr>
          <w:color w:val="000000"/>
          <w:vertAlign w:val="subscript"/>
          <w:lang w:val="en-US"/>
        </w:rPr>
        <w:t>4</w:t>
      </w:r>
      <w:r w:rsidRPr="00B645E0">
        <w:rPr>
          <w:color w:val="000000"/>
          <w:lang w:val="en-US"/>
        </w:rPr>
        <w:t>. It may be necessary to use devices such as isolators, fixed attenuators, isolation amplifiers, or high isolation Wilkinson power combiners. Low-pass filtering may also be required to attenuate the 2</w:t>
      </w:r>
      <w:r w:rsidRPr="007D57B4">
        <w:rPr>
          <w:color w:val="000000"/>
          <w:vertAlign w:val="superscript"/>
          <w:lang w:val="en-US"/>
        </w:rPr>
        <w:t>nd</w:t>
      </w:r>
      <w:r w:rsidRPr="00B645E0">
        <w:rPr>
          <w:color w:val="000000"/>
          <w:lang w:val="en-US"/>
        </w:rPr>
        <w:t xml:space="preserve"> harmonics of the sources. </w:t>
      </w:r>
    </w:p>
    <w:p w:rsidR="00962CD6" w:rsidRPr="00B645E0" w:rsidRDefault="00962CD6" w:rsidP="00962CD6">
      <w:pPr>
        <w:tabs>
          <w:tab w:val="left" w:pos="0"/>
          <w:tab w:val="left" w:pos="851"/>
        </w:tabs>
        <w:rPr>
          <w:color w:val="000000"/>
          <w:lang w:val="en-US"/>
        </w:rPr>
      </w:pPr>
      <w:r w:rsidRPr="00B645E0">
        <w:rPr>
          <w:color w:val="000000"/>
          <w:lang w:val="en-US"/>
        </w:rPr>
        <w:t xml:space="preserve">To verify the reliability of all these devices in the test set-up, an </w:t>
      </w:r>
      <w:r w:rsidRPr="00B645E0">
        <w:rPr>
          <w:lang w:val="en-US"/>
        </w:rPr>
        <w:t>IP</w:t>
      </w:r>
      <w:r w:rsidRPr="00B645E0">
        <w:rPr>
          <w:szCs w:val="24"/>
          <w:vertAlign w:val="subscript"/>
          <w:lang w:val="en-US"/>
        </w:rPr>
        <w:t>3</w:t>
      </w:r>
      <w:r w:rsidRPr="00B645E0">
        <w:rPr>
          <w:color w:val="000000"/>
          <w:lang w:val="en-US"/>
        </w:rPr>
        <w:t xml:space="preserve"> measurement of the test bench may be performed without connecting the receiver under test. The test bench </w:t>
      </w:r>
      <w:r w:rsidRPr="00B645E0">
        <w:rPr>
          <w:lang w:val="en-US"/>
        </w:rPr>
        <w:t>IP</w:t>
      </w:r>
      <w:r w:rsidRPr="00B645E0">
        <w:rPr>
          <w:szCs w:val="24"/>
          <w:vertAlign w:val="subscript"/>
          <w:lang w:val="en-US"/>
        </w:rPr>
        <w:t>3</w:t>
      </w:r>
      <w:r w:rsidRPr="00B645E0">
        <w:rPr>
          <w:color w:val="000000"/>
          <w:lang w:val="en-US"/>
        </w:rPr>
        <w:t xml:space="preserve"> should be at least 10 dB better than the expected receiver </w:t>
      </w:r>
      <w:r w:rsidRPr="00B645E0">
        <w:rPr>
          <w:lang w:val="en-US"/>
        </w:rPr>
        <w:t>IP</w:t>
      </w:r>
      <w:r w:rsidRPr="00B645E0">
        <w:rPr>
          <w:szCs w:val="24"/>
          <w:vertAlign w:val="subscript"/>
          <w:lang w:val="en-US"/>
        </w:rPr>
        <w:t>3</w:t>
      </w:r>
      <w:r w:rsidRPr="00B645E0">
        <w:rPr>
          <w:color w:val="000000"/>
          <w:lang w:val="en-US"/>
        </w:rPr>
        <w:t>.</w:t>
      </w:r>
    </w:p>
    <w:p w:rsidR="00962CD6" w:rsidRPr="0054093A" w:rsidRDefault="00962CD6" w:rsidP="00962CD6">
      <w:pPr>
        <w:pStyle w:val="Headingi"/>
        <w:rPr>
          <w:lang w:val="en-US"/>
        </w:rPr>
      </w:pPr>
      <w:r w:rsidRPr="0054093A">
        <w:rPr>
          <w:lang w:val="en-US"/>
        </w:rPr>
        <w:t>Measurement of the levels</w:t>
      </w:r>
    </w:p>
    <w:p w:rsidR="00962CD6" w:rsidRPr="00B645E0" w:rsidRDefault="00962CD6" w:rsidP="007D57B4">
      <w:pPr>
        <w:tabs>
          <w:tab w:val="left" w:pos="0"/>
          <w:tab w:val="left" w:pos="851"/>
        </w:tabs>
        <w:rPr>
          <w:color w:val="000000"/>
          <w:lang w:val="en-US"/>
        </w:rPr>
      </w:pPr>
      <w:r w:rsidRPr="00B645E0">
        <w:rPr>
          <w:color w:val="000000"/>
          <w:lang w:val="en-US"/>
        </w:rPr>
        <w:t xml:space="preserve">The levels are measured at </w:t>
      </w:r>
      <w:r w:rsidRPr="00B645E0">
        <w:rPr>
          <w:i/>
          <w:iCs/>
          <w:color w:val="000000"/>
          <w:lang w:val="en-US"/>
        </w:rPr>
        <w:t>f</w:t>
      </w:r>
      <w:r w:rsidRPr="00B645E0">
        <w:rPr>
          <w:color w:val="000000"/>
          <w:vertAlign w:val="subscript"/>
          <w:lang w:val="en-US"/>
        </w:rPr>
        <w:t>1</w:t>
      </w:r>
      <w:r w:rsidRPr="00B645E0">
        <w:rPr>
          <w:color w:val="000000"/>
          <w:lang w:val="en-US"/>
        </w:rPr>
        <w:t xml:space="preserve">, </w:t>
      </w:r>
      <w:r w:rsidRPr="00B645E0">
        <w:rPr>
          <w:i/>
          <w:iCs/>
          <w:color w:val="000000"/>
          <w:lang w:val="en-US"/>
        </w:rPr>
        <w:t>f</w:t>
      </w:r>
      <w:r w:rsidRPr="00B645E0">
        <w:rPr>
          <w:color w:val="000000"/>
          <w:vertAlign w:val="subscript"/>
          <w:lang w:val="en-US"/>
        </w:rPr>
        <w:t>2</w:t>
      </w:r>
      <w:r w:rsidRPr="00B645E0">
        <w:rPr>
          <w:color w:val="000000"/>
          <w:lang w:val="en-US"/>
        </w:rPr>
        <w:t xml:space="preserve">, </w:t>
      </w:r>
      <w:r w:rsidRPr="00B645E0">
        <w:rPr>
          <w:i/>
          <w:iCs/>
          <w:color w:val="000000"/>
          <w:lang w:val="en-US"/>
        </w:rPr>
        <w:t>f</w:t>
      </w:r>
      <w:r w:rsidRPr="00B645E0">
        <w:rPr>
          <w:color w:val="000000"/>
          <w:vertAlign w:val="subscript"/>
          <w:lang w:val="en-US"/>
        </w:rPr>
        <w:t>3</w:t>
      </w:r>
      <w:r w:rsidRPr="00B645E0">
        <w:rPr>
          <w:color w:val="000000"/>
          <w:lang w:val="en-US"/>
        </w:rPr>
        <w:t xml:space="preserve">, </w:t>
      </w:r>
      <w:r w:rsidRPr="00B645E0">
        <w:rPr>
          <w:i/>
          <w:iCs/>
          <w:color w:val="000000"/>
          <w:lang w:val="en-US"/>
        </w:rPr>
        <w:t>f</w:t>
      </w:r>
      <w:r w:rsidRPr="00B645E0">
        <w:rPr>
          <w:color w:val="000000"/>
          <w:vertAlign w:val="subscript"/>
          <w:lang w:val="en-US"/>
        </w:rPr>
        <w:t>4</w:t>
      </w:r>
      <w:r w:rsidRPr="00B645E0">
        <w:rPr>
          <w:color w:val="000000"/>
          <w:lang w:val="en-US"/>
        </w:rPr>
        <w:t xml:space="preserve">, and to ensure a constant equivalent input noise floor of the receiver also at </w:t>
      </w:r>
      <w:r w:rsidRPr="00B645E0">
        <w:rPr>
          <w:i/>
          <w:iCs/>
          <w:color w:val="000000"/>
          <w:lang w:val="en-US"/>
        </w:rPr>
        <w:t>f</w:t>
      </w:r>
      <w:r w:rsidRPr="00B645E0">
        <w:rPr>
          <w:color w:val="000000"/>
          <w:vertAlign w:val="subscript"/>
          <w:lang w:val="en-US"/>
        </w:rPr>
        <w:t xml:space="preserve">5 </w:t>
      </w:r>
      <w:r w:rsidRPr="00B645E0">
        <w:rPr>
          <w:color w:val="000000"/>
          <w:lang w:val="en-US"/>
        </w:rPr>
        <w:t xml:space="preserve">and </w:t>
      </w:r>
      <w:r w:rsidRPr="00B645E0">
        <w:rPr>
          <w:i/>
          <w:iCs/>
          <w:color w:val="000000"/>
          <w:lang w:val="en-US"/>
        </w:rPr>
        <w:t>f</w:t>
      </w:r>
      <w:r w:rsidRPr="00B645E0">
        <w:rPr>
          <w:color w:val="000000"/>
          <w:vertAlign w:val="subscript"/>
          <w:lang w:val="en-US"/>
        </w:rPr>
        <w:t>6</w:t>
      </w:r>
      <w:r w:rsidR="007D57B4">
        <w:rPr>
          <w:color w:val="000000"/>
          <w:lang w:val="en-US"/>
        </w:rPr>
        <w:t xml:space="preserve"> using the built-</w:t>
      </w:r>
      <w:r w:rsidRPr="00B645E0">
        <w:rPr>
          <w:color w:val="000000"/>
          <w:lang w:val="en-US"/>
        </w:rPr>
        <w:t xml:space="preserve">in level indicator of the receiver. </w:t>
      </w:r>
      <w:r w:rsidRPr="00B645E0">
        <w:rPr>
          <w:i/>
          <w:iCs/>
          <w:color w:val="000000"/>
          <w:lang w:val="en-US"/>
        </w:rPr>
        <w:t>f</w:t>
      </w:r>
      <w:r w:rsidRPr="00B645E0">
        <w:rPr>
          <w:color w:val="000000"/>
          <w:vertAlign w:val="subscript"/>
          <w:lang w:val="en-US"/>
        </w:rPr>
        <w:t>5</w:t>
      </w:r>
      <w:r w:rsidRPr="00B645E0">
        <w:rPr>
          <w:color w:val="000000"/>
          <w:lang w:val="en-US"/>
        </w:rPr>
        <w:t xml:space="preserve"> and </w:t>
      </w:r>
      <w:r w:rsidRPr="00B645E0">
        <w:rPr>
          <w:i/>
          <w:iCs/>
          <w:color w:val="000000"/>
          <w:lang w:val="en-US"/>
        </w:rPr>
        <w:t>f</w:t>
      </w:r>
      <w:r w:rsidRPr="00B645E0">
        <w:rPr>
          <w:color w:val="000000"/>
          <w:vertAlign w:val="subscript"/>
          <w:lang w:val="en-US"/>
        </w:rPr>
        <w:t>6</w:t>
      </w:r>
      <w:r w:rsidRPr="00B645E0">
        <w:rPr>
          <w:color w:val="000000"/>
          <w:lang w:val="en-US"/>
        </w:rPr>
        <w:t xml:space="preserve"> represent the adjacent channels of the bandwidth </w:t>
      </w:r>
      <w:r w:rsidR="007D57B4">
        <w:rPr>
          <w:color w:val="000000"/>
          <w:lang w:val="en-US"/>
        </w:rPr>
        <w:t>(</w:t>
      </w:r>
      <w:r w:rsidRPr="00B645E0">
        <w:rPr>
          <w:lang w:val="en-US"/>
        </w:rPr>
        <w:t>BW</w:t>
      </w:r>
      <w:r w:rsidR="007D57B4">
        <w:rPr>
          <w:lang w:val="en-US"/>
        </w:rPr>
        <w:t>)</w:t>
      </w:r>
      <w:r w:rsidRPr="00B645E0">
        <w:rPr>
          <w:szCs w:val="24"/>
          <w:lang w:val="en-US"/>
        </w:rPr>
        <w:t xml:space="preserve"> of the receiver </w:t>
      </w:r>
      <w:r w:rsidRPr="00B645E0">
        <w:rPr>
          <w:color w:val="000000"/>
          <w:lang w:val="en-US"/>
        </w:rPr>
        <w:t>(</w:t>
      </w:r>
      <w:r w:rsidRPr="00B645E0">
        <w:rPr>
          <w:i/>
          <w:iCs/>
          <w:color w:val="000000"/>
          <w:lang w:val="en-US"/>
        </w:rPr>
        <w:t>f</w:t>
      </w:r>
      <w:r w:rsidRPr="00B645E0">
        <w:rPr>
          <w:color w:val="000000"/>
          <w:vertAlign w:val="subscript"/>
          <w:lang w:val="en-US"/>
        </w:rPr>
        <w:t>5</w:t>
      </w:r>
      <w:r w:rsidRPr="00B645E0">
        <w:rPr>
          <w:lang w:val="en-US"/>
        </w:rPr>
        <w:t> </w:t>
      </w:r>
      <w:r w:rsidRPr="00B645E0">
        <w:rPr>
          <w:color w:val="000000"/>
          <w:lang w:val="en-US"/>
        </w:rPr>
        <w:t>= </w:t>
      </w:r>
      <w:r w:rsidRPr="00B645E0">
        <w:rPr>
          <w:i/>
          <w:iCs/>
          <w:color w:val="000000"/>
          <w:lang w:val="en-US"/>
        </w:rPr>
        <w:t>f</w:t>
      </w:r>
      <w:r w:rsidRPr="00B645E0">
        <w:rPr>
          <w:color w:val="000000"/>
          <w:vertAlign w:val="subscript"/>
          <w:lang w:val="en-US"/>
        </w:rPr>
        <w:t>3</w:t>
      </w:r>
      <w:r w:rsidRPr="00B645E0">
        <w:rPr>
          <w:lang w:val="en-US"/>
        </w:rPr>
        <w:t> </w:t>
      </w:r>
      <w:r w:rsidRPr="00B645E0">
        <w:rPr>
          <w:color w:val="000000"/>
          <w:lang w:val="en-US"/>
        </w:rPr>
        <w:t>– </w:t>
      </w:r>
      <w:r w:rsidRPr="00B645E0">
        <w:rPr>
          <w:lang w:val="en-US"/>
        </w:rPr>
        <w:t>BW</w:t>
      </w:r>
      <w:r w:rsidRPr="00B645E0">
        <w:rPr>
          <w:szCs w:val="24"/>
          <w:lang w:val="en-US"/>
        </w:rPr>
        <w:t xml:space="preserve"> and </w:t>
      </w:r>
      <w:r w:rsidRPr="00B645E0">
        <w:rPr>
          <w:i/>
          <w:iCs/>
          <w:szCs w:val="24"/>
          <w:lang w:val="en-US"/>
        </w:rPr>
        <w:t>f</w:t>
      </w:r>
      <w:r w:rsidRPr="00B645E0">
        <w:rPr>
          <w:szCs w:val="24"/>
          <w:vertAlign w:val="subscript"/>
          <w:lang w:val="en-US"/>
        </w:rPr>
        <w:t>6</w:t>
      </w:r>
      <w:r w:rsidRPr="00B645E0">
        <w:rPr>
          <w:lang w:val="en-US"/>
        </w:rPr>
        <w:t> </w:t>
      </w:r>
      <w:r w:rsidRPr="00B645E0">
        <w:rPr>
          <w:szCs w:val="24"/>
          <w:lang w:val="en-US"/>
        </w:rPr>
        <w:t>= </w:t>
      </w:r>
      <w:r w:rsidRPr="00B645E0">
        <w:rPr>
          <w:i/>
          <w:iCs/>
          <w:szCs w:val="24"/>
          <w:lang w:val="en-US"/>
        </w:rPr>
        <w:t>f</w:t>
      </w:r>
      <w:r w:rsidRPr="00B645E0">
        <w:rPr>
          <w:szCs w:val="24"/>
          <w:vertAlign w:val="subscript"/>
          <w:lang w:val="en-US"/>
        </w:rPr>
        <w:t>4</w:t>
      </w:r>
      <w:r w:rsidRPr="00B645E0">
        <w:rPr>
          <w:lang w:val="en-US"/>
        </w:rPr>
        <w:t> </w:t>
      </w:r>
      <w:r w:rsidRPr="00B645E0">
        <w:rPr>
          <w:szCs w:val="24"/>
          <w:lang w:val="en-US"/>
        </w:rPr>
        <w:t>+</w:t>
      </w:r>
      <w:r w:rsidRPr="00B645E0">
        <w:rPr>
          <w:lang w:val="en-US"/>
        </w:rPr>
        <w:t> BW</w:t>
      </w:r>
      <w:r w:rsidRPr="00B645E0">
        <w:rPr>
          <w:szCs w:val="24"/>
          <w:lang w:val="en-US"/>
        </w:rPr>
        <w:t>)</w:t>
      </w:r>
      <w:r w:rsidR="007D57B4">
        <w:rPr>
          <w:szCs w:val="24"/>
          <w:lang w:val="en-US"/>
        </w:rPr>
        <w:t>.</w:t>
      </w:r>
      <w:r w:rsidRPr="00B645E0">
        <w:rPr>
          <w:szCs w:val="24"/>
          <w:lang w:val="en-US"/>
        </w:rPr>
        <w:t xml:space="preserve"> </w:t>
      </w:r>
      <w:r w:rsidR="007D57B4">
        <w:rPr>
          <w:szCs w:val="24"/>
          <w:lang w:val="en-US"/>
        </w:rPr>
        <w:t>L</w:t>
      </w:r>
      <w:r w:rsidRPr="00B645E0">
        <w:rPr>
          <w:szCs w:val="24"/>
          <w:lang w:val="en-US"/>
        </w:rPr>
        <w:t xml:space="preserve">evels at </w:t>
      </w:r>
      <w:r w:rsidRPr="00B645E0">
        <w:rPr>
          <w:i/>
          <w:iCs/>
          <w:szCs w:val="24"/>
          <w:lang w:val="en-US"/>
        </w:rPr>
        <w:t>f</w:t>
      </w:r>
      <w:r w:rsidRPr="00B645E0">
        <w:rPr>
          <w:szCs w:val="24"/>
          <w:vertAlign w:val="subscript"/>
          <w:lang w:val="en-US"/>
        </w:rPr>
        <w:t>5</w:t>
      </w:r>
      <w:r w:rsidRPr="00B645E0">
        <w:rPr>
          <w:szCs w:val="24"/>
          <w:lang w:val="en-US"/>
        </w:rPr>
        <w:t xml:space="preserve"> and </w:t>
      </w:r>
      <w:r w:rsidRPr="00B645E0">
        <w:rPr>
          <w:i/>
          <w:iCs/>
          <w:szCs w:val="24"/>
          <w:lang w:val="en-US"/>
        </w:rPr>
        <w:t>f</w:t>
      </w:r>
      <w:r w:rsidRPr="00B645E0">
        <w:rPr>
          <w:szCs w:val="24"/>
          <w:vertAlign w:val="subscript"/>
          <w:lang w:val="en-US"/>
        </w:rPr>
        <w:t>6</w:t>
      </w:r>
      <w:r w:rsidRPr="00B645E0">
        <w:rPr>
          <w:szCs w:val="24"/>
          <w:lang w:val="en-US"/>
        </w:rPr>
        <w:t xml:space="preserve"> are measured with the test signals switched on and off. </w:t>
      </w:r>
      <w:r w:rsidRPr="00B645E0">
        <w:rPr>
          <w:color w:val="000000"/>
          <w:lang w:val="en-US"/>
        </w:rPr>
        <w:t>This built</w:t>
      </w:r>
      <w:r w:rsidR="007D57B4">
        <w:rPr>
          <w:color w:val="000000"/>
          <w:lang w:val="en-US"/>
        </w:rPr>
        <w:t>-</w:t>
      </w:r>
      <w:r w:rsidRPr="00B645E0">
        <w:rPr>
          <w:color w:val="000000"/>
          <w:lang w:val="en-US"/>
        </w:rPr>
        <w:t xml:space="preserve">in level indictor needs to be calibrated over the amplitude range of the expected measured signal levels. The maximum allowed absolute error is </w:t>
      </w:r>
      <w:r w:rsidRPr="001B38F2">
        <w:rPr>
          <w:color w:val="000000"/>
          <w:szCs w:val="24"/>
        </w:rPr>
        <w:sym w:font="Symbol" w:char="F0B1"/>
      </w:r>
      <w:r w:rsidRPr="00B645E0">
        <w:rPr>
          <w:color w:val="000000"/>
          <w:lang w:val="en-US"/>
        </w:rPr>
        <w:t>1 dB and the readout resolution of the level indicator need</w:t>
      </w:r>
      <w:r w:rsidR="007D57B4">
        <w:rPr>
          <w:color w:val="000000"/>
          <w:lang w:val="en-US"/>
        </w:rPr>
        <w:t>s</w:t>
      </w:r>
      <w:r w:rsidRPr="00B645E0">
        <w:rPr>
          <w:color w:val="000000"/>
          <w:lang w:val="en-US"/>
        </w:rPr>
        <w:t xml:space="preserve"> to be ≤ 0.1 dB. When the IF output is available</w:t>
      </w:r>
      <w:r w:rsidR="007D57B4">
        <w:rPr>
          <w:color w:val="000000"/>
          <w:lang w:val="en-US"/>
        </w:rPr>
        <w:t>,</w:t>
      </w:r>
      <w:r w:rsidRPr="00B645E0">
        <w:rPr>
          <w:color w:val="000000"/>
          <w:lang w:val="en-US"/>
        </w:rPr>
        <w:t xml:space="preserve"> it is also allowed to use a spectrum analyser or measurement receiver connected to the last IF of the receiver as a level indicator, the same calibration and accuracy requirements as for the receivers built in indicator apply here but a relatively narrow measurement filter can be used to cope with difficulties that arise when measuring the IP</w:t>
      </w:r>
      <w:r w:rsidRPr="00B645E0">
        <w:rPr>
          <w:color w:val="000000"/>
          <w:szCs w:val="24"/>
          <w:vertAlign w:val="subscript"/>
          <w:lang w:val="en-US"/>
        </w:rPr>
        <w:t>3</w:t>
      </w:r>
      <w:r w:rsidRPr="00B645E0">
        <w:rPr>
          <w:color w:val="000000"/>
          <w:lang w:val="en-US"/>
        </w:rPr>
        <w:t xml:space="preserve"> of receivers with a narrow bandwidth. </w:t>
      </w:r>
    </w:p>
    <w:p w:rsidR="00962CD6" w:rsidRPr="0054093A" w:rsidRDefault="00962CD6" w:rsidP="00962CD6">
      <w:pPr>
        <w:pStyle w:val="Headingi"/>
        <w:rPr>
          <w:lang w:val="en-US"/>
        </w:rPr>
      </w:pPr>
      <w:r w:rsidRPr="0054093A">
        <w:rPr>
          <w:lang w:val="en-US"/>
        </w:rPr>
        <w:t>Phase noise</w:t>
      </w:r>
    </w:p>
    <w:p w:rsidR="00962CD6" w:rsidRPr="00B645E0" w:rsidRDefault="00962CD6" w:rsidP="00962CD6">
      <w:pPr>
        <w:tabs>
          <w:tab w:val="left" w:pos="0"/>
          <w:tab w:val="left" w:pos="851"/>
        </w:tabs>
        <w:rPr>
          <w:color w:val="000000"/>
          <w:lang w:val="en-US"/>
        </w:rPr>
      </w:pPr>
      <w:r w:rsidRPr="00B645E0">
        <w:rPr>
          <w:color w:val="000000"/>
          <w:lang w:val="en-US"/>
        </w:rPr>
        <w:t xml:space="preserve">If the levels of the IM products at </w:t>
      </w:r>
      <w:r w:rsidRPr="00B645E0">
        <w:rPr>
          <w:i/>
          <w:iCs/>
          <w:color w:val="000000"/>
          <w:lang w:val="en-US"/>
        </w:rPr>
        <w:t>f</w:t>
      </w:r>
      <w:r w:rsidRPr="00B645E0">
        <w:rPr>
          <w:color w:val="000000"/>
          <w:vertAlign w:val="subscript"/>
          <w:lang w:val="en-US"/>
        </w:rPr>
        <w:t>3</w:t>
      </w:r>
      <w:r w:rsidRPr="00B645E0">
        <w:rPr>
          <w:color w:val="000000"/>
          <w:lang w:val="en-US"/>
        </w:rPr>
        <w:t xml:space="preserve"> and </w:t>
      </w:r>
      <w:r w:rsidRPr="00B645E0">
        <w:rPr>
          <w:i/>
          <w:iCs/>
          <w:color w:val="000000"/>
          <w:lang w:val="en-US"/>
        </w:rPr>
        <w:t>f</w:t>
      </w:r>
      <w:r w:rsidRPr="00B645E0">
        <w:rPr>
          <w:color w:val="000000"/>
          <w:vertAlign w:val="subscript"/>
          <w:lang w:val="en-US"/>
        </w:rPr>
        <w:t>4</w:t>
      </w:r>
      <w:r w:rsidRPr="00B645E0">
        <w:rPr>
          <w:color w:val="000000"/>
          <w:lang w:val="en-US"/>
        </w:rPr>
        <w:t xml:space="preserve"> are near the noise floor or phase noise skirts, the measured levels will represent the IM product level plus noise. The actual IM product level can be obtained by subtracting out the noise contribution.</w:t>
      </w:r>
    </w:p>
    <w:p w:rsidR="00962CD6" w:rsidRPr="0054093A" w:rsidRDefault="00962CD6" w:rsidP="00962CD6">
      <w:pPr>
        <w:pStyle w:val="Headingi"/>
        <w:rPr>
          <w:lang w:val="en-US"/>
        </w:rPr>
      </w:pPr>
      <w:r w:rsidRPr="0054093A">
        <w:rPr>
          <w:lang w:val="en-US"/>
        </w:rPr>
        <w:t>Frequency spacing of the test signals</w:t>
      </w:r>
    </w:p>
    <w:p w:rsidR="00962CD6" w:rsidRPr="00B645E0" w:rsidRDefault="00962CD6" w:rsidP="00962CD6">
      <w:pPr>
        <w:rPr>
          <w:lang w:val="en-US"/>
        </w:rPr>
      </w:pPr>
      <w:r w:rsidRPr="00B645E0">
        <w:rPr>
          <w:lang w:val="en-US"/>
        </w:rPr>
        <w:t xml:space="preserve">The frequency spacing between the frequencies </w:t>
      </w:r>
      <w:r w:rsidRPr="00B645E0">
        <w:rPr>
          <w:i/>
          <w:iCs/>
          <w:lang w:val="en-US"/>
        </w:rPr>
        <w:t>f</w:t>
      </w:r>
      <w:r w:rsidRPr="00B645E0">
        <w:rPr>
          <w:vertAlign w:val="subscript"/>
          <w:lang w:val="en-US"/>
        </w:rPr>
        <w:t>1</w:t>
      </w:r>
      <w:r w:rsidRPr="00B645E0">
        <w:rPr>
          <w:lang w:val="en-US"/>
        </w:rPr>
        <w:t xml:space="preserve"> and </w:t>
      </w:r>
      <w:r w:rsidRPr="00B645E0">
        <w:rPr>
          <w:i/>
          <w:iCs/>
          <w:lang w:val="en-US"/>
        </w:rPr>
        <w:t>f</w:t>
      </w:r>
      <w:r w:rsidRPr="00B645E0">
        <w:rPr>
          <w:vertAlign w:val="subscript"/>
          <w:lang w:val="en-US"/>
        </w:rPr>
        <w:t>2</w:t>
      </w:r>
      <w:r w:rsidRPr="00B645E0">
        <w:rPr>
          <w:lang w:val="en-US"/>
        </w:rPr>
        <w:t xml:space="preserve"> is chosen according to § 3 below and in such a way that both test signals comply either with condition 1, condition 2 or condition 3.</w:t>
      </w:r>
    </w:p>
    <w:p w:rsidR="00962CD6" w:rsidRPr="00B645E0" w:rsidRDefault="00962CD6" w:rsidP="00962CD6">
      <w:pPr>
        <w:tabs>
          <w:tab w:val="left" w:pos="851"/>
        </w:tabs>
        <w:rPr>
          <w:lang w:val="en-US"/>
        </w:rPr>
      </w:pPr>
      <w:r w:rsidRPr="00B645E0">
        <w:rPr>
          <w:lang w:val="en-US"/>
        </w:rPr>
        <w:t>The chosen bandwidth used during the measurement has to be specified.</w:t>
      </w:r>
    </w:p>
    <w:p w:rsidR="00962CD6" w:rsidRPr="00B645E0" w:rsidRDefault="00962CD6" w:rsidP="00962CD6">
      <w:pPr>
        <w:tabs>
          <w:tab w:val="left" w:pos="851"/>
        </w:tabs>
        <w:rPr>
          <w:color w:val="000000"/>
          <w:lang w:val="en-US"/>
        </w:rPr>
      </w:pPr>
      <w:r w:rsidRPr="00B645E0">
        <w:rPr>
          <w:color w:val="000000"/>
          <w:lang w:val="en-US"/>
        </w:rPr>
        <w:t xml:space="preserve">At least two frequency pairs per octave evenly distributed over the full frequency range of the receiver are chosen as test signals. The published </w:t>
      </w:r>
      <w:r w:rsidRPr="00B645E0">
        <w:rPr>
          <w:lang w:val="en-US"/>
        </w:rPr>
        <w:t>IP</w:t>
      </w:r>
      <w:r w:rsidRPr="00B645E0">
        <w:rPr>
          <w:szCs w:val="24"/>
          <w:vertAlign w:val="subscript"/>
          <w:lang w:val="en-US"/>
        </w:rPr>
        <w:t>3</w:t>
      </w:r>
      <w:r w:rsidRPr="00B645E0">
        <w:rPr>
          <w:color w:val="000000"/>
          <w:lang w:val="en-US"/>
        </w:rPr>
        <w:t xml:space="preserve"> values have to be valid over the entire rated temperature range indicated in the data sheet. Limitations, if any, are mentioned in the data sheet. If a variable input attenuator exists, it must be set to 0 dB attenuation during the tests. In any other case</w:t>
      </w:r>
      <w:r w:rsidR="00AD63AA">
        <w:rPr>
          <w:color w:val="000000"/>
          <w:lang w:val="en-US"/>
        </w:rPr>
        <w:t>,</w:t>
      </w:r>
      <w:r w:rsidRPr="00B645E0">
        <w:rPr>
          <w:color w:val="000000"/>
          <w:lang w:val="en-US"/>
        </w:rPr>
        <w:t xml:space="preserve"> e.g. when the receiver design does not allow to change the attenuator setting manually, the attenuation used during the </w:t>
      </w:r>
      <w:r w:rsidRPr="00B645E0">
        <w:rPr>
          <w:color w:val="000000"/>
          <w:szCs w:val="24"/>
          <w:lang w:val="en-US"/>
        </w:rPr>
        <w:t>tests and the reason why another value than 0 dB was used must</w:t>
      </w:r>
      <w:r w:rsidRPr="00B645E0">
        <w:rPr>
          <w:color w:val="000000"/>
          <w:lang w:val="en-US"/>
        </w:rPr>
        <w:t xml:space="preserve"> be specified. To more fully characterize a receiver, the measured performance at more than one attenuation setting may be provided. The receiver must be set up under normal operating conditions, and it must be indicated whether the AGC is switched on or off, depending on the measurement.</w:t>
      </w:r>
    </w:p>
    <w:p w:rsidR="00962CD6" w:rsidRPr="0054093A" w:rsidRDefault="00962CD6" w:rsidP="00962CD6">
      <w:pPr>
        <w:pStyle w:val="Headingi"/>
        <w:rPr>
          <w:lang w:val="en-US"/>
        </w:rPr>
      </w:pPr>
      <w:r w:rsidRPr="0054093A">
        <w:rPr>
          <w:lang w:val="en-US"/>
        </w:rPr>
        <w:t>Configuration of the receiver under test</w:t>
      </w:r>
    </w:p>
    <w:p w:rsidR="00962CD6" w:rsidRPr="00B645E0" w:rsidRDefault="00962CD6" w:rsidP="00962CD6">
      <w:pPr>
        <w:tabs>
          <w:tab w:val="left" w:pos="851"/>
        </w:tabs>
        <w:rPr>
          <w:color w:val="000000"/>
          <w:lang w:val="en-US"/>
        </w:rPr>
      </w:pPr>
      <w:r w:rsidRPr="00B645E0">
        <w:rPr>
          <w:color w:val="000000"/>
          <w:lang w:val="en-US"/>
        </w:rPr>
        <w:t>If a switchable preamplifier exists, the measurements must be done in the condition “preamplifier off”. Some receiver designs do not allow a physical amplifier switch off but use a combination of variable step attenuators. This combination of amplifier and attenuator should be set to 0 dB gain.</w:t>
      </w:r>
    </w:p>
    <w:p w:rsidR="00962CD6" w:rsidRPr="0054093A" w:rsidRDefault="00962CD6" w:rsidP="00962CD6">
      <w:pPr>
        <w:pStyle w:val="Heading1"/>
        <w:rPr>
          <w:lang w:val="en-US"/>
        </w:rPr>
      </w:pPr>
      <w:r w:rsidRPr="0054093A">
        <w:rPr>
          <w:lang w:val="en-US"/>
        </w:rPr>
        <w:t>3</w:t>
      </w:r>
      <w:r w:rsidRPr="0054093A">
        <w:rPr>
          <w:lang w:val="en-US"/>
        </w:rPr>
        <w:tab/>
        <w:t>Definition of a test procedure for measuring the 3</w:t>
      </w:r>
      <w:r w:rsidRPr="00AD63AA">
        <w:rPr>
          <w:szCs w:val="24"/>
          <w:vertAlign w:val="superscript"/>
          <w:lang w:val="en-US"/>
        </w:rPr>
        <w:t>rd</w:t>
      </w:r>
      <w:r w:rsidRPr="0054093A">
        <w:rPr>
          <w:lang w:val="en-US"/>
        </w:rPr>
        <w:t xml:space="preserve"> order intercept point level of receivers for the frequency ranges 9 kHz to 30 MHz and 20 MHz to 3 000 MHz</w:t>
      </w:r>
    </w:p>
    <w:p w:rsidR="00962CD6" w:rsidRPr="00B645E0" w:rsidRDefault="00962CD6" w:rsidP="00962CD6">
      <w:pPr>
        <w:rPr>
          <w:lang w:val="en-US"/>
        </w:rPr>
      </w:pPr>
      <w:r w:rsidRPr="00B645E0">
        <w:rPr>
          <w:lang w:val="en-US"/>
        </w:rPr>
        <w:t>Parameters for the IP</w:t>
      </w:r>
      <w:r w:rsidRPr="00B645E0">
        <w:rPr>
          <w:szCs w:val="24"/>
          <w:vertAlign w:val="subscript"/>
          <w:lang w:val="en-US"/>
        </w:rPr>
        <w:t xml:space="preserve">3 </w:t>
      </w:r>
      <w:r w:rsidRPr="00B645E0">
        <w:rPr>
          <w:lang w:val="en-US"/>
        </w:rPr>
        <w:t>test should be chosen with the typical use of the receiver in mind. For comparing receivers with an overlap in their fields of application this is sometimes difficult. The approach of this Recommendation is to test receivers under comparable conditions, and:</w:t>
      </w:r>
    </w:p>
    <w:p w:rsidR="00962CD6" w:rsidRPr="0054093A" w:rsidRDefault="00962CD6" w:rsidP="00962CD6">
      <w:pPr>
        <w:pStyle w:val="enumlev1"/>
        <w:rPr>
          <w:lang w:val="en-US"/>
        </w:rPr>
      </w:pPr>
      <w:r w:rsidRPr="0054093A">
        <w:rPr>
          <w:lang w:val="en-US"/>
        </w:rPr>
        <w:t>–</w:t>
      </w:r>
      <w:r w:rsidRPr="0054093A">
        <w:rPr>
          <w:lang w:val="en-US"/>
        </w:rPr>
        <w:tab/>
        <w:t>the basic considerations in § 2 should be followed;</w:t>
      </w:r>
    </w:p>
    <w:p w:rsidR="00962CD6" w:rsidRPr="0054093A" w:rsidRDefault="00962CD6" w:rsidP="00962CD6">
      <w:pPr>
        <w:pStyle w:val="enumlev1"/>
        <w:rPr>
          <w:lang w:val="en-US"/>
        </w:rPr>
      </w:pPr>
      <w:r w:rsidRPr="0054093A">
        <w:rPr>
          <w:lang w:val="en-US"/>
        </w:rPr>
        <w:t>–</w:t>
      </w:r>
      <w:r w:rsidRPr="0054093A">
        <w:rPr>
          <w:lang w:val="en-US"/>
        </w:rPr>
        <w:tab/>
        <w:t xml:space="preserve">the permitted level range of test signals </w:t>
      </w:r>
      <w:r w:rsidRPr="0054093A">
        <w:rPr>
          <w:i/>
          <w:iCs/>
          <w:lang w:val="en-US"/>
        </w:rPr>
        <w:t>f</w:t>
      </w:r>
      <w:r w:rsidRPr="0054093A">
        <w:rPr>
          <w:vertAlign w:val="subscript"/>
          <w:lang w:val="en-US"/>
        </w:rPr>
        <w:t>1</w:t>
      </w:r>
      <w:r w:rsidRPr="0054093A">
        <w:rPr>
          <w:lang w:val="en-US"/>
        </w:rPr>
        <w:t xml:space="preserve"> and </w:t>
      </w:r>
      <w:r w:rsidRPr="0054093A">
        <w:rPr>
          <w:i/>
          <w:iCs/>
          <w:lang w:val="en-US"/>
        </w:rPr>
        <w:t>f</w:t>
      </w:r>
      <w:r w:rsidRPr="0054093A">
        <w:rPr>
          <w:vertAlign w:val="subscript"/>
          <w:lang w:val="en-US"/>
        </w:rPr>
        <w:t>2</w:t>
      </w:r>
      <w:r w:rsidRPr="0054093A">
        <w:rPr>
          <w:lang w:val="en-US"/>
        </w:rPr>
        <w:t xml:space="preserve"> at the antenna input of the monitoring receiver is −30 dBm to 10 dBm;</w:t>
      </w:r>
    </w:p>
    <w:p w:rsidR="00962CD6" w:rsidRPr="0054093A" w:rsidRDefault="00962CD6" w:rsidP="00962CD6">
      <w:pPr>
        <w:pStyle w:val="enumlev1"/>
        <w:rPr>
          <w:lang w:val="en-US"/>
        </w:rPr>
      </w:pPr>
      <w:r w:rsidRPr="0054093A">
        <w:rPr>
          <w:lang w:val="en-US"/>
        </w:rPr>
        <w:t>–</w:t>
      </w:r>
      <w:r w:rsidRPr="0054093A">
        <w:rPr>
          <w:lang w:val="en-US"/>
        </w:rPr>
        <w:tab/>
        <w:t>the IF filter bandwidth or resolution bandwidth (RBW) for the measurement can be chosen by the manufacturer but must be a realistic choice for the type of receiver and intended application. The chosen bandwidth (BW) for the frequency range 9 kHz to 30 MHz must be ≤ 5 kHz and for the frequency range 20 MHz to 3 000 MHz it must be ≤ 30 kHz;</w:t>
      </w:r>
    </w:p>
    <w:p w:rsidR="00962CD6" w:rsidRPr="0054093A" w:rsidRDefault="00962CD6" w:rsidP="00962CD6">
      <w:pPr>
        <w:pStyle w:val="enumlev1"/>
        <w:rPr>
          <w:lang w:val="en-US"/>
        </w:rPr>
      </w:pPr>
      <w:r w:rsidRPr="0054093A">
        <w:rPr>
          <w:lang w:val="en-US"/>
        </w:rPr>
        <w:t>–</w:t>
      </w:r>
      <w:r w:rsidRPr="0054093A">
        <w:rPr>
          <w:lang w:val="en-US"/>
        </w:rPr>
        <w:tab/>
        <w:t>receivers should be tested with a range of frequency spaci</w:t>
      </w:r>
      <w:r>
        <w:rPr>
          <w:lang w:val="en-US"/>
        </w:rPr>
        <w:t>ngs for the test frequencies. A </w:t>
      </w:r>
      <w:r w:rsidRPr="0054093A">
        <w:rPr>
          <w:lang w:val="en-US"/>
        </w:rPr>
        <w:t>harmonically increasing list should be used starting at 1 Hz then increasing from 3 Hz, 10 Hz, 30 Hz, 100 Hz, 300 Hz, 1 kHz, 3 kHz up to 300 MHz. For many receivers and applications</w:t>
      </w:r>
      <w:r w:rsidR="00AD63AA">
        <w:rPr>
          <w:lang w:val="en-US"/>
        </w:rPr>
        <w:t>,</w:t>
      </w:r>
      <w:r w:rsidRPr="0054093A">
        <w:rPr>
          <w:lang w:val="en-US"/>
        </w:rPr>
        <w:t xml:space="preserve"> it is not useful to measure the whole range of spacings. Another frequency spacing for the first and last in the list can be chosen. It is however necessary to measure using all frequency spacings in between these start and stop frequencies;</w:t>
      </w:r>
    </w:p>
    <w:p w:rsidR="00962CD6" w:rsidRPr="0054093A" w:rsidRDefault="00962CD6" w:rsidP="00962CD6">
      <w:pPr>
        <w:pStyle w:val="enumlev1"/>
        <w:rPr>
          <w:lang w:val="en-US"/>
        </w:rPr>
      </w:pPr>
      <w:r w:rsidRPr="0054093A">
        <w:rPr>
          <w:lang w:val="en-US"/>
        </w:rPr>
        <w:t>–</w:t>
      </w:r>
      <w:r w:rsidRPr="0054093A">
        <w:rPr>
          <w:lang w:val="en-US"/>
        </w:rPr>
        <w:tab/>
        <w:t>the tolerance of the frequency spacing should be ≤ 1%;</w:t>
      </w:r>
    </w:p>
    <w:p w:rsidR="00962CD6" w:rsidRPr="0054093A" w:rsidRDefault="00962CD6" w:rsidP="00962CD6">
      <w:pPr>
        <w:pStyle w:val="enumlev1"/>
        <w:rPr>
          <w:lang w:val="en-US"/>
        </w:rPr>
      </w:pPr>
      <w:r w:rsidRPr="0054093A">
        <w:rPr>
          <w:lang w:val="en-US"/>
        </w:rPr>
        <w:t>–</w:t>
      </w:r>
      <w:r w:rsidRPr="0054093A">
        <w:rPr>
          <w:lang w:val="en-US"/>
        </w:rPr>
        <w:tab/>
        <w:t>measured values of IP</w:t>
      </w:r>
      <w:r w:rsidRPr="0054093A">
        <w:rPr>
          <w:szCs w:val="24"/>
          <w:vertAlign w:val="subscript"/>
          <w:lang w:val="en-US"/>
        </w:rPr>
        <w:t>3</w:t>
      </w:r>
      <w:r w:rsidRPr="0054093A">
        <w:rPr>
          <w:lang w:val="en-US"/>
        </w:rPr>
        <w:t xml:space="preserve"> should be presented in a single table indicating condition 1, condition 2 and condition 3 measurements, or in separate tables, depending on the number of conditions. The table should contain for each measurement, the used frequency spacing, an indication under which condition (condition 1, 2 or 3) the measurement is performed, and the measured IP</w:t>
      </w:r>
      <w:r w:rsidRPr="0054093A">
        <w:rPr>
          <w:vertAlign w:val="subscript"/>
          <w:lang w:val="en-US"/>
        </w:rPr>
        <w:t>3</w:t>
      </w:r>
      <w:r w:rsidRPr="0054093A">
        <w:rPr>
          <w:lang w:val="en-US"/>
        </w:rPr>
        <w:t>;</w:t>
      </w:r>
    </w:p>
    <w:p w:rsidR="00962CD6" w:rsidRDefault="00962CD6" w:rsidP="00962CD6">
      <w:pPr>
        <w:pStyle w:val="enumlev1"/>
        <w:rPr>
          <w:lang w:val="en-US"/>
        </w:rPr>
      </w:pPr>
      <w:r w:rsidRPr="0054093A">
        <w:rPr>
          <w:lang w:val="en-US"/>
        </w:rPr>
        <w:t>–</w:t>
      </w:r>
      <w:r w:rsidRPr="0054093A">
        <w:rPr>
          <w:lang w:val="en-US"/>
        </w:rPr>
        <w:tab/>
        <w:t>each entry in the table should contain a note if the measurement performed represents a real life practical usage condition of the receiver. Additional information describing the measurements conditions can be added at the bottom of the table.</w:t>
      </w:r>
    </w:p>
    <w:p w:rsidR="00962CD6" w:rsidRDefault="00962CD6" w:rsidP="00962CD6">
      <w:pPr>
        <w:pStyle w:val="enumlev1"/>
        <w:rPr>
          <w:lang w:val="en-US"/>
        </w:rPr>
      </w:pPr>
    </w:p>
    <w:p w:rsidR="00962CD6" w:rsidRPr="00962CD6" w:rsidRDefault="00962CD6" w:rsidP="00962CD6">
      <w:pPr>
        <w:pStyle w:val="Line"/>
      </w:pPr>
    </w:p>
    <w:sectPr w:rsidR="00962CD6" w:rsidRPr="00962CD6" w:rsidSect="005A00F0">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820" w:rsidRDefault="006C1820">
      <w:r>
        <w:separator/>
      </w:r>
    </w:p>
  </w:endnote>
  <w:endnote w:type="continuationSeparator" w:id="0">
    <w:p w:rsidR="006C1820" w:rsidRDefault="006C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820" w:rsidRDefault="006C1820">
      <w:r>
        <w:separator/>
      </w:r>
    </w:p>
  </w:footnote>
  <w:footnote w:type="continuationSeparator" w:id="0">
    <w:p w:rsidR="006C1820" w:rsidRDefault="006C1820">
      <w:r>
        <w:continuationSeparator/>
      </w:r>
    </w:p>
  </w:footnote>
  <w:footnote w:id="1">
    <w:p w:rsidR="005312E5" w:rsidRPr="005312E5" w:rsidRDefault="005312E5" w:rsidP="005312E5">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 xml:space="preserve">the year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20" w:rsidRDefault="006C182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20" w:rsidRDefault="006C1820" w:rsidP="00B033C8">
    <w:pPr>
      <w:pStyle w:val="Header"/>
      <w:ind w:right="360" w:firstLine="360"/>
    </w:pPr>
    <w:r>
      <w:rPr>
        <w:noProof/>
        <w:lang w:val="en-GB" w:eastAsia="en-GB"/>
      </w:rPr>
      <w:drawing>
        <wp:anchor distT="0" distB="0" distL="114300" distR="114300" simplePos="0" relativeHeight="251659264" behindDoc="1" locked="0" layoutInCell="1" allowOverlap="1" wp14:anchorId="48E353D0" wp14:editId="5413377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20" w:rsidRDefault="006C18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3E5D">
      <w:rPr>
        <w:rStyle w:val="PageNumber"/>
        <w:b/>
        <w:bCs/>
        <w:noProof/>
        <w:lang w:val="en-US"/>
      </w:rPr>
      <w:t>ii</w:t>
    </w:r>
    <w:r>
      <w:rPr>
        <w:rStyle w:val="PageNumber"/>
        <w:b/>
        <w:bCs/>
      </w:rPr>
      <w:fldChar w:fldCharType="end"/>
    </w:r>
    <w:r>
      <w:rPr>
        <w:lang w:val="en-US"/>
      </w:rPr>
      <w:tab/>
    </w:r>
    <w:r w:rsidR="00393E5D">
      <w:fldChar w:fldCharType="begin"/>
    </w:r>
    <w:r w:rsidR="00393E5D">
      <w:instrText xml:space="preserve"> DOCPROPERTY "Header" \* MERGEFORMAT </w:instrText>
    </w:r>
    <w:r w:rsidR="00393E5D">
      <w:fldChar w:fldCharType="separate"/>
    </w:r>
    <w:r w:rsidR="00393E5D" w:rsidRPr="00393E5D">
      <w:rPr>
        <w:b/>
        <w:bCs/>
        <w:lang w:val="en-US"/>
      </w:rPr>
      <w:t xml:space="preserve">Rec. </w:t>
    </w:r>
    <w:r w:rsidR="00393E5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93E5D">
      <w:rPr>
        <w:b/>
        <w:bCs/>
        <w:noProof/>
        <w:lang w:val="en-US"/>
      </w:rPr>
      <w:t>ITU-R  SM.1837-1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20" w:rsidRDefault="006C1820">
    <w:pPr>
      <w:pStyle w:val="Header"/>
    </w:pPr>
    <w:r>
      <w:tab/>
    </w:r>
    <w:r w:rsidR="00393E5D">
      <w:fldChar w:fldCharType="begin"/>
    </w:r>
    <w:r w:rsidR="00393E5D">
      <w:instrText xml:space="preserve"> DOCPROPERTY "Header" \* MERGEFORMAT </w:instrText>
    </w:r>
    <w:r w:rsidR="00393E5D">
      <w:fldChar w:fldCharType="separate"/>
    </w:r>
    <w:r w:rsidR="00393E5D" w:rsidRPr="00393E5D">
      <w:rPr>
        <w:b/>
        <w:bCs/>
      </w:rPr>
      <w:t xml:space="preserve">Rec. </w:t>
    </w:r>
    <w:r w:rsidR="00393E5D">
      <w:rPr>
        <w:b/>
        <w:bCs/>
      </w:rPr>
      <w:fldChar w:fldCharType="end"/>
    </w:r>
    <w:r>
      <w:rPr>
        <w:b/>
        <w:bCs/>
      </w:rPr>
      <w:t xml:space="preserve"> </w:t>
    </w:r>
    <w:r>
      <w:rPr>
        <w:b/>
        <w:bCs/>
      </w:rPr>
      <w:fldChar w:fldCharType="begin"/>
    </w:r>
    <w:r>
      <w:rPr>
        <w:b/>
        <w:bCs/>
      </w:rPr>
      <w:instrText>styleref href</w:instrText>
    </w:r>
    <w:r>
      <w:rPr>
        <w:b/>
        <w:bCs/>
      </w:rPr>
      <w:fldChar w:fldCharType="separate"/>
    </w:r>
    <w:r w:rsidR="00393E5D">
      <w:rPr>
        <w:b/>
        <w:bCs/>
        <w:noProof/>
      </w:rPr>
      <w:t>ITU-R  SM.1837-1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3E5D">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93E5D" w:rsidRPr="00393E5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3E5D">
      <w:rPr>
        <w:b/>
        <w:bCs/>
        <w:noProof/>
        <w:lang w:val="en-US"/>
      </w:rPr>
      <w:t>ITU-R  SM.1837-1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393E5D">
      <w:fldChar w:fldCharType="begin"/>
    </w:r>
    <w:r w:rsidR="00393E5D">
      <w:instrText xml:space="preserve"> DOCPROPERTY "Header" \* MERGEFORMAT </w:instrText>
    </w:r>
    <w:r w:rsidR="00393E5D">
      <w:fldChar w:fldCharType="separate"/>
    </w:r>
    <w:r w:rsidR="00393E5D" w:rsidRPr="00393E5D">
      <w:rPr>
        <w:b/>
        <w:bCs/>
      </w:rPr>
      <w:t xml:space="preserve">Rec. </w:t>
    </w:r>
    <w:r w:rsidR="00393E5D">
      <w:rPr>
        <w:b/>
        <w:bCs/>
      </w:rPr>
      <w:fldChar w:fldCharType="end"/>
    </w:r>
    <w:r>
      <w:rPr>
        <w:b/>
        <w:bCs/>
      </w:rPr>
      <w:t xml:space="preserve"> </w:t>
    </w:r>
    <w:r>
      <w:rPr>
        <w:b/>
        <w:bCs/>
      </w:rPr>
      <w:fldChar w:fldCharType="begin"/>
    </w:r>
    <w:r>
      <w:rPr>
        <w:b/>
        <w:bCs/>
      </w:rPr>
      <w:instrText>styleref href</w:instrText>
    </w:r>
    <w:r>
      <w:rPr>
        <w:b/>
        <w:bCs/>
      </w:rPr>
      <w:fldChar w:fldCharType="separate"/>
    </w:r>
    <w:r w:rsidR="00393E5D">
      <w:rPr>
        <w:b/>
        <w:bCs/>
        <w:noProof/>
      </w:rPr>
      <w:t>ITU-R  SM.1837-1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3E5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820"/>
    <w:rsid w:val="00217EBF"/>
    <w:rsid w:val="00242AEE"/>
    <w:rsid w:val="002D745E"/>
    <w:rsid w:val="002D76C4"/>
    <w:rsid w:val="00393E5D"/>
    <w:rsid w:val="0052529D"/>
    <w:rsid w:val="005312E5"/>
    <w:rsid w:val="005A00F0"/>
    <w:rsid w:val="00607D68"/>
    <w:rsid w:val="006C1820"/>
    <w:rsid w:val="007468DA"/>
    <w:rsid w:val="007702D0"/>
    <w:rsid w:val="007D57B4"/>
    <w:rsid w:val="00962CD6"/>
    <w:rsid w:val="009E00A8"/>
    <w:rsid w:val="00A6617B"/>
    <w:rsid w:val="00AB0DC8"/>
    <w:rsid w:val="00AD63AA"/>
    <w:rsid w:val="00B44E24"/>
    <w:rsid w:val="00DF4176"/>
    <w:rsid w:val="00FD4C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19F62A2C"/>
  <w15:docId w15:val="{190C266E-82C2-4035-A2ED-934E246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2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rsid w:val="005312E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1820"/>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5312E5"/>
    <w:rPr>
      <w:sz w:val="22"/>
      <w:lang w:val="fr-FR" w:eastAsia="en-US"/>
    </w:rPr>
  </w:style>
  <w:style w:type="character" w:customStyle="1" w:styleId="HeadingbChar">
    <w:name w:val="Heading_b Char"/>
    <w:link w:val="Headingb"/>
    <w:locked/>
    <w:rsid w:val="005312E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7</Pages>
  <Words>2224</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10</cp:revision>
  <cp:lastPrinted>2019-09-13T07:51:00Z</cp:lastPrinted>
  <dcterms:created xsi:type="dcterms:W3CDTF">2013-07-24T14:25:00Z</dcterms:created>
  <dcterms:modified xsi:type="dcterms:W3CDTF">2019-09-13T07:52:00Z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