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60D8D" w14:textId="77777777" w:rsidR="00FE79FE" w:rsidRDefault="00FE79FE"/>
    <w:p w14:paraId="50B2C7C4" w14:textId="77777777" w:rsidR="00FE79FE" w:rsidRDefault="00FE79FE"/>
    <w:p w14:paraId="75A69978" w14:textId="77777777" w:rsidR="00FE79FE" w:rsidRDefault="00FE79FE"/>
    <w:p w14:paraId="135A86AF" w14:textId="77777777" w:rsidR="00FE79FE" w:rsidRDefault="00FE79FE"/>
    <w:p w14:paraId="12EDA53E" w14:textId="77777777" w:rsidR="00FE79FE" w:rsidRDefault="00FE79FE"/>
    <w:p w14:paraId="41E901CE" w14:textId="77777777" w:rsidR="00013002" w:rsidRDefault="00013002"/>
    <w:p w14:paraId="22F72437" w14:textId="77777777" w:rsidR="00013002" w:rsidRDefault="00013002"/>
    <w:p w14:paraId="7E35066D" w14:textId="77777777" w:rsidR="00013002" w:rsidRDefault="00013002"/>
    <w:p w14:paraId="5344897E" w14:textId="77777777" w:rsidR="00FE79FE" w:rsidRDefault="00FE79FE"/>
    <w:p w14:paraId="075B9765" w14:textId="77777777" w:rsidR="00FE79FE" w:rsidRDefault="00FE79FE"/>
    <w:p w14:paraId="5FCBB164" w14:textId="77777777" w:rsidR="00FE79FE" w:rsidRDefault="00FE79FE"/>
    <w:p w14:paraId="24612FE8" w14:textId="77777777" w:rsidR="00FE79FE" w:rsidRDefault="00FE79FE"/>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FE79FE" w14:paraId="527756AE" w14:textId="77777777">
        <w:tc>
          <w:tcPr>
            <w:tcW w:w="10089" w:type="dxa"/>
          </w:tcPr>
          <w:p w14:paraId="3F77A44F"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6BE73A0C" w14:textId="519A7861" w:rsidR="00FE79FE" w:rsidRPr="009D654E" w:rsidRDefault="00FE79FE" w:rsidP="00017874">
            <w:pPr>
              <w:spacing w:before="380" w:line="280" w:lineRule="exact"/>
              <w:jc w:val="right"/>
              <w:rPr>
                <w:rFonts w:ascii="Tahoma" w:hAnsi="Tahoma" w:cs="Tahoma"/>
                <w:b/>
                <w:bCs/>
                <w:iCs/>
                <w:color w:val="243285"/>
                <w:sz w:val="36"/>
                <w:szCs w:val="36"/>
                <w:lang w:val="en-US"/>
              </w:rPr>
            </w:pPr>
            <w:proofErr w:type="gramStart"/>
            <w:r w:rsidRPr="009D654E">
              <w:rPr>
                <w:rFonts w:ascii="Tahoma" w:hAnsi="Tahoma" w:cs="Tahoma"/>
                <w:b/>
                <w:bCs/>
                <w:iCs/>
                <w:color w:val="243285"/>
                <w:sz w:val="36"/>
                <w:szCs w:val="36"/>
                <w:lang w:val="en-US"/>
              </w:rPr>
              <w:t>Recomenda</w:t>
            </w:r>
            <w:r w:rsidR="00D43D58" w:rsidRPr="009D654E">
              <w:rPr>
                <w:rFonts w:ascii="Tahoma" w:hAnsi="Tahoma" w:cs="Tahoma"/>
                <w:b/>
                <w:bCs/>
                <w:iCs/>
                <w:color w:val="243285"/>
                <w:sz w:val="36"/>
                <w:szCs w:val="36"/>
                <w:lang w:val="en-US"/>
              </w:rPr>
              <w:t>c</w:t>
            </w:r>
            <w:r w:rsidRPr="009D654E">
              <w:rPr>
                <w:rFonts w:ascii="Tahoma" w:hAnsi="Tahoma" w:cs="Tahoma"/>
                <w:b/>
                <w:bCs/>
                <w:iCs/>
                <w:color w:val="243285"/>
                <w:sz w:val="36"/>
                <w:szCs w:val="36"/>
                <w:lang w:val="en-US"/>
              </w:rPr>
              <w:t>i</w:t>
            </w:r>
            <w:r w:rsidR="009D654E">
              <w:rPr>
                <w:rFonts w:ascii="Tahoma" w:hAnsi="Tahoma" w:cs="Tahoma"/>
                <w:b/>
                <w:bCs/>
                <w:iCs/>
                <w:color w:val="243285"/>
                <w:sz w:val="36"/>
                <w:szCs w:val="36"/>
                <w:lang w:val="en-US"/>
              </w:rPr>
              <w:t>ó</w:t>
            </w:r>
            <w:r w:rsidRPr="009D654E">
              <w:rPr>
                <w:rFonts w:ascii="Tahoma" w:hAnsi="Tahoma" w:cs="Tahoma"/>
                <w:b/>
                <w:bCs/>
                <w:iCs/>
                <w:color w:val="243285"/>
                <w:sz w:val="36"/>
                <w:szCs w:val="36"/>
                <w:lang w:val="en-US"/>
              </w:rPr>
              <w:t>n  U</w:t>
            </w:r>
            <w:r w:rsidR="00D43D58" w:rsidRPr="009D654E">
              <w:rPr>
                <w:rFonts w:ascii="Tahoma" w:hAnsi="Tahoma" w:cs="Tahoma"/>
                <w:b/>
                <w:bCs/>
                <w:iCs/>
                <w:color w:val="243285"/>
                <w:sz w:val="36"/>
                <w:szCs w:val="36"/>
                <w:lang w:val="en-US"/>
              </w:rPr>
              <w:t>IT</w:t>
            </w:r>
            <w:proofErr w:type="gramEnd"/>
            <w:r w:rsidRPr="009D654E">
              <w:rPr>
                <w:rFonts w:ascii="Tahoma" w:hAnsi="Tahoma" w:cs="Tahoma"/>
                <w:b/>
                <w:bCs/>
                <w:iCs/>
                <w:color w:val="243285"/>
                <w:sz w:val="36"/>
                <w:szCs w:val="36"/>
                <w:lang w:val="en-US"/>
              </w:rPr>
              <w:t xml:space="preserve">-R  </w:t>
            </w:r>
            <w:r w:rsidR="00017874">
              <w:rPr>
                <w:rFonts w:ascii="Tahoma" w:hAnsi="Tahoma" w:cs="Tahoma"/>
                <w:b/>
                <w:bCs/>
                <w:iCs/>
                <w:color w:val="243285"/>
                <w:sz w:val="36"/>
                <w:szCs w:val="36"/>
                <w:lang w:val="en-US"/>
              </w:rPr>
              <w:t>S</w:t>
            </w:r>
            <w:r w:rsidRPr="009D654E">
              <w:rPr>
                <w:rFonts w:ascii="Tahoma" w:hAnsi="Tahoma" w:cs="Tahoma"/>
                <w:b/>
                <w:bCs/>
                <w:iCs/>
                <w:color w:val="243285"/>
                <w:sz w:val="36"/>
                <w:szCs w:val="36"/>
                <w:lang w:val="en-US"/>
              </w:rPr>
              <w:t>M.18</w:t>
            </w:r>
            <w:r w:rsidR="00017874">
              <w:rPr>
                <w:rFonts w:ascii="Tahoma" w:hAnsi="Tahoma" w:cs="Tahoma"/>
                <w:b/>
                <w:bCs/>
                <w:iCs/>
                <w:color w:val="243285"/>
                <w:sz w:val="36"/>
                <w:szCs w:val="36"/>
                <w:lang w:val="en-US"/>
              </w:rPr>
              <w:t>36</w:t>
            </w:r>
            <w:r w:rsidR="002F3BE8">
              <w:rPr>
                <w:rFonts w:ascii="Tahoma" w:hAnsi="Tahoma" w:cs="Tahoma"/>
                <w:b/>
                <w:bCs/>
                <w:iCs/>
                <w:color w:val="243285"/>
                <w:sz w:val="36"/>
                <w:szCs w:val="36"/>
                <w:lang w:val="en-US"/>
              </w:rPr>
              <w:t>-0</w:t>
            </w:r>
          </w:p>
          <w:p w14:paraId="20AAC5EA" w14:textId="77777777" w:rsidR="00FE79FE" w:rsidRPr="00B033C8" w:rsidRDefault="00FE79FE" w:rsidP="00FE79FE">
            <w:pPr>
              <w:spacing w:before="80" w:line="280" w:lineRule="exact"/>
              <w:jc w:val="right"/>
              <w:rPr>
                <w:rFonts w:ascii="Tahoma" w:hAnsi="Tahoma" w:cs="Tahoma"/>
                <w:b/>
                <w:bCs/>
                <w:iCs/>
                <w:color w:val="243285"/>
                <w:szCs w:val="24"/>
                <w:lang w:val="en-US"/>
              </w:rPr>
            </w:pPr>
            <w:r w:rsidRPr="00B033C8">
              <w:rPr>
                <w:rFonts w:ascii="Tahoma" w:hAnsi="Tahoma" w:cs="Tahoma"/>
                <w:b/>
                <w:bCs/>
                <w:iCs/>
                <w:color w:val="243285"/>
                <w:szCs w:val="24"/>
                <w:lang w:val="en-US"/>
              </w:rPr>
              <w:t>(1</w:t>
            </w:r>
            <w:r w:rsidR="00017874">
              <w:rPr>
                <w:rFonts w:ascii="Tahoma" w:hAnsi="Tahoma" w:cs="Tahoma"/>
                <w:b/>
                <w:bCs/>
                <w:iCs/>
                <w:color w:val="243285"/>
                <w:szCs w:val="24"/>
                <w:lang w:val="en-US"/>
              </w:rPr>
              <w:t>2</w:t>
            </w:r>
            <w:r w:rsidRPr="00B033C8">
              <w:rPr>
                <w:rFonts w:ascii="Tahoma" w:hAnsi="Tahoma" w:cs="Tahoma"/>
                <w:b/>
                <w:bCs/>
                <w:iCs/>
                <w:color w:val="243285"/>
                <w:szCs w:val="24"/>
                <w:lang w:val="en-US"/>
              </w:rPr>
              <w:t>/2007)</w:t>
            </w:r>
          </w:p>
        </w:tc>
      </w:tr>
      <w:tr w:rsidR="00FE79FE" w:rsidRPr="0026666F" w14:paraId="6EB372D5" w14:textId="77777777">
        <w:tc>
          <w:tcPr>
            <w:tcW w:w="10089" w:type="dxa"/>
          </w:tcPr>
          <w:p w14:paraId="474545A6" w14:textId="77777777" w:rsidR="00013002" w:rsidRPr="0026666F" w:rsidRDefault="00013002" w:rsidP="00FE79FE">
            <w:pPr>
              <w:spacing w:before="80" w:line="500" w:lineRule="exact"/>
              <w:jc w:val="right"/>
              <w:rPr>
                <w:rFonts w:ascii="Tahoma" w:hAnsi="Tahoma" w:cs="Tahoma"/>
                <w:b/>
                <w:bCs/>
                <w:iCs/>
                <w:color w:val="243285"/>
                <w:sz w:val="44"/>
                <w:szCs w:val="44"/>
                <w:lang w:val="es-ES_tradnl"/>
              </w:rPr>
            </w:pPr>
          </w:p>
          <w:p w14:paraId="478DD57C" w14:textId="77777777" w:rsidR="00FE79FE" w:rsidRDefault="00017874" w:rsidP="00FE79FE">
            <w:pPr>
              <w:spacing w:before="80" w:line="500" w:lineRule="exact"/>
              <w:jc w:val="right"/>
              <w:rPr>
                <w:rFonts w:ascii="Tahoma" w:hAnsi="Tahoma" w:cs="Tahoma"/>
                <w:b/>
                <w:bCs/>
                <w:iCs/>
                <w:color w:val="243285"/>
                <w:sz w:val="44"/>
                <w:szCs w:val="44"/>
                <w:lang w:val="es-ES_tradnl"/>
              </w:rPr>
            </w:pPr>
            <w:r>
              <w:rPr>
                <w:rFonts w:ascii="Tahoma" w:hAnsi="Tahoma" w:cs="Tahoma"/>
                <w:b/>
                <w:bCs/>
                <w:iCs/>
                <w:color w:val="243285"/>
                <w:sz w:val="44"/>
                <w:szCs w:val="44"/>
                <w:lang w:val="es-ES_tradnl"/>
              </w:rPr>
              <w:t xml:space="preserve">Procedimiento de prueba para medir </w:t>
            </w:r>
            <w:r>
              <w:rPr>
                <w:rFonts w:ascii="Tahoma" w:hAnsi="Tahoma" w:cs="Tahoma"/>
                <w:b/>
                <w:bCs/>
                <w:iCs/>
                <w:color w:val="243285"/>
                <w:sz w:val="44"/>
                <w:szCs w:val="44"/>
                <w:lang w:val="es-ES_tradnl"/>
              </w:rPr>
              <w:br/>
              <w:t>las propiedades del filtro de IF de l</w:t>
            </w:r>
            <w:r w:rsidR="00C430BA">
              <w:rPr>
                <w:rFonts w:ascii="Tahoma" w:hAnsi="Tahoma" w:cs="Tahoma"/>
                <w:b/>
                <w:bCs/>
                <w:iCs/>
                <w:color w:val="243285"/>
                <w:sz w:val="44"/>
                <w:szCs w:val="44"/>
                <w:lang w:val="es-ES_tradnl"/>
              </w:rPr>
              <w:t>os</w:t>
            </w:r>
            <w:r w:rsidR="00C430BA">
              <w:rPr>
                <w:rFonts w:ascii="Tahoma" w:hAnsi="Tahoma" w:cs="Tahoma"/>
                <w:b/>
                <w:bCs/>
                <w:iCs/>
                <w:color w:val="243285"/>
                <w:sz w:val="44"/>
                <w:szCs w:val="44"/>
                <w:lang w:val="es-ES_tradnl"/>
              </w:rPr>
              <w:br/>
              <w:t xml:space="preserve">receptores de comprobación </w:t>
            </w:r>
            <w:r>
              <w:rPr>
                <w:rFonts w:ascii="Tahoma" w:hAnsi="Tahoma" w:cs="Tahoma"/>
                <w:b/>
                <w:bCs/>
                <w:iCs/>
                <w:color w:val="243285"/>
                <w:sz w:val="44"/>
                <w:szCs w:val="44"/>
                <w:lang w:val="es-ES_tradnl"/>
              </w:rPr>
              <w:br/>
              <w:t>técnica radioeléctrica</w:t>
            </w:r>
          </w:p>
          <w:p w14:paraId="2743CA45" w14:textId="77777777" w:rsidR="00017874" w:rsidRPr="0026666F" w:rsidRDefault="00017874" w:rsidP="00FE79FE">
            <w:pPr>
              <w:spacing w:before="80" w:line="500" w:lineRule="exact"/>
              <w:jc w:val="right"/>
              <w:rPr>
                <w:rFonts w:ascii="Tahoma" w:hAnsi="Tahoma" w:cs="Tahoma"/>
                <w:b/>
                <w:bCs/>
                <w:iCs/>
                <w:color w:val="243285"/>
                <w:sz w:val="44"/>
                <w:szCs w:val="44"/>
                <w:lang w:val="es-ES_tradnl"/>
              </w:rPr>
            </w:pPr>
          </w:p>
        </w:tc>
      </w:tr>
      <w:tr w:rsidR="00FE79FE" w:rsidRPr="0026666F" w14:paraId="0E391489" w14:textId="77777777">
        <w:tc>
          <w:tcPr>
            <w:tcW w:w="10089" w:type="dxa"/>
          </w:tcPr>
          <w:p w14:paraId="7549574D" w14:textId="77777777" w:rsidR="00013002" w:rsidRPr="0026666F" w:rsidRDefault="00013002" w:rsidP="00013002">
            <w:pPr>
              <w:spacing w:before="80" w:line="280" w:lineRule="exact"/>
              <w:ind w:right="640"/>
              <w:rPr>
                <w:rFonts w:ascii="Tahoma" w:hAnsi="Tahoma" w:cs="Tahoma"/>
                <w:b/>
                <w:bCs/>
                <w:iCs/>
                <w:color w:val="243285"/>
                <w:sz w:val="32"/>
                <w:szCs w:val="32"/>
                <w:lang w:val="es-ES_tradnl"/>
              </w:rPr>
            </w:pPr>
          </w:p>
          <w:p w14:paraId="19A723FB" w14:textId="77777777" w:rsidR="00026F5B" w:rsidRPr="0026666F" w:rsidRDefault="00026F5B" w:rsidP="00013002">
            <w:pPr>
              <w:spacing w:before="80" w:line="280" w:lineRule="exact"/>
              <w:ind w:right="640"/>
              <w:rPr>
                <w:rFonts w:ascii="Tahoma" w:hAnsi="Tahoma" w:cs="Tahoma"/>
                <w:b/>
                <w:bCs/>
                <w:iCs/>
                <w:color w:val="243285"/>
                <w:sz w:val="32"/>
                <w:szCs w:val="32"/>
                <w:lang w:val="es-ES_tradnl"/>
              </w:rPr>
            </w:pPr>
          </w:p>
          <w:p w14:paraId="3C1C032A" w14:textId="77777777" w:rsidR="00026F5B" w:rsidRPr="0026666F" w:rsidRDefault="00026F5B" w:rsidP="00013002">
            <w:pPr>
              <w:spacing w:before="80" w:line="280" w:lineRule="exact"/>
              <w:ind w:right="640"/>
              <w:rPr>
                <w:rFonts w:ascii="Tahoma" w:hAnsi="Tahoma" w:cs="Tahoma"/>
                <w:b/>
                <w:bCs/>
                <w:iCs/>
                <w:color w:val="243285"/>
                <w:sz w:val="32"/>
                <w:szCs w:val="32"/>
                <w:lang w:val="es-ES_tradnl"/>
              </w:rPr>
            </w:pPr>
          </w:p>
          <w:p w14:paraId="19B237D4" w14:textId="77777777" w:rsidR="00276D21" w:rsidRPr="0026666F" w:rsidRDefault="00276D21" w:rsidP="00013002">
            <w:pPr>
              <w:spacing w:before="80" w:after="180" w:line="360" w:lineRule="exact"/>
              <w:jc w:val="right"/>
              <w:rPr>
                <w:rFonts w:ascii="Tahoma" w:hAnsi="Tahoma" w:cs="Tahoma"/>
                <w:b/>
                <w:bCs/>
                <w:iCs/>
                <w:color w:val="243285"/>
                <w:sz w:val="36"/>
                <w:szCs w:val="36"/>
                <w:lang w:val="es-ES_tradnl"/>
              </w:rPr>
            </w:pPr>
          </w:p>
          <w:p w14:paraId="65148420" w14:textId="77777777" w:rsidR="00013002" w:rsidRPr="0026666F" w:rsidRDefault="00FE79FE" w:rsidP="00D43D58">
            <w:pPr>
              <w:spacing w:before="80" w:after="180" w:line="360" w:lineRule="exact"/>
              <w:jc w:val="right"/>
              <w:rPr>
                <w:rFonts w:ascii="Tahoma" w:hAnsi="Tahoma" w:cs="Tahoma"/>
                <w:b/>
                <w:bCs/>
                <w:iCs/>
                <w:color w:val="243285"/>
                <w:sz w:val="36"/>
                <w:szCs w:val="36"/>
                <w:lang w:val="es-ES_tradnl"/>
              </w:rPr>
            </w:pPr>
            <w:r w:rsidRPr="0026666F">
              <w:rPr>
                <w:rFonts w:ascii="Tahoma" w:hAnsi="Tahoma" w:cs="Tahoma"/>
                <w:b/>
                <w:bCs/>
                <w:iCs/>
                <w:color w:val="243285"/>
                <w:sz w:val="36"/>
                <w:szCs w:val="36"/>
                <w:lang w:val="es-ES_tradnl"/>
              </w:rPr>
              <w:t>Serie</w:t>
            </w:r>
            <w:r w:rsidR="00D43D58" w:rsidRPr="0026666F">
              <w:rPr>
                <w:rFonts w:ascii="Tahoma" w:hAnsi="Tahoma" w:cs="Tahoma"/>
                <w:b/>
                <w:bCs/>
                <w:iCs/>
                <w:color w:val="243285"/>
                <w:sz w:val="36"/>
                <w:szCs w:val="36"/>
                <w:lang w:val="es-ES_tradnl"/>
              </w:rPr>
              <w:t xml:space="preserve"> </w:t>
            </w:r>
            <w:r w:rsidR="00017874">
              <w:rPr>
                <w:rFonts w:ascii="Tahoma" w:hAnsi="Tahoma" w:cs="Tahoma"/>
                <w:b/>
                <w:bCs/>
                <w:iCs/>
                <w:color w:val="243285"/>
                <w:sz w:val="36"/>
                <w:szCs w:val="36"/>
                <w:lang w:val="es-ES_tradnl"/>
              </w:rPr>
              <w:t>S</w:t>
            </w:r>
            <w:r w:rsidR="00D43D58" w:rsidRPr="0026666F">
              <w:rPr>
                <w:rFonts w:ascii="Tahoma" w:hAnsi="Tahoma" w:cs="Tahoma"/>
                <w:b/>
                <w:bCs/>
                <w:iCs/>
                <w:color w:val="243285"/>
                <w:sz w:val="36"/>
                <w:szCs w:val="36"/>
                <w:lang w:val="es-ES_tradnl"/>
              </w:rPr>
              <w:t>M</w:t>
            </w:r>
          </w:p>
          <w:p w14:paraId="5F1D9DBC" w14:textId="77777777" w:rsidR="00FE79FE" w:rsidRPr="0026666F" w:rsidRDefault="00017874" w:rsidP="00026F5B">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14:paraId="3ED57A13" w14:textId="77777777" w:rsidR="00A71FE5" w:rsidRPr="0026666F" w:rsidRDefault="00A71FE5" w:rsidP="00CD659B">
      <w:pPr>
        <w:spacing w:before="80"/>
        <w:rPr>
          <w:i/>
          <w:sz w:val="22"/>
          <w:lang w:val="es-ES_tradnl"/>
        </w:rPr>
      </w:pPr>
    </w:p>
    <w:p w14:paraId="1EB90E7C" w14:textId="77777777" w:rsidR="00FE79FE" w:rsidRPr="0026666F" w:rsidRDefault="00FE79FE" w:rsidP="00CD659B">
      <w:pPr>
        <w:spacing w:before="80"/>
        <w:rPr>
          <w:i/>
          <w:sz w:val="22"/>
          <w:lang w:val="es-ES_tradnl"/>
        </w:rPr>
      </w:pPr>
    </w:p>
    <w:p w14:paraId="3C6D6DE2" w14:textId="77777777" w:rsidR="00FE79FE" w:rsidRPr="0026666F" w:rsidRDefault="00FE79FE" w:rsidP="00CD659B">
      <w:pPr>
        <w:spacing w:before="80"/>
        <w:rPr>
          <w:i/>
          <w:sz w:val="22"/>
          <w:lang w:val="es-ES_tradnl"/>
        </w:rPr>
      </w:pPr>
    </w:p>
    <w:p w14:paraId="4D1D51D7" w14:textId="77777777" w:rsidR="00FE79FE" w:rsidRPr="0026666F" w:rsidRDefault="00FE79FE" w:rsidP="00CD659B">
      <w:pPr>
        <w:spacing w:before="80"/>
        <w:rPr>
          <w:i/>
          <w:sz w:val="22"/>
          <w:lang w:val="es-ES_tradnl"/>
        </w:rPr>
      </w:pPr>
    </w:p>
    <w:p w14:paraId="78D97DAB" w14:textId="77777777" w:rsidR="00FE79FE" w:rsidRPr="0026666F" w:rsidRDefault="00FE79FE" w:rsidP="00CD659B">
      <w:pPr>
        <w:spacing w:before="80"/>
        <w:rPr>
          <w:i/>
          <w:sz w:val="22"/>
          <w:lang w:val="es-ES_tradnl"/>
        </w:rPr>
      </w:pPr>
    </w:p>
    <w:p w14:paraId="4AB6FDC9" w14:textId="77777777" w:rsidR="00A71FE5" w:rsidRPr="0026666F" w:rsidRDefault="00A71FE5" w:rsidP="00CD659B">
      <w:pPr>
        <w:spacing w:before="80"/>
        <w:rPr>
          <w:i/>
          <w:sz w:val="22"/>
          <w:lang w:val="es-ES_tradnl"/>
        </w:rPr>
      </w:pPr>
    </w:p>
    <w:p w14:paraId="6932DAD0" w14:textId="77777777" w:rsidR="00CD659B" w:rsidRPr="0026666F" w:rsidRDefault="00CD659B" w:rsidP="00CD659B">
      <w:pPr>
        <w:pStyle w:val="Equation"/>
        <w:tabs>
          <w:tab w:val="clear" w:pos="4820"/>
          <w:tab w:val="clear" w:pos="9639"/>
          <w:tab w:val="left" w:pos="1191"/>
          <w:tab w:val="left" w:pos="1588"/>
          <w:tab w:val="left" w:pos="1985"/>
        </w:tabs>
        <w:rPr>
          <w:rFonts w:ascii="Palatino Linotype" w:hAnsi="Palatino Linotype"/>
          <w:lang w:val="es-ES_tradnl"/>
        </w:rPr>
        <w:sectPr w:rsidR="00CD659B" w:rsidRPr="0026666F">
          <w:headerReference w:type="even" r:id="rId7"/>
          <w:headerReference w:type="default" r:id="rId8"/>
          <w:pgSz w:w="11907" w:h="16840" w:code="9"/>
          <w:pgMar w:top="1089" w:right="1089" w:bottom="284" w:left="1089" w:header="567" w:footer="284" w:gutter="0"/>
          <w:pgNumType w:start="1"/>
          <w:cols w:space="720"/>
        </w:sectPr>
      </w:pPr>
    </w:p>
    <w:p w14:paraId="5F0152C0" w14:textId="77777777" w:rsidR="0026666F" w:rsidRPr="006C718C" w:rsidRDefault="006C718C" w:rsidP="00021E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14:paraId="50D06CE3" w14:textId="77777777" w:rsidR="0026666F" w:rsidRPr="006C718C" w:rsidRDefault="006C718C" w:rsidP="00021E8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w:t>
      </w:r>
      <w:r w:rsidR="00017874">
        <w:rPr>
          <w:sz w:val="20"/>
          <w:lang w:val="es-ES_tradnl"/>
        </w:rPr>
        <w:t>l, equitativa, eficaz y económi</w:t>
      </w:r>
      <w:r>
        <w:rPr>
          <w:sz w:val="20"/>
          <w:lang w:val="es-ES_tradnl"/>
        </w:rPr>
        <w:t>ca del espectro de frecuencias radioeléctricas por todos los servicios de radiocomunicaciones, incluidos los servicios por satélite, y realizar, sin limitación de gamas de frecuencias, estudios que sirvan de base para la adopción de las Recomendaciones UIT-R.</w:t>
      </w:r>
    </w:p>
    <w:p w14:paraId="66EE11D6" w14:textId="77777777" w:rsidR="0026666F" w:rsidRPr="006C718C" w:rsidRDefault="006C718C" w:rsidP="0026666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62F229F" w14:textId="77777777" w:rsidR="0026666F" w:rsidRPr="00021E8A" w:rsidRDefault="00021E8A" w:rsidP="00021E8A">
      <w:pPr>
        <w:pStyle w:val="Heading1"/>
        <w:spacing w:before="340"/>
        <w:jc w:val="center"/>
        <w:rPr>
          <w:szCs w:val="24"/>
          <w:lang w:val="es-ES_tradnl"/>
        </w:rPr>
      </w:pPr>
      <w:r w:rsidRPr="007C36CA">
        <w:rPr>
          <w:lang w:val="es-ES_tradnl"/>
        </w:rPr>
        <w:t>Política sobre Derechos de Propiedad Intelectual</w:t>
      </w:r>
      <w:r w:rsidR="0026666F" w:rsidRPr="00021E8A">
        <w:rPr>
          <w:szCs w:val="24"/>
          <w:lang w:val="es-ES_tradnl"/>
        </w:rPr>
        <w:t xml:space="preserve"> (IPR)</w:t>
      </w:r>
    </w:p>
    <w:p w14:paraId="69500C78" w14:textId="2C36DD0D" w:rsidR="007C36CA" w:rsidRPr="00021E8A" w:rsidRDefault="007C36CA" w:rsidP="00021E8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w:t>
        </w:r>
        <w:r w:rsidRPr="00021E8A">
          <w:rPr>
            <w:rStyle w:val="Hyperlink"/>
            <w:sz w:val="20"/>
            <w:lang w:val="es-ES_tradnl"/>
          </w:rPr>
          <w:t>T</w:t>
        </w:r>
        <w:r w:rsidRPr="00021E8A">
          <w:rPr>
            <w:rStyle w:val="Hyperlink"/>
            <w:sz w:val="20"/>
            <w:lang w:val="es-ES_tradnl"/>
          </w:rPr>
          <w: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3EFB4836" w14:textId="77777777" w:rsidR="0026666F" w:rsidRPr="007C36CA" w:rsidRDefault="0026666F" w:rsidP="00021E8A">
      <w:pPr>
        <w:spacing w:before="0"/>
        <w:jc w:val="center"/>
        <w:rPr>
          <w:sz w:val="22"/>
          <w:lang w:val="es-ES_tradnl"/>
        </w:rPr>
      </w:pPr>
    </w:p>
    <w:p w14:paraId="490E19AE" w14:textId="77777777" w:rsidR="0026666F" w:rsidRPr="007C36CA" w:rsidRDefault="0026666F" w:rsidP="00021E8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6666F" w:rsidRPr="00763D08" w14:paraId="48AB137E" w14:textId="77777777">
        <w:tblPrEx>
          <w:tblCellMar>
            <w:top w:w="0" w:type="dxa"/>
            <w:bottom w:w="0" w:type="dxa"/>
          </w:tblCellMar>
        </w:tblPrEx>
        <w:tc>
          <w:tcPr>
            <w:tcW w:w="9360" w:type="dxa"/>
            <w:gridSpan w:val="2"/>
          </w:tcPr>
          <w:p w14:paraId="3CFC0ECA" w14:textId="77777777" w:rsidR="0026666F" w:rsidRPr="00021E8A" w:rsidRDefault="0026666F" w:rsidP="00021E8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w:t>
            </w:r>
            <w:r w:rsidR="00021E8A" w:rsidRPr="00021E8A">
              <w:rPr>
                <w:sz w:val="22"/>
                <w:szCs w:val="22"/>
                <w:lang w:val="es-ES_tradnl"/>
              </w:rPr>
              <w:t>de las Recomendaciones UIT-R</w:t>
            </w:r>
            <w:r w:rsidRPr="00021E8A">
              <w:rPr>
                <w:sz w:val="22"/>
                <w:szCs w:val="22"/>
                <w:lang w:val="es-ES_tradnl"/>
              </w:rPr>
              <w:t xml:space="preserve"> </w:t>
            </w:r>
          </w:p>
          <w:p w14:paraId="2CD02869" w14:textId="77777777" w:rsidR="0026666F" w:rsidRPr="00763D08" w:rsidRDefault="0026666F" w:rsidP="000669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w:t>
            </w:r>
            <w:r w:rsidR="00F47DBB" w:rsidRPr="00763D08">
              <w:rPr>
                <w:b w:val="0"/>
                <w:sz w:val="18"/>
                <w:szCs w:val="18"/>
                <w:lang w:val="es-ES_tradnl"/>
              </w:rPr>
              <w:t>También disponible en línea en</w:t>
            </w:r>
            <w:r w:rsidRPr="00763D08">
              <w:rPr>
                <w:b w:val="0"/>
                <w:sz w:val="18"/>
                <w:szCs w:val="18"/>
                <w:lang w:val="es-ES_tradnl"/>
              </w:rPr>
              <w:t xml:space="preserve"> </w:t>
            </w:r>
            <w:hyperlink r:id="rId10" w:history="1">
              <w:r w:rsidR="00021E8A" w:rsidRPr="00763D08">
                <w:rPr>
                  <w:rStyle w:val="Hyperlink"/>
                  <w:b w:val="0"/>
                  <w:bCs/>
                  <w:sz w:val="18"/>
                  <w:szCs w:val="18"/>
                  <w:lang w:val="es-ES_tradnl"/>
                </w:rPr>
                <w:t>http://www.itu.</w:t>
              </w:r>
              <w:r w:rsidR="00021E8A" w:rsidRPr="00763D08">
                <w:rPr>
                  <w:rStyle w:val="Hyperlink"/>
                  <w:b w:val="0"/>
                  <w:bCs/>
                  <w:sz w:val="18"/>
                  <w:szCs w:val="18"/>
                  <w:lang w:val="es-ES_tradnl"/>
                </w:rPr>
                <w:t>i</w:t>
              </w:r>
              <w:r w:rsidR="00021E8A" w:rsidRPr="00763D08">
                <w:rPr>
                  <w:rStyle w:val="Hyperlink"/>
                  <w:b w:val="0"/>
                  <w:bCs/>
                  <w:sz w:val="18"/>
                  <w:szCs w:val="18"/>
                  <w:lang w:val="es-ES_tradnl"/>
                </w:rPr>
                <w:t>nt/publ/R-REC/es</w:t>
              </w:r>
            </w:hyperlink>
            <w:r w:rsidR="00021E8A" w:rsidRPr="00763D08">
              <w:rPr>
                <w:b w:val="0"/>
                <w:bCs/>
                <w:sz w:val="18"/>
                <w:szCs w:val="18"/>
                <w:lang w:val="es-ES_tradnl"/>
              </w:rPr>
              <w:t>)</w:t>
            </w:r>
          </w:p>
        </w:tc>
      </w:tr>
      <w:tr w:rsidR="0026666F" w:rsidRPr="00036EE3" w14:paraId="29E9D523" w14:textId="77777777">
        <w:tblPrEx>
          <w:tblCellMar>
            <w:top w:w="0" w:type="dxa"/>
            <w:bottom w:w="0" w:type="dxa"/>
          </w:tblCellMar>
        </w:tblPrEx>
        <w:tc>
          <w:tcPr>
            <w:tcW w:w="1140" w:type="dxa"/>
          </w:tcPr>
          <w:p w14:paraId="6617B053" w14:textId="77777777" w:rsidR="0026666F" w:rsidRPr="00036EE3" w:rsidRDefault="0026666F" w:rsidP="00021E8A">
            <w:pPr>
              <w:spacing w:before="180" w:after="100"/>
              <w:ind w:left="57"/>
              <w:rPr>
                <w:b/>
                <w:bCs/>
                <w:sz w:val="20"/>
                <w:lang w:val="en-US"/>
              </w:rPr>
            </w:pPr>
            <w:r w:rsidRPr="00036EE3">
              <w:rPr>
                <w:b/>
                <w:bCs/>
                <w:sz w:val="20"/>
                <w:lang w:val="en-US"/>
              </w:rPr>
              <w:t>Series</w:t>
            </w:r>
          </w:p>
        </w:tc>
        <w:tc>
          <w:tcPr>
            <w:tcW w:w="8220" w:type="dxa"/>
          </w:tcPr>
          <w:p w14:paraId="35D43B0B" w14:textId="77777777" w:rsidR="0026666F" w:rsidRPr="00036EE3" w:rsidRDefault="00021E8A" w:rsidP="00021E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6666F" w:rsidRPr="00036EE3" w14:paraId="6178A03B" w14:textId="77777777">
        <w:tblPrEx>
          <w:tblCellMar>
            <w:top w:w="0" w:type="dxa"/>
            <w:bottom w:w="0" w:type="dxa"/>
          </w:tblCellMar>
        </w:tblPrEx>
        <w:tc>
          <w:tcPr>
            <w:tcW w:w="1140" w:type="dxa"/>
          </w:tcPr>
          <w:p w14:paraId="0AA265C7" w14:textId="77777777" w:rsidR="0026666F" w:rsidRPr="00036EE3" w:rsidRDefault="0026666F" w:rsidP="00066994">
            <w:pPr>
              <w:spacing w:before="30" w:after="30"/>
              <w:ind w:left="57"/>
              <w:jc w:val="left"/>
              <w:rPr>
                <w:b/>
                <w:bCs/>
                <w:sz w:val="20"/>
                <w:lang w:val="en-US"/>
              </w:rPr>
            </w:pPr>
            <w:r w:rsidRPr="00036EE3">
              <w:rPr>
                <w:b/>
                <w:bCs/>
                <w:sz w:val="20"/>
                <w:lang w:val="en-US"/>
              </w:rPr>
              <w:t>BO</w:t>
            </w:r>
          </w:p>
        </w:tc>
        <w:tc>
          <w:tcPr>
            <w:tcW w:w="8220" w:type="dxa"/>
          </w:tcPr>
          <w:p w14:paraId="13273067" w14:textId="77777777" w:rsidR="0026666F" w:rsidRPr="00021E8A" w:rsidRDefault="006C718C" w:rsidP="000669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6666F" w:rsidRPr="006C718C" w14:paraId="0A19C63E" w14:textId="77777777">
        <w:tblPrEx>
          <w:tblCellMar>
            <w:top w:w="0" w:type="dxa"/>
            <w:bottom w:w="0" w:type="dxa"/>
          </w:tblCellMar>
        </w:tblPrEx>
        <w:tc>
          <w:tcPr>
            <w:tcW w:w="1140" w:type="dxa"/>
          </w:tcPr>
          <w:p w14:paraId="6BA7D5D7" w14:textId="77777777" w:rsidR="0026666F" w:rsidRPr="00036EE3" w:rsidRDefault="0026666F" w:rsidP="00066994">
            <w:pPr>
              <w:spacing w:before="30" w:after="30"/>
              <w:ind w:left="57"/>
              <w:jc w:val="left"/>
              <w:rPr>
                <w:b/>
                <w:bCs/>
                <w:sz w:val="20"/>
                <w:lang w:val="en-US"/>
              </w:rPr>
            </w:pPr>
            <w:r w:rsidRPr="00036EE3">
              <w:rPr>
                <w:b/>
                <w:bCs/>
                <w:sz w:val="20"/>
                <w:lang w:val="en-US"/>
              </w:rPr>
              <w:t>BR</w:t>
            </w:r>
          </w:p>
        </w:tc>
        <w:tc>
          <w:tcPr>
            <w:tcW w:w="8220" w:type="dxa"/>
          </w:tcPr>
          <w:p w14:paraId="20C39437" w14:textId="77777777" w:rsidR="0026666F" w:rsidRPr="00021E8A" w:rsidRDefault="006C718C" w:rsidP="000669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26666F" w:rsidRPr="00036EE3" w14:paraId="0CA65C4F" w14:textId="77777777">
        <w:tblPrEx>
          <w:tblCellMar>
            <w:top w:w="0" w:type="dxa"/>
            <w:bottom w:w="0" w:type="dxa"/>
          </w:tblCellMar>
        </w:tblPrEx>
        <w:tc>
          <w:tcPr>
            <w:tcW w:w="1140" w:type="dxa"/>
          </w:tcPr>
          <w:p w14:paraId="19D6FE36" w14:textId="77777777" w:rsidR="0026666F" w:rsidRPr="00036EE3" w:rsidRDefault="0026666F" w:rsidP="00066994">
            <w:pPr>
              <w:spacing w:before="30" w:after="30"/>
              <w:ind w:left="57"/>
              <w:jc w:val="left"/>
              <w:rPr>
                <w:b/>
                <w:bCs/>
                <w:sz w:val="20"/>
                <w:lang w:val="en-US"/>
              </w:rPr>
            </w:pPr>
            <w:r w:rsidRPr="00036EE3">
              <w:rPr>
                <w:b/>
                <w:bCs/>
                <w:sz w:val="20"/>
                <w:lang w:val="en-US"/>
              </w:rPr>
              <w:t>BS</w:t>
            </w:r>
          </w:p>
        </w:tc>
        <w:tc>
          <w:tcPr>
            <w:tcW w:w="8220" w:type="dxa"/>
          </w:tcPr>
          <w:p w14:paraId="67E30E3E" w14:textId="77777777" w:rsidR="0026666F" w:rsidRPr="00021E8A" w:rsidRDefault="006C718C" w:rsidP="000669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6666F" w:rsidRPr="00ED2695" w14:paraId="3FB5F345" w14:textId="77777777">
        <w:tblPrEx>
          <w:tblCellMar>
            <w:top w:w="0" w:type="dxa"/>
            <w:bottom w:w="0" w:type="dxa"/>
          </w:tblCellMar>
        </w:tblPrEx>
        <w:tc>
          <w:tcPr>
            <w:tcW w:w="1140" w:type="dxa"/>
            <w:shd w:val="clear" w:color="auto" w:fill="auto"/>
          </w:tcPr>
          <w:p w14:paraId="652FF8DF" w14:textId="77777777" w:rsidR="0026666F" w:rsidRPr="00ED2695" w:rsidRDefault="0026666F" w:rsidP="00066994">
            <w:pPr>
              <w:spacing w:before="30" w:after="30"/>
              <w:ind w:left="57"/>
              <w:jc w:val="left"/>
              <w:rPr>
                <w:b/>
                <w:bCs/>
                <w:sz w:val="20"/>
                <w:lang w:val="en-US"/>
              </w:rPr>
            </w:pPr>
            <w:r w:rsidRPr="00ED2695">
              <w:rPr>
                <w:b/>
                <w:bCs/>
                <w:sz w:val="20"/>
                <w:lang w:val="en-US"/>
              </w:rPr>
              <w:t>BT</w:t>
            </w:r>
          </w:p>
        </w:tc>
        <w:tc>
          <w:tcPr>
            <w:tcW w:w="8220" w:type="dxa"/>
            <w:shd w:val="clear" w:color="auto" w:fill="auto"/>
          </w:tcPr>
          <w:p w14:paraId="7C6B695C" w14:textId="77777777" w:rsidR="0026666F" w:rsidRPr="00021E8A" w:rsidRDefault="006C718C" w:rsidP="000669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26666F" w:rsidRPr="00036EE3" w14:paraId="1FC9BB31" w14:textId="77777777">
        <w:tblPrEx>
          <w:tblCellMar>
            <w:top w:w="0" w:type="dxa"/>
            <w:bottom w:w="0" w:type="dxa"/>
          </w:tblCellMar>
        </w:tblPrEx>
        <w:tc>
          <w:tcPr>
            <w:tcW w:w="1140" w:type="dxa"/>
            <w:shd w:val="clear" w:color="auto" w:fill="auto"/>
          </w:tcPr>
          <w:p w14:paraId="424279DB" w14:textId="77777777" w:rsidR="0026666F" w:rsidRPr="00036EE3" w:rsidRDefault="0026666F" w:rsidP="00066994">
            <w:pPr>
              <w:spacing w:before="30" w:after="30"/>
              <w:ind w:left="57"/>
              <w:jc w:val="left"/>
              <w:rPr>
                <w:b/>
                <w:bCs/>
                <w:sz w:val="20"/>
                <w:lang w:val="fr-CH"/>
              </w:rPr>
            </w:pPr>
            <w:r w:rsidRPr="00036EE3">
              <w:rPr>
                <w:b/>
                <w:bCs/>
                <w:sz w:val="20"/>
                <w:lang w:val="fr-CH"/>
              </w:rPr>
              <w:t>F</w:t>
            </w:r>
          </w:p>
        </w:tc>
        <w:tc>
          <w:tcPr>
            <w:tcW w:w="8220" w:type="dxa"/>
            <w:shd w:val="clear" w:color="auto" w:fill="auto"/>
          </w:tcPr>
          <w:p w14:paraId="0B498D98" w14:textId="77777777" w:rsidR="0026666F" w:rsidRPr="00021E8A" w:rsidRDefault="006C718C" w:rsidP="000669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bCs/>
                <w:sz w:val="20"/>
                <w:lang w:val="fr-CH"/>
              </w:rPr>
            </w:pPr>
            <w:r w:rsidRPr="00021E8A">
              <w:rPr>
                <w:bCs/>
                <w:sz w:val="20"/>
              </w:rPr>
              <w:t>Servicio fijo</w:t>
            </w:r>
          </w:p>
        </w:tc>
      </w:tr>
      <w:tr w:rsidR="0026666F" w:rsidRPr="00E2269E" w14:paraId="4706225A" w14:textId="77777777">
        <w:tblPrEx>
          <w:tblCellMar>
            <w:top w:w="0" w:type="dxa"/>
            <w:bottom w:w="0" w:type="dxa"/>
          </w:tblCellMar>
        </w:tblPrEx>
        <w:tc>
          <w:tcPr>
            <w:tcW w:w="1140" w:type="dxa"/>
            <w:shd w:val="clear" w:color="auto" w:fill="auto"/>
          </w:tcPr>
          <w:p w14:paraId="191EF868" w14:textId="77777777" w:rsidR="0026666F" w:rsidRPr="00E2269E" w:rsidRDefault="0026666F" w:rsidP="00066994">
            <w:pPr>
              <w:spacing w:before="30" w:after="30"/>
              <w:ind w:left="57"/>
              <w:jc w:val="left"/>
              <w:rPr>
                <w:b/>
                <w:bCs/>
                <w:sz w:val="20"/>
                <w:lang w:val="en-US"/>
              </w:rPr>
            </w:pPr>
            <w:r w:rsidRPr="00E2269E">
              <w:rPr>
                <w:b/>
                <w:bCs/>
                <w:sz w:val="20"/>
                <w:lang w:val="en-US"/>
              </w:rPr>
              <w:t>M</w:t>
            </w:r>
          </w:p>
        </w:tc>
        <w:tc>
          <w:tcPr>
            <w:tcW w:w="8220" w:type="dxa"/>
            <w:shd w:val="clear" w:color="auto" w:fill="auto"/>
          </w:tcPr>
          <w:p w14:paraId="542C6AB2" w14:textId="77777777" w:rsidR="0026666F" w:rsidRPr="00E2269E" w:rsidRDefault="006C718C" w:rsidP="000669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2269E">
              <w:rPr>
                <w:b w:val="0"/>
                <w:sz w:val="20"/>
                <w:lang w:val="es-ES_tradnl"/>
              </w:rPr>
              <w:t>Servicios móviles, de radiodeterminación, de aficionados y otros servicios por satélite conexos</w:t>
            </w:r>
          </w:p>
        </w:tc>
      </w:tr>
      <w:tr w:rsidR="0026666F" w:rsidRPr="006C718C" w14:paraId="701B4412" w14:textId="77777777">
        <w:tblPrEx>
          <w:tblCellMar>
            <w:top w:w="0" w:type="dxa"/>
            <w:bottom w:w="0" w:type="dxa"/>
          </w:tblCellMar>
        </w:tblPrEx>
        <w:tc>
          <w:tcPr>
            <w:tcW w:w="1140" w:type="dxa"/>
          </w:tcPr>
          <w:p w14:paraId="5160C1EB" w14:textId="77777777" w:rsidR="0026666F" w:rsidRPr="00036EE3" w:rsidRDefault="0026666F" w:rsidP="00066994">
            <w:pPr>
              <w:spacing w:before="30" w:after="30"/>
              <w:ind w:left="57"/>
              <w:jc w:val="left"/>
              <w:rPr>
                <w:b/>
                <w:bCs/>
                <w:sz w:val="20"/>
                <w:lang w:val="fr-CH"/>
              </w:rPr>
            </w:pPr>
            <w:r w:rsidRPr="00036EE3">
              <w:rPr>
                <w:b/>
                <w:bCs/>
                <w:sz w:val="20"/>
                <w:lang w:val="fr-CH"/>
              </w:rPr>
              <w:t>P</w:t>
            </w:r>
          </w:p>
        </w:tc>
        <w:tc>
          <w:tcPr>
            <w:tcW w:w="8220" w:type="dxa"/>
          </w:tcPr>
          <w:p w14:paraId="07FC2B71" w14:textId="77777777" w:rsidR="0026666F" w:rsidRPr="00021E8A" w:rsidRDefault="006C718C" w:rsidP="00066994">
            <w:pPr>
              <w:spacing w:before="30" w:after="30"/>
              <w:jc w:val="left"/>
              <w:rPr>
                <w:bCs/>
                <w:sz w:val="20"/>
                <w:lang w:val="es-ES_tradnl"/>
              </w:rPr>
            </w:pPr>
            <w:r w:rsidRPr="00021E8A">
              <w:rPr>
                <w:bCs/>
                <w:sz w:val="20"/>
                <w:lang w:val="es-ES_tradnl"/>
              </w:rPr>
              <w:t>Propagación de las ondas radioeléctricas</w:t>
            </w:r>
          </w:p>
        </w:tc>
      </w:tr>
      <w:tr w:rsidR="0026666F" w:rsidRPr="00036EE3" w14:paraId="184EA222" w14:textId="77777777">
        <w:tblPrEx>
          <w:tblCellMar>
            <w:top w:w="0" w:type="dxa"/>
            <w:bottom w:w="0" w:type="dxa"/>
          </w:tblCellMar>
        </w:tblPrEx>
        <w:tc>
          <w:tcPr>
            <w:tcW w:w="1140" w:type="dxa"/>
          </w:tcPr>
          <w:p w14:paraId="610F6551" w14:textId="77777777" w:rsidR="0026666F" w:rsidRPr="00036EE3" w:rsidRDefault="0026666F" w:rsidP="00066994">
            <w:pPr>
              <w:spacing w:before="30" w:after="30"/>
              <w:ind w:left="57"/>
              <w:jc w:val="left"/>
              <w:rPr>
                <w:b/>
                <w:bCs/>
                <w:sz w:val="20"/>
                <w:lang w:val="en-US"/>
              </w:rPr>
            </w:pPr>
            <w:r w:rsidRPr="00036EE3">
              <w:rPr>
                <w:b/>
                <w:bCs/>
                <w:sz w:val="20"/>
                <w:lang w:val="en-US"/>
              </w:rPr>
              <w:t>RA</w:t>
            </w:r>
          </w:p>
        </w:tc>
        <w:tc>
          <w:tcPr>
            <w:tcW w:w="8220" w:type="dxa"/>
          </w:tcPr>
          <w:p w14:paraId="26AEBB28" w14:textId="77777777" w:rsidR="0026666F" w:rsidRPr="00021E8A" w:rsidRDefault="00021E8A" w:rsidP="000669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bCs/>
                <w:sz w:val="20"/>
                <w:lang w:val="en-US"/>
              </w:rPr>
            </w:pPr>
            <w:r w:rsidRPr="00021E8A">
              <w:rPr>
                <w:bCs/>
                <w:sz w:val="20"/>
              </w:rPr>
              <w:t>Radio astronomía</w:t>
            </w:r>
          </w:p>
        </w:tc>
      </w:tr>
      <w:tr w:rsidR="0026666F" w:rsidRPr="00021E8A" w14:paraId="3B9EA3AE" w14:textId="77777777">
        <w:tblPrEx>
          <w:tblCellMar>
            <w:top w:w="0" w:type="dxa"/>
            <w:bottom w:w="0" w:type="dxa"/>
          </w:tblCellMar>
        </w:tblPrEx>
        <w:tc>
          <w:tcPr>
            <w:tcW w:w="1140" w:type="dxa"/>
          </w:tcPr>
          <w:p w14:paraId="1BAEB976" w14:textId="77777777" w:rsidR="0026666F" w:rsidRPr="00036EE3" w:rsidRDefault="0026666F" w:rsidP="00066994">
            <w:pPr>
              <w:spacing w:before="30" w:after="30"/>
              <w:ind w:left="57"/>
              <w:jc w:val="left"/>
              <w:rPr>
                <w:b/>
                <w:bCs/>
                <w:sz w:val="20"/>
                <w:lang w:val="en-US"/>
              </w:rPr>
            </w:pPr>
            <w:r w:rsidRPr="00036EE3">
              <w:rPr>
                <w:b/>
                <w:bCs/>
                <w:sz w:val="20"/>
                <w:lang w:val="en-US"/>
              </w:rPr>
              <w:t>RS</w:t>
            </w:r>
          </w:p>
        </w:tc>
        <w:tc>
          <w:tcPr>
            <w:tcW w:w="8220" w:type="dxa"/>
          </w:tcPr>
          <w:p w14:paraId="190DA5CF" w14:textId="77777777" w:rsidR="0026666F" w:rsidRPr="00021E8A" w:rsidRDefault="00021E8A" w:rsidP="000669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bCs/>
                <w:sz w:val="20"/>
                <w:lang w:val="es-ES_tradnl"/>
              </w:rPr>
            </w:pPr>
            <w:r w:rsidRPr="00021E8A">
              <w:rPr>
                <w:bCs/>
                <w:sz w:val="20"/>
                <w:lang w:val="es-ES_tradnl"/>
              </w:rPr>
              <w:t>Sistemas de detección a distancia</w:t>
            </w:r>
          </w:p>
        </w:tc>
      </w:tr>
      <w:tr w:rsidR="0026666F" w:rsidRPr="00036EE3" w14:paraId="6293A3C2" w14:textId="77777777">
        <w:tblPrEx>
          <w:tblCellMar>
            <w:top w:w="0" w:type="dxa"/>
            <w:bottom w:w="0" w:type="dxa"/>
          </w:tblCellMar>
        </w:tblPrEx>
        <w:tc>
          <w:tcPr>
            <w:tcW w:w="1140" w:type="dxa"/>
          </w:tcPr>
          <w:p w14:paraId="4FFA2DDD" w14:textId="77777777" w:rsidR="0026666F" w:rsidRPr="00036EE3" w:rsidRDefault="0026666F" w:rsidP="00066994">
            <w:pPr>
              <w:spacing w:before="30" w:after="30"/>
              <w:ind w:left="57"/>
              <w:jc w:val="left"/>
              <w:rPr>
                <w:b/>
                <w:bCs/>
                <w:sz w:val="20"/>
                <w:lang w:val="en-US"/>
              </w:rPr>
            </w:pPr>
            <w:r w:rsidRPr="00036EE3">
              <w:rPr>
                <w:b/>
                <w:bCs/>
                <w:sz w:val="20"/>
                <w:lang w:val="en-US"/>
              </w:rPr>
              <w:t>S</w:t>
            </w:r>
          </w:p>
        </w:tc>
        <w:tc>
          <w:tcPr>
            <w:tcW w:w="8220" w:type="dxa"/>
          </w:tcPr>
          <w:p w14:paraId="4BBE6774" w14:textId="77777777" w:rsidR="0026666F" w:rsidRPr="00021E8A" w:rsidRDefault="00021E8A" w:rsidP="00066994">
            <w:pPr>
              <w:spacing w:before="30" w:after="30"/>
              <w:jc w:val="left"/>
              <w:rPr>
                <w:bCs/>
                <w:sz w:val="20"/>
                <w:lang w:val="en-US"/>
              </w:rPr>
            </w:pPr>
            <w:r w:rsidRPr="00021E8A">
              <w:rPr>
                <w:bCs/>
                <w:sz w:val="20"/>
              </w:rPr>
              <w:t>Servicio fijo por satélite</w:t>
            </w:r>
          </w:p>
        </w:tc>
      </w:tr>
      <w:tr w:rsidR="0026666F" w:rsidRPr="00036EE3" w14:paraId="74931DC8" w14:textId="77777777">
        <w:tblPrEx>
          <w:tblCellMar>
            <w:top w:w="0" w:type="dxa"/>
            <w:bottom w:w="0" w:type="dxa"/>
          </w:tblCellMar>
        </w:tblPrEx>
        <w:tc>
          <w:tcPr>
            <w:tcW w:w="1140" w:type="dxa"/>
          </w:tcPr>
          <w:p w14:paraId="54FE226A" w14:textId="77777777" w:rsidR="0026666F" w:rsidRPr="00036EE3" w:rsidRDefault="0026666F" w:rsidP="00066994">
            <w:pPr>
              <w:spacing w:before="30" w:after="30"/>
              <w:ind w:left="57"/>
              <w:jc w:val="left"/>
              <w:rPr>
                <w:b/>
                <w:bCs/>
                <w:sz w:val="20"/>
                <w:lang w:val="en-US"/>
              </w:rPr>
            </w:pPr>
            <w:r w:rsidRPr="00036EE3">
              <w:rPr>
                <w:b/>
                <w:bCs/>
                <w:sz w:val="20"/>
                <w:lang w:val="en-US"/>
              </w:rPr>
              <w:t>SA</w:t>
            </w:r>
          </w:p>
        </w:tc>
        <w:tc>
          <w:tcPr>
            <w:tcW w:w="8220" w:type="dxa"/>
          </w:tcPr>
          <w:p w14:paraId="347B2DA7" w14:textId="77777777" w:rsidR="0026666F" w:rsidRPr="00021E8A" w:rsidRDefault="00021E8A" w:rsidP="00066994">
            <w:pPr>
              <w:spacing w:before="30" w:after="30"/>
              <w:jc w:val="left"/>
              <w:rPr>
                <w:bCs/>
                <w:sz w:val="20"/>
                <w:lang w:val="en-US"/>
              </w:rPr>
            </w:pPr>
            <w:r w:rsidRPr="00021E8A">
              <w:rPr>
                <w:bCs/>
                <w:sz w:val="20"/>
              </w:rPr>
              <w:t>Aplicaciones espaciales y meteorología</w:t>
            </w:r>
          </w:p>
        </w:tc>
      </w:tr>
      <w:tr w:rsidR="0026666F" w:rsidRPr="00021E8A" w14:paraId="5BD5001D" w14:textId="77777777">
        <w:tblPrEx>
          <w:tblCellMar>
            <w:top w:w="0" w:type="dxa"/>
            <w:bottom w:w="0" w:type="dxa"/>
          </w:tblCellMar>
        </w:tblPrEx>
        <w:tc>
          <w:tcPr>
            <w:tcW w:w="1140" w:type="dxa"/>
          </w:tcPr>
          <w:p w14:paraId="4AEA71C0" w14:textId="77777777" w:rsidR="0026666F" w:rsidRPr="00036EE3" w:rsidRDefault="0026666F" w:rsidP="00066994">
            <w:pPr>
              <w:spacing w:before="30" w:after="30"/>
              <w:ind w:left="57"/>
              <w:jc w:val="left"/>
              <w:rPr>
                <w:b/>
                <w:bCs/>
                <w:sz w:val="20"/>
                <w:lang w:val="en-US"/>
              </w:rPr>
            </w:pPr>
            <w:r w:rsidRPr="00036EE3">
              <w:rPr>
                <w:b/>
                <w:bCs/>
                <w:sz w:val="20"/>
                <w:lang w:val="en-US"/>
              </w:rPr>
              <w:t>SF</w:t>
            </w:r>
          </w:p>
        </w:tc>
        <w:tc>
          <w:tcPr>
            <w:tcW w:w="8220" w:type="dxa"/>
          </w:tcPr>
          <w:p w14:paraId="1F1AA267" w14:textId="77777777" w:rsidR="0026666F" w:rsidRPr="00021E8A" w:rsidRDefault="00021E8A" w:rsidP="0006699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6666F" w:rsidRPr="00E2269E" w14:paraId="41798CCB" w14:textId="77777777">
        <w:tblPrEx>
          <w:tblCellMar>
            <w:top w:w="0" w:type="dxa"/>
            <w:bottom w:w="0" w:type="dxa"/>
          </w:tblCellMar>
        </w:tblPrEx>
        <w:tc>
          <w:tcPr>
            <w:tcW w:w="1140" w:type="dxa"/>
            <w:shd w:val="clear" w:color="auto" w:fill="F3F3F3"/>
          </w:tcPr>
          <w:p w14:paraId="1572494E" w14:textId="77777777" w:rsidR="0026666F" w:rsidRPr="00E2269E" w:rsidRDefault="0026666F" w:rsidP="00066994">
            <w:pPr>
              <w:spacing w:before="30" w:after="30"/>
              <w:ind w:left="57"/>
              <w:jc w:val="left"/>
              <w:rPr>
                <w:b/>
                <w:bCs/>
                <w:color w:val="000080"/>
                <w:sz w:val="20"/>
                <w:lang w:val="en-US"/>
              </w:rPr>
            </w:pPr>
            <w:r w:rsidRPr="00E2269E">
              <w:rPr>
                <w:b/>
                <w:bCs/>
                <w:color w:val="000080"/>
                <w:sz w:val="20"/>
                <w:lang w:val="en-US"/>
              </w:rPr>
              <w:t>SM</w:t>
            </w:r>
          </w:p>
        </w:tc>
        <w:tc>
          <w:tcPr>
            <w:tcW w:w="8220" w:type="dxa"/>
            <w:shd w:val="clear" w:color="auto" w:fill="F3F3F3"/>
          </w:tcPr>
          <w:p w14:paraId="5C72F6F9" w14:textId="77777777" w:rsidR="0026666F" w:rsidRPr="00E2269E" w:rsidRDefault="00021E8A" w:rsidP="00066994">
            <w:pPr>
              <w:spacing w:before="30" w:after="30"/>
              <w:jc w:val="left"/>
              <w:rPr>
                <w:b/>
                <w:bCs/>
                <w:color w:val="000080"/>
                <w:sz w:val="20"/>
                <w:lang w:val="en-US"/>
              </w:rPr>
            </w:pPr>
            <w:r w:rsidRPr="00E2269E">
              <w:rPr>
                <w:b/>
                <w:bCs/>
                <w:color w:val="000080"/>
                <w:sz w:val="20"/>
              </w:rPr>
              <w:t>Gestión del espectro</w:t>
            </w:r>
          </w:p>
        </w:tc>
      </w:tr>
      <w:tr w:rsidR="0026666F" w:rsidRPr="00036EE3" w14:paraId="3C8F1153" w14:textId="77777777">
        <w:tblPrEx>
          <w:tblCellMar>
            <w:top w:w="0" w:type="dxa"/>
            <w:bottom w:w="0" w:type="dxa"/>
          </w:tblCellMar>
        </w:tblPrEx>
        <w:tc>
          <w:tcPr>
            <w:tcW w:w="1140" w:type="dxa"/>
          </w:tcPr>
          <w:p w14:paraId="6F1B1585" w14:textId="77777777" w:rsidR="0026666F" w:rsidRPr="00036EE3" w:rsidRDefault="0026666F" w:rsidP="00066994">
            <w:pPr>
              <w:spacing w:before="30" w:after="30"/>
              <w:ind w:left="57"/>
              <w:jc w:val="left"/>
              <w:rPr>
                <w:b/>
                <w:bCs/>
                <w:sz w:val="20"/>
                <w:lang w:val="en-US"/>
              </w:rPr>
            </w:pPr>
            <w:r w:rsidRPr="00036EE3">
              <w:rPr>
                <w:b/>
                <w:bCs/>
                <w:sz w:val="20"/>
                <w:lang w:val="en-US"/>
              </w:rPr>
              <w:t>SNG</w:t>
            </w:r>
          </w:p>
        </w:tc>
        <w:tc>
          <w:tcPr>
            <w:tcW w:w="8220" w:type="dxa"/>
          </w:tcPr>
          <w:p w14:paraId="7D157DFB" w14:textId="77777777" w:rsidR="0026666F" w:rsidRPr="00021E8A" w:rsidRDefault="00021E8A" w:rsidP="00066994">
            <w:pPr>
              <w:spacing w:before="30" w:after="30"/>
              <w:jc w:val="left"/>
              <w:rPr>
                <w:bCs/>
                <w:sz w:val="20"/>
                <w:lang w:val="en-US"/>
              </w:rPr>
            </w:pPr>
            <w:r w:rsidRPr="00021E8A">
              <w:rPr>
                <w:bCs/>
                <w:sz w:val="20"/>
              </w:rPr>
              <w:t>Periodismo electrónico por satélite</w:t>
            </w:r>
          </w:p>
        </w:tc>
      </w:tr>
      <w:tr w:rsidR="0026666F" w:rsidRPr="00021E8A" w14:paraId="795ADB06" w14:textId="77777777">
        <w:tblPrEx>
          <w:tblCellMar>
            <w:top w:w="0" w:type="dxa"/>
            <w:bottom w:w="0" w:type="dxa"/>
          </w:tblCellMar>
        </w:tblPrEx>
        <w:tc>
          <w:tcPr>
            <w:tcW w:w="1140" w:type="dxa"/>
          </w:tcPr>
          <w:p w14:paraId="579882D4" w14:textId="77777777" w:rsidR="0026666F" w:rsidRPr="00036EE3" w:rsidRDefault="0026666F" w:rsidP="00066994">
            <w:pPr>
              <w:spacing w:before="30" w:after="30"/>
              <w:ind w:left="57"/>
              <w:jc w:val="left"/>
              <w:rPr>
                <w:b/>
                <w:bCs/>
                <w:sz w:val="20"/>
                <w:lang w:val="en-US"/>
              </w:rPr>
            </w:pPr>
            <w:r w:rsidRPr="00036EE3">
              <w:rPr>
                <w:b/>
                <w:bCs/>
                <w:sz w:val="20"/>
                <w:lang w:val="en-US"/>
              </w:rPr>
              <w:t>TF</w:t>
            </w:r>
          </w:p>
        </w:tc>
        <w:tc>
          <w:tcPr>
            <w:tcW w:w="8220" w:type="dxa"/>
          </w:tcPr>
          <w:p w14:paraId="10DFEB84" w14:textId="77777777" w:rsidR="0026666F" w:rsidRPr="00021E8A" w:rsidRDefault="00021E8A" w:rsidP="00066994">
            <w:pPr>
              <w:spacing w:before="30" w:after="30"/>
              <w:jc w:val="left"/>
              <w:rPr>
                <w:bCs/>
                <w:sz w:val="20"/>
                <w:lang w:val="es-ES_tradnl"/>
              </w:rPr>
            </w:pPr>
            <w:r w:rsidRPr="00021E8A">
              <w:rPr>
                <w:bCs/>
                <w:sz w:val="20"/>
                <w:lang w:val="es-ES_tradnl"/>
              </w:rPr>
              <w:t>Emisiones de frecuencias patrón y señales horarias</w:t>
            </w:r>
          </w:p>
        </w:tc>
      </w:tr>
      <w:tr w:rsidR="0026666F" w:rsidRPr="00036EE3" w14:paraId="7AABB11C" w14:textId="77777777">
        <w:tblPrEx>
          <w:tblCellMar>
            <w:top w:w="0" w:type="dxa"/>
            <w:bottom w:w="0" w:type="dxa"/>
          </w:tblCellMar>
        </w:tblPrEx>
        <w:tc>
          <w:tcPr>
            <w:tcW w:w="1140" w:type="dxa"/>
          </w:tcPr>
          <w:p w14:paraId="2D917E9A" w14:textId="77777777" w:rsidR="0026666F" w:rsidRPr="00036EE3" w:rsidRDefault="0026666F" w:rsidP="00066994">
            <w:pPr>
              <w:spacing w:before="30" w:after="30"/>
              <w:ind w:left="57"/>
              <w:jc w:val="left"/>
              <w:rPr>
                <w:b/>
                <w:bCs/>
                <w:sz w:val="20"/>
                <w:lang w:val="en-US"/>
              </w:rPr>
            </w:pPr>
            <w:r w:rsidRPr="00036EE3">
              <w:rPr>
                <w:b/>
                <w:bCs/>
                <w:sz w:val="20"/>
                <w:lang w:val="en-US"/>
              </w:rPr>
              <w:t>V</w:t>
            </w:r>
          </w:p>
        </w:tc>
        <w:tc>
          <w:tcPr>
            <w:tcW w:w="8220" w:type="dxa"/>
          </w:tcPr>
          <w:p w14:paraId="41B29284" w14:textId="77777777" w:rsidR="0026666F" w:rsidRPr="00021E8A" w:rsidRDefault="00021E8A" w:rsidP="00021E8A">
            <w:pPr>
              <w:spacing w:before="30" w:after="140"/>
              <w:jc w:val="left"/>
              <w:rPr>
                <w:bCs/>
                <w:sz w:val="20"/>
                <w:lang w:val="en-US"/>
              </w:rPr>
            </w:pPr>
            <w:r w:rsidRPr="00021E8A">
              <w:rPr>
                <w:bCs/>
                <w:sz w:val="20"/>
              </w:rPr>
              <w:t>Vocabulario y cuestiones afines</w:t>
            </w:r>
          </w:p>
        </w:tc>
      </w:tr>
    </w:tbl>
    <w:p w14:paraId="27B6733D" w14:textId="77777777" w:rsidR="0026666F" w:rsidRPr="00036EE3" w:rsidRDefault="0026666F" w:rsidP="00021E8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6666F" w14:paraId="603C4CD5" w14:textId="77777777">
        <w:tblPrEx>
          <w:tblCellMar>
            <w:top w:w="0" w:type="dxa"/>
            <w:bottom w:w="0" w:type="dxa"/>
          </w:tblCellMar>
        </w:tblPrEx>
        <w:tc>
          <w:tcPr>
            <w:tcW w:w="720" w:type="dxa"/>
          </w:tcPr>
          <w:p w14:paraId="1D6FAC93" w14:textId="77777777" w:rsidR="0026666F" w:rsidRDefault="0026666F" w:rsidP="00021E8A">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26666F" w:rsidRPr="00763D08" w14:paraId="6715F27F" w14:textId="77777777">
        <w:tc>
          <w:tcPr>
            <w:tcW w:w="9360" w:type="dxa"/>
          </w:tcPr>
          <w:p w14:paraId="045C6186" w14:textId="77777777" w:rsidR="0026666F" w:rsidRPr="00763D08" w:rsidRDefault="00021E8A" w:rsidP="00021E8A">
            <w:pPr>
              <w:spacing w:before="92" w:after="92"/>
              <w:jc w:val="left"/>
              <w:rPr>
                <w:i/>
                <w:iCs/>
                <w:sz w:val="20"/>
                <w:lang w:val="es-ES_tradnl"/>
              </w:rPr>
            </w:pPr>
            <w:r w:rsidRPr="00763D08">
              <w:rPr>
                <w:b/>
                <w:bCs/>
                <w:i/>
                <w:iCs/>
                <w:sz w:val="20"/>
                <w:lang w:val="es-ES_tradnl"/>
              </w:rPr>
              <w:t xml:space="preserve">     </w:t>
            </w:r>
            <w:r w:rsidR="00017874">
              <w:rPr>
                <w:b/>
                <w:bCs/>
                <w:i/>
                <w:iCs/>
                <w:sz w:val="20"/>
                <w:lang w:val="es-ES_tradnl"/>
              </w:rPr>
              <w:t xml:space="preserve">    </w:t>
            </w:r>
            <w:r w:rsidR="0026666F" w:rsidRPr="00763D08">
              <w:rPr>
                <w:b/>
                <w:bCs/>
                <w:i/>
                <w:iCs/>
                <w:sz w:val="20"/>
                <w:lang w:val="es-ES_tradnl"/>
              </w:rPr>
              <w:t>Not</w:t>
            </w:r>
            <w:r w:rsidRPr="00763D08">
              <w:rPr>
                <w:b/>
                <w:bCs/>
                <w:i/>
                <w:iCs/>
                <w:sz w:val="20"/>
                <w:lang w:val="es-ES_tradnl"/>
              </w:rPr>
              <w:t>a</w:t>
            </w:r>
            <w:r w:rsidR="0026666F" w:rsidRPr="00763D08">
              <w:rPr>
                <w:i/>
                <w:iCs/>
                <w:sz w:val="20"/>
                <w:lang w:val="es-ES_tradnl"/>
              </w:rPr>
              <w:t xml:space="preserve">: </w:t>
            </w:r>
            <w:r w:rsidRPr="00763D08">
              <w:rPr>
                <w:i/>
                <w:iCs/>
                <w:sz w:val="20"/>
                <w:lang w:val="es-ES_tradnl"/>
              </w:rPr>
              <w:t xml:space="preserve">Esta Recomendación UIT-R fue aprobada en inglés conforme al procedimiento detallado en la </w:t>
            </w:r>
            <w:r w:rsidRPr="00763D08">
              <w:rPr>
                <w:i/>
                <w:iCs/>
                <w:sz w:val="20"/>
                <w:lang w:val="es-ES_tradnl"/>
              </w:rPr>
              <w:br/>
              <w:t xml:space="preserve">   </w:t>
            </w:r>
            <w:r w:rsidR="00017874">
              <w:rPr>
                <w:i/>
                <w:iCs/>
                <w:sz w:val="20"/>
                <w:lang w:val="es-ES_tradnl"/>
              </w:rPr>
              <w:t xml:space="preserve">     </w:t>
            </w:r>
            <w:r w:rsidRPr="00763D08">
              <w:rPr>
                <w:i/>
                <w:iCs/>
                <w:sz w:val="20"/>
                <w:lang w:val="es-ES_tradnl"/>
              </w:rPr>
              <w:t>Resolución UIT-R 1.</w:t>
            </w:r>
          </w:p>
        </w:tc>
      </w:tr>
    </w:tbl>
    <w:p w14:paraId="5004E168" w14:textId="77777777" w:rsidR="0026666F" w:rsidRPr="00763D08" w:rsidRDefault="0026666F" w:rsidP="0026666F">
      <w:pPr>
        <w:spacing w:before="0"/>
        <w:jc w:val="center"/>
        <w:rPr>
          <w:sz w:val="22"/>
          <w:lang w:val="es-ES_tradnl"/>
        </w:rPr>
      </w:pPr>
    </w:p>
    <w:p w14:paraId="66482281" w14:textId="77777777" w:rsidR="0026666F" w:rsidRPr="00763D08" w:rsidRDefault="00021E8A" w:rsidP="00021E8A">
      <w:pPr>
        <w:spacing w:before="60"/>
        <w:jc w:val="right"/>
        <w:rPr>
          <w:i/>
          <w:iCs/>
          <w:sz w:val="20"/>
          <w:lang w:val="es-ES_tradnl"/>
        </w:rPr>
      </w:pPr>
      <w:r w:rsidRPr="00763D08">
        <w:rPr>
          <w:i/>
          <w:iCs/>
          <w:sz w:val="20"/>
          <w:lang w:val="es-ES_tradnl"/>
        </w:rPr>
        <w:t>Publicación electrónica</w:t>
      </w:r>
    </w:p>
    <w:p w14:paraId="786092E4" w14:textId="77777777" w:rsidR="0026666F" w:rsidRPr="00763D08" w:rsidRDefault="00021E8A" w:rsidP="00021E8A">
      <w:pPr>
        <w:spacing w:before="0" w:after="40"/>
        <w:jc w:val="right"/>
        <w:rPr>
          <w:sz w:val="20"/>
          <w:lang w:val="es-ES_tradnl"/>
        </w:rPr>
      </w:pPr>
      <w:r w:rsidRPr="00763D08">
        <w:rPr>
          <w:sz w:val="20"/>
          <w:lang w:val="es-ES_tradnl"/>
        </w:rPr>
        <w:t>Ginebra</w:t>
      </w:r>
      <w:r w:rsidR="0026666F" w:rsidRPr="00763D08">
        <w:rPr>
          <w:sz w:val="20"/>
          <w:lang w:val="es-ES_tradnl"/>
        </w:rPr>
        <w:t>, 2009</w:t>
      </w:r>
    </w:p>
    <w:p w14:paraId="2BF0217A" w14:textId="77777777" w:rsidR="0026666F" w:rsidRPr="00763D08" w:rsidRDefault="0026666F" w:rsidP="00021E8A">
      <w:pPr>
        <w:spacing w:before="0"/>
        <w:jc w:val="center"/>
        <w:rPr>
          <w:sz w:val="22"/>
          <w:lang w:val="es-ES_tradnl"/>
        </w:rPr>
      </w:pPr>
    </w:p>
    <w:p w14:paraId="3641077C" w14:textId="77777777" w:rsidR="0026666F" w:rsidRPr="00763D08" w:rsidRDefault="0026666F" w:rsidP="00021E8A">
      <w:pPr>
        <w:spacing w:before="0"/>
        <w:jc w:val="center"/>
        <w:rPr>
          <w:sz w:val="20"/>
          <w:lang w:val="es-ES_tradnl"/>
        </w:rPr>
      </w:pPr>
      <w:r w:rsidRPr="00470E28">
        <w:rPr>
          <w:sz w:val="20"/>
          <w:lang w:val="en-US"/>
        </w:rPr>
        <w:sym w:font="Symbol" w:char="F0E3"/>
      </w:r>
      <w:r w:rsidRPr="00763D08">
        <w:rPr>
          <w:sz w:val="20"/>
          <w:lang w:val="es-ES_tradnl"/>
        </w:rPr>
        <w:t xml:space="preserve"> </w:t>
      </w:r>
      <w:r w:rsidR="00021E8A" w:rsidRPr="00763D08">
        <w:rPr>
          <w:sz w:val="20"/>
          <w:lang w:val="es-ES_tradnl"/>
        </w:rPr>
        <w:t>UIT</w:t>
      </w:r>
      <w:r w:rsidRPr="00763D08">
        <w:rPr>
          <w:sz w:val="20"/>
          <w:lang w:val="es-ES_tradnl"/>
        </w:rPr>
        <w:t xml:space="preserve"> </w:t>
      </w:r>
      <w:bookmarkStart w:id="1" w:name="iiannee"/>
      <w:bookmarkEnd w:id="1"/>
      <w:r w:rsidRPr="00763D08">
        <w:rPr>
          <w:sz w:val="20"/>
          <w:lang w:val="es-ES_tradnl"/>
        </w:rPr>
        <w:t>2009</w:t>
      </w:r>
    </w:p>
    <w:p w14:paraId="77C8E26E" w14:textId="77777777" w:rsidR="0026666F" w:rsidRPr="006C718C" w:rsidRDefault="006C718C" w:rsidP="00021E8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0026666F" w:rsidRPr="006C718C">
        <w:rPr>
          <w:sz w:val="18"/>
          <w:szCs w:val="18"/>
          <w:lang w:val="es-ES_tradnl"/>
        </w:rPr>
        <w:t>.</w:t>
      </w:r>
    </w:p>
    <w:p w14:paraId="70A3939D" w14:textId="77777777" w:rsidR="007565CC" w:rsidRPr="006C718C" w:rsidRDefault="007565CC" w:rsidP="00CD659B">
      <w:pPr>
        <w:spacing w:before="160"/>
        <w:rPr>
          <w:i/>
          <w:sz w:val="20"/>
          <w:highlight w:val="yellow"/>
          <w:lang w:val="es-ES_tradnl"/>
        </w:rPr>
        <w:sectPr w:rsidR="007565CC" w:rsidRPr="006C718C"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4E62DF67" w14:textId="77777777" w:rsidR="00B714F3" w:rsidRPr="006C718C" w:rsidRDefault="00B714F3" w:rsidP="00C73560">
      <w:pPr>
        <w:spacing w:before="0"/>
        <w:rPr>
          <w:i/>
          <w:sz w:val="20"/>
          <w:highlight w:val="yellow"/>
          <w:lang w:val="es-ES_tradnl"/>
        </w:rPr>
      </w:pPr>
    </w:p>
    <w:p w14:paraId="42214583" w14:textId="338A175D" w:rsidR="00934ED7" w:rsidRPr="00763D08" w:rsidRDefault="00934ED7" w:rsidP="00763D08">
      <w:pPr>
        <w:pStyle w:val="RecNo"/>
        <w:spacing w:before="0"/>
        <w:rPr>
          <w:lang w:val="es-ES_tradnl"/>
        </w:rPr>
      </w:pPr>
      <w:bookmarkStart w:id="2" w:name="irecnoe"/>
      <w:bookmarkEnd w:id="2"/>
      <w:proofErr w:type="gramStart"/>
      <w:r w:rsidRPr="00763D08">
        <w:rPr>
          <w:lang w:val="es-ES_tradnl"/>
        </w:rPr>
        <w:t>RECOM</w:t>
      </w:r>
      <w:r w:rsidR="00763D08" w:rsidRPr="00763D08">
        <w:rPr>
          <w:lang w:val="es-ES_tradnl"/>
        </w:rPr>
        <w:t>ENDACIÓN</w:t>
      </w:r>
      <w:r w:rsidRPr="00763D08">
        <w:rPr>
          <w:lang w:val="es-ES_tradnl"/>
        </w:rPr>
        <w:t xml:space="preserve">  </w:t>
      </w:r>
      <w:r w:rsidR="00763D08" w:rsidRPr="00763D08">
        <w:rPr>
          <w:rStyle w:val="href"/>
          <w:lang w:val="es-ES_tradnl"/>
        </w:rPr>
        <w:t>UIT</w:t>
      </w:r>
      <w:proofErr w:type="gramEnd"/>
      <w:r w:rsidRPr="00763D08">
        <w:rPr>
          <w:rStyle w:val="href"/>
          <w:lang w:val="es-ES_tradnl"/>
        </w:rPr>
        <w:t xml:space="preserve">-R  </w:t>
      </w:r>
      <w:r w:rsidR="00763D08" w:rsidRPr="00763D08">
        <w:rPr>
          <w:rStyle w:val="href"/>
          <w:lang w:val="es-ES_tradnl"/>
        </w:rPr>
        <w:t>S</w:t>
      </w:r>
      <w:r w:rsidRPr="00763D08">
        <w:rPr>
          <w:rStyle w:val="href"/>
          <w:lang w:val="es-ES_tradnl"/>
        </w:rPr>
        <w:t>M.18</w:t>
      </w:r>
      <w:r w:rsidR="00763D08" w:rsidRPr="00763D08">
        <w:rPr>
          <w:rStyle w:val="href"/>
          <w:lang w:val="es-ES_tradnl"/>
        </w:rPr>
        <w:t>36</w:t>
      </w:r>
      <w:r w:rsidR="002F3BE8">
        <w:rPr>
          <w:rStyle w:val="href"/>
          <w:lang w:val="es-ES_tradnl"/>
        </w:rPr>
        <w:t>-0</w:t>
      </w:r>
      <w:r w:rsidR="002F3BE8" w:rsidRPr="002F3BE8">
        <w:rPr>
          <w:rStyle w:val="FootnoteReference"/>
          <w:b/>
          <w:bCs/>
          <w:lang w:val="es-ES_tradnl"/>
        </w:rPr>
        <w:footnoteReference w:customMarkFollows="1" w:id="1"/>
        <w:sym w:font="Symbol" w:char="F02A"/>
      </w:r>
    </w:p>
    <w:p w14:paraId="11749D4A" w14:textId="77777777" w:rsidR="00763D08" w:rsidRPr="00763D08" w:rsidRDefault="00763D08" w:rsidP="00763D08">
      <w:pPr>
        <w:pStyle w:val="Rectitle"/>
        <w:spacing w:before="220"/>
        <w:rPr>
          <w:lang w:val="es-ES_tradnl"/>
        </w:rPr>
      </w:pPr>
      <w:r w:rsidRPr="00763D08">
        <w:rPr>
          <w:lang w:val="es-ES_tradnl"/>
        </w:rPr>
        <w:t>Procedimiento de prueba para medir las propiedades</w:t>
      </w:r>
      <w:r w:rsidRPr="00763D08">
        <w:rPr>
          <w:lang w:val="es-ES_tradnl"/>
        </w:rPr>
        <w:br/>
        <w:t>del filtro de IF de los receptores de comprobación</w:t>
      </w:r>
      <w:r w:rsidRPr="00763D08">
        <w:rPr>
          <w:lang w:val="es-ES_tradnl"/>
        </w:rPr>
        <w:br/>
        <w:t>técnica radioeléctrica</w:t>
      </w:r>
    </w:p>
    <w:p w14:paraId="6DF916A3" w14:textId="77777777" w:rsidR="00763D08" w:rsidRPr="00763D08" w:rsidRDefault="00763D08" w:rsidP="00763D08">
      <w:pPr>
        <w:pStyle w:val="Recdate"/>
        <w:spacing w:before="0"/>
        <w:rPr>
          <w:lang w:val="es-ES_tradnl"/>
        </w:rPr>
      </w:pPr>
      <w:r w:rsidRPr="00763D08">
        <w:rPr>
          <w:lang w:val="es-ES_tradnl"/>
        </w:rPr>
        <w:t>(2007)</w:t>
      </w:r>
    </w:p>
    <w:p w14:paraId="2D18809A" w14:textId="77777777" w:rsidR="00763D08" w:rsidRPr="00201912" w:rsidRDefault="00763D08" w:rsidP="009330A4">
      <w:pPr>
        <w:pStyle w:val="HeadingSum"/>
        <w:spacing w:before="0"/>
      </w:pPr>
      <w:r>
        <w:t>Cometido</w:t>
      </w:r>
    </w:p>
    <w:p w14:paraId="200A6CAA" w14:textId="77777777" w:rsidR="00763D08" w:rsidRDefault="00763D08" w:rsidP="00763D08">
      <w:pPr>
        <w:pStyle w:val="Summary"/>
        <w:spacing w:after="240"/>
      </w:pPr>
      <w:r w:rsidRPr="00201912">
        <w:t>La presente Recomendación pertenece a un conjunto de Recomendaciones en las que se describen los métodos de prueba para determinar los parámetros técnicos de los receptores de comprobación técnica radioeléctrica que revisten importancia para los usuarios de dichos receptores. La comparación entre los diferentes receptores se facilitaría, si los fabricantes siguen los métodos descritos. En la Recomendación se especifica un conjunto de proced</w:t>
      </w:r>
      <w:r>
        <w:t>imientos de prueba del filtro</w:t>
      </w:r>
      <w:r w:rsidRPr="00201912">
        <w:t xml:space="preserve"> </w:t>
      </w:r>
      <w:r>
        <w:t>IF</w:t>
      </w:r>
      <w:r w:rsidRPr="00201912">
        <w:t xml:space="preserve"> </w:t>
      </w:r>
      <w:r>
        <w:t>con el fin de</w:t>
      </w:r>
      <w:r w:rsidRPr="00201912">
        <w:t xml:space="preserve"> determina</w:t>
      </w:r>
      <w:r>
        <w:t>r las propiedades del filtro IF</w:t>
      </w:r>
      <w:r w:rsidRPr="00201912">
        <w:t xml:space="preserve"> de un receptor de comprobación. La definición del procedimiento de prueba se recomienda para su adopción por todos los fabricantes y dicha definición haría posible una evaluación </w:t>
      </w:r>
      <w:proofErr w:type="gramStart"/>
      <w:r w:rsidRPr="00201912">
        <w:t>más fácil y más objetiva</w:t>
      </w:r>
      <w:proofErr w:type="gramEnd"/>
      <w:r w:rsidRPr="00201912">
        <w:t xml:space="preserve"> de la calidad de los productos en favor de los usuarios de tales receptores.</w:t>
      </w:r>
    </w:p>
    <w:p w14:paraId="4B77D300" w14:textId="77777777" w:rsidR="002F3BE8" w:rsidRPr="002F3BE8" w:rsidRDefault="002F3BE8" w:rsidP="002F3BE8">
      <w:pPr>
        <w:pStyle w:val="Headingb"/>
        <w:rPr>
          <w:lang w:val="es-ES_tradnl"/>
        </w:rPr>
      </w:pPr>
      <w:r w:rsidRPr="002F3BE8">
        <w:rPr>
          <w:lang w:val="es-ES_tradnl"/>
        </w:rPr>
        <w:t>Palabras clave</w:t>
      </w:r>
    </w:p>
    <w:p w14:paraId="0B2E8203" w14:textId="77777777" w:rsidR="002F3BE8" w:rsidRDefault="002F3BE8" w:rsidP="002F3BE8">
      <w:pPr>
        <w:rPr>
          <w:lang w:val="es-ES_tradnl" w:eastAsia="ko-KR"/>
        </w:rPr>
      </w:pPr>
      <w:r w:rsidRPr="002F3BE8">
        <w:rPr>
          <w:lang w:val="es-ES_tradnl" w:eastAsia="ko-KR"/>
        </w:rPr>
        <w:t>Procedimiento de prueba, filtro IF, receptor de comprobación técnica radioeléctrica</w:t>
      </w:r>
    </w:p>
    <w:p w14:paraId="10E8F055" w14:textId="14974B40" w:rsidR="00763D08" w:rsidRPr="00716EDD" w:rsidRDefault="00763D08" w:rsidP="002F3BE8">
      <w:pPr>
        <w:pStyle w:val="Normalaftertitle"/>
        <w:spacing w:before="240"/>
        <w:rPr>
          <w:lang w:val="es-ES_tradnl"/>
        </w:rPr>
      </w:pPr>
      <w:r w:rsidRPr="00C876A8">
        <w:rPr>
          <w:lang w:val="es-ES_tradnl"/>
        </w:rPr>
        <w:t>La Asamblea de Radiocomunicaciones de la UIT,</w:t>
      </w:r>
    </w:p>
    <w:p w14:paraId="5358B57C" w14:textId="77777777" w:rsidR="00763D08" w:rsidRPr="00763D08" w:rsidRDefault="00763D08" w:rsidP="00763D08">
      <w:pPr>
        <w:pStyle w:val="Call"/>
        <w:rPr>
          <w:lang w:val="es-ES_tradnl"/>
        </w:rPr>
      </w:pPr>
      <w:r w:rsidRPr="00763D08">
        <w:rPr>
          <w:lang w:val="es-ES_tradnl"/>
        </w:rPr>
        <w:t>considerando</w:t>
      </w:r>
    </w:p>
    <w:p w14:paraId="0D373044" w14:textId="77777777" w:rsidR="00763D08" w:rsidRPr="00763D08" w:rsidRDefault="00763D08" w:rsidP="00763D08">
      <w:pPr>
        <w:rPr>
          <w:lang w:val="es-ES_tradnl"/>
        </w:rPr>
      </w:pPr>
      <w:r w:rsidRPr="00763D08">
        <w:rPr>
          <w:lang w:val="es-ES_tradnl"/>
        </w:rPr>
        <w:t>a)</w:t>
      </w:r>
      <w:r w:rsidRPr="00763D08">
        <w:rPr>
          <w:lang w:val="es-ES_tradnl"/>
        </w:rPr>
        <w:tab/>
        <w:t>que el UIT</w:t>
      </w:r>
      <w:r w:rsidRPr="00763D08">
        <w:rPr>
          <w:lang w:val="es-ES_tradnl"/>
        </w:rPr>
        <w:noBreakHyphen/>
        <w:t>R ha publicado en el Manual sobre comprobación técnica del espectro (2002) las especificaciones recomendadas típicas en lo que concierne a los receptores de comprobación analógicos y digitales, pero que, aparte de dichas especificaciones, nada se dice acerca de los procedimientos de prueba;</w:t>
      </w:r>
    </w:p>
    <w:p w14:paraId="1943487E" w14:textId="77777777" w:rsidR="00763D08" w:rsidRPr="00763D08" w:rsidRDefault="00763D08" w:rsidP="00763D08">
      <w:pPr>
        <w:rPr>
          <w:lang w:val="es-ES_tradnl"/>
        </w:rPr>
      </w:pPr>
      <w:r w:rsidRPr="00763D08">
        <w:rPr>
          <w:lang w:val="es-ES_tradnl"/>
        </w:rPr>
        <w:t>b)</w:t>
      </w:r>
      <w:r w:rsidRPr="00763D08">
        <w:rPr>
          <w:lang w:val="es-ES_tradnl"/>
        </w:rPr>
        <w:tab/>
        <w:t>que la especificación de las propiedades de un filtro IF dependen en gran medida de los procedimientos de prueba seguidos;</w:t>
      </w:r>
    </w:p>
    <w:p w14:paraId="4540CE8F" w14:textId="77777777" w:rsidR="00763D08" w:rsidRPr="00763D08" w:rsidRDefault="00763D08" w:rsidP="00763D08">
      <w:pPr>
        <w:rPr>
          <w:lang w:val="es-ES_tradnl"/>
        </w:rPr>
      </w:pPr>
      <w:r w:rsidRPr="00763D08">
        <w:rPr>
          <w:lang w:val="es-ES_tradnl"/>
        </w:rPr>
        <w:t>c)</w:t>
      </w:r>
      <w:r w:rsidRPr="00763D08">
        <w:rPr>
          <w:lang w:val="es-ES_tradnl"/>
        </w:rPr>
        <w:tab/>
        <w:t>que la calidad del filtro IF no sólo depende de su anchura de banda nominal sino también de las propiedades del filtro directamente relacionadas con esa anchura de banda;</w:t>
      </w:r>
    </w:p>
    <w:p w14:paraId="6241140C" w14:textId="77777777" w:rsidR="00763D08" w:rsidRPr="00763D08" w:rsidRDefault="00763D08" w:rsidP="00763D08">
      <w:pPr>
        <w:rPr>
          <w:lang w:val="es-ES_tradnl"/>
        </w:rPr>
      </w:pPr>
      <w:r w:rsidRPr="00763D08">
        <w:rPr>
          <w:lang w:val="es-ES_tradnl"/>
        </w:rPr>
        <w:t>d)</w:t>
      </w:r>
      <w:r w:rsidRPr="00763D08">
        <w:rPr>
          <w:lang w:val="es-ES_tradnl"/>
        </w:rPr>
        <w:tab/>
        <w:t>que los parámetros del filtro IF ejercen influencia directa sobre la aptitud de un receptor para desempeñar ciertas tareas de comprobación, especialmente en condiciones de entorno reales (señales de elevado nivel en los espectros próximos a la frecuencia sintonizada);</w:t>
      </w:r>
    </w:p>
    <w:p w14:paraId="75AAF0DD" w14:textId="77777777" w:rsidR="00763D08" w:rsidRPr="00763D08" w:rsidRDefault="00763D08" w:rsidP="00763D08">
      <w:pPr>
        <w:rPr>
          <w:lang w:val="es-ES_tradnl"/>
        </w:rPr>
      </w:pPr>
      <w:r w:rsidRPr="00763D08">
        <w:rPr>
          <w:lang w:val="es-ES_tradnl"/>
        </w:rPr>
        <w:t>e)</w:t>
      </w:r>
      <w:r w:rsidRPr="00763D08">
        <w:rPr>
          <w:lang w:val="es-ES_tradnl"/>
        </w:rPr>
        <w:tab/>
        <w:t>que de no existir un procedimiento de prueba definido y una lista de los parámetros que deban medirse, no es posible evaluar la calidad del filtro IF;</w:t>
      </w:r>
    </w:p>
    <w:p w14:paraId="39E74CB1" w14:textId="77777777" w:rsidR="00763D08" w:rsidRPr="00763D08" w:rsidRDefault="00763D08" w:rsidP="00763D08">
      <w:pPr>
        <w:rPr>
          <w:lang w:val="es-ES_tradnl"/>
        </w:rPr>
      </w:pPr>
      <w:r w:rsidRPr="00763D08">
        <w:rPr>
          <w:lang w:val="es-ES_tradnl"/>
        </w:rPr>
        <w:t>f)</w:t>
      </w:r>
      <w:r w:rsidRPr="00763D08">
        <w:rPr>
          <w:lang w:val="es-ES_tradnl"/>
        </w:rPr>
        <w:tab/>
        <w:t>que el procedimiento de prueba definido con miras a evaluar la calidad de filtro de IF debe ser independiente del diseño del receptor;</w:t>
      </w:r>
    </w:p>
    <w:p w14:paraId="7975E642" w14:textId="77777777" w:rsidR="00763D08" w:rsidRDefault="00763D08" w:rsidP="00763D08">
      <w:pPr>
        <w:rPr>
          <w:lang w:val="es-ES_tradnl"/>
        </w:rPr>
      </w:pPr>
      <w:r w:rsidRPr="00763D08">
        <w:rPr>
          <w:lang w:val="es-ES_tradnl"/>
        </w:rPr>
        <w:t>g)</w:t>
      </w:r>
      <w:r w:rsidRPr="00763D08">
        <w:rPr>
          <w:lang w:val="es-ES_tradnl"/>
        </w:rPr>
        <w:tab/>
        <w:t>que la adopción por todos los fabricantes de receptores de comprobación técnica radioeléctrica de un procedimiento de prueba adecuadamente definido para evaluar la calidad del filtro de IF hará posible una evaluación más fácil y objetiva de los productos de diferentes fabricantes, lo cual resultará beneficioso para los usuarios de dichos receptores;</w:t>
      </w:r>
    </w:p>
    <w:p w14:paraId="3B0F6884" w14:textId="77777777" w:rsidR="009330A4" w:rsidRPr="00763D08" w:rsidRDefault="009330A4" w:rsidP="009330A4">
      <w:pPr>
        <w:keepNext/>
        <w:keepLines/>
        <w:rPr>
          <w:lang w:val="es-ES_tradnl"/>
        </w:rPr>
      </w:pPr>
      <w:r w:rsidRPr="00763D08">
        <w:rPr>
          <w:lang w:val="es-ES_tradnl"/>
        </w:rPr>
        <w:lastRenderedPageBreak/>
        <w:t>h)</w:t>
      </w:r>
      <w:r w:rsidRPr="00763D08">
        <w:rPr>
          <w:lang w:val="es-ES_tradnl"/>
        </w:rPr>
        <w:tab/>
        <w:t>que la información complementaria acerca de estas mediciones de calidad del filtro de IF pueden verse en el Informe UIT</w:t>
      </w:r>
      <w:r w:rsidRPr="00763D08">
        <w:rPr>
          <w:lang w:val="es-ES_tradnl"/>
        </w:rPr>
        <w:noBreakHyphen/>
        <w:t>R SM.2125 – Parámetros y procedimientos de medición de las estaciones y receptores de comprobación técnica en las bandas de ondas decamétricas, métricas y decimétricas;</w:t>
      </w:r>
    </w:p>
    <w:p w14:paraId="59295137" w14:textId="77777777" w:rsidR="009330A4" w:rsidRDefault="009330A4" w:rsidP="00763D08">
      <w:pPr>
        <w:rPr>
          <w:lang w:val="es-ES_tradnl"/>
        </w:rPr>
      </w:pPr>
    </w:p>
    <w:p w14:paraId="211D8CD7" w14:textId="77777777" w:rsidR="00763D08" w:rsidRPr="00763D08" w:rsidRDefault="00763D08" w:rsidP="00763D08">
      <w:pPr>
        <w:rPr>
          <w:lang w:val="es-ES_tradnl"/>
        </w:rPr>
      </w:pPr>
      <w:r w:rsidRPr="00763D08">
        <w:rPr>
          <w:lang w:val="es-ES_tradnl"/>
        </w:rPr>
        <w:t>j)</w:t>
      </w:r>
      <w:r w:rsidRPr="00763D08">
        <w:rPr>
          <w:lang w:val="es-ES_tradnl"/>
        </w:rPr>
        <w:tab/>
        <w:t>que al comparar la calidad de funcionamiento de dos receptores se consideran simultáneamente las anchuras de banda IF nominales y los factores de forma de los filtros de IF,</w:t>
      </w:r>
    </w:p>
    <w:p w14:paraId="05B0D020" w14:textId="77777777" w:rsidR="00763D08" w:rsidRPr="00763D08" w:rsidRDefault="00763D08" w:rsidP="00763D08">
      <w:pPr>
        <w:pStyle w:val="Call"/>
        <w:rPr>
          <w:lang w:val="es-ES_tradnl"/>
        </w:rPr>
      </w:pPr>
      <w:r w:rsidRPr="00763D08">
        <w:rPr>
          <w:lang w:val="es-ES_tradnl"/>
        </w:rPr>
        <w:t>recomienda</w:t>
      </w:r>
    </w:p>
    <w:p w14:paraId="6B2D220E" w14:textId="040B0CC2" w:rsidR="00763D08" w:rsidRDefault="00763D08" w:rsidP="00763D08">
      <w:pPr>
        <w:rPr>
          <w:lang w:val="es-ES_tradnl"/>
        </w:rPr>
      </w:pPr>
      <w:r w:rsidRPr="00763D08">
        <w:rPr>
          <w:b/>
          <w:bCs/>
          <w:lang w:val="es-ES_tradnl"/>
        </w:rPr>
        <w:t>1</w:t>
      </w:r>
      <w:r w:rsidRPr="00763D08">
        <w:rPr>
          <w:b/>
          <w:bCs/>
          <w:lang w:val="es-ES_tradnl"/>
        </w:rPr>
        <w:tab/>
      </w:r>
      <w:r w:rsidRPr="00763D08">
        <w:rPr>
          <w:lang w:val="es-ES_tradnl"/>
        </w:rPr>
        <w:t>que el método de medición expuesto en el Anexo 1 se utilice para determinar las propiedades del filtro de IF.</w:t>
      </w:r>
    </w:p>
    <w:p w14:paraId="36F52F37" w14:textId="3654AA1E" w:rsidR="002F3BE8" w:rsidRDefault="002F3BE8" w:rsidP="00763D08">
      <w:pPr>
        <w:rPr>
          <w:lang w:val="es-ES_tradnl"/>
        </w:rPr>
      </w:pPr>
    </w:p>
    <w:p w14:paraId="690F14D1" w14:textId="77777777" w:rsidR="002F3BE8" w:rsidRPr="00763D08" w:rsidRDefault="002F3BE8" w:rsidP="00763D08">
      <w:pPr>
        <w:rPr>
          <w:lang w:val="es-ES_tradnl"/>
        </w:rPr>
      </w:pPr>
    </w:p>
    <w:p w14:paraId="3D806966" w14:textId="77777777" w:rsidR="00763D08" w:rsidRPr="00763D08" w:rsidRDefault="00763D08" w:rsidP="00763D08">
      <w:pPr>
        <w:pStyle w:val="AnnexNoTitle"/>
        <w:rPr>
          <w:lang w:val="es-ES_tradnl"/>
        </w:rPr>
      </w:pPr>
      <w:r w:rsidRPr="00763D08">
        <w:rPr>
          <w:lang w:val="es-ES_tradnl"/>
        </w:rPr>
        <w:t>Anexo 1</w:t>
      </w:r>
      <w:r w:rsidRPr="00763D08">
        <w:rPr>
          <w:lang w:val="es-ES_tradnl"/>
        </w:rPr>
        <w:br/>
      </w:r>
      <w:r w:rsidRPr="00763D08">
        <w:rPr>
          <w:lang w:val="es-ES_tradnl"/>
        </w:rPr>
        <w:br/>
        <w:t>Procedimiento de prueba para medir las propiedades</w:t>
      </w:r>
      <w:r w:rsidRPr="00763D08">
        <w:rPr>
          <w:lang w:val="es-ES_tradnl"/>
        </w:rPr>
        <w:br/>
        <w:t>del filtro de IF de los receptores de comprobación</w:t>
      </w:r>
      <w:r w:rsidRPr="00763D08">
        <w:rPr>
          <w:lang w:val="es-ES_tradnl"/>
        </w:rPr>
        <w:br/>
        <w:t>técnica radioeléctrica</w:t>
      </w:r>
    </w:p>
    <w:p w14:paraId="025840B4" w14:textId="77777777" w:rsidR="00763D08" w:rsidRPr="00763D08" w:rsidRDefault="00763D08" w:rsidP="009330A4">
      <w:pPr>
        <w:pStyle w:val="Heading1"/>
        <w:spacing w:before="360"/>
        <w:rPr>
          <w:lang w:val="es-ES_tradnl"/>
        </w:rPr>
      </w:pPr>
      <w:r w:rsidRPr="00763D08">
        <w:rPr>
          <w:lang w:val="es-ES_tradnl"/>
        </w:rPr>
        <w:t>1</w:t>
      </w:r>
      <w:r w:rsidRPr="00763D08">
        <w:rPr>
          <w:lang w:val="es-ES_tradnl"/>
        </w:rPr>
        <w:tab/>
      </w:r>
      <w:proofErr w:type="gramStart"/>
      <w:r w:rsidRPr="00763D08">
        <w:rPr>
          <w:lang w:val="es-ES_tradnl"/>
        </w:rPr>
        <w:t>Aspectos</w:t>
      </w:r>
      <w:proofErr w:type="gramEnd"/>
      <w:r w:rsidRPr="00763D08">
        <w:rPr>
          <w:lang w:val="es-ES_tradnl"/>
        </w:rPr>
        <w:t xml:space="preserve"> generales</w:t>
      </w:r>
    </w:p>
    <w:p w14:paraId="0EB6FA48" w14:textId="77777777" w:rsidR="00763D08" w:rsidRPr="00763D08" w:rsidRDefault="00763D08" w:rsidP="00763D08">
      <w:pPr>
        <w:rPr>
          <w:lang w:val="es-ES_tradnl"/>
        </w:rPr>
      </w:pPr>
      <w:r w:rsidRPr="00763D08">
        <w:rPr>
          <w:lang w:val="es-ES_tradnl"/>
        </w:rPr>
        <w:t>Dos importantes parámetros del filtro de IF de un receptor de comprobación técnica radioeléctrica son los siguientes:</w:t>
      </w:r>
    </w:p>
    <w:p w14:paraId="1CAC5B2D" w14:textId="77777777" w:rsidR="00763D08" w:rsidRPr="004E23A6" w:rsidRDefault="00763D08" w:rsidP="00763D08">
      <w:pPr>
        <w:pStyle w:val="enumlev1"/>
        <w:rPr>
          <w:lang w:val="es-ES_tradnl"/>
        </w:rPr>
      </w:pPr>
      <w:r w:rsidRPr="004E23A6">
        <w:rPr>
          <w:lang w:val="es-ES_tradnl"/>
        </w:rPr>
        <w:t>–</w:t>
      </w:r>
      <w:r w:rsidRPr="004E23A6">
        <w:rPr>
          <w:lang w:val="es-ES_tradnl"/>
        </w:rPr>
        <w:tab/>
        <w:t>la anchura de banda nominal;</w:t>
      </w:r>
    </w:p>
    <w:p w14:paraId="1B328E9D" w14:textId="77777777" w:rsidR="00763D08" w:rsidRPr="004E23A6" w:rsidRDefault="00763D08" w:rsidP="00763D08">
      <w:pPr>
        <w:pStyle w:val="enumlev1"/>
        <w:rPr>
          <w:lang w:val="es-ES_tradnl"/>
        </w:rPr>
      </w:pPr>
      <w:r w:rsidRPr="004E23A6">
        <w:rPr>
          <w:lang w:val="es-ES_tradnl"/>
        </w:rPr>
        <w:t>–</w:t>
      </w:r>
      <w:r w:rsidRPr="004E23A6">
        <w:rPr>
          <w:lang w:val="es-ES_tradnl"/>
        </w:rPr>
        <w:tab/>
        <w:t>el factor de forma.</w:t>
      </w:r>
    </w:p>
    <w:p w14:paraId="7D95D886" w14:textId="77777777" w:rsidR="00763D08" w:rsidRPr="00763D08" w:rsidRDefault="00763D08" w:rsidP="009330A4">
      <w:pPr>
        <w:pStyle w:val="Heading1"/>
        <w:spacing w:before="360"/>
        <w:rPr>
          <w:lang w:val="es-ES_tradnl"/>
        </w:rPr>
      </w:pPr>
      <w:r w:rsidRPr="00763D08">
        <w:rPr>
          <w:lang w:val="es-ES_tradnl"/>
        </w:rPr>
        <w:t>2</w:t>
      </w:r>
      <w:r w:rsidRPr="00763D08">
        <w:rPr>
          <w:lang w:val="es-ES_tradnl"/>
        </w:rPr>
        <w:tab/>
      </w:r>
      <w:proofErr w:type="gramStart"/>
      <w:r w:rsidRPr="00763D08">
        <w:rPr>
          <w:lang w:val="es-ES_tradnl"/>
        </w:rPr>
        <w:t>Definición</w:t>
      </w:r>
      <w:proofErr w:type="gramEnd"/>
      <w:r w:rsidRPr="00763D08">
        <w:rPr>
          <w:lang w:val="es-ES_tradnl"/>
        </w:rPr>
        <w:t xml:space="preserve"> y medición de la anchura de banda nominal del filtro de IF</w:t>
      </w:r>
    </w:p>
    <w:p w14:paraId="78A0956C" w14:textId="77777777" w:rsidR="00763D08" w:rsidRPr="00763D08" w:rsidRDefault="00763D08" w:rsidP="00763D08">
      <w:pPr>
        <w:rPr>
          <w:lang w:val="es-ES_tradnl"/>
        </w:rPr>
      </w:pPr>
      <w:r w:rsidRPr="00763D08">
        <w:rPr>
          <w:lang w:val="es-ES_tradnl"/>
        </w:rPr>
        <w:t>La UIT señala que la anchura de banda del filtro de IF de un receptor de comprobación debe ser de –6 dB, aunque cabe utilizar también otras anchuras de banda, por ejemplo –3 dB. Para medir esta anchura de banda se conecta a un generador de señal a la entrada de la antena del receptor. El generador de señales efectúa acto seguido un barrido a lo largo de una gama de frecuencias:</w:t>
      </w:r>
    </w:p>
    <w:p w14:paraId="43913D1B" w14:textId="77777777" w:rsidR="00763D08" w:rsidRPr="009E36C1" w:rsidRDefault="00763D08" w:rsidP="00763D08">
      <w:pPr>
        <w:pStyle w:val="Blanc"/>
        <w:rPr>
          <w:lang w:val="es-ES_tradnl"/>
        </w:rPr>
      </w:pPr>
    </w:p>
    <w:p w14:paraId="35E20BCD" w14:textId="77777777" w:rsidR="00763D08" w:rsidRPr="0021709A" w:rsidRDefault="00763D08" w:rsidP="00763D08">
      <w:pPr>
        <w:pStyle w:val="Equation"/>
        <w:rPr>
          <w:lang w:val="en-US"/>
        </w:rPr>
      </w:pPr>
      <w:r w:rsidRPr="00763D08">
        <w:rPr>
          <w:lang w:val="es-ES_tradnl"/>
        </w:rPr>
        <w:tab/>
      </w:r>
      <w:r w:rsidRPr="00763D08">
        <w:rPr>
          <w:lang w:val="es-ES_tradnl"/>
        </w:rPr>
        <w:tab/>
      </w:r>
      <w:r w:rsidRPr="0021709A">
        <w:rPr>
          <w:i/>
          <w:lang w:val="en-US"/>
        </w:rPr>
        <w:t>f</w:t>
      </w:r>
      <w:r w:rsidRPr="0021709A">
        <w:rPr>
          <w:i/>
          <w:szCs w:val="24"/>
          <w:vertAlign w:val="subscript"/>
          <w:lang w:val="en-US"/>
        </w:rPr>
        <w:t>c</w:t>
      </w:r>
      <w:r w:rsidRPr="00763D08">
        <w:rPr>
          <w:lang w:val="en-US"/>
        </w:rPr>
        <w:t xml:space="preserve"> </w:t>
      </w:r>
      <w:r w:rsidRPr="0021709A">
        <w:rPr>
          <w:lang w:val="en-US"/>
        </w:rPr>
        <w:t xml:space="preserve">– </w:t>
      </w:r>
      <w:proofErr w:type="gramStart"/>
      <w:r w:rsidRPr="0021709A">
        <w:rPr>
          <w:i/>
          <w:lang w:val="en-US"/>
        </w:rPr>
        <w:t>BW</w:t>
      </w:r>
      <w:r w:rsidRPr="0021709A">
        <w:rPr>
          <w:i/>
          <w:szCs w:val="24"/>
          <w:vertAlign w:val="subscript"/>
          <w:lang w:val="en-US"/>
        </w:rPr>
        <w:t>IF</w:t>
      </w:r>
      <w:r w:rsidRPr="0021709A">
        <w:rPr>
          <w:lang w:val="en-US"/>
        </w:rPr>
        <w:t xml:space="preserve"> </w:t>
      </w:r>
      <w:r>
        <w:rPr>
          <w:lang w:val="en-US"/>
        </w:rPr>
        <w:t xml:space="preserve"> a</w:t>
      </w:r>
      <w:proofErr w:type="gramEnd"/>
      <w:r>
        <w:rPr>
          <w:lang w:val="en-US"/>
        </w:rPr>
        <w:t xml:space="preserve"> </w:t>
      </w:r>
      <w:r w:rsidRPr="0021709A">
        <w:rPr>
          <w:lang w:val="en-US"/>
        </w:rPr>
        <w:t xml:space="preserve"> </w:t>
      </w:r>
      <w:r w:rsidRPr="0021709A">
        <w:rPr>
          <w:i/>
          <w:lang w:val="en-US"/>
        </w:rPr>
        <w:t>f</w:t>
      </w:r>
      <w:r w:rsidRPr="0021709A">
        <w:rPr>
          <w:i/>
          <w:szCs w:val="24"/>
          <w:vertAlign w:val="subscript"/>
          <w:lang w:val="en-US"/>
        </w:rPr>
        <w:t>c</w:t>
      </w:r>
      <w:r w:rsidRPr="00763D08">
        <w:rPr>
          <w:lang w:val="en-US"/>
        </w:rPr>
        <w:t xml:space="preserve"> </w:t>
      </w:r>
      <w:r w:rsidRPr="0021709A">
        <w:rPr>
          <w:lang w:val="en-US"/>
        </w:rPr>
        <w:t xml:space="preserve">+ </w:t>
      </w:r>
      <w:r w:rsidRPr="0021709A">
        <w:rPr>
          <w:i/>
          <w:lang w:val="en-US"/>
        </w:rPr>
        <w:t>BW</w:t>
      </w:r>
      <w:r w:rsidRPr="0021709A">
        <w:rPr>
          <w:i/>
          <w:szCs w:val="24"/>
          <w:vertAlign w:val="subscript"/>
          <w:lang w:val="en-US"/>
        </w:rPr>
        <w:t>IF</w:t>
      </w:r>
    </w:p>
    <w:p w14:paraId="3BEB8CE4" w14:textId="77777777" w:rsidR="00763D08" w:rsidRPr="004E23A6" w:rsidRDefault="00763D08" w:rsidP="00763D08">
      <w:pPr>
        <w:rPr>
          <w:lang w:val="en-US"/>
        </w:rPr>
      </w:pPr>
      <w:r w:rsidRPr="004E23A6">
        <w:rPr>
          <w:lang w:val="en-US"/>
        </w:rPr>
        <w:t>donde:</w:t>
      </w:r>
    </w:p>
    <w:p w14:paraId="5688E35D" w14:textId="77777777" w:rsidR="00763D08" w:rsidRPr="004E23A6" w:rsidRDefault="00763D08" w:rsidP="00763D08">
      <w:pPr>
        <w:pStyle w:val="Equationlegend"/>
        <w:rPr>
          <w:lang w:val="es-ES_tradnl"/>
        </w:rPr>
      </w:pPr>
      <w:r w:rsidRPr="004C5BA6">
        <w:tab/>
      </w:r>
      <w:r w:rsidRPr="004E23A6">
        <w:rPr>
          <w:i/>
          <w:iCs/>
          <w:lang w:val="es-ES_tradnl"/>
        </w:rPr>
        <w:t>f</w:t>
      </w:r>
      <w:r w:rsidRPr="004E23A6">
        <w:rPr>
          <w:i/>
          <w:iCs/>
          <w:szCs w:val="24"/>
          <w:vertAlign w:val="subscript"/>
          <w:lang w:val="es-ES_tradnl"/>
        </w:rPr>
        <w:t>c</w:t>
      </w:r>
      <w:r w:rsidRPr="004E23A6">
        <w:rPr>
          <w:lang w:val="es-ES_tradnl"/>
        </w:rPr>
        <w:t>:</w:t>
      </w:r>
      <w:r w:rsidRPr="004E23A6">
        <w:rPr>
          <w:szCs w:val="24"/>
          <w:vertAlign w:val="subscript"/>
          <w:lang w:val="es-ES_tradnl"/>
        </w:rPr>
        <w:tab/>
      </w:r>
      <w:r w:rsidRPr="004E23A6">
        <w:rPr>
          <w:lang w:val="es-ES_tradnl"/>
        </w:rPr>
        <w:t>frecuencia central del filtro de IF</w:t>
      </w:r>
    </w:p>
    <w:p w14:paraId="5C874D23" w14:textId="77777777" w:rsidR="00763D08" w:rsidRPr="004E23A6" w:rsidRDefault="00763D08" w:rsidP="00763D08">
      <w:pPr>
        <w:pStyle w:val="Equationlegend"/>
        <w:rPr>
          <w:lang w:val="es-ES_tradnl"/>
        </w:rPr>
      </w:pPr>
      <w:r w:rsidRPr="004E23A6">
        <w:rPr>
          <w:lang w:val="es-ES_tradnl"/>
        </w:rPr>
        <w:tab/>
      </w:r>
      <w:r w:rsidRPr="004E23A6">
        <w:rPr>
          <w:i/>
          <w:iCs/>
          <w:lang w:val="es-ES_tradnl"/>
        </w:rPr>
        <w:t>BW</w:t>
      </w:r>
      <w:r w:rsidRPr="004E23A6">
        <w:rPr>
          <w:i/>
          <w:iCs/>
          <w:szCs w:val="24"/>
          <w:vertAlign w:val="subscript"/>
          <w:lang w:val="es-ES_tradnl"/>
        </w:rPr>
        <w:t>IF</w:t>
      </w:r>
      <w:r w:rsidRPr="004E23A6">
        <w:rPr>
          <w:lang w:val="es-ES_tradnl"/>
        </w:rPr>
        <w:t>:</w:t>
      </w:r>
      <w:r w:rsidRPr="004E23A6">
        <w:rPr>
          <w:szCs w:val="24"/>
          <w:vertAlign w:val="subscript"/>
          <w:lang w:val="es-ES_tradnl"/>
        </w:rPr>
        <w:tab/>
      </w:r>
      <w:r w:rsidRPr="004E23A6">
        <w:rPr>
          <w:lang w:val="es-ES_tradnl"/>
        </w:rPr>
        <w:t>anchura de banda especificada del filtro de IF sujeto a prueba.</w:t>
      </w:r>
    </w:p>
    <w:p w14:paraId="4DA71633" w14:textId="77777777" w:rsidR="00763D08" w:rsidRPr="00763D08" w:rsidRDefault="00763D08" w:rsidP="00763D08">
      <w:pPr>
        <w:rPr>
          <w:lang w:val="es-ES_tradnl"/>
        </w:rPr>
      </w:pPr>
      <w:r w:rsidRPr="00763D08">
        <w:rPr>
          <w:lang w:val="es-ES_tradnl"/>
        </w:rPr>
        <w:t xml:space="preserve">La resolución en frecuencia del barrido debería ser </w:t>
      </w:r>
      <w:r w:rsidRPr="00763D08">
        <w:rPr>
          <w:i/>
          <w:iCs/>
          <w:lang w:val="es-ES_tradnl"/>
        </w:rPr>
        <w:t>BW</w:t>
      </w:r>
      <w:r w:rsidRPr="00763D08">
        <w:rPr>
          <w:i/>
          <w:iCs/>
          <w:szCs w:val="24"/>
          <w:vertAlign w:val="subscript"/>
          <w:lang w:val="es-ES_tradnl"/>
        </w:rPr>
        <w:t>IF</w:t>
      </w:r>
      <w:r w:rsidRPr="00763D08">
        <w:rPr>
          <w:lang w:val="es-ES_tradnl"/>
        </w:rPr>
        <w:t>/100 o más.</w:t>
      </w:r>
    </w:p>
    <w:p w14:paraId="1E0B7E3E" w14:textId="77777777" w:rsidR="00763D08" w:rsidRPr="00763D08" w:rsidRDefault="00763D08" w:rsidP="00763D08">
      <w:pPr>
        <w:rPr>
          <w:lang w:val="es-ES_tradnl"/>
        </w:rPr>
      </w:pPr>
      <w:r w:rsidRPr="00763D08">
        <w:rPr>
          <w:lang w:val="es-ES_tradnl"/>
        </w:rPr>
        <w:t>Hay que registrar la respuesta de frecuencia del filtro, lo que puede hacerse utilizando un indicador de señal interna del receptor o un receptor de medición o un analizador de espectro directamente conectado a la salida IF del amplificador IF que contiene el filtro que habrá de medirse.</w:t>
      </w:r>
    </w:p>
    <w:p w14:paraId="39F6D096" w14:textId="77777777" w:rsidR="00763D08" w:rsidRPr="00763D08" w:rsidRDefault="00763D08" w:rsidP="00763D08">
      <w:pPr>
        <w:rPr>
          <w:lang w:val="es-ES_tradnl"/>
        </w:rPr>
      </w:pPr>
      <w:r w:rsidRPr="00763D08">
        <w:rPr>
          <w:lang w:val="es-ES_tradnl"/>
        </w:rPr>
        <w:t>En ambos casos, la resolución debería ser de 0,1 dB o mejor, y la exactitud de la medición tener un valor de 0,5 dB o ser mejor.</w:t>
      </w:r>
    </w:p>
    <w:p w14:paraId="4CACEFF2" w14:textId="77777777" w:rsidR="00763D08" w:rsidRDefault="00763D08" w:rsidP="00763D08">
      <w:pPr>
        <w:rPr>
          <w:lang w:val="es-ES_tradnl"/>
        </w:rPr>
      </w:pPr>
      <w:r w:rsidRPr="00763D08">
        <w:rPr>
          <w:lang w:val="es-ES_tradnl"/>
        </w:rPr>
        <w:lastRenderedPageBreak/>
        <w:t xml:space="preserve">Debe haber una anchura de banda de −6 dB entre los puntos de medición situados simétricamente en torno a </w:t>
      </w:r>
      <w:r w:rsidRPr="00763D08">
        <w:rPr>
          <w:i/>
          <w:iCs/>
          <w:lang w:val="es-ES_tradnl"/>
        </w:rPr>
        <w:t>f</w:t>
      </w:r>
      <w:r w:rsidRPr="00763D08">
        <w:rPr>
          <w:i/>
          <w:iCs/>
          <w:szCs w:val="24"/>
          <w:vertAlign w:val="subscript"/>
          <w:lang w:val="es-ES_tradnl"/>
        </w:rPr>
        <w:t>c</w:t>
      </w:r>
      <w:r w:rsidRPr="00763D08">
        <w:rPr>
          <w:szCs w:val="24"/>
          <w:lang w:val="es-ES_tradnl"/>
        </w:rPr>
        <w:t xml:space="preserve">, cuando la respuesta de amplitud del filtro se reduce y pasa a </w:t>
      </w:r>
      <w:r>
        <w:rPr>
          <w:szCs w:val="24"/>
        </w:rPr>
        <w:sym w:font="Symbol" w:char="F0B3"/>
      </w:r>
      <w:r w:rsidRPr="00763D08">
        <w:rPr>
          <w:lang w:val="es-ES_tradnl"/>
        </w:rPr>
        <w:t> 6 dB en ambos puntos.</w:t>
      </w:r>
    </w:p>
    <w:p w14:paraId="217DEE82" w14:textId="77777777" w:rsidR="009330A4" w:rsidRPr="00763D08" w:rsidRDefault="009330A4" w:rsidP="009330A4">
      <w:pPr>
        <w:pStyle w:val="Headingb"/>
        <w:rPr>
          <w:lang w:val="es-ES_tradnl"/>
        </w:rPr>
      </w:pPr>
      <w:r w:rsidRPr="00763D08">
        <w:rPr>
          <w:lang w:val="es-ES_tradnl"/>
        </w:rPr>
        <w:t>Cuando se dispone de una salida IF digital</w:t>
      </w:r>
    </w:p>
    <w:p w14:paraId="7733B1A9" w14:textId="77777777" w:rsidR="009330A4" w:rsidRPr="00763D08" w:rsidRDefault="009330A4" w:rsidP="009330A4">
      <w:pPr>
        <w:rPr>
          <w:lang w:val="es-ES_tradnl"/>
        </w:rPr>
      </w:pPr>
      <w:r w:rsidRPr="00763D08">
        <w:rPr>
          <w:lang w:val="es-ES_tradnl"/>
        </w:rPr>
        <w:t xml:space="preserve">El generador de señal podrá entregar sea una señal ensanchada o un gran número de frecuencias (una combinación de Dirac, por ejemplo), con una distancia entre sí de </w:t>
      </w:r>
      <w:r w:rsidRPr="00763D08">
        <w:rPr>
          <w:i/>
          <w:iCs/>
          <w:lang w:val="es-ES_tradnl"/>
        </w:rPr>
        <w:t>BW</w:t>
      </w:r>
      <w:r w:rsidRPr="00763D08">
        <w:rPr>
          <w:i/>
          <w:iCs/>
          <w:szCs w:val="24"/>
          <w:vertAlign w:val="subscript"/>
          <w:lang w:val="es-ES_tradnl"/>
        </w:rPr>
        <w:t>IF</w:t>
      </w:r>
      <w:r w:rsidRPr="00763D08">
        <w:rPr>
          <w:lang w:val="es-ES_tradnl"/>
        </w:rPr>
        <w:t>/100. La señal podría cubrir una banda a lo largo de una gama de frecuencias de:</w:t>
      </w:r>
    </w:p>
    <w:p w14:paraId="1533A8B1" w14:textId="77777777" w:rsidR="009330A4" w:rsidRPr="00763D08" w:rsidRDefault="009330A4" w:rsidP="009330A4">
      <w:pPr>
        <w:pStyle w:val="Blanc"/>
        <w:rPr>
          <w:lang w:val="es-ES_tradnl"/>
        </w:rPr>
      </w:pPr>
    </w:p>
    <w:p w14:paraId="79DB515C" w14:textId="77777777" w:rsidR="009330A4" w:rsidRPr="0021709A" w:rsidRDefault="009330A4" w:rsidP="009330A4">
      <w:pPr>
        <w:pStyle w:val="Equation"/>
        <w:rPr>
          <w:lang w:val="en-US"/>
        </w:rPr>
      </w:pPr>
      <w:r w:rsidRPr="00763D08">
        <w:rPr>
          <w:lang w:val="es-ES_tradnl"/>
        </w:rPr>
        <w:tab/>
      </w:r>
      <w:r w:rsidRPr="00763D08">
        <w:rPr>
          <w:lang w:val="es-ES_tradnl"/>
        </w:rPr>
        <w:tab/>
      </w:r>
      <w:r w:rsidRPr="0021709A">
        <w:rPr>
          <w:i/>
          <w:lang w:val="en-US"/>
        </w:rPr>
        <w:t>f</w:t>
      </w:r>
      <w:r w:rsidRPr="0021709A">
        <w:rPr>
          <w:i/>
          <w:szCs w:val="24"/>
          <w:vertAlign w:val="subscript"/>
          <w:lang w:val="en-US"/>
        </w:rPr>
        <w:t>c</w:t>
      </w:r>
      <w:r w:rsidRPr="00763D08">
        <w:rPr>
          <w:lang w:val="en-US"/>
        </w:rPr>
        <w:t xml:space="preserve"> </w:t>
      </w:r>
      <w:r w:rsidRPr="0021709A">
        <w:rPr>
          <w:lang w:val="en-US"/>
        </w:rPr>
        <w:t xml:space="preserve">– </w:t>
      </w:r>
      <w:proofErr w:type="gramStart"/>
      <w:r w:rsidRPr="0021709A">
        <w:rPr>
          <w:i/>
          <w:lang w:val="en-US"/>
        </w:rPr>
        <w:t>BW</w:t>
      </w:r>
      <w:r w:rsidRPr="0021709A">
        <w:rPr>
          <w:i/>
          <w:szCs w:val="24"/>
          <w:vertAlign w:val="subscript"/>
          <w:lang w:val="en-US"/>
        </w:rPr>
        <w:t>IF</w:t>
      </w:r>
      <w:r w:rsidRPr="0021709A">
        <w:rPr>
          <w:lang w:val="en-US"/>
        </w:rPr>
        <w:t xml:space="preserve"> </w:t>
      </w:r>
      <w:r>
        <w:rPr>
          <w:lang w:val="en-US"/>
        </w:rPr>
        <w:t xml:space="preserve"> a</w:t>
      </w:r>
      <w:proofErr w:type="gramEnd"/>
      <w:r>
        <w:rPr>
          <w:lang w:val="en-US"/>
        </w:rPr>
        <w:t xml:space="preserve"> </w:t>
      </w:r>
      <w:r w:rsidRPr="0021709A">
        <w:rPr>
          <w:lang w:val="en-US"/>
        </w:rPr>
        <w:t xml:space="preserve"> </w:t>
      </w:r>
      <w:r w:rsidRPr="0021709A">
        <w:rPr>
          <w:i/>
          <w:lang w:val="en-US"/>
        </w:rPr>
        <w:t>f</w:t>
      </w:r>
      <w:r w:rsidRPr="0021709A">
        <w:rPr>
          <w:i/>
          <w:szCs w:val="24"/>
          <w:vertAlign w:val="subscript"/>
          <w:lang w:val="en-US"/>
        </w:rPr>
        <w:t>c</w:t>
      </w:r>
      <w:r w:rsidRPr="00763D08">
        <w:rPr>
          <w:lang w:val="en-US"/>
        </w:rPr>
        <w:t xml:space="preserve"> </w:t>
      </w:r>
      <w:r w:rsidRPr="0021709A">
        <w:rPr>
          <w:lang w:val="en-US"/>
        </w:rPr>
        <w:t xml:space="preserve">+ </w:t>
      </w:r>
      <w:r w:rsidRPr="0021709A">
        <w:rPr>
          <w:i/>
          <w:lang w:val="en-US"/>
        </w:rPr>
        <w:t>BW</w:t>
      </w:r>
      <w:r w:rsidRPr="0021709A">
        <w:rPr>
          <w:i/>
          <w:szCs w:val="24"/>
          <w:vertAlign w:val="subscript"/>
          <w:lang w:val="en-US"/>
        </w:rPr>
        <w:t>IF</w:t>
      </w:r>
    </w:p>
    <w:p w14:paraId="6DCD2610" w14:textId="77777777" w:rsidR="00763D08" w:rsidRPr="004E23A6" w:rsidRDefault="00763D08" w:rsidP="00763D08">
      <w:pPr>
        <w:tabs>
          <w:tab w:val="clear" w:pos="794"/>
          <w:tab w:val="left" w:pos="851"/>
        </w:tabs>
        <w:ind w:left="720" w:hanging="720"/>
        <w:rPr>
          <w:color w:val="000000"/>
          <w:lang w:val="en-US"/>
        </w:rPr>
      </w:pPr>
      <w:r w:rsidRPr="004E23A6">
        <w:rPr>
          <w:color w:val="000000"/>
          <w:lang w:val="en-US"/>
        </w:rPr>
        <w:t>donde:</w:t>
      </w:r>
    </w:p>
    <w:p w14:paraId="723A2686" w14:textId="77777777" w:rsidR="00763D08" w:rsidRPr="004E23A6" w:rsidRDefault="00763D08" w:rsidP="00763D08">
      <w:pPr>
        <w:pStyle w:val="Equationlegend"/>
        <w:rPr>
          <w:lang w:val="es-ES_tradnl"/>
        </w:rPr>
      </w:pPr>
      <w:r w:rsidRPr="00603438">
        <w:tab/>
      </w:r>
      <w:r w:rsidRPr="004E23A6">
        <w:rPr>
          <w:i/>
          <w:iCs/>
          <w:lang w:val="es-ES_tradnl"/>
        </w:rPr>
        <w:t>f</w:t>
      </w:r>
      <w:r w:rsidRPr="004E23A6">
        <w:rPr>
          <w:i/>
          <w:iCs/>
          <w:szCs w:val="24"/>
          <w:vertAlign w:val="subscript"/>
          <w:lang w:val="es-ES_tradnl"/>
        </w:rPr>
        <w:t>c</w:t>
      </w:r>
      <w:r w:rsidRPr="004E23A6">
        <w:rPr>
          <w:lang w:val="es-ES_tradnl"/>
        </w:rPr>
        <w:t>:</w:t>
      </w:r>
      <w:r w:rsidRPr="004E23A6">
        <w:rPr>
          <w:lang w:val="es-ES_tradnl"/>
        </w:rPr>
        <w:tab/>
        <w:t>frecuencia central del filtro de IF</w:t>
      </w:r>
    </w:p>
    <w:p w14:paraId="3BE4E67B" w14:textId="77777777" w:rsidR="00763D08" w:rsidRPr="004E23A6" w:rsidRDefault="00763D08" w:rsidP="00763D08">
      <w:pPr>
        <w:pStyle w:val="Equationlegend"/>
        <w:rPr>
          <w:lang w:val="es-ES_tradnl"/>
        </w:rPr>
      </w:pPr>
      <w:r w:rsidRPr="004E23A6">
        <w:rPr>
          <w:lang w:val="es-ES_tradnl"/>
        </w:rPr>
        <w:tab/>
      </w:r>
      <w:r w:rsidRPr="004E23A6">
        <w:rPr>
          <w:i/>
          <w:iCs/>
          <w:lang w:val="es-ES_tradnl"/>
        </w:rPr>
        <w:t>BW</w:t>
      </w:r>
      <w:r w:rsidRPr="004E23A6">
        <w:rPr>
          <w:i/>
          <w:iCs/>
          <w:szCs w:val="24"/>
          <w:vertAlign w:val="subscript"/>
          <w:lang w:val="es-ES_tradnl"/>
        </w:rPr>
        <w:t>IF</w:t>
      </w:r>
      <w:r w:rsidRPr="004E23A6">
        <w:rPr>
          <w:lang w:val="es-ES_tradnl"/>
        </w:rPr>
        <w:t>:</w:t>
      </w:r>
      <w:r w:rsidRPr="004E23A6">
        <w:rPr>
          <w:lang w:val="es-ES_tradnl"/>
        </w:rPr>
        <w:tab/>
        <w:t>anchura de banda especificada del filtro de IF sujeto a prueba.</w:t>
      </w:r>
    </w:p>
    <w:p w14:paraId="576AC3A4" w14:textId="77777777" w:rsidR="00763D08" w:rsidRPr="00763D08" w:rsidRDefault="00763D08" w:rsidP="00763D08">
      <w:pPr>
        <w:rPr>
          <w:lang w:val="es-ES_tradnl"/>
        </w:rPr>
      </w:pPr>
      <w:r w:rsidRPr="00763D08">
        <w:rPr>
          <w:lang w:val="es-ES_tradnl"/>
        </w:rPr>
        <w:t>La gama dinámica de esta señal deberá sobrepasar los 60 dB a lo largo de toda la banda de medición.</w:t>
      </w:r>
    </w:p>
    <w:p w14:paraId="35E044F1" w14:textId="77777777" w:rsidR="00763D08" w:rsidRPr="00763D08" w:rsidRDefault="00763D08" w:rsidP="00763D08">
      <w:pPr>
        <w:rPr>
          <w:lang w:val="es-ES_tradnl"/>
        </w:rPr>
      </w:pPr>
      <w:r w:rsidRPr="00763D08">
        <w:rPr>
          <w:lang w:val="es-ES_tradnl"/>
        </w:rPr>
        <w:t xml:space="preserve">Se registra el tren de impulsos digitales que contiene el filtro de IF y la resolución de amplitud resultante al aplicar este procedimiento de admisión debería tener un valor de 0,1 dB o ser mejor, y la resolución de frecuencia ser de </w:t>
      </w:r>
      <w:r w:rsidRPr="00763D08">
        <w:rPr>
          <w:i/>
          <w:iCs/>
          <w:lang w:val="es-ES_tradnl"/>
        </w:rPr>
        <w:t>BW</w:t>
      </w:r>
      <w:r w:rsidRPr="00763D08">
        <w:rPr>
          <w:i/>
          <w:iCs/>
          <w:szCs w:val="24"/>
          <w:vertAlign w:val="subscript"/>
          <w:lang w:val="es-ES_tradnl"/>
        </w:rPr>
        <w:t>IF</w:t>
      </w:r>
      <w:r w:rsidRPr="00763D08">
        <w:rPr>
          <w:lang w:val="es-ES_tradnl"/>
        </w:rPr>
        <w:t>/100 o mejor. La exactitud de la emisión debería ser de 0,5 dB o mejor.</w:t>
      </w:r>
    </w:p>
    <w:p w14:paraId="77C1ADA2" w14:textId="77777777" w:rsidR="00763D08" w:rsidRPr="00763D08" w:rsidRDefault="00763D08" w:rsidP="00763D08">
      <w:pPr>
        <w:pStyle w:val="Heading1"/>
        <w:rPr>
          <w:lang w:val="es-ES_tradnl"/>
        </w:rPr>
      </w:pPr>
      <w:r w:rsidRPr="00763D08">
        <w:rPr>
          <w:lang w:val="es-ES_tradnl"/>
        </w:rPr>
        <w:t>3</w:t>
      </w:r>
      <w:r w:rsidRPr="00763D08">
        <w:rPr>
          <w:lang w:val="es-ES_tradnl"/>
        </w:rPr>
        <w:tab/>
      </w:r>
      <w:proofErr w:type="gramStart"/>
      <w:r w:rsidRPr="00763D08">
        <w:rPr>
          <w:lang w:val="es-ES_tradnl"/>
        </w:rPr>
        <w:t>Definición</w:t>
      </w:r>
      <w:proofErr w:type="gramEnd"/>
      <w:r w:rsidRPr="00763D08">
        <w:rPr>
          <w:lang w:val="es-ES_tradnl"/>
        </w:rPr>
        <w:t xml:space="preserve"> y medición del factor de forma</w:t>
      </w:r>
    </w:p>
    <w:p w14:paraId="5C2F291E" w14:textId="77777777" w:rsidR="00763D08" w:rsidRPr="00763D08" w:rsidRDefault="00763D08" w:rsidP="00763D08">
      <w:pPr>
        <w:rPr>
          <w:lang w:val="es-ES_tradnl"/>
        </w:rPr>
      </w:pPr>
      <w:r w:rsidRPr="00763D08">
        <w:rPr>
          <w:lang w:val="es-ES_tradnl"/>
        </w:rPr>
        <w:t>El factor de forma se define como la relación entre las anchuras de banda −60 dB y −6 dB (</w:t>
      </w:r>
      <w:r w:rsidRPr="00763D08">
        <w:rPr>
          <w:i/>
          <w:iCs/>
          <w:lang w:val="es-ES_tradnl"/>
        </w:rPr>
        <w:t>BW</w:t>
      </w:r>
      <w:r w:rsidRPr="00763D08">
        <w:rPr>
          <w:i/>
          <w:iCs/>
          <w:szCs w:val="24"/>
          <w:vertAlign w:val="subscript"/>
          <w:lang w:val="es-ES_tradnl"/>
        </w:rPr>
        <w:t>IF</w:t>
      </w:r>
      <w:r w:rsidRPr="00763D08">
        <w:rPr>
          <w:szCs w:val="24"/>
          <w:vertAlign w:val="subscript"/>
          <w:lang w:val="es-ES_tradnl"/>
        </w:rPr>
        <w:noBreakHyphen/>
        <w:t>60</w:t>
      </w:r>
      <w:r w:rsidRPr="00763D08">
        <w:rPr>
          <w:lang w:val="es-ES_tradnl"/>
        </w:rPr>
        <w:t>/</w:t>
      </w:r>
      <w:r w:rsidRPr="00763D08">
        <w:rPr>
          <w:i/>
          <w:iCs/>
          <w:lang w:val="es-ES_tradnl"/>
        </w:rPr>
        <w:t>BW</w:t>
      </w:r>
      <w:r w:rsidRPr="00763D08">
        <w:rPr>
          <w:i/>
          <w:iCs/>
          <w:szCs w:val="24"/>
          <w:vertAlign w:val="subscript"/>
          <w:lang w:val="es-ES_tradnl"/>
        </w:rPr>
        <w:t>IF</w:t>
      </w:r>
      <w:r w:rsidRPr="00763D08">
        <w:rPr>
          <w:szCs w:val="24"/>
          <w:vertAlign w:val="subscript"/>
          <w:lang w:val="es-ES_tradnl"/>
        </w:rPr>
        <w:t>-6</w:t>
      </w:r>
      <w:r w:rsidRPr="00763D08">
        <w:rPr>
          <w:lang w:val="es-ES_tradnl"/>
        </w:rPr>
        <w:t>, para que un filtro rectangular ideal tenga un factor de 1). Cuando se utilice otra anchura de banda, el factor de forma se definirá como la relación entre dicha anchura de banda y la anchura de banda −60 dB. Ambas anchuras de banda se determinan aplicando el método y el dispositivo de medició</w:t>
      </w:r>
      <w:bookmarkStart w:id="3" w:name="_GoBack"/>
      <w:bookmarkEnd w:id="3"/>
      <w:r w:rsidRPr="00763D08">
        <w:rPr>
          <w:lang w:val="es-ES_tradnl"/>
        </w:rPr>
        <w:t>n descritos en el § 2, siendo lo único que cambia una mayor gama de barrido en frecuencia del generador de la señal.</w:t>
      </w:r>
    </w:p>
    <w:p w14:paraId="18495B1D" w14:textId="77777777" w:rsidR="00763D08" w:rsidRPr="00763D08" w:rsidRDefault="00763D08" w:rsidP="00763D08">
      <w:pPr>
        <w:rPr>
          <w:lang w:val="es-ES_tradnl"/>
        </w:rPr>
      </w:pPr>
      <w:r w:rsidRPr="00763D08">
        <w:rPr>
          <w:lang w:val="es-ES_tradnl"/>
        </w:rPr>
        <w:t>Cuando se especifique el factor de forma en la hoja de datos, pero no por ello se incluya información adicional, se entenderá implícitamente que se considera la anchura de banda −60 dB y −6 dB. Habrá que especificar otras mediciones opcionales del factor de forma, recurriendo a otros valores o relaciones entre las anchuras de banda.</w:t>
      </w:r>
    </w:p>
    <w:p w14:paraId="51391AA3" w14:textId="77777777" w:rsidR="00763D08" w:rsidRPr="00763D08" w:rsidRDefault="00763D08" w:rsidP="00763D08">
      <w:pPr>
        <w:rPr>
          <w:lang w:val="es-ES_tradnl"/>
        </w:rPr>
      </w:pPr>
    </w:p>
    <w:p w14:paraId="16BFB469" w14:textId="0B0F9441" w:rsidR="00763D08" w:rsidRDefault="00763D08" w:rsidP="002F3BE8">
      <w:pPr>
        <w:pStyle w:val="Line"/>
      </w:pPr>
    </w:p>
    <w:sectPr w:rsidR="00763D08"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9D0E9" w14:textId="77777777" w:rsidR="009B1751" w:rsidRDefault="009B1751">
      <w:r>
        <w:separator/>
      </w:r>
    </w:p>
  </w:endnote>
  <w:endnote w:type="continuationSeparator" w:id="0">
    <w:p w14:paraId="256C9EF8" w14:textId="77777777" w:rsidR="009B1751" w:rsidRDefault="009B1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089A5" w14:textId="77777777" w:rsidR="009B1751" w:rsidRDefault="009B1751">
      <w:r>
        <w:separator/>
      </w:r>
    </w:p>
  </w:footnote>
  <w:footnote w:type="continuationSeparator" w:id="0">
    <w:p w14:paraId="341ADC40" w14:textId="77777777" w:rsidR="009B1751" w:rsidRDefault="009B1751">
      <w:r>
        <w:continuationSeparator/>
      </w:r>
    </w:p>
  </w:footnote>
  <w:footnote w:id="1">
    <w:p w14:paraId="53AF1EB4" w14:textId="2A05DB32" w:rsidR="002F3BE8" w:rsidRPr="00C52BF6" w:rsidRDefault="002F3BE8" w:rsidP="002F3BE8">
      <w:pPr>
        <w:pStyle w:val="FootnoteText"/>
        <w:rPr>
          <w:lang w:val="es-ES_tradnl"/>
        </w:rPr>
      </w:pPr>
      <w:r w:rsidRPr="00C52BF6">
        <w:rPr>
          <w:rStyle w:val="FootnoteReference"/>
        </w:rPr>
        <w:sym w:font="Symbol" w:char="F02A"/>
      </w:r>
      <w:r>
        <w:rPr>
          <w:lang w:val="es-ES"/>
        </w:rPr>
        <w:tab/>
      </w:r>
      <w:r w:rsidRPr="002F3BE8">
        <w:rPr>
          <w:color w:val="000000"/>
          <w:lang w:val="es-ES"/>
        </w:rPr>
        <w:t xml:space="preserve">La Comisión de Estudio 1 de Radiocomunicaciones incorporó enmiendas de forma a la presente Recomendación en 2010 y 2019 con arreglo a la Resolución UIT-R </w:t>
      </w:r>
      <w:r w:rsidRPr="002F3BE8">
        <w:rPr>
          <w:color w:val="000000"/>
          <w:lang w:val="es-ES_tradnl"/>
        </w:rPr>
        <w:t>1</w:t>
      </w:r>
      <w:r w:rsidRPr="002F3BE8">
        <w:rPr>
          <w:color w:val="000000"/>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5301A" w14:textId="77777777" w:rsidR="005E7B4F" w:rsidRDefault="005E7B4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BA599" w14:textId="77777777" w:rsidR="005E7B4F" w:rsidRDefault="009D654E" w:rsidP="00B033C8">
    <w:pPr>
      <w:pStyle w:val="Header"/>
      <w:ind w:right="360" w:firstLine="360"/>
    </w:pPr>
    <w:r>
      <w:rPr>
        <w:noProof/>
      </w:rPr>
      <w:pict w14:anchorId="225C6E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0;margin-top:0;width:597.8pt;height:847.25pt;z-index:-251658752;mso-position-horizontal-relative:page;mso-position-vertical-relative:page">
          <v:imagedata r:id="rId1" o:title="rec_S_2009"/>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C7AA5" w14:textId="5D03346B" w:rsidR="005E7B4F" w:rsidRDefault="005E7B4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E598C">
      <w:rPr>
        <w:rStyle w:val="PageNumber"/>
        <w:b/>
        <w:bCs/>
        <w:noProof/>
        <w:lang w:val="en-US"/>
      </w:rPr>
      <w:t>ii</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E2269E">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2F3BE8">
      <w:rPr>
        <w:b/>
        <w:bCs/>
        <w:noProof/>
        <w:lang w:val="en-US"/>
      </w:rPr>
      <w:t>UIT-R  SM.1836-0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8528" w14:textId="7C747B17" w:rsidR="005E7B4F" w:rsidRDefault="005E7B4F">
    <w:pPr>
      <w:pStyle w:val="Header"/>
    </w:pPr>
    <w:r>
      <w:tab/>
    </w:r>
    <w:r>
      <w:rPr>
        <w:b/>
        <w:bCs/>
      </w:rPr>
      <w:fldChar w:fldCharType="begin"/>
    </w:r>
    <w:r>
      <w:rPr>
        <w:b/>
        <w:bCs/>
      </w:rPr>
      <w:instrText xml:space="preserve"> DOCPROPERTY "Header" \* MERGEFORMAT </w:instrText>
    </w:r>
    <w:r>
      <w:rPr>
        <w:b/>
        <w:bCs/>
      </w:rPr>
      <w:fldChar w:fldCharType="separate"/>
    </w:r>
    <w:r w:rsidR="00E2269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F3BE8">
      <w:rPr>
        <w:b/>
        <w:bCs/>
        <w:noProof/>
      </w:rPr>
      <w:t>UIT-R  SM.1836-0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E598C">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US"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3074">
      <o:colormru v:ext="edit" colors="#d62a47"/>
      <o:colormenu v:ext="edit" strokecolor="#d62a47"/>
    </o:shapedefaults>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4ED7"/>
    <w:rsid w:val="00013002"/>
    <w:rsid w:val="00016486"/>
    <w:rsid w:val="00017874"/>
    <w:rsid w:val="00021E8A"/>
    <w:rsid w:val="00026F5B"/>
    <w:rsid w:val="00066994"/>
    <w:rsid w:val="00072484"/>
    <w:rsid w:val="00096612"/>
    <w:rsid w:val="000B7683"/>
    <w:rsid w:val="00102934"/>
    <w:rsid w:val="00147110"/>
    <w:rsid w:val="002058CE"/>
    <w:rsid w:val="002165F1"/>
    <w:rsid w:val="00260DE9"/>
    <w:rsid w:val="0026666F"/>
    <w:rsid w:val="0027302C"/>
    <w:rsid w:val="00276D21"/>
    <w:rsid w:val="00296D7F"/>
    <w:rsid w:val="002B259F"/>
    <w:rsid w:val="002B3CF6"/>
    <w:rsid w:val="002C768A"/>
    <w:rsid w:val="002D76C4"/>
    <w:rsid w:val="002E1A80"/>
    <w:rsid w:val="002F3BE8"/>
    <w:rsid w:val="003E598C"/>
    <w:rsid w:val="00420DFD"/>
    <w:rsid w:val="00470E28"/>
    <w:rsid w:val="004934C5"/>
    <w:rsid w:val="00556548"/>
    <w:rsid w:val="00586EF8"/>
    <w:rsid w:val="005B49AB"/>
    <w:rsid w:val="005B50E7"/>
    <w:rsid w:val="005E7B4F"/>
    <w:rsid w:val="00607D68"/>
    <w:rsid w:val="006149B1"/>
    <w:rsid w:val="00622E34"/>
    <w:rsid w:val="006464D6"/>
    <w:rsid w:val="00680D2B"/>
    <w:rsid w:val="00681B32"/>
    <w:rsid w:val="006C718C"/>
    <w:rsid w:val="006E2037"/>
    <w:rsid w:val="00712870"/>
    <w:rsid w:val="00743D85"/>
    <w:rsid w:val="00753CF4"/>
    <w:rsid w:val="007565CC"/>
    <w:rsid w:val="00763B9A"/>
    <w:rsid w:val="00763D08"/>
    <w:rsid w:val="007A6AA8"/>
    <w:rsid w:val="007C36CA"/>
    <w:rsid w:val="007E1EBA"/>
    <w:rsid w:val="007F2BFA"/>
    <w:rsid w:val="008310C9"/>
    <w:rsid w:val="0083550A"/>
    <w:rsid w:val="008C7848"/>
    <w:rsid w:val="00917AF2"/>
    <w:rsid w:val="0092418A"/>
    <w:rsid w:val="009330A4"/>
    <w:rsid w:val="00934ED7"/>
    <w:rsid w:val="00936D7B"/>
    <w:rsid w:val="009543C3"/>
    <w:rsid w:val="00966E1B"/>
    <w:rsid w:val="009B1751"/>
    <w:rsid w:val="009D654E"/>
    <w:rsid w:val="009F2D2C"/>
    <w:rsid w:val="00A6617B"/>
    <w:rsid w:val="00A71FE5"/>
    <w:rsid w:val="00AA05FD"/>
    <w:rsid w:val="00AA3589"/>
    <w:rsid w:val="00AA3AD8"/>
    <w:rsid w:val="00AB0DC8"/>
    <w:rsid w:val="00B033C8"/>
    <w:rsid w:val="00B33425"/>
    <w:rsid w:val="00B44E24"/>
    <w:rsid w:val="00B54ECC"/>
    <w:rsid w:val="00B714F3"/>
    <w:rsid w:val="00BC5D77"/>
    <w:rsid w:val="00BC72E3"/>
    <w:rsid w:val="00BF487A"/>
    <w:rsid w:val="00C430BA"/>
    <w:rsid w:val="00C46BD9"/>
    <w:rsid w:val="00C55258"/>
    <w:rsid w:val="00C73560"/>
    <w:rsid w:val="00CB0F14"/>
    <w:rsid w:val="00CD659B"/>
    <w:rsid w:val="00D43D58"/>
    <w:rsid w:val="00DF4176"/>
    <w:rsid w:val="00E17240"/>
    <w:rsid w:val="00E2269E"/>
    <w:rsid w:val="00F30C9B"/>
    <w:rsid w:val="00F354B1"/>
    <w:rsid w:val="00F47DBB"/>
    <w:rsid w:val="00FB0E4E"/>
    <w:rsid w:val="00FC0348"/>
    <w:rsid w:val="00FE7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d62a47"/>
      <o:colormenu v:ext="edit" strokecolor="#d62a47"/>
    </o:shapedefaults>
    <o:shapelayout v:ext="edit">
      <o:idmap v:ext="edit" data="1"/>
    </o:shapelayout>
  </w:shapeDefaults>
  <w:decimalSymbol w:val="."/>
  <w:listSeparator w:val=","/>
  <w14:docId w14:val="0BF99EB5"/>
  <w15:chartTrackingRefBased/>
  <w15:docId w15:val="{01390B20-AD25-4B00-B5FD-B262101CE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semiHidden/>
    <w:rsid w:val="00BF487A"/>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BF487A"/>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2F3BE8"/>
    <w:pPr>
      <w:keepNext/>
      <w:keepLines/>
      <w:spacing w:before="480" w:after="80"/>
      <w:jc w:val="center"/>
      <w:outlineLvl w:val="0"/>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F487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sid w:val="00BF487A"/>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64D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6464D6"/>
    <w:rPr>
      <w:b/>
      <w:bC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2F3BE8"/>
    <w:rPr>
      <w:sz w:val="22"/>
      <w:lang w:val="fr-FR" w:eastAsia="en-US"/>
    </w:rPr>
  </w:style>
  <w:style w:type="character" w:customStyle="1" w:styleId="HeadingbChar">
    <w:name w:val="Heading_b Char"/>
    <w:link w:val="Headingb"/>
    <w:locked/>
    <w:rsid w:val="002F3BE8"/>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Template>
  <TotalTime>2</TotalTime>
  <Pages>5</Pages>
  <Words>1502</Words>
  <Characters>7920</Characters>
  <Application>Microsoft Office Word</Application>
  <DocSecurity>0</DocSecurity>
  <Lines>214</Lines>
  <Paragraphs>117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9305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SM.1836-0( - Procedimiento de prueba para medir las propiedades del filtro de IF de los receptores de comprobación técnica radioeléctrica</dc:title>
  <dc:subject>Serie SM = Gestión del espectro</dc:subject>
  <dc:creator>Oficina de Radiocomunicaciones del UIT (BR)</dc:creator>
  <cp:keywords>SM,1836-0(</cp:keywords>
  <dc:description>Gachetc, 02/06/2020, ITU51013811</dc:description>
  <cp:lastModifiedBy>Gachet, Christelle</cp:lastModifiedBy>
  <cp:revision>3</cp:revision>
  <cp:lastPrinted>2009-07-01T10:56:00Z</cp:lastPrinted>
  <dcterms:created xsi:type="dcterms:W3CDTF">2020-06-02T12:32:00Z</dcterms:created>
  <dcterms:modified xsi:type="dcterms:W3CDTF">2020-06-02T12:34:00Z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02 June 2020</vt:lpwstr>
  </property>
</Properties>
</file>