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254186" w:rsidTr="00254186">
        <w:tc>
          <w:tcPr>
            <w:tcW w:w="10089" w:type="dxa"/>
          </w:tcPr>
          <w:p w:rsidR="00276D21" w:rsidRPr="00254186" w:rsidRDefault="00276D21" w:rsidP="00254186">
            <w:pPr>
              <w:spacing w:before="380" w:line="280" w:lineRule="exact"/>
              <w:jc w:val="right"/>
              <w:rPr>
                <w:rFonts w:ascii="Tahoma" w:hAnsi="Tahoma" w:cs="Tahoma"/>
                <w:b/>
                <w:bCs/>
                <w:iCs/>
                <w:color w:val="243285"/>
                <w:sz w:val="32"/>
                <w:szCs w:val="32"/>
                <w:lang w:val="en-US"/>
              </w:rPr>
            </w:pPr>
          </w:p>
          <w:p w:rsidR="00FE79FE" w:rsidRPr="00254186" w:rsidRDefault="00FE79FE" w:rsidP="00254186">
            <w:pPr>
              <w:spacing w:before="380" w:line="280" w:lineRule="exact"/>
              <w:jc w:val="right"/>
              <w:rPr>
                <w:rFonts w:ascii="Tahoma" w:hAnsi="Tahoma" w:cs="Tahoma"/>
                <w:b/>
                <w:bCs/>
                <w:iCs/>
                <w:color w:val="243285"/>
                <w:sz w:val="36"/>
                <w:szCs w:val="36"/>
                <w:lang w:val="en-US"/>
              </w:rPr>
            </w:pPr>
            <w:r w:rsidRPr="00254186">
              <w:rPr>
                <w:rFonts w:ascii="Tahoma" w:hAnsi="Tahoma" w:cs="Tahoma"/>
                <w:b/>
                <w:bCs/>
                <w:iCs/>
                <w:color w:val="243285"/>
                <w:sz w:val="36"/>
                <w:szCs w:val="36"/>
                <w:lang w:val="en-US"/>
              </w:rPr>
              <w:t xml:space="preserve">Recommendation  ITU-R  </w:t>
            </w:r>
            <w:r w:rsidR="00A62A14" w:rsidRPr="00254186">
              <w:rPr>
                <w:rFonts w:ascii="Tahoma" w:hAnsi="Tahoma" w:cs="Tahoma"/>
                <w:b/>
                <w:bCs/>
                <w:iCs/>
                <w:color w:val="243285"/>
                <w:sz w:val="36"/>
                <w:szCs w:val="36"/>
                <w:lang w:val="en-US"/>
              </w:rPr>
              <w:t>S</w:t>
            </w:r>
            <w:r w:rsidRPr="00254186">
              <w:rPr>
                <w:rFonts w:ascii="Tahoma" w:hAnsi="Tahoma" w:cs="Tahoma"/>
                <w:b/>
                <w:bCs/>
                <w:iCs/>
                <w:color w:val="243285"/>
                <w:sz w:val="36"/>
                <w:szCs w:val="36"/>
                <w:lang w:val="en-US"/>
              </w:rPr>
              <w:t>M.18</w:t>
            </w:r>
            <w:r w:rsidR="00A62A14" w:rsidRPr="00254186">
              <w:rPr>
                <w:rFonts w:ascii="Tahoma" w:hAnsi="Tahoma" w:cs="Tahoma"/>
                <w:b/>
                <w:bCs/>
                <w:iCs/>
                <w:color w:val="243285"/>
                <w:sz w:val="36"/>
                <w:szCs w:val="36"/>
                <w:lang w:val="en-US"/>
              </w:rPr>
              <w:t>36</w:t>
            </w:r>
            <w:r w:rsidR="00EB4410">
              <w:rPr>
                <w:rFonts w:ascii="Tahoma" w:hAnsi="Tahoma" w:cs="Tahoma"/>
                <w:b/>
                <w:bCs/>
                <w:iCs/>
                <w:color w:val="243285"/>
                <w:sz w:val="36"/>
                <w:szCs w:val="36"/>
                <w:lang w:val="en-US"/>
              </w:rPr>
              <w:t>-0</w:t>
            </w:r>
          </w:p>
          <w:p w:rsidR="00FE79FE" w:rsidRPr="00254186" w:rsidRDefault="00FE79FE" w:rsidP="00254186">
            <w:pPr>
              <w:spacing w:before="80" w:line="280" w:lineRule="exact"/>
              <w:jc w:val="right"/>
              <w:rPr>
                <w:rFonts w:ascii="Tahoma" w:hAnsi="Tahoma" w:cs="Tahoma"/>
                <w:b/>
                <w:bCs/>
                <w:iCs/>
                <w:color w:val="243285"/>
                <w:szCs w:val="24"/>
                <w:lang w:val="en-US"/>
              </w:rPr>
            </w:pPr>
            <w:r w:rsidRPr="00254186">
              <w:rPr>
                <w:rFonts w:ascii="Tahoma" w:hAnsi="Tahoma" w:cs="Tahoma"/>
                <w:b/>
                <w:bCs/>
                <w:iCs/>
                <w:color w:val="243285"/>
                <w:szCs w:val="24"/>
                <w:lang w:val="en-US"/>
              </w:rPr>
              <w:t>(1</w:t>
            </w:r>
            <w:r w:rsidR="00A62A14" w:rsidRPr="00254186">
              <w:rPr>
                <w:rFonts w:ascii="Tahoma" w:hAnsi="Tahoma" w:cs="Tahoma"/>
                <w:b/>
                <w:bCs/>
                <w:iCs/>
                <w:color w:val="243285"/>
                <w:szCs w:val="24"/>
                <w:lang w:val="en-US"/>
              </w:rPr>
              <w:t>2</w:t>
            </w:r>
            <w:r w:rsidRPr="00254186">
              <w:rPr>
                <w:rFonts w:ascii="Tahoma" w:hAnsi="Tahoma" w:cs="Tahoma"/>
                <w:b/>
                <w:bCs/>
                <w:iCs/>
                <w:color w:val="243285"/>
                <w:szCs w:val="24"/>
                <w:lang w:val="en-US"/>
              </w:rPr>
              <w:t>/2007)</w:t>
            </w:r>
          </w:p>
        </w:tc>
      </w:tr>
      <w:tr w:rsidR="00FE79FE" w:rsidRPr="00254186" w:rsidTr="00254186">
        <w:tc>
          <w:tcPr>
            <w:tcW w:w="10089" w:type="dxa"/>
          </w:tcPr>
          <w:p w:rsidR="00013002" w:rsidRPr="00254186" w:rsidRDefault="00013002" w:rsidP="00254186">
            <w:pPr>
              <w:spacing w:before="80" w:line="500" w:lineRule="exact"/>
              <w:jc w:val="right"/>
              <w:rPr>
                <w:rFonts w:ascii="Tahoma" w:hAnsi="Tahoma" w:cs="Tahoma"/>
                <w:b/>
                <w:bCs/>
                <w:iCs/>
                <w:color w:val="243285"/>
                <w:sz w:val="44"/>
                <w:szCs w:val="44"/>
                <w:lang w:val="en-US"/>
              </w:rPr>
            </w:pPr>
          </w:p>
          <w:p w:rsidR="00FE79FE" w:rsidRPr="00254186" w:rsidRDefault="00A62A14" w:rsidP="00254186">
            <w:pPr>
              <w:spacing w:before="80" w:line="500" w:lineRule="exact"/>
              <w:jc w:val="right"/>
              <w:rPr>
                <w:rFonts w:ascii="Tahoma" w:hAnsi="Tahoma" w:cs="Tahoma"/>
                <w:b/>
                <w:bCs/>
                <w:iCs/>
                <w:color w:val="243285"/>
                <w:sz w:val="44"/>
                <w:szCs w:val="44"/>
                <w:lang w:val="en-US"/>
              </w:rPr>
            </w:pPr>
            <w:r w:rsidRPr="00254186">
              <w:rPr>
                <w:rFonts w:ascii="Tahoma" w:hAnsi="Tahoma" w:cs="Tahoma"/>
                <w:b/>
                <w:bCs/>
                <w:iCs/>
                <w:color w:val="243285"/>
                <w:sz w:val="44"/>
                <w:szCs w:val="44"/>
                <w:lang w:val="en-US"/>
              </w:rPr>
              <w:t>Test procedure for measuring</w:t>
            </w:r>
            <w:r w:rsidRPr="00254186">
              <w:rPr>
                <w:rFonts w:ascii="Tahoma" w:hAnsi="Tahoma" w:cs="Tahoma"/>
                <w:b/>
                <w:bCs/>
                <w:iCs/>
                <w:color w:val="243285"/>
                <w:sz w:val="44"/>
                <w:szCs w:val="44"/>
                <w:lang w:val="en-US"/>
              </w:rPr>
              <w:br/>
              <w:t>the properties of the IF filter</w:t>
            </w:r>
            <w:r w:rsidRPr="00254186">
              <w:rPr>
                <w:rFonts w:ascii="Tahoma" w:hAnsi="Tahoma" w:cs="Tahoma"/>
                <w:b/>
                <w:bCs/>
                <w:iCs/>
                <w:color w:val="243285"/>
                <w:sz w:val="44"/>
                <w:szCs w:val="44"/>
                <w:lang w:val="en-US"/>
              </w:rPr>
              <w:br/>
              <w:t>of radio monitoring receivers</w:t>
            </w:r>
          </w:p>
          <w:p w:rsidR="00A62A14" w:rsidRPr="00254186" w:rsidRDefault="00A62A14" w:rsidP="00254186">
            <w:pPr>
              <w:spacing w:before="80" w:line="500" w:lineRule="exact"/>
              <w:jc w:val="right"/>
              <w:rPr>
                <w:rFonts w:ascii="Tahoma" w:hAnsi="Tahoma" w:cs="Tahoma"/>
                <w:b/>
                <w:bCs/>
                <w:iCs/>
                <w:color w:val="243285"/>
                <w:sz w:val="40"/>
                <w:szCs w:val="40"/>
                <w:lang w:val="en-US"/>
              </w:rPr>
            </w:pPr>
          </w:p>
        </w:tc>
      </w:tr>
      <w:tr w:rsidR="00FE79FE" w:rsidRPr="00254186" w:rsidTr="00254186">
        <w:tc>
          <w:tcPr>
            <w:tcW w:w="10089" w:type="dxa"/>
          </w:tcPr>
          <w:p w:rsidR="00013002" w:rsidRPr="00254186" w:rsidRDefault="00013002" w:rsidP="00254186">
            <w:pPr>
              <w:spacing w:before="80" w:line="280" w:lineRule="exact"/>
              <w:ind w:right="640"/>
              <w:rPr>
                <w:rFonts w:ascii="Tahoma" w:hAnsi="Tahoma" w:cs="Tahoma"/>
                <w:b/>
                <w:bCs/>
                <w:iCs/>
                <w:color w:val="243285"/>
                <w:sz w:val="32"/>
                <w:szCs w:val="32"/>
                <w:lang w:val="en-US"/>
              </w:rPr>
            </w:pPr>
          </w:p>
          <w:p w:rsidR="00276D21" w:rsidRPr="00254186" w:rsidRDefault="00276D21" w:rsidP="00254186">
            <w:pPr>
              <w:spacing w:before="80" w:after="180" w:line="360" w:lineRule="exact"/>
              <w:jc w:val="right"/>
              <w:rPr>
                <w:rFonts w:ascii="Tahoma" w:hAnsi="Tahoma" w:cs="Tahoma"/>
                <w:b/>
                <w:bCs/>
                <w:iCs/>
                <w:color w:val="243285"/>
                <w:sz w:val="36"/>
                <w:szCs w:val="36"/>
                <w:lang w:val="en-US"/>
              </w:rPr>
            </w:pPr>
          </w:p>
          <w:p w:rsidR="00013002" w:rsidRPr="00254186" w:rsidRDefault="00A62A14" w:rsidP="00254186">
            <w:pPr>
              <w:spacing w:before="80" w:after="180" w:line="360" w:lineRule="exact"/>
              <w:jc w:val="right"/>
              <w:rPr>
                <w:rFonts w:ascii="Tahoma" w:hAnsi="Tahoma" w:cs="Tahoma"/>
                <w:b/>
                <w:bCs/>
                <w:iCs/>
                <w:color w:val="243285"/>
                <w:sz w:val="36"/>
                <w:szCs w:val="36"/>
                <w:lang w:val="en-US"/>
              </w:rPr>
            </w:pPr>
            <w:r w:rsidRPr="00254186">
              <w:rPr>
                <w:rFonts w:ascii="Tahoma" w:hAnsi="Tahoma" w:cs="Tahoma"/>
                <w:b/>
                <w:bCs/>
                <w:iCs/>
                <w:color w:val="243285"/>
                <w:sz w:val="36"/>
                <w:szCs w:val="36"/>
                <w:lang w:val="en-US"/>
              </w:rPr>
              <w:t>S</w:t>
            </w:r>
            <w:r w:rsidR="00FE79FE" w:rsidRPr="00254186">
              <w:rPr>
                <w:rFonts w:ascii="Tahoma" w:hAnsi="Tahoma" w:cs="Tahoma"/>
                <w:b/>
                <w:bCs/>
                <w:iCs/>
                <w:color w:val="243285"/>
                <w:sz w:val="36"/>
                <w:szCs w:val="36"/>
                <w:lang w:val="en-US"/>
              </w:rPr>
              <w:t>M Series</w:t>
            </w:r>
          </w:p>
          <w:p w:rsidR="00FE79FE" w:rsidRPr="00254186" w:rsidRDefault="00A62A14" w:rsidP="00254186">
            <w:pPr>
              <w:spacing w:before="80" w:line="360" w:lineRule="exact"/>
              <w:jc w:val="right"/>
              <w:rPr>
                <w:rFonts w:ascii="Tahoma" w:hAnsi="Tahoma" w:cs="Tahoma"/>
                <w:b/>
                <w:bCs/>
                <w:iCs/>
                <w:color w:val="243285"/>
                <w:sz w:val="36"/>
                <w:szCs w:val="36"/>
                <w:lang w:val="en-US"/>
              </w:rPr>
            </w:pPr>
            <w:r w:rsidRPr="00254186">
              <w:rPr>
                <w:rFonts w:ascii="Tahoma" w:hAnsi="Tahoma" w:cs="Tahoma"/>
                <w:b/>
                <w:bCs/>
                <w:iCs/>
                <w:color w:val="243285"/>
                <w:sz w:val="36"/>
                <w:szCs w:val="36"/>
                <w:lang w:val="en-US"/>
              </w:rPr>
              <w:t>Spectrum management</w:t>
            </w:r>
          </w:p>
          <w:p w:rsidR="00FE79FE" w:rsidRPr="00254186" w:rsidRDefault="00FE79FE" w:rsidP="00254186">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4157E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Pr="00B714F3">
          <w:rPr>
            <w:rStyle w:val="Hyperlink"/>
            <w:sz w:val="20"/>
            <w:lang w:val="en-US"/>
          </w:rPr>
          <w:t>http://www</w:t>
        </w:r>
        <w:r w:rsidRPr="00B714F3">
          <w:rPr>
            <w:rStyle w:val="Hyperlink"/>
            <w:sz w:val="20"/>
            <w:lang w:val="en-US"/>
          </w:rPr>
          <w:t>.</w:t>
        </w:r>
        <w:r w:rsidRPr="00B714F3">
          <w:rPr>
            <w:rStyle w:val="Hyperlink"/>
            <w:sz w:val="20"/>
            <w:lang w:val="en-US"/>
          </w:rPr>
          <w:t>i</w:t>
        </w:r>
        <w:r w:rsidRPr="00B714F3">
          <w:rPr>
            <w:rStyle w:val="Hyperlink"/>
            <w:sz w:val="20"/>
            <w:lang w:val="en-US"/>
          </w:rPr>
          <w:t>t</w:t>
        </w:r>
        <w:r w:rsidRPr="00B714F3">
          <w:rPr>
            <w:rStyle w:val="Hyperlink"/>
            <w:sz w:val="20"/>
            <w:lang w:val="en-US"/>
          </w:rPr>
          <w:t>u</w:t>
        </w:r>
        <w:r w:rsidRPr="00B714F3">
          <w:rPr>
            <w:rStyle w:val="Hyperlink"/>
            <w:sz w:val="20"/>
            <w:lang w:val="en-US"/>
          </w:rPr>
          <w:t>.</w:t>
        </w:r>
        <w:r w:rsidRPr="00B714F3">
          <w:rPr>
            <w:rStyle w:val="Hyperlink"/>
            <w:sz w:val="20"/>
            <w:lang w:val="en-US"/>
          </w:rPr>
          <w:t>i</w:t>
        </w:r>
        <w:r w:rsidRPr="00B714F3">
          <w:rPr>
            <w:rStyle w:val="Hyperlink"/>
            <w:sz w:val="20"/>
            <w:lang w:val="en-US"/>
          </w:rPr>
          <w:t>nt/ITU</w:t>
        </w:r>
        <w:r w:rsidR="004157E0">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tblPrEx>
          <w:tblCellMar>
            <w:top w:w="0" w:type="dxa"/>
            <w:bottom w:w="0" w:type="dxa"/>
          </w:tblCellMar>
        </w:tblPrEx>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hyperlink r:id="rId11" w:history="1">
              <w:r w:rsidRPr="004157E0">
                <w:rPr>
                  <w:rStyle w:val="Hyperlink"/>
                  <w:b w:val="0"/>
                  <w:sz w:val="18"/>
                  <w:szCs w:val="18"/>
                  <w:lang w:val="en-US"/>
                </w:rPr>
                <w:t xml:space="preserve"> http://www.itu.int/p</w:t>
              </w:r>
              <w:r w:rsidRPr="004157E0">
                <w:rPr>
                  <w:rStyle w:val="Hyperlink"/>
                  <w:b w:val="0"/>
                  <w:sz w:val="18"/>
                  <w:szCs w:val="18"/>
                  <w:lang w:val="en-US"/>
                </w:rPr>
                <w:t>u</w:t>
              </w:r>
              <w:r w:rsidRPr="004157E0">
                <w:rPr>
                  <w:rStyle w:val="Hyperlink"/>
                  <w:b w:val="0"/>
                  <w:sz w:val="18"/>
                  <w:szCs w:val="18"/>
                  <w:lang w:val="en-US"/>
                </w:rPr>
                <w:t>bl/R-REC/en</w:t>
              </w:r>
            </w:hyperlink>
            <w:r w:rsidRPr="00CE0A43">
              <w:rPr>
                <w:b w:val="0"/>
                <w:sz w:val="18"/>
                <w:szCs w:val="18"/>
                <w:lang w:val="en-US"/>
              </w:rPr>
              <w:t>)</w:t>
            </w:r>
          </w:p>
        </w:tc>
      </w:tr>
      <w:tr w:rsidR="00A971A1" w:rsidRPr="00036EE3">
        <w:tblPrEx>
          <w:tblCellMar>
            <w:top w:w="0" w:type="dxa"/>
            <w:bottom w:w="0" w:type="dxa"/>
          </w:tblCellMar>
        </w:tblPrEx>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blPrEx>
          <w:tblCellMar>
            <w:top w:w="0" w:type="dxa"/>
            <w:bottom w:w="0" w:type="dxa"/>
          </w:tblCellMar>
        </w:tblPrEx>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blPrEx>
          <w:tblCellMar>
            <w:top w:w="0" w:type="dxa"/>
            <w:bottom w:w="0" w:type="dxa"/>
          </w:tblCellMar>
        </w:tblPrEx>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fr-CH"/>
              </w:rPr>
            </w:pPr>
            <w:r w:rsidRPr="00036EE3">
              <w:rPr>
                <w:sz w:val="20"/>
                <w:lang w:val="fr-CH"/>
              </w:rPr>
              <w:t>Fixed service</w:t>
            </w:r>
          </w:p>
        </w:tc>
      </w:tr>
      <w:tr w:rsidR="00A31928" w:rsidRPr="00036EE3">
        <w:tblPrEx>
          <w:tblCellMar>
            <w:top w:w="0" w:type="dxa"/>
            <w:bottom w:w="0" w:type="dxa"/>
          </w:tblCellMar>
        </w:tblPrEx>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Radio astronomy</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Remote sensing systems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blPrEx>
          <w:tblCellMar>
            <w:top w:w="0" w:type="dxa"/>
            <w:bottom w:w="0" w:type="dxa"/>
          </w:tblCellMar>
        </w:tblPrEx>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blPrEx>
          <w:tblCellMar>
            <w:top w:w="0" w:type="dxa"/>
            <w:bottom w:w="0" w:type="dxa"/>
          </w:tblCellMar>
        </w:tblPrEx>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254186" w:rsidTr="00254186">
        <w:tc>
          <w:tcPr>
            <w:tcW w:w="9360" w:type="dxa"/>
          </w:tcPr>
          <w:p w:rsidR="00036EE3" w:rsidRPr="00254186" w:rsidRDefault="00036EE3" w:rsidP="00254186">
            <w:pPr>
              <w:spacing w:after="120"/>
              <w:jc w:val="center"/>
              <w:rPr>
                <w:sz w:val="20"/>
                <w:lang w:val="en-US"/>
              </w:rPr>
            </w:pPr>
            <w:r w:rsidRPr="00254186">
              <w:rPr>
                <w:b/>
                <w:bCs/>
                <w:i/>
                <w:iCs/>
                <w:sz w:val="20"/>
                <w:lang w:val="en-US"/>
              </w:rPr>
              <w:t>Note</w:t>
            </w:r>
            <w:r w:rsidRPr="00254186">
              <w:rPr>
                <w:sz w:val="20"/>
                <w:lang w:val="en-US"/>
              </w:rPr>
              <w:t xml:space="preserve">: </w:t>
            </w:r>
            <w:r w:rsidRPr="00254186">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5199">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2009</w:t>
      </w:r>
    </w:p>
    <w:p w:rsidR="00470E28" w:rsidRDefault="00470E28" w:rsidP="00906589">
      <w:pPr>
        <w:jc w:val="center"/>
        <w:rPr>
          <w:sz w:val="22"/>
          <w:lang w:val="en-US"/>
        </w:rPr>
      </w:pPr>
    </w:p>
    <w:p w:rsidR="00586EF8" w:rsidRPr="00470E28" w:rsidRDefault="00586EF8" w:rsidP="00470E2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200</w:t>
      </w:r>
      <w:r w:rsidR="00470E28" w:rsidRPr="00470E28">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BF487A" w:rsidRDefault="00934ED7" w:rsidP="00906589">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906589">
        <w:rPr>
          <w:rStyle w:val="href"/>
          <w:lang w:val="en-US"/>
        </w:rPr>
        <w:t>S</w:t>
      </w:r>
      <w:r w:rsidRPr="00BF487A">
        <w:rPr>
          <w:rStyle w:val="href"/>
          <w:lang w:val="en-US"/>
        </w:rPr>
        <w:t>M.18</w:t>
      </w:r>
      <w:r w:rsidR="00906589">
        <w:rPr>
          <w:rStyle w:val="href"/>
          <w:lang w:val="en-US"/>
        </w:rPr>
        <w:t>36</w:t>
      </w:r>
      <w:r w:rsidR="00EB4410">
        <w:rPr>
          <w:rStyle w:val="href"/>
          <w:lang w:val="en-US"/>
        </w:rPr>
        <w:t>-0</w:t>
      </w:r>
      <w:r w:rsidR="005077FE">
        <w:rPr>
          <w:rStyle w:val="FootnoteReference"/>
          <w:lang w:val="en-US"/>
        </w:rPr>
        <w:footnoteReference w:customMarkFollows="1" w:id="1"/>
        <w:t>*</w:t>
      </w:r>
    </w:p>
    <w:p w:rsidR="00A62A14" w:rsidRDefault="00A62A14" w:rsidP="00A62A14">
      <w:pPr>
        <w:pStyle w:val="Rectitle"/>
        <w:rPr>
          <w:lang w:val="en-US"/>
        </w:rPr>
      </w:pPr>
      <w:r w:rsidRPr="0021709A">
        <w:rPr>
          <w:lang w:val="en-US"/>
        </w:rPr>
        <w:t>Test procedure for measuring the properties of the</w:t>
      </w:r>
      <w:r w:rsidRPr="0021709A">
        <w:rPr>
          <w:lang w:val="en-US"/>
        </w:rPr>
        <w:br/>
        <w:t>IF filter of radio monitoring receivers</w:t>
      </w:r>
    </w:p>
    <w:p w:rsidR="00A62A14" w:rsidRDefault="00A62A14" w:rsidP="00A62A14">
      <w:pPr>
        <w:pStyle w:val="Recdate"/>
        <w:rPr>
          <w:lang w:val="en-US"/>
        </w:rPr>
      </w:pPr>
    </w:p>
    <w:p w:rsidR="00A62A14" w:rsidRPr="009015EC" w:rsidRDefault="00A62A14" w:rsidP="00A62A14">
      <w:pPr>
        <w:pStyle w:val="Recdate"/>
        <w:rPr>
          <w:lang w:val="en-US"/>
        </w:rPr>
      </w:pPr>
      <w:r>
        <w:rPr>
          <w:lang w:val="en-US"/>
        </w:rPr>
        <w:t>(2007)</w:t>
      </w:r>
    </w:p>
    <w:p w:rsidR="00A62A14" w:rsidRPr="00A62A14" w:rsidRDefault="00A62A14" w:rsidP="00A62A14">
      <w:pPr>
        <w:rPr>
          <w:lang w:val="en-US"/>
        </w:rPr>
      </w:pPr>
    </w:p>
    <w:p w:rsidR="00A62A14" w:rsidRPr="009015EC" w:rsidRDefault="00A62A14" w:rsidP="00A62A14">
      <w:pPr>
        <w:pStyle w:val="HeadingSum"/>
        <w:rPr>
          <w:lang w:val="en-US"/>
        </w:rPr>
      </w:pPr>
      <w:r w:rsidRPr="009015EC">
        <w:rPr>
          <w:lang w:val="en-US"/>
        </w:rPr>
        <w:t>Scope</w:t>
      </w:r>
    </w:p>
    <w:p w:rsidR="00A62A14" w:rsidRDefault="00A62A14" w:rsidP="00A62A14">
      <w:pPr>
        <w:pStyle w:val="Summary"/>
        <w:rPr>
          <w:lang w:val="en-US"/>
        </w:rPr>
      </w:pPr>
      <w:r w:rsidRPr="009015EC">
        <w:rPr>
          <w:lang w:val="en-US"/>
        </w:rPr>
        <w:t xml:space="preserve">This Recommendation belongs to a set of Recommendations describing the test methods to determine technical parameters of radio monitoring receivers that are important for the users of these receivers. </w:t>
      </w:r>
      <w:r w:rsidRPr="00A62A14">
        <w:rPr>
          <w:lang w:val="en-US"/>
        </w:rPr>
        <w:t>When the described methods are followed by manufacturers, comparing different receivers is made easier. This Recommendation specifies a set of IF filter test procedures to determine the properties of the IF filter of a monitoring receiver. This test procedure definition is recommended to all the manufacturers, with the advantage for the users of such receivers that an easier and more objective assessment of product quality is possible.</w:t>
      </w:r>
    </w:p>
    <w:p w:rsidR="00EB4410" w:rsidRDefault="00EB4410" w:rsidP="00EB4410">
      <w:pPr>
        <w:pStyle w:val="Headingb"/>
        <w:rPr>
          <w:lang w:val="en-US"/>
        </w:rPr>
      </w:pPr>
      <w:r>
        <w:rPr>
          <w:lang w:val="en-US"/>
        </w:rPr>
        <w:t>Keywords</w:t>
      </w:r>
    </w:p>
    <w:p w:rsidR="00EB4410" w:rsidRPr="00EB4410" w:rsidRDefault="00EB4410" w:rsidP="00EB4410">
      <w:pPr>
        <w:rPr>
          <w:lang w:val="en-GB"/>
        </w:rPr>
      </w:pPr>
      <w:r w:rsidRPr="00EB4410">
        <w:rPr>
          <w:lang w:val="en-GB" w:eastAsia="ko-KR"/>
        </w:rPr>
        <w:t>Test procedure, IF filter, radio monitoring receiver</w:t>
      </w:r>
    </w:p>
    <w:p w:rsidR="00A62A14" w:rsidRPr="0021709A" w:rsidRDefault="00A62A14" w:rsidP="00A62A14">
      <w:pPr>
        <w:pStyle w:val="Normalaftertitle"/>
        <w:rPr>
          <w:lang w:val="en-US"/>
        </w:rPr>
      </w:pPr>
      <w:r w:rsidRPr="0021709A">
        <w:rPr>
          <w:lang w:val="en-US"/>
        </w:rPr>
        <w:t>The ITU Radiocommunication Assembly,</w:t>
      </w:r>
    </w:p>
    <w:p w:rsidR="00A62A14" w:rsidRPr="0021709A" w:rsidRDefault="00A62A14" w:rsidP="00A62A14">
      <w:pPr>
        <w:pStyle w:val="Call"/>
        <w:rPr>
          <w:lang w:val="en-US"/>
        </w:rPr>
      </w:pPr>
      <w:r w:rsidRPr="0021709A">
        <w:rPr>
          <w:lang w:val="en-US"/>
        </w:rPr>
        <w:t>considering</w:t>
      </w:r>
    </w:p>
    <w:p w:rsidR="00A62A14" w:rsidRPr="00A62A14" w:rsidRDefault="00A62A14" w:rsidP="005077FE">
      <w:pPr>
        <w:rPr>
          <w:lang w:val="en-US"/>
        </w:rPr>
      </w:pPr>
      <w:r w:rsidRPr="00A62A14">
        <w:rPr>
          <w:lang w:val="en-US"/>
        </w:rPr>
        <w:t>a)</w:t>
      </w:r>
      <w:r w:rsidRPr="00A62A14">
        <w:rPr>
          <w:lang w:val="en-US"/>
        </w:rPr>
        <w:tab/>
      </w:r>
      <w:r w:rsidR="005077FE" w:rsidRPr="00A62A14">
        <w:rPr>
          <w:lang w:val="en-US"/>
        </w:rPr>
        <w:t>that ITU</w:t>
      </w:r>
      <w:r w:rsidR="005077FE" w:rsidRPr="00A62A14">
        <w:rPr>
          <w:lang w:val="en-US"/>
        </w:rPr>
        <w:noBreakHyphen/>
        <w:t xml:space="preserve">R has published the </w:t>
      </w:r>
      <w:r w:rsidR="005077FE" w:rsidRPr="00A62A14">
        <w:rPr>
          <w:iCs/>
          <w:lang w:val="en-US"/>
        </w:rPr>
        <w:t>Typical recommended specifications for analogue and digital monitoring receivers</w:t>
      </w:r>
      <w:r w:rsidR="005077FE" w:rsidRPr="00A62A14">
        <w:rPr>
          <w:lang w:val="en-US"/>
        </w:rPr>
        <w:t xml:space="preserve"> in the </w:t>
      </w:r>
      <w:r w:rsidR="005077FE">
        <w:rPr>
          <w:lang w:val="en-US"/>
        </w:rPr>
        <w:t xml:space="preserve">ITU Handbook on </w:t>
      </w:r>
      <w:r w:rsidR="005077FE" w:rsidRPr="00A62A14">
        <w:rPr>
          <w:lang w:val="en-US"/>
        </w:rPr>
        <w:t>Spectrum Monitoring (</w:t>
      </w:r>
      <w:r w:rsidR="005077FE">
        <w:rPr>
          <w:lang w:val="en-US"/>
        </w:rPr>
        <w:t xml:space="preserve">Edition </w:t>
      </w:r>
      <w:r w:rsidR="005077FE" w:rsidRPr="00A62A14">
        <w:rPr>
          <w:lang w:val="en-US"/>
        </w:rPr>
        <w:t>20</w:t>
      </w:r>
      <w:r w:rsidR="005077FE">
        <w:rPr>
          <w:lang w:val="en-US"/>
        </w:rPr>
        <w:t>11</w:t>
      </w:r>
      <w:r w:rsidR="005077FE" w:rsidRPr="00A62A14">
        <w:rPr>
          <w:lang w:val="en-US"/>
        </w:rPr>
        <w:t>), but that nothing is said about the test procedures behind such specifications;</w:t>
      </w:r>
    </w:p>
    <w:p w:rsidR="00A62A14" w:rsidRPr="00A62A14" w:rsidRDefault="00A62A14" w:rsidP="00A62A14">
      <w:pPr>
        <w:rPr>
          <w:lang w:val="en-US"/>
        </w:rPr>
      </w:pPr>
      <w:r w:rsidRPr="00A62A14">
        <w:rPr>
          <w:lang w:val="en-US"/>
        </w:rPr>
        <w:t>b)</w:t>
      </w:r>
      <w:r w:rsidRPr="00A62A14">
        <w:rPr>
          <w:lang w:val="en-US"/>
        </w:rPr>
        <w:tab/>
        <w:t>that the specification of the properties of an IF filter strongly depend on the test procedures applied;</w:t>
      </w:r>
    </w:p>
    <w:p w:rsidR="00A62A14" w:rsidRPr="00A62A14" w:rsidRDefault="00A62A14" w:rsidP="00A62A14">
      <w:pPr>
        <w:rPr>
          <w:lang w:val="en-US"/>
        </w:rPr>
      </w:pPr>
      <w:r w:rsidRPr="00A62A14">
        <w:rPr>
          <w:lang w:val="en-US"/>
        </w:rPr>
        <w:t>c)</w:t>
      </w:r>
      <w:r w:rsidRPr="00A62A14">
        <w:rPr>
          <w:lang w:val="en-US"/>
        </w:rPr>
        <w:tab/>
        <w:t>that the IF filter quality not only depends on its nominal bandwidth but also on IF filter properties directly related to this bandwidth;</w:t>
      </w:r>
    </w:p>
    <w:p w:rsidR="00A62A14" w:rsidRPr="00A62A14" w:rsidRDefault="00A62A14" w:rsidP="00A62A14">
      <w:pPr>
        <w:rPr>
          <w:lang w:val="en-US"/>
        </w:rPr>
      </w:pPr>
      <w:r w:rsidRPr="00A62A14">
        <w:rPr>
          <w:lang w:val="en-US"/>
        </w:rPr>
        <w:t>d)</w:t>
      </w:r>
      <w:r w:rsidRPr="00A62A14">
        <w:rPr>
          <w:lang w:val="en-US"/>
        </w:rPr>
        <w:tab/>
        <w:t>that the IF filter parameters have a direct influence on the suitability of a receiver to fulfil certain monitoring tasks, especially under real environment conditions (high-level signals in the spectra near to the tuned frequency);</w:t>
      </w:r>
    </w:p>
    <w:p w:rsidR="00A62A14" w:rsidRPr="00A62A14" w:rsidRDefault="00A62A14" w:rsidP="00A62A14">
      <w:pPr>
        <w:rPr>
          <w:lang w:val="en-US"/>
        </w:rPr>
      </w:pPr>
      <w:r w:rsidRPr="00A62A14">
        <w:rPr>
          <w:lang w:val="en-US"/>
        </w:rPr>
        <w:t>e)</w:t>
      </w:r>
      <w:r w:rsidRPr="00A62A14">
        <w:rPr>
          <w:lang w:val="en-US"/>
        </w:rPr>
        <w:tab/>
        <w:t>that without a defined test procedure and a list of parameters to be measured, the IF filter quality cannot be assessed;</w:t>
      </w:r>
    </w:p>
    <w:p w:rsidR="00A62A14" w:rsidRPr="00A62A14" w:rsidRDefault="00A62A14" w:rsidP="00A62A14">
      <w:pPr>
        <w:rPr>
          <w:color w:val="000000"/>
          <w:lang w:val="en-US"/>
        </w:rPr>
      </w:pPr>
      <w:r w:rsidRPr="00A62A14">
        <w:rPr>
          <w:color w:val="000000"/>
          <w:lang w:val="en-US"/>
        </w:rPr>
        <w:t>f)</w:t>
      </w:r>
      <w:r w:rsidRPr="00A62A14">
        <w:rPr>
          <w:color w:val="000000"/>
          <w:lang w:val="en-US"/>
        </w:rPr>
        <w:tab/>
        <w:t xml:space="preserve">that a defined test procedure for </w:t>
      </w:r>
      <w:r w:rsidRPr="00A62A14">
        <w:rPr>
          <w:lang w:val="en-US"/>
        </w:rPr>
        <w:t>IF filter quality</w:t>
      </w:r>
      <w:r w:rsidRPr="00A62A14">
        <w:rPr>
          <w:color w:val="000000"/>
          <w:lang w:val="en-US"/>
        </w:rPr>
        <w:t xml:space="preserve"> must be independent of the receiver design;</w:t>
      </w:r>
    </w:p>
    <w:p w:rsidR="00A62A14" w:rsidRPr="00A62A14" w:rsidRDefault="00A62A14" w:rsidP="00A62A14">
      <w:pPr>
        <w:rPr>
          <w:color w:val="000000"/>
          <w:lang w:val="en-US"/>
        </w:rPr>
      </w:pPr>
      <w:r w:rsidRPr="00A62A14">
        <w:rPr>
          <w:color w:val="000000"/>
          <w:lang w:val="en-US"/>
        </w:rPr>
        <w:t>g)</w:t>
      </w:r>
      <w:r w:rsidRPr="00A62A14">
        <w:rPr>
          <w:color w:val="000000"/>
          <w:lang w:val="en-US"/>
        </w:rPr>
        <w:tab/>
        <w:t xml:space="preserve">that a well-defined test procedure for </w:t>
      </w:r>
      <w:r w:rsidRPr="00A62A14">
        <w:rPr>
          <w:lang w:val="en-US"/>
        </w:rPr>
        <w:t>IF filter quality</w:t>
      </w:r>
      <w:r w:rsidRPr="00A62A14">
        <w:rPr>
          <w:color w:val="000000"/>
          <w:lang w:val="en-US"/>
        </w:rPr>
        <w:t>, if adopted by all the manufacturers of radio monitoring receivers, will have the advantage for the users of such receivers, that an easier and more objective assessment of products from different manufacturers is possible;</w:t>
      </w:r>
    </w:p>
    <w:p w:rsidR="00A62A14" w:rsidRPr="00A62A14" w:rsidRDefault="00A62A14" w:rsidP="00A62A14">
      <w:pPr>
        <w:rPr>
          <w:lang w:val="en-US"/>
        </w:rPr>
      </w:pPr>
      <w:r w:rsidRPr="00A62A14">
        <w:rPr>
          <w:color w:val="000000"/>
          <w:lang w:val="en-US"/>
        </w:rPr>
        <w:t>h)</w:t>
      </w:r>
      <w:r w:rsidRPr="00A62A14">
        <w:rPr>
          <w:color w:val="000000"/>
          <w:lang w:val="en-US"/>
        </w:rPr>
        <w:tab/>
        <w:t xml:space="preserve">that supplementary information about these </w:t>
      </w:r>
      <w:r w:rsidRPr="00A62A14">
        <w:rPr>
          <w:lang w:val="en-US"/>
        </w:rPr>
        <w:t>IF filter quality</w:t>
      </w:r>
      <w:r w:rsidRPr="00A62A14">
        <w:rPr>
          <w:color w:val="000000"/>
          <w:lang w:val="en-US"/>
        </w:rPr>
        <w:t xml:space="preserve"> measurements can be found in the Report ITU</w:t>
      </w:r>
      <w:r w:rsidRPr="00A62A14">
        <w:rPr>
          <w:color w:val="000000"/>
          <w:lang w:val="en-US"/>
        </w:rPr>
        <w:noBreakHyphen/>
        <w:t>R SM.2125 – Parameters of and measurement p</w:t>
      </w:r>
      <w:r w:rsidRPr="00A62A14">
        <w:rPr>
          <w:lang w:val="en-US"/>
        </w:rPr>
        <w:t>rocedures on H/V/UHF monitoring receivers and stations;</w:t>
      </w:r>
    </w:p>
    <w:p w:rsidR="00A62A14" w:rsidRPr="00A62A14" w:rsidRDefault="00A62A14" w:rsidP="00A62A14">
      <w:pPr>
        <w:rPr>
          <w:color w:val="000000"/>
          <w:lang w:val="en-US"/>
        </w:rPr>
      </w:pPr>
      <w:r w:rsidRPr="00A62A14">
        <w:rPr>
          <w:lang w:val="en-US"/>
        </w:rPr>
        <w:t>j)</w:t>
      </w:r>
      <w:r w:rsidRPr="00A62A14">
        <w:rPr>
          <w:lang w:val="en-US"/>
        </w:rPr>
        <w:tab/>
      </w:r>
      <w:r w:rsidRPr="00A62A14">
        <w:rPr>
          <w:color w:val="000000"/>
          <w:lang w:val="en-US"/>
        </w:rPr>
        <w:t>that when comparing the performance between two receivers the nominal IF bandwidths and the shape factors of the IF filters are considered concurrently,</w:t>
      </w:r>
    </w:p>
    <w:p w:rsidR="00A62A14" w:rsidRPr="0021709A" w:rsidRDefault="00A62A14" w:rsidP="00A62A14">
      <w:pPr>
        <w:pStyle w:val="Call"/>
        <w:rPr>
          <w:lang w:val="en-US"/>
        </w:rPr>
      </w:pPr>
      <w:r w:rsidRPr="0021709A">
        <w:rPr>
          <w:lang w:val="en-US"/>
        </w:rPr>
        <w:t>recommends</w:t>
      </w:r>
    </w:p>
    <w:p w:rsidR="00A62A14" w:rsidRDefault="00A62A14" w:rsidP="00A62A14">
      <w:pPr>
        <w:rPr>
          <w:lang w:val="en-US"/>
        </w:rPr>
      </w:pPr>
      <w:r w:rsidRPr="00A62A14">
        <w:rPr>
          <w:b/>
          <w:lang w:val="en-US"/>
        </w:rPr>
        <w:t>1</w:t>
      </w:r>
      <w:r w:rsidRPr="00A62A14">
        <w:rPr>
          <w:b/>
          <w:lang w:val="en-US"/>
        </w:rPr>
        <w:tab/>
      </w:r>
      <w:r w:rsidRPr="00A62A14">
        <w:rPr>
          <w:lang w:val="en-US"/>
        </w:rPr>
        <w:t>that the measurement method in Annex 1 should be used to determine the IF filter properties.</w:t>
      </w:r>
    </w:p>
    <w:p w:rsidR="005077FE" w:rsidRDefault="005077FE" w:rsidP="00A62A14">
      <w:pPr>
        <w:rPr>
          <w:lang w:val="en-US"/>
        </w:rPr>
      </w:pPr>
    </w:p>
    <w:p w:rsidR="00A62A14" w:rsidRPr="0021709A" w:rsidRDefault="00A62A14" w:rsidP="00A62A14">
      <w:pPr>
        <w:pStyle w:val="AnnexNoTitle"/>
        <w:rPr>
          <w:color w:val="000000"/>
          <w:lang w:val="en-US"/>
        </w:rPr>
      </w:pPr>
      <w:r w:rsidRPr="0021709A">
        <w:rPr>
          <w:lang w:val="en-US"/>
        </w:rPr>
        <w:t>Annex 1</w:t>
      </w:r>
      <w:r w:rsidRPr="0021709A">
        <w:rPr>
          <w:lang w:val="en-US"/>
        </w:rPr>
        <w:br/>
      </w:r>
      <w:r w:rsidRPr="0021709A">
        <w:rPr>
          <w:lang w:val="en-US"/>
        </w:rPr>
        <w:br/>
        <w:t>Test procedure for measuring the properties of the</w:t>
      </w:r>
      <w:r w:rsidRPr="0021709A">
        <w:rPr>
          <w:lang w:val="en-US"/>
        </w:rPr>
        <w:br/>
        <w:t>IF filter of radio monitoring receivers</w:t>
      </w:r>
    </w:p>
    <w:p w:rsidR="00A62A14" w:rsidRPr="0021709A" w:rsidRDefault="00A62A14" w:rsidP="00A62A14">
      <w:pPr>
        <w:pStyle w:val="Heading1"/>
        <w:rPr>
          <w:lang w:val="en-US"/>
        </w:rPr>
      </w:pPr>
      <w:r w:rsidRPr="0021709A">
        <w:rPr>
          <w:lang w:val="en-US"/>
        </w:rPr>
        <w:t>1</w:t>
      </w:r>
      <w:r w:rsidRPr="0021709A">
        <w:rPr>
          <w:lang w:val="en-US"/>
        </w:rPr>
        <w:tab/>
        <w:t>General aspects</w:t>
      </w:r>
    </w:p>
    <w:p w:rsidR="00A62A14" w:rsidRPr="00A62A14" w:rsidRDefault="00A62A14" w:rsidP="00A62A14">
      <w:pPr>
        <w:rPr>
          <w:lang w:val="en-US"/>
        </w:rPr>
      </w:pPr>
      <w:r w:rsidRPr="00A62A14">
        <w:rPr>
          <w:lang w:val="en-US"/>
        </w:rPr>
        <w:t>Two important IF filter parameters of a radio monitoring receiver are:</w:t>
      </w:r>
    </w:p>
    <w:p w:rsidR="00A62A14" w:rsidRPr="0021709A" w:rsidRDefault="00A62A14" w:rsidP="00A62A14">
      <w:pPr>
        <w:pStyle w:val="enumlev1"/>
        <w:rPr>
          <w:lang w:val="en-US"/>
        </w:rPr>
      </w:pPr>
      <w:r w:rsidRPr="0021709A">
        <w:rPr>
          <w:lang w:val="en-US"/>
        </w:rPr>
        <w:t>–</w:t>
      </w:r>
      <w:r w:rsidRPr="0021709A">
        <w:rPr>
          <w:lang w:val="en-US"/>
        </w:rPr>
        <w:tab/>
        <w:t>the nominal bandwidth; and</w:t>
      </w:r>
    </w:p>
    <w:p w:rsidR="00A62A14" w:rsidRPr="0021709A" w:rsidRDefault="00A62A14" w:rsidP="00A62A14">
      <w:pPr>
        <w:pStyle w:val="enumlev1"/>
        <w:rPr>
          <w:lang w:val="en-US"/>
        </w:rPr>
      </w:pPr>
      <w:r w:rsidRPr="0021709A">
        <w:rPr>
          <w:lang w:val="en-US"/>
        </w:rPr>
        <w:t>–</w:t>
      </w:r>
      <w:r w:rsidRPr="0021709A">
        <w:rPr>
          <w:lang w:val="en-US"/>
        </w:rPr>
        <w:tab/>
        <w:t>the shape factor.</w:t>
      </w:r>
    </w:p>
    <w:p w:rsidR="00A62A14" w:rsidRPr="0021709A" w:rsidRDefault="00A62A14" w:rsidP="00A62A14">
      <w:pPr>
        <w:pStyle w:val="Heading1"/>
        <w:rPr>
          <w:lang w:val="en-US"/>
        </w:rPr>
      </w:pPr>
      <w:r w:rsidRPr="0021709A">
        <w:rPr>
          <w:lang w:val="en-US"/>
        </w:rPr>
        <w:t>2</w:t>
      </w:r>
      <w:r w:rsidRPr="0021709A">
        <w:rPr>
          <w:lang w:val="en-US"/>
        </w:rPr>
        <w:tab/>
      </w:r>
      <w:r w:rsidRPr="0021709A">
        <w:rPr>
          <w:color w:val="000000"/>
          <w:lang w:val="en-US"/>
        </w:rPr>
        <w:t>Definition and measurement of the IF filter nominal bandwidth</w:t>
      </w:r>
    </w:p>
    <w:p w:rsidR="00A62A14" w:rsidRPr="00A62A14" w:rsidRDefault="00A62A14" w:rsidP="00A62A14">
      <w:pPr>
        <w:rPr>
          <w:lang w:val="en-US"/>
        </w:rPr>
      </w:pPr>
      <w:r w:rsidRPr="00A62A14">
        <w:rPr>
          <w:lang w:val="en-US"/>
        </w:rPr>
        <w:t>The bandwidth of the IF filter of a monitoring receiver in ITU is defined as the –6 dB bandwidth but the same procedure can be used for other bandwidths such as –3 dB, too. For measuring this bandwidth a signal generator is connected to the antenna input of the receiver. The signal generator is then swept over a frequency range of:</w:t>
      </w:r>
    </w:p>
    <w:p w:rsidR="00A62A14" w:rsidRDefault="00A62A14" w:rsidP="00A62A14">
      <w:pPr>
        <w:pStyle w:val="Blanc"/>
        <w:rPr>
          <w:lang w:val="en-US"/>
        </w:rPr>
      </w:pPr>
    </w:p>
    <w:p w:rsidR="00A62A14" w:rsidRPr="0021709A" w:rsidRDefault="00A62A14" w:rsidP="00A62A14">
      <w:pPr>
        <w:pStyle w:val="Equation"/>
        <w:rPr>
          <w:lang w:val="en-US"/>
        </w:rPr>
      </w:pPr>
      <w:r w:rsidRPr="0021709A">
        <w:rPr>
          <w:lang w:val="en-US"/>
        </w:rPr>
        <w:tab/>
      </w:r>
      <w:r w:rsidRPr="0021709A">
        <w:rPr>
          <w:lang w:val="en-US"/>
        </w:rPr>
        <w:tab/>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r w:rsidRPr="0021709A">
        <w:rPr>
          <w:lang w:val="en-US"/>
        </w:rPr>
        <w:t xml:space="preserve"> to </w:t>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p>
    <w:p w:rsidR="00A62A14" w:rsidRPr="00A62A14" w:rsidRDefault="00A62A14" w:rsidP="00A62A14">
      <w:pPr>
        <w:rPr>
          <w:lang w:val="en-US"/>
        </w:rPr>
      </w:pPr>
      <w:r w:rsidRPr="00A62A14">
        <w:rPr>
          <w:lang w:val="en-US"/>
        </w:rPr>
        <w:t>where:</w:t>
      </w:r>
    </w:p>
    <w:p w:rsidR="00A62A14" w:rsidRPr="00B27D48" w:rsidRDefault="00A62A14" w:rsidP="00A62A14">
      <w:pPr>
        <w:pStyle w:val="Equationlegend"/>
      </w:pPr>
      <w:r w:rsidRPr="00B27D48">
        <w:tab/>
      </w:r>
      <w:r w:rsidRPr="00B27D48">
        <w:rPr>
          <w:i/>
          <w:iCs/>
        </w:rPr>
        <w:t>f</w:t>
      </w:r>
      <w:r w:rsidRPr="00B27D48">
        <w:rPr>
          <w:i/>
          <w:iCs/>
          <w:szCs w:val="24"/>
          <w:vertAlign w:val="subscript"/>
        </w:rPr>
        <w:t>c</w:t>
      </w:r>
      <w:r w:rsidRPr="00B27D48">
        <w:t>:</w:t>
      </w:r>
      <w:r w:rsidRPr="00B27D48">
        <w:rPr>
          <w:szCs w:val="24"/>
          <w:vertAlign w:val="subscript"/>
        </w:rPr>
        <w:tab/>
      </w:r>
      <w:r w:rsidRPr="00B27D48">
        <w:t>centre frequency of the IF filter</w:t>
      </w:r>
    </w:p>
    <w:p w:rsidR="00A62A14" w:rsidRPr="00B27D48" w:rsidRDefault="00A62A14" w:rsidP="00A62A14">
      <w:pPr>
        <w:pStyle w:val="Equationlegend"/>
      </w:pPr>
      <w:r w:rsidRPr="00B27D48">
        <w:tab/>
      </w:r>
      <w:r w:rsidRPr="00B27D48">
        <w:rPr>
          <w:i/>
          <w:iCs/>
        </w:rPr>
        <w:t>BW</w:t>
      </w:r>
      <w:r w:rsidRPr="00B27D48">
        <w:rPr>
          <w:i/>
          <w:iCs/>
          <w:szCs w:val="24"/>
          <w:vertAlign w:val="subscript"/>
        </w:rPr>
        <w:t>IF</w:t>
      </w:r>
      <w:r w:rsidRPr="00B27D48">
        <w:t>:</w:t>
      </w:r>
      <w:r w:rsidRPr="00B27D48">
        <w:rPr>
          <w:szCs w:val="24"/>
          <w:vertAlign w:val="subscript"/>
        </w:rPr>
        <w:tab/>
      </w:r>
      <w:r w:rsidRPr="00B27D48">
        <w:t>specified bandwidth of the IF filter under test.</w:t>
      </w:r>
    </w:p>
    <w:p w:rsidR="00A62A14" w:rsidRPr="00A62A14" w:rsidRDefault="00A62A14" w:rsidP="00A62A14">
      <w:pPr>
        <w:rPr>
          <w:lang w:val="en-US"/>
        </w:rPr>
      </w:pPr>
      <w:r w:rsidRPr="00A62A14">
        <w:rPr>
          <w:lang w:val="en-US"/>
        </w:rPr>
        <w:t xml:space="preserve">The frequency resolution of the sweep should be </w:t>
      </w:r>
      <w:r w:rsidRPr="00A62A14">
        <w:rPr>
          <w:i/>
          <w:iCs/>
          <w:lang w:val="en-US"/>
        </w:rPr>
        <w:t>BW</w:t>
      </w:r>
      <w:r w:rsidRPr="00A62A14">
        <w:rPr>
          <w:i/>
          <w:iCs/>
          <w:szCs w:val="24"/>
          <w:vertAlign w:val="subscript"/>
          <w:lang w:val="en-US"/>
        </w:rPr>
        <w:t>IF</w:t>
      </w:r>
      <w:r w:rsidRPr="00A62A14">
        <w:rPr>
          <w:lang w:val="en-US"/>
        </w:rPr>
        <w:t>/100 or better.</w:t>
      </w:r>
    </w:p>
    <w:p w:rsidR="00A62A14" w:rsidRPr="00A62A14" w:rsidRDefault="00A62A14" w:rsidP="00A62A14">
      <w:pPr>
        <w:rPr>
          <w:lang w:val="en-US"/>
        </w:rPr>
      </w:pPr>
      <w:r w:rsidRPr="00A62A14">
        <w:rPr>
          <w:lang w:val="en-US"/>
        </w:rPr>
        <w:t>The frequency response of the filter is recorded. This can be done using the internal signal indicator of the receiver or a measurement receiver or spectrum analyser directly connected to the IF output of the IF amplifier containing the filter to be measured.</w:t>
      </w:r>
    </w:p>
    <w:p w:rsidR="00A62A14" w:rsidRPr="00A62A14" w:rsidRDefault="00A62A14" w:rsidP="00A62A14">
      <w:pPr>
        <w:rPr>
          <w:lang w:val="en-US"/>
        </w:rPr>
      </w:pPr>
      <w:r w:rsidRPr="00A62A14">
        <w:rPr>
          <w:lang w:val="en-US"/>
        </w:rPr>
        <w:t>In both cases the readout resolution should be 0.1 dB, or better, and the measurement accuracy should be 0.5 dB, or better.</w:t>
      </w:r>
    </w:p>
    <w:p w:rsidR="00A62A14" w:rsidRPr="00A62A14" w:rsidRDefault="00A62A14" w:rsidP="00A62A14">
      <w:pPr>
        <w:rPr>
          <w:lang w:val="en-US"/>
        </w:rPr>
      </w:pPr>
      <w:r w:rsidRPr="00A62A14">
        <w:rPr>
          <w:lang w:val="en-US"/>
        </w:rPr>
        <w:t xml:space="preserve">The −6 dB bandwidth is the bandwidth between the measurement points symmetrically around </w:t>
      </w:r>
      <w:r w:rsidRPr="00A62A14">
        <w:rPr>
          <w:i/>
          <w:iCs/>
          <w:lang w:val="en-US"/>
        </w:rPr>
        <w:t>f</w:t>
      </w:r>
      <w:r w:rsidRPr="00A62A14">
        <w:rPr>
          <w:i/>
          <w:iCs/>
          <w:szCs w:val="24"/>
          <w:vertAlign w:val="subscript"/>
          <w:lang w:val="en-US"/>
        </w:rPr>
        <w:t>c</w:t>
      </w:r>
      <w:r w:rsidRPr="00A62A14">
        <w:rPr>
          <w:lang w:val="en-US"/>
        </w:rPr>
        <w:t xml:space="preserve"> where the amplitude response of the filter drops ≥ 6 dB at both points. </w:t>
      </w:r>
    </w:p>
    <w:p w:rsidR="00A62A14" w:rsidRPr="00A62A14" w:rsidRDefault="00A62A14" w:rsidP="00A62A14">
      <w:pPr>
        <w:pStyle w:val="Headingb"/>
        <w:rPr>
          <w:lang w:val="en-US"/>
        </w:rPr>
      </w:pPr>
      <w:r w:rsidRPr="00A62A14">
        <w:rPr>
          <w:lang w:val="en-US"/>
        </w:rPr>
        <w:t>When digital IF output is available</w:t>
      </w:r>
    </w:p>
    <w:p w:rsidR="00A62A14" w:rsidRPr="00A62A14" w:rsidRDefault="00A62A14" w:rsidP="00A62A14">
      <w:pPr>
        <w:rPr>
          <w:lang w:val="en-US"/>
        </w:rPr>
      </w:pPr>
      <w:r w:rsidRPr="00A62A14">
        <w:rPr>
          <w:lang w:val="en-US"/>
        </w:rPr>
        <w:t xml:space="preserve">The signal generator may deliver either a spread signal or many frequencies (a Dirac comb, for example) spaced of about </w:t>
      </w:r>
      <w:r w:rsidRPr="00A62A14">
        <w:rPr>
          <w:i/>
          <w:iCs/>
          <w:lang w:val="en-US"/>
        </w:rPr>
        <w:t>BW</w:t>
      </w:r>
      <w:r w:rsidRPr="00A62A14">
        <w:rPr>
          <w:i/>
          <w:iCs/>
          <w:szCs w:val="24"/>
          <w:vertAlign w:val="subscript"/>
          <w:lang w:val="en-US"/>
        </w:rPr>
        <w:t>IF</w:t>
      </w:r>
      <w:r w:rsidRPr="00A62A14">
        <w:rPr>
          <w:lang w:val="en-US"/>
        </w:rPr>
        <w:t>/100. The signal may cover a band over a frequency range of:</w:t>
      </w:r>
    </w:p>
    <w:p w:rsidR="00A62A14" w:rsidRDefault="00A62A14" w:rsidP="00A62A14">
      <w:pPr>
        <w:pStyle w:val="Blanc"/>
        <w:rPr>
          <w:lang w:val="en-US"/>
        </w:rPr>
      </w:pPr>
    </w:p>
    <w:p w:rsidR="00A62A14" w:rsidRPr="0021709A" w:rsidRDefault="00A62A14" w:rsidP="00A62A14">
      <w:pPr>
        <w:pStyle w:val="Equation"/>
        <w:rPr>
          <w:lang w:val="en-US"/>
        </w:rPr>
      </w:pPr>
      <w:r w:rsidRPr="0021709A">
        <w:rPr>
          <w:lang w:val="en-US"/>
        </w:rPr>
        <w:tab/>
      </w:r>
      <w:r w:rsidRPr="0021709A">
        <w:rPr>
          <w:lang w:val="en-US"/>
        </w:rPr>
        <w:tab/>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r w:rsidRPr="0021709A">
        <w:rPr>
          <w:lang w:val="en-US"/>
        </w:rPr>
        <w:t xml:space="preserve"> to </w:t>
      </w:r>
      <w:r w:rsidRPr="0021709A">
        <w:rPr>
          <w:i/>
          <w:lang w:val="en-US"/>
        </w:rPr>
        <w:t>f</w:t>
      </w:r>
      <w:r w:rsidRPr="0021709A">
        <w:rPr>
          <w:i/>
          <w:szCs w:val="24"/>
          <w:vertAlign w:val="subscript"/>
          <w:lang w:val="en-US"/>
        </w:rPr>
        <w:t>c</w:t>
      </w:r>
      <w:r w:rsidRPr="0021709A">
        <w:rPr>
          <w:szCs w:val="24"/>
          <w:vertAlign w:val="subscript"/>
          <w:lang w:val="en-US"/>
        </w:rPr>
        <w:t xml:space="preserve"> </w:t>
      </w:r>
      <w:r w:rsidRPr="0021709A">
        <w:rPr>
          <w:lang w:val="en-US"/>
        </w:rPr>
        <w:t xml:space="preserve">+ </w:t>
      </w:r>
      <w:r w:rsidRPr="0021709A">
        <w:rPr>
          <w:i/>
          <w:lang w:val="en-US"/>
        </w:rPr>
        <w:t>BW</w:t>
      </w:r>
      <w:r w:rsidRPr="0021709A">
        <w:rPr>
          <w:i/>
          <w:szCs w:val="24"/>
          <w:vertAlign w:val="subscript"/>
          <w:lang w:val="en-US"/>
        </w:rPr>
        <w:t>IF</w:t>
      </w:r>
    </w:p>
    <w:p w:rsidR="00A62A14" w:rsidRPr="00A62A14" w:rsidRDefault="00A62A14" w:rsidP="00A62A14">
      <w:pPr>
        <w:tabs>
          <w:tab w:val="clear" w:pos="794"/>
          <w:tab w:val="left" w:pos="851"/>
        </w:tabs>
        <w:ind w:left="720" w:hanging="720"/>
        <w:rPr>
          <w:color w:val="000000"/>
          <w:lang w:val="en-US"/>
        </w:rPr>
      </w:pPr>
      <w:r w:rsidRPr="00A62A14">
        <w:rPr>
          <w:color w:val="000000"/>
          <w:lang w:val="en-US"/>
        </w:rPr>
        <w:t>where:</w:t>
      </w:r>
    </w:p>
    <w:p w:rsidR="00A62A14" w:rsidRPr="00B27D48" w:rsidRDefault="00A62A14" w:rsidP="00A62A14">
      <w:pPr>
        <w:pStyle w:val="Equationlegend"/>
      </w:pPr>
      <w:r w:rsidRPr="00B27D48">
        <w:tab/>
      </w:r>
      <w:r w:rsidRPr="00B27D48">
        <w:rPr>
          <w:i/>
          <w:iCs/>
        </w:rPr>
        <w:t>f</w:t>
      </w:r>
      <w:r w:rsidRPr="00B27D48">
        <w:rPr>
          <w:i/>
          <w:iCs/>
          <w:szCs w:val="24"/>
          <w:vertAlign w:val="subscript"/>
        </w:rPr>
        <w:t>c</w:t>
      </w:r>
      <w:r w:rsidRPr="00B27D48">
        <w:t>:</w:t>
      </w:r>
      <w:r w:rsidRPr="00B27D48">
        <w:tab/>
        <w:t>centre frequency of the IF filter</w:t>
      </w:r>
    </w:p>
    <w:p w:rsidR="00A62A14" w:rsidRPr="00B27D48" w:rsidRDefault="00A62A14" w:rsidP="00A62A14">
      <w:pPr>
        <w:pStyle w:val="Equationlegend"/>
      </w:pPr>
      <w:r w:rsidRPr="00B27D48">
        <w:tab/>
      </w:r>
      <w:r w:rsidRPr="00B27D48">
        <w:rPr>
          <w:i/>
          <w:iCs/>
        </w:rPr>
        <w:t>BW</w:t>
      </w:r>
      <w:r w:rsidRPr="00B27D48">
        <w:rPr>
          <w:i/>
          <w:iCs/>
          <w:szCs w:val="24"/>
          <w:vertAlign w:val="subscript"/>
        </w:rPr>
        <w:t>IF</w:t>
      </w:r>
      <w:r w:rsidRPr="00B27D48">
        <w:t>:</w:t>
      </w:r>
      <w:r w:rsidRPr="00B27D48">
        <w:tab/>
        <w:t>specified bandwidth of the IF filter under test.</w:t>
      </w:r>
    </w:p>
    <w:p w:rsidR="00A62A14" w:rsidRPr="00A62A14" w:rsidRDefault="00A62A14" w:rsidP="00A62A14">
      <w:pPr>
        <w:rPr>
          <w:lang w:val="en-US"/>
        </w:rPr>
      </w:pPr>
      <w:r w:rsidRPr="00A62A14">
        <w:rPr>
          <w:lang w:val="en-US"/>
        </w:rPr>
        <w:t xml:space="preserve">The dynamic range of this signal must be better than 60 dB over the whole measurement band. </w:t>
      </w:r>
    </w:p>
    <w:p w:rsidR="00A62A14" w:rsidRPr="00A62A14" w:rsidRDefault="00A62A14" w:rsidP="00A62A14">
      <w:pPr>
        <w:rPr>
          <w:lang w:val="en-US"/>
        </w:rPr>
      </w:pPr>
      <w:r w:rsidRPr="00A62A14">
        <w:rPr>
          <w:lang w:val="en-US"/>
        </w:rPr>
        <w:t xml:space="preserve">The digital stream containing the IF filter is recorded. The resulting amplitude resolution in this measurement procedure should be 0.1 dB, or better, and the frequency resolution should be </w:t>
      </w:r>
      <w:r w:rsidRPr="00A62A14">
        <w:rPr>
          <w:i/>
          <w:iCs/>
          <w:lang w:val="en-US"/>
        </w:rPr>
        <w:t>BW</w:t>
      </w:r>
      <w:r w:rsidRPr="00A62A14">
        <w:rPr>
          <w:i/>
          <w:iCs/>
          <w:szCs w:val="24"/>
          <w:vertAlign w:val="subscript"/>
          <w:lang w:val="en-US"/>
        </w:rPr>
        <w:t>IF</w:t>
      </w:r>
      <w:r w:rsidRPr="00A62A14">
        <w:rPr>
          <w:lang w:val="en-US"/>
        </w:rPr>
        <w:t>/100, or better. Measurement accuracy should be 0.5 dB, or better.</w:t>
      </w:r>
    </w:p>
    <w:p w:rsidR="00A62A14" w:rsidRPr="0021709A" w:rsidRDefault="00A62A14" w:rsidP="00A62A14">
      <w:pPr>
        <w:pStyle w:val="Heading1"/>
        <w:rPr>
          <w:lang w:val="en-US"/>
        </w:rPr>
      </w:pPr>
      <w:r w:rsidRPr="0021709A">
        <w:rPr>
          <w:lang w:val="en-US"/>
        </w:rPr>
        <w:t>3</w:t>
      </w:r>
      <w:r w:rsidRPr="0021709A">
        <w:rPr>
          <w:lang w:val="en-US"/>
        </w:rPr>
        <w:tab/>
      </w:r>
      <w:r w:rsidRPr="0021709A">
        <w:rPr>
          <w:color w:val="000000"/>
          <w:lang w:val="en-US"/>
        </w:rPr>
        <w:t>Definition and measurement of the shape factor</w:t>
      </w:r>
    </w:p>
    <w:p w:rsidR="00A62A14" w:rsidRPr="00A62A14" w:rsidRDefault="00A62A14" w:rsidP="00A62A14">
      <w:pPr>
        <w:rPr>
          <w:lang w:val="en-US"/>
        </w:rPr>
      </w:pPr>
      <w:r w:rsidRPr="00A62A14">
        <w:rPr>
          <w:lang w:val="en-US"/>
        </w:rPr>
        <w:t>The shape factor is defined as the ratio of the −60 dB and −6 dB bandwidth (</w:t>
      </w:r>
      <w:r w:rsidRPr="00A62A14">
        <w:rPr>
          <w:i/>
          <w:iCs/>
          <w:lang w:val="en-US"/>
        </w:rPr>
        <w:t>BW</w:t>
      </w:r>
      <w:r w:rsidRPr="00A62A14">
        <w:rPr>
          <w:i/>
          <w:iCs/>
          <w:szCs w:val="24"/>
          <w:vertAlign w:val="subscript"/>
          <w:lang w:val="en-US"/>
        </w:rPr>
        <w:t>IF</w:t>
      </w:r>
      <w:r w:rsidRPr="00A62A14">
        <w:rPr>
          <w:szCs w:val="24"/>
          <w:vertAlign w:val="subscript"/>
          <w:lang w:val="en-US"/>
        </w:rPr>
        <w:t>-60</w:t>
      </w:r>
      <w:r w:rsidRPr="00A62A14">
        <w:rPr>
          <w:lang w:val="en-US"/>
        </w:rPr>
        <w:t>/</w:t>
      </w:r>
      <w:r w:rsidRPr="00A62A14">
        <w:rPr>
          <w:i/>
          <w:iCs/>
          <w:lang w:val="en-US"/>
        </w:rPr>
        <w:t>BW</w:t>
      </w:r>
      <w:r w:rsidRPr="00A62A14">
        <w:rPr>
          <w:i/>
          <w:iCs/>
          <w:szCs w:val="24"/>
          <w:vertAlign w:val="subscript"/>
          <w:lang w:val="en-US"/>
        </w:rPr>
        <w:t>IF</w:t>
      </w:r>
      <w:r w:rsidRPr="00A62A14">
        <w:rPr>
          <w:szCs w:val="24"/>
          <w:vertAlign w:val="subscript"/>
          <w:lang w:val="en-US"/>
        </w:rPr>
        <w:t>-6</w:t>
      </w:r>
      <w:r w:rsidRPr="00A62A14">
        <w:rPr>
          <w:lang w:val="en-US"/>
        </w:rPr>
        <w:t>, so an ideal rectangular filter has a shape factor of 1). When another bandwidth is used the shape factor is defined as the ratio of this bandwidth and the −60 dB bandwidth. Both bandwidths are determined using the method and measurement set-up described in Section 2 with the exception that the frequency scan range of the signal generator is increased.</w:t>
      </w:r>
    </w:p>
    <w:p w:rsidR="00A62A14" w:rsidRDefault="00A62A14" w:rsidP="00A62A14">
      <w:pPr>
        <w:rPr>
          <w:lang w:val="en-US"/>
        </w:rPr>
      </w:pPr>
      <w:r w:rsidRPr="00A62A14">
        <w:rPr>
          <w:lang w:val="en-US"/>
        </w:rPr>
        <w:t>Whenever the shape factor is specified in the data sheet without any additional information the ratio of −60 dB and −6 dB bandwidth is meant. Optional shape factor measurements using other bandwidth values or ratios have to be specified.</w:t>
      </w:r>
    </w:p>
    <w:p w:rsidR="00A62A14" w:rsidRDefault="00A62A14" w:rsidP="00A62A14">
      <w:pPr>
        <w:rPr>
          <w:lang w:val="en-US"/>
        </w:rPr>
      </w:pPr>
    </w:p>
    <w:p w:rsidR="00A62A14" w:rsidRDefault="00A62A14" w:rsidP="00A62A14">
      <w:pPr>
        <w:rPr>
          <w:lang w:val="en-US"/>
        </w:rPr>
      </w:pPr>
    </w:p>
    <w:p w:rsidR="00A62A14" w:rsidRPr="00A6617B" w:rsidRDefault="00A62A14" w:rsidP="00A62A14">
      <w:pPr>
        <w:pStyle w:val="Line"/>
      </w:pPr>
      <w:bookmarkStart w:id="3" w:name="_GoBack"/>
      <w:bookmarkEnd w:id="3"/>
    </w:p>
    <w:sectPr w:rsidR="00A62A14" w:rsidRPr="00A6617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186" w:rsidRDefault="00254186">
      <w:r>
        <w:separator/>
      </w:r>
    </w:p>
  </w:endnote>
  <w:endnote w:type="continuationSeparator" w:id="0">
    <w:p w:rsidR="00254186" w:rsidRDefault="00254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186" w:rsidRDefault="00254186">
      <w:r>
        <w:separator/>
      </w:r>
    </w:p>
  </w:footnote>
  <w:footnote w:type="continuationSeparator" w:id="0">
    <w:p w:rsidR="00254186" w:rsidRDefault="00254186">
      <w:r>
        <w:continuationSeparator/>
      </w:r>
    </w:p>
  </w:footnote>
  <w:footnote w:id="1">
    <w:p w:rsidR="005077FE" w:rsidRPr="005077FE" w:rsidRDefault="005077FE">
      <w:pPr>
        <w:pStyle w:val="FootnoteText"/>
        <w:rPr>
          <w:lang w:val="en-US"/>
        </w:rPr>
      </w:pPr>
      <w:r w:rsidRPr="00EB4410">
        <w:rPr>
          <w:rStyle w:val="FootnoteReference"/>
          <w:lang w:val="en-GB"/>
        </w:rPr>
        <w:t>*</w:t>
      </w:r>
      <w:r w:rsidRPr="00EB4410">
        <w:rPr>
          <w:lang w:val="en-GB"/>
        </w:rPr>
        <w:tab/>
      </w:r>
      <w:r w:rsidRPr="00BB3966">
        <w:rPr>
          <w:lang w:val="en-US"/>
        </w:rPr>
        <w:t>Radiocommunication Study Group 1 made editorial amendments to this Recommendation</w:t>
      </w:r>
      <w:r w:rsidRPr="00BB3966">
        <w:rPr>
          <w:lang w:val="en-US" w:eastAsia="ko-KR"/>
        </w:rPr>
        <w:t xml:space="preserve"> in </w:t>
      </w:r>
      <w:r w:rsidR="00EB4410">
        <w:rPr>
          <w:lang w:val="en-US" w:eastAsia="ko-KR"/>
        </w:rPr>
        <w:t xml:space="preserve">the years </w:t>
      </w:r>
      <w:r w:rsidRPr="00BB3966">
        <w:rPr>
          <w:lang w:val="en-US" w:eastAsia="ko-KR"/>
        </w:rPr>
        <w:t xml:space="preserve">2010 </w:t>
      </w:r>
      <w:r w:rsidR="00EB4410">
        <w:rPr>
          <w:lang w:val="en-US" w:eastAsia="ko-KR"/>
        </w:rPr>
        <w:t xml:space="preserve">and 2019 </w:t>
      </w:r>
      <w:r w:rsidRPr="00BB3966">
        <w:rPr>
          <w:lang w:val="en-US"/>
        </w:rPr>
        <w:t>in accordance with Resolution ITU</w:t>
      </w:r>
      <w:r w:rsidRPr="00BB3966">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1A6" w:rsidRDefault="001511A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1A6" w:rsidRDefault="001511A6" w:rsidP="00B033C8">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1A6" w:rsidRDefault="001511A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77A6">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177A6">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177A6">
      <w:rPr>
        <w:b/>
        <w:bCs/>
        <w:noProof/>
        <w:lang w:val="en-US"/>
      </w:rPr>
      <w:t>ITU-R  SM.1836-0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1A6" w:rsidRDefault="001511A6">
    <w:pPr>
      <w:pStyle w:val="Header"/>
    </w:pPr>
    <w:r>
      <w:tab/>
    </w:r>
    <w:r>
      <w:rPr>
        <w:b/>
        <w:bCs/>
      </w:rPr>
      <w:fldChar w:fldCharType="begin"/>
    </w:r>
    <w:r>
      <w:rPr>
        <w:b/>
        <w:bCs/>
      </w:rPr>
      <w:instrText xml:space="preserve"> DOCPROPERTY "Header" \* MERGEFORMAT </w:instrText>
    </w:r>
    <w:r>
      <w:rPr>
        <w:b/>
        <w:bCs/>
      </w:rPr>
      <w:fldChar w:fldCharType="separate"/>
    </w:r>
    <w:r w:rsidR="004177A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177A6">
      <w:rPr>
        <w:b/>
        <w:bCs/>
        <w:noProof/>
      </w:rPr>
      <w:t>ITU-R  SM.1836-0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77A6">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colormru v:ext="edit" colors="#d62a47"/>
      <o:colormenu v:ext="edit" strokecolor="#d62a47"/>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ED7"/>
    <w:rsid w:val="00013002"/>
    <w:rsid w:val="00036EE3"/>
    <w:rsid w:val="00072484"/>
    <w:rsid w:val="00096612"/>
    <w:rsid w:val="000B7683"/>
    <w:rsid w:val="000D0677"/>
    <w:rsid w:val="000E6A6E"/>
    <w:rsid w:val="00102934"/>
    <w:rsid w:val="00147110"/>
    <w:rsid w:val="001511A6"/>
    <w:rsid w:val="002058CE"/>
    <w:rsid w:val="002165F1"/>
    <w:rsid w:val="00254186"/>
    <w:rsid w:val="00276D21"/>
    <w:rsid w:val="00296D7F"/>
    <w:rsid w:val="002B3CF6"/>
    <w:rsid w:val="002C768A"/>
    <w:rsid w:val="002D76C4"/>
    <w:rsid w:val="002F5199"/>
    <w:rsid w:val="004157E0"/>
    <w:rsid w:val="004177A6"/>
    <w:rsid w:val="00420DFD"/>
    <w:rsid w:val="00437A76"/>
    <w:rsid w:val="00470E28"/>
    <w:rsid w:val="004934C5"/>
    <w:rsid w:val="00506FC3"/>
    <w:rsid w:val="005077FE"/>
    <w:rsid w:val="00556548"/>
    <w:rsid w:val="00586EF8"/>
    <w:rsid w:val="005B49AB"/>
    <w:rsid w:val="005B50E7"/>
    <w:rsid w:val="005E7B4F"/>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A6AA8"/>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4ECC"/>
    <w:rsid w:val="00B714F3"/>
    <w:rsid w:val="00B87B6B"/>
    <w:rsid w:val="00BC5D77"/>
    <w:rsid w:val="00BF487A"/>
    <w:rsid w:val="00C46BD9"/>
    <w:rsid w:val="00C55258"/>
    <w:rsid w:val="00C73560"/>
    <w:rsid w:val="00CB0F14"/>
    <w:rsid w:val="00CD659B"/>
    <w:rsid w:val="00CE0A43"/>
    <w:rsid w:val="00D13F4E"/>
    <w:rsid w:val="00D83556"/>
    <w:rsid w:val="00DF4176"/>
    <w:rsid w:val="00E17240"/>
    <w:rsid w:val="00E74595"/>
    <w:rsid w:val="00EB4410"/>
    <w:rsid w:val="00EB7C57"/>
    <w:rsid w:val="00ED2695"/>
    <w:rsid w:val="00F30C9B"/>
    <w:rsid w:val="00F354B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colormru v:ext="edit" colors="#d62a47"/>
      <o:colormenu v:ext="edit" strokecolor="#d62a47"/>
    </o:shapedefaults>
    <o:shapelayout v:ext="edit">
      <o:idmap v:ext="edit" data="1"/>
    </o:shapelayout>
  </w:shapeDefaults>
  <w:decimalSymbol w:val="."/>
  <w:listSeparator w:val=","/>
  <w14:docId w14:val="6CEE2D66"/>
  <w15:chartTrackingRefBased/>
  <w15:docId w15:val="{BC936971-8238-4BA7-A3AE-65D1EDAA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4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semiHidden/>
    <w:rsid w:val="00BF487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F487A"/>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EB4410"/>
    <w:pPr>
      <w:keepNext/>
      <w:keepLines/>
      <w:spacing w:before="480" w:after="80"/>
      <w:jc w:val="center"/>
      <w:outlineLvl w:val="0"/>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locked/>
    <w:rsid w:val="00EB4410"/>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B71EF-B99F-4F02-8500-F1FA4E48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TotalTime>
  <Pages>5</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5</cp:revision>
  <cp:lastPrinted>2019-09-13T07:46:00Z</cp:lastPrinted>
  <dcterms:created xsi:type="dcterms:W3CDTF">2019-09-13T07:45:00Z</dcterms:created>
  <dcterms:modified xsi:type="dcterms:W3CDTF">2019-09-13T07:47:00Z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