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6AC1A" w14:textId="555FA514" w:rsidR="00151B12" w:rsidRDefault="00FD0A18" w:rsidP="00FD0A18">
      <w:pPr>
        <w:pStyle w:val="RecNo"/>
        <w:spacing w:before="0"/>
        <w:rPr>
          <w:lang w:val="en-US"/>
        </w:rPr>
      </w:pPr>
      <w:r w:rsidRPr="00151B12">
        <w:rPr>
          <w:lang w:val="en-US"/>
        </w:rPr>
        <w:t xml:space="preserve">RECOMMENDATION </w:t>
      </w:r>
      <w:r>
        <w:rPr>
          <w:lang w:val="en-US"/>
        </w:rPr>
        <w:t xml:space="preserve"> </w:t>
      </w:r>
      <w:r w:rsidR="00151B12" w:rsidRPr="00E772EB">
        <w:rPr>
          <w:rStyle w:val="href"/>
          <w:lang w:val="en-GB"/>
        </w:rPr>
        <w:t>ITU</w:t>
      </w:r>
      <w:r w:rsidR="00151B12" w:rsidRPr="00E772EB">
        <w:rPr>
          <w:rStyle w:val="href"/>
          <w:lang w:val="en-GB"/>
        </w:rPr>
        <w:noBreakHyphen/>
        <w:t>R</w:t>
      </w:r>
      <w:r w:rsidRPr="00E772EB">
        <w:rPr>
          <w:rStyle w:val="href"/>
          <w:lang w:val="en-GB"/>
        </w:rPr>
        <w:t xml:space="preserve">  </w:t>
      </w:r>
      <w:r w:rsidR="00151B12" w:rsidRPr="00E772EB">
        <w:rPr>
          <w:rStyle w:val="href"/>
          <w:lang w:val="en-GB"/>
        </w:rPr>
        <w:t>SM.</w:t>
      </w:r>
      <w:r w:rsidRPr="00E772EB">
        <w:rPr>
          <w:rStyle w:val="href"/>
          <w:lang w:val="en-GB"/>
        </w:rPr>
        <w:t>1756</w:t>
      </w:r>
      <w:r w:rsidR="006348CB">
        <w:rPr>
          <w:rStyle w:val="href"/>
          <w:lang w:val="en-GB"/>
        </w:rPr>
        <w:t>-0</w:t>
      </w:r>
      <w:r w:rsidR="000C20F2" w:rsidRPr="000C20F2">
        <w:rPr>
          <w:rStyle w:val="FootnoteReference"/>
          <w:lang w:val="en-GB"/>
        </w:rPr>
        <w:footnoteReference w:customMarkFollows="1" w:id="1"/>
        <w:sym w:font="Symbol" w:char="F02A"/>
      </w:r>
    </w:p>
    <w:p w14:paraId="424FEBD3" w14:textId="77777777" w:rsidR="00151B12" w:rsidRDefault="00151B12" w:rsidP="00151B12">
      <w:pPr>
        <w:pStyle w:val="Rectitle"/>
        <w:rPr>
          <w:lang w:val="en-US"/>
        </w:rPr>
      </w:pPr>
      <w:r w:rsidRPr="00151B12">
        <w:rPr>
          <w:lang w:val="en-US"/>
        </w:rPr>
        <w:t>Framework for the introduction of devices using ultra-wideband technology</w:t>
      </w:r>
    </w:p>
    <w:p w14:paraId="0F16D76B" w14:textId="77777777" w:rsidR="00151B12" w:rsidRDefault="00151B12" w:rsidP="00151B12">
      <w:pPr>
        <w:pStyle w:val="Recref"/>
        <w:rPr>
          <w:szCs w:val="24"/>
          <w:lang w:val="en-US"/>
        </w:rPr>
      </w:pPr>
    </w:p>
    <w:p w14:paraId="7A52EE92" w14:textId="77777777" w:rsidR="001B2C23" w:rsidRPr="001B2C23" w:rsidRDefault="001B2C23" w:rsidP="001B2C23">
      <w:pPr>
        <w:pStyle w:val="Recdate"/>
        <w:rPr>
          <w:lang w:val="en-US"/>
        </w:rPr>
      </w:pPr>
    </w:p>
    <w:p w14:paraId="5A975AE9" w14:textId="77777777" w:rsidR="00151B12" w:rsidRDefault="005766DE" w:rsidP="00151B12">
      <w:pPr>
        <w:pStyle w:val="Recdate"/>
        <w:rPr>
          <w:lang w:val="en-US"/>
        </w:rPr>
      </w:pPr>
      <w:r>
        <w:rPr>
          <w:lang w:val="en-US"/>
        </w:rPr>
        <w:t>(2006)</w:t>
      </w:r>
    </w:p>
    <w:p w14:paraId="7B8790DB" w14:textId="77777777" w:rsidR="00151B12" w:rsidRDefault="00151B12" w:rsidP="00151B12">
      <w:pPr>
        <w:rPr>
          <w:lang w:val="en-US"/>
        </w:rPr>
      </w:pPr>
    </w:p>
    <w:p w14:paraId="1ACD1733" w14:textId="77777777" w:rsidR="00151B12" w:rsidRPr="00CB7428" w:rsidRDefault="00151B12" w:rsidP="00A00B5B">
      <w:pPr>
        <w:pStyle w:val="HeadingSum"/>
        <w:rPr>
          <w:lang w:val="en-US"/>
        </w:rPr>
      </w:pPr>
      <w:r w:rsidRPr="00CB7428">
        <w:rPr>
          <w:lang w:val="en-US"/>
        </w:rPr>
        <w:t>Scope</w:t>
      </w:r>
    </w:p>
    <w:p w14:paraId="48FFB9E5" w14:textId="77777777" w:rsidR="00151B12" w:rsidRDefault="00151B12" w:rsidP="00A00B5B">
      <w:pPr>
        <w:pStyle w:val="Summary"/>
        <w:rPr>
          <w:lang w:val="en-US"/>
        </w:rPr>
      </w:pPr>
      <w:r w:rsidRPr="00CB7428">
        <w:rPr>
          <w:lang w:val="en-US"/>
        </w:rPr>
        <w:t xml:space="preserve">This Recommendation is offering a framework for the introduction of devices using </w:t>
      </w:r>
      <w:r w:rsidR="00810EED">
        <w:rPr>
          <w:lang w:val="en-US"/>
        </w:rPr>
        <w:t>ultra-wideband (</w:t>
      </w:r>
      <w:r w:rsidRPr="00CB7428">
        <w:rPr>
          <w:lang w:val="en-US"/>
        </w:rPr>
        <w:t>UWB</w:t>
      </w:r>
      <w:r w:rsidR="00810EED">
        <w:rPr>
          <w:lang w:val="en-US"/>
        </w:rPr>
        <w:t>)</w:t>
      </w:r>
      <w:r w:rsidRPr="00CB7428">
        <w:rPr>
          <w:lang w:val="en-US"/>
        </w:rPr>
        <w:t xml:space="preserve"> technology together with guiding principles for administrations.</w:t>
      </w:r>
    </w:p>
    <w:p w14:paraId="158B7324" w14:textId="77777777" w:rsidR="00E772EB" w:rsidRPr="00E772EB" w:rsidRDefault="00E772EB" w:rsidP="00E772EB">
      <w:pPr>
        <w:pStyle w:val="Headingb"/>
        <w:rPr>
          <w:rFonts w:eastAsiaTheme="minorEastAsia"/>
          <w:lang w:val="en-GB"/>
        </w:rPr>
      </w:pPr>
      <w:r w:rsidRPr="00E772EB">
        <w:rPr>
          <w:rFonts w:eastAsiaTheme="minorEastAsia"/>
          <w:lang w:val="en-GB"/>
        </w:rPr>
        <w:t>Keywords</w:t>
      </w:r>
    </w:p>
    <w:p w14:paraId="21CCE39A" w14:textId="77777777" w:rsidR="00E772EB" w:rsidRPr="00E772EB" w:rsidRDefault="00E772EB" w:rsidP="00E772EB">
      <w:pPr>
        <w:rPr>
          <w:rFonts w:eastAsiaTheme="minorEastAsia"/>
          <w:lang w:val="en-GB" w:eastAsia="ko-KR"/>
        </w:rPr>
      </w:pPr>
      <w:r w:rsidRPr="00E772EB">
        <w:rPr>
          <w:rFonts w:eastAsiaTheme="minorEastAsia"/>
          <w:lang w:val="en-GB" w:eastAsia="ko-KR"/>
        </w:rPr>
        <w:t>Framework, ultra-wideband, national regulations</w:t>
      </w:r>
    </w:p>
    <w:p w14:paraId="4C445546" w14:textId="77777777" w:rsidR="00151B12" w:rsidRPr="00151B12" w:rsidRDefault="00151B12" w:rsidP="00151B12">
      <w:pPr>
        <w:pStyle w:val="Normalaftertitle"/>
        <w:rPr>
          <w:szCs w:val="24"/>
          <w:lang w:val="en-US"/>
        </w:rPr>
      </w:pPr>
      <w:r w:rsidRPr="00151B12">
        <w:rPr>
          <w:szCs w:val="24"/>
          <w:lang w:val="en-US"/>
        </w:rPr>
        <w:t>The ITU Radiocommunication Assembly,</w:t>
      </w:r>
    </w:p>
    <w:p w14:paraId="74883F75" w14:textId="77777777" w:rsidR="00151B12" w:rsidRPr="00151B12" w:rsidRDefault="00151B12" w:rsidP="00151B12">
      <w:pPr>
        <w:pStyle w:val="Call"/>
        <w:rPr>
          <w:szCs w:val="24"/>
          <w:lang w:val="en-US"/>
        </w:rPr>
      </w:pPr>
      <w:r w:rsidRPr="00151B12">
        <w:rPr>
          <w:szCs w:val="24"/>
          <w:lang w:val="en-US"/>
        </w:rPr>
        <w:t>considering</w:t>
      </w:r>
    </w:p>
    <w:p w14:paraId="29F77453" w14:textId="77777777" w:rsidR="00151B12" w:rsidRPr="00151B12" w:rsidRDefault="00151B12" w:rsidP="00151B12">
      <w:pPr>
        <w:rPr>
          <w:szCs w:val="24"/>
          <w:lang w:val="en-US"/>
        </w:rPr>
      </w:pPr>
      <w:r w:rsidRPr="00530FB7">
        <w:rPr>
          <w:i/>
          <w:iCs/>
          <w:szCs w:val="24"/>
          <w:lang w:val="en-US"/>
        </w:rPr>
        <w:t>a)</w:t>
      </w:r>
      <w:r w:rsidRPr="00151B12">
        <w:rPr>
          <w:szCs w:val="24"/>
          <w:lang w:val="en-US"/>
        </w:rPr>
        <w:tab/>
        <w:t>that intentional transmissions from devices using (UWB) technology may extend over a very large frequency range;</w:t>
      </w:r>
    </w:p>
    <w:p w14:paraId="153661B5" w14:textId="77777777" w:rsidR="00151B12" w:rsidRPr="00151B12" w:rsidRDefault="00151B12" w:rsidP="00151B12">
      <w:pPr>
        <w:rPr>
          <w:szCs w:val="24"/>
          <w:lang w:val="en-US"/>
        </w:rPr>
      </w:pPr>
      <w:r w:rsidRPr="00530FB7">
        <w:rPr>
          <w:i/>
          <w:iCs/>
          <w:szCs w:val="24"/>
          <w:lang w:val="en-US"/>
        </w:rPr>
        <w:t>b)</w:t>
      </w:r>
      <w:r w:rsidRPr="00151B12">
        <w:rPr>
          <w:szCs w:val="24"/>
          <w:lang w:val="en-US"/>
        </w:rPr>
        <w:tab/>
        <w:t>that devices using UWB technology are being developed with transmissions that span numerous radiocommunication service allocations;</w:t>
      </w:r>
    </w:p>
    <w:p w14:paraId="624F1027" w14:textId="77777777" w:rsidR="00151B12" w:rsidRPr="00151B12" w:rsidRDefault="00151B12" w:rsidP="00151B12">
      <w:pPr>
        <w:rPr>
          <w:szCs w:val="24"/>
          <w:lang w:val="en-US"/>
        </w:rPr>
      </w:pPr>
      <w:r w:rsidRPr="00530FB7">
        <w:rPr>
          <w:i/>
          <w:iCs/>
          <w:szCs w:val="24"/>
          <w:lang w:val="en-US"/>
        </w:rPr>
        <w:t>c)</w:t>
      </w:r>
      <w:r w:rsidRPr="00151B12">
        <w:rPr>
          <w:szCs w:val="24"/>
          <w:lang w:val="en-US"/>
        </w:rPr>
        <w:tab/>
        <w:t>that devices using UWB technology may therefore impact, simultaneously, many systems operating within a number of radiocommunication services, including those which are used internationally;</w:t>
      </w:r>
    </w:p>
    <w:p w14:paraId="0E2B993D" w14:textId="77777777" w:rsidR="00151B12" w:rsidRPr="00151B12" w:rsidRDefault="00151B12" w:rsidP="00151B12">
      <w:pPr>
        <w:rPr>
          <w:szCs w:val="24"/>
          <w:lang w:val="en-US"/>
        </w:rPr>
      </w:pPr>
      <w:r w:rsidRPr="00530FB7">
        <w:rPr>
          <w:i/>
          <w:iCs/>
          <w:szCs w:val="24"/>
          <w:lang w:val="en-US"/>
        </w:rPr>
        <w:t>d)</w:t>
      </w:r>
      <w:r w:rsidRPr="00151B12">
        <w:rPr>
          <w:szCs w:val="24"/>
          <w:lang w:val="en-US"/>
        </w:rPr>
        <w:tab/>
        <w:t>that UWB technology may be integrated into many wireless applications such as short-range indoor and outdoor communications, radar imaging, medical imaging, asset tracking, surveillance, vehicular radar and intelligent transportation;</w:t>
      </w:r>
    </w:p>
    <w:p w14:paraId="39A2704F" w14:textId="77777777" w:rsidR="00151B12" w:rsidRPr="00151B12" w:rsidRDefault="00151B12" w:rsidP="00151B12">
      <w:pPr>
        <w:rPr>
          <w:szCs w:val="24"/>
          <w:lang w:val="en-US"/>
        </w:rPr>
      </w:pPr>
      <w:r w:rsidRPr="00530FB7">
        <w:rPr>
          <w:i/>
          <w:iCs/>
          <w:szCs w:val="24"/>
          <w:lang w:val="en-US"/>
        </w:rPr>
        <w:t>e)</w:t>
      </w:r>
      <w:r w:rsidRPr="00151B12">
        <w:rPr>
          <w:szCs w:val="24"/>
          <w:lang w:val="en-US"/>
        </w:rPr>
        <w:tab/>
        <w:t>that it may be difficult to distinguish UWB transmissions from emissions or radiations in equipment that also contains other technologies, where different limits may apply;</w:t>
      </w:r>
    </w:p>
    <w:p w14:paraId="27BB548D" w14:textId="77777777" w:rsidR="00151B12" w:rsidRPr="00151B12" w:rsidRDefault="00151B12" w:rsidP="00151B12">
      <w:pPr>
        <w:rPr>
          <w:szCs w:val="24"/>
          <w:lang w:val="en-US"/>
        </w:rPr>
      </w:pPr>
      <w:r w:rsidRPr="00D34BC6">
        <w:rPr>
          <w:i/>
          <w:iCs/>
          <w:szCs w:val="24"/>
          <w:lang w:val="en-US"/>
        </w:rPr>
        <w:t>f)</w:t>
      </w:r>
      <w:r w:rsidRPr="00151B12">
        <w:rPr>
          <w:szCs w:val="24"/>
          <w:lang w:val="en-US"/>
        </w:rPr>
        <w:tab/>
        <w:t>that applications using UWB technology may benefit sectors such as public protection, construction, engineering, science, medical, consumer applications, information technology, multimedia entertainment and transportation;</w:t>
      </w:r>
    </w:p>
    <w:p w14:paraId="58A7747F" w14:textId="77777777" w:rsidR="00151B12" w:rsidRPr="00151B12" w:rsidRDefault="00151B12" w:rsidP="00151B12">
      <w:pPr>
        <w:rPr>
          <w:szCs w:val="24"/>
          <w:lang w:val="en-US"/>
        </w:rPr>
      </w:pPr>
      <w:r w:rsidRPr="00D34BC6">
        <w:rPr>
          <w:i/>
          <w:iCs/>
          <w:szCs w:val="24"/>
          <w:lang w:val="en-US"/>
        </w:rPr>
        <w:t>g)</w:t>
      </w:r>
      <w:r w:rsidRPr="00151B12">
        <w:rPr>
          <w:szCs w:val="24"/>
          <w:lang w:val="en-US"/>
        </w:rPr>
        <w:tab/>
        <w:t>that devices using UWB technology for certain applications may result in their high-density deployment in some environments where stations of radiocommunication services have already been or will be deployed;</w:t>
      </w:r>
    </w:p>
    <w:p w14:paraId="2B2D0CB9" w14:textId="77777777" w:rsidR="00151B12" w:rsidRPr="00151B12" w:rsidRDefault="00151B12" w:rsidP="00151B12">
      <w:pPr>
        <w:rPr>
          <w:szCs w:val="24"/>
          <w:lang w:val="en-US"/>
        </w:rPr>
      </w:pPr>
      <w:r w:rsidRPr="00D34BC6">
        <w:rPr>
          <w:i/>
          <w:iCs/>
          <w:szCs w:val="24"/>
          <w:lang w:val="en-US"/>
        </w:rPr>
        <w:t>h)</w:t>
      </w:r>
      <w:r w:rsidRPr="00151B12">
        <w:rPr>
          <w:szCs w:val="24"/>
          <w:lang w:val="en-US"/>
        </w:rPr>
        <w:tab/>
        <w:t>that the impact of a specific UWB application on a radiocommunication service will vary according to the characteristics and the protection requirements of that service and the characteristics of the specific type of UWB application;</w:t>
      </w:r>
    </w:p>
    <w:p w14:paraId="7A4DCDD9" w14:textId="2C2F30DE" w:rsidR="00151B12" w:rsidRPr="00151B12" w:rsidRDefault="00BF7EE3" w:rsidP="00151B12">
      <w:pPr>
        <w:rPr>
          <w:szCs w:val="24"/>
          <w:lang w:val="en-US"/>
        </w:rPr>
      </w:pPr>
      <w:r>
        <w:rPr>
          <w:i/>
          <w:iCs/>
          <w:szCs w:val="24"/>
          <w:lang w:val="en-US"/>
        </w:rPr>
        <w:t>i</w:t>
      </w:r>
      <w:r w:rsidR="00151B12" w:rsidRPr="00D34BC6">
        <w:rPr>
          <w:i/>
          <w:iCs/>
          <w:szCs w:val="24"/>
          <w:lang w:val="en-US"/>
        </w:rPr>
        <w:t>)</w:t>
      </w:r>
      <w:r w:rsidR="00151B12" w:rsidRPr="00151B12">
        <w:rPr>
          <w:szCs w:val="24"/>
          <w:lang w:val="en-US"/>
        </w:rPr>
        <w:tab/>
        <w:t>that the limits for unwanted emissions associated with radiocommunication services cannot be applied to devices using UWB technology;</w:t>
      </w:r>
    </w:p>
    <w:p w14:paraId="15DF0A53" w14:textId="102D1AD7" w:rsidR="00151B12" w:rsidRPr="00151B12" w:rsidRDefault="00BF7EE3" w:rsidP="00151B12">
      <w:pPr>
        <w:rPr>
          <w:szCs w:val="24"/>
          <w:lang w:val="en-US"/>
        </w:rPr>
      </w:pPr>
      <w:r>
        <w:rPr>
          <w:i/>
          <w:iCs/>
          <w:szCs w:val="24"/>
          <w:lang w:val="en-US"/>
        </w:rPr>
        <w:lastRenderedPageBreak/>
        <w:t>j</w:t>
      </w:r>
      <w:r w:rsidR="00151B12" w:rsidRPr="00BF7EE3">
        <w:rPr>
          <w:i/>
          <w:iCs/>
          <w:szCs w:val="24"/>
          <w:lang w:val="en-US"/>
        </w:rPr>
        <w:t>)</w:t>
      </w:r>
      <w:r w:rsidR="00151B12" w:rsidRPr="00151B12">
        <w:rPr>
          <w:szCs w:val="24"/>
          <w:lang w:val="en-US"/>
        </w:rPr>
        <w:tab/>
        <w:t>that UWB technology will be incorporated in mobile and/or portable devices that are expected to cross national boundaries;</w:t>
      </w:r>
    </w:p>
    <w:p w14:paraId="289BDBCF" w14:textId="668EC4B5" w:rsidR="00151B12" w:rsidRPr="00151B12" w:rsidRDefault="00BF7EE3" w:rsidP="00151B12">
      <w:pPr>
        <w:rPr>
          <w:szCs w:val="24"/>
          <w:lang w:val="en-US"/>
        </w:rPr>
      </w:pPr>
      <w:r>
        <w:rPr>
          <w:i/>
          <w:iCs/>
          <w:szCs w:val="24"/>
          <w:lang w:val="en-US"/>
        </w:rPr>
        <w:t>k</w:t>
      </w:r>
      <w:r w:rsidR="00151B12" w:rsidRPr="00BF7EE3">
        <w:rPr>
          <w:i/>
          <w:iCs/>
          <w:szCs w:val="24"/>
          <w:lang w:val="en-US"/>
        </w:rPr>
        <w:t>)</w:t>
      </w:r>
      <w:r w:rsidR="00151B12" w:rsidRPr="00151B12">
        <w:rPr>
          <w:szCs w:val="24"/>
          <w:lang w:val="en-US"/>
        </w:rPr>
        <w:tab/>
        <w:t>that if devices using UWB technology in certain applications are not individually licensed, administrations may be unable to limit the density of deployment of those devices;</w:t>
      </w:r>
    </w:p>
    <w:p w14:paraId="7E4C5CE0" w14:textId="3AF4CF5F" w:rsidR="00151B12" w:rsidRPr="00151B12" w:rsidRDefault="00BF7EE3" w:rsidP="00151B12">
      <w:pPr>
        <w:rPr>
          <w:szCs w:val="24"/>
          <w:lang w:val="en-US"/>
        </w:rPr>
      </w:pPr>
      <w:r>
        <w:rPr>
          <w:i/>
          <w:iCs/>
          <w:szCs w:val="24"/>
          <w:lang w:val="en-US"/>
        </w:rPr>
        <w:t>l</w:t>
      </w:r>
      <w:r w:rsidR="00151B12" w:rsidRPr="00BF7EE3">
        <w:rPr>
          <w:i/>
          <w:iCs/>
          <w:szCs w:val="24"/>
          <w:lang w:val="en-US"/>
        </w:rPr>
        <w:t>)</w:t>
      </w:r>
      <w:r w:rsidR="00151B12" w:rsidRPr="00151B12">
        <w:rPr>
          <w:szCs w:val="24"/>
          <w:lang w:val="en-US"/>
        </w:rPr>
        <w:tab/>
        <w:t>that it may not be practical to individually license devices using UWB technology which are expected to be of a ubiquitous nature;</w:t>
      </w:r>
    </w:p>
    <w:p w14:paraId="529404EB" w14:textId="02EF69AA" w:rsidR="00151B12" w:rsidRPr="00151B12" w:rsidRDefault="00BF7EE3" w:rsidP="00151B12">
      <w:pPr>
        <w:rPr>
          <w:szCs w:val="24"/>
          <w:lang w:val="en-US"/>
        </w:rPr>
      </w:pPr>
      <w:r>
        <w:rPr>
          <w:i/>
          <w:szCs w:val="24"/>
          <w:lang w:val="en-US"/>
        </w:rPr>
        <w:t>m</w:t>
      </w:r>
      <w:r w:rsidR="00151B12" w:rsidRPr="00BF7EE3">
        <w:rPr>
          <w:i/>
          <w:szCs w:val="24"/>
          <w:lang w:val="en-US"/>
        </w:rPr>
        <w:t>)</w:t>
      </w:r>
      <w:r w:rsidR="00151B12" w:rsidRPr="00151B12">
        <w:rPr>
          <w:iCs/>
          <w:szCs w:val="24"/>
          <w:lang w:val="en-US"/>
        </w:rPr>
        <w:tab/>
      </w:r>
      <w:r w:rsidR="00151B12" w:rsidRPr="00151B12">
        <w:rPr>
          <w:szCs w:val="24"/>
          <w:lang w:val="en-US"/>
        </w:rPr>
        <w:t>that applications using UWB technology that are not presently recognized as operating under allocations to radiocommunication services would operate on a non-protected, non-interference basis,</w:t>
      </w:r>
    </w:p>
    <w:p w14:paraId="138D9BD7" w14:textId="77777777" w:rsidR="00151B12" w:rsidRPr="00151B12" w:rsidRDefault="00151B12" w:rsidP="00151B12">
      <w:pPr>
        <w:pStyle w:val="Call"/>
        <w:tabs>
          <w:tab w:val="clear" w:pos="794"/>
          <w:tab w:val="left" w:pos="0"/>
        </w:tabs>
        <w:rPr>
          <w:szCs w:val="24"/>
          <w:lang w:val="en-US"/>
        </w:rPr>
      </w:pPr>
      <w:r w:rsidRPr="00151B12">
        <w:rPr>
          <w:szCs w:val="24"/>
          <w:lang w:val="en-US"/>
        </w:rPr>
        <w:t>recognizing</w:t>
      </w:r>
    </w:p>
    <w:p w14:paraId="3AA0533C" w14:textId="77777777" w:rsidR="00151B12" w:rsidRPr="00151B12" w:rsidRDefault="00151B12" w:rsidP="00151B12">
      <w:pPr>
        <w:rPr>
          <w:szCs w:val="24"/>
          <w:lang w:val="en-US"/>
        </w:rPr>
      </w:pPr>
      <w:r w:rsidRPr="00BF7EE3">
        <w:rPr>
          <w:i/>
          <w:iCs/>
          <w:szCs w:val="24"/>
          <w:lang w:val="en-US"/>
        </w:rPr>
        <w:t>a)</w:t>
      </w:r>
      <w:r w:rsidRPr="00151B12">
        <w:rPr>
          <w:szCs w:val="24"/>
          <w:lang w:val="en-US"/>
        </w:rPr>
        <w:tab/>
        <w:t xml:space="preserve">Nos. 1, 37 and 199 of the Constitution of the ITU; </w:t>
      </w:r>
    </w:p>
    <w:p w14:paraId="610D5B7C" w14:textId="68A759B3" w:rsidR="0048595D" w:rsidRPr="00695415" w:rsidRDefault="00316619" w:rsidP="0009147A">
      <w:pPr>
        <w:rPr>
          <w:i/>
          <w:iCs/>
          <w:szCs w:val="24"/>
          <w:lang w:val="en-GB"/>
        </w:rPr>
      </w:pPr>
      <w:r w:rsidRPr="00BF7EE3">
        <w:rPr>
          <w:i/>
          <w:iCs/>
          <w:szCs w:val="24"/>
          <w:lang w:val="en-US"/>
        </w:rPr>
        <w:t>b)</w:t>
      </w:r>
      <w:r w:rsidRPr="00151B12">
        <w:rPr>
          <w:szCs w:val="24"/>
          <w:lang w:val="en-US"/>
        </w:rPr>
        <w:tab/>
      </w:r>
      <w:r w:rsidR="00695415" w:rsidRPr="00695415">
        <w:rPr>
          <w:szCs w:val="24"/>
          <w:lang w:val="en-GB"/>
        </w:rPr>
        <w:t>Nos. </w:t>
      </w:r>
      <w:r w:rsidR="00695415" w:rsidRPr="00695415">
        <w:rPr>
          <w:b/>
          <w:bCs/>
          <w:szCs w:val="24"/>
          <w:lang w:val="en-GB"/>
        </w:rPr>
        <w:t>0.4</w:t>
      </w:r>
      <w:r w:rsidR="00695415" w:rsidRPr="00695415">
        <w:rPr>
          <w:szCs w:val="24"/>
          <w:lang w:val="en-GB"/>
        </w:rPr>
        <w:t xml:space="preserve">, </w:t>
      </w:r>
      <w:r w:rsidR="00695415" w:rsidRPr="00695415">
        <w:rPr>
          <w:b/>
          <w:bCs/>
          <w:szCs w:val="24"/>
          <w:lang w:val="en-GB"/>
        </w:rPr>
        <w:t>1.59</w:t>
      </w:r>
      <w:r w:rsidR="00695415" w:rsidRPr="00695415">
        <w:rPr>
          <w:szCs w:val="24"/>
          <w:lang w:val="en-GB"/>
        </w:rPr>
        <w:t xml:space="preserve">, </w:t>
      </w:r>
      <w:r w:rsidR="00695415" w:rsidRPr="00695415">
        <w:rPr>
          <w:b/>
          <w:bCs/>
          <w:szCs w:val="24"/>
          <w:lang w:val="en-GB"/>
        </w:rPr>
        <w:t>1.61</w:t>
      </w:r>
      <w:r w:rsidR="00695415" w:rsidRPr="00695415">
        <w:rPr>
          <w:szCs w:val="24"/>
          <w:lang w:val="en-GB"/>
        </w:rPr>
        <w:t xml:space="preserve">, </w:t>
      </w:r>
      <w:r w:rsidR="00695415" w:rsidRPr="00695415">
        <w:rPr>
          <w:b/>
          <w:bCs/>
          <w:szCs w:val="24"/>
          <w:lang w:val="en-GB"/>
        </w:rPr>
        <w:t>1.138</w:t>
      </w:r>
      <w:r w:rsidR="00695415" w:rsidRPr="00695415">
        <w:rPr>
          <w:szCs w:val="24"/>
          <w:lang w:val="en-GB"/>
        </w:rPr>
        <w:t xml:space="preserve">, </w:t>
      </w:r>
      <w:r w:rsidR="00695415" w:rsidRPr="00695415">
        <w:rPr>
          <w:b/>
          <w:bCs/>
          <w:szCs w:val="24"/>
          <w:lang w:val="en-GB"/>
        </w:rPr>
        <w:t>1.166</w:t>
      </w:r>
      <w:r w:rsidR="00695415" w:rsidRPr="00695415">
        <w:rPr>
          <w:szCs w:val="24"/>
          <w:lang w:val="en-GB"/>
        </w:rPr>
        <w:t xml:space="preserve">, </w:t>
      </w:r>
      <w:r w:rsidR="00695415" w:rsidRPr="00695415">
        <w:rPr>
          <w:b/>
          <w:bCs/>
          <w:szCs w:val="24"/>
          <w:lang w:val="en-GB"/>
        </w:rPr>
        <w:t>1.167</w:t>
      </w:r>
      <w:r w:rsidR="00695415" w:rsidRPr="00695415">
        <w:rPr>
          <w:szCs w:val="24"/>
          <w:lang w:val="en-GB"/>
        </w:rPr>
        <w:t xml:space="preserve">, </w:t>
      </w:r>
      <w:r w:rsidR="00695415" w:rsidRPr="00695415">
        <w:rPr>
          <w:b/>
          <w:bCs/>
          <w:szCs w:val="24"/>
          <w:lang w:val="en-GB"/>
        </w:rPr>
        <w:t>1.168</w:t>
      </w:r>
      <w:r w:rsidR="00695415" w:rsidRPr="00695415">
        <w:rPr>
          <w:szCs w:val="24"/>
          <w:lang w:val="en-GB"/>
        </w:rPr>
        <w:t xml:space="preserve">, </w:t>
      </w:r>
      <w:r w:rsidR="00695415" w:rsidRPr="00695415">
        <w:rPr>
          <w:b/>
          <w:bCs/>
          <w:szCs w:val="24"/>
          <w:lang w:val="en-GB"/>
        </w:rPr>
        <w:t>1.169</w:t>
      </w:r>
      <w:r w:rsidR="00695415" w:rsidRPr="00695415">
        <w:rPr>
          <w:szCs w:val="24"/>
          <w:lang w:val="en-GB"/>
        </w:rPr>
        <w:t xml:space="preserve">, </w:t>
      </w:r>
      <w:r w:rsidR="00695415" w:rsidRPr="00695415">
        <w:rPr>
          <w:b/>
          <w:bCs/>
          <w:szCs w:val="24"/>
          <w:lang w:val="en-GB"/>
        </w:rPr>
        <w:t>3.3</w:t>
      </w:r>
      <w:r w:rsidR="00695415" w:rsidRPr="00695415">
        <w:rPr>
          <w:szCs w:val="24"/>
          <w:lang w:val="en-GB"/>
        </w:rPr>
        <w:t xml:space="preserve">, </w:t>
      </w:r>
      <w:r w:rsidR="00695415" w:rsidRPr="00695415">
        <w:rPr>
          <w:b/>
          <w:bCs/>
          <w:szCs w:val="24"/>
          <w:lang w:val="en-GB"/>
        </w:rPr>
        <w:t>4.4</w:t>
      </w:r>
      <w:r w:rsidR="00695415" w:rsidRPr="00695415">
        <w:rPr>
          <w:szCs w:val="24"/>
          <w:lang w:val="en-GB"/>
        </w:rPr>
        <w:t xml:space="preserve">, </w:t>
      </w:r>
      <w:r w:rsidR="00695415" w:rsidRPr="00695415">
        <w:rPr>
          <w:b/>
          <w:bCs/>
          <w:szCs w:val="24"/>
          <w:lang w:val="en-GB"/>
        </w:rPr>
        <w:t>4.5</w:t>
      </w:r>
      <w:r w:rsidR="00695415" w:rsidRPr="00695415">
        <w:rPr>
          <w:szCs w:val="24"/>
          <w:lang w:val="en-GB"/>
        </w:rPr>
        <w:t xml:space="preserve">, </w:t>
      </w:r>
      <w:r w:rsidR="00695415" w:rsidRPr="00695415">
        <w:rPr>
          <w:b/>
          <w:bCs/>
          <w:szCs w:val="24"/>
          <w:lang w:val="en-GB"/>
        </w:rPr>
        <w:t>4.10</w:t>
      </w:r>
      <w:r w:rsidR="00695415" w:rsidRPr="00695415">
        <w:rPr>
          <w:szCs w:val="24"/>
          <w:lang w:val="en-GB"/>
        </w:rPr>
        <w:t xml:space="preserve">, </w:t>
      </w:r>
      <w:r w:rsidR="00695415" w:rsidRPr="00695415">
        <w:rPr>
          <w:b/>
          <w:bCs/>
          <w:szCs w:val="24"/>
          <w:lang w:val="en-GB"/>
        </w:rPr>
        <w:t>4.22</w:t>
      </w:r>
      <w:r w:rsidR="00695415" w:rsidRPr="00695415">
        <w:rPr>
          <w:szCs w:val="24"/>
          <w:lang w:val="en-GB"/>
        </w:rPr>
        <w:t xml:space="preserve">, </w:t>
      </w:r>
      <w:r w:rsidR="00695415" w:rsidRPr="00695415">
        <w:rPr>
          <w:b/>
          <w:bCs/>
          <w:szCs w:val="24"/>
          <w:lang w:val="en-GB"/>
        </w:rPr>
        <w:t>5.223</w:t>
      </w:r>
      <w:r w:rsidR="00695415" w:rsidRPr="00695415">
        <w:rPr>
          <w:szCs w:val="24"/>
          <w:lang w:val="en-GB"/>
        </w:rPr>
        <w:t xml:space="preserve">, </w:t>
      </w:r>
      <w:r w:rsidR="00695415" w:rsidRPr="00695415">
        <w:rPr>
          <w:b/>
          <w:bCs/>
          <w:szCs w:val="24"/>
          <w:lang w:val="en-GB"/>
        </w:rPr>
        <w:t>5.260</w:t>
      </w:r>
      <w:r w:rsidR="00695415" w:rsidRPr="00695415">
        <w:rPr>
          <w:szCs w:val="24"/>
          <w:lang w:val="en-GB"/>
        </w:rPr>
        <w:t xml:space="preserve">, </w:t>
      </w:r>
      <w:r w:rsidR="00695415" w:rsidRPr="00695415">
        <w:rPr>
          <w:b/>
          <w:bCs/>
          <w:szCs w:val="24"/>
          <w:lang w:val="en-GB"/>
        </w:rPr>
        <w:t>5.267</w:t>
      </w:r>
      <w:r w:rsidR="00695415" w:rsidRPr="00695415">
        <w:rPr>
          <w:szCs w:val="24"/>
          <w:lang w:val="en-GB"/>
        </w:rPr>
        <w:t xml:space="preserve">, </w:t>
      </w:r>
      <w:r w:rsidR="00695415" w:rsidRPr="00695415">
        <w:rPr>
          <w:b/>
          <w:bCs/>
          <w:szCs w:val="24"/>
          <w:lang w:val="en-GB"/>
        </w:rPr>
        <w:t>5.340</w:t>
      </w:r>
      <w:r w:rsidR="00695415" w:rsidRPr="00A12CF6">
        <w:rPr>
          <w:rStyle w:val="FootnoteReference"/>
          <w:szCs w:val="24"/>
        </w:rPr>
        <w:footnoteReference w:id="2"/>
      </w:r>
      <w:r w:rsidR="00695415" w:rsidRPr="00695415">
        <w:rPr>
          <w:szCs w:val="24"/>
          <w:lang w:val="en-GB"/>
        </w:rPr>
        <w:t xml:space="preserve">, </w:t>
      </w:r>
      <w:r w:rsidR="00695415" w:rsidRPr="00695415">
        <w:rPr>
          <w:b/>
          <w:bCs/>
          <w:szCs w:val="24"/>
          <w:lang w:val="en-GB"/>
        </w:rPr>
        <w:t>13.15</w:t>
      </w:r>
      <w:r w:rsidR="00695415" w:rsidRPr="00695415">
        <w:rPr>
          <w:szCs w:val="24"/>
          <w:lang w:val="en-GB"/>
        </w:rPr>
        <w:t xml:space="preserve">, </w:t>
      </w:r>
      <w:r w:rsidR="00695415" w:rsidRPr="00695415">
        <w:rPr>
          <w:b/>
          <w:bCs/>
          <w:szCs w:val="24"/>
          <w:lang w:val="en-GB"/>
        </w:rPr>
        <w:t>13.14</w:t>
      </w:r>
      <w:r w:rsidR="00695415" w:rsidRPr="00695415">
        <w:rPr>
          <w:szCs w:val="24"/>
          <w:lang w:val="en-GB"/>
        </w:rPr>
        <w:t>, relevant parts of Article </w:t>
      </w:r>
      <w:r w:rsidR="00695415" w:rsidRPr="00695415">
        <w:rPr>
          <w:b/>
          <w:bCs/>
          <w:szCs w:val="24"/>
          <w:lang w:val="en-GB"/>
        </w:rPr>
        <w:t>15</w:t>
      </w:r>
      <w:r w:rsidR="00695415" w:rsidRPr="00695415">
        <w:rPr>
          <w:szCs w:val="24"/>
          <w:lang w:val="en-GB"/>
        </w:rPr>
        <w:t>, and Appendices </w:t>
      </w:r>
      <w:r w:rsidR="00695415" w:rsidRPr="00695415">
        <w:rPr>
          <w:b/>
          <w:bCs/>
          <w:szCs w:val="24"/>
          <w:lang w:val="en-GB"/>
        </w:rPr>
        <w:t>13</w:t>
      </w:r>
      <w:r w:rsidR="00695415" w:rsidRPr="00695415">
        <w:rPr>
          <w:szCs w:val="24"/>
          <w:lang w:val="en-GB"/>
        </w:rPr>
        <w:t xml:space="preserve"> and </w:t>
      </w:r>
      <w:r w:rsidR="00695415" w:rsidRPr="00695415">
        <w:rPr>
          <w:b/>
          <w:bCs/>
          <w:szCs w:val="24"/>
          <w:lang w:val="en-GB"/>
        </w:rPr>
        <w:t xml:space="preserve">15 </w:t>
      </w:r>
      <w:r w:rsidR="00695415" w:rsidRPr="00695415">
        <w:rPr>
          <w:szCs w:val="24"/>
          <w:lang w:val="en-GB"/>
        </w:rPr>
        <w:t>of the Radio Regulations (RR);</w:t>
      </w:r>
    </w:p>
    <w:p w14:paraId="2AF4DB39" w14:textId="77777777" w:rsidR="00151B12" w:rsidRPr="00151B12" w:rsidRDefault="00151B12" w:rsidP="00151B12">
      <w:pPr>
        <w:rPr>
          <w:szCs w:val="24"/>
          <w:lang w:val="en-US"/>
        </w:rPr>
      </w:pPr>
      <w:r w:rsidRPr="00BF7EE3">
        <w:rPr>
          <w:i/>
          <w:iCs/>
          <w:szCs w:val="24"/>
          <w:lang w:val="en-US"/>
        </w:rPr>
        <w:t>c)</w:t>
      </w:r>
      <w:r w:rsidRPr="00151B12">
        <w:rPr>
          <w:szCs w:val="24"/>
          <w:lang w:val="en-US"/>
        </w:rPr>
        <w:tab/>
        <w:t>that passive services Earth exploration-satellite service (EESS), radio astronomy service (RAS) and space research service (SRS) measure natural radiation at very low levels;</w:t>
      </w:r>
    </w:p>
    <w:p w14:paraId="0E8ADDD2" w14:textId="77777777" w:rsidR="00151B12" w:rsidRPr="00151B12" w:rsidRDefault="00151B12" w:rsidP="00151B12">
      <w:pPr>
        <w:rPr>
          <w:szCs w:val="24"/>
          <w:lang w:val="en-US"/>
        </w:rPr>
      </w:pPr>
      <w:r w:rsidRPr="00BF7EE3">
        <w:rPr>
          <w:i/>
          <w:iCs/>
          <w:szCs w:val="24"/>
          <w:lang w:val="en-US"/>
        </w:rPr>
        <w:t>d)</w:t>
      </w:r>
      <w:r w:rsidRPr="00151B12">
        <w:rPr>
          <w:szCs w:val="24"/>
          <w:lang w:val="en-US"/>
        </w:rPr>
        <w:tab/>
        <w:t>that, in accordance with Resolution 952 (WRC</w:t>
      </w:r>
      <w:r w:rsidRPr="00151B12">
        <w:rPr>
          <w:szCs w:val="24"/>
          <w:lang w:val="en-US"/>
        </w:rPr>
        <w:noBreakHyphen/>
        <w:t>03), devices using UWB technology are not considered by ITU</w:t>
      </w:r>
      <w:r w:rsidRPr="00151B12">
        <w:rPr>
          <w:szCs w:val="24"/>
          <w:lang w:val="en-US"/>
        </w:rPr>
        <w:noBreakHyphen/>
        <w:t xml:space="preserve">R as ISM applications under </w:t>
      </w:r>
      <w:r w:rsidR="005766DE">
        <w:rPr>
          <w:szCs w:val="24"/>
          <w:lang w:val="en-US"/>
        </w:rPr>
        <w:t xml:space="preserve">RR </w:t>
      </w:r>
      <w:r w:rsidRPr="00151B12">
        <w:rPr>
          <w:szCs w:val="24"/>
          <w:lang w:val="en-US"/>
        </w:rPr>
        <w:t>No. 1.15,</w:t>
      </w:r>
    </w:p>
    <w:p w14:paraId="006C790A" w14:textId="77777777" w:rsidR="00151B12" w:rsidRPr="00151B12" w:rsidRDefault="00151B12" w:rsidP="00151B12">
      <w:pPr>
        <w:pStyle w:val="Call"/>
        <w:rPr>
          <w:szCs w:val="24"/>
          <w:lang w:val="en-US"/>
        </w:rPr>
      </w:pPr>
      <w:r w:rsidRPr="00151B12">
        <w:rPr>
          <w:szCs w:val="24"/>
          <w:lang w:val="en-US"/>
        </w:rPr>
        <w:t>noting</w:t>
      </w:r>
    </w:p>
    <w:p w14:paraId="5C6C2D81" w14:textId="614AD96C" w:rsidR="00151B12" w:rsidRPr="00151B12" w:rsidRDefault="00821214" w:rsidP="00151B12">
      <w:pPr>
        <w:rPr>
          <w:szCs w:val="24"/>
          <w:lang w:val="en-US"/>
        </w:rPr>
      </w:pPr>
      <w:r w:rsidRPr="00BF7EE3">
        <w:rPr>
          <w:i/>
          <w:iCs/>
          <w:szCs w:val="24"/>
          <w:lang w:val="en-US"/>
        </w:rPr>
        <w:t>a)</w:t>
      </w:r>
      <w:r w:rsidRPr="00151B12">
        <w:rPr>
          <w:szCs w:val="24"/>
          <w:lang w:val="en-US"/>
        </w:rPr>
        <w:tab/>
      </w:r>
      <w:r w:rsidR="00151B12" w:rsidRPr="00151B12">
        <w:rPr>
          <w:szCs w:val="24"/>
          <w:lang w:val="en-US"/>
        </w:rPr>
        <w:t>that the following ITU</w:t>
      </w:r>
      <w:r w:rsidR="00151B12" w:rsidRPr="00151B12">
        <w:rPr>
          <w:szCs w:val="24"/>
          <w:lang w:val="en-US"/>
        </w:rPr>
        <w:noBreakHyphen/>
        <w:t>R Recommendations can be used as a guide by administrations when considering the introduction of devices using UWB technology:</w:t>
      </w:r>
    </w:p>
    <w:p w14:paraId="3D1A8289"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Recommendation ITU</w:t>
      </w:r>
      <w:r w:rsidRPr="00151B12">
        <w:rPr>
          <w:szCs w:val="24"/>
          <w:lang w:val="en-US"/>
        </w:rPr>
        <w:noBreakHyphen/>
        <w:t>R SM.</w:t>
      </w:r>
      <w:r w:rsidR="002B5540">
        <w:rPr>
          <w:szCs w:val="24"/>
          <w:lang w:val="en-US"/>
        </w:rPr>
        <w:t>1755</w:t>
      </w:r>
      <w:r w:rsidRPr="00151B12">
        <w:rPr>
          <w:szCs w:val="24"/>
          <w:lang w:val="en-US"/>
        </w:rPr>
        <w:t xml:space="preserve"> which deals with characteristics of</w:t>
      </w:r>
      <w:r w:rsidR="00810EED">
        <w:rPr>
          <w:szCs w:val="24"/>
          <w:lang w:val="en-US"/>
        </w:rPr>
        <w:t xml:space="preserve"> UWB</w:t>
      </w:r>
      <w:r w:rsidRPr="00151B12">
        <w:rPr>
          <w:szCs w:val="24"/>
          <w:lang w:val="en-US"/>
        </w:rPr>
        <w:t xml:space="preserve"> technology; </w:t>
      </w:r>
    </w:p>
    <w:p w14:paraId="3D0E8A73" w14:textId="77777777" w:rsidR="00151B12" w:rsidRPr="00151B12" w:rsidRDefault="00151B12" w:rsidP="00151B12">
      <w:pPr>
        <w:pStyle w:val="enumlev1"/>
        <w:rPr>
          <w:szCs w:val="24"/>
          <w:lang w:val="en-US"/>
        </w:rPr>
      </w:pPr>
      <w:r w:rsidRPr="00151B12">
        <w:rPr>
          <w:szCs w:val="24"/>
          <w:lang w:val="en-US"/>
        </w:rPr>
        <w:lastRenderedPageBreak/>
        <w:t>–</w:t>
      </w:r>
      <w:r w:rsidRPr="00151B12">
        <w:rPr>
          <w:szCs w:val="24"/>
          <w:lang w:val="en-US"/>
        </w:rPr>
        <w:tab/>
        <w:t>Recommendation ITU</w:t>
      </w:r>
      <w:r w:rsidRPr="00151B12">
        <w:rPr>
          <w:szCs w:val="24"/>
          <w:lang w:val="en-US"/>
        </w:rPr>
        <w:noBreakHyphen/>
        <w:t>R SM.</w:t>
      </w:r>
      <w:r w:rsidR="002B5540">
        <w:rPr>
          <w:szCs w:val="24"/>
          <w:lang w:val="en-US"/>
        </w:rPr>
        <w:t>1754</w:t>
      </w:r>
      <w:r w:rsidRPr="00151B12">
        <w:rPr>
          <w:szCs w:val="24"/>
          <w:lang w:val="en-US"/>
        </w:rPr>
        <w:t xml:space="preserve"> which deals with measurement techniques of UWB transmissions;</w:t>
      </w:r>
    </w:p>
    <w:p w14:paraId="71E23EF5" w14:textId="77777777" w:rsidR="00151B12" w:rsidRPr="00151B12" w:rsidRDefault="00151B12" w:rsidP="00430DBC">
      <w:pPr>
        <w:pStyle w:val="enumlev1"/>
        <w:rPr>
          <w:szCs w:val="24"/>
          <w:lang w:val="en-US"/>
        </w:rPr>
      </w:pPr>
      <w:r w:rsidRPr="00151B12">
        <w:rPr>
          <w:szCs w:val="24"/>
          <w:lang w:val="en-US"/>
        </w:rPr>
        <w:t>–</w:t>
      </w:r>
      <w:r w:rsidRPr="00151B12">
        <w:rPr>
          <w:szCs w:val="24"/>
          <w:lang w:val="en-US"/>
        </w:rPr>
        <w:tab/>
        <w:t>Recommendation ITU</w:t>
      </w:r>
      <w:r w:rsidRPr="00151B12">
        <w:rPr>
          <w:szCs w:val="24"/>
          <w:lang w:val="en-US"/>
        </w:rPr>
        <w:noBreakHyphen/>
        <w:t>R SM.</w:t>
      </w:r>
      <w:r w:rsidR="002B5540">
        <w:rPr>
          <w:szCs w:val="24"/>
          <w:lang w:val="en-US"/>
        </w:rPr>
        <w:t>1757</w:t>
      </w:r>
      <w:r w:rsidRPr="00151B12">
        <w:rPr>
          <w:szCs w:val="24"/>
          <w:lang w:val="en-US"/>
        </w:rPr>
        <w:t xml:space="preserve"> which deals with the impact of devices using </w:t>
      </w:r>
      <w:r w:rsidR="002121E0">
        <w:rPr>
          <w:szCs w:val="24"/>
          <w:lang w:val="en-US"/>
        </w:rPr>
        <w:t xml:space="preserve">UWB </w:t>
      </w:r>
      <w:r w:rsidRPr="00151B12">
        <w:rPr>
          <w:szCs w:val="24"/>
          <w:lang w:val="en-US"/>
        </w:rPr>
        <w:t>technology on systems operating within radiocommunication services;</w:t>
      </w:r>
    </w:p>
    <w:p w14:paraId="0F962D66" w14:textId="3137F5BB" w:rsidR="00151B12" w:rsidRPr="00151B12" w:rsidRDefault="00821214" w:rsidP="00151B12">
      <w:pPr>
        <w:rPr>
          <w:szCs w:val="24"/>
          <w:lang w:val="en-US"/>
        </w:rPr>
      </w:pPr>
      <w:r w:rsidRPr="00BF7EE3">
        <w:rPr>
          <w:i/>
          <w:iCs/>
          <w:szCs w:val="24"/>
          <w:lang w:val="en-US"/>
        </w:rPr>
        <w:t>b)</w:t>
      </w:r>
      <w:r w:rsidRPr="00151B12">
        <w:rPr>
          <w:szCs w:val="24"/>
          <w:lang w:val="en-US"/>
        </w:rPr>
        <w:tab/>
      </w:r>
      <w:r w:rsidR="00151B12" w:rsidRPr="00151B12">
        <w:rPr>
          <w:szCs w:val="24"/>
          <w:lang w:val="en-US"/>
        </w:rPr>
        <w:t xml:space="preserve">that administrations have adopted, or are in the process of adopting, regulations that incorporate emission masks for UWB devices, some of which are shown in </w:t>
      </w:r>
      <w:r w:rsidR="00583647">
        <w:rPr>
          <w:szCs w:val="24"/>
          <w:lang w:val="en-US"/>
        </w:rPr>
        <w:t>Attachments</w:t>
      </w:r>
      <w:r w:rsidR="00915D5D">
        <w:rPr>
          <w:szCs w:val="24"/>
          <w:lang w:val="en-US"/>
        </w:rPr>
        <w:t xml:space="preserve"> 1 to 3</w:t>
      </w:r>
      <w:r w:rsidR="00151B12" w:rsidRPr="00151B12">
        <w:rPr>
          <w:szCs w:val="24"/>
          <w:lang w:val="en-US"/>
        </w:rPr>
        <w:t xml:space="preserve"> to Annex</w:t>
      </w:r>
      <w:r w:rsidR="00915D5D">
        <w:rPr>
          <w:szCs w:val="24"/>
          <w:lang w:val="en-US"/>
        </w:rPr>
        <w:t xml:space="preserve"> 1</w:t>
      </w:r>
      <w:r w:rsidR="00151B12" w:rsidRPr="00151B12">
        <w:rPr>
          <w:szCs w:val="24"/>
          <w:lang w:val="en-US"/>
        </w:rPr>
        <w:t xml:space="preserve"> of this Recommendation;</w:t>
      </w:r>
    </w:p>
    <w:p w14:paraId="0F586738" w14:textId="2B8A01C2" w:rsidR="00151B12" w:rsidRPr="00151B12" w:rsidRDefault="00821214" w:rsidP="00151B12">
      <w:pPr>
        <w:rPr>
          <w:szCs w:val="24"/>
          <w:lang w:val="en-US"/>
        </w:rPr>
      </w:pPr>
      <w:r>
        <w:rPr>
          <w:i/>
          <w:iCs/>
          <w:szCs w:val="24"/>
          <w:lang w:val="en-US"/>
        </w:rPr>
        <w:t>c</w:t>
      </w:r>
      <w:r w:rsidRPr="00BF7EE3">
        <w:rPr>
          <w:i/>
          <w:iCs/>
          <w:szCs w:val="24"/>
          <w:lang w:val="en-US"/>
        </w:rPr>
        <w:t>)</w:t>
      </w:r>
      <w:r w:rsidRPr="00151B12">
        <w:rPr>
          <w:szCs w:val="24"/>
          <w:lang w:val="en-US"/>
        </w:rPr>
        <w:tab/>
      </w:r>
      <w:r w:rsidR="00151B12" w:rsidRPr="00151B12">
        <w:rPr>
          <w:szCs w:val="24"/>
          <w:lang w:val="en-US"/>
        </w:rPr>
        <w:t xml:space="preserve">that some limits given in the </w:t>
      </w:r>
      <w:r w:rsidR="00876387">
        <w:rPr>
          <w:szCs w:val="24"/>
          <w:lang w:val="en-US"/>
        </w:rPr>
        <w:t>Attachments</w:t>
      </w:r>
      <w:r w:rsidR="00151B12" w:rsidRPr="00151B12">
        <w:rPr>
          <w:szCs w:val="24"/>
          <w:lang w:val="en-US"/>
        </w:rPr>
        <w:t xml:space="preserve"> to the Annex may not, by themselves, be sufficient to protect radiocommunication services, some limits may not allow UWB applications, while other limits may both protect radiocommunication services and allow UWB applications,</w:t>
      </w:r>
    </w:p>
    <w:p w14:paraId="4D7C758F" w14:textId="77777777" w:rsidR="00151B12" w:rsidRPr="00151B12" w:rsidRDefault="00151B12" w:rsidP="00151B12">
      <w:pPr>
        <w:pStyle w:val="Call"/>
        <w:rPr>
          <w:szCs w:val="24"/>
          <w:lang w:val="en-US"/>
        </w:rPr>
      </w:pPr>
      <w:r w:rsidRPr="00151B12">
        <w:rPr>
          <w:szCs w:val="24"/>
          <w:lang w:val="en-US"/>
        </w:rPr>
        <w:t>recommends</w:t>
      </w:r>
    </w:p>
    <w:p w14:paraId="3AB6BADA" w14:textId="77777777" w:rsidR="00151B12" w:rsidRPr="00151B12" w:rsidRDefault="00151B12" w:rsidP="00151B12">
      <w:pPr>
        <w:rPr>
          <w:b/>
          <w:szCs w:val="24"/>
          <w:lang w:val="en-US"/>
        </w:rPr>
      </w:pPr>
      <w:r w:rsidRPr="00151B12">
        <w:rPr>
          <w:b/>
          <w:bCs/>
          <w:szCs w:val="24"/>
          <w:lang w:val="en-US"/>
        </w:rPr>
        <w:t>1</w:t>
      </w:r>
      <w:r w:rsidRPr="00151B12">
        <w:rPr>
          <w:szCs w:val="24"/>
          <w:lang w:val="en-US"/>
        </w:rPr>
        <w:tab/>
        <w:t>that the framework contained in Annex 1 to this Recommendation should be used as a guide by administrations when considering the introduction of devices using UWB technology and their impact on radiocommunication services;</w:t>
      </w:r>
    </w:p>
    <w:p w14:paraId="0F2B171D" w14:textId="77777777" w:rsidR="00151B12" w:rsidRPr="00151B12" w:rsidRDefault="00151B12" w:rsidP="00151B12">
      <w:pPr>
        <w:rPr>
          <w:bCs/>
          <w:szCs w:val="24"/>
          <w:lang w:val="en-US"/>
        </w:rPr>
      </w:pPr>
      <w:r w:rsidRPr="00151B12">
        <w:rPr>
          <w:b/>
          <w:szCs w:val="24"/>
          <w:lang w:val="en-US"/>
        </w:rPr>
        <w:t>2</w:t>
      </w:r>
      <w:r w:rsidRPr="00151B12">
        <w:rPr>
          <w:bCs/>
          <w:szCs w:val="24"/>
          <w:lang w:val="en-US"/>
        </w:rPr>
        <w:tab/>
        <w:t>that the following Notes will be considered as part of this Recommendation.</w:t>
      </w:r>
    </w:p>
    <w:p w14:paraId="032265D1" w14:textId="77777777" w:rsidR="00151B12" w:rsidRPr="00151B12" w:rsidRDefault="00151B12" w:rsidP="00151B12">
      <w:pPr>
        <w:pStyle w:val="Note"/>
        <w:rPr>
          <w:sz w:val="24"/>
          <w:szCs w:val="24"/>
          <w:lang w:val="en-US"/>
        </w:rPr>
      </w:pPr>
      <w:r w:rsidRPr="00151B12">
        <w:rPr>
          <w:iCs/>
          <w:sz w:val="24"/>
          <w:szCs w:val="24"/>
          <w:lang w:val="en-US"/>
        </w:rPr>
        <w:t>NOTE 1</w:t>
      </w:r>
      <w:r w:rsidRPr="00151B12">
        <w:rPr>
          <w:sz w:val="24"/>
          <w:szCs w:val="24"/>
          <w:lang w:val="en-US"/>
        </w:rPr>
        <w:t xml:space="preserve"> – Administrations authorizing or licensing devices using UWB technology should ensure, pursuant to the provisions of the RR, that these devices do not cause interference to and do not claim protection from, or place constraints on, the radiocommunication services of other administrations as defined in the RR and operating in accordance with those Regulations. </w:t>
      </w:r>
    </w:p>
    <w:p w14:paraId="59A8B1D4" w14:textId="77777777" w:rsidR="00151B12" w:rsidRDefault="00151B12" w:rsidP="00151B12">
      <w:pPr>
        <w:pStyle w:val="Note"/>
        <w:rPr>
          <w:sz w:val="24"/>
          <w:szCs w:val="24"/>
          <w:lang w:val="en-US"/>
        </w:rPr>
      </w:pPr>
      <w:r w:rsidRPr="00151B12">
        <w:rPr>
          <w:iCs/>
          <w:sz w:val="24"/>
          <w:szCs w:val="24"/>
          <w:lang w:val="en-US"/>
        </w:rPr>
        <w:t>NOTE 2</w:t>
      </w:r>
      <w:r w:rsidRPr="00151B12">
        <w:rPr>
          <w:sz w:val="24"/>
          <w:szCs w:val="24"/>
          <w:lang w:val="en-US"/>
        </w:rPr>
        <w:t xml:space="preserve"> – Upon receipt of a notice of interference to the radiocommunication services referred to in Note 1, above, from devices using UWB technology, administrations should take immediate action(s) to eliminate such interference.</w:t>
      </w:r>
    </w:p>
    <w:p w14:paraId="37BB06FB" w14:textId="77777777" w:rsidR="00151B12" w:rsidRPr="00151B12" w:rsidRDefault="00151B12" w:rsidP="00151B12">
      <w:pPr>
        <w:pStyle w:val="AnnexNoTitle"/>
        <w:rPr>
          <w:lang w:val="en-US"/>
        </w:rPr>
      </w:pPr>
      <w:r w:rsidRPr="00151B12">
        <w:rPr>
          <w:lang w:val="en-US"/>
        </w:rPr>
        <w:t>Annex 1</w:t>
      </w:r>
      <w:r w:rsidRPr="00151B12">
        <w:rPr>
          <w:lang w:val="en-US"/>
        </w:rPr>
        <w:br/>
      </w:r>
      <w:r w:rsidRPr="00151B12">
        <w:rPr>
          <w:lang w:val="en-US"/>
        </w:rPr>
        <w:br/>
        <w:t xml:space="preserve">Framework for the introduction of devices using </w:t>
      </w:r>
      <w:r w:rsidR="00400FA4">
        <w:rPr>
          <w:lang w:val="en-US"/>
        </w:rPr>
        <w:t>UWB</w:t>
      </w:r>
      <w:r w:rsidRPr="00151B12">
        <w:rPr>
          <w:lang w:val="en-US"/>
        </w:rPr>
        <w:t xml:space="preserve"> technology</w:t>
      </w:r>
    </w:p>
    <w:p w14:paraId="1D07AA6B" w14:textId="77777777" w:rsidR="00151B12" w:rsidRPr="00151B12" w:rsidRDefault="00151B12" w:rsidP="00151B12">
      <w:pPr>
        <w:pStyle w:val="Heading1"/>
        <w:rPr>
          <w:lang w:val="en-US"/>
        </w:rPr>
      </w:pPr>
      <w:r w:rsidRPr="00151B12">
        <w:rPr>
          <w:lang w:val="en-US"/>
        </w:rPr>
        <w:t>1</w:t>
      </w:r>
      <w:r w:rsidRPr="00151B12">
        <w:rPr>
          <w:lang w:val="en-US"/>
        </w:rPr>
        <w:tab/>
        <w:t>Introduction</w:t>
      </w:r>
    </w:p>
    <w:p w14:paraId="4A219F8A" w14:textId="77777777" w:rsidR="00151B12" w:rsidRPr="00151B12" w:rsidRDefault="00151B12" w:rsidP="00430DBC">
      <w:pPr>
        <w:rPr>
          <w:lang w:val="en-US"/>
        </w:rPr>
      </w:pPr>
      <w:r w:rsidRPr="00151B12">
        <w:rPr>
          <w:lang w:val="en-US"/>
        </w:rPr>
        <w:t>This framework is intended to provide guidance to administrations when considering the introduction of devices using UWB technology. Even though the development and implementation of new technologies are important parts of meeting the changing and growing needs of the public, attention must be given to the impact of these new technologies on the operation of existing and</w:t>
      </w:r>
      <w:r w:rsidR="00E772EB">
        <w:rPr>
          <w:lang w:val="en-US"/>
        </w:rPr>
        <w:t xml:space="preserve"> </w:t>
      </w:r>
      <w:r w:rsidRPr="00151B12">
        <w:rPr>
          <w:lang w:val="en-US"/>
        </w:rPr>
        <w:t>planned stations within radiocommunication services.</w:t>
      </w:r>
    </w:p>
    <w:p w14:paraId="06F254B7" w14:textId="77777777" w:rsidR="00151B12" w:rsidRPr="00151B12" w:rsidRDefault="00151B12" w:rsidP="00430DBC">
      <w:pPr>
        <w:rPr>
          <w:lang w:val="en-US"/>
        </w:rPr>
      </w:pPr>
      <w:r w:rsidRPr="00151B12">
        <w:rPr>
          <w:lang w:val="en-US"/>
        </w:rPr>
        <w:t>UWB brings new challenges to administrations. Devices using UWB technology typically transmit at low-power and utilize bandwidths that extend over multiple bands allocated to numerous services.</w:t>
      </w:r>
    </w:p>
    <w:p w14:paraId="19A8B352" w14:textId="77777777" w:rsidR="00151B12" w:rsidRPr="00151B12" w:rsidRDefault="00151B12" w:rsidP="00430DBC">
      <w:pPr>
        <w:rPr>
          <w:lang w:val="en-US"/>
        </w:rPr>
      </w:pPr>
      <w:r w:rsidRPr="00151B12">
        <w:rPr>
          <w:lang w:val="en-US"/>
        </w:rPr>
        <w:t>Current devices using UWB technology do not belong to any radiocommunication service and they are considered as being short-range devices (SRD) not claiming protection from harmful interference. However, on a national basis, licensing of some specific UWB applications may provide protection for them from radiocommunication services operating within their national territory.</w:t>
      </w:r>
    </w:p>
    <w:p w14:paraId="77F40529" w14:textId="77777777" w:rsidR="00151B12" w:rsidRPr="00151B12" w:rsidRDefault="00151B12" w:rsidP="00151B12">
      <w:pPr>
        <w:rPr>
          <w:szCs w:val="24"/>
          <w:lang w:val="en-US"/>
        </w:rPr>
      </w:pPr>
      <w:r w:rsidRPr="00151B12">
        <w:rPr>
          <w:szCs w:val="24"/>
          <w:lang w:val="en-US"/>
        </w:rPr>
        <w:t xml:space="preserve">The susceptibility to interference from devices using UWB technology depends on the operational characteristics and sensitivity of the victim service, as well as on the spectral characteristics, deployment density, and operational parameters of the devices using UWB technology. The most significant challenge for administrations in the introduction of devices using UWB technology is the </w:t>
      </w:r>
      <w:r w:rsidRPr="00151B12">
        <w:rPr>
          <w:szCs w:val="24"/>
          <w:lang w:val="en-US"/>
        </w:rPr>
        <w:lastRenderedPageBreak/>
        <w:t>protection of radiocommunication services from interference, while at the same time not unnecessarily impeding the development of devices using UWB technology.</w:t>
      </w:r>
    </w:p>
    <w:p w14:paraId="6776F4D2" w14:textId="77777777" w:rsidR="00151B12" w:rsidRPr="00151B12" w:rsidRDefault="00151B12" w:rsidP="00151B12">
      <w:pPr>
        <w:rPr>
          <w:szCs w:val="24"/>
          <w:lang w:val="en-US"/>
        </w:rPr>
      </w:pPr>
      <w:r w:rsidRPr="00151B12">
        <w:rPr>
          <w:szCs w:val="24"/>
          <w:lang w:val="en-US"/>
        </w:rPr>
        <w:t>The widespread deployment of devices using UWB technology could possibly raise the noise floor such that under some circumstances, the resulting interference to radiocommunication services could reduce the performance of the affected services. For example, an increase of the noise is of particular concern to highly sensitive passive service receivers that measure very low energy levels for purposes such as weather prediction and scientific research. As the passive services usually have instrumentation that is significantly more sensitive than that used by other radiocommunication services, they may be more vulnerable to interference from UWB transmissions.</w:t>
      </w:r>
    </w:p>
    <w:p w14:paraId="599B111A" w14:textId="77777777" w:rsidR="00151B12" w:rsidRPr="00151B12" w:rsidRDefault="00151B12" w:rsidP="00151B12">
      <w:pPr>
        <w:pStyle w:val="Heading1"/>
        <w:rPr>
          <w:szCs w:val="24"/>
          <w:lang w:val="en-US"/>
        </w:rPr>
      </w:pPr>
      <w:r w:rsidRPr="00151B12">
        <w:rPr>
          <w:szCs w:val="24"/>
          <w:lang w:val="en-US"/>
        </w:rPr>
        <w:t>2</w:t>
      </w:r>
      <w:r w:rsidRPr="00151B12">
        <w:rPr>
          <w:szCs w:val="24"/>
          <w:lang w:val="en-US"/>
        </w:rPr>
        <w:tab/>
        <w:t xml:space="preserve">Guiding principles for administrations relevant to the management of devices using </w:t>
      </w:r>
      <w:r w:rsidR="00400FA4">
        <w:rPr>
          <w:szCs w:val="24"/>
          <w:lang w:val="en-US"/>
        </w:rPr>
        <w:t>UWB</w:t>
      </w:r>
      <w:r w:rsidRPr="00151B12">
        <w:rPr>
          <w:szCs w:val="24"/>
          <w:lang w:val="en-US"/>
        </w:rPr>
        <w:t xml:space="preserve"> technology</w:t>
      </w:r>
    </w:p>
    <w:p w14:paraId="2CEBF31B" w14:textId="77777777" w:rsidR="00151B12" w:rsidRPr="00151B12" w:rsidRDefault="00151B12" w:rsidP="00151B12">
      <w:pPr>
        <w:pStyle w:val="Heading2"/>
        <w:rPr>
          <w:szCs w:val="24"/>
          <w:lang w:val="en-US"/>
        </w:rPr>
      </w:pPr>
      <w:r w:rsidRPr="00151B12">
        <w:rPr>
          <w:szCs w:val="24"/>
          <w:lang w:val="en-US"/>
        </w:rPr>
        <w:t>2.1</w:t>
      </w:r>
      <w:r w:rsidRPr="00151B12">
        <w:rPr>
          <w:szCs w:val="24"/>
          <w:lang w:val="en-US"/>
        </w:rPr>
        <w:tab/>
        <w:t xml:space="preserve">Basis for operation of devices using </w:t>
      </w:r>
      <w:r w:rsidR="00400FA4">
        <w:rPr>
          <w:szCs w:val="24"/>
          <w:lang w:val="en-US"/>
        </w:rPr>
        <w:t>UWB</w:t>
      </w:r>
      <w:r w:rsidRPr="00151B12">
        <w:rPr>
          <w:szCs w:val="24"/>
          <w:lang w:val="en-US"/>
        </w:rPr>
        <w:t xml:space="preserve"> technology</w:t>
      </w:r>
    </w:p>
    <w:p w14:paraId="72DA126C" w14:textId="77777777" w:rsidR="00151B12" w:rsidRPr="00151B12" w:rsidRDefault="00151B12" w:rsidP="00151B12">
      <w:pPr>
        <w:rPr>
          <w:szCs w:val="24"/>
          <w:lang w:val="en-US"/>
        </w:rPr>
      </w:pPr>
      <w:r w:rsidRPr="00151B12">
        <w:rPr>
          <w:szCs w:val="24"/>
          <w:lang w:val="en-US"/>
        </w:rPr>
        <w:t>The development and implementation of new technologies are important in meeting the changing and growing needs of the public. Devices using UWB technology are expected to operate within radio spectrum that is allocated to radiocommunication services. UWB transmissions, whether of a single device or of an aggregate nature, have the potential for interference into radiocommunication services, particularly in the safety and passive services bands. The following principles should be applied by administrations when considering the introduction of devices using UWB technology and their impact on radiocommunication services.</w:t>
      </w:r>
    </w:p>
    <w:p w14:paraId="33019B3E" w14:textId="77777777" w:rsidR="00151B12" w:rsidRPr="00151B12" w:rsidRDefault="00151B12" w:rsidP="00151B12">
      <w:pPr>
        <w:pStyle w:val="Headingb"/>
        <w:rPr>
          <w:szCs w:val="24"/>
          <w:lang w:val="en-US"/>
        </w:rPr>
      </w:pPr>
      <w:r w:rsidRPr="00151B12">
        <w:rPr>
          <w:szCs w:val="24"/>
          <w:lang w:val="en-US"/>
        </w:rPr>
        <w:t>Guiding principles for consideration by administrations</w:t>
      </w:r>
    </w:p>
    <w:p w14:paraId="5FAD637A"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 xml:space="preserve">Administrations have a sovereign right to regulate the use of devices using UWB technology within their territory, provided that such devices do not impact stations of other administrations in accordance with the RR. </w:t>
      </w:r>
    </w:p>
    <w:p w14:paraId="19CE23E0"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National UWB regulations should reflect characteristics and appropriate mitigation techniques for devices using UWB technology, and be based on the protection criteria of all services in the affected frequency bands.</w:t>
      </w:r>
    </w:p>
    <w:p w14:paraId="14431913"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National frameworks for the implementation of devices using UWB technology should take into account the inherent differences found in the various types of UWB applications.</w:t>
      </w:r>
    </w:p>
    <w:p w14:paraId="6D25B96D"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Special attention should be given to provide the required protection to safety services.</w:t>
      </w:r>
    </w:p>
    <w:p w14:paraId="5B478E65"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Special attention should be given to provide the required protection to services operating in the frequency bands listed in</w:t>
      </w:r>
      <w:r w:rsidR="00DA7AF3">
        <w:rPr>
          <w:szCs w:val="24"/>
          <w:lang w:val="en-US"/>
        </w:rPr>
        <w:t xml:space="preserve"> RR</w:t>
      </w:r>
      <w:r w:rsidRPr="00151B12">
        <w:rPr>
          <w:szCs w:val="24"/>
          <w:lang w:val="en-US"/>
        </w:rPr>
        <w:t xml:space="preserve"> No. 5.340.</w:t>
      </w:r>
    </w:p>
    <w:p w14:paraId="632EA603"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Consideration should be given as to how transmissions from devices using UWB technology may affect systems that provide global services.</w:t>
      </w:r>
    </w:p>
    <w:p w14:paraId="0FA39B75"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The authorization of devices using UWB technology on a licence-exempt or class authorization or general licence regime basis, as the case may be, should include appropriate strong certification procedures or relevant provisions incorporated into national regulations.</w:t>
      </w:r>
    </w:p>
    <w:p w14:paraId="128F8D3B"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The impact on the operation of stations of radiocommunication services as a result of the movement and use of devices using UWB technology across national borders should be considered.</w:t>
      </w:r>
    </w:p>
    <w:p w14:paraId="2829CCFA"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Relevant ITU</w:t>
      </w:r>
      <w:r w:rsidRPr="00151B12">
        <w:rPr>
          <w:szCs w:val="24"/>
          <w:lang w:val="en-US"/>
        </w:rPr>
        <w:noBreakHyphen/>
        <w:t xml:space="preserve">R Recommendations, particularly those indicated in </w:t>
      </w:r>
      <w:r w:rsidRPr="00151B12">
        <w:rPr>
          <w:i/>
          <w:szCs w:val="24"/>
          <w:lang w:val="en-US"/>
        </w:rPr>
        <w:t>noting </w:t>
      </w:r>
      <w:r w:rsidRPr="00151B12">
        <w:rPr>
          <w:iCs/>
          <w:szCs w:val="24"/>
          <w:lang w:val="en-US"/>
        </w:rPr>
        <w:t>1</w:t>
      </w:r>
      <w:r w:rsidRPr="00151B12">
        <w:rPr>
          <w:szCs w:val="24"/>
          <w:lang w:val="en-US"/>
        </w:rPr>
        <w:t>, should be considered.</w:t>
      </w:r>
    </w:p>
    <w:p w14:paraId="66A963AA" w14:textId="77777777" w:rsidR="00151B12" w:rsidRPr="00151B12" w:rsidRDefault="00151B12" w:rsidP="00151B12">
      <w:pPr>
        <w:pStyle w:val="Heading2"/>
        <w:rPr>
          <w:szCs w:val="24"/>
          <w:lang w:val="en-US"/>
        </w:rPr>
      </w:pPr>
      <w:r w:rsidRPr="00151B12">
        <w:rPr>
          <w:szCs w:val="24"/>
          <w:lang w:val="en-US"/>
        </w:rPr>
        <w:lastRenderedPageBreak/>
        <w:t>2.2</w:t>
      </w:r>
      <w:r w:rsidRPr="00151B12">
        <w:rPr>
          <w:szCs w:val="24"/>
          <w:lang w:val="en-US"/>
        </w:rPr>
        <w:tab/>
        <w:t>Impact on radiocommunication services</w:t>
      </w:r>
    </w:p>
    <w:p w14:paraId="0B617097" w14:textId="77777777" w:rsidR="00151B12" w:rsidRPr="00151B12" w:rsidRDefault="00151B12" w:rsidP="00151B12">
      <w:pPr>
        <w:pStyle w:val="Heading3"/>
        <w:rPr>
          <w:szCs w:val="24"/>
          <w:lang w:val="en-US"/>
        </w:rPr>
      </w:pPr>
      <w:r w:rsidRPr="00151B12">
        <w:rPr>
          <w:szCs w:val="24"/>
          <w:lang w:val="en-US"/>
        </w:rPr>
        <w:t>2.2.1</w:t>
      </w:r>
      <w:r w:rsidRPr="00151B12">
        <w:rPr>
          <w:szCs w:val="24"/>
          <w:lang w:val="en-US"/>
        </w:rPr>
        <w:tab/>
        <w:t>General</w:t>
      </w:r>
    </w:p>
    <w:p w14:paraId="3428FFB0" w14:textId="77777777" w:rsidR="00151B12" w:rsidRPr="00151B12" w:rsidRDefault="00151B12" w:rsidP="00151B12">
      <w:pPr>
        <w:rPr>
          <w:szCs w:val="24"/>
          <w:lang w:val="en-US"/>
        </w:rPr>
      </w:pPr>
      <w:r w:rsidRPr="00151B12">
        <w:rPr>
          <w:szCs w:val="24"/>
          <w:lang w:val="en-US"/>
        </w:rPr>
        <w:t>Providing protection to all radiocommunication services from interference caused by devices using UWB technology is essential for the introduction of UWB technology worldwide. Particular attention should be given to the protection of safety and passive services among others, as there may be a direct impact on operating certain UWB devices with respect to the protection of human life and property. These two categories are considered in the following subsections.</w:t>
      </w:r>
    </w:p>
    <w:p w14:paraId="23E5CA92" w14:textId="77777777" w:rsidR="00151B12" w:rsidRPr="00151B12" w:rsidRDefault="00151B12" w:rsidP="00151B12">
      <w:pPr>
        <w:pStyle w:val="Heading2"/>
        <w:rPr>
          <w:szCs w:val="24"/>
          <w:lang w:val="en-US"/>
        </w:rPr>
      </w:pPr>
      <w:r w:rsidRPr="00151B12">
        <w:rPr>
          <w:szCs w:val="24"/>
          <w:lang w:val="en-US"/>
        </w:rPr>
        <w:t>2.2.2</w:t>
      </w:r>
      <w:r w:rsidRPr="00151B12">
        <w:rPr>
          <w:szCs w:val="24"/>
          <w:lang w:val="en-US"/>
        </w:rPr>
        <w:tab/>
        <w:t>Safety services</w:t>
      </w:r>
    </w:p>
    <w:p w14:paraId="41990F64" w14:textId="77777777" w:rsidR="00151B12" w:rsidRPr="00151B12" w:rsidRDefault="00151B12" w:rsidP="00151B12">
      <w:pPr>
        <w:rPr>
          <w:szCs w:val="24"/>
          <w:lang w:val="en-US"/>
        </w:rPr>
      </w:pPr>
      <w:r w:rsidRPr="00151B12">
        <w:rPr>
          <w:szCs w:val="24"/>
          <w:lang w:val="en-US"/>
        </w:rPr>
        <w:t xml:space="preserve">Civil aviation and maritime systems depend on radio frequencies that can be used worldwide. Safety services, such as some elements of the radionavigation service, the radionavigation-satellite service and </w:t>
      </w:r>
      <w:r w:rsidR="00C1758C">
        <w:rPr>
          <w:szCs w:val="24"/>
          <w:lang w:val="en-US"/>
        </w:rPr>
        <w:t>MMS</w:t>
      </w:r>
      <w:r w:rsidRPr="00151B12">
        <w:rPr>
          <w:szCs w:val="24"/>
          <w:lang w:val="en-US"/>
        </w:rPr>
        <w:t xml:space="preserve">, are radiocommunication services used for safeguarding human life and property. The aeronautical-mobile </w:t>
      </w:r>
      <w:r w:rsidR="00C1758C" w:rsidRPr="00151B12">
        <w:rPr>
          <w:szCs w:val="24"/>
          <w:lang w:val="en-US"/>
        </w:rPr>
        <w:t>service</w:t>
      </w:r>
      <w:r w:rsidR="00C1758C">
        <w:rPr>
          <w:szCs w:val="24"/>
          <w:lang w:val="en-US"/>
        </w:rPr>
        <w:t xml:space="preserve"> </w:t>
      </w:r>
      <w:r w:rsidR="00C1758C" w:rsidRPr="00151B12">
        <w:rPr>
          <w:szCs w:val="24"/>
          <w:lang w:val="en-US"/>
        </w:rPr>
        <w:t>(route)</w:t>
      </w:r>
      <w:r w:rsidRPr="00151B12">
        <w:rPr>
          <w:szCs w:val="24"/>
          <w:lang w:val="en-US"/>
        </w:rPr>
        <w:t xml:space="preserve"> and the aeronautical mobile-satellite </w:t>
      </w:r>
      <w:r w:rsidR="00C1758C" w:rsidRPr="00151B12">
        <w:rPr>
          <w:szCs w:val="24"/>
          <w:lang w:val="en-US"/>
        </w:rPr>
        <w:t>service</w:t>
      </w:r>
      <w:r w:rsidR="00C1758C">
        <w:rPr>
          <w:szCs w:val="24"/>
          <w:lang w:val="en-US"/>
        </w:rPr>
        <w:t xml:space="preserve"> </w:t>
      </w:r>
      <w:r w:rsidR="00C1758C" w:rsidRPr="00151B12">
        <w:rPr>
          <w:szCs w:val="24"/>
          <w:lang w:val="en-US"/>
        </w:rPr>
        <w:t>(route)</w:t>
      </w:r>
      <w:r w:rsidRPr="00151B12">
        <w:rPr>
          <w:szCs w:val="24"/>
          <w:lang w:val="en-US"/>
        </w:rPr>
        <w:t xml:space="preserve"> are reserved for communications related to safety and regularity of flight. Safety services often operate in the situation where interference can critically affect reception and impair the safety radiocommunications being provided. The necessity for safety systems to meet high levels of integrity, reliability, and availability makes it essential that these systems operate in an environment free from interference, due to the critical requirement to protect human life and property. Therefore, special attention should be given to the protection requirements of the safety services. </w:t>
      </w:r>
    </w:p>
    <w:p w14:paraId="27F04CB1" w14:textId="77777777" w:rsidR="00151B12" w:rsidRPr="00151B12" w:rsidRDefault="00151B12" w:rsidP="00151B12">
      <w:pPr>
        <w:rPr>
          <w:szCs w:val="24"/>
          <w:lang w:val="en-US"/>
        </w:rPr>
      </w:pPr>
      <w:r w:rsidRPr="00151B12">
        <w:rPr>
          <w:szCs w:val="24"/>
          <w:lang w:val="en-US"/>
        </w:rPr>
        <w:t>In some cases, it might be difficult to avoid frequency bands allocated to safety services. In those cases, administrations should consider factors such as the impact on safety service link margins, and consider techniques to preclude interference from devices using UWB technology that malfunction.</w:t>
      </w:r>
    </w:p>
    <w:p w14:paraId="48BAE237" w14:textId="77777777" w:rsidR="00151B12" w:rsidRPr="00151B12" w:rsidRDefault="00151B12" w:rsidP="00151B12">
      <w:pPr>
        <w:pStyle w:val="Heading3"/>
        <w:rPr>
          <w:szCs w:val="24"/>
          <w:lang w:val="en-US"/>
        </w:rPr>
      </w:pPr>
      <w:r w:rsidRPr="00151B12">
        <w:rPr>
          <w:szCs w:val="24"/>
          <w:lang w:val="en-US"/>
        </w:rPr>
        <w:t>2.2.3</w:t>
      </w:r>
      <w:r w:rsidRPr="00151B12">
        <w:rPr>
          <w:szCs w:val="24"/>
          <w:lang w:val="en-US"/>
        </w:rPr>
        <w:tab/>
        <w:t>Passive services</w:t>
      </w:r>
    </w:p>
    <w:p w14:paraId="44852F7F" w14:textId="77777777" w:rsidR="00151B12" w:rsidRPr="00151B12" w:rsidRDefault="00151B12" w:rsidP="00151B12">
      <w:pPr>
        <w:rPr>
          <w:szCs w:val="24"/>
          <w:lang w:val="en-US"/>
        </w:rPr>
      </w:pPr>
      <w:r w:rsidRPr="00151B12">
        <w:rPr>
          <w:szCs w:val="24"/>
          <w:lang w:val="en-US"/>
        </w:rPr>
        <w:t xml:space="preserve">The operations of the RAS, EESS (passive) and SRS (passive) necessarily involve the measurement of naturally-occurring radiations, of very low power levels, which contain essential information on the physical process under investigation. The relevant frequency bands are mainly determined by fixed physical properties (e.g. molecular resonance) that cannot be changed. Those properties support scientific activities including weather forecasting, as well as water and climate modelling. These frequency bands are, therefore, an important natural resource. Even low levels of interference received at the input of the passive sensors may have a degrading effect on passive service band usage. Additionally, in most cases the sensors are unable to discriminate between these natural radiations and man-made radiations. In this respect, </w:t>
      </w:r>
      <w:r w:rsidR="00353963">
        <w:rPr>
          <w:szCs w:val="24"/>
          <w:lang w:val="en-US"/>
        </w:rPr>
        <w:t xml:space="preserve">RR </w:t>
      </w:r>
      <w:r w:rsidRPr="00151B12">
        <w:rPr>
          <w:bCs/>
          <w:szCs w:val="24"/>
          <w:lang w:val="en-US"/>
        </w:rPr>
        <w:t>No. </w:t>
      </w:r>
      <w:r w:rsidRPr="00151B12">
        <w:rPr>
          <w:szCs w:val="24"/>
          <w:lang w:val="en-US"/>
        </w:rPr>
        <w:t xml:space="preserve">5.340 enables the passive services to deploy and operate their systems. </w:t>
      </w:r>
    </w:p>
    <w:p w14:paraId="447BFAF8" w14:textId="77777777" w:rsidR="00151B12" w:rsidRPr="00151B12" w:rsidRDefault="00151B12" w:rsidP="00151B12">
      <w:pPr>
        <w:rPr>
          <w:szCs w:val="24"/>
          <w:lang w:val="en-US"/>
        </w:rPr>
      </w:pPr>
      <w:r w:rsidRPr="00151B12">
        <w:rPr>
          <w:szCs w:val="24"/>
          <w:lang w:val="en-US"/>
        </w:rPr>
        <w:t>As an example, the EESS (passive) monitors the Earth and its atmosphere worldwide. Corrupted measurements from one or more areas may affect the ability to make reliable weather forecasts for the entire world, which may have significant economic and public safety impact.</w:t>
      </w:r>
    </w:p>
    <w:p w14:paraId="6357E225" w14:textId="77777777" w:rsidR="00151B12" w:rsidRPr="00151B12" w:rsidRDefault="00151B12" w:rsidP="00151B12">
      <w:pPr>
        <w:rPr>
          <w:szCs w:val="24"/>
          <w:lang w:val="en-US"/>
        </w:rPr>
      </w:pPr>
      <w:r w:rsidRPr="00151B12">
        <w:rPr>
          <w:szCs w:val="24"/>
          <w:lang w:val="en-US"/>
        </w:rPr>
        <w:t>Therefore, special attention should be given to the protection requirements of the passive services.</w:t>
      </w:r>
    </w:p>
    <w:p w14:paraId="3D8B8E6B" w14:textId="77777777" w:rsidR="00151B12" w:rsidRPr="00151B12" w:rsidRDefault="00151B12" w:rsidP="00151B12">
      <w:pPr>
        <w:pStyle w:val="Heading2"/>
        <w:rPr>
          <w:szCs w:val="24"/>
          <w:lang w:val="en-US"/>
        </w:rPr>
      </w:pPr>
      <w:r w:rsidRPr="00151B12">
        <w:rPr>
          <w:szCs w:val="24"/>
          <w:lang w:val="en-US"/>
        </w:rPr>
        <w:t>2.3</w:t>
      </w:r>
      <w:r w:rsidRPr="00151B12">
        <w:rPr>
          <w:szCs w:val="24"/>
          <w:lang w:val="en-US"/>
        </w:rPr>
        <w:tab/>
        <w:t xml:space="preserve">Consideration of different types of applications using </w:t>
      </w:r>
      <w:r w:rsidR="008136BE">
        <w:rPr>
          <w:szCs w:val="24"/>
          <w:lang w:val="en-US"/>
        </w:rPr>
        <w:t>UWB</w:t>
      </w:r>
      <w:r w:rsidRPr="00151B12">
        <w:rPr>
          <w:szCs w:val="24"/>
          <w:lang w:val="en-US"/>
        </w:rPr>
        <w:t xml:space="preserve"> technology</w:t>
      </w:r>
    </w:p>
    <w:p w14:paraId="2DE364B5" w14:textId="77777777" w:rsidR="00151B12" w:rsidRPr="00151B12" w:rsidRDefault="00151B12" w:rsidP="00151B12">
      <w:pPr>
        <w:rPr>
          <w:szCs w:val="24"/>
          <w:lang w:val="en-US"/>
        </w:rPr>
      </w:pPr>
      <w:r w:rsidRPr="00151B12">
        <w:rPr>
          <w:szCs w:val="24"/>
          <w:lang w:val="en-US"/>
        </w:rPr>
        <w:t xml:space="preserve">UWB technology can be integrated into many applications. Some examples of UWB applications and their characteristics are given below. </w:t>
      </w:r>
    </w:p>
    <w:p w14:paraId="079B3253" w14:textId="77777777" w:rsidR="00151B12" w:rsidRPr="00151B12" w:rsidRDefault="00151B12" w:rsidP="00151B12">
      <w:pPr>
        <w:pStyle w:val="Heading3"/>
        <w:rPr>
          <w:szCs w:val="24"/>
          <w:lang w:val="en-US"/>
        </w:rPr>
      </w:pPr>
      <w:r w:rsidRPr="00151B12">
        <w:rPr>
          <w:szCs w:val="24"/>
          <w:lang w:val="en-US"/>
        </w:rPr>
        <w:t>2.3.1</w:t>
      </w:r>
      <w:r w:rsidRPr="00151B12">
        <w:rPr>
          <w:szCs w:val="24"/>
          <w:lang w:val="en-US"/>
        </w:rPr>
        <w:tab/>
        <w:t>Imaging applications</w:t>
      </w:r>
    </w:p>
    <w:p w14:paraId="67E640F7" w14:textId="77777777" w:rsidR="00151B12" w:rsidRPr="00151B12" w:rsidRDefault="00151B12" w:rsidP="00151B12">
      <w:pPr>
        <w:rPr>
          <w:szCs w:val="24"/>
          <w:lang w:val="en-US"/>
        </w:rPr>
      </w:pPr>
      <w:r w:rsidRPr="00151B12">
        <w:rPr>
          <w:szCs w:val="24"/>
          <w:lang w:val="en-US"/>
        </w:rPr>
        <w:t xml:space="preserve">Due to the limited demand for these applications, it may be appropriate that imaging devices using UWB technology be licensed on an individual basis, or otherwise controlled or restricted in some manner. In the case of ground-penetrating radar and in-wall radar imaging devices, use could be </w:t>
      </w:r>
      <w:r w:rsidRPr="00151B12">
        <w:rPr>
          <w:szCs w:val="24"/>
          <w:lang w:val="en-US"/>
        </w:rPr>
        <w:lastRenderedPageBreak/>
        <w:t>restricted to law enforcement professionals, fire and rescue organizations, scientific research institutions, commercial mining companies and construction companies. In the case of through-wall imaging devices, use could be restricted to law enforcement and fire and rescue organizations. In the case of medical imaging devices, use could be restricted to under the direction or supervision of a licensed healthcare practitioner. In the case of surveillance devices, use could be restricted to law enforcement, fire and rescue organizations, public utilities and industrial utilities.</w:t>
      </w:r>
    </w:p>
    <w:p w14:paraId="07572105" w14:textId="77777777" w:rsidR="00151B12" w:rsidRPr="00151B12" w:rsidRDefault="00151B12" w:rsidP="00151B12">
      <w:pPr>
        <w:rPr>
          <w:szCs w:val="24"/>
          <w:lang w:val="en-US"/>
        </w:rPr>
      </w:pPr>
      <w:r w:rsidRPr="00151B12">
        <w:rPr>
          <w:szCs w:val="24"/>
          <w:lang w:val="en-US"/>
        </w:rPr>
        <w:t>Considering that it may be possible to control the use and deployment of imaging devices using UWB technology, it is not expected to be a difficult task to minimize the risk of interference to radiocommunication services.</w:t>
      </w:r>
    </w:p>
    <w:p w14:paraId="349A75C3" w14:textId="77777777" w:rsidR="00151B12" w:rsidRPr="00151B12" w:rsidRDefault="00151B12" w:rsidP="00151B12">
      <w:pPr>
        <w:pStyle w:val="Heading3"/>
        <w:rPr>
          <w:szCs w:val="24"/>
          <w:lang w:val="en-US"/>
        </w:rPr>
      </w:pPr>
      <w:r w:rsidRPr="00151B12">
        <w:rPr>
          <w:szCs w:val="24"/>
          <w:lang w:val="en-US"/>
        </w:rPr>
        <w:t>2.3.2</w:t>
      </w:r>
      <w:r w:rsidRPr="00151B12">
        <w:rPr>
          <w:szCs w:val="24"/>
          <w:lang w:val="en-US"/>
        </w:rPr>
        <w:tab/>
        <w:t>Short-range indoor and outdoor communication applications</w:t>
      </w:r>
    </w:p>
    <w:p w14:paraId="24A4957B" w14:textId="77777777" w:rsidR="00151B12" w:rsidRPr="00151B12" w:rsidRDefault="00151B12" w:rsidP="00151B12">
      <w:pPr>
        <w:rPr>
          <w:szCs w:val="24"/>
          <w:lang w:val="en-US"/>
        </w:rPr>
      </w:pPr>
      <w:r w:rsidRPr="00151B12">
        <w:rPr>
          <w:szCs w:val="24"/>
          <w:lang w:val="en-US"/>
        </w:rPr>
        <w:t xml:space="preserve">Foreseen short-range indoor and outdoor UWB communication applications are best suited for deployment under a licence-exempt or class authorization or a general licence regime, as the case may be. This is due to their low power, limited outdoor usage and expected large number. Licence exemptions should include limits on the type of use and emission masks to minimize the impact on other services or technologies. </w:t>
      </w:r>
    </w:p>
    <w:p w14:paraId="590748C7" w14:textId="77777777" w:rsidR="00151B12" w:rsidRPr="00151B12" w:rsidRDefault="00151B12" w:rsidP="00151B12">
      <w:pPr>
        <w:pStyle w:val="Heading3"/>
        <w:rPr>
          <w:szCs w:val="24"/>
          <w:lang w:val="en-US"/>
        </w:rPr>
      </w:pPr>
      <w:r w:rsidRPr="00151B12">
        <w:rPr>
          <w:szCs w:val="24"/>
          <w:lang w:val="en-US"/>
        </w:rPr>
        <w:t>2.3.3</w:t>
      </w:r>
      <w:r w:rsidRPr="00151B12">
        <w:rPr>
          <w:szCs w:val="24"/>
          <w:lang w:val="en-US"/>
        </w:rPr>
        <w:tab/>
        <w:t>Automotive short-range radar applications</w:t>
      </w:r>
    </w:p>
    <w:p w14:paraId="077FE3DF" w14:textId="77777777" w:rsidR="00151B12" w:rsidRPr="00151B12" w:rsidRDefault="00151B12" w:rsidP="00151B12">
      <w:pPr>
        <w:rPr>
          <w:szCs w:val="24"/>
          <w:lang w:val="en-US"/>
        </w:rPr>
      </w:pPr>
      <w:r w:rsidRPr="00151B12">
        <w:rPr>
          <w:szCs w:val="24"/>
          <w:lang w:val="en-US"/>
        </w:rPr>
        <w:t>UWB vehicular radar applications, also called automotive short-range radar (SRR), are currently envisaged to operate in the 24</w:t>
      </w:r>
      <w:r w:rsidR="00087BD2">
        <w:rPr>
          <w:szCs w:val="24"/>
          <w:lang w:val="en-US"/>
        </w:rPr>
        <w:t xml:space="preserve"> GHz</w:t>
      </w:r>
      <w:r w:rsidRPr="00151B12">
        <w:rPr>
          <w:szCs w:val="24"/>
          <w:lang w:val="en-US"/>
        </w:rPr>
        <w:t xml:space="preserve"> and/or 79 GHz bands. Such devices using UWB technology have an operating range of up to about 30 m and are used for a number of applications to enhance safety for all kinds of land transport vehicles. These devices are able to detect the location and movement of objects near a vehicle, enabling safety features such as near-collision avoidance warning, improved airbag activation, parking aid and pedestrian protection. UWB automotive short-range radar applications are best suited for deployment under licence-exempt or class authorization or a general licence regime, as the case may be. </w:t>
      </w:r>
    </w:p>
    <w:p w14:paraId="505592DD" w14:textId="77777777" w:rsidR="00151B12" w:rsidRPr="00151B12" w:rsidRDefault="00151B12" w:rsidP="00151B12">
      <w:pPr>
        <w:rPr>
          <w:spacing w:val="-2"/>
          <w:szCs w:val="24"/>
          <w:lang w:val="en-US"/>
        </w:rPr>
      </w:pPr>
      <w:r w:rsidRPr="00151B12">
        <w:rPr>
          <w:szCs w:val="24"/>
          <w:lang w:val="en-US"/>
        </w:rPr>
        <w:t>At the same time, it is important to consider that the 23.6-24.0 GHz band is a unique natural resource. It is of crucial importance for weather forecasting, water and climate modelling and other related operations. It is also instrumental to</w:t>
      </w:r>
      <w:r w:rsidRPr="00151B12">
        <w:rPr>
          <w:spacing w:val="-2"/>
          <w:szCs w:val="24"/>
          <w:lang w:val="en-US"/>
        </w:rPr>
        <w:t xml:space="preserve"> environmental activities </w:t>
      </w:r>
      <w:r w:rsidRPr="00151B12">
        <w:rPr>
          <w:szCs w:val="24"/>
          <w:lang w:val="en-US"/>
        </w:rPr>
        <w:t>having social and economic implications, including</w:t>
      </w:r>
      <w:r w:rsidRPr="00151B12">
        <w:rPr>
          <w:spacing w:val="-2"/>
          <w:szCs w:val="24"/>
          <w:lang w:val="en-US"/>
        </w:rPr>
        <w:t xml:space="preserve"> enhancement of public safety. The potential loss of data at 24 GHz, that are assimilated in models, would affect the quality of weather forecasting.</w:t>
      </w:r>
    </w:p>
    <w:p w14:paraId="7DF0129B" w14:textId="77777777" w:rsidR="00151B12" w:rsidRPr="00151B12" w:rsidRDefault="00151B12" w:rsidP="00151B12">
      <w:pPr>
        <w:pStyle w:val="Heading2"/>
        <w:rPr>
          <w:szCs w:val="24"/>
          <w:lang w:val="en-US"/>
        </w:rPr>
      </w:pPr>
      <w:r w:rsidRPr="00151B12">
        <w:rPr>
          <w:szCs w:val="24"/>
          <w:lang w:val="en-US"/>
        </w:rPr>
        <w:t>2.4</w:t>
      </w:r>
      <w:r w:rsidRPr="00151B12">
        <w:rPr>
          <w:szCs w:val="24"/>
          <w:lang w:val="en-US"/>
        </w:rPr>
        <w:tab/>
        <w:t>Arrangements between administrations</w:t>
      </w:r>
    </w:p>
    <w:p w14:paraId="7E06BAD7" w14:textId="77777777" w:rsidR="00151B12" w:rsidRPr="00151B12" w:rsidRDefault="00151B12" w:rsidP="00151B12">
      <w:pPr>
        <w:rPr>
          <w:szCs w:val="24"/>
          <w:lang w:val="en-US"/>
        </w:rPr>
      </w:pPr>
      <w:r w:rsidRPr="00151B12">
        <w:rPr>
          <w:szCs w:val="24"/>
          <w:lang w:val="en-US"/>
        </w:rPr>
        <w:t>Administrations are encouraged to develop bilateral or multilateral arrangements so as to avoid scenarios that may result in interference to radiocommunication services of other administrations. For example, special consideration should be given to difficult scenarios that may arise as a result of the aggregate effect of the deployment of devices, systems or networks using UWB technology, and trans-border circulation.</w:t>
      </w:r>
    </w:p>
    <w:p w14:paraId="633AD818" w14:textId="77777777" w:rsidR="00151B12" w:rsidRPr="00151B12" w:rsidRDefault="00151B12" w:rsidP="00151B12">
      <w:pPr>
        <w:pStyle w:val="Heading1"/>
        <w:rPr>
          <w:szCs w:val="24"/>
          <w:lang w:val="en-US"/>
        </w:rPr>
      </w:pPr>
      <w:r w:rsidRPr="00151B12">
        <w:rPr>
          <w:szCs w:val="24"/>
          <w:lang w:val="en-US"/>
        </w:rPr>
        <w:t>3</w:t>
      </w:r>
      <w:r w:rsidRPr="00151B12">
        <w:rPr>
          <w:szCs w:val="24"/>
          <w:lang w:val="en-US"/>
        </w:rPr>
        <w:tab/>
        <w:t>Examples of possible regulatory implementations</w:t>
      </w:r>
    </w:p>
    <w:p w14:paraId="6380F2A6" w14:textId="77777777" w:rsidR="00151B12" w:rsidRPr="00151B12" w:rsidRDefault="00151B12" w:rsidP="00151B12">
      <w:pPr>
        <w:rPr>
          <w:szCs w:val="24"/>
          <w:lang w:val="en-US"/>
        </w:rPr>
      </w:pPr>
      <w:r w:rsidRPr="00151B12">
        <w:rPr>
          <w:szCs w:val="24"/>
          <w:lang w:val="en-US"/>
        </w:rPr>
        <w:t>Regulatory implementations by individual administrations should take into account the inherent differences between the various types of UWB applications, while also considering the guiding principles provided in this Recommendation. Administrations may consider the frameworks adopted by other administrations. The following examples of regulatory implementations may be considered.</w:t>
      </w:r>
    </w:p>
    <w:p w14:paraId="64E9B3A7" w14:textId="77777777" w:rsidR="00151B12" w:rsidRPr="00151B12" w:rsidRDefault="00151B12" w:rsidP="00151B12">
      <w:pPr>
        <w:pStyle w:val="Heading2"/>
        <w:rPr>
          <w:szCs w:val="24"/>
          <w:lang w:val="en-US"/>
        </w:rPr>
      </w:pPr>
      <w:r w:rsidRPr="00151B12">
        <w:rPr>
          <w:szCs w:val="24"/>
          <w:lang w:val="en-US"/>
        </w:rPr>
        <w:lastRenderedPageBreak/>
        <w:t>3.1</w:t>
      </w:r>
      <w:r w:rsidRPr="00151B12">
        <w:rPr>
          <w:szCs w:val="24"/>
          <w:lang w:val="en-US"/>
        </w:rPr>
        <w:tab/>
        <w:t>General regulatory implementations</w:t>
      </w:r>
    </w:p>
    <w:p w14:paraId="749DF657" w14:textId="77777777" w:rsidR="00151B12" w:rsidRPr="00151B12" w:rsidRDefault="00151B12" w:rsidP="00151B12">
      <w:pPr>
        <w:rPr>
          <w:szCs w:val="24"/>
          <w:lang w:val="en-US"/>
        </w:rPr>
      </w:pPr>
      <w:r w:rsidRPr="00151B12">
        <w:rPr>
          <w:szCs w:val="24"/>
          <w:lang w:val="en-US"/>
        </w:rPr>
        <w:t>The following generalized regulatory implementations could be considered to address interference concerns in developing a national framework for any UWB implementation, regardless of application and operational characteristics:</w:t>
      </w:r>
    </w:p>
    <w:p w14:paraId="6B005E4A"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technical limits such as appropriate maximum limits for average and peak UWB power or power spectral density;</w:t>
      </w:r>
    </w:p>
    <w:p w14:paraId="082E324D"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mitigation techniques as described in Recommendation ITU</w:t>
      </w:r>
      <w:r w:rsidRPr="00151B12">
        <w:rPr>
          <w:szCs w:val="24"/>
          <w:lang w:val="en-US"/>
        </w:rPr>
        <w:noBreakHyphen/>
        <w:t>R SM.</w:t>
      </w:r>
      <w:r w:rsidR="00087BD2">
        <w:rPr>
          <w:szCs w:val="24"/>
          <w:lang w:val="en-US"/>
        </w:rPr>
        <w:t>1757</w:t>
      </w:r>
      <w:r w:rsidRPr="00151B12">
        <w:rPr>
          <w:szCs w:val="24"/>
          <w:lang w:val="en-US"/>
        </w:rPr>
        <w:t xml:space="preserve"> and in Report ITU</w:t>
      </w:r>
      <w:r w:rsidRPr="00151B12">
        <w:rPr>
          <w:szCs w:val="24"/>
          <w:lang w:val="en-US"/>
        </w:rPr>
        <w:noBreakHyphen/>
        <w:t>R SM.</w:t>
      </w:r>
      <w:r w:rsidR="00087BD2">
        <w:rPr>
          <w:szCs w:val="24"/>
          <w:lang w:val="en-US"/>
        </w:rPr>
        <w:t>2057</w:t>
      </w:r>
      <w:r w:rsidRPr="00151B12">
        <w:rPr>
          <w:szCs w:val="24"/>
          <w:lang w:val="en-US"/>
        </w:rPr>
        <w:t xml:space="preserve">, to achieve the different protection criteria of various radiocommunication services, and especially of safety and passive services; </w:t>
      </w:r>
    </w:p>
    <w:p w14:paraId="6F4C595C"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technical controls, such as UWB activity factors and power kept to the minimum necessary, to support the intended operation; and</w:t>
      </w:r>
    </w:p>
    <w:p w14:paraId="5F0D10C3"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appropriate operational restrictions according to geographical locations, modes of transportation, type of applications, and type of products into which devices using UWB technology may be embedded and used.</w:t>
      </w:r>
    </w:p>
    <w:p w14:paraId="1348E9E0" w14:textId="77777777" w:rsidR="00151B12" w:rsidRPr="00151B12" w:rsidRDefault="00151B12" w:rsidP="00151B12">
      <w:pPr>
        <w:pStyle w:val="Heading2"/>
        <w:rPr>
          <w:szCs w:val="24"/>
          <w:lang w:val="en-US"/>
        </w:rPr>
      </w:pPr>
      <w:r w:rsidRPr="00151B12">
        <w:rPr>
          <w:szCs w:val="24"/>
          <w:lang w:val="en-US"/>
        </w:rPr>
        <w:t>3.2</w:t>
      </w:r>
      <w:r w:rsidRPr="00151B12">
        <w:rPr>
          <w:szCs w:val="24"/>
          <w:lang w:val="en-US"/>
        </w:rPr>
        <w:tab/>
        <w:t>Application-dependent regulatory implementations</w:t>
      </w:r>
    </w:p>
    <w:p w14:paraId="6F40F277" w14:textId="77777777" w:rsidR="00151B12" w:rsidRPr="00151B12" w:rsidRDefault="00151B12" w:rsidP="00151B12">
      <w:pPr>
        <w:rPr>
          <w:szCs w:val="24"/>
          <w:lang w:val="en-US"/>
        </w:rPr>
      </w:pPr>
      <w:r w:rsidRPr="00151B12">
        <w:rPr>
          <w:szCs w:val="24"/>
          <w:lang w:val="en-US"/>
        </w:rPr>
        <w:t>The following application-dependent regulatory implementations may be considered in developing a national framework for specific UWB applications:</w:t>
      </w:r>
    </w:p>
    <w:p w14:paraId="29A2B2FF"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restrict the use of imaging devices to trained individuals such as law enforcement, emergency rescue, fire and medical personnel;</w:t>
      </w:r>
    </w:p>
    <w:p w14:paraId="61B9AC8A"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require manual operation for the activation and operation of imaging devices, thereby limiting the UWB transmissions to periods when the device is in direct operation by personnel;</w:t>
      </w:r>
    </w:p>
    <w:p w14:paraId="2B1D040C"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imaging devices may lend themselves well to a limited-use licence or individual licence;</w:t>
      </w:r>
    </w:p>
    <w:p w14:paraId="13311901"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restrict the use of UWB automotive short-range radar (SRR) to land transportation vehicles. Further, restrict these devices to operate only when the vehicle is operating, e.g. when the engine is running;</w:t>
      </w:r>
    </w:p>
    <w:p w14:paraId="5D98EA44"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employ technical means to require communication devices to only allow transmissions when in communication with their intended receiver;</w:t>
      </w:r>
    </w:p>
    <w:p w14:paraId="4E6027AA"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require that devices using UWB technology be employed only for the authorized application, e.g. prohibit UWB imaging devices from being used in the detection of tags, or in the transfer of data or voice information;</w:t>
      </w:r>
    </w:p>
    <w:p w14:paraId="59DE935A"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prohibit the use of outdoor mounted antennas, e.g. antennas mounted on the outside of a building or on a telephone pole, or any other outdoor infrastructure;</w:t>
      </w:r>
    </w:p>
    <w:p w14:paraId="4AC7C16E"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restrict devices using UWB technology designed for indoor use from being deployed outdoors;</w:t>
      </w:r>
    </w:p>
    <w:p w14:paraId="6C547BB7"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restrict devices using UWB technology designed for indoor use from intentionally emitting outside the building in which the equipment is located, such as through a window or a doorway, or to perform an outdoor function, such as the detection of persons about to enter a building;</w:t>
      </w:r>
    </w:p>
    <w:p w14:paraId="001B04C2"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national authorization of UWB communication and automotive applications may be more suited to deployment under a licence-exempt or class authorization or a general licence regime, as the case may be.</w:t>
      </w:r>
    </w:p>
    <w:p w14:paraId="279241E6" w14:textId="77777777" w:rsidR="00151B12" w:rsidRPr="00151B12" w:rsidRDefault="00151B12" w:rsidP="00151B12">
      <w:pPr>
        <w:pStyle w:val="Heading2"/>
        <w:rPr>
          <w:szCs w:val="24"/>
          <w:lang w:val="en-US"/>
        </w:rPr>
      </w:pPr>
      <w:r w:rsidRPr="00151B12">
        <w:rPr>
          <w:szCs w:val="24"/>
          <w:lang w:val="en-US"/>
        </w:rPr>
        <w:lastRenderedPageBreak/>
        <w:t>3.3</w:t>
      </w:r>
      <w:r w:rsidRPr="00151B12">
        <w:rPr>
          <w:szCs w:val="24"/>
          <w:lang w:val="en-US"/>
        </w:rPr>
        <w:tab/>
        <w:t>Implementation summary</w:t>
      </w:r>
    </w:p>
    <w:p w14:paraId="30F6C99B" w14:textId="77777777" w:rsidR="00151B12" w:rsidRPr="00151B12" w:rsidRDefault="00151B12" w:rsidP="00151B12">
      <w:pPr>
        <w:rPr>
          <w:szCs w:val="24"/>
          <w:lang w:val="en-US"/>
        </w:rPr>
      </w:pPr>
      <w:r w:rsidRPr="00151B12">
        <w:rPr>
          <w:szCs w:val="24"/>
          <w:lang w:val="en-US"/>
        </w:rPr>
        <w:t xml:space="preserve">Procedures for administering and ensuring technical specifications and adherence to national regulations should be kept to the minimum necessary, but should include such provisions as may be necessary for the protection of radiocommunication services, as well as requirements for personnel training on the use of devices using UWB technology, as applicable. These procedures should also provide for UWB equipment measurements. </w:t>
      </w:r>
    </w:p>
    <w:p w14:paraId="06A11841" w14:textId="5B23A168" w:rsidR="00151B12" w:rsidRPr="00151B12" w:rsidRDefault="00151B12" w:rsidP="00151B12">
      <w:pPr>
        <w:pStyle w:val="Heading2"/>
        <w:rPr>
          <w:szCs w:val="24"/>
          <w:lang w:val="en-US"/>
        </w:rPr>
      </w:pPr>
      <w:r w:rsidRPr="00151B12">
        <w:rPr>
          <w:szCs w:val="24"/>
          <w:lang w:val="en-US"/>
        </w:rPr>
        <w:t>3</w:t>
      </w:r>
      <w:r w:rsidRPr="00151B12">
        <w:rPr>
          <w:caps/>
          <w:szCs w:val="24"/>
          <w:lang w:val="en-US"/>
        </w:rPr>
        <w:t>.4</w:t>
      </w:r>
      <w:r w:rsidRPr="00151B12">
        <w:rPr>
          <w:caps/>
          <w:szCs w:val="24"/>
          <w:lang w:val="en-US"/>
        </w:rPr>
        <w:tab/>
      </w:r>
      <w:r w:rsidR="001329DD">
        <w:rPr>
          <w:szCs w:val="24"/>
          <w:lang w:val="en-US"/>
        </w:rPr>
        <w:t>Attachments</w:t>
      </w:r>
    </w:p>
    <w:p w14:paraId="6D2C1A07" w14:textId="4B7285D5" w:rsidR="00151B12" w:rsidRPr="00151B12" w:rsidRDefault="001329DD" w:rsidP="00151B12">
      <w:pPr>
        <w:rPr>
          <w:szCs w:val="24"/>
          <w:lang w:val="en-US"/>
        </w:rPr>
      </w:pPr>
      <w:r>
        <w:rPr>
          <w:szCs w:val="24"/>
          <w:lang w:val="en-US"/>
        </w:rPr>
        <w:t xml:space="preserve">Attachments </w:t>
      </w:r>
      <w:r w:rsidR="00FE12B3">
        <w:rPr>
          <w:szCs w:val="24"/>
          <w:lang w:val="en-US"/>
        </w:rPr>
        <w:t>1 to 3 to this Annex</w:t>
      </w:r>
      <w:r w:rsidR="00FE12B3" w:rsidRPr="00151B12">
        <w:rPr>
          <w:szCs w:val="24"/>
          <w:lang w:val="en-US"/>
        </w:rPr>
        <w:t xml:space="preserve"> </w:t>
      </w:r>
      <w:r w:rsidR="00151B12" w:rsidRPr="00151B12">
        <w:rPr>
          <w:szCs w:val="24"/>
          <w:lang w:val="en-US"/>
        </w:rPr>
        <w:t xml:space="preserve">include summaries of technical and operational provisions adopted or being considered by some administrations for UWB regulations. </w:t>
      </w:r>
    </w:p>
    <w:p w14:paraId="4FEF6305" w14:textId="375A9CB0" w:rsidR="00151B12" w:rsidRPr="00151B12" w:rsidRDefault="00151B12" w:rsidP="00151B12">
      <w:pPr>
        <w:rPr>
          <w:szCs w:val="24"/>
          <w:lang w:val="en-US"/>
        </w:rPr>
      </w:pPr>
      <w:r w:rsidRPr="00151B12">
        <w:rPr>
          <w:szCs w:val="24"/>
          <w:lang w:val="en-US"/>
        </w:rPr>
        <w:t xml:space="preserve">These </w:t>
      </w:r>
      <w:r w:rsidR="0068795E">
        <w:rPr>
          <w:szCs w:val="24"/>
          <w:lang w:val="en-US"/>
        </w:rPr>
        <w:t>Attachments</w:t>
      </w:r>
      <w:r w:rsidR="0068795E" w:rsidRPr="00151B12">
        <w:rPr>
          <w:szCs w:val="24"/>
          <w:lang w:val="en-US"/>
        </w:rPr>
        <w:t xml:space="preserve"> </w:t>
      </w:r>
      <w:r w:rsidRPr="00151B12">
        <w:rPr>
          <w:szCs w:val="24"/>
          <w:lang w:val="en-US"/>
        </w:rPr>
        <w:t xml:space="preserve">are provided for information only. They contain extracts of regional or national regulations which results in an inconsistency with the use of language compared to that used in the main body of the Recommendation.  </w:t>
      </w:r>
    </w:p>
    <w:p w14:paraId="2DB6A6FC" w14:textId="0601F153" w:rsidR="00151B12" w:rsidRPr="00151B12" w:rsidRDefault="0068795E" w:rsidP="00151B12">
      <w:pPr>
        <w:rPr>
          <w:szCs w:val="24"/>
          <w:lang w:val="en-US"/>
        </w:rPr>
      </w:pPr>
      <w:r>
        <w:rPr>
          <w:szCs w:val="24"/>
          <w:lang w:val="en-US"/>
        </w:rPr>
        <w:t>Attachment</w:t>
      </w:r>
      <w:r w:rsidRPr="00151B12">
        <w:rPr>
          <w:szCs w:val="24"/>
          <w:lang w:val="en-US"/>
        </w:rPr>
        <w:t xml:space="preserve"> </w:t>
      </w:r>
      <w:r w:rsidR="00151B12" w:rsidRPr="00151B12">
        <w:rPr>
          <w:szCs w:val="24"/>
          <w:lang w:val="en-US"/>
        </w:rPr>
        <w:t>1: Summary of Regulations of the United States of America</w:t>
      </w:r>
    </w:p>
    <w:p w14:paraId="5330E82A" w14:textId="50FE720D" w:rsidR="00151B12" w:rsidRPr="00151B12" w:rsidRDefault="0068795E" w:rsidP="00151B12">
      <w:pPr>
        <w:rPr>
          <w:szCs w:val="24"/>
          <w:lang w:val="en-US"/>
        </w:rPr>
      </w:pPr>
      <w:r>
        <w:rPr>
          <w:szCs w:val="24"/>
          <w:lang w:val="en-US"/>
        </w:rPr>
        <w:t>Attachment</w:t>
      </w:r>
      <w:r w:rsidRPr="00151B12">
        <w:rPr>
          <w:szCs w:val="24"/>
          <w:lang w:val="en-US"/>
        </w:rPr>
        <w:t xml:space="preserve"> </w:t>
      </w:r>
      <w:r w:rsidR="00151B12" w:rsidRPr="00151B12">
        <w:rPr>
          <w:szCs w:val="24"/>
          <w:lang w:val="en-US"/>
        </w:rPr>
        <w:t xml:space="preserve">2: Summary of </w:t>
      </w:r>
      <w:r w:rsidR="00FE12B3">
        <w:rPr>
          <w:szCs w:val="24"/>
          <w:lang w:val="en-US"/>
        </w:rPr>
        <w:t>p</w:t>
      </w:r>
      <w:r w:rsidR="00151B12" w:rsidRPr="00151B12">
        <w:rPr>
          <w:szCs w:val="24"/>
          <w:lang w:val="en-US"/>
        </w:rPr>
        <w:t>roposed</w:t>
      </w:r>
      <w:r w:rsidR="00FE12B3">
        <w:rPr>
          <w:szCs w:val="24"/>
          <w:lang w:val="en-US"/>
        </w:rPr>
        <w:t xml:space="preserve"> European Conference of Postal and Telecommunications Administrations (</w:t>
      </w:r>
      <w:r w:rsidR="00151B12" w:rsidRPr="00151B12">
        <w:rPr>
          <w:szCs w:val="24"/>
          <w:lang w:val="en-US"/>
        </w:rPr>
        <w:t>CEPT</w:t>
      </w:r>
      <w:r w:rsidR="00FE12B3">
        <w:rPr>
          <w:szCs w:val="24"/>
          <w:lang w:val="en-US"/>
        </w:rPr>
        <w:t>)</w:t>
      </w:r>
      <w:r w:rsidR="00151B12" w:rsidRPr="00151B12">
        <w:rPr>
          <w:szCs w:val="24"/>
          <w:lang w:val="en-US"/>
        </w:rPr>
        <w:t xml:space="preserve"> Regulations</w:t>
      </w:r>
    </w:p>
    <w:p w14:paraId="16476C33" w14:textId="0FD1E8BB" w:rsidR="00151B12" w:rsidRDefault="0068795E" w:rsidP="00151B12">
      <w:pPr>
        <w:rPr>
          <w:szCs w:val="24"/>
          <w:lang w:val="en-US"/>
        </w:rPr>
      </w:pPr>
      <w:r>
        <w:rPr>
          <w:szCs w:val="24"/>
          <w:lang w:val="en-US"/>
        </w:rPr>
        <w:t>Attachment</w:t>
      </w:r>
      <w:r w:rsidRPr="00151B12">
        <w:rPr>
          <w:szCs w:val="24"/>
          <w:lang w:val="en-US"/>
        </w:rPr>
        <w:t xml:space="preserve"> </w:t>
      </w:r>
      <w:r w:rsidR="00151B12" w:rsidRPr="00151B12">
        <w:rPr>
          <w:szCs w:val="24"/>
          <w:lang w:val="en-US"/>
        </w:rPr>
        <w:t xml:space="preserve">3: Specific </w:t>
      </w:r>
      <w:r w:rsidR="00FE12B3">
        <w:rPr>
          <w:szCs w:val="24"/>
          <w:lang w:val="en-US"/>
        </w:rPr>
        <w:t>t</w:t>
      </w:r>
      <w:r w:rsidR="00151B12" w:rsidRPr="00151B12">
        <w:rPr>
          <w:szCs w:val="24"/>
          <w:lang w:val="en-US"/>
        </w:rPr>
        <w:t xml:space="preserve">echnical </w:t>
      </w:r>
      <w:r w:rsidR="00FE12B3">
        <w:rPr>
          <w:szCs w:val="24"/>
          <w:lang w:val="en-US"/>
        </w:rPr>
        <w:t>r</w:t>
      </w:r>
      <w:r w:rsidR="00151B12" w:rsidRPr="00151B12">
        <w:rPr>
          <w:szCs w:val="24"/>
          <w:lang w:val="en-US"/>
        </w:rPr>
        <w:t>equirements for Japan.</w:t>
      </w:r>
    </w:p>
    <w:p w14:paraId="4D0EAB4E" w14:textId="77777777" w:rsidR="001B2C23" w:rsidRDefault="001B2C23" w:rsidP="00151B12">
      <w:pPr>
        <w:rPr>
          <w:szCs w:val="24"/>
          <w:lang w:val="en-US"/>
        </w:rPr>
      </w:pPr>
    </w:p>
    <w:p w14:paraId="46CEB3D1" w14:textId="651FA374" w:rsidR="00151B12" w:rsidRPr="00151B12" w:rsidRDefault="0068795E" w:rsidP="00151B12">
      <w:pPr>
        <w:pStyle w:val="AppendixNoTitle"/>
        <w:rPr>
          <w:lang w:val="en-US"/>
        </w:rPr>
      </w:pPr>
      <w:r>
        <w:rPr>
          <w:szCs w:val="24"/>
          <w:lang w:val="en-US"/>
        </w:rPr>
        <w:t>Attachment</w:t>
      </w:r>
      <w:r w:rsidRPr="00151B12">
        <w:rPr>
          <w:szCs w:val="24"/>
          <w:lang w:val="en-US"/>
        </w:rPr>
        <w:t xml:space="preserve"> </w:t>
      </w:r>
      <w:r w:rsidR="00151B12" w:rsidRPr="00151B12">
        <w:rPr>
          <w:lang w:val="en-US"/>
        </w:rPr>
        <w:t>1</w:t>
      </w:r>
      <w:r w:rsidR="00DC0B46">
        <w:rPr>
          <w:lang w:val="en-US"/>
        </w:rPr>
        <w:br/>
        <w:t>to Annex 1</w:t>
      </w:r>
      <w:r w:rsidR="00151B12" w:rsidRPr="00151B12">
        <w:rPr>
          <w:lang w:val="en-US"/>
        </w:rPr>
        <w:br/>
      </w:r>
      <w:r w:rsidR="00151B12" w:rsidRPr="00151B12">
        <w:rPr>
          <w:lang w:val="en-US"/>
        </w:rPr>
        <w:br/>
        <w:t>Summary of Regulations of the United States of America</w:t>
      </w:r>
      <w:r w:rsidR="00B3646B">
        <w:rPr>
          <w:rStyle w:val="FootnoteReference"/>
          <w:lang w:val="en-US"/>
        </w:rPr>
        <w:footnoteReference w:customMarkFollows="1" w:id="3"/>
        <w:t>*</w:t>
      </w:r>
    </w:p>
    <w:p w14:paraId="459F56AE" w14:textId="77777777" w:rsidR="00151B12" w:rsidRDefault="00151B12" w:rsidP="00151B12">
      <w:pPr>
        <w:pStyle w:val="Heading2"/>
        <w:rPr>
          <w:szCs w:val="24"/>
          <w:lang w:val="en-US"/>
        </w:rPr>
      </w:pPr>
      <w:r w:rsidRPr="00151B12">
        <w:rPr>
          <w:szCs w:val="24"/>
          <w:lang w:val="en-US"/>
        </w:rPr>
        <w:t>1.1</w:t>
      </w:r>
      <w:r w:rsidRPr="00151B12">
        <w:rPr>
          <w:szCs w:val="24"/>
          <w:lang w:val="en-US"/>
        </w:rPr>
        <w:tab/>
        <w:t>Introduction</w:t>
      </w:r>
    </w:p>
    <w:p w14:paraId="0CCD2E47" w14:textId="77777777" w:rsidR="00151B12" w:rsidRPr="00151B12" w:rsidRDefault="00151B12" w:rsidP="00151B12">
      <w:pPr>
        <w:rPr>
          <w:snapToGrid w:val="0"/>
          <w:szCs w:val="24"/>
          <w:lang w:val="en-US" w:eastAsia="de-DE"/>
        </w:rPr>
      </w:pPr>
      <w:r w:rsidRPr="00151B12">
        <w:rPr>
          <w:szCs w:val="24"/>
          <w:lang w:val="en-US"/>
        </w:rPr>
        <w:t>The United States</w:t>
      </w:r>
      <w:r w:rsidR="001F0FC2">
        <w:rPr>
          <w:szCs w:val="24"/>
          <w:lang w:val="en-US"/>
        </w:rPr>
        <w:t xml:space="preserve"> of America</w:t>
      </w:r>
      <w:r w:rsidRPr="00151B12">
        <w:rPr>
          <w:szCs w:val="24"/>
          <w:lang w:val="en-US"/>
        </w:rPr>
        <w:t xml:space="preserve"> </w:t>
      </w:r>
      <w:r w:rsidRPr="00151B12">
        <w:rPr>
          <w:snapToGrid w:val="0"/>
          <w:szCs w:val="24"/>
          <w:lang w:val="en-US" w:eastAsia="de-DE"/>
        </w:rPr>
        <w:t>has adopted national rules for eight different UWB applications, which include emission limits for: ground-penetrating radars (GPR) and wall imaging systems, through-wall imaging systems, surveillance systems, medical imaging systems, vehicular radar systems, and</w:t>
      </w:r>
      <w:r w:rsidRPr="00151B12">
        <w:rPr>
          <w:szCs w:val="24"/>
          <w:lang w:val="en-US"/>
        </w:rPr>
        <w:t xml:space="preserve"> short-range communication systems</w:t>
      </w:r>
      <w:r w:rsidRPr="00151B12">
        <w:rPr>
          <w:snapToGrid w:val="0"/>
          <w:szCs w:val="24"/>
          <w:lang w:val="en-US" w:eastAsia="de-DE"/>
        </w:rPr>
        <w:t xml:space="preserve"> (indoor and outdoor). </w:t>
      </w:r>
    </w:p>
    <w:p w14:paraId="367514D6" w14:textId="77777777" w:rsidR="00151B12" w:rsidRPr="00151B12" w:rsidRDefault="00151B12" w:rsidP="00430DBC">
      <w:pPr>
        <w:rPr>
          <w:szCs w:val="24"/>
          <w:lang w:val="en-US"/>
        </w:rPr>
      </w:pPr>
      <w:r w:rsidRPr="00151B12">
        <w:rPr>
          <w:szCs w:val="24"/>
          <w:lang w:val="en-US"/>
        </w:rPr>
        <w:t>Definitions associated with the rules of the Unite</w:t>
      </w:r>
      <w:r w:rsidR="00430DBC">
        <w:rPr>
          <w:szCs w:val="24"/>
          <w:lang w:val="en-US"/>
        </w:rPr>
        <w:t>d</w:t>
      </w:r>
      <w:r w:rsidRPr="00151B12">
        <w:rPr>
          <w:szCs w:val="24"/>
          <w:lang w:val="en-US"/>
        </w:rPr>
        <w:t xml:space="preserve"> States include:</w:t>
      </w:r>
    </w:p>
    <w:p w14:paraId="44AD34AD" w14:textId="77777777" w:rsidR="00151B12" w:rsidRPr="00151B12" w:rsidRDefault="001F0FC2" w:rsidP="001F0FC2">
      <w:pPr>
        <w:rPr>
          <w:lang w:val="en-US"/>
        </w:rPr>
      </w:pPr>
      <w:r w:rsidRPr="001F0FC2">
        <w:rPr>
          <w:bCs/>
          <w:i/>
          <w:iCs/>
          <w:lang w:val="en-US"/>
        </w:rPr>
        <w:t>UWB bandwidth</w:t>
      </w:r>
      <w:r w:rsidRPr="001F0FC2">
        <w:rPr>
          <w:bCs/>
          <w:iCs/>
          <w:lang w:val="en-US"/>
        </w:rPr>
        <w:t>:</w:t>
      </w:r>
      <w:r w:rsidRPr="001F0FC2">
        <w:rPr>
          <w:b/>
          <w:bCs/>
          <w:iCs/>
          <w:lang w:val="en-US"/>
        </w:rPr>
        <w:t xml:space="preserve"> </w:t>
      </w:r>
      <w:r w:rsidR="00151B12" w:rsidRPr="00151B12">
        <w:rPr>
          <w:lang w:val="en-US"/>
        </w:rPr>
        <w:t xml:space="preserve">The UWB bandwidth is the frequency band bounded by the points that are 10 dB below the highest radiated emission, as based on the complete transmission system including the antenna. The upper boundary is designated </w:t>
      </w:r>
      <w:r w:rsidR="00151B12" w:rsidRPr="00151B12">
        <w:rPr>
          <w:i/>
          <w:lang w:val="en-US"/>
        </w:rPr>
        <w:t>f</w:t>
      </w:r>
      <w:r w:rsidR="00151B12" w:rsidRPr="00151B12">
        <w:rPr>
          <w:i/>
          <w:vertAlign w:val="subscript"/>
          <w:lang w:val="en-US"/>
        </w:rPr>
        <w:t>H</w:t>
      </w:r>
      <w:r w:rsidR="00151B12" w:rsidRPr="00151B12">
        <w:rPr>
          <w:lang w:val="en-US"/>
        </w:rPr>
        <w:t xml:space="preserve"> and the lower boundary is designated </w:t>
      </w:r>
      <w:r w:rsidR="00151B12" w:rsidRPr="00151B12">
        <w:rPr>
          <w:i/>
          <w:lang w:val="en-US"/>
        </w:rPr>
        <w:t>f</w:t>
      </w:r>
      <w:r w:rsidR="00151B12" w:rsidRPr="00151B12">
        <w:rPr>
          <w:i/>
          <w:vertAlign w:val="subscript"/>
          <w:lang w:val="en-US"/>
        </w:rPr>
        <w:t>L</w:t>
      </w:r>
      <w:r w:rsidR="00151B12" w:rsidRPr="00151B12">
        <w:rPr>
          <w:lang w:val="en-US"/>
        </w:rPr>
        <w:t xml:space="preserve">. The frequency at which the highest radiated emission occurs is designated </w:t>
      </w:r>
      <w:r w:rsidR="00151B12" w:rsidRPr="00151B12">
        <w:rPr>
          <w:i/>
          <w:lang w:val="en-US"/>
        </w:rPr>
        <w:t>f</w:t>
      </w:r>
      <w:r w:rsidR="00151B12" w:rsidRPr="00151B12">
        <w:rPr>
          <w:i/>
          <w:vertAlign w:val="subscript"/>
          <w:lang w:val="en-US"/>
        </w:rPr>
        <w:t>M</w:t>
      </w:r>
      <w:r w:rsidR="00151B12" w:rsidRPr="00151B12">
        <w:rPr>
          <w:lang w:val="en-US"/>
        </w:rPr>
        <w:t>.</w:t>
      </w:r>
    </w:p>
    <w:p w14:paraId="43CAB002" w14:textId="77777777" w:rsidR="00151B12" w:rsidRPr="00151B12" w:rsidRDefault="001F0FC2" w:rsidP="00430DBC">
      <w:pPr>
        <w:rPr>
          <w:lang w:val="en-US"/>
        </w:rPr>
      </w:pPr>
      <w:r w:rsidRPr="001F0FC2">
        <w:rPr>
          <w:bCs/>
          <w:i/>
          <w:iCs/>
          <w:lang w:val="en-US"/>
        </w:rPr>
        <w:t>Cent</w:t>
      </w:r>
      <w:r w:rsidR="00430DBC">
        <w:rPr>
          <w:bCs/>
          <w:i/>
          <w:iCs/>
          <w:lang w:val="en-US"/>
        </w:rPr>
        <w:t>re</w:t>
      </w:r>
      <w:r w:rsidRPr="001F0FC2">
        <w:rPr>
          <w:bCs/>
          <w:i/>
          <w:iCs/>
          <w:lang w:val="en-US"/>
        </w:rPr>
        <w:t xml:space="preserve"> frequency</w:t>
      </w:r>
      <w:r w:rsidRPr="001F0FC2">
        <w:rPr>
          <w:bCs/>
          <w:iCs/>
          <w:lang w:val="en-US"/>
        </w:rPr>
        <w:t xml:space="preserve">: </w:t>
      </w:r>
      <w:r w:rsidR="00151B12" w:rsidRPr="00151B12">
        <w:rPr>
          <w:lang w:val="en-US"/>
        </w:rPr>
        <w:t>The cent</w:t>
      </w:r>
      <w:r w:rsidR="00430DBC">
        <w:rPr>
          <w:lang w:val="en-US"/>
        </w:rPr>
        <w:t>re</w:t>
      </w:r>
      <w:r w:rsidR="00151B12" w:rsidRPr="00151B12">
        <w:rPr>
          <w:lang w:val="en-US"/>
        </w:rPr>
        <w:t xml:space="preserve"> frequency, </w:t>
      </w:r>
      <w:r w:rsidR="00151B12" w:rsidRPr="00151B12">
        <w:rPr>
          <w:i/>
          <w:lang w:val="en-US"/>
        </w:rPr>
        <w:t>f</w:t>
      </w:r>
      <w:r w:rsidR="00151B12" w:rsidRPr="00151B12">
        <w:rPr>
          <w:i/>
          <w:vertAlign w:val="subscript"/>
          <w:lang w:val="en-US"/>
        </w:rPr>
        <w:t>C</w:t>
      </w:r>
      <w:r w:rsidR="00151B12" w:rsidRPr="00151B12">
        <w:rPr>
          <w:lang w:val="en-US"/>
        </w:rPr>
        <w:t>, equals (</w:t>
      </w:r>
      <w:r w:rsidR="00151B12" w:rsidRPr="00151B12">
        <w:rPr>
          <w:i/>
          <w:lang w:val="en-US"/>
        </w:rPr>
        <w:t>f</w:t>
      </w:r>
      <w:r w:rsidR="00151B12" w:rsidRPr="00151B12">
        <w:rPr>
          <w:i/>
          <w:vertAlign w:val="subscript"/>
          <w:lang w:val="en-US"/>
        </w:rPr>
        <w:t>H</w:t>
      </w:r>
      <w:r w:rsidR="00151B12" w:rsidRPr="00151B12">
        <w:rPr>
          <w:lang w:val="en-US"/>
        </w:rPr>
        <w:t xml:space="preserve"> + </w:t>
      </w:r>
      <w:r w:rsidR="00151B12" w:rsidRPr="00151B12">
        <w:rPr>
          <w:i/>
          <w:lang w:val="en-US"/>
        </w:rPr>
        <w:t>f</w:t>
      </w:r>
      <w:r w:rsidR="00151B12" w:rsidRPr="00151B12">
        <w:rPr>
          <w:i/>
          <w:vertAlign w:val="subscript"/>
          <w:lang w:val="en-US"/>
        </w:rPr>
        <w:t>L</w:t>
      </w:r>
      <w:r w:rsidR="00151B12" w:rsidRPr="00151B12">
        <w:rPr>
          <w:lang w:val="en-US"/>
        </w:rPr>
        <w:t>)/2.</w:t>
      </w:r>
    </w:p>
    <w:p w14:paraId="51CF0A6D" w14:textId="77777777" w:rsidR="00151B12" w:rsidRPr="00151B12" w:rsidRDefault="001F0FC2" w:rsidP="001F0FC2">
      <w:pPr>
        <w:rPr>
          <w:lang w:val="en-US"/>
        </w:rPr>
      </w:pPr>
      <w:r w:rsidRPr="001F0FC2">
        <w:rPr>
          <w:bCs/>
          <w:i/>
          <w:iCs/>
          <w:lang w:val="en-US"/>
        </w:rPr>
        <w:t>Fractional bandwidth</w:t>
      </w:r>
      <w:r w:rsidRPr="001F0FC2">
        <w:rPr>
          <w:lang w:val="en-US"/>
        </w:rPr>
        <w:t xml:space="preserve">: </w:t>
      </w:r>
      <w:r w:rsidR="00151B12" w:rsidRPr="00151B12">
        <w:rPr>
          <w:lang w:val="en-US"/>
        </w:rPr>
        <w:t>The fractional bandwidth equals 2(</w:t>
      </w:r>
      <w:r w:rsidR="00151B12" w:rsidRPr="00151B12">
        <w:rPr>
          <w:i/>
          <w:lang w:val="en-US"/>
        </w:rPr>
        <w:t>f</w:t>
      </w:r>
      <w:r w:rsidR="00151B12" w:rsidRPr="00151B12">
        <w:rPr>
          <w:i/>
          <w:vertAlign w:val="subscript"/>
          <w:lang w:val="en-US"/>
        </w:rPr>
        <w:t>H</w:t>
      </w:r>
      <w:r w:rsidR="00151B12" w:rsidRPr="00151B12">
        <w:rPr>
          <w:lang w:val="en-US"/>
        </w:rPr>
        <w:t xml:space="preserve"> – </w:t>
      </w:r>
      <w:r w:rsidR="00151B12" w:rsidRPr="00151B12">
        <w:rPr>
          <w:i/>
          <w:lang w:val="en-US"/>
        </w:rPr>
        <w:t>f</w:t>
      </w:r>
      <w:r w:rsidR="00151B12" w:rsidRPr="00151B12">
        <w:rPr>
          <w:i/>
          <w:vertAlign w:val="subscript"/>
          <w:lang w:val="en-US"/>
        </w:rPr>
        <w:t>L</w:t>
      </w:r>
      <w:r w:rsidR="00151B12" w:rsidRPr="00151B12">
        <w:rPr>
          <w:lang w:val="en-US"/>
        </w:rPr>
        <w:t>)/(</w:t>
      </w:r>
      <w:r w:rsidR="00151B12" w:rsidRPr="00151B12">
        <w:rPr>
          <w:i/>
          <w:lang w:val="en-US"/>
        </w:rPr>
        <w:t>f</w:t>
      </w:r>
      <w:r w:rsidR="00151B12" w:rsidRPr="00151B12">
        <w:rPr>
          <w:i/>
          <w:vertAlign w:val="subscript"/>
          <w:lang w:val="en-US"/>
        </w:rPr>
        <w:t>H</w:t>
      </w:r>
      <w:r w:rsidR="00151B12" w:rsidRPr="00151B12">
        <w:rPr>
          <w:lang w:val="en-US"/>
        </w:rPr>
        <w:t xml:space="preserve"> + </w:t>
      </w:r>
      <w:r w:rsidR="00151B12" w:rsidRPr="00151B12">
        <w:rPr>
          <w:i/>
          <w:lang w:val="en-US"/>
        </w:rPr>
        <w:t>f</w:t>
      </w:r>
      <w:r w:rsidR="00151B12" w:rsidRPr="00151B12">
        <w:rPr>
          <w:i/>
          <w:vertAlign w:val="subscript"/>
          <w:lang w:val="en-US"/>
        </w:rPr>
        <w:t>L</w:t>
      </w:r>
      <w:r w:rsidR="00151B12" w:rsidRPr="00151B12">
        <w:rPr>
          <w:lang w:val="en-US"/>
        </w:rPr>
        <w:t>).</w:t>
      </w:r>
    </w:p>
    <w:p w14:paraId="0ECFDF4D" w14:textId="77777777" w:rsidR="00151B12" w:rsidRPr="00151B12" w:rsidRDefault="004E7913" w:rsidP="001F0FC2">
      <w:pPr>
        <w:rPr>
          <w:lang w:val="en-US"/>
        </w:rPr>
      </w:pPr>
      <w:r w:rsidRPr="004E7913">
        <w:rPr>
          <w:bCs/>
          <w:i/>
          <w:iCs/>
          <w:lang w:val="en-US"/>
        </w:rPr>
        <w:t>Ultra-wideband (UWB) transmitter</w:t>
      </w:r>
      <w:r w:rsidRPr="004E7913">
        <w:rPr>
          <w:bCs/>
          <w:iCs/>
          <w:lang w:val="en-US"/>
        </w:rPr>
        <w:t>:</w:t>
      </w:r>
      <w:r w:rsidRPr="004E7913">
        <w:rPr>
          <w:b/>
          <w:bCs/>
          <w:iCs/>
          <w:lang w:val="en-US"/>
        </w:rPr>
        <w:t xml:space="preserve"> </w:t>
      </w:r>
      <w:r w:rsidR="00151B12" w:rsidRPr="00151B12">
        <w:rPr>
          <w:lang w:val="en-US"/>
        </w:rPr>
        <w:t>An intentional radiator that, at any point in time, has a fractional bandwidth equal to, or greater than 0.20, or has a UWB bandwidth equal to, or greater than 500 MHz, regardless of the fractional bandwidth.</w:t>
      </w:r>
    </w:p>
    <w:p w14:paraId="57B64F6F" w14:textId="77777777" w:rsidR="00151B12" w:rsidRPr="00151B12" w:rsidRDefault="00151B12" w:rsidP="00151B12">
      <w:pPr>
        <w:rPr>
          <w:szCs w:val="24"/>
          <w:lang w:val="en-US"/>
        </w:rPr>
      </w:pPr>
      <w:r w:rsidRPr="00151B12">
        <w:rPr>
          <w:szCs w:val="24"/>
          <w:lang w:val="en-US"/>
        </w:rPr>
        <w:lastRenderedPageBreak/>
        <w:t xml:space="preserve">The general technical requirements of the United States </w:t>
      </w:r>
      <w:r w:rsidR="004E7913">
        <w:rPr>
          <w:szCs w:val="24"/>
          <w:lang w:val="en-US"/>
        </w:rPr>
        <w:t xml:space="preserve">of America </w:t>
      </w:r>
      <w:r w:rsidRPr="00151B12">
        <w:rPr>
          <w:szCs w:val="24"/>
          <w:lang w:val="en-US"/>
        </w:rPr>
        <w:t>applicable to devices using UWB technology are:</w:t>
      </w:r>
    </w:p>
    <w:p w14:paraId="08123396"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devices using UWB technology may not be employed for the operation of toys, or on board an aircraft, a ship or a satellite;</w:t>
      </w:r>
    </w:p>
    <w:p w14:paraId="3D51C84D" w14:textId="77777777" w:rsidR="00151B12" w:rsidRPr="00151B12" w:rsidRDefault="00151B12" w:rsidP="00430DBC">
      <w:pPr>
        <w:pStyle w:val="enumlev1"/>
        <w:rPr>
          <w:szCs w:val="24"/>
          <w:lang w:val="en-US"/>
        </w:rPr>
      </w:pPr>
      <w:r w:rsidRPr="00151B12">
        <w:rPr>
          <w:szCs w:val="24"/>
          <w:lang w:val="en-US"/>
        </w:rPr>
        <w:t>–</w:t>
      </w:r>
      <w:r w:rsidRPr="00151B12">
        <w:rPr>
          <w:szCs w:val="24"/>
          <w:lang w:val="en-US"/>
        </w:rPr>
        <w:tab/>
        <w:t>emissions from digital circuitry used to enable the operation of the UWB transmitter must comply with the radiated emission limits of Table 2 (9 kHz-960 MHz), and of a field strength of 500 </w:t>
      </w:r>
      <w:r w:rsidRPr="00481FDE">
        <w:rPr>
          <w:szCs w:val="24"/>
        </w:rPr>
        <w:t>μ</w:t>
      </w:r>
      <w:r w:rsidRPr="00151B12">
        <w:rPr>
          <w:szCs w:val="24"/>
          <w:lang w:val="en-US"/>
        </w:rPr>
        <w:t>V/m at a measurement distance of 3 m (above 960 MHz);</w:t>
      </w:r>
    </w:p>
    <w:p w14:paraId="057DFE67"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 xml:space="preserve">for devices using UWB technology where the frequency </w:t>
      </w:r>
      <w:r w:rsidRPr="00151B12">
        <w:rPr>
          <w:i/>
          <w:szCs w:val="24"/>
          <w:lang w:val="en-US"/>
        </w:rPr>
        <w:t>f</w:t>
      </w:r>
      <w:r w:rsidRPr="00151B12">
        <w:rPr>
          <w:i/>
          <w:szCs w:val="24"/>
          <w:vertAlign w:val="subscript"/>
          <w:lang w:val="en-US"/>
        </w:rPr>
        <w:t>M</w:t>
      </w:r>
      <w:r w:rsidRPr="00151B12">
        <w:rPr>
          <w:szCs w:val="24"/>
          <w:lang w:val="en-US"/>
        </w:rPr>
        <w:t xml:space="preserve">, is above 960 MHz, there is a limit of 0 dBm e.i.r.p. on the peak level of the emissions contained within a 50 MHz bandwidth centred on </w:t>
      </w:r>
      <w:r w:rsidRPr="00151B12">
        <w:rPr>
          <w:i/>
          <w:szCs w:val="24"/>
          <w:lang w:val="en-US"/>
        </w:rPr>
        <w:t>f</w:t>
      </w:r>
      <w:r w:rsidRPr="00151B12">
        <w:rPr>
          <w:i/>
          <w:szCs w:val="24"/>
          <w:vertAlign w:val="subscript"/>
          <w:lang w:val="en-US"/>
        </w:rPr>
        <w:t>M</w:t>
      </w:r>
      <w:r w:rsidRPr="00151B12">
        <w:rPr>
          <w:szCs w:val="24"/>
          <w:lang w:val="en-US"/>
        </w:rPr>
        <w:t>;</w:t>
      </w:r>
    </w:p>
    <w:p w14:paraId="4D957362"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radiated emission levels at and below 960 MHz are based on measurements employing a</w:t>
      </w:r>
      <w:r w:rsidR="00430DBC">
        <w:rPr>
          <w:szCs w:val="24"/>
          <w:lang w:val="en-US"/>
        </w:rPr>
        <w:t>n International Special Committee on Radio Interference</w:t>
      </w:r>
      <w:r w:rsidRPr="00151B12">
        <w:rPr>
          <w:szCs w:val="24"/>
          <w:lang w:val="en-US"/>
        </w:rPr>
        <w:t xml:space="preserve"> </w:t>
      </w:r>
      <w:r w:rsidR="005D2ADE">
        <w:rPr>
          <w:szCs w:val="24"/>
          <w:lang w:val="en-US"/>
        </w:rPr>
        <w:t>(</w:t>
      </w:r>
      <w:r w:rsidRPr="00151B12">
        <w:rPr>
          <w:szCs w:val="24"/>
          <w:lang w:val="en-US"/>
        </w:rPr>
        <w:t>CISPR</w:t>
      </w:r>
      <w:r w:rsidR="005D2ADE">
        <w:rPr>
          <w:szCs w:val="24"/>
          <w:lang w:val="en-US"/>
        </w:rPr>
        <w:t>)</w:t>
      </w:r>
      <w:r w:rsidRPr="00151B12">
        <w:rPr>
          <w:szCs w:val="24"/>
          <w:lang w:val="en-US"/>
        </w:rPr>
        <w:t xml:space="preserve"> quasi-peak detector. Radiated emission levels above 960 MHz are based on RMS average measurements using a spectrum analyser with a resolution bandwidth of 1 MHz and an averaging time of 1 </w:t>
      </w:r>
      <w:r w:rsidR="005D2ADE">
        <w:rPr>
          <w:szCs w:val="24"/>
          <w:lang w:val="en-US"/>
        </w:rPr>
        <w:t>ms</w:t>
      </w:r>
      <w:r w:rsidRPr="00151B12">
        <w:rPr>
          <w:szCs w:val="24"/>
          <w:lang w:val="en-US"/>
        </w:rPr>
        <w:t xml:space="preserve"> or less. If pulse gating is employed where the transmitter is quiescent for intervals that are long compared to the nominal pulse repetition interval, measurements must be made with the pulse train gated on;</w:t>
      </w:r>
    </w:p>
    <w:p w14:paraId="797858C1"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the frequency at which the highest radiated emission (</w:t>
      </w:r>
      <w:r w:rsidRPr="00151B12">
        <w:rPr>
          <w:i/>
          <w:szCs w:val="24"/>
          <w:lang w:val="en-US"/>
        </w:rPr>
        <w:t>f</w:t>
      </w:r>
      <w:r w:rsidRPr="00151B12">
        <w:rPr>
          <w:i/>
          <w:szCs w:val="24"/>
          <w:vertAlign w:val="subscript"/>
          <w:lang w:val="en-US"/>
        </w:rPr>
        <w:t>M</w:t>
      </w:r>
      <w:r w:rsidRPr="00151B12">
        <w:rPr>
          <w:szCs w:val="24"/>
          <w:lang w:val="en-US"/>
        </w:rPr>
        <w:t>) occurs must be contained within the UWB bandwidth;</w:t>
      </w:r>
    </w:p>
    <w:p w14:paraId="18F1E25F" w14:textId="77777777" w:rsidR="00151B12" w:rsidRPr="00151B12" w:rsidRDefault="00151B12" w:rsidP="00151B12">
      <w:pPr>
        <w:pStyle w:val="enumlev1"/>
        <w:rPr>
          <w:szCs w:val="24"/>
          <w:lang w:val="en-US"/>
        </w:rPr>
      </w:pPr>
      <w:r w:rsidRPr="00151B12">
        <w:rPr>
          <w:szCs w:val="24"/>
          <w:lang w:val="en-US"/>
        </w:rPr>
        <w:t>–</w:t>
      </w:r>
      <w:r w:rsidRPr="00151B12">
        <w:rPr>
          <w:szCs w:val="24"/>
          <w:lang w:val="en-US"/>
        </w:rPr>
        <w:tab/>
        <w:t xml:space="preserve">when a peak measurement is required, it is acceptable to use a resolution bandwidth other than 50 MHz. This resolution bandwidth must not be lower than 1 MHz or greater than 50 MHz, and the measurement must be centred on </w:t>
      </w:r>
      <w:r w:rsidRPr="00151B12">
        <w:rPr>
          <w:i/>
          <w:szCs w:val="24"/>
          <w:lang w:val="en-US"/>
        </w:rPr>
        <w:t>f</w:t>
      </w:r>
      <w:r w:rsidRPr="00151B12">
        <w:rPr>
          <w:i/>
          <w:szCs w:val="24"/>
          <w:vertAlign w:val="subscript"/>
          <w:lang w:val="en-US"/>
        </w:rPr>
        <w:t>M</w:t>
      </w:r>
      <w:r w:rsidRPr="00151B12">
        <w:rPr>
          <w:szCs w:val="24"/>
          <w:lang w:val="en-US"/>
        </w:rPr>
        <w:t xml:space="preserve">. If a resolution bandwidth other than 50 MHz is employed, the peak e.i.r.p. limit must be 20 log (RBW/50) dBm where RBW is the resolution bandwidth in megahertz that is employed. This may be converted to a peak field strength level at 3 m. </w:t>
      </w:r>
    </w:p>
    <w:p w14:paraId="12860C8A" w14:textId="77777777" w:rsidR="00151B12" w:rsidRPr="00151B12" w:rsidRDefault="00151B12" w:rsidP="00151B12">
      <w:pPr>
        <w:pStyle w:val="Heading2"/>
        <w:rPr>
          <w:szCs w:val="24"/>
          <w:lang w:val="en-US"/>
        </w:rPr>
      </w:pPr>
      <w:r w:rsidRPr="00151B12">
        <w:rPr>
          <w:szCs w:val="24"/>
          <w:lang w:val="en-US"/>
        </w:rPr>
        <w:t>1.2</w:t>
      </w:r>
      <w:r w:rsidRPr="00151B12">
        <w:rPr>
          <w:szCs w:val="24"/>
          <w:lang w:val="en-US"/>
        </w:rPr>
        <w:tab/>
        <w:t xml:space="preserve">National coordination requirements </w:t>
      </w:r>
    </w:p>
    <w:p w14:paraId="3B9BBC2F" w14:textId="77777777" w:rsidR="00151B12" w:rsidRPr="00151B12" w:rsidRDefault="00151B12" w:rsidP="00151B12">
      <w:pPr>
        <w:rPr>
          <w:szCs w:val="24"/>
          <w:lang w:val="en-US"/>
        </w:rPr>
      </w:pPr>
      <w:r w:rsidRPr="00151B12">
        <w:rPr>
          <w:szCs w:val="24"/>
          <w:lang w:val="en-US"/>
        </w:rPr>
        <w:t>Imaging systems require coordination through national spectrum managers before the equipment may be used. The operator must comply with any constraints on equipment usage resulting from this coordination. The coordination report must identify those geographical areas within which the operation of an imaging system requires additional coordination or within which the operation of an imaging system is prohibited.</w:t>
      </w:r>
    </w:p>
    <w:p w14:paraId="608F3DCD" w14:textId="77777777" w:rsidR="00151B12" w:rsidRPr="00151B12" w:rsidRDefault="00151B12" w:rsidP="00151B12">
      <w:pPr>
        <w:pStyle w:val="Heading2"/>
        <w:rPr>
          <w:szCs w:val="24"/>
          <w:lang w:val="en-US"/>
        </w:rPr>
      </w:pPr>
      <w:r w:rsidRPr="00151B12">
        <w:rPr>
          <w:szCs w:val="24"/>
          <w:lang w:val="en-US"/>
        </w:rPr>
        <w:t>1.3</w:t>
      </w:r>
      <w:r w:rsidRPr="00151B12">
        <w:rPr>
          <w:szCs w:val="24"/>
          <w:lang w:val="en-US"/>
        </w:rPr>
        <w:tab/>
        <w:t xml:space="preserve">Specific technical requirements for devices using </w:t>
      </w:r>
      <w:r w:rsidR="00F10DBA">
        <w:rPr>
          <w:szCs w:val="24"/>
          <w:lang w:val="en-US"/>
        </w:rPr>
        <w:t>UWB</w:t>
      </w:r>
      <w:r w:rsidRPr="00151B12">
        <w:rPr>
          <w:szCs w:val="24"/>
          <w:lang w:val="en-US"/>
        </w:rPr>
        <w:t xml:space="preserve"> technology</w:t>
      </w:r>
    </w:p>
    <w:p w14:paraId="7242BC6F" w14:textId="77777777" w:rsidR="00151B12" w:rsidRPr="00151B12" w:rsidRDefault="00151B12" w:rsidP="00151B12">
      <w:pPr>
        <w:rPr>
          <w:szCs w:val="24"/>
          <w:lang w:val="en-US"/>
        </w:rPr>
      </w:pPr>
      <w:r w:rsidRPr="00151B12">
        <w:rPr>
          <w:szCs w:val="24"/>
          <w:lang w:val="en-US"/>
        </w:rPr>
        <w:t>A GPR system that is to be designed to operate while being hand-held and a wall imaging system must contain a manually operated switch that causes the transmitter to cease operation within 10 s of being released by the operator. In lieu of a switch located on the imaging system, it is permissible to operate an imaging system by remote control provided the imaging system ceases transmission within 10 s of the remote switch being released by the operator.</w:t>
      </w:r>
    </w:p>
    <w:p w14:paraId="0543DBCC" w14:textId="77777777" w:rsidR="00151B12" w:rsidRDefault="00151B12" w:rsidP="00151B12">
      <w:pPr>
        <w:rPr>
          <w:szCs w:val="24"/>
          <w:lang w:val="en-US"/>
        </w:rPr>
      </w:pPr>
      <w:r w:rsidRPr="00151B12">
        <w:rPr>
          <w:szCs w:val="24"/>
          <w:lang w:val="en-US"/>
        </w:rPr>
        <w:t>Regulations adopted by the United States of America require that emissions from a UWB vehicular radar in the 23.6-24.0 GHz band, at angles of 38° or greater above the horizontal plane, be attenuated 25 dB below the level in the horizontal plane. For equipment authorized, manufactured or imported on or after 1 January 2005, the required attenuation applies to emissions at angles of 30° or greater. On 1 January 2010, the required attenuation increases to 30 dB, and on 1 January 2014, it increases to 35 dB. This level of attenuation can be achieved through the antenna directivity, through a reduction in output power or any other means.</w:t>
      </w:r>
    </w:p>
    <w:p w14:paraId="16FB8825" w14:textId="77777777" w:rsidR="00151B12" w:rsidRDefault="00151B12" w:rsidP="00151B12">
      <w:pPr>
        <w:rPr>
          <w:lang w:val="en-US"/>
        </w:rPr>
        <w:sectPr w:rsidR="00151B12">
          <w:headerReference w:type="even" r:id="rId8"/>
          <w:headerReference w:type="default" r:id="rId9"/>
          <w:pgSz w:w="11907" w:h="16834" w:code="9"/>
          <w:pgMar w:top="1418" w:right="1134" w:bottom="1134" w:left="1134" w:header="720" w:footer="482" w:gutter="0"/>
          <w:paperSrc w:first="15" w:other="15"/>
          <w:cols w:space="720"/>
        </w:sectPr>
      </w:pPr>
    </w:p>
    <w:p w14:paraId="4AA2B155" w14:textId="77777777" w:rsidR="00151B12" w:rsidRPr="00151B12" w:rsidRDefault="00151B12" w:rsidP="00D87ABB">
      <w:pPr>
        <w:pStyle w:val="TableNo"/>
        <w:spacing w:before="0"/>
        <w:rPr>
          <w:szCs w:val="24"/>
          <w:lang w:val="en-US"/>
        </w:rPr>
      </w:pPr>
      <w:r w:rsidRPr="00151B12">
        <w:rPr>
          <w:szCs w:val="24"/>
          <w:lang w:val="en-US"/>
        </w:rPr>
        <w:lastRenderedPageBreak/>
        <w:t>TABLE 1</w:t>
      </w:r>
    </w:p>
    <w:p w14:paraId="5E79E511" w14:textId="77777777" w:rsidR="00151B12" w:rsidRPr="002121E0" w:rsidRDefault="00151B12" w:rsidP="002121E0">
      <w:pPr>
        <w:pStyle w:val="Tabletitle"/>
        <w:rPr>
          <w:lang w:val="en-US"/>
        </w:rPr>
      </w:pPr>
      <w:r w:rsidRPr="00151B12">
        <w:rPr>
          <w:szCs w:val="24"/>
          <w:lang w:val="en-US"/>
        </w:rPr>
        <w:t>UWB technical summary table for the United States of America</w:t>
      </w:r>
      <w:r w:rsidR="00204578">
        <w:rPr>
          <w:szCs w:val="24"/>
          <w:lang w:val="en-US"/>
        </w:rPr>
        <w:br/>
      </w:r>
      <w:r w:rsidRPr="002121E0">
        <w:rPr>
          <w:b w:val="0"/>
          <w:lang w:val="en-US"/>
        </w:rPr>
        <w:t>(In this Table, unless otherwise stated, the unit of frequency is MHz and the unit of e.i.r.p. is dBm/MHz)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1701"/>
        <w:gridCol w:w="1673"/>
        <w:gridCol w:w="1673"/>
        <w:gridCol w:w="1673"/>
        <w:gridCol w:w="1673"/>
        <w:gridCol w:w="1673"/>
        <w:gridCol w:w="1673"/>
        <w:gridCol w:w="1701"/>
      </w:tblGrid>
      <w:tr w:rsidR="00151B12" w:rsidRPr="00816E89" w14:paraId="170BDE53" w14:textId="77777777">
        <w:trPr>
          <w:cantSplit/>
          <w:trHeight w:val="1134"/>
          <w:jc w:val="center"/>
        </w:trPr>
        <w:tc>
          <w:tcPr>
            <w:tcW w:w="1020" w:type="dxa"/>
            <w:tcMar>
              <w:left w:w="57" w:type="dxa"/>
              <w:right w:w="57" w:type="dxa"/>
            </w:tcMar>
          </w:tcPr>
          <w:p w14:paraId="05559931" w14:textId="77777777" w:rsidR="00151B12" w:rsidRPr="00384C8D" w:rsidRDefault="00151B12" w:rsidP="00682B36">
            <w:pPr>
              <w:pStyle w:val="Tablehead"/>
              <w:spacing w:before="60" w:after="60"/>
              <w:rPr>
                <w:sz w:val="18"/>
                <w:szCs w:val="18"/>
                <w:lang w:val="en-US"/>
              </w:rPr>
            </w:pPr>
          </w:p>
        </w:tc>
        <w:tc>
          <w:tcPr>
            <w:tcW w:w="1701" w:type="dxa"/>
            <w:tcMar>
              <w:left w:w="57" w:type="dxa"/>
              <w:right w:w="57" w:type="dxa"/>
            </w:tcMar>
            <w:vAlign w:val="center"/>
          </w:tcPr>
          <w:p w14:paraId="3FE2A260" w14:textId="77777777" w:rsidR="00151B12" w:rsidRPr="00834451" w:rsidRDefault="00151B12" w:rsidP="00682B36">
            <w:pPr>
              <w:pStyle w:val="Tablehead"/>
              <w:spacing w:before="60" w:after="60"/>
              <w:rPr>
                <w:sz w:val="18"/>
                <w:szCs w:val="18"/>
                <w:lang w:val="en-US"/>
              </w:rPr>
            </w:pPr>
            <w:r w:rsidRPr="00384C8D">
              <w:rPr>
                <w:bCs/>
                <w:sz w:val="18"/>
                <w:szCs w:val="18"/>
                <w:lang w:val="en-US"/>
              </w:rPr>
              <w:t>GPR and wall imaging systems*</w:t>
            </w:r>
            <w:r w:rsidR="00834451">
              <w:rPr>
                <w:bCs/>
                <w:sz w:val="18"/>
                <w:szCs w:val="18"/>
                <w:lang w:val="en-US"/>
              </w:rPr>
              <w:br/>
            </w:r>
            <w:r w:rsidRPr="00430DBC">
              <w:rPr>
                <w:b w:val="0"/>
                <w:bCs/>
                <w:sz w:val="18"/>
                <w:szCs w:val="18"/>
                <w:lang w:val="en-US"/>
              </w:rPr>
              <w:t>(</w:t>
            </w:r>
            <w:r w:rsidR="00203464" w:rsidRPr="00430DBC">
              <w:rPr>
                <w:b w:val="0"/>
                <w:bCs/>
                <w:sz w:val="18"/>
                <w:szCs w:val="18"/>
                <w:lang w:val="en-US"/>
              </w:rPr>
              <w:t xml:space="preserve">see </w:t>
            </w:r>
            <w:r w:rsidRPr="00430DBC">
              <w:rPr>
                <w:b w:val="0"/>
                <w:bCs/>
                <w:sz w:val="18"/>
                <w:szCs w:val="18"/>
                <w:lang w:val="en-US"/>
              </w:rPr>
              <w:t>Fig. 1)</w:t>
            </w:r>
          </w:p>
        </w:tc>
        <w:tc>
          <w:tcPr>
            <w:tcW w:w="1673" w:type="dxa"/>
            <w:tcMar>
              <w:left w:w="57" w:type="dxa"/>
              <w:right w:w="57" w:type="dxa"/>
            </w:tcMar>
            <w:vAlign w:val="center"/>
          </w:tcPr>
          <w:p w14:paraId="747C11D7" w14:textId="77777777" w:rsidR="00151B12" w:rsidRPr="00384C8D" w:rsidRDefault="00151B12" w:rsidP="00682B36">
            <w:pPr>
              <w:pStyle w:val="Tablehead"/>
              <w:spacing w:before="60" w:after="60"/>
              <w:rPr>
                <w:sz w:val="18"/>
                <w:szCs w:val="18"/>
                <w:lang w:val="en-US"/>
              </w:rPr>
            </w:pPr>
            <w:r w:rsidRPr="00384C8D">
              <w:rPr>
                <w:bCs/>
                <w:sz w:val="18"/>
                <w:szCs w:val="18"/>
                <w:lang w:val="en-US"/>
              </w:rPr>
              <w:t>Through-wall imaging systems (1)</w:t>
            </w:r>
            <w:r w:rsidR="00834451">
              <w:rPr>
                <w:bCs/>
                <w:sz w:val="18"/>
                <w:szCs w:val="18"/>
                <w:lang w:val="en-US"/>
              </w:rPr>
              <w:br/>
            </w:r>
            <w:r w:rsidRPr="00430DBC">
              <w:rPr>
                <w:b w:val="0"/>
                <w:bCs/>
                <w:sz w:val="18"/>
                <w:szCs w:val="18"/>
                <w:lang w:val="en-US"/>
              </w:rPr>
              <w:t>(</w:t>
            </w:r>
            <w:r w:rsidR="00203464" w:rsidRPr="00430DBC">
              <w:rPr>
                <w:b w:val="0"/>
                <w:bCs/>
                <w:sz w:val="18"/>
                <w:szCs w:val="18"/>
                <w:lang w:val="en-US"/>
              </w:rPr>
              <w:t xml:space="preserve">see </w:t>
            </w:r>
            <w:r w:rsidRPr="00430DBC">
              <w:rPr>
                <w:b w:val="0"/>
                <w:bCs/>
                <w:sz w:val="18"/>
                <w:szCs w:val="18"/>
                <w:lang w:val="en-US"/>
              </w:rPr>
              <w:t>Fig. 2)</w:t>
            </w:r>
          </w:p>
        </w:tc>
        <w:tc>
          <w:tcPr>
            <w:tcW w:w="1673" w:type="dxa"/>
            <w:tcMar>
              <w:left w:w="57" w:type="dxa"/>
              <w:right w:w="57" w:type="dxa"/>
            </w:tcMar>
            <w:vAlign w:val="center"/>
          </w:tcPr>
          <w:p w14:paraId="56C5648F" w14:textId="77777777" w:rsidR="00151B12" w:rsidRPr="00384C8D" w:rsidRDefault="00151B12" w:rsidP="00682B36">
            <w:pPr>
              <w:pStyle w:val="Tablehead"/>
              <w:spacing w:before="60" w:after="60"/>
              <w:rPr>
                <w:sz w:val="18"/>
                <w:szCs w:val="18"/>
                <w:lang w:val="en-US"/>
              </w:rPr>
            </w:pPr>
            <w:r w:rsidRPr="00384C8D">
              <w:rPr>
                <w:bCs/>
                <w:sz w:val="18"/>
                <w:szCs w:val="18"/>
                <w:lang w:val="en-US"/>
              </w:rPr>
              <w:t>Through-wall imaging systems (2)</w:t>
            </w:r>
            <w:r w:rsidR="00834451">
              <w:rPr>
                <w:bCs/>
                <w:sz w:val="18"/>
                <w:szCs w:val="18"/>
                <w:lang w:val="en-US"/>
              </w:rPr>
              <w:br/>
            </w:r>
            <w:r w:rsidRPr="00430DBC">
              <w:rPr>
                <w:b w:val="0"/>
                <w:bCs/>
                <w:sz w:val="18"/>
                <w:szCs w:val="18"/>
                <w:lang w:val="en-US"/>
              </w:rPr>
              <w:t>(</w:t>
            </w:r>
            <w:r w:rsidR="00203464" w:rsidRPr="00430DBC">
              <w:rPr>
                <w:b w:val="0"/>
                <w:bCs/>
                <w:sz w:val="18"/>
                <w:szCs w:val="18"/>
                <w:lang w:val="en-US"/>
              </w:rPr>
              <w:t xml:space="preserve">see </w:t>
            </w:r>
            <w:r w:rsidRPr="00430DBC">
              <w:rPr>
                <w:b w:val="0"/>
                <w:bCs/>
                <w:sz w:val="18"/>
                <w:szCs w:val="18"/>
                <w:lang w:val="en-US"/>
              </w:rPr>
              <w:t>Fig. 3)</w:t>
            </w:r>
          </w:p>
        </w:tc>
        <w:tc>
          <w:tcPr>
            <w:tcW w:w="1673" w:type="dxa"/>
            <w:tcMar>
              <w:left w:w="57" w:type="dxa"/>
              <w:right w:w="57" w:type="dxa"/>
            </w:tcMar>
            <w:vAlign w:val="center"/>
          </w:tcPr>
          <w:p w14:paraId="6DAF9ABD" w14:textId="77777777" w:rsidR="00151B12" w:rsidRPr="00834451" w:rsidRDefault="00151B12" w:rsidP="00682B36">
            <w:pPr>
              <w:pStyle w:val="Tablehead"/>
              <w:spacing w:before="60" w:after="60"/>
              <w:rPr>
                <w:sz w:val="18"/>
                <w:szCs w:val="18"/>
                <w:lang w:val="en-US"/>
              </w:rPr>
            </w:pPr>
            <w:r w:rsidRPr="00834451">
              <w:rPr>
                <w:bCs/>
                <w:sz w:val="18"/>
                <w:szCs w:val="18"/>
                <w:lang w:val="en-US"/>
              </w:rPr>
              <w:t>Surveillance systems</w:t>
            </w:r>
            <w:r w:rsidR="00834451">
              <w:rPr>
                <w:bCs/>
                <w:sz w:val="18"/>
                <w:szCs w:val="18"/>
                <w:lang w:val="en-US"/>
              </w:rPr>
              <w:br/>
            </w:r>
            <w:r w:rsidRPr="00430DBC">
              <w:rPr>
                <w:b w:val="0"/>
                <w:bCs/>
                <w:sz w:val="18"/>
                <w:szCs w:val="18"/>
                <w:lang w:val="en-US"/>
              </w:rPr>
              <w:t>(</w:t>
            </w:r>
            <w:r w:rsidR="00203464" w:rsidRPr="00430DBC">
              <w:rPr>
                <w:b w:val="0"/>
                <w:bCs/>
                <w:sz w:val="18"/>
                <w:szCs w:val="18"/>
                <w:lang w:val="en-US"/>
              </w:rPr>
              <w:t xml:space="preserve">see </w:t>
            </w:r>
            <w:r w:rsidRPr="00430DBC">
              <w:rPr>
                <w:b w:val="0"/>
                <w:bCs/>
                <w:sz w:val="18"/>
                <w:szCs w:val="18"/>
                <w:lang w:val="en-US"/>
              </w:rPr>
              <w:t>Fig. 4)</w:t>
            </w:r>
          </w:p>
        </w:tc>
        <w:tc>
          <w:tcPr>
            <w:tcW w:w="1673" w:type="dxa"/>
            <w:tcMar>
              <w:left w:w="57" w:type="dxa"/>
              <w:right w:w="57" w:type="dxa"/>
            </w:tcMar>
            <w:vAlign w:val="center"/>
          </w:tcPr>
          <w:p w14:paraId="04D027DF" w14:textId="77777777" w:rsidR="00151B12" w:rsidRPr="00203464" w:rsidRDefault="00151B12" w:rsidP="00682B36">
            <w:pPr>
              <w:pStyle w:val="Tablehead"/>
              <w:spacing w:before="60" w:after="60"/>
              <w:rPr>
                <w:sz w:val="18"/>
                <w:szCs w:val="18"/>
                <w:lang w:val="en-US"/>
              </w:rPr>
            </w:pPr>
            <w:r w:rsidRPr="00203464">
              <w:rPr>
                <w:bCs/>
                <w:sz w:val="18"/>
                <w:szCs w:val="18"/>
                <w:lang w:val="en-US"/>
              </w:rPr>
              <w:t>Medical imaging systems</w:t>
            </w:r>
            <w:r w:rsidR="00834451">
              <w:rPr>
                <w:bCs/>
                <w:sz w:val="18"/>
                <w:szCs w:val="18"/>
                <w:lang w:val="en-US"/>
              </w:rPr>
              <w:br/>
            </w:r>
            <w:r w:rsidRPr="00430DBC">
              <w:rPr>
                <w:b w:val="0"/>
                <w:bCs/>
                <w:sz w:val="18"/>
                <w:szCs w:val="18"/>
                <w:lang w:val="en-US"/>
              </w:rPr>
              <w:t>(</w:t>
            </w:r>
            <w:r w:rsidR="00203464" w:rsidRPr="00430DBC">
              <w:rPr>
                <w:b w:val="0"/>
                <w:bCs/>
                <w:sz w:val="18"/>
                <w:szCs w:val="18"/>
                <w:lang w:val="en-US"/>
              </w:rPr>
              <w:t xml:space="preserve">see </w:t>
            </w:r>
            <w:r w:rsidRPr="00430DBC">
              <w:rPr>
                <w:b w:val="0"/>
                <w:bCs/>
                <w:sz w:val="18"/>
                <w:szCs w:val="18"/>
                <w:lang w:val="en-US"/>
              </w:rPr>
              <w:t>Fig. 5)</w:t>
            </w:r>
          </w:p>
        </w:tc>
        <w:tc>
          <w:tcPr>
            <w:tcW w:w="1673" w:type="dxa"/>
            <w:tcMar>
              <w:left w:w="57" w:type="dxa"/>
              <w:right w:w="57" w:type="dxa"/>
            </w:tcMar>
            <w:vAlign w:val="center"/>
          </w:tcPr>
          <w:p w14:paraId="40963602" w14:textId="77777777" w:rsidR="00151B12" w:rsidRPr="00203464" w:rsidRDefault="00151B12" w:rsidP="00682B36">
            <w:pPr>
              <w:pStyle w:val="Tablehead"/>
              <w:spacing w:before="60" w:after="60"/>
              <w:rPr>
                <w:sz w:val="18"/>
                <w:szCs w:val="18"/>
                <w:lang w:val="en-US"/>
              </w:rPr>
            </w:pPr>
            <w:r w:rsidRPr="00203464">
              <w:rPr>
                <w:bCs/>
                <w:sz w:val="18"/>
                <w:szCs w:val="18"/>
                <w:lang w:val="en-US"/>
              </w:rPr>
              <w:t>Vehicular radar systems</w:t>
            </w:r>
            <w:r w:rsidR="00834451">
              <w:rPr>
                <w:bCs/>
                <w:sz w:val="18"/>
                <w:szCs w:val="18"/>
                <w:lang w:val="en-US"/>
              </w:rPr>
              <w:br/>
            </w:r>
            <w:r w:rsidRPr="00430DBC">
              <w:rPr>
                <w:b w:val="0"/>
                <w:bCs/>
                <w:sz w:val="18"/>
                <w:szCs w:val="18"/>
                <w:lang w:val="en-US"/>
              </w:rPr>
              <w:t>(</w:t>
            </w:r>
            <w:r w:rsidR="00203464" w:rsidRPr="00430DBC">
              <w:rPr>
                <w:b w:val="0"/>
                <w:bCs/>
                <w:sz w:val="18"/>
                <w:szCs w:val="18"/>
                <w:lang w:val="en-US"/>
              </w:rPr>
              <w:t xml:space="preserve">see </w:t>
            </w:r>
            <w:r w:rsidRPr="00430DBC">
              <w:rPr>
                <w:b w:val="0"/>
                <w:bCs/>
                <w:sz w:val="18"/>
                <w:szCs w:val="18"/>
                <w:lang w:val="en-US"/>
              </w:rPr>
              <w:t>Fig. 6)</w:t>
            </w:r>
          </w:p>
        </w:tc>
        <w:tc>
          <w:tcPr>
            <w:tcW w:w="1673" w:type="dxa"/>
            <w:tcMar>
              <w:left w:w="57" w:type="dxa"/>
              <w:right w:w="57" w:type="dxa"/>
            </w:tcMar>
            <w:vAlign w:val="center"/>
          </w:tcPr>
          <w:p w14:paraId="5DA2B3B5" w14:textId="77777777" w:rsidR="00151B12" w:rsidRPr="00203464" w:rsidRDefault="00151B12" w:rsidP="00682B36">
            <w:pPr>
              <w:pStyle w:val="Tablehead"/>
              <w:spacing w:before="60" w:after="60"/>
              <w:rPr>
                <w:sz w:val="18"/>
                <w:szCs w:val="18"/>
                <w:lang w:val="en-US"/>
              </w:rPr>
            </w:pPr>
            <w:r w:rsidRPr="00203464">
              <w:rPr>
                <w:bCs/>
                <w:sz w:val="18"/>
                <w:szCs w:val="18"/>
                <w:lang w:val="en-US"/>
              </w:rPr>
              <w:t>Indoor communication systems</w:t>
            </w:r>
            <w:r w:rsidR="00834451">
              <w:rPr>
                <w:bCs/>
                <w:sz w:val="18"/>
                <w:szCs w:val="18"/>
                <w:lang w:val="en-US"/>
              </w:rPr>
              <w:br/>
            </w:r>
            <w:r w:rsidRPr="006B466C">
              <w:rPr>
                <w:b w:val="0"/>
                <w:bCs/>
                <w:sz w:val="18"/>
                <w:szCs w:val="18"/>
                <w:lang w:val="en-US"/>
              </w:rPr>
              <w:t>(</w:t>
            </w:r>
            <w:r w:rsidR="00203464" w:rsidRPr="006B466C">
              <w:rPr>
                <w:b w:val="0"/>
                <w:bCs/>
                <w:sz w:val="18"/>
                <w:szCs w:val="18"/>
                <w:lang w:val="en-US"/>
              </w:rPr>
              <w:t xml:space="preserve">see </w:t>
            </w:r>
            <w:r w:rsidRPr="006B466C">
              <w:rPr>
                <w:b w:val="0"/>
                <w:bCs/>
                <w:sz w:val="18"/>
                <w:szCs w:val="18"/>
                <w:lang w:val="en-US"/>
              </w:rPr>
              <w:t>Fig. 7)</w:t>
            </w:r>
          </w:p>
        </w:tc>
        <w:tc>
          <w:tcPr>
            <w:tcW w:w="1701" w:type="dxa"/>
            <w:tcMar>
              <w:left w:w="57" w:type="dxa"/>
              <w:right w:w="57" w:type="dxa"/>
            </w:tcMar>
            <w:vAlign w:val="center"/>
          </w:tcPr>
          <w:p w14:paraId="45D4FD72" w14:textId="77777777" w:rsidR="00151B12" w:rsidRPr="00384C8D" w:rsidRDefault="00151B12" w:rsidP="00682B36">
            <w:pPr>
              <w:pStyle w:val="Tablehead"/>
              <w:spacing w:before="60" w:after="60"/>
              <w:rPr>
                <w:sz w:val="18"/>
                <w:szCs w:val="18"/>
                <w:lang w:val="en-US"/>
              </w:rPr>
            </w:pPr>
            <w:r w:rsidRPr="00384C8D">
              <w:rPr>
                <w:bCs/>
                <w:sz w:val="18"/>
                <w:szCs w:val="18"/>
                <w:lang w:val="en-US"/>
              </w:rPr>
              <w:t>Outdoor, hand-held communication systems</w:t>
            </w:r>
            <w:r w:rsidR="00834451">
              <w:rPr>
                <w:bCs/>
                <w:sz w:val="18"/>
                <w:szCs w:val="18"/>
                <w:lang w:val="en-US"/>
              </w:rPr>
              <w:br/>
            </w:r>
            <w:r w:rsidRPr="006B466C">
              <w:rPr>
                <w:b w:val="0"/>
                <w:bCs/>
                <w:sz w:val="18"/>
                <w:szCs w:val="18"/>
                <w:lang w:val="en-US"/>
              </w:rPr>
              <w:t>(</w:t>
            </w:r>
            <w:r w:rsidR="00203464" w:rsidRPr="006B466C">
              <w:rPr>
                <w:b w:val="0"/>
                <w:bCs/>
                <w:sz w:val="18"/>
                <w:szCs w:val="18"/>
                <w:lang w:val="en-US"/>
              </w:rPr>
              <w:t xml:space="preserve">see </w:t>
            </w:r>
            <w:r w:rsidRPr="006B466C">
              <w:rPr>
                <w:b w:val="0"/>
                <w:bCs/>
                <w:sz w:val="18"/>
                <w:szCs w:val="18"/>
                <w:lang w:val="en-US"/>
              </w:rPr>
              <w:t>Fig. 8)</w:t>
            </w:r>
          </w:p>
        </w:tc>
      </w:tr>
      <w:tr w:rsidR="00151B12" w:rsidRPr="00816E89" w14:paraId="539BD9FE" w14:textId="77777777">
        <w:trPr>
          <w:cantSplit/>
          <w:trHeight w:val="1134"/>
          <w:jc w:val="center"/>
        </w:trPr>
        <w:tc>
          <w:tcPr>
            <w:tcW w:w="1020" w:type="dxa"/>
            <w:tcMar>
              <w:left w:w="57" w:type="dxa"/>
              <w:right w:w="57" w:type="dxa"/>
            </w:tcMar>
          </w:tcPr>
          <w:p w14:paraId="3D5CDCCF" w14:textId="77777777" w:rsidR="00151B12" w:rsidRPr="00834451" w:rsidRDefault="00151B12" w:rsidP="00E57F5F">
            <w:pPr>
              <w:pStyle w:val="Tabletext"/>
              <w:jc w:val="left"/>
              <w:rPr>
                <w:sz w:val="18"/>
                <w:szCs w:val="18"/>
                <w:lang w:val="en-US"/>
              </w:rPr>
            </w:pPr>
            <w:r w:rsidRPr="00834451">
              <w:rPr>
                <w:b/>
                <w:bCs/>
                <w:sz w:val="18"/>
                <w:szCs w:val="18"/>
                <w:lang w:val="en-US"/>
              </w:rPr>
              <w:t>Operating bands</w:t>
            </w:r>
          </w:p>
        </w:tc>
        <w:tc>
          <w:tcPr>
            <w:tcW w:w="1701" w:type="dxa"/>
            <w:tcMar>
              <w:left w:w="57" w:type="dxa"/>
              <w:right w:w="57" w:type="dxa"/>
            </w:tcMar>
          </w:tcPr>
          <w:p w14:paraId="2E8FD60E" w14:textId="77777777" w:rsidR="00151B12" w:rsidRPr="00384C8D" w:rsidRDefault="00151B12" w:rsidP="00384C8D">
            <w:pPr>
              <w:pStyle w:val="Tabletext"/>
              <w:jc w:val="left"/>
              <w:rPr>
                <w:sz w:val="18"/>
                <w:szCs w:val="18"/>
                <w:lang w:val="en-US"/>
              </w:rPr>
            </w:pPr>
            <w:r w:rsidRPr="00384C8D">
              <w:rPr>
                <w:sz w:val="18"/>
                <w:szCs w:val="18"/>
                <w:lang w:val="en-US"/>
              </w:rPr>
              <w:t>The UWB bandwidth of an imaging system must be below 10.6 GHz</w:t>
            </w:r>
          </w:p>
        </w:tc>
        <w:tc>
          <w:tcPr>
            <w:tcW w:w="1673" w:type="dxa"/>
            <w:tcMar>
              <w:left w:w="57" w:type="dxa"/>
              <w:right w:w="57" w:type="dxa"/>
            </w:tcMar>
          </w:tcPr>
          <w:p w14:paraId="5F139D4B" w14:textId="77777777" w:rsidR="00151B12" w:rsidRPr="00384C8D" w:rsidRDefault="00151B12" w:rsidP="00384C8D">
            <w:pPr>
              <w:pStyle w:val="Tabletext"/>
              <w:jc w:val="left"/>
              <w:rPr>
                <w:sz w:val="18"/>
                <w:szCs w:val="18"/>
                <w:lang w:val="en-US"/>
              </w:rPr>
            </w:pPr>
            <w:r w:rsidRPr="00384C8D">
              <w:rPr>
                <w:sz w:val="18"/>
                <w:szCs w:val="18"/>
                <w:lang w:val="en-US"/>
              </w:rPr>
              <w:t>Through-wall imaging systems with the UWB bandwidth below 960 MHz</w:t>
            </w:r>
          </w:p>
        </w:tc>
        <w:tc>
          <w:tcPr>
            <w:tcW w:w="1673" w:type="dxa"/>
            <w:tcMar>
              <w:left w:w="57" w:type="dxa"/>
              <w:right w:w="57" w:type="dxa"/>
            </w:tcMar>
          </w:tcPr>
          <w:p w14:paraId="0E8627A8" w14:textId="77777777" w:rsidR="00151B12" w:rsidRPr="00384C8D" w:rsidRDefault="00151B12" w:rsidP="00384C8D">
            <w:pPr>
              <w:pStyle w:val="Tabletext"/>
              <w:jc w:val="left"/>
              <w:rPr>
                <w:sz w:val="18"/>
                <w:szCs w:val="18"/>
                <w:lang w:val="en-US"/>
              </w:rPr>
            </w:pPr>
            <w:r w:rsidRPr="00384C8D">
              <w:rPr>
                <w:sz w:val="18"/>
                <w:szCs w:val="18"/>
                <w:lang w:val="en-US"/>
              </w:rPr>
              <w:t>For equipment operating with cent</w:t>
            </w:r>
            <w:r w:rsidR="006B466C">
              <w:rPr>
                <w:sz w:val="18"/>
                <w:szCs w:val="18"/>
                <w:lang w:val="en-US"/>
              </w:rPr>
              <w:t>re</w:t>
            </w:r>
            <w:r w:rsidRPr="00384C8D">
              <w:rPr>
                <w:sz w:val="18"/>
                <w:szCs w:val="18"/>
                <w:lang w:val="en-US"/>
              </w:rPr>
              <w:t xml:space="preserve"> frequency, </w:t>
            </w:r>
            <w:r w:rsidRPr="00384C8D">
              <w:rPr>
                <w:i/>
                <w:sz w:val="18"/>
                <w:szCs w:val="18"/>
                <w:lang w:val="en-US"/>
              </w:rPr>
              <w:t>f</w:t>
            </w:r>
            <w:r w:rsidRPr="00384C8D">
              <w:rPr>
                <w:i/>
                <w:sz w:val="18"/>
                <w:szCs w:val="18"/>
                <w:vertAlign w:val="subscript"/>
                <w:lang w:val="en-US"/>
              </w:rPr>
              <w:t>c</w:t>
            </w:r>
            <w:r w:rsidRPr="00384C8D">
              <w:rPr>
                <w:sz w:val="18"/>
                <w:szCs w:val="18"/>
                <w:lang w:val="en-US"/>
              </w:rPr>
              <w:t xml:space="preserve">, and </w:t>
            </w:r>
            <w:r w:rsidRPr="00384C8D">
              <w:rPr>
                <w:i/>
                <w:sz w:val="18"/>
                <w:szCs w:val="18"/>
                <w:lang w:val="en-US"/>
              </w:rPr>
              <w:t>f</w:t>
            </w:r>
            <w:r w:rsidRPr="00384C8D">
              <w:rPr>
                <w:i/>
                <w:sz w:val="18"/>
                <w:szCs w:val="18"/>
                <w:vertAlign w:val="subscript"/>
                <w:lang w:val="en-US"/>
              </w:rPr>
              <w:t>m</w:t>
            </w:r>
            <w:r w:rsidRPr="00384C8D">
              <w:rPr>
                <w:sz w:val="18"/>
                <w:szCs w:val="18"/>
                <w:vertAlign w:val="subscript"/>
                <w:lang w:val="en-US"/>
              </w:rPr>
              <w:t xml:space="preserve"> </w:t>
            </w:r>
            <w:r w:rsidRPr="00384C8D">
              <w:rPr>
                <w:sz w:val="18"/>
                <w:szCs w:val="18"/>
                <w:lang w:val="en-US"/>
              </w:rPr>
              <w:t>between 1 990 MHz and 10 600 MHz</w:t>
            </w:r>
          </w:p>
        </w:tc>
        <w:tc>
          <w:tcPr>
            <w:tcW w:w="1673" w:type="dxa"/>
            <w:tcMar>
              <w:left w:w="57" w:type="dxa"/>
              <w:right w:w="57" w:type="dxa"/>
            </w:tcMar>
          </w:tcPr>
          <w:p w14:paraId="4BAC109A" w14:textId="77777777" w:rsidR="00151B12" w:rsidRPr="00384C8D" w:rsidRDefault="00151B12" w:rsidP="00384C8D">
            <w:pPr>
              <w:pStyle w:val="Tabletext"/>
              <w:jc w:val="left"/>
              <w:rPr>
                <w:sz w:val="18"/>
                <w:szCs w:val="18"/>
                <w:lang w:val="en-US"/>
              </w:rPr>
            </w:pPr>
            <w:r w:rsidRPr="00384C8D">
              <w:rPr>
                <w:sz w:val="18"/>
                <w:szCs w:val="18"/>
                <w:lang w:val="en-US"/>
              </w:rPr>
              <w:t>The UWB bandwidth of a surveillance imaging system must be contained between 1 990 MHz and 10 600 MHz</w:t>
            </w:r>
          </w:p>
        </w:tc>
        <w:tc>
          <w:tcPr>
            <w:tcW w:w="1673" w:type="dxa"/>
            <w:tcMar>
              <w:left w:w="57" w:type="dxa"/>
              <w:right w:w="57" w:type="dxa"/>
            </w:tcMar>
          </w:tcPr>
          <w:p w14:paraId="2305C31B" w14:textId="77777777" w:rsidR="00151B12" w:rsidRPr="00384C8D" w:rsidRDefault="00151B12" w:rsidP="00384C8D">
            <w:pPr>
              <w:pStyle w:val="Tabletext"/>
              <w:jc w:val="left"/>
              <w:rPr>
                <w:sz w:val="18"/>
                <w:szCs w:val="18"/>
                <w:lang w:val="en-US"/>
              </w:rPr>
            </w:pPr>
            <w:r w:rsidRPr="00384C8D">
              <w:rPr>
                <w:sz w:val="18"/>
                <w:szCs w:val="18"/>
                <w:lang w:val="en-US"/>
              </w:rPr>
              <w:t>The UWB bandwidth of a medical imaging system must be contained between 3 100 MHz and 10 600 MHz</w:t>
            </w:r>
          </w:p>
        </w:tc>
        <w:tc>
          <w:tcPr>
            <w:tcW w:w="1673" w:type="dxa"/>
            <w:tcMar>
              <w:left w:w="57" w:type="dxa"/>
              <w:right w:w="57" w:type="dxa"/>
            </w:tcMar>
          </w:tcPr>
          <w:p w14:paraId="2F1AB083" w14:textId="77777777" w:rsidR="00151B12" w:rsidRPr="00384C8D" w:rsidRDefault="00151B12" w:rsidP="00384C8D">
            <w:pPr>
              <w:pStyle w:val="Tabletext"/>
              <w:jc w:val="left"/>
              <w:rPr>
                <w:sz w:val="18"/>
                <w:szCs w:val="18"/>
                <w:lang w:val="en-US"/>
              </w:rPr>
            </w:pPr>
            <w:r w:rsidRPr="00384C8D">
              <w:rPr>
                <w:sz w:val="18"/>
                <w:szCs w:val="18"/>
                <w:lang w:val="en-US"/>
              </w:rPr>
              <w:t>The UWB bandwidth must be contained between 22 GHz and 29 GHz. The cent</w:t>
            </w:r>
            <w:r w:rsidR="006B466C">
              <w:rPr>
                <w:sz w:val="18"/>
                <w:szCs w:val="18"/>
                <w:lang w:val="en-US"/>
              </w:rPr>
              <w:t>re</w:t>
            </w:r>
            <w:r w:rsidRPr="00384C8D">
              <w:rPr>
                <w:sz w:val="18"/>
                <w:szCs w:val="18"/>
                <w:lang w:val="en-US"/>
              </w:rPr>
              <w:t xml:space="preserve"> frequency and the frequency at which the highest level emission occurs must be greater than 24.075 GHz</w:t>
            </w:r>
          </w:p>
        </w:tc>
        <w:tc>
          <w:tcPr>
            <w:tcW w:w="1673" w:type="dxa"/>
            <w:tcMar>
              <w:left w:w="57" w:type="dxa"/>
              <w:right w:w="57" w:type="dxa"/>
            </w:tcMar>
          </w:tcPr>
          <w:p w14:paraId="2DF252EE" w14:textId="77777777" w:rsidR="00151B12" w:rsidRPr="00384C8D" w:rsidRDefault="00151B12" w:rsidP="00384C8D">
            <w:pPr>
              <w:pStyle w:val="Tabletext"/>
              <w:jc w:val="left"/>
              <w:rPr>
                <w:sz w:val="18"/>
                <w:szCs w:val="18"/>
                <w:lang w:val="en-US"/>
              </w:rPr>
            </w:pPr>
            <w:r w:rsidRPr="00384C8D">
              <w:rPr>
                <w:sz w:val="18"/>
                <w:szCs w:val="18"/>
                <w:lang w:val="en-US"/>
              </w:rPr>
              <w:t>The UWB bandwidth of a indoor UWB system must be contained between 3 100 MHz and 10 600 MHz</w:t>
            </w:r>
          </w:p>
        </w:tc>
        <w:tc>
          <w:tcPr>
            <w:tcW w:w="1701" w:type="dxa"/>
            <w:tcMar>
              <w:left w:w="57" w:type="dxa"/>
              <w:right w:w="57" w:type="dxa"/>
            </w:tcMar>
          </w:tcPr>
          <w:p w14:paraId="446436EC" w14:textId="77777777" w:rsidR="00151B12" w:rsidRPr="00384C8D" w:rsidRDefault="00151B12" w:rsidP="00384C8D">
            <w:pPr>
              <w:pStyle w:val="Tabletext"/>
              <w:jc w:val="left"/>
              <w:rPr>
                <w:sz w:val="18"/>
                <w:szCs w:val="18"/>
                <w:lang w:val="en-US"/>
              </w:rPr>
            </w:pPr>
            <w:r w:rsidRPr="00384C8D">
              <w:rPr>
                <w:sz w:val="18"/>
                <w:szCs w:val="18"/>
                <w:lang w:val="en-US"/>
              </w:rPr>
              <w:t>The UWB bandwidth of an outdoor, hand-held device must be contained between 3 100 MHz and 10 600 MHz</w:t>
            </w:r>
          </w:p>
        </w:tc>
      </w:tr>
      <w:tr w:rsidR="00151B12" w:rsidRPr="00816E89" w14:paraId="006BB03D" w14:textId="77777777">
        <w:trPr>
          <w:cantSplit/>
          <w:trHeight w:val="1134"/>
          <w:jc w:val="center"/>
        </w:trPr>
        <w:tc>
          <w:tcPr>
            <w:tcW w:w="1020" w:type="dxa"/>
            <w:tcMar>
              <w:left w:w="57" w:type="dxa"/>
              <w:right w:w="57" w:type="dxa"/>
            </w:tcMar>
          </w:tcPr>
          <w:p w14:paraId="1D06D272" w14:textId="77777777" w:rsidR="00151B12" w:rsidRPr="00384C8D" w:rsidRDefault="00151B12" w:rsidP="00E57F5F">
            <w:pPr>
              <w:pStyle w:val="Tabletext"/>
              <w:jc w:val="left"/>
              <w:rPr>
                <w:b/>
                <w:bCs/>
                <w:sz w:val="18"/>
                <w:szCs w:val="18"/>
              </w:rPr>
            </w:pPr>
            <w:r w:rsidRPr="00384C8D">
              <w:rPr>
                <w:b/>
                <w:bCs/>
                <w:sz w:val="18"/>
                <w:szCs w:val="18"/>
              </w:rPr>
              <w:t>Limitations of service</w:t>
            </w:r>
          </w:p>
        </w:tc>
        <w:tc>
          <w:tcPr>
            <w:tcW w:w="1701" w:type="dxa"/>
            <w:tcMar>
              <w:left w:w="57" w:type="dxa"/>
              <w:right w:w="57" w:type="dxa"/>
            </w:tcMar>
          </w:tcPr>
          <w:p w14:paraId="29C42BD8" w14:textId="77777777" w:rsidR="00151B12" w:rsidRPr="00384C8D" w:rsidRDefault="00151B12" w:rsidP="00384C8D">
            <w:pPr>
              <w:pStyle w:val="Tabletext"/>
              <w:jc w:val="left"/>
              <w:rPr>
                <w:sz w:val="18"/>
                <w:szCs w:val="18"/>
                <w:lang w:val="en-US"/>
              </w:rPr>
            </w:pPr>
            <w:r w:rsidRPr="00384C8D">
              <w:rPr>
                <w:sz w:val="18"/>
                <w:szCs w:val="18"/>
                <w:lang w:val="en-US"/>
              </w:rPr>
              <w:t>Operation is limited to purposes associated with law enforcement, fire fighting, emergency rescue, scientific research, commercial mining, or construction</w:t>
            </w:r>
          </w:p>
        </w:tc>
        <w:tc>
          <w:tcPr>
            <w:tcW w:w="1673" w:type="dxa"/>
            <w:tcMar>
              <w:left w:w="57" w:type="dxa"/>
              <w:right w:w="57" w:type="dxa"/>
            </w:tcMar>
          </w:tcPr>
          <w:p w14:paraId="65D2BB6F" w14:textId="77777777" w:rsidR="00151B12" w:rsidRPr="00384C8D" w:rsidRDefault="00151B12" w:rsidP="00384C8D">
            <w:pPr>
              <w:pStyle w:val="Tabletext"/>
              <w:jc w:val="left"/>
              <w:rPr>
                <w:sz w:val="18"/>
                <w:szCs w:val="18"/>
                <w:lang w:val="en-US"/>
              </w:rPr>
            </w:pPr>
            <w:r w:rsidRPr="00384C8D">
              <w:rPr>
                <w:sz w:val="18"/>
                <w:szCs w:val="18"/>
                <w:lang w:val="en-US"/>
              </w:rPr>
              <w:t>Operation is limited to through-wall imaging systems operated by law enforcement, emergency rescue or firefighting organizations that are under the authority of a local or State government</w:t>
            </w:r>
          </w:p>
        </w:tc>
        <w:tc>
          <w:tcPr>
            <w:tcW w:w="1673" w:type="dxa"/>
            <w:tcMar>
              <w:left w:w="57" w:type="dxa"/>
              <w:right w:w="57" w:type="dxa"/>
            </w:tcMar>
          </w:tcPr>
          <w:p w14:paraId="606D737B" w14:textId="77777777" w:rsidR="00151B12" w:rsidRPr="00384C8D" w:rsidRDefault="00151B12" w:rsidP="00384C8D">
            <w:pPr>
              <w:pStyle w:val="Tabletext"/>
              <w:jc w:val="left"/>
              <w:rPr>
                <w:sz w:val="18"/>
                <w:szCs w:val="18"/>
                <w:lang w:val="en-US"/>
              </w:rPr>
            </w:pPr>
            <w:r w:rsidRPr="00384C8D">
              <w:rPr>
                <w:sz w:val="18"/>
                <w:szCs w:val="18"/>
                <w:lang w:val="en-US"/>
              </w:rPr>
              <w:t>This equipment may be operated only for law enforcement applications, providing emergency services, and necessary training operations</w:t>
            </w:r>
          </w:p>
        </w:tc>
        <w:tc>
          <w:tcPr>
            <w:tcW w:w="1673" w:type="dxa"/>
            <w:tcMar>
              <w:left w:w="57" w:type="dxa"/>
              <w:right w:w="57" w:type="dxa"/>
            </w:tcMar>
          </w:tcPr>
          <w:p w14:paraId="61F40D93" w14:textId="77777777" w:rsidR="00151B12" w:rsidRPr="00384C8D" w:rsidRDefault="00151B12" w:rsidP="00384C8D">
            <w:pPr>
              <w:pStyle w:val="Tabletext"/>
              <w:jc w:val="left"/>
              <w:rPr>
                <w:sz w:val="18"/>
                <w:szCs w:val="18"/>
                <w:lang w:val="en-US"/>
              </w:rPr>
            </w:pPr>
            <w:r w:rsidRPr="00384C8D">
              <w:rPr>
                <w:sz w:val="18"/>
                <w:szCs w:val="18"/>
                <w:lang w:val="en-US"/>
              </w:rPr>
              <w:t>Operation is limited to fixed surveillance systems operated by law enforcement, fire or emergency rescue organizations or by manufacturer licensees, petroleum licensees or power licensees</w:t>
            </w:r>
          </w:p>
        </w:tc>
        <w:tc>
          <w:tcPr>
            <w:tcW w:w="1673" w:type="dxa"/>
            <w:tcMar>
              <w:left w:w="57" w:type="dxa"/>
              <w:right w:w="57" w:type="dxa"/>
            </w:tcMar>
          </w:tcPr>
          <w:p w14:paraId="6AB99CB6" w14:textId="77777777" w:rsidR="00151B12" w:rsidRPr="00384C8D" w:rsidRDefault="00151B12" w:rsidP="00384C8D">
            <w:pPr>
              <w:pStyle w:val="Tabletext"/>
              <w:jc w:val="left"/>
              <w:rPr>
                <w:sz w:val="18"/>
                <w:szCs w:val="18"/>
              </w:rPr>
            </w:pPr>
            <w:r w:rsidRPr="00384C8D">
              <w:rPr>
                <w:sz w:val="18"/>
                <w:szCs w:val="18"/>
                <w:lang w:val="en-US"/>
              </w:rPr>
              <w:t xml:space="preserve">Operation is limited to medical imaging systems used at the direction of, or under the supervision of, a licensed healthcare practitioner. </w:t>
            </w:r>
            <w:r w:rsidRPr="00384C8D">
              <w:rPr>
                <w:sz w:val="18"/>
                <w:szCs w:val="18"/>
              </w:rPr>
              <w:t>The operation of medical imaging systems requires coordination</w:t>
            </w:r>
          </w:p>
        </w:tc>
        <w:tc>
          <w:tcPr>
            <w:tcW w:w="1673" w:type="dxa"/>
            <w:tcMar>
              <w:left w:w="57" w:type="dxa"/>
              <w:right w:w="57" w:type="dxa"/>
            </w:tcMar>
          </w:tcPr>
          <w:p w14:paraId="6DBDE9ED" w14:textId="77777777" w:rsidR="00151B12" w:rsidRPr="00384C8D" w:rsidRDefault="00151B12" w:rsidP="00384C8D">
            <w:pPr>
              <w:pStyle w:val="Tabletext"/>
              <w:jc w:val="left"/>
              <w:rPr>
                <w:sz w:val="18"/>
                <w:szCs w:val="18"/>
                <w:lang w:val="en-US"/>
              </w:rPr>
            </w:pPr>
            <w:r w:rsidRPr="00384C8D">
              <w:rPr>
                <w:sz w:val="18"/>
                <w:szCs w:val="18"/>
                <w:lang w:val="en-US"/>
              </w:rPr>
              <w:t>Operation is limited to UWB field disturbance sensors mounted in terrestrial transportation vehicles. These devices must operate only when the vehicle engine is running</w:t>
            </w:r>
          </w:p>
        </w:tc>
        <w:tc>
          <w:tcPr>
            <w:tcW w:w="1673" w:type="dxa"/>
            <w:tcMar>
              <w:left w:w="57" w:type="dxa"/>
              <w:right w:w="57" w:type="dxa"/>
            </w:tcMar>
          </w:tcPr>
          <w:p w14:paraId="29C413F2" w14:textId="77777777" w:rsidR="00151B12" w:rsidRPr="00384C8D" w:rsidRDefault="00151B12" w:rsidP="00384C8D">
            <w:pPr>
              <w:pStyle w:val="Tabletext"/>
              <w:jc w:val="left"/>
              <w:rPr>
                <w:sz w:val="18"/>
                <w:szCs w:val="18"/>
                <w:lang w:val="en-US"/>
              </w:rPr>
            </w:pPr>
            <w:r w:rsidRPr="00384C8D">
              <w:rPr>
                <w:sz w:val="18"/>
                <w:szCs w:val="18"/>
                <w:lang w:val="en-US"/>
              </w:rPr>
              <w:t>Operation is limited to UWB transmitters employed solely for indoor operation</w:t>
            </w:r>
          </w:p>
        </w:tc>
        <w:tc>
          <w:tcPr>
            <w:tcW w:w="1701" w:type="dxa"/>
            <w:tcMar>
              <w:left w:w="57" w:type="dxa"/>
              <w:right w:w="57" w:type="dxa"/>
            </w:tcMar>
          </w:tcPr>
          <w:p w14:paraId="623E05A7" w14:textId="77777777" w:rsidR="00151B12" w:rsidRPr="00384C8D" w:rsidRDefault="00151B12" w:rsidP="00384C8D">
            <w:pPr>
              <w:pStyle w:val="Tabletext"/>
              <w:jc w:val="left"/>
              <w:rPr>
                <w:sz w:val="18"/>
                <w:szCs w:val="18"/>
                <w:lang w:val="en-US"/>
              </w:rPr>
            </w:pPr>
            <w:r w:rsidRPr="00384C8D">
              <w:rPr>
                <w:sz w:val="18"/>
                <w:szCs w:val="18"/>
                <w:lang w:val="en-US"/>
              </w:rPr>
              <w:t>UWB devices are relatively small and primarily hand-held while being operated, and do not employ a fixed infrastructure</w:t>
            </w:r>
          </w:p>
        </w:tc>
      </w:tr>
      <w:tr w:rsidR="00151B12" w:rsidRPr="00E57F5F" w14:paraId="28BF1A98" w14:textId="77777777">
        <w:trPr>
          <w:cantSplit/>
          <w:trHeight w:val="1134"/>
          <w:jc w:val="center"/>
        </w:trPr>
        <w:tc>
          <w:tcPr>
            <w:tcW w:w="1020" w:type="dxa"/>
            <w:tcBorders>
              <w:bottom w:val="single" w:sz="4" w:space="0" w:color="auto"/>
            </w:tcBorders>
            <w:tcMar>
              <w:left w:w="57" w:type="dxa"/>
              <w:right w:w="57" w:type="dxa"/>
            </w:tcMar>
          </w:tcPr>
          <w:p w14:paraId="3E54BC19" w14:textId="77777777" w:rsidR="00151B12" w:rsidRPr="00384C8D" w:rsidRDefault="00151B12" w:rsidP="00E57F5F">
            <w:pPr>
              <w:pStyle w:val="Tabletext"/>
              <w:jc w:val="left"/>
              <w:rPr>
                <w:b/>
                <w:bCs/>
                <w:sz w:val="18"/>
                <w:szCs w:val="18"/>
                <w:lang w:val="en-US"/>
              </w:rPr>
            </w:pPr>
            <w:r w:rsidRPr="00384C8D">
              <w:rPr>
                <w:b/>
                <w:bCs/>
                <w:sz w:val="18"/>
                <w:szCs w:val="18"/>
                <w:lang w:val="en-US"/>
              </w:rPr>
              <w:t>Radiated emission limits of resolution bandwidth of 1 MHz</w:t>
            </w:r>
          </w:p>
        </w:tc>
        <w:tc>
          <w:tcPr>
            <w:tcW w:w="1701" w:type="dxa"/>
            <w:tcBorders>
              <w:bottom w:val="single" w:sz="4" w:space="0" w:color="auto"/>
            </w:tcBorders>
            <w:tcMar>
              <w:left w:w="57" w:type="dxa"/>
              <w:right w:w="57" w:type="dxa"/>
            </w:tcMar>
          </w:tcPr>
          <w:p w14:paraId="53C0DDCE"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Pr="00D85097">
              <w:rPr>
                <w:i/>
                <w:sz w:val="18"/>
                <w:szCs w:val="18"/>
                <w:lang w:val="en-US"/>
              </w:rPr>
              <w:tab/>
            </w:r>
            <w:r w:rsidR="005A7632">
              <w:rPr>
                <w:i/>
                <w:sz w:val="18"/>
                <w:szCs w:val="18"/>
                <w:lang w:val="en-US"/>
              </w:rPr>
              <w:t xml:space="preserve">     </w:t>
            </w:r>
            <w:r w:rsidRPr="00D85097">
              <w:rPr>
                <w:i/>
                <w:sz w:val="18"/>
                <w:szCs w:val="18"/>
                <w:lang w:val="en-US"/>
              </w:rPr>
              <w:t>e.i.r.p.</w:t>
            </w:r>
          </w:p>
          <w:p w14:paraId="2909FB28" w14:textId="77777777" w:rsidR="00151B12" w:rsidRPr="00BF35A1" w:rsidRDefault="00151B12" w:rsidP="00384C8D">
            <w:pPr>
              <w:pStyle w:val="Tabletext"/>
              <w:jc w:val="left"/>
              <w:rPr>
                <w:sz w:val="18"/>
                <w:szCs w:val="18"/>
                <w:lang w:val="en-US"/>
              </w:rPr>
            </w:pPr>
            <w:r w:rsidRPr="00BF35A1">
              <w:rPr>
                <w:sz w:val="18"/>
                <w:szCs w:val="18"/>
                <w:lang w:val="en-US"/>
              </w:rPr>
              <w:t>960-1 610</w:t>
            </w:r>
            <w:r w:rsidRPr="00BF35A1">
              <w:rPr>
                <w:sz w:val="18"/>
                <w:szCs w:val="18"/>
                <w:lang w:val="en-US"/>
              </w:rPr>
              <w:tab/>
            </w:r>
            <w:r w:rsidR="00BF35A1" w:rsidRPr="00BF35A1">
              <w:rPr>
                <w:sz w:val="18"/>
                <w:szCs w:val="18"/>
                <w:lang w:val="en-US"/>
              </w:rPr>
              <w:tab/>
            </w:r>
            <w:r w:rsidRPr="00BF35A1">
              <w:rPr>
                <w:sz w:val="18"/>
                <w:szCs w:val="18"/>
                <w:lang w:val="en-US"/>
              </w:rPr>
              <w:t>–65.3</w:t>
            </w:r>
            <w:r w:rsidR="002B7859">
              <w:rPr>
                <w:sz w:val="18"/>
                <w:szCs w:val="18"/>
                <w:lang w:val="en-US"/>
              </w:rPr>
              <w:br/>
            </w:r>
            <w:r w:rsidRPr="00BF35A1">
              <w:rPr>
                <w:sz w:val="18"/>
                <w:szCs w:val="18"/>
                <w:lang w:val="en-US"/>
              </w:rPr>
              <w:t>1 610-1 990</w:t>
            </w:r>
            <w:r w:rsidRPr="00BF35A1">
              <w:rPr>
                <w:sz w:val="18"/>
                <w:szCs w:val="18"/>
                <w:lang w:val="en-US"/>
              </w:rPr>
              <w:tab/>
              <w:t>–53.3</w:t>
            </w:r>
            <w:r w:rsidR="002B7859">
              <w:rPr>
                <w:sz w:val="18"/>
                <w:szCs w:val="18"/>
                <w:lang w:val="en-US"/>
              </w:rPr>
              <w:br/>
            </w:r>
            <w:r w:rsidRPr="00BF35A1">
              <w:rPr>
                <w:sz w:val="18"/>
                <w:szCs w:val="18"/>
                <w:lang w:val="en-US"/>
              </w:rPr>
              <w:t>1 990-3 100</w:t>
            </w:r>
            <w:r w:rsidR="00BF35A1">
              <w:rPr>
                <w:sz w:val="18"/>
                <w:szCs w:val="18"/>
                <w:lang w:val="en-US"/>
              </w:rPr>
              <w:tab/>
            </w:r>
            <w:r w:rsidRPr="00BF35A1">
              <w:rPr>
                <w:sz w:val="18"/>
                <w:szCs w:val="18"/>
                <w:lang w:val="en-US"/>
              </w:rPr>
              <w:t>–51.3</w:t>
            </w:r>
            <w:r w:rsidR="002B7859">
              <w:rPr>
                <w:sz w:val="18"/>
                <w:szCs w:val="18"/>
                <w:lang w:val="en-US"/>
              </w:rPr>
              <w:br/>
            </w:r>
            <w:r w:rsidRPr="00BF35A1">
              <w:rPr>
                <w:sz w:val="18"/>
                <w:szCs w:val="18"/>
                <w:lang w:val="en-US"/>
              </w:rPr>
              <w:t>3 100-10 600</w:t>
            </w:r>
            <w:r w:rsidRPr="00BF35A1">
              <w:rPr>
                <w:sz w:val="18"/>
                <w:szCs w:val="18"/>
                <w:lang w:val="en-US"/>
              </w:rPr>
              <w:tab/>
              <w:t>–41.3</w:t>
            </w:r>
            <w:r w:rsidR="002B7859">
              <w:rPr>
                <w:sz w:val="18"/>
                <w:szCs w:val="18"/>
                <w:lang w:val="en-US"/>
              </w:rPr>
              <w:br/>
            </w:r>
            <w:r w:rsidRPr="00BF35A1">
              <w:rPr>
                <w:sz w:val="18"/>
                <w:szCs w:val="18"/>
                <w:lang w:val="en-US"/>
              </w:rPr>
              <w:t>Above 10 600</w:t>
            </w:r>
            <w:r w:rsidRPr="00BF35A1">
              <w:rPr>
                <w:sz w:val="18"/>
                <w:szCs w:val="18"/>
                <w:lang w:val="en-US"/>
              </w:rPr>
              <w:tab/>
              <w:t>–51.3</w:t>
            </w:r>
          </w:p>
        </w:tc>
        <w:tc>
          <w:tcPr>
            <w:tcW w:w="1673" w:type="dxa"/>
            <w:tcBorders>
              <w:bottom w:val="single" w:sz="4" w:space="0" w:color="auto"/>
            </w:tcBorders>
            <w:tcMar>
              <w:left w:w="57" w:type="dxa"/>
              <w:right w:w="57" w:type="dxa"/>
            </w:tcMar>
          </w:tcPr>
          <w:p w14:paraId="7EF506C4"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Pr="00D85097">
              <w:rPr>
                <w:i/>
                <w:sz w:val="18"/>
                <w:szCs w:val="18"/>
                <w:lang w:val="en-US"/>
              </w:rPr>
              <w:tab/>
            </w:r>
            <w:r w:rsidR="005A7632">
              <w:rPr>
                <w:i/>
                <w:sz w:val="18"/>
                <w:szCs w:val="18"/>
                <w:lang w:val="en-US"/>
              </w:rPr>
              <w:t xml:space="preserve">     </w:t>
            </w:r>
            <w:r w:rsidRPr="00D85097">
              <w:rPr>
                <w:i/>
                <w:sz w:val="18"/>
                <w:szCs w:val="18"/>
                <w:lang w:val="en-US"/>
              </w:rPr>
              <w:t>e.i.r.p.</w:t>
            </w:r>
          </w:p>
          <w:p w14:paraId="19119A39" w14:textId="77777777" w:rsidR="00151B12" w:rsidRPr="00BF35A1" w:rsidRDefault="00151B12" w:rsidP="00384C8D">
            <w:pPr>
              <w:pStyle w:val="Tabletext"/>
              <w:jc w:val="left"/>
              <w:rPr>
                <w:sz w:val="18"/>
                <w:szCs w:val="18"/>
                <w:lang w:val="en-US"/>
              </w:rPr>
            </w:pPr>
            <w:r w:rsidRPr="00BF35A1">
              <w:rPr>
                <w:sz w:val="18"/>
                <w:szCs w:val="18"/>
                <w:lang w:val="en-US"/>
              </w:rPr>
              <w:t>960-1 610</w:t>
            </w:r>
            <w:r w:rsidR="008E6D19" w:rsidRPr="00BF35A1">
              <w:rPr>
                <w:sz w:val="18"/>
                <w:szCs w:val="18"/>
                <w:lang w:val="en-US"/>
              </w:rPr>
              <w:tab/>
            </w:r>
            <w:r w:rsidRPr="00BF35A1">
              <w:rPr>
                <w:sz w:val="18"/>
                <w:szCs w:val="18"/>
                <w:lang w:val="en-US"/>
              </w:rPr>
              <w:tab/>
              <w:t>–65.3</w:t>
            </w:r>
            <w:r w:rsidR="002B7859">
              <w:rPr>
                <w:sz w:val="18"/>
                <w:szCs w:val="18"/>
                <w:lang w:val="en-US"/>
              </w:rPr>
              <w:br/>
            </w:r>
            <w:r w:rsidRPr="00BF35A1">
              <w:rPr>
                <w:sz w:val="18"/>
                <w:szCs w:val="18"/>
                <w:lang w:val="en-US"/>
              </w:rPr>
              <w:t>1 610-1 990</w:t>
            </w:r>
            <w:r w:rsidRPr="00BF35A1">
              <w:rPr>
                <w:sz w:val="18"/>
                <w:szCs w:val="18"/>
                <w:lang w:val="en-US"/>
              </w:rPr>
              <w:tab/>
              <w:t>–53.3</w:t>
            </w:r>
            <w:r w:rsidR="002B7859">
              <w:rPr>
                <w:sz w:val="18"/>
                <w:szCs w:val="18"/>
                <w:lang w:val="en-US"/>
              </w:rPr>
              <w:br/>
            </w:r>
            <w:r w:rsidRPr="00BF35A1">
              <w:rPr>
                <w:sz w:val="18"/>
                <w:szCs w:val="18"/>
                <w:lang w:val="en-US"/>
              </w:rPr>
              <w:t>Above 1 990</w:t>
            </w:r>
            <w:r w:rsidRPr="00BF35A1">
              <w:rPr>
                <w:sz w:val="18"/>
                <w:szCs w:val="18"/>
                <w:lang w:val="en-US"/>
              </w:rPr>
              <w:tab/>
              <w:t>–51.3</w:t>
            </w:r>
          </w:p>
        </w:tc>
        <w:tc>
          <w:tcPr>
            <w:tcW w:w="1673" w:type="dxa"/>
            <w:tcBorders>
              <w:bottom w:val="single" w:sz="4" w:space="0" w:color="auto"/>
            </w:tcBorders>
            <w:tcMar>
              <w:left w:w="57" w:type="dxa"/>
              <w:right w:w="57" w:type="dxa"/>
            </w:tcMar>
          </w:tcPr>
          <w:p w14:paraId="53562A7D"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Pr="00D85097">
              <w:rPr>
                <w:i/>
                <w:sz w:val="18"/>
                <w:szCs w:val="18"/>
                <w:lang w:val="en-US"/>
              </w:rPr>
              <w:tab/>
            </w:r>
            <w:r w:rsidR="005A7632">
              <w:rPr>
                <w:i/>
                <w:sz w:val="18"/>
                <w:szCs w:val="18"/>
                <w:lang w:val="en-US"/>
              </w:rPr>
              <w:t xml:space="preserve">     </w:t>
            </w:r>
            <w:r w:rsidRPr="00D85097">
              <w:rPr>
                <w:i/>
                <w:sz w:val="18"/>
                <w:szCs w:val="18"/>
                <w:lang w:val="en-US"/>
              </w:rPr>
              <w:t>e.i.r.p.</w:t>
            </w:r>
          </w:p>
          <w:p w14:paraId="2BA8D694" w14:textId="77777777" w:rsidR="00151B12" w:rsidRPr="00B976AD" w:rsidRDefault="00151B12" w:rsidP="00384C8D">
            <w:pPr>
              <w:pStyle w:val="Tabletext"/>
              <w:jc w:val="left"/>
              <w:rPr>
                <w:sz w:val="18"/>
                <w:szCs w:val="18"/>
                <w:u w:val="single"/>
                <w:lang w:val="en-US"/>
              </w:rPr>
            </w:pPr>
            <w:r w:rsidRPr="00B976AD">
              <w:rPr>
                <w:sz w:val="18"/>
                <w:szCs w:val="18"/>
                <w:lang w:val="en-US"/>
              </w:rPr>
              <w:t>960-1 610</w:t>
            </w:r>
            <w:r w:rsidR="004800B0">
              <w:rPr>
                <w:sz w:val="18"/>
                <w:szCs w:val="18"/>
                <w:lang w:val="en-US"/>
              </w:rPr>
              <w:tab/>
            </w:r>
            <w:r w:rsidR="00B976AD" w:rsidRPr="00B976AD">
              <w:rPr>
                <w:sz w:val="18"/>
                <w:szCs w:val="18"/>
                <w:lang w:val="en-US"/>
              </w:rPr>
              <w:tab/>
            </w:r>
            <w:r w:rsidRPr="00B976AD">
              <w:rPr>
                <w:sz w:val="18"/>
                <w:szCs w:val="18"/>
                <w:lang w:val="en-US"/>
              </w:rPr>
              <w:t>–46.3</w:t>
            </w:r>
            <w:r w:rsidR="002B7859">
              <w:rPr>
                <w:sz w:val="18"/>
                <w:szCs w:val="18"/>
                <w:lang w:val="en-US"/>
              </w:rPr>
              <w:br/>
            </w:r>
            <w:r w:rsidRPr="00B976AD">
              <w:rPr>
                <w:sz w:val="18"/>
                <w:szCs w:val="18"/>
                <w:lang w:val="en-US"/>
              </w:rPr>
              <w:t>1 610-1 990</w:t>
            </w:r>
            <w:r w:rsidRPr="00B976AD">
              <w:rPr>
                <w:sz w:val="18"/>
                <w:szCs w:val="18"/>
                <w:lang w:val="en-US"/>
              </w:rPr>
              <w:tab/>
              <w:t>–41.3</w:t>
            </w:r>
            <w:r w:rsidR="002B7859">
              <w:rPr>
                <w:sz w:val="18"/>
                <w:szCs w:val="18"/>
                <w:lang w:val="en-US"/>
              </w:rPr>
              <w:br/>
            </w:r>
            <w:r w:rsidRPr="00B976AD">
              <w:rPr>
                <w:sz w:val="18"/>
                <w:szCs w:val="18"/>
                <w:lang w:val="en-US"/>
              </w:rPr>
              <w:t>Above 1 990</w:t>
            </w:r>
            <w:r w:rsidRPr="00B976AD">
              <w:rPr>
                <w:sz w:val="18"/>
                <w:szCs w:val="18"/>
                <w:lang w:val="en-US"/>
              </w:rPr>
              <w:tab/>
              <w:t>–51.3</w:t>
            </w:r>
          </w:p>
        </w:tc>
        <w:tc>
          <w:tcPr>
            <w:tcW w:w="1673" w:type="dxa"/>
            <w:tcBorders>
              <w:bottom w:val="single" w:sz="4" w:space="0" w:color="auto"/>
            </w:tcBorders>
            <w:tcMar>
              <w:left w:w="57" w:type="dxa"/>
              <w:right w:w="57" w:type="dxa"/>
            </w:tcMar>
          </w:tcPr>
          <w:p w14:paraId="073CA517"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Pr="00D85097">
              <w:rPr>
                <w:i/>
                <w:sz w:val="18"/>
                <w:szCs w:val="18"/>
                <w:lang w:val="en-US"/>
              </w:rPr>
              <w:tab/>
            </w:r>
            <w:r w:rsidR="005A7632">
              <w:rPr>
                <w:i/>
                <w:sz w:val="18"/>
                <w:szCs w:val="18"/>
                <w:lang w:val="en-US"/>
              </w:rPr>
              <w:t xml:space="preserve">     </w:t>
            </w:r>
            <w:r w:rsidRPr="00D85097">
              <w:rPr>
                <w:i/>
                <w:sz w:val="18"/>
                <w:szCs w:val="18"/>
                <w:lang w:val="en-US"/>
              </w:rPr>
              <w:t>e.i.r.p.</w:t>
            </w:r>
          </w:p>
          <w:p w14:paraId="3C96151C" w14:textId="77777777" w:rsidR="00151B12" w:rsidRPr="00B976AD" w:rsidRDefault="00151B12" w:rsidP="00384C8D">
            <w:pPr>
              <w:pStyle w:val="Tabletext"/>
              <w:jc w:val="left"/>
              <w:rPr>
                <w:sz w:val="18"/>
                <w:szCs w:val="18"/>
                <w:lang w:val="en-US"/>
              </w:rPr>
            </w:pPr>
            <w:r w:rsidRPr="00B976AD">
              <w:rPr>
                <w:sz w:val="18"/>
                <w:szCs w:val="18"/>
                <w:lang w:val="en-US"/>
              </w:rPr>
              <w:t>960-1 610</w:t>
            </w:r>
            <w:r w:rsidR="004800B0">
              <w:rPr>
                <w:sz w:val="18"/>
                <w:szCs w:val="18"/>
                <w:lang w:val="en-US"/>
              </w:rPr>
              <w:tab/>
            </w:r>
            <w:r w:rsidRPr="00B976AD">
              <w:rPr>
                <w:sz w:val="18"/>
                <w:szCs w:val="18"/>
                <w:lang w:val="en-US"/>
              </w:rPr>
              <w:tab/>
              <w:t>–53.3</w:t>
            </w:r>
            <w:r w:rsidR="002B7859">
              <w:rPr>
                <w:sz w:val="18"/>
                <w:szCs w:val="18"/>
                <w:lang w:val="en-US"/>
              </w:rPr>
              <w:br/>
            </w:r>
            <w:r w:rsidRPr="00B976AD">
              <w:rPr>
                <w:sz w:val="18"/>
                <w:szCs w:val="18"/>
                <w:lang w:val="en-US"/>
              </w:rPr>
              <w:t>1 610-1 990</w:t>
            </w:r>
            <w:r w:rsidRPr="00B976AD">
              <w:rPr>
                <w:sz w:val="18"/>
                <w:szCs w:val="18"/>
                <w:lang w:val="en-US"/>
              </w:rPr>
              <w:tab/>
            </w:r>
            <w:r w:rsidR="006B466C" w:rsidRPr="006B466C">
              <w:rPr>
                <w:sz w:val="18"/>
                <w:szCs w:val="18"/>
                <w:lang w:val="en-US"/>
              </w:rPr>
              <w:t>–</w:t>
            </w:r>
            <w:r w:rsidRPr="00B976AD">
              <w:rPr>
                <w:sz w:val="18"/>
                <w:szCs w:val="18"/>
                <w:lang w:val="en-US"/>
              </w:rPr>
              <w:t>51.3</w:t>
            </w:r>
            <w:r w:rsidR="002B7859">
              <w:rPr>
                <w:sz w:val="18"/>
                <w:szCs w:val="18"/>
                <w:lang w:val="en-US"/>
              </w:rPr>
              <w:br/>
            </w:r>
            <w:r w:rsidRPr="00B976AD">
              <w:rPr>
                <w:sz w:val="18"/>
                <w:szCs w:val="18"/>
                <w:lang w:val="en-US"/>
              </w:rPr>
              <w:t>1 990-10 600</w:t>
            </w:r>
            <w:r w:rsidRPr="00B976AD">
              <w:rPr>
                <w:sz w:val="18"/>
                <w:szCs w:val="18"/>
                <w:lang w:val="en-US"/>
              </w:rPr>
              <w:tab/>
              <w:t>–41.3</w:t>
            </w:r>
            <w:r w:rsidR="002B7859">
              <w:rPr>
                <w:sz w:val="18"/>
                <w:szCs w:val="18"/>
                <w:lang w:val="en-US"/>
              </w:rPr>
              <w:br/>
            </w:r>
            <w:r w:rsidRPr="00B976AD">
              <w:rPr>
                <w:sz w:val="18"/>
                <w:szCs w:val="18"/>
                <w:lang w:val="en-US"/>
              </w:rPr>
              <w:t>Above 10 600</w:t>
            </w:r>
            <w:r w:rsidRPr="00B976AD">
              <w:rPr>
                <w:sz w:val="18"/>
                <w:szCs w:val="18"/>
                <w:lang w:val="en-US"/>
              </w:rPr>
              <w:tab/>
              <w:t>–51.3</w:t>
            </w:r>
          </w:p>
        </w:tc>
        <w:tc>
          <w:tcPr>
            <w:tcW w:w="1673" w:type="dxa"/>
            <w:tcBorders>
              <w:bottom w:val="single" w:sz="4" w:space="0" w:color="auto"/>
            </w:tcBorders>
            <w:tcMar>
              <w:left w:w="57" w:type="dxa"/>
              <w:right w:w="57" w:type="dxa"/>
            </w:tcMar>
          </w:tcPr>
          <w:p w14:paraId="64B49E06" w14:textId="77777777" w:rsidR="00151B12" w:rsidRPr="00D85097" w:rsidRDefault="00151B12" w:rsidP="00384C8D">
            <w:pPr>
              <w:pStyle w:val="Tabletext"/>
              <w:jc w:val="left"/>
              <w:rPr>
                <w:i/>
                <w:sz w:val="18"/>
                <w:szCs w:val="18"/>
                <w:lang w:val="en-US"/>
              </w:rPr>
            </w:pPr>
            <w:r w:rsidRPr="00D85097">
              <w:rPr>
                <w:i/>
                <w:sz w:val="18"/>
                <w:szCs w:val="18"/>
                <w:lang w:val="en-US"/>
              </w:rPr>
              <w:t>Frequenc</w:t>
            </w:r>
            <w:r w:rsidR="006B466C">
              <w:rPr>
                <w:i/>
                <w:sz w:val="18"/>
                <w:szCs w:val="18"/>
                <w:lang w:val="en-US"/>
              </w:rPr>
              <w:t>y</w:t>
            </w:r>
            <w:r w:rsidRPr="00D85097">
              <w:rPr>
                <w:i/>
                <w:sz w:val="18"/>
                <w:szCs w:val="18"/>
                <w:lang w:val="en-US"/>
              </w:rPr>
              <w:tab/>
            </w:r>
            <w:r w:rsidR="005A7632">
              <w:rPr>
                <w:i/>
                <w:sz w:val="18"/>
                <w:szCs w:val="18"/>
                <w:lang w:val="en-US"/>
              </w:rPr>
              <w:t xml:space="preserve">     </w:t>
            </w:r>
            <w:r w:rsidRPr="00D85097">
              <w:rPr>
                <w:i/>
                <w:sz w:val="18"/>
                <w:szCs w:val="18"/>
                <w:lang w:val="en-US"/>
              </w:rPr>
              <w:t>e.i.r.p.</w:t>
            </w:r>
          </w:p>
          <w:p w14:paraId="001F37A2" w14:textId="77777777" w:rsidR="00151B12" w:rsidRPr="00E57F5F" w:rsidRDefault="00151B12" w:rsidP="00384C8D">
            <w:pPr>
              <w:pStyle w:val="Tabletext"/>
              <w:jc w:val="left"/>
              <w:rPr>
                <w:sz w:val="18"/>
                <w:szCs w:val="18"/>
                <w:lang w:val="en-US"/>
              </w:rPr>
            </w:pPr>
            <w:r w:rsidRPr="00E57F5F">
              <w:rPr>
                <w:sz w:val="18"/>
                <w:szCs w:val="18"/>
                <w:lang w:val="en-US"/>
              </w:rPr>
              <w:t>960-1 610</w:t>
            </w:r>
            <w:r w:rsidRPr="00E57F5F">
              <w:rPr>
                <w:sz w:val="18"/>
                <w:szCs w:val="18"/>
                <w:lang w:val="en-US"/>
              </w:rPr>
              <w:tab/>
            </w:r>
            <w:r w:rsidR="004800B0">
              <w:rPr>
                <w:sz w:val="18"/>
                <w:szCs w:val="18"/>
                <w:lang w:val="en-US"/>
              </w:rPr>
              <w:tab/>
            </w:r>
            <w:r w:rsidRPr="00E57F5F">
              <w:rPr>
                <w:sz w:val="18"/>
                <w:szCs w:val="18"/>
                <w:lang w:val="en-US"/>
              </w:rPr>
              <w:t>–65.3</w:t>
            </w:r>
            <w:r w:rsidR="002B7859">
              <w:rPr>
                <w:sz w:val="18"/>
                <w:szCs w:val="18"/>
                <w:lang w:val="en-US"/>
              </w:rPr>
              <w:br/>
            </w:r>
            <w:r w:rsidRPr="00E57F5F">
              <w:rPr>
                <w:sz w:val="18"/>
                <w:szCs w:val="18"/>
                <w:lang w:val="en-US"/>
              </w:rPr>
              <w:t>1 610-1 990</w:t>
            </w:r>
            <w:r w:rsidR="00B976AD">
              <w:rPr>
                <w:sz w:val="18"/>
                <w:szCs w:val="18"/>
                <w:lang w:val="en-US"/>
              </w:rPr>
              <w:tab/>
            </w:r>
            <w:r w:rsidRPr="00E57F5F">
              <w:rPr>
                <w:sz w:val="18"/>
                <w:szCs w:val="18"/>
                <w:lang w:val="en-US"/>
              </w:rPr>
              <w:t>–53.3</w:t>
            </w:r>
            <w:r w:rsidR="002B7859">
              <w:rPr>
                <w:sz w:val="18"/>
                <w:szCs w:val="18"/>
                <w:lang w:val="en-US"/>
              </w:rPr>
              <w:br/>
            </w:r>
            <w:r w:rsidRPr="00E57F5F">
              <w:rPr>
                <w:sz w:val="18"/>
                <w:szCs w:val="18"/>
                <w:lang w:val="en-US"/>
              </w:rPr>
              <w:t>1 990-3 100</w:t>
            </w:r>
            <w:r w:rsidRPr="00E57F5F">
              <w:rPr>
                <w:sz w:val="18"/>
                <w:szCs w:val="18"/>
                <w:lang w:val="en-US"/>
              </w:rPr>
              <w:tab/>
              <w:t>–51.3</w:t>
            </w:r>
            <w:r w:rsidR="002B7859">
              <w:rPr>
                <w:sz w:val="18"/>
                <w:szCs w:val="18"/>
                <w:lang w:val="en-US"/>
              </w:rPr>
              <w:br/>
            </w:r>
            <w:r w:rsidRPr="00E57F5F">
              <w:rPr>
                <w:sz w:val="18"/>
                <w:szCs w:val="18"/>
                <w:lang w:val="en-US"/>
              </w:rPr>
              <w:t>3 100-10 600</w:t>
            </w:r>
            <w:r w:rsidRPr="00E57F5F">
              <w:rPr>
                <w:sz w:val="18"/>
                <w:szCs w:val="18"/>
                <w:lang w:val="en-US"/>
              </w:rPr>
              <w:tab/>
              <w:t>–41.3</w:t>
            </w:r>
            <w:r w:rsidR="002B7859">
              <w:rPr>
                <w:sz w:val="18"/>
                <w:szCs w:val="18"/>
                <w:lang w:val="en-US"/>
              </w:rPr>
              <w:br/>
            </w:r>
            <w:r w:rsidRPr="00E57F5F">
              <w:rPr>
                <w:sz w:val="18"/>
                <w:szCs w:val="18"/>
                <w:lang w:val="en-US"/>
              </w:rPr>
              <w:t>Above 10 600</w:t>
            </w:r>
            <w:r w:rsidRPr="00E57F5F">
              <w:rPr>
                <w:sz w:val="18"/>
                <w:szCs w:val="18"/>
                <w:lang w:val="en-US"/>
              </w:rPr>
              <w:tab/>
              <w:t>–51.3</w:t>
            </w:r>
          </w:p>
        </w:tc>
        <w:tc>
          <w:tcPr>
            <w:tcW w:w="1673" w:type="dxa"/>
            <w:tcBorders>
              <w:bottom w:val="single" w:sz="4" w:space="0" w:color="auto"/>
            </w:tcBorders>
            <w:tcMar>
              <w:left w:w="57" w:type="dxa"/>
              <w:right w:w="57" w:type="dxa"/>
            </w:tcMar>
          </w:tcPr>
          <w:p w14:paraId="48A5E119"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Pr="00D85097">
              <w:rPr>
                <w:i/>
                <w:sz w:val="18"/>
                <w:szCs w:val="18"/>
                <w:lang w:val="en-US"/>
              </w:rPr>
              <w:tab/>
            </w:r>
            <w:r w:rsidR="005A7632">
              <w:rPr>
                <w:i/>
                <w:sz w:val="18"/>
                <w:szCs w:val="18"/>
                <w:lang w:val="en-US"/>
              </w:rPr>
              <w:t xml:space="preserve">     </w:t>
            </w:r>
            <w:r w:rsidRPr="00D85097">
              <w:rPr>
                <w:i/>
                <w:sz w:val="18"/>
                <w:szCs w:val="18"/>
                <w:lang w:val="en-US"/>
              </w:rPr>
              <w:t>e.i.r.p.</w:t>
            </w:r>
          </w:p>
          <w:p w14:paraId="1EB94C1C" w14:textId="77777777" w:rsidR="00151B12" w:rsidRPr="00384C8D" w:rsidRDefault="00151B12" w:rsidP="00384C8D">
            <w:pPr>
              <w:pStyle w:val="Tabletext"/>
              <w:jc w:val="left"/>
              <w:rPr>
                <w:sz w:val="18"/>
                <w:szCs w:val="18"/>
              </w:rPr>
            </w:pPr>
            <w:r w:rsidRPr="00B976AD">
              <w:rPr>
                <w:sz w:val="18"/>
                <w:szCs w:val="18"/>
                <w:lang w:val="en-US"/>
              </w:rPr>
              <w:t>960-1 610</w:t>
            </w:r>
            <w:r w:rsidR="004800B0">
              <w:rPr>
                <w:sz w:val="18"/>
                <w:szCs w:val="18"/>
                <w:lang w:val="en-US"/>
              </w:rPr>
              <w:tab/>
            </w:r>
            <w:r w:rsidRPr="00B976AD">
              <w:rPr>
                <w:sz w:val="18"/>
                <w:szCs w:val="18"/>
                <w:lang w:val="en-US"/>
              </w:rPr>
              <w:tab/>
              <w:t>–75.3</w:t>
            </w:r>
            <w:r w:rsidR="002B7859">
              <w:rPr>
                <w:sz w:val="18"/>
                <w:szCs w:val="18"/>
                <w:lang w:val="en-US"/>
              </w:rPr>
              <w:br/>
            </w:r>
            <w:r w:rsidRPr="00B976AD">
              <w:rPr>
                <w:sz w:val="18"/>
                <w:szCs w:val="18"/>
                <w:lang w:val="en-US"/>
              </w:rPr>
              <w:t>1 610-22 000</w:t>
            </w:r>
            <w:r w:rsidRPr="00B976AD">
              <w:rPr>
                <w:sz w:val="18"/>
                <w:szCs w:val="18"/>
                <w:lang w:val="en-US"/>
              </w:rPr>
              <w:tab/>
              <w:t>–61.3</w:t>
            </w:r>
            <w:r w:rsidR="002B7859">
              <w:rPr>
                <w:sz w:val="18"/>
                <w:szCs w:val="18"/>
                <w:lang w:val="en-US"/>
              </w:rPr>
              <w:br/>
            </w:r>
            <w:r w:rsidRPr="00B976AD">
              <w:rPr>
                <w:sz w:val="18"/>
                <w:szCs w:val="18"/>
                <w:lang w:val="en-US"/>
              </w:rPr>
              <w:t>22 000-29 000</w:t>
            </w:r>
            <w:r w:rsidRPr="00B976AD">
              <w:rPr>
                <w:sz w:val="18"/>
                <w:szCs w:val="18"/>
                <w:lang w:val="en-US"/>
              </w:rPr>
              <w:tab/>
              <w:t>–41.3</w:t>
            </w:r>
            <w:r w:rsidR="002B7859">
              <w:rPr>
                <w:sz w:val="18"/>
                <w:szCs w:val="18"/>
                <w:lang w:val="en-US"/>
              </w:rPr>
              <w:br/>
            </w:r>
            <w:r w:rsidRPr="00B976AD">
              <w:rPr>
                <w:sz w:val="18"/>
                <w:szCs w:val="18"/>
                <w:lang w:val="en-US"/>
              </w:rPr>
              <w:t>29 000-31 000</w:t>
            </w:r>
            <w:r w:rsidRPr="00B976AD">
              <w:rPr>
                <w:sz w:val="18"/>
                <w:szCs w:val="18"/>
                <w:lang w:val="en-US"/>
              </w:rPr>
              <w:tab/>
              <w:t>–51.3</w:t>
            </w:r>
            <w:r w:rsidR="002B7859">
              <w:rPr>
                <w:sz w:val="18"/>
                <w:szCs w:val="18"/>
                <w:lang w:val="en-US"/>
              </w:rPr>
              <w:br/>
            </w:r>
            <w:r w:rsidRPr="00B976AD">
              <w:rPr>
                <w:sz w:val="18"/>
                <w:szCs w:val="18"/>
                <w:lang w:val="en-US"/>
              </w:rPr>
              <w:t>Above 31 000</w:t>
            </w:r>
            <w:r w:rsidRPr="00B976AD">
              <w:rPr>
                <w:sz w:val="18"/>
                <w:szCs w:val="18"/>
                <w:lang w:val="en-US"/>
              </w:rPr>
              <w:tab/>
            </w:r>
            <w:r w:rsidRPr="00384C8D">
              <w:rPr>
                <w:sz w:val="18"/>
                <w:szCs w:val="18"/>
              </w:rPr>
              <w:t>–61.3</w:t>
            </w:r>
          </w:p>
        </w:tc>
        <w:tc>
          <w:tcPr>
            <w:tcW w:w="1673" w:type="dxa"/>
            <w:tcBorders>
              <w:bottom w:val="single" w:sz="4" w:space="0" w:color="auto"/>
            </w:tcBorders>
            <w:tcMar>
              <w:left w:w="57" w:type="dxa"/>
              <w:right w:w="57" w:type="dxa"/>
            </w:tcMar>
          </w:tcPr>
          <w:p w14:paraId="45A98FBC"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Pr="00D85097">
              <w:rPr>
                <w:i/>
                <w:sz w:val="18"/>
                <w:szCs w:val="18"/>
                <w:lang w:val="en-US"/>
              </w:rPr>
              <w:tab/>
            </w:r>
            <w:r w:rsidR="005A7632">
              <w:rPr>
                <w:i/>
                <w:sz w:val="18"/>
                <w:szCs w:val="18"/>
                <w:lang w:val="en-US"/>
              </w:rPr>
              <w:t xml:space="preserve">     </w:t>
            </w:r>
            <w:r w:rsidRPr="00D85097">
              <w:rPr>
                <w:i/>
                <w:sz w:val="18"/>
                <w:szCs w:val="18"/>
                <w:lang w:val="en-US"/>
              </w:rPr>
              <w:t>e.i.r.p.</w:t>
            </w:r>
          </w:p>
          <w:p w14:paraId="14FBF6AB" w14:textId="77777777" w:rsidR="00151B12" w:rsidRPr="002B7859" w:rsidRDefault="00151B12" w:rsidP="00384C8D">
            <w:pPr>
              <w:pStyle w:val="Tabletext"/>
              <w:jc w:val="left"/>
              <w:rPr>
                <w:sz w:val="18"/>
                <w:szCs w:val="18"/>
                <w:lang w:val="en-US"/>
              </w:rPr>
            </w:pPr>
            <w:r w:rsidRPr="002B7859">
              <w:rPr>
                <w:sz w:val="18"/>
                <w:szCs w:val="18"/>
                <w:lang w:val="en-US"/>
              </w:rPr>
              <w:t>960-1 610</w:t>
            </w:r>
            <w:r w:rsidR="004800B0" w:rsidRPr="002B7859">
              <w:rPr>
                <w:sz w:val="18"/>
                <w:szCs w:val="18"/>
                <w:lang w:val="en-US"/>
              </w:rPr>
              <w:tab/>
            </w:r>
            <w:r w:rsidRPr="002B7859">
              <w:rPr>
                <w:sz w:val="18"/>
                <w:szCs w:val="18"/>
                <w:lang w:val="en-US"/>
              </w:rPr>
              <w:tab/>
              <w:t>–75.3</w:t>
            </w:r>
            <w:r w:rsidR="002B7859" w:rsidRPr="002B7859">
              <w:rPr>
                <w:sz w:val="18"/>
                <w:szCs w:val="18"/>
                <w:lang w:val="en-US"/>
              </w:rPr>
              <w:br/>
            </w:r>
            <w:r w:rsidRPr="002B7859">
              <w:rPr>
                <w:sz w:val="18"/>
                <w:szCs w:val="18"/>
                <w:lang w:val="en-US"/>
              </w:rPr>
              <w:t>1 610-1 990</w:t>
            </w:r>
            <w:r w:rsidRPr="002B7859">
              <w:rPr>
                <w:sz w:val="18"/>
                <w:szCs w:val="18"/>
                <w:lang w:val="en-US"/>
              </w:rPr>
              <w:tab/>
              <w:t>–53.3</w:t>
            </w:r>
            <w:r w:rsidR="002B7859">
              <w:rPr>
                <w:sz w:val="18"/>
                <w:szCs w:val="18"/>
                <w:lang w:val="en-US"/>
              </w:rPr>
              <w:br/>
            </w:r>
            <w:r w:rsidRPr="002B7859">
              <w:rPr>
                <w:sz w:val="18"/>
                <w:szCs w:val="18"/>
                <w:lang w:val="en-US"/>
              </w:rPr>
              <w:t>1 990-3 100</w:t>
            </w:r>
            <w:r w:rsidRPr="002B7859">
              <w:rPr>
                <w:sz w:val="18"/>
                <w:szCs w:val="18"/>
                <w:lang w:val="en-US"/>
              </w:rPr>
              <w:tab/>
              <w:t>–51.3</w:t>
            </w:r>
            <w:r w:rsidR="002B7859">
              <w:rPr>
                <w:sz w:val="18"/>
                <w:szCs w:val="18"/>
                <w:lang w:val="en-US"/>
              </w:rPr>
              <w:br/>
            </w:r>
            <w:r w:rsidRPr="002B7859">
              <w:rPr>
                <w:sz w:val="18"/>
                <w:szCs w:val="18"/>
                <w:lang w:val="en-US"/>
              </w:rPr>
              <w:t>3 100-10 600</w:t>
            </w:r>
            <w:r w:rsidRPr="002B7859">
              <w:rPr>
                <w:sz w:val="18"/>
                <w:szCs w:val="18"/>
                <w:lang w:val="en-US"/>
              </w:rPr>
              <w:tab/>
              <w:t>–41.3</w:t>
            </w:r>
            <w:r w:rsidR="002B7859">
              <w:rPr>
                <w:sz w:val="18"/>
                <w:szCs w:val="18"/>
                <w:lang w:val="en-US"/>
              </w:rPr>
              <w:br/>
            </w:r>
            <w:r w:rsidRPr="002B7859">
              <w:rPr>
                <w:sz w:val="18"/>
                <w:szCs w:val="18"/>
                <w:lang w:val="en-US"/>
              </w:rPr>
              <w:t>Above 10 600</w:t>
            </w:r>
            <w:r w:rsidRPr="002B7859">
              <w:rPr>
                <w:sz w:val="18"/>
                <w:szCs w:val="18"/>
                <w:lang w:val="en-US"/>
              </w:rPr>
              <w:tab/>
              <w:t>–51.3</w:t>
            </w:r>
          </w:p>
        </w:tc>
        <w:tc>
          <w:tcPr>
            <w:tcW w:w="1701" w:type="dxa"/>
            <w:tcBorders>
              <w:bottom w:val="single" w:sz="4" w:space="0" w:color="auto"/>
            </w:tcBorders>
            <w:tcMar>
              <w:left w:w="57" w:type="dxa"/>
              <w:right w:w="57" w:type="dxa"/>
            </w:tcMar>
          </w:tcPr>
          <w:p w14:paraId="2132A9A8"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00E57F5F" w:rsidRPr="00D85097">
              <w:rPr>
                <w:i/>
                <w:sz w:val="18"/>
                <w:szCs w:val="18"/>
                <w:lang w:val="en-US"/>
              </w:rPr>
              <w:tab/>
            </w:r>
            <w:r w:rsidR="005A7632">
              <w:rPr>
                <w:i/>
                <w:sz w:val="18"/>
                <w:szCs w:val="18"/>
                <w:lang w:val="en-US"/>
              </w:rPr>
              <w:t xml:space="preserve">     </w:t>
            </w:r>
            <w:r w:rsidRPr="00D85097">
              <w:rPr>
                <w:i/>
                <w:sz w:val="18"/>
                <w:szCs w:val="18"/>
                <w:lang w:val="en-US"/>
              </w:rPr>
              <w:t>e.i.r.p.</w:t>
            </w:r>
          </w:p>
          <w:p w14:paraId="2FA359F7" w14:textId="77777777" w:rsidR="00151B12" w:rsidRPr="00E57F5F" w:rsidRDefault="00151B12" w:rsidP="00384C8D">
            <w:pPr>
              <w:pStyle w:val="Tabletext"/>
              <w:jc w:val="left"/>
              <w:rPr>
                <w:sz w:val="18"/>
                <w:szCs w:val="18"/>
                <w:lang w:val="en-US"/>
              </w:rPr>
            </w:pPr>
            <w:r w:rsidRPr="00E57F5F">
              <w:rPr>
                <w:sz w:val="18"/>
                <w:szCs w:val="18"/>
                <w:lang w:val="en-US"/>
              </w:rPr>
              <w:t>960-1</w:t>
            </w:r>
            <w:r w:rsidR="006B466C">
              <w:rPr>
                <w:sz w:val="18"/>
                <w:szCs w:val="18"/>
                <w:lang w:val="en-US"/>
              </w:rPr>
              <w:t xml:space="preserve"> </w:t>
            </w:r>
            <w:r w:rsidRPr="00E57F5F">
              <w:rPr>
                <w:sz w:val="18"/>
                <w:szCs w:val="18"/>
                <w:lang w:val="en-US"/>
              </w:rPr>
              <w:t>610</w:t>
            </w:r>
            <w:r w:rsidRPr="00E57F5F">
              <w:rPr>
                <w:sz w:val="18"/>
                <w:szCs w:val="18"/>
                <w:lang w:val="en-US"/>
              </w:rPr>
              <w:tab/>
            </w:r>
            <w:r w:rsidR="004800B0">
              <w:rPr>
                <w:sz w:val="18"/>
                <w:szCs w:val="18"/>
                <w:lang w:val="en-US"/>
              </w:rPr>
              <w:tab/>
            </w:r>
            <w:r w:rsidRPr="00E57F5F">
              <w:rPr>
                <w:sz w:val="18"/>
                <w:szCs w:val="18"/>
                <w:lang w:val="en-US"/>
              </w:rPr>
              <w:t>–75.3</w:t>
            </w:r>
            <w:r w:rsidR="002B7859">
              <w:rPr>
                <w:sz w:val="18"/>
                <w:szCs w:val="18"/>
                <w:lang w:val="en-US"/>
              </w:rPr>
              <w:br/>
            </w:r>
            <w:r w:rsidRPr="00E57F5F">
              <w:rPr>
                <w:sz w:val="18"/>
                <w:szCs w:val="18"/>
                <w:lang w:val="en-US"/>
              </w:rPr>
              <w:t>1 610-1 990</w:t>
            </w:r>
            <w:r w:rsidRPr="00E57F5F">
              <w:rPr>
                <w:sz w:val="18"/>
                <w:szCs w:val="18"/>
                <w:lang w:val="en-US"/>
              </w:rPr>
              <w:tab/>
              <w:t>–63.3</w:t>
            </w:r>
            <w:r w:rsidR="002B7859">
              <w:rPr>
                <w:sz w:val="18"/>
                <w:szCs w:val="18"/>
                <w:lang w:val="en-US"/>
              </w:rPr>
              <w:br/>
            </w:r>
            <w:r w:rsidRPr="00E57F5F">
              <w:rPr>
                <w:sz w:val="18"/>
                <w:szCs w:val="18"/>
                <w:lang w:val="en-US"/>
              </w:rPr>
              <w:t>1 990-3 100</w:t>
            </w:r>
            <w:r w:rsidRPr="00E57F5F">
              <w:rPr>
                <w:sz w:val="18"/>
                <w:szCs w:val="18"/>
                <w:lang w:val="en-US"/>
              </w:rPr>
              <w:tab/>
              <w:t>–61.3</w:t>
            </w:r>
            <w:r w:rsidR="002B7859">
              <w:rPr>
                <w:sz w:val="18"/>
                <w:szCs w:val="18"/>
                <w:lang w:val="en-US"/>
              </w:rPr>
              <w:br/>
            </w:r>
            <w:r w:rsidRPr="00E57F5F">
              <w:rPr>
                <w:sz w:val="18"/>
                <w:szCs w:val="18"/>
                <w:lang w:val="en-US"/>
              </w:rPr>
              <w:t>3 100-10 600</w:t>
            </w:r>
            <w:r w:rsidRPr="00E57F5F">
              <w:rPr>
                <w:sz w:val="18"/>
                <w:szCs w:val="18"/>
                <w:lang w:val="en-US"/>
              </w:rPr>
              <w:tab/>
              <w:t>–41.3</w:t>
            </w:r>
            <w:r w:rsidR="002B7859">
              <w:rPr>
                <w:sz w:val="18"/>
                <w:szCs w:val="18"/>
                <w:lang w:val="en-US"/>
              </w:rPr>
              <w:br/>
            </w:r>
            <w:r w:rsidRPr="00E57F5F">
              <w:rPr>
                <w:sz w:val="18"/>
                <w:szCs w:val="18"/>
                <w:lang w:val="en-US"/>
              </w:rPr>
              <w:t>Above 10 600</w:t>
            </w:r>
            <w:r w:rsidRPr="00E57F5F">
              <w:rPr>
                <w:sz w:val="18"/>
                <w:szCs w:val="18"/>
                <w:lang w:val="en-US"/>
              </w:rPr>
              <w:tab/>
              <w:t>–61.3</w:t>
            </w:r>
          </w:p>
        </w:tc>
      </w:tr>
      <w:tr w:rsidR="00151B12" w:rsidRPr="00B976AD" w14:paraId="49E7FC19" w14:textId="77777777">
        <w:trPr>
          <w:cantSplit/>
          <w:trHeight w:val="1134"/>
          <w:jc w:val="center"/>
        </w:trPr>
        <w:tc>
          <w:tcPr>
            <w:tcW w:w="1020" w:type="dxa"/>
            <w:tcBorders>
              <w:bottom w:val="single" w:sz="4" w:space="0" w:color="auto"/>
            </w:tcBorders>
            <w:tcMar>
              <w:left w:w="57" w:type="dxa"/>
              <w:right w:w="57" w:type="dxa"/>
            </w:tcMar>
          </w:tcPr>
          <w:p w14:paraId="466C0618" w14:textId="77777777" w:rsidR="00151B12" w:rsidRPr="00384C8D" w:rsidRDefault="00151B12" w:rsidP="003D10AA">
            <w:pPr>
              <w:pStyle w:val="Tabletext"/>
              <w:ind w:right="-57"/>
              <w:jc w:val="left"/>
              <w:rPr>
                <w:b/>
                <w:bCs/>
                <w:sz w:val="18"/>
                <w:szCs w:val="18"/>
                <w:lang w:val="en-US"/>
              </w:rPr>
            </w:pPr>
            <w:r w:rsidRPr="00384C8D">
              <w:rPr>
                <w:b/>
                <w:bCs/>
                <w:sz w:val="18"/>
                <w:szCs w:val="18"/>
                <w:lang w:val="en-US"/>
              </w:rPr>
              <w:t>Limits for resolution bandwidth of no less than 1 kHz</w:t>
            </w:r>
          </w:p>
        </w:tc>
        <w:tc>
          <w:tcPr>
            <w:tcW w:w="1701" w:type="dxa"/>
            <w:tcBorders>
              <w:bottom w:val="single" w:sz="4" w:space="0" w:color="auto"/>
            </w:tcBorders>
            <w:tcMar>
              <w:left w:w="57" w:type="dxa"/>
              <w:right w:w="57" w:type="dxa"/>
            </w:tcMar>
          </w:tcPr>
          <w:p w14:paraId="3932AE7F"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00B976AD" w:rsidRPr="00D85097">
              <w:rPr>
                <w:i/>
                <w:sz w:val="18"/>
                <w:szCs w:val="18"/>
                <w:lang w:val="en-US"/>
              </w:rPr>
              <w:tab/>
            </w:r>
            <w:r w:rsidR="005869E6">
              <w:rPr>
                <w:i/>
                <w:sz w:val="18"/>
                <w:szCs w:val="18"/>
                <w:lang w:val="en-US"/>
              </w:rPr>
              <w:t xml:space="preserve">     </w:t>
            </w:r>
            <w:r w:rsidRPr="00D85097">
              <w:rPr>
                <w:i/>
                <w:sz w:val="18"/>
                <w:szCs w:val="18"/>
                <w:lang w:val="en-US"/>
              </w:rPr>
              <w:t>e.i.r.p.</w:t>
            </w:r>
          </w:p>
          <w:p w14:paraId="685D0790" w14:textId="77777777" w:rsidR="00151B12" w:rsidRPr="00E57F5F" w:rsidRDefault="00151B12" w:rsidP="00384C8D">
            <w:pPr>
              <w:pStyle w:val="Tabletext"/>
              <w:jc w:val="left"/>
              <w:rPr>
                <w:sz w:val="18"/>
                <w:szCs w:val="18"/>
                <w:lang w:val="en-US"/>
              </w:rPr>
            </w:pPr>
            <w:r w:rsidRPr="00E57F5F">
              <w:rPr>
                <w:sz w:val="18"/>
                <w:szCs w:val="18"/>
                <w:lang w:val="en-US"/>
              </w:rPr>
              <w:t>1 164-1 240</w:t>
            </w:r>
            <w:r w:rsidR="00B976AD">
              <w:rPr>
                <w:sz w:val="18"/>
                <w:szCs w:val="18"/>
                <w:lang w:val="en-US"/>
              </w:rPr>
              <w:tab/>
            </w:r>
            <w:r w:rsidRPr="00E57F5F">
              <w:rPr>
                <w:sz w:val="18"/>
                <w:szCs w:val="18"/>
                <w:lang w:val="en-US"/>
              </w:rPr>
              <w:t>–75.3</w:t>
            </w:r>
            <w:r w:rsidR="003D10AA">
              <w:rPr>
                <w:sz w:val="18"/>
                <w:szCs w:val="18"/>
                <w:lang w:val="en-US"/>
              </w:rPr>
              <w:br/>
            </w:r>
            <w:r w:rsidRPr="00E57F5F">
              <w:rPr>
                <w:sz w:val="18"/>
                <w:szCs w:val="18"/>
                <w:lang w:val="en-US"/>
              </w:rPr>
              <w:t>1 559-1 610</w:t>
            </w:r>
            <w:r w:rsidR="00B976AD">
              <w:rPr>
                <w:sz w:val="18"/>
                <w:szCs w:val="18"/>
                <w:lang w:val="en-US"/>
              </w:rPr>
              <w:tab/>
            </w:r>
            <w:r w:rsidRPr="00E57F5F">
              <w:rPr>
                <w:sz w:val="18"/>
                <w:szCs w:val="18"/>
                <w:lang w:val="en-US"/>
              </w:rPr>
              <w:t>–75.3</w:t>
            </w:r>
          </w:p>
        </w:tc>
        <w:tc>
          <w:tcPr>
            <w:tcW w:w="1673" w:type="dxa"/>
            <w:tcBorders>
              <w:bottom w:val="single" w:sz="4" w:space="0" w:color="auto"/>
            </w:tcBorders>
            <w:tcMar>
              <w:left w:w="57" w:type="dxa"/>
              <w:right w:w="57" w:type="dxa"/>
            </w:tcMar>
          </w:tcPr>
          <w:p w14:paraId="53F81FD0"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00B976AD" w:rsidRPr="00D85097">
              <w:rPr>
                <w:i/>
                <w:sz w:val="18"/>
                <w:szCs w:val="18"/>
                <w:lang w:val="en-US"/>
              </w:rPr>
              <w:tab/>
            </w:r>
            <w:r w:rsidR="008E6D19">
              <w:rPr>
                <w:i/>
                <w:sz w:val="18"/>
                <w:szCs w:val="18"/>
                <w:lang w:val="en-US"/>
              </w:rPr>
              <w:t xml:space="preserve">  </w:t>
            </w:r>
            <w:r w:rsidR="005869E6">
              <w:rPr>
                <w:i/>
                <w:sz w:val="18"/>
                <w:szCs w:val="18"/>
                <w:lang w:val="en-US"/>
              </w:rPr>
              <w:t xml:space="preserve"> </w:t>
            </w:r>
            <w:r w:rsidR="008E6D19">
              <w:rPr>
                <w:i/>
                <w:sz w:val="18"/>
                <w:szCs w:val="18"/>
                <w:lang w:val="en-US"/>
              </w:rPr>
              <w:t xml:space="preserve">  </w:t>
            </w:r>
            <w:r w:rsidRPr="00D85097">
              <w:rPr>
                <w:i/>
                <w:sz w:val="18"/>
                <w:szCs w:val="18"/>
                <w:lang w:val="en-US"/>
              </w:rPr>
              <w:t>e.i.r.p.</w:t>
            </w:r>
          </w:p>
          <w:p w14:paraId="70E95C1B" w14:textId="77777777" w:rsidR="00151B12" w:rsidRPr="00B976AD" w:rsidRDefault="00151B12" w:rsidP="00384C8D">
            <w:pPr>
              <w:pStyle w:val="Tabletext"/>
              <w:jc w:val="left"/>
              <w:rPr>
                <w:sz w:val="18"/>
                <w:szCs w:val="18"/>
                <w:lang w:val="en-US"/>
              </w:rPr>
            </w:pPr>
            <w:r w:rsidRPr="00B976AD">
              <w:rPr>
                <w:sz w:val="18"/>
                <w:szCs w:val="18"/>
                <w:lang w:val="en-US"/>
              </w:rPr>
              <w:t>1 164-1 240</w:t>
            </w:r>
            <w:r w:rsidR="00B976AD">
              <w:rPr>
                <w:sz w:val="18"/>
                <w:szCs w:val="18"/>
                <w:lang w:val="en-US"/>
              </w:rPr>
              <w:tab/>
            </w:r>
            <w:r w:rsidRPr="00B976AD">
              <w:rPr>
                <w:sz w:val="18"/>
                <w:szCs w:val="18"/>
                <w:lang w:val="en-US"/>
              </w:rPr>
              <w:t>–75.3</w:t>
            </w:r>
            <w:r w:rsidR="007F3997">
              <w:rPr>
                <w:sz w:val="18"/>
                <w:szCs w:val="18"/>
                <w:lang w:val="en-US"/>
              </w:rPr>
              <w:br/>
            </w:r>
            <w:r w:rsidRPr="00B976AD">
              <w:rPr>
                <w:sz w:val="18"/>
                <w:szCs w:val="18"/>
                <w:lang w:val="en-US"/>
              </w:rPr>
              <w:t>1 559-1 610</w:t>
            </w:r>
            <w:r w:rsidR="00B976AD">
              <w:rPr>
                <w:sz w:val="18"/>
                <w:szCs w:val="18"/>
                <w:lang w:val="en-US"/>
              </w:rPr>
              <w:tab/>
            </w:r>
            <w:r w:rsidRPr="00B976AD">
              <w:rPr>
                <w:sz w:val="18"/>
                <w:szCs w:val="18"/>
                <w:lang w:val="en-US"/>
              </w:rPr>
              <w:t>–75.3</w:t>
            </w:r>
          </w:p>
        </w:tc>
        <w:tc>
          <w:tcPr>
            <w:tcW w:w="1673" w:type="dxa"/>
            <w:tcBorders>
              <w:bottom w:val="single" w:sz="4" w:space="0" w:color="auto"/>
            </w:tcBorders>
            <w:tcMar>
              <w:left w:w="57" w:type="dxa"/>
              <w:right w:w="57" w:type="dxa"/>
            </w:tcMar>
          </w:tcPr>
          <w:p w14:paraId="437F6714"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00B976AD" w:rsidRPr="00D85097">
              <w:rPr>
                <w:i/>
                <w:sz w:val="18"/>
                <w:szCs w:val="18"/>
                <w:lang w:val="en-US"/>
              </w:rPr>
              <w:tab/>
            </w:r>
            <w:r w:rsidR="005869E6">
              <w:rPr>
                <w:i/>
                <w:sz w:val="18"/>
                <w:szCs w:val="18"/>
                <w:lang w:val="en-US"/>
              </w:rPr>
              <w:t xml:space="preserve">     </w:t>
            </w:r>
            <w:r w:rsidRPr="00D85097">
              <w:rPr>
                <w:i/>
                <w:sz w:val="18"/>
                <w:szCs w:val="18"/>
                <w:lang w:val="en-US"/>
              </w:rPr>
              <w:t>e.i.r.p.</w:t>
            </w:r>
          </w:p>
          <w:p w14:paraId="09A23A11" w14:textId="77777777" w:rsidR="00151B12" w:rsidRPr="00B976AD" w:rsidRDefault="00151B12" w:rsidP="00384C8D">
            <w:pPr>
              <w:pStyle w:val="Tabletext"/>
              <w:jc w:val="left"/>
              <w:rPr>
                <w:sz w:val="18"/>
                <w:szCs w:val="18"/>
                <w:u w:val="single"/>
                <w:lang w:val="en-US"/>
              </w:rPr>
            </w:pPr>
            <w:r w:rsidRPr="00B976AD">
              <w:rPr>
                <w:sz w:val="18"/>
                <w:szCs w:val="18"/>
                <w:lang w:val="en-US"/>
              </w:rPr>
              <w:t>1 164-1 240</w:t>
            </w:r>
            <w:r w:rsidR="00B976AD">
              <w:rPr>
                <w:sz w:val="18"/>
                <w:szCs w:val="18"/>
                <w:lang w:val="en-US"/>
              </w:rPr>
              <w:tab/>
            </w:r>
            <w:r w:rsidRPr="00B976AD">
              <w:rPr>
                <w:sz w:val="18"/>
                <w:szCs w:val="18"/>
                <w:lang w:val="en-US"/>
              </w:rPr>
              <w:t>–56.3</w:t>
            </w:r>
            <w:r w:rsidR="007F3997">
              <w:rPr>
                <w:sz w:val="18"/>
                <w:szCs w:val="18"/>
                <w:lang w:val="en-US"/>
              </w:rPr>
              <w:br/>
            </w:r>
            <w:r w:rsidRPr="00B976AD">
              <w:rPr>
                <w:sz w:val="18"/>
                <w:szCs w:val="18"/>
                <w:lang w:val="en-US"/>
              </w:rPr>
              <w:t>1 559-1 610</w:t>
            </w:r>
            <w:r w:rsidR="00B976AD">
              <w:rPr>
                <w:sz w:val="18"/>
                <w:szCs w:val="18"/>
                <w:lang w:val="en-US"/>
              </w:rPr>
              <w:tab/>
            </w:r>
            <w:r w:rsidRPr="00B976AD">
              <w:rPr>
                <w:sz w:val="18"/>
                <w:szCs w:val="18"/>
                <w:lang w:val="en-US"/>
              </w:rPr>
              <w:t>–56.3</w:t>
            </w:r>
          </w:p>
        </w:tc>
        <w:tc>
          <w:tcPr>
            <w:tcW w:w="1673" w:type="dxa"/>
            <w:tcBorders>
              <w:bottom w:val="single" w:sz="4" w:space="0" w:color="auto"/>
            </w:tcBorders>
            <w:tcMar>
              <w:left w:w="57" w:type="dxa"/>
              <w:right w:w="57" w:type="dxa"/>
            </w:tcMar>
          </w:tcPr>
          <w:p w14:paraId="2F9A62D0"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00B976AD" w:rsidRPr="00D85097">
              <w:rPr>
                <w:i/>
                <w:sz w:val="18"/>
                <w:szCs w:val="18"/>
                <w:lang w:val="en-US"/>
              </w:rPr>
              <w:tab/>
            </w:r>
            <w:r w:rsidR="005869E6">
              <w:rPr>
                <w:i/>
                <w:sz w:val="18"/>
                <w:szCs w:val="18"/>
                <w:lang w:val="en-US"/>
              </w:rPr>
              <w:t xml:space="preserve">     </w:t>
            </w:r>
            <w:r w:rsidRPr="00D85097">
              <w:rPr>
                <w:i/>
                <w:sz w:val="18"/>
                <w:szCs w:val="18"/>
                <w:lang w:val="en-US"/>
              </w:rPr>
              <w:t>e.i.r.p.</w:t>
            </w:r>
          </w:p>
          <w:p w14:paraId="50CD87B9" w14:textId="77777777" w:rsidR="00151B12" w:rsidRPr="00B976AD" w:rsidRDefault="00151B12" w:rsidP="00384C8D">
            <w:pPr>
              <w:pStyle w:val="Tabletext"/>
              <w:jc w:val="left"/>
              <w:rPr>
                <w:sz w:val="18"/>
                <w:szCs w:val="18"/>
                <w:lang w:val="en-US"/>
              </w:rPr>
            </w:pPr>
            <w:r w:rsidRPr="00B976AD">
              <w:rPr>
                <w:sz w:val="18"/>
                <w:szCs w:val="18"/>
                <w:lang w:val="en-US"/>
              </w:rPr>
              <w:t>1 164-1 240</w:t>
            </w:r>
            <w:r w:rsidR="00B976AD">
              <w:rPr>
                <w:sz w:val="18"/>
                <w:szCs w:val="18"/>
                <w:lang w:val="en-US"/>
              </w:rPr>
              <w:tab/>
            </w:r>
            <w:r w:rsidRPr="00B976AD">
              <w:rPr>
                <w:sz w:val="18"/>
                <w:szCs w:val="18"/>
                <w:lang w:val="en-US"/>
              </w:rPr>
              <w:t>–63.3</w:t>
            </w:r>
            <w:r w:rsidR="007F3997">
              <w:rPr>
                <w:sz w:val="18"/>
                <w:szCs w:val="18"/>
                <w:lang w:val="en-US"/>
              </w:rPr>
              <w:br/>
            </w:r>
            <w:r w:rsidRPr="00B976AD">
              <w:rPr>
                <w:sz w:val="18"/>
                <w:szCs w:val="18"/>
                <w:lang w:val="en-US"/>
              </w:rPr>
              <w:t>1 559-1 610</w:t>
            </w:r>
            <w:r w:rsidR="00B976AD">
              <w:rPr>
                <w:sz w:val="18"/>
                <w:szCs w:val="18"/>
                <w:lang w:val="en-US"/>
              </w:rPr>
              <w:tab/>
            </w:r>
            <w:r w:rsidRPr="00B976AD">
              <w:rPr>
                <w:sz w:val="18"/>
                <w:szCs w:val="18"/>
                <w:lang w:val="en-US"/>
              </w:rPr>
              <w:t>–63.3</w:t>
            </w:r>
          </w:p>
        </w:tc>
        <w:tc>
          <w:tcPr>
            <w:tcW w:w="1673" w:type="dxa"/>
            <w:tcBorders>
              <w:bottom w:val="single" w:sz="4" w:space="0" w:color="auto"/>
            </w:tcBorders>
            <w:tcMar>
              <w:left w:w="57" w:type="dxa"/>
              <w:right w:w="57" w:type="dxa"/>
            </w:tcMar>
          </w:tcPr>
          <w:p w14:paraId="77DCACF4"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00B976AD" w:rsidRPr="00D85097">
              <w:rPr>
                <w:i/>
                <w:sz w:val="18"/>
                <w:szCs w:val="18"/>
                <w:lang w:val="en-US"/>
              </w:rPr>
              <w:tab/>
            </w:r>
            <w:r w:rsidR="005869E6">
              <w:rPr>
                <w:i/>
                <w:sz w:val="18"/>
                <w:szCs w:val="18"/>
                <w:lang w:val="en-US"/>
              </w:rPr>
              <w:t xml:space="preserve">     </w:t>
            </w:r>
            <w:r w:rsidRPr="00D85097">
              <w:rPr>
                <w:i/>
                <w:sz w:val="18"/>
                <w:szCs w:val="18"/>
                <w:lang w:val="en-US"/>
              </w:rPr>
              <w:t>e.i.r.p.</w:t>
            </w:r>
          </w:p>
          <w:p w14:paraId="67E40A4B" w14:textId="77777777" w:rsidR="00151B12" w:rsidRPr="00B976AD" w:rsidRDefault="00151B12" w:rsidP="00384C8D">
            <w:pPr>
              <w:pStyle w:val="Tabletext"/>
              <w:jc w:val="left"/>
              <w:rPr>
                <w:sz w:val="18"/>
                <w:szCs w:val="18"/>
                <w:lang w:val="en-US"/>
              </w:rPr>
            </w:pPr>
            <w:r w:rsidRPr="00B976AD">
              <w:rPr>
                <w:sz w:val="18"/>
                <w:szCs w:val="18"/>
                <w:lang w:val="en-US"/>
              </w:rPr>
              <w:t>1 164-1 240</w:t>
            </w:r>
            <w:r w:rsidR="00B976AD">
              <w:rPr>
                <w:sz w:val="18"/>
                <w:szCs w:val="18"/>
                <w:lang w:val="en-US"/>
              </w:rPr>
              <w:tab/>
            </w:r>
            <w:r w:rsidRPr="00B976AD">
              <w:rPr>
                <w:sz w:val="18"/>
                <w:szCs w:val="18"/>
                <w:lang w:val="en-US"/>
              </w:rPr>
              <w:t>–75.3</w:t>
            </w:r>
            <w:r w:rsidR="007F3997">
              <w:rPr>
                <w:sz w:val="18"/>
                <w:szCs w:val="18"/>
                <w:lang w:val="en-US"/>
              </w:rPr>
              <w:br/>
            </w:r>
            <w:r w:rsidRPr="00B976AD">
              <w:rPr>
                <w:sz w:val="18"/>
                <w:szCs w:val="18"/>
                <w:lang w:val="en-US"/>
              </w:rPr>
              <w:t>1 559-1 610</w:t>
            </w:r>
            <w:r w:rsidR="00B976AD">
              <w:rPr>
                <w:sz w:val="18"/>
                <w:szCs w:val="18"/>
                <w:lang w:val="en-US"/>
              </w:rPr>
              <w:tab/>
            </w:r>
            <w:r w:rsidRPr="00B976AD">
              <w:rPr>
                <w:sz w:val="18"/>
                <w:szCs w:val="18"/>
                <w:lang w:val="en-US"/>
              </w:rPr>
              <w:t>–75.3</w:t>
            </w:r>
          </w:p>
        </w:tc>
        <w:tc>
          <w:tcPr>
            <w:tcW w:w="1673" w:type="dxa"/>
            <w:tcBorders>
              <w:bottom w:val="single" w:sz="4" w:space="0" w:color="auto"/>
            </w:tcBorders>
            <w:tcMar>
              <w:left w:w="57" w:type="dxa"/>
              <w:right w:w="57" w:type="dxa"/>
            </w:tcMar>
          </w:tcPr>
          <w:p w14:paraId="326BD09D"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00B976AD" w:rsidRPr="00D85097">
              <w:rPr>
                <w:i/>
                <w:sz w:val="18"/>
                <w:szCs w:val="18"/>
                <w:lang w:val="en-US"/>
              </w:rPr>
              <w:tab/>
            </w:r>
            <w:r w:rsidR="005869E6">
              <w:rPr>
                <w:i/>
                <w:sz w:val="18"/>
                <w:szCs w:val="18"/>
                <w:lang w:val="en-US"/>
              </w:rPr>
              <w:t xml:space="preserve">     </w:t>
            </w:r>
            <w:r w:rsidRPr="00D85097">
              <w:rPr>
                <w:i/>
                <w:sz w:val="18"/>
                <w:szCs w:val="18"/>
                <w:lang w:val="en-US"/>
              </w:rPr>
              <w:t>e.i.r.p.</w:t>
            </w:r>
          </w:p>
          <w:p w14:paraId="6D2EEA0E" w14:textId="77777777" w:rsidR="00151B12" w:rsidRPr="00B976AD" w:rsidRDefault="00151B12" w:rsidP="00384C8D">
            <w:pPr>
              <w:pStyle w:val="Tabletext"/>
              <w:jc w:val="left"/>
              <w:rPr>
                <w:sz w:val="18"/>
                <w:szCs w:val="18"/>
                <w:lang w:val="en-US"/>
              </w:rPr>
            </w:pPr>
            <w:r w:rsidRPr="00B976AD">
              <w:rPr>
                <w:sz w:val="18"/>
                <w:szCs w:val="18"/>
                <w:lang w:val="en-US"/>
              </w:rPr>
              <w:t>1 164-1 240</w:t>
            </w:r>
            <w:r w:rsidR="00B976AD">
              <w:rPr>
                <w:sz w:val="18"/>
                <w:szCs w:val="18"/>
                <w:lang w:val="en-US"/>
              </w:rPr>
              <w:tab/>
            </w:r>
            <w:r w:rsidRPr="00B976AD">
              <w:rPr>
                <w:sz w:val="18"/>
                <w:szCs w:val="18"/>
                <w:lang w:val="en-US"/>
              </w:rPr>
              <w:t>–85.3</w:t>
            </w:r>
            <w:r w:rsidR="007F3997">
              <w:rPr>
                <w:sz w:val="18"/>
                <w:szCs w:val="18"/>
                <w:lang w:val="en-US"/>
              </w:rPr>
              <w:br/>
            </w:r>
            <w:r w:rsidRPr="00B976AD">
              <w:rPr>
                <w:sz w:val="18"/>
                <w:szCs w:val="18"/>
                <w:lang w:val="en-US"/>
              </w:rPr>
              <w:t>1 559-1 610</w:t>
            </w:r>
            <w:r w:rsidR="00B976AD">
              <w:rPr>
                <w:sz w:val="18"/>
                <w:szCs w:val="18"/>
                <w:lang w:val="en-US"/>
              </w:rPr>
              <w:tab/>
            </w:r>
            <w:r w:rsidRPr="00B976AD">
              <w:rPr>
                <w:sz w:val="18"/>
                <w:szCs w:val="18"/>
                <w:lang w:val="en-US"/>
              </w:rPr>
              <w:t>–85.3</w:t>
            </w:r>
          </w:p>
        </w:tc>
        <w:tc>
          <w:tcPr>
            <w:tcW w:w="1673" w:type="dxa"/>
            <w:tcBorders>
              <w:bottom w:val="single" w:sz="4" w:space="0" w:color="auto"/>
            </w:tcBorders>
            <w:tcMar>
              <w:left w:w="57" w:type="dxa"/>
              <w:right w:w="57" w:type="dxa"/>
            </w:tcMar>
          </w:tcPr>
          <w:p w14:paraId="3BD5FED1"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00B976AD" w:rsidRPr="00D85097">
              <w:rPr>
                <w:i/>
                <w:sz w:val="18"/>
                <w:szCs w:val="18"/>
                <w:lang w:val="en-US"/>
              </w:rPr>
              <w:tab/>
            </w:r>
            <w:r w:rsidR="005869E6">
              <w:rPr>
                <w:i/>
                <w:sz w:val="18"/>
                <w:szCs w:val="18"/>
                <w:lang w:val="en-US"/>
              </w:rPr>
              <w:t xml:space="preserve">     </w:t>
            </w:r>
            <w:r w:rsidRPr="00D85097">
              <w:rPr>
                <w:i/>
                <w:sz w:val="18"/>
                <w:szCs w:val="18"/>
                <w:lang w:val="en-US"/>
              </w:rPr>
              <w:t>e.i.r.p.</w:t>
            </w:r>
          </w:p>
          <w:p w14:paraId="1B9D68C7" w14:textId="77777777" w:rsidR="00151B12" w:rsidRPr="00B976AD" w:rsidRDefault="00151B12" w:rsidP="00384C8D">
            <w:pPr>
              <w:pStyle w:val="Tabletext"/>
              <w:jc w:val="left"/>
              <w:rPr>
                <w:sz w:val="18"/>
                <w:szCs w:val="18"/>
                <w:lang w:val="en-US"/>
              </w:rPr>
            </w:pPr>
            <w:r w:rsidRPr="00B976AD">
              <w:rPr>
                <w:sz w:val="18"/>
                <w:szCs w:val="18"/>
                <w:lang w:val="en-US"/>
              </w:rPr>
              <w:t>1 164-1 240</w:t>
            </w:r>
            <w:r w:rsidR="00B976AD">
              <w:rPr>
                <w:sz w:val="18"/>
                <w:szCs w:val="18"/>
                <w:lang w:val="en-US"/>
              </w:rPr>
              <w:tab/>
            </w:r>
            <w:r w:rsidRPr="00B976AD">
              <w:rPr>
                <w:sz w:val="18"/>
                <w:szCs w:val="18"/>
                <w:lang w:val="en-US"/>
              </w:rPr>
              <w:t>–85.3</w:t>
            </w:r>
            <w:r w:rsidR="007F3997">
              <w:rPr>
                <w:sz w:val="18"/>
                <w:szCs w:val="18"/>
                <w:lang w:val="en-US"/>
              </w:rPr>
              <w:br/>
            </w:r>
            <w:r w:rsidRPr="00B976AD">
              <w:rPr>
                <w:sz w:val="18"/>
                <w:szCs w:val="18"/>
                <w:lang w:val="en-US"/>
              </w:rPr>
              <w:t>1 559-1 610</w:t>
            </w:r>
            <w:r w:rsidR="00B976AD">
              <w:rPr>
                <w:sz w:val="18"/>
                <w:szCs w:val="18"/>
                <w:lang w:val="en-US"/>
              </w:rPr>
              <w:tab/>
            </w:r>
            <w:r w:rsidRPr="00B976AD">
              <w:rPr>
                <w:sz w:val="18"/>
                <w:szCs w:val="18"/>
                <w:lang w:val="en-US"/>
              </w:rPr>
              <w:t>–85.3</w:t>
            </w:r>
          </w:p>
        </w:tc>
        <w:tc>
          <w:tcPr>
            <w:tcW w:w="1701" w:type="dxa"/>
            <w:tcBorders>
              <w:bottom w:val="single" w:sz="4" w:space="0" w:color="auto"/>
            </w:tcBorders>
            <w:tcMar>
              <w:left w:w="57" w:type="dxa"/>
              <w:right w:w="57" w:type="dxa"/>
            </w:tcMar>
          </w:tcPr>
          <w:p w14:paraId="00C94D66" w14:textId="77777777" w:rsidR="00151B12" w:rsidRPr="00D85097" w:rsidRDefault="00151B12" w:rsidP="00384C8D">
            <w:pPr>
              <w:pStyle w:val="Tabletext"/>
              <w:jc w:val="left"/>
              <w:rPr>
                <w:i/>
                <w:sz w:val="18"/>
                <w:szCs w:val="18"/>
                <w:lang w:val="en-US"/>
              </w:rPr>
            </w:pPr>
            <w:r w:rsidRPr="00D85097">
              <w:rPr>
                <w:i/>
                <w:sz w:val="18"/>
                <w:szCs w:val="18"/>
                <w:lang w:val="en-US"/>
              </w:rPr>
              <w:t>Frequency</w:t>
            </w:r>
            <w:r w:rsidR="00B976AD" w:rsidRPr="00D85097">
              <w:rPr>
                <w:i/>
                <w:sz w:val="18"/>
                <w:szCs w:val="18"/>
                <w:lang w:val="en-US"/>
              </w:rPr>
              <w:tab/>
            </w:r>
            <w:r w:rsidR="005869E6">
              <w:rPr>
                <w:i/>
                <w:sz w:val="18"/>
                <w:szCs w:val="18"/>
                <w:lang w:val="en-US"/>
              </w:rPr>
              <w:t xml:space="preserve">     </w:t>
            </w:r>
            <w:r w:rsidRPr="00D85097">
              <w:rPr>
                <w:i/>
                <w:sz w:val="18"/>
                <w:szCs w:val="18"/>
                <w:lang w:val="en-US"/>
              </w:rPr>
              <w:t>e.i.r.p.</w:t>
            </w:r>
          </w:p>
          <w:p w14:paraId="45AAF0E3" w14:textId="77777777" w:rsidR="00151B12" w:rsidRPr="00B976AD" w:rsidRDefault="00151B12" w:rsidP="00384C8D">
            <w:pPr>
              <w:pStyle w:val="Tabletext"/>
              <w:jc w:val="left"/>
              <w:rPr>
                <w:sz w:val="18"/>
                <w:szCs w:val="18"/>
                <w:lang w:val="en-US"/>
              </w:rPr>
            </w:pPr>
            <w:r w:rsidRPr="00B976AD">
              <w:rPr>
                <w:sz w:val="18"/>
                <w:szCs w:val="18"/>
                <w:lang w:val="en-US"/>
              </w:rPr>
              <w:t>1 164-1 240</w:t>
            </w:r>
            <w:r w:rsidR="00B976AD">
              <w:rPr>
                <w:sz w:val="18"/>
                <w:szCs w:val="18"/>
                <w:lang w:val="en-US"/>
              </w:rPr>
              <w:tab/>
            </w:r>
            <w:r w:rsidRPr="00B976AD">
              <w:rPr>
                <w:sz w:val="18"/>
                <w:szCs w:val="18"/>
                <w:lang w:val="en-US"/>
              </w:rPr>
              <w:t>–85.3</w:t>
            </w:r>
            <w:r w:rsidR="007F3997">
              <w:rPr>
                <w:sz w:val="18"/>
                <w:szCs w:val="18"/>
                <w:lang w:val="en-US"/>
              </w:rPr>
              <w:br/>
            </w:r>
            <w:r w:rsidRPr="00B976AD">
              <w:rPr>
                <w:sz w:val="18"/>
                <w:szCs w:val="18"/>
                <w:lang w:val="en-US"/>
              </w:rPr>
              <w:t>1 559-1 610</w:t>
            </w:r>
            <w:r w:rsidR="00B976AD">
              <w:rPr>
                <w:sz w:val="18"/>
                <w:szCs w:val="18"/>
                <w:lang w:val="en-US"/>
              </w:rPr>
              <w:tab/>
            </w:r>
            <w:r w:rsidRPr="00B976AD">
              <w:rPr>
                <w:sz w:val="18"/>
                <w:szCs w:val="18"/>
                <w:lang w:val="en-US"/>
              </w:rPr>
              <w:t>–85.3</w:t>
            </w:r>
          </w:p>
        </w:tc>
      </w:tr>
      <w:tr w:rsidR="007E438B" w:rsidRPr="00816E89" w14:paraId="36AAA6E6" w14:textId="77777777">
        <w:trPr>
          <w:cantSplit/>
          <w:jc w:val="center"/>
        </w:trPr>
        <w:tc>
          <w:tcPr>
            <w:tcW w:w="14460" w:type="dxa"/>
            <w:gridSpan w:val="9"/>
            <w:tcBorders>
              <w:top w:val="single" w:sz="4" w:space="0" w:color="auto"/>
              <w:left w:val="nil"/>
              <w:bottom w:val="nil"/>
              <w:right w:val="nil"/>
            </w:tcBorders>
            <w:tcMar>
              <w:left w:w="57" w:type="dxa"/>
              <w:right w:w="57" w:type="dxa"/>
            </w:tcMar>
          </w:tcPr>
          <w:p w14:paraId="63BF22E5" w14:textId="77777777" w:rsidR="007E438B" w:rsidRPr="00D85097" w:rsidRDefault="007E438B" w:rsidP="00384C8D">
            <w:pPr>
              <w:pStyle w:val="Tabletext"/>
              <w:jc w:val="left"/>
              <w:rPr>
                <w:i/>
                <w:sz w:val="18"/>
                <w:szCs w:val="18"/>
                <w:lang w:val="en-US"/>
              </w:rPr>
            </w:pPr>
            <w:r w:rsidRPr="00384C8D">
              <w:rPr>
                <w:sz w:val="18"/>
                <w:szCs w:val="18"/>
                <w:lang w:val="en-US"/>
              </w:rPr>
              <w:t>*</w:t>
            </w:r>
            <w:r>
              <w:rPr>
                <w:sz w:val="18"/>
                <w:szCs w:val="18"/>
                <w:lang w:val="en-US"/>
              </w:rPr>
              <w:tab/>
            </w:r>
            <w:r w:rsidRPr="00384C8D">
              <w:rPr>
                <w:sz w:val="18"/>
                <w:szCs w:val="18"/>
                <w:lang w:val="en-US"/>
              </w:rPr>
              <w:t xml:space="preserve">See Table 2 for emission limits applicable to UWB </w:t>
            </w:r>
            <w:r w:rsidR="0067113F">
              <w:rPr>
                <w:sz w:val="18"/>
                <w:szCs w:val="18"/>
                <w:lang w:val="en-US"/>
              </w:rPr>
              <w:t>g</w:t>
            </w:r>
            <w:r w:rsidRPr="00384C8D">
              <w:rPr>
                <w:sz w:val="18"/>
                <w:szCs w:val="18"/>
                <w:lang w:val="en-US"/>
              </w:rPr>
              <w:t>round-</w:t>
            </w:r>
            <w:r w:rsidR="0067113F">
              <w:rPr>
                <w:sz w:val="18"/>
                <w:szCs w:val="18"/>
                <w:lang w:val="en-US"/>
              </w:rPr>
              <w:t>p</w:t>
            </w:r>
            <w:r w:rsidRPr="00384C8D">
              <w:rPr>
                <w:sz w:val="18"/>
                <w:szCs w:val="18"/>
                <w:lang w:val="en-US"/>
              </w:rPr>
              <w:t xml:space="preserve">enetrating </w:t>
            </w:r>
            <w:r w:rsidR="0067113F">
              <w:rPr>
                <w:sz w:val="18"/>
                <w:szCs w:val="18"/>
                <w:lang w:val="en-US"/>
              </w:rPr>
              <w:t>r</w:t>
            </w:r>
            <w:r w:rsidRPr="00384C8D">
              <w:rPr>
                <w:sz w:val="18"/>
                <w:szCs w:val="18"/>
                <w:lang w:val="en-US"/>
              </w:rPr>
              <w:t xml:space="preserve">adar and </w:t>
            </w:r>
            <w:r w:rsidR="0067113F">
              <w:rPr>
                <w:sz w:val="18"/>
                <w:szCs w:val="18"/>
                <w:lang w:val="en-US"/>
              </w:rPr>
              <w:t>w</w:t>
            </w:r>
            <w:r w:rsidRPr="00384C8D">
              <w:rPr>
                <w:sz w:val="18"/>
                <w:szCs w:val="18"/>
                <w:lang w:val="en-US"/>
              </w:rPr>
              <w:t>all-</w:t>
            </w:r>
            <w:r w:rsidR="0067113F">
              <w:rPr>
                <w:sz w:val="18"/>
                <w:szCs w:val="18"/>
                <w:lang w:val="en-US"/>
              </w:rPr>
              <w:t>i</w:t>
            </w:r>
            <w:r w:rsidRPr="00384C8D">
              <w:rPr>
                <w:sz w:val="18"/>
                <w:szCs w:val="18"/>
                <w:lang w:val="en-US"/>
              </w:rPr>
              <w:t xml:space="preserve">maging </w:t>
            </w:r>
            <w:r w:rsidR="0067113F">
              <w:rPr>
                <w:sz w:val="18"/>
                <w:szCs w:val="18"/>
                <w:lang w:val="en-US"/>
              </w:rPr>
              <w:t>s</w:t>
            </w:r>
            <w:r w:rsidRPr="00384C8D">
              <w:rPr>
                <w:sz w:val="18"/>
                <w:szCs w:val="18"/>
                <w:lang w:val="en-US"/>
              </w:rPr>
              <w:t>ystems in the frequency range 9 kHz-960 MHz.</w:t>
            </w:r>
          </w:p>
        </w:tc>
      </w:tr>
    </w:tbl>
    <w:p w14:paraId="2BFEA1EE" w14:textId="77777777" w:rsidR="00151B12" w:rsidRDefault="00151B12" w:rsidP="00151B12">
      <w:pPr>
        <w:rPr>
          <w:lang w:val="en-US"/>
        </w:rPr>
        <w:sectPr w:rsidR="00151B12" w:rsidSect="001B25FD">
          <w:headerReference w:type="even" r:id="rId10"/>
          <w:headerReference w:type="default" r:id="rId11"/>
          <w:footerReference w:type="even" r:id="rId12"/>
          <w:footerReference w:type="default" r:id="rId13"/>
          <w:pgSz w:w="16834" w:h="11907" w:orient="landscape" w:code="9"/>
          <w:pgMar w:top="1089" w:right="1089" w:bottom="1089" w:left="1089" w:header="482" w:footer="482" w:gutter="0"/>
          <w:paperSrc w:first="15" w:other="15"/>
          <w:cols w:space="720"/>
        </w:sectPr>
      </w:pPr>
    </w:p>
    <w:p w14:paraId="6297045F" w14:textId="77777777" w:rsidR="00151B12" w:rsidRPr="00C15BB4" w:rsidRDefault="00151B12" w:rsidP="00151B12">
      <w:pPr>
        <w:pStyle w:val="TableNo"/>
        <w:rPr>
          <w:szCs w:val="24"/>
          <w:lang w:val="en-US"/>
        </w:rPr>
      </w:pPr>
      <w:r w:rsidRPr="00151B12">
        <w:rPr>
          <w:szCs w:val="24"/>
          <w:lang w:val="en-US"/>
        </w:rPr>
        <w:lastRenderedPageBreak/>
        <w:t>TABLE 2</w:t>
      </w:r>
    </w:p>
    <w:p w14:paraId="568F9357" w14:textId="77777777" w:rsidR="00151B12" w:rsidRPr="00151B12" w:rsidRDefault="00151B12" w:rsidP="006B466C">
      <w:pPr>
        <w:pStyle w:val="Tabletitle"/>
        <w:rPr>
          <w:szCs w:val="24"/>
          <w:lang w:val="en-US"/>
        </w:rPr>
      </w:pPr>
      <w:r w:rsidRPr="00151B12">
        <w:rPr>
          <w:szCs w:val="24"/>
          <w:lang w:val="en-US"/>
        </w:rPr>
        <w:t xml:space="preserve">Emission limits applicable to UWB </w:t>
      </w:r>
      <w:r w:rsidR="001F6E95">
        <w:rPr>
          <w:szCs w:val="24"/>
          <w:lang w:val="en-US"/>
        </w:rPr>
        <w:t>GPR</w:t>
      </w:r>
      <w:r w:rsidRPr="00151B12">
        <w:rPr>
          <w:szCs w:val="24"/>
          <w:lang w:val="en-US"/>
        </w:rPr>
        <w:t xml:space="preserve"> and wall-imaging radar </w:t>
      </w:r>
      <w:r w:rsidR="006B466C">
        <w:rPr>
          <w:szCs w:val="24"/>
          <w:lang w:val="en-US"/>
        </w:rPr>
        <w:br/>
      </w:r>
      <w:r w:rsidRPr="00151B12">
        <w:rPr>
          <w:szCs w:val="24"/>
          <w:lang w:val="en-US"/>
        </w:rPr>
        <w:t>(based on</w:t>
      </w:r>
      <w:r w:rsidR="001F6E95">
        <w:rPr>
          <w:szCs w:val="24"/>
          <w:lang w:val="en-US"/>
        </w:rPr>
        <w:t xml:space="preserve"> </w:t>
      </w:r>
      <w:r w:rsidRPr="00151B12">
        <w:rPr>
          <w:szCs w:val="24"/>
          <w:lang w:val="en-US"/>
        </w:rPr>
        <w:t>CISPR quasi-peak-detection) from 9 kHz to 960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151B12" w:rsidRPr="00481FDE" w14:paraId="0FD36C75" w14:textId="77777777">
        <w:trPr>
          <w:jc w:val="center"/>
        </w:trPr>
        <w:tc>
          <w:tcPr>
            <w:tcW w:w="2952" w:type="dxa"/>
          </w:tcPr>
          <w:p w14:paraId="5D1460D9" w14:textId="77777777" w:rsidR="00151B12" w:rsidRPr="00481FDE" w:rsidRDefault="00151B12" w:rsidP="00D45AC5">
            <w:pPr>
              <w:pStyle w:val="Tablehead"/>
            </w:pPr>
            <w:r w:rsidRPr="00481FDE">
              <w:t>Frequency</w:t>
            </w:r>
            <w:r w:rsidRPr="00481FDE">
              <w:br/>
              <w:t>(MHz)</w:t>
            </w:r>
          </w:p>
        </w:tc>
        <w:tc>
          <w:tcPr>
            <w:tcW w:w="2952" w:type="dxa"/>
          </w:tcPr>
          <w:p w14:paraId="71D4426A" w14:textId="77777777" w:rsidR="00151B12" w:rsidRPr="00481FDE" w:rsidRDefault="00151B12" w:rsidP="00D45AC5">
            <w:pPr>
              <w:pStyle w:val="Tablehead"/>
            </w:pPr>
            <w:r w:rsidRPr="00481FDE">
              <w:t>Field strength</w:t>
            </w:r>
            <w:r w:rsidRPr="00481FDE">
              <w:br/>
              <w:t>(μV/m)</w:t>
            </w:r>
          </w:p>
        </w:tc>
        <w:tc>
          <w:tcPr>
            <w:tcW w:w="2952" w:type="dxa"/>
          </w:tcPr>
          <w:p w14:paraId="7704D7B0" w14:textId="77777777" w:rsidR="00151B12" w:rsidRPr="00481FDE" w:rsidRDefault="00151B12" w:rsidP="00D45AC5">
            <w:pPr>
              <w:pStyle w:val="Tablehead"/>
            </w:pPr>
            <w:r w:rsidRPr="00481FDE">
              <w:t>Measurement distance</w:t>
            </w:r>
            <w:r w:rsidRPr="00481FDE">
              <w:br/>
              <w:t>(m)</w:t>
            </w:r>
          </w:p>
        </w:tc>
      </w:tr>
      <w:tr w:rsidR="00151B12" w:rsidRPr="00481FDE" w14:paraId="692EBEF7" w14:textId="77777777">
        <w:trPr>
          <w:jc w:val="center"/>
        </w:trPr>
        <w:tc>
          <w:tcPr>
            <w:tcW w:w="2952" w:type="dxa"/>
          </w:tcPr>
          <w:p w14:paraId="3CF47F2C" w14:textId="77777777" w:rsidR="00151B12" w:rsidRPr="00481FDE" w:rsidRDefault="00151B12" w:rsidP="00D45AC5">
            <w:pPr>
              <w:pStyle w:val="Tabletext"/>
              <w:jc w:val="center"/>
            </w:pPr>
            <w:r w:rsidRPr="00481FDE">
              <w:t>0.009-0.490</w:t>
            </w:r>
          </w:p>
        </w:tc>
        <w:tc>
          <w:tcPr>
            <w:tcW w:w="2952" w:type="dxa"/>
          </w:tcPr>
          <w:p w14:paraId="0ABF9D72" w14:textId="77777777" w:rsidR="00151B12" w:rsidRPr="00481FDE" w:rsidRDefault="00151B12" w:rsidP="00D45AC5">
            <w:pPr>
              <w:pStyle w:val="Tabletext"/>
              <w:jc w:val="center"/>
            </w:pPr>
            <w:r w:rsidRPr="00481FDE">
              <w:t>2 400/F (kHz)</w:t>
            </w:r>
          </w:p>
        </w:tc>
        <w:tc>
          <w:tcPr>
            <w:tcW w:w="2952" w:type="dxa"/>
          </w:tcPr>
          <w:p w14:paraId="7407C573" w14:textId="77777777" w:rsidR="00151B12" w:rsidRPr="00481FDE" w:rsidRDefault="00151B12" w:rsidP="00D45AC5">
            <w:pPr>
              <w:pStyle w:val="Tabletext"/>
              <w:jc w:val="center"/>
            </w:pPr>
            <w:r w:rsidRPr="00481FDE">
              <w:t>300</w:t>
            </w:r>
          </w:p>
        </w:tc>
      </w:tr>
      <w:tr w:rsidR="00151B12" w:rsidRPr="00481FDE" w14:paraId="2165529E" w14:textId="77777777">
        <w:trPr>
          <w:jc w:val="center"/>
        </w:trPr>
        <w:tc>
          <w:tcPr>
            <w:tcW w:w="2952" w:type="dxa"/>
          </w:tcPr>
          <w:p w14:paraId="4161030A" w14:textId="77777777" w:rsidR="00151B12" w:rsidRPr="00481FDE" w:rsidRDefault="00151B12" w:rsidP="00D45AC5">
            <w:pPr>
              <w:pStyle w:val="Tabletext"/>
              <w:jc w:val="center"/>
            </w:pPr>
            <w:r w:rsidRPr="00481FDE">
              <w:t>0.490-1.705</w:t>
            </w:r>
          </w:p>
        </w:tc>
        <w:tc>
          <w:tcPr>
            <w:tcW w:w="2952" w:type="dxa"/>
          </w:tcPr>
          <w:p w14:paraId="41BE7365" w14:textId="77777777" w:rsidR="00151B12" w:rsidRPr="00481FDE" w:rsidRDefault="00151B12" w:rsidP="00D45AC5">
            <w:pPr>
              <w:pStyle w:val="Tabletext"/>
              <w:jc w:val="center"/>
            </w:pPr>
            <w:r w:rsidRPr="00481FDE">
              <w:t>24 000/F (kHz)</w:t>
            </w:r>
          </w:p>
        </w:tc>
        <w:tc>
          <w:tcPr>
            <w:tcW w:w="2952" w:type="dxa"/>
          </w:tcPr>
          <w:p w14:paraId="425DBE96" w14:textId="77777777" w:rsidR="00151B12" w:rsidRPr="00481FDE" w:rsidRDefault="00151B12" w:rsidP="00D45AC5">
            <w:pPr>
              <w:pStyle w:val="Tabletext"/>
              <w:jc w:val="center"/>
            </w:pPr>
            <w:r w:rsidRPr="00481FDE">
              <w:t>30</w:t>
            </w:r>
          </w:p>
        </w:tc>
      </w:tr>
      <w:tr w:rsidR="00151B12" w:rsidRPr="00481FDE" w14:paraId="6DD49A15" w14:textId="77777777">
        <w:trPr>
          <w:jc w:val="center"/>
        </w:trPr>
        <w:tc>
          <w:tcPr>
            <w:tcW w:w="2952" w:type="dxa"/>
          </w:tcPr>
          <w:p w14:paraId="471F2DDF" w14:textId="77777777" w:rsidR="00151B12" w:rsidRPr="00481FDE" w:rsidRDefault="00151B12" w:rsidP="00D45AC5">
            <w:pPr>
              <w:pStyle w:val="Tabletext"/>
              <w:jc w:val="center"/>
            </w:pPr>
            <w:r w:rsidRPr="00481FDE">
              <w:t>1.705-30.0</w:t>
            </w:r>
          </w:p>
        </w:tc>
        <w:tc>
          <w:tcPr>
            <w:tcW w:w="2952" w:type="dxa"/>
          </w:tcPr>
          <w:p w14:paraId="122F9FE0" w14:textId="77777777" w:rsidR="00151B12" w:rsidRPr="00481FDE" w:rsidRDefault="00151B12" w:rsidP="00D45AC5">
            <w:pPr>
              <w:pStyle w:val="Tabletext"/>
              <w:jc w:val="center"/>
            </w:pPr>
            <w:r w:rsidRPr="00481FDE">
              <w:t>30</w:t>
            </w:r>
          </w:p>
        </w:tc>
        <w:tc>
          <w:tcPr>
            <w:tcW w:w="2952" w:type="dxa"/>
          </w:tcPr>
          <w:p w14:paraId="48152260" w14:textId="77777777" w:rsidR="00151B12" w:rsidRPr="00481FDE" w:rsidRDefault="00151B12" w:rsidP="00D45AC5">
            <w:pPr>
              <w:pStyle w:val="Tabletext"/>
              <w:jc w:val="center"/>
            </w:pPr>
            <w:r w:rsidRPr="00481FDE">
              <w:t>30</w:t>
            </w:r>
          </w:p>
        </w:tc>
      </w:tr>
      <w:tr w:rsidR="00151B12" w:rsidRPr="00481FDE" w14:paraId="467340BF" w14:textId="77777777">
        <w:trPr>
          <w:jc w:val="center"/>
        </w:trPr>
        <w:tc>
          <w:tcPr>
            <w:tcW w:w="2952" w:type="dxa"/>
          </w:tcPr>
          <w:p w14:paraId="10281656" w14:textId="77777777" w:rsidR="00151B12" w:rsidRPr="00481FDE" w:rsidRDefault="00151B12" w:rsidP="00D45AC5">
            <w:pPr>
              <w:pStyle w:val="Tabletext"/>
              <w:jc w:val="center"/>
            </w:pPr>
            <w:r w:rsidRPr="00481FDE">
              <w:t>30.0-88.0</w:t>
            </w:r>
          </w:p>
        </w:tc>
        <w:tc>
          <w:tcPr>
            <w:tcW w:w="2952" w:type="dxa"/>
          </w:tcPr>
          <w:p w14:paraId="6CED9AB6" w14:textId="77777777" w:rsidR="00151B12" w:rsidRPr="00481FDE" w:rsidRDefault="00151B12" w:rsidP="00D45AC5">
            <w:pPr>
              <w:pStyle w:val="Tabletext"/>
              <w:jc w:val="center"/>
            </w:pPr>
            <w:r w:rsidRPr="00481FDE">
              <w:t>100</w:t>
            </w:r>
          </w:p>
        </w:tc>
        <w:tc>
          <w:tcPr>
            <w:tcW w:w="2952" w:type="dxa"/>
          </w:tcPr>
          <w:p w14:paraId="72551E2B" w14:textId="77777777" w:rsidR="00151B12" w:rsidRPr="00481FDE" w:rsidRDefault="00151B12" w:rsidP="00D45AC5">
            <w:pPr>
              <w:pStyle w:val="Tabletext"/>
              <w:jc w:val="center"/>
            </w:pPr>
            <w:r w:rsidRPr="00481FDE">
              <w:t>3</w:t>
            </w:r>
          </w:p>
        </w:tc>
      </w:tr>
      <w:tr w:rsidR="00151B12" w:rsidRPr="00481FDE" w14:paraId="427E1983" w14:textId="77777777">
        <w:trPr>
          <w:jc w:val="center"/>
        </w:trPr>
        <w:tc>
          <w:tcPr>
            <w:tcW w:w="2952" w:type="dxa"/>
          </w:tcPr>
          <w:p w14:paraId="4E87B33B" w14:textId="77777777" w:rsidR="00151B12" w:rsidRPr="00481FDE" w:rsidRDefault="00151B12" w:rsidP="00D45AC5">
            <w:pPr>
              <w:pStyle w:val="Tabletext"/>
              <w:jc w:val="center"/>
            </w:pPr>
            <w:r w:rsidRPr="00481FDE">
              <w:t>88.0-216.0</w:t>
            </w:r>
          </w:p>
        </w:tc>
        <w:tc>
          <w:tcPr>
            <w:tcW w:w="2952" w:type="dxa"/>
          </w:tcPr>
          <w:p w14:paraId="46F3C217" w14:textId="77777777" w:rsidR="00151B12" w:rsidRPr="00481FDE" w:rsidRDefault="00151B12" w:rsidP="00D45AC5">
            <w:pPr>
              <w:pStyle w:val="Tabletext"/>
              <w:jc w:val="center"/>
            </w:pPr>
            <w:r w:rsidRPr="00481FDE">
              <w:t>150</w:t>
            </w:r>
          </w:p>
        </w:tc>
        <w:tc>
          <w:tcPr>
            <w:tcW w:w="2952" w:type="dxa"/>
          </w:tcPr>
          <w:p w14:paraId="1069B62A" w14:textId="77777777" w:rsidR="00151B12" w:rsidRPr="00481FDE" w:rsidRDefault="00151B12" w:rsidP="00D45AC5">
            <w:pPr>
              <w:pStyle w:val="Tabletext"/>
              <w:jc w:val="center"/>
            </w:pPr>
            <w:r w:rsidRPr="00481FDE">
              <w:t>3</w:t>
            </w:r>
          </w:p>
        </w:tc>
      </w:tr>
      <w:tr w:rsidR="00151B12" w:rsidRPr="00481FDE" w14:paraId="1F5AFB0F" w14:textId="77777777">
        <w:trPr>
          <w:jc w:val="center"/>
        </w:trPr>
        <w:tc>
          <w:tcPr>
            <w:tcW w:w="2952" w:type="dxa"/>
          </w:tcPr>
          <w:p w14:paraId="7AA58F87" w14:textId="77777777" w:rsidR="00151B12" w:rsidRPr="00481FDE" w:rsidRDefault="00151B12" w:rsidP="00D45AC5">
            <w:pPr>
              <w:pStyle w:val="Tabletext"/>
              <w:jc w:val="center"/>
            </w:pPr>
            <w:r w:rsidRPr="00481FDE">
              <w:t>216.0-960.0</w:t>
            </w:r>
          </w:p>
        </w:tc>
        <w:tc>
          <w:tcPr>
            <w:tcW w:w="2952" w:type="dxa"/>
          </w:tcPr>
          <w:p w14:paraId="3C801F2F" w14:textId="77777777" w:rsidR="00151B12" w:rsidRPr="00481FDE" w:rsidRDefault="00151B12" w:rsidP="00D45AC5">
            <w:pPr>
              <w:pStyle w:val="Tabletext"/>
              <w:jc w:val="center"/>
            </w:pPr>
            <w:r w:rsidRPr="00481FDE">
              <w:t>200</w:t>
            </w:r>
          </w:p>
        </w:tc>
        <w:tc>
          <w:tcPr>
            <w:tcW w:w="2952" w:type="dxa"/>
          </w:tcPr>
          <w:p w14:paraId="1A3932B5" w14:textId="77777777" w:rsidR="00151B12" w:rsidRPr="00481FDE" w:rsidRDefault="00151B12" w:rsidP="00D45AC5">
            <w:pPr>
              <w:pStyle w:val="Tabletext"/>
              <w:jc w:val="center"/>
            </w:pPr>
            <w:r w:rsidRPr="00481FDE">
              <w:t>3</w:t>
            </w:r>
          </w:p>
        </w:tc>
      </w:tr>
    </w:tbl>
    <w:p w14:paraId="005E35DC" w14:textId="77777777" w:rsidR="001B605D" w:rsidRDefault="001B605D" w:rsidP="001B605D">
      <w:pPr>
        <w:pStyle w:val="Tablefin"/>
        <w:rPr>
          <w:snapToGrid w:val="0"/>
          <w:lang w:eastAsia="fr-FR"/>
        </w:rPr>
      </w:pPr>
    </w:p>
    <w:p w14:paraId="3944F05F" w14:textId="77777777" w:rsidR="00151B12" w:rsidRPr="00E772EB" w:rsidRDefault="00151B12" w:rsidP="006B466C">
      <w:pPr>
        <w:rPr>
          <w:snapToGrid w:val="0"/>
          <w:lang w:val="en-GB" w:eastAsia="fr-FR"/>
        </w:rPr>
      </w:pPr>
      <w:r w:rsidRPr="002121E0">
        <w:rPr>
          <w:snapToGrid w:val="0"/>
          <w:lang w:val="en-US" w:eastAsia="fr-FR"/>
        </w:rPr>
        <w:t>The emission limits shown in Table 2 are based on measurements employing a CISPR</w:t>
      </w:r>
      <w:r w:rsidR="006B466C" w:rsidRPr="002121E0">
        <w:rPr>
          <w:rStyle w:val="FootnoteReference"/>
          <w:snapToGrid w:val="0"/>
          <w:lang w:val="en-US" w:eastAsia="fr-FR"/>
        </w:rPr>
        <w:footnoteReference w:customMarkFollows="1" w:id="4"/>
        <w:t>3</w:t>
      </w:r>
      <w:r w:rsidRPr="002121E0">
        <w:rPr>
          <w:snapToGrid w:val="0"/>
          <w:lang w:val="en-US" w:eastAsia="fr-FR"/>
        </w:rPr>
        <w:t xml:space="preserve"> quasi-peak detector except for the frequency bands 9-90 kHz, and 110-490 kHz.</w:t>
      </w:r>
      <w:r w:rsidRPr="002121E0">
        <w:rPr>
          <w:lang w:val="en-US"/>
        </w:rPr>
        <w:t xml:space="preserve"> </w:t>
      </w:r>
      <w:r w:rsidRPr="00E772EB">
        <w:rPr>
          <w:snapToGrid w:val="0"/>
          <w:lang w:val="en-GB" w:eastAsia="fr-FR"/>
        </w:rPr>
        <w:t>Radiated emission limits in these two bands are based on measurements employing an average detector.</w:t>
      </w:r>
    </w:p>
    <w:p w14:paraId="6227718D" w14:textId="77777777" w:rsidR="00151B12" w:rsidRPr="00151B12" w:rsidRDefault="00151B12" w:rsidP="00151B12">
      <w:pPr>
        <w:rPr>
          <w:szCs w:val="24"/>
          <w:lang w:val="en-US"/>
        </w:rPr>
      </w:pPr>
      <w:r w:rsidRPr="00151B12">
        <w:rPr>
          <w:snapToGrid w:val="0"/>
          <w:szCs w:val="24"/>
          <w:lang w:val="en-US" w:eastAsia="fr-FR"/>
        </w:rPr>
        <w:t xml:space="preserve">Note that </w:t>
      </w:r>
      <w:r w:rsidRPr="00151B12">
        <w:rPr>
          <w:szCs w:val="24"/>
          <w:lang w:val="en-US"/>
        </w:rPr>
        <w:t>in the United States</w:t>
      </w:r>
      <w:r w:rsidR="001B605D">
        <w:rPr>
          <w:szCs w:val="24"/>
          <w:lang w:val="en-US"/>
        </w:rPr>
        <w:t xml:space="preserve"> of America</w:t>
      </w:r>
      <w:r w:rsidRPr="00151B12">
        <w:rPr>
          <w:szCs w:val="24"/>
          <w:lang w:val="en-US"/>
        </w:rPr>
        <w:t xml:space="preserve">, </w:t>
      </w:r>
      <w:r w:rsidRPr="00151B12">
        <w:rPr>
          <w:snapToGrid w:val="0"/>
          <w:szCs w:val="24"/>
          <w:lang w:val="en-US" w:eastAsia="fr-FR"/>
        </w:rPr>
        <w:t xml:space="preserve">the </w:t>
      </w:r>
      <w:r w:rsidRPr="00151B12">
        <w:rPr>
          <w:szCs w:val="24"/>
          <w:lang w:val="en-US"/>
        </w:rPr>
        <w:t xml:space="preserve">UWB emission limits at or below 960 MHz are expressed in µV/m, while the e.i.r.p. UWB emission limits above 960 MHz are expressed in dBm/MHz. </w:t>
      </w:r>
      <w:r w:rsidRPr="00151B12">
        <w:rPr>
          <w:snapToGrid w:val="0"/>
          <w:szCs w:val="24"/>
          <w:lang w:val="en-US" w:eastAsia="fr-FR"/>
        </w:rPr>
        <w:t>The emission limits above 960 MHz are also based on an average detector.</w:t>
      </w:r>
    </w:p>
    <w:p w14:paraId="1E3C0B83" w14:textId="77777777" w:rsidR="00151B12" w:rsidRPr="00151B12" w:rsidRDefault="00151B12" w:rsidP="00151B12">
      <w:pPr>
        <w:pStyle w:val="Heading2"/>
        <w:rPr>
          <w:szCs w:val="24"/>
          <w:lang w:val="en-US"/>
        </w:rPr>
      </w:pPr>
      <w:r w:rsidRPr="00151B12">
        <w:rPr>
          <w:szCs w:val="24"/>
          <w:lang w:val="en-US"/>
        </w:rPr>
        <w:t>1.4</w:t>
      </w:r>
      <w:r w:rsidRPr="00151B12">
        <w:rPr>
          <w:szCs w:val="24"/>
          <w:lang w:val="en-US"/>
        </w:rPr>
        <w:tab/>
        <w:t>Emission masks of the United States of America</w:t>
      </w:r>
    </w:p>
    <w:p w14:paraId="0092598A" w14:textId="77777777" w:rsidR="00151B12" w:rsidRPr="00151B12" w:rsidRDefault="00151B12" w:rsidP="00151B12">
      <w:pPr>
        <w:rPr>
          <w:szCs w:val="24"/>
          <w:lang w:val="en-US"/>
        </w:rPr>
      </w:pPr>
      <w:r w:rsidRPr="00151B12">
        <w:rPr>
          <w:szCs w:val="24"/>
          <w:lang w:val="en-US"/>
        </w:rPr>
        <w:t>The following emission masks, in terms of e.i.r.p. density (dBm/MHz), have been adopted from the approved UWB emission limits in the United States of America.</w:t>
      </w:r>
    </w:p>
    <w:p w14:paraId="0981B869" w14:textId="77777777" w:rsidR="00151B12" w:rsidRPr="00151B12" w:rsidRDefault="00151B12" w:rsidP="001B2C23">
      <w:pPr>
        <w:pStyle w:val="FigureNo"/>
        <w:keepNext/>
        <w:rPr>
          <w:lang w:val="en-US"/>
        </w:rPr>
      </w:pPr>
      <w:r w:rsidRPr="00151B12">
        <w:rPr>
          <w:lang w:val="en-US"/>
        </w:rPr>
        <w:lastRenderedPageBreak/>
        <w:t>FIGURE 1</w:t>
      </w:r>
    </w:p>
    <w:p w14:paraId="508C4D3E" w14:textId="77777777" w:rsidR="00151B12" w:rsidRPr="006943BB" w:rsidRDefault="00151B12" w:rsidP="001B2C23">
      <w:pPr>
        <w:pStyle w:val="Figuretitle"/>
        <w:keepLines/>
        <w:rPr>
          <w:lang w:val="en-US"/>
        </w:rPr>
      </w:pPr>
      <w:r w:rsidRPr="00151B12">
        <w:rPr>
          <w:szCs w:val="24"/>
          <w:lang w:val="en-US"/>
        </w:rPr>
        <w:t>Ground penetrating radar and wall imaging systems</w:t>
      </w:r>
      <w:r w:rsidR="00243B68">
        <w:rPr>
          <w:szCs w:val="24"/>
          <w:lang w:val="en-US"/>
        </w:rPr>
        <w:t>*</w:t>
      </w:r>
    </w:p>
    <w:p w14:paraId="317C123D" w14:textId="77777777" w:rsidR="00151B12" w:rsidRDefault="00386589" w:rsidP="001B2C23">
      <w:pPr>
        <w:pStyle w:val="Figure"/>
        <w:keepNext/>
      </w:pPr>
      <w:r>
        <w:object w:dxaOrig="8262" w:dyaOrig="10510" w14:anchorId="574E7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25.5pt" o:ole="" o:allowoverlap="f">
            <v:imagedata r:id="rId14" o:title=""/>
          </v:shape>
          <o:OLEObject Type="Embed" ProgID="CorelDraw.Graphic.12" ShapeID="_x0000_i1025" DrawAspect="Content" ObjectID="_1749041020" r:id="rId15"/>
        </w:object>
      </w:r>
    </w:p>
    <w:p w14:paraId="43449145" w14:textId="77777777" w:rsidR="00151B12" w:rsidRPr="00336287" w:rsidRDefault="00071576" w:rsidP="00FC0204">
      <w:pPr>
        <w:pStyle w:val="FigureNo"/>
        <w:keepNext/>
        <w:rPr>
          <w:lang w:val="en-US"/>
        </w:rPr>
      </w:pPr>
      <w:r>
        <w:rPr>
          <w:lang w:val="en-US"/>
        </w:rPr>
        <w:br w:type="page"/>
      </w:r>
      <w:r w:rsidR="00151B12" w:rsidRPr="00336287">
        <w:rPr>
          <w:lang w:val="en-US"/>
        </w:rPr>
        <w:lastRenderedPageBreak/>
        <w:t>FIGURE 2</w:t>
      </w:r>
    </w:p>
    <w:p w14:paraId="3885EA32" w14:textId="77777777" w:rsidR="00151B12" w:rsidRPr="00336287" w:rsidRDefault="00151B12" w:rsidP="00FC0204">
      <w:pPr>
        <w:pStyle w:val="Figuretitle"/>
        <w:keepLines/>
        <w:rPr>
          <w:lang w:val="en-US"/>
        </w:rPr>
      </w:pPr>
      <w:r w:rsidRPr="00336287">
        <w:rPr>
          <w:lang w:val="en-US"/>
        </w:rPr>
        <w:t>Through-wall imaging systems (1)</w:t>
      </w:r>
      <w:r w:rsidR="00FD77DD">
        <w:rPr>
          <w:lang w:val="en-US"/>
        </w:rPr>
        <w:t>*</w:t>
      </w:r>
    </w:p>
    <w:p w14:paraId="047649BF" w14:textId="77777777" w:rsidR="00151B12" w:rsidRPr="00336287" w:rsidRDefault="00386589" w:rsidP="001B2C23">
      <w:pPr>
        <w:pStyle w:val="Figure"/>
        <w:keepNext/>
        <w:rPr>
          <w:lang w:val="en-US"/>
        </w:rPr>
      </w:pPr>
      <w:r>
        <w:object w:dxaOrig="8098" w:dyaOrig="9421" w14:anchorId="78054D3B">
          <v:shape id="_x0000_i1026" type="#_x0000_t75" style="width:405pt;height:471pt" o:ole="" o:allowoverlap="f">
            <v:imagedata r:id="rId16" o:title=""/>
          </v:shape>
          <o:OLEObject Type="Embed" ProgID="CorelDraw.Graphic.12" ShapeID="_x0000_i1026" DrawAspect="Content" ObjectID="_1749041021" r:id="rId17"/>
        </w:object>
      </w:r>
    </w:p>
    <w:p w14:paraId="46A24A2D" w14:textId="77777777" w:rsidR="008831B2" w:rsidRPr="00336287" w:rsidRDefault="00D11217" w:rsidP="00D11217">
      <w:pPr>
        <w:pStyle w:val="FigureNo"/>
        <w:keepNext/>
        <w:rPr>
          <w:lang w:val="en-US"/>
        </w:rPr>
      </w:pPr>
      <w:r>
        <w:rPr>
          <w:lang w:val="en-US"/>
        </w:rPr>
        <w:br w:type="page"/>
      </w:r>
      <w:r w:rsidR="008831B2" w:rsidRPr="00336287">
        <w:rPr>
          <w:lang w:val="en-US"/>
        </w:rPr>
        <w:lastRenderedPageBreak/>
        <w:t xml:space="preserve">FIGURE </w:t>
      </w:r>
      <w:r w:rsidR="008831B2">
        <w:rPr>
          <w:lang w:val="en-US"/>
        </w:rPr>
        <w:t>3</w:t>
      </w:r>
    </w:p>
    <w:p w14:paraId="5B046CFF" w14:textId="77777777" w:rsidR="008831B2" w:rsidRDefault="008831B2" w:rsidP="00D11217">
      <w:pPr>
        <w:pStyle w:val="Figuretitle"/>
        <w:keepLines/>
        <w:rPr>
          <w:lang w:val="en-US"/>
        </w:rPr>
      </w:pPr>
      <w:r w:rsidRPr="00336287">
        <w:rPr>
          <w:lang w:val="en-US"/>
        </w:rPr>
        <w:t>Through-wall imaging systems (</w:t>
      </w:r>
      <w:r>
        <w:rPr>
          <w:lang w:val="en-US"/>
        </w:rPr>
        <w:t>2</w:t>
      </w:r>
      <w:r w:rsidRPr="00336287">
        <w:rPr>
          <w:lang w:val="en-US"/>
        </w:rPr>
        <w:t>)</w:t>
      </w:r>
      <w:r>
        <w:rPr>
          <w:lang w:val="en-US"/>
        </w:rPr>
        <w:t>*</w:t>
      </w:r>
    </w:p>
    <w:p w14:paraId="53D66BDF" w14:textId="77777777" w:rsidR="005B5770" w:rsidRPr="005B5770" w:rsidRDefault="002B45F1" w:rsidP="001B2C23">
      <w:pPr>
        <w:pStyle w:val="Figure"/>
        <w:keepNext/>
        <w:rPr>
          <w:lang w:val="en-US"/>
        </w:rPr>
      </w:pPr>
      <w:r>
        <w:object w:dxaOrig="7646" w:dyaOrig="8043" w14:anchorId="4F35DBBF">
          <v:shape id="_x0000_i1027" type="#_x0000_t75" style="width:382.5pt;height:402.5pt" o:ole="" o:allowoverlap="f">
            <v:imagedata r:id="rId18" o:title=""/>
          </v:shape>
          <o:OLEObject Type="Embed" ProgID="CorelDraw.Graphic.12" ShapeID="_x0000_i1027" DrawAspect="Content" ObjectID="_1749041022" r:id="rId19"/>
        </w:object>
      </w:r>
    </w:p>
    <w:p w14:paraId="7DC62031" w14:textId="77777777" w:rsidR="00151B12" w:rsidRPr="00FD77DD" w:rsidRDefault="00D11217" w:rsidP="001B2C23">
      <w:pPr>
        <w:pStyle w:val="FigureNo"/>
        <w:keepNext/>
        <w:rPr>
          <w:szCs w:val="24"/>
          <w:lang w:val="en-US"/>
        </w:rPr>
      </w:pPr>
      <w:r>
        <w:rPr>
          <w:szCs w:val="24"/>
          <w:lang w:val="en-US"/>
        </w:rPr>
        <w:br w:type="page"/>
      </w:r>
      <w:r w:rsidR="00151B12" w:rsidRPr="00FD77DD">
        <w:rPr>
          <w:szCs w:val="24"/>
          <w:lang w:val="en-US"/>
        </w:rPr>
        <w:lastRenderedPageBreak/>
        <w:t>FIGURE 4</w:t>
      </w:r>
    </w:p>
    <w:p w14:paraId="34CDEA71" w14:textId="77777777" w:rsidR="00151B12" w:rsidRPr="00243B68" w:rsidRDefault="00151B12" w:rsidP="001B2C23">
      <w:pPr>
        <w:pStyle w:val="Figuretitle"/>
        <w:keepLines/>
      </w:pPr>
      <w:r w:rsidRPr="00FD77DD">
        <w:rPr>
          <w:lang w:val="en-US"/>
        </w:rPr>
        <w:t>Surveillance systems</w:t>
      </w:r>
      <w:r w:rsidR="00D72C48">
        <w:rPr>
          <w:lang w:val="en-US"/>
        </w:rPr>
        <w:t>*</w:t>
      </w:r>
    </w:p>
    <w:p w14:paraId="5AA7C797" w14:textId="77777777" w:rsidR="00151B12" w:rsidRDefault="00386589" w:rsidP="001B2C23">
      <w:pPr>
        <w:pStyle w:val="Figure"/>
        <w:keepNext/>
        <w:rPr>
          <w:lang w:val="en-US"/>
        </w:rPr>
      </w:pPr>
      <w:r>
        <w:object w:dxaOrig="7597" w:dyaOrig="8519" w14:anchorId="4B5D2417">
          <v:shape id="_x0000_i1028" type="#_x0000_t75" style="width:379.5pt;height:427pt" o:ole="" o:allowoverlap="f">
            <v:imagedata r:id="rId20" o:title=""/>
          </v:shape>
          <o:OLEObject Type="Embed" ProgID="CorelDraw.Graphic.12" ShapeID="_x0000_i1028" DrawAspect="Content" ObjectID="_1749041023" r:id="rId21"/>
        </w:object>
      </w:r>
    </w:p>
    <w:p w14:paraId="273F4CDD" w14:textId="77777777" w:rsidR="001B2C23" w:rsidRDefault="001B2C23" w:rsidP="001B2C23">
      <w:pPr>
        <w:rPr>
          <w:lang w:val="en-US"/>
        </w:rPr>
      </w:pPr>
    </w:p>
    <w:p w14:paraId="4274819E" w14:textId="77777777" w:rsidR="00151B12" w:rsidRPr="00FD77DD" w:rsidRDefault="00151B12" w:rsidP="001B2C23">
      <w:pPr>
        <w:pStyle w:val="FigureNo"/>
        <w:keepNext/>
        <w:rPr>
          <w:lang w:val="en-US"/>
        </w:rPr>
      </w:pPr>
      <w:r w:rsidRPr="00FD77DD">
        <w:rPr>
          <w:lang w:val="en-US"/>
        </w:rPr>
        <w:lastRenderedPageBreak/>
        <w:t>FIGURE 5</w:t>
      </w:r>
    </w:p>
    <w:p w14:paraId="0A9D613E" w14:textId="77777777" w:rsidR="00151B12" w:rsidRPr="00A86F6C" w:rsidRDefault="00151B12" w:rsidP="001B2C23">
      <w:pPr>
        <w:pStyle w:val="Figuretitle"/>
        <w:keepLines/>
      </w:pPr>
      <w:r w:rsidRPr="00FD77DD">
        <w:rPr>
          <w:lang w:val="en-US"/>
        </w:rPr>
        <w:t>Medical imaging systems</w:t>
      </w:r>
      <w:r w:rsidR="00A86F6C">
        <w:rPr>
          <w:lang w:val="en-US"/>
        </w:rPr>
        <w:t>*</w:t>
      </w:r>
    </w:p>
    <w:p w14:paraId="52A84F01" w14:textId="77777777" w:rsidR="00151B12" w:rsidRPr="00FD77DD" w:rsidRDefault="00386589" w:rsidP="00386589">
      <w:pPr>
        <w:pStyle w:val="Figure"/>
        <w:rPr>
          <w:vertAlign w:val="superscript"/>
          <w:lang w:val="en-US"/>
        </w:rPr>
      </w:pPr>
      <w:r>
        <w:object w:dxaOrig="7886" w:dyaOrig="8684" w14:anchorId="0B193BF9">
          <v:shape id="_x0000_i1029" type="#_x0000_t75" style="width:395pt;height:434pt" o:ole="" o:allowoverlap="f">
            <v:imagedata r:id="rId22" o:title=""/>
          </v:shape>
          <o:OLEObject Type="Embed" ProgID="CorelDraw.Graphic.12" ShapeID="_x0000_i1029" DrawAspect="Content" ObjectID="_1749041024" r:id="rId23"/>
        </w:object>
      </w:r>
    </w:p>
    <w:p w14:paraId="46DE18F8" w14:textId="77777777" w:rsidR="001B2C23" w:rsidRDefault="001B2C23" w:rsidP="001B2C23">
      <w:pPr>
        <w:rPr>
          <w:lang w:val="en-US"/>
        </w:rPr>
      </w:pPr>
    </w:p>
    <w:p w14:paraId="5170B304" w14:textId="77777777" w:rsidR="00151B12" w:rsidRPr="00B35048" w:rsidRDefault="00151B12" w:rsidP="001B2C23">
      <w:pPr>
        <w:pStyle w:val="FigureNo"/>
        <w:keepNext/>
      </w:pPr>
      <w:r w:rsidRPr="00A86F6C">
        <w:rPr>
          <w:lang w:val="en-US"/>
        </w:rPr>
        <w:lastRenderedPageBreak/>
        <w:t>FIGURE 6</w:t>
      </w:r>
    </w:p>
    <w:p w14:paraId="6B9080E2" w14:textId="77777777" w:rsidR="00151B12" w:rsidRPr="00A86F6C" w:rsidRDefault="00151B12" w:rsidP="001B2C23">
      <w:pPr>
        <w:pStyle w:val="Figuretitle"/>
        <w:keepLines/>
        <w:rPr>
          <w:lang w:val="en-US"/>
        </w:rPr>
      </w:pPr>
      <w:r w:rsidRPr="00A86F6C">
        <w:rPr>
          <w:lang w:val="en-US"/>
        </w:rPr>
        <w:t>Vehicular radar systems</w:t>
      </w:r>
    </w:p>
    <w:p w14:paraId="21AD558A" w14:textId="77777777" w:rsidR="00151B12" w:rsidRDefault="00810EED" w:rsidP="001B2C23">
      <w:pPr>
        <w:pStyle w:val="Figure"/>
        <w:keepNext/>
      </w:pPr>
      <w:r>
        <w:object w:dxaOrig="7614" w:dyaOrig="7411" w14:anchorId="39A6A5E7">
          <v:shape id="_x0000_i1030" type="#_x0000_t75" style="width:381pt;height:371.5pt" o:ole="">
            <v:imagedata r:id="rId24" o:title=""/>
          </v:shape>
          <o:OLEObject Type="Embed" ProgID="CorelDraw.Graphic.12" ShapeID="_x0000_i1030" DrawAspect="Content" ObjectID="_1749041025" r:id="rId25"/>
        </w:object>
      </w:r>
    </w:p>
    <w:p w14:paraId="6A42741C" w14:textId="77777777" w:rsidR="001B2C23" w:rsidRPr="001B2C23" w:rsidRDefault="001B2C23" w:rsidP="001B2C23"/>
    <w:p w14:paraId="126D36FB" w14:textId="77777777" w:rsidR="00151B12" w:rsidRPr="00481FDE" w:rsidRDefault="00151B12" w:rsidP="001B2C23">
      <w:pPr>
        <w:pStyle w:val="FigureNo"/>
        <w:keepNext/>
      </w:pPr>
      <w:r w:rsidRPr="00481FDE">
        <w:lastRenderedPageBreak/>
        <w:t>FIGURE 7</w:t>
      </w:r>
    </w:p>
    <w:p w14:paraId="02E308BD" w14:textId="77777777" w:rsidR="00151B12" w:rsidRPr="005E5DF6" w:rsidRDefault="00151B12" w:rsidP="001B2C23">
      <w:pPr>
        <w:pStyle w:val="Figuretitle"/>
        <w:keepLines/>
      </w:pPr>
      <w:r w:rsidRPr="00481FDE">
        <w:t>Indoor communication systems</w:t>
      </w:r>
      <w:r w:rsidR="005E5DF6">
        <w:t>*</w:t>
      </w:r>
    </w:p>
    <w:p w14:paraId="5AD2EE0F" w14:textId="77777777" w:rsidR="00151B12" w:rsidRDefault="00386589" w:rsidP="001B2C23">
      <w:pPr>
        <w:pStyle w:val="Figure"/>
        <w:keepNext/>
        <w:rPr>
          <w:vertAlign w:val="superscript"/>
        </w:rPr>
      </w:pPr>
      <w:r>
        <w:object w:dxaOrig="7699" w:dyaOrig="7904" w14:anchorId="446C0AC0">
          <v:shape id="_x0000_i1031" type="#_x0000_t75" style="width:384.5pt;height:395pt" o:ole="" o:allowoverlap="f">
            <v:imagedata r:id="rId26" o:title=""/>
          </v:shape>
          <o:OLEObject Type="Embed" ProgID="CorelDraw.Graphic.12" ShapeID="_x0000_i1031" DrawAspect="Content" ObjectID="_1749041026" r:id="rId27"/>
        </w:object>
      </w:r>
    </w:p>
    <w:p w14:paraId="18CD12A2" w14:textId="77777777" w:rsidR="001B2C23" w:rsidRPr="005E5DF6" w:rsidRDefault="001B2C23" w:rsidP="001B2C23">
      <w:pPr>
        <w:rPr>
          <w:lang w:val="en-US"/>
        </w:rPr>
      </w:pPr>
    </w:p>
    <w:p w14:paraId="0E509A36" w14:textId="77777777" w:rsidR="00151B12" w:rsidRDefault="00151B12" w:rsidP="001B2C23">
      <w:pPr>
        <w:pStyle w:val="FigureNo"/>
        <w:keepNext/>
        <w:rPr>
          <w:szCs w:val="24"/>
          <w:lang w:val="en-US"/>
        </w:rPr>
      </w:pPr>
      <w:r w:rsidRPr="005E5DF6">
        <w:rPr>
          <w:szCs w:val="24"/>
          <w:lang w:val="en-US"/>
        </w:rPr>
        <w:lastRenderedPageBreak/>
        <w:t>FIGURE 8</w:t>
      </w:r>
    </w:p>
    <w:p w14:paraId="4538B66D" w14:textId="77777777" w:rsidR="00EA3394" w:rsidRPr="00EA3394" w:rsidRDefault="00EA3394" w:rsidP="001B2C23">
      <w:pPr>
        <w:pStyle w:val="Figuretitle"/>
        <w:keepLines/>
        <w:rPr>
          <w:lang w:val="en-US"/>
        </w:rPr>
      </w:pPr>
      <w:r w:rsidRPr="005E5DF6">
        <w:rPr>
          <w:szCs w:val="24"/>
          <w:lang w:val="en-US"/>
        </w:rPr>
        <w:t>Outdoor, hand-held communication systems</w:t>
      </w:r>
      <w:r>
        <w:rPr>
          <w:szCs w:val="24"/>
          <w:lang w:val="en-US"/>
        </w:rPr>
        <w:t>*</w:t>
      </w:r>
    </w:p>
    <w:p w14:paraId="2BBB3EE7" w14:textId="77777777" w:rsidR="00151B12" w:rsidRPr="005E5DF6" w:rsidRDefault="00386589" w:rsidP="001B2C23">
      <w:pPr>
        <w:pStyle w:val="Figure"/>
        <w:keepNext/>
        <w:rPr>
          <w:vertAlign w:val="superscript"/>
          <w:lang w:val="en-US"/>
        </w:rPr>
      </w:pPr>
      <w:r>
        <w:object w:dxaOrig="7597" w:dyaOrig="8181" w14:anchorId="1B4231D8">
          <v:shape id="_x0000_i1032" type="#_x0000_t75" style="width:379.5pt;height:408.5pt" o:ole="" o:allowoverlap="f">
            <v:imagedata r:id="rId28" o:title=""/>
          </v:shape>
          <o:OLEObject Type="Embed" ProgID="CorelDraw.Graphic.12" ShapeID="_x0000_i1032" DrawAspect="Content" ObjectID="_1749041027" r:id="rId29"/>
        </w:object>
      </w:r>
    </w:p>
    <w:p w14:paraId="03520C84" w14:textId="77777777" w:rsidR="001B2C23" w:rsidRDefault="001B2C23" w:rsidP="001B2C23">
      <w:pPr>
        <w:rPr>
          <w:lang w:val="en-US"/>
        </w:rPr>
      </w:pPr>
    </w:p>
    <w:p w14:paraId="7DB6D314" w14:textId="03584BB4" w:rsidR="00151B12" w:rsidRPr="00151B12" w:rsidRDefault="0068795E" w:rsidP="00151B12">
      <w:pPr>
        <w:pStyle w:val="AppendixNoTitle"/>
        <w:rPr>
          <w:lang w:val="en-US"/>
        </w:rPr>
      </w:pPr>
      <w:r>
        <w:rPr>
          <w:szCs w:val="24"/>
          <w:lang w:val="en-US"/>
        </w:rPr>
        <w:t>Attachment</w:t>
      </w:r>
      <w:r w:rsidRPr="00151B12">
        <w:rPr>
          <w:szCs w:val="24"/>
          <w:lang w:val="en-US"/>
        </w:rPr>
        <w:t xml:space="preserve"> </w:t>
      </w:r>
      <w:r w:rsidR="00151B12" w:rsidRPr="00151B12">
        <w:rPr>
          <w:lang w:val="en-US"/>
        </w:rPr>
        <w:t>2</w:t>
      </w:r>
      <w:r w:rsidR="00151B12" w:rsidRPr="00151B12">
        <w:rPr>
          <w:lang w:val="en-US"/>
        </w:rPr>
        <w:br/>
      </w:r>
      <w:r w:rsidR="007E54CF">
        <w:rPr>
          <w:lang w:val="en-US"/>
        </w:rPr>
        <w:t>to Annex 1</w:t>
      </w:r>
      <w:r w:rsidR="007E54CF">
        <w:rPr>
          <w:lang w:val="en-US"/>
        </w:rPr>
        <w:br/>
      </w:r>
      <w:r w:rsidR="00151B12" w:rsidRPr="00151B12">
        <w:rPr>
          <w:lang w:val="en-US"/>
        </w:rPr>
        <w:br/>
        <w:t xml:space="preserve">Summary of proposed </w:t>
      </w:r>
      <w:r w:rsidR="007E54CF">
        <w:rPr>
          <w:lang w:val="en-US"/>
        </w:rPr>
        <w:t>European Conference of Postal and Telecommunications Administrations (</w:t>
      </w:r>
      <w:r w:rsidR="00151B12" w:rsidRPr="00151B12">
        <w:rPr>
          <w:lang w:val="en-US"/>
        </w:rPr>
        <w:t>CEPT</w:t>
      </w:r>
      <w:r w:rsidR="007E54CF">
        <w:rPr>
          <w:lang w:val="en-US"/>
        </w:rPr>
        <w:t>)</w:t>
      </w:r>
      <w:r w:rsidR="00151B12" w:rsidRPr="00151B12">
        <w:rPr>
          <w:lang w:val="en-US"/>
        </w:rPr>
        <w:t xml:space="preserve"> </w:t>
      </w:r>
      <w:r w:rsidR="007E54CF">
        <w:rPr>
          <w:lang w:val="en-US"/>
        </w:rPr>
        <w:t>R</w:t>
      </w:r>
      <w:r w:rsidR="00151B12" w:rsidRPr="00151B12">
        <w:rPr>
          <w:lang w:val="en-US"/>
        </w:rPr>
        <w:t>egulations</w:t>
      </w:r>
    </w:p>
    <w:p w14:paraId="69CCB022" w14:textId="77777777" w:rsidR="00151B12" w:rsidRPr="00151B12" w:rsidRDefault="00151B12" w:rsidP="00151B12">
      <w:pPr>
        <w:pStyle w:val="Normalaftertitle"/>
        <w:rPr>
          <w:snapToGrid w:val="0"/>
          <w:szCs w:val="24"/>
          <w:lang w:val="en-US" w:eastAsia="de-DE"/>
        </w:rPr>
      </w:pPr>
      <w:r w:rsidRPr="00151B12">
        <w:rPr>
          <w:snapToGrid w:val="0"/>
          <w:szCs w:val="24"/>
          <w:lang w:val="en-US" w:eastAsia="de-DE"/>
        </w:rPr>
        <w:t xml:space="preserve">CEPT has developed UWB regulations for different applications that are applicable within these administrations, which include PSD masks and other regulatory provisions for generic UWB devices and vehicular radar systems. </w:t>
      </w:r>
    </w:p>
    <w:p w14:paraId="6C8E01A8" w14:textId="77777777" w:rsidR="00151B12" w:rsidRPr="00151B12" w:rsidRDefault="00151B12" w:rsidP="00151B12">
      <w:pPr>
        <w:rPr>
          <w:snapToGrid w:val="0"/>
          <w:szCs w:val="24"/>
          <w:lang w:val="en-US" w:eastAsia="de-DE"/>
        </w:rPr>
      </w:pPr>
      <w:r w:rsidRPr="00151B12">
        <w:rPr>
          <w:szCs w:val="24"/>
          <w:lang w:val="en-US"/>
        </w:rPr>
        <w:t>Other regulations are also being developed for specific classes of UWB device (e.g. ground and wall penetrating radar) which do not meet the technical requirements for generic UWB devices.</w:t>
      </w:r>
      <w:r w:rsidRPr="00151B12">
        <w:rPr>
          <w:snapToGrid w:val="0"/>
          <w:szCs w:val="24"/>
          <w:lang w:val="en-US" w:eastAsia="de-DE"/>
        </w:rPr>
        <w:t xml:space="preserve"> </w:t>
      </w:r>
    </w:p>
    <w:p w14:paraId="1EE28D28" w14:textId="77777777" w:rsidR="00151B12" w:rsidRDefault="00151B12" w:rsidP="00151B12">
      <w:pPr>
        <w:pStyle w:val="Heading2"/>
        <w:rPr>
          <w:snapToGrid w:val="0"/>
          <w:szCs w:val="24"/>
          <w:lang w:val="en-US" w:eastAsia="de-DE"/>
        </w:rPr>
      </w:pPr>
      <w:r w:rsidRPr="00151B12">
        <w:rPr>
          <w:szCs w:val="24"/>
          <w:lang w:val="en-US"/>
        </w:rPr>
        <w:lastRenderedPageBreak/>
        <w:t>2.1</w:t>
      </w:r>
      <w:r w:rsidRPr="00151B12">
        <w:rPr>
          <w:szCs w:val="24"/>
          <w:lang w:val="en-US"/>
        </w:rPr>
        <w:tab/>
      </w:r>
      <w:r w:rsidRPr="00151B12">
        <w:rPr>
          <w:snapToGrid w:val="0"/>
          <w:szCs w:val="24"/>
          <w:lang w:val="en-US" w:eastAsia="de-DE"/>
        </w:rPr>
        <w:t xml:space="preserve">Technical requirements for generic </w:t>
      </w:r>
      <w:r w:rsidR="00A95EAB">
        <w:rPr>
          <w:snapToGrid w:val="0"/>
          <w:szCs w:val="24"/>
          <w:lang w:val="en-US" w:eastAsia="de-DE"/>
        </w:rPr>
        <w:t>UWB</w:t>
      </w:r>
      <w:r w:rsidRPr="00151B12">
        <w:rPr>
          <w:snapToGrid w:val="0"/>
          <w:szCs w:val="24"/>
          <w:lang w:val="en-US" w:eastAsia="de-DE"/>
        </w:rPr>
        <w:t xml:space="preserve"> devices</w:t>
      </w:r>
      <w:r w:rsidR="00246AA7">
        <w:rPr>
          <w:rStyle w:val="FootnoteReference"/>
          <w:snapToGrid w:val="0"/>
          <w:szCs w:val="24"/>
          <w:lang w:val="en-US" w:eastAsia="de-DE"/>
        </w:rPr>
        <w:footnoteReference w:id="5"/>
      </w:r>
    </w:p>
    <w:p w14:paraId="71454375" w14:textId="77777777" w:rsidR="00151B12" w:rsidRPr="00151B12" w:rsidRDefault="00151B12" w:rsidP="00151B12">
      <w:pPr>
        <w:rPr>
          <w:szCs w:val="24"/>
          <w:lang w:val="en-US"/>
        </w:rPr>
      </w:pPr>
      <w:r w:rsidRPr="00151B12">
        <w:rPr>
          <w:szCs w:val="24"/>
          <w:lang w:val="en-US"/>
        </w:rPr>
        <w:t>CEPT has defined the harmonized conditions for the use of generic UWB devices below 10.6 GHz, subject to the final adoption process. These devices shall comply with the regulatory framework for placing on the market, free movement and putting into service of radio equipment in these countries, which may be demonstrated by compliance with harmonized standards or equivalent technical specifications. These devices are exempt from individual licensing and operate on a non</w:t>
      </w:r>
      <w:r w:rsidRPr="00151B12">
        <w:rPr>
          <w:szCs w:val="24"/>
          <w:lang w:val="en-US"/>
        </w:rPr>
        <w:noBreakHyphen/>
        <w:t>interference, non-protected basis.</w:t>
      </w:r>
    </w:p>
    <w:p w14:paraId="0939DA9D" w14:textId="77777777" w:rsidR="00151B12" w:rsidRPr="00151B12" w:rsidRDefault="00151B12" w:rsidP="00151B12">
      <w:pPr>
        <w:rPr>
          <w:szCs w:val="24"/>
          <w:lang w:val="en-US"/>
        </w:rPr>
      </w:pPr>
      <w:r w:rsidRPr="00151B12">
        <w:rPr>
          <w:szCs w:val="24"/>
          <w:lang w:val="en-US"/>
        </w:rPr>
        <w:t>The technical requirements for the permitted devices are defined in § 2.1.1.</w:t>
      </w:r>
    </w:p>
    <w:p w14:paraId="0B847D4C" w14:textId="77777777" w:rsidR="00151B12" w:rsidRPr="00151B12" w:rsidRDefault="00151B12" w:rsidP="00151B12">
      <w:pPr>
        <w:rPr>
          <w:szCs w:val="24"/>
          <w:lang w:val="en-US"/>
        </w:rPr>
      </w:pPr>
      <w:r w:rsidRPr="00151B12">
        <w:rPr>
          <w:szCs w:val="24"/>
          <w:lang w:val="en-US"/>
        </w:rPr>
        <w:t>These provisions are not applicable to:</w:t>
      </w:r>
    </w:p>
    <w:p w14:paraId="74C7924A" w14:textId="77777777" w:rsidR="00151B12" w:rsidRDefault="00151B12" w:rsidP="00151B12">
      <w:pPr>
        <w:pStyle w:val="enumlev1"/>
        <w:rPr>
          <w:szCs w:val="24"/>
          <w:lang w:val="en-US"/>
        </w:rPr>
      </w:pPr>
      <w:r w:rsidRPr="00151B12">
        <w:rPr>
          <w:szCs w:val="24"/>
          <w:lang w:val="en-US"/>
        </w:rPr>
        <w:t>a)</w:t>
      </w:r>
      <w:r w:rsidRPr="00151B12">
        <w:rPr>
          <w:szCs w:val="24"/>
          <w:lang w:val="en-US"/>
        </w:rPr>
        <w:tab/>
        <w:t>flying models</w:t>
      </w:r>
      <w:r w:rsidR="00246AA7">
        <w:rPr>
          <w:rStyle w:val="FootnoteReference"/>
          <w:szCs w:val="24"/>
          <w:lang w:val="en-US"/>
        </w:rPr>
        <w:footnoteReference w:id="6"/>
      </w:r>
      <w:r w:rsidRPr="00151B12">
        <w:rPr>
          <w:szCs w:val="24"/>
          <w:lang w:val="en-US"/>
        </w:rPr>
        <w:t>;</w:t>
      </w:r>
    </w:p>
    <w:p w14:paraId="7B48DFA6" w14:textId="77777777" w:rsidR="00151B12" w:rsidRPr="00151B12" w:rsidRDefault="00151B12" w:rsidP="00151B12">
      <w:pPr>
        <w:pStyle w:val="enumlev1"/>
        <w:rPr>
          <w:szCs w:val="24"/>
          <w:lang w:val="en-US"/>
        </w:rPr>
      </w:pPr>
      <w:r w:rsidRPr="00151B12">
        <w:rPr>
          <w:szCs w:val="24"/>
          <w:lang w:val="en-US"/>
        </w:rPr>
        <w:t>b)</w:t>
      </w:r>
      <w:r w:rsidRPr="00151B12">
        <w:rPr>
          <w:szCs w:val="24"/>
          <w:lang w:val="en-US"/>
        </w:rPr>
        <w:tab/>
        <w:t>outdoor installations and infrastructure, including those with externally mounted antennas;</w:t>
      </w:r>
    </w:p>
    <w:p w14:paraId="35B8ED2C" w14:textId="77777777" w:rsidR="00151B12" w:rsidRPr="00151B12" w:rsidRDefault="00151B12" w:rsidP="00151B12">
      <w:pPr>
        <w:pStyle w:val="enumlev1"/>
        <w:rPr>
          <w:szCs w:val="24"/>
          <w:lang w:val="en-US"/>
        </w:rPr>
      </w:pPr>
      <w:r w:rsidRPr="00151B12">
        <w:rPr>
          <w:szCs w:val="24"/>
          <w:lang w:val="en-US"/>
        </w:rPr>
        <w:t>c)</w:t>
      </w:r>
      <w:r w:rsidRPr="00151B12">
        <w:rPr>
          <w:szCs w:val="24"/>
          <w:lang w:val="en-US"/>
        </w:rPr>
        <w:tab/>
        <w:t>devices installed in road and rail vehicles, aircraft and other aviation.</w:t>
      </w:r>
    </w:p>
    <w:p w14:paraId="126F9338" w14:textId="77777777" w:rsidR="00151B12" w:rsidRPr="00151B12" w:rsidRDefault="00151B12" w:rsidP="00151B12">
      <w:pPr>
        <w:rPr>
          <w:szCs w:val="24"/>
          <w:lang w:val="en-US"/>
        </w:rPr>
      </w:pPr>
      <w:r w:rsidRPr="00151B12">
        <w:rPr>
          <w:szCs w:val="24"/>
          <w:lang w:val="en-US"/>
        </w:rPr>
        <w:t>(i.e. UWB devices in these types of product are not exempt from individual licensing</w:t>
      </w:r>
      <w:r w:rsidR="00A95EAB">
        <w:rPr>
          <w:szCs w:val="24"/>
          <w:lang w:val="en-US"/>
        </w:rPr>
        <w:t>.)</w:t>
      </w:r>
    </w:p>
    <w:p w14:paraId="5D6F83D7" w14:textId="77777777" w:rsidR="00151B12" w:rsidRPr="00151B12" w:rsidRDefault="00151B12" w:rsidP="00151B12">
      <w:pPr>
        <w:rPr>
          <w:szCs w:val="24"/>
          <w:lang w:val="en-US"/>
        </w:rPr>
      </w:pPr>
      <w:r w:rsidRPr="00151B12">
        <w:rPr>
          <w:szCs w:val="24"/>
          <w:lang w:val="en-US"/>
        </w:rPr>
        <w:t>The following restrictions on use apply to permitted devices:</w:t>
      </w:r>
    </w:p>
    <w:p w14:paraId="1A21A74C" w14:textId="77777777" w:rsidR="00151B12" w:rsidRPr="00151B12" w:rsidRDefault="00151B12" w:rsidP="00151B12">
      <w:pPr>
        <w:pStyle w:val="enumlev1"/>
        <w:ind w:left="0" w:firstLine="0"/>
        <w:rPr>
          <w:szCs w:val="24"/>
          <w:lang w:val="en-US"/>
        </w:rPr>
      </w:pPr>
      <w:r w:rsidRPr="00151B12">
        <w:rPr>
          <w:szCs w:val="24"/>
          <w:lang w:val="en-US"/>
        </w:rPr>
        <w:t>a)</w:t>
      </w:r>
      <w:r w:rsidRPr="00151B12">
        <w:rPr>
          <w:szCs w:val="24"/>
          <w:lang w:val="en-US"/>
        </w:rPr>
        <w:tab/>
        <w:t>operation not allowed at a fixed outdoor location.</w:t>
      </w:r>
    </w:p>
    <w:p w14:paraId="181BE06F" w14:textId="77777777" w:rsidR="00151B12" w:rsidRPr="00151B12" w:rsidRDefault="00151B12" w:rsidP="00151B12">
      <w:pPr>
        <w:rPr>
          <w:szCs w:val="24"/>
          <w:lang w:val="en-US"/>
        </w:rPr>
      </w:pPr>
      <w:r w:rsidRPr="00151B12">
        <w:rPr>
          <w:szCs w:val="24"/>
          <w:lang w:val="en-US"/>
        </w:rPr>
        <w:t>It is still under consideration whether operation will be allowed on board an aircraft or a ship. An adequate regulatory mechanism for possibly banning such use would furthermore need to be identified.</w:t>
      </w:r>
    </w:p>
    <w:p w14:paraId="007DC34B" w14:textId="77777777" w:rsidR="00151B12" w:rsidRPr="00151B12" w:rsidRDefault="00151B12" w:rsidP="00151B12">
      <w:pPr>
        <w:rPr>
          <w:szCs w:val="24"/>
          <w:lang w:val="en-US"/>
        </w:rPr>
      </w:pPr>
      <w:r w:rsidRPr="00151B12">
        <w:rPr>
          <w:szCs w:val="24"/>
          <w:lang w:val="en-US"/>
        </w:rPr>
        <w:t>UWB devices may be permitted to operate in the band 4.2-4.8 GHz without detect-and-avoid (DAA) until 30 June 2010, with a mean e.i.r.p. density limit of −41.3 dBm/MHz and a maximum peak e.i.r.p. density of 0 dBm/50 MHz. The situation would be reviewed in 3 years in the light of WRC</w:t>
      </w:r>
      <w:r w:rsidRPr="00151B12">
        <w:rPr>
          <w:szCs w:val="24"/>
          <w:lang w:val="en-US"/>
        </w:rPr>
        <w:noBreakHyphen/>
        <w:t>07 results.</w:t>
      </w:r>
    </w:p>
    <w:p w14:paraId="73B9B3DD" w14:textId="77777777" w:rsidR="00151B12" w:rsidRPr="00151B12" w:rsidRDefault="00151B12" w:rsidP="00151B12">
      <w:pPr>
        <w:rPr>
          <w:szCs w:val="24"/>
          <w:lang w:val="en-US"/>
        </w:rPr>
      </w:pPr>
      <w:r w:rsidRPr="00151B12">
        <w:rPr>
          <w:szCs w:val="24"/>
          <w:lang w:val="en-US"/>
        </w:rPr>
        <w:t>In the frequency band 3.1</w:t>
      </w:r>
      <w:r w:rsidR="00A95EAB">
        <w:rPr>
          <w:szCs w:val="24"/>
          <w:lang w:val="en-US"/>
        </w:rPr>
        <w:t>-</w:t>
      </w:r>
      <w:r w:rsidRPr="00151B12">
        <w:rPr>
          <w:szCs w:val="24"/>
          <w:lang w:val="en-US"/>
        </w:rPr>
        <w:t>4.95 GHz CEPT administrations support investigation of DAA mechanisms with a view to allowing UWB devices in this band with a maximum average e.i.r.p. density of −41.3 dBm/MHz and a maximum peak e.i.r.p. density of 0 dBm/50 MHz, while ensuring the protection of radio services in the band. It has, however, to be noted that the reliable implementation of such DAA mechanisms, based on requirements that are to be defined, is not trivial and their feasibility has not yet been validated. Therefore, further investigation of DAA is needed. Only if the effectiveness of DAA mechanism is validated will UWB devices incorporating it be permitted to operate.</w:t>
      </w:r>
    </w:p>
    <w:p w14:paraId="36361827" w14:textId="77777777" w:rsidR="00151B12" w:rsidRPr="00151B12" w:rsidRDefault="00151B12" w:rsidP="00151B12">
      <w:pPr>
        <w:rPr>
          <w:szCs w:val="24"/>
          <w:lang w:val="en-US"/>
        </w:rPr>
      </w:pPr>
      <w:r w:rsidRPr="00151B12">
        <w:rPr>
          <w:szCs w:val="24"/>
          <w:lang w:val="en-US"/>
        </w:rPr>
        <w:t>CEPT administrations will monitor the efficiency of video coding for UWB devices placed on the market to verify that no significant amount of devices will appear on the market which use less efficient coding and to review the proposed regulation otherwise.</w:t>
      </w:r>
    </w:p>
    <w:p w14:paraId="544960B7" w14:textId="77777777" w:rsidR="00151B12" w:rsidRPr="00151B12" w:rsidRDefault="00151B12" w:rsidP="001B2C23">
      <w:pPr>
        <w:pStyle w:val="Heading3"/>
        <w:rPr>
          <w:szCs w:val="24"/>
          <w:lang w:val="en-US"/>
        </w:rPr>
      </w:pPr>
      <w:r w:rsidRPr="00151B12">
        <w:rPr>
          <w:szCs w:val="24"/>
          <w:lang w:val="en-US"/>
        </w:rPr>
        <w:lastRenderedPageBreak/>
        <w:t>2.1.1</w:t>
      </w:r>
      <w:r w:rsidRPr="00151B12">
        <w:rPr>
          <w:szCs w:val="24"/>
          <w:lang w:val="en-US"/>
        </w:rPr>
        <w:tab/>
        <w:t>Technical requirements for UWB devices below 10.6 GHz</w:t>
      </w:r>
    </w:p>
    <w:p w14:paraId="1E103070" w14:textId="77777777" w:rsidR="00151B12" w:rsidRPr="00481FDE" w:rsidRDefault="00151B12" w:rsidP="001B2C23">
      <w:pPr>
        <w:pStyle w:val="Heading4"/>
        <w:rPr>
          <w:szCs w:val="24"/>
        </w:rPr>
      </w:pPr>
      <w:r w:rsidRPr="00481FDE">
        <w:rPr>
          <w:szCs w:val="24"/>
        </w:rPr>
        <w:t>2.1.1.1</w:t>
      </w:r>
      <w:r w:rsidRPr="00481FDE">
        <w:rPr>
          <w:szCs w:val="24"/>
        </w:rPr>
        <w:tab/>
        <w:t>Maximum e.i.r.p. limits</w:t>
      </w:r>
    </w:p>
    <w:p w14:paraId="6E1EF800" w14:textId="77777777" w:rsidR="00151B12" w:rsidRPr="00481FDE" w:rsidRDefault="00151B12" w:rsidP="001B2C23">
      <w:pPr>
        <w:keepNext/>
        <w:keepLines/>
        <w:spacing w:before="0"/>
        <w:rPr>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03"/>
        <w:gridCol w:w="3828"/>
        <w:gridCol w:w="3608"/>
      </w:tblGrid>
      <w:tr w:rsidR="00151B12" w:rsidRPr="00816E89" w14:paraId="1A1CEF4A" w14:textId="77777777">
        <w:trPr>
          <w:jc w:val="center"/>
        </w:trPr>
        <w:tc>
          <w:tcPr>
            <w:tcW w:w="2039" w:type="dxa"/>
          </w:tcPr>
          <w:p w14:paraId="351D047F" w14:textId="77777777" w:rsidR="00151B12" w:rsidRPr="00DC5592" w:rsidRDefault="00151B12" w:rsidP="001B2C23">
            <w:pPr>
              <w:pStyle w:val="Tablehead"/>
              <w:keepLines/>
            </w:pPr>
            <w:r w:rsidRPr="00DC5592">
              <w:t>Frequency range</w:t>
            </w:r>
            <w:r w:rsidR="009169A6" w:rsidRPr="00DC5592">
              <w:br/>
              <w:t>(GHz)</w:t>
            </w:r>
          </w:p>
        </w:tc>
        <w:tc>
          <w:tcPr>
            <w:tcW w:w="3543" w:type="dxa"/>
          </w:tcPr>
          <w:p w14:paraId="35425693" w14:textId="77777777" w:rsidR="00151B12" w:rsidRPr="00E772EB" w:rsidRDefault="00151B12" w:rsidP="001B2C23">
            <w:pPr>
              <w:pStyle w:val="Tablehead"/>
              <w:keepLines/>
              <w:rPr>
                <w:lang w:val="en-GB"/>
              </w:rPr>
            </w:pPr>
            <w:r w:rsidRPr="00E772EB">
              <w:rPr>
                <w:lang w:val="en-GB"/>
              </w:rPr>
              <w:t>Maximum average e.i.r.p. density</w:t>
            </w:r>
            <w:r w:rsidR="009169A6" w:rsidRPr="00E772EB">
              <w:rPr>
                <w:lang w:val="en-GB"/>
              </w:rPr>
              <w:br/>
            </w:r>
            <w:r w:rsidRPr="00E772EB">
              <w:rPr>
                <w:lang w:val="en-GB"/>
              </w:rPr>
              <w:t>(dBm/MHz)</w:t>
            </w:r>
          </w:p>
        </w:tc>
        <w:tc>
          <w:tcPr>
            <w:tcW w:w="3339" w:type="dxa"/>
          </w:tcPr>
          <w:p w14:paraId="4D002875" w14:textId="77777777" w:rsidR="00151B12" w:rsidRPr="00E772EB" w:rsidRDefault="00151B12" w:rsidP="001B2C23">
            <w:pPr>
              <w:pStyle w:val="Tablehead"/>
              <w:keepLines/>
              <w:rPr>
                <w:lang w:val="en-GB"/>
              </w:rPr>
            </w:pPr>
            <w:r w:rsidRPr="00E772EB">
              <w:rPr>
                <w:lang w:val="en-GB"/>
              </w:rPr>
              <w:t>Maximum peak e.i.r.p. density (dBm/50 MHz)</w:t>
            </w:r>
          </w:p>
        </w:tc>
      </w:tr>
      <w:tr w:rsidR="00151B12" w:rsidRPr="00481FDE" w14:paraId="00B08EE6" w14:textId="77777777">
        <w:trPr>
          <w:jc w:val="center"/>
        </w:trPr>
        <w:tc>
          <w:tcPr>
            <w:tcW w:w="2039" w:type="dxa"/>
          </w:tcPr>
          <w:p w14:paraId="6314BB1A" w14:textId="77777777" w:rsidR="00151B12" w:rsidRPr="00481FDE" w:rsidRDefault="00151B12" w:rsidP="001B2C23">
            <w:pPr>
              <w:pStyle w:val="Tabletext"/>
              <w:keepNext/>
              <w:keepLines/>
              <w:jc w:val="center"/>
            </w:pPr>
            <w:r w:rsidRPr="00481FDE">
              <w:t>Below 1.6</w:t>
            </w:r>
          </w:p>
        </w:tc>
        <w:tc>
          <w:tcPr>
            <w:tcW w:w="3543" w:type="dxa"/>
          </w:tcPr>
          <w:p w14:paraId="2D5AD0C1" w14:textId="77777777" w:rsidR="00151B12" w:rsidRPr="00481FDE" w:rsidRDefault="00151B12" w:rsidP="001B2C23">
            <w:pPr>
              <w:pStyle w:val="Tabletext"/>
              <w:keepNext/>
              <w:keepLines/>
              <w:jc w:val="center"/>
            </w:pPr>
            <w:r w:rsidRPr="00481FDE">
              <w:t>−90</w:t>
            </w:r>
          </w:p>
        </w:tc>
        <w:tc>
          <w:tcPr>
            <w:tcW w:w="3339" w:type="dxa"/>
          </w:tcPr>
          <w:p w14:paraId="10073CB4" w14:textId="77777777" w:rsidR="00151B12" w:rsidRPr="00481FDE" w:rsidRDefault="00151B12" w:rsidP="001B2C23">
            <w:pPr>
              <w:pStyle w:val="Tabletext"/>
              <w:keepNext/>
              <w:keepLines/>
              <w:jc w:val="center"/>
            </w:pPr>
            <w:r w:rsidRPr="00481FDE">
              <w:t>−50</w:t>
            </w:r>
          </w:p>
        </w:tc>
      </w:tr>
      <w:tr w:rsidR="00151B12" w:rsidRPr="00481FDE" w14:paraId="2A38E08A" w14:textId="77777777">
        <w:trPr>
          <w:jc w:val="center"/>
        </w:trPr>
        <w:tc>
          <w:tcPr>
            <w:tcW w:w="2039" w:type="dxa"/>
          </w:tcPr>
          <w:p w14:paraId="1066C84D" w14:textId="77777777" w:rsidR="00151B12" w:rsidRPr="00481FDE" w:rsidRDefault="00151B12" w:rsidP="00DC5592">
            <w:pPr>
              <w:pStyle w:val="Tabletext"/>
              <w:jc w:val="center"/>
            </w:pPr>
            <w:r w:rsidRPr="00481FDE">
              <w:t>1.6</w:t>
            </w:r>
            <w:r w:rsidR="009169A6">
              <w:t>-</w:t>
            </w:r>
            <w:r w:rsidRPr="00481FDE">
              <w:t>2.7</w:t>
            </w:r>
          </w:p>
        </w:tc>
        <w:tc>
          <w:tcPr>
            <w:tcW w:w="3543" w:type="dxa"/>
          </w:tcPr>
          <w:p w14:paraId="521EF509" w14:textId="77777777" w:rsidR="00151B12" w:rsidRPr="00481FDE" w:rsidRDefault="00151B12" w:rsidP="00DC5592">
            <w:pPr>
              <w:pStyle w:val="Tabletext"/>
              <w:jc w:val="center"/>
            </w:pPr>
            <w:r w:rsidRPr="00481FDE">
              <w:t>−85</w:t>
            </w:r>
          </w:p>
        </w:tc>
        <w:tc>
          <w:tcPr>
            <w:tcW w:w="3339" w:type="dxa"/>
          </w:tcPr>
          <w:p w14:paraId="08AB2F0E" w14:textId="77777777" w:rsidR="00151B12" w:rsidRPr="00481FDE" w:rsidRDefault="00151B12" w:rsidP="00DC5592">
            <w:pPr>
              <w:pStyle w:val="Tabletext"/>
              <w:jc w:val="center"/>
            </w:pPr>
            <w:r w:rsidRPr="00481FDE">
              <w:t>−45</w:t>
            </w:r>
          </w:p>
        </w:tc>
      </w:tr>
      <w:tr w:rsidR="00151B12" w:rsidRPr="00481FDE" w14:paraId="0AE0B310" w14:textId="77777777">
        <w:trPr>
          <w:jc w:val="center"/>
        </w:trPr>
        <w:tc>
          <w:tcPr>
            <w:tcW w:w="2039" w:type="dxa"/>
          </w:tcPr>
          <w:p w14:paraId="630AC74D" w14:textId="77777777" w:rsidR="00151B12" w:rsidRPr="00481FDE" w:rsidRDefault="00151B12" w:rsidP="00DC5592">
            <w:pPr>
              <w:pStyle w:val="Tabletext"/>
              <w:jc w:val="center"/>
            </w:pPr>
            <w:r w:rsidRPr="00481FDE">
              <w:t>2.7</w:t>
            </w:r>
            <w:r w:rsidR="009169A6">
              <w:t>-</w:t>
            </w:r>
            <w:r w:rsidRPr="00481FDE">
              <w:t>3.1</w:t>
            </w:r>
          </w:p>
        </w:tc>
        <w:tc>
          <w:tcPr>
            <w:tcW w:w="3543" w:type="dxa"/>
          </w:tcPr>
          <w:p w14:paraId="2F8CC584" w14:textId="77777777" w:rsidR="00151B12" w:rsidRPr="00481FDE" w:rsidRDefault="00151B12" w:rsidP="00DC5592">
            <w:pPr>
              <w:pStyle w:val="Tabletext"/>
              <w:jc w:val="center"/>
            </w:pPr>
            <w:r w:rsidRPr="00481FDE">
              <w:t>−70</w:t>
            </w:r>
          </w:p>
        </w:tc>
        <w:tc>
          <w:tcPr>
            <w:tcW w:w="3339" w:type="dxa"/>
          </w:tcPr>
          <w:p w14:paraId="46822C0C" w14:textId="77777777" w:rsidR="00151B12" w:rsidRPr="00481FDE" w:rsidRDefault="00151B12" w:rsidP="00DC5592">
            <w:pPr>
              <w:pStyle w:val="Tabletext"/>
              <w:jc w:val="center"/>
            </w:pPr>
            <w:r w:rsidRPr="00481FDE">
              <w:t>−30</w:t>
            </w:r>
          </w:p>
        </w:tc>
      </w:tr>
      <w:tr w:rsidR="00151B12" w:rsidRPr="00481FDE" w14:paraId="5E38895B" w14:textId="77777777">
        <w:trPr>
          <w:jc w:val="center"/>
        </w:trPr>
        <w:tc>
          <w:tcPr>
            <w:tcW w:w="2039" w:type="dxa"/>
          </w:tcPr>
          <w:p w14:paraId="69421319" w14:textId="77777777" w:rsidR="00151B12" w:rsidRPr="00481FDE" w:rsidRDefault="00151B12" w:rsidP="00DC5592">
            <w:pPr>
              <w:pStyle w:val="Tabletext"/>
              <w:jc w:val="center"/>
            </w:pPr>
            <w:r w:rsidRPr="00481FDE">
              <w:t>3.1</w:t>
            </w:r>
            <w:r w:rsidR="009169A6">
              <w:t>-</w:t>
            </w:r>
            <w:r w:rsidRPr="00481FDE">
              <w:t>4.95</w:t>
            </w:r>
            <w:r w:rsidRPr="00481FDE">
              <w:br/>
            </w:r>
            <w:r w:rsidR="009169A6">
              <w:t xml:space="preserve">(see </w:t>
            </w:r>
            <w:r w:rsidRPr="00481FDE">
              <w:t>Notes 1</w:t>
            </w:r>
            <w:r w:rsidR="009169A6">
              <w:t xml:space="preserve"> to </w:t>
            </w:r>
            <w:r w:rsidRPr="00481FDE">
              <w:t>4</w:t>
            </w:r>
            <w:r w:rsidR="009169A6">
              <w:t>)</w:t>
            </w:r>
          </w:p>
        </w:tc>
        <w:tc>
          <w:tcPr>
            <w:tcW w:w="3543" w:type="dxa"/>
          </w:tcPr>
          <w:p w14:paraId="26E39F51" w14:textId="77777777" w:rsidR="00151B12" w:rsidRPr="00481FDE" w:rsidRDefault="00151B12" w:rsidP="00DC5592">
            <w:pPr>
              <w:pStyle w:val="Tabletext"/>
              <w:jc w:val="center"/>
              <w:rPr>
                <w:i/>
              </w:rPr>
            </w:pPr>
            <w:r w:rsidRPr="00481FDE">
              <w:t>−70</w:t>
            </w:r>
          </w:p>
        </w:tc>
        <w:tc>
          <w:tcPr>
            <w:tcW w:w="3339" w:type="dxa"/>
          </w:tcPr>
          <w:p w14:paraId="0563BC39" w14:textId="77777777" w:rsidR="00151B12" w:rsidRPr="00481FDE" w:rsidRDefault="00151B12" w:rsidP="00DC5592">
            <w:pPr>
              <w:pStyle w:val="Tabletext"/>
              <w:jc w:val="center"/>
            </w:pPr>
            <w:r w:rsidRPr="00481FDE">
              <w:t>−30</w:t>
            </w:r>
          </w:p>
        </w:tc>
      </w:tr>
      <w:tr w:rsidR="00151B12" w:rsidRPr="00481FDE" w14:paraId="488CC702" w14:textId="77777777">
        <w:trPr>
          <w:jc w:val="center"/>
        </w:trPr>
        <w:tc>
          <w:tcPr>
            <w:tcW w:w="2039" w:type="dxa"/>
          </w:tcPr>
          <w:p w14:paraId="39FA602B" w14:textId="77777777" w:rsidR="00151B12" w:rsidRPr="00481FDE" w:rsidRDefault="00151B12" w:rsidP="00DC5592">
            <w:pPr>
              <w:pStyle w:val="Tabletext"/>
              <w:jc w:val="center"/>
            </w:pPr>
            <w:r w:rsidRPr="00481FDE">
              <w:t>4.95</w:t>
            </w:r>
            <w:r w:rsidR="009169A6">
              <w:t>-</w:t>
            </w:r>
            <w:r w:rsidRPr="00481FDE">
              <w:t>6</w:t>
            </w:r>
          </w:p>
        </w:tc>
        <w:tc>
          <w:tcPr>
            <w:tcW w:w="3543" w:type="dxa"/>
          </w:tcPr>
          <w:p w14:paraId="554831FA" w14:textId="77777777" w:rsidR="00151B12" w:rsidRPr="00481FDE" w:rsidRDefault="00151B12" w:rsidP="00DC5592">
            <w:pPr>
              <w:pStyle w:val="Tabletext"/>
              <w:jc w:val="center"/>
            </w:pPr>
            <w:r w:rsidRPr="00481FDE">
              <w:t>−70</w:t>
            </w:r>
          </w:p>
        </w:tc>
        <w:tc>
          <w:tcPr>
            <w:tcW w:w="3339" w:type="dxa"/>
          </w:tcPr>
          <w:p w14:paraId="4DB2344A" w14:textId="77777777" w:rsidR="00151B12" w:rsidRPr="00481FDE" w:rsidRDefault="00151B12" w:rsidP="00DC5592">
            <w:pPr>
              <w:pStyle w:val="Tabletext"/>
              <w:jc w:val="center"/>
            </w:pPr>
            <w:r w:rsidRPr="00481FDE">
              <w:t>−30</w:t>
            </w:r>
          </w:p>
        </w:tc>
      </w:tr>
      <w:tr w:rsidR="00151B12" w:rsidRPr="00481FDE" w14:paraId="138A7436" w14:textId="77777777">
        <w:trPr>
          <w:jc w:val="center"/>
        </w:trPr>
        <w:tc>
          <w:tcPr>
            <w:tcW w:w="2039" w:type="dxa"/>
          </w:tcPr>
          <w:p w14:paraId="5BBB868B" w14:textId="77777777" w:rsidR="00151B12" w:rsidRPr="00481FDE" w:rsidRDefault="00151B12" w:rsidP="00DC5592">
            <w:pPr>
              <w:pStyle w:val="Tabletext"/>
              <w:jc w:val="center"/>
            </w:pPr>
            <w:r w:rsidRPr="00481FDE">
              <w:t>6</w:t>
            </w:r>
            <w:r w:rsidR="009169A6">
              <w:t>-</w:t>
            </w:r>
            <w:r w:rsidRPr="00481FDE">
              <w:t>9</w:t>
            </w:r>
          </w:p>
        </w:tc>
        <w:tc>
          <w:tcPr>
            <w:tcW w:w="3543" w:type="dxa"/>
          </w:tcPr>
          <w:p w14:paraId="44257523" w14:textId="77777777" w:rsidR="00151B12" w:rsidRPr="00481FDE" w:rsidRDefault="00151B12" w:rsidP="00DC5592">
            <w:pPr>
              <w:pStyle w:val="Tabletext"/>
              <w:jc w:val="center"/>
            </w:pPr>
            <w:r w:rsidRPr="00481FDE">
              <w:t>−41.3</w:t>
            </w:r>
          </w:p>
        </w:tc>
        <w:tc>
          <w:tcPr>
            <w:tcW w:w="3339" w:type="dxa"/>
          </w:tcPr>
          <w:p w14:paraId="6C0B961B" w14:textId="77777777" w:rsidR="00151B12" w:rsidRPr="00481FDE" w:rsidRDefault="00151B12" w:rsidP="00DC5592">
            <w:pPr>
              <w:pStyle w:val="Tabletext"/>
              <w:jc w:val="center"/>
            </w:pPr>
            <w:r w:rsidRPr="00481FDE">
              <w:t>0</w:t>
            </w:r>
          </w:p>
        </w:tc>
      </w:tr>
      <w:tr w:rsidR="00151B12" w:rsidRPr="00481FDE" w14:paraId="53015FC5" w14:textId="77777777">
        <w:trPr>
          <w:jc w:val="center"/>
        </w:trPr>
        <w:tc>
          <w:tcPr>
            <w:tcW w:w="2039" w:type="dxa"/>
          </w:tcPr>
          <w:p w14:paraId="4198EC65" w14:textId="77777777" w:rsidR="00151B12" w:rsidRPr="00481FDE" w:rsidRDefault="00151B12" w:rsidP="00DC5592">
            <w:pPr>
              <w:pStyle w:val="Tabletext"/>
              <w:jc w:val="center"/>
            </w:pPr>
            <w:r w:rsidRPr="00481FDE">
              <w:t>9</w:t>
            </w:r>
            <w:r w:rsidR="009169A6">
              <w:t>-</w:t>
            </w:r>
            <w:r w:rsidRPr="00481FDE">
              <w:t>10.6</w:t>
            </w:r>
          </w:p>
        </w:tc>
        <w:tc>
          <w:tcPr>
            <w:tcW w:w="3543" w:type="dxa"/>
          </w:tcPr>
          <w:p w14:paraId="22B1C20C" w14:textId="77777777" w:rsidR="00151B12" w:rsidRPr="00481FDE" w:rsidRDefault="00151B12" w:rsidP="00DC5592">
            <w:pPr>
              <w:pStyle w:val="Tabletext"/>
              <w:jc w:val="center"/>
            </w:pPr>
            <w:r w:rsidRPr="00481FDE">
              <w:t>−65</w:t>
            </w:r>
          </w:p>
        </w:tc>
        <w:tc>
          <w:tcPr>
            <w:tcW w:w="3339" w:type="dxa"/>
          </w:tcPr>
          <w:p w14:paraId="186E1AA8" w14:textId="77777777" w:rsidR="00151B12" w:rsidRPr="00481FDE" w:rsidRDefault="00151B12" w:rsidP="00DC5592">
            <w:pPr>
              <w:pStyle w:val="Tabletext"/>
              <w:jc w:val="center"/>
            </w:pPr>
            <w:r w:rsidRPr="00481FDE">
              <w:t>−25</w:t>
            </w:r>
          </w:p>
        </w:tc>
      </w:tr>
      <w:tr w:rsidR="00151B12" w:rsidRPr="00481FDE" w14:paraId="4315A0E2" w14:textId="77777777">
        <w:trPr>
          <w:jc w:val="center"/>
        </w:trPr>
        <w:tc>
          <w:tcPr>
            <w:tcW w:w="2039" w:type="dxa"/>
            <w:tcBorders>
              <w:bottom w:val="single" w:sz="4" w:space="0" w:color="auto"/>
            </w:tcBorders>
          </w:tcPr>
          <w:p w14:paraId="76C3E001" w14:textId="77777777" w:rsidR="00151B12" w:rsidRPr="00481FDE" w:rsidRDefault="00151B12" w:rsidP="00DC5592">
            <w:pPr>
              <w:pStyle w:val="Tabletext"/>
              <w:jc w:val="center"/>
            </w:pPr>
            <w:r w:rsidRPr="00481FDE">
              <w:t>Above 10.6</w:t>
            </w:r>
          </w:p>
        </w:tc>
        <w:tc>
          <w:tcPr>
            <w:tcW w:w="3543" w:type="dxa"/>
            <w:tcBorders>
              <w:bottom w:val="single" w:sz="4" w:space="0" w:color="auto"/>
            </w:tcBorders>
          </w:tcPr>
          <w:p w14:paraId="53758597" w14:textId="77777777" w:rsidR="00151B12" w:rsidRPr="00481FDE" w:rsidRDefault="00151B12" w:rsidP="00DC5592">
            <w:pPr>
              <w:pStyle w:val="Tabletext"/>
              <w:jc w:val="center"/>
            </w:pPr>
            <w:r w:rsidRPr="00481FDE">
              <w:t>−85</w:t>
            </w:r>
          </w:p>
        </w:tc>
        <w:tc>
          <w:tcPr>
            <w:tcW w:w="3339" w:type="dxa"/>
            <w:tcBorders>
              <w:bottom w:val="single" w:sz="4" w:space="0" w:color="auto"/>
            </w:tcBorders>
          </w:tcPr>
          <w:p w14:paraId="5E92DC2D" w14:textId="77777777" w:rsidR="00151B12" w:rsidRPr="00481FDE" w:rsidRDefault="00151B12" w:rsidP="00DC5592">
            <w:pPr>
              <w:pStyle w:val="Tabletext"/>
              <w:jc w:val="center"/>
            </w:pPr>
            <w:r w:rsidRPr="00481FDE">
              <w:t>−45</w:t>
            </w:r>
          </w:p>
        </w:tc>
      </w:tr>
      <w:tr w:rsidR="00151B12" w:rsidRPr="00816E89" w14:paraId="1EFB8E7B" w14:textId="77777777">
        <w:trPr>
          <w:jc w:val="center"/>
        </w:trPr>
        <w:tc>
          <w:tcPr>
            <w:tcW w:w="8921" w:type="dxa"/>
            <w:gridSpan w:val="3"/>
            <w:tcBorders>
              <w:top w:val="single" w:sz="4" w:space="0" w:color="auto"/>
              <w:left w:val="nil"/>
              <w:bottom w:val="nil"/>
              <w:right w:val="nil"/>
            </w:tcBorders>
          </w:tcPr>
          <w:p w14:paraId="2FC9E594" w14:textId="77777777" w:rsidR="00151B12" w:rsidRPr="00151B12" w:rsidRDefault="00151B12" w:rsidP="00DC5592">
            <w:pPr>
              <w:pStyle w:val="Tabletext"/>
              <w:rPr>
                <w:lang w:val="en-US"/>
              </w:rPr>
            </w:pPr>
            <w:r w:rsidRPr="00151B12">
              <w:rPr>
                <w:lang w:val="en-US"/>
              </w:rPr>
              <w:t>NOTE 1 – In the frequency band 3.1</w:t>
            </w:r>
            <w:r w:rsidR="00B6187C">
              <w:rPr>
                <w:lang w:val="en-US"/>
              </w:rPr>
              <w:t>-</w:t>
            </w:r>
            <w:r w:rsidRPr="00151B12">
              <w:rPr>
                <w:lang w:val="en-US"/>
              </w:rPr>
              <w:t>4.95 GHz, CEPT administrations support investigation of DAA mechanisms in order to ensure compatibility of UWB devices with radio services in the band with a view to allowing UWB devices in this band with a maximum average e.i.r.p. density of −41.3</w:t>
            </w:r>
            <w:r w:rsidRPr="00151B12">
              <w:rPr>
                <w:rFonts w:eastAsia="MS Mincho"/>
                <w:lang w:val="en-US"/>
              </w:rPr>
              <w:t> dB</w:t>
            </w:r>
            <w:r w:rsidRPr="00151B12">
              <w:rPr>
                <w:lang w:val="en-US"/>
              </w:rPr>
              <w:t>m/MHz and a</w:t>
            </w:r>
            <w:r w:rsidRPr="00151B12">
              <w:rPr>
                <w:color w:val="008000"/>
                <w:lang w:val="en-US"/>
              </w:rPr>
              <w:t> </w:t>
            </w:r>
            <w:r w:rsidRPr="00151B12">
              <w:rPr>
                <w:lang w:val="en-US"/>
              </w:rPr>
              <w:t xml:space="preserve">maximum peak e.i.r.p. density of 0 dBm/50 MHz. ECC will review the decision in the light of the results of these investigations. </w:t>
            </w:r>
          </w:p>
          <w:p w14:paraId="6F7932AF" w14:textId="77777777" w:rsidR="00151B12" w:rsidRPr="00151B12" w:rsidRDefault="00151B12" w:rsidP="00DC5592">
            <w:pPr>
              <w:pStyle w:val="Tabletext"/>
              <w:rPr>
                <w:lang w:val="en-US"/>
              </w:rPr>
            </w:pPr>
            <w:r w:rsidRPr="00151B12">
              <w:rPr>
                <w:lang w:val="en-US"/>
              </w:rPr>
              <w:t>NOTE 2 – In the frequency band 3.1</w:t>
            </w:r>
            <w:r w:rsidR="00B6187C">
              <w:rPr>
                <w:lang w:val="en-US"/>
              </w:rPr>
              <w:t>-</w:t>
            </w:r>
            <w:r w:rsidRPr="00151B12">
              <w:rPr>
                <w:lang w:val="en-US"/>
              </w:rPr>
              <w:t>4.95 GHz, UWB devices may be permitted with a maximum average e.i.r.p. density (provisionally in the range of −41.3 to −45 dBm/MHz), a</w:t>
            </w:r>
            <w:r w:rsidRPr="00151B12">
              <w:rPr>
                <w:color w:val="008000"/>
                <w:lang w:val="en-US"/>
              </w:rPr>
              <w:t xml:space="preserve"> </w:t>
            </w:r>
            <w:r w:rsidRPr="00151B12">
              <w:rPr>
                <w:lang w:val="en-US"/>
              </w:rPr>
              <w:t xml:space="preserve">maximum peak e.i.r.p. density of 0 dBm/50 MHz and a maximum duty cycle of 5% over </w:t>
            </w:r>
            <w:r w:rsidR="00B6187C">
              <w:rPr>
                <w:lang w:val="en-US"/>
              </w:rPr>
              <w:t>1 s</w:t>
            </w:r>
            <w:r w:rsidRPr="00151B12">
              <w:rPr>
                <w:lang w:val="en-US"/>
              </w:rPr>
              <w:t xml:space="preserve"> and 0.5% over </w:t>
            </w:r>
            <w:r w:rsidR="00B6187C">
              <w:rPr>
                <w:lang w:val="en-US"/>
              </w:rPr>
              <w:t>1 h</w:t>
            </w:r>
            <w:r w:rsidRPr="00151B12">
              <w:rPr>
                <w:lang w:val="en-US"/>
              </w:rPr>
              <w:t>.</w:t>
            </w:r>
          </w:p>
          <w:p w14:paraId="179A4E33" w14:textId="77777777" w:rsidR="00151B12" w:rsidRPr="00151B12" w:rsidRDefault="00151B12" w:rsidP="00DC5592">
            <w:pPr>
              <w:pStyle w:val="Tabletext"/>
              <w:rPr>
                <w:lang w:val="en-US"/>
              </w:rPr>
            </w:pPr>
            <w:r w:rsidRPr="00151B12">
              <w:rPr>
                <w:lang w:val="en-US"/>
              </w:rPr>
              <w:t>NOTE 3 – In the frequency band 4.2</w:t>
            </w:r>
            <w:r w:rsidR="00B6187C">
              <w:rPr>
                <w:lang w:val="en-US"/>
              </w:rPr>
              <w:t>-</w:t>
            </w:r>
            <w:r w:rsidRPr="00151B12">
              <w:rPr>
                <w:lang w:val="en-US"/>
              </w:rPr>
              <w:t>4.8 GHz, UWB devices may be permitted until 30 June 2010 with a</w:t>
            </w:r>
            <w:r w:rsidR="00DC5592">
              <w:rPr>
                <w:lang w:val="en-US"/>
              </w:rPr>
              <w:t xml:space="preserve"> </w:t>
            </w:r>
            <w:r w:rsidRPr="00151B12">
              <w:rPr>
                <w:lang w:val="en-US"/>
              </w:rPr>
              <w:t>maximum average e.i.r.p. density of −41.3 dBm/MHz and a</w:t>
            </w:r>
            <w:r w:rsidRPr="00151B12">
              <w:rPr>
                <w:color w:val="008000"/>
                <w:lang w:val="en-US"/>
              </w:rPr>
              <w:t xml:space="preserve"> </w:t>
            </w:r>
            <w:r w:rsidRPr="00151B12">
              <w:rPr>
                <w:lang w:val="en-US"/>
              </w:rPr>
              <w:t>maximum peak e.i.r.p. density of</w:t>
            </w:r>
            <w:r w:rsidR="00DC5592">
              <w:rPr>
                <w:lang w:val="en-US"/>
              </w:rPr>
              <w:t> </w:t>
            </w:r>
            <w:r w:rsidRPr="00151B12">
              <w:rPr>
                <w:lang w:val="en-US"/>
              </w:rPr>
              <w:t>0 dBm/50 MHz.</w:t>
            </w:r>
          </w:p>
          <w:p w14:paraId="15B6C04A" w14:textId="77777777" w:rsidR="00151B12" w:rsidRPr="00151B12" w:rsidRDefault="00151B12" w:rsidP="00DC5592">
            <w:pPr>
              <w:pStyle w:val="Tabletext"/>
              <w:rPr>
                <w:lang w:val="en-US"/>
              </w:rPr>
            </w:pPr>
            <w:r w:rsidRPr="00151B12">
              <w:rPr>
                <w:lang w:val="en-US"/>
              </w:rPr>
              <w:t>NOTE 4 – In the frequency band 3.1</w:t>
            </w:r>
            <w:r w:rsidR="00B6187C">
              <w:rPr>
                <w:lang w:val="en-US"/>
              </w:rPr>
              <w:t>-</w:t>
            </w:r>
            <w:r w:rsidRPr="00151B12">
              <w:rPr>
                <w:lang w:val="en-US"/>
              </w:rPr>
              <w:t>4.95 GHz, CEPT administrations support investigation of possible other mitigation techniques, in order to ensure compatibility of UWB devices with radio services.</w:t>
            </w:r>
          </w:p>
        </w:tc>
      </w:tr>
    </w:tbl>
    <w:p w14:paraId="3395D5FB" w14:textId="77777777" w:rsidR="00151B12" w:rsidRPr="00151B12" w:rsidRDefault="00151B12" w:rsidP="00151B12">
      <w:pPr>
        <w:pStyle w:val="Heading4"/>
        <w:rPr>
          <w:szCs w:val="24"/>
          <w:lang w:val="en-US"/>
        </w:rPr>
      </w:pPr>
      <w:r w:rsidRPr="00151B12">
        <w:rPr>
          <w:szCs w:val="24"/>
          <w:lang w:val="en-US"/>
        </w:rPr>
        <w:t>2.1.1.2</w:t>
      </w:r>
      <w:r w:rsidRPr="00151B12">
        <w:rPr>
          <w:szCs w:val="24"/>
          <w:lang w:val="en-US"/>
        </w:rPr>
        <w:tab/>
        <w:t>Other requirements</w:t>
      </w:r>
    </w:p>
    <w:p w14:paraId="163EDB19" w14:textId="77777777" w:rsidR="00151B12" w:rsidRPr="00151B12" w:rsidRDefault="00151B12" w:rsidP="00151B12">
      <w:pPr>
        <w:pStyle w:val="Headingb"/>
        <w:rPr>
          <w:szCs w:val="24"/>
          <w:lang w:val="en-US"/>
        </w:rPr>
      </w:pPr>
      <w:r w:rsidRPr="00151B12">
        <w:rPr>
          <w:szCs w:val="24"/>
          <w:lang w:val="en-US"/>
        </w:rPr>
        <w:t>Pulse repetition frequency</w:t>
      </w:r>
    </w:p>
    <w:p w14:paraId="04680A8E" w14:textId="77777777" w:rsidR="00151B12" w:rsidRPr="00151B12" w:rsidRDefault="00151B12" w:rsidP="00151B12">
      <w:pPr>
        <w:rPr>
          <w:szCs w:val="24"/>
          <w:lang w:val="en-US"/>
        </w:rPr>
      </w:pPr>
      <w:r w:rsidRPr="00151B12">
        <w:rPr>
          <w:szCs w:val="24"/>
          <w:lang w:val="en-US"/>
        </w:rPr>
        <w:t xml:space="preserve">The pulse repetition frequency (PRF) for UWB devices shall not be less than 1 MHz. This restriction does not apply to burst repetition frequency. </w:t>
      </w:r>
    </w:p>
    <w:p w14:paraId="26698D1B" w14:textId="77777777" w:rsidR="00151B12" w:rsidRPr="00E772EB" w:rsidRDefault="00151B12" w:rsidP="002B45F1">
      <w:pPr>
        <w:pStyle w:val="Note"/>
        <w:rPr>
          <w:lang w:val="en-GB"/>
        </w:rPr>
      </w:pPr>
      <w:r w:rsidRPr="00E772EB">
        <w:rPr>
          <w:lang w:val="en-GB"/>
        </w:rPr>
        <w:t xml:space="preserve">NOTE </w:t>
      </w:r>
      <w:r w:rsidR="00671375" w:rsidRPr="00E772EB">
        <w:rPr>
          <w:lang w:val="en-GB"/>
        </w:rPr>
        <w:t xml:space="preserve">1 </w:t>
      </w:r>
      <w:r w:rsidRPr="00E772EB">
        <w:rPr>
          <w:lang w:val="en-GB"/>
        </w:rPr>
        <w:t>– It may not be necessary to have this restriction as well as the peak e.i.r.p. limit.</w:t>
      </w:r>
    </w:p>
    <w:p w14:paraId="3A56FC08" w14:textId="77777777" w:rsidR="00151B12" w:rsidRPr="00151B12" w:rsidRDefault="00151B12" w:rsidP="00151B12">
      <w:pPr>
        <w:pStyle w:val="Headingb"/>
        <w:rPr>
          <w:szCs w:val="24"/>
          <w:lang w:val="en-US"/>
        </w:rPr>
      </w:pPr>
      <w:r w:rsidRPr="00151B12">
        <w:rPr>
          <w:szCs w:val="24"/>
          <w:lang w:val="en-US"/>
        </w:rPr>
        <w:t>Transmission activity</w:t>
      </w:r>
    </w:p>
    <w:p w14:paraId="360F93BA" w14:textId="77777777" w:rsidR="00151B12" w:rsidRPr="00151B12" w:rsidRDefault="00151B12" w:rsidP="00151B12">
      <w:pPr>
        <w:rPr>
          <w:szCs w:val="24"/>
          <w:lang w:val="en-US"/>
        </w:rPr>
      </w:pPr>
      <w:r w:rsidRPr="00151B12">
        <w:rPr>
          <w:szCs w:val="24"/>
          <w:lang w:val="en-US"/>
        </w:rPr>
        <w:t xml:space="preserve">A communications system shall transmit only when it is sending information to an associated receiver or attempting to acquire or maintain association. The device shall cease transmission within ten seconds unless it receives an acknowledgement from an associated receiver that its transmission is being received. An acknowledgement of transmission must continue to be received by the UWB device at least every </w:t>
      </w:r>
      <w:r w:rsidR="00671375">
        <w:rPr>
          <w:szCs w:val="24"/>
          <w:lang w:val="en-US"/>
        </w:rPr>
        <w:t>10 s</w:t>
      </w:r>
      <w:r w:rsidRPr="00151B12">
        <w:rPr>
          <w:szCs w:val="24"/>
          <w:lang w:val="en-US"/>
        </w:rPr>
        <w:t>, or it must cease transmitting. A device operating as a communication system is characterized by transmission between at least two devices.</w:t>
      </w:r>
    </w:p>
    <w:p w14:paraId="0EA311BA" w14:textId="77777777" w:rsidR="00151B12" w:rsidRPr="00151B12" w:rsidRDefault="00151B12" w:rsidP="00151B12">
      <w:pPr>
        <w:rPr>
          <w:szCs w:val="24"/>
          <w:lang w:val="en-US"/>
        </w:rPr>
      </w:pPr>
      <w:r w:rsidRPr="00151B12">
        <w:rPr>
          <w:szCs w:val="24"/>
          <w:lang w:val="en-US"/>
        </w:rPr>
        <w:t>Non-communication systems, such as imaging systems, shall contain a manually operated switch that causes the transmitter to cease operation within 10 s of being released by the operator. In lieu of a switch located on the imaging system, it is permissible to operate an imaging system by remote control provided the imaging system ceases transmission within 10 s of the remote switch being released by the operator.</w:t>
      </w:r>
    </w:p>
    <w:p w14:paraId="20EBC72B" w14:textId="77777777" w:rsidR="00151B12" w:rsidRPr="00151B12" w:rsidRDefault="00151B12" w:rsidP="00151B12">
      <w:pPr>
        <w:pStyle w:val="Heading3"/>
        <w:rPr>
          <w:szCs w:val="24"/>
          <w:lang w:val="en-US"/>
        </w:rPr>
      </w:pPr>
      <w:r w:rsidRPr="00151B12">
        <w:rPr>
          <w:szCs w:val="24"/>
          <w:lang w:val="en-US"/>
        </w:rPr>
        <w:lastRenderedPageBreak/>
        <w:t>2.1.2</w:t>
      </w:r>
      <w:r w:rsidRPr="00151B12">
        <w:rPr>
          <w:szCs w:val="24"/>
          <w:lang w:val="en-US"/>
        </w:rPr>
        <w:tab/>
        <w:t>Definitions</w:t>
      </w:r>
    </w:p>
    <w:p w14:paraId="104471C0" w14:textId="77777777" w:rsidR="00151B12" w:rsidRPr="00151B12" w:rsidRDefault="00151B12" w:rsidP="00151B12">
      <w:pPr>
        <w:rPr>
          <w:szCs w:val="24"/>
          <w:lang w:val="en-US"/>
        </w:rPr>
      </w:pPr>
      <w:r w:rsidRPr="00151B12">
        <w:rPr>
          <w:i/>
          <w:szCs w:val="24"/>
          <w:lang w:val="en-US"/>
        </w:rPr>
        <w:t>Maximum PSD:</w:t>
      </w:r>
      <w:r w:rsidR="00671375">
        <w:rPr>
          <w:i/>
          <w:szCs w:val="24"/>
          <w:lang w:val="en-US"/>
        </w:rPr>
        <w:t xml:space="preserve"> </w:t>
      </w:r>
      <w:r w:rsidR="00671375">
        <w:rPr>
          <w:szCs w:val="24"/>
          <w:lang w:val="en-US"/>
        </w:rPr>
        <w:t>t</w:t>
      </w:r>
      <w:r w:rsidR="00671375" w:rsidRPr="00151B12">
        <w:rPr>
          <w:szCs w:val="24"/>
          <w:lang w:val="en-US"/>
        </w:rPr>
        <w:t xml:space="preserve">he </w:t>
      </w:r>
      <w:r w:rsidRPr="00151B12">
        <w:rPr>
          <w:szCs w:val="24"/>
          <w:lang w:val="en-US"/>
        </w:rPr>
        <w:t>maximum PSD is the highest signal strength measured in any direction at any frequency within the defined range.</w:t>
      </w:r>
    </w:p>
    <w:p w14:paraId="2CCC7DE9" w14:textId="77777777" w:rsidR="00151B12" w:rsidRPr="00151B12" w:rsidRDefault="00151B12" w:rsidP="00151B12">
      <w:pPr>
        <w:rPr>
          <w:szCs w:val="24"/>
          <w:lang w:val="en-US"/>
        </w:rPr>
      </w:pPr>
      <w:r w:rsidRPr="00151B12">
        <w:rPr>
          <w:i/>
          <w:szCs w:val="24"/>
          <w:lang w:val="en-US"/>
        </w:rPr>
        <w:t>Average power:</w:t>
      </w:r>
      <w:r w:rsidRPr="00151B12">
        <w:rPr>
          <w:szCs w:val="24"/>
          <w:lang w:val="en-US"/>
        </w:rPr>
        <w:t xml:space="preserve"> </w:t>
      </w:r>
      <w:r w:rsidR="00671375">
        <w:rPr>
          <w:szCs w:val="24"/>
          <w:lang w:val="en-US"/>
        </w:rPr>
        <w:t>t</w:t>
      </w:r>
      <w:r w:rsidR="00671375" w:rsidRPr="00151B12">
        <w:rPr>
          <w:szCs w:val="24"/>
          <w:lang w:val="en-US"/>
        </w:rPr>
        <w:t xml:space="preserve">he </w:t>
      </w:r>
      <w:r w:rsidRPr="00151B12">
        <w:rPr>
          <w:szCs w:val="24"/>
          <w:lang w:val="en-US"/>
        </w:rPr>
        <w:t>UWB device shall be configured so that it is transmitting continuously at its maximum possible power. The power is measured with a 1 MHz resolution bandwidth, an r</w:t>
      </w:r>
      <w:r w:rsidR="00671375">
        <w:rPr>
          <w:szCs w:val="24"/>
          <w:lang w:val="en-US"/>
        </w:rPr>
        <w:t>.</w:t>
      </w:r>
      <w:r w:rsidRPr="00151B12">
        <w:rPr>
          <w:szCs w:val="24"/>
          <w:lang w:val="en-US"/>
        </w:rPr>
        <w:t>m</w:t>
      </w:r>
      <w:r w:rsidR="00671375">
        <w:rPr>
          <w:szCs w:val="24"/>
          <w:lang w:val="en-US"/>
        </w:rPr>
        <w:t>.</w:t>
      </w:r>
      <w:r w:rsidRPr="00151B12">
        <w:rPr>
          <w:szCs w:val="24"/>
          <w:lang w:val="en-US"/>
        </w:rPr>
        <w:t>s</w:t>
      </w:r>
      <w:r w:rsidR="00671375">
        <w:rPr>
          <w:szCs w:val="24"/>
          <w:lang w:val="en-US"/>
        </w:rPr>
        <w:t>.</w:t>
      </w:r>
      <w:r w:rsidRPr="00151B12">
        <w:rPr>
          <w:szCs w:val="24"/>
          <w:lang w:val="en-US"/>
        </w:rPr>
        <w:t xml:space="preserve"> detector and an averaging time of 1 ms or less. </w:t>
      </w:r>
    </w:p>
    <w:p w14:paraId="3C071F19" w14:textId="77777777" w:rsidR="00151B12" w:rsidRPr="00151B12" w:rsidRDefault="00151B12" w:rsidP="00151B12">
      <w:pPr>
        <w:rPr>
          <w:szCs w:val="24"/>
          <w:lang w:val="en-US"/>
        </w:rPr>
      </w:pPr>
      <w:r w:rsidRPr="00151B12">
        <w:rPr>
          <w:i/>
          <w:szCs w:val="24"/>
          <w:lang w:val="en-US"/>
        </w:rPr>
        <w:t>Peak power:</w:t>
      </w:r>
      <w:r w:rsidRPr="00151B12">
        <w:rPr>
          <w:szCs w:val="24"/>
          <w:lang w:val="en-US"/>
        </w:rPr>
        <w:t xml:space="preserve"> </w:t>
      </w:r>
      <w:r w:rsidR="00671375">
        <w:rPr>
          <w:szCs w:val="24"/>
          <w:lang w:val="en-US"/>
        </w:rPr>
        <w:t>t</w:t>
      </w:r>
      <w:r w:rsidR="00671375" w:rsidRPr="00151B12">
        <w:rPr>
          <w:szCs w:val="24"/>
          <w:lang w:val="en-US"/>
        </w:rPr>
        <w:t xml:space="preserve">he </w:t>
      </w:r>
      <w:r w:rsidRPr="00151B12">
        <w:rPr>
          <w:szCs w:val="24"/>
          <w:lang w:val="en-US"/>
        </w:rPr>
        <w:t>peak level of transmission contained within a 50 MHz bandwidth centred on the frequency at which the highest average radiated power occurs.</w:t>
      </w:r>
    </w:p>
    <w:p w14:paraId="7840D88C" w14:textId="77777777" w:rsidR="00151B12" w:rsidRPr="00151B12" w:rsidRDefault="00151B12" w:rsidP="00151B12">
      <w:pPr>
        <w:rPr>
          <w:szCs w:val="24"/>
          <w:lang w:val="en-US"/>
        </w:rPr>
      </w:pPr>
      <w:r w:rsidRPr="00151B12">
        <w:rPr>
          <w:i/>
          <w:szCs w:val="24"/>
          <w:lang w:val="en-US"/>
        </w:rPr>
        <w:t>Duty cycle:</w:t>
      </w:r>
      <w:r w:rsidRPr="00151B12">
        <w:rPr>
          <w:szCs w:val="24"/>
          <w:lang w:val="en-US"/>
        </w:rPr>
        <w:t xml:space="preserve"> </w:t>
      </w:r>
      <w:r w:rsidR="00671375">
        <w:rPr>
          <w:szCs w:val="24"/>
          <w:lang w:val="en-US"/>
        </w:rPr>
        <w:t>f</w:t>
      </w:r>
      <w:r w:rsidR="00671375" w:rsidRPr="00151B12">
        <w:rPr>
          <w:szCs w:val="24"/>
          <w:lang w:val="en-US"/>
        </w:rPr>
        <w:t xml:space="preserve">or </w:t>
      </w:r>
      <w:r w:rsidRPr="00151B12">
        <w:rPr>
          <w:szCs w:val="24"/>
          <w:lang w:val="en-US"/>
        </w:rPr>
        <w:t>these regulatory provisions, the duty cycle is defined as the ratio, expressed as a percentage, of the transmitter “on” relative to a given period as specified in the technical requirements.</w:t>
      </w:r>
    </w:p>
    <w:p w14:paraId="6AC06439" w14:textId="77777777" w:rsidR="00151B12" w:rsidRPr="00151B12" w:rsidRDefault="00151B12" w:rsidP="00151B12">
      <w:pPr>
        <w:pStyle w:val="Headingb"/>
        <w:rPr>
          <w:szCs w:val="24"/>
          <w:lang w:val="en-US"/>
        </w:rPr>
      </w:pPr>
      <w:r w:rsidRPr="00151B12">
        <w:rPr>
          <w:b w:val="0"/>
          <w:i/>
          <w:szCs w:val="24"/>
          <w:lang w:val="en-US"/>
        </w:rPr>
        <w:t>Impulse, pulse and burst</w:t>
      </w:r>
      <w:r w:rsidRPr="00E772EB">
        <w:rPr>
          <w:b w:val="0"/>
          <w:i/>
          <w:lang w:val="en-GB"/>
        </w:rPr>
        <w:t>:</w:t>
      </w:r>
    </w:p>
    <w:p w14:paraId="71D1D82A" w14:textId="77777777" w:rsidR="00151B12" w:rsidRPr="00151B12" w:rsidRDefault="00151B12" w:rsidP="00151B12">
      <w:pPr>
        <w:rPr>
          <w:szCs w:val="24"/>
          <w:lang w:val="en-US"/>
        </w:rPr>
      </w:pPr>
      <w:r w:rsidRPr="00151B12">
        <w:rPr>
          <w:i/>
          <w:szCs w:val="24"/>
          <w:lang w:val="en-US"/>
        </w:rPr>
        <w:t xml:space="preserve">Impulse: </w:t>
      </w:r>
      <w:r w:rsidRPr="00151B12">
        <w:rPr>
          <w:szCs w:val="24"/>
          <w:lang w:val="en-US"/>
        </w:rPr>
        <w:t>a surge of unidirectional polarity that is often used to excite a UWB band limiting filter whose output, when radiated, is a UWB pulse.</w:t>
      </w:r>
    </w:p>
    <w:p w14:paraId="1A5EADF5" w14:textId="77777777" w:rsidR="00151B12" w:rsidRPr="00151B12" w:rsidRDefault="00151B12" w:rsidP="00151B12">
      <w:pPr>
        <w:rPr>
          <w:szCs w:val="24"/>
          <w:lang w:val="en-US"/>
        </w:rPr>
      </w:pPr>
      <w:r w:rsidRPr="00151B12">
        <w:rPr>
          <w:i/>
          <w:szCs w:val="24"/>
          <w:lang w:val="en-US"/>
        </w:rPr>
        <w:t>Pulse</w:t>
      </w:r>
      <w:r w:rsidRPr="002E0434">
        <w:rPr>
          <w:i/>
          <w:szCs w:val="24"/>
          <w:lang w:val="en-US"/>
        </w:rPr>
        <w:t>:</w:t>
      </w:r>
      <w:r w:rsidRPr="002E0434">
        <w:rPr>
          <w:szCs w:val="24"/>
          <w:lang w:val="en-US"/>
        </w:rPr>
        <w:t xml:space="preserve"> </w:t>
      </w:r>
      <w:r w:rsidRPr="00151B12">
        <w:rPr>
          <w:szCs w:val="24"/>
          <w:lang w:val="en-US"/>
        </w:rPr>
        <w:t xml:space="preserve">a radiated short transient UWB signal whose time duration is nominally the reciprocal of its UWB −10 dB bandwidth. </w:t>
      </w:r>
    </w:p>
    <w:p w14:paraId="3D445CA8" w14:textId="77777777" w:rsidR="00151B12" w:rsidRPr="00151B12" w:rsidRDefault="00151B12" w:rsidP="00151B12">
      <w:pPr>
        <w:rPr>
          <w:szCs w:val="24"/>
          <w:lang w:val="en-US"/>
        </w:rPr>
      </w:pPr>
      <w:r w:rsidRPr="00151B12">
        <w:rPr>
          <w:i/>
          <w:szCs w:val="24"/>
          <w:lang w:val="en-US"/>
        </w:rPr>
        <w:t xml:space="preserve">Burst: </w:t>
      </w:r>
      <w:r w:rsidRPr="00151B12">
        <w:rPr>
          <w:szCs w:val="24"/>
          <w:lang w:val="en-US"/>
        </w:rPr>
        <w:t>an emitted signal whose time duration is not related to its bandwidth.</w:t>
      </w:r>
    </w:p>
    <w:p w14:paraId="02A36BE8" w14:textId="77777777" w:rsidR="00151B12" w:rsidRPr="00151B12" w:rsidRDefault="00151B12" w:rsidP="00151B12">
      <w:pPr>
        <w:pStyle w:val="Heading2"/>
        <w:rPr>
          <w:szCs w:val="24"/>
          <w:lang w:val="en-US"/>
        </w:rPr>
      </w:pPr>
      <w:r w:rsidRPr="00151B12">
        <w:rPr>
          <w:szCs w:val="24"/>
          <w:lang w:val="en-US" w:eastAsia="de-DE"/>
        </w:rPr>
        <w:t>2.2</w:t>
      </w:r>
      <w:r w:rsidRPr="00151B12">
        <w:rPr>
          <w:szCs w:val="24"/>
          <w:lang w:val="en-US" w:eastAsia="de-DE"/>
        </w:rPr>
        <w:tab/>
      </w:r>
      <w:r w:rsidRPr="00151B12">
        <w:rPr>
          <w:szCs w:val="24"/>
          <w:lang w:val="en-US"/>
        </w:rPr>
        <w:t xml:space="preserve">Specific technical requirements for automotive short-range radars in the 24 GHz band in CEPT </w:t>
      </w:r>
    </w:p>
    <w:p w14:paraId="526F52B6" w14:textId="77777777" w:rsidR="00151B12" w:rsidRPr="00151B12" w:rsidRDefault="00151B12" w:rsidP="00151B12">
      <w:pPr>
        <w:pStyle w:val="enumlev1"/>
        <w:rPr>
          <w:szCs w:val="24"/>
          <w:lang w:val="en-US"/>
        </w:rPr>
      </w:pPr>
      <w:r w:rsidRPr="00151B12">
        <w:rPr>
          <w:szCs w:val="24"/>
          <w:lang w:val="en-US"/>
        </w:rPr>
        <w:t>a)</w:t>
      </w:r>
      <w:r w:rsidRPr="00151B12">
        <w:rPr>
          <w:szCs w:val="24"/>
          <w:lang w:val="en-US"/>
        </w:rPr>
        <w:tab/>
        <w:t>In these technical requirements, short-range radars (SRR) are defined as radio</w:t>
      </w:r>
      <w:r w:rsidR="00020EE2">
        <w:rPr>
          <w:szCs w:val="24"/>
          <w:lang w:val="en-US"/>
        </w:rPr>
        <w:t>-</w:t>
      </w:r>
      <w:r w:rsidRPr="00151B12">
        <w:rPr>
          <w:szCs w:val="24"/>
          <w:lang w:val="en-US"/>
        </w:rPr>
        <w:t xml:space="preserve">communication equipment that falls in the general category of vehicular radar systems and provides collision mitigation and traffic safety applications. </w:t>
      </w:r>
    </w:p>
    <w:p w14:paraId="13C4E923" w14:textId="77777777" w:rsidR="00151B12" w:rsidRPr="00151B12" w:rsidRDefault="00151B12" w:rsidP="00151B12">
      <w:pPr>
        <w:pStyle w:val="enumlev1"/>
        <w:rPr>
          <w:szCs w:val="24"/>
          <w:lang w:val="en-US"/>
        </w:rPr>
      </w:pPr>
      <w:r w:rsidRPr="00151B12">
        <w:rPr>
          <w:szCs w:val="24"/>
          <w:lang w:val="en-US"/>
        </w:rPr>
        <w:t>b)</w:t>
      </w:r>
      <w:r w:rsidRPr="00151B12">
        <w:rPr>
          <w:szCs w:val="24"/>
          <w:lang w:val="en-US"/>
        </w:rPr>
        <w:tab/>
        <w:t>In order to allow early introduction of SRR applications in CEPT the 24 GHz frequency range is designated for SRR systems on a temporary basis as follows:</w:t>
      </w:r>
    </w:p>
    <w:p w14:paraId="0430A61B" w14:textId="77777777" w:rsidR="00151B12" w:rsidRPr="00151B12" w:rsidRDefault="00151B12" w:rsidP="00151B12">
      <w:pPr>
        <w:pStyle w:val="enumlev2"/>
        <w:rPr>
          <w:szCs w:val="24"/>
          <w:lang w:val="en-US"/>
        </w:rPr>
      </w:pPr>
      <w:r w:rsidRPr="00151B12">
        <w:rPr>
          <w:szCs w:val="24"/>
          <w:lang w:val="en-US"/>
        </w:rPr>
        <w:t>–</w:t>
      </w:r>
      <w:r w:rsidRPr="00151B12">
        <w:rPr>
          <w:szCs w:val="24"/>
          <w:lang w:val="en-US"/>
        </w:rPr>
        <w:tab/>
        <w:t xml:space="preserve">24.15 GHz ± 2.5 GHz for the </w:t>
      </w:r>
      <w:r w:rsidR="00314B93">
        <w:rPr>
          <w:szCs w:val="24"/>
          <w:lang w:val="en-US"/>
        </w:rPr>
        <w:t>UWB</w:t>
      </w:r>
      <w:r w:rsidRPr="00151B12">
        <w:rPr>
          <w:szCs w:val="24"/>
          <w:lang w:val="en-US"/>
        </w:rPr>
        <w:t xml:space="preserve"> component, with a maximum mean power density of −41.3 dBm/MHz e.i.r.p. and peak power density of 0 dBm/50 MHz e.i.r.p;</w:t>
      </w:r>
    </w:p>
    <w:p w14:paraId="59610ABC" w14:textId="77777777" w:rsidR="00151B12" w:rsidRPr="00151B12" w:rsidRDefault="00151B12" w:rsidP="00151B12">
      <w:pPr>
        <w:pStyle w:val="enumlev2"/>
        <w:rPr>
          <w:szCs w:val="24"/>
          <w:lang w:val="en-US"/>
        </w:rPr>
      </w:pPr>
      <w:r w:rsidRPr="00151B12">
        <w:rPr>
          <w:szCs w:val="24"/>
          <w:lang w:val="en-US"/>
        </w:rPr>
        <w:t>–</w:t>
      </w:r>
      <w:r w:rsidRPr="00151B12">
        <w:rPr>
          <w:szCs w:val="24"/>
          <w:lang w:val="en-US"/>
        </w:rPr>
        <w:tab/>
        <w:t>24.05-24.25 GHz for the narrow-band emission mode/component, which may only consist of an unmodulated carrier, with a</w:t>
      </w:r>
      <w:r w:rsidRPr="00151B12">
        <w:rPr>
          <w:color w:val="008000"/>
          <w:szCs w:val="24"/>
          <w:lang w:val="en-US"/>
        </w:rPr>
        <w:t xml:space="preserve"> </w:t>
      </w:r>
      <w:r w:rsidRPr="00151B12">
        <w:rPr>
          <w:szCs w:val="24"/>
          <w:lang w:val="en-US"/>
        </w:rPr>
        <w:t>maximum peak power of 20 dBm e.i.r.p and a duty cycle limited to 10% for peak emissions higher than −10 dBm e.i.r.p.</w:t>
      </w:r>
    </w:p>
    <w:p w14:paraId="7AE5BF96" w14:textId="77777777" w:rsidR="00151B12" w:rsidRPr="00151B12" w:rsidRDefault="00151B12" w:rsidP="00151B12">
      <w:pPr>
        <w:pStyle w:val="enumlev1"/>
        <w:rPr>
          <w:szCs w:val="24"/>
          <w:lang w:val="en-US"/>
        </w:rPr>
      </w:pPr>
      <w:r w:rsidRPr="00151B12">
        <w:rPr>
          <w:szCs w:val="24"/>
          <w:lang w:val="en-US"/>
        </w:rPr>
        <w:t>c)</w:t>
      </w:r>
      <w:r w:rsidRPr="00151B12">
        <w:rPr>
          <w:szCs w:val="24"/>
          <w:lang w:val="en-US"/>
        </w:rPr>
        <w:tab/>
        <w:t>The temporary frequency designation for SRR equipment in the 24 GHz range is on a non-interference and non-protected basis.</w:t>
      </w:r>
    </w:p>
    <w:p w14:paraId="5AF3CFE8" w14:textId="77777777" w:rsidR="00151B12" w:rsidRPr="00151B12" w:rsidRDefault="00151B12" w:rsidP="00151B12">
      <w:pPr>
        <w:pStyle w:val="enumlev1"/>
        <w:rPr>
          <w:szCs w:val="24"/>
          <w:lang w:val="en-US"/>
        </w:rPr>
      </w:pPr>
      <w:r w:rsidRPr="00151B12">
        <w:rPr>
          <w:szCs w:val="24"/>
          <w:lang w:val="en-US"/>
        </w:rPr>
        <w:t>d)</w:t>
      </w:r>
      <w:r w:rsidRPr="00151B12">
        <w:rPr>
          <w:szCs w:val="24"/>
          <w:lang w:val="en-US"/>
        </w:rPr>
        <w:tab/>
        <w:t>Emissions within the 23.6-24 GHz band that appear 30° or greater above the horizontal plane shall be attenuated by at least 25 dB up to 2010 and 30 dB up to 1 July 2013 for SRR systems operating in the 24 GHz range as defined in b).</w:t>
      </w:r>
    </w:p>
    <w:p w14:paraId="567BDF35" w14:textId="77777777" w:rsidR="00151B12" w:rsidRPr="00151B12" w:rsidRDefault="00151B12" w:rsidP="00151B12">
      <w:pPr>
        <w:pStyle w:val="enumlev1"/>
        <w:rPr>
          <w:szCs w:val="24"/>
          <w:lang w:val="en-US"/>
        </w:rPr>
      </w:pPr>
      <w:r w:rsidRPr="00151B12">
        <w:rPr>
          <w:color w:val="000000"/>
          <w:szCs w:val="24"/>
          <w:lang w:val="en-US"/>
        </w:rPr>
        <w:t>e)</w:t>
      </w:r>
      <w:r w:rsidRPr="00151B12">
        <w:rPr>
          <w:color w:val="000000"/>
          <w:szCs w:val="24"/>
          <w:lang w:val="en-US"/>
        </w:rPr>
        <w:tab/>
        <w:t xml:space="preserve">24 GHz SRR systems transmitting in the band 23.6-24 GHz with an e.i.r.p. higher than −74 dBm/MHz or in </w:t>
      </w:r>
      <w:r w:rsidRPr="00151B12">
        <w:rPr>
          <w:szCs w:val="24"/>
          <w:lang w:val="en-US"/>
        </w:rPr>
        <w:t xml:space="preserve">any neighbouring band to which </w:t>
      </w:r>
      <w:r w:rsidR="00671375">
        <w:rPr>
          <w:szCs w:val="24"/>
          <w:lang w:val="en-US"/>
        </w:rPr>
        <w:t xml:space="preserve">RR </w:t>
      </w:r>
      <w:r w:rsidRPr="00151B12">
        <w:rPr>
          <w:szCs w:val="24"/>
          <w:lang w:val="en-US"/>
        </w:rPr>
        <w:t>No. 5.149 applies with an e.i.r.p. higher than −57 dBm/MHz, shall be fitted with an automatic deactivation mechanism to ensure protection of radio astronomy sites as well as manual deactivation to ensure that emissions are restricted only to those administrations that have implemented the temporary solution. In order to allow an early implementation of 24 GHz SRR systems the automatic deactivation shall be made mandatory from 1 July 2007. Before that date, manual deactivation is required.</w:t>
      </w:r>
    </w:p>
    <w:p w14:paraId="692ECB9E" w14:textId="77777777" w:rsidR="00151B12" w:rsidRPr="00151B12" w:rsidRDefault="00151B12" w:rsidP="00151B12">
      <w:pPr>
        <w:pStyle w:val="enumlev1"/>
        <w:rPr>
          <w:szCs w:val="24"/>
          <w:lang w:val="en-US"/>
        </w:rPr>
      </w:pPr>
      <w:r w:rsidRPr="00151B12">
        <w:rPr>
          <w:szCs w:val="24"/>
          <w:lang w:val="en-US"/>
        </w:rPr>
        <w:t>f)</w:t>
      </w:r>
      <w:r w:rsidRPr="00151B12">
        <w:rPr>
          <w:szCs w:val="24"/>
          <w:lang w:val="en-US"/>
        </w:rPr>
        <w:tab/>
        <w:t>Where an automatic deactivation mechanism is implemented, 24 GHz SRR systems must be deactivated within the specified separation distance from specified radio astronomy sites.</w:t>
      </w:r>
    </w:p>
    <w:p w14:paraId="434664A9" w14:textId="77777777" w:rsidR="00151B12" w:rsidRPr="00151B12" w:rsidRDefault="00151B12" w:rsidP="00151B12">
      <w:pPr>
        <w:pStyle w:val="enumlev1"/>
        <w:rPr>
          <w:szCs w:val="24"/>
          <w:lang w:val="en-US"/>
        </w:rPr>
      </w:pPr>
      <w:r w:rsidRPr="00151B12">
        <w:rPr>
          <w:szCs w:val="24"/>
          <w:lang w:val="en-US"/>
        </w:rPr>
        <w:lastRenderedPageBreak/>
        <w:t>g)</w:t>
      </w:r>
      <w:r w:rsidRPr="00151B12">
        <w:rPr>
          <w:szCs w:val="24"/>
          <w:lang w:val="en-US"/>
        </w:rPr>
        <w:tab/>
        <w:t>The 24 GHz frequency range may only be used for new SRR systems until the reference date, that is set to 1 July 2013. After this reference date, the 79 GHz range for new SRR systems, or alternative permitted technical solutions, must be used for road vehicle collision mitigation and traffic safety applications, while existing 24 GHz equipment may still operate in the 24 GHz band to the end of lifetime of the vehicles.</w:t>
      </w:r>
    </w:p>
    <w:p w14:paraId="7E906F52" w14:textId="77777777" w:rsidR="00151B12" w:rsidRPr="00151B12" w:rsidRDefault="00151B12" w:rsidP="00151B12">
      <w:pPr>
        <w:pStyle w:val="enumlev1"/>
        <w:rPr>
          <w:szCs w:val="24"/>
          <w:lang w:val="en-US"/>
        </w:rPr>
      </w:pPr>
      <w:r w:rsidRPr="00151B12">
        <w:rPr>
          <w:szCs w:val="24"/>
          <w:lang w:val="en-US"/>
        </w:rPr>
        <w:t>h)</w:t>
      </w:r>
      <w:r w:rsidRPr="00151B12">
        <w:rPr>
          <w:szCs w:val="24"/>
          <w:lang w:val="en-US"/>
        </w:rPr>
        <w:tab/>
        <w:t>The percentage of vehicles equipped with 24 GHz SRR devices must not exceed 7% in each administration.</w:t>
      </w:r>
    </w:p>
    <w:p w14:paraId="060BAB62" w14:textId="77777777" w:rsidR="00151B12" w:rsidRPr="00151B12" w:rsidRDefault="00151B12" w:rsidP="00151B12">
      <w:pPr>
        <w:pStyle w:val="Heading2"/>
        <w:rPr>
          <w:szCs w:val="24"/>
          <w:lang w:val="en-US"/>
        </w:rPr>
      </w:pPr>
      <w:r w:rsidRPr="00151B12">
        <w:rPr>
          <w:szCs w:val="24"/>
          <w:lang w:val="en-US"/>
        </w:rPr>
        <w:t>2.3</w:t>
      </w:r>
      <w:r w:rsidRPr="00151B12">
        <w:rPr>
          <w:szCs w:val="24"/>
          <w:lang w:val="en-US"/>
        </w:rPr>
        <w:tab/>
        <w:t xml:space="preserve">Specific technical requirements for automotive </w:t>
      </w:r>
      <w:r w:rsidR="00671375">
        <w:rPr>
          <w:szCs w:val="24"/>
          <w:lang w:val="en-US"/>
        </w:rPr>
        <w:t>SRRs</w:t>
      </w:r>
      <w:r w:rsidRPr="00151B12">
        <w:rPr>
          <w:szCs w:val="24"/>
          <w:lang w:val="en-US"/>
        </w:rPr>
        <w:t xml:space="preserve"> in the 79 GHz band in CEPT</w:t>
      </w:r>
    </w:p>
    <w:p w14:paraId="08BA7531" w14:textId="77777777" w:rsidR="00151B12" w:rsidRPr="00151B12" w:rsidRDefault="00151B12" w:rsidP="00151B12">
      <w:pPr>
        <w:pStyle w:val="enumlev1"/>
        <w:rPr>
          <w:szCs w:val="24"/>
          <w:lang w:val="en-US"/>
        </w:rPr>
      </w:pPr>
      <w:r w:rsidRPr="00151B12">
        <w:rPr>
          <w:szCs w:val="24"/>
          <w:lang w:val="en-US"/>
        </w:rPr>
        <w:t>a)</w:t>
      </w:r>
      <w:r w:rsidRPr="00151B12">
        <w:rPr>
          <w:szCs w:val="24"/>
          <w:lang w:val="en-US"/>
        </w:rPr>
        <w:tab/>
        <w:t>In these technical requirements, SRR equipment is defined as applications providing road vehicle based radar functions for collision mitigation and traffic safety applications.</w:t>
      </w:r>
    </w:p>
    <w:p w14:paraId="742EA12E" w14:textId="77777777" w:rsidR="00151B12" w:rsidRPr="00151B12" w:rsidRDefault="00151B12" w:rsidP="00151B12">
      <w:pPr>
        <w:pStyle w:val="enumlev1"/>
        <w:rPr>
          <w:szCs w:val="24"/>
          <w:lang w:val="en-US"/>
        </w:rPr>
      </w:pPr>
      <w:r w:rsidRPr="00151B12">
        <w:rPr>
          <w:szCs w:val="24"/>
          <w:lang w:val="en-US"/>
        </w:rPr>
        <w:t>b)</w:t>
      </w:r>
      <w:r w:rsidRPr="00151B12">
        <w:rPr>
          <w:szCs w:val="24"/>
          <w:lang w:val="en-US"/>
        </w:rPr>
        <w:tab/>
        <w:t>The 79 GHz frequency range (77-81 GHz) is designated for SRR equipment on a non-interference and non-protected basis with a maximum mean power density of −3 dBm/MHz e.i.r.p. associated with an peak limit of 55 dBm e.i.r.p.</w:t>
      </w:r>
    </w:p>
    <w:p w14:paraId="3BEA4D62" w14:textId="77777777" w:rsidR="00151B12" w:rsidRPr="00151B12" w:rsidRDefault="00151B12" w:rsidP="00151B12">
      <w:pPr>
        <w:rPr>
          <w:szCs w:val="24"/>
          <w:lang w:val="en-US"/>
        </w:rPr>
      </w:pPr>
      <w:r w:rsidRPr="00151B12">
        <w:rPr>
          <w:szCs w:val="24"/>
          <w:lang w:val="en-US"/>
        </w:rPr>
        <w:t>The maximum mean power density outside a vehicle resulting from the operation of one SRR equipment shall not exceed −9 dBm/MHz e.i.r.p.</w:t>
      </w:r>
    </w:p>
    <w:p w14:paraId="26A78331" w14:textId="77777777" w:rsidR="00151B12" w:rsidRPr="00151B12" w:rsidRDefault="00151B12" w:rsidP="00151B12">
      <w:pPr>
        <w:rPr>
          <w:szCs w:val="24"/>
          <w:lang w:val="en-US"/>
        </w:rPr>
      </w:pPr>
    </w:p>
    <w:p w14:paraId="0360B96F" w14:textId="77777777" w:rsidR="00151B12" w:rsidRPr="00151B12" w:rsidRDefault="00151B12" w:rsidP="00151B12">
      <w:pPr>
        <w:rPr>
          <w:szCs w:val="24"/>
          <w:lang w:val="en-US"/>
        </w:rPr>
      </w:pPr>
    </w:p>
    <w:p w14:paraId="30B68781" w14:textId="61D0CDA4" w:rsidR="00151B12" w:rsidRPr="00151B12" w:rsidRDefault="0068795E" w:rsidP="00151B12">
      <w:pPr>
        <w:pStyle w:val="AppendixNoTitle"/>
        <w:rPr>
          <w:lang w:val="en-US"/>
        </w:rPr>
      </w:pPr>
      <w:r>
        <w:rPr>
          <w:szCs w:val="24"/>
          <w:lang w:val="en-US"/>
        </w:rPr>
        <w:t>Attachment</w:t>
      </w:r>
      <w:r w:rsidRPr="00151B12">
        <w:rPr>
          <w:szCs w:val="24"/>
          <w:lang w:val="en-US"/>
        </w:rPr>
        <w:t xml:space="preserve"> </w:t>
      </w:r>
      <w:r w:rsidR="00151B12" w:rsidRPr="00151B12">
        <w:rPr>
          <w:lang w:val="en-US"/>
        </w:rPr>
        <w:t>3</w:t>
      </w:r>
      <w:r w:rsidR="00671375">
        <w:rPr>
          <w:lang w:val="en-US"/>
        </w:rPr>
        <w:br/>
        <w:t>to Annex 1</w:t>
      </w:r>
      <w:r w:rsidR="00151B12" w:rsidRPr="00151B12">
        <w:rPr>
          <w:lang w:val="en-US"/>
        </w:rPr>
        <w:br/>
      </w:r>
      <w:r w:rsidR="00151B12" w:rsidRPr="00151B12">
        <w:rPr>
          <w:lang w:val="en-US"/>
        </w:rPr>
        <w:br/>
        <w:t>Specific technical requirements for Japan</w:t>
      </w:r>
    </w:p>
    <w:p w14:paraId="657931D5" w14:textId="77777777" w:rsidR="00151B12" w:rsidRPr="00151B12" w:rsidRDefault="00151B12" w:rsidP="00151B12">
      <w:pPr>
        <w:pStyle w:val="Normalaftertitle"/>
        <w:rPr>
          <w:szCs w:val="24"/>
          <w:lang w:val="en-US"/>
        </w:rPr>
      </w:pPr>
      <w:r w:rsidRPr="00151B12">
        <w:rPr>
          <w:szCs w:val="24"/>
          <w:lang w:val="en-US"/>
        </w:rPr>
        <w:t>In Japan, discussion for the development of indoor UWB regulation has been initiated by using a preliminary UWB transmission mask illustrated in Fig. </w:t>
      </w:r>
      <w:r w:rsidR="00020EE2">
        <w:rPr>
          <w:szCs w:val="24"/>
          <w:lang w:val="en-US"/>
        </w:rPr>
        <w:t>9</w:t>
      </w:r>
      <w:r w:rsidRPr="00151B12">
        <w:rPr>
          <w:szCs w:val="24"/>
          <w:lang w:val="en-US"/>
        </w:rPr>
        <w:t>. With this preliminary mask, impact analysis regarding other incumbent radiocommunication systems will be continued, and Japan will make any necessary adjustments to the UWB transmission mask, as needed. The final report of the study is planned to be published by the end of March 2006.</w:t>
      </w:r>
    </w:p>
    <w:p w14:paraId="7579ADA4" w14:textId="77777777" w:rsidR="00151B12" w:rsidRPr="00151B12" w:rsidRDefault="00151B12" w:rsidP="00151B12">
      <w:pPr>
        <w:pStyle w:val="Heading2"/>
        <w:rPr>
          <w:szCs w:val="24"/>
          <w:lang w:val="en-US"/>
        </w:rPr>
      </w:pPr>
      <w:r w:rsidRPr="00151B12">
        <w:rPr>
          <w:szCs w:val="24"/>
          <w:lang w:val="en-US"/>
        </w:rPr>
        <w:t>3.1</w:t>
      </w:r>
      <w:r w:rsidRPr="00151B12">
        <w:rPr>
          <w:szCs w:val="24"/>
          <w:lang w:val="en-US"/>
        </w:rPr>
        <w:tab/>
        <w:t>Purpose and status of the preliminary UWB transmission mask</w:t>
      </w:r>
    </w:p>
    <w:p w14:paraId="580750AE" w14:textId="77777777" w:rsidR="00151B12" w:rsidRPr="00151B12" w:rsidRDefault="00151B12" w:rsidP="00151B12">
      <w:pPr>
        <w:pStyle w:val="enumlev1"/>
        <w:rPr>
          <w:szCs w:val="24"/>
          <w:lang w:val="en-US"/>
        </w:rPr>
      </w:pPr>
      <w:r w:rsidRPr="00151B12">
        <w:rPr>
          <w:szCs w:val="24"/>
          <w:lang w:val="en-US"/>
        </w:rPr>
        <w:t>a)</w:t>
      </w:r>
      <w:r w:rsidRPr="00151B12">
        <w:rPr>
          <w:szCs w:val="24"/>
          <w:lang w:val="en-US"/>
        </w:rPr>
        <w:tab/>
        <w:t>This preliminary mask was developed as a starting point of study and discussion toward the completion of Japanese UWB regulation. Japan expects this preliminary mask will accelerate future discussion to implement final regulation and the introduction of UWB devices in the Japanese market.</w:t>
      </w:r>
    </w:p>
    <w:p w14:paraId="2BAF16D4" w14:textId="77777777" w:rsidR="00151B12" w:rsidRPr="00151B12" w:rsidRDefault="00151B12" w:rsidP="00151B12">
      <w:pPr>
        <w:pStyle w:val="enumlev1"/>
        <w:rPr>
          <w:szCs w:val="24"/>
          <w:lang w:val="en-US"/>
        </w:rPr>
      </w:pPr>
      <w:r w:rsidRPr="00151B12">
        <w:rPr>
          <w:szCs w:val="24"/>
          <w:lang w:val="en-US"/>
        </w:rPr>
        <w:t>b)</w:t>
      </w:r>
      <w:r w:rsidRPr="00151B12">
        <w:rPr>
          <w:szCs w:val="24"/>
          <w:lang w:val="en-US"/>
        </w:rPr>
        <w:tab/>
        <w:t>Japan expects this preliminary mask will assist future international harmonization with other countries.</w:t>
      </w:r>
    </w:p>
    <w:p w14:paraId="770B80E7" w14:textId="77777777" w:rsidR="00151B12" w:rsidRPr="00151B12" w:rsidRDefault="00151B12" w:rsidP="00151B12">
      <w:pPr>
        <w:pStyle w:val="enumlev1"/>
        <w:rPr>
          <w:szCs w:val="24"/>
          <w:lang w:val="en-US"/>
        </w:rPr>
      </w:pPr>
      <w:r w:rsidRPr="00151B12">
        <w:rPr>
          <w:szCs w:val="24"/>
          <w:lang w:val="en-US"/>
        </w:rPr>
        <w:t>c)</w:t>
      </w:r>
      <w:r w:rsidRPr="00151B12">
        <w:rPr>
          <w:szCs w:val="24"/>
          <w:lang w:val="en-US"/>
        </w:rPr>
        <w:tab/>
        <w:t>With comprehensive consideration of UWB service requirements as well as technical characteristics of other radiocommunication services, such as sensitive passive services, this preliminary mask has been set as flat as possible.</w:t>
      </w:r>
    </w:p>
    <w:p w14:paraId="0F5D1F79" w14:textId="77777777" w:rsidR="00151B12" w:rsidRPr="00151B12" w:rsidRDefault="00151B12" w:rsidP="00151B12">
      <w:pPr>
        <w:pStyle w:val="enumlev1"/>
        <w:rPr>
          <w:szCs w:val="24"/>
          <w:lang w:val="en-US"/>
        </w:rPr>
      </w:pPr>
      <w:r w:rsidRPr="00151B12">
        <w:rPr>
          <w:szCs w:val="24"/>
          <w:lang w:val="en-US"/>
        </w:rPr>
        <w:t>d)</w:t>
      </w:r>
      <w:r w:rsidRPr="00151B12">
        <w:rPr>
          <w:szCs w:val="24"/>
          <w:lang w:val="en-US"/>
        </w:rPr>
        <w:tab/>
        <w:t>By using this preliminary mask, Japan will continue to analyse the impact to other radiocommunication services and to study possibility of compatibility between UWB devices and other radiocommunication services.</w:t>
      </w:r>
    </w:p>
    <w:p w14:paraId="028D1AAF" w14:textId="77777777" w:rsidR="00151B12" w:rsidRPr="00151B12" w:rsidRDefault="00151B12" w:rsidP="00151B12">
      <w:pPr>
        <w:pStyle w:val="enumlev1"/>
        <w:rPr>
          <w:szCs w:val="24"/>
          <w:lang w:val="en-US"/>
        </w:rPr>
      </w:pPr>
      <w:r w:rsidRPr="00151B12">
        <w:rPr>
          <w:szCs w:val="24"/>
          <w:lang w:val="en-US"/>
        </w:rPr>
        <w:t>e)</w:t>
      </w:r>
      <w:r w:rsidRPr="00151B12">
        <w:rPr>
          <w:szCs w:val="24"/>
          <w:lang w:val="en-US"/>
        </w:rPr>
        <w:tab/>
      </w:r>
      <w:r w:rsidRPr="00151B12">
        <w:rPr>
          <w:rFonts w:eastAsia="MS Gothic"/>
          <w:szCs w:val="24"/>
          <w:lang w:val="en-US"/>
        </w:rPr>
        <w:t>Japan has been conducting interference analysis, taking account of the principle that UWB devices need be operated on a non-protected, non harmful interference basis (</w:t>
      </w:r>
      <w:r w:rsidR="00020EE2">
        <w:rPr>
          <w:rFonts w:eastAsia="MS Gothic"/>
          <w:szCs w:val="24"/>
          <w:lang w:val="en-US"/>
        </w:rPr>
        <w:t>s</w:t>
      </w:r>
      <w:r w:rsidR="00671375">
        <w:rPr>
          <w:rFonts w:eastAsia="MS Gothic"/>
          <w:szCs w:val="24"/>
          <w:lang w:val="en-US"/>
        </w:rPr>
        <w:t>ee RR </w:t>
      </w:r>
      <w:r w:rsidRPr="00151B12">
        <w:rPr>
          <w:rFonts w:eastAsia="MS Gothic"/>
          <w:szCs w:val="24"/>
          <w:lang w:val="en-US"/>
        </w:rPr>
        <w:t>No. 4.4) and Recommendation ITU</w:t>
      </w:r>
      <w:r w:rsidRPr="00151B12">
        <w:rPr>
          <w:rFonts w:eastAsia="MS Gothic"/>
          <w:szCs w:val="24"/>
          <w:lang w:val="en-US"/>
        </w:rPr>
        <w:noBreakHyphen/>
        <w:t>R SM.</w:t>
      </w:r>
      <w:r w:rsidR="009253DE">
        <w:rPr>
          <w:rFonts w:eastAsia="MS Gothic"/>
          <w:szCs w:val="24"/>
          <w:lang w:val="en-US"/>
        </w:rPr>
        <w:t>1757</w:t>
      </w:r>
      <w:r w:rsidRPr="00151B12">
        <w:rPr>
          <w:rFonts w:eastAsia="MS Gothic"/>
          <w:szCs w:val="24"/>
          <w:lang w:val="en-US"/>
        </w:rPr>
        <w:t>.</w:t>
      </w:r>
    </w:p>
    <w:p w14:paraId="7A45681D" w14:textId="77777777" w:rsidR="00151B12" w:rsidRPr="00151B12" w:rsidRDefault="00151B12" w:rsidP="00151B12">
      <w:pPr>
        <w:pStyle w:val="enumlev1"/>
        <w:rPr>
          <w:szCs w:val="24"/>
          <w:lang w:val="en-US"/>
        </w:rPr>
      </w:pPr>
      <w:r w:rsidRPr="00151B12">
        <w:rPr>
          <w:szCs w:val="24"/>
          <w:lang w:val="en-US"/>
        </w:rPr>
        <w:lastRenderedPageBreak/>
        <w:t>f)</w:t>
      </w:r>
      <w:r w:rsidRPr="00151B12">
        <w:rPr>
          <w:szCs w:val="24"/>
          <w:lang w:val="en-US"/>
        </w:rPr>
        <w:tab/>
        <w:t>Since Japan will continue its technical discussions regarding interference to other incumbent radiocommunication services, it recognizes that there is a possibility that this preliminary mask would be modified, taking account of results of technical studies, trends of international UWB studies, etc.</w:t>
      </w:r>
    </w:p>
    <w:p w14:paraId="53B817BF" w14:textId="77777777" w:rsidR="00151B12" w:rsidRPr="00151B12" w:rsidRDefault="00151B12" w:rsidP="00151B12">
      <w:pPr>
        <w:pStyle w:val="Heading2"/>
        <w:rPr>
          <w:szCs w:val="24"/>
          <w:lang w:val="en-US"/>
        </w:rPr>
      </w:pPr>
      <w:r w:rsidRPr="00151B12">
        <w:rPr>
          <w:szCs w:val="24"/>
          <w:lang w:val="en-US"/>
        </w:rPr>
        <w:t>3.2</w:t>
      </w:r>
      <w:r w:rsidRPr="00151B12">
        <w:rPr>
          <w:szCs w:val="24"/>
          <w:lang w:val="en-US"/>
        </w:rPr>
        <w:tab/>
        <w:t>Basic concept of the preliminary UWB transmission mask</w:t>
      </w:r>
    </w:p>
    <w:p w14:paraId="5873EADA" w14:textId="77777777" w:rsidR="00151B12" w:rsidRPr="00151B12" w:rsidRDefault="00151B12" w:rsidP="00151B12">
      <w:pPr>
        <w:pStyle w:val="FigureNo"/>
        <w:rPr>
          <w:szCs w:val="24"/>
          <w:lang w:val="en-US"/>
        </w:rPr>
      </w:pPr>
      <w:r w:rsidRPr="00151B12">
        <w:rPr>
          <w:szCs w:val="24"/>
          <w:lang w:val="en-US"/>
        </w:rPr>
        <w:t>FIGURE 9</w:t>
      </w:r>
    </w:p>
    <w:p w14:paraId="72059FAF" w14:textId="77777777" w:rsidR="00151B12" w:rsidRPr="00151B12" w:rsidRDefault="00151B12" w:rsidP="00151B12">
      <w:pPr>
        <w:pStyle w:val="Figuretitle"/>
        <w:rPr>
          <w:szCs w:val="24"/>
          <w:lang w:val="en-US"/>
        </w:rPr>
      </w:pPr>
      <w:r w:rsidRPr="00151B12">
        <w:rPr>
          <w:szCs w:val="24"/>
          <w:lang w:val="en-US"/>
        </w:rPr>
        <w:t xml:space="preserve">Preliminary UWB transmission mask for impact analysis </w:t>
      </w:r>
      <w:r w:rsidRPr="00151B12">
        <w:rPr>
          <w:szCs w:val="24"/>
          <w:lang w:val="en-US"/>
        </w:rPr>
        <w:br/>
        <w:t xml:space="preserve">(only indoor use) of Japan </w:t>
      </w:r>
    </w:p>
    <w:p w14:paraId="5CCBEB64" w14:textId="77777777" w:rsidR="00151B12" w:rsidRDefault="00385DEC" w:rsidP="00385DEC">
      <w:pPr>
        <w:pStyle w:val="Figure"/>
      </w:pPr>
      <w:r>
        <w:object w:dxaOrig="9465" w:dyaOrig="4967" w14:anchorId="540D524F">
          <v:shape id="_x0000_i1033" type="#_x0000_t75" style="width:473.5pt;height:248.5pt" o:ole="" o:allowoverlap="f">
            <v:imagedata r:id="rId30" o:title=""/>
          </v:shape>
          <o:OLEObject Type="Embed" ProgID="CorelDraw.Graphic.12" ShapeID="_x0000_i1033" DrawAspect="Content" ObjectID="_1749041028" r:id="rId31"/>
        </w:object>
      </w:r>
    </w:p>
    <w:p w14:paraId="210D5CBA" w14:textId="77777777" w:rsidR="00151B12" w:rsidRPr="00151B12" w:rsidRDefault="00151B12" w:rsidP="00020EE2">
      <w:pPr>
        <w:pStyle w:val="enumlev1"/>
        <w:spacing w:before="360"/>
        <w:rPr>
          <w:szCs w:val="24"/>
          <w:lang w:val="en-US"/>
        </w:rPr>
      </w:pPr>
      <w:r w:rsidRPr="00151B12">
        <w:rPr>
          <w:szCs w:val="24"/>
          <w:lang w:val="en-US"/>
        </w:rPr>
        <w:t>a)</w:t>
      </w:r>
      <w:r w:rsidRPr="00151B12">
        <w:rPr>
          <w:szCs w:val="24"/>
          <w:lang w:val="en-US"/>
        </w:rPr>
        <w:tab/>
        <w:t>This preliminary mask is used under the condition that all UWB devices are limited to only indoor use.</w:t>
      </w:r>
    </w:p>
    <w:p w14:paraId="18AB1168" w14:textId="77777777" w:rsidR="00151B12" w:rsidRPr="00151B12" w:rsidRDefault="00151B12" w:rsidP="00151B12">
      <w:pPr>
        <w:pStyle w:val="enumlev1"/>
        <w:rPr>
          <w:szCs w:val="24"/>
          <w:lang w:val="en-US"/>
        </w:rPr>
      </w:pPr>
      <w:r w:rsidRPr="00151B12">
        <w:rPr>
          <w:szCs w:val="24"/>
          <w:lang w:val="en-US"/>
        </w:rPr>
        <w:t>b)</w:t>
      </w:r>
      <w:r w:rsidRPr="00151B12">
        <w:rPr>
          <w:szCs w:val="24"/>
          <w:lang w:val="en-US"/>
        </w:rPr>
        <w:tab/>
        <w:t xml:space="preserve">Lower band (3 400-4 800 MHz, dotted area): Taking account of the current situation that </w:t>
      </w:r>
      <w:r w:rsidRPr="00151B12">
        <w:rPr>
          <w:rFonts w:eastAsia="MS PGothic"/>
          <w:szCs w:val="24"/>
          <w:lang w:val="en-US"/>
        </w:rPr>
        <w:t>there are existing radiocommunication systems in this frequency band,</w:t>
      </w:r>
      <w:r w:rsidRPr="00151B12">
        <w:rPr>
          <w:szCs w:val="24"/>
          <w:lang w:val="en-US"/>
        </w:rPr>
        <w:t xml:space="preserve"> and that this frequency band is expected to be used for future mobile communications as well as appropriate band for development of UWB devices, </w:t>
      </w:r>
      <w:r w:rsidRPr="00151B12">
        <w:rPr>
          <w:rFonts w:eastAsia="MS PGothic"/>
          <w:szCs w:val="24"/>
          <w:lang w:val="en-US"/>
        </w:rPr>
        <w:t>UWB devices could emit at equal to or less than the limit of −41.3 dBm/MHz of the FCC rule under the condition that UWB devices are equipped with interference avoidance techniques such as detect</w:t>
      </w:r>
      <w:r w:rsidR="00346309">
        <w:rPr>
          <w:rFonts w:eastAsia="MS PGothic"/>
          <w:szCs w:val="24"/>
          <w:lang w:val="en-US"/>
        </w:rPr>
        <w:t>-</w:t>
      </w:r>
      <w:r w:rsidRPr="00151B12">
        <w:rPr>
          <w:rFonts w:eastAsia="MS PGothic"/>
          <w:szCs w:val="24"/>
          <w:lang w:val="en-US"/>
        </w:rPr>
        <w:t>and</w:t>
      </w:r>
      <w:r w:rsidR="00346309">
        <w:rPr>
          <w:rFonts w:eastAsia="MS PGothic"/>
          <w:szCs w:val="24"/>
          <w:lang w:val="en-US"/>
        </w:rPr>
        <w:t>-</w:t>
      </w:r>
      <w:r w:rsidRPr="00151B12">
        <w:rPr>
          <w:rFonts w:eastAsia="MS PGothic"/>
          <w:szCs w:val="24"/>
          <w:lang w:val="en-US"/>
        </w:rPr>
        <w:t>avoid (DAA) that can protect systems beyond IMT</w:t>
      </w:r>
      <w:r w:rsidRPr="00151B12">
        <w:rPr>
          <w:rFonts w:eastAsia="MS PGothic"/>
          <w:szCs w:val="24"/>
          <w:lang w:val="en-US"/>
        </w:rPr>
        <w:noBreakHyphen/>
        <w:t xml:space="preserve">2000, ENG and other </w:t>
      </w:r>
      <w:r w:rsidRPr="00151B12">
        <w:rPr>
          <w:szCs w:val="24"/>
          <w:lang w:val="en-US"/>
        </w:rPr>
        <w:t>radiocommunication</w:t>
      </w:r>
      <w:r w:rsidRPr="00151B12">
        <w:rPr>
          <w:rFonts w:eastAsia="MS PGothic"/>
          <w:szCs w:val="24"/>
          <w:lang w:val="en-US"/>
        </w:rPr>
        <w:t xml:space="preserve"> </w:t>
      </w:r>
      <w:r w:rsidRPr="00151B12">
        <w:rPr>
          <w:szCs w:val="24"/>
          <w:lang w:val="en-US"/>
        </w:rPr>
        <w:t>service</w:t>
      </w:r>
      <w:r w:rsidRPr="00151B12">
        <w:rPr>
          <w:rFonts w:eastAsia="MS PGothic"/>
          <w:szCs w:val="24"/>
          <w:lang w:val="en-US"/>
        </w:rPr>
        <w:t>s effectively, when the techniques become available.</w:t>
      </w:r>
      <w:r w:rsidRPr="00151B12">
        <w:rPr>
          <w:szCs w:val="24"/>
          <w:lang w:val="en-US"/>
        </w:rPr>
        <w:t xml:space="preserve"> The transmission level for UWB devices without interference avoidance techniques such as </w:t>
      </w:r>
      <w:r w:rsidRPr="00151B12">
        <w:rPr>
          <w:rFonts w:eastAsia="MS PGothic"/>
          <w:szCs w:val="24"/>
          <w:lang w:val="en-US"/>
        </w:rPr>
        <w:t>DAA</w:t>
      </w:r>
      <w:r w:rsidRPr="00151B12">
        <w:rPr>
          <w:szCs w:val="24"/>
          <w:lang w:val="en-US"/>
        </w:rPr>
        <w:t xml:space="preserve"> will be equal to or less than the lower transmission level of −70 dBm/MHz proposed by CEPT </w:t>
      </w:r>
      <w:r w:rsidRPr="00151B12">
        <w:rPr>
          <w:szCs w:val="24"/>
          <w:lang w:val="en-US" w:eastAsia="ja-JP"/>
        </w:rPr>
        <w:t xml:space="preserve">(full details are contained in § 2.1.1.1 of Appendix 2 </w:t>
      </w:r>
      <w:r w:rsidRPr="00151B12">
        <w:rPr>
          <w:szCs w:val="24"/>
          <w:lang w:val="en-US"/>
        </w:rPr>
        <w:t>based upon the protection level for radiocommunication systems.</w:t>
      </w:r>
    </w:p>
    <w:p w14:paraId="75C78158" w14:textId="3D864825" w:rsidR="00151B12" w:rsidRPr="00151B12" w:rsidRDefault="00151B12" w:rsidP="00151B12">
      <w:pPr>
        <w:pStyle w:val="enumlev1"/>
        <w:rPr>
          <w:szCs w:val="24"/>
          <w:lang w:val="en-US"/>
        </w:rPr>
      </w:pPr>
      <w:r w:rsidRPr="00151B12">
        <w:rPr>
          <w:szCs w:val="24"/>
          <w:lang w:val="en-US"/>
        </w:rPr>
        <w:t>c)</w:t>
      </w:r>
      <w:r w:rsidRPr="00151B12">
        <w:rPr>
          <w:szCs w:val="24"/>
          <w:lang w:val="en-US"/>
        </w:rPr>
        <w:tab/>
        <w:t xml:space="preserve">Middle band (4 800-7 250 MHz): Taking account of the technical difficulty of frequency sharing with passive services, UWB devices could emit at equal to or less than the lower transmission level of −70 dBm/MHz proposed by CEPT, based upon the </w:t>
      </w:r>
      <w:r w:rsidRPr="00151B12">
        <w:rPr>
          <w:szCs w:val="24"/>
          <w:lang w:val="en-US" w:eastAsia="ja-JP"/>
        </w:rPr>
        <w:t xml:space="preserve">previous </w:t>
      </w:r>
      <w:r w:rsidRPr="00151B12">
        <w:rPr>
          <w:szCs w:val="24"/>
          <w:lang w:val="en-US"/>
        </w:rPr>
        <w:t>protection level for radiocommunication systems</w:t>
      </w:r>
      <w:r w:rsidRPr="00151B12">
        <w:rPr>
          <w:color w:val="FF0000"/>
          <w:szCs w:val="24"/>
          <w:vertAlign w:val="superscript"/>
          <w:lang w:val="en-US" w:eastAsia="ja-JP"/>
        </w:rPr>
        <w:t xml:space="preserve"> </w:t>
      </w:r>
      <w:r w:rsidRPr="00151B12">
        <w:rPr>
          <w:szCs w:val="24"/>
          <w:lang w:val="en-US" w:eastAsia="ja-JP"/>
        </w:rPr>
        <w:t>(current details are contained in § 2.1.1.1 of A</w:t>
      </w:r>
      <w:r w:rsidR="00D140BD">
        <w:rPr>
          <w:szCs w:val="24"/>
          <w:lang w:val="en-US" w:eastAsia="ja-JP"/>
        </w:rPr>
        <w:t>ttachment</w:t>
      </w:r>
      <w:r w:rsidRPr="00151B12">
        <w:rPr>
          <w:szCs w:val="24"/>
          <w:lang w:val="en-US" w:eastAsia="ja-JP"/>
        </w:rPr>
        <w:t> 2</w:t>
      </w:r>
      <w:r w:rsidR="00346309">
        <w:rPr>
          <w:szCs w:val="24"/>
          <w:lang w:val="en-US" w:eastAsia="ja-JP"/>
        </w:rPr>
        <w:t xml:space="preserve"> to Annex 1</w:t>
      </w:r>
      <w:r w:rsidRPr="00151B12">
        <w:rPr>
          <w:szCs w:val="24"/>
          <w:lang w:val="en-US"/>
        </w:rPr>
        <w:t>.</w:t>
      </w:r>
    </w:p>
    <w:p w14:paraId="01BA0083" w14:textId="77777777" w:rsidR="00151B12" w:rsidRPr="00151B12" w:rsidRDefault="00151B12" w:rsidP="00151B12">
      <w:pPr>
        <w:pStyle w:val="enumlev1"/>
        <w:rPr>
          <w:szCs w:val="24"/>
          <w:lang w:val="en-US"/>
        </w:rPr>
      </w:pPr>
      <w:r w:rsidRPr="00151B12">
        <w:rPr>
          <w:szCs w:val="24"/>
          <w:lang w:val="en-US"/>
        </w:rPr>
        <w:t>d)</w:t>
      </w:r>
      <w:r w:rsidRPr="00151B12">
        <w:rPr>
          <w:szCs w:val="24"/>
          <w:lang w:val="en-US"/>
        </w:rPr>
        <w:tab/>
        <w:t xml:space="preserve">Higher band (7 250-10 250 MHz, see hatched area by oblique line in Fig. 9): Taking account of the requirement, development and dissemination of UWB devices as well as to initiate </w:t>
      </w:r>
      <w:r w:rsidRPr="00151B12">
        <w:rPr>
          <w:szCs w:val="24"/>
          <w:lang w:val="en-US"/>
        </w:rPr>
        <w:lastRenderedPageBreak/>
        <w:t>further discussion, UWB devices could emit at equal to or less than the FCC rule level of −41.3 dBm/MHz.</w:t>
      </w:r>
    </w:p>
    <w:p w14:paraId="57B258A9" w14:textId="77777777" w:rsidR="00151B12" w:rsidRPr="00151B12" w:rsidRDefault="00151B12" w:rsidP="00151B12">
      <w:pPr>
        <w:pStyle w:val="enumlev1"/>
        <w:rPr>
          <w:szCs w:val="24"/>
          <w:lang w:val="en-US"/>
        </w:rPr>
      </w:pPr>
      <w:r w:rsidRPr="00151B12">
        <w:rPr>
          <w:szCs w:val="24"/>
          <w:lang w:val="en-US"/>
        </w:rPr>
        <w:t>e)</w:t>
      </w:r>
      <w:r w:rsidRPr="00151B12">
        <w:rPr>
          <w:szCs w:val="24"/>
          <w:lang w:val="en-US"/>
        </w:rPr>
        <w:tab/>
        <w:t>Lower out-of-band (below 3 400 MHz): UWB devices could emit at equal to or less than the transmission mask proposed by CEPT.</w:t>
      </w:r>
    </w:p>
    <w:p w14:paraId="700038A4" w14:textId="6BB39099" w:rsidR="00151B12" w:rsidRPr="00151B12" w:rsidRDefault="00151B12" w:rsidP="00151B12">
      <w:pPr>
        <w:pStyle w:val="enumlev1"/>
        <w:rPr>
          <w:szCs w:val="24"/>
          <w:lang w:val="en-US"/>
        </w:rPr>
      </w:pPr>
      <w:r w:rsidRPr="00151B12">
        <w:rPr>
          <w:szCs w:val="24"/>
          <w:lang w:val="en-US"/>
        </w:rPr>
        <w:t>f)</w:t>
      </w:r>
      <w:r w:rsidRPr="00151B12">
        <w:rPr>
          <w:szCs w:val="24"/>
          <w:lang w:val="en-US"/>
        </w:rPr>
        <w:tab/>
        <w:t xml:space="preserve">Higher out-of-band (above 10 250 MHz ): UWB devices could emit at equal to or less than the lower transmission level of −70 dBm/MHz proposed by CEPT, based upon the </w:t>
      </w:r>
      <w:r w:rsidRPr="00151B12">
        <w:rPr>
          <w:szCs w:val="24"/>
          <w:lang w:val="en-US" w:eastAsia="ja-JP"/>
        </w:rPr>
        <w:t xml:space="preserve">previous </w:t>
      </w:r>
      <w:r w:rsidRPr="00151B12">
        <w:rPr>
          <w:szCs w:val="24"/>
          <w:lang w:val="en-US"/>
        </w:rPr>
        <w:t>protection level for radiocommunication systems</w:t>
      </w:r>
      <w:r w:rsidRPr="00151B12">
        <w:rPr>
          <w:color w:val="FF0000"/>
          <w:szCs w:val="24"/>
          <w:vertAlign w:val="superscript"/>
          <w:lang w:val="en-US" w:eastAsia="ja-JP"/>
        </w:rPr>
        <w:t xml:space="preserve"> </w:t>
      </w:r>
      <w:r w:rsidRPr="00151B12">
        <w:rPr>
          <w:szCs w:val="24"/>
          <w:lang w:val="en-US" w:eastAsia="ja-JP"/>
        </w:rPr>
        <w:t xml:space="preserve"> (current details are contained in § 2.1.1.1 of </w:t>
      </w:r>
      <w:r w:rsidR="002C27CF">
        <w:rPr>
          <w:szCs w:val="24"/>
          <w:lang w:val="en-US" w:eastAsia="ja-JP"/>
        </w:rPr>
        <w:t>Attachment</w:t>
      </w:r>
      <w:r w:rsidRPr="00151B12">
        <w:rPr>
          <w:szCs w:val="24"/>
          <w:lang w:val="en-US" w:eastAsia="ja-JP"/>
        </w:rPr>
        <w:t> 2</w:t>
      </w:r>
      <w:r w:rsidR="00346309">
        <w:rPr>
          <w:szCs w:val="24"/>
          <w:lang w:val="en-US" w:eastAsia="ja-JP"/>
        </w:rPr>
        <w:t xml:space="preserve"> to Annex 1</w:t>
      </w:r>
      <w:r w:rsidRPr="00151B12">
        <w:rPr>
          <w:szCs w:val="24"/>
          <w:lang w:val="en-US" w:eastAsia="ja-JP"/>
        </w:rPr>
        <w:t>)</w:t>
      </w:r>
      <w:r w:rsidRPr="002C27CF">
        <w:rPr>
          <w:szCs w:val="24"/>
          <w:lang w:val="en-US"/>
        </w:rPr>
        <w:t>.</w:t>
      </w:r>
    </w:p>
    <w:p w14:paraId="5389D5FA" w14:textId="77777777" w:rsidR="00151B12" w:rsidRPr="00151B12" w:rsidRDefault="00151B12" w:rsidP="00151B12">
      <w:pPr>
        <w:pStyle w:val="Heading2"/>
        <w:rPr>
          <w:szCs w:val="24"/>
          <w:lang w:val="en-US"/>
        </w:rPr>
      </w:pPr>
      <w:r w:rsidRPr="00151B12">
        <w:rPr>
          <w:szCs w:val="24"/>
          <w:lang w:val="en-US"/>
        </w:rPr>
        <w:t>3.3</w:t>
      </w:r>
      <w:r w:rsidRPr="00151B12">
        <w:rPr>
          <w:szCs w:val="24"/>
          <w:lang w:val="en-US"/>
        </w:rPr>
        <w:tab/>
        <w:t>Further studies</w:t>
      </w:r>
    </w:p>
    <w:p w14:paraId="69E2AEF6" w14:textId="77777777" w:rsidR="00151B12" w:rsidRPr="00151B12" w:rsidRDefault="00151B12" w:rsidP="00151B12">
      <w:pPr>
        <w:pStyle w:val="enumlev1"/>
        <w:rPr>
          <w:szCs w:val="24"/>
          <w:lang w:val="en-US" w:eastAsia="ja-JP"/>
        </w:rPr>
      </w:pPr>
      <w:r w:rsidRPr="00151B12">
        <w:rPr>
          <w:szCs w:val="24"/>
          <w:lang w:val="en-US"/>
        </w:rPr>
        <w:t>a)</w:t>
      </w:r>
      <w:r w:rsidRPr="00151B12">
        <w:rPr>
          <w:szCs w:val="24"/>
          <w:lang w:val="en-US"/>
        </w:rPr>
        <w:tab/>
        <w:t>Based on this preliminary mask, further impact analysis regarding systems beyond IMT</w:t>
      </w:r>
      <w:r w:rsidRPr="00151B12">
        <w:rPr>
          <w:szCs w:val="24"/>
          <w:lang w:val="en-US"/>
        </w:rPr>
        <w:noBreakHyphen/>
        <w:t xml:space="preserve">2000, ENG and radiocommunication services, such as MS, FS, FSS, MSS, RAS and EESS, will be continued, taking account of technical studies including </w:t>
      </w:r>
      <w:r w:rsidRPr="00151B12">
        <w:rPr>
          <w:rFonts w:eastAsia="MS Gothic"/>
          <w:szCs w:val="24"/>
          <w:lang w:val="en-US"/>
        </w:rPr>
        <w:t>Report ITU</w:t>
      </w:r>
      <w:r w:rsidRPr="00151B12">
        <w:rPr>
          <w:rFonts w:eastAsia="MS Gothic"/>
          <w:szCs w:val="24"/>
          <w:lang w:val="en-US"/>
        </w:rPr>
        <w:noBreakHyphen/>
        <w:t>R </w:t>
      </w:r>
      <w:r w:rsidRPr="00151B12">
        <w:rPr>
          <w:szCs w:val="24"/>
          <w:lang w:val="en-US"/>
        </w:rPr>
        <w:t>SM.</w:t>
      </w:r>
      <w:r w:rsidR="00346309">
        <w:rPr>
          <w:szCs w:val="24"/>
          <w:lang w:val="en-US"/>
        </w:rPr>
        <w:t>2057</w:t>
      </w:r>
      <w:r w:rsidRPr="00151B12">
        <w:rPr>
          <w:szCs w:val="24"/>
          <w:lang w:val="en-US"/>
        </w:rPr>
        <w:t>.</w:t>
      </w:r>
    </w:p>
    <w:p w14:paraId="385EF6B9" w14:textId="77777777" w:rsidR="00151B12" w:rsidRPr="00151B12" w:rsidRDefault="00151B12" w:rsidP="00151B12">
      <w:pPr>
        <w:pStyle w:val="enumlev1"/>
        <w:rPr>
          <w:szCs w:val="24"/>
          <w:lang w:val="en-US"/>
        </w:rPr>
      </w:pPr>
      <w:r w:rsidRPr="00151B12">
        <w:rPr>
          <w:szCs w:val="24"/>
          <w:lang w:val="en-US"/>
        </w:rPr>
        <w:t>b)</w:t>
      </w:r>
      <w:r w:rsidRPr="00151B12">
        <w:rPr>
          <w:szCs w:val="24"/>
          <w:lang w:val="en-US"/>
        </w:rPr>
        <w:tab/>
        <w:t>All technical assumptions employed for impact analysis (e.g. assumption of UWB device activity factor) should be examined carefully.</w:t>
      </w:r>
    </w:p>
    <w:p w14:paraId="2E2BEB81" w14:textId="77777777" w:rsidR="00151B12" w:rsidRPr="00151B12" w:rsidRDefault="00151B12" w:rsidP="00151B12">
      <w:pPr>
        <w:pStyle w:val="enumlev1"/>
        <w:rPr>
          <w:szCs w:val="24"/>
          <w:lang w:val="en-US"/>
        </w:rPr>
      </w:pPr>
      <w:r w:rsidRPr="00151B12">
        <w:rPr>
          <w:szCs w:val="24"/>
          <w:lang w:val="en-US"/>
        </w:rPr>
        <w:t>c)</w:t>
      </w:r>
      <w:r w:rsidRPr="00151B12">
        <w:rPr>
          <w:szCs w:val="24"/>
          <w:lang w:val="en-US"/>
        </w:rPr>
        <w:tab/>
        <w:t xml:space="preserve">Effectiveness of interference avoidance techniques such as </w:t>
      </w:r>
      <w:r w:rsidRPr="00151B12">
        <w:rPr>
          <w:rFonts w:eastAsia="MS PGothic"/>
          <w:szCs w:val="24"/>
          <w:lang w:val="en-US"/>
        </w:rPr>
        <w:t>DAA</w:t>
      </w:r>
      <w:r w:rsidRPr="00151B12">
        <w:rPr>
          <w:szCs w:val="24"/>
          <w:lang w:val="en-US"/>
        </w:rPr>
        <w:t xml:space="preserve"> should be ensured by technical studies including experimental tests based on mutual agreement with the parties concerned.</w:t>
      </w:r>
    </w:p>
    <w:p w14:paraId="65F67499" w14:textId="77777777" w:rsidR="00151B12" w:rsidRPr="00151B12" w:rsidRDefault="00151B12" w:rsidP="00151B12">
      <w:pPr>
        <w:pStyle w:val="enumlev1"/>
        <w:rPr>
          <w:szCs w:val="24"/>
          <w:lang w:val="en-US"/>
        </w:rPr>
      </w:pPr>
      <w:r w:rsidRPr="00151B12">
        <w:rPr>
          <w:szCs w:val="24"/>
          <w:lang w:val="en-US"/>
        </w:rPr>
        <w:t>d)</w:t>
      </w:r>
      <w:r w:rsidRPr="00151B12">
        <w:rPr>
          <w:szCs w:val="24"/>
          <w:lang w:val="en-US"/>
        </w:rPr>
        <w:tab/>
        <w:t>In the process of development of the UWB transmission mask, the assessment of whether UWB service requirements can be met would be also important.</w:t>
      </w:r>
    </w:p>
    <w:p w14:paraId="3AE40F63" w14:textId="77777777" w:rsidR="00151B12" w:rsidRDefault="00151B12" w:rsidP="00151B12">
      <w:pPr>
        <w:pStyle w:val="enumlev1"/>
        <w:rPr>
          <w:szCs w:val="24"/>
          <w:lang w:val="en-US"/>
        </w:rPr>
      </w:pPr>
      <w:r w:rsidRPr="00151B12">
        <w:rPr>
          <w:szCs w:val="24"/>
          <w:lang w:val="en-US"/>
        </w:rPr>
        <w:t>e)</w:t>
      </w:r>
      <w:r w:rsidRPr="00151B12">
        <w:rPr>
          <w:szCs w:val="24"/>
          <w:lang w:val="en-US"/>
        </w:rPr>
        <w:tab/>
        <w:t>Currently, the MMAC forum</w:t>
      </w:r>
      <w:r w:rsidR="007C39F2">
        <w:rPr>
          <w:rStyle w:val="FootnoteReference"/>
          <w:szCs w:val="24"/>
          <w:lang w:val="en-US"/>
        </w:rPr>
        <w:footnoteReference w:id="7"/>
      </w:r>
      <w:r w:rsidRPr="00151B12">
        <w:rPr>
          <w:szCs w:val="24"/>
          <w:lang w:val="en-US"/>
        </w:rPr>
        <w:t xml:space="preserve"> is conducting UWB interference experiments with the participation of both manufacturers and incumbent users. At this moment, some results such as comparing UWB signals and additive white </w:t>
      </w:r>
      <w:r w:rsidR="00346309">
        <w:rPr>
          <w:szCs w:val="24"/>
          <w:lang w:val="en-US"/>
        </w:rPr>
        <w:t>G</w:t>
      </w:r>
      <w:r w:rsidRPr="00151B12">
        <w:rPr>
          <w:szCs w:val="24"/>
          <w:lang w:val="en-US"/>
        </w:rPr>
        <w:t>aussian noise (AWGN) characteristics have been obtained</w:t>
      </w:r>
      <w:r w:rsidR="007C39F2">
        <w:rPr>
          <w:rStyle w:val="FootnoteReference"/>
          <w:szCs w:val="24"/>
          <w:lang w:val="en-US"/>
        </w:rPr>
        <w:footnoteReference w:id="8"/>
      </w:r>
      <w:r w:rsidRPr="00151B12">
        <w:rPr>
          <w:szCs w:val="24"/>
          <w:lang w:val="en-US"/>
        </w:rPr>
        <w:t>. Furthermore, the results of this experiment should be analysed to evaluate impact on existing radiocommunication systems.</w:t>
      </w:r>
    </w:p>
    <w:p w14:paraId="55A79609" w14:textId="77777777" w:rsidR="00AF1794" w:rsidRDefault="00151B12" w:rsidP="004810DD">
      <w:pPr>
        <w:pStyle w:val="enumlev1"/>
        <w:rPr>
          <w:szCs w:val="24"/>
          <w:lang w:val="en-US"/>
        </w:rPr>
      </w:pPr>
      <w:r w:rsidRPr="00151B12">
        <w:rPr>
          <w:szCs w:val="24"/>
          <w:lang w:val="en-US"/>
        </w:rPr>
        <w:t>f)</w:t>
      </w:r>
      <w:r w:rsidRPr="00151B12">
        <w:rPr>
          <w:szCs w:val="24"/>
          <w:lang w:val="en-US"/>
        </w:rPr>
        <w:tab/>
        <w:t>Regulatory measurement, such as limiting the number of type approved devices, should be</w:t>
      </w:r>
      <w:r w:rsidRPr="00151B12">
        <w:rPr>
          <w:szCs w:val="24"/>
          <w:lang w:val="en-US" w:eastAsia="ja-JP"/>
        </w:rPr>
        <w:t xml:space="preserve"> </w:t>
      </w:r>
      <w:r w:rsidRPr="00151B12">
        <w:rPr>
          <w:szCs w:val="24"/>
          <w:lang w:val="en-US"/>
        </w:rPr>
        <w:t>studied.</w:t>
      </w:r>
    </w:p>
    <w:p w14:paraId="1933C6FE" w14:textId="77777777" w:rsidR="00246AA7" w:rsidRDefault="00246AA7" w:rsidP="00151B12">
      <w:pPr>
        <w:rPr>
          <w:szCs w:val="24"/>
          <w:lang w:val="en-US"/>
        </w:rPr>
      </w:pPr>
    </w:p>
    <w:p w14:paraId="7265AB14" w14:textId="77777777" w:rsidR="00151B12" w:rsidRPr="00151B12" w:rsidRDefault="00151B12" w:rsidP="00151B12">
      <w:pPr>
        <w:pStyle w:val="Line"/>
      </w:pPr>
    </w:p>
    <w:sectPr w:rsidR="00151B12" w:rsidRPr="00151B12" w:rsidSect="00151B12">
      <w:headerReference w:type="even" r:id="rId32"/>
      <w:headerReference w:type="default" r:id="rId33"/>
      <w:footerReference w:type="even" r:id="rId34"/>
      <w:footerReference w:type="default" r:id="rId35"/>
      <w:footnotePr>
        <w:numStart w:val="3"/>
      </w:footnotePr>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E223B" w14:textId="77777777" w:rsidR="00414F66" w:rsidRDefault="00414F66">
      <w:r>
        <w:separator/>
      </w:r>
    </w:p>
  </w:endnote>
  <w:endnote w:type="continuationSeparator" w:id="0">
    <w:p w14:paraId="30E1EBE3" w14:textId="77777777" w:rsidR="00414F66" w:rsidRDefault="00414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ABC9" w14:textId="77777777" w:rsidR="002E0434" w:rsidRDefault="002E0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8509" w14:textId="77777777" w:rsidR="002E0434" w:rsidRDefault="002E04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76D9F" w14:textId="77777777" w:rsidR="002E0434" w:rsidRDefault="002E04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6A53" w14:textId="77777777" w:rsidR="002E0434" w:rsidRDefault="002E0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7FB4A" w14:textId="77777777" w:rsidR="00414F66" w:rsidRDefault="00414F66">
      <w:r>
        <w:separator/>
      </w:r>
    </w:p>
  </w:footnote>
  <w:footnote w:type="continuationSeparator" w:id="0">
    <w:p w14:paraId="0380E3AB" w14:textId="77777777" w:rsidR="00414F66" w:rsidRDefault="00414F66">
      <w:r>
        <w:continuationSeparator/>
      </w:r>
    </w:p>
  </w:footnote>
  <w:footnote w:id="1">
    <w:p w14:paraId="5BA44D46" w14:textId="372411A5" w:rsidR="000C20F2" w:rsidRPr="000C20F2" w:rsidRDefault="000C20F2">
      <w:pPr>
        <w:pStyle w:val="FootnoteText"/>
        <w:rPr>
          <w:lang w:val="en-US"/>
        </w:rPr>
      </w:pPr>
      <w:r w:rsidRPr="000C20F2">
        <w:rPr>
          <w:rStyle w:val="FootnoteReference"/>
        </w:rPr>
        <w:sym w:font="Symbol" w:char="F02A"/>
      </w:r>
      <w:r w:rsidRPr="000C20F2">
        <w:rPr>
          <w:lang w:val="en-GB"/>
        </w:rPr>
        <w:t xml:space="preserve"> </w:t>
      </w:r>
      <w:r>
        <w:rPr>
          <w:lang w:val="en-US"/>
        </w:rPr>
        <w:tab/>
      </w:r>
      <w:r w:rsidRPr="00F75767">
        <w:rPr>
          <w:lang w:val="en-US"/>
        </w:rPr>
        <w:t xml:space="preserve">Radiocommunication Study Group 1 made editorial amendments to this Recommendation in </w:t>
      </w:r>
      <w:r>
        <w:rPr>
          <w:lang w:val="en-US"/>
        </w:rPr>
        <w:t xml:space="preserve">the years </w:t>
      </w:r>
      <w:r w:rsidRPr="00F75767">
        <w:rPr>
          <w:lang w:val="en-US"/>
        </w:rPr>
        <w:t>2015</w:t>
      </w:r>
      <w:r>
        <w:rPr>
          <w:lang w:val="en-US"/>
        </w:rPr>
        <w:t>, 2019 and 2023</w:t>
      </w:r>
      <w:r w:rsidRPr="00F75767">
        <w:rPr>
          <w:lang w:val="en-US"/>
        </w:rPr>
        <w:t xml:space="preserve"> in accordance with Resolution ITU-R 1.</w:t>
      </w:r>
    </w:p>
  </w:footnote>
  <w:footnote w:id="2">
    <w:p w14:paraId="52EB643E" w14:textId="77777777" w:rsidR="00695415" w:rsidRPr="0009147A" w:rsidRDefault="00695415" w:rsidP="004F6157">
      <w:pPr>
        <w:pStyle w:val="FootnoteText"/>
        <w:ind w:left="1185" w:hanging="1185"/>
        <w:jc w:val="left"/>
        <w:rPr>
          <w:lang w:val="en-US"/>
        </w:rPr>
      </w:pPr>
      <w:r>
        <w:rPr>
          <w:rStyle w:val="FootnoteReference"/>
        </w:rPr>
        <w:footnoteRef/>
      </w:r>
      <w:r w:rsidRPr="002121E0">
        <w:rPr>
          <w:lang w:val="en-US"/>
        </w:rPr>
        <w:tab/>
      </w:r>
      <w:r w:rsidRPr="0009147A">
        <w:rPr>
          <w:b/>
          <w:bCs/>
          <w:lang w:val="en-US"/>
        </w:rPr>
        <w:t>5.340</w:t>
      </w:r>
      <w:r w:rsidRPr="0009147A">
        <w:rPr>
          <w:b/>
          <w:bCs/>
          <w:lang w:val="en-US"/>
        </w:rPr>
        <w:tab/>
      </w:r>
      <w:r>
        <w:rPr>
          <w:lang w:val="en-US"/>
        </w:rPr>
        <w:tab/>
      </w:r>
      <w:r w:rsidRPr="0009147A">
        <w:rPr>
          <w:lang w:val="en-US"/>
        </w:rPr>
        <w:t>All emissions are prohibited in the following bands:</w:t>
      </w:r>
      <w:r>
        <w:rPr>
          <w:lang w:val="en-US"/>
        </w:rPr>
        <w:br/>
      </w:r>
      <w:r>
        <w:rPr>
          <w:lang w:val="en-US"/>
        </w:rPr>
        <w:tab/>
      </w:r>
      <w:r w:rsidRPr="0009147A">
        <w:rPr>
          <w:lang w:val="en-US"/>
        </w:rPr>
        <w:t>1 400-1 427 MHz,</w:t>
      </w:r>
      <w:r>
        <w:rPr>
          <w:lang w:val="en-US"/>
        </w:rPr>
        <w:br/>
      </w:r>
      <w:r>
        <w:rPr>
          <w:lang w:val="en-US"/>
        </w:rPr>
        <w:tab/>
      </w:r>
      <w:r w:rsidRPr="0009147A">
        <w:rPr>
          <w:lang w:val="en-US"/>
        </w:rPr>
        <w:t>2 690-2 700 MHz,</w:t>
      </w:r>
      <w:r>
        <w:rPr>
          <w:lang w:val="en-US"/>
        </w:rPr>
        <w:tab/>
      </w:r>
      <w:r>
        <w:rPr>
          <w:lang w:val="en-US"/>
        </w:rPr>
        <w:tab/>
      </w:r>
      <w:r w:rsidRPr="0009147A">
        <w:rPr>
          <w:lang w:val="en-US"/>
        </w:rPr>
        <w:t xml:space="preserve">except those provided for by No. </w:t>
      </w:r>
      <w:r w:rsidRPr="005027EC">
        <w:rPr>
          <w:b/>
          <w:lang w:val="en-US"/>
        </w:rPr>
        <w:t>5.422</w:t>
      </w:r>
      <w:r w:rsidRPr="0009147A">
        <w:rPr>
          <w:lang w:val="en-US"/>
        </w:rPr>
        <w:t>,</w:t>
      </w:r>
      <w:r>
        <w:rPr>
          <w:lang w:val="en-US"/>
        </w:rPr>
        <w:br/>
      </w:r>
      <w:r>
        <w:rPr>
          <w:lang w:val="en-US"/>
        </w:rPr>
        <w:tab/>
      </w:r>
      <w:r w:rsidRPr="0009147A">
        <w:rPr>
          <w:lang w:val="en-US"/>
        </w:rPr>
        <w:t>10.68-10.7 GHz,</w:t>
      </w:r>
      <w:r>
        <w:rPr>
          <w:lang w:val="en-US"/>
        </w:rPr>
        <w:tab/>
      </w:r>
      <w:r>
        <w:rPr>
          <w:lang w:val="en-US"/>
        </w:rPr>
        <w:tab/>
      </w:r>
      <w:r w:rsidRPr="0009147A">
        <w:rPr>
          <w:lang w:val="en-US"/>
        </w:rPr>
        <w:t xml:space="preserve">except those provided for by No. </w:t>
      </w:r>
      <w:r w:rsidRPr="005027EC">
        <w:rPr>
          <w:b/>
          <w:lang w:val="en-US"/>
        </w:rPr>
        <w:t>5.483</w:t>
      </w:r>
      <w:r w:rsidRPr="0009147A">
        <w:rPr>
          <w:lang w:val="en-US"/>
        </w:rPr>
        <w:t>,</w:t>
      </w:r>
      <w:r>
        <w:rPr>
          <w:lang w:val="en-US"/>
        </w:rPr>
        <w:br/>
      </w:r>
      <w:r>
        <w:rPr>
          <w:lang w:val="en-US"/>
        </w:rPr>
        <w:tab/>
      </w:r>
      <w:r w:rsidRPr="0009147A">
        <w:rPr>
          <w:lang w:val="en-US"/>
        </w:rPr>
        <w:t>15.35-15.4 GHz,</w:t>
      </w:r>
      <w:r>
        <w:rPr>
          <w:lang w:val="en-US"/>
        </w:rPr>
        <w:tab/>
      </w:r>
      <w:r>
        <w:rPr>
          <w:lang w:val="en-US"/>
        </w:rPr>
        <w:tab/>
      </w:r>
      <w:r w:rsidRPr="0009147A">
        <w:rPr>
          <w:lang w:val="en-US"/>
        </w:rPr>
        <w:t xml:space="preserve">except those provided for by No. </w:t>
      </w:r>
      <w:r w:rsidRPr="005027EC">
        <w:rPr>
          <w:b/>
          <w:lang w:val="en-US"/>
        </w:rPr>
        <w:t>5.511</w:t>
      </w:r>
      <w:r w:rsidRPr="0009147A">
        <w:rPr>
          <w:lang w:val="en-US"/>
        </w:rPr>
        <w:t>,</w:t>
      </w:r>
      <w:r>
        <w:rPr>
          <w:lang w:val="en-US"/>
        </w:rPr>
        <w:br/>
      </w:r>
      <w:r>
        <w:rPr>
          <w:lang w:val="en-US"/>
        </w:rPr>
        <w:tab/>
      </w:r>
      <w:r w:rsidRPr="0009147A">
        <w:rPr>
          <w:lang w:val="en-US"/>
        </w:rPr>
        <w:t>23.6-24 GHz,</w:t>
      </w:r>
      <w:r>
        <w:rPr>
          <w:lang w:val="en-US"/>
        </w:rPr>
        <w:br/>
      </w:r>
      <w:r>
        <w:rPr>
          <w:lang w:val="en-US"/>
        </w:rPr>
        <w:tab/>
      </w:r>
      <w:r w:rsidRPr="0009147A">
        <w:rPr>
          <w:lang w:val="en-US"/>
        </w:rPr>
        <w:t>31.3-31.5 GHz,</w:t>
      </w:r>
      <w:r>
        <w:rPr>
          <w:lang w:val="en-US"/>
        </w:rPr>
        <w:br/>
      </w:r>
      <w:r w:rsidRPr="0009147A">
        <w:rPr>
          <w:lang w:val="en-US"/>
        </w:rPr>
        <w:t xml:space="preserve">31.5-31.8 GHz, </w:t>
      </w:r>
      <w:r>
        <w:rPr>
          <w:lang w:val="en-US"/>
        </w:rPr>
        <w:tab/>
      </w:r>
      <w:r>
        <w:rPr>
          <w:lang w:val="en-US"/>
        </w:rPr>
        <w:tab/>
      </w:r>
      <w:r w:rsidRPr="0009147A">
        <w:rPr>
          <w:lang w:val="en-US"/>
        </w:rPr>
        <w:t>in Region 2,</w:t>
      </w:r>
      <w:r>
        <w:rPr>
          <w:lang w:val="en-US"/>
        </w:rPr>
        <w:br/>
      </w:r>
      <w:r>
        <w:rPr>
          <w:lang w:val="en-US"/>
        </w:rPr>
        <w:tab/>
      </w:r>
      <w:r w:rsidRPr="0009147A">
        <w:rPr>
          <w:lang w:val="en-US"/>
        </w:rPr>
        <w:t xml:space="preserve">48.94-49.04 GHz, </w:t>
      </w:r>
      <w:r>
        <w:rPr>
          <w:lang w:val="en-US"/>
        </w:rPr>
        <w:tab/>
      </w:r>
      <w:r>
        <w:rPr>
          <w:lang w:val="en-US"/>
        </w:rPr>
        <w:tab/>
        <w:t>from airborne stations</w:t>
      </w:r>
      <w:r>
        <w:rPr>
          <w:lang w:val="en-US"/>
        </w:rPr>
        <w:br/>
      </w:r>
      <w:r>
        <w:rPr>
          <w:lang w:val="en-US"/>
        </w:rPr>
        <w:tab/>
      </w:r>
      <w:r w:rsidRPr="0009147A">
        <w:rPr>
          <w:lang w:val="en-US"/>
        </w:rPr>
        <w:t>50.2-50.4 GHz</w:t>
      </w:r>
      <w:r w:rsidRPr="00C51DF3">
        <w:rPr>
          <w:vertAlign w:val="superscript"/>
          <w:lang w:val="en-US"/>
        </w:rPr>
        <w:t>2</w:t>
      </w:r>
      <w:r w:rsidRPr="0009147A">
        <w:rPr>
          <w:lang w:val="en-US"/>
        </w:rPr>
        <w:t xml:space="preserve">, </w:t>
      </w:r>
      <w:r>
        <w:rPr>
          <w:lang w:val="en-US"/>
        </w:rPr>
        <w:br/>
      </w:r>
      <w:r w:rsidRPr="0009147A">
        <w:rPr>
          <w:lang w:val="en-US"/>
        </w:rPr>
        <w:t>52.6-54.25 GHz,</w:t>
      </w:r>
      <w:r>
        <w:rPr>
          <w:lang w:val="en-US"/>
        </w:rPr>
        <w:br/>
      </w:r>
      <w:r w:rsidRPr="0009147A">
        <w:rPr>
          <w:lang w:val="en-US"/>
        </w:rPr>
        <w:t>86-92 GHz,</w:t>
      </w:r>
      <w:r>
        <w:rPr>
          <w:lang w:val="en-US"/>
        </w:rPr>
        <w:br/>
      </w:r>
      <w:r w:rsidRPr="0009147A">
        <w:rPr>
          <w:lang w:val="en-US"/>
        </w:rPr>
        <w:t>100-102 GHz,</w:t>
      </w:r>
      <w:r>
        <w:rPr>
          <w:lang w:val="en-US"/>
        </w:rPr>
        <w:br/>
      </w:r>
      <w:r w:rsidRPr="0009147A">
        <w:rPr>
          <w:lang w:val="en-US"/>
        </w:rPr>
        <w:t>109.5-111.8 GHz,</w:t>
      </w:r>
      <w:r>
        <w:rPr>
          <w:lang w:val="en-US"/>
        </w:rPr>
        <w:br/>
      </w:r>
      <w:r w:rsidRPr="0009147A">
        <w:rPr>
          <w:lang w:val="en-US"/>
        </w:rPr>
        <w:t>114.25-116 GHz,</w:t>
      </w:r>
      <w:r>
        <w:rPr>
          <w:lang w:val="en-US"/>
        </w:rPr>
        <w:br/>
      </w:r>
      <w:r w:rsidRPr="0009147A">
        <w:rPr>
          <w:lang w:val="en-US"/>
        </w:rPr>
        <w:t>148.5-151.5 GHz,</w:t>
      </w:r>
      <w:r>
        <w:rPr>
          <w:lang w:val="en-US"/>
        </w:rPr>
        <w:br/>
      </w:r>
      <w:r w:rsidRPr="0009147A">
        <w:rPr>
          <w:lang w:val="en-US"/>
        </w:rPr>
        <w:t>164-167 GHz,</w:t>
      </w:r>
      <w:r>
        <w:rPr>
          <w:lang w:val="en-US"/>
        </w:rPr>
        <w:br/>
      </w:r>
      <w:r w:rsidRPr="0009147A">
        <w:rPr>
          <w:lang w:val="en-US"/>
        </w:rPr>
        <w:t xml:space="preserve">182-185 GHz, </w:t>
      </w:r>
      <w:r>
        <w:rPr>
          <w:lang w:val="en-US"/>
        </w:rPr>
        <w:br/>
      </w:r>
      <w:r w:rsidRPr="0009147A">
        <w:rPr>
          <w:lang w:val="en-US"/>
        </w:rPr>
        <w:t>190-191.8 GHz,</w:t>
      </w:r>
      <w:r>
        <w:rPr>
          <w:lang w:val="en-US"/>
        </w:rPr>
        <w:br/>
      </w:r>
      <w:r w:rsidRPr="0009147A">
        <w:rPr>
          <w:lang w:val="en-US"/>
        </w:rPr>
        <w:t>200-209 GHz,</w:t>
      </w:r>
      <w:r>
        <w:rPr>
          <w:lang w:val="en-US"/>
        </w:rPr>
        <w:br/>
      </w:r>
      <w:r w:rsidRPr="0009147A">
        <w:rPr>
          <w:lang w:val="en-US"/>
        </w:rPr>
        <w:t>226-231.5 GHz,</w:t>
      </w:r>
      <w:r>
        <w:rPr>
          <w:lang w:val="en-US"/>
        </w:rPr>
        <w:br/>
      </w:r>
      <w:r w:rsidRPr="0009147A">
        <w:rPr>
          <w:lang w:val="en-US"/>
        </w:rPr>
        <w:t>250-252 GHz.</w:t>
      </w:r>
      <w:r>
        <w:rPr>
          <w:lang w:val="en-US"/>
        </w:rPr>
        <w:tab/>
      </w:r>
      <w:r>
        <w:rPr>
          <w:lang w:val="en-US"/>
        </w:rPr>
        <w:tab/>
      </w:r>
      <w:r w:rsidRPr="002B45F1">
        <w:rPr>
          <w:sz w:val="18"/>
          <w:szCs w:val="18"/>
          <w:lang w:val="en-US"/>
        </w:rPr>
        <w:t>(WRC-03)</w:t>
      </w:r>
    </w:p>
    <w:p w14:paraId="2B716D59" w14:textId="77777777" w:rsidR="00695415" w:rsidRPr="002121E0" w:rsidRDefault="00695415" w:rsidP="00695415">
      <w:pPr>
        <w:pStyle w:val="FootnoteText"/>
        <w:rPr>
          <w:lang w:val="en-US"/>
        </w:rPr>
      </w:pPr>
      <w:r w:rsidRPr="002121E0">
        <w:rPr>
          <w:sz w:val="26"/>
          <w:szCs w:val="26"/>
          <w:vertAlign w:val="superscript"/>
          <w:lang w:val="en-US"/>
        </w:rPr>
        <w:t>2</w:t>
      </w:r>
      <w:r w:rsidRPr="002121E0">
        <w:rPr>
          <w:lang w:val="en-US"/>
        </w:rPr>
        <w:tab/>
      </w:r>
      <w:r w:rsidRPr="002121E0">
        <w:rPr>
          <w:b/>
          <w:bCs/>
          <w:lang w:val="en-US"/>
        </w:rPr>
        <w:t>5.340.1</w:t>
      </w:r>
      <w:r w:rsidRPr="002121E0">
        <w:rPr>
          <w:lang w:val="en-US"/>
        </w:rPr>
        <w:tab/>
        <w:t>The allocation to the Earth exploration-satellite service (passive) and the space research service (passive) in the band 50.2-50.4 GHz should not impose undue constraints on the use of the adjacent bands by the primary allocated services in those bands.</w:t>
      </w:r>
      <w:r w:rsidRPr="002121E0">
        <w:rPr>
          <w:lang w:val="en-US"/>
        </w:rPr>
        <w:tab/>
      </w:r>
      <w:r w:rsidRPr="002B45F1">
        <w:rPr>
          <w:sz w:val="18"/>
          <w:szCs w:val="18"/>
          <w:lang w:val="en-US"/>
        </w:rPr>
        <w:t>(WRC-97)</w:t>
      </w:r>
    </w:p>
  </w:footnote>
  <w:footnote w:id="3">
    <w:p w14:paraId="3190A6E1" w14:textId="5A9D339E" w:rsidR="002E0434" w:rsidRPr="00712CC6" w:rsidRDefault="002E0434" w:rsidP="001813E8">
      <w:pPr>
        <w:pStyle w:val="FootnoteText"/>
        <w:rPr>
          <w:lang w:val="en-GB"/>
        </w:rPr>
      </w:pPr>
      <w:r w:rsidRPr="00B3646B">
        <w:rPr>
          <w:rStyle w:val="FootnoteReference"/>
          <w:lang w:val="en-US"/>
        </w:rPr>
        <w:t>*</w:t>
      </w:r>
      <w:r w:rsidRPr="00B3646B">
        <w:rPr>
          <w:lang w:val="en-US"/>
        </w:rPr>
        <w:tab/>
      </w:r>
      <w:r w:rsidR="00712CC6" w:rsidRPr="00151B12">
        <w:rPr>
          <w:lang w:val="en-US"/>
        </w:rPr>
        <w:t xml:space="preserve">The complete body of </w:t>
      </w:r>
      <w:r w:rsidR="00712CC6">
        <w:rPr>
          <w:lang w:val="en-US"/>
        </w:rPr>
        <w:t>the United States of America</w:t>
      </w:r>
      <w:r w:rsidR="00712CC6" w:rsidRPr="00151B12">
        <w:rPr>
          <w:lang w:val="en-US"/>
        </w:rPr>
        <w:t xml:space="preserve"> ultra-wideband regulations is found in Subpart F of the US Code of Federal Regulations at the website: </w:t>
      </w:r>
      <w:hyperlink r:id="rId1" w:history="1">
        <w:r w:rsidR="00712CC6" w:rsidRPr="00597838">
          <w:rPr>
            <w:rStyle w:val="Hyperlink"/>
            <w:lang w:val="en-GB"/>
          </w:rPr>
          <w:t>https://www.ecfr.gov/current/title-47/chapter-I/subchapter-A/part-15/subpart-F</w:t>
        </w:r>
      </w:hyperlink>
      <w:r w:rsidR="00712CC6">
        <w:rPr>
          <w:lang w:val="en-GB"/>
        </w:rPr>
        <w:t xml:space="preserve"> </w:t>
      </w:r>
    </w:p>
  </w:footnote>
  <w:footnote w:id="4">
    <w:p w14:paraId="155ED5B1" w14:textId="77777777" w:rsidR="002E0434" w:rsidRDefault="002E0434" w:rsidP="006B466C">
      <w:pPr>
        <w:pStyle w:val="FootnoteText"/>
        <w:jc w:val="left"/>
        <w:rPr>
          <w:lang w:val="en-US"/>
        </w:rPr>
      </w:pPr>
      <w:r w:rsidRPr="002121E0">
        <w:rPr>
          <w:rStyle w:val="FootnoteReference"/>
          <w:lang w:val="en-US"/>
        </w:rPr>
        <w:t>3</w:t>
      </w:r>
      <w:r w:rsidRPr="002121E0">
        <w:rPr>
          <w:lang w:val="en-US"/>
        </w:rPr>
        <w:tab/>
      </w:r>
      <w:r w:rsidRPr="00845684">
        <w:rPr>
          <w:lang w:val="en-US"/>
        </w:rPr>
        <w:t xml:space="preserve">CISPR 16: </w:t>
      </w:r>
    </w:p>
    <w:p w14:paraId="72389381" w14:textId="77777777" w:rsidR="002E0434" w:rsidRPr="002121E0" w:rsidRDefault="002E0434" w:rsidP="006B466C">
      <w:pPr>
        <w:pStyle w:val="FootnoteText"/>
        <w:rPr>
          <w:lang w:val="en-US"/>
        </w:rPr>
      </w:pPr>
      <w:r>
        <w:rPr>
          <w:lang w:val="en-US"/>
        </w:rPr>
        <w:tab/>
      </w:r>
      <w:r w:rsidRPr="00845684">
        <w:rPr>
          <w:lang w:val="en-US"/>
        </w:rPr>
        <w:t>–</w:t>
      </w:r>
      <w:r w:rsidRPr="00845684">
        <w:rPr>
          <w:lang w:val="en-US"/>
        </w:rPr>
        <w:tab/>
        <w:t xml:space="preserve">from 30 to 1 000 MHz: </w:t>
      </w:r>
      <w:r w:rsidRPr="00845684">
        <w:rPr>
          <w:snapToGrid w:val="0"/>
          <w:lang w:val="en-US" w:eastAsia="fr-FR"/>
        </w:rPr>
        <w:t xml:space="preserve">quasi-peak detector with </w:t>
      </w:r>
      <w:r w:rsidRPr="00845684">
        <w:rPr>
          <w:snapToGrid w:val="0"/>
          <w:lang w:val="en-US"/>
        </w:rPr>
        <w:t>measurement bandwidth = 120 kHz</w:t>
      </w:r>
      <w:r w:rsidRPr="00845684">
        <w:rPr>
          <w:snapToGrid w:val="0"/>
          <w:lang w:val="en-US"/>
        </w:rPr>
        <w:br/>
      </w:r>
      <w:r w:rsidRPr="00845684">
        <w:rPr>
          <w:lang w:val="en-US"/>
        </w:rPr>
        <w:t>–</w:t>
      </w:r>
      <w:r w:rsidRPr="00845684">
        <w:rPr>
          <w:lang w:val="en-US"/>
        </w:rPr>
        <w:tab/>
        <w:t xml:space="preserve">above 1 000 MHz: average detector with </w:t>
      </w:r>
      <w:r w:rsidRPr="00845684">
        <w:rPr>
          <w:snapToGrid w:val="0"/>
          <w:lang w:val="en-US"/>
        </w:rPr>
        <w:t>measurement bandwidth = 1 MHz.</w:t>
      </w:r>
    </w:p>
  </w:footnote>
  <w:footnote w:id="5">
    <w:p w14:paraId="7F7FC282" w14:textId="77777777" w:rsidR="002E0434" w:rsidRPr="00246AA7" w:rsidRDefault="002E0434">
      <w:pPr>
        <w:pStyle w:val="FootnoteText"/>
        <w:rPr>
          <w:lang w:val="en-US"/>
        </w:rPr>
      </w:pPr>
      <w:r>
        <w:rPr>
          <w:rStyle w:val="FootnoteReference"/>
        </w:rPr>
        <w:footnoteRef/>
      </w:r>
      <w:r>
        <w:rPr>
          <w:lang w:val="en-US"/>
        </w:rPr>
        <w:tab/>
      </w:r>
      <w:r w:rsidRPr="00151B12">
        <w:rPr>
          <w:lang w:val="en-US"/>
        </w:rPr>
        <w:t>The draft Decision containing these regulations has not yet been considered by the CEPT Electronic Communications Committee (ECC). The document will then be open for a period for public comments, before final adoption by ECC expected in March 2006.</w:t>
      </w:r>
    </w:p>
  </w:footnote>
  <w:footnote w:id="6">
    <w:p w14:paraId="6355DECC" w14:textId="77777777" w:rsidR="002E0434" w:rsidRPr="00246AA7" w:rsidRDefault="002E0434">
      <w:pPr>
        <w:pStyle w:val="FootnoteText"/>
        <w:rPr>
          <w:lang w:val="en-US"/>
        </w:rPr>
      </w:pPr>
      <w:r>
        <w:rPr>
          <w:rStyle w:val="FootnoteReference"/>
        </w:rPr>
        <w:footnoteRef/>
      </w:r>
      <w:r>
        <w:rPr>
          <w:lang w:val="en-US"/>
        </w:rPr>
        <w:tab/>
      </w:r>
      <w:r w:rsidRPr="00151B12">
        <w:rPr>
          <w:szCs w:val="22"/>
          <w:lang w:val="en-US"/>
        </w:rPr>
        <w:t>It is still under consideration whether these provisions will apply to toys.</w:t>
      </w:r>
    </w:p>
  </w:footnote>
  <w:footnote w:id="7">
    <w:p w14:paraId="705135C3" w14:textId="77777777" w:rsidR="002E0434" w:rsidRPr="007C39F2" w:rsidRDefault="002E0434">
      <w:pPr>
        <w:pStyle w:val="FootnoteText"/>
        <w:rPr>
          <w:lang w:val="en-US"/>
        </w:rPr>
      </w:pPr>
      <w:r>
        <w:rPr>
          <w:rStyle w:val="FootnoteReference"/>
        </w:rPr>
        <w:footnoteRef/>
      </w:r>
      <w:r w:rsidRPr="007C39F2">
        <w:rPr>
          <w:lang w:val="en-US"/>
        </w:rPr>
        <w:t xml:space="preserve"> </w:t>
      </w:r>
      <w:r>
        <w:rPr>
          <w:lang w:val="en-US"/>
        </w:rPr>
        <w:tab/>
      </w:r>
      <w:r w:rsidRPr="00151B12">
        <w:rPr>
          <w:lang w:val="en-US"/>
        </w:rPr>
        <w:t xml:space="preserve">MMAC forum means the Multimedia Mobile Access Communication Systems forum. </w:t>
      </w:r>
      <w:hyperlink r:id="rId2" w:history="1">
        <w:r w:rsidRPr="00151B12">
          <w:rPr>
            <w:rStyle w:val="Hyperlink"/>
            <w:szCs w:val="21"/>
            <w:lang w:val="en-US"/>
          </w:rPr>
          <w:t>http://www.arib.or.jp/mmac/e/</w:t>
        </w:r>
      </w:hyperlink>
    </w:p>
  </w:footnote>
  <w:footnote w:id="8">
    <w:p w14:paraId="76886B21" w14:textId="77777777" w:rsidR="002E0434" w:rsidRPr="007C39F2" w:rsidRDefault="002E0434">
      <w:pPr>
        <w:pStyle w:val="FootnoteText"/>
        <w:rPr>
          <w:lang w:val="en-US"/>
        </w:rPr>
      </w:pPr>
      <w:r>
        <w:rPr>
          <w:rStyle w:val="FootnoteReference"/>
        </w:rPr>
        <w:footnoteRef/>
      </w:r>
      <w:r w:rsidRPr="007C39F2">
        <w:rPr>
          <w:lang w:val="en-US"/>
        </w:rPr>
        <w:t xml:space="preserve"> </w:t>
      </w:r>
      <w:r>
        <w:rPr>
          <w:lang w:val="en-US"/>
        </w:rPr>
        <w:tab/>
      </w:r>
      <w:r w:rsidRPr="00151B12">
        <w:rPr>
          <w:lang w:val="en-US"/>
        </w:rPr>
        <w:t xml:space="preserve">Since </w:t>
      </w:r>
      <w:r w:rsidRPr="00151B12">
        <w:rPr>
          <w:szCs w:val="21"/>
          <w:lang w:val="en-US"/>
        </w:rPr>
        <w:t xml:space="preserve">the </w:t>
      </w:r>
      <w:r w:rsidRPr="00151B12">
        <w:rPr>
          <w:rFonts w:eastAsia="MS Gothic"/>
          <w:szCs w:val="21"/>
          <w:lang w:val="en-US"/>
        </w:rPr>
        <w:t>parameters of the experiment are limited, the results are regarded as samples.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663D" w14:textId="1D7B7728" w:rsidR="002E0434" w:rsidRDefault="002E0434" w:rsidP="0053553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48CB">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7952B4">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7952B4">
      <w:rPr>
        <w:b/>
        <w:bCs/>
        <w:noProof/>
        <w:lang w:val="en-US"/>
      </w:rPr>
      <w:t>ITU-R  SM.1756-0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B033" w14:textId="4F709BFB" w:rsidR="002E0434" w:rsidRDefault="002E0434">
    <w:pPr>
      <w:pStyle w:val="Header"/>
    </w:pPr>
    <w:r>
      <w:tab/>
    </w:r>
    <w:r>
      <w:rPr>
        <w:b/>
        <w:bCs/>
      </w:rPr>
      <w:fldChar w:fldCharType="begin"/>
    </w:r>
    <w:r>
      <w:rPr>
        <w:b/>
        <w:bCs/>
      </w:rPr>
      <w:instrText xml:space="preserve"> DOCPROPERTY "Header" \* MERGEFORMAT </w:instrText>
    </w:r>
    <w:r>
      <w:rPr>
        <w:b/>
        <w:bCs/>
      </w:rPr>
      <w:fldChar w:fldCharType="separate"/>
    </w:r>
    <w:r w:rsidR="007952B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952B4">
      <w:rPr>
        <w:b/>
        <w:bCs/>
        <w:noProof/>
      </w:rPr>
      <w:t>ITU-R  SM.1756-0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48CB">
      <w:rPr>
        <w:rStyle w:val="PageNumber"/>
        <w:b/>
        <w:bCs/>
        <w:noProof/>
      </w:rPr>
      <w:t>3</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DEBC" w14:textId="58710623" w:rsidR="00535531" w:rsidRDefault="00535531" w:rsidP="00535531">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48CB">
      <w:rPr>
        <w:rStyle w:val="PageNumber"/>
        <w:b/>
        <w:bCs/>
        <w:noProof/>
        <w:lang w:val="en-US"/>
      </w:rPr>
      <w:t>10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7952B4">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7952B4">
      <w:rPr>
        <w:b/>
        <w:bCs/>
        <w:noProof/>
        <w:lang w:val="en-US"/>
      </w:rPr>
      <w:t>ITU-R  SM.1756-0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D6503" w14:textId="2586E4F3" w:rsidR="002E0434" w:rsidRPr="00E81729" w:rsidRDefault="002E0434" w:rsidP="00E81729">
    <w:pPr>
      <w:pStyle w:val="Header"/>
      <w:tabs>
        <w:tab w:val="clear" w:pos="4848"/>
        <w:tab w:val="clear" w:pos="9696"/>
        <w:tab w:val="center" w:pos="7258"/>
        <w:tab w:val="right" w:pos="14515"/>
      </w:tabs>
      <w:rPr>
        <w:lang w:val="en-US"/>
      </w:rPr>
    </w:pPr>
    <w:r>
      <w:rPr>
        <w:b/>
        <w:bCs/>
      </w:rPr>
      <w:fldChar w:fldCharType="begin"/>
    </w:r>
    <w:r w:rsidRPr="00E81729">
      <w:rPr>
        <w:b/>
        <w:bCs/>
        <w:lang w:val="en-US"/>
      </w:rPr>
      <w:instrText xml:space="preserve"> DOCPROPERTY "Header" \* MERGEFORMAT </w:instrText>
    </w:r>
    <w:r>
      <w:rPr>
        <w:b/>
        <w:bCs/>
      </w:rPr>
      <w:fldChar w:fldCharType="separate"/>
    </w:r>
    <w:r w:rsidR="007952B4">
      <w:rPr>
        <w:b/>
        <w:bCs/>
        <w:lang w:val="en-US"/>
      </w:rPr>
      <w:t xml:space="preserve">Rec. </w:t>
    </w:r>
    <w:r>
      <w:rPr>
        <w:b/>
        <w:bCs/>
      </w:rPr>
      <w:fldChar w:fldCharType="end"/>
    </w:r>
    <w:r w:rsidRPr="00E81729">
      <w:rPr>
        <w:b/>
        <w:bCs/>
        <w:lang w:val="en-US"/>
      </w:rPr>
      <w:t xml:space="preserve"> </w:t>
    </w:r>
    <w:r>
      <w:rPr>
        <w:b/>
        <w:bCs/>
      </w:rPr>
      <w:fldChar w:fldCharType="begin"/>
    </w:r>
    <w:r w:rsidRPr="00E81729">
      <w:rPr>
        <w:b/>
        <w:bCs/>
        <w:lang w:val="en-US"/>
      </w:rPr>
      <w:instrText>styleref href</w:instrText>
    </w:r>
    <w:r>
      <w:rPr>
        <w:b/>
        <w:bCs/>
      </w:rPr>
      <w:fldChar w:fldCharType="separate"/>
    </w:r>
    <w:r w:rsidR="007952B4">
      <w:rPr>
        <w:b/>
        <w:bCs/>
        <w:noProof/>
        <w:lang w:val="en-US"/>
      </w:rPr>
      <w:t>ITU-R  SM.1756-0</w:t>
    </w:r>
    <w:r>
      <w:rPr>
        <w:b/>
        <w:bCs/>
      </w:rPr>
      <w:fldChar w:fldCharType="end"/>
    </w:r>
    <w:r w:rsidRPr="00E81729">
      <w:rPr>
        <w:lang w:val="en-US"/>
      </w:rPr>
      <w:tab/>
    </w:r>
    <w:r>
      <w:rPr>
        <w:rStyle w:val="PageNumber"/>
        <w:b/>
        <w:bCs/>
      </w:rPr>
      <w:fldChar w:fldCharType="begin"/>
    </w:r>
    <w:r w:rsidRPr="00E81729">
      <w:rPr>
        <w:rStyle w:val="PageNumber"/>
        <w:b/>
        <w:bCs/>
        <w:lang w:val="en-US"/>
      </w:rPr>
      <w:instrText xml:space="preserve"> PAGE </w:instrText>
    </w:r>
    <w:r>
      <w:rPr>
        <w:rStyle w:val="PageNumber"/>
        <w:b/>
        <w:bCs/>
      </w:rPr>
      <w:fldChar w:fldCharType="separate"/>
    </w:r>
    <w:r>
      <w:rPr>
        <w:rStyle w:val="PageNumber"/>
        <w:b/>
        <w:bCs/>
        <w:noProof/>
        <w:lang w:val="en-US"/>
      </w:rPr>
      <w:t>11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0C6E" w14:textId="3BE37733" w:rsidR="002E0434" w:rsidRDefault="002E04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48CB">
      <w:rPr>
        <w:rStyle w:val="PageNumber"/>
        <w:b/>
        <w:bCs/>
        <w:noProof/>
        <w:lang w:val="en-US"/>
      </w:rPr>
      <w:t>20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7952B4">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7952B4">
      <w:rPr>
        <w:b/>
        <w:bCs/>
        <w:noProof/>
        <w:lang w:val="en-US"/>
      </w:rPr>
      <w:t>ITU-R  SM.1756-0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3680" w14:textId="2221D7A1" w:rsidR="002E0434" w:rsidRDefault="002E0434">
    <w:pPr>
      <w:pStyle w:val="Header"/>
    </w:pPr>
    <w:r>
      <w:tab/>
    </w:r>
    <w:r>
      <w:rPr>
        <w:b/>
        <w:bCs/>
      </w:rPr>
      <w:fldChar w:fldCharType="begin"/>
    </w:r>
    <w:r>
      <w:rPr>
        <w:b/>
        <w:bCs/>
      </w:rPr>
      <w:instrText xml:space="preserve"> DOCPROPERTY "Header" \* MERGEFORMAT </w:instrText>
    </w:r>
    <w:r>
      <w:rPr>
        <w:b/>
        <w:bCs/>
      </w:rPr>
      <w:fldChar w:fldCharType="separate"/>
    </w:r>
    <w:r w:rsidR="007952B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952B4">
      <w:rPr>
        <w:b/>
        <w:bCs/>
        <w:noProof/>
      </w:rPr>
      <w:t>ITU-R  SM.1756-0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48CB">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4C3C64"/>
    <w:lvl w:ilvl="0">
      <w:start w:val="1"/>
      <w:numFmt w:val="bullet"/>
      <w:pStyle w:val="ListBullet"/>
      <w:lvlText w:val=""/>
      <w:lvlJc w:val="left"/>
      <w:pPr>
        <w:tabs>
          <w:tab w:val="num" w:pos="360"/>
        </w:tabs>
        <w:ind w:left="360" w:hanging="360"/>
      </w:pPr>
      <w:rPr>
        <w:rFonts w:ascii="Symbol" w:hAnsi="Symbol" w:hint="default"/>
      </w:rPr>
    </w:lvl>
  </w:abstractNum>
  <w:num w:numId="1" w16cid:durableId="775951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BF3"/>
    <w:rsid w:val="0001482B"/>
    <w:rsid w:val="00020EE2"/>
    <w:rsid w:val="00022BF3"/>
    <w:rsid w:val="00071576"/>
    <w:rsid w:val="000736AA"/>
    <w:rsid w:val="00087BD2"/>
    <w:rsid w:val="0009147A"/>
    <w:rsid w:val="000A03CB"/>
    <w:rsid w:val="000C20F2"/>
    <w:rsid w:val="000C689A"/>
    <w:rsid w:val="00104A33"/>
    <w:rsid w:val="001329DD"/>
    <w:rsid w:val="00151B12"/>
    <w:rsid w:val="001813E8"/>
    <w:rsid w:val="0018610C"/>
    <w:rsid w:val="001B25FD"/>
    <w:rsid w:val="001B2C23"/>
    <w:rsid w:val="001B605D"/>
    <w:rsid w:val="001F0FC2"/>
    <w:rsid w:val="001F6E95"/>
    <w:rsid w:val="0020258C"/>
    <w:rsid w:val="00203464"/>
    <w:rsid w:val="00204578"/>
    <w:rsid w:val="00204ED6"/>
    <w:rsid w:val="002121E0"/>
    <w:rsid w:val="00243B68"/>
    <w:rsid w:val="00246AA7"/>
    <w:rsid w:val="002A2ABF"/>
    <w:rsid w:val="002A34F4"/>
    <w:rsid w:val="002A6122"/>
    <w:rsid w:val="002B0FBB"/>
    <w:rsid w:val="002B45F1"/>
    <w:rsid w:val="002B4DFB"/>
    <w:rsid w:val="002B5540"/>
    <w:rsid w:val="002B7859"/>
    <w:rsid w:val="002C27CF"/>
    <w:rsid w:val="002E0434"/>
    <w:rsid w:val="00314B93"/>
    <w:rsid w:val="00316619"/>
    <w:rsid w:val="00330449"/>
    <w:rsid w:val="00336287"/>
    <w:rsid w:val="00346309"/>
    <w:rsid w:val="003511E2"/>
    <w:rsid w:val="00353963"/>
    <w:rsid w:val="00381DD8"/>
    <w:rsid w:val="00384C8D"/>
    <w:rsid w:val="00385DEC"/>
    <w:rsid w:val="00386589"/>
    <w:rsid w:val="003903FC"/>
    <w:rsid w:val="00395260"/>
    <w:rsid w:val="003A7EA3"/>
    <w:rsid w:val="003C7765"/>
    <w:rsid w:val="003D10AA"/>
    <w:rsid w:val="003D78F7"/>
    <w:rsid w:val="00400FA4"/>
    <w:rsid w:val="00414F66"/>
    <w:rsid w:val="00430DBC"/>
    <w:rsid w:val="004800B0"/>
    <w:rsid w:val="004810DD"/>
    <w:rsid w:val="0048595D"/>
    <w:rsid w:val="004A2F2E"/>
    <w:rsid w:val="004B4D9A"/>
    <w:rsid w:val="004B6201"/>
    <w:rsid w:val="004E7913"/>
    <w:rsid w:val="004F6157"/>
    <w:rsid w:val="005027EC"/>
    <w:rsid w:val="00512F4E"/>
    <w:rsid w:val="00514A95"/>
    <w:rsid w:val="00530FB7"/>
    <w:rsid w:val="00535531"/>
    <w:rsid w:val="0053556D"/>
    <w:rsid w:val="005766DE"/>
    <w:rsid w:val="00583647"/>
    <w:rsid w:val="005837E5"/>
    <w:rsid w:val="005869E6"/>
    <w:rsid w:val="005A7632"/>
    <w:rsid w:val="005B5770"/>
    <w:rsid w:val="005D2ADE"/>
    <w:rsid w:val="005E5DF6"/>
    <w:rsid w:val="00617884"/>
    <w:rsid w:val="00625B4B"/>
    <w:rsid w:val="006348CB"/>
    <w:rsid w:val="006506E3"/>
    <w:rsid w:val="0067113F"/>
    <w:rsid w:val="00671375"/>
    <w:rsid w:val="00680404"/>
    <w:rsid w:val="00682B36"/>
    <w:rsid w:val="0068795E"/>
    <w:rsid w:val="006943BB"/>
    <w:rsid w:val="00695415"/>
    <w:rsid w:val="006A5C03"/>
    <w:rsid w:val="006B466C"/>
    <w:rsid w:val="00712CC6"/>
    <w:rsid w:val="00713B6F"/>
    <w:rsid w:val="00717A96"/>
    <w:rsid w:val="00750174"/>
    <w:rsid w:val="00750FB7"/>
    <w:rsid w:val="00753627"/>
    <w:rsid w:val="007952B4"/>
    <w:rsid w:val="007C39F2"/>
    <w:rsid w:val="007C7C8C"/>
    <w:rsid w:val="007E438B"/>
    <w:rsid w:val="007E54CF"/>
    <w:rsid w:val="007F0CD5"/>
    <w:rsid w:val="007F3997"/>
    <w:rsid w:val="00810397"/>
    <w:rsid w:val="008103F7"/>
    <w:rsid w:val="00810EED"/>
    <w:rsid w:val="008136BE"/>
    <w:rsid w:val="00816E89"/>
    <w:rsid w:val="008209E6"/>
    <w:rsid w:val="00821214"/>
    <w:rsid w:val="00830028"/>
    <w:rsid w:val="00834451"/>
    <w:rsid w:val="00845684"/>
    <w:rsid w:val="00846530"/>
    <w:rsid w:val="00876387"/>
    <w:rsid w:val="00876677"/>
    <w:rsid w:val="008831B2"/>
    <w:rsid w:val="008B7E64"/>
    <w:rsid w:val="008C6504"/>
    <w:rsid w:val="008D39BA"/>
    <w:rsid w:val="008E6D19"/>
    <w:rsid w:val="00915D5D"/>
    <w:rsid w:val="009169A6"/>
    <w:rsid w:val="009253DE"/>
    <w:rsid w:val="00941FCC"/>
    <w:rsid w:val="00962CE6"/>
    <w:rsid w:val="009930CA"/>
    <w:rsid w:val="009B2DED"/>
    <w:rsid w:val="00A00B5B"/>
    <w:rsid w:val="00A86F6C"/>
    <w:rsid w:val="00A95EAB"/>
    <w:rsid w:val="00AF1794"/>
    <w:rsid w:val="00AF18C6"/>
    <w:rsid w:val="00B35048"/>
    <w:rsid w:val="00B3646B"/>
    <w:rsid w:val="00B6187C"/>
    <w:rsid w:val="00B976AD"/>
    <w:rsid w:val="00BC63B2"/>
    <w:rsid w:val="00BE5DD2"/>
    <w:rsid w:val="00BF2612"/>
    <w:rsid w:val="00BF35A1"/>
    <w:rsid w:val="00BF7EE3"/>
    <w:rsid w:val="00C0168C"/>
    <w:rsid w:val="00C1758C"/>
    <w:rsid w:val="00C240E0"/>
    <w:rsid w:val="00C51DF3"/>
    <w:rsid w:val="00C527D7"/>
    <w:rsid w:val="00C56A0A"/>
    <w:rsid w:val="00C634C3"/>
    <w:rsid w:val="00C813D9"/>
    <w:rsid w:val="00C958B7"/>
    <w:rsid w:val="00CA5748"/>
    <w:rsid w:val="00CB7428"/>
    <w:rsid w:val="00D11217"/>
    <w:rsid w:val="00D140BD"/>
    <w:rsid w:val="00D34BC6"/>
    <w:rsid w:val="00D45AC5"/>
    <w:rsid w:val="00D72C48"/>
    <w:rsid w:val="00D85097"/>
    <w:rsid w:val="00D87ABB"/>
    <w:rsid w:val="00DA7AF3"/>
    <w:rsid w:val="00DC0B46"/>
    <w:rsid w:val="00DC5592"/>
    <w:rsid w:val="00DE57EF"/>
    <w:rsid w:val="00DF1408"/>
    <w:rsid w:val="00DF3BE5"/>
    <w:rsid w:val="00E432FC"/>
    <w:rsid w:val="00E57F5F"/>
    <w:rsid w:val="00E772EB"/>
    <w:rsid w:val="00E81729"/>
    <w:rsid w:val="00EA3394"/>
    <w:rsid w:val="00F10DBA"/>
    <w:rsid w:val="00F3470F"/>
    <w:rsid w:val="00F75767"/>
    <w:rsid w:val="00FC0204"/>
    <w:rsid w:val="00FD0A18"/>
    <w:rsid w:val="00FD77DD"/>
    <w:rsid w:val="00FE12B3"/>
    <w:rsid w:val="00FE3F92"/>
    <w:rsid w:val="00FE4A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64F606FD"/>
  <w15:chartTrackingRefBased/>
  <w15:docId w15:val="{3C5226B3-7FBA-4D32-A9AD-EE8EA5CA3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rsid w:val="00BC63B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6506E3"/>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qFormat/>
    <w:rsid w:val="006506E3"/>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styleId="ListBullet">
    <w:name w:val="List Bullet"/>
    <w:basedOn w:val="Normal"/>
    <w:rsid w:val="00DF1408"/>
    <w:pPr>
      <w:numPr>
        <w:numId w:val="1"/>
      </w:numPr>
    </w:pPr>
  </w:style>
  <w:style w:type="paragraph" w:customStyle="1" w:styleId="Figure">
    <w:name w:val="Figure"/>
    <w:basedOn w:val="FigureNo"/>
    <w:next w:val="Figuretitle"/>
    <w:pPr>
      <w:spacing w:before="0" w:after="240"/>
    </w:pPr>
  </w:style>
  <w:style w:type="paragraph" w:styleId="EndnoteText">
    <w:name w:val="endnote text"/>
    <w:basedOn w:val="Normal"/>
    <w:link w:val="EndnoteTextChar"/>
    <w:rsid w:val="00F75767"/>
    <w:pPr>
      <w:spacing w:before="0"/>
    </w:pPr>
    <w:rPr>
      <w:sz w:val="20"/>
    </w:rPr>
  </w:style>
  <w:style w:type="character" w:styleId="Hyperlink">
    <w:name w:val="Hyperlink"/>
    <w:basedOn w:val="DefaultParagraphFont"/>
    <w:uiPriority w:val="99"/>
    <w:rsid w:val="00151B12"/>
    <w:rPr>
      <w:color w:val="0000FF"/>
      <w:u w:val="single"/>
    </w:rPr>
  </w:style>
  <w:style w:type="character" w:customStyle="1" w:styleId="EndnoteTextChar">
    <w:name w:val="Endnote Text Char"/>
    <w:basedOn w:val="DefaultParagraphFont"/>
    <w:link w:val="EndnoteText"/>
    <w:rsid w:val="00F75767"/>
    <w:rPr>
      <w:lang w:val="fr-FR" w:eastAsia="en-US"/>
    </w:rPr>
  </w:style>
  <w:style w:type="table" w:styleId="TableGrid">
    <w:name w:val="Table Grid"/>
    <w:basedOn w:val="TableNormal"/>
    <w:rsid w:val="00876677"/>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F75767"/>
    <w:rPr>
      <w:vertAlign w:val="superscript"/>
    </w:rPr>
  </w:style>
  <w:style w:type="character" w:styleId="FollowedHyperlink">
    <w:name w:val="FollowedHyperlink"/>
    <w:basedOn w:val="DefaultParagraphFont"/>
    <w:rsid w:val="001813E8"/>
    <w:rPr>
      <w:color w:val="954F72" w:themeColor="followedHyperlink"/>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695415"/>
    <w:rPr>
      <w:sz w:val="22"/>
      <w:lang w:val="fr-FR" w:eastAsia="en-US"/>
    </w:rPr>
  </w:style>
  <w:style w:type="character" w:styleId="UnresolvedMention">
    <w:name w:val="Unresolved Mention"/>
    <w:basedOn w:val="DefaultParagraphFont"/>
    <w:uiPriority w:val="99"/>
    <w:semiHidden/>
    <w:unhideWhenUsed/>
    <w:rsid w:val="00712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7.wmf"/><Relationship Id="rId21" Type="http://schemas.openxmlformats.org/officeDocument/2006/relationships/oleObject" Target="embeddings/oleObject4.bin"/><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6.wmf"/><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arib.or.jp/mmac/e/" TargetMode="External"/><Relationship Id="rId1" Type="http://schemas.openxmlformats.org/officeDocument/2006/relationships/hyperlink" Target="https://www.ecfr.gov/current/title-47/chapter-I/subchapter-A/part-15/subpart-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6574B-A7B8-4CEC-B6DD-37A58E5E0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TotalTime>
  <Pages>25</Pages>
  <Words>7088</Words>
  <Characters>39996</Characters>
  <Application>Microsoft Office Word</Application>
  <DocSecurity>0</DocSecurity>
  <Lines>909</Lines>
  <Paragraphs>405</Paragraphs>
  <ScaleCrop>false</ScaleCrop>
  <HeadingPairs>
    <vt:vector size="2" baseType="variant">
      <vt:variant>
        <vt:lpstr>Title</vt:lpstr>
      </vt:variant>
      <vt:variant>
        <vt:i4>1</vt:i4>
      </vt:variant>
    </vt:vector>
  </HeadingPairs>
  <TitlesOfParts>
    <vt:vector size="1" baseType="lpstr">
      <vt:lpstr>RECOMMENDATION  ITU-R  SM.1756-0( - Framework for the introduction of devices using ultra-wideband technology</vt:lpstr>
    </vt:vector>
  </TitlesOfParts>
  <Manager/>
  <Company>ITU</Company>
  <LinksUpToDate>false</LinksUpToDate>
  <CharactersWithSpaces>46679</CharactersWithSpaces>
  <SharedDoc>false</SharedDoc>
  <HLinks>
    <vt:vector size="12" baseType="variant">
      <vt:variant>
        <vt:i4>5308498</vt:i4>
      </vt:variant>
      <vt:variant>
        <vt:i4>3</vt:i4>
      </vt:variant>
      <vt:variant>
        <vt:i4>0</vt:i4>
      </vt:variant>
      <vt:variant>
        <vt:i4>5</vt:i4>
      </vt:variant>
      <vt:variant>
        <vt:lpwstr>http://www.arib.or.jp/mmac/e/</vt:lpwstr>
      </vt:variant>
      <vt:variant>
        <vt:lpwstr/>
      </vt:variant>
      <vt:variant>
        <vt:i4>5111810</vt:i4>
      </vt:variant>
      <vt:variant>
        <vt:i4>0</vt:i4>
      </vt:variant>
      <vt:variant>
        <vt:i4>0</vt:i4>
      </vt:variant>
      <vt:variant>
        <vt:i4>5</vt:i4>
      </vt:variant>
      <vt:variant>
        <vt:lpwstr>http://www.fcc.gov/oet/info/rules/part15/part15-91905.pdf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SM.1756-0 - Framework for the introduction of devices using ultra-wideband technology</dc:title>
  <dc:subject>SM Series = Spectrum management</dc:subject>
  <dc:creator>ITU Radiocommunication Bureau (BR)</dc:creator>
  <cp:keywords>SM,1756-0(</cp:keywords>
  <dc:description>Berdyeva, 23/06/2023, ITU51013808</dc:description>
  <cp:lastModifiedBy>Berdyeva, Elena</cp:lastModifiedBy>
  <cp:revision>6</cp:revision>
  <cp:lastPrinted>2023-06-23T13:53:00Z</cp:lastPrinted>
  <dcterms:created xsi:type="dcterms:W3CDTF">2023-06-21T08:48:00Z</dcterms:created>
  <dcterms:modified xsi:type="dcterms:W3CDTF">2023-06-23T13:55:00Z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21 June 2023</vt:lpwstr>
  </property>
</Properties>
</file>