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EACFF" w14:textId="77777777" w:rsidR="00FE79FE" w:rsidRDefault="00FE79FE"/>
    <w:p w14:paraId="46EF5B19" w14:textId="77777777" w:rsidR="00013002" w:rsidRDefault="00013002" w:rsidP="00DE5556">
      <w:pPr>
        <w:tabs>
          <w:tab w:val="clear" w:pos="794"/>
          <w:tab w:val="clear" w:pos="1191"/>
          <w:tab w:val="clear" w:pos="1588"/>
          <w:tab w:val="clear" w:pos="1985"/>
        </w:tabs>
      </w:pPr>
    </w:p>
    <w:p w14:paraId="6786AB37" w14:textId="37A48F49"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9F2D88">
        <w:rPr>
          <w:lang w:val="es-ES"/>
        </w:rPr>
        <w:t>S</w:t>
      </w:r>
      <w:r w:rsidR="00E766F1">
        <w:rPr>
          <w:lang w:val="es-ES"/>
        </w:rPr>
        <w:t>M</w:t>
      </w:r>
      <w:r w:rsidRPr="00F111D6">
        <w:rPr>
          <w:lang w:val="es-ES"/>
        </w:rPr>
        <w:t>.</w:t>
      </w:r>
      <w:r w:rsidR="001F1998">
        <w:rPr>
          <w:lang w:val="es-ES"/>
        </w:rPr>
        <w:t>1541-7</w:t>
      </w:r>
    </w:p>
    <w:p w14:paraId="346354B8" w14:textId="30B690AB" w:rsidR="00D5024B" w:rsidRPr="00F111D6" w:rsidRDefault="00D5024B" w:rsidP="00D5024B">
      <w:pPr>
        <w:pStyle w:val="CoverDate"/>
        <w:rPr>
          <w:lang w:val="es-ES"/>
        </w:rPr>
      </w:pPr>
      <w:r w:rsidRPr="00F111D6">
        <w:rPr>
          <w:lang w:val="es-ES"/>
        </w:rPr>
        <w:t>(</w:t>
      </w:r>
      <w:r w:rsidR="001F1998">
        <w:rPr>
          <w:lang w:val="es-ES"/>
        </w:rPr>
        <w:t>09</w:t>
      </w:r>
      <w:r w:rsidRPr="00F111D6">
        <w:rPr>
          <w:lang w:val="es-ES"/>
        </w:rPr>
        <w:t>/</w:t>
      </w:r>
      <w:r w:rsidR="001F1998">
        <w:rPr>
          <w:lang w:val="es-ES"/>
        </w:rPr>
        <w:t>2024</w:t>
      </w:r>
      <w:r w:rsidRPr="00F111D6">
        <w:rPr>
          <w:lang w:val="es-ES"/>
        </w:rPr>
        <w:t>)</w:t>
      </w:r>
    </w:p>
    <w:p w14:paraId="61B5D45C"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8B56B2">
        <w:rPr>
          <w:lang w:val="es-ES"/>
        </w:rPr>
        <w:t>S</w:t>
      </w:r>
      <w:r w:rsidR="00E766F1">
        <w:rPr>
          <w:lang w:val="es-ES"/>
        </w:rPr>
        <w:t>M</w:t>
      </w:r>
      <w:r w:rsidR="00D5024B" w:rsidRPr="00F111D6">
        <w:rPr>
          <w:lang w:val="es-ES"/>
        </w:rPr>
        <w:t xml:space="preserve">: </w:t>
      </w:r>
      <w:r w:rsidR="00E766F1" w:rsidRPr="00E766F1">
        <w:rPr>
          <w:lang w:val="es-ES"/>
        </w:rPr>
        <w:t>Gestión del espectro</w:t>
      </w:r>
    </w:p>
    <w:p w14:paraId="09F85E9C" w14:textId="20C24BF8" w:rsidR="00FE79FE" w:rsidRPr="001F1998" w:rsidRDefault="001F1998" w:rsidP="001F1998">
      <w:pPr>
        <w:pStyle w:val="CoverTitle"/>
        <w:rPr>
          <w:lang w:val="es-ES"/>
        </w:rPr>
      </w:pPr>
      <w:r>
        <w:rPr>
          <w:lang w:val="es-ES"/>
        </w:rPr>
        <w:t>Emisiones no deseadas en el dominio fuera de banda</w:t>
      </w:r>
    </w:p>
    <w:p w14:paraId="18523A60" w14:textId="77777777" w:rsidR="00A71FE5" w:rsidRPr="00F111D6" w:rsidRDefault="00A71FE5" w:rsidP="005373E0"/>
    <w:p w14:paraId="25963517" w14:textId="77777777" w:rsidR="00EE47C4" w:rsidRPr="00F111D6" w:rsidRDefault="00EE47C4" w:rsidP="005373E0">
      <w:pPr>
        <w:sectPr w:rsidR="00EE47C4" w:rsidRPr="00F111D6"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E7F8063"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4C6CFEF3"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C7D97D5"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49367AE7" w14:textId="77777777" w:rsidR="0069322D" w:rsidRPr="00021E8A" w:rsidRDefault="0069322D" w:rsidP="0069322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4A15D66B" w14:textId="08A9A639"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0085355B" w:rsidRPr="008502E0">
          <w:rPr>
            <w:rStyle w:val="Hyperlink"/>
            <w:sz w:val="20"/>
            <w:lang w:val="es-ES_tradnl"/>
          </w:rPr>
          <w:t>https://www.itu.int/ITU-R/go/patents/es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2CFB34B" w14:textId="77777777" w:rsidR="0069322D" w:rsidRPr="007C36CA" w:rsidRDefault="0069322D" w:rsidP="0069322D">
      <w:pPr>
        <w:spacing w:before="0"/>
        <w:jc w:val="center"/>
        <w:rPr>
          <w:sz w:val="22"/>
          <w:lang w:val="es-ES_tradnl"/>
        </w:rPr>
      </w:pPr>
    </w:p>
    <w:p w14:paraId="351E17B8"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E766F1" w14:paraId="231060CC" w14:textId="77777777" w:rsidTr="0069322D">
        <w:tc>
          <w:tcPr>
            <w:tcW w:w="9360" w:type="dxa"/>
            <w:gridSpan w:val="2"/>
          </w:tcPr>
          <w:p w14:paraId="5E80AEA8"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9B94172"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1FC00B44" w14:textId="77777777" w:rsidTr="00B96572">
        <w:tc>
          <w:tcPr>
            <w:tcW w:w="1140" w:type="dxa"/>
            <w:tcBorders>
              <w:bottom w:val="nil"/>
            </w:tcBorders>
            <w:vAlign w:val="bottom"/>
          </w:tcPr>
          <w:p w14:paraId="465E364B"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2755C054"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59273102" w14:textId="77777777" w:rsidTr="0069322D">
        <w:tc>
          <w:tcPr>
            <w:tcW w:w="1140" w:type="dxa"/>
            <w:tcBorders>
              <w:top w:val="nil"/>
              <w:bottom w:val="nil"/>
            </w:tcBorders>
            <w:shd w:val="clear" w:color="auto" w:fill="auto"/>
          </w:tcPr>
          <w:p w14:paraId="257D04C0"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482BF372"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E766F1" w14:paraId="130924AE" w14:textId="77777777" w:rsidTr="0069322D">
        <w:tc>
          <w:tcPr>
            <w:tcW w:w="1140" w:type="dxa"/>
            <w:tcBorders>
              <w:top w:val="nil"/>
              <w:bottom w:val="nil"/>
            </w:tcBorders>
            <w:shd w:val="clear" w:color="auto" w:fill="auto"/>
          </w:tcPr>
          <w:p w14:paraId="4F8FF656"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60EA2E90"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10D499C9" w14:textId="77777777" w:rsidTr="0069322D">
        <w:tc>
          <w:tcPr>
            <w:tcW w:w="1140" w:type="dxa"/>
            <w:tcBorders>
              <w:top w:val="nil"/>
              <w:bottom w:val="nil"/>
            </w:tcBorders>
            <w:shd w:val="clear" w:color="auto" w:fill="auto"/>
          </w:tcPr>
          <w:p w14:paraId="60D0DCEF"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47B89FBB" w14:textId="77777777" w:rsidR="0069322D" w:rsidRPr="00847DD5"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2EEB8123" w14:textId="77777777" w:rsidTr="008B56B2">
        <w:tc>
          <w:tcPr>
            <w:tcW w:w="1140" w:type="dxa"/>
            <w:tcBorders>
              <w:top w:val="nil"/>
              <w:bottom w:val="nil"/>
            </w:tcBorders>
            <w:shd w:val="clear" w:color="auto" w:fill="auto"/>
          </w:tcPr>
          <w:p w14:paraId="471C671F"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27ACE575" w14:textId="77777777" w:rsidR="0069322D" w:rsidRPr="00021E8A"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B56B2" w:rsidRPr="008B56B2" w14:paraId="3BFBBB0C" w14:textId="77777777" w:rsidTr="008B56B2">
        <w:tc>
          <w:tcPr>
            <w:tcW w:w="1140" w:type="dxa"/>
            <w:tcBorders>
              <w:top w:val="nil"/>
              <w:bottom w:val="nil"/>
            </w:tcBorders>
            <w:shd w:val="clear" w:color="auto" w:fill="FFFFFF" w:themeFill="background1"/>
          </w:tcPr>
          <w:p w14:paraId="1BC5E812"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1264B18A" w14:textId="77777777" w:rsidR="0069322D" w:rsidRPr="008B56B2"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56B2">
              <w:rPr>
                <w:sz w:val="20"/>
              </w:rPr>
              <w:t>Servicio fijo</w:t>
            </w:r>
          </w:p>
        </w:tc>
      </w:tr>
      <w:tr w:rsidR="0069322D" w:rsidRPr="00E766F1" w14:paraId="0091864F" w14:textId="77777777" w:rsidTr="008B56B2">
        <w:tc>
          <w:tcPr>
            <w:tcW w:w="1140" w:type="dxa"/>
            <w:tcBorders>
              <w:top w:val="nil"/>
              <w:bottom w:val="nil"/>
            </w:tcBorders>
            <w:shd w:val="clear" w:color="auto" w:fill="auto"/>
          </w:tcPr>
          <w:p w14:paraId="434392E0"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12667B36" w14:textId="77777777" w:rsidR="0069322D" w:rsidRPr="0010336F"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E766F1" w14:paraId="5BC67A95" w14:textId="77777777" w:rsidTr="0069322D">
        <w:tc>
          <w:tcPr>
            <w:tcW w:w="1140" w:type="dxa"/>
            <w:tcBorders>
              <w:top w:val="nil"/>
              <w:bottom w:val="nil"/>
            </w:tcBorders>
            <w:shd w:val="clear" w:color="auto" w:fill="auto"/>
          </w:tcPr>
          <w:p w14:paraId="69DA474F" w14:textId="77777777" w:rsidR="0069322D" w:rsidRPr="00F95576" w:rsidRDefault="0069322D" w:rsidP="000B4BD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75EE8DE5" w14:textId="77777777" w:rsidR="0069322D" w:rsidRPr="00F95576" w:rsidRDefault="0069322D" w:rsidP="000B4BD9">
            <w:pPr>
              <w:spacing w:before="30" w:after="30"/>
              <w:jc w:val="left"/>
              <w:rPr>
                <w:sz w:val="20"/>
                <w:lang w:val="es-ES_tradnl"/>
              </w:rPr>
            </w:pPr>
            <w:r w:rsidRPr="00F95576">
              <w:rPr>
                <w:sz w:val="20"/>
                <w:lang w:val="es-ES_tradnl"/>
              </w:rPr>
              <w:t>Propagación de las ondas radioeléctricas</w:t>
            </w:r>
          </w:p>
        </w:tc>
      </w:tr>
      <w:tr w:rsidR="0069322D" w:rsidRPr="00DE71F7" w14:paraId="5285BCCA" w14:textId="77777777" w:rsidTr="0069322D">
        <w:tc>
          <w:tcPr>
            <w:tcW w:w="1140" w:type="dxa"/>
            <w:tcBorders>
              <w:top w:val="nil"/>
              <w:bottom w:val="nil"/>
            </w:tcBorders>
            <w:shd w:val="clear" w:color="auto" w:fill="auto"/>
          </w:tcPr>
          <w:p w14:paraId="685991A6"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4F35803E"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E766F1" w14:paraId="63073B97" w14:textId="77777777" w:rsidTr="0069322D">
        <w:tc>
          <w:tcPr>
            <w:tcW w:w="1140" w:type="dxa"/>
            <w:tcBorders>
              <w:top w:val="nil"/>
              <w:bottom w:val="nil"/>
            </w:tcBorders>
            <w:shd w:val="clear" w:color="auto" w:fill="auto"/>
          </w:tcPr>
          <w:p w14:paraId="6FA86B4B"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2B291B40"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1075A7E3" w14:textId="77777777" w:rsidTr="00E766F1">
        <w:tc>
          <w:tcPr>
            <w:tcW w:w="1140" w:type="dxa"/>
            <w:tcBorders>
              <w:top w:val="nil"/>
              <w:bottom w:val="nil"/>
            </w:tcBorders>
            <w:shd w:val="clear" w:color="auto" w:fill="auto"/>
          </w:tcPr>
          <w:p w14:paraId="27860BCA"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5C7F087E" w14:textId="77777777" w:rsidR="0069322D" w:rsidRPr="00025336" w:rsidRDefault="0069322D" w:rsidP="000B4BD9">
            <w:pPr>
              <w:spacing w:before="30" w:after="30"/>
              <w:jc w:val="left"/>
              <w:rPr>
                <w:sz w:val="20"/>
                <w:lang w:val="en-US"/>
              </w:rPr>
            </w:pPr>
            <w:r w:rsidRPr="00025336">
              <w:rPr>
                <w:sz w:val="20"/>
              </w:rPr>
              <w:t>Servicio fijo por satélite</w:t>
            </w:r>
          </w:p>
        </w:tc>
      </w:tr>
      <w:tr w:rsidR="00E766F1" w:rsidRPr="00E766F1" w14:paraId="02B0F13A" w14:textId="77777777" w:rsidTr="00E766F1">
        <w:tc>
          <w:tcPr>
            <w:tcW w:w="1140" w:type="dxa"/>
            <w:tcBorders>
              <w:top w:val="nil"/>
              <w:bottom w:val="nil"/>
            </w:tcBorders>
            <w:shd w:val="clear" w:color="auto" w:fill="FFFFFF" w:themeFill="background1"/>
          </w:tcPr>
          <w:p w14:paraId="0CB66857" w14:textId="77777777" w:rsidR="0069322D" w:rsidRPr="00E766F1" w:rsidRDefault="0069322D" w:rsidP="000B4BD9">
            <w:pPr>
              <w:spacing w:before="30" w:after="30"/>
              <w:ind w:left="57"/>
              <w:jc w:val="left"/>
              <w:rPr>
                <w:b/>
                <w:bCs/>
                <w:sz w:val="20"/>
                <w:lang w:val="en-US"/>
              </w:rPr>
            </w:pPr>
            <w:r w:rsidRPr="00E766F1">
              <w:rPr>
                <w:b/>
                <w:bCs/>
                <w:sz w:val="20"/>
                <w:lang w:val="en-US"/>
              </w:rPr>
              <w:t>SA</w:t>
            </w:r>
          </w:p>
        </w:tc>
        <w:tc>
          <w:tcPr>
            <w:tcW w:w="8220" w:type="dxa"/>
            <w:tcBorders>
              <w:top w:val="nil"/>
              <w:bottom w:val="nil"/>
            </w:tcBorders>
            <w:shd w:val="clear" w:color="auto" w:fill="FFFFFF" w:themeFill="background1"/>
          </w:tcPr>
          <w:p w14:paraId="4CCD7FE9" w14:textId="77777777" w:rsidR="0069322D" w:rsidRPr="00E766F1" w:rsidRDefault="0069322D" w:rsidP="000B4BD9">
            <w:pPr>
              <w:spacing w:before="30" w:after="30"/>
              <w:jc w:val="left"/>
              <w:rPr>
                <w:sz w:val="20"/>
                <w:lang w:val="en-US"/>
              </w:rPr>
            </w:pPr>
            <w:r w:rsidRPr="00E766F1">
              <w:rPr>
                <w:sz w:val="20"/>
              </w:rPr>
              <w:t>Aplicaciones espaciales y meteorología</w:t>
            </w:r>
          </w:p>
        </w:tc>
      </w:tr>
      <w:tr w:rsidR="0069322D" w:rsidRPr="00E766F1" w14:paraId="606F7262" w14:textId="77777777" w:rsidTr="00E766F1">
        <w:tc>
          <w:tcPr>
            <w:tcW w:w="1140" w:type="dxa"/>
            <w:tcBorders>
              <w:top w:val="nil"/>
              <w:bottom w:val="nil"/>
            </w:tcBorders>
          </w:tcPr>
          <w:p w14:paraId="592300E8"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2EE69F06"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766F1" w:rsidRPr="00E766F1" w14:paraId="33A825AF" w14:textId="77777777" w:rsidTr="00E766F1">
        <w:tc>
          <w:tcPr>
            <w:tcW w:w="1140" w:type="dxa"/>
            <w:tcBorders>
              <w:top w:val="nil"/>
              <w:bottom w:val="nil"/>
            </w:tcBorders>
            <w:shd w:val="clear" w:color="auto" w:fill="F2F2F2" w:themeFill="background1" w:themeFillShade="F2"/>
          </w:tcPr>
          <w:p w14:paraId="2E840533" w14:textId="77777777" w:rsidR="0069322D" w:rsidRPr="00E766F1" w:rsidRDefault="0069322D" w:rsidP="000B4BD9">
            <w:pPr>
              <w:spacing w:before="30" w:after="30"/>
              <w:ind w:left="57"/>
              <w:jc w:val="left"/>
              <w:rPr>
                <w:b/>
                <w:bCs/>
                <w:color w:val="000080"/>
                <w:sz w:val="20"/>
                <w:lang w:val="en-US"/>
              </w:rPr>
            </w:pPr>
            <w:r w:rsidRPr="00E766F1">
              <w:rPr>
                <w:b/>
                <w:bCs/>
                <w:color w:val="000080"/>
                <w:sz w:val="20"/>
                <w:lang w:val="en-US"/>
              </w:rPr>
              <w:t>SM</w:t>
            </w:r>
          </w:p>
        </w:tc>
        <w:tc>
          <w:tcPr>
            <w:tcW w:w="8220" w:type="dxa"/>
            <w:tcBorders>
              <w:top w:val="nil"/>
              <w:bottom w:val="nil"/>
            </w:tcBorders>
            <w:shd w:val="clear" w:color="auto" w:fill="F2F2F2" w:themeFill="background1" w:themeFillShade="F2"/>
          </w:tcPr>
          <w:p w14:paraId="19C84913" w14:textId="77777777" w:rsidR="0069322D" w:rsidRPr="00E766F1" w:rsidRDefault="0069322D" w:rsidP="000B4BD9">
            <w:pPr>
              <w:spacing w:before="30" w:after="30"/>
              <w:jc w:val="left"/>
              <w:rPr>
                <w:b/>
                <w:bCs/>
                <w:color w:val="000080"/>
                <w:sz w:val="20"/>
                <w:lang w:val="en-US"/>
              </w:rPr>
            </w:pPr>
            <w:r w:rsidRPr="00E766F1">
              <w:rPr>
                <w:b/>
                <w:bCs/>
                <w:color w:val="000080"/>
                <w:sz w:val="20"/>
              </w:rPr>
              <w:t>Gestión del espectro</w:t>
            </w:r>
          </w:p>
        </w:tc>
      </w:tr>
      <w:tr w:rsidR="0069322D" w:rsidRPr="00036EE3" w14:paraId="02C54173" w14:textId="77777777" w:rsidTr="00E766F1">
        <w:tc>
          <w:tcPr>
            <w:tcW w:w="1140" w:type="dxa"/>
            <w:tcBorders>
              <w:top w:val="nil"/>
            </w:tcBorders>
          </w:tcPr>
          <w:p w14:paraId="54BA84DD"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Borders>
              <w:top w:val="nil"/>
            </w:tcBorders>
          </w:tcPr>
          <w:p w14:paraId="1287E768"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E766F1" w14:paraId="63B80B94" w14:textId="77777777" w:rsidTr="0069322D">
        <w:tc>
          <w:tcPr>
            <w:tcW w:w="1140" w:type="dxa"/>
          </w:tcPr>
          <w:p w14:paraId="646C82E3"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31E61B74"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7C9D0C1F" w14:textId="77777777" w:rsidTr="0069322D">
        <w:tc>
          <w:tcPr>
            <w:tcW w:w="1140" w:type="dxa"/>
          </w:tcPr>
          <w:p w14:paraId="26A10FD3"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0BE8CA14"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2FE6FD92"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02C7EBDE" w14:textId="77777777" w:rsidTr="000B4BD9">
        <w:tc>
          <w:tcPr>
            <w:tcW w:w="720" w:type="dxa"/>
          </w:tcPr>
          <w:p w14:paraId="4B9A8AB4"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E766F1" w14:paraId="6A83F2DD" w14:textId="77777777" w:rsidTr="00B96572">
        <w:tc>
          <w:tcPr>
            <w:tcW w:w="9360" w:type="dxa"/>
          </w:tcPr>
          <w:p w14:paraId="4AB05A45" w14:textId="09B5281B" w:rsidR="0069322D" w:rsidRPr="00F111D6" w:rsidRDefault="0069322D" w:rsidP="0085355B">
            <w:pPr>
              <w:spacing w:before="92" w:after="92"/>
              <w:jc w:val="left"/>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w:t>
            </w:r>
            <w:r w:rsidR="0085355B">
              <w:rPr>
                <w:rFonts w:ascii="Times New Roman" w:hAnsi="Times New Roman" w:cs="Times New Roman"/>
                <w:i/>
                <w:iCs/>
                <w:sz w:val="20"/>
                <w:lang w:val="es-ES_tradnl"/>
              </w:rPr>
              <w:t> </w:t>
            </w:r>
            <w:r w:rsidRPr="00F111D6">
              <w:rPr>
                <w:rFonts w:ascii="Times New Roman" w:hAnsi="Times New Roman" w:cs="Times New Roman"/>
                <w:i/>
                <w:iCs/>
                <w:sz w:val="20"/>
                <w:lang w:val="es-ES_tradnl"/>
              </w:rPr>
              <w:t>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63090B68" w14:textId="77777777" w:rsidR="0069322D" w:rsidRPr="00763D08" w:rsidRDefault="0069322D" w:rsidP="0069322D">
      <w:pPr>
        <w:spacing w:before="0"/>
        <w:jc w:val="center"/>
        <w:rPr>
          <w:sz w:val="22"/>
          <w:lang w:val="es-ES_tradnl"/>
        </w:rPr>
      </w:pPr>
    </w:p>
    <w:p w14:paraId="6D079009"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562DA1C1" w14:textId="7EC65422"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85355B">
        <w:rPr>
          <w:sz w:val="20"/>
          <w:lang w:val="es-ES_tradnl"/>
        </w:rPr>
        <w:t>5</w:t>
      </w:r>
    </w:p>
    <w:p w14:paraId="2FA345F3" w14:textId="77777777" w:rsidR="0069322D" w:rsidRPr="00763D08" w:rsidRDefault="0069322D" w:rsidP="0069322D">
      <w:pPr>
        <w:spacing w:before="0" w:after="120"/>
        <w:jc w:val="center"/>
        <w:rPr>
          <w:sz w:val="22"/>
          <w:lang w:val="es-ES_tradnl"/>
        </w:rPr>
      </w:pPr>
    </w:p>
    <w:p w14:paraId="25BF5724" w14:textId="7061DCA1"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w:t>
      </w:r>
      <w:r w:rsidR="0085355B">
        <w:rPr>
          <w:sz w:val="20"/>
          <w:lang w:val="es-ES_tradnl"/>
        </w:rPr>
        <w:t>5</w:t>
      </w:r>
    </w:p>
    <w:p w14:paraId="387ECE14"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3B4B279" w14:textId="77777777" w:rsidR="007565CC" w:rsidRPr="00F111D6" w:rsidRDefault="007565CC" w:rsidP="00A971A1">
      <w:pPr>
        <w:spacing w:before="160"/>
        <w:rPr>
          <w:i/>
          <w:sz w:val="20"/>
        </w:rPr>
        <w:sectPr w:rsidR="007565CC" w:rsidRPr="00F111D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CA1BBA7" w14:textId="04513632" w:rsidR="001F1998" w:rsidRPr="002741E2" w:rsidRDefault="00F17CED" w:rsidP="0085355B">
      <w:pPr>
        <w:pStyle w:val="RecNo"/>
        <w:spacing w:before="0"/>
      </w:pPr>
      <w:bookmarkStart w:id="2" w:name="irecnoe"/>
      <w:bookmarkEnd w:id="2"/>
      <w:r w:rsidRPr="002741E2">
        <w:lastRenderedPageBreak/>
        <w:t>RECOMENDACIÓN</w:t>
      </w:r>
      <w:r w:rsidR="00B874C6" w:rsidRPr="00F17CED">
        <w:t xml:space="preserve">  </w:t>
      </w:r>
      <w:r w:rsidR="00A25EE2" w:rsidRPr="00F17CED">
        <w:rPr>
          <w:rStyle w:val="href"/>
        </w:rPr>
        <w:t>UI</w:t>
      </w:r>
      <w:r w:rsidR="00B874C6" w:rsidRPr="00F17CED">
        <w:rPr>
          <w:rStyle w:val="href"/>
        </w:rPr>
        <w:t xml:space="preserve">T-R  </w:t>
      </w:r>
      <w:r w:rsidR="00D5024B" w:rsidRPr="00F17CED">
        <w:rPr>
          <w:rStyle w:val="href"/>
        </w:rPr>
        <w:t>S</w:t>
      </w:r>
      <w:r w:rsidR="00E766F1">
        <w:rPr>
          <w:rStyle w:val="href"/>
        </w:rPr>
        <w:t>M</w:t>
      </w:r>
      <w:r w:rsidR="00B874C6" w:rsidRPr="00F17CED">
        <w:rPr>
          <w:rStyle w:val="href"/>
        </w:rPr>
        <w:t>.</w:t>
      </w:r>
      <w:r w:rsidR="002741E2">
        <w:rPr>
          <w:rStyle w:val="href"/>
        </w:rPr>
        <w:t>1541-7</w:t>
      </w:r>
      <w:r w:rsidR="0085355B" w:rsidRPr="0085355B">
        <w:rPr>
          <w:position w:val="6"/>
          <w:sz w:val="18"/>
          <w:lang w:val="en-US"/>
        </w:rPr>
        <w:footnoteReference w:customMarkFollows="1" w:id="1"/>
        <w:t>*</w:t>
      </w:r>
    </w:p>
    <w:p w14:paraId="33A8B270" w14:textId="208399EB" w:rsidR="001F1998" w:rsidRPr="005E75D9" w:rsidRDefault="001F1998" w:rsidP="001F1998">
      <w:pPr>
        <w:pStyle w:val="Rectitle"/>
        <w:rPr>
          <w:rStyle w:val="FootnoteReference"/>
        </w:rPr>
      </w:pPr>
      <w:bookmarkStart w:id="3" w:name="Pre_title"/>
      <w:r w:rsidRPr="005E75D9">
        <w:t>Emisiones no deseadas en el dominio fuera de banda</w:t>
      </w:r>
      <w:bookmarkEnd w:id="3"/>
      <w:r w:rsidR="0085355B">
        <w:rPr>
          <w:rStyle w:val="FootnoteReference"/>
        </w:rPr>
        <w:footnoteReference w:customMarkFollows="1" w:id="2"/>
        <w:t>**</w:t>
      </w:r>
    </w:p>
    <w:p w14:paraId="69D23213" w14:textId="77777777" w:rsidR="001F1998" w:rsidRPr="005E75D9" w:rsidRDefault="001F1998" w:rsidP="002741E2">
      <w:pPr>
        <w:pStyle w:val="Recdate"/>
      </w:pPr>
      <w:bookmarkStart w:id="4" w:name="Revision_history"/>
      <w:r w:rsidRPr="005E75D9">
        <w:t>(</w:t>
      </w:r>
      <w:r w:rsidRPr="006A360B">
        <w:t>2001-2002-2006-01/2011-09/2011-2013-2015</w:t>
      </w:r>
      <w:r>
        <w:t>-2024</w:t>
      </w:r>
      <w:r w:rsidRPr="005E75D9">
        <w:t>)</w:t>
      </w:r>
      <w:bookmarkEnd w:id="4"/>
    </w:p>
    <w:p w14:paraId="3FD7F65E" w14:textId="77777777" w:rsidR="001F1998" w:rsidRPr="0085355B" w:rsidRDefault="001F1998" w:rsidP="0085355B">
      <w:pPr>
        <w:pStyle w:val="HeadingSum"/>
      </w:pPr>
      <w:r w:rsidRPr="0085355B">
        <w:t>Cometido</w:t>
      </w:r>
    </w:p>
    <w:p w14:paraId="5B134A77" w14:textId="64360DF2" w:rsidR="001F1998" w:rsidRPr="005E75D9" w:rsidRDefault="001F1998" w:rsidP="0085355B">
      <w:pPr>
        <w:pStyle w:val="Summary"/>
      </w:pPr>
      <w:r w:rsidRPr="005E75D9">
        <w:t>En la presente Recomendación se especifican los límites de emisiones en el dominio fuera de banda para transmisores en la gama de frecuencias de 9 kHz a 300 </w:t>
      </w:r>
      <w:r w:rsidR="00A3101B">
        <w:t>G</w:t>
      </w:r>
      <w:r w:rsidRPr="005E75D9">
        <w:t>Hz.</w:t>
      </w:r>
    </w:p>
    <w:p w14:paraId="0E1C9AAA" w14:textId="77777777" w:rsidR="001F1998" w:rsidRPr="00D66B08" w:rsidRDefault="001F1998" w:rsidP="001F1998">
      <w:pPr>
        <w:pStyle w:val="Headingb"/>
        <w:rPr>
          <w:rFonts w:eastAsia="Batang"/>
          <w:lang w:val="es-ES_tradnl"/>
        </w:rPr>
      </w:pPr>
      <w:r w:rsidRPr="00D66B08">
        <w:rPr>
          <w:rFonts w:eastAsia="Batang"/>
          <w:lang w:val="es-ES_tradnl"/>
        </w:rPr>
        <w:t>Palabras clave</w:t>
      </w:r>
    </w:p>
    <w:p w14:paraId="7A6620A7" w14:textId="77777777" w:rsidR="001F1998" w:rsidRDefault="001F1998" w:rsidP="001F1998">
      <w:pPr>
        <w:rPr>
          <w:rFonts w:eastAsia="Batang"/>
          <w:lang w:val="es-ES_tradnl" w:eastAsia="ko-KR"/>
        </w:rPr>
      </w:pPr>
      <w:r w:rsidRPr="00655E54">
        <w:rPr>
          <w:rFonts w:eastAsia="Batang"/>
          <w:lang w:val="es-ES_tradnl" w:eastAsia="ko-KR"/>
        </w:rPr>
        <w:t>Emisiones no deseadas, dominio fuera de banda, límites de emisiones</w:t>
      </w:r>
    </w:p>
    <w:p w14:paraId="3AFFB003" w14:textId="77777777" w:rsidR="001F1998" w:rsidRPr="003E274C" w:rsidRDefault="001F1998" w:rsidP="001F1998">
      <w:pPr>
        <w:pStyle w:val="Headingb"/>
        <w:rPr>
          <w:rFonts w:eastAsia="Batang"/>
        </w:rPr>
      </w:pPr>
      <w:r w:rsidRPr="003E274C">
        <w:rPr>
          <w:rFonts w:eastAsiaTheme="minorEastAsia"/>
        </w:rPr>
        <w:t>Abreviaturas/Glosario</w:t>
      </w:r>
    </w:p>
    <w:p w14:paraId="730BFA6E" w14:textId="77777777" w:rsidR="002741E2" w:rsidRPr="003E274C" w:rsidRDefault="002741E2" w:rsidP="001F1998">
      <w:pPr>
        <w:tabs>
          <w:tab w:val="clear" w:pos="794"/>
          <w:tab w:val="left" w:pos="993"/>
        </w:tabs>
        <w:rPr>
          <w:szCs w:val="24"/>
        </w:rPr>
      </w:pPr>
      <w:r w:rsidRPr="003E274C">
        <w:rPr>
          <w:szCs w:val="24"/>
        </w:rPr>
        <w:t>ABA</w:t>
      </w:r>
      <w:r w:rsidRPr="003E274C">
        <w:rPr>
          <w:szCs w:val="24"/>
        </w:rPr>
        <w:tab/>
        <w:t>Ancho de banda autorizado</w:t>
      </w:r>
    </w:p>
    <w:p w14:paraId="2D933A02" w14:textId="77777777" w:rsidR="002741E2" w:rsidRPr="003E274C" w:rsidRDefault="002741E2" w:rsidP="001F1998">
      <w:pPr>
        <w:tabs>
          <w:tab w:val="clear" w:pos="794"/>
          <w:tab w:val="left" w:pos="993"/>
        </w:tabs>
        <w:rPr>
          <w:lang w:eastAsia="zh-CN"/>
        </w:rPr>
      </w:pPr>
      <w:r w:rsidRPr="003E274C">
        <w:rPr>
          <w:lang w:eastAsia="zh-CN"/>
        </w:rPr>
        <w:t>ABR</w:t>
      </w:r>
      <w:r w:rsidRPr="003E274C">
        <w:rPr>
          <w:lang w:eastAsia="zh-CN"/>
        </w:rPr>
        <w:tab/>
        <w:t>Ancho de banda de referencia</w:t>
      </w:r>
    </w:p>
    <w:p w14:paraId="042535DF" w14:textId="77777777" w:rsidR="002741E2" w:rsidRPr="003E274C" w:rsidRDefault="002741E2" w:rsidP="001F1998">
      <w:pPr>
        <w:tabs>
          <w:tab w:val="clear" w:pos="794"/>
          <w:tab w:val="left" w:pos="993"/>
        </w:tabs>
      </w:pPr>
      <w:r w:rsidRPr="003E274C">
        <w:t>BR</w:t>
      </w:r>
      <w:r w:rsidRPr="003E274C">
        <w:tab/>
        <w:t>Oficina de Radiocomunicaciones</w:t>
      </w:r>
    </w:p>
    <w:p w14:paraId="22906901" w14:textId="5857265C" w:rsidR="002741E2" w:rsidRPr="003E274C" w:rsidRDefault="002741E2" w:rsidP="001F1998">
      <w:pPr>
        <w:tabs>
          <w:tab w:val="clear" w:pos="794"/>
          <w:tab w:val="left" w:pos="993"/>
        </w:tabs>
      </w:pPr>
      <w:r w:rsidRPr="003E274C">
        <w:t>CDR</w:t>
      </w:r>
      <w:r w:rsidRPr="003E274C">
        <w:tab/>
        <w:t xml:space="preserve">Radiocomunicación </w:t>
      </w:r>
      <w:r w:rsidR="0085355B" w:rsidRPr="003E274C">
        <w:t xml:space="preserve">digital convergente </w:t>
      </w:r>
      <w:r w:rsidRPr="003E274C">
        <w:t>(</w:t>
      </w:r>
      <w:r w:rsidR="0085355B" w:rsidRPr="003E274C">
        <w:rPr>
          <w:i/>
          <w:iCs/>
        </w:rPr>
        <w:t>convergent digital radio</w:t>
      </w:r>
      <w:r w:rsidRPr="0085355B">
        <w:rPr>
          <w:i/>
          <w:iCs/>
        </w:rPr>
        <w:t>)</w:t>
      </w:r>
    </w:p>
    <w:p w14:paraId="19191FA9" w14:textId="77777777" w:rsidR="002741E2" w:rsidRPr="003E274C" w:rsidRDefault="002741E2" w:rsidP="001F1998">
      <w:pPr>
        <w:tabs>
          <w:tab w:val="clear" w:pos="794"/>
          <w:tab w:val="left" w:pos="993"/>
        </w:tabs>
      </w:pPr>
      <w:r w:rsidRPr="003E274C">
        <w:t>DRM</w:t>
      </w:r>
      <w:r w:rsidRPr="003E274C">
        <w:tab/>
        <w:t>Digital Radio Mondiale</w:t>
      </w:r>
    </w:p>
    <w:p w14:paraId="73E05721" w14:textId="14EF8EDD" w:rsidR="002741E2" w:rsidRPr="003E274C" w:rsidRDefault="002741E2" w:rsidP="001F1998">
      <w:pPr>
        <w:tabs>
          <w:tab w:val="clear" w:pos="794"/>
          <w:tab w:val="left" w:pos="993"/>
        </w:tabs>
        <w:rPr>
          <w:lang w:eastAsia="zh-CN"/>
        </w:rPr>
      </w:pPr>
      <w:r w:rsidRPr="003E274C">
        <w:rPr>
          <w:lang w:eastAsia="zh-CN"/>
        </w:rPr>
        <w:t>OoB</w:t>
      </w:r>
      <w:r w:rsidRPr="003E274C">
        <w:rPr>
          <w:lang w:eastAsia="zh-CN"/>
        </w:rPr>
        <w:tab/>
        <w:t>Fuera de banda (</w:t>
      </w:r>
      <w:r w:rsidR="0085355B" w:rsidRPr="003E274C">
        <w:rPr>
          <w:i/>
          <w:iCs/>
          <w:lang w:eastAsia="zh-CN"/>
        </w:rPr>
        <w:t>out</w:t>
      </w:r>
      <w:r w:rsidRPr="003E274C">
        <w:rPr>
          <w:i/>
          <w:iCs/>
          <w:lang w:eastAsia="zh-CN"/>
        </w:rPr>
        <w:t>-of-</w:t>
      </w:r>
      <w:r w:rsidR="0085355B" w:rsidRPr="003E274C">
        <w:rPr>
          <w:i/>
          <w:iCs/>
          <w:lang w:eastAsia="zh-CN"/>
        </w:rPr>
        <w:t>band</w:t>
      </w:r>
      <w:r w:rsidRPr="0085355B">
        <w:rPr>
          <w:i/>
          <w:iCs/>
          <w:lang w:eastAsia="zh-CN"/>
        </w:rPr>
        <w:t>)</w:t>
      </w:r>
    </w:p>
    <w:p w14:paraId="007B8ACC" w14:textId="77777777" w:rsidR="002741E2" w:rsidRPr="003E274C" w:rsidRDefault="002741E2" w:rsidP="001F1998">
      <w:pPr>
        <w:tabs>
          <w:tab w:val="clear" w:pos="794"/>
          <w:tab w:val="left" w:pos="993"/>
        </w:tabs>
      </w:pPr>
      <w:r w:rsidRPr="003E274C">
        <w:t>PBA</w:t>
      </w:r>
      <w:r w:rsidRPr="003E274C">
        <w:tab/>
        <w:t>Potencia de la banda adyacente</w:t>
      </w:r>
    </w:p>
    <w:p w14:paraId="1E8866B0" w14:textId="77777777" w:rsidR="002741E2" w:rsidRPr="003E274C" w:rsidRDefault="002741E2" w:rsidP="001F1998">
      <w:pPr>
        <w:tabs>
          <w:tab w:val="clear" w:pos="794"/>
          <w:tab w:val="left" w:pos="993"/>
        </w:tabs>
        <w:rPr>
          <w:sz w:val="23"/>
          <w:szCs w:val="23"/>
        </w:rPr>
      </w:pPr>
      <w:r w:rsidRPr="003E274C">
        <w:rPr>
          <w:sz w:val="23"/>
          <w:szCs w:val="23"/>
        </w:rPr>
        <w:t>RPBA</w:t>
      </w:r>
      <w:r w:rsidRPr="003E274C">
        <w:rPr>
          <w:sz w:val="23"/>
          <w:szCs w:val="23"/>
        </w:rPr>
        <w:tab/>
        <w:t>Relación de potencia de la banda adyacente</w:t>
      </w:r>
    </w:p>
    <w:p w14:paraId="71D838B7" w14:textId="77777777" w:rsidR="002741E2" w:rsidRPr="003E274C" w:rsidRDefault="002741E2" w:rsidP="001F1998">
      <w:pPr>
        <w:tabs>
          <w:tab w:val="clear" w:pos="794"/>
          <w:tab w:val="left" w:pos="993"/>
        </w:tabs>
        <w:rPr>
          <w:lang w:eastAsia="zh-CN"/>
        </w:rPr>
      </w:pPr>
      <w:r w:rsidRPr="003E274C">
        <w:rPr>
          <w:lang w:eastAsia="zh-CN"/>
        </w:rPr>
        <w:t>RR</w:t>
      </w:r>
      <w:r w:rsidRPr="003E274C">
        <w:rPr>
          <w:lang w:eastAsia="zh-CN"/>
        </w:rPr>
        <w:tab/>
        <w:t>Reglamento de Radiocomunicaciones</w:t>
      </w:r>
    </w:p>
    <w:p w14:paraId="0F04B477" w14:textId="77777777" w:rsidR="002741E2" w:rsidRPr="003E274C" w:rsidRDefault="002741E2" w:rsidP="001F1998">
      <w:pPr>
        <w:tabs>
          <w:tab w:val="clear" w:pos="794"/>
          <w:tab w:val="left" w:pos="993"/>
        </w:tabs>
        <w:rPr>
          <w:i/>
          <w:iCs/>
          <w:szCs w:val="24"/>
        </w:rPr>
      </w:pPr>
      <w:r w:rsidRPr="003E274C">
        <w:rPr>
          <w:szCs w:val="24"/>
        </w:rPr>
        <w:t>SFS</w:t>
      </w:r>
      <w:r w:rsidRPr="003E274C">
        <w:rPr>
          <w:szCs w:val="24"/>
        </w:rPr>
        <w:tab/>
        <w:t>Sistema fijo por satélite</w:t>
      </w:r>
    </w:p>
    <w:p w14:paraId="428BEB5C" w14:textId="77777777" w:rsidR="002741E2" w:rsidRPr="003E274C" w:rsidRDefault="002741E2" w:rsidP="001F1998">
      <w:pPr>
        <w:tabs>
          <w:tab w:val="clear" w:pos="794"/>
          <w:tab w:val="left" w:pos="993"/>
        </w:tabs>
        <w:rPr>
          <w:sz w:val="23"/>
          <w:szCs w:val="23"/>
        </w:rPr>
      </w:pPr>
      <w:r w:rsidRPr="003E274C">
        <w:rPr>
          <w:sz w:val="23"/>
          <w:szCs w:val="23"/>
        </w:rPr>
        <w:t>SMS</w:t>
      </w:r>
      <w:r w:rsidRPr="003E274C">
        <w:rPr>
          <w:sz w:val="23"/>
          <w:szCs w:val="23"/>
        </w:rPr>
        <w:tab/>
      </w:r>
      <w:r w:rsidRPr="00F328D3">
        <w:rPr>
          <w:szCs w:val="24"/>
        </w:rPr>
        <w:t>Servicio móvil por satélite</w:t>
      </w:r>
    </w:p>
    <w:p w14:paraId="357890E4" w14:textId="77777777" w:rsidR="001F1998" w:rsidRPr="003E274C" w:rsidRDefault="001F1998" w:rsidP="001F1998">
      <w:pPr>
        <w:pStyle w:val="Headingb"/>
        <w:rPr>
          <w:rFonts w:eastAsia="Batang"/>
        </w:rPr>
      </w:pPr>
      <w:r w:rsidRPr="003E274C">
        <w:rPr>
          <w:rFonts w:eastAsia="Batang"/>
        </w:rPr>
        <w:t>Recomendaciones e Informes de la UIT conexos</w:t>
      </w:r>
    </w:p>
    <w:p w14:paraId="6D5B3C9D" w14:textId="1DE96DCA" w:rsidR="001F1998" w:rsidRPr="003D0E1F" w:rsidRDefault="001F1998" w:rsidP="001F1998">
      <w:pPr>
        <w:pStyle w:val="Reftext"/>
      </w:pPr>
      <w:r w:rsidRPr="003D0E1F">
        <w:t xml:space="preserve">Recomendación </w:t>
      </w:r>
      <w:hyperlink r:id="rId15" w:history="1">
        <w:r w:rsidRPr="003D0E1F">
          <w:rPr>
            <w:rStyle w:val="Hyperlink"/>
            <w:color w:val="auto"/>
            <w:u w:val="none"/>
          </w:rPr>
          <w:t>UIT-R SM.328</w:t>
        </w:r>
      </w:hyperlink>
      <w:r w:rsidRPr="003D0E1F">
        <w:t xml:space="preserve"> – Espectros y anchuras de banda de las emisiones</w:t>
      </w:r>
    </w:p>
    <w:p w14:paraId="60313F4E" w14:textId="43390A51" w:rsidR="001F1998" w:rsidRPr="003D0E1F" w:rsidRDefault="001F1998" w:rsidP="001F1998">
      <w:pPr>
        <w:pStyle w:val="Reftext"/>
      </w:pPr>
      <w:r w:rsidRPr="003D0E1F">
        <w:t xml:space="preserve">Recomendación </w:t>
      </w:r>
      <w:hyperlink r:id="rId16" w:history="1">
        <w:r w:rsidRPr="003D0E1F">
          <w:rPr>
            <w:rStyle w:val="Hyperlink"/>
            <w:color w:val="auto"/>
            <w:u w:val="none"/>
          </w:rPr>
          <w:t>UIT</w:t>
        </w:r>
        <w:r w:rsidRPr="003D0E1F">
          <w:rPr>
            <w:rStyle w:val="Hyperlink"/>
            <w:color w:val="auto"/>
            <w:u w:val="none"/>
          </w:rPr>
          <w:noBreakHyphen/>
          <w:t>R SM.329</w:t>
        </w:r>
      </w:hyperlink>
      <w:r w:rsidRPr="003D0E1F">
        <w:t xml:space="preserve"> – Emisiones no deseadas en el dominio no esencial</w:t>
      </w:r>
    </w:p>
    <w:p w14:paraId="5C567F4E" w14:textId="30A7120D" w:rsidR="001F1998" w:rsidRPr="003D0E1F" w:rsidRDefault="001F1998" w:rsidP="001F1998">
      <w:pPr>
        <w:pStyle w:val="Reftext"/>
      </w:pPr>
      <w:r w:rsidRPr="003D0E1F">
        <w:t xml:space="preserve">Recomendación </w:t>
      </w:r>
      <w:hyperlink r:id="rId17" w:history="1">
        <w:r w:rsidRPr="003D0E1F">
          <w:rPr>
            <w:rStyle w:val="Hyperlink"/>
            <w:color w:val="auto"/>
            <w:u w:val="none"/>
          </w:rPr>
          <w:t>UIT-R P.530</w:t>
        </w:r>
      </w:hyperlink>
      <w:r w:rsidRPr="003D0E1F">
        <w:t xml:space="preserve"> – Datos de propagación y métodos de predicción necesarios para el diseño de sistemas terrenales con visibilidad directa</w:t>
      </w:r>
    </w:p>
    <w:p w14:paraId="7D5EC9B8" w14:textId="69117C68" w:rsidR="001F1998" w:rsidRPr="003D0E1F" w:rsidRDefault="001F1998" w:rsidP="001F1998">
      <w:pPr>
        <w:pStyle w:val="Reftext"/>
      </w:pPr>
      <w:r w:rsidRPr="003D0E1F">
        <w:t xml:space="preserve">Recomendación </w:t>
      </w:r>
      <w:hyperlink r:id="rId18" w:history="1">
        <w:r w:rsidRPr="003D0E1F">
          <w:rPr>
            <w:rStyle w:val="Hyperlink"/>
            <w:color w:val="auto"/>
            <w:u w:val="none"/>
          </w:rPr>
          <w:t>UIT-R F.746</w:t>
        </w:r>
      </w:hyperlink>
      <w:r w:rsidRPr="003D0E1F">
        <w:t xml:space="preserve"> – Disposiciones de radiocanales para sistemas del servicio fijo</w:t>
      </w:r>
    </w:p>
    <w:p w14:paraId="386D97BF" w14:textId="6CD3AB7F" w:rsidR="001F1998" w:rsidRPr="003D0E1F" w:rsidRDefault="001F1998" w:rsidP="001F1998">
      <w:pPr>
        <w:pStyle w:val="Reftext"/>
        <w:rPr>
          <w:rFonts w:asciiTheme="majorBidi" w:hAnsiTheme="majorBidi" w:cstheme="majorBidi"/>
        </w:rPr>
      </w:pPr>
      <w:r w:rsidRPr="003D0E1F">
        <w:t xml:space="preserve">Recomendación </w:t>
      </w:r>
      <w:hyperlink r:id="rId19" w:history="1">
        <w:r w:rsidRPr="003D0E1F">
          <w:rPr>
            <w:rStyle w:val="Hyperlink"/>
            <w:color w:val="auto"/>
            <w:u w:val="none"/>
          </w:rPr>
          <w:t>UIT-R F.748</w:t>
        </w:r>
      </w:hyperlink>
      <w:r w:rsidRPr="003D0E1F">
        <w:t xml:space="preserve"> – Disposición de radiocanales para sistemas del servicio fijo que funcionan en las bandas de 25, 26 y 28 GHz</w:t>
      </w:r>
    </w:p>
    <w:p w14:paraId="5F63569F" w14:textId="2B06E526" w:rsidR="001F1998" w:rsidRPr="003D0E1F" w:rsidRDefault="001F1998" w:rsidP="001F1998">
      <w:pPr>
        <w:pStyle w:val="Reftext"/>
      </w:pPr>
      <w:r w:rsidRPr="003D0E1F">
        <w:t xml:space="preserve">Recomendación </w:t>
      </w:r>
      <w:hyperlink r:id="rId20" w:history="1">
        <w:r w:rsidRPr="003D0E1F">
          <w:rPr>
            <w:rStyle w:val="Hyperlink"/>
            <w:color w:val="auto"/>
            <w:u w:val="none"/>
          </w:rPr>
          <w:t>UIT-R F.749</w:t>
        </w:r>
      </w:hyperlink>
      <w:r w:rsidRPr="003D0E1F">
        <w:t xml:space="preserve"> – Disposición de radiocanales para sistemas del servicio fijo que funciona en subbandas en la banda 36-40,5 GHz</w:t>
      </w:r>
    </w:p>
    <w:p w14:paraId="00FF029C" w14:textId="324381E3" w:rsidR="001F1998" w:rsidRPr="003D0E1F" w:rsidRDefault="001F1998" w:rsidP="001F1998">
      <w:pPr>
        <w:pStyle w:val="Reftext"/>
      </w:pPr>
      <w:r w:rsidRPr="003D0E1F">
        <w:lastRenderedPageBreak/>
        <w:t xml:space="preserve">Recomendación </w:t>
      </w:r>
      <w:hyperlink r:id="rId21" w:history="1">
        <w:r w:rsidRPr="003D0E1F">
          <w:rPr>
            <w:rStyle w:val="Hyperlink"/>
            <w:color w:val="auto"/>
            <w:u w:val="none"/>
          </w:rPr>
          <w:t>UIT-R SM.853</w:t>
        </w:r>
      </w:hyperlink>
      <w:r w:rsidRPr="003D0E1F">
        <w:t xml:space="preserve"> – Ancho de banda necesario</w:t>
      </w:r>
    </w:p>
    <w:p w14:paraId="5213BCEA" w14:textId="1C8FBE89" w:rsidR="001F1998" w:rsidRPr="003D0E1F" w:rsidRDefault="001F1998" w:rsidP="001F1998">
      <w:pPr>
        <w:pStyle w:val="Reftext"/>
        <w:rPr>
          <w:lang w:eastAsia="zh-CN"/>
        </w:rPr>
      </w:pPr>
      <w:r w:rsidRPr="003D0E1F">
        <w:t xml:space="preserve">Recomendación </w:t>
      </w:r>
      <w:hyperlink r:id="rId22" w:history="1">
        <w:r w:rsidRPr="003D0E1F">
          <w:rPr>
            <w:rStyle w:val="Hyperlink"/>
            <w:color w:val="auto"/>
            <w:u w:val="none"/>
          </w:rPr>
          <w:t>UIT-R BS.1114</w:t>
        </w:r>
      </w:hyperlink>
      <w:r w:rsidRPr="003D0E1F">
        <w:rPr>
          <w:lang w:eastAsia="zh-CN"/>
        </w:rPr>
        <w:t xml:space="preserve"> </w:t>
      </w:r>
      <w:r w:rsidRPr="003D0E1F">
        <w:t xml:space="preserve">– </w:t>
      </w:r>
      <w:r w:rsidRPr="003D0E1F">
        <w:rPr>
          <w:lang w:eastAsia="zh-CN"/>
        </w:rPr>
        <w:t>Sistemas de radiodifusión sonora digital terrenal para receptores en vehículos, portátiles y fijos en la gana de frecuencias 30-3 000 MHz</w:t>
      </w:r>
    </w:p>
    <w:p w14:paraId="5A433739" w14:textId="3587C9EE" w:rsidR="001F1998" w:rsidRPr="003D0E1F" w:rsidRDefault="001F1998" w:rsidP="001F1998">
      <w:pPr>
        <w:pStyle w:val="Reftext"/>
      </w:pPr>
      <w:r w:rsidRPr="003D0E1F">
        <w:t xml:space="preserve">Recomendación </w:t>
      </w:r>
      <w:hyperlink r:id="rId23" w:history="1">
        <w:r w:rsidRPr="003D0E1F">
          <w:rPr>
            <w:rStyle w:val="Hyperlink"/>
            <w:color w:val="auto"/>
            <w:u w:val="none"/>
          </w:rPr>
          <w:t>UIT-R SM.1138</w:t>
        </w:r>
      </w:hyperlink>
      <w:r w:rsidRPr="003D0E1F">
        <w:t xml:space="preserve"> – Determinación de las anchuras de banda necesarias, con inclusión de ejemplos de cálculo de las mismas y ejemplos conexos de denominación de emisiones</w:t>
      </w:r>
    </w:p>
    <w:p w14:paraId="5FAA5F52" w14:textId="6F461925" w:rsidR="001F1998" w:rsidRPr="003D0E1F" w:rsidRDefault="001F1998" w:rsidP="001F1998">
      <w:pPr>
        <w:pStyle w:val="Reftext"/>
      </w:pPr>
      <w:r w:rsidRPr="003D0E1F">
        <w:t xml:space="preserve">Recomendación </w:t>
      </w:r>
      <w:hyperlink r:id="rId24" w:history="1">
        <w:r w:rsidRPr="003D0E1F">
          <w:rPr>
            <w:rStyle w:val="Hyperlink"/>
            <w:color w:val="auto"/>
            <w:u w:val="none"/>
          </w:rPr>
          <w:t>UIT-R M.1177</w:t>
        </w:r>
      </w:hyperlink>
      <w:r w:rsidRPr="003D0E1F">
        <w:t xml:space="preserve"> – Técnicas para la medición de emisiones no deseadas en los sistemas de radar</w:t>
      </w:r>
    </w:p>
    <w:p w14:paraId="2617AFEC" w14:textId="2F2122E1" w:rsidR="001F1998" w:rsidRPr="003D0E1F" w:rsidRDefault="001F1998" w:rsidP="001F1998">
      <w:pPr>
        <w:pStyle w:val="Reftext"/>
      </w:pPr>
      <w:r w:rsidRPr="003D0E1F">
        <w:t xml:space="preserve">Recomendación </w:t>
      </w:r>
      <w:hyperlink r:id="rId25" w:history="1">
        <w:r w:rsidRPr="003D0E1F">
          <w:rPr>
            <w:rStyle w:val="Hyperlink"/>
            <w:color w:val="auto"/>
            <w:u w:val="none"/>
          </w:rPr>
          <w:t>UIT-R BT.1306</w:t>
        </w:r>
      </w:hyperlink>
      <w:r w:rsidRPr="003D0E1F">
        <w:t xml:space="preserve"> – Métodos de corrección de errores, de configuración de trama de datos, de modulación y de emisión para la radiodifusión de televisión digital terrenal</w:t>
      </w:r>
    </w:p>
    <w:p w14:paraId="75C4B01F" w14:textId="722BE5CA" w:rsidR="001F1998" w:rsidRPr="003D0E1F" w:rsidRDefault="001F1998" w:rsidP="001F1998">
      <w:pPr>
        <w:pStyle w:val="Reftext"/>
      </w:pPr>
      <w:r w:rsidRPr="003D0E1F">
        <w:t xml:space="preserve">Recomendación </w:t>
      </w:r>
      <w:hyperlink r:id="rId26" w:history="1">
        <w:r w:rsidRPr="003D0E1F">
          <w:rPr>
            <w:rStyle w:val="Hyperlink"/>
            <w:color w:val="auto"/>
            <w:u w:val="none"/>
          </w:rPr>
          <w:t>UIT-R F.1399</w:t>
        </w:r>
      </w:hyperlink>
      <w:r w:rsidRPr="003D0E1F">
        <w:t xml:space="preserve"> – Terminología del acceso inalámbrico</w:t>
      </w:r>
    </w:p>
    <w:p w14:paraId="15A588BB" w14:textId="4B0979F3" w:rsidR="001F1998" w:rsidRPr="003D0E1F" w:rsidRDefault="001F1998" w:rsidP="001F1998">
      <w:pPr>
        <w:pStyle w:val="Reftext"/>
      </w:pPr>
      <w:r w:rsidRPr="003D0E1F">
        <w:t xml:space="preserve">Recomendación </w:t>
      </w:r>
      <w:hyperlink r:id="rId27" w:history="1">
        <w:r w:rsidRPr="003D0E1F">
          <w:rPr>
            <w:rStyle w:val="Hyperlink"/>
            <w:color w:val="auto"/>
            <w:u w:val="none"/>
          </w:rPr>
          <w:t>UIT-R F.1488</w:t>
        </w:r>
      </w:hyperlink>
      <w:r w:rsidRPr="003D0E1F">
        <w:t xml:space="preserve"> – Disposiciones de</w:t>
      </w:r>
      <w:r w:rsidR="001D1E67" w:rsidRPr="003D0E1F">
        <w:t xml:space="preserve"> </w:t>
      </w:r>
      <w:r w:rsidRPr="003D0E1F">
        <w:t>bloques de frecuencias para sistemas de acceso inalámbrico fijo en la gama 3 400-3 800 MHz</w:t>
      </w:r>
    </w:p>
    <w:p w14:paraId="0A7B1DF7" w14:textId="73E738BA" w:rsidR="001F1998" w:rsidRPr="003D0E1F" w:rsidRDefault="001F1998" w:rsidP="001F1998">
      <w:pPr>
        <w:pStyle w:val="Reftext"/>
      </w:pPr>
      <w:r w:rsidRPr="003D0E1F">
        <w:t xml:space="preserve">Recomendación </w:t>
      </w:r>
      <w:hyperlink r:id="rId28" w:history="1">
        <w:r w:rsidRPr="003D0E1F">
          <w:rPr>
            <w:rStyle w:val="Hyperlink"/>
            <w:color w:val="auto"/>
            <w:u w:val="none"/>
          </w:rPr>
          <w:t>UIT</w:t>
        </w:r>
        <w:r w:rsidRPr="003D0E1F">
          <w:rPr>
            <w:rStyle w:val="Hyperlink"/>
            <w:color w:val="auto"/>
            <w:u w:val="none"/>
          </w:rPr>
          <w:noBreakHyphen/>
          <w:t>R SM.1539</w:t>
        </w:r>
      </w:hyperlink>
      <w:r w:rsidRPr="003D0E1F">
        <w:t xml:space="preserve"> – Variación del límite entre los dominios de emisión fuera de banda y no esencial requerida para la aplicación de las Recomendaciones UIT-R SM.1541 y UIT-R SM.329</w:t>
      </w:r>
    </w:p>
    <w:p w14:paraId="303950C4" w14:textId="69848A41" w:rsidR="001F1998" w:rsidRPr="003D0E1F" w:rsidRDefault="001F1998" w:rsidP="001F1998">
      <w:pPr>
        <w:pStyle w:val="Reftext"/>
      </w:pPr>
      <w:r w:rsidRPr="003D0E1F">
        <w:t xml:space="preserve">Recomendación </w:t>
      </w:r>
      <w:hyperlink r:id="rId29" w:history="1">
        <w:r w:rsidRPr="003D0E1F">
          <w:rPr>
            <w:rStyle w:val="Hyperlink"/>
            <w:color w:val="auto"/>
            <w:u w:val="none"/>
          </w:rPr>
          <w:t>UIT-R SM.1540</w:t>
        </w:r>
      </w:hyperlink>
      <w:r w:rsidRPr="003D0E1F">
        <w:t xml:space="preserve"> – Emisiones no deseadas en el dominio de las emisiones fuera de banda que caen dentro de las bandas atribuidas adyacentes</w:t>
      </w:r>
    </w:p>
    <w:p w14:paraId="21DC4659" w14:textId="7230BD8C" w:rsidR="001F1998" w:rsidRPr="003D0E1F" w:rsidRDefault="001F1998" w:rsidP="001F1998">
      <w:pPr>
        <w:pStyle w:val="Reftext"/>
      </w:pPr>
      <w:r w:rsidRPr="003D0E1F">
        <w:t xml:space="preserve">Recomendación </w:t>
      </w:r>
      <w:hyperlink r:id="rId30" w:history="1">
        <w:r w:rsidRPr="003D0E1F">
          <w:rPr>
            <w:rStyle w:val="Hyperlink"/>
            <w:color w:val="auto"/>
            <w:u w:val="none"/>
          </w:rPr>
          <w:t>UIT</w:t>
        </w:r>
        <w:r w:rsidRPr="003D0E1F">
          <w:rPr>
            <w:rStyle w:val="Hyperlink"/>
            <w:color w:val="auto"/>
            <w:u w:val="none"/>
          </w:rPr>
          <w:noBreakHyphen/>
          <w:t>R BS.1615</w:t>
        </w:r>
      </w:hyperlink>
      <w:r w:rsidRPr="003D0E1F">
        <w:t xml:space="preserve"> – </w:t>
      </w:r>
      <w:r w:rsidR="004603BB" w:rsidRPr="003D0E1F">
        <w:t>«</w:t>
      </w:r>
      <w:r w:rsidRPr="003D0E1F">
        <w:t>Parámetros de planificación</w:t>
      </w:r>
      <w:r w:rsidR="004603BB" w:rsidRPr="003D0E1F">
        <w:t>»</w:t>
      </w:r>
      <w:r w:rsidRPr="003D0E1F">
        <w:t xml:space="preserve"> para la radiodifusión sonora digital en frecuencias inferiores a 30 MHz</w:t>
      </w:r>
    </w:p>
    <w:p w14:paraId="1A838154" w14:textId="63007ED2" w:rsidR="001F1998" w:rsidRPr="003D0E1F" w:rsidRDefault="001F1998" w:rsidP="001F1998">
      <w:pPr>
        <w:pStyle w:val="Reftext"/>
      </w:pPr>
      <w:r w:rsidRPr="003D0E1F">
        <w:t xml:space="preserve">Informe </w:t>
      </w:r>
      <w:hyperlink r:id="rId31" w:history="1">
        <w:r w:rsidRPr="003D0E1F">
          <w:rPr>
            <w:rStyle w:val="Hyperlink"/>
            <w:color w:val="auto"/>
            <w:u w:val="none"/>
          </w:rPr>
          <w:t>UIT-R SM.2048</w:t>
        </w:r>
      </w:hyperlink>
      <w:r w:rsidRPr="003D0E1F">
        <w:t xml:space="preserve"> – Utilización del criterio de anchura de banda a x dB para determinar las propiedades espectrales de un transmisor en el dominio fuera de banda</w:t>
      </w:r>
    </w:p>
    <w:p w14:paraId="42052172" w14:textId="77777777" w:rsidR="001F1998" w:rsidRPr="003D0E1F" w:rsidRDefault="001F1998" w:rsidP="003D0E1F">
      <w:pPr>
        <w:pStyle w:val="Reftext"/>
      </w:pPr>
      <w:r w:rsidRPr="003D0E1F">
        <w:t xml:space="preserve">Recomendación </w:t>
      </w:r>
      <w:hyperlink r:id="rId32" w:history="1">
        <w:r w:rsidRPr="003D0E1F">
          <w:rPr>
            <w:rStyle w:val="Hyperlink"/>
            <w:color w:val="auto"/>
            <w:u w:val="none"/>
          </w:rPr>
          <w:t>UIT-T O.153</w:t>
        </w:r>
      </w:hyperlink>
      <w:r w:rsidRPr="003D0E1F">
        <w:t xml:space="preserve"> – Parámetros básicos para la medición de la característica de error a velocidades inferiores a la primaria</w:t>
      </w:r>
    </w:p>
    <w:p w14:paraId="59E0F984" w14:textId="77777777" w:rsidR="001F1998" w:rsidRPr="003E274C" w:rsidRDefault="001F1998" w:rsidP="001F1998">
      <w:r w:rsidRPr="003E274C">
        <w:t>Véase también el Anexo 4.</w:t>
      </w:r>
    </w:p>
    <w:p w14:paraId="3E083F8F" w14:textId="77777777" w:rsidR="001F1998" w:rsidRPr="005E75D9" w:rsidRDefault="001F1998" w:rsidP="001F1998">
      <w:pPr>
        <w:pStyle w:val="Normalaftertitle"/>
      </w:pPr>
      <w:r w:rsidRPr="005E75D9">
        <w:t>La Asamblea de Radiocomunicaciones de la UIT,</w:t>
      </w:r>
    </w:p>
    <w:p w14:paraId="5D7B14C2" w14:textId="77777777" w:rsidR="001F1998" w:rsidRPr="002C6C5F" w:rsidRDefault="001F1998" w:rsidP="001F1998">
      <w:pPr>
        <w:pStyle w:val="Call"/>
        <w:rPr>
          <w:lang w:val="es-ES_tradnl"/>
        </w:rPr>
      </w:pPr>
      <w:r w:rsidRPr="005E75D9">
        <w:t>considerando</w:t>
      </w:r>
    </w:p>
    <w:p w14:paraId="55D83F13" w14:textId="77777777" w:rsidR="001F1998" w:rsidRPr="005E75D9" w:rsidRDefault="001F1998" w:rsidP="001F1998">
      <w:r>
        <w:rPr>
          <w:i/>
          <w:iCs/>
        </w:rPr>
        <w:t>a</w:t>
      </w:r>
      <w:r w:rsidRPr="005E75D9">
        <w:rPr>
          <w:i/>
          <w:iCs/>
        </w:rPr>
        <w:t>)</w:t>
      </w:r>
      <w:r w:rsidRPr="005E75D9">
        <w:tab/>
        <w:t>que las emisiones no deseadas tienen lugar cuando un transmisor se pone en funcionamiento, pudiendo reducirse mediante un adecuado diseño del sistema;</w:t>
      </w:r>
    </w:p>
    <w:p w14:paraId="63F8AB9E" w14:textId="77777777" w:rsidR="001F1998" w:rsidRDefault="001F1998" w:rsidP="001F1998">
      <w:r>
        <w:rPr>
          <w:i/>
          <w:iCs/>
        </w:rPr>
        <w:t>b</w:t>
      </w:r>
      <w:r w:rsidRPr="005E75D9">
        <w:rPr>
          <w:i/>
          <w:iCs/>
        </w:rPr>
        <w:t>)</w:t>
      </w:r>
      <w:r w:rsidRPr="005E75D9">
        <w:tab/>
        <w:t>que los límites de las emisiones en el dominio fuera de banda se han utilizado con éxito en la reglamentación nacional y regional para zonas de alta densidad de radiocomunicaciones; dichos límites están en general diseñados de acuerdo con necesidades locales específicas y detalladas destinadas a permitir la coexistencia con otros sistemas;</w:t>
      </w:r>
    </w:p>
    <w:p w14:paraId="55DCC5EE" w14:textId="1ED64475" w:rsidR="001F1998" w:rsidRPr="003D0E1F" w:rsidRDefault="001F1998" w:rsidP="001F1998">
      <w:r w:rsidRPr="003E274C">
        <w:rPr>
          <w:i/>
          <w:iCs/>
        </w:rPr>
        <w:t>c)</w:t>
      </w:r>
      <w:r w:rsidRPr="003E274C">
        <w:tab/>
        <w:t>que los datos de emisiones fuera de banda, en forma de puntos de inflexión en los niveles</w:t>
      </w:r>
      <w:r w:rsidR="006D0F78">
        <w:t> </w:t>
      </w:r>
      <w:r w:rsidRPr="003E274C">
        <w:t>−30,</w:t>
      </w:r>
      <w:r w:rsidR="006D0F78">
        <w:t> </w:t>
      </w:r>
      <w:r w:rsidRPr="003E274C">
        <w:t xml:space="preserve">−40, −50 y −60 dB, para clases de emisión distintas a las enumeradas en los Anexos a </w:t>
      </w:r>
      <w:r w:rsidRPr="003D0E1F">
        <w:t xml:space="preserve">esta Recomendación pueden encontrarse en el Informe </w:t>
      </w:r>
      <w:hyperlink r:id="rId33" w:history="1">
        <w:r w:rsidRPr="003D0E1F">
          <w:rPr>
            <w:rStyle w:val="Hyperlink"/>
            <w:color w:val="auto"/>
            <w:u w:val="none"/>
          </w:rPr>
          <w:t>UIT-R SM.2048</w:t>
        </w:r>
      </w:hyperlink>
      <w:r w:rsidRPr="003D0E1F">
        <w:t xml:space="preserve"> y utilizarse a título informativo;</w:t>
      </w:r>
    </w:p>
    <w:p w14:paraId="15AA1386" w14:textId="77777777" w:rsidR="001F1998" w:rsidRPr="005E75D9" w:rsidRDefault="001F1998" w:rsidP="001F1998">
      <w:r>
        <w:rPr>
          <w:i/>
          <w:iCs/>
        </w:rPr>
        <w:t>d</w:t>
      </w:r>
      <w:r w:rsidRPr="005E75D9">
        <w:rPr>
          <w:i/>
          <w:iCs/>
        </w:rPr>
        <w:t>)</w:t>
      </w:r>
      <w:r w:rsidRPr="005E75D9">
        <w:tab/>
        <w:t xml:space="preserve">que, no obstante, es necesario que el UIT-R establezca para cada servicio un número restringido de límites genéricos fuera de banda, basados en general en la envolvente de los límites de las emisiones en el dominio fuera de banda menos restrictivos descritos en el </w:t>
      </w:r>
      <w:r w:rsidRPr="005E75D9">
        <w:rPr>
          <w:i/>
          <w:iCs/>
        </w:rPr>
        <w:t>considerando</w:t>
      </w:r>
      <w:r w:rsidRPr="005E75D9">
        <w:t xml:space="preserve"> </w:t>
      </w:r>
      <w:r w:rsidRPr="003D0E1F">
        <w:rPr>
          <w:i/>
          <w:iCs/>
        </w:rPr>
        <w:t>b)</w:t>
      </w:r>
      <w:r w:rsidRPr="005E75D9">
        <w:t>;</w:t>
      </w:r>
    </w:p>
    <w:p w14:paraId="38BBA890" w14:textId="0EC86726" w:rsidR="001F1998" w:rsidRPr="005E75D9" w:rsidRDefault="001F1998" w:rsidP="001F1998">
      <w:r>
        <w:rPr>
          <w:i/>
          <w:iCs/>
        </w:rPr>
        <w:t>e</w:t>
      </w:r>
      <w:r w:rsidRPr="005E75D9">
        <w:rPr>
          <w:i/>
          <w:iCs/>
        </w:rPr>
        <w:t>)</w:t>
      </w:r>
      <w:r w:rsidRPr="005E75D9">
        <w:tab/>
        <w:t>que de conformidad con el Apéndice </w:t>
      </w:r>
      <w:r w:rsidRPr="003D0E1F">
        <w:rPr>
          <w:b/>
          <w:bCs/>
        </w:rPr>
        <w:t>4</w:t>
      </w:r>
      <w:r w:rsidRPr="005E75D9">
        <w:t xml:space="preserve"> al Reglamento de Radiocomunicaciones (RR), cuando se registra una asignación de frecuencia en la Oficina de Radiocomunicaciones (BR), </w:t>
      </w:r>
      <w:r w:rsidR="004603BB">
        <w:t>la</w:t>
      </w:r>
      <w:r w:rsidRPr="005E75D9">
        <w:t xml:space="preserve"> anch</w:t>
      </w:r>
      <w:r w:rsidR="004603BB">
        <w:t>ura</w:t>
      </w:r>
      <w:r w:rsidRPr="005E75D9">
        <w:t xml:space="preserve"> de banda necesaria para emisiones de portadora única se incluye en la parte correspondiente a</w:t>
      </w:r>
      <w:r w:rsidR="004603BB">
        <w:t xml:space="preserve"> </w:t>
      </w:r>
      <w:r w:rsidR="00CC5272">
        <w:t>l</w:t>
      </w:r>
      <w:r w:rsidR="004603BB">
        <w:t>a</w:t>
      </w:r>
      <w:r w:rsidR="00CC5272">
        <w:t xml:space="preserve"> </w:t>
      </w:r>
      <w:r w:rsidRPr="005E75D9">
        <w:t>anch</w:t>
      </w:r>
      <w:r w:rsidR="004603BB">
        <w:t xml:space="preserve">ura </w:t>
      </w:r>
      <w:r w:rsidRPr="005E75D9">
        <w:t>de banda de la clase de emisión;</w:t>
      </w:r>
    </w:p>
    <w:p w14:paraId="123E6E96" w14:textId="382A3841" w:rsidR="001F1998" w:rsidRPr="005E75D9" w:rsidRDefault="001F1998" w:rsidP="001F1998">
      <w:r>
        <w:rPr>
          <w:i/>
          <w:iCs/>
        </w:rPr>
        <w:lastRenderedPageBreak/>
        <w:t>f</w:t>
      </w:r>
      <w:r w:rsidRPr="005E75D9">
        <w:rPr>
          <w:i/>
          <w:iCs/>
        </w:rPr>
        <w:t>)</w:t>
      </w:r>
      <w:r w:rsidRPr="005E75D9">
        <w:tab/>
        <w:t xml:space="preserve">que </w:t>
      </w:r>
      <w:r w:rsidR="004603BB">
        <w:t>la</w:t>
      </w:r>
      <w:r w:rsidRPr="005E75D9">
        <w:t xml:space="preserve"> anch</w:t>
      </w:r>
      <w:r w:rsidR="004603BB">
        <w:t>ura</w:t>
      </w:r>
      <w:r w:rsidRPr="005E75D9">
        <w:t xml:space="preserve"> de banda a la que se hace referencia en el Apéndice </w:t>
      </w:r>
      <w:r w:rsidRPr="003D0E1F">
        <w:rPr>
          <w:b/>
          <w:bCs/>
        </w:rPr>
        <w:t>4</w:t>
      </w:r>
      <w:r w:rsidRPr="005E75D9">
        <w:t xml:space="preserve"> al RR, es la necesaria para una transmisión de portadora única, pudiendo no ser la adecuada para sistemas con portadoras múltiples,</w:t>
      </w:r>
    </w:p>
    <w:p w14:paraId="002534E8" w14:textId="77777777" w:rsidR="001F1998" w:rsidRPr="005E75D9" w:rsidRDefault="001F1998" w:rsidP="001F1998">
      <w:pPr>
        <w:pStyle w:val="Call"/>
      </w:pPr>
      <w:r w:rsidRPr="005E75D9">
        <w:t>reconociendo</w:t>
      </w:r>
    </w:p>
    <w:p w14:paraId="2E6B558A" w14:textId="52B96C28" w:rsidR="001F1998" w:rsidRPr="003D0E1F" w:rsidRDefault="001F1998" w:rsidP="001F1998">
      <w:r w:rsidRPr="003D0E1F">
        <w:rPr>
          <w:i/>
          <w:iCs/>
        </w:rPr>
        <w:t>a)</w:t>
      </w:r>
      <w:r w:rsidRPr="003D0E1F">
        <w:tab/>
        <w:t xml:space="preserve">que la Recomendación </w:t>
      </w:r>
      <w:hyperlink r:id="rId34" w:history="1">
        <w:r w:rsidRPr="003D0E1F">
          <w:rPr>
            <w:rStyle w:val="Hyperlink"/>
            <w:color w:val="auto"/>
            <w:u w:val="none"/>
          </w:rPr>
          <w:t>UIT</w:t>
        </w:r>
        <w:r w:rsidRPr="003D0E1F">
          <w:rPr>
            <w:rStyle w:val="Hyperlink"/>
            <w:color w:val="auto"/>
            <w:u w:val="none"/>
          </w:rPr>
          <w:noBreakHyphen/>
          <w:t>R SM.329</w:t>
        </w:r>
      </w:hyperlink>
      <w:r w:rsidRPr="003D0E1F">
        <w:t xml:space="preserve"> atañe a los efectos, mediciones y límites aplicables a las emisiones no deseadas en el dominio no esencial;</w:t>
      </w:r>
    </w:p>
    <w:p w14:paraId="66BD5DE2" w14:textId="3F592311" w:rsidR="001F1998" w:rsidRPr="003E274C" w:rsidRDefault="001F1998" w:rsidP="001F1998">
      <w:r w:rsidRPr="003D0E1F">
        <w:rPr>
          <w:i/>
          <w:iCs/>
        </w:rPr>
        <w:t>b)</w:t>
      </w:r>
      <w:r w:rsidRPr="003D0E1F">
        <w:tab/>
        <w:t xml:space="preserve">que las Recomendaciones </w:t>
      </w:r>
      <w:hyperlink r:id="rId35" w:history="1">
        <w:r w:rsidRPr="003D0E1F">
          <w:rPr>
            <w:rStyle w:val="Hyperlink"/>
            <w:color w:val="auto"/>
            <w:u w:val="none"/>
          </w:rPr>
          <w:t>UIT</w:t>
        </w:r>
        <w:r w:rsidRPr="003D0E1F">
          <w:rPr>
            <w:rStyle w:val="Hyperlink"/>
            <w:color w:val="auto"/>
            <w:u w:val="none"/>
          </w:rPr>
          <w:noBreakHyphen/>
          <w:t>R SM.329</w:t>
        </w:r>
      </w:hyperlink>
      <w:r w:rsidRPr="003D0E1F">
        <w:t xml:space="preserve"> y UIT</w:t>
      </w:r>
      <w:r w:rsidRPr="003D0E1F">
        <w:noBreakHyphen/>
        <w:t>R SM.1539 ofrecen orientaciones para dete</w:t>
      </w:r>
      <w:r w:rsidR="0061046A" w:rsidRPr="003D0E1F">
        <w:t>rmin</w:t>
      </w:r>
      <w:r w:rsidRPr="003D0E1F">
        <w:t xml:space="preserve">ar el límite entre los dominios fuera de banda (OoB) y no esencial en un espectro de </w:t>
      </w:r>
      <w:r>
        <w:t>radiofrecuencias transmitidas</w:t>
      </w:r>
      <w:r w:rsidRPr="003E274C">
        <w:t>;</w:t>
      </w:r>
    </w:p>
    <w:p w14:paraId="09C78BA9" w14:textId="7D4C8DFA" w:rsidR="001F1998" w:rsidRPr="003E274C" w:rsidRDefault="001F1998" w:rsidP="001F1998">
      <w:r w:rsidRPr="003E274C">
        <w:rPr>
          <w:i/>
          <w:iCs/>
        </w:rPr>
        <w:t>c)</w:t>
      </w:r>
      <w:r w:rsidRPr="003E274C">
        <w:tab/>
        <w:t>que por necesidad se incluyen en la Recomendación UIT-R SM.328 consideraciones sob</w:t>
      </w:r>
      <w:r w:rsidR="00694BE4">
        <w:t>r</w:t>
      </w:r>
      <w:r w:rsidRPr="003E274C">
        <w:t xml:space="preserve">e el dominio OoB y </w:t>
      </w:r>
      <w:r>
        <w:t>el ancho de banda necesario</w:t>
      </w:r>
      <w:r w:rsidRPr="003E274C">
        <w:t>;</w:t>
      </w:r>
    </w:p>
    <w:p w14:paraId="47457CBB" w14:textId="77777777" w:rsidR="001F1998" w:rsidRPr="003E274C" w:rsidRDefault="001F1998" w:rsidP="001F1998">
      <w:r w:rsidRPr="003E274C">
        <w:rPr>
          <w:i/>
          <w:iCs/>
        </w:rPr>
        <w:t>d)</w:t>
      </w:r>
      <w:r w:rsidRPr="003E274C">
        <w:tab/>
        <w:t>que en la Recomendación UIT-R SM.1540 se contemplan además casos de emisiones no deseadas en el dominio OoB coincidentes con las bandas adyacentes atribuidas;</w:t>
      </w:r>
    </w:p>
    <w:p w14:paraId="4FCEDD76" w14:textId="5A307943" w:rsidR="001F1998" w:rsidRPr="005E75D9" w:rsidRDefault="001F1998" w:rsidP="001F1998">
      <w:r w:rsidRPr="003E274C">
        <w:rPr>
          <w:i/>
          <w:iCs/>
        </w:rPr>
        <w:t>e)</w:t>
      </w:r>
      <w:r w:rsidRPr="003E274C">
        <w:rPr>
          <w:i/>
          <w:iCs/>
        </w:rPr>
        <w:tab/>
      </w:r>
      <w:r w:rsidRPr="005E75D9">
        <w:t>que los términos sigu</w:t>
      </w:r>
      <w:r>
        <w:t>ientes están definidos en el RR</w:t>
      </w:r>
      <w:r w:rsidR="006D0F78">
        <w:t>,</w:t>
      </w:r>
    </w:p>
    <w:p w14:paraId="4E12D54D" w14:textId="77777777" w:rsidR="001F1998" w:rsidRPr="005E75D9" w:rsidRDefault="001F1998" w:rsidP="001F1998">
      <w:pPr>
        <w:pStyle w:val="Headingb"/>
      </w:pPr>
      <w:r w:rsidRPr="005E75D9">
        <w:t>Emisiones no deseadas</w:t>
      </w:r>
    </w:p>
    <w:p w14:paraId="438DD838" w14:textId="77777777" w:rsidR="001F1998" w:rsidRPr="005E75D9" w:rsidRDefault="001F1998" w:rsidP="001F1998">
      <w:r w:rsidRPr="005E75D9">
        <w:rPr>
          <w:b/>
          <w:bCs/>
        </w:rPr>
        <w:t>1.146</w:t>
      </w:r>
      <w:r w:rsidRPr="005E75D9">
        <w:rPr>
          <w:b/>
          <w:bCs/>
        </w:rPr>
        <w:tab/>
      </w:r>
      <w:r w:rsidRPr="005E75D9">
        <w:rPr>
          <w:b/>
          <w:bCs/>
        </w:rPr>
        <w:tab/>
      </w:r>
      <w:r w:rsidRPr="005E75D9">
        <w:rPr>
          <w:i/>
          <w:iCs/>
        </w:rPr>
        <w:t>emisiones no deseadas</w:t>
      </w:r>
      <w:r w:rsidRPr="005E75D9">
        <w:rPr>
          <w:lang w:eastAsia="zh-CN"/>
        </w:rPr>
        <w:t>*</w:t>
      </w:r>
      <w:r w:rsidRPr="005E75D9">
        <w:rPr>
          <w:i/>
          <w:iCs/>
          <w:lang w:eastAsia="zh-CN"/>
        </w:rPr>
        <w:t>:</w:t>
      </w:r>
      <w:r>
        <w:rPr>
          <w:lang w:eastAsia="zh-CN"/>
        </w:rPr>
        <w:t xml:space="preserve"> </w:t>
      </w:r>
      <w:r w:rsidRPr="005E75D9">
        <w:t xml:space="preserve">Conjunto de las </w:t>
      </w:r>
      <w:r w:rsidRPr="005E75D9">
        <w:rPr>
          <w:i/>
          <w:iCs/>
        </w:rPr>
        <w:t>emisiones no esenciales</w:t>
      </w:r>
      <w:r w:rsidRPr="005E75D9">
        <w:t xml:space="preserve"> y de las </w:t>
      </w:r>
      <w:r w:rsidRPr="005E75D9">
        <w:rPr>
          <w:i/>
          <w:iCs/>
        </w:rPr>
        <w:t>emisiones fuera de banda</w:t>
      </w:r>
      <w:r w:rsidRPr="005E75D9">
        <w:t>.</w:t>
      </w:r>
    </w:p>
    <w:p w14:paraId="33ACAFBD" w14:textId="77777777" w:rsidR="001F1998" w:rsidRPr="005E75D9" w:rsidRDefault="001F1998" w:rsidP="001F1998">
      <w:pPr>
        <w:pStyle w:val="Headingb"/>
      </w:pPr>
      <w:r w:rsidRPr="005E75D9">
        <w:t>Emisión no esencial</w:t>
      </w:r>
    </w:p>
    <w:p w14:paraId="02DEC5DF" w14:textId="3020EC83" w:rsidR="001F1998" w:rsidRDefault="001F1998" w:rsidP="001F1998">
      <w:r w:rsidRPr="005E75D9">
        <w:rPr>
          <w:b/>
          <w:bCs/>
        </w:rPr>
        <w:t>1.145</w:t>
      </w:r>
      <w:r w:rsidRPr="005E75D9">
        <w:rPr>
          <w:b/>
          <w:bCs/>
        </w:rPr>
        <w:tab/>
      </w:r>
      <w:r w:rsidRPr="005E75D9">
        <w:rPr>
          <w:b/>
          <w:bCs/>
        </w:rPr>
        <w:tab/>
      </w:r>
      <w:r w:rsidRPr="005E75D9">
        <w:rPr>
          <w:i/>
          <w:iCs/>
        </w:rPr>
        <w:t>emisión no esencial</w:t>
      </w:r>
      <w:r w:rsidRPr="005E75D9">
        <w:rPr>
          <w:lang w:eastAsia="zh-CN"/>
        </w:rPr>
        <w:t>*</w:t>
      </w:r>
      <w:r>
        <w:rPr>
          <w:i/>
          <w:iCs/>
          <w:lang w:eastAsia="zh-CN"/>
        </w:rPr>
        <w:t xml:space="preserve">: </w:t>
      </w:r>
      <w:r w:rsidRPr="005E75D9">
        <w:rPr>
          <w:i/>
          <w:iCs/>
        </w:rPr>
        <w:t>Emisión</w:t>
      </w:r>
      <w:r w:rsidRPr="005E75D9">
        <w:t xml:space="preserve"> en una o varias frecuencias situadas fuera de</w:t>
      </w:r>
      <w:r w:rsidR="004603BB">
        <w:t xml:space="preserve"> </w:t>
      </w:r>
      <w:r w:rsidR="00CC5272">
        <w:t>l</w:t>
      </w:r>
      <w:r w:rsidR="004603BB">
        <w:t>a</w:t>
      </w:r>
      <w:r w:rsidRPr="005E75D9">
        <w:t xml:space="preserve"> </w:t>
      </w:r>
      <w:r w:rsidRPr="005E75D9">
        <w:rPr>
          <w:i/>
          <w:iCs/>
        </w:rPr>
        <w:t>anch</w:t>
      </w:r>
      <w:r w:rsidR="004603BB">
        <w:rPr>
          <w:i/>
          <w:iCs/>
        </w:rPr>
        <w:t>ura</w:t>
      </w:r>
      <w:r w:rsidRPr="005E75D9">
        <w:rPr>
          <w:i/>
          <w:iCs/>
        </w:rPr>
        <w:t xml:space="preserve"> de banda necesari</w:t>
      </w:r>
      <w:r w:rsidR="004603BB">
        <w:rPr>
          <w:i/>
          <w:iCs/>
        </w:rPr>
        <w:t>a</w:t>
      </w:r>
      <w:r w:rsidRPr="005E75D9">
        <w:t xml:space="preserve">, cuyo nivel puede reducirse sin influir en la transmisión de la información correspondiente. Las emisiones armónicas, las emisiones parásitas, los productos de intermodulación y los productos de conversión de frecuencia están comprendidos en las emisiones no esenciales, pero están excluidas las </w:t>
      </w:r>
      <w:r w:rsidRPr="005E75D9">
        <w:rPr>
          <w:i/>
          <w:iCs/>
        </w:rPr>
        <w:t>emisiones fuera de banda</w:t>
      </w:r>
      <w:r w:rsidRPr="005E75D9">
        <w:t>.</w:t>
      </w:r>
    </w:p>
    <w:p w14:paraId="3759B82E" w14:textId="77777777" w:rsidR="001F1998" w:rsidRDefault="001F1998" w:rsidP="006D0F78">
      <w:pPr>
        <w:pStyle w:val="Headingb"/>
      </w:pPr>
      <w:r>
        <w:rPr>
          <w:bCs/>
        </w:rPr>
        <w:t>Dominio no esencial (de una emisión)</w:t>
      </w:r>
    </w:p>
    <w:p w14:paraId="07FB9116" w14:textId="4C869F82" w:rsidR="001F1998" w:rsidRPr="00720436" w:rsidRDefault="001F1998" w:rsidP="001F1998">
      <w:r w:rsidRPr="00625DBA">
        <w:rPr>
          <w:rStyle w:val="Artdef"/>
        </w:rPr>
        <w:t>1.146B</w:t>
      </w:r>
      <w:r w:rsidRPr="00625DBA">
        <w:rPr>
          <w:i/>
          <w:iCs/>
        </w:rPr>
        <w:tab/>
      </w:r>
      <w:r w:rsidRPr="00625DBA">
        <w:rPr>
          <w:i/>
          <w:iCs/>
        </w:rPr>
        <w:tab/>
        <w:t xml:space="preserve">dominio no esencial </w:t>
      </w:r>
      <w:r w:rsidRPr="00625DBA">
        <w:t xml:space="preserve">(de una emisión): Gama de frecuencias más allá del </w:t>
      </w:r>
      <w:r w:rsidRPr="00625DBA">
        <w:rPr>
          <w:i/>
          <w:iCs/>
        </w:rPr>
        <w:t>dominio fuera de banda</w:t>
      </w:r>
      <w:r w:rsidRPr="00625DBA">
        <w:t xml:space="preserve"> en la que generalmente predominan las </w:t>
      </w:r>
      <w:r w:rsidRPr="00625DBA">
        <w:rPr>
          <w:i/>
          <w:iCs/>
        </w:rPr>
        <w:t>emisiones no esenciales</w:t>
      </w:r>
      <w:r w:rsidRPr="00625DBA">
        <w:t>.</w:t>
      </w:r>
    </w:p>
    <w:p w14:paraId="58F9B156" w14:textId="77777777" w:rsidR="001F1998" w:rsidRPr="005E75D9" w:rsidRDefault="001F1998" w:rsidP="001F1998">
      <w:pPr>
        <w:pStyle w:val="Headingb"/>
      </w:pPr>
      <w:r w:rsidRPr="005E75D9">
        <w:t>Emisión fuera de banda</w:t>
      </w:r>
    </w:p>
    <w:p w14:paraId="7E1520DB" w14:textId="343DEAEC" w:rsidR="001F1998" w:rsidRDefault="001F1998" w:rsidP="001F1998">
      <w:r w:rsidRPr="005E75D9">
        <w:rPr>
          <w:b/>
          <w:bCs/>
        </w:rPr>
        <w:t>1.144</w:t>
      </w:r>
      <w:r w:rsidRPr="005E75D9">
        <w:rPr>
          <w:b/>
          <w:bCs/>
        </w:rPr>
        <w:tab/>
      </w:r>
      <w:r w:rsidRPr="005E75D9">
        <w:rPr>
          <w:b/>
          <w:bCs/>
        </w:rPr>
        <w:tab/>
      </w:r>
      <w:r w:rsidRPr="005E75D9">
        <w:rPr>
          <w:i/>
          <w:iCs/>
        </w:rPr>
        <w:t>emisión fuera de banda</w:t>
      </w:r>
      <w:r w:rsidRPr="005E75D9">
        <w:rPr>
          <w:lang w:eastAsia="zh-CN"/>
        </w:rPr>
        <w:t>*</w:t>
      </w:r>
      <w:r>
        <w:rPr>
          <w:i/>
          <w:iCs/>
          <w:lang w:eastAsia="zh-CN"/>
        </w:rPr>
        <w:t xml:space="preserve">: </w:t>
      </w:r>
      <w:r w:rsidRPr="005E75D9">
        <w:rPr>
          <w:i/>
          <w:iCs/>
        </w:rPr>
        <w:t>Emisión</w:t>
      </w:r>
      <w:r w:rsidRPr="005E75D9">
        <w:t xml:space="preserve"> en una o varias frecuencias situadas inmediatamente fuera de</w:t>
      </w:r>
      <w:r w:rsidR="004603BB">
        <w:t xml:space="preserve"> la</w:t>
      </w:r>
      <w:r w:rsidRPr="005E75D9">
        <w:t xml:space="preserve"> </w:t>
      </w:r>
      <w:r w:rsidRPr="005E75D9">
        <w:rPr>
          <w:i/>
          <w:iCs/>
        </w:rPr>
        <w:t>anch</w:t>
      </w:r>
      <w:r w:rsidR="004603BB">
        <w:rPr>
          <w:i/>
          <w:iCs/>
        </w:rPr>
        <w:t>ura</w:t>
      </w:r>
      <w:r w:rsidRPr="005E75D9">
        <w:rPr>
          <w:i/>
          <w:iCs/>
        </w:rPr>
        <w:t xml:space="preserve"> de banda necesari</w:t>
      </w:r>
      <w:r w:rsidR="004603BB">
        <w:rPr>
          <w:i/>
          <w:iCs/>
        </w:rPr>
        <w:t>a</w:t>
      </w:r>
      <w:r w:rsidRPr="005E75D9">
        <w:t xml:space="preserve">, resultante del proceso de modulación, excluyendo las </w:t>
      </w:r>
      <w:r w:rsidRPr="005E75D9">
        <w:rPr>
          <w:i/>
          <w:iCs/>
        </w:rPr>
        <w:t>emisiones no esenciales</w:t>
      </w:r>
      <w:r w:rsidRPr="005E75D9">
        <w:t>.</w:t>
      </w:r>
    </w:p>
    <w:p w14:paraId="0B9A71FD" w14:textId="77777777" w:rsidR="001F1998" w:rsidRDefault="001F1998" w:rsidP="006D0F78">
      <w:pPr>
        <w:pStyle w:val="Headingb"/>
      </w:pPr>
      <w:r>
        <w:rPr>
          <w:bCs/>
        </w:rPr>
        <w:t>Dominio fuera de banda (de una emisión)</w:t>
      </w:r>
    </w:p>
    <w:p w14:paraId="3F13B746" w14:textId="68A6FA1E" w:rsidR="001F1998" w:rsidRPr="00720436" w:rsidRDefault="009647C9" w:rsidP="001F1998">
      <w:r w:rsidRPr="009647C9">
        <w:rPr>
          <w:b/>
          <w:bCs/>
        </w:rPr>
        <w:t>1.146A</w:t>
      </w:r>
      <w:r>
        <w:rPr>
          <w:b/>
          <w:bCs/>
          <w:lang w:eastAsia="zh-CN"/>
        </w:rPr>
        <w:tab/>
      </w:r>
      <w:r>
        <w:rPr>
          <w:b/>
          <w:bCs/>
          <w:lang w:eastAsia="zh-CN"/>
        </w:rPr>
        <w:tab/>
      </w:r>
      <w:r w:rsidR="001F1998" w:rsidRPr="00625DBA">
        <w:rPr>
          <w:i/>
          <w:iCs/>
        </w:rPr>
        <w:t xml:space="preserve">dominio fuera de banda </w:t>
      </w:r>
      <w:r w:rsidR="001F1998" w:rsidRPr="00625DBA">
        <w:t>(de una emisión): Gama de frecuencias externa e inmediatamente adyacente a</w:t>
      </w:r>
      <w:r w:rsidR="004603BB">
        <w:t xml:space="preserve"> </w:t>
      </w:r>
      <w:r w:rsidR="00CC5272">
        <w:t>l</w:t>
      </w:r>
      <w:r w:rsidR="004603BB">
        <w:t>a</w:t>
      </w:r>
      <w:r w:rsidR="001F1998" w:rsidRPr="00625DBA">
        <w:t xml:space="preserve"> </w:t>
      </w:r>
      <w:r w:rsidR="001F1998" w:rsidRPr="00625DBA">
        <w:rPr>
          <w:i/>
          <w:iCs/>
        </w:rPr>
        <w:t>anchur</w:t>
      </w:r>
      <w:r w:rsidR="004603BB">
        <w:rPr>
          <w:i/>
          <w:iCs/>
        </w:rPr>
        <w:t>a</w:t>
      </w:r>
      <w:r w:rsidR="001F1998" w:rsidRPr="00625DBA">
        <w:rPr>
          <w:i/>
          <w:iCs/>
        </w:rPr>
        <w:t xml:space="preserve"> de banda necesari</w:t>
      </w:r>
      <w:r w:rsidR="004603BB">
        <w:rPr>
          <w:i/>
          <w:iCs/>
        </w:rPr>
        <w:t>a</w:t>
      </w:r>
      <w:r w:rsidR="001F1998" w:rsidRPr="00625DBA">
        <w:t xml:space="preserve"> pero excluyendo el </w:t>
      </w:r>
      <w:r w:rsidR="001F1998" w:rsidRPr="00625DBA">
        <w:rPr>
          <w:i/>
          <w:iCs/>
        </w:rPr>
        <w:t>dominio no esencial</w:t>
      </w:r>
      <w:r w:rsidR="001F1998" w:rsidRPr="00625DBA">
        <w:t xml:space="preserve">, en la que generalmente predominan las </w:t>
      </w:r>
      <w:r w:rsidR="001F1998" w:rsidRPr="00625DBA">
        <w:rPr>
          <w:i/>
          <w:iCs/>
        </w:rPr>
        <w:t>emisiones fuera de banda</w:t>
      </w:r>
      <w:r w:rsidR="001F1998" w:rsidRPr="00625DBA">
        <w:t xml:space="preserve">. Las </w:t>
      </w:r>
      <w:r w:rsidR="001F1998" w:rsidRPr="00625DBA">
        <w:rPr>
          <w:i/>
          <w:iCs/>
        </w:rPr>
        <w:t>emisiones fuera de banda</w:t>
      </w:r>
      <w:r w:rsidR="001F1998" w:rsidRPr="00625DBA">
        <w:t xml:space="preserve">, definidas en función de su fuente, ocurren en el dominio fuera de banda y, en menor medida, en el </w:t>
      </w:r>
      <w:r w:rsidR="001F1998" w:rsidRPr="00625DBA">
        <w:rPr>
          <w:i/>
          <w:iCs/>
        </w:rPr>
        <w:t>dominio no esencial</w:t>
      </w:r>
      <w:r w:rsidR="001F1998" w:rsidRPr="00625DBA">
        <w:t xml:space="preserve">. Las </w:t>
      </w:r>
      <w:r w:rsidR="001F1998" w:rsidRPr="00625DBA">
        <w:rPr>
          <w:i/>
          <w:iCs/>
        </w:rPr>
        <w:t>emisiones no esenciales</w:t>
      </w:r>
      <w:r w:rsidR="001F1998" w:rsidRPr="00625DBA">
        <w:t xml:space="preserve"> pueden asimismo ocurrir en el dominio fuera de banda así como en el </w:t>
      </w:r>
      <w:r w:rsidR="001F1998" w:rsidRPr="00625DBA">
        <w:rPr>
          <w:i/>
          <w:iCs/>
        </w:rPr>
        <w:t>dominio no esencial</w:t>
      </w:r>
      <w:r w:rsidR="001F1998" w:rsidRPr="00625DBA">
        <w:t>.</w:t>
      </w:r>
    </w:p>
    <w:p w14:paraId="726AD364" w14:textId="3D101F9D" w:rsidR="001F1998" w:rsidRPr="005E75D9" w:rsidRDefault="001F1998" w:rsidP="001F1998">
      <w:pPr>
        <w:pStyle w:val="Headingb"/>
      </w:pPr>
      <w:r w:rsidRPr="005E75D9">
        <w:t>Anch</w:t>
      </w:r>
      <w:r w:rsidR="004603BB">
        <w:t>ura</w:t>
      </w:r>
      <w:r w:rsidRPr="005E75D9">
        <w:t xml:space="preserve"> de banda ocupada</w:t>
      </w:r>
    </w:p>
    <w:p w14:paraId="073C90CD" w14:textId="2F118EEA" w:rsidR="001F1998" w:rsidRPr="005E75D9" w:rsidRDefault="001F1998" w:rsidP="001F1998">
      <w:r w:rsidRPr="005E75D9">
        <w:rPr>
          <w:b/>
          <w:bCs/>
        </w:rPr>
        <w:t>1.153</w:t>
      </w:r>
      <w:r w:rsidRPr="005E75D9">
        <w:rPr>
          <w:b/>
          <w:bCs/>
        </w:rPr>
        <w:tab/>
      </w:r>
      <w:r w:rsidRPr="005E75D9">
        <w:rPr>
          <w:b/>
          <w:bCs/>
        </w:rPr>
        <w:tab/>
      </w:r>
      <w:r w:rsidRPr="005E75D9">
        <w:rPr>
          <w:i/>
          <w:iCs/>
        </w:rPr>
        <w:t>anch</w:t>
      </w:r>
      <w:r w:rsidR="004603BB">
        <w:rPr>
          <w:i/>
          <w:iCs/>
        </w:rPr>
        <w:t>ura</w:t>
      </w:r>
      <w:r w:rsidRPr="005E75D9">
        <w:rPr>
          <w:i/>
          <w:iCs/>
        </w:rPr>
        <w:t xml:space="preserve"> de banda ocupad</w:t>
      </w:r>
      <w:r w:rsidR="004603BB">
        <w:rPr>
          <w:i/>
          <w:iCs/>
        </w:rPr>
        <w:t>a</w:t>
      </w:r>
      <w:r w:rsidRPr="005E75D9">
        <w:rPr>
          <w:i/>
          <w:iCs/>
          <w:lang w:eastAsia="zh-CN"/>
        </w:rPr>
        <w:t>:</w:t>
      </w:r>
      <w:r>
        <w:rPr>
          <w:i/>
          <w:iCs/>
          <w:lang w:eastAsia="zh-CN"/>
        </w:rPr>
        <w:t xml:space="preserve"> </w:t>
      </w:r>
      <w:r w:rsidR="004603BB">
        <w:rPr>
          <w:lang w:eastAsia="zh-CN"/>
        </w:rPr>
        <w:t>A</w:t>
      </w:r>
      <w:r w:rsidRPr="005E75D9">
        <w:rPr>
          <w:lang w:eastAsia="zh-CN"/>
        </w:rPr>
        <w:t>nch</w:t>
      </w:r>
      <w:r w:rsidR="004603BB">
        <w:rPr>
          <w:lang w:eastAsia="zh-CN"/>
        </w:rPr>
        <w:t>ura</w:t>
      </w:r>
      <w:r w:rsidRPr="005E75D9">
        <w:rPr>
          <w:lang w:eastAsia="zh-CN"/>
        </w:rPr>
        <w:t xml:space="preserve"> de la banda de frecuencias tal que, por debajo de su frecuencia límite inferior y por encima de su frecuencia límite superior, se emitan </w:t>
      </w:r>
      <w:r w:rsidRPr="005E75D9">
        <w:rPr>
          <w:i/>
          <w:iCs/>
          <w:lang w:eastAsia="zh-CN"/>
        </w:rPr>
        <w:t>potencias medias</w:t>
      </w:r>
      <w:r w:rsidRPr="005E75D9">
        <w:rPr>
          <w:lang w:eastAsia="zh-CN"/>
        </w:rPr>
        <w:t xml:space="preserve"> iguales cada una a un porcentaje especificado,</w:t>
      </w:r>
      <w:r w:rsidRPr="005E75D9">
        <w:rPr>
          <w:rFonts w:ascii="TimesNewRoman" w:hAnsi="TimesNewRoman"/>
        </w:rPr>
        <w:t xml:space="preserve"> </w:t>
      </w:r>
      <w:r w:rsidRPr="005E75D9">
        <w:rPr>
          <w:rFonts w:ascii="TimesNewRoman" w:hAnsi="TimesNewRoman"/>
        </w:rPr>
        <w:sym w:font="Symbol" w:char="F062"/>
      </w:r>
      <w:r w:rsidRPr="005E75D9">
        <w:rPr>
          <w:rFonts w:ascii="TimesNewRoman" w:hAnsi="TimesNewRoman"/>
        </w:rPr>
        <w:t>/</w:t>
      </w:r>
      <w:r w:rsidRPr="005E75D9">
        <w:rPr>
          <w:lang w:eastAsia="zh-CN"/>
        </w:rPr>
        <w:t xml:space="preserve">2, de la </w:t>
      </w:r>
      <w:r w:rsidRPr="005E75D9">
        <w:rPr>
          <w:i/>
          <w:iCs/>
          <w:lang w:eastAsia="zh-CN"/>
        </w:rPr>
        <w:t>potencia media</w:t>
      </w:r>
      <w:r w:rsidRPr="005E75D9">
        <w:rPr>
          <w:lang w:eastAsia="zh-CN"/>
        </w:rPr>
        <w:t xml:space="preserve"> total de una </w:t>
      </w:r>
      <w:r w:rsidRPr="005E75D9">
        <w:rPr>
          <w:i/>
          <w:iCs/>
          <w:lang w:eastAsia="zh-CN"/>
        </w:rPr>
        <w:t>emisión</w:t>
      </w:r>
      <w:r w:rsidRPr="005E75D9">
        <w:rPr>
          <w:lang w:eastAsia="zh-CN"/>
        </w:rPr>
        <w:t xml:space="preserve"> dada.</w:t>
      </w:r>
    </w:p>
    <w:p w14:paraId="398BCA7C" w14:textId="77777777" w:rsidR="001F1998" w:rsidRPr="005E75D9" w:rsidRDefault="001F1998" w:rsidP="001F1998">
      <w:r w:rsidRPr="005E75D9">
        <w:lastRenderedPageBreak/>
        <w:tab/>
      </w:r>
      <w:r w:rsidRPr="005E75D9">
        <w:tab/>
        <w:t xml:space="preserve">En ausencia de especificaciones en una Recomendación UIT-R para la </w:t>
      </w:r>
      <w:r w:rsidRPr="005E75D9">
        <w:rPr>
          <w:i/>
          <w:iCs/>
        </w:rPr>
        <w:t>clase de emisión</w:t>
      </w:r>
      <w:r w:rsidRPr="005E75D9">
        <w:t xml:space="preserve"> considerada, se tomará un valor </w:t>
      </w:r>
      <w:r w:rsidRPr="005E75D9">
        <w:sym w:font="Symbol" w:char="F062"/>
      </w:r>
      <w:r w:rsidRPr="005E75D9">
        <w:t>/2 igual a 0,5%.</w:t>
      </w:r>
    </w:p>
    <w:p w14:paraId="42E3D1DC" w14:textId="4072A285" w:rsidR="001F1998" w:rsidRPr="005E75D9" w:rsidRDefault="001F1998" w:rsidP="001F1998">
      <w:pPr>
        <w:pStyle w:val="Headingb"/>
      </w:pPr>
      <w:r w:rsidRPr="005E75D9">
        <w:t>Anch</w:t>
      </w:r>
      <w:r w:rsidR="004603BB">
        <w:t>ura</w:t>
      </w:r>
      <w:r w:rsidRPr="005E75D9">
        <w:t xml:space="preserve"> de banda necesaria</w:t>
      </w:r>
    </w:p>
    <w:p w14:paraId="38F6C475" w14:textId="7178C4E3" w:rsidR="001F1998" w:rsidRPr="005E75D9" w:rsidRDefault="001F1998" w:rsidP="001F1998">
      <w:r w:rsidRPr="005E75D9">
        <w:rPr>
          <w:b/>
          <w:bCs/>
        </w:rPr>
        <w:t>1.152</w:t>
      </w:r>
      <w:r w:rsidRPr="005E75D9">
        <w:rPr>
          <w:b/>
          <w:bCs/>
        </w:rPr>
        <w:tab/>
      </w:r>
      <w:r w:rsidRPr="005E75D9">
        <w:rPr>
          <w:b/>
          <w:bCs/>
        </w:rPr>
        <w:tab/>
      </w:r>
      <w:r w:rsidRPr="005E75D9">
        <w:rPr>
          <w:i/>
          <w:iCs/>
        </w:rPr>
        <w:t>anch</w:t>
      </w:r>
      <w:r w:rsidR="004603BB">
        <w:rPr>
          <w:i/>
          <w:iCs/>
        </w:rPr>
        <w:t>ura</w:t>
      </w:r>
      <w:r w:rsidRPr="005E75D9">
        <w:rPr>
          <w:i/>
          <w:iCs/>
        </w:rPr>
        <w:t xml:space="preserve"> de banda necesaria</w:t>
      </w:r>
      <w:r w:rsidRPr="005E75D9">
        <w:rPr>
          <w:i/>
          <w:iCs/>
          <w:lang w:eastAsia="zh-CN"/>
        </w:rPr>
        <w:t>:</w:t>
      </w:r>
      <w:r>
        <w:rPr>
          <w:i/>
          <w:iCs/>
          <w:lang w:eastAsia="zh-CN"/>
        </w:rPr>
        <w:t xml:space="preserve"> </w:t>
      </w:r>
      <w:r w:rsidRPr="005E75D9">
        <w:t xml:space="preserve">Para una </w:t>
      </w:r>
      <w:r w:rsidRPr="005E75D9">
        <w:rPr>
          <w:i/>
          <w:iCs/>
        </w:rPr>
        <w:t>clase de emisión</w:t>
      </w:r>
      <w:r w:rsidRPr="005E75D9">
        <w:t xml:space="preserve"> dada, anch</w:t>
      </w:r>
      <w:r w:rsidR="004603BB">
        <w:t>ura</w:t>
      </w:r>
      <w:r w:rsidRPr="005E75D9">
        <w:t xml:space="preserve"> de la banda de frecuencias estrictamente suficiente para asegurar la transmisión de la información a la velocidad y con la calidad requeridas en condiciones especificadas.</w:t>
      </w:r>
    </w:p>
    <w:p w14:paraId="6DDB86AE" w14:textId="77777777" w:rsidR="001F1998" w:rsidRPr="005E75D9" w:rsidRDefault="001F1998" w:rsidP="001F1998">
      <w:pPr>
        <w:pStyle w:val="Headingb"/>
      </w:pPr>
      <w:r w:rsidRPr="005E75D9">
        <w:t>Banda de frecuencias asignada</w:t>
      </w:r>
    </w:p>
    <w:p w14:paraId="19CABAAC" w14:textId="026DD648" w:rsidR="001F1998" w:rsidRPr="005E75D9" w:rsidRDefault="001F1998" w:rsidP="001F1998">
      <w:r w:rsidRPr="005E75D9">
        <w:rPr>
          <w:b/>
          <w:bCs/>
        </w:rPr>
        <w:t>1.147</w:t>
      </w:r>
      <w:r w:rsidRPr="005E75D9">
        <w:rPr>
          <w:b/>
          <w:bCs/>
        </w:rPr>
        <w:tab/>
      </w:r>
      <w:r w:rsidRPr="005E75D9">
        <w:rPr>
          <w:b/>
          <w:bCs/>
        </w:rPr>
        <w:tab/>
      </w:r>
      <w:r w:rsidRPr="005E75D9">
        <w:rPr>
          <w:i/>
          <w:iCs/>
        </w:rPr>
        <w:t>banda de frecuencias asignada</w:t>
      </w:r>
      <w:r w:rsidRPr="005E75D9">
        <w:rPr>
          <w:i/>
          <w:iCs/>
          <w:lang w:eastAsia="zh-CN"/>
        </w:rPr>
        <w:t>:</w:t>
      </w:r>
      <w:r>
        <w:t xml:space="preserve"> </w:t>
      </w:r>
      <w:r w:rsidRPr="005E75D9">
        <w:t xml:space="preserve">Banda de frecuencias en el interior de la cual se autoriza la </w:t>
      </w:r>
      <w:r w:rsidRPr="005E75D9">
        <w:rPr>
          <w:i/>
          <w:iCs/>
        </w:rPr>
        <w:t>emisión</w:t>
      </w:r>
      <w:r w:rsidRPr="005E75D9">
        <w:t xml:space="preserve"> de una </w:t>
      </w:r>
      <w:r w:rsidRPr="005E75D9">
        <w:rPr>
          <w:i/>
          <w:iCs/>
        </w:rPr>
        <w:t xml:space="preserve">estación </w:t>
      </w:r>
      <w:r w:rsidRPr="005E75D9">
        <w:t xml:space="preserve">determinada; </w:t>
      </w:r>
      <w:r w:rsidR="005445C6">
        <w:t>la</w:t>
      </w:r>
      <w:r w:rsidRPr="005E75D9">
        <w:t xml:space="preserve"> </w:t>
      </w:r>
      <w:r w:rsidR="00CC5272" w:rsidRPr="005E75D9">
        <w:t>anch</w:t>
      </w:r>
      <w:r w:rsidR="005445C6">
        <w:t>ura</w:t>
      </w:r>
      <w:r w:rsidR="00CC5272" w:rsidRPr="005E75D9">
        <w:t xml:space="preserve"> </w:t>
      </w:r>
      <w:r w:rsidRPr="005E75D9">
        <w:t>de esta banda es igual a</w:t>
      </w:r>
      <w:r w:rsidR="005445C6">
        <w:t xml:space="preserve"> la </w:t>
      </w:r>
      <w:r w:rsidRPr="005E75D9">
        <w:rPr>
          <w:i/>
          <w:iCs/>
        </w:rPr>
        <w:t>anch</w:t>
      </w:r>
      <w:r w:rsidR="005445C6">
        <w:rPr>
          <w:i/>
          <w:iCs/>
        </w:rPr>
        <w:t>ura</w:t>
      </w:r>
      <w:r w:rsidRPr="005E75D9">
        <w:rPr>
          <w:i/>
          <w:iCs/>
        </w:rPr>
        <w:t xml:space="preserve"> de banda necesari</w:t>
      </w:r>
      <w:r w:rsidR="005445C6">
        <w:rPr>
          <w:i/>
          <w:iCs/>
        </w:rPr>
        <w:t>a</w:t>
      </w:r>
      <w:r w:rsidR="00CC5272">
        <w:rPr>
          <w:i/>
          <w:iCs/>
        </w:rPr>
        <w:t xml:space="preserve"> </w:t>
      </w:r>
      <w:r w:rsidRPr="005E75D9">
        <w:t xml:space="preserve">más el doble del valor absoluto de la </w:t>
      </w:r>
      <w:r w:rsidRPr="005E75D9">
        <w:rPr>
          <w:i/>
          <w:iCs/>
        </w:rPr>
        <w:t>tolerancia de frecuencia</w:t>
      </w:r>
      <w:r w:rsidRPr="005E75D9">
        <w:t xml:space="preserve">. Cuando se trata de </w:t>
      </w:r>
      <w:r w:rsidRPr="005E75D9">
        <w:rPr>
          <w:i/>
          <w:iCs/>
        </w:rPr>
        <w:t>estaciones espaciales</w:t>
      </w:r>
      <w:r w:rsidRPr="005E75D9">
        <w:t>, la banda de frecuencias asignada incluye el doble del desplazamiento máximo debido al efecto Doppler que puede ocurrir con relación a un punto cualquiera de la superficie de la Tierra.</w:t>
      </w:r>
    </w:p>
    <w:p w14:paraId="11681CE6" w14:textId="77777777" w:rsidR="001F1998" w:rsidRPr="005E75D9" w:rsidRDefault="001F1998" w:rsidP="001F1998">
      <w:pPr>
        <w:pStyle w:val="Headingb"/>
      </w:pPr>
      <w:r w:rsidRPr="005E75D9">
        <w:t>Frecuencia asignada</w:t>
      </w:r>
    </w:p>
    <w:p w14:paraId="622950CF" w14:textId="77777777" w:rsidR="001F1998" w:rsidRPr="005E75D9" w:rsidRDefault="001F1998" w:rsidP="001F1998">
      <w:r w:rsidRPr="005E75D9">
        <w:rPr>
          <w:b/>
          <w:bCs/>
        </w:rPr>
        <w:t>1.148</w:t>
      </w:r>
      <w:r w:rsidRPr="005E75D9">
        <w:tab/>
      </w:r>
      <w:r w:rsidRPr="005E75D9">
        <w:tab/>
      </w:r>
      <w:r w:rsidRPr="005E75D9">
        <w:rPr>
          <w:i/>
          <w:iCs/>
        </w:rPr>
        <w:t>frecuencia asignada</w:t>
      </w:r>
      <w:r w:rsidRPr="005E75D9">
        <w:rPr>
          <w:i/>
          <w:iCs/>
          <w:lang w:eastAsia="zh-CN"/>
        </w:rPr>
        <w:t>:</w:t>
      </w:r>
      <w:r>
        <w:rPr>
          <w:i/>
          <w:iCs/>
          <w:lang w:eastAsia="zh-CN"/>
        </w:rPr>
        <w:t xml:space="preserve"> </w:t>
      </w:r>
      <w:r w:rsidRPr="005E75D9">
        <w:t xml:space="preserve">Centro de la </w:t>
      </w:r>
      <w:r w:rsidRPr="005E75D9">
        <w:rPr>
          <w:i/>
          <w:iCs/>
        </w:rPr>
        <w:t>banda de frecuencias</w:t>
      </w:r>
      <w:r w:rsidRPr="005E75D9">
        <w:t xml:space="preserve"> asignada a una </w:t>
      </w:r>
      <w:r w:rsidRPr="005E75D9">
        <w:rPr>
          <w:i/>
          <w:iCs/>
        </w:rPr>
        <w:t>estación</w:t>
      </w:r>
      <w:r w:rsidRPr="005E75D9">
        <w:t>.</w:t>
      </w:r>
    </w:p>
    <w:p w14:paraId="660E0A4F" w14:textId="77777777" w:rsidR="001F1998" w:rsidRPr="005E75D9" w:rsidRDefault="001F1998" w:rsidP="001F1998">
      <w:pPr>
        <w:pStyle w:val="Call"/>
      </w:pPr>
      <w:r w:rsidRPr="005E75D9">
        <w:t>observando</w:t>
      </w:r>
    </w:p>
    <w:p w14:paraId="43AE753B" w14:textId="77777777" w:rsidR="001F1998" w:rsidRPr="005E75D9" w:rsidRDefault="001F1998" w:rsidP="001F1998">
      <w:r w:rsidRPr="005E75D9">
        <w:t>que los estudios solicitados por la Cuestión UIT-R 222/1, aprobada por la Asamblea de Radiocomunicaciones de 2000, podrían tener un impacto formal y sustancial en las definiciones básicas utilizadas en esta Recomendación, pudiendo ser necesaria en el futuro la revisión de la misma para reflejar el resultado de dichos estudios,</w:t>
      </w:r>
    </w:p>
    <w:p w14:paraId="16D42DEE" w14:textId="77777777" w:rsidR="001F1998" w:rsidRPr="005E75D9" w:rsidRDefault="001F1998" w:rsidP="001F1998">
      <w:pPr>
        <w:pStyle w:val="Call"/>
      </w:pPr>
      <w:r w:rsidRPr="005E75D9">
        <w:t>recomienda</w:t>
      </w:r>
    </w:p>
    <w:p w14:paraId="64F2C09A" w14:textId="77777777" w:rsidR="001F1998" w:rsidRPr="005E75D9" w:rsidRDefault="001F1998" w:rsidP="00A753FD">
      <w:pPr>
        <w:pStyle w:val="Heading1"/>
      </w:pPr>
      <w:r w:rsidRPr="005E75D9">
        <w:t>1</w:t>
      </w:r>
      <w:r w:rsidRPr="005E75D9">
        <w:tab/>
        <w:t>Terminología y definiciones</w:t>
      </w:r>
    </w:p>
    <w:p w14:paraId="4FD3B62D" w14:textId="77777777" w:rsidR="001F1998" w:rsidRPr="005E75D9" w:rsidRDefault="001F1998" w:rsidP="001F1998">
      <w:r w:rsidRPr="005E75D9">
        <w:t>Que se deben utilizar los términos y definiciones siguientes:</w:t>
      </w:r>
    </w:p>
    <w:p w14:paraId="0800BB36" w14:textId="77777777" w:rsidR="001F1998" w:rsidRPr="005E75D9" w:rsidRDefault="001F1998" w:rsidP="001F1998">
      <w:pPr>
        <w:pStyle w:val="Heading2"/>
      </w:pPr>
      <w:r w:rsidRPr="005E75D9">
        <w:t>1.1</w:t>
      </w:r>
      <w:r w:rsidRPr="005E75D9">
        <w:tab/>
        <w:t>dBsd y dBasd</w:t>
      </w:r>
    </w:p>
    <w:p w14:paraId="1F1AB872" w14:textId="77777777" w:rsidR="001F1998" w:rsidRPr="005E75D9" w:rsidRDefault="001F1998" w:rsidP="001F1998">
      <w:r w:rsidRPr="005E75D9">
        <w:t xml:space="preserve">dBsd: decibelios relativos al valor máximo de densidad espectral de potencia en </w:t>
      </w:r>
      <w:r>
        <w:t>e</w:t>
      </w:r>
      <w:r w:rsidRPr="005E75D9">
        <w:t>l anch</w:t>
      </w:r>
      <w:r>
        <w:t>o</w:t>
      </w:r>
      <w:r w:rsidRPr="005E75D9">
        <w:t xml:space="preserve"> de banda necesari</w:t>
      </w:r>
      <w:r>
        <w:t>o</w:t>
      </w:r>
      <w:r w:rsidRPr="005E75D9">
        <w:t xml:space="preserve">. El valor máximo de la densidad espectral de potencia de una señal aleatoria se obtiene determinando la potencia media en </w:t>
      </w:r>
      <w:r>
        <w:t>e</w:t>
      </w:r>
      <w:r w:rsidRPr="005E75D9">
        <w:t>l anch</w:t>
      </w:r>
      <w:r>
        <w:t>o</w:t>
      </w:r>
      <w:r w:rsidRPr="005E75D9">
        <w:t xml:space="preserve"> de banda de referencia cuando dich</w:t>
      </w:r>
      <w:r>
        <w:t>o</w:t>
      </w:r>
      <w:r w:rsidRPr="005E75D9">
        <w:t xml:space="preserve"> anch</w:t>
      </w:r>
      <w:r>
        <w:t>o</w:t>
      </w:r>
      <w:r w:rsidRPr="005E75D9">
        <w:t xml:space="preserve"> de banda de referencia se sitúa en una frecuencia tal que maximiza el resultado. </w:t>
      </w:r>
      <w:r>
        <w:t>El</w:t>
      </w:r>
      <w:r w:rsidRPr="005E75D9">
        <w:t xml:space="preserve"> anch</w:t>
      </w:r>
      <w:r>
        <w:t>o</w:t>
      </w:r>
      <w:r w:rsidRPr="005E75D9">
        <w:t xml:space="preserve"> de banda de referencia debe ser la misma con independencia de la frecuencia a la que se encuentre centrada y su valor se especifica en el § 1.</w:t>
      </w:r>
      <w:r>
        <w:t>4</w:t>
      </w:r>
      <w:r w:rsidRPr="005E75D9">
        <w:t>.</w:t>
      </w:r>
    </w:p>
    <w:p w14:paraId="5F22BF3C" w14:textId="357B1CDB" w:rsidR="001F1998" w:rsidRPr="005E75D9" w:rsidRDefault="001F1998" w:rsidP="001F1998">
      <w:r w:rsidRPr="005E75D9">
        <w:t xml:space="preserve">dBasd: decibelios relativos al valor promedio de la densidad espectral de potencia en </w:t>
      </w:r>
      <w:r>
        <w:t>el ancho</w:t>
      </w:r>
      <w:r w:rsidRPr="005E75D9">
        <w:t xml:space="preserve"> de banda necesaria. El valor promedio de la densidad espectral de potencia de una señal aleatoria se obtiene calculando la potencia media en </w:t>
      </w:r>
      <w:r>
        <w:t>el ancho</w:t>
      </w:r>
      <w:r w:rsidRPr="005E75D9">
        <w:t xml:space="preserve"> de banda de referencia y promediando dicho resultado sobre </w:t>
      </w:r>
      <w:r>
        <w:t>el ancho</w:t>
      </w:r>
      <w:r w:rsidRPr="005E75D9">
        <w:t xml:space="preserve"> de banda necesari</w:t>
      </w:r>
      <w:r w:rsidR="00C86779">
        <w:t>o</w:t>
      </w:r>
      <w:r w:rsidRPr="005E75D9">
        <w:t xml:space="preserve">. </w:t>
      </w:r>
      <w:r>
        <w:t>El ancho</w:t>
      </w:r>
      <w:r w:rsidRPr="005E75D9">
        <w:t xml:space="preserve"> de banda de referencia se especifica en el § 1.</w:t>
      </w:r>
      <w:r>
        <w:t>4</w:t>
      </w:r>
      <w:r w:rsidRPr="005E75D9">
        <w:t>.</w:t>
      </w:r>
    </w:p>
    <w:p w14:paraId="530F481F" w14:textId="77777777" w:rsidR="001F1998" w:rsidRPr="005E75D9" w:rsidRDefault="001F1998" w:rsidP="001F1998">
      <w:pPr>
        <w:pStyle w:val="Heading2"/>
      </w:pPr>
      <w:r w:rsidRPr="005E75D9">
        <w:t>1.</w:t>
      </w:r>
      <w:r>
        <w:t>2</w:t>
      </w:r>
      <w:r w:rsidRPr="005E75D9">
        <w:tab/>
        <w:t>dBc</w:t>
      </w:r>
    </w:p>
    <w:p w14:paraId="0C4EB99D" w14:textId="77777777" w:rsidR="001F1998" w:rsidRPr="005E75D9" w:rsidRDefault="001F1998" w:rsidP="001F1998">
      <w:r w:rsidRPr="005E75D9">
        <w:t xml:space="preserve">Decibelios relativos a la potencia de la portadora no modulada de la emisión. En los casos en que no se dispone de portadora, por ejemplo, en algunas modulaciones digitales en las que no es posible acceder a la portadora para realizar mediciones, el nivel de referencia equivalente a dBc es el de decibelios relativos a la potencia media </w:t>
      </w:r>
      <w:r w:rsidRPr="005E75D9">
        <w:rPr>
          <w:i/>
          <w:iCs/>
        </w:rPr>
        <w:t>P</w:t>
      </w:r>
      <w:r w:rsidRPr="005E75D9">
        <w:t>.</w:t>
      </w:r>
    </w:p>
    <w:p w14:paraId="4333622C" w14:textId="77777777" w:rsidR="001F1998" w:rsidRPr="005E75D9" w:rsidRDefault="001F1998" w:rsidP="00FF5EC8">
      <w:pPr>
        <w:pStyle w:val="Heading2"/>
      </w:pPr>
      <w:r w:rsidRPr="005E75D9">
        <w:lastRenderedPageBreak/>
        <w:t>1.</w:t>
      </w:r>
      <w:r>
        <w:t>3</w:t>
      </w:r>
      <w:r w:rsidRPr="005E75D9">
        <w:tab/>
        <w:t>dBpp</w:t>
      </w:r>
    </w:p>
    <w:p w14:paraId="27523131" w14:textId="52A6B3D8" w:rsidR="001F1998" w:rsidRPr="00FF5EC8" w:rsidRDefault="001F1998" w:rsidP="00FF5EC8">
      <w:pPr>
        <w:keepNext/>
        <w:keepLines/>
      </w:pPr>
      <w:r w:rsidRPr="005E75D9">
        <w:t xml:space="preserve">Decibelios relativos al valor máximo de la potencia de cresta, medidos en </w:t>
      </w:r>
      <w:r>
        <w:t>el ancho</w:t>
      </w:r>
      <w:r w:rsidRPr="005E75D9">
        <w:t xml:space="preserve"> de banda de referencia dentro </w:t>
      </w:r>
      <w:r w:rsidR="00844581">
        <w:t>del ancho</w:t>
      </w:r>
      <w:r w:rsidRPr="005E75D9">
        <w:t xml:space="preserve"> de banda ocupad</w:t>
      </w:r>
      <w:r w:rsidR="00844581">
        <w:t>o</w:t>
      </w:r>
      <w:r w:rsidRPr="005E75D9">
        <w:t>. La potencia de cresta dentro de banda corresponde a</w:t>
      </w:r>
      <w:r w:rsidR="005445C6">
        <w:t xml:space="preserve"> </w:t>
      </w:r>
      <w:r w:rsidR="00CC5272">
        <w:t>l</w:t>
      </w:r>
      <w:r w:rsidR="005445C6">
        <w:t>a</w:t>
      </w:r>
      <w:r w:rsidRPr="005E75D9">
        <w:t xml:space="preserve"> mism</w:t>
      </w:r>
      <w:r w:rsidR="005445C6">
        <w:t>a</w:t>
      </w:r>
      <w:r w:rsidRPr="005E75D9">
        <w:t xml:space="preserve"> anch</w:t>
      </w:r>
      <w:r w:rsidR="005445C6">
        <w:t>ura</w:t>
      </w:r>
      <w:r w:rsidRPr="005E75D9">
        <w:t xml:space="preserve"> de banda de referencia que la potencia de cresta fuera de banda. Tanto las emisiones dentro de banda como las emisiones no deseadas deben evaluarse en términos de valores de cresta. Para los sistemas de radar, </w:t>
      </w:r>
      <w:r>
        <w:t>el ancho</w:t>
      </w:r>
      <w:r w:rsidRPr="005E75D9">
        <w:t xml:space="preserve"> de banda de referencia debe seleccionarse conforme a la Recomendación UIT-R M.1177.</w:t>
      </w:r>
    </w:p>
    <w:p w14:paraId="1735FD12" w14:textId="77777777" w:rsidR="001F1998" w:rsidRPr="005E75D9" w:rsidRDefault="001F1998" w:rsidP="001F1998">
      <w:pPr>
        <w:pStyle w:val="FigureNo"/>
      </w:pPr>
      <w:r w:rsidRPr="005E75D9">
        <w:t>FIGURA 1</w:t>
      </w:r>
    </w:p>
    <w:p w14:paraId="10CDDFF0" w14:textId="437DD997" w:rsidR="001F1998" w:rsidRPr="005E75D9" w:rsidRDefault="001F1998" w:rsidP="001F1998">
      <w:pPr>
        <w:pStyle w:val="Figuretitle"/>
      </w:pPr>
      <w:r w:rsidRPr="005E75D9">
        <w:t>Referencia de 0 dBsd, a) valor máximo de la densidad espectral de potencia</w:t>
      </w:r>
      <w:r w:rsidR="003D0E1F">
        <w:br/>
      </w:r>
      <w:r w:rsidRPr="005E75D9">
        <w:t>Referencia de 0 dBasd, b) valor promedio de la densidad espectral de potencia</w:t>
      </w:r>
    </w:p>
    <w:p w14:paraId="4514C08C" w14:textId="252EE577" w:rsidR="001F1998" w:rsidRDefault="00B54002" w:rsidP="001F1998">
      <w:pPr>
        <w:pStyle w:val="Figure"/>
      </w:pPr>
      <w:r>
        <w:rPr>
          <w:noProof/>
        </w:rPr>
        <w:drawing>
          <wp:inline distT="0" distB="0" distL="0" distR="0" wp14:anchorId="1325DB6D" wp14:editId="2C7406A1">
            <wp:extent cx="5076825" cy="2843404"/>
            <wp:effectExtent l="0" t="0" r="0" b="0"/>
            <wp:docPr id="1279606894" name="Picture 3"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06894" name="Picture 3" descr="A diagram of a graph&#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82354" cy="2846501"/>
                    </a:xfrm>
                    <a:prstGeom prst="rect">
                      <a:avLst/>
                    </a:prstGeom>
                  </pic:spPr>
                </pic:pic>
              </a:graphicData>
            </a:graphic>
          </wp:inline>
        </w:drawing>
      </w:r>
    </w:p>
    <w:p w14:paraId="482B83D7" w14:textId="77777777" w:rsidR="001F1998" w:rsidRPr="005E75D9" w:rsidRDefault="001F1998" w:rsidP="001F1998">
      <w:pPr>
        <w:pStyle w:val="FigureNo"/>
      </w:pPr>
      <w:r w:rsidRPr="005E75D9">
        <w:t>FIGURA 2</w:t>
      </w:r>
    </w:p>
    <w:p w14:paraId="486DA5CC" w14:textId="77777777" w:rsidR="001F1998" w:rsidRPr="005E75D9" w:rsidRDefault="001F1998" w:rsidP="001F1998">
      <w:pPr>
        <w:pStyle w:val="Figuretitle"/>
      </w:pPr>
      <w:r w:rsidRPr="005E75D9">
        <w:t>Referencia de 0 dBpp, valor máximo de la potencia de cresta</w:t>
      </w:r>
    </w:p>
    <w:p w14:paraId="317E6305" w14:textId="430F9400" w:rsidR="001F1998" w:rsidRPr="005E75D9" w:rsidRDefault="00B54002" w:rsidP="001F1998">
      <w:pPr>
        <w:pStyle w:val="Figure"/>
      </w:pPr>
      <w:r>
        <w:rPr>
          <w:noProof/>
        </w:rPr>
        <w:drawing>
          <wp:inline distT="0" distB="0" distL="0" distR="0" wp14:anchorId="47AD9C7D" wp14:editId="5F6E7B10">
            <wp:extent cx="2933700" cy="2551044"/>
            <wp:effectExtent l="0" t="0" r="0" b="1905"/>
            <wp:docPr id="1594403168" name="Picture 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03168" name="Picture 4" descr="A diagram of a graph&#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38143" cy="2554907"/>
                    </a:xfrm>
                    <a:prstGeom prst="rect">
                      <a:avLst/>
                    </a:prstGeom>
                  </pic:spPr>
                </pic:pic>
              </a:graphicData>
            </a:graphic>
          </wp:inline>
        </w:drawing>
      </w:r>
    </w:p>
    <w:p w14:paraId="58A97D79" w14:textId="77777777" w:rsidR="001F1998" w:rsidRPr="005E75D9" w:rsidRDefault="001F1998" w:rsidP="003D0E1F">
      <w:pPr>
        <w:pStyle w:val="Heading2"/>
      </w:pPr>
      <w:r w:rsidRPr="005E75D9">
        <w:lastRenderedPageBreak/>
        <w:t>1.</w:t>
      </w:r>
      <w:r>
        <w:t>4</w:t>
      </w:r>
      <w:r w:rsidRPr="005E75D9">
        <w:tab/>
        <w:t>Anch</w:t>
      </w:r>
      <w:r>
        <w:t>o</w:t>
      </w:r>
      <w:r w:rsidRPr="005E75D9">
        <w:t xml:space="preserve"> de banda de referencia</w:t>
      </w:r>
    </w:p>
    <w:p w14:paraId="793F6FCF" w14:textId="77777777" w:rsidR="001F1998" w:rsidRPr="005E75D9" w:rsidRDefault="001F1998" w:rsidP="003D0E1F">
      <w:pPr>
        <w:keepNext/>
        <w:keepLines/>
      </w:pPr>
      <w:r w:rsidRPr="005E75D9">
        <w:t>Anch</w:t>
      </w:r>
      <w:r>
        <w:t>o</w:t>
      </w:r>
      <w:r w:rsidRPr="005E75D9">
        <w:t xml:space="preserve"> de banda necesari</w:t>
      </w:r>
      <w:r>
        <w:t>o</w:t>
      </w:r>
      <w:r w:rsidRPr="005E75D9">
        <w:t xml:space="preserve"> para definir unívocamente los límites de las emisiones en el dominio fuera de banda. Si no se define explícitamente junto con el límite de las emisiones en el dominio fuera de banda, </w:t>
      </w:r>
      <w:r>
        <w:t>e</w:t>
      </w:r>
      <w:r w:rsidRPr="005E75D9">
        <w:t>l anch</w:t>
      </w:r>
      <w:r>
        <w:t>o</w:t>
      </w:r>
      <w:r w:rsidRPr="005E75D9">
        <w:t xml:space="preserve"> de banda de referencia debe ser el 1% del anch</w:t>
      </w:r>
      <w:r>
        <w:t>o</w:t>
      </w:r>
      <w:r w:rsidRPr="005E75D9">
        <w:t xml:space="preserve"> de banda necesari</w:t>
      </w:r>
      <w:r>
        <w:t>o</w:t>
      </w:r>
      <w:r w:rsidRPr="005E75D9">
        <w:t xml:space="preserve">. Para los sistemas de radar, </w:t>
      </w:r>
      <w:r>
        <w:t>e</w:t>
      </w:r>
      <w:r w:rsidRPr="005E75D9">
        <w:t>l anch</w:t>
      </w:r>
      <w:r>
        <w:t>o</w:t>
      </w:r>
      <w:r w:rsidRPr="005E75D9">
        <w:t xml:space="preserve"> de banda de referencia debe seleccionarse conforme a lo indicado en la Recomendación UIT</w:t>
      </w:r>
      <w:r w:rsidRPr="005E75D9">
        <w:noBreakHyphen/>
        <w:t>R M.1177.</w:t>
      </w:r>
    </w:p>
    <w:p w14:paraId="11B144C6" w14:textId="77777777" w:rsidR="001F1998" w:rsidRPr="005E75D9" w:rsidRDefault="001F1998" w:rsidP="001F1998">
      <w:pPr>
        <w:pStyle w:val="Heading2"/>
      </w:pPr>
      <w:r w:rsidRPr="005E75D9">
        <w:t>1.</w:t>
      </w:r>
      <w:r>
        <w:t>5</w:t>
      </w:r>
      <w:r w:rsidRPr="005E75D9">
        <w:tab/>
        <w:t>Anch</w:t>
      </w:r>
      <w:r>
        <w:t>o</w:t>
      </w:r>
      <w:r w:rsidRPr="005E75D9">
        <w:t xml:space="preserve"> de banda de medición</w:t>
      </w:r>
    </w:p>
    <w:p w14:paraId="58A81B0C" w14:textId="77777777" w:rsidR="001F1998" w:rsidRPr="005E75D9" w:rsidRDefault="001F1998" w:rsidP="001F1998">
      <w:r w:rsidRPr="005E75D9">
        <w:t>Anch</w:t>
      </w:r>
      <w:r>
        <w:t>o</w:t>
      </w:r>
      <w:r w:rsidRPr="005E75D9">
        <w:t xml:space="preserve"> de banda técnicamente adecuad</w:t>
      </w:r>
      <w:r>
        <w:t>o</w:t>
      </w:r>
      <w:r w:rsidRPr="005E75D9">
        <w:t xml:space="preserve"> para realizar mediciones en un sistema específico. En los analizadores de espectro comunes, habitualmente se hace referencia a </w:t>
      </w:r>
      <w:r>
        <w:t>él</w:t>
      </w:r>
      <w:r w:rsidRPr="005E75D9">
        <w:t xml:space="preserve"> como un anch</w:t>
      </w:r>
      <w:r>
        <w:t>o</w:t>
      </w:r>
      <w:r w:rsidRPr="005E75D9">
        <w:t xml:space="preserve"> de banda de resolución.</w:t>
      </w:r>
    </w:p>
    <w:p w14:paraId="44228143" w14:textId="402680A6" w:rsidR="001F1998" w:rsidRPr="005E75D9" w:rsidRDefault="001F1998" w:rsidP="001F1998">
      <w:pPr>
        <w:pStyle w:val="Note"/>
      </w:pPr>
      <w:r w:rsidRPr="005E75D9">
        <w:t>NOTA 1 – </w:t>
      </w:r>
      <w:r>
        <w:t>El ancho</w:t>
      </w:r>
      <w:r w:rsidRPr="005E75D9">
        <w:t xml:space="preserve"> de banda de la medición puede diferir </w:t>
      </w:r>
      <w:r w:rsidR="00844581">
        <w:t>del ancho</w:t>
      </w:r>
      <w:r w:rsidRPr="005E75D9">
        <w:t xml:space="preserve"> de banda de referencia, siempre que los resultados puedan convertirse en los correspondientes</w:t>
      </w:r>
      <w:r w:rsidR="003F7B3D">
        <w:t xml:space="preserve"> al ancho </w:t>
      </w:r>
      <w:r w:rsidRPr="005E75D9">
        <w:t>de banda de referencia requerid</w:t>
      </w:r>
      <w:r>
        <w:t>o</w:t>
      </w:r>
      <w:r w:rsidRPr="005E75D9">
        <w:t>.</w:t>
      </w:r>
    </w:p>
    <w:p w14:paraId="7AC5C260" w14:textId="77777777" w:rsidR="001F1998" w:rsidRPr="005E75D9" w:rsidRDefault="001F1998" w:rsidP="001F1998">
      <w:pPr>
        <w:pStyle w:val="Heading2"/>
      </w:pPr>
      <w:r w:rsidRPr="005E75D9">
        <w:t>1.</w:t>
      </w:r>
      <w:r>
        <w:t>6</w:t>
      </w:r>
      <w:r w:rsidRPr="005E75D9">
        <w:tab/>
        <w:t>Densidad espectral de potencia</w:t>
      </w:r>
    </w:p>
    <w:p w14:paraId="0FBED151" w14:textId="77777777" w:rsidR="001F1998" w:rsidRPr="005E75D9" w:rsidRDefault="001F1998" w:rsidP="001F1998">
      <w:r w:rsidRPr="005E75D9">
        <w:t xml:space="preserve">Para los fines de esta Recomendación, la densidad espectral de potencia es la potencia media en </w:t>
      </w:r>
      <w:r>
        <w:t>el ancho</w:t>
      </w:r>
      <w:r w:rsidRPr="005E75D9">
        <w:t xml:space="preserve"> de banda de referencia.</w:t>
      </w:r>
    </w:p>
    <w:p w14:paraId="2670CE65" w14:textId="77777777" w:rsidR="001F1998" w:rsidRPr="005E75D9" w:rsidRDefault="001F1998" w:rsidP="001F1998">
      <w:pPr>
        <w:pStyle w:val="Heading2"/>
      </w:pPr>
      <w:r w:rsidRPr="005E75D9">
        <w:t>1.</w:t>
      </w:r>
      <w:r>
        <w:t>7</w:t>
      </w:r>
      <w:r w:rsidRPr="005E75D9">
        <w:tab/>
        <w:t>Potencia media</w:t>
      </w:r>
    </w:p>
    <w:p w14:paraId="50AAB47C" w14:textId="77777777" w:rsidR="001F1998" w:rsidRPr="005E75D9" w:rsidRDefault="001F1998" w:rsidP="001F1998">
      <w:r w:rsidRPr="005E75D9">
        <w:t>Potencia integrada sobre una banda de frecuencias especificada utilizando mediciones de la densidad espectral de potencia o un método equivalente.</w:t>
      </w:r>
    </w:p>
    <w:p w14:paraId="3FDAD0F0" w14:textId="77777777" w:rsidR="001F1998" w:rsidRPr="005E75D9" w:rsidRDefault="001F1998" w:rsidP="001F1998">
      <w:pPr>
        <w:pStyle w:val="Heading2"/>
      </w:pPr>
      <w:r w:rsidRPr="005E75D9">
        <w:t>1.</w:t>
      </w:r>
      <w:r>
        <w:t>8</w:t>
      </w:r>
      <w:r w:rsidRPr="005E75D9">
        <w:tab/>
        <w:t>Potencia media del canal adyacente</w:t>
      </w:r>
    </w:p>
    <w:p w14:paraId="488E6380" w14:textId="47E8A0F2" w:rsidR="001F1998" w:rsidRPr="005E75D9" w:rsidRDefault="001F1998" w:rsidP="001F1998">
      <w:r w:rsidRPr="005E75D9">
        <w:t xml:space="preserve">Potencia integrada sobre </w:t>
      </w:r>
      <w:r>
        <w:t>el ancho</w:t>
      </w:r>
      <w:r w:rsidRPr="005E75D9">
        <w:t xml:space="preserve"> de banda de un canal adyacente a un canal ocupado utilizando mediciones de la densidad espectral de potencia o un método equivalente.</w:t>
      </w:r>
    </w:p>
    <w:p w14:paraId="198BF6F3" w14:textId="77777777" w:rsidR="001F1998" w:rsidRPr="005E75D9" w:rsidRDefault="001F1998" w:rsidP="001F1998">
      <w:pPr>
        <w:pStyle w:val="Heading2"/>
      </w:pPr>
      <w:r w:rsidRPr="005E75D9">
        <w:t>1.</w:t>
      </w:r>
      <w:r>
        <w:t>9</w:t>
      </w:r>
      <w:r w:rsidRPr="005E75D9">
        <w:tab/>
        <w:t xml:space="preserve">Potencia de cresta </w:t>
      </w:r>
    </w:p>
    <w:p w14:paraId="298D8CC3" w14:textId="2C523DC6" w:rsidR="001F1998" w:rsidRPr="005E75D9" w:rsidRDefault="001F1998" w:rsidP="001F1998">
      <w:r w:rsidRPr="005E75D9">
        <w:t>Potencia medida con el detector de cresta utilizando un filtro cuy</w:t>
      </w:r>
      <w:r w:rsidR="005445C6">
        <w:t>a</w:t>
      </w:r>
      <w:r w:rsidRPr="005E75D9">
        <w:t xml:space="preserve"> anch</w:t>
      </w:r>
      <w:r w:rsidR="005445C6">
        <w:t>ura</w:t>
      </w:r>
      <w:r w:rsidRPr="005E75D9">
        <w:t xml:space="preserve"> y forma es suficiente para aceptar </w:t>
      </w:r>
      <w:r>
        <w:t>el ancho</w:t>
      </w:r>
      <w:r w:rsidRPr="005E75D9">
        <w:t xml:space="preserve"> de banda de la señal.</w:t>
      </w:r>
    </w:p>
    <w:p w14:paraId="365DEF6E" w14:textId="77777777" w:rsidR="001F1998" w:rsidRPr="005E75D9" w:rsidRDefault="001F1998" w:rsidP="001F1998">
      <w:pPr>
        <w:pStyle w:val="Heading2"/>
      </w:pPr>
      <w:r w:rsidRPr="005E75D9">
        <w:t>1.1</w:t>
      </w:r>
      <w:r>
        <w:t>0</w:t>
      </w:r>
      <w:r w:rsidRPr="005E75D9">
        <w:tab/>
        <w:t>Potencia de cresta del canal adyacente</w:t>
      </w:r>
    </w:p>
    <w:p w14:paraId="4CB71997" w14:textId="77777777" w:rsidR="001F1998" w:rsidRPr="005E75D9" w:rsidRDefault="001F1998" w:rsidP="001F1998">
      <w:r w:rsidRPr="005E75D9">
        <w:t xml:space="preserve">Potencia de cresta medida en </w:t>
      </w:r>
      <w:r>
        <w:t>el ancho</w:t>
      </w:r>
      <w:r w:rsidRPr="005E75D9">
        <w:t xml:space="preserve"> de banda de un canal adyacente a un canal ocupado utilizando un filtro de canal especificado.</w:t>
      </w:r>
    </w:p>
    <w:p w14:paraId="275D8C66" w14:textId="77777777" w:rsidR="001F1998" w:rsidRPr="005E75D9" w:rsidRDefault="001F1998" w:rsidP="001F1998">
      <w:pPr>
        <w:pStyle w:val="Heading2"/>
      </w:pPr>
      <w:r w:rsidRPr="005E75D9">
        <w:t>1.1</w:t>
      </w:r>
      <w:r>
        <w:t>1</w:t>
      </w:r>
      <w:r w:rsidRPr="005E75D9">
        <w:tab/>
        <w:t>Banda total asignada</w:t>
      </w:r>
    </w:p>
    <w:p w14:paraId="4ADFF707" w14:textId="77777777" w:rsidR="001F1998" w:rsidRPr="005E75D9" w:rsidRDefault="001F1998" w:rsidP="001F1998">
      <w:r w:rsidRPr="005E75D9">
        <w:t>Suma de las bandas contiguas asignadas de un sistema que es consistente con los datos del Apéndice 4 del RR proporcionados a la BR, tal como han sido autorizadas por una administración.</w:t>
      </w:r>
    </w:p>
    <w:p w14:paraId="0D149672" w14:textId="3D187E5F" w:rsidR="001F1998" w:rsidRPr="005E75D9" w:rsidRDefault="001F1998" w:rsidP="001F1998">
      <w:pPr>
        <w:pStyle w:val="Note"/>
      </w:pPr>
      <w:r w:rsidRPr="005E75D9">
        <w:t>NOTA 1 – Para los servicios espaciales, y cuando se trata de un sistema con varios transpondedores/</w:t>
      </w:r>
      <w:r w:rsidRPr="005E75D9">
        <w:br/>
        <w:t>transmisores que funcionan en bandas de frecuencia</w:t>
      </w:r>
      <w:r>
        <w:t>s</w:t>
      </w:r>
      <w:r w:rsidRPr="005E75D9">
        <w:t xml:space="preserve"> adyacentes separadas por una banda de guarda, la banda total asignada incluye las bandas de guarda. En tales casos, las bandas de guarda deben ser un porcentaje pequeño </w:t>
      </w:r>
      <w:r w:rsidR="00844581">
        <w:t>del ancho</w:t>
      </w:r>
      <w:r w:rsidRPr="005E75D9">
        <w:t xml:space="preserve"> de banda del transpondedor/transmisor.</w:t>
      </w:r>
    </w:p>
    <w:p w14:paraId="69DC5127" w14:textId="3128EC38" w:rsidR="001F1998" w:rsidRPr="005E75D9" w:rsidRDefault="001F1998" w:rsidP="001F1998">
      <w:pPr>
        <w:pStyle w:val="Heading2"/>
      </w:pPr>
      <w:r w:rsidRPr="005E75D9">
        <w:t>1.1</w:t>
      </w:r>
      <w:r>
        <w:t>2</w:t>
      </w:r>
      <w:r w:rsidRPr="005E75D9">
        <w:tab/>
        <w:t>Anch</w:t>
      </w:r>
      <w:r>
        <w:t>o</w:t>
      </w:r>
      <w:r w:rsidRPr="005E75D9">
        <w:t xml:space="preserve"> de banda total asignad</w:t>
      </w:r>
      <w:r w:rsidR="00844581">
        <w:t>o</w:t>
      </w:r>
    </w:p>
    <w:p w14:paraId="442238C8" w14:textId="01ADC409" w:rsidR="001F1998" w:rsidRPr="005E75D9" w:rsidRDefault="001F1998" w:rsidP="001F1998">
      <w:r w:rsidRPr="005E75D9">
        <w:t>Anch</w:t>
      </w:r>
      <w:r>
        <w:t>o</w:t>
      </w:r>
      <w:r w:rsidRPr="005E75D9">
        <w:t xml:space="preserve"> de la banda total asignad</w:t>
      </w:r>
      <w:r w:rsidR="00844581">
        <w:t>o</w:t>
      </w:r>
      <w:r w:rsidRPr="005E75D9">
        <w:t>.</w:t>
      </w:r>
    </w:p>
    <w:p w14:paraId="6FE934E8" w14:textId="77777777" w:rsidR="001F1998" w:rsidRPr="005E75D9" w:rsidRDefault="001F1998" w:rsidP="001F1998">
      <w:pPr>
        <w:pStyle w:val="Heading1"/>
      </w:pPr>
      <w:r w:rsidRPr="005E75D9">
        <w:lastRenderedPageBreak/>
        <w:t>2</w:t>
      </w:r>
      <w:r w:rsidRPr="005E75D9">
        <w:tab/>
        <w:t>Aplicación de las definiciones</w:t>
      </w:r>
    </w:p>
    <w:p w14:paraId="609FA9D5" w14:textId="77777777" w:rsidR="001F1998" w:rsidRPr="005E75D9" w:rsidRDefault="001F1998" w:rsidP="001F1998">
      <w:r w:rsidRPr="005E75D9">
        <w:t>Que, cuando se aplique esta Recomendación, se deberán tener en cuenta las directrices que se recogen en los puntos siguientes:</w:t>
      </w:r>
    </w:p>
    <w:p w14:paraId="68432C77" w14:textId="77777777" w:rsidR="001F1998" w:rsidRPr="005E75D9" w:rsidRDefault="001F1998" w:rsidP="001F1998">
      <w:pPr>
        <w:pStyle w:val="Heading2"/>
      </w:pPr>
      <w:r w:rsidRPr="005E75D9">
        <w:t>2.1</w:t>
      </w:r>
      <w:r w:rsidRPr="005E75D9">
        <w:tab/>
        <w:t>Emisiones en el dominio fuera de banda</w:t>
      </w:r>
    </w:p>
    <w:p w14:paraId="740DB422" w14:textId="6AD58821" w:rsidR="001F1998" w:rsidRPr="005E75D9" w:rsidRDefault="001F1998" w:rsidP="001F1998">
      <w:r w:rsidRPr="005E75D9">
        <w:t>Cualquier emisión fuera d</w:t>
      </w:r>
      <w:r>
        <w:t>el ancho</w:t>
      </w:r>
      <w:r w:rsidRPr="005E75D9">
        <w:t xml:space="preserve"> de banda necesari</w:t>
      </w:r>
      <w:r>
        <w:t>o</w:t>
      </w:r>
      <w:r w:rsidRPr="005E75D9">
        <w:t xml:space="preserve"> que se produzca en una gama de frecuencias que disten de la frecuencia de emisión menos del 250% d</w:t>
      </w:r>
      <w:r>
        <w:t>el ancho</w:t>
      </w:r>
      <w:r w:rsidRPr="005E75D9">
        <w:t xml:space="preserve"> de banda necesari</w:t>
      </w:r>
      <w:r>
        <w:t>o</w:t>
      </w:r>
      <w:r w:rsidRPr="005E75D9">
        <w:t xml:space="preserve"> será, en general, considerada como una emisión en el dominio fuera de banda. No obstante, esta separación de frecuencia puede ser función del tipo de modulación, de la máxima velocidad de símbolos en el caso de modulación digital, del tipo de transmisor y de factores asociados a la coordinación de frecuencias. Así por ejemplo, en el caso de algunos sistemas digitales de banda ancha o con modulación de impulsos, la separación de frecuencia puede diferir del factor del 250%.</w:t>
      </w:r>
    </w:p>
    <w:p w14:paraId="4CC47390" w14:textId="77777777" w:rsidR="001F1998" w:rsidRPr="005E75D9" w:rsidRDefault="001F1998" w:rsidP="001F1998">
      <w:r w:rsidRPr="005E75D9">
        <w:t>Las no linealidades del transmisor pueden hacer también que aparezcan componentes de la señal dentro de banda en la gama de frecuencias fuera de banda del § 1.3 del Anexo 1. Además, el ruido de banda lateral del oscilador del transmisor puede también aparecer en las gamas de frecuencia</w:t>
      </w:r>
      <w:r>
        <w:t>s</w:t>
      </w:r>
      <w:r w:rsidRPr="005E75D9">
        <w:t xml:space="preserve"> descritas en el § 1.3 del Anexo 1. Debido a que puede no ser práctico aislar estas emisiones, es habitual que sus niveles se incluyan durante las mediciones de potencia fuera de banda.</w:t>
      </w:r>
    </w:p>
    <w:p w14:paraId="279234DB" w14:textId="77777777" w:rsidR="001F1998" w:rsidRPr="005E75D9" w:rsidRDefault="001F1998" w:rsidP="001F1998">
      <w:pPr>
        <w:pStyle w:val="Heading2"/>
      </w:pPr>
      <w:r w:rsidRPr="005E75D9">
        <w:t>2.2</w:t>
      </w:r>
      <w:r w:rsidRPr="005E75D9">
        <w:tab/>
        <w:t>Emisiones en el dominio no esencial</w:t>
      </w:r>
    </w:p>
    <w:p w14:paraId="2F026B5C" w14:textId="428006BD" w:rsidR="001F1998" w:rsidRPr="005E75D9" w:rsidRDefault="001F1998" w:rsidP="001F1998">
      <w:r w:rsidRPr="005E75D9">
        <w:t>Para los fines de esta Recomendación, se consideran emisiones en el dominio no esencial, en general, a todas aquellas emisiones, incluidos los productos de intermodulación, los productos de conversión y las emisiones parásitas, que se producen a frecuencias separadas de la frecuencia central de emisión en el 250% o más d</w:t>
      </w:r>
      <w:r>
        <w:t>el ancho</w:t>
      </w:r>
      <w:r w:rsidRPr="005E75D9">
        <w:t xml:space="preserve"> de banda necesari</w:t>
      </w:r>
      <w:r>
        <w:t>o</w:t>
      </w:r>
      <w:r w:rsidRPr="005E75D9">
        <w:t xml:space="preserve"> de la emisión. Sin embargo, esta separación de frecuencia puede ser función del tipo de modulación, de la máxima velocidad de símbolos en el caso de modulación digital, del tipo de transmisor y de factores asociados a la coordinación de frecuencias. Por ejemplo, en el caso de algunos sistemas digitales de banda ancha o con modulación de impulsos, puede ser necesario que la separación de frecuencia difiera del factor del 250%.</w:t>
      </w:r>
    </w:p>
    <w:p w14:paraId="0ADD6BF0" w14:textId="5703889C" w:rsidR="001F1998" w:rsidRPr="005E75D9" w:rsidRDefault="001F1998" w:rsidP="001F1998">
      <w:r w:rsidRPr="005E75D9">
        <w:t>En el caso de transmisores o transpondedores multicanal o multiportadora, en los que se pueden transmitir simultáneamente varias portadoras desde un amplificador final de salida, o desde una antena activa, la frecuencia central de la emisión es el centro de</w:t>
      </w:r>
      <w:r>
        <w:t>l ancho</w:t>
      </w:r>
      <w:r w:rsidRPr="005E75D9">
        <w:t xml:space="preserve"> de banda asignad</w:t>
      </w:r>
      <w:r w:rsidR="00FD47CB">
        <w:t>o</w:t>
      </w:r>
      <w:r w:rsidRPr="005E75D9">
        <w:t xml:space="preserve"> de la estación o bien d</w:t>
      </w:r>
      <w:r>
        <w:t>el ancho</w:t>
      </w:r>
      <w:r w:rsidRPr="005E75D9">
        <w:t xml:space="preserve"> de banda a –3 dB del transmisor/transpondedor, tomando </w:t>
      </w:r>
      <w:r w:rsidR="00CC5272">
        <w:t>el</w:t>
      </w:r>
      <w:r w:rsidRPr="005E75D9">
        <w:t xml:space="preserve"> menor de l</w:t>
      </w:r>
      <w:r w:rsidR="005445C6">
        <w:t>a</w:t>
      </w:r>
      <w:r w:rsidR="00CC5272">
        <w:t>s</w:t>
      </w:r>
      <w:r w:rsidRPr="005E75D9">
        <w:t xml:space="preserve"> dos anch</w:t>
      </w:r>
      <w:r w:rsidR="005445C6">
        <w:t>ura</w:t>
      </w:r>
      <w:r w:rsidRPr="005E75D9">
        <w:t>s de banda.</w:t>
      </w:r>
    </w:p>
    <w:p w14:paraId="6B827C8C" w14:textId="77777777" w:rsidR="001F1998" w:rsidRPr="005E75D9" w:rsidRDefault="001F1998" w:rsidP="001F1998">
      <w:pPr>
        <w:pStyle w:val="Heading2"/>
      </w:pPr>
      <w:r w:rsidRPr="005E75D9">
        <w:t>2.3</w:t>
      </w:r>
      <w:r w:rsidRPr="005E75D9">
        <w:tab/>
        <w:t>Anch</w:t>
      </w:r>
      <w:r>
        <w:t>o</w:t>
      </w:r>
      <w:r w:rsidRPr="005E75D9">
        <w:t xml:space="preserve"> de banda necesari</w:t>
      </w:r>
      <w:r>
        <w:t>o</w:t>
      </w:r>
      <w:r w:rsidRPr="005E75D9">
        <w:t xml:space="preserve"> y dominio fuera de banda</w:t>
      </w:r>
    </w:p>
    <w:p w14:paraId="07F10711" w14:textId="77777777" w:rsidR="001F1998" w:rsidRPr="005E75D9" w:rsidRDefault="001F1998" w:rsidP="001F1998">
      <w:r w:rsidRPr="005E75D9">
        <w:t>En el caso de emisiones de banda estrecha o de banda ancha (tal como se definen en la Recomendación UIT-R SM.1539), la amplitud del dominio de fuera de banda se determina según se indica en el Cuadro 1.</w:t>
      </w:r>
    </w:p>
    <w:p w14:paraId="44A8C28F" w14:textId="77777777" w:rsidR="001F1998" w:rsidRPr="0070603D" w:rsidRDefault="001F1998" w:rsidP="001F1998">
      <w:pPr>
        <w:pStyle w:val="TableNo"/>
        <w:rPr>
          <w:lang w:val="es-ES_tradnl"/>
        </w:rPr>
      </w:pPr>
      <w:r w:rsidRPr="0070603D">
        <w:rPr>
          <w:lang w:val="es-ES_tradnl"/>
        </w:rPr>
        <w:lastRenderedPageBreak/>
        <w:t>CUADRO 1</w:t>
      </w:r>
    </w:p>
    <w:p w14:paraId="193CC84F" w14:textId="77777777" w:rsidR="001F1998" w:rsidRPr="005E75D9" w:rsidRDefault="001F1998" w:rsidP="001F1998">
      <w:pPr>
        <w:pStyle w:val="Tabletitle"/>
        <w:keepLines/>
      </w:pPr>
      <w:r w:rsidRPr="005E75D9">
        <w:t xml:space="preserve">Extremos de comienzo y final del dominio fuera de banda </w:t>
      </w:r>
    </w:p>
    <w:tbl>
      <w:tblPr>
        <w:tblW w:w="96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87"/>
        <w:gridCol w:w="2211"/>
        <w:gridCol w:w="3118"/>
        <w:gridCol w:w="2722"/>
      </w:tblGrid>
      <w:tr w:rsidR="001F1998" w:rsidRPr="003E274C" w14:paraId="74F888DF" w14:textId="77777777" w:rsidTr="003E274C">
        <w:trPr>
          <w:jc w:val="center"/>
        </w:trPr>
        <w:tc>
          <w:tcPr>
            <w:tcW w:w="1587" w:type="dxa"/>
            <w:tcBorders>
              <w:top w:val="single" w:sz="4" w:space="0" w:color="auto"/>
              <w:left w:val="single" w:sz="4" w:space="0" w:color="auto"/>
              <w:bottom w:val="single" w:sz="6" w:space="0" w:color="auto"/>
              <w:right w:val="single" w:sz="6" w:space="0" w:color="auto"/>
            </w:tcBorders>
            <w:vAlign w:val="center"/>
          </w:tcPr>
          <w:p w14:paraId="4BDD48CE" w14:textId="77777777" w:rsidR="001F1998" w:rsidRPr="005E75D9" w:rsidRDefault="001F1998" w:rsidP="003E274C">
            <w:pPr>
              <w:pStyle w:val="Tablehead"/>
              <w:keepLines/>
            </w:pPr>
            <w:r w:rsidRPr="005E75D9">
              <w:t>Tipo de emisión</w:t>
            </w:r>
          </w:p>
        </w:tc>
        <w:tc>
          <w:tcPr>
            <w:tcW w:w="2211" w:type="dxa"/>
            <w:tcBorders>
              <w:top w:val="single" w:sz="4" w:space="0" w:color="auto"/>
              <w:left w:val="single" w:sz="6" w:space="0" w:color="auto"/>
              <w:bottom w:val="single" w:sz="6" w:space="0" w:color="auto"/>
              <w:right w:val="single" w:sz="6" w:space="0" w:color="auto"/>
            </w:tcBorders>
            <w:vAlign w:val="center"/>
          </w:tcPr>
          <w:p w14:paraId="033ED2F8" w14:textId="77777777" w:rsidR="001F1998" w:rsidRPr="005E75D9" w:rsidRDefault="001F1998" w:rsidP="003E274C">
            <w:pPr>
              <w:pStyle w:val="Tablehead"/>
              <w:keepLines/>
            </w:pPr>
            <w:r w:rsidRPr="005E75D9">
              <w:t xml:space="preserve">Si </w:t>
            </w:r>
            <w:r>
              <w:t>el ancho</w:t>
            </w:r>
            <w:r w:rsidRPr="005E75D9">
              <w:t xml:space="preserve"> de banda necesari</w:t>
            </w:r>
            <w:r>
              <w:t>o</w:t>
            </w:r>
            <w:r w:rsidRPr="005E75D9">
              <w:t>,</w:t>
            </w:r>
            <w:r w:rsidRPr="005E75D9">
              <w:br/>
            </w:r>
            <w:r w:rsidRPr="005E75D9">
              <w:rPr>
                <w:i/>
                <w:iCs/>
              </w:rPr>
              <w:t>B</w:t>
            </w:r>
            <w:r w:rsidRPr="005E75D9">
              <w:rPr>
                <w:i/>
                <w:iCs/>
                <w:vertAlign w:val="subscript"/>
              </w:rPr>
              <w:t>N</w:t>
            </w:r>
            <w:r w:rsidRPr="005E75D9">
              <w:t>, es:</w:t>
            </w:r>
          </w:p>
        </w:tc>
        <w:tc>
          <w:tcPr>
            <w:tcW w:w="3118" w:type="dxa"/>
            <w:tcBorders>
              <w:top w:val="single" w:sz="4" w:space="0" w:color="auto"/>
              <w:left w:val="single" w:sz="6" w:space="0" w:color="auto"/>
              <w:bottom w:val="single" w:sz="6" w:space="0" w:color="auto"/>
              <w:right w:val="single" w:sz="6" w:space="0" w:color="auto"/>
            </w:tcBorders>
            <w:vAlign w:val="center"/>
          </w:tcPr>
          <w:p w14:paraId="1C301630" w14:textId="094DD0AC" w:rsidR="001F1998" w:rsidRPr="005E75D9" w:rsidRDefault="001F1998" w:rsidP="003E274C">
            <w:pPr>
              <w:pStyle w:val="Tablehead"/>
              <w:keepLines/>
            </w:pPr>
            <w:r w:rsidRPr="005E75D9">
              <w:t xml:space="preserve">La separación </w:t>
            </w:r>
            <w:r w:rsidRPr="005E75D9">
              <w:rPr>
                <w:bCs/>
                <w:szCs w:val="24"/>
              </w:rPr>
              <w:t>(</w:t>
            </w:r>
            <w:r w:rsidRPr="005E75D9">
              <w:rPr>
                <w:bCs/>
              </w:rPr>
              <w:sym w:font="Symbol" w:char="F0B1"/>
            </w:r>
            <w:r w:rsidRPr="005E75D9">
              <w:rPr>
                <w:bCs/>
                <w:szCs w:val="24"/>
              </w:rPr>
              <w:t>)</w:t>
            </w:r>
            <w:r w:rsidRPr="005E75D9">
              <w:t xml:space="preserve"> desde el centro </w:t>
            </w:r>
            <w:r w:rsidR="00844581">
              <w:t>del ancho</w:t>
            </w:r>
            <w:r w:rsidRPr="005E75D9">
              <w:t xml:space="preserve"> de banda necesari</w:t>
            </w:r>
            <w:r>
              <w:t>o</w:t>
            </w:r>
            <w:r w:rsidRPr="005E75D9">
              <w:t xml:space="preserve"> hasta el comienzo del dominio fuera de banda</w:t>
            </w:r>
          </w:p>
        </w:tc>
        <w:tc>
          <w:tcPr>
            <w:tcW w:w="2721" w:type="dxa"/>
            <w:tcBorders>
              <w:top w:val="single" w:sz="4" w:space="0" w:color="auto"/>
              <w:left w:val="single" w:sz="6" w:space="0" w:color="auto"/>
              <w:bottom w:val="single" w:sz="6" w:space="0" w:color="auto"/>
              <w:right w:val="single" w:sz="4" w:space="0" w:color="auto"/>
            </w:tcBorders>
            <w:vAlign w:val="center"/>
          </w:tcPr>
          <w:p w14:paraId="7BCFFBB7" w14:textId="77777777" w:rsidR="001F1998" w:rsidRPr="005E75D9" w:rsidRDefault="001F1998" w:rsidP="003E274C">
            <w:pPr>
              <w:pStyle w:val="Tablehead"/>
              <w:keepLines/>
            </w:pPr>
            <w:r w:rsidRPr="005E75D9">
              <w:t>Separación de frecuencia entre la frecuencia central y el límite de no esenciales</w:t>
            </w:r>
          </w:p>
        </w:tc>
      </w:tr>
      <w:tr w:rsidR="001F1998" w:rsidRPr="00FC6469" w14:paraId="6F19BA97" w14:textId="77777777" w:rsidTr="003E274C">
        <w:trPr>
          <w:jc w:val="center"/>
        </w:trPr>
        <w:tc>
          <w:tcPr>
            <w:tcW w:w="1587" w:type="dxa"/>
            <w:tcBorders>
              <w:top w:val="single" w:sz="6" w:space="0" w:color="auto"/>
              <w:left w:val="single" w:sz="4" w:space="0" w:color="auto"/>
              <w:bottom w:val="single" w:sz="6" w:space="0" w:color="auto"/>
              <w:right w:val="single" w:sz="6" w:space="0" w:color="auto"/>
            </w:tcBorders>
          </w:tcPr>
          <w:p w14:paraId="7DA7DAB4" w14:textId="77777777" w:rsidR="001F1998" w:rsidRPr="005E75D9" w:rsidRDefault="001F1998" w:rsidP="003E274C">
            <w:pPr>
              <w:pStyle w:val="Tabletext"/>
              <w:keepNext/>
              <w:keepLines/>
              <w:jc w:val="left"/>
            </w:pPr>
            <w:r w:rsidRPr="005E75D9">
              <w:t>Banda estrecha</w:t>
            </w:r>
          </w:p>
        </w:tc>
        <w:tc>
          <w:tcPr>
            <w:tcW w:w="2211" w:type="dxa"/>
            <w:tcBorders>
              <w:top w:val="single" w:sz="6" w:space="0" w:color="auto"/>
              <w:left w:val="single" w:sz="6" w:space="0" w:color="auto"/>
              <w:bottom w:val="single" w:sz="6" w:space="0" w:color="auto"/>
              <w:right w:val="single" w:sz="6" w:space="0" w:color="auto"/>
            </w:tcBorders>
          </w:tcPr>
          <w:p w14:paraId="2B7E29CC" w14:textId="77777777" w:rsidR="001F1998" w:rsidRPr="005E75D9" w:rsidRDefault="001F1998" w:rsidP="003E274C">
            <w:pPr>
              <w:pStyle w:val="Tabletext"/>
              <w:keepNext/>
              <w:keepLines/>
              <w:jc w:val="center"/>
            </w:pPr>
            <w:r w:rsidRPr="005E75D9">
              <w:rPr>
                <w:szCs w:val="24"/>
              </w:rPr>
              <w:t>&lt; </w:t>
            </w:r>
            <w:r w:rsidRPr="005E75D9">
              <w:rPr>
                <w:i/>
                <w:iCs/>
                <w:szCs w:val="24"/>
              </w:rPr>
              <w:t>B</w:t>
            </w:r>
            <w:r w:rsidRPr="005E75D9">
              <w:rPr>
                <w:i/>
                <w:iCs/>
                <w:position w:val="-4"/>
                <w:sz w:val="18"/>
                <w:szCs w:val="24"/>
              </w:rPr>
              <w:t>L</w:t>
            </w:r>
            <w:r w:rsidRPr="005E75D9">
              <w:rPr>
                <w:szCs w:val="24"/>
              </w:rPr>
              <w:t xml:space="preserve"> (véase la Nota 1)</w:t>
            </w:r>
          </w:p>
        </w:tc>
        <w:tc>
          <w:tcPr>
            <w:tcW w:w="3118" w:type="dxa"/>
            <w:tcBorders>
              <w:top w:val="single" w:sz="6" w:space="0" w:color="auto"/>
              <w:left w:val="single" w:sz="6" w:space="0" w:color="auto"/>
              <w:bottom w:val="single" w:sz="6" w:space="0" w:color="auto"/>
              <w:right w:val="single" w:sz="6" w:space="0" w:color="auto"/>
            </w:tcBorders>
          </w:tcPr>
          <w:p w14:paraId="22163B12" w14:textId="77777777" w:rsidR="001F1998" w:rsidRPr="005E75D9" w:rsidRDefault="001F1998" w:rsidP="003E274C">
            <w:pPr>
              <w:pStyle w:val="Tabletext"/>
              <w:keepNext/>
              <w:keepLines/>
              <w:jc w:val="center"/>
            </w:pPr>
            <w:r w:rsidRPr="005E75D9">
              <w:rPr>
                <w:szCs w:val="24"/>
              </w:rPr>
              <w:t xml:space="preserve">0,5 </w:t>
            </w:r>
            <w:r w:rsidRPr="005E75D9">
              <w:rPr>
                <w:i/>
                <w:szCs w:val="24"/>
              </w:rPr>
              <w:t>B</w:t>
            </w:r>
            <w:r w:rsidRPr="005E75D9">
              <w:rPr>
                <w:i/>
                <w:iCs/>
                <w:vertAlign w:val="subscript"/>
              </w:rPr>
              <w:t>N</w:t>
            </w:r>
          </w:p>
        </w:tc>
        <w:tc>
          <w:tcPr>
            <w:tcW w:w="2721" w:type="dxa"/>
            <w:tcBorders>
              <w:top w:val="single" w:sz="6" w:space="0" w:color="auto"/>
              <w:left w:val="single" w:sz="6" w:space="0" w:color="auto"/>
              <w:bottom w:val="single" w:sz="6" w:space="0" w:color="auto"/>
              <w:right w:val="single" w:sz="4" w:space="0" w:color="auto"/>
            </w:tcBorders>
          </w:tcPr>
          <w:p w14:paraId="49E4F1B6" w14:textId="77777777" w:rsidR="001F1998" w:rsidRPr="005E75D9" w:rsidRDefault="001F1998" w:rsidP="003E274C">
            <w:pPr>
              <w:pStyle w:val="Tabletext"/>
              <w:keepNext/>
              <w:keepLines/>
              <w:jc w:val="center"/>
            </w:pPr>
            <w:r w:rsidRPr="005E75D9">
              <w:rPr>
                <w:szCs w:val="24"/>
              </w:rPr>
              <w:t>2,5 </w:t>
            </w:r>
            <w:r w:rsidRPr="005E75D9">
              <w:rPr>
                <w:i/>
                <w:szCs w:val="24"/>
              </w:rPr>
              <w:t>B</w:t>
            </w:r>
            <w:r w:rsidRPr="005E75D9">
              <w:rPr>
                <w:i/>
                <w:iCs/>
                <w:vertAlign w:val="subscript"/>
              </w:rPr>
              <w:t>L</w:t>
            </w:r>
          </w:p>
        </w:tc>
      </w:tr>
      <w:tr w:rsidR="001F1998" w:rsidRPr="00FC6469" w14:paraId="4F5E90DE" w14:textId="77777777" w:rsidTr="003E274C">
        <w:trPr>
          <w:jc w:val="center"/>
        </w:trPr>
        <w:tc>
          <w:tcPr>
            <w:tcW w:w="1587" w:type="dxa"/>
            <w:tcBorders>
              <w:top w:val="single" w:sz="6" w:space="0" w:color="auto"/>
              <w:left w:val="single" w:sz="4" w:space="0" w:color="auto"/>
              <w:bottom w:val="single" w:sz="6" w:space="0" w:color="auto"/>
              <w:right w:val="single" w:sz="6" w:space="0" w:color="auto"/>
            </w:tcBorders>
          </w:tcPr>
          <w:p w14:paraId="49182D23" w14:textId="77777777" w:rsidR="001F1998" w:rsidRPr="005E75D9" w:rsidRDefault="001F1998" w:rsidP="003E274C">
            <w:pPr>
              <w:pStyle w:val="Tabletext"/>
              <w:keepNext/>
              <w:keepLines/>
              <w:jc w:val="left"/>
            </w:pPr>
            <w:r w:rsidRPr="005E75D9">
              <w:t>Normal</w:t>
            </w:r>
          </w:p>
        </w:tc>
        <w:tc>
          <w:tcPr>
            <w:tcW w:w="2211" w:type="dxa"/>
            <w:tcBorders>
              <w:top w:val="single" w:sz="6" w:space="0" w:color="auto"/>
              <w:left w:val="single" w:sz="6" w:space="0" w:color="auto"/>
              <w:bottom w:val="single" w:sz="6" w:space="0" w:color="auto"/>
              <w:right w:val="single" w:sz="6" w:space="0" w:color="auto"/>
            </w:tcBorders>
          </w:tcPr>
          <w:p w14:paraId="3F888257" w14:textId="77777777" w:rsidR="001F1998" w:rsidRPr="005E75D9" w:rsidRDefault="001F1998" w:rsidP="003E274C">
            <w:pPr>
              <w:pStyle w:val="Tabletext"/>
              <w:keepNext/>
              <w:keepLines/>
              <w:jc w:val="center"/>
            </w:pPr>
            <w:r w:rsidRPr="005E75D9">
              <w:rPr>
                <w:i/>
                <w:szCs w:val="24"/>
              </w:rPr>
              <w:t>B</w:t>
            </w:r>
            <w:r w:rsidRPr="005E75D9">
              <w:rPr>
                <w:i/>
                <w:iCs/>
                <w:vertAlign w:val="subscript"/>
              </w:rPr>
              <w:t>L</w:t>
            </w:r>
            <w:r w:rsidRPr="005E75D9">
              <w:t xml:space="preserve"> </w:t>
            </w:r>
            <w:r w:rsidRPr="005E75D9">
              <w:rPr>
                <w:szCs w:val="24"/>
              </w:rPr>
              <w:t xml:space="preserve">a </w:t>
            </w:r>
            <w:r w:rsidRPr="005E75D9">
              <w:rPr>
                <w:i/>
                <w:iCs/>
                <w:szCs w:val="24"/>
              </w:rPr>
              <w:t>B</w:t>
            </w:r>
            <w:r w:rsidRPr="005E75D9">
              <w:rPr>
                <w:i/>
                <w:iCs/>
                <w:vertAlign w:val="subscript"/>
              </w:rPr>
              <w:t>U</w:t>
            </w:r>
          </w:p>
        </w:tc>
        <w:tc>
          <w:tcPr>
            <w:tcW w:w="3118" w:type="dxa"/>
            <w:tcBorders>
              <w:top w:val="single" w:sz="6" w:space="0" w:color="auto"/>
              <w:left w:val="single" w:sz="6" w:space="0" w:color="auto"/>
              <w:bottom w:val="single" w:sz="6" w:space="0" w:color="auto"/>
              <w:right w:val="single" w:sz="6" w:space="0" w:color="auto"/>
            </w:tcBorders>
          </w:tcPr>
          <w:p w14:paraId="72FD0949" w14:textId="77777777" w:rsidR="001F1998" w:rsidRPr="005E75D9" w:rsidRDefault="001F1998" w:rsidP="003E274C">
            <w:pPr>
              <w:pStyle w:val="Tabletext"/>
              <w:keepNext/>
              <w:keepLines/>
              <w:jc w:val="center"/>
            </w:pPr>
            <w:r w:rsidRPr="005E75D9">
              <w:rPr>
                <w:szCs w:val="24"/>
              </w:rPr>
              <w:t xml:space="preserve">0,5 </w:t>
            </w:r>
            <w:r w:rsidRPr="005E75D9">
              <w:rPr>
                <w:i/>
                <w:szCs w:val="24"/>
              </w:rPr>
              <w:t>B</w:t>
            </w:r>
            <w:r w:rsidRPr="005E75D9">
              <w:rPr>
                <w:i/>
                <w:iCs/>
                <w:vertAlign w:val="subscript"/>
              </w:rPr>
              <w:t>N</w:t>
            </w:r>
          </w:p>
        </w:tc>
        <w:tc>
          <w:tcPr>
            <w:tcW w:w="2721" w:type="dxa"/>
            <w:tcBorders>
              <w:top w:val="single" w:sz="6" w:space="0" w:color="auto"/>
              <w:left w:val="single" w:sz="6" w:space="0" w:color="auto"/>
              <w:bottom w:val="single" w:sz="6" w:space="0" w:color="auto"/>
              <w:right w:val="single" w:sz="4" w:space="0" w:color="auto"/>
            </w:tcBorders>
          </w:tcPr>
          <w:p w14:paraId="705A32DF" w14:textId="77777777" w:rsidR="001F1998" w:rsidRPr="005E75D9" w:rsidRDefault="001F1998" w:rsidP="003E274C">
            <w:pPr>
              <w:pStyle w:val="Tabletext"/>
              <w:keepNext/>
              <w:keepLines/>
              <w:jc w:val="center"/>
            </w:pPr>
            <w:r w:rsidRPr="005E75D9">
              <w:rPr>
                <w:szCs w:val="24"/>
              </w:rPr>
              <w:t>2,5 </w:t>
            </w:r>
            <w:r w:rsidRPr="005E75D9">
              <w:rPr>
                <w:i/>
                <w:szCs w:val="24"/>
              </w:rPr>
              <w:t>B</w:t>
            </w:r>
            <w:r w:rsidRPr="005E75D9">
              <w:rPr>
                <w:i/>
                <w:iCs/>
                <w:vertAlign w:val="subscript"/>
              </w:rPr>
              <w:t>N</w:t>
            </w:r>
          </w:p>
        </w:tc>
      </w:tr>
      <w:tr w:rsidR="001F1998" w:rsidRPr="00FC6469" w14:paraId="4F582BB8" w14:textId="77777777" w:rsidTr="003E274C">
        <w:trPr>
          <w:jc w:val="center"/>
        </w:trPr>
        <w:tc>
          <w:tcPr>
            <w:tcW w:w="1587" w:type="dxa"/>
            <w:tcBorders>
              <w:top w:val="single" w:sz="6" w:space="0" w:color="auto"/>
              <w:left w:val="single" w:sz="4" w:space="0" w:color="auto"/>
              <w:bottom w:val="single" w:sz="6" w:space="0" w:color="auto"/>
              <w:right w:val="single" w:sz="6" w:space="0" w:color="auto"/>
            </w:tcBorders>
          </w:tcPr>
          <w:p w14:paraId="79E8783A" w14:textId="77777777" w:rsidR="001F1998" w:rsidRPr="005E75D9" w:rsidRDefault="001F1998" w:rsidP="003E274C">
            <w:pPr>
              <w:pStyle w:val="Tabletext"/>
              <w:keepNext/>
              <w:keepLines/>
              <w:jc w:val="left"/>
            </w:pPr>
            <w:r w:rsidRPr="005E75D9">
              <w:t>Banda ancha</w:t>
            </w:r>
          </w:p>
        </w:tc>
        <w:tc>
          <w:tcPr>
            <w:tcW w:w="2211" w:type="dxa"/>
            <w:tcBorders>
              <w:top w:val="single" w:sz="6" w:space="0" w:color="auto"/>
              <w:left w:val="single" w:sz="6" w:space="0" w:color="auto"/>
              <w:bottom w:val="single" w:sz="6" w:space="0" w:color="auto"/>
              <w:right w:val="single" w:sz="6" w:space="0" w:color="auto"/>
            </w:tcBorders>
          </w:tcPr>
          <w:p w14:paraId="66593245" w14:textId="77777777" w:rsidR="001F1998" w:rsidRPr="005E75D9" w:rsidRDefault="001F1998" w:rsidP="003E274C">
            <w:pPr>
              <w:pStyle w:val="Tabletext"/>
              <w:keepNext/>
              <w:keepLines/>
              <w:jc w:val="center"/>
            </w:pPr>
            <w:r w:rsidRPr="005E75D9">
              <w:rPr>
                <w:szCs w:val="24"/>
              </w:rPr>
              <w:t>&gt; </w:t>
            </w:r>
            <w:r w:rsidRPr="005E75D9">
              <w:rPr>
                <w:i/>
                <w:iCs/>
                <w:szCs w:val="24"/>
              </w:rPr>
              <w:t>B</w:t>
            </w:r>
            <w:r w:rsidRPr="005E75D9">
              <w:rPr>
                <w:i/>
                <w:iCs/>
                <w:vertAlign w:val="subscript"/>
              </w:rPr>
              <w:t>U</w:t>
            </w:r>
          </w:p>
        </w:tc>
        <w:tc>
          <w:tcPr>
            <w:tcW w:w="3118" w:type="dxa"/>
            <w:tcBorders>
              <w:top w:val="single" w:sz="6" w:space="0" w:color="auto"/>
              <w:left w:val="single" w:sz="6" w:space="0" w:color="auto"/>
              <w:bottom w:val="single" w:sz="6" w:space="0" w:color="auto"/>
              <w:right w:val="single" w:sz="6" w:space="0" w:color="auto"/>
            </w:tcBorders>
            <w:vAlign w:val="center"/>
          </w:tcPr>
          <w:p w14:paraId="06EA5BCF" w14:textId="77777777" w:rsidR="001F1998" w:rsidRPr="005E75D9" w:rsidRDefault="001F1998" w:rsidP="003E274C">
            <w:pPr>
              <w:pStyle w:val="Tabletext"/>
              <w:keepNext/>
              <w:keepLines/>
              <w:jc w:val="center"/>
            </w:pPr>
            <w:r w:rsidRPr="005E75D9">
              <w:rPr>
                <w:szCs w:val="24"/>
              </w:rPr>
              <w:t xml:space="preserve">0,5 </w:t>
            </w:r>
            <w:r w:rsidRPr="005E75D9">
              <w:rPr>
                <w:i/>
                <w:szCs w:val="24"/>
              </w:rPr>
              <w:t>B</w:t>
            </w:r>
            <w:r w:rsidRPr="005E75D9">
              <w:rPr>
                <w:i/>
                <w:iCs/>
                <w:vertAlign w:val="subscript"/>
              </w:rPr>
              <w:t>N</w:t>
            </w:r>
          </w:p>
        </w:tc>
        <w:tc>
          <w:tcPr>
            <w:tcW w:w="2721" w:type="dxa"/>
            <w:tcBorders>
              <w:top w:val="single" w:sz="6" w:space="0" w:color="auto"/>
              <w:left w:val="single" w:sz="6" w:space="0" w:color="auto"/>
              <w:bottom w:val="single" w:sz="6" w:space="0" w:color="auto"/>
              <w:right w:val="single" w:sz="4" w:space="0" w:color="auto"/>
            </w:tcBorders>
            <w:vAlign w:val="center"/>
          </w:tcPr>
          <w:p w14:paraId="67D0C666" w14:textId="77777777" w:rsidR="001F1998" w:rsidRPr="005E75D9" w:rsidRDefault="001F1998" w:rsidP="003E274C">
            <w:pPr>
              <w:pStyle w:val="Tabletext"/>
              <w:keepNext/>
              <w:keepLines/>
              <w:jc w:val="center"/>
            </w:pPr>
            <w:r w:rsidRPr="005E75D9">
              <w:rPr>
                <w:i/>
                <w:iCs/>
                <w:szCs w:val="24"/>
              </w:rPr>
              <w:t>B</w:t>
            </w:r>
            <w:r w:rsidRPr="005E75D9">
              <w:rPr>
                <w:i/>
                <w:iCs/>
                <w:vertAlign w:val="subscript"/>
              </w:rPr>
              <w:t>U</w:t>
            </w:r>
            <w:r w:rsidRPr="005E75D9">
              <w:rPr>
                <w:szCs w:val="24"/>
              </w:rPr>
              <w:t xml:space="preserve"> + (1,5 </w:t>
            </w:r>
            <w:r w:rsidRPr="005E75D9">
              <w:rPr>
                <w:i/>
                <w:szCs w:val="24"/>
              </w:rPr>
              <w:t>B</w:t>
            </w:r>
            <w:r w:rsidRPr="005E75D9">
              <w:rPr>
                <w:i/>
                <w:iCs/>
                <w:vertAlign w:val="subscript"/>
              </w:rPr>
              <w:t>N</w:t>
            </w:r>
            <w:r w:rsidRPr="005E75D9">
              <w:rPr>
                <w:szCs w:val="24"/>
              </w:rPr>
              <w:t>)</w:t>
            </w:r>
          </w:p>
        </w:tc>
      </w:tr>
      <w:tr w:rsidR="001F1998" w:rsidRPr="003E274C" w14:paraId="758FA0A9" w14:textId="77777777" w:rsidTr="003E274C">
        <w:trPr>
          <w:jc w:val="center"/>
        </w:trPr>
        <w:tc>
          <w:tcPr>
            <w:tcW w:w="9638" w:type="dxa"/>
            <w:gridSpan w:val="4"/>
            <w:tcBorders>
              <w:top w:val="single" w:sz="6" w:space="0" w:color="auto"/>
              <w:left w:val="nil"/>
              <w:bottom w:val="nil"/>
              <w:right w:val="nil"/>
            </w:tcBorders>
          </w:tcPr>
          <w:p w14:paraId="04920492" w14:textId="77777777" w:rsidR="001F1998" w:rsidRPr="005E75D9" w:rsidRDefault="001F1998" w:rsidP="003E274C">
            <w:pPr>
              <w:pStyle w:val="TableLegendNote"/>
              <w:rPr>
                <w:snapToGrid w:val="0"/>
                <w:lang w:val="es-ES"/>
              </w:rPr>
            </w:pPr>
            <w:r w:rsidRPr="005E75D9">
              <w:rPr>
                <w:snapToGrid w:val="0"/>
                <w:lang w:val="es-ES"/>
              </w:rPr>
              <w:t xml:space="preserve">NOTA 1 – Cuando </w:t>
            </w:r>
            <w:r w:rsidRPr="005E75D9">
              <w:rPr>
                <w:i/>
                <w:szCs w:val="24"/>
                <w:lang w:val="es-ES"/>
              </w:rPr>
              <w:t>B</w:t>
            </w:r>
            <w:r w:rsidRPr="005E75D9">
              <w:rPr>
                <w:i/>
                <w:iCs/>
                <w:vertAlign w:val="subscript"/>
                <w:lang w:val="es-ES"/>
              </w:rPr>
              <w:t>N</w:t>
            </w:r>
            <w:r w:rsidRPr="005E75D9">
              <w:rPr>
                <w:snapToGrid w:val="0"/>
                <w:lang w:val="es-ES"/>
              </w:rPr>
              <w:t> &lt; </w:t>
            </w:r>
            <w:r w:rsidRPr="005E75D9">
              <w:rPr>
                <w:i/>
                <w:szCs w:val="24"/>
                <w:lang w:val="es-ES"/>
              </w:rPr>
              <w:t>B</w:t>
            </w:r>
            <w:r w:rsidRPr="005E75D9">
              <w:rPr>
                <w:i/>
                <w:iCs/>
                <w:vertAlign w:val="subscript"/>
                <w:lang w:val="es-ES"/>
              </w:rPr>
              <w:t>L</w:t>
            </w:r>
            <w:r w:rsidRPr="005E75D9">
              <w:rPr>
                <w:snapToGrid w:val="0"/>
                <w:lang w:val="es-ES"/>
              </w:rPr>
              <w:t>, no se recomienda la atenuación de las emisiones no deseadas para separaciones de frecuencia entre 0,5 </w:t>
            </w:r>
            <w:r w:rsidRPr="005E75D9">
              <w:rPr>
                <w:i/>
                <w:lang w:val="es-ES"/>
              </w:rPr>
              <w:t>B</w:t>
            </w:r>
            <w:r w:rsidRPr="005E75D9">
              <w:rPr>
                <w:i/>
                <w:iCs/>
                <w:vertAlign w:val="subscript"/>
                <w:lang w:val="es-ES"/>
              </w:rPr>
              <w:t>N</w:t>
            </w:r>
            <w:r w:rsidRPr="005E75D9">
              <w:rPr>
                <w:lang w:val="es-ES"/>
              </w:rPr>
              <w:t xml:space="preserve"> </w:t>
            </w:r>
            <w:r w:rsidRPr="005E75D9">
              <w:rPr>
                <w:snapToGrid w:val="0"/>
                <w:lang w:val="es-ES"/>
              </w:rPr>
              <w:t>y 0,5 </w:t>
            </w:r>
            <w:r w:rsidRPr="005E75D9">
              <w:rPr>
                <w:i/>
                <w:szCs w:val="24"/>
                <w:lang w:val="es-ES"/>
              </w:rPr>
              <w:t>B</w:t>
            </w:r>
            <w:r w:rsidRPr="005E75D9">
              <w:rPr>
                <w:i/>
                <w:iCs/>
                <w:vertAlign w:val="subscript"/>
                <w:lang w:val="es-ES"/>
              </w:rPr>
              <w:t>L</w:t>
            </w:r>
            <w:r w:rsidRPr="005E75D9">
              <w:rPr>
                <w:snapToGrid w:val="0"/>
                <w:lang w:val="es-ES"/>
              </w:rPr>
              <w:t>.</w:t>
            </w:r>
          </w:p>
          <w:p w14:paraId="70C5F688" w14:textId="77777777" w:rsidR="001F1998" w:rsidRPr="005E75D9" w:rsidRDefault="001F1998" w:rsidP="003E274C">
            <w:pPr>
              <w:pStyle w:val="TableLegendNote"/>
              <w:rPr>
                <w:lang w:val="es-ES"/>
              </w:rPr>
            </w:pPr>
            <w:r w:rsidRPr="005E75D9">
              <w:rPr>
                <w:snapToGrid w:val="0"/>
                <w:lang w:val="es-ES"/>
              </w:rPr>
              <w:t>NOTA 2 – </w:t>
            </w:r>
            <w:r w:rsidRPr="005E75D9">
              <w:rPr>
                <w:i/>
                <w:szCs w:val="24"/>
                <w:lang w:val="es-ES"/>
              </w:rPr>
              <w:t>B</w:t>
            </w:r>
            <w:r w:rsidRPr="005E75D9">
              <w:rPr>
                <w:i/>
                <w:iCs/>
                <w:vertAlign w:val="subscript"/>
                <w:lang w:val="es-ES"/>
              </w:rPr>
              <w:t>L</w:t>
            </w:r>
            <w:r w:rsidRPr="005E75D9">
              <w:rPr>
                <w:lang w:val="es-ES"/>
              </w:rPr>
              <w:t xml:space="preserve"> y </w:t>
            </w:r>
            <w:r w:rsidRPr="005E75D9">
              <w:rPr>
                <w:i/>
                <w:iCs/>
                <w:szCs w:val="24"/>
                <w:lang w:val="es-ES"/>
              </w:rPr>
              <w:t>B</w:t>
            </w:r>
            <w:r w:rsidRPr="005E75D9">
              <w:rPr>
                <w:i/>
                <w:iCs/>
                <w:vertAlign w:val="subscript"/>
                <w:lang w:val="es-ES"/>
              </w:rPr>
              <w:t>U</w:t>
            </w:r>
            <w:r w:rsidRPr="005E75D9">
              <w:rPr>
                <w:lang w:val="es-ES"/>
              </w:rPr>
              <w:t xml:space="preserve"> figuran en la Recomendación UIT-R SM.1539.</w:t>
            </w:r>
          </w:p>
        </w:tc>
      </w:tr>
    </w:tbl>
    <w:p w14:paraId="22136AE8" w14:textId="77777777" w:rsidR="001F1998" w:rsidRPr="0070603D" w:rsidRDefault="001F1998" w:rsidP="001F1998">
      <w:pPr>
        <w:pStyle w:val="Tablefin"/>
        <w:rPr>
          <w:lang w:val="es-ES_tradnl"/>
        </w:rPr>
      </w:pPr>
    </w:p>
    <w:p w14:paraId="5DF91554" w14:textId="77777777" w:rsidR="001F1998" w:rsidRPr="005E75D9" w:rsidRDefault="001F1998" w:rsidP="001F1998">
      <w:pPr>
        <w:pStyle w:val="Heading3"/>
      </w:pPr>
      <w:r w:rsidRPr="005E75D9">
        <w:t>2.3.1</w:t>
      </w:r>
      <w:r w:rsidRPr="005E75D9">
        <w:tab/>
        <w:t>Emisiones de portadora única</w:t>
      </w:r>
    </w:p>
    <w:p w14:paraId="37B4298F" w14:textId="1E683870" w:rsidR="001F1998" w:rsidRPr="005E75D9" w:rsidRDefault="001F1998" w:rsidP="001F1998">
      <w:r w:rsidRPr="005E75D9">
        <w:t xml:space="preserve">El valor </w:t>
      </w:r>
      <w:r w:rsidR="00844581">
        <w:t>del ancho</w:t>
      </w:r>
      <w:r w:rsidRPr="005E75D9">
        <w:t xml:space="preserve"> de banda necesari</w:t>
      </w:r>
      <w:r>
        <w:t>o</w:t>
      </w:r>
      <w:r w:rsidRPr="005E75D9">
        <w:t xml:space="preserve"> que se </w:t>
      </w:r>
      <w:proofErr w:type="gramStart"/>
      <w:r w:rsidRPr="005E75D9">
        <w:t>debería</w:t>
      </w:r>
      <w:proofErr w:type="gramEnd"/>
      <w:r w:rsidRPr="005E75D9">
        <w:t xml:space="preserve"> utilizar para verificar si una emisión de portadora única cumple los límites en el dominio fuera de banda, debe coincidir con el valor que se refleja en la denominación de la emisión facilitada a la BR de conformidad con el Apéndice 4 del RR.</w:t>
      </w:r>
    </w:p>
    <w:p w14:paraId="15AB17F6" w14:textId="506829FD" w:rsidR="001F1998" w:rsidRPr="005E75D9" w:rsidRDefault="001F1998" w:rsidP="001F1998">
      <w:pPr>
        <w:keepNext/>
        <w:keepLines/>
      </w:pPr>
      <w:r w:rsidRPr="005E75D9">
        <w:t>Algunos sistemas especifican la máscara fuera de banda en términos de anch</w:t>
      </w:r>
      <w:r w:rsidR="005445C6">
        <w:t>ura</w:t>
      </w:r>
      <w:r w:rsidRPr="005E75D9">
        <w:t xml:space="preserve"> de banda de canales o de separación de canales. Ambos pueden utilizarse como sustitutos </w:t>
      </w:r>
      <w:r w:rsidR="00844581">
        <w:t>del ancho</w:t>
      </w:r>
      <w:r w:rsidRPr="005E75D9">
        <w:t xml:space="preserve"> de banda necesari</w:t>
      </w:r>
      <w:r>
        <w:t>o</w:t>
      </w:r>
      <w:r w:rsidRPr="005E75D9">
        <w:t xml:space="preserve"> siempre que estén recogidos en las Recomendaciones UIT-R o en la reglamentación regional y nacional.</w:t>
      </w:r>
    </w:p>
    <w:p w14:paraId="5FC2F701" w14:textId="77777777" w:rsidR="001F1998" w:rsidRPr="005E75D9" w:rsidRDefault="001F1998" w:rsidP="001F1998">
      <w:pPr>
        <w:pStyle w:val="Heading3"/>
      </w:pPr>
      <w:r w:rsidRPr="005E75D9">
        <w:t>2.3.2</w:t>
      </w:r>
      <w:r w:rsidRPr="005E75D9">
        <w:tab/>
        <w:t>Emisiones multiportadora</w:t>
      </w:r>
    </w:p>
    <w:p w14:paraId="558ADBDF" w14:textId="77777777" w:rsidR="001F1998" w:rsidRPr="005E75D9" w:rsidRDefault="001F1998" w:rsidP="001F1998">
      <w:r w:rsidRPr="005E75D9">
        <w:t>Los transmisores o transpondedores multiportadora son aquellos que pueden transmitir simultáneamente varias portadoras desde un amplificador final o desde una única antena activa.</w:t>
      </w:r>
    </w:p>
    <w:p w14:paraId="4B21D32D" w14:textId="6B69AFE2" w:rsidR="001F1998" w:rsidRPr="005E75D9" w:rsidRDefault="001F1998" w:rsidP="001F1998">
      <w:r w:rsidRPr="005E75D9">
        <w:t>En sistemas multiportadora, el dominio fuera de banda debe comenzar en los bordes d</w:t>
      </w:r>
      <w:r>
        <w:t>el ancho</w:t>
      </w:r>
      <w:r w:rsidRPr="005E75D9">
        <w:t xml:space="preserve"> de banda total asignad</w:t>
      </w:r>
      <w:r w:rsidR="00844581">
        <w:t>o</w:t>
      </w:r>
      <w:r w:rsidRPr="005E75D9">
        <w:t xml:space="preserve">. En los sistemas por satélite, </w:t>
      </w:r>
      <w:r>
        <w:t>el ancho</w:t>
      </w:r>
      <w:r w:rsidRPr="005E75D9">
        <w:t xml:space="preserve"> de banda necesari</w:t>
      </w:r>
      <w:r>
        <w:t>o</w:t>
      </w:r>
      <w:r w:rsidRPr="005E75D9">
        <w:t xml:space="preserve"> empleada en las máscaras fuera de banda del Anexo 5 a esta Recomendación y utilizadas para determinar </w:t>
      </w:r>
      <w:r>
        <w:t>el ancho</w:t>
      </w:r>
      <w:r w:rsidRPr="005E75D9">
        <w:t xml:space="preserve"> del dominio fuera de banda, debe ser el valor menor de entre dos valores, a saber, </w:t>
      </w:r>
      <w:r>
        <w:t>el ancho</w:t>
      </w:r>
      <w:r w:rsidRPr="005E75D9">
        <w:t xml:space="preserve"> de banda a 3 dB del transpondedor y </w:t>
      </w:r>
      <w:r>
        <w:t>el ancho</w:t>
      </w:r>
      <w:r w:rsidRPr="005E75D9">
        <w:t xml:space="preserve"> de banda total asignad</w:t>
      </w:r>
      <w:r w:rsidR="00844581">
        <w:t>o</w:t>
      </w:r>
      <w:r w:rsidRPr="005E75D9">
        <w:t xml:space="preserve"> (el Anexo 2 presenta dos ejemplos de cálculo de dónde comienza y finaliza el dominio fuera de banda en sistemas multiportadora con un único o varios transpondedores por satélite).</w:t>
      </w:r>
    </w:p>
    <w:p w14:paraId="6BAF4507" w14:textId="3EE3D083" w:rsidR="001F1998" w:rsidRPr="005E75D9" w:rsidRDefault="001F1998" w:rsidP="001F1998">
      <w:r w:rsidRPr="005E75D9">
        <w:t>Para los servicios espaciales, las definiciones anteriores de anch</w:t>
      </w:r>
      <w:r w:rsidR="005445C6">
        <w:t>ura</w:t>
      </w:r>
      <w:r w:rsidRPr="005E75D9">
        <w:t xml:space="preserve"> de banda necesari</w:t>
      </w:r>
      <w:r w:rsidR="005445C6">
        <w:t>a</w:t>
      </w:r>
      <w:r w:rsidRPr="005E75D9">
        <w:t xml:space="preserve"> se aplican cuando se transmiten simultáneamente todas o algunas de las portadoras.</w:t>
      </w:r>
    </w:p>
    <w:p w14:paraId="3DF81C06" w14:textId="77777777" w:rsidR="001F1998" w:rsidRPr="005E75D9" w:rsidRDefault="001F1998" w:rsidP="001F1998">
      <w:pPr>
        <w:pStyle w:val="Heading2"/>
      </w:pPr>
      <w:r w:rsidRPr="005E75D9">
        <w:t>2.4</w:t>
      </w:r>
      <w:r w:rsidRPr="005E75D9">
        <w:tab/>
        <w:t>Consideraciones sobre dBsd, dBc y dBpp</w:t>
      </w:r>
    </w:p>
    <w:p w14:paraId="7257DD08" w14:textId="77777777" w:rsidR="001F1998" w:rsidRPr="005E75D9" w:rsidRDefault="001F1998" w:rsidP="001F1998">
      <w:pPr>
        <w:pStyle w:val="Heading3"/>
      </w:pPr>
      <w:r w:rsidRPr="005E75D9">
        <w:t>2.4.1</w:t>
      </w:r>
      <w:r w:rsidRPr="005E75D9">
        <w:tab/>
        <w:t>Signo positivo y negativo de dBsd, dBc y dBpp</w:t>
      </w:r>
    </w:p>
    <w:p w14:paraId="2FC7675B" w14:textId="77777777" w:rsidR="001F1998" w:rsidRPr="005E75D9" w:rsidRDefault="001F1998" w:rsidP="001F1998">
      <w:r w:rsidRPr="005E75D9">
        <w:t>Debido a que dBsd se define como un valor relativo respecto a una densidad espectral de potencia de referencia, el valor de dBsd fuera de banda se expresa mediante un número negativo (para el caso normal en el que la densidad espectral de potencia fuera de banda es inferior a la densidad espectral de potencia de referencia). Sin embargo, si se utiliza un término tal como «dBsd por debajo de» o «atenuación (dBsd)», el valor de la emisión en el dominio fuera de banda se expresa utilizando un número positivo.</w:t>
      </w:r>
    </w:p>
    <w:p w14:paraId="0FD4D3D2" w14:textId="77777777" w:rsidR="001F1998" w:rsidRPr="005E75D9" w:rsidRDefault="001F1998" w:rsidP="003D0E1F">
      <w:pPr>
        <w:keepNext/>
        <w:keepLines/>
      </w:pPr>
      <w:r w:rsidRPr="005E75D9">
        <w:lastRenderedPageBreak/>
        <w:t>Debido a que dBc se define como un valor relativo respecto a una potencia de referencia, el valor de dBc fuera de banda se expresa mediante un número negativo. Sin embargo, si se utiliza un término tal como «dBc por debajo de» o «atenuación (dBc)», el valor de la emisión en el dominio fuera de banda se expresa utilizando un número positivo.</w:t>
      </w:r>
    </w:p>
    <w:p w14:paraId="72CED6E2" w14:textId="77777777" w:rsidR="001F1998" w:rsidRPr="005E75D9" w:rsidRDefault="001F1998" w:rsidP="001F1998">
      <w:r w:rsidRPr="005E75D9">
        <w:t>Debido a que dBpp se define como un valor relativo respecto a una potencia de cresta de referencia, el valor de dBpp fuera de banda se expresa mediante un número negativo. Sin embargo, si se utiliza un término tal como «dBpp por debajo de» o «atenuación (dBpp)», el valor de la emisión en el dominio fuera de banda se expresa utilizando un número positivo.</w:t>
      </w:r>
    </w:p>
    <w:p w14:paraId="041693C4" w14:textId="77777777" w:rsidR="001F1998" w:rsidRPr="005E75D9" w:rsidRDefault="001F1998" w:rsidP="001F1998">
      <w:r w:rsidRPr="005E75D9">
        <w:t>En el Anexo 3 se presenta la forma preferida de jalonar y etiquetar los ejes X e Y en las máscaras de dBc y dBsd.</w:t>
      </w:r>
    </w:p>
    <w:p w14:paraId="712F7CD3" w14:textId="77777777" w:rsidR="001F1998" w:rsidRPr="005E75D9" w:rsidRDefault="001F1998" w:rsidP="001F1998">
      <w:pPr>
        <w:pStyle w:val="Heading3"/>
      </w:pPr>
      <w:r w:rsidRPr="005E75D9">
        <w:t>2.4.2</w:t>
      </w:r>
      <w:r w:rsidRPr="005E75D9">
        <w:tab/>
        <w:t>Comparación entre dBsd y dBc</w:t>
      </w:r>
    </w:p>
    <w:p w14:paraId="45D49473" w14:textId="77777777" w:rsidR="001F1998" w:rsidRPr="005E75D9" w:rsidRDefault="001F1998" w:rsidP="001F1998">
      <w:r w:rsidRPr="005E75D9">
        <w:t xml:space="preserve">Dado que dBsd y dBc no tienen la misma referencia para expresar el valor de 0 dB, el mismo valor numérico en dB puede hacer que los límites de emisión expresadas en dBsd sean más estrictos que los límites de emisión expresados en dBc. </w:t>
      </w:r>
      <w:r>
        <w:t>El ancho</w:t>
      </w:r>
      <w:r w:rsidRPr="005E75D9">
        <w:t xml:space="preserve"> de banda de referencia elegid</w:t>
      </w:r>
      <w:r>
        <w:t>o</w:t>
      </w:r>
      <w:r w:rsidRPr="005E75D9">
        <w:t xml:space="preserve"> influye sobre el valor de esta diferencia. Por lo tanto, el tipo de máscara, </w:t>
      </w:r>
      <w:r>
        <w:t>el ancho</w:t>
      </w:r>
      <w:r w:rsidRPr="005E75D9">
        <w:t xml:space="preserve"> de banda de referencia y los valores de la máscara deben establecerse conjuntamente.</w:t>
      </w:r>
    </w:p>
    <w:p w14:paraId="074FEBE7" w14:textId="77777777" w:rsidR="001F1998" w:rsidRPr="005E75D9" w:rsidRDefault="001F1998" w:rsidP="001F1998">
      <w:pPr>
        <w:pStyle w:val="Heading3"/>
      </w:pPr>
      <w:r w:rsidRPr="005E75D9">
        <w:t>2.4.3</w:t>
      </w:r>
      <w:r w:rsidRPr="005E75D9">
        <w:tab/>
        <w:t>Aplicación práctica de los límites de dBsd, dBc y dBpp</w:t>
      </w:r>
    </w:p>
    <w:p w14:paraId="2019B484" w14:textId="77777777" w:rsidR="001F1998" w:rsidRPr="005E75D9" w:rsidRDefault="001F1998" w:rsidP="001F1998">
      <w:pPr>
        <w:keepNext/>
        <w:keepLines/>
      </w:pPr>
      <w:r w:rsidRPr="005E75D9">
        <w:t>La utilización de dBsd puede resultar más práctica en los casos siguientes:</w:t>
      </w:r>
    </w:p>
    <w:p w14:paraId="152EFD41" w14:textId="77777777" w:rsidR="001F1998" w:rsidRPr="005E75D9" w:rsidRDefault="001F1998" w:rsidP="001F1998">
      <w:pPr>
        <w:pStyle w:val="enumlev1"/>
        <w:keepNext/>
        <w:keepLines/>
      </w:pPr>
      <w:r w:rsidRPr="005E75D9">
        <w:t>–</w:t>
      </w:r>
      <w:r w:rsidRPr="005E75D9">
        <w:tab/>
        <w:t>modulación digital;</w:t>
      </w:r>
    </w:p>
    <w:p w14:paraId="46B65D29" w14:textId="77777777" w:rsidR="001F1998" w:rsidRPr="005E75D9" w:rsidRDefault="001F1998" w:rsidP="001F1998">
      <w:pPr>
        <w:pStyle w:val="enumlev1"/>
      </w:pPr>
      <w:r w:rsidRPr="005E75D9">
        <w:t>–</w:t>
      </w:r>
      <w:r w:rsidRPr="005E75D9">
        <w:tab/>
        <w:t>formatos de modulación en los que no resulta práctica la medición de la portadora.</w:t>
      </w:r>
    </w:p>
    <w:p w14:paraId="5D20D0B9" w14:textId="77777777" w:rsidR="001F1998" w:rsidRPr="005E75D9" w:rsidRDefault="001F1998" w:rsidP="001F1998">
      <w:r w:rsidRPr="005E75D9">
        <w:t>La utilización de dBc puede resultar más práctica en los casos siguientes:</w:t>
      </w:r>
    </w:p>
    <w:p w14:paraId="4EF43973" w14:textId="77777777" w:rsidR="001F1998" w:rsidRPr="005E75D9" w:rsidRDefault="001F1998" w:rsidP="001F1998">
      <w:pPr>
        <w:pStyle w:val="enumlev1"/>
      </w:pPr>
      <w:r w:rsidRPr="005E75D9">
        <w:t>–</w:t>
      </w:r>
      <w:r w:rsidRPr="005E75D9">
        <w:tab/>
        <w:t>modulación analógica;</w:t>
      </w:r>
    </w:p>
    <w:p w14:paraId="0A4CCE5E" w14:textId="77777777" w:rsidR="001F1998" w:rsidRPr="005E75D9" w:rsidRDefault="001F1998" w:rsidP="001F1998">
      <w:pPr>
        <w:pStyle w:val="enumlev1"/>
      </w:pPr>
      <w:r w:rsidRPr="005E75D9">
        <w:t>–</w:t>
      </w:r>
      <w:r w:rsidRPr="005E75D9">
        <w:tab/>
        <w:t>sistemas de modulaciones digitales específicas;</w:t>
      </w:r>
    </w:p>
    <w:p w14:paraId="3F959A9B" w14:textId="77777777" w:rsidR="001F1998" w:rsidRPr="005E75D9" w:rsidRDefault="001F1998" w:rsidP="001F1998">
      <w:pPr>
        <w:pStyle w:val="enumlev1"/>
      </w:pPr>
      <w:r w:rsidRPr="005E75D9">
        <w:t>–</w:t>
      </w:r>
      <w:r w:rsidRPr="005E75D9">
        <w:tab/>
        <w:t>límites subsidiarios para emisiones discretas contenidas en el dominio fuera de banda cuando la densidad espectral se especifica en términos de dBsd.</w:t>
      </w:r>
    </w:p>
    <w:p w14:paraId="6958F776" w14:textId="77777777" w:rsidR="001F1998" w:rsidRPr="005E75D9" w:rsidRDefault="001F1998" w:rsidP="001F1998">
      <w:r w:rsidRPr="005E75D9">
        <w:t>La utilización de dBpp puede resultar más práctica en los casos siguientes:</w:t>
      </w:r>
    </w:p>
    <w:p w14:paraId="151A4AD4" w14:textId="77777777" w:rsidR="001F1998" w:rsidRPr="005E75D9" w:rsidRDefault="001F1998" w:rsidP="001F1998">
      <w:pPr>
        <w:pStyle w:val="enumlev1"/>
      </w:pPr>
      <w:r w:rsidRPr="005E75D9">
        <w:t>–</w:t>
      </w:r>
      <w:r w:rsidRPr="005E75D9">
        <w:tab/>
        <w:t>sistemas con modulación de impulsos, por ejemplo, radar, y determinados sistemas de transmisión analógicos.</w:t>
      </w:r>
    </w:p>
    <w:p w14:paraId="2CB55C24" w14:textId="77777777" w:rsidR="001F1998" w:rsidRPr="005E75D9" w:rsidRDefault="001F1998" w:rsidP="001F1998">
      <w:pPr>
        <w:pStyle w:val="Heading1"/>
      </w:pPr>
      <w:r w:rsidRPr="005E75D9">
        <w:t>3</w:t>
      </w:r>
      <w:r w:rsidRPr="005E75D9">
        <w:tab/>
        <w:t>Métodos para determinar la conformidad con los límites de las emisiones en el dominio fuera de banda</w:t>
      </w:r>
    </w:p>
    <w:p w14:paraId="449CA29A" w14:textId="77777777" w:rsidR="001F1998" w:rsidRPr="005E75D9" w:rsidRDefault="001F1998" w:rsidP="001F1998">
      <w:r w:rsidRPr="005E75D9">
        <w:t>Que, para establecer la conformidad con los requisitos de las emisiones en el dominio fuera de banda, se debe utilizar el método de la potencia en el canal adyacente o en el canal adyacente alterno, o bien, el método de la máscara espectral fuera de banda descrita en el Anexo 1</w:t>
      </w:r>
      <w:r>
        <w:t>.</w:t>
      </w:r>
    </w:p>
    <w:p w14:paraId="4816B966" w14:textId="77777777" w:rsidR="001F1998" w:rsidRPr="005E75D9" w:rsidRDefault="001F1998" w:rsidP="001F1998">
      <w:pPr>
        <w:pStyle w:val="Heading1"/>
      </w:pPr>
      <w:r w:rsidRPr="005E75D9">
        <w:t>4</w:t>
      </w:r>
      <w:r w:rsidRPr="005E75D9">
        <w:tab/>
        <w:t>Límites de las emisiones en el dominio fuera de banda para los transmisores en la gama de 9 kHz a 300 GHz</w:t>
      </w:r>
      <w:r w:rsidRPr="005E75D9">
        <w:rPr>
          <w:rStyle w:val="FootnoteReference"/>
        </w:rPr>
        <w:footnoteReference w:id="3"/>
      </w:r>
    </w:p>
    <w:p w14:paraId="2AD35486" w14:textId="77777777" w:rsidR="001F1998" w:rsidRPr="005E75D9" w:rsidRDefault="001F1998" w:rsidP="001F1998">
      <w:r w:rsidRPr="005E75D9">
        <w:t xml:space="preserve">Que los límites espectrales especificados en esta Recomendación deben considerarse límites genéricos, que generalmente constituyen los límites de las emisiones fuera de banda menos </w:t>
      </w:r>
      <w:r w:rsidRPr="005E75D9">
        <w:lastRenderedPageBreak/>
        <w:t>restrictivos utilizados satisfactoriamente en las reglamentaciones nacionales o regionales. A veces se denominan límites de red de seguridad. Su utilización está prevista en las bandas en las que no son necesarios límites más estrictos para proteger aplicaciones específicas (por ejemplo, en áreas en las que existe una elevada densidad de sistemas radioeléctricos).</w:t>
      </w:r>
    </w:p>
    <w:p w14:paraId="085E63B0" w14:textId="77777777" w:rsidR="001F1998" w:rsidRPr="005E75D9" w:rsidRDefault="001F1998" w:rsidP="001F1998">
      <w:r w:rsidRPr="005E75D9">
        <w:t>Por todo ello, las emisiones en el dominio fuera de banda aplicables a transmisores en la gama comprendida entre 9 kHz y 300 GHz deben limitarse tal como se indica en el Cuadro 2.</w:t>
      </w:r>
    </w:p>
    <w:p w14:paraId="28230399" w14:textId="77777777" w:rsidR="001F1998" w:rsidRPr="005E75D9" w:rsidRDefault="001F1998" w:rsidP="001F1998">
      <w:r w:rsidRPr="005E75D9">
        <w:t>En el Anexo 14 se describe la aplicabilidad de las Recomendaciones UIT-R SM.1541 y UIT</w:t>
      </w:r>
      <w:r w:rsidRPr="005E75D9">
        <w:noBreakHyphen/>
        <w:t>R SM.1540.</w:t>
      </w:r>
    </w:p>
    <w:p w14:paraId="624DC1F2" w14:textId="77777777" w:rsidR="001F1998" w:rsidRPr="005E75D9" w:rsidRDefault="001F1998" w:rsidP="001F1998">
      <w:r w:rsidRPr="005E75D9">
        <w:t xml:space="preserve">Se insta a las administraciones para que promuevan el desarrollo de límites de las emisiones en el dominio fuera de banda más específicos adecuados a cada sistema y cada banda de frecuencias. Dichos límites deberán tener en cuenta las aplicaciones reales, la modulación, las capacidades de filtrado del sistema y los sistemas que funcionen en las mismas frecuencias o en bandas adyacentes con el objeto de mejorar la compatibilidad con otros servicios radioeléctricos. </w:t>
      </w:r>
    </w:p>
    <w:p w14:paraId="5C16580C" w14:textId="77777777" w:rsidR="001F1998" w:rsidRPr="005E75D9" w:rsidRDefault="001F1998" w:rsidP="001F1998">
      <w:r w:rsidRPr="005E75D9">
        <w:t>En el Anexo 4 se presentan ejemplos de Recomendaciones UIT-R que proporcionan dichos límites de emisiones fuera de banda más específicos para algunos sistemas en determinadas bandas de frecuencia</w:t>
      </w:r>
      <w:r>
        <w:t>s</w:t>
      </w:r>
      <w:r w:rsidRPr="005E75D9">
        <w:t>.</w:t>
      </w:r>
    </w:p>
    <w:p w14:paraId="603CBD38" w14:textId="77777777" w:rsidR="001F1998" w:rsidRPr="005E75D9" w:rsidRDefault="001F1998" w:rsidP="001F1998">
      <w:pPr>
        <w:pStyle w:val="TableNo"/>
      </w:pPr>
      <w:r w:rsidRPr="005E75D9">
        <w:t>CUADRO 2</w:t>
      </w:r>
    </w:p>
    <w:p w14:paraId="1533E6A9" w14:textId="77777777" w:rsidR="001F1998" w:rsidRPr="005E75D9" w:rsidRDefault="001F1998" w:rsidP="001F1998">
      <w:pPr>
        <w:pStyle w:val="Tabletitle"/>
      </w:pPr>
      <w:r w:rsidRPr="005E75D9">
        <w:t>Curvas de los límites espectrales de las emisiones</w:t>
      </w:r>
      <w:r w:rsidRPr="005E75D9">
        <w:br/>
        <w:t>en el dominio fuera de banda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513"/>
        <w:gridCol w:w="3126"/>
      </w:tblGrid>
      <w:tr w:rsidR="001F1998" w:rsidRPr="00FC6469" w14:paraId="75744619" w14:textId="77777777" w:rsidTr="003D0E1F">
        <w:trPr>
          <w:jc w:val="center"/>
        </w:trPr>
        <w:tc>
          <w:tcPr>
            <w:tcW w:w="5670" w:type="dxa"/>
            <w:tcBorders>
              <w:top w:val="single" w:sz="6" w:space="0" w:color="auto"/>
              <w:left w:val="single" w:sz="6" w:space="0" w:color="auto"/>
              <w:bottom w:val="single" w:sz="6" w:space="0" w:color="auto"/>
              <w:right w:val="single" w:sz="6" w:space="0" w:color="auto"/>
            </w:tcBorders>
            <w:vAlign w:val="center"/>
          </w:tcPr>
          <w:p w14:paraId="0324A8A8" w14:textId="77777777" w:rsidR="001F1998" w:rsidRPr="005E75D9" w:rsidRDefault="001F1998" w:rsidP="003E274C">
            <w:pPr>
              <w:pStyle w:val="Tablehead"/>
            </w:pPr>
            <w:r w:rsidRPr="005E75D9">
              <w:t>Categoría de servicio acorde con el Artículo 1 del RR,</w:t>
            </w:r>
            <w:r w:rsidRPr="005E75D9">
              <w:br/>
              <w:t>o tipo de equipo</w:t>
            </w:r>
          </w:p>
        </w:tc>
        <w:tc>
          <w:tcPr>
            <w:tcW w:w="2722" w:type="dxa"/>
            <w:tcBorders>
              <w:top w:val="single" w:sz="6" w:space="0" w:color="auto"/>
              <w:left w:val="single" w:sz="6" w:space="0" w:color="auto"/>
              <w:bottom w:val="single" w:sz="6" w:space="0" w:color="auto"/>
              <w:right w:val="single" w:sz="6" w:space="0" w:color="auto"/>
            </w:tcBorders>
            <w:vAlign w:val="center"/>
          </w:tcPr>
          <w:p w14:paraId="3066DE8B" w14:textId="77777777" w:rsidR="001F1998" w:rsidRPr="005E75D9" w:rsidRDefault="001F1998" w:rsidP="003E274C">
            <w:pPr>
              <w:pStyle w:val="Tablehead"/>
            </w:pPr>
            <w:r w:rsidRPr="005E75D9">
              <w:t>Máscara de la emisión</w:t>
            </w:r>
          </w:p>
        </w:tc>
      </w:tr>
      <w:tr w:rsidR="001F1998" w:rsidRPr="00FC6469" w14:paraId="5A08670F" w14:textId="77777777" w:rsidTr="003D0E1F">
        <w:trPr>
          <w:jc w:val="center"/>
        </w:trPr>
        <w:tc>
          <w:tcPr>
            <w:tcW w:w="5670" w:type="dxa"/>
            <w:tcBorders>
              <w:top w:val="single" w:sz="6" w:space="0" w:color="auto"/>
              <w:left w:val="single" w:sz="6" w:space="0" w:color="auto"/>
              <w:bottom w:val="single" w:sz="6" w:space="0" w:color="auto"/>
              <w:right w:val="single" w:sz="6" w:space="0" w:color="auto"/>
            </w:tcBorders>
          </w:tcPr>
          <w:p w14:paraId="08B2287E" w14:textId="77777777" w:rsidR="001F1998" w:rsidRPr="005E75D9" w:rsidRDefault="001F1998" w:rsidP="003E274C">
            <w:pPr>
              <w:pStyle w:val="Tabletext"/>
              <w:jc w:val="left"/>
            </w:pPr>
            <w:r w:rsidRPr="005E75D9">
              <w:t>Servicios espaciales (estaciones terrenas y espaciales)</w:t>
            </w:r>
          </w:p>
        </w:tc>
        <w:tc>
          <w:tcPr>
            <w:tcW w:w="2722" w:type="dxa"/>
            <w:tcBorders>
              <w:top w:val="single" w:sz="6" w:space="0" w:color="auto"/>
              <w:left w:val="single" w:sz="6" w:space="0" w:color="auto"/>
              <w:bottom w:val="single" w:sz="6" w:space="0" w:color="auto"/>
              <w:right w:val="single" w:sz="6" w:space="0" w:color="auto"/>
            </w:tcBorders>
          </w:tcPr>
          <w:p w14:paraId="35C8238B" w14:textId="77777777" w:rsidR="001F1998" w:rsidRPr="005E75D9" w:rsidRDefault="001F1998" w:rsidP="003E274C">
            <w:pPr>
              <w:pStyle w:val="Tabletext"/>
              <w:jc w:val="center"/>
            </w:pPr>
            <w:r w:rsidRPr="005E75D9">
              <w:t>Véase el Anexo 5</w:t>
            </w:r>
          </w:p>
        </w:tc>
      </w:tr>
      <w:tr w:rsidR="001F1998" w:rsidRPr="00FC6469" w14:paraId="013F9AF3" w14:textId="77777777" w:rsidTr="003D0E1F">
        <w:trPr>
          <w:jc w:val="center"/>
        </w:trPr>
        <w:tc>
          <w:tcPr>
            <w:tcW w:w="5670" w:type="dxa"/>
            <w:tcBorders>
              <w:top w:val="single" w:sz="6" w:space="0" w:color="auto"/>
              <w:left w:val="single" w:sz="6" w:space="0" w:color="auto"/>
              <w:bottom w:val="single" w:sz="6" w:space="0" w:color="auto"/>
              <w:right w:val="single" w:sz="6" w:space="0" w:color="auto"/>
            </w:tcBorders>
          </w:tcPr>
          <w:p w14:paraId="0F6682F1" w14:textId="77777777" w:rsidR="001F1998" w:rsidRPr="005E75D9" w:rsidRDefault="001F1998" w:rsidP="003E274C">
            <w:pPr>
              <w:pStyle w:val="Tabletext"/>
              <w:jc w:val="left"/>
            </w:pPr>
            <w:r w:rsidRPr="005E75D9">
              <w:t>Servicio de radiodifusión de televisión</w:t>
            </w:r>
          </w:p>
        </w:tc>
        <w:tc>
          <w:tcPr>
            <w:tcW w:w="2722" w:type="dxa"/>
            <w:tcBorders>
              <w:top w:val="single" w:sz="6" w:space="0" w:color="auto"/>
              <w:left w:val="single" w:sz="6" w:space="0" w:color="auto"/>
              <w:bottom w:val="single" w:sz="6" w:space="0" w:color="auto"/>
              <w:right w:val="single" w:sz="6" w:space="0" w:color="auto"/>
            </w:tcBorders>
          </w:tcPr>
          <w:p w14:paraId="6ABA1EE1" w14:textId="77777777" w:rsidR="001F1998" w:rsidRPr="005E75D9" w:rsidRDefault="001F1998" w:rsidP="003E274C">
            <w:pPr>
              <w:pStyle w:val="Tabletext"/>
              <w:jc w:val="center"/>
            </w:pPr>
            <w:r w:rsidRPr="005E75D9">
              <w:t>Véase el Anexo 6</w:t>
            </w:r>
          </w:p>
        </w:tc>
      </w:tr>
      <w:tr w:rsidR="001F1998" w:rsidRPr="00FC6469" w14:paraId="05861CB3" w14:textId="77777777" w:rsidTr="003D0E1F">
        <w:trPr>
          <w:jc w:val="center"/>
        </w:trPr>
        <w:tc>
          <w:tcPr>
            <w:tcW w:w="5670" w:type="dxa"/>
            <w:tcBorders>
              <w:top w:val="single" w:sz="6" w:space="0" w:color="auto"/>
              <w:left w:val="single" w:sz="6" w:space="0" w:color="auto"/>
              <w:bottom w:val="single" w:sz="6" w:space="0" w:color="auto"/>
              <w:right w:val="single" w:sz="6" w:space="0" w:color="auto"/>
            </w:tcBorders>
          </w:tcPr>
          <w:p w14:paraId="0027FD66" w14:textId="77777777" w:rsidR="001F1998" w:rsidRPr="005E75D9" w:rsidRDefault="001F1998" w:rsidP="003E274C">
            <w:pPr>
              <w:pStyle w:val="Tabletext"/>
              <w:jc w:val="left"/>
            </w:pPr>
            <w:r w:rsidRPr="005E75D9">
              <w:t>Servicio de radiodifusión sonora</w:t>
            </w:r>
          </w:p>
        </w:tc>
        <w:tc>
          <w:tcPr>
            <w:tcW w:w="2722" w:type="dxa"/>
            <w:tcBorders>
              <w:top w:val="single" w:sz="6" w:space="0" w:color="auto"/>
              <w:left w:val="single" w:sz="6" w:space="0" w:color="auto"/>
              <w:bottom w:val="single" w:sz="6" w:space="0" w:color="auto"/>
              <w:right w:val="single" w:sz="6" w:space="0" w:color="auto"/>
            </w:tcBorders>
          </w:tcPr>
          <w:p w14:paraId="1930F079" w14:textId="77777777" w:rsidR="001F1998" w:rsidRPr="005E75D9" w:rsidRDefault="001F1998" w:rsidP="003E274C">
            <w:pPr>
              <w:pStyle w:val="Tabletext"/>
              <w:jc w:val="center"/>
            </w:pPr>
            <w:r w:rsidRPr="005E75D9">
              <w:t>Véase el Anexo 7</w:t>
            </w:r>
          </w:p>
        </w:tc>
      </w:tr>
      <w:tr w:rsidR="001F1998" w:rsidRPr="00FC6469" w14:paraId="6BBC4615" w14:textId="77777777" w:rsidTr="003D0E1F">
        <w:trPr>
          <w:jc w:val="center"/>
        </w:trPr>
        <w:tc>
          <w:tcPr>
            <w:tcW w:w="5670" w:type="dxa"/>
            <w:tcBorders>
              <w:top w:val="single" w:sz="6" w:space="0" w:color="auto"/>
              <w:left w:val="single" w:sz="6" w:space="0" w:color="auto"/>
              <w:bottom w:val="single" w:sz="6" w:space="0" w:color="auto"/>
              <w:right w:val="single" w:sz="6" w:space="0" w:color="auto"/>
            </w:tcBorders>
          </w:tcPr>
          <w:p w14:paraId="0507B8BA" w14:textId="77777777" w:rsidR="001F1998" w:rsidRPr="005E75D9" w:rsidRDefault="001F1998" w:rsidP="003E274C">
            <w:pPr>
              <w:pStyle w:val="Tabletext"/>
              <w:jc w:val="left"/>
            </w:pPr>
            <w:r w:rsidRPr="005E75D9">
              <w:t>Servicio de radar</w:t>
            </w:r>
          </w:p>
        </w:tc>
        <w:tc>
          <w:tcPr>
            <w:tcW w:w="2722" w:type="dxa"/>
            <w:tcBorders>
              <w:top w:val="single" w:sz="6" w:space="0" w:color="auto"/>
              <w:left w:val="single" w:sz="6" w:space="0" w:color="auto"/>
              <w:bottom w:val="single" w:sz="6" w:space="0" w:color="auto"/>
              <w:right w:val="single" w:sz="6" w:space="0" w:color="auto"/>
            </w:tcBorders>
          </w:tcPr>
          <w:p w14:paraId="144665CE" w14:textId="77777777" w:rsidR="001F1998" w:rsidRPr="005E75D9" w:rsidRDefault="001F1998" w:rsidP="003E274C">
            <w:pPr>
              <w:pStyle w:val="Tabletext"/>
              <w:jc w:val="center"/>
            </w:pPr>
            <w:r w:rsidRPr="005E75D9">
              <w:t>Véase el Anexo 8</w:t>
            </w:r>
          </w:p>
        </w:tc>
      </w:tr>
      <w:tr w:rsidR="001F1998" w:rsidRPr="00FC6469" w14:paraId="3A6B8389" w14:textId="77777777" w:rsidTr="003D0E1F">
        <w:trPr>
          <w:jc w:val="center"/>
        </w:trPr>
        <w:tc>
          <w:tcPr>
            <w:tcW w:w="5670" w:type="dxa"/>
            <w:tcBorders>
              <w:top w:val="single" w:sz="6" w:space="0" w:color="auto"/>
              <w:left w:val="single" w:sz="6" w:space="0" w:color="auto"/>
              <w:bottom w:val="single" w:sz="6" w:space="0" w:color="auto"/>
              <w:right w:val="single" w:sz="6" w:space="0" w:color="auto"/>
            </w:tcBorders>
          </w:tcPr>
          <w:p w14:paraId="30D980F3" w14:textId="77777777" w:rsidR="001F1998" w:rsidRPr="005E75D9" w:rsidRDefault="001F1998" w:rsidP="003E274C">
            <w:pPr>
              <w:pStyle w:val="Tabletext"/>
              <w:jc w:val="left"/>
            </w:pPr>
            <w:r w:rsidRPr="005E75D9">
              <w:t xml:space="preserve">Servicios de aficionados </w:t>
            </w:r>
          </w:p>
        </w:tc>
        <w:tc>
          <w:tcPr>
            <w:tcW w:w="2722" w:type="dxa"/>
            <w:tcBorders>
              <w:top w:val="single" w:sz="6" w:space="0" w:color="auto"/>
              <w:left w:val="single" w:sz="6" w:space="0" w:color="auto"/>
              <w:bottom w:val="single" w:sz="6" w:space="0" w:color="auto"/>
              <w:right w:val="single" w:sz="6" w:space="0" w:color="auto"/>
            </w:tcBorders>
          </w:tcPr>
          <w:p w14:paraId="2334C4B8" w14:textId="77777777" w:rsidR="001F1998" w:rsidRPr="005E75D9" w:rsidRDefault="001F1998" w:rsidP="003E274C">
            <w:pPr>
              <w:pStyle w:val="Tabletext"/>
              <w:jc w:val="center"/>
            </w:pPr>
            <w:r w:rsidRPr="005E75D9">
              <w:t>Véase el Anexo 9</w:t>
            </w:r>
          </w:p>
        </w:tc>
      </w:tr>
      <w:tr w:rsidR="001F1998" w:rsidRPr="00FC6469" w14:paraId="31173825" w14:textId="77777777" w:rsidTr="003D0E1F">
        <w:trPr>
          <w:jc w:val="center"/>
        </w:trPr>
        <w:tc>
          <w:tcPr>
            <w:tcW w:w="5670" w:type="dxa"/>
            <w:tcBorders>
              <w:top w:val="single" w:sz="6" w:space="0" w:color="auto"/>
              <w:left w:val="single" w:sz="6" w:space="0" w:color="auto"/>
              <w:bottom w:val="single" w:sz="6" w:space="0" w:color="auto"/>
              <w:right w:val="single" w:sz="6" w:space="0" w:color="auto"/>
            </w:tcBorders>
          </w:tcPr>
          <w:p w14:paraId="49A1FD8E" w14:textId="77777777" w:rsidR="001F1998" w:rsidRPr="005E75D9" w:rsidRDefault="001F1998" w:rsidP="003E274C">
            <w:pPr>
              <w:pStyle w:val="Tabletext"/>
              <w:jc w:val="left"/>
            </w:pPr>
            <w:r w:rsidRPr="005E75D9">
              <w:t>Servicio móvil terrestre</w:t>
            </w:r>
          </w:p>
        </w:tc>
        <w:tc>
          <w:tcPr>
            <w:tcW w:w="2722" w:type="dxa"/>
            <w:tcBorders>
              <w:top w:val="single" w:sz="6" w:space="0" w:color="auto"/>
              <w:left w:val="single" w:sz="6" w:space="0" w:color="auto"/>
              <w:bottom w:val="single" w:sz="6" w:space="0" w:color="auto"/>
              <w:right w:val="single" w:sz="6" w:space="0" w:color="auto"/>
            </w:tcBorders>
          </w:tcPr>
          <w:p w14:paraId="668901CE" w14:textId="77777777" w:rsidR="001F1998" w:rsidRPr="005E75D9" w:rsidRDefault="001F1998" w:rsidP="003E274C">
            <w:pPr>
              <w:pStyle w:val="Tabletext"/>
              <w:jc w:val="center"/>
            </w:pPr>
            <w:r w:rsidRPr="005E75D9">
              <w:t>Véase el Anexo 10</w:t>
            </w:r>
          </w:p>
        </w:tc>
      </w:tr>
      <w:tr w:rsidR="001F1998" w:rsidRPr="00FC6469" w14:paraId="3B46ED41" w14:textId="77777777" w:rsidTr="003D0E1F">
        <w:trPr>
          <w:jc w:val="center"/>
        </w:trPr>
        <w:tc>
          <w:tcPr>
            <w:tcW w:w="5670" w:type="dxa"/>
            <w:tcBorders>
              <w:top w:val="single" w:sz="6" w:space="0" w:color="auto"/>
              <w:left w:val="single" w:sz="6" w:space="0" w:color="auto"/>
              <w:bottom w:val="single" w:sz="6" w:space="0" w:color="auto"/>
              <w:right w:val="single" w:sz="6" w:space="0" w:color="auto"/>
            </w:tcBorders>
          </w:tcPr>
          <w:p w14:paraId="62D1A407" w14:textId="77777777" w:rsidR="001F1998" w:rsidRPr="005E75D9" w:rsidRDefault="001F1998" w:rsidP="003E274C">
            <w:pPr>
              <w:pStyle w:val="Tabletext"/>
              <w:jc w:val="left"/>
            </w:pPr>
            <w:r w:rsidRPr="005E75D9">
              <w:t xml:space="preserve">Servicios móviles marítimo y aeronáutico </w:t>
            </w:r>
          </w:p>
        </w:tc>
        <w:tc>
          <w:tcPr>
            <w:tcW w:w="2722" w:type="dxa"/>
            <w:tcBorders>
              <w:top w:val="single" w:sz="6" w:space="0" w:color="auto"/>
              <w:left w:val="single" w:sz="6" w:space="0" w:color="auto"/>
              <w:bottom w:val="single" w:sz="6" w:space="0" w:color="auto"/>
              <w:right w:val="single" w:sz="6" w:space="0" w:color="auto"/>
            </w:tcBorders>
          </w:tcPr>
          <w:p w14:paraId="1F8E906A" w14:textId="77777777" w:rsidR="001F1998" w:rsidRPr="005E75D9" w:rsidRDefault="001F1998" w:rsidP="003E274C">
            <w:pPr>
              <w:pStyle w:val="Tabletext"/>
              <w:jc w:val="center"/>
            </w:pPr>
            <w:r w:rsidRPr="005E75D9">
              <w:t>Véase el Anexo 11</w:t>
            </w:r>
          </w:p>
        </w:tc>
      </w:tr>
      <w:tr w:rsidR="001F1998" w:rsidRPr="00FC6469" w14:paraId="00DAFD32" w14:textId="77777777" w:rsidTr="003D0E1F">
        <w:trPr>
          <w:jc w:val="center"/>
        </w:trPr>
        <w:tc>
          <w:tcPr>
            <w:tcW w:w="5670" w:type="dxa"/>
            <w:tcBorders>
              <w:top w:val="single" w:sz="6" w:space="0" w:color="auto"/>
              <w:left w:val="single" w:sz="6" w:space="0" w:color="auto"/>
              <w:bottom w:val="single" w:sz="6" w:space="0" w:color="auto"/>
              <w:right w:val="single" w:sz="6" w:space="0" w:color="auto"/>
            </w:tcBorders>
          </w:tcPr>
          <w:p w14:paraId="2B0899AD" w14:textId="77777777" w:rsidR="001F1998" w:rsidRPr="005E75D9" w:rsidRDefault="001F1998" w:rsidP="003E274C">
            <w:pPr>
              <w:pStyle w:val="Tabletext"/>
              <w:jc w:val="left"/>
            </w:pPr>
            <w:r w:rsidRPr="005E75D9">
              <w:t>Servicio fijo</w:t>
            </w:r>
          </w:p>
        </w:tc>
        <w:tc>
          <w:tcPr>
            <w:tcW w:w="2722" w:type="dxa"/>
            <w:tcBorders>
              <w:top w:val="single" w:sz="6" w:space="0" w:color="auto"/>
              <w:left w:val="single" w:sz="6" w:space="0" w:color="auto"/>
              <w:bottom w:val="single" w:sz="6" w:space="0" w:color="auto"/>
              <w:right w:val="single" w:sz="6" w:space="0" w:color="auto"/>
            </w:tcBorders>
          </w:tcPr>
          <w:p w14:paraId="03FC4B22" w14:textId="77777777" w:rsidR="001F1998" w:rsidRPr="005E75D9" w:rsidRDefault="001F1998" w:rsidP="003E274C">
            <w:pPr>
              <w:pStyle w:val="Tabletext"/>
              <w:jc w:val="center"/>
            </w:pPr>
            <w:r w:rsidRPr="005E75D9">
              <w:t>Véase el Anexo 12</w:t>
            </w:r>
          </w:p>
        </w:tc>
      </w:tr>
    </w:tbl>
    <w:p w14:paraId="6C301039" w14:textId="77777777" w:rsidR="001F1998" w:rsidRPr="005E75D9" w:rsidRDefault="001F1998" w:rsidP="001F1998">
      <w:pPr>
        <w:pStyle w:val="Tablefin"/>
        <w:rPr>
          <w:lang w:val="es-ES"/>
        </w:rPr>
      </w:pPr>
    </w:p>
    <w:p w14:paraId="0AEB493B" w14:textId="77777777" w:rsidR="001F1998" w:rsidRPr="005E75D9" w:rsidRDefault="001F1998" w:rsidP="001F1998">
      <w:r w:rsidRPr="005E75D9">
        <w:t>El cumplimiento de los límites de emisión de esta Recomendación puede no evitar que se produzcan interferencias. Por lo tanto, el cumplimiento de la norma no obvia la necesidad de cooperar para resolver e implementar soluciones de ingeniería a problemas de interferencia perjudicial.</w:t>
      </w:r>
    </w:p>
    <w:p w14:paraId="7F651873" w14:textId="77777777" w:rsidR="001F1998" w:rsidRPr="005E75D9" w:rsidRDefault="001F1998" w:rsidP="001F1998">
      <w:pPr>
        <w:pStyle w:val="Heading1"/>
      </w:pPr>
      <w:r w:rsidRPr="005E75D9">
        <w:t>5</w:t>
      </w:r>
      <w:r w:rsidRPr="005E75D9">
        <w:tab/>
        <w:t>Adaptación de las máscaras fuera de banda proporcionadas en los Anexos 5 a 12 en casos de sistemas de banda estrecha y de banda ancha</w:t>
      </w:r>
    </w:p>
    <w:p w14:paraId="6467E092" w14:textId="77777777" w:rsidR="001F1998" w:rsidRPr="005E75D9" w:rsidRDefault="001F1998" w:rsidP="001F1998">
      <w:pPr>
        <w:pStyle w:val="enumlev1"/>
      </w:pPr>
      <w:r w:rsidRPr="00B2731D">
        <w:rPr>
          <w:i/>
          <w:iCs/>
        </w:rPr>
        <w:t>a)</w:t>
      </w:r>
      <w:r w:rsidRPr="005E75D9">
        <w:tab/>
        <w:t xml:space="preserve">cuando </w:t>
      </w:r>
      <w:r>
        <w:t>el ancho</w:t>
      </w:r>
      <w:r w:rsidRPr="005E75D9">
        <w:t xml:space="preserve"> de banda necesari</w:t>
      </w:r>
      <w:r>
        <w:t>o</w:t>
      </w:r>
      <w:r w:rsidRPr="005E75D9">
        <w:t xml:space="preserve"> </w:t>
      </w:r>
      <w:r w:rsidRPr="005E75D9">
        <w:rPr>
          <w:bCs/>
          <w:i/>
          <w:iCs/>
        </w:rPr>
        <w:t>B</w:t>
      </w:r>
      <w:r w:rsidRPr="005E75D9">
        <w:rPr>
          <w:i/>
          <w:iCs/>
          <w:vertAlign w:val="subscript"/>
        </w:rPr>
        <w:t>N</w:t>
      </w:r>
      <w:r w:rsidRPr="005E75D9">
        <w:t xml:space="preserve"> sea menor que </w:t>
      </w:r>
      <w:r w:rsidRPr="005E75D9">
        <w:rPr>
          <w:bCs/>
          <w:i/>
          <w:iCs/>
        </w:rPr>
        <w:t>B</w:t>
      </w:r>
      <w:r w:rsidRPr="005E75D9">
        <w:rPr>
          <w:i/>
          <w:iCs/>
          <w:vertAlign w:val="subscript"/>
        </w:rPr>
        <w:t>L</w:t>
      </w:r>
      <w:r w:rsidRPr="005E75D9">
        <w:t xml:space="preserve"> tal como se define en la Recomendación UIT-R SM.1539, debe escalarse la máscara fuera de banda. Ello puede realizarse sustituyendo </w:t>
      </w:r>
      <w:r w:rsidRPr="005E75D9">
        <w:rPr>
          <w:bCs/>
          <w:i/>
          <w:iCs/>
        </w:rPr>
        <w:t>B</w:t>
      </w:r>
      <w:r w:rsidRPr="005E75D9">
        <w:rPr>
          <w:i/>
          <w:iCs/>
          <w:vertAlign w:val="subscript"/>
        </w:rPr>
        <w:t>N</w:t>
      </w:r>
      <w:r w:rsidRPr="005E75D9">
        <w:t xml:space="preserve"> por </w:t>
      </w:r>
      <w:r w:rsidRPr="005E75D9">
        <w:rPr>
          <w:bCs/>
          <w:i/>
          <w:iCs/>
        </w:rPr>
        <w:t>B</w:t>
      </w:r>
      <w:r w:rsidRPr="005E75D9">
        <w:rPr>
          <w:i/>
          <w:iCs/>
          <w:vertAlign w:val="subscript"/>
        </w:rPr>
        <w:t>L</w:t>
      </w:r>
      <w:r w:rsidRPr="005E75D9">
        <w:t>;</w:t>
      </w:r>
    </w:p>
    <w:p w14:paraId="001F375B" w14:textId="77777777" w:rsidR="001F1998" w:rsidRPr="005E75D9" w:rsidRDefault="001F1998" w:rsidP="001F1998">
      <w:pPr>
        <w:pStyle w:val="enumlev1"/>
      </w:pPr>
      <w:r w:rsidRPr="00B2731D">
        <w:rPr>
          <w:i/>
          <w:iCs/>
        </w:rPr>
        <w:t>b)</w:t>
      </w:r>
      <w:r w:rsidRPr="005E75D9">
        <w:tab/>
        <w:t xml:space="preserve">cuando </w:t>
      </w:r>
      <w:r>
        <w:t>el ancho</w:t>
      </w:r>
      <w:r w:rsidRPr="005E75D9">
        <w:t xml:space="preserve"> de banda necesari</w:t>
      </w:r>
      <w:r>
        <w:t>o</w:t>
      </w:r>
      <w:r w:rsidRPr="005E75D9">
        <w:t xml:space="preserve"> </w:t>
      </w:r>
      <w:r w:rsidRPr="005E75D9">
        <w:rPr>
          <w:bCs/>
          <w:i/>
          <w:iCs/>
        </w:rPr>
        <w:t>B</w:t>
      </w:r>
      <w:r w:rsidRPr="005E75D9">
        <w:rPr>
          <w:i/>
          <w:iCs/>
          <w:vertAlign w:val="subscript"/>
        </w:rPr>
        <w:t>N</w:t>
      </w:r>
      <w:r w:rsidRPr="005E75D9">
        <w:t xml:space="preserve"> sea mayor que </w:t>
      </w:r>
      <w:r w:rsidRPr="005E75D9">
        <w:rPr>
          <w:bCs/>
          <w:i/>
          <w:iCs/>
        </w:rPr>
        <w:t>B</w:t>
      </w:r>
      <w:r w:rsidRPr="005E75D9">
        <w:rPr>
          <w:i/>
          <w:iCs/>
          <w:vertAlign w:val="subscript"/>
        </w:rPr>
        <w:t>U</w:t>
      </w:r>
      <w:r w:rsidRPr="005E75D9">
        <w:t xml:space="preserve"> tal como se define en la Recomendación UIT-R SM.1539, el valor de </w:t>
      </w:r>
      <w:r w:rsidRPr="005E75D9">
        <w:rPr>
          <w:bCs/>
          <w:i/>
          <w:iCs/>
        </w:rPr>
        <w:t>B</w:t>
      </w:r>
      <w:r w:rsidRPr="005E75D9">
        <w:rPr>
          <w:i/>
          <w:iCs/>
          <w:vertAlign w:val="subscript"/>
        </w:rPr>
        <w:t>N</w:t>
      </w:r>
      <w:r w:rsidRPr="005E75D9">
        <w:t xml:space="preserve"> no se modifica en la aplicación de la máscara fuera de banda, pero la máscara debe truncarse. En consecuencia, la máscara fuera de banda sólo será aplicable desde el 50% de </w:t>
      </w:r>
      <w:r w:rsidRPr="005E75D9">
        <w:rPr>
          <w:bCs/>
          <w:i/>
          <w:iCs/>
        </w:rPr>
        <w:t>B</w:t>
      </w:r>
      <w:r w:rsidRPr="005E75D9">
        <w:rPr>
          <w:i/>
          <w:iCs/>
          <w:vertAlign w:val="subscript"/>
        </w:rPr>
        <w:t>N</w:t>
      </w:r>
      <w:r w:rsidRPr="005E75D9">
        <w:t xml:space="preserve"> hasta el (150 + 100 </w:t>
      </w:r>
      <w:r w:rsidRPr="005E75D9">
        <w:rPr>
          <w:bCs/>
          <w:i/>
          <w:iCs/>
        </w:rPr>
        <w:t>B</w:t>
      </w:r>
      <w:r w:rsidRPr="005E75D9">
        <w:rPr>
          <w:i/>
          <w:iCs/>
          <w:vertAlign w:val="subscript"/>
        </w:rPr>
        <w:t>U</w:t>
      </w:r>
      <w:r w:rsidRPr="005E75D9">
        <w:t>/</w:t>
      </w:r>
      <w:r w:rsidRPr="005E75D9">
        <w:rPr>
          <w:bCs/>
          <w:i/>
          <w:iCs/>
        </w:rPr>
        <w:t>B</w:t>
      </w:r>
      <w:r w:rsidRPr="005E75D9">
        <w:rPr>
          <w:i/>
          <w:iCs/>
          <w:vertAlign w:val="subscript"/>
        </w:rPr>
        <w:t>N</w:t>
      </w:r>
      <w:r w:rsidRPr="005E75D9">
        <w:t>)% de </w:t>
      </w:r>
      <w:r w:rsidRPr="005E75D9">
        <w:rPr>
          <w:bCs/>
          <w:i/>
          <w:iCs/>
        </w:rPr>
        <w:t>B</w:t>
      </w:r>
      <w:r w:rsidRPr="005E75D9">
        <w:rPr>
          <w:i/>
          <w:iCs/>
          <w:vertAlign w:val="subscript"/>
        </w:rPr>
        <w:t>N</w:t>
      </w:r>
      <w:r>
        <w:t>.</w:t>
      </w:r>
    </w:p>
    <w:p w14:paraId="489B4A44" w14:textId="77777777" w:rsidR="001F1998" w:rsidRPr="005E75D9" w:rsidRDefault="001F1998" w:rsidP="001F1998">
      <w:pPr>
        <w:pStyle w:val="Heading1"/>
      </w:pPr>
      <w:r w:rsidRPr="005E75D9">
        <w:lastRenderedPageBreak/>
        <w:t>6</w:t>
      </w:r>
      <w:r w:rsidRPr="005E75D9">
        <w:tab/>
        <w:t>Métodos de medición</w:t>
      </w:r>
    </w:p>
    <w:p w14:paraId="087CF2FE" w14:textId="44BD97E3" w:rsidR="001F1998" w:rsidRDefault="001F1998" w:rsidP="001F1998">
      <w:r w:rsidRPr="005E75D9">
        <w:t>Que deben utilizarse los métodos de medición fuera de banda descritos con detalle en el Anexo 13.</w:t>
      </w:r>
      <w:r>
        <w:t xml:space="preserve"> </w:t>
      </w:r>
      <w:r w:rsidRPr="003D0E1F">
        <w:t xml:space="preserve">El Informe </w:t>
      </w:r>
      <w:hyperlink r:id="rId38" w:history="1">
        <w:r w:rsidRPr="003D0E1F">
          <w:rPr>
            <w:rStyle w:val="Hyperlink"/>
            <w:color w:val="auto"/>
            <w:u w:val="none"/>
          </w:rPr>
          <w:t>UIT-R SM.2048</w:t>
        </w:r>
      </w:hyperlink>
      <w:r w:rsidRPr="003D0E1F">
        <w:t xml:space="preserve"> contiene información adicional sobre las medidas OoB que indican las </w:t>
      </w:r>
      <w:r>
        <w:t>señales de prueba y los niveles de 0dB de referencia.</w:t>
      </w:r>
    </w:p>
    <w:p w14:paraId="67A6ACD4" w14:textId="77777777" w:rsidR="003D0E1F" w:rsidRDefault="003D0E1F" w:rsidP="001F1998"/>
    <w:p w14:paraId="63A1D9FE" w14:textId="77777777" w:rsidR="001F1998" w:rsidRPr="005E75D9" w:rsidRDefault="001F1998" w:rsidP="001F1998">
      <w:pPr>
        <w:pStyle w:val="AnnexNoTitle"/>
        <w:keepNext w:val="0"/>
        <w:keepLines w:val="0"/>
      </w:pPr>
      <w:r w:rsidRPr="005E75D9">
        <w:t>Anexo 1</w:t>
      </w:r>
      <w:r w:rsidRPr="005E75D9">
        <w:br/>
      </w:r>
      <w:r w:rsidRPr="005E75D9">
        <w:br/>
        <w:t>Métodos para determinar la conformidad con los límites</w:t>
      </w:r>
      <w:r w:rsidRPr="005E75D9">
        <w:br/>
        <w:t>de las emisiones en el dominio fuera de banda</w:t>
      </w:r>
    </w:p>
    <w:p w14:paraId="5334C63B" w14:textId="3A7D63A6" w:rsidR="001F1998" w:rsidRPr="005E75D9" w:rsidRDefault="001F1998" w:rsidP="001F1998">
      <w:pPr>
        <w:pStyle w:val="Normalaftertitle"/>
      </w:pPr>
      <w:r w:rsidRPr="005E75D9">
        <w:t>Se pueden utilizar dos métodos para cuantificar la energía de las emisiones fuera de banda. En el § 1 se proporciona un método mediante el cual se mide la potencia en un canal adyacente. En el § 2 se analiza un método de evaluación basado en la determinación de la densidad espectral de potencia en el dominio fuera de banda.</w:t>
      </w:r>
    </w:p>
    <w:p w14:paraId="2AA5A0EC" w14:textId="77777777" w:rsidR="001F1998" w:rsidRPr="003D0E1F" w:rsidRDefault="001F1998" w:rsidP="003D0E1F">
      <w:pPr>
        <w:pStyle w:val="Heading1"/>
      </w:pPr>
      <w:r w:rsidRPr="003D0E1F">
        <w:t>1</w:t>
      </w:r>
      <w:r w:rsidRPr="003D0E1F">
        <w:tab/>
        <w:t>Método de la potencia en el canal adyacente y en el canal adyacente alterno</w:t>
      </w:r>
    </w:p>
    <w:p w14:paraId="2F1B4F42" w14:textId="0C5731AF" w:rsidR="001F1998" w:rsidRPr="005E75D9" w:rsidRDefault="001F1998" w:rsidP="001F1998">
      <w:r w:rsidRPr="005E75D9">
        <w:t>Esta metodología se basa en el concepto definido en el § 1.12 de la Recomendación UIT</w:t>
      </w:r>
      <w:r w:rsidRPr="005E75D9">
        <w:noBreakHyphen/>
        <w:t>R SM.328, Espectros y anch</w:t>
      </w:r>
      <w:r w:rsidR="007A70A7">
        <w:t>o</w:t>
      </w:r>
      <w:r w:rsidRPr="005E75D9">
        <w:t xml:space="preserve">s de banda de las emisiones, y que se ha extendido ampliamente a partir de la disponibilidad comercial de analizadores de espectro con capacidad de procesado digital de la señal que pueden realizar la integración numérica en </w:t>
      </w:r>
      <w:r>
        <w:t>un ancho</w:t>
      </w:r>
      <w:r w:rsidRPr="005E75D9">
        <w:t xml:space="preserve"> de banda especificad</w:t>
      </w:r>
      <w:r w:rsidR="00C233DB">
        <w:t>o</w:t>
      </w:r>
      <w:r w:rsidRPr="005E75D9">
        <w:t>.</w:t>
      </w:r>
    </w:p>
    <w:p w14:paraId="45BC626E" w14:textId="77777777" w:rsidR="001F1998" w:rsidRPr="005E75D9" w:rsidRDefault="001F1998" w:rsidP="001F1998">
      <w:r w:rsidRPr="005E75D9">
        <w:t>A partir de los límites impuestos por la máscara de espectro fuera de banda admisible puede obtenerse un límite de la potencia admisible en el dominio fuera de banda integrando la expresión matemática de la curva sobre una banda de frecuencias especificada. En el Apéndice 1 a este Anexo se muestra un ejemplo de tal conversión para un caso de máscara de emisión utilizada en el servicio móvil terrestre, que es el principal usuario de este método. La comparación entre los límites así obtenidos y los límites reales aplicados en la normalización del servicio móvil revelan que la práctica de la industria de radiocomunicaciones móviles ha sido adoptar límites significativamente más restrictivos que los obtenidos de las máscaras fuera de banda a fin de conseguir eficiencia espectral.</w:t>
      </w:r>
    </w:p>
    <w:p w14:paraId="6718EC6D" w14:textId="10DC42EA" w:rsidR="001F1998" w:rsidRPr="005E75D9" w:rsidRDefault="001F1998" w:rsidP="001F1998">
      <w:r w:rsidRPr="005E75D9">
        <w:t xml:space="preserve">Una ventaja muy importante de este método de limitación de potencia en </w:t>
      </w:r>
      <w:r>
        <w:t>un ancho</w:t>
      </w:r>
      <w:r w:rsidRPr="005E75D9">
        <w:t xml:space="preserve"> de banda definid</w:t>
      </w:r>
      <w:r w:rsidR="00A9115E">
        <w:t>o</w:t>
      </w:r>
      <w:r w:rsidRPr="005E75D9">
        <w:t xml:space="preserve">, </w:t>
      </w:r>
      <w:r w:rsidRPr="003D0E1F">
        <w:t xml:space="preserve">es que en la Recomendación </w:t>
      </w:r>
      <w:hyperlink r:id="rId39" w:history="1">
        <w:r w:rsidRPr="003D0E1F">
          <w:rPr>
            <w:rStyle w:val="Hyperlink"/>
            <w:color w:val="auto"/>
            <w:u w:val="none"/>
          </w:rPr>
          <w:t>UIT-R SM.329</w:t>
        </w:r>
      </w:hyperlink>
      <w:r w:rsidRPr="003D0E1F">
        <w:t xml:space="preserve"> se define el mismo esquema para los límites de potencia </w:t>
      </w:r>
      <w:r w:rsidRPr="005E75D9">
        <w:t>de emisiones en el dominio no esencial desplazadas relativamente lejos en el espectro respecto a la banda de frecuencias asignada al transmisor (es decir, del canal).</w:t>
      </w:r>
    </w:p>
    <w:p w14:paraId="423302F7" w14:textId="2AB1D569" w:rsidR="001F1998" w:rsidRPr="005E75D9" w:rsidRDefault="001F1998" w:rsidP="001F1998">
      <w:r w:rsidRPr="005E75D9">
        <w:t xml:space="preserve">Otra ventaja de este método es que facilita la gestión de frecuencias si </w:t>
      </w:r>
      <w:r>
        <w:t>el ancho</w:t>
      </w:r>
      <w:r w:rsidRPr="005E75D9">
        <w:t xml:space="preserve"> de banda de referencia elegid</w:t>
      </w:r>
      <w:r>
        <w:t>o</w:t>
      </w:r>
      <w:r w:rsidRPr="005E75D9">
        <w:t xml:space="preserve"> es comparable a</w:t>
      </w:r>
      <w:r w:rsidR="00A9115E">
        <w:t>l</w:t>
      </w:r>
      <w:r w:rsidRPr="005E75D9">
        <w:t xml:space="preserve"> de los receptores utilizados en las bandas de frecuencia</w:t>
      </w:r>
      <w:r>
        <w:t>s</w:t>
      </w:r>
      <w:r w:rsidRPr="005E75D9">
        <w:t xml:space="preserve"> asignadas adyacentes a la del transmisor, ya que ello permite una utilización más eficiente del espectro electromagnético. Esto puede ser especialmente significativo en entornos en los que se reacondiciona la banda de frecuencias para nuevas utilizaciones (</w:t>
      </w:r>
      <w:r w:rsidRPr="005E75D9">
        <w:rPr>
          <w:i/>
          <w:iCs/>
        </w:rPr>
        <w:t>refarming</w:t>
      </w:r>
      <w:r w:rsidRPr="005E75D9">
        <w:t>) de tal forma que se modifica la separación entre canales, dando lugar a que el empaquetamiento de canales en una banda de frecuencias atribuida necesite la coordinación entre asignaciones de frecuencia sobre la base de consideraciones relativas al canal adyacente, además de las habituales consideraciones cocanal. También proporciona un método conveniente para evaluar la interferencia potencial entre dos métodos de modulación distintos empleados en canales o bandas adyacentes. Su utilidad ha quedado demostrada en la planificación de atribuciones espectrales en diversos países a fin de determinar la compatibilidad entre tecnologías utilizadas con una cierta proximidad y entre las direcciones de los enlaces radioeléctricos utilizados.</w:t>
      </w:r>
    </w:p>
    <w:p w14:paraId="3A0590C0" w14:textId="77777777" w:rsidR="001F1998" w:rsidRPr="0070603D" w:rsidRDefault="001F1998" w:rsidP="001F1998">
      <w:pPr>
        <w:pStyle w:val="Heading2"/>
        <w:rPr>
          <w:lang w:val="es-ES_tradnl"/>
        </w:rPr>
      </w:pPr>
      <w:r w:rsidRPr="0070603D">
        <w:rPr>
          <w:lang w:val="es-ES_tradnl"/>
        </w:rPr>
        <w:lastRenderedPageBreak/>
        <w:t>1.1</w:t>
      </w:r>
      <w:r w:rsidRPr="0070603D">
        <w:rPr>
          <w:lang w:val="es-ES_tradnl"/>
        </w:rPr>
        <w:tab/>
        <w:t>Parámetros que deben medirse</w:t>
      </w:r>
    </w:p>
    <w:p w14:paraId="028EF97C" w14:textId="77777777" w:rsidR="001F1998" w:rsidRPr="005E75D9" w:rsidRDefault="001F1998" w:rsidP="001F1998">
      <w:r w:rsidRPr="005E75D9">
        <w:t xml:space="preserve">Los parámetros que deben medirse son </w:t>
      </w:r>
      <w:r>
        <w:t>el ancho</w:t>
      </w:r>
      <w:r w:rsidRPr="005E75D9">
        <w:t xml:space="preserve"> de banda ocupad</w:t>
      </w:r>
      <w:r>
        <w:t>o</w:t>
      </w:r>
      <w:r w:rsidRPr="005E75D9">
        <w:t xml:space="preserve"> de una emisión y la potencia media en varias bandas de frecuencia</w:t>
      </w:r>
      <w:r>
        <w:t>s</w:t>
      </w:r>
      <w:r w:rsidRPr="005E75D9">
        <w:t xml:space="preserve"> definidas. En todas las bandas en las que se realizan las mediciones se utiliza la misma modulación.</w:t>
      </w:r>
    </w:p>
    <w:p w14:paraId="4205B475" w14:textId="6BCC941F" w:rsidR="001F1998" w:rsidRPr="005E75D9" w:rsidRDefault="001F1998" w:rsidP="001F1998">
      <w:r w:rsidRPr="005E75D9">
        <w:t>El valor máximo de</w:t>
      </w:r>
      <w:r w:rsidR="00835BE9">
        <w:t>l</w:t>
      </w:r>
      <w:r>
        <w:t xml:space="preserve"> ancho</w:t>
      </w:r>
      <w:r w:rsidRPr="005E75D9">
        <w:t xml:space="preserve"> de banda ocupad</w:t>
      </w:r>
      <w:r>
        <w:t>o</w:t>
      </w:r>
      <w:r w:rsidRPr="005E75D9">
        <w:t xml:space="preserve"> por el 99% de la potencia que permite una máscara de emisión concreta, puede determinarse calculando la diferencia de frecuencia entre los niveles de atenuación de 23 dB para cualquier máscara de emisión.</w:t>
      </w:r>
    </w:p>
    <w:p w14:paraId="6FE8BF00" w14:textId="77777777" w:rsidR="001F1998" w:rsidRPr="005E75D9" w:rsidRDefault="001F1998" w:rsidP="001F1998">
      <w:pPr>
        <w:pStyle w:val="Heading2"/>
      </w:pPr>
      <w:r w:rsidRPr="005E75D9">
        <w:t>1.2</w:t>
      </w:r>
      <w:r w:rsidRPr="005E75D9">
        <w:tab/>
        <w:t>Unidades de medida</w:t>
      </w:r>
    </w:p>
    <w:p w14:paraId="4EF45351" w14:textId="58094F5B" w:rsidR="001F1998" w:rsidRPr="005E75D9" w:rsidRDefault="001F1998" w:rsidP="001F1998">
      <w:r w:rsidRPr="005E75D9">
        <w:t xml:space="preserve">Las unidades de medida son las mismas que se utilizan para medir las emisiones en el dominio no </w:t>
      </w:r>
      <w:r w:rsidRPr="003D0E1F">
        <w:t xml:space="preserve">esencial, tal como se muestra en el Anexo 1 a la Recomendación </w:t>
      </w:r>
      <w:hyperlink r:id="rId40" w:history="1">
        <w:r w:rsidRPr="003D0E1F">
          <w:rPr>
            <w:rStyle w:val="Hyperlink"/>
            <w:color w:val="auto"/>
            <w:u w:val="none"/>
          </w:rPr>
          <w:t>UIT-R SM.329</w:t>
        </w:r>
      </w:hyperlink>
      <w:r w:rsidRPr="003D0E1F">
        <w:t xml:space="preserve"> (para la mayoría de </w:t>
      </w:r>
      <w:r w:rsidRPr="005E75D9">
        <w:t>las mediciones se especifica la potencia media). Deben utilizarse los factores de conversión adecuados (según se analiza con más detalle en los § 1.1.1 y 1.1.2 del Anexo 13) a fin de corregir las diferencias entre:</w:t>
      </w:r>
    </w:p>
    <w:p w14:paraId="0E2D2F0F" w14:textId="77777777" w:rsidR="001F1998" w:rsidRPr="005E75D9" w:rsidRDefault="001F1998" w:rsidP="001F1998">
      <w:pPr>
        <w:pStyle w:val="enumlev1"/>
      </w:pPr>
      <w:r w:rsidRPr="005E75D9">
        <w:t>–</w:t>
      </w:r>
      <w:r w:rsidRPr="005E75D9">
        <w:tab/>
        <w:t>el método de detección empleado en el analizador de señal utilizado para realizar una medición y el método de detección especificado para los límites, así como</w:t>
      </w:r>
    </w:p>
    <w:p w14:paraId="767303C0" w14:textId="77777777" w:rsidR="001F1998" w:rsidRPr="005E75D9" w:rsidRDefault="001F1998" w:rsidP="001F1998">
      <w:pPr>
        <w:pStyle w:val="enumlev1"/>
      </w:pPr>
      <w:r w:rsidRPr="005E75D9">
        <w:t>–</w:t>
      </w:r>
      <w:r w:rsidRPr="005E75D9">
        <w:tab/>
      </w:r>
      <w:r>
        <w:t>el ancho</w:t>
      </w:r>
      <w:r w:rsidRPr="005E75D9">
        <w:t xml:space="preserve"> de banda de resolución del filtro incluido en el analizador de señal utilizado para realizar una medición y el método de detección especificado para los límites.</w:t>
      </w:r>
    </w:p>
    <w:p w14:paraId="3563CA85" w14:textId="77777777" w:rsidR="001F1998" w:rsidRPr="005E75D9" w:rsidRDefault="001F1998" w:rsidP="001F1998">
      <w:pPr>
        <w:pStyle w:val="Heading2"/>
      </w:pPr>
      <w:r w:rsidRPr="005E75D9">
        <w:t>1.3</w:t>
      </w:r>
      <w:r w:rsidRPr="005E75D9">
        <w:tab/>
        <w:t>Bandas de medición</w:t>
      </w:r>
    </w:p>
    <w:p w14:paraId="505D2E33" w14:textId="77777777" w:rsidR="001F1998" w:rsidRPr="005E75D9" w:rsidRDefault="001F1998" w:rsidP="001F1998">
      <w:r w:rsidRPr="005E75D9">
        <w:t>En la Fig. 3 se representan gráficamente las diversas bandas de frecuencia</w:t>
      </w:r>
      <w:r>
        <w:t>s</w:t>
      </w:r>
      <w:r w:rsidRPr="005E75D9">
        <w:t>.</w:t>
      </w:r>
    </w:p>
    <w:p w14:paraId="21C24B39" w14:textId="77777777" w:rsidR="001F1998" w:rsidRPr="005E75D9" w:rsidRDefault="001F1998" w:rsidP="001F1998">
      <w:pPr>
        <w:pStyle w:val="FigureNo"/>
      </w:pPr>
      <w:r w:rsidRPr="005E75D9">
        <w:t>FIGURA 3</w:t>
      </w:r>
    </w:p>
    <w:p w14:paraId="35CC8460" w14:textId="77777777" w:rsidR="001F1998" w:rsidRPr="005E75D9" w:rsidRDefault="001F1998" w:rsidP="001F1998">
      <w:pPr>
        <w:pStyle w:val="Figuretitle"/>
      </w:pPr>
      <w:r w:rsidRPr="005E75D9">
        <w:t>Bandas para la medición de potencia</w:t>
      </w:r>
    </w:p>
    <w:p w14:paraId="01FF3956" w14:textId="77777777" w:rsidR="001F1998" w:rsidRPr="005E75D9" w:rsidRDefault="001F1998" w:rsidP="001F1998">
      <w:pPr>
        <w:pStyle w:val="Figure"/>
      </w:pPr>
      <w:r w:rsidRPr="005E75D9">
        <w:object w:dxaOrig="4623" w:dyaOrig="1005" w14:anchorId="203C4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83.25pt" o:ole="">
            <v:imagedata r:id="rId41" o:title=""/>
          </v:shape>
          <o:OLEObject Type="Embed" ProgID="CorelDRAW.Graphic.14" ShapeID="_x0000_i1025" DrawAspect="Content" ObjectID="_1801386872" r:id="rId42"/>
        </w:object>
      </w:r>
    </w:p>
    <w:p w14:paraId="37473F48" w14:textId="77777777" w:rsidR="001F1998" w:rsidRPr="005E75D9" w:rsidRDefault="001F1998" w:rsidP="001F1998">
      <w:pPr>
        <w:pStyle w:val="Heading3"/>
      </w:pPr>
      <w:r w:rsidRPr="005E75D9">
        <w:t>1.3.1</w:t>
      </w:r>
      <w:r w:rsidRPr="005E75D9">
        <w:tab/>
        <w:t>Banda adyacente</w:t>
      </w:r>
    </w:p>
    <w:p w14:paraId="435378FC" w14:textId="77777777" w:rsidR="001F1998" w:rsidRPr="005E75D9" w:rsidRDefault="001F1998" w:rsidP="001F1998">
      <w:r w:rsidRPr="005E75D9">
        <w:t>A continuación se describen las propiedades de esta banda, que proporcionan diversas formas de evaluar la potencia interferente que puede interceptar un receptor en el canal adyacente. La potencia en estas bandas se denomina potencia de la banda adyacente.</w:t>
      </w:r>
    </w:p>
    <w:p w14:paraId="7455457E" w14:textId="77777777" w:rsidR="001F1998" w:rsidRPr="005E75D9" w:rsidRDefault="001F1998" w:rsidP="001F1998">
      <w:pPr>
        <w:pStyle w:val="Heading4"/>
      </w:pPr>
      <w:r w:rsidRPr="005E75D9">
        <w:t>1.3.1.1</w:t>
      </w:r>
      <w:r w:rsidRPr="005E75D9">
        <w:tab/>
        <w:t>Ubicación de la banda adyacente</w:t>
      </w:r>
    </w:p>
    <w:p w14:paraId="0657ECD6" w14:textId="77777777" w:rsidR="001F1998" w:rsidRPr="005E75D9" w:rsidRDefault="001F1998" w:rsidP="001F1998">
      <w:r w:rsidRPr="005E75D9">
        <w:t>Esta banda se centra en la banda de frecuencias asignada adyacente dentro de la banda atribuida en la cual funciona el transmisor.</w:t>
      </w:r>
    </w:p>
    <w:p w14:paraId="76257D2B" w14:textId="77777777" w:rsidR="001F1998" w:rsidRPr="005E75D9" w:rsidRDefault="001F1998" w:rsidP="001F1998">
      <w:r w:rsidRPr="005E75D9">
        <w:t>Para tener en cuenta el caso peor, esta banda está situada más cerca del transmisor en una magnitud igual al desplazamiento de frecuencia admisible del transmisor más una diferencia de frecuencia debida al efecto Doppler.</w:t>
      </w:r>
    </w:p>
    <w:p w14:paraId="173FDA01" w14:textId="5A516398" w:rsidR="001F1998" w:rsidRPr="005E75D9" w:rsidRDefault="001F1998" w:rsidP="001F1998">
      <w:pPr>
        <w:pStyle w:val="Heading4"/>
      </w:pPr>
      <w:r w:rsidRPr="005E75D9">
        <w:t>1.3.1.2</w:t>
      </w:r>
      <w:r w:rsidRPr="005E75D9">
        <w:tab/>
        <w:t>Anch</w:t>
      </w:r>
      <w:r w:rsidR="007A70A7">
        <w:t>o</w:t>
      </w:r>
      <w:r w:rsidRPr="005E75D9">
        <w:t xml:space="preserve"> de banda de la banda adyacente</w:t>
      </w:r>
    </w:p>
    <w:p w14:paraId="079B03C0" w14:textId="2BA3E4B7" w:rsidR="001F1998" w:rsidRPr="005E75D9" w:rsidRDefault="001F1998" w:rsidP="001F1998">
      <w:r w:rsidRPr="005E75D9">
        <w:t>Su anch</w:t>
      </w:r>
      <w:r w:rsidR="007A70A7">
        <w:t>o</w:t>
      </w:r>
      <w:r w:rsidRPr="005E75D9">
        <w:t xml:space="preserve"> es igual a</w:t>
      </w:r>
      <w:r>
        <w:t>l ancho</w:t>
      </w:r>
      <w:r w:rsidRPr="005E75D9">
        <w:t xml:space="preserve"> de banda del ruido equivalente del receptor del canal adyacente. Si no se conoce, el valor por defecto debe ser igual a</w:t>
      </w:r>
      <w:r>
        <w:t>l ancho</w:t>
      </w:r>
      <w:r w:rsidRPr="005E75D9">
        <w:t xml:space="preserve"> de banda ocupad</w:t>
      </w:r>
      <w:r>
        <w:t>o</w:t>
      </w:r>
      <w:r w:rsidRPr="005E75D9">
        <w:t xml:space="preserve"> del transmisor.</w:t>
      </w:r>
    </w:p>
    <w:p w14:paraId="60EB96BE" w14:textId="77777777" w:rsidR="001F1998" w:rsidRPr="005E75D9" w:rsidRDefault="001F1998" w:rsidP="001F1998">
      <w:pPr>
        <w:pStyle w:val="Heading3"/>
      </w:pPr>
      <w:r w:rsidRPr="005E75D9">
        <w:lastRenderedPageBreak/>
        <w:t>1.3.2</w:t>
      </w:r>
      <w:r w:rsidRPr="005E75D9">
        <w:tab/>
        <w:t>Banda adyacente alternativa</w:t>
      </w:r>
    </w:p>
    <w:p w14:paraId="4902E77E" w14:textId="332E049A" w:rsidR="001F1998" w:rsidRPr="005E75D9" w:rsidRDefault="001F1998" w:rsidP="001F1998">
      <w:r w:rsidRPr="005E75D9">
        <w:t>Esta banda está centrada en relación con la banda adyacente de la misma forma que esta última lo está en relación con la banda de frecuencia</w:t>
      </w:r>
      <w:r>
        <w:t>s</w:t>
      </w:r>
      <w:r w:rsidRPr="005E75D9">
        <w:t xml:space="preserve"> asignada. Su anch</w:t>
      </w:r>
      <w:r w:rsidR="007A70A7">
        <w:t>o</w:t>
      </w:r>
      <w:r w:rsidRPr="005E75D9">
        <w:t xml:space="preserve"> es igual a la de la banda adyacente.</w:t>
      </w:r>
    </w:p>
    <w:p w14:paraId="0F7798E7" w14:textId="77777777" w:rsidR="001F1998" w:rsidRPr="005E75D9" w:rsidRDefault="001F1998" w:rsidP="001F1998">
      <w:r w:rsidRPr="005E75D9">
        <w:t>En algunos servicios (por ejemplo, en la difusión con modulación de frecuencia (MF)), los canales se asignan alternando dos conjuntos entrelazados de planes de bandas de frecuencia</w:t>
      </w:r>
      <w:r>
        <w:t>s</w:t>
      </w:r>
      <w:r w:rsidRPr="005E75D9">
        <w:t xml:space="preserve"> asignadas, de forma que ello permite evaluar la potencia de interferencia que puede ser interceptada por un receptor en un canal autorizado adyacente. La potencia en esta banda se denomina potencia de la banda adyacente alternativa.</w:t>
      </w:r>
    </w:p>
    <w:p w14:paraId="7A319E5F" w14:textId="60BE3951" w:rsidR="001F1998" w:rsidRPr="005E75D9" w:rsidRDefault="001F1998" w:rsidP="001F1998">
      <w:r w:rsidRPr="005E75D9">
        <w:t>Para tener en cuenta el caso peor, el centro de esta banda está más cerca del transmisor en una magnitud igual al desplazamiento de frecuencia admisible del transmisor, más el desplazamiento de un receptor típico utilizado en el canal adyacente, más una diferencia de frecuencia debida al efecto</w:t>
      </w:r>
      <w:r w:rsidR="000C4874">
        <w:t> </w:t>
      </w:r>
      <w:r w:rsidRPr="005E75D9">
        <w:t>Doppler.</w:t>
      </w:r>
    </w:p>
    <w:p w14:paraId="5C959527" w14:textId="77777777" w:rsidR="001F1998" w:rsidRPr="003D0E1F" w:rsidRDefault="001F1998" w:rsidP="003D0E1F">
      <w:pPr>
        <w:pStyle w:val="Heading2"/>
      </w:pPr>
      <w:r w:rsidRPr="003D0E1F">
        <w:t>1.4</w:t>
      </w:r>
      <w:r w:rsidRPr="003D0E1F">
        <w:tab/>
        <w:t>Relación de potencia de la banda adyacente (RPBA)</w:t>
      </w:r>
    </w:p>
    <w:p w14:paraId="7187CFB5" w14:textId="77777777" w:rsidR="001F1998" w:rsidRPr="005E75D9" w:rsidRDefault="001F1998" w:rsidP="001F1998">
      <w:pPr>
        <w:keepNext/>
        <w:keepLines/>
      </w:pPr>
      <w:r w:rsidRPr="005E75D9">
        <w:t xml:space="preserve">La </w:t>
      </w:r>
      <w:r>
        <w:t>RPBA</w:t>
      </w:r>
      <w:r w:rsidRPr="005E75D9">
        <w:t xml:space="preserve"> se calcula de la forma siguiente:</w:t>
      </w:r>
    </w:p>
    <w:p w14:paraId="02384B18" w14:textId="77777777" w:rsidR="001F1998" w:rsidRPr="005E75D9" w:rsidRDefault="001F1998" w:rsidP="001F1998">
      <w:pPr>
        <w:pStyle w:val="enumlev1"/>
        <w:keepNext/>
        <w:keepLines/>
      </w:pPr>
      <w:r w:rsidRPr="005E75D9">
        <w:t>–</w:t>
      </w:r>
      <w:r w:rsidRPr="005E75D9">
        <w:tab/>
        <w:t xml:space="preserve">en potencia, </w:t>
      </w:r>
      <w:r>
        <w:rPr>
          <w:i/>
          <w:iCs/>
        </w:rPr>
        <w:t>RPBA</w:t>
      </w:r>
      <w:r w:rsidRPr="005E75D9">
        <w:t> = </w:t>
      </w:r>
      <w:r w:rsidRPr="005E75D9">
        <w:rPr>
          <w:i/>
          <w:iCs/>
        </w:rPr>
        <w:t>P</w:t>
      </w:r>
      <w:r w:rsidRPr="005E75D9">
        <w:t>/</w:t>
      </w:r>
      <w:r w:rsidRPr="005E75D9">
        <w:rPr>
          <w:i/>
          <w:iCs/>
        </w:rPr>
        <w:t>P</w:t>
      </w:r>
      <w:r w:rsidRPr="005E75D9">
        <w:rPr>
          <w:i/>
          <w:iCs/>
          <w:vertAlign w:val="subscript"/>
        </w:rPr>
        <w:t>ad</w:t>
      </w:r>
    </w:p>
    <w:p w14:paraId="44A58068" w14:textId="77777777" w:rsidR="001F1998" w:rsidRPr="005E75D9" w:rsidRDefault="001F1998" w:rsidP="001F1998">
      <w:pPr>
        <w:pStyle w:val="enumlev1"/>
      </w:pPr>
      <w:r w:rsidRPr="005E75D9">
        <w:t>–</w:t>
      </w:r>
      <w:r w:rsidRPr="005E75D9">
        <w:tab/>
        <w:t xml:space="preserve">en decibelios, </w:t>
      </w:r>
      <w:r>
        <w:rPr>
          <w:i/>
          <w:iCs/>
        </w:rPr>
        <w:t>RPBA</w:t>
      </w:r>
      <w:r w:rsidRPr="005E75D9">
        <w:t> = </w:t>
      </w:r>
      <w:r w:rsidRPr="005E75D9">
        <w:rPr>
          <w:i/>
          <w:iCs/>
        </w:rPr>
        <w:t>P</w:t>
      </w:r>
      <w:r w:rsidRPr="005E75D9">
        <w:t> – </w:t>
      </w:r>
      <w:r w:rsidRPr="005E75D9">
        <w:rPr>
          <w:i/>
          <w:iCs/>
        </w:rPr>
        <w:t>P</w:t>
      </w:r>
      <w:r w:rsidRPr="005E75D9">
        <w:rPr>
          <w:i/>
          <w:iCs/>
          <w:vertAlign w:val="subscript"/>
        </w:rPr>
        <w:t>ad</w:t>
      </w:r>
      <w:r w:rsidRPr="005E75D9">
        <w:rPr>
          <w:vertAlign w:val="subscript"/>
        </w:rPr>
        <w:t xml:space="preserve"> </w:t>
      </w:r>
      <w:r w:rsidRPr="005E75D9">
        <w:t>(dB)</w:t>
      </w:r>
    </w:p>
    <w:p w14:paraId="1C3BE177" w14:textId="77777777" w:rsidR="001F1998" w:rsidRPr="005E75D9" w:rsidRDefault="001F1998" w:rsidP="001F1998">
      <w:r w:rsidRPr="005E75D9">
        <w:t>donde:</w:t>
      </w:r>
    </w:p>
    <w:p w14:paraId="404547E1" w14:textId="77777777" w:rsidR="001F1998" w:rsidRPr="005E75D9" w:rsidRDefault="001F1998" w:rsidP="001F1998">
      <w:pPr>
        <w:pStyle w:val="Equationlegend"/>
        <w:rPr>
          <w:lang w:val="es-ES"/>
        </w:rPr>
      </w:pPr>
      <w:r w:rsidRPr="005E75D9">
        <w:rPr>
          <w:lang w:val="es-ES"/>
        </w:rPr>
        <w:tab/>
      </w:r>
      <w:r w:rsidRPr="005E75D9">
        <w:rPr>
          <w:i/>
          <w:iCs/>
          <w:lang w:val="es-ES"/>
        </w:rPr>
        <w:t>P</w:t>
      </w:r>
      <w:r>
        <w:rPr>
          <w:i/>
          <w:iCs/>
          <w:lang w:val="es-ES"/>
        </w:rPr>
        <w:t xml:space="preserve"> </w:t>
      </w:r>
      <w:r>
        <w:rPr>
          <w:lang w:val="es-ES"/>
        </w:rPr>
        <w:t>:</w:t>
      </w:r>
      <w:r>
        <w:rPr>
          <w:lang w:val="es-ES"/>
        </w:rPr>
        <w:tab/>
        <w:t>potencia media del transmisor</w:t>
      </w:r>
    </w:p>
    <w:p w14:paraId="3CE35EAD" w14:textId="77777777" w:rsidR="001F1998" w:rsidRPr="005E75D9" w:rsidRDefault="001F1998" w:rsidP="001F1998">
      <w:pPr>
        <w:pStyle w:val="Equationlegend"/>
        <w:rPr>
          <w:lang w:val="es-ES"/>
        </w:rPr>
      </w:pPr>
      <w:r w:rsidRPr="005E75D9">
        <w:rPr>
          <w:lang w:val="es-ES"/>
        </w:rPr>
        <w:tab/>
      </w:r>
      <w:r w:rsidRPr="005E75D9">
        <w:rPr>
          <w:i/>
          <w:iCs/>
          <w:lang w:val="es-ES"/>
        </w:rPr>
        <w:t>P</w:t>
      </w:r>
      <w:r w:rsidRPr="005E75D9">
        <w:rPr>
          <w:i/>
          <w:iCs/>
          <w:vertAlign w:val="subscript"/>
          <w:lang w:val="es-ES"/>
        </w:rPr>
        <w:t>ad</w:t>
      </w:r>
      <w:r>
        <w:rPr>
          <w:i/>
          <w:iCs/>
          <w:vertAlign w:val="subscript"/>
          <w:lang w:val="es-ES"/>
        </w:rPr>
        <w:t xml:space="preserve"> </w:t>
      </w:r>
      <w:r w:rsidRPr="005E75D9">
        <w:rPr>
          <w:lang w:val="es-ES"/>
        </w:rPr>
        <w:t>:</w:t>
      </w:r>
      <w:r w:rsidRPr="005E75D9">
        <w:rPr>
          <w:lang w:val="es-ES"/>
        </w:rPr>
        <w:tab/>
        <w:t>potencia media en la banda de frecuencias adyacente</w:t>
      </w:r>
      <w:r>
        <w:rPr>
          <w:lang w:val="es-ES"/>
        </w:rPr>
        <w:t>.</w:t>
      </w:r>
    </w:p>
    <w:p w14:paraId="79B3E7D0" w14:textId="77777777" w:rsidR="001F1998" w:rsidRPr="005E75D9" w:rsidRDefault="001F1998" w:rsidP="001F1998">
      <w:r w:rsidRPr="005E75D9">
        <w:t>Este cálculo se realiza como una operación de rutina de forma automática en muchos analizadores de espectro modernos que disponen de capacidad de procesado digital de la señal.</w:t>
      </w:r>
    </w:p>
    <w:p w14:paraId="05D11605" w14:textId="1E003BB8" w:rsidR="001F1998" w:rsidRPr="005E75D9" w:rsidRDefault="001F1998" w:rsidP="001F1998">
      <w:r w:rsidRPr="005E75D9">
        <w:t xml:space="preserve">El concepto de medición de la potencia en </w:t>
      </w:r>
      <w:r>
        <w:t>el ancho</w:t>
      </w:r>
      <w:r w:rsidRPr="005E75D9">
        <w:t xml:space="preserve"> de banda de un canal adyacente puede extenderse a bandas vecinas a una banda atribuida que se encuentren desplazadas </w:t>
      </w:r>
      <w:r w:rsidRPr="005E75D9">
        <w:rPr>
          <w:i/>
          <w:iCs/>
        </w:rPr>
        <w:t>N</w:t>
      </w:r>
      <w:r w:rsidRPr="005E75D9">
        <w:t xml:space="preserve"> veces más allá que la banda adyacente, donde </w:t>
      </w:r>
      <w:r w:rsidRPr="005E75D9">
        <w:rPr>
          <w:i/>
          <w:iCs/>
        </w:rPr>
        <w:t>N</w:t>
      </w:r>
      <w:r w:rsidRPr="005E75D9">
        <w:t xml:space="preserve"> es un múltiplo entero de la banda de frecuencias asignada. La denominación</w:t>
      </w:r>
      <w:r w:rsidR="000C4874">
        <w:t> </w:t>
      </w:r>
      <w:r>
        <w:rPr>
          <w:i/>
          <w:iCs/>
        </w:rPr>
        <w:t>RPBA</w:t>
      </w:r>
      <w:r w:rsidRPr="005E75D9">
        <w:rPr>
          <w:i/>
          <w:iCs/>
          <w:vertAlign w:val="subscript"/>
        </w:rPr>
        <w:t>N</w:t>
      </w:r>
      <w:r w:rsidRPr="005E75D9">
        <w:t xml:space="preserve"> debe utilizarse para denotar la potencia de la emisión fuera de banda en el</w:t>
      </w:r>
      <w:r w:rsidR="000C4874">
        <w:t> </w:t>
      </w:r>
      <w:r w:rsidRPr="005E75D9">
        <w:rPr>
          <w:i/>
          <w:iCs/>
        </w:rPr>
        <w:t>N</w:t>
      </w:r>
      <w:r w:rsidRPr="005E75D9">
        <w:noBreakHyphen/>
        <w:t>ésimo canal adyacente.</w:t>
      </w:r>
    </w:p>
    <w:p w14:paraId="4146703E" w14:textId="77777777" w:rsidR="001F1998" w:rsidRPr="003D0E1F" w:rsidRDefault="001F1998" w:rsidP="003D0E1F">
      <w:pPr>
        <w:pStyle w:val="Heading1"/>
      </w:pPr>
      <w:r w:rsidRPr="003D0E1F">
        <w:t>2</w:t>
      </w:r>
      <w:r w:rsidRPr="003D0E1F">
        <w:tab/>
        <w:t>Método de la máscara fuera de banda</w:t>
      </w:r>
    </w:p>
    <w:p w14:paraId="464CDDBA" w14:textId="77777777" w:rsidR="001F1998" w:rsidRPr="005E75D9" w:rsidRDefault="001F1998" w:rsidP="001F1998">
      <w:r w:rsidRPr="005E75D9">
        <w:t>Esta metodología está basada en el concepto definido en el § 1.10 de la Recomendación UIT</w:t>
      </w:r>
      <w:r w:rsidRPr="005E75D9">
        <w:noBreakHyphen/>
        <w:t>R SM.328.</w:t>
      </w:r>
    </w:p>
    <w:p w14:paraId="0DE3154B" w14:textId="77777777" w:rsidR="001F1998" w:rsidRPr="003D0E1F" w:rsidRDefault="001F1998" w:rsidP="003D0E1F">
      <w:pPr>
        <w:pStyle w:val="Heading2"/>
      </w:pPr>
      <w:r w:rsidRPr="003D0E1F">
        <w:t>2.1</w:t>
      </w:r>
      <w:r w:rsidRPr="003D0E1F">
        <w:tab/>
        <w:t>Parámetros que deben medirse</w:t>
      </w:r>
    </w:p>
    <w:p w14:paraId="5BB4A73A" w14:textId="77777777" w:rsidR="001F1998" w:rsidRPr="005E75D9" w:rsidRDefault="001F1998" w:rsidP="001F1998">
      <w:r w:rsidRPr="005E75D9">
        <w:t xml:space="preserve">El espectro del transmisor debe medirse utilizando </w:t>
      </w:r>
      <w:r>
        <w:t>un ancho</w:t>
      </w:r>
      <w:r w:rsidRPr="005E75D9">
        <w:t xml:space="preserve"> de banda de medición que sea conforme con el </w:t>
      </w:r>
      <w:r w:rsidRPr="005E75D9">
        <w:rPr>
          <w:i/>
          <w:iCs/>
        </w:rPr>
        <w:t>recomienda</w:t>
      </w:r>
      <w:r w:rsidRPr="005E75D9">
        <w:t xml:space="preserve"> 1.</w:t>
      </w:r>
      <w:r>
        <w:t>5</w:t>
      </w:r>
      <w:r w:rsidRPr="005E75D9">
        <w:t xml:space="preserve"> y debe caracterizarse en términos de dBsd, dBc o dBpp.</w:t>
      </w:r>
    </w:p>
    <w:p w14:paraId="3C8032C3" w14:textId="77777777" w:rsidR="001F1998" w:rsidRPr="003D0E1F" w:rsidRDefault="001F1998" w:rsidP="003D0E1F">
      <w:pPr>
        <w:pStyle w:val="Heading2"/>
      </w:pPr>
      <w:r w:rsidRPr="003D0E1F">
        <w:t>2.2</w:t>
      </w:r>
      <w:r w:rsidRPr="003D0E1F">
        <w:tab/>
        <w:t>Gama de mediciones</w:t>
      </w:r>
    </w:p>
    <w:p w14:paraId="1D2842C0" w14:textId="77777777" w:rsidR="001F1998" w:rsidRPr="005E75D9" w:rsidRDefault="001F1998" w:rsidP="001F1998">
      <w:r w:rsidRPr="005E75D9">
        <w:t>Las mediciones deben realizarse en el dominio fuera de banda que se encuentra entre el límite de la banda de frecuencias asignada y el límite entre el dominio fuera de banda y el dominio no esencial.</w:t>
      </w:r>
    </w:p>
    <w:p w14:paraId="2C958669" w14:textId="77777777" w:rsidR="001F1998" w:rsidRPr="003D0E1F" w:rsidRDefault="001F1998" w:rsidP="003D0E1F">
      <w:pPr>
        <w:pStyle w:val="Heading2"/>
      </w:pPr>
      <w:r w:rsidRPr="003D0E1F">
        <w:t>2.3</w:t>
      </w:r>
      <w:r w:rsidRPr="003D0E1F">
        <w:tab/>
        <w:t>Máscara fuera de banda</w:t>
      </w:r>
    </w:p>
    <w:p w14:paraId="7F5228A2" w14:textId="77777777" w:rsidR="001F1998" w:rsidRPr="005E75D9" w:rsidRDefault="001F1998" w:rsidP="001F1998">
      <w:r w:rsidRPr="005E75D9">
        <w:t xml:space="preserve">De conformidad con la Nota 1 del § 1.10 de la Recomendación UIT-R SM.328, la máscara no limita las emisiones en </w:t>
      </w:r>
      <w:r>
        <w:t>el ancho</w:t>
      </w:r>
      <w:r w:rsidRPr="005E75D9">
        <w:t xml:space="preserve"> de banda necesari</w:t>
      </w:r>
      <w:r>
        <w:t>o</w:t>
      </w:r>
      <w:r w:rsidRPr="005E75D9">
        <w:t xml:space="preserve"> pues es aplicable al dominio fuera de banda del espectro.</w:t>
      </w:r>
    </w:p>
    <w:p w14:paraId="0DEDBB6D" w14:textId="77777777" w:rsidR="001F1998" w:rsidRDefault="001F1998" w:rsidP="001F1998">
      <w:pPr>
        <w:pStyle w:val="Note"/>
      </w:pPr>
      <w:r w:rsidRPr="005E75D9">
        <w:lastRenderedPageBreak/>
        <w:t>NOTA 1 – En el dominio fuera de banda pueden existir líneas espectrales con niveles superiores a lo establecido en la máscara fuera de banda. Una máscara que permita la existencia de tales líneas puede no ser lo suficientemente exigente. Por lo tanto, para algunas emisiones puede ser necesario utilizar un esquema que permita un número limitado de tales líneas espectrales a niveles superiores a los de la máscara; dichos límites específicos se delimitan, cuando son necesarios, en los Anexos a esta Recomendación correspondientes a los distintos servicios de radiocomunicación.</w:t>
      </w:r>
    </w:p>
    <w:p w14:paraId="1E0AA690" w14:textId="77777777" w:rsidR="003D0E1F" w:rsidRDefault="003D0E1F" w:rsidP="003D0E1F"/>
    <w:p w14:paraId="5C355F7B" w14:textId="77777777" w:rsidR="003D0E1F" w:rsidRPr="005E75D9" w:rsidRDefault="003D0E1F" w:rsidP="003D0E1F"/>
    <w:p w14:paraId="743BFFB7" w14:textId="77777777" w:rsidR="001F1998" w:rsidRPr="005E75D9" w:rsidRDefault="001F1998" w:rsidP="001F1998">
      <w:pPr>
        <w:pStyle w:val="AppendixNoTitle"/>
      </w:pPr>
      <w:r w:rsidRPr="005E75D9">
        <w:t>A</w:t>
      </w:r>
      <w:r>
        <w:t>djunto</w:t>
      </w:r>
      <w:r w:rsidRPr="005E75D9">
        <w:t xml:space="preserve"> 1</w:t>
      </w:r>
      <w:r w:rsidRPr="005E75D9">
        <w:br/>
      </w:r>
      <w:r>
        <w:t>de</w:t>
      </w:r>
      <w:r w:rsidRPr="005E75D9">
        <w:t>l Anexo 1</w:t>
      </w:r>
      <w:r w:rsidRPr="005E75D9">
        <w:br/>
      </w:r>
      <w:r w:rsidRPr="005E75D9">
        <w:br/>
        <w:t>Ejemplo de cálculo de la relación de potencia fuera de banda admisible y</w:t>
      </w:r>
      <w:r w:rsidRPr="005E75D9">
        <w:br/>
        <w:t>de los límites de potencia para una máscara fuera de banda admisible</w:t>
      </w:r>
    </w:p>
    <w:p w14:paraId="3CCDF562" w14:textId="77777777" w:rsidR="001F1998" w:rsidRPr="005E75D9" w:rsidRDefault="001F1998" w:rsidP="001F1998">
      <w:pPr>
        <w:pStyle w:val="Heading1"/>
      </w:pPr>
      <w:r w:rsidRPr="005E75D9">
        <w:t>1</w:t>
      </w:r>
      <w:r w:rsidRPr="005E75D9">
        <w:tab/>
        <w:t>Introducción</w:t>
      </w:r>
    </w:p>
    <w:p w14:paraId="444B8BA4" w14:textId="77777777" w:rsidR="001F1998" w:rsidRPr="005E75D9" w:rsidRDefault="001F1998" w:rsidP="001F1998">
      <w:r w:rsidRPr="005E75D9">
        <w:t>La integración de una máscara fuera de banda sobre una gama de frecuencias específica permite calcular la potencia máxima permitida en el dominio fuera de banda por dicha máscara, y sirve para relacionar los dos métodos utilizados para limitar las emisiones en el dominio fuera de banda. Esta relación puede calcularse utilizando un método discreto o un método continuo. El primer método emula la forma en la que funciona un analizador de espectro o un analizador de señal vector con capacidad para medir digitalmente la potencia, mientras que el segundo constituye un enfoque puramente matemático. Debido a los avances de la tecnología digital, esta capacidad está disponible en numerosas familias de analizadores de espectro. Ambos métodos son válidos y conducen al mismo resultado con una diferencia despreciable, tal como se demuestra en los ejemplos siguientes.</w:t>
      </w:r>
    </w:p>
    <w:p w14:paraId="2138E0A8" w14:textId="6607C094" w:rsidR="001F1998" w:rsidRPr="005E75D9" w:rsidRDefault="001F1998" w:rsidP="001F1998">
      <w:r w:rsidRPr="005E75D9">
        <w:t>En ambos ejemplos se utiliza la fórmula de la máscara de emisión digital descrita en el Cuadro 3 y que se utiliza en muchos países, a la que a veces se hace referencia como máscara de emisión G. En este ejemplo, se calcula la potencia total en una banda adyacente de 25 kHz. Un ajuste sencillo de los límites de la gama de integración permite realizar el cálculo para otr</w:t>
      </w:r>
      <w:r w:rsidR="007A70A7">
        <w:t>os anchos</w:t>
      </w:r>
      <w:r w:rsidRPr="005E75D9">
        <w:t xml:space="preserve"> de banda.</w:t>
      </w:r>
    </w:p>
    <w:p w14:paraId="1E0F4AD9" w14:textId="77777777" w:rsidR="001F1998" w:rsidRPr="005E75D9" w:rsidRDefault="001F1998" w:rsidP="001F1998">
      <w:pPr>
        <w:pStyle w:val="TableNo"/>
        <w:keepLines/>
      </w:pPr>
      <w:r w:rsidRPr="005E75D9">
        <w:t>CUADRO 3</w:t>
      </w:r>
    </w:p>
    <w:p w14:paraId="4BB73B0D" w14:textId="77777777" w:rsidR="001F1998" w:rsidRPr="005E75D9" w:rsidRDefault="001F1998" w:rsidP="001F1998">
      <w:pPr>
        <w:pStyle w:val="Tabletitle"/>
        <w:keepLines/>
      </w:pPr>
      <w:r w:rsidRPr="005E75D9">
        <w:t>Ecuaciones de la atenuación para la máscara de emisión G</w:t>
      </w:r>
      <w:r w:rsidRPr="005E75D9">
        <w:br/>
      </w:r>
      <w:r w:rsidRPr="005E75D9">
        <w:rPr>
          <w:b w:val="0"/>
        </w:rPr>
        <w:t>(Utilizada en algunos países para transmisores no vocales</w:t>
      </w:r>
      <w:r w:rsidRPr="005E75D9">
        <w:rPr>
          <w:b w:val="0"/>
        </w:rPr>
        <w:br/>
        <w:t>con separación entre canales de 25 kHz</w:t>
      </w:r>
      <w:r w:rsidRPr="005E75D9">
        <w:rPr>
          <w:b w:val="0"/>
        </w:rPr>
        <w:br/>
        <w:t xml:space="preserve">(para una </w:t>
      </w:r>
      <w:r>
        <w:rPr>
          <w:b w:val="0"/>
        </w:rPr>
        <w:t>ABR</w:t>
      </w:r>
      <w:r w:rsidRPr="005E75D9">
        <w:rPr>
          <w:b w:val="0"/>
        </w:rPr>
        <w:t> = 300 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819"/>
        <w:gridCol w:w="4820"/>
      </w:tblGrid>
      <w:tr w:rsidR="001F1998" w:rsidRPr="003E274C" w14:paraId="61B05FC0" w14:textId="77777777" w:rsidTr="003D0E1F">
        <w:trPr>
          <w:jc w:val="center"/>
        </w:trPr>
        <w:tc>
          <w:tcPr>
            <w:tcW w:w="4351" w:type="dxa"/>
            <w:tcBorders>
              <w:top w:val="single" w:sz="6" w:space="0" w:color="auto"/>
              <w:left w:val="single" w:sz="6" w:space="0" w:color="auto"/>
              <w:bottom w:val="single" w:sz="6" w:space="0" w:color="auto"/>
              <w:right w:val="single" w:sz="6" w:space="0" w:color="auto"/>
            </w:tcBorders>
            <w:vAlign w:val="center"/>
          </w:tcPr>
          <w:p w14:paraId="4F6141DB" w14:textId="77777777" w:rsidR="001F1998" w:rsidRPr="005E75D9" w:rsidRDefault="001F1998" w:rsidP="003E274C">
            <w:pPr>
              <w:pStyle w:val="Tablehead"/>
              <w:keepLines/>
            </w:pPr>
            <w:r w:rsidRPr="005E75D9">
              <w:t>Gama de frecuencias</w:t>
            </w:r>
          </w:p>
        </w:tc>
        <w:tc>
          <w:tcPr>
            <w:tcW w:w="4351" w:type="dxa"/>
            <w:tcBorders>
              <w:top w:val="single" w:sz="6" w:space="0" w:color="auto"/>
              <w:left w:val="single" w:sz="6" w:space="0" w:color="auto"/>
              <w:bottom w:val="single" w:sz="6" w:space="0" w:color="auto"/>
              <w:right w:val="single" w:sz="6" w:space="0" w:color="auto"/>
            </w:tcBorders>
            <w:vAlign w:val="center"/>
          </w:tcPr>
          <w:p w14:paraId="61284A1F" w14:textId="77777777" w:rsidR="001F1998" w:rsidRPr="005E75D9" w:rsidRDefault="001F1998" w:rsidP="003E274C">
            <w:pPr>
              <w:pStyle w:val="Tablehead"/>
              <w:keepLines/>
            </w:pPr>
            <w:r w:rsidRPr="005E75D9">
              <w:t>Límites de la atenuación</w:t>
            </w:r>
            <w:r w:rsidRPr="005E75D9">
              <w:br/>
              <w:t>(dB)</w:t>
            </w:r>
          </w:p>
        </w:tc>
      </w:tr>
      <w:tr w:rsidR="001F1998" w:rsidRPr="00FC6469" w14:paraId="0F8BCD76" w14:textId="77777777" w:rsidTr="003D0E1F">
        <w:trPr>
          <w:jc w:val="center"/>
        </w:trPr>
        <w:tc>
          <w:tcPr>
            <w:tcW w:w="4351" w:type="dxa"/>
            <w:tcBorders>
              <w:top w:val="single" w:sz="6" w:space="0" w:color="auto"/>
              <w:left w:val="single" w:sz="6" w:space="0" w:color="auto"/>
              <w:bottom w:val="single" w:sz="6" w:space="0" w:color="auto"/>
              <w:right w:val="single" w:sz="6" w:space="0" w:color="auto"/>
            </w:tcBorders>
          </w:tcPr>
          <w:p w14:paraId="46563672" w14:textId="77777777" w:rsidR="001F1998" w:rsidRPr="005E75D9" w:rsidRDefault="001F1998" w:rsidP="003E274C">
            <w:pPr>
              <w:pStyle w:val="Tabletext"/>
              <w:keepNext/>
              <w:keepLines/>
              <w:jc w:val="left"/>
            </w:pPr>
            <w:r w:rsidRPr="005E75D9">
              <w:t>5 kHz &lt; | </w:t>
            </w:r>
            <w:r w:rsidRPr="005E75D9">
              <w:rPr>
                <w:i/>
                <w:iCs/>
              </w:rPr>
              <w:t>fd</w:t>
            </w:r>
            <w:r w:rsidRPr="005E75D9">
              <w:t> | &lt; 10 kHz</w:t>
            </w:r>
          </w:p>
        </w:tc>
        <w:tc>
          <w:tcPr>
            <w:tcW w:w="4351" w:type="dxa"/>
            <w:tcBorders>
              <w:top w:val="single" w:sz="6" w:space="0" w:color="auto"/>
              <w:left w:val="single" w:sz="6" w:space="0" w:color="auto"/>
              <w:bottom w:val="single" w:sz="6" w:space="0" w:color="auto"/>
              <w:right w:val="single" w:sz="6" w:space="0" w:color="auto"/>
            </w:tcBorders>
          </w:tcPr>
          <w:p w14:paraId="74738A41" w14:textId="77777777" w:rsidR="001F1998" w:rsidRPr="005E75D9" w:rsidRDefault="001F1998" w:rsidP="003E274C">
            <w:pPr>
              <w:pStyle w:val="Tabletext"/>
              <w:keepNext/>
              <w:keepLines/>
              <w:jc w:val="left"/>
            </w:pPr>
            <w:r w:rsidRPr="005E75D9">
              <w:t>83 log (</w:t>
            </w:r>
            <w:r w:rsidRPr="005E75D9">
              <w:rPr>
                <w:i/>
                <w:iCs/>
              </w:rPr>
              <w:t>fd</w:t>
            </w:r>
            <w:r w:rsidRPr="005E75D9">
              <w:t>/5)</w:t>
            </w:r>
          </w:p>
        </w:tc>
      </w:tr>
      <w:tr w:rsidR="001F1998" w:rsidRPr="003E274C" w14:paraId="648AF4C9" w14:textId="77777777" w:rsidTr="003D0E1F">
        <w:trPr>
          <w:jc w:val="center"/>
        </w:trPr>
        <w:tc>
          <w:tcPr>
            <w:tcW w:w="4351" w:type="dxa"/>
            <w:tcBorders>
              <w:top w:val="single" w:sz="6" w:space="0" w:color="auto"/>
              <w:left w:val="single" w:sz="6" w:space="0" w:color="auto"/>
              <w:bottom w:val="single" w:sz="6" w:space="0" w:color="auto"/>
              <w:right w:val="single" w:sz="6" w:space="0" w:color="auto"/>
            </w:tcBorders>
          </w:tcPr>
          <w:p w14:paraId="0155E670" w14:textId="77777777" w:rsidR="001F1998" w:rsidRPr="005E75D9" w:rsidRDefault="001F1998" w:rsidP="003E274C">
            <w:pPr>
              <w:pStyle w:val="Tabletext"/>
              <w:keepNext/>
              <w:keepLines/>
              <w:jc w:val="left"/>
            </w:pPr>
            <w:r w:rsidRPr="005E75D9">
              <w:t>10 kHz &lt; | </w:t>
            </w:r>
            <w:r w:rsidRPr="005E75D9">
              <w:rPr>
                <w:i/>
                <w:iCs/>
              </w:rPr>
              <w:t>fd</w:t>
            </w:r>
            <w:r w:rsidRPr="005E75D9">
              <w:t> | &lt; 2,5 × </w:t>
            </w:r>
            <w:r>
              <w:t>ABA</w:t>
            </w:r>
          </w:p>
        </w:tc>
        <w:tc>
          <w:tcPr>
            <w:tcW w:w="4351" w:type="dxa"/>
            <w:tcBorders>
              <w:top w:val="single" w:sz="6" w:space="0" w:color="auto"/>
              <w:left w:val="single" w:sz="6" w:space="0" w:color="auto"/>
              <w:bottom w:val="single" w:sz="6" w:space="0" w:color="auto"/>
              <w:right w:val="single" w:sz="6" w:space="0" w:color="auto"/>
            </w:tcBorders>
          </w:tcPr>
          <w:p w14:paraId="5775FD80" w14:textId="77777777" w:rsidR="001F1998" w:rsidRPr="005E75D9" w:rsidRDefault="001F1998" w:rsidP="003E274C">
            <w:pPr>
              <w:pStyle w:val="Tabletext"/>
              <w:keepNext/>
              <w:keepLines/>
              <w:jc w:val="left"/>
            </w:pPr>
            <w:r w:rsidRPr="005E75D9">
              <w:t>El valor menor de entre 116 log (</w:t>
            </w:r>
            <w:r w:rsidRPr="005E75D9">
              <w:rPr>
                <w:i/>
                <w:iCs/>
              </w:rPr>
              <w:t>fd</w:t>
            </w:r>
            <w:r w:rsidRPr="005E75D9">
              <w:t>/6,1) dB, o 50 + 10 log (</w:t>
            </w:r>
            <w:r w:rsidRPr="005E75D9">
              <w:rPr>
                <w:i/>
                <w:iCs/>
              </w:rPr>
              <w:t>P</w:t>
            </w:r>
            <w:r w:rsidRPr="005E75D9">
              <w:t>) dB, o 70 dB</w:t>
            </w:r>
          </w:p>
        </w:tc>
      </w:tr>
      <w:tr w:rsidR="001F1998" w:rsidRPr="003E274C" w14:paraId="44BFF9CC" w14:textId="77777777" w:rsidTr="003D0E1F">
        <w:trPr>
          <w:jc w:val="center"/>
        </w:trPr>
        <w:tc>
          <w:tcPr>
            <w:tcW w:w="8702" w:type="dxa"/>
            <w:gridSpan w:val="2"/>
            <w:tcBorders>
              <w:top w:val="single" w:sz="6" w:space="0" w:color="auto"/>
              <w:left w:val="nil"/>
              <w:bottom w:val="nil"/>
              <w:right w:val="nil"/>
            </w:tcBorders>
          </w:tcPr>
          <w:p w14:paraId="41DDADCB" w14:textId="77D0A0E2" w:rsidR="001F1998" w:rsidRPr="005E75D9" w:rsidRDefault="001F1998" w:rsidP="003D0E1F">
            <w:pPr>
              <w:pStyle w:val="Tablelegend"/>
              <w:tabs>
                <w:tab w:val="clear" w:pos="284"/>
                <w:tab w:val="clear" w:pos="567"/>
                <w:tab w:val="left" w:pos="709"/>
              </w:tabs>
              <w:spacing w:before="40" w:after="40"/>
              <w:ind w:left="624" w:hanging="709"/>
            </w:pPr>
            <w:r>
              <w:t>ABA</w:t>
            </w:r>
            <w:r w:rsidRPr="005E75D9">
              <w:t>:</w:t>
            </w:r>
            <w:r w:rsidRPr="005E75D9">
              <w:tab/>
              <w:t>anch</w:t>
            </w:r>
            <w:r>
              <w:t>o</w:t>
            </w:r>
            <w:r w:rsidRPr="005E75D9">
              <w:t xml:space="preserve"> de banda autorizad</w:t>
            </w:r>
            <w:r>
              <w:t>o</w:t>
            </w:r>
            <w:r w:rsidRPr="005E75D9">
              <w:t xml:space="preserve"> (el valor mayor de entre </w:t>
            </w:r>
            <w:r>
              <w:t>el ancho</w:t>
            </w:r>
            <w:r w:rsidRPr="005E75D9">
              <w:t xml:space="preserve"> de banda ocupad</w:t>
            </w:r>
            <w:r>
              <w:t>o</w:t>
            </w:r>
            <w:r w:rsidRPr="005E75D9">
              <w:t xml:space="preserve"> y </w:t>
            </w:r>
            <w:r>
              <w:t>el ancho</w:t>
            </w:r>
            <w:r w:rsidRPr="005E75D9">
              <w:t xml:space="preserve"> de banda necesari</w:t>
            </w:r>
            <w:r>
              <w:t>o</w:t>
            </w:r>
            <w:r w:rsidRPr="005E75D9">
              <w:t>).</w:t>
            </w:r>
          </w:p>
          <w:p w14:paraId="7061185D" w14:textId="77777777" w:rsidR="001F1998" w:rsidRPr="005E75D9" w:rsidRDefault="001F1998" w:rsidP="003D0E1F">
            <w:pPr>
              <w:pStyle w:val="Tablelegend"/>
              <w:tabs>
                <w:tab w:val="clear" w:pos="284"/>
                <w:tab w:val="clear" w:pos="567"/>
                <w:tab w:val="left" w:pos="709"/>
              </w:tabs>
              <w:spacing w:before="40" w:after="40"/>
              <w:ind w:left="624" w:hanging="709"/>
            </w:pPr>
            <w:r w:rsidRPr="00906055">
              <w:rPr>
                <w:i/>
                <w:iCs/>
              </w:rPr>
              <w:t>fd</w:t>
            </w:r>
            <w:r>
              <w:rPr>
                <w:i/>
                <w:iCs/>
              </w:rPr>
              <w:t xml:space="preserve"> </w:t>
            </w:r>
            <w:r w:rsidRPr="005E75D9">
              <w:t>:</w:t>
            </w:r>
            <w:r w:rsidRPr="005E75D9">
              <w:tab/>
              <w:t>separación de frecuencia respecto a la frecuencia portadora (kHz).</w:t>
            </w:r>
          </w:p>
          <w:p w14:paraId="57F09CE6" w14:textId="77777777" w:rsidR="001F1998" w:rsidRPr="005E75D9" w:rsidRDefault="001F1998" w:rsidP="003D0E1F">
            <w:pPr>
              <w:pStyle w:val="Tablelegend"/>
              <w:tabs>
                <w:tab w:val="clear" w:pos="284"/>
                <w:tab w:val="clear" w:pos="567"/>
                <w:tab w:val="left" w:pos="709"/>
              </w:tabs>
              <w:spacing w:before="40" w:after="40"/>
              <w:ind w:left="624" w:hanging="709"/>
            </w:pPr>
            <w:r>
              <w:t xml:space="preserve">ABR </w:t>
            </w:r>
            <w:r w:rsidRPr="005E75D9">
              <w:t>:</w:t>
            </w:r>
            <w:r w:rsidRPr="005E75D9">
              <w:tab/>
              <w:t>anch</w:t>
            </w:r>
            <w:r>
              <w:t>o</w:t>
            </w:r>
            <w:r w:rsidRPr="005E75D9">
              <w:t xml:space="preserve"> de banda de referencia para la que se especifica la potencia de las emisiones en el dominio fuera de banda.</w:t>
            </w:r>
          </w:p>
        </w:tc>
      </w:tr>
    </w:tbl>
    <w:p w14:paraId="13DEE393" w14:textId="77777777" w:rsidR="001F1998" w:rsidRPr="0070603D" w:rsidRDefault="001F1998" w:rsidP="001F1998">
      <w:pPr>
        <w:pStyle w:val="Tablefin"/>
        <w:rPr>
          <w:lang w:val="es-ES_tradnl"/>
        </w:rPr>
      </w:pPr>
    </w:p>
    <w:p w14:paraId="68CD376C" w14:textId="77777777" w:rsidR="001F1998" w:rsidRPr="005E75D9" w:rsidRDefault="001F1998" w:rsidP="001F1998">
      <w:r w:rsidRPr="005E75D9">
        <w:lastRenderedPageBreak/>
        <w:t xml:space="preserve">Tal como se pone de manifiesto en el Cuadro 4 y en la Fig. 4, la fórmula de la máscara de un transmisor de </w:t>
      </w:r>
      <w:r w:rsidRPr="005E75D9">
        <w:rPr>
          <w:i/>
          <w:iCs/>
        </w:rPr>
        <w:t>P</w:t>
      </w:r>
      <w:r w:rsidRPr="005E75D9">
        <w:t> = 1 W presenta discontinuidades (en lo sucesivo denominados puntos de discontinuidad), siendo necesario realizar la integración sobre varias gamas de frecuencias.</w:t>
      </w:r>
    </w:p>
    <w:p w14:paraId="23D40CD8" w14:textId="77777777" w:rsidR="001F1998" w:rsidRPr="005E75D9" w:rsidRDefault="001F1998" w:rsidP="001F1998">
      <w:pPr>
        <w:pStyle w:val="TableNo"/>
      </w:pPr>
      <w:r w:rsidRPr="005E75D9">
        <w:t>CUADRO 4</w:t>
      </w:r>
    </w:p>
    <w:p w14:paraId="18FD6F72" w14:textId="77777777" w:rsidR="001F1998" w:rsidRPr="005E75D9" w:rsidRDefault="001F1998" w:rsidP="001F1998">
      <w:pPr>
        <w:pStyle w:val="Tabletitle"/>
      </w:pPr>
      <w:r w:rsidRPr="005E75D9">
        <w:t>Puntos de discontinuidad de la máscara G</w:t>
      </w:r>
      <w:r w:rsidRPr="005E75D9">
        <w:br/>
        <w:t xml:space="preserve">(para una </w:t>
      </w:r>
      <w:r>
        <w:t>ABR</w:t>
      </w:r>
      <w:r w:rsidRPr="005E75D9">
        <w:t xml:space="preserve"> de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969"/>
        <w:gridCol w:w="3402"/>
      </w:tblGrid>
      <w:tr w:rsidR="001F1998" w:rsidRPr="00FC6469" w14:paraId="0971B563" w14:textId="77777777" w:rsidTr="003E274C">
        <w:trPr>
          <w:jc w:val="center"/>
        </w:trPr>
        <w:tc>
          <w:tcPr>
            <w:tcW w:w="3969" w:type="dxa"/>
            <w:tcBorders>
              <w:top w:val="single" w:sz="6" w:space="0" w:color="auto"/>
              <w:left w:val="single" w:sz="6" w:space="0" w:color="auto"/>
              <w:bottom w:val="single" w:sz="6" w:space="0" w:color="auto"/>
              <w:right w:val="single" w:sz="6" w:space="0" w:color="auto"/>
            </w:tcBorders>
          </w:tcPr>
          <w:p w14:paraId="4DA92C00" w14:textId="77777777" w:rsidR="001F1998" w:rsidRPr="005E75D9" w:rsidRDefault="001F1998" w:rsidP="003E274C">
            <w:pPr>
              <w:pStyle w:val="Tablehead"/>
            </w:pPr>
            <w:r w:rsidRPr="005E75D9">
              <w:t>Separación de la frecuencia portadora</w:t>
            </w:r>
            <w:r w:rsidRPr="005E75D9">
              <w:br/>
              <w:t>(kHz)</w:t>
            </w:r>
          </w:p>
        </w:tc>
        <w:tc>
          <w:tcPr>
            <w:tcW w:w="3402" w:type="dxa"/>
            <w:tcBorders>
              <w:top w:val="single" w:sz="6" w:space="0" w:color="auto"/>
              <w:left w:val="single" w:sz="6" w:space="0" w:color="auto"/>
              <w:bottom w:val="single" w:sz="6" w:space="0" w:color="auto"/>
              <w:right w:val="single" w:sz="6" w:space="0" w:color="auto"/>
            </w:tcBorders>
          </w:tcPr>
          <w:p w14:paraId="6E09CFB1" w14:textId="77777777" w:rsidR="001F1998" w:rsidRPr="005E75D9" w:rsidRDefault="001F1998" w:rsidP="003E274C">
            <w:pPr>
              <w:pStyle w:val="Tablehead"/>
            </w:pPr>
            <w:r w:rsidRPr="005E75D9">
              <w:t>Atenuación</w:t>
            </w:r>
            <w:r w:rsidRPr="005E75D9">
              <w:br/>
              <w:t>(dB)</w:t>
            </w:r>
          </w:p>
        </w:tc>
      </w:tr>
      <w:tr w:rsidR="001F1998" w:rsidRPr="00FC6469" w14:paraId="1A4067F8" w14:textId="77777777" w:rsidTr="003E274C">
        <w:trPr>
          <w:jc w:val="center"/>
        </w:trPr>
        <w:tc>
          <w:tcPr>
            <w:tcW w:w="3969" w:type="dxa"/>
            <w:tcBorders>
              <w:top w:val="single" w:sz="6" w:space="0" w:color="auto"/>
              <w:left w:val="single" w:sz="6" w:space="0" w:color="auto"/>
              <w:bottom w:val="single" w:sz="6" w:space="0" w:color="auto"/>
              <w:right w:val="single" w:sz="6" w:space="0" w:color="auto"/>
            </w:tcBorders>
          </w:tcPr>
          <w:p w14:paraId="6A4842A5" w14:textId="77777777" w:rsidR="001F1998" w:rsidRPr="005E75D9" w:rsidRDefault="001F1998" w:rsidP="003E274C">
            <w:pPr>
              <w:pStyle w:val="Tabletext"/>
              <w:jc w:val="center"/>
            </w:pPr>
            <w:r w:rsidRPr="005E75D9">
              <w:t>12,5</w:t>
            </w:r>
            <w:r w:rsidRPr="005E75D9">
              <w:br/>
              <w:t>16,46</w:t>
            </w:r>
          </w:p>
        </w:tc>
        <w:tc>
          <w:tcPr>
            <w:tcW w:w="3402" w:type="dxa"/>
            <w:tcBorders>
              <w:top w:val="single" w:sz="6" w:space="0" w:color="auto"/>
              <w:left w:val="single" w:sz="6" w:space="0" w:color="auto"/>
              <w:bottom w:val="single" w:sz="6" w:space="0" w:color="auto"/>
              <w:right w:val="single" w:sz="6" w:space="0" w:color="auto"/>
            </w:tcBorders>
          </w:tcPr>
          <w:p w14:paraId="7131B02B" w14:textId="77777777" w:rsidR="001F1998" w:rsidRPr="005E75D9" w:rsidRDefault="001F1998" w:rsidP="003E274C">
            <w:pPr>
              <w:pStyle w:val="Tabletext"/>
              <w:jc w:val="center"/>
            </w:pPr>
            <w:r w:rsidRPr="005E75D9">
              <w:t>36,14</w:t>
            </w:r>
            <w:r w:rsidRPr="005E75D9">
              <w:br/>
              <w:t>50</w:t>
            </w:r>
          </w:p>
        </w:tc>
      </w:tr>
    </w:tbl>
    <w:p w14:paraId="33E162CC" w14:textId="77777777" w:rsidR="001F1998" w:rsidRPr="005E75D9" w:rsidRDefault="001F1998" w:rsidP="001F1998">
      <w:pPr>
        <w:pStyle w:val="Tablefin"/>
        <w:rPr>
          <w:lang w:val="es-ES"/>
        </w:rPr>
      </w:pPr>
    </w:p>
    <w:p w14:paraId="6897ED72" w14:textId="77777777" w:rsidR="001F1998" w:rsidRPr="005E75D9" w:rsidRDefault="001F1998" w:rsidP="001F1998">
      <w:r w:rsidRPr="005E75D9">
        <w:t>La máscara G se representa en la Fig. 4.</w:t>
      </w:r>
    </w:p>
    <w:p w14:paraId="277D173E" w14:textId="77777777" w:rsidR="001F1998" w:rsidRPr="005E75D9" w:rsidRDefault="001F1998" w:rsidP="001F1998">
      <w:pPr>
        <w:pStyle w:val="FigureNo"/>
      </w:pPr>
      <w:r w:rsidRPr="005E75D9">
        <w:t>FIGURA 4</w:t>
      </w:r>
    </w:p>
    <w:p w14:paraId="04F15D6D" w14:textId="77777777" w:rsidR="001F1998" w:rsidRPr="005E75D9" w:rsidRDefault="001F1998" w:rsidP="001F1998">
      <w:pPr>
        <w:pStyle w:val="Figuretitle"/>
      </w:pPr>
      <w:r w:rsidRPr="005E75D9">
        <w:t xml:space="preserve">Máscara de emisión G (para una </w:t>
      </w:r>
      <w:r>
        <w:t>ABR</w:t>
      </w:r>
      <w:r w:rsidRPr="005E75D9">
        <w:t xml:space="preserve"> de 300 Hz)</w:t>
      </w:r>
    </w:p>
    <w:p w14:paraId="3A99BF0B" w14:textId="71951C08" w:rsidR="001F1998" w:rsidRPr="005E75D9" w:rsidRDefault="00C26990" w:rsidP="001F1998">
      <w:pPr>
        <w:pStyle w:val="Figure"/>
      </w:pPr>
      <w:r>
        <w:rPr>
          <w:noProof/>
        </w:rPr>
        <w:drawing>
          <wp:inline distT="0" distB="0" distL="0" distR="0" wp14:anchorId="0061451D" wp14:editId="4C1AEBB9">
            <wp:extent cx="4660392" cy="3188208"/>
            <wp:effectExtent l="0" t="0" r="6985" b="0"/>
            <wp:docPr id="1523458053" name="Picture 1" descr="A graph of a graph showing the amount of water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58053" name="Picture 1" descr="A graph of a graph showing the amount of water in the water&#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60392" cy="3188208"/>
                    </a:xfrm>
                    <a:prstGeom prst="rect">
                      <a:avLst/>
                    </a:prstGeom>
                  </pic:spPr>
                </pic:pic>
              </a:graphicData>
            </a:graphic>
          </wp:inline>
        </w:drawing>
      </w:r>
    </w:p>
    <w:p w14:paraId="3742D56C" w14:textId="77777777" w:rsidR="001F1998" w:rsidRPr="005E75D9" w:rsidRDefault="001F1998" w:rsidP="001F1998">
      <w:pPr>
        <w:pStyle w:val="Heading1"/>
      </w:pPr>
      <w:r w:rsidRPr="005E75D9">
        <w:t>2</w:t>
      </w:r>
      <w:r w:rsidRPr="005E75D9">
        <w:tab/>
        <w:t>Método discreto</w:t>
      </w:r>
    </w:p>
    <w:p w14:paraId="1A027491" w14:textId="77777777" w:rsidR="001F1998" w:rsidRPr="005E75D9" w:rsidRDefault="001F1998" w:rsidP="001F1998">
      <w:r w:rsidRPr="005E75D9">
        <w:t>En este ejemplo se utiliza un transmisor de 1 W y la notación de un programa informático que calcula los resultados. La máscara presenta una zona de transición en el centro de la banda de frecuencias adyacente, debiendo determinarse la separación en frecuencia desde el centro de la emisión hasta dos puntos de discontinuidad que la definen. El primero corresponde a la frecuencia de una discontinuidad que es función del nivel de potencia del transmisor, y en el que la atenuación es 50 + 10 log (</w:t>
      </w:r>
      <w:r w:rsidRPr="005E75D9">
        <w:rPr>
          <w:i/>
          <w:iCs/>
        </w:rPr>
        <w:t>P</w:t>
      </w:r>
      <w:r w:rsidRPr="005E75D9">
        <w:t xml:space="preserve">) dB, siendo </w:t>
      </w:r>
      <w:r w:rsidRPr="005E75D9">
        <w:rPr>
          <w:i/>
          <w:iCs/>
        </w:rPr>
        <w:t>P</w:t>
      </w:r>
      <w:r w:rsidRPr="005E75D9">
        <w:t xml:space="preserve"> la potencia del transmisor en vatios. El segundo es un punto de discontinuidad para el que la atenuación es 70 dB. En la parte de la banda de frecuencias adyacente más próxima a la emisión, la ecuación (1) representa la atenuación independiente del nivel de potencia de la máscara de atenuación de la densidad espectral de potencia del ejemplo, mientras que la ecuación (11) representa una fórmula que es función del nivel de potencia aplicable a la gama de frecuencias de la parte lejana </w:t>
      </w:r>
      <w:r w:rsidRPr="005E75D9">
        <w:lastRenderedPageBreak/>
        <w:t>de la frecuencia del correspondiente punto de discontinuidad. Para determinar la potencia total de la banda adyacente debe sumarse la potencia de ambas regiones.</w:t>
      </w:r>
    </w:p>
    <w:p w14:paraId="6B3E9A77" w14:textId="77777777" w:rsidR="001F1998" w:rsidRPr="005E75D9" w:rsidRDefault="001F1998" w:rsidP="001F1998">
      <w:r w:rsidRPr="005E75D9">
        <w:t>En las ecuaciones siguientes, la notación «</w:t>
      </w:r>
      <w:r w:rsidRPr="005E75D9">
        <w:rPr>
          <w:sz w:val="8"/>
        </w:rPr>
        <w:t> </w:t>
      </w:r>
      <w:r w:rsidRPr="005E75D9">
        <w:t>:=</w:t>
      </w:r>
      <w:r w:rsidRPr="005E75D9">
        <w:rPr>
          <w:sz w:val="8"/>
        </w:rPr>
        <w:t> </w:t>
      </w:r>
      <w:r w:rsidRPr="005E75D9">
        <w:t>» significa «definido como» y «[ ]», cuando se utiliza en ecuaciones matemáticas, no significa texto temporal sino texto acordado.</w:t>
      </w:r>
    </w:p>
    <w:p w14:paraId="5BB8C57C" w14:textId="77777777" w:rsidR="001F1998" w:rsidRPr="005E75D9" w:rsidRDefault="001F1998" w:rsidP="001F1998">
      <w:r w:rsidRPr="005E75D9">
        <w:t>En este A</w:t>
      </w:r>
      <w:r>
        <w:t>djunto</w:t>
      </w:r>
      <w:r w:rsidRPr="005E75D9">
        <w:t xml:space="preserve"> la fórmula de la atenuación en la parte cercana se representa mediante:</w:t>
      </w:r>
    </w:p>
    <w:p w14:paraId="5A7D026F" w14:textId="77777777" w:rsidR="001F1998" w:rsidRPr="0070603D" w:rsidRDefault="001F1998" w:rsidP="001F1998">
      <w:pPr>
        <w:pStyle w:val="Blanc"/>
        <w:rPr>
          <w:lang w:val="es-ES_tradnl"/>
        </w:rPr>
      </w:pPr>
    </w:p>
    <w:p w14:paraId="08D334BE" w14:textId="77777777" w:rsidR="001F1998" w:rsidRPr="005E75D9" w:rsidRDefault="001F1998" w:rsidP="001F1998">
      <w:pPr>
        <w:pStyle w:val="Equation"/>
      </w:pPr>
      <w:r w:rsidRPr="005E75D9">
        <w:tab/>
      </w:r>
      <w:r w:rsidRPr="005E75D9">
        <w:tab/>
      </w:r>
      <w:r w:rsidRPr="005E75D9">
        <w:object w:dxaOrig="4099" w:dyaOrig="320" w14:anchorId="51E4F724">
          <v:shape id="_x0000_i1026" type="#_x0000_t75" style="width:204.75pt;height:16.5pt" o:ole="" fillcolor="window">
            <v:imagedata r:id="rId44" o:title=""/>
          </v:shape>
          <o:OLEObject Type="Embed" ProgID="Equation.3" ShapeID="_x0000_i1026" DrawAspect="Content" ObjectID="_1801386873" r:id="rId45"/>
        </w:object>
      </w:r>
      <w:r w:rsidRPr="005E75D9">
        <w:tab/>
        <w:t>(1)</w:t>
      </w:r>
    </w:p>
    <w:p w14:paraId="299B1D63" w14:textId="77777777" w:rsidR="001F1998" w:rsidRPr="0070603D" w:rsidRDefault="001F1998" w:rsidP="001F1998">
      <w:pPr>
        <w:pStyle w:val="Blanc"/>
        <w:rPr>
          <w:lang w:val="es-ES_tradnl"/>
        </w:rPr>
      </w:pPr>
    </w:p>
    <w:p w14:paraId="3EC339EE" w14:textId="77777777" w:rsidR="001F1998" w:rsidRPr="005E75D9" w:rsidRDefault="001F1998" w:rsidP="001F1998">
      <w:r w:rsidRPr="005E75D9">
        <w:t xml:space="preserve">donde </w:t>
      </w:r>
      <w:r w:rsidRPr="005E75D9">
        <w:rPr>
          <w:i/>
        </w:rPr>
        <w:t>fd</w:t>
      </w:r>
      <w:r w:rsidRPr="005E75D9">
        <w:t xml:space="preserve"> es la separación de frecuencia (kHz) desde el centro de la emisión.</w:t>
      </w:r>
    </w:p>
    <w:p w14:paraId="62922691" w14:textId="77777777" w:rsidR="001F1998" w:rsidRPr="005E75D9" w:rsidRDefault="001F1998" w:rsidP="001F1998">
      <w:r w:rsidRPr="005E75D9">
        <w:t>Para determinar la potencia en la banda adyacente es necesario convertir esta representación logarítmica del límite de la densidad espectral admisible de la emisión en una representación lineal, de tal manera que la atenuación pueda ser integrada o sumada en la gama de frecuencias de la banda adyacente utilizando la expresión siguiente:</w:t>
      </w:r>
    </w:p>
    <w:p w14:paraId="1BDE70FA" w14:textId="77777777" w:rsidR="001F1998" w:rsidRPr="0070603D" w:rsidRDefault="001F1998" w:rsidP="001F1998">
      <w:pPr>
        <w:pStyle w:val="Blanc"/>
        <w:rPr>
          <w:lang w:val="es-ES_tradnl"/>
        </w:rPr>
      </w:pPr>
    </w:p>
    <w:p w14:paraId="3FA0FAAA" w14:textId="77777777" w:rsidR="001F1998" w:rsidRPr="005E75D9" w:rsidRDefault="001F1998" w:rsidP="001F1998">
      <w:pPr>
        <w:pStyle w:val="Equation"/>
      </w:pPr>
      <w:r w:rsidRPr="005E75D9">
        <w:tab/>
      </w:r>
      <w:r w:rsidRPr="005E75D9">
        <w:tab/>
      </w:r>
      <w:r w:rsidRPr="005E75D9">
        <w:object w:dxaOrig="2320" w:dyaOrig="420" w14:anchorId="57EA0934">
          <v:shape id="_x0000_i1027" type="#_x0000_t75" style="width:116.25pt;height:21.75pt" o:ole="" fillcolor="window">
            <v:imagedata r:id="rId46" o:title=""/>
          </v:shape>
          <o:OLEObject Type="Embed" ProgID="Equation.3" ShapeID="_x0000_i1027" DrawAspect="Content" ObjectID="_1801386874" r:id="rId47"/>
        </w:object>
      </w:r>
      <w:r w:rsidRPr="005E75D9">
        <w:tab/>
        <w:t>(2)</w:t>
      </w:r>
    </w:p>
    <w:p w14:paraId="1DBD2F6A" w14:textId="77777777" w:rsidR="001F1998" w:rsidRPr="0070603D" w:rsidRDefault="001F1998" w:rsidP="001F1998">
      <w:pPr>
        <w:pStyle w:val="Blanc"/>
        <w:rPr>
          <w:lang w:val="es-ES_tradnl"/>
        </w:rPr>
      </w:pPr>
    </w:p>
    <w:p w14:paraId="7DD0BF4F" w14:textId="5BA699A0" w:rsidR="001F1998" w:rsidRPr="005E75D9" w:rsidRDefault="001F1998" w:rsidP="001F1998">
      <w:r w:rsidRPr="005E75D9">
        <w:t>Para determinar la potencia limitada por la máscara, la atenuación debe sumarse en intervalos idénticos entre sí e iguales</w:t>
      </w:r>
      <w:r w:rsidR="003F7B3D">
        <w:t xml:space="preserve"> al ancho </w:t>
      </w:r>
      <w:r w:rsidRPr="005E75D9">
        <w:t>de banda de resolución especificad</w:t>
      </w:r>
      <w:r>
        <w:t>o</w:t>
      </w:r>
      <w:r w:rsidRPr="005E75D9">
        <w:t xml:space="preserve"> para las mediciones de la máscara de emisión (es decir, una integración numérica) sobre toda la banda de frecuencias que se evalúa. Para esta máscara, la </w:t>
      </w:r>
      <w:r>
        <w:t>ABR</w:t>
      </w:r>
      <w:r w:rsidRPr="005E75D9">
        <w:t>, es:</w:t>
      </w:r>
    </w:p>
    <w:p w14:paraId="4C4836AE" w14:textId="77777777" w:rsidR="001F1998" w:rsidRPr="005E75D9" w:rsidRDefault="001F1998" w:rsidP="001F1998">
      <w:pPr>
        <w:pStyle w:val="Blanc"/>
        <w:rPr>
          <w:lang w:val="es-ES"/>
        </w:rPr>
      </w:pPr>
    </w:p>
    <w:p w14:paraId="09668A28" w14:textId="77777777" w:rsidR="001F1998" w:rsidRPr="005E75D9" w:rsidRDefault="001F1998" w:rsidP="001F1998">
      <w:pPr>
        <w:pStyle w:val="Equation"/>
      </w:pPr>
      <w:r w:rsidRPr="005E75D9">
        <w:tab/>
      </w:r>
      <w:r w:rsidRPr="005E75D9">
        <w:tab/>
      </w:r>
      <w:r w:rsidRPr="005E75D9">
        <w:object w:dxaOrig="2700" w:dyaOrig="320" w14:anchorId="486FE3A9">
          <v:shape id="_x0000_i1028" type="#_x0000_t75" style="width:135.75pt;height:16.5pt" o:ole="" fillcolor="window">
            <v:imagedata r:id="rId48" o:title=""/>
          </v:shape>
          <o:OLEObject Type="Embed" ProgID="Equation.3" ShapeID="_x0000_i1028" DrawAspect="Content" ObjectID="_1801386875" r:id="rId49"/>
        </w:object>
      </w:r>
      <w:r w:rsidRPr="005E75D9">
        <w:tab/>
        <w:t>(3)</w:t>
      </w:r>
    </w:p>
    <w:p w14:paraId="3DCEC4F2" w14:textId="77777777" w:rsidR="001F1998" w:rsidRPr="005E75D9" w:rsidRDefault="001F1998" w:rsidP="001F1998">
      <w:pPr>
        <w:pStyle w:val="Blanc"/>
        <w:rPr>
          <w:lang w:val="es-ES"/>
        </w:rPr>
      </w:pPr>
    </w:p>
    <w:p w14:paraId="40665C65" w14:textId="30C3F301" w:rsidR="001F1998" w:rsidRPr="005E75D9" w:rsidRDefault="001F1998" w:rsidP="001F1998">
      <w:r w:rsidRPr="005E75D9">
        <w:t xml:space="preserve">asignando a la banda adyacente </w:t>
      </w:r>
      <w:r>
        <w:t>un ancho</w:t>
      </w:r>
      <w:r w:rsidRPr="005E75D9">
        <w:t xml:space="preserve"> de banda de 25 kHz. La banda adyacente está centrada a una frecuencia separada de 25 kHz, de forma que la banda asignada comienza a una frecuencia desplazada de 25 </w:t>
      </w:r>
      <w:r w:rsidRPr="005E75D9">
        <w:sym w:font="Symbol" w:char="F02D"/>
      </w:r>
      <w:r w:rsidRPr="005E75D9">
        <w:t xml:space="preserve"> 25/2 = 12,5 kHz y termina a 37,5 kHz. Sin embargo, para evitar que la energía se extienda fuera de la banda adyacente es necesario un ajuste igual a la mitad </w:t>
      </w:r>
      <w:r w:rsidR="00844581">
        <w:t>del ancho</w:t>
      </w:r>
      <w:r w:rsidRPr="005E75D9">
        <w:t xml:space="preserve"> de banda del filtro de resolución, de forma que la operación de suma de potencia comience a 12,5 + 0,3/2 = 12,65 kHz. La frecuencia del punto de discontinuidad dependiente del nivel de potencia, </w:t>
      </w:r>
      <w:r w:rsidRPr="005E75D9">
        <w:rPr>
          <w:i/>
        </w:rPr>
        <w:t>fb</w:t>
      </w:r>
      <w:r w:rsidRPr="005E75D9">
        <w:t>, se calcula a partir de la ecuación (1), de forma que:</w:t>
      </w:r>
    </w:p>
    <w:p w14:paraId="31F3586C" w14:textId="77777777" w:rsidR="001F1998" w:rsidRPr="005E75D9" w:rsidRDefault="001F1998" w:rsidP="001F1998">
      <w:pPr>
        <w:pStyle w:val="Blanc"/>
        <w:rPr>
          <w:lang w:val="es-ES"/>
        </w:rPr>
      </w:pPr>
    </w:p>
    <w:p w14:paraId="5F93F6E2" w14:textId="77777777" w:rsidR="001F1998" w:rsidRPr="005E75D9" w:rsidRDefault="001F1998" w:rsidP="001F1998">
      <w:pPr>
        <w:pStyle w:val="Equation"/>
      </w:pPr>
      <w:r w:rsidRPr="005E75D9">
        <w:tab/>
      </w:r>
      <w:r w:rsidRPr="005E75D9">
        <w:tab/>
      </w:r>
      <w:r w:rsidRPr="005E75D9">
        <w:object w:dxaOrig="3200" w:dyaOrig="420" w14:anchorId="077DA716">
          <v:shape id="_x0000_i1029" type="#_x0000_t75" style="width:160.5pt;height:21.75pt" o:ole="" fillcolor="window">
            <v:imagedata r:id="rId50" o:title=""/>
          </v:shape>
          <o:OLEObject Type="Embed" ProgID="Equation.3" ShapeID="_x0000_i1029" DrawAspect="Content" ObjectID="_1801386876" r:id="rId51"/>
        </w:object>
      </w:r>
      <w:r w:rsidRPr="005E75D9">
        <w:tab/>
        <w:t>(4)</w:t>
      </w:r>
    </w:p>
    <w:p w14:paraId="4A73192A" w14:textId="77777777" w:rsidR="001F1998" w:rsidRPr="005E75D9" w:rsidRDefault="001F1998" w:rsidP="001F1998">
      <w:pPr>
        <w:pStyle w:val="Blanc"/>
        <w:rPr>
          <w:lang w:val="es-ES"/>
        </w:rPr>
      </w:pPr>
    </w:p>
    <w:p w14:paraId="3C992AAA" w14:textId="77777777" w:rsidR="001F1998" w:rsidRPr="005E75D9" w:rsidRDefault="001F1998" w:rsidP="001F1998">
      <w:r w:rsidRPr="005E75D9">
        <w:t xml:space="preserve">Para un transmisor de </w:t>
      </w:r>
      <w:r w:rsidRPr="005E75D9">
        <w:rPr>
          <w:i/>
          <w:iCs/>
        </w:rPr>
        <w:t>P</w:t>
      </w:r>
      <w:r w:rsidRPr="005E75D9">
        <w:t> = 1 W, el punto de discontinuidad de 50 dB se produce a 16,46 kHz. El punto de discontinuidad de 70 dB, que también se aplica a todos los transmisores con una potencia de 100 W o superior, tiene lugar a 24,48 kHz.</w:t>
      </w:r>
    </w:p>
    <w:p w14:paraId="5B067D65" w14:textId="77777777" w:rsidR="001F1998" w:rsidRPr="005E75D9" w:rsidRDefault="001F1998" w:rsidP="001F1998">
      <w:r w:rsidRPr="005E75D9">
        <w:t>La atenuación de potencia en la región más cercana de la banda adyacente puede determinarse realizando la suma sobre el rango de frecuencias que va desde 12,65 kHz hasta 16,46 kHz y que, tras el ajuste, está representado por:</w:t>
      </w:r>
    </w:p>
    <w:p w14:paraId="23056A07" w14:textId="77777777" w:rsidR="001F1998" w:rsidRPr="005E75D9" w:rsidRDefault="001F1998" w:rsidP="001F1998">
      <w:pPr>
        <w:pStyle w:val="Blanc"/>
        <w:rPr>
          <w:lang w:val="es-ES"/>
        </w:rPr>
      </w:pPr>
    </w:p>
    <w:p w14:paraId="21C15C52" w14:textId="77777777" w:rsidR="001F1998" w:rsidRPr="005E75D9" w:rsidRDefault="001F1998" w:rsidP="001F1998">
      <w:pPr>
        <w:pStyle w:val="Equation"/>
      </w:pPr>
      <w:r w:rsidRPr="005E75D9">
        <w:tab/>
      </w:r>
      <w:r w:rsidRPr="005E75D9">
        <w:tab/>
      </w:r>
      <w:r w:rsidRPr="005E75D9">
        <w:rPr>
          <w:position w:val="-10"/>
        </w:rPr>
        <w:object w:dxaOrig="4200" w:dyaOrig="320" w14:anchorId="7A7F9E8D">
          <v:shape id="_x0000_i1030" type="#_x0000_t75" style="width:210.75pt;height:16.5pt" o:ole="" fillcolor="window">
            <v:imagedata r:id="rId52" o:title=""/>
          </v:shape>
          <o:OLEObject Type="Embed" ProgID="Equation.3" ShapeID="_x0000_i1030" DrawAspect="Content" ObjectID="_1801386877" r:id="rId53"/>
        </w:object>
      </w:r>
      <w:r w:rsidRPr="005E75D9">
        <w:tab/>
        <w:t>(5)</w:t>
      </w:r>
    </w:p>
    <w:p w14:paraId="11FF7E19" w14:textId="77777777" w:rsidR="001F1998" w:rsidRDefault="001F1998" w:rsidP="001F1998">
      <w:pPr>
        <w:pStyle w:val="Blanc"/>
        <w:rPr>
          <w:lang w:val="es-ES"/>
        </w:rPr>
      </w:pPr>
    </w:p>
    <w:p w14:paraId="1195436D" w14:textId="77777777" w:rsidR="001F1998" w:rsidRPr="005E75D9" w:rsidRDefault="001F1998" w:rsidP="001F1998">
      <w:r w:rsidRPr="005E75D9">
        <w:t>En la Fig. 5 se muestra la representación logarítmica de la máscara de atenuación de la emisión del lado cercano de la banda adyacente.</w:t>
      </w:r>
    </w:p>
    <w:p w14:paraId="264864DF" w14:textId="77777777" w:rsidR="001F1998" w:rsidRPr="005E75D9" w:rsidRDefault="001F1998" w:rsidP="001F1998">
      <w:pPr>
        <w:pStyle w:val="FigureNo"/>
      </w:pPr>
      <w:r w:rsidRPr="005E75D9">
        <w:lastRenderedPageBreak/>
        <w:t>FIGURA 5</w:t>
      </w:r>
    </w:p>
    <w:p w14:paraId="4252824C" w14:textId="77777777" w:rsidR="001F1998" w:rsidRPr="005E75D9" w:rsidRDefault="001F1998" w:rsidP="001F1998">
      <w:pPr>
        <w:pStyle w:val="Figuretitle"/>
      </w:pPr>
      <w:r w:rsidRPr="005E75D9">
        <w:t>Máscara de atenuación de la emisión en el lado cercano de la banda adyacente (dBc)</w:t>
      </w:r>
    </w:p>
    <w:p w14:paraId="725D7BCB" w14:textId="77777777" w:rsidR="001F1998" w:rsidRPr="005E75D9" w:rsidRDefault="001F1998" w:rsidP="001F1998">
      <w:pPr>
        <w:pStyle w:val="Figure"/>
      </w:pPr>
      <w:r w:rsidRPr="005E75D9">
        <w:object w:dxaOrig="6765" w:dyaOrig="3180" w14:anchorId="0CF283D5">
          <v:shape id="_x0000_i1031" type="#_x0000_t75" style="width:337.5pt;height:159pt" o:ole="">
            <v:imagedata r:id="rId54" o:title=""/>
          </v:shape>
          <o:OLEObject Type="Embed" ProgID="CorelDRAW.Graphic.14" ShapeID="_x0000_i1031" DrawAspect="Content" ObjectID="_1801386878" r:id="rId55"/>
        </w:object>
      </w:r>
    </w:p>
    <w:p w14:paraId="076300F4" w14:textId="77777777" w:rsidR="001F1998" w:rsidRPr="005E75D9" w:rsidRDefault="001F1998" w:rsidP="001F1998">
      <w:r w:rsidRPr="005E75D9">
        <w:t>y en la Fig. 6 se muestra la representación lineal de esta máscara.</w:t>
      </w:r>
    </w:p>
    <w:p w14:paraId="7C283AD2" w14:textId="77777777" w:rsidR="001F1998" w:rsidRPr="005E75D9" w:rsidRDefault="001F1998" w:rsidP="001F1998">
      <w:pPr>
        <w:pStyle w:val="FigureNo"/>
      </w:pPr>
      <w:r w:rsidRPr="005E75D9">
        <w:t>FIGURA 6</w:t>
      </w:r>
    </w:p>
    <w:p w14:paraId="2E65949C" w14:textId="77777777" w:rsidR="001F1998" w:rsidRPr="005E75D9" w:rsidRDefault="001F1998" w:rsidP="001F1998">
      <w:pPr>
        <w:pStyle w:val="Figuretitle"/>
      </w:pPr>
      <w:r w:rsidRPr="005E75D9">
        <w:t>Distribución de la potencia de emisión en el lado cercano de la banda adyacente</w:t>
      </w:r>
    </w:p>
    <w:p w14:paraId="0A02E424" w14:textId="77777777" w:rsidR="001F1998" w:rsidRPr="005E75D9" w:rsidRDefault="001F1998" w:rsidP="001F1998">
      <w:pPr>
        <w:pStyle w:val="Figure"/>
      </w:pPr>
      <w:r w:rsidRPr="005E75D9">
        <w:object w:dxaOrig="6885" w:dyaOrig="3206" w14:anchorId="4EB8388D">
          <v:shape id="_x0000_i1032" type="#_x0000_t75" style="width:344.25pt;height:160.5pt" o:ole="">
            <v:imagedata r:id="rId56" o:title=""/>
          </v:shape>
          <o:OLEObject Type="Embed" ProgID="CorelDRAW.Graphic.14" ShapeID="_x0000_i1032" DrawAspect="Content" ObjectID="_1801386879" r:id="rId57"/>
        </w:object>
      </w:r>
    </w:p>
    <w:p w14:paraId="2BF6E6C9" w14:textId="77777777" w:rsidR="001F1998" w:rsidRPr="005E75D9" w:rsidRDefault="001F1998" w:rsidP="003D0E1F">
      <w:pPr>
        <w:pStyle w:val="Normalaftertitle"/>
      </w:pPr>
      <w:r w:rsidRPr="005E75D9">
        <w:t xml:space="preserve">La relación entre la potencia total en la banda adyacente y la potencia total de la emisión se calcula sumando la potencia en </w:t>
      </w:r>
      <w:r>
        <w:t>el ancho</w:t>
      </w:r>
      <w:r w:rsidRPr="005E75D9">
        <w:t xml:space="preserve"> de banda de la banda adyacente que se muestra en la Fig. 6 mediante la siguiente ecuación:</w:t>
      </w:r>
    </w:p>
    <w:p w14:paraId="0AF212A5" w14:textId="77777777" w:rsidR="003D0E1F" w:rsidRPr="00B33DAA" w:rsidRDefault="003D0E1F" w:rsidP="003D0E1F">
      <w:pPr>
        <w:pStyle w:val="Equation"/>
        <w:rPr>
          <w:lang w:val="en-GB"/>
        </w:rPr>
      </w:pPr>
      <w:r w:rsidRPr="003F4838">
        <w:rPr>
          <w:lang w:val="en-GB"/>
        </w:rPr>
        <w:tab/>
      </w:r>
      <w:r w:rsidRPr="003F4838">
        <w:rPr>
          <w:lang w:val="en-GB"/>
        </w:rPr>
        <w:tab/>
      </w:r>
      <w:r w:rsidRPr="00D94AC1">
        <w:rPr>
          <w:position w:val="-44"/>
          <w:sz w:val="20"/>
        </w:rPr>
        <w:object w:dxaOrig="1960" w:dyaOrig="740" w14:anchorId="2BAC457A">
          <v:shape id="_x0000_i1101" type="#_x0000_t75" style="width:93.75pt;height:36pt" o:ole="" fillcolor="window">
            <v:imagedata r:id="rId58" o:title=""/>
          </v:shape>
          <o:OLEObject Type="Embed" ProgID="Equation.3" ShapeID="_x0000_i1101" DrawAspect="Content" ObjectID="_1801386880" r:id="rId59"/>
        </w:object>
      </w:r>
      <w:r w:rsidRPr="00B33DAA">
        <w:rPr>
          <w:lang w:val="en-GB"/>
        </w:rPr>
        <w:tab/>
        <w:t>(6)</w:t>
      </w:r>
    </w:p>
    <w:p w14:paraId="401D44C9" w14:textId="77777777" w:rsidR="001F1998" w:rsidRPr="005E75D9" w:rsidRDefault="001F1998" w:rsidP="001F1998">
      <w:r w:rsidRPr="005E75D9">
        <w:t>que es igual a:</w:t>
      </w:r>
    </w:p>
    <w:p w14:paraId="1AC4D4DD" w14:textId="77777777" w:rsidR="003D0E1F" w:rsidRPr="003D0E1F" w:rsidRDefault="003D0E1F" w:rsidP="003D0E1F">
      <w:pPr>
        <w:tabs>
          <w:tab w:val="clear" w:pos="1191"/>
          <w:tab w:val="clear" w:pos="1588"/>
          <w:tab w:val="clear" w:pos="1985"/>
          <w:tab w:val="center" w:pos="4820"/>
          <w:tab w:val="right" w:pos="9639"/>
        </w:tabs>
        <w:rPr>
          <w:lang w:val="en-GB"/>
        </w:rPr>
      </w:pPr>
      <w:r w:rsidRPr="003D0E1F">
        <w:rPr>
          <w:lang w:val="en-GB"/>
        </w:rPr>
        <w:tab/>
      </w:r>
      <w:r w:rsidRPr="003D0E1F">
        <w:rPr>
          <w:lang w:val="en-GB"/>
        </w:rPr>
        <w:tab/>
      </w:r>
      <w:r w:rsidRPr="003D0E1F">
        <w:rPr>
          <w:position w:val="-10"/>
          <w:sz w:val="20"/>
          <w:lang w:val="fr-FR"/>
        </w:rPr>
        <w:object w:dxaOrig="2120" w:dyaOrig="400" w14:anchorId="5AD0E3ED">
          <v:shape id="_x0000_i1104" type="#_x0000_t75" style="width:108pt;height:21.75pt" o:ole="" fillcolor="window">
            <v:imagedata r:id="rId60" o:title=""/>
          </v:shape>
          <o:OLEObject Type="Embed" ProgID="Equation.3" ShapeID="_x0000_i1104" DrawAspect="Content" ObjectID="_1801386881" r:id="rId61"/>
        </w:object>
      </w:r>
      <w:r w:rsidRPr="003D0E1F">
        <w:rPr>
          <w:lang w:val="en-GB"/>
        </w:rPr>
        <w:tab/>
        <w:t>(7)</w:t>
      </w:r>
    </w:p>
    <w:p w14:paraId="0877C938" w14:textId="77777777" w:rsidR="001F1998" w:rsidRPr="005E75D9" w:rsidRDefault="001F1998" w:rsidP="001F1998">
      <w:r w:rsidRPr="005E75D9">
        <w:t>Este valor puede convertirse de nuevo en atenuación para el límite de potencia de la banda adyacente (dB) utilizando:</w:t>
      </w:r>
    </w:p>
    <w:p w14:paraId="683D8E34" w14:textId="77777777" w:rsidR="003D0E1F" w:rsidRPr="003D0E1F" w:rsidRDefault="003D0E1F" w:rsidP="003D0E1F">
      <w:pPr>
        <w:tabs>
          <w:tab w:val="clear" w:pos="1191"/>
          <w:tab w:val="clear" w:pos="1588"/>
          <w:tab w:val="clear" w:pos="1985"/>
          <w:tab w:val="center" w:pos="4820"/>
          <w:tab w:val="right" w:pos="9639"/>
        </w:tabs>
        <w:rPr>
          <w:lang w:val="en-GB"/>
        </w:rPr>
      </w:pPr>
      <w:r w:rsidRPr="003D0E1F">
        <w:rPr>
          <w:lang w:val="en-GB"/>
        </w:rPr>
        <w:tab/>
      </w:r>
      <w:r w:rsidRPr="003D0E1F">
        <w:rPr>
          <w:lang w:val="en-GB"/>
        </w:rPr>
        <w:tab/>
      </w:r>
      <w:r w:rsidRPr="003D0E1F">
        <w:rPr>
          <w:position w:val="-10"/>
          <w:sz w:val="20"/>
          <w:lang w:val="fr-FR"/>
        </w:rPr>
        <w:object w:dxaOrig="2540" w:dyaOrig="320" w14:anchorId="31000145">
          <v:shape id="_x0000_i1107" type="#_x0000_t75" style="width:136.5pt;height:14.25pt" o:ole="" fillcolor="window">
            <v:imagedata r:id="rId62" o:title=""/>
          </v:shape>
          <o:OLEObject Type="Embed" ProgID="Equation.3" ShapeID="_x0000_i1107" DrawAspect="Content" ObjectID="_1801386882" r:id="rId63"/>
        </w:object>
      </w:r>
      <w:r w:rsidRPr="003D0E1F">
        <w:rPr>
          <w:lang w:val="en-GB"/>
        </w:rPr>
        <w:tab/>
        <w:t>(8)</w:t>
      </w:r>
    </w:p>
    <w:p w14:paraId="1FABB639" w14:textId="77777777" w:rsidR="001F1998" w:rsidRPr="005E75D9" w:rsidRDefault="001F1998" w:rsidP="001F1998">
      <w:r w:rsidRPr="005E75D9">
        <w:t>cuyo valor es:</w:t>
      </w:r>
    </w:p>
    <w:p w14:paraId="197A63FA" w14:textId="77777777" w:rsidR="001F1998" w:rsidRPr="005E75D9" w:rsidRDefault="001F1998" w:rsidP="001F1998">
      <w:pPr>
        <w:pStyle w:val="Equation"/>
      </w:pPr>
      <w:r w:rsidRPr="005E75D9">
        <w:tab/>
      </w:r>
      <w:r w:rsidRPr="005E75D9">
        <w:tab/>
      </w:r>
      <w:r w:rsidRPr="00AC23B9">
        <w:rPr>
          <w:position w:val="-10"/>
          <w:sz w:val="20"/>
        </w:rPr>
        <w:object w:dxaOrig="3260" w:dyaOrig="320" w14:anchorId="21E1ACC7">
          <v:shape id="_x0000_i1036" type="#_x0000_t75" style="width:139.5pt;height:15pt" o:ole="" fillcolor="window">
            <v:imagedata r:id="rId64" o:title=""/>
          </v:shape>
          <o:OLEObject Type="Embed" ProgID="Equation.3" ShapeID="_x0000_i1036" DrawAspect="Content" ObjectID="_1801386883" r:id="rId65"/>
        </w:object>
      </w:r>
      <w:r w:rsidRPr="005E75D9">
        <w:tab/>
        <w:t>(9)</w:t>
      </w:r>
    </w:p>
    <w:p w14:paraId="075A3B4D" w14:textId="77777777" w:rsidR="001F1998" w:rsidRPr="005E75D9" w:rsidRDefault="001F1998" w:rsidP="001F1998">
      <w:pPr>
        <w:keepNext/>
        <w:keepLines/>
      </w:pPr>
      <w:r w:rsidRPr="005E75D9">
        <w:lastRenderedPageBreak/>
        <w:t>La fórmula de la máscara de atenuación de la densidad espectral de potencia en la parte lejana de la banda de frecuencia</w:t>
      </w:r>
      <w:r>
        <w:t>s</w:t>
      </w:r>
      <w:r w:rsidRPr="005E75D9">
        <w:t xml:space="preserve"> adyacente para una potencia de 1 W es:</w:t>
      </w:r>
    </w:p>
    <w:p w14:paraId="798D6725" w14:textId="77777777" w:rsidR="003D0E1F" w:rsidRDefault="003D0E1F" w:rsidP="003D0E1F">
      <w:pPr>
        <w:pStyle w:val="Blanc"/>
        <w:rPr>
          <w:lang w:val="es-ES"/>
        </w:rPr>
      </w:pPr>
    </w:p>
    <w:p w14:paraId="35C9BEAF" w14:textId="77777777" w:rsidR="003D0E1F" w:rsidRPr="003D0E1F" w:rsidRDefault="003D0E1F" w:rsidP="003D0E1F">
      <w:pPr>
        <w:tabs>
          <w:tab w:val="clear" w:pos="1191"/>
          <w:tab w:val="clear" w:pos="1588"/>
          <w:tab w:val="clear" w:pos="1985"/>
          <w:tab w:val="center" w:pos="4820"/>
          <w:tab w:val="right" w:pos="9639"/>
        </w:tabs>
        <w:rPr>
          <w:lang w:val="en-GB"/>
        </w:rPr>
      </w:pPr>
      <w:r w:rsidRPr="003D0E1F">
        <w:rPr>
          <w:lang w:val="en-GB"/>
        </w:rPr>
        <w:tab/>
      </w:r>
      <w:r w:rsidRPr="003D0E1F">
        <w:rPr>
          <w:lang w:val="en-GB"/>
        </w:rPr>
        <w:tab/>
      </w:r>
      <w:r w:rsidRPr="003D0E1F">
        <w:rPr>
          <w:position w:val="-10"/>
          <w:sz w:val="20"/>
          <w:lang w:val="fr-FR"/>
        </w:rPr>
        <w:object w:dxaOrig="3920" w:dyaOrig="320" w14:anchorId="05129AD0">
          <v:shape id="_x0000_i1110" type="#_x0000_t75" style="width:194.25pt;height:14.25pt" o:ole="" fillcolor="window">
            <v:imagedata r:id="rId66" o:title=""/>
          </v:shape>
          <o:OLEObject Type="Embed" ProgID="Equation.3" ShapeID="_x0000_i1110" DrawAspect="Content" ObjectID="_1801386884" r:id="rId67"/>
        </w:object>
      </w:r>
      <w:r w:rsidRPr="003D0E1F">
        <w:rPr>
          <w:lang w:val="en-GB"/>
        </w:rPr>
        <w:tab/>
        <w:t>(10)</w:t>
      </w:r>
    </w:p>
    <w:p w14:paraId="20360E62" w14:textId="77777777" w:rsidR="003D0E1F" w:rsidRDefault="003D0E1F" w:rsidP="003D0E1F">
      <w:pPr>
        <w:pStyle w:val="Blanc"/>
        <w:rPr>
          <w:lang w:val="es-ES"/>
        </w:rPr>
      </w:pPr>
    </w:p>
    <w:p w14:paraId="7353559A" w14:textId="77777777" w:rsidR="001F1998" w:rsidRPr="005E75D9" w:rsidRDefault="001F1998" w:rsidP="001F1998">
      <w:r w:rsidRPr="005E75D9">
        <w:t xml:space="preserve">donde </w:t>
      </w:r>
      <w:r w:rsidRPr="005E75D9">
        <w:rPr>
          <w:i/>
          <w:iCs/>
        </w:rPr>
        <w:t>fd</w:t>
      </w:r>
      <w:r w:rsidRPr="005E75D9">
        <w:t xml:space="preserve"> es la separación de frecuencia (kHz) desde el centro de la emisión.</w:t>
      </w:r>
    </w:p>
    <w:p w14:paraId="5F07F871" w14:textId="77777777" w:rsidR="001F1998" w:rsidRPr="005E75D9" w:rsidRDefault="001F1998" w:rsidP="001F1998">
      <w:r w:rsidRPr="005E75D9">
        <w:t>Para determinar la potencia en la banda adyacente es necesario convertir la representación logarítmica de la densidad espectral de potencia de la emisión en una representación lineal, de tal forma que la potencia pueda integrarse o sumarse sobre la gama de frecuencias de la banda adyacente utilizando:</w:t>
      </w:r>
    </w:p>
    <w:p w14:paraId="05C3C0A8" w14:textId="77777777" w:rsidR="003D0E1F" w:rsidRDefault="003D0E1F" w:rsidP="003D0E1F">
      <w:pPr>
        <w:pStyle w:val="Blanc"/>
        <w:rPr>
          <w:lang w:val="es-ES"/>
        </w:rPr>
      </w:pPr>
    </w:p>
    <w:p w14:paraId="4FD2FEDC" w14:textId="77777777" w:rsidR="001F1998" w:rsidRPr="005E75D9" w:rsidRDefault="001F1998" w:rsidP="001F1998">
      <w:pPr>
        <w:pStyle w:val="Equation"/>
      </w:pPr>
      <w:r w:rsidRPr="005E75D9">
        <w:tab/>
      </w:r>
      <w:r w:rsidRPr="005E75D9">
        <w:tab/>
      </w:r>
      <w:r w:rsidRPr="005E75D9">
        <w:rPr>
          <w:position w:val="-10"/>
        </w:rPr>
        <w:object w:dxaOrig="2060" w:dyaOrig="580" w14:anchorId="55444031">
          <v:shape id="_x0000_i1038" type="#_x0000_t75" style="width:102.75pt;height:29.25pt" o:ole="" fillcolor="window">
            <v:imagedata r:id="rId68" o:title=""/>
          </v:shape>
          <o:OLEObject Type="Embed" ProgID="Equation.3" ShapeID="_x0000_i1038" DrawAspect="Content" ObjectID="_1801386885" r:id="rId69"/>
        </w:object>
      </w:r>
      <w:r w:rsidRPr="005E75D9">
        <w:tab/>
        <w:t>(11)</w:t>
      </w:r>
    </w:p>
    <w:p w14:paraId="2B0BBA60" w14:textId="77777777" w:rsidR="003D0E1F" w:rsidRDefault="003D0E1F" w:rsidP="003D0E1F">
      <w:pPr>
        <w:pStyle w:val="Blanc"/>
        <w:rPr>
          <w:lang w:val="es-ES"/>
        </w:rPr>
      </w:pPr>
    </w:p>
    <w:p w14:paraId="6C8828C4" w14:textId="0A402210" w:rsidR="001F1998" w:rsidRPr="005E75D9" w:rsidRDefault="001F1998" w:rsidP="001F1998">
      <w:pPr>
        <w:keepNext/>
        <w:keepLines/>
      </w:pPr>
      <w:r w:rsidRPr="005E75D9">
        <w:t>Para determinar la potencia limitada por la máscara la potencia debe sumarse a intervalos idénticos entre sí e iguales</w:t>
      </w:r>
      <w:r w:rsidR="003F7B3D">
        <w:t xml:space="preserve"> al ancho </w:t>
      </w:r>
      <w:r w:rsidRPr="005E75D9">
        <w:t>de banda de resolución especificad</w:t>
      </w:r>
      <w:r>
        <w:t>o</w:t>
      </w:r>
      <w:r w:rsidRPr="005E75D9">
        <w:t xml:space="preserve"> para las mediciones de la máscara de emisión (es decir, una integración numérica) sobre la banda que se evalúa. Para esta máscara:</w:t>
      </w:r>
    </w:p>
    <w:p w14:paraId="0ACC911B" w14:textId="77777777" w:rsidR="003D0E1F" w:rsidRDefault="003D0E1F" w:rsidP="003D0E1F">
      <w:pPr>
        <w:pStyle w:val="Blanc"/>
        <w:rPr>
          <w:lang w:val="es-ES"/>
        </w:rPr>
      </w:pPr>
    </w:p>
    <w:p w14:paraId="3E90E828" w14:textId="77777777" w:rsidR="001F1998" w:rsidRPr="005E75D9" w:rsidRDefault="001F1998" w:rsidP="001F1998">
      <w:pPr>
        <w:pStyle w:val="Equation"/>
        <w:keepNext/>
        <w:keepLines/>
      </w:pPr>
      <w:r w:rsidRPr="005E75D9">
        <w:tab/>
      </w:r>
      <w:r w:rsidRPr="005E75D9">
        <w:tab/>
      </w:r>
      <w:r w:rsidRPr="005E75D9">
        <w:rPr>
          <w:position w:val="-10"/>
        </w:rPr>
        <w:object w:dxaOrig="2760" w:dyaOrig="320" w14:anchorId="365F7E9A">
          <v:shape id="_x0000_i1039" type="#_x0000_t75" style="width:138.75pt;height:16.5pt" o:ole="" fillcolor="window">
            <v:imagedata r:id="rId70" o:title=""/>
          </v:shape>
          <o:OLEObject Type="Embed" ProgID="Equation.3" ShapeID="_x0000_i1039" DrawAspect="Content" ObjectID="_1801386886" r:id="rId71"/>
        </w:object>
      </w:r>
      <w:r w:rsidRPr="005E75D9">
        <w:tab/>
        <w:t>(12)</w:t>
      </w:r>
    </w:p>
    <w:p w14:paraId="3F3382CA" w14:textId="77777777" w:rsidR="003D0E1F" w:rsidRDefault="003D0E1F" w:rsidP="003D0E1F">
      <w:pPr>
        <w:pStyle w:val="Blanc"/>
        <w:rPr>
          <w:lang w:val="es-ES"/>
        </w:rPr>
      </w:pPr>
    </w:p>
    <w:p w14:paraId="5827113C" w14:textId="77777777" w:rsidR="001F1998" w:rsidRPr="005E75D9" w:rsidRDefault="001F1998" w:rsidP="001F1998">
      <w:r w:rsidRPr="005E75D9">
        <w:t>El límite de potencia en la banda adyacente en relación con la potencia de emisión total puede calcularse entonces sumando la atenuación sobre la gama de frecuencias que va desde 16,46 kHz a 37,5 kHz la cual, tras el ajuste, se representa en este A</w:t>
      </w:r>
      <w:r>
        <w:t>djunto</w:t>
      </w:r>
      <w:r w:rsidRPr="005E75D9">
        <w:t xml:space="preserve"> mediante:</w:t>
      </w:r>
    </w:p>
    <w:p w14:paraId="27E4C2DA" w14:textId="77777777" w:rsidR="003D0E1F" w:rsidRDefault="003D0E1F" w:rsidP="003D0E1F">
      <w:pPr>
        <w:pStyle w:val="Blanc"/>
        <w:rPr>
          <w:lang w:val="es-ES"/>
        </w:rPr>
      </w:pPr>
    </w:p>
    <w:p w14:paraId="6DCD084E" w14:textId="77777777" w:rsidR="001F1998" w:rsidRPr="005E75D9" w:rsidRDefault="001F1998" w:rsidP="001F1998">
      <w:pPr>
        <w:pStyle w:val="Equation"/>
      </w:pPr>
      <w:r w:rsidRPr="005E75D9">
        <w:tab/>
      </w:r>
      <w:r w:rsidRPr="005E75D9">
        <w:tab/>
      </w:r>
      <w:r w:rsidRPr="005E75D9">
        <w:rPr>
          <w:position w:val="-10"/>
        </w:rPr>
        <w:object w:dxaOrig="4200" w:dyaOrig="320" w14:anchorId="0888BBE1">
          <v:shape id="_x0000_i1040" type="#_x0000_t75" style="width:210.75pt;height:16.5pt" o:ole="" fillcolor="window">
            <v:imagedata r:id="rId72" o:title=""/>
          </v:shape>
          <o:OLEObject Type="Embed" ProgID="Equation.3" ShapeID="_x0000_i1040" DrawAspect="Content" ObjectID="_1801386887" r:id="rId73"/>
        </w:object>
      </w:r>
      <w:r w:rsidRPr="005E75D9">
        <w:tab/>
        <w:t>(13)</w:t>
      </w:r>
    </w:p>
    <w:p w14:paraId="6DC48C8C" w14:textId="77777777" w:rsidR="001F1998" w:rsidRPr="005E75D9" w:rsidRDefault="001F1998" w:rsidP="001F1998">
      <w:r w:rsidRPr="005E75D9">
        <w:t>En la Fig. 7 se muestra la representación logarítmica de la máscara de emisión del lado lejano de la banda adyacente.</w:t>
      </w:r>
    </w:p>
    <w:p w14:paraId="2850CC93" w14:textId="77777777" w:rsidR="001F1998" w:rsidRPr="005E75D9" w:rsidRDefault="001F1998" w:rsidP="001F1998">
      <w:pPr>
        <w:pStyle w:val="FigureNo"/>
      </w:pPr>
      <w:r w:rsidRPr="005E75D9">
        <w:t>FIGURA 7</w:t>
      </w:r>
    </w:p>
    <w:p w14:paraId="3EC4E4AA" w14:textId="77777777" w:rsidR="001F1998" w:rsidRPr="005E75D9" w:rsidRDefault="001F1998" w:rsidP="001F1998">
      <w:pPr>
        <w:pStyle w:val="Figuretitle"/>
      </w:pPr>
      <w:r w:rsidRPr="005E75D9">
        <w:t>Máscara de atenuación de la emisión en el lado lejano de la banda adyacente (dBc)</w:t>
      </w:r>
    </w:p>
    <w:p w14:paraId="22852F9E" w14:textId="77777777" w:rsidR="001F1998" w:rsidRPr="005E75D9" w:rsidRDefault="001F1998" w:rsidP="001F1998">
      <w:pPr>
        <w:pStyle w:val="Figure"/>
      </w:pPr>
      <w:r w:rsidRPr="005E75D9">
        <w:object w:dxaOrig="7053" w:dyaOrig="3122" w14:anchorId="009C69BA">
          <v:shape id="_x0000_i1041" type="#_x0000_t75" style="width:353.25pt;height:157.5pt" o:ole="">
            <v:imagedata r:id="rId74" o:title=""/>
          </v:shape>
          <o:OLEObject Type="Embed" ProgID="CorelDRAW.Graphic.14" ShapeID="_x0000_i1041" DrawAspect="Content" ObjectID="_1801386888" r:id="rId75"/>
        </w:object>
      </w:r>
    </w:p>
    <w:p w14:paraId="6A807C6A" w14:textId="77777777" w:rsidR="001F1998" w:rsidRPr="005E75D9" w:rsidRDefault="001F1998" w:rsidP="006C4DE4">
      <w:pPr>
        <w:pStyle w:val="Normalaftertitle"/>
      </w:pPr>
      <w:r w:rsidRPr="005E75D9">
        <w:t xml:space="preserve">La relación entre la potencia total de la banda adyacente y la potencia total de la emisión se calcula sumando la potencia en </w:t>
      </w:r>
      <w:r>
        <w:t>el ancho</w:t>
      </w:r>
      <w:r w:rsidRPr="005E75D9">
        <w:t xml:space="preserve"> de banda de la banda adyacente mediante la fórmula siguiente:</w:t>
      </w:r>
    </w:p>
    <w:p w14:paraId="428CA499" w14:textId="77777777" w:rsidR="006C4DE4" w:rsidRPr="006C4DE4" w:rsidRDefault="006C4DE4" w:rsidP="006C4DE4">
      <w:pPr>
        <w:tabs>
          <w:tab w:val="clear" w:pos="1191"/>
          <w:tab w:val="clear" w:pos="1588"/>
          <w:tab w:val="clear" w:pos="1985"/>
          <w:tab w:val="center" w:pos="4820"/>
          <w:tab w:val="right" w:pos="9639"/>
        </w:tabs>
        <w:rPr>
          <w:lang w:val="en-GB"/>
        </w:rPr>
      </w:pPr>
      <w:r w:rsidRPr="006C4DE4">
        <w:rPr>
          <w:lang w:val="en-GB"/>
        </w:rPr>
        <w:tab/>
      </w:r>
      <w:r w:rsidRPr="006C4DE4">
        <w:rPr>
          <w:lang w:val="en-GB"/>
        </w:rPr>
        <w:tab/>
      </w:r>
      <w:r w:rsidRPr="006C4DE4">
        <w:rPr>
          <w:position w:val="-44"/>
          <w:sz w:val="20"/>
          <w:lang w:val="fr-FR"/>
        </w:rPr>
        <w:object w:dxaOrig="1960" w:dyaOrig="740" w14:anchorId="4809FF1C">
          <v:shape id="_x0000_i1122" type="#_x0000_t75" style="width:93.75pt;height:36pt" o:ole="" fillcolor="window">
            <v:imagedata r:id="rId76" o:title=""/>
          </v:shape>
          <o:OLEObject Type="Embed" ProgID="Equation.3" ShapeID="_x0000_i1122" DrawAspect="Content" ObjectID="_1801386889" r:id="rId77"/>
        </w:object>
      </w:r>
      <w:r w:rsidRPr="006C4DE4">
        <w:rPr>
          <w:lang w:val="en-GB"/>
        </w:rPr>
        <w:tab/>
        <w:t>(14)</w:t>
      </w:r>
    </w:p>
    <w:p w14:paraId="39B70F49" w14:textId="77777777" w:rsidR="001F1998" w:rsidRPr="005E75D9" w:rsidRDefault="001F1998" w:rsidP="006C4DE4">
      <w:pPr>
        <w:keepNext/>
        <w:keepLines/>
      </w:pPr>
      <w:r w:rsidRPr="005E75D9">
        <w:lastRenderedPageBreak/>
        <w:t>que es igual a:</w:t>
      </w:r>
    </w:p>
    <w:p w14:paraId="50EB214A" w14:textId="77777777" w:rsidR="006C4DE4" w:rsidRPr="006C4DE4" w:rsidRDefault="006C4DE4" w:rsidP="006C4DE4">
      <w:pPr>
        <w:keepNext/>
        <w:keepLines/>
        <w:tabs>
          <w:tab w:val="clear" w:pos="1191"/>
          <w:tab w:val="clear" w:pos="1588"/>
          <w:tab w:val="clear" w:pos="1985"/>
          <w:tab w:val="center" w:pos="4820"/>
          <w:tab w:val="right" w:pos="9639"/>
        </w:tabs>
        <w:rPr>
          <w:lang w:val="en-GB"/>
        </w:rPr>
      </w:pPr>
      <w:r w:rsidRPr="006C4DE4">
        <w:rPr>
          <w:lang w:val="en-GB"/>
        </w:rPr>
        <w:tab/>
      </w:r>
      <w:r w:rsidRPr="006C4DE4">
        <w:rPr>
          <w:lang w:val="en-GB"/>
        </w:rPr>
        <w:tab/>
      </w:r>
      <w:r w:rsidRPr="006C4DE4">
        <w:rPr>
          <w:position w:val="-10"/>
          <w:sz w:val="20"/>
          <w:lang w:val="fr-FR"/>
        </w:rPr>
        <w:object w:dxaOrig="1760" w:dyaOrig="420" w14:anchorId="0A754BD7">
          <v:shape id="_x0000_i1134" type="#_x0000_t75" style="width:93.75pt;height:21.75pt" o:ole="" fillcolor="window">
            <v:imagedata r:id="rId78" o:title=""/>
          </v:shape>
          <o:OLEObject Type="Embed" ProgID="Equation.3" ShapeID="_x0000_i1134" DrawAspect="Content" ObjectID="_1801386890" r:id="rId79"/>
        </w:object>
      </w:r>
      <w:r w:rsidRPr="006C4DE4">
        <w:rPr>
          <w:lang w:val="en-GB"/>
        </w:rPr>
        <w:tab/>
        <w:t>(15)</w:t>
      </w:r>
    </w:p>
    <w:p w14:paraId="2171F0A4" w14:textId="77777777" w:rsidR="001F1998" w:rsidRPr="005E75D9" w:rsidRDefault="001F1998" w:rsidP="001F1998">
      <w:pPr>
        <w:keepNext/>
        <w:keepLines/>
      </w:pPr>
      <w:r w:rsidRPr="005E75D9">
        <w:t>cuyo valor es:</w:t>
      </w:r>
    </w:p>
    <w:p w14:paraId="2B2986B7" w14:textId="77777777" w:rsidR="001F1998" w:rsidRPr="005E75D9" w:rsidRDefault="001F1998" w:rsidP="001F1998">
      <w:pPr>
        <w:pStyle w:val="Equation"/>
      </w:pPr>
      <w:r w:rsidRPr="005E75D9">
        <w:tab/>
      </w:r>
      <w:r w:rsidRPr="005E75D9">
        <w:tab/>
      </w:r>
      <w:r w:rsidRPr="005E75D9">
        <w:rPr>
          <w:position w:val="-10"/>
        </w:rPr>
        <w:object w:dxaOrig="3260" w:dyaOrig="320" w14:anchorId="19BFDC27">
          <v:shape id="_x0000_i1044" type="#_x0000_t75" style="width:162pt;height:16.5pt" o:ole="">
            <v:imagedata r:id="rId80" o:title=""/>
          </v:shape>
          <o:OLEObject Type="Embed" ProgID="Equation.3" ShapeID="_x0000_i1044" DrawAspect="Content" ObjectID="_1801386891" r:id="rId81"/>
        </w:object>
      </w:r>
      <w:r w:rsidRPr="005E75D9">
        <w:tab/>
        <w:t>(16)</w:t>
      </w:r>
    </w:p>
    <w:p w14:paraId="7321EABA" w14:textId="77777777" w:rsidR="001F1998" w:rsidRPr="005E75D9" w:rsidRDefault="001F1998" w:rsidP="001F1998">
      <w:pPr>
        <w:keepNext/>
        <w:keepLines/>
      </w:pPr>
      <w:r w:rsidRPr="005E75D9">
        <w:t>La potencia total es la suma de las ecuaciones (6) y (14):</w:t>
      </w:r>
    </w:p>
    <w:p w14:paraId="7736D003" w14:textId="77777777" w:rsidR="001F1998" w:rsidRPr="005E75D9" w:rsidRDefault="001F1998" w:rsidP="001F1998">
      <w:pPr>
        <w:pStyle w:val="Equation"/>
      </w:pPr>
      <w:r w:rsidRPr="005E75D9">
        <w:tab/>
      </w:r>
      <w:r w:rsidRPr="005E75D9">
        <w:tab/>
      </w:r>
      <w:r w:rsidRPr="005E75D9">
        <w:rPr>
          <w:position w:val="-10"/>
          <w:sz w:val="20"/>
        </w:rPr>
        <w:object w:dxaOrig="2280" w:dyaOrig="320" w14:anchorId="706D782A">
          <v:shape id="_x0000_i1045" type="#_x0000_t75" style="width:113.25pt;height:16.5pt" o:ole="" fillcolor="window">
            <v:imagedata r:id="rId82" o:title=""/>
          </v:shape>
          <o:OLEObject Type="Embed" ProgID="Equation.3" ShapeID="_x0000_i1045" DrawAspect="Content" ObjectID="_1801386892" r:id="rId83"/>
        </w:object>
      </w:r>
      <w:r w:rsidRPr="005E75D9">
        <w:tab/>
        <w:t>(17)</w:t>
      </w:r>
    </w:p>
    <w:p w14:paraId="0CD6F968" w14:textId="77777777" w:rsidR="001F1998" w:rsidRPr="005E75D9" w:rsidRDefault="001F1998" w:rsidP="001F1998">
      <w:r w:rsidRPr="005E75D9">
        <w:t>cuyo valor es:</w:t>
      </w:r>
    </w:p>
    <w:p w14:paraId="2E2AB711" w14:textId="77777777" w:rsidR="001F1998" w:rsidRPr="005E75D9" w:rsidRDefault="001F1998" w:rsidP="001F1998">
      <w:pPr>
        <w:pStyle w:val="Equation"/>
      </w:pPr>
      <w:r w:rsidRPr="005E75D9">
        <w:tab/>
      </w:r>
      <w:r w:rsidRPr="005E75D9">
        <w:tab/>
      </w:r>
      <w:r w:rsidRPr="005E75D9">
        <w:rPr>
          <w:position w:val="-10"/>
          <w:sz w:val="20"/>
        </w:rPr>
        <w:object w:dxaOrig="2020" w:dyaOrig="420" w14:anchorId="32A7E5B6">
          <v:shape id="_x0000_i1046" type="#_x0000_t75" style="width:101.25pt;height:21.75pt" o:ole="" fillcolor="window">
            <v:imagedata r:id="rId84" o:title=""/>
          </v:shape>
          <o:OLEObject Type="Embed" ProgID="Equation.3" ShapeID="_x0000_i1046" DrawAspect="Content" ObjectID="_1801386893" r:id="rId85"/>
        </w:object>
      </w:r>
      <w:r w:rsidRPr="005E75D9">
        <w:tab/>
        <w:t>(18)</w:t>
      </w:r>
    </w:p>
    <w:p w14:paraId="37BDC811" w14:textId="77777777" w:rsidR="001F1998" w:rsidRPr="005E75D9" w:rsidRDefault="001F1998" w:rsidP="001F1998">
      <w:pPr>
        <w:keepNext/>
        <w:keepLines/>
      </w:pPr>
      <w:r w:rsidRPr="005E75D9">
        <w:t>Ello se convierte en:</w:t>
      </w:r>
    </w:p>
    <w:p w14:paraId="06B0F332" w14:textId="77777777" w:rsidR="001F1998" w:rsidRPr="005E75D9" w:rsidRDefault="001F1998" w:rsidP="001F1998">
      <w:pPr>
        <w:pStyle w:val="Equation"/>
        <w:keepNext/>
        <w:keepLines/>
      </w:pPr>
      <w:r w:rsidRPr="005E75D9">
        <w:tab/>
      </w:r>
      <w:r w:rsidRPr="005E75D9">
        <w:tab/>
      </w:r>
      <w:r w:rsidRPr="005E75D9">
        <w:rPr>
          <w:position w:val="-10"/>
          <w:sz w:val="20"/>
        </w:rPr>
        <w:object w:dxaOrig="3780" w:dyaOrig="320" w14:anchorId="6E2433BB">
          <v:shape id="_x0000_i1047" type="#_x0000_t75" style="width:189.75pt;height:16.5pt" o:ole="" fillcolor="window">
            <v:imagedata r:id="rId86" o:title=""/>
          </v:shape>
          <o:OLEObject Type="Embed" ProgID="Equation.3" ShapeID="_x0000_i1047" DrawAspect="Content" ObjectID="_1801386894" r:id="rId87"/>
        </w:object>
      </w:r>
      <w:r w:rsidRPr="005E75D9">
        <w:tab/>
        <w:t>(19)</w:t>
      </w:r>
    </w:p>
    <w:p w14:paraId="4D6E6F6C" w14:textId="77777777" w:rsidR="001F1998" w:rsidRPr="005E75D9" w:rsidRDefault="001F1998" w:rsidP="001F1998">
      <w:pPr>
        <w:keepNext/>
        <w:keepLines/>
      </w:pPr>
      <w:r w:rsidRPr="005E75D9">
        <w:t>cuyo valor es:</w:t>
      </w:r>
    </w:p>
    <w:p w14:paraId="20B56D29" w14:textId="77777777" w:rsidR="001F1998" w:rsidRPr="005E75D9" w:rsidRDefault="001F1998" w:rsidP="001F1998">
      <w:pPr>
        <w:pStyle w:val="Equation"/>
      </w:pPr>
      <w:r w:rsidRPr="005E75D9">
        <w:tab/>
      </w:r>
      <w:r w:rsidRPr="005E75D9">
        <w:tab/>
      </w:r>
      <w:r w:rsidRPr="005E75D9">
        <w:rPr>
          <w:position w:val="-10"/>
          <w:sz w:val="20"/>
        </w:rPr>
        <w:object w:dxaOrig="2860" w:dyaOrig="320" w14:anchorId="7DE18B1C">
          <v:shape id="_x0000_i1048" type="#_x0000_t75" style="width:143.25pt;height:16.5pt" o:ole="" fillcolor="window">
            <v:imagedata r:id="rId88" o:title=""/>
          </v:shape>
          <o:OLEObject Type="Embed" ProgID="Equation.3" ShapeID="_x0000_i1048" DrawAspect="Content" ObjectID="_1801386895" r:id="rId89"/>
        </w:object>
      </w:r>
      <w:r w:rsidRPr="005E75D9">
        <w:tab/>
        <w:t>(20)</w:t>
      </w:r>
    </w:p>
    <w:p w14:paraId="6B297916" w14:textId="77777777" w:rsidR="001F1998" w:rsidRPr="005E75D9" w:rsidRDefault="001F1998" w:rsidP="001F1998">
      <w:r w:rsidRPr="005E75D9">
        <w:t xml:space="preserve">Esta atenuación determina que </w:t>
      </w:r>
      <w:r>
        <w:rPr>
          <w:i/>
          <w:iCs/>
        </w:rPr>
        <w:t>RPBA</w:t>
      </w:r>
      <w:r w:rsidRPr="005E75D9">
        <w:rPr>
          <w:vertAlign w:val="subscript"/>
        </w:rPr>
        <w:t>1</w:t>
      </w:r>
      <w:r w:rsidRPr="005E75D9">
        <w:t> = +30 dBm – 27,96 dB, es decir, 2,04 dBm.</w:t>
      </w:r>
    </w:p>
    <w:p w14:paraId="31172DDD" w14:textId="77777777" w:rsidR="001F1998" w:rsidRPr="005E75D9" w:rsidRDefault="001F1998" w:rsidP="001F1998">
      <w:pPr>
        <w:pStyle w:val="Heading1"/>
      </w:pPr>
      <w:r w:rsidRPr="005E75D9">
        <w:t>3</w:t>
      </w:r>
      <w:r w:rsidRPr="005E75D9">
        <w:tab/>
        <w:t>Método continuo</w:t>
      </w:r>
    </w:p>
    <w:p w14:paraId="61474E46" w14:textId="77777777" w:rsidR="001F1998" w:rsidRPr="005E75D9" w:rsidRDefault="001F1998" w:rsidP="001F1998">
      <w:r w:rsidRPr="005E75D9">
        <w:t>En general, las curvas de la máscara de emisión tienen varios segmentos lineales y la densidad espectral de potencia puede representarse para cada segmento mediante una ecuación lineal.</w:t>
      </w:r>
    </w:p>
    <w:p w14:paraId="0325742E" w14:textId="77777777" w:rsidR="006C4DE4" w:rsidRPr="006C4DE4" w:rsidRDefault="006C4DE4" w:rsidP="006C4DE4">
      <w:pPr>
        <w:tabs>
          <w:tab w:val="clear" w:pos="1191"/>
          <w:tab w:val="clear" w:pos="1588"/>
          <w:tab w:val="clear" w:pos="1985"/>
          <w:tab w:val="center" w:pos="4820"/>
          <w:tab w:val="right" w:pos="9639"/>
        </w:tabs>
        <w:rPr>
          <w:lang w:val="en-GB"/>
        </w:rPr>
      </w:pPr>
      <w:r w:rsidRPr="006C4DE4">
        <w:rPr>
          <w:lang w:val="en-GB"/>
        </w:rPr>
        <w:tab/>
      </w:r>
      <w:r w:rsidRPr="006C4DE4">
        <w:rPr>
          <w:lang w:val="en-GB"/>
        </w:rPr>
        <w:tab/>
      </w:r>
      <w:r w:rsidRPr="006C4DE4">
        <w:rPr>
          <w:position w:val="-12"/>
          <w:sz w:val="20"/>
          <w:lang w:val="fr-FR"/>
        </w:rPr>
        <w:object w:dxaOrig="1740" w:dyaOrig="360" w14:anchorId="31BEE35F">
          <v:shape id="_x0000_i1138" type="#_x0000_t75" style="width:86.25pt;height:21.75pt" o:ole="" fillcolor="window">
            <v:imagedata r:id="rId90" o:title=""/>
          </v:shape>
          <o:OLEObject Type="Embed" ProgID="Equation.3" ShapeID="_x0000_i1138" DrawAspect="Content" ObjectID="_1801386896" r:id="rId91"/>
        </w:object>
      </w:r>
      <w:r w:rsidRPr="006C4DE4">
        <w:rPr>
          <w:lang w:val="en-GB"/>
        </w:rPr>
        <w:tab/>
        <w:t>(21)</w:t>
      </w:r>
    </w:p>
    <w:p w14:paraId="26242728" w14:textId="5C859DA6" w:rsidR="001F1998" w:rsidRPr="005E75D9" w:rsidRDefault="001F1998" w:rsidP="001F1998">
      <w:r w:rsidRPr="005E75D9">
        <w:t xml:space="preserve">Para calcular los niveles de potencia no deseada en la banda adyacente, es necesario establecer una relación entre el espectro medido en </w:t>
      </w:r>
      <w:r>
        <w:t>un ancho</w:t>
      </w:r>
      <w:r w:rsidRPr="005E75D9">
        <w:t xml:space="preserve"> de banda de 300 Hz, que se identifica como </w:t>
      </w:r>
      <w:r w:rsidRPr="005E75D9">
        <w:rPr>
          <w:i/>
          <w:iCs/>
        </w:rPr>
        <w:t>G</w:t>
      </w:r>
      <w:r w:rsidRPr="005E75D9">
        <w:t xml:space="preserve">, y la verdadera densidad espectral de potencia, que se denomina </w:t>
      </w:r>
      <w:r w:rsidRPr="005E75D9">
        <w:rPr>
          <w:i/>
          <w:iCs/>
        </w:rPr>
        <w:t>S</w:t>
      </w:r>
      <w:r w:rsidRPr="005E75D9">
        <w:t>. Si se supone que los niveles de potencia</w:t>
      </w:r>
      <w:r w:rsidR="000C4874">
        <w:t> </w:t>
      </w:r>
      <w:r w:rsidRPr="005E75D9">
        <w:rPr>
          <w:i/>
          <w:iCs/>
        </w:rPr>
        <w:t>G</w:t>
      </w:r>
      <w:r w:rsidRPr="005E75D9">
        <w:t xml:space="preserve"> también se representan mediante una ecuación lineal </w:t>
      </w:r>
      <w:r w:rsidRPr="005E75D9">
        <w:rPr>
          <w:i/>
          <w:iCs/>
        </w:rPr>
        <w:t>G</w:t>
      </w:r>
      <w:r w:rsidRPr="005E75D9">
        <w:t> = </w:t>
      </w:r>
      <w:r w:rsidRPr="005E75D9">
        <w:rPr>
          <w:i/>
          <w:iCs/>
        </w:rPr>
        <w:t>a'f</w:t>
      </w:r>
      <w:r>
        <w:t> </w:t>
      </w:r>
      <w:r w:rsidRPr="005E75D9">
        <w:t>+ </w:t>
      </w:r>
      <w:r w:rsidRPr="005E75D9">
        <w:rPr>
          <w:i/>
          <w:iCs/>
        </w:rPr>
        <w:t>b'</w:t>
      </w:r>
      <w:r w:rsidRPr="005E75D9">
        <w:t xml:space="preserve">, el problema reside en relacionar los coeficientes de lineales </w:t>
      </w:r>
      <w:r w:rsidRPr="005E75D9">
        <w:rPr>
          <w:i/>
          <w:iCs/>
        </w:rPr>
        <w:t>a'</w:t>
      </w:r>
      <w:r w:rsidRPr="005E75D9">
        <w:t xml:space="preserve"> a </w:t>
      </w:r>
      <w:r w:rsidRPr="005E75D9">
        <w:rPr>
          <w:i/>
          <w:iCs/>
        </w:rPr>
        <w:t>b'</w:t>
      </w:r>
      <w:r w:rsidRPr="005E75D9">
        <w:rPr>
          <w:i/>
          <w:iCs/>
          <w:position w:val="-6"/>
        </w:rPr>
        <w:t xml:space="preserve"> </w:t>
      </w:r>
      <w:r w:rsidRPr="005E75D9">
        <w:t xml:space="preserve">de la función de comportamiento </w:t>
      </w:r>
      <w:r w:rsidRPr="005E75D9">
        <w:rPr>
          <w:i/>
          <w:iCs/>
        </w:rPr>
        <w:t>G</w:t>
      </w:r>
      <w:r w:rsidRPr="005E75D9">
        <w:t xml:space="preserve"> con los coeficientes </w:t>
      </w:r>
      <w:r w:rsidRPr="005E75D9">
        <w:rPr>
          <w:i/>
          <w:iCs/>
        </w:rPr>
        <w:t>a</w:t>
      </w:r>
      <w:r w:rsidR="000C4874">
        <w:t> </w:t>
      </w:r>
      <w:r w:rsidRPr="005E75D9">
        <w:t xml:space="preserve">y </w:t>
      </w:r>
      <w:r w:rsidRPr="005E75D9">
        <w:rPr>
          <w:i/>
          <w:iCs/>
        </w:rPr>
        <w:t>b</w:t>
      </w:r>
      <w:r w:rsidRPr="005E75D9">
        <w:t xml:space="preserve"> de la función </w:t>
      </w:r>
      <w:r w:rsidRPr="005E75D9">
        <w:rPr>
          <w:i/>
          <w:iCs/>
        </w:rPr>
        <w:t>S</w:t>
      </w:r>
      <w:r w:rsidRPr="005E75D9">
        <w:t xml:space="preserve">. La relación entre </w:t>
      </w:r>
      <w:r w:rsidRPr="005E75D9">
        <w:rPr>
          <w:i/>
          <w:iCs/>
        </w:rPr>
        <w:t>G</w:t>
      </w:r>
      <w:r w:rsidRPr="005E75D9">
        <w:t>(</w:t>
      </w:r>
      <w:r w:rsidRPr="005E75D9">
        <w:rPr>
          <w:rFonts w:ascii="Tms Rmn" w:hAnsi="Tms Rmn"/>
          <w:i/>
          <w:sz w:val="12"/>
        </w:rPr>
        <w:t> </w:t>
      </w:r>
      <w:r w:rsidRPr="005E75D9">
        <w:rPr>
          <w:i/>
        </w:rPr>
        <w:t>f</w:t>
      </w:r>
      <w:r w:rsidRPr="005E75D9">
        <w:rPr>
          <w:i/>
          <w:iCs/>
          <w:vertAlign w:val="subscript"/>
        </w:rPr>
        <w:t>c</w:t>
      </w:r>
      <w:r w:rsidRPr="005E75D9">
        <w:rPr>
          <w:rFonts w:ascii="Tms Rmn" w:hAnsi="Tms Rmn"/>
          <w:i/>
          <w:sz w:val="12"/>
        </w:rPr>
        <w:t> </w:t>
      </w:r>
      <w:r w:rsidRPr="005E75D9">
        <w:t xml:space="preserve">) y </w:t>
      </w:r>
      <w:r w:rsidRPr="005E75D9">
        <w:rPr>
          <w:i/>
          <w:iCs/>
        </w:rPr>
        <w:t>S</w:t>
      </w:r>
      <w:r w:rsidRPr="005E75D9">
        <w:t>(</w:t>
      </w:r>
      <w:r w:rsidRPr="005E75D9">
        <w:rPr>
          <w:sz w:val="8"/>
        </w:rPr>
        <w:t> </w:t>
      </w:r>
      <w:r w:rsidRPr="005E75D9">
        <w:rPr>
          <w:i/>
        </w:rPr>
        <w:t>f</w:t>
      </w:r>
      <w:r w:rsidRPr="005E75D9">
        <w:rPr>
          <w:i/>
          <w:iCs/>
          <w:vertAlign w:val="subscript"/>
        </w:rPr>
        <w:t>c</w:t>
      </w:r>
      <w:r w:rsidRPr="005E75D9">
        <w:rPr>
          <w:rFonts w:ascii="Tms Rmn" w:hAnsi="Tms Rmn"/>
          <w:i/>
          <w:sz w:val="12"/>
        </w:rPr>
        <w:t> </w:t>
      </w:r>
      <w:r w:rsidRPr="005E75D9">
        <w:t>) puede representarse mediante:</w:t>
      </w:r>
    </w:p>
    <w:p w14:paraId="067ED47E" w14:textId="77777777" w:rsidR="006C4DE4" w:rsidRDefault="006C4DE4" w:rsidP="006C4DE4">
      <w:pPr>
        <w:pStyle w:val="Blanc"/>
      </w:pPr>
    </w:p>
    <w:p w14:paraId="53FEE985" w14:textId="77777777" w:rsidR="001F1998" w:rsidRPr="005E75D9" w:rsidRDefault="001F1998" w:rsidP="001F1998">
      <w:pPr>
        <w:pStyle w:val="Equation"/>
      </w:pPr>
      <w:r w:rsidRPr="005E75D9">
        <w:tab/>
      </w:r>
      <w:r w:rsidRPr="005E75D9">
        <w:tab/>
      </w:r>
      <w:r w:rsidRPr="005E75D9">
        <w:object w:dxaOrig="2360" w:dyaOrig="1060" w14:anchorId="0BCF0963">
          <v:shape id="_x0000_i1050" type="#_x0000_t75" style="width:118.5pt;height:53.25pt" o:ole="" fillcolor="window">
            <v:imagedata r:id="rId92" o:title=""/>
          </v:shape>
          <o:OLEObject Type="Embed" ProgID="Equation.3" ShapeID="_x0000_i1050" DrawAspect="Content" ObjectID="_1801386897" r:id="rId93"/>
        </w:object>
      </w:r>
    </w:p>
    <w:p w14:paraId="755171CC" w14:textId="77777777" w:rsidR="001F1998" w:rsidRPr="005E75D9" w:rsidRDefault="001F1998" w:rsidP="001F1998">
      <w:pPr>
        <w:pStyle w:val="Equation"/>
      </w:pPr>
      <w:r w:rsidRPr="005E75D9">
        <w:tab/>
      </w:r>
      <w:r w:rsidRPr="005E75D9">
        <w:tab/>
      </w:r>
      <w:r w:rsidRPr="005E75D9">
        <w:object w:dxaOrig="8220" w:dyaOrig="720" w14:anchorId="20A7BFAF">
          <v:shape id="_x0000_i1051" type="#_x0000_t75" style="width:410.25pt;height:36.75pt" o:ole="" fillcolor="window">
            <v:imagedata r:id="rId94" o:title=""/>
          </v:shape>
          <o:OLEObject Type="Embed" ProgID="Equation.3" ShapeID="_x0000_i1051" DrawAspect="Content" ObjectID="_1801386898" r:id="rId95"/>
        </w:object>
      </w:r>
    </w:p>
    <w:p w14:paraId="5087A12F" w14:textId="77777777" w:rsidR="001F1998" w:rsidRPr="005E75D9" w:rsidRDefault="001F1998" w:rsidP="001F1998">
      <w:pPr>
        <w:pStyle w:val="Equation"/>
      </w:pPr>
      <w:r w:rsidRPr="005E75D9">
        <w:tab/>
      </w:r>
      <w:r w:rsidRPr="005E75D9">
        <w:tab/>
      </w:r>
      <w:r w:rsidRPr="005E75D9">
        <w:object w:dxaOrig="5400" w:dyaOrig="720" w14:anchorId="5E715033">
          <v:shape id="_x0000_i1052" type="#_x0000_t75" style="width:271.5pt;height:36.75pt" o:ole="" fillcolor="window">
            <v:imagedata r:id="rId96" o:title=""/>
          </v:shape>
          <o:OLEObject Type="Embed" ProgID="Equation.3" ShapeID="_x0000_i1052" DrawAspect="Content" ObjectID="_1801386899" r:id="rId97"/>
        </w:object>
      </w:r>
    </w:p>
    <w:p w14:paraId="7E3F6E7F" w14:textId="77777777" w:rsidR="001F1998" w:rsidRPr="005E75D9" w:rsidRDefault="001F1998" w:rsidP="001F1998">
      <w:pPr>
        <w:pStyle w:val="Equation"/>
      </w:pPr>
      <w:r w:rsidRPr="005E75D9">
        <w:tab/>
      </w:r>
      <w:r w:rsidRPr="005E75D9">
        <w:tab/>
      </w:r>
      <w:r w:rsidRPr="005E75D9">
        <w:object w:dxaOrig="2840" w:dyaOrig="620" w14:anchorId="3C1E9423">
          <v:shape id="_x0000_i1053" type="#_x0000_t75" style="width:143.25pt;height:30.75pt" o:ole="" fillcolor="window">
            <v:imagedata r:id="rId98" o:title=""/>
          </v:shape>
          <o:OLEObject Type="Embed" ProgID="Equation.3" ShapeID="_x0000_i1053" DrawAspect="Content" ObjectID="_1801386900" r:id="rId99"/>
        </w:object>
      </w:r>
      <w:r w:rsidRPr="005E75D9">
        <w:tab/>
        <w:t>(22)</w:t>
      </w:r>
    </w:p>
    <w:p w14:paraId="2D28588B" w14:textId="77777777" w:rsidR="006C4DE4" w:rsidRDefault="006C4DE4" w:rsidP="006C4DE4">
      <w:pPr>
        <w:pStyle w:val="Blanc"/>
        <w:keepNext w:val="0"/>
        <w:keepLines w:val="0"/>
      </w:pPr>
    </w:p>
    <w:p w14:paraId="627F09F3" w14:textId="352DF100" w:rsidR="001F1998" w:rsidRPr="005E75D9" w:rsidRDefault="001F1998" w:rsidP="006C4DE4">
      <w:pPr>
        <w:keepNext/>
        <w:keepLines/>
      </w:pPr>
      <w:r w:rsidRPr="005E75D9">
        <w:lastRenderedPageBreak/>
        <w:t xml:space="preserve">donde k = ln(10)/10, </w:t>
      </w:r>
      <w:r w:rsidRPr="005E75D9">
        <w:sym w:font="Symbol" w:char="F061"/>
      </w:r>
      <w:r w:rsidRPr="005E75D9">
        <w:t xml:space="preserve"> </w:t>
      </w:r>
      <w:r w:rsidRPr="005E75D9">
        <w:sym w:font="Symbol" w:char="F03D"/>
      </w:r>
      <w:r w:rsidRPr="005E75D9">
        <w:t xml:space="preserve"> </w:t>
      </w:r>
      <w:r w:rsidRPr="005E75D9">
        <w:rPr>
          <w:i/>
        </w:rPr>
        <w:t>ka</w:t>
      </w:r>
      <w:r w:rsidRPr="005E75D9">
        <w:t xml:space="preserve">/2 y </w:t>
      </w:r>
      <w:r w:rsidRPr="005E75D9">
        <w:rPr>
          <w:i/>
          <w:iCs/>
        </w:rPr>
        <w:t>f</w:t>
      </w:r>
      <w:r w:rsidRPr="005E75D9">
        <w:rPr>
          <w:i/>
          <w:iCs/>
          <w:vertAlign w:val="subscript"/>
        </w:rPr>
        <w:t>c</w:t>
      </w:r>
      <w:r w:rsidRPr="005E75D9">
        <w:t xml:space="preserve"> es la frecuencia central </w:t>
      </w:r>
      <w:r w:rsidR="00844581">
        <w:t>del ancho</w:t>
      </w:r>
      <w:r w:rsidRPr="005E75D9">
        <w:t xml:space="preserve"> de banda B de resolución. Asimismo, la densidad espectral de potencia, medida en decibelios, sobre la base </w:t>
      </w:r>
      <w:r w:rsidR="00844581">
        <w:t>del ancho</w:t>
      </w:r>
      <w:r w:rsidRPr="005E75D9">
        <w:t xml:space="preserve"> de banda de resolución se calcula mediante la ecuación (23), e igualando los coeficientes se obtienen las ecuaciones (24) y (25).</w:t>
      </w:r>
    </w:p>
    <w:p w14:paraId="3EADAD62" w14:textId="77777777" w:rsidR="001F1998" w:rsidRPr="005E75D9" w:rsidRDefault="001F1998" w:rsidP="001F1998">
      <w:pPr>
        <w:pStyle w:val="Equation"/>
      </w:pPr>
      <w:r w:rsidRPr="005E75D9">
        <w:tab/>
      </w:r>
      <w:r w:rsidRPr="005E75D9">
        <w:tab/>
      </w:r>
      <w:r w:rsidRPr="005E75D9">
        <w:rPr>
          <w:position w:val="-24"/>
          <w:sz w:val="20"/>
        </w:rPr>
        <w:object w:dxaOrig="5220" w:dyaOrig="620" w14:anchorId="7C25D3DC">
          <v:shape id="_x0000_i1054" type="#_x0000_t75" style="width:260.25pt;height:30.75pt" o:ole="" fillcolor="window">
            <v:imagedata r:id="rId100" o:title=""/>
          </v:shape>
          <o:OLEObject Type="Embed" ProgID="Equation.3" ShapeID="_x0000_i1054" DrawAspect="Content" ObjectID="_1801386901" r:id="rId101"/>
        </w:object>
      </w:r>
      <w:r w:rsidRPr="005E75D9">
        <w:tab/>
        <w:t>(23)</w:t>
      </w:r>
    </w:p>
    <w:p w14:paraId="27E156FA" w14:textId="77777777" w:rsidR="001F1998" w:rsidRPr="005E75D9" w:rsidRDefault="001F1998" w:rsidP="001F1998">
      <w:pPr>
        <w:pStyle w:val="Equation"/>
      </w:pPr>
      <w:r w:rsidRPr="005E75D9">
        <w:tab/>
      </w:r>
      <w:r w:rsidRPr="005E75D9">
        <w:tab/>
      </w:r>
      <w:r w:rsidRPr="005E75D9">
        <w:rPr>
          <w:position w:val="-10"/>
          <w:sz w:val="20"/>
        </w:rPr>
        <w:object w:dxaOrig="720" w:dyaOrig="320" w14:anchorId="523D9442">
          <v:shape id="_x0000_i1055" type="#_x0000_t75" style="width:36.75pt;height:16.5pt" o:ole="" fillcolor="window">
            <v:imagedata r:id="rId102" o:title=""/>
          </v:shape>
          <o:OLEObject Type="Embed" ProgID="Equation.3" ShapeID="_x0000_i1055" DrawAspect="Content" ObjectID="_1801386902" r:id="rId103"/>
        </w:object>
      </w:r>
      <w:r w:rsidRPr="005E75D9">
        <w:tab/>
        <w:t>(24)</w:t>
      </w:r>
    </w:p>
    <w:p w14:paraId="0AD28E83" w14:textId="77777777" w:rsidR="001F1998" w:rsidRPr="005E75D9" w:rsidRDefault="001F1998" w:rsidP="001F1998">
      <w:pPr>
        <w:pStyle w:val="Equation"/>
      </w:pPr>
      <w:r w:rsidRPr="005E75D9">
        <w:tab/>
      </w:r>
      <w:r w:rsidRPr="005E75D9">
        <w:tab/>
      </w:r>
      <w:r w:rsidRPr="005E75D9">
        <w:rPr>
          <w:position w:val="-28"/>
          <w:sz w:val="20"/>
        </w:rPr>
        <w:object w:dxaOrig="2680" w:dyaOrig="680" w14:anchorId="1F6D9334">
          <v:shape id="_x0000_i1056" type="#_x0000_t75" style="width:134.25pt;height:33pt" o:ole="" fillcolor="window">
            <v:imagedata r:id="rId104" o:title=""/>
          </v:shape>
          <o:OLEObject Type="Embed" ProgID="Equation.3" ShapeID="_x0000_i1056" DrawAspect="Content" ObjectID="_1801386903" r:id="rId105"/>
        </w:object>
      </w:r>
      <w:r w:rsidRPr="005E75D9">
        <w:tab/>
        <w:t>(25)</w:t>
      </w:r>
    </w:p>
    <w:p w14:paraId="4AB1FB53" w14:textId="77777777" w:rsidR="001F1998" w:rsidRPr="005E75D9" w:rsidRDefault="001F1998" w:rsidP="001F1998">
      <w:r w:rsidRPr="005E75D9">
        <w:t xml:space="preserve">Si </w:t>
      </w:r>
      <w:r w:rsidRPr="005E75D9">
        <w:rPr>
          <w:i/>
          <w:iCs/>
        </w:rPr>
        <w:t>a'</w:t>
      </w:r>
      <w:r w:rsidRPr="005E75D9">
        <w:t xml:space="preserve"> tiende a cero, la ecuación de </w:t>
      </w:r>
      <w:r w:rsidRPr="005E75D9">
        <w:rPr>
          <w:i/>
          <w:iCs/>
        </w:rPr>
        <w:t>b</w:t>
      </w:r>
      <w:r w:rsidRPr="005E75D9">
        <w:t xml:space="preserve"> se convierte en:</w:t>
      </w:r>
    </w:p>
    <w:p w14:paraId="290380C9" w14:textId="77777777" w:rsidR="001F1998" w:rsidRPr="005E75D9" w:rsidRDefault="001F1998" w:rsidP="001F1998">
      <w:pPr>
        <w:pStyle w:val="Equation"/>
      </w:pPr>
      <w:r w:rsidRPr="005E75D9">
        <w:tab/>
      </w:r>
      <w:r w:rsidRPr="005E75D9">
        <w:tab/>
      </w:r>
      <w:r w:rsidRPr="005E75D9">
        <w:rPr>
          <w:position w:val="-24"/>
          <w:sz w:val="20"/>
        </w:rPr>
        <w:object w:dxaOrig="1760" w:dyaOrig="620" w14:anchorId="49B4E298">
          <v:shape id="_x0000_i1057" type="#_x0000_t75" style="width:88.5pt;height:30.75pt" o:ole="" fillcolor="window">
            <v:imagedata r:id="rId106" o:title=""/>
          </v:shape>
          <o:OLEObject Type="Embed" ProgID="Equation.3" ShapeID="_x0000_i1057" DrawAspect="Content" ObjectID="_1801386904" r:id="rId107"/>
        </w:object>
      </w:r>
      <w:r w:rsidRPr="005E75D9">
        <w:tab/>
        <w:t>(26)</w:t>
      </w:r>
    </w:p>
    <w:p w14:paraId="06706C80" w14:textId="77777777" w:rsidR="001F1998" w:rsidRPr="005E75D9" w:rsidRDefault="001F1998" w:rsidP="001F1998">
      <w:r w:rsidRPr="005E75D9">
        <w:t xml:space="preserve">Para calcular la potencia admisible en el dominio fuera de banda utilizando el procedimiento anterior, se debe obtener en primer lugar la ecuación </w:t>
      </w:r>
      <w:r w:rsidRPr="005E75D9">
        <w:rPr>
          <w:i/>
          <w:iCs/>
        </w:rPr>
        <w:t>S</w:t>
      </w:r>
      <w:r w:rsidRPr="005E75D9">
        <w:rPr>
          <w:sz w:val="28"/>
          <w:vertAlign w:val="subscript"/>
        </w:rPr>
        <w:t>dB</w:t>
      </w:r>
      <w:r w:rsidRPr="005E75D9">
        <w:t> ( </w:t>
      </w:r>
      <w:r w:rsidRPr="005E75D9">
        <w:rPr>
          <w:i/>
          <w:iCs/>
        </w:rPr>
        <w:t>f</w:t>
      </w:r>
      <w:r w:rsidRPr="005E75D9">
        <w:t> ) = </w:t>
      </w:r>
      <w:r w:rsidRPr="005E75D9">
        <w:rPr>
          <w:i/>
          <w:iCs/>
        </w:rPr>
        <w:t>af</w:t>
      </w:r>
      <w:r w:rsidRPr="005E75D9">
        <w:t> + </w:t>
      </w:r>
      <w:r w:rsidRPr="005E75D9">
        <w:rPr>
          <w:i/>
          <w:iCs/>
        </w:rPr>
        <w:t>b</w:t>
      </w:r>
      <w:r w:rsidRPr="005E75D9">
        <w:t xml:space="preserve">, e integrarla sobre </w:t>
      </w:r>
      <w:r>
        <w:t>el ancho</w:t>
      </w:r>
      <w:r w:rsidRPr="005E75D9">
        <w:t xml:space="preserve"> de banda del canal adyacente.</w:t>
      </w:r>
    </w:p>
    <w:p w14:paraId="21FF16EF" w14:textId="752086CE" w:rsidR="001F1998" w:rsidRPr="005E75D9" w:rsidRDefault="001F1998" w:rsidP="001F1998">
      <w:pPr>
        <w:pStyle w:val="Equation"/>
      </w:pPr>
      <w:r w:rsidRPr="005E75D9">
        <w:tab/>
      </w:r>
      <w:r w:rsidRPr="005E75D9">
        <w:tab/>
        <w:t>Potencia admisible en el dominio fuera de banda</w:t>
      </w:r>
      <w:r w:rsidRPr="005E75D9">
        <w:rPr>
          <w:position w:val="-36"/>
          <w:sz w:val="20"/>
        </w:rPr>
        <w:object w:dxaOrig="1939" w:dyaOrig="660" w14:anchorId="3B65BD9B">
          <v:shape id="_x0000_i1058" type="#_x0000_t75" style="width:98.25pt;height:33pt" o:ole="" fillcolor="window">
            <v:imagedata r:id="rId108" o:title=""/>
          </v:shape>
          <o:OLEObject Type="Embed" ProgID="Equation.3" ShapeID="_x0000_i1058" DrawAspect="Content" ObjectID="_1801386905" r:id="rId109"/>
        </w:object>
      </w:r>
    </w:p>
    <w:p w14:paraId="521F9DA6" w14:textId="77777777" w:rsidR="001F1998" w:rsidRPr="005E75D9" w:rsidRDefault="001F1998" w:rsidP="001F1998">
      <w:r w:rsidRPr="005E75D9">
        <w:t xml:space="preserve">donde </w:t>
      </w:r>
      <w:r w:rsidRPr="005E75D9">
        <w:rPr>
          <w:i/>
          <w:iCs/>
        </w:rPr>
        <w:t>W</w:t>
      </w:r>
      <w:r w:rsidRPr="005E75D9">
        <w:t xml:space="preserve"> es </w:t>
      </w:r>
      <w:r>
        <w:t>el ancho</w:t>
      </w:r>
      <w:r w:rsidRPr="005E75D9">
        <w:t xml:space="preserve"> de banda del canal adyacente.</w:t>
      </w:r>
    </w:p>
    <w:p w14:paraId="21EFC671" w14:textId="3D824317" w:rsidR="001F1998" w:rsidRDefault="001F1998" w:rsidP="001F1998">
      <w:r w:rsidRPr="005E75D9">
        <w:t xml:space="preserve">Utilizando un transmisor de potencia </w:t>
      </w:r>
      <w:r w:rsidRPr="005E75D9">
        <w:rPr>
          <w:i/>
          <w:iCs/>
        </w:rPr>
        <w:t>P</w:t>
      </w:r>
      <w:r w:rsidRPr="005E75D9">
        <w:t> = 1 W en un sistema cuy</w:t>
      </w:r>
      <w:r w:rsidR="007A70A7">
        <w:t>o</w:t>
      </w:r>
      <w:r w:rsidRPr="005E75D9">
        <w:t xml:space="preserve"> anch</w:t>
      </w:r>
      <w:r w:rsidR="007A70A7">
        <w:t>o</w:t>
      </w:r>
      <w:r w:rsidRPr="005E75D9">
        <w:t xml:space="preserve"> de banda sea 25 kHz, y sobre la base de </w:t>
      </w:r>
      <w:r>
        <w:t>un ancho</w:t>
      </w:r>
      <w:r w:rsidRPr="005E75D9">
        <w:t xml:space="preserve"> de banda de resolución de 300 Hz, la máscara de la emisión es la que se muestra en la Fig. 5. Asimismo, los niveles de referencia de los puntos de discontinuidad de la máscara de emisión son los incluidos en el Cuadro 4, de tal forma que el intervalo de cálculo en </w:t>
      </w:r>
      <w:r>
        <w:t>el ancho</w:t>
      </w:r>
      <w:r w:rsidRPr="005E75D9">
        <w:t xml:space="preserve"> de banda del canal adyacente puede dividirse en dos subintervalos de acuerdo con la forma de la curva de la emisión, es decir, (12,5 kHz a 16,46 kHz) y (16,46 kHz a 37,5 kHz). A partir del Cuadro 3, y en base a los puntos de discontinuidad del Cuadro 4 (12,5 kHz, –36,14 dB) y (16,46 kHz, –50 dB), puede obtenerse la ecuación de una función lineal (27). En el rango de frecuencias superior a 16,46 kHz, el resultado es un nivel constante de –50 dB, tal como se indica en la ecuación (28).</w:t>
      </w:r>
    </w:p>
    <w:p w14:paraId="069CAE6D" w14:textId="77777777" w:rsidR="001F1998" w:rsidRPr="002C6C5F" w:rsidRDefault="001F1998" w:rsidP="001F1998">
      <w:pPr>
        <w:pStyle w:val="Blanc"/>
        <w:rPr>
          <w:lang w:val="es-ES_tradnl"/>
        </w:rPr>
      </w:pPr>
    </w:p>
    <w:p w14:paraId="43DC491D" w14:textId="77777777" w:rsidR="001F1998" w:rsidRPr="005E75D9" w:rsidRDefault="001F1998" w:rsidP="001F1998">
      <w:pPr>
        <w:pStyle w:val="Equation"/>
      </w:pPr>
      <w:r w:rsidRPr="005E75D9">
        <w:tab/>
      </w:r>
      <w:r w:rsidRPr="005E75D9">
        <w:rPr>
          <w:position w:val="-12"/>
        </w:rPr>
        <w:object w:dxaOrig="6360" w:dyaOrig="360" w14:anchorId="4927BBB9">
          <v:shape id="_x0000_i1059" type="#_x0000_t75" style="width:318pt;height:18pt" o:ole="">
            <v:imagedata r:id="rId110" o:title=""/>
          </v:shape>
          <o:OLEObject Type="Embed" ProgID="Equation.3" ShapeID="_x0000_i1059" DrawAspect="Content" ObjectID="_1801386906" r:id="rId111"/>
        </w:object>
      </w:r>
      <w:r w:rsidRPr="005E75D9">
        <w:tab/>
        <w:t>(27)</w:t>
      </w:r>
    </w:p>
    <w:p w14:paraId="74EDBC3E" w14:textId="77777777" w:rsidR="001F1998" w:rsidRDefault="001F1998" w:rsidP="001F1998">
      <w:pPr>
        <w:pStyle w:val="Equation"/>
      </w:pPr>
      <w:r w:rsidRPr="005E75D9">
        <w:tab/>
      </w:r>
      <w:r w:rsidRPr="005E75D9">
        <w:rPr>
          <w:position w:val="-12"/>
        </w:rPr>
        <w:object w:dxaOrig="5620" w:dyaOrig="360" w14:anchorId="14598EF0">
          <v:shape id="_x0000_i1060" type="#_x0000_t75" style="width:279.75pt;height:18pt" o:ole="">
            <v:imagedata r:id="rId112" o:title=""/>
          </v:shape>
          <o:OLEObject Type="Embed" ProgID="Equation.3" ShapeID="_x0000_i1060" DrawAspect="Content" ObjectID="_1801386907" r:id="rId113"/>
        </w:object>
      </w:r>
      <w:r w:rsidRPr="005E75D9">
        <w:tab/>
        <w:t>(28)</w:t>
      </w:r>
    </w:p>
    <w:p w14:paraId="5F5B8724" w14:textId="77777777" w:rsidR="001F1998" w:rsidRPr="002C6C5F" w:rsidRDefault="001F1998" w:rsidP="001F1998">
      <w:pPr>
        <w:pStyle w:val="Blanc"/>
        <w:rPr>
          <w:lang w:val="es-ES_tradnl"/>
        </w:rPr>
      </w:pPr>
    </w:p>
    <w:p w14:paraId="555C4A37" w14:textId="77777777" w:rsidR="001F1998" w:rsidRDefault="001F1998" w:rsidP="001F1998">
      <w:r w:rsidRPr="005E75D9">
        <w:t>Las ecuaciones (27) y (28) pueden convertirse en las ecuaciones siguientes utilizando las ecuaciones (24), (25) y (26).</w:t>
      </w:r>
    </w:p>
    <w:p w14:paraId="50980D86" w14:textId="77777777" w:rsidR="001F1998" w:rsidRPr="002C6C5F" w:rsidRDefault="001F1998" w:rsidP="001F1998">
      <w:pPr>
        <w:pStyle w:val="Blanc"/>
        <w:rPr>
          <w:lang w:val="es-ES_tradnl"/>
        </w:rPr>
      </w:pPr>
    </w:p>
    <w:p w14:paraId="744BBCF2" w14:textId="77777777" w:rsidR="001F1998" w:rsidRPr="005E75D9" w:rsidRDefault="001F1998" w:rsidP="001F1998">
      <w:pPr>
        <w:pStyle w:val="Equation"/>
      </w:pPr>
      <w:r w:rsidRPr="005E75D9">
        <w:tab/>
      </w:r>
      <w:r w:rsidRPr="005E75D9">
        <w:rPr>
          <w:position w:val="-12"/>
        </w:rPr>
        <w:object w:dxaOrig="6440" w:dyaOrig="360" w14:anchorId="4ACD41C9">
          <v:shape id="_x0000_i1061" type="#_x0000_t75" style="width:322.5pt;height:18pt" o:ole="">
            <v:imagedata r:id="rId114" o:title=""/>
          </v:shape>
          <o:OLEObject Type="Embed" ProgID="Equation.3" ShapeID="_x0000_i1061" DrawAspect="Content" ObjectID="_1801386908" r:id="rId115"/>
        </w:object>
      </w:r>
      <w:r w:rsidRPr="005E75D9">
        <w:tab/>
        <w:t>(29)</w:t>
      </w:r>
    </w:p>
    <w:p w14:paraId="189C8601" w14:textId="77777777" w:rsidR="001F1998" w:rsidRDefault="001F1998" w:rsidP="001F1998">
      <w:pPr>
        <w:pStyle w:val="Equation"/>
      </w:pPr>
      <w:r w:rsidRPr="005E75D9">
        <w:tab/>
      </w:r>
      <w:r w:rsidRPr="005E75D9">
        <w:rPr>
          <w:position w:val="-12"/>
        </w:rPr>
        <w:object w:dxaOrig="5899" w:dyaOrig="360" w14:anchorId="3F61A97D">
          <v:shape id="_x0000_i1062" type="#_x0000_t75" style="width:296.25pt;height:18pt" o:ole="">
            <v:imagedata r:id="rId116" o:title=""/>
          </v:shape>
          <o:OLEObject Type="Embed" ProgID="Equation.3" ShapeID="_x0000_i1062" DrawAspect="Content" ObjectID="_1801386909" r:id="rId117"/>
        </w:object>
      </w:r>
      <w:r w:rsidRPr="005E75D9">
        <w:tab/>
        <w:t>(30)</w:t>
      </w:r>
    </w:p>
    <w:p w14:paraId="47CD9207" w14:textId="77777777" w:rsidR="001F1998" w:rsidRPr="002C6C5F" w:rsidRDefault="001F1998" w:rsidP="001F1998">
      <w:pPr>
        <w:pStyle w:val="Blanc"/>
        <w:rPr>
          <w:lang w:val="es-ES_tradnl"/>
        </w:rPr>
      </w:pPr>
    </w:p>
    <w:p w14:paraId="34680331" w14:textId="77777777" w:rsidR="001F1998" w:rsidRPr="005E75D9" w:rsidRDefault="001F1998" w:rsidP="001F1998">
      <w:r w:rsidRPr="005E75D9">
        <w:t xml:space="preserve">El nivel total de potencia en </w:t>
      </w:r>
      <w:r>
        <w:t>el ancho</w:t>
      </w:r>
      <w:r w:rsidRPr="005E75D9">
        <w:t xml:space="preserve"> de banda del canal adyacente es la suma del resultado de las dos integraciones sobre los respectivos subintervalos.</w:t>
      </w:r>
    </w:p>
    <w:p w14:paraId="154F30D1" w14:textId="77777777" w:rsidR="001F1998" w:rsidRDefault="001F1998" w:rsidP="001F1998">
      <w:pPr>
        <w:keepNext/>
        <w:keepLines/>
      </w:pPr>
      <w:r w:rsidRPr="005E75D9">
        <w:lastRenderedPageBreak/>
        <w:t>Atenuación admisible de la emisión fuera de banda:</w:t>
      </w:r>
    </w:p>
    <w:p w14:paraId="617B6A2A" w14:textId="77777777" w:rsidR="006C4DE4" w:rsidRPr="002C6C5F" w:rsidRDefault="006C4DE4" w:rsidP="006C4DE4">
      <w:pPr>
        <w:pStyle w:val="Blanc"/>
        <w:rPr>
          <w:lang w:val="es-ES_tradnl"/>
        </w:rPr>
      </w:pPr>
    </w:p>
    <w:p w14:paraId="1A107661" w14:textId="77777777" w:rsidR="001F1998" w:rsidRPr="005E75D9" w:rsidRDefault="001F1998" w:rsidP="001F1998">
      <w:pPr>
        <w:pStyle w:val="Equation"/>
      </w:pPr>
      <w:r w:rsidRPr="005E75D9">
        <w:tab/>
      </w:r>
      <w:r w:rsidRPr="005E75D9">
        <w:tab/>
      </w:r>
      <w:r w:rsidRPr="005E75D9">
        <w:rPr>
          <w:position w:val="-38"/>
          <w:sz w:val="20"/>
        </w:rPr>
        <w:object w:dxaOrig="4560" w:dyaOrig="859" w14:anchorId="20B008B6">
          <v:shape id="_x0000_i1063" type="#_x0000_t75" style="width:228pt;height:45pt" o:ole="" fillcolor="window">
            <v:imagedata r:id="rId118" o:title=""/>
          </v:shape>
          <o:OLEObject Type="Embed" ProgID="Equation.3" ShapeID="_x0000_i1063" DrawAspect="Content" ObjectID="_1801386910" r:id="rId119"/>
        </w:object>
      </w:r>
    </w:p>
    <w:p w14:paraId="049A206A" w14:textId="77777777" w:rsidR="001F1998" w:rsidRDefault="001F1998" w:rsidP="001F1998">
      <w:pPr>
        <w:pStyle w:val="Equation"/>
      </w:pPr>
      <w:r w:rsidRPr="005E75D9">
        <w:tab/>
      </w:r>
      <w:r w:rsidRPr="005E75D9">
        <w:tab/>
        <w:t>= 0,00095 + 0,0007 = 0,00165</w:t>
      </w:r>
      <w:r w:rsidRPr="005E75D9">
        <w:tab/>
        <w:t>(31)</w:t>
      </w:r>
    </w:p>
    <w:p w14:paraId="66C993ED" w14:textId="77777777" w:rsidR="006C4DE4" w:rsidRPr="002C6C5F" w:rsidRDefault="006C4DE4" w:rsidP="006C4DE4">
      <w:pPr>
        <w:pStyle w:val="Blanc"/>
        <w:rPr>
          <w:lang w:val="es-ES_tradnl"/>
        </w:rPr>
      </w:pPr>
    </w:p>
    <w:p w14:paraId="27DA2653" w14:textId="77777777" w:rsidR="001F1998" w:rsidRDefault="001F1998" w:rsidP="001F1998">
      <w:r w:rsidRPr="005E75D9">
        <w:t>Expresado en decibelios, el requisito anterior de atenuación es el siguiente:</w:t>
      </w:r>
    </w:p>
    <w:p w14:paraId="082DBE3A" w14:textId="77777777" w:rsidR="006C4DE4" w:rsidRPr="002C6C5F" w:rsidRDefault="006C4DE4" w:rsidP="006C4DE4">
      <w:pPr>
        <w:pStyle w:val="Blanc"/>
        <w:rPr>
          <w:lang w:val="es-ES_tradnl"/>
        </w:rPr>
      </w:pPr>
    </w:p>
    <w:p w14:paraId="76FD113F" w14:textId="77777777" w:rsidR="001F1998" w:rsidRPr="005E75D9" w:rsidRDefault="001F1998" w:rsidP="001F1998">
      <w:pPr>
        <w:pStyle w:val="Equation"/>
      </w:pPr>
      <w:r w:rsidRPr="005E75D9">
        <w:tab/>
      </w:r>
      <w:r w:rsidRPr="005E75D9">
        <w:tab/>
      </w:r>
      <w:r w:rsidRPr="005E75D9">
        <w:rPr>
          <w:position w:val="-10"/>
        </w:rPr>
        <w:object w:dxaOrig="3960" w:dyaOrig="320" w14:anchorId="1C4B01F7">
          <v:shape id="_x0000_i1064" type="#_x0000_t75" style="width:199.5pt;height:16.5pt" o:ole="">
            <v:imagedata r:id="rId120" o:title=""/>
          </v:shape>
          <o:OLEObject Type="Embed" ProgID="Equation.3" ShapeID="_x0000_i1064" DrawAspect="Content" ObjectID="_1801386911" r:id="rId121"/>
        </w:object>
      </w:r>
      <w:r w:rsidRPr="005E75D9">
        <w:tab/>
        <w:t>(32)</w:t>
      </w:r>
    </w:p>
    <w:p w14:paraId="083031F8" w14:textId="77777777" w:rsidR="006C4DE4" w:rsidRPr="002C6C5F" w:rsidRDefault="006C4DE4" w:rsidP="006C4DE4">
      <w:pPr>
        <w:pStyle w:val="Blanc"/>
        <w:rPr>
          <w:lang w:val="es-ES_tradnl"/>
        </w:rPr>
      </w:pPr>
    </w:p>
    <w:p w14:paraId="658B8895" w14:textId="033B9F55" w:rsidR="001F1998" w:rsidRDefault="001F1998" w:rsidP="001F1998">
      <w:r w:rsidRPr="005E75D9">
        <w:t>Esta atenuación establece que la potencia de la banda adyacente (</w:t>
      </w:r>
      <w:r>
        <w:t>PBA</w:t>
      </w:r>
      <w:r w:rsidRPr="005E75D9">
        <w:t xml:space="preserve">) es: </w:t>
      </w:r>
      <w:r>
        <w:t>PBA</w:t>
      </w:r>
      <w:r w:rsidRPr="005E75D9">
        <w:t>1 = +30 dBm </w:t>
      </w:r>
      <w:r w:rsidR="006C4DE4" w:rsidRPr="003F4838">
        <w:rPr>
          <w:lang w:val="en-GB"/>
        </w:rPr>
        <w:t>−</w:t>
      </w:r>
      <w:r>
        <w:t> </w:t>
      </w:r>
      <w:r w:rsidRPr="005E75D9">
        <w:t>27,8 dB, es decir 2,2 dBm, un resultado muy próximo al obtenido utilizando el método discreto.</w:t>
      </w:r>
    </w:p>
    <w:p w14:paraId="25186C22" w14:textId="77777777" w:rsidR="006C4DE4" w:rsidRDefault="006C4DE4" w:rsidP="001F1998"/>
    <w:p w14:paraId="3503AF25" w14:textId="77777777" w:rsidR="001F1998" w:rsidRPr="005E75D9" w:rsidRDefault="001F1998" w:rsidP="001F1998">
      <w:pPr>
        <w:pStyle w:val="AnnexNoTitle"/>
      </w:pPr>
      <w:r w:rsidRPr="005E75D9">
        <w:t>Anexo 2</w:t>
      </w:r>
      <w:r w:rsidRPr="005E75D9">
        <w:br/>
      </w:r>
      <w:r w:rsidRPr="005E75D9">
        <w:br/>
        <w:t>Cálculo del inicio y del final del dominio fuera de banda</w:t>
      </w:r>
      <w:r>
        <w:t xml:space="preserve"> </w:t>
      </w:r>
      <w:r w:rsidRPr="005E75D9">
        <w:t>para sistemas multiportadora con uno y con varios</w:t>
      </w:r>
      <w:r>
        <w:t xml:space="preserve"> </w:t>
      </w:r>
      <w:r w:rsidRPr="005E75D9">
        <w:t>transpondedores por satélite</w:t>
      </w:r>
    </w:p>
    <w:p w14:paraId="6962F14F" w14:textId="77777777" w:rsidR="001F1998" w:rsidRPr="005E75D9" w:rsidRDefault="001F1998" w:rsidP="001F1998">
      <w:pPr>
        <w:pStyle w:val="Normalaftertitle"/>
      </w:pPr>
      <w:r w:rsidRPr="005E75D9">
        <w:t>En este Anexo se presentan dos ejemplos que muestran cómo determinar el comienzo y el final del dominio fuera de banda para sistemas multiportadora con uno y con varios transpondedores por satélite.</w:t>
      </w:r>
    </w:p>
    <w:p w14:paraId="13D05FDC" w14:textId="77777777" w:rsidR="001F1998" w:rsidRPr="005E75D9" w:rsidRDefault="001F1998" w:rsidP="001F1998">
      <w:pPr>
        <w:pStyle w:val="Heading1"/>
      </w:pPr>
      <w:r w:rsidRPr="005E75D9">
        <w:t>1</w:t>
      </w:r>
      <w:r w:rsidRPr="005E75D9">
        <w:tab/>
        <w:t>Ejemplo 1: Varios transpondedores por satélite que cubren la misma zona de servicio</w:t>
      </w:r>
    </w:p>
    <w:p w14:paraId="3BFA2D93" w14:textId="77777777" w:rsidR="001F1998" w:rsidRPr="005E75D9" w:rsidRDefault="001F1998" w:rsidP="001F1998">
      <w:r w:rsidRPr="005E75D9">
        <w:t xml:space="preserve">En la Fig. 8 se muestra el ejemplo de un satélite con varios transpondedores. En este ejemplo, </w:t>
      </w:r>
      <w:r>
        <w:t>el ancho</w:t>
      </w:r>
      <w:r w:rsidRPr="005E75D9">
        <w:t xml:space="preserve"> de la banda para la que el satélite tiene licencia o autorización de funcionamiento es de 20 MHz, siendo 5 MHz </w:t>
      </w:r>
      <w:r>
        <w:t>el ancho</w:t>
      </w:r>
      <w:r w:rsidRPr="005E75D9">
        <w:t xml:space="preserve"> de banda a 3 dB del transpondedor y 1 MHz </w:t>
      </w:r>
      <w:r>
        <w:t>el ancho</w:t>
      </w:r>
      <w:r w:rsidRPr="005E75D9">
        <w:t xml:space="preserve"> de banda necesari</w:t>
      </w:r>
      <w:r>
        <w:t>o</w:t>
      </w:r>
      <w:r w:rsidRPr="005E75D9">
        <w:t xml:space="preserve"> para la transmisión de una sola portadora.</w:t>
      </w:r>
    </w:p>
    <w:p w14:paraId="07B33227" w14:textId="77777777" w:rsidR="001F1998" w:rsidRPr="005E75D9" w:rsidRDefault="001F1998" w:rsidP="001F1998">
      <w:pPr>
        <w:pStyle w:val="FigureNo"/>
      </w:pPr>
      <w:r w:rsidRPr="005E75D9">
        <w:t>FIGURA 8</w:t>
      </w:r>
    </w:p>
    <w:p w14:paraId="0097BC2B" w14:textId="2C0AE30D" w:rsidR="001F1998" w:rsidRPr="005E75D9" w:rsidRDefault="001F1998" w:rsidP="001F1998">
      <w:pPr>
        <w:pStyle w:val="Figuretitle"/>
      </w:pPr>
      <w:r w:rsidRPr="005E75D9">
        <w:t xml:space="preserve">Transmisión multiportadora con </w:t>
      </w:r>
      <w:r>
        <w:t>un ancho</w:t>
      </w:r>
      <w:r w:rsidRPr="005E75D9">
        <w:t xml:space="preserve"> de banda a 3 dB del transpondedor inferior</w:t>
      </w:r>
      <w:r w:rsidRPr="005E75D9">
        <w:br/>
        <w:t>a</w:t>
      </w:r>
      <w:r>
        <w:t>l ancho</w:t>
      </w:r>
      <w:r w:rsidRPr="005E75D9">
        <w:t xml:space="preserve"> de banda total asignad</w:t>
      </w:r>
      <w:r w:rsidR="00844581">
        <w:t>o</w:t>
      </w:r>
    </w:p>
    <w:p w14:paraId="581A615C" w14:textId="1AC15B82" w:rsidR="001F1998" w:rsidRPr="005E75D9" w:rsidRDefault="00C26990" w:rsidP="001F1998">
      <w:pPr>
        <w:pStyle w:val="Figure"/>
      </w:pPr>
      <w:r>
        <w:rPr>
          <w:noProof/>
        </w:rPr>
        <w:drawing>
          <wp:inline distT="0" distB="0" distL="0" distR="0" wp14:anchorId="06E04A25" wp14:editId="39B0BBA1">
            <wp:extent cx="4849368" cy="2090928"/>
            <wp:effectExtent l="0" t="0" r="0" b="5080"/>
            <wp:docPr id="14616645" name="Picture 2" descr="A diagram of a b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645" name="Picture 2" descr="A diagram of a band&#10;&#10;AI-generated content may be incorrect."/>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849368" cy="2090928"/>
                    </a:xfrm>
                    <a:prstGeom prst="rect">
                      <a:avLst/>
                    </a:prstGeom>
                  </pic:spPr>
                </pic:pic>
              </a:graphicData>
            </a:graphic>
          </wp:inline>
        </w:drawing>
      </w:r>
    </w:p>
    <w:p w14:paraId="0715F8EB" w14:textId="1984AF49" w:rsidR="001F1998" w:rsidRPr="005E75D9" w:rsidRDefault="001F1998" w:rsidP="006C4DE4">
      <w:pPr>
        <w:pStyle w:val="Normalaftertitle"/>
      </w:pPr>
      <w:r w:rsidRPr="005E75D9">
        <w:lastRenderedPageBreak/>
        <w:t xml:space="preserve">En esta Recomendación se considera que </w:t>
      </w:r>
      <w:r>
        <w:t>el ancho</w:t>
      </w:r>
      <w:r w:rsidRPr="005E75D9">
        <w:t xml:space="preserve"> de banda necesari</w:t>
      </w:r>
      <w:r>
        <w:t>o</w:t>
      </w:r>
      <w:r w:rsidRPr="005E75D9">
        <w:t xml:space="preserve">, </w:t>
      </w:r>
      <w:r w:rsidRPr="005E75D9">
        <w:rPr>
          <w:i/>
          <w:iCs/>
        </w:rPr>
        <w:t>B</w:t>
      </w:r>
      <w:r w:rsidRPr="005E75D9">
        <w:rPr>
          <w:i/>
          <w:iCs/>
          <w:vertAlign w:val="subscript"/>
        </w:rPr>
        <w:t>N</w:t>
      </w:r>
      <w:r w:rsidRPr="005E75D9">
        <w:t xml:space="preserve">, para una transmisión multiportadora es el valor más pequeño de entre dos valores, a saber, </w:t>
      </w:r>
      <w:r>
        <w:t>el ancho</w:t>
      </w:r>
      <w:r w:rsidRPr="005E75D9">
        <w:t xml:space="preserve"> de banda a </w:t>
      </w:r>
      <w:r w:rsidR="006C4DE4" w:rsidRPr="003F4838">
        <w:rPr>
          <w:lang w:val="en-GB"/>
        </w:rPr>
        <w:t>−</w:t>
      </w:r>
      <w:r w:rsidRPr="005E75D9">
        <w:t xml:space="preserve">3 dB del transpondedor o </w:t>
      </w:r>
      <w:r>
        <w:t>el ancho</w:t>
      </w:r>
      <w:r w:rsidRPr="005E75D9">
        <w:t xml:space="preserve"> de banda total asignad</w:t>
      </w:r>
      <w:r w:rsidR="00844581">
        <w:t>o</w:t>
      </w:r>
      <w:r w:rsidRPr="005E75D9">
        <w:t xml:space="preserve">. Por tanto, </w:t>
      </w:r>
      <w:r>
        <w:t>el ancho</w:t>
      </w:r>
      <w:r w:rsidRPr="005E75D9">
        <w:t xml:space="preserve"> de banda necesari</w:t>
      </w:r>
      <w:r>
        <w:t>o</w:t>
      </w:r>
      <w:r w:rsidRPr="005E75D9">
        <w:t xml:space="preserve"> del ejemplo anterior sería de 5 MHz. El dominio fuera de banda comienza en cada uno de los bordes </w:t>
      </w:r>
      <w:r>
        <w:t>el ancho</w:t>
      </w:r>
      <w:r w:rsidRPr="005E75D9">
        <w:t xml:space="preserve"> de banda total asignad</w:t>
      </w:r>
      <w:r w:rsidR="00844581">
        <w:t>o</w:t>
      </w:r>
      <w:r w:rsidRPr="005E75D9">
        <w:t xml:space="preserve"> para la que dispone de autorización.</w:t>
      </w:r>
    </w:p>
    <w:p w14:paraId="70FAFCED" w14:textId="38161149" w:rsidR="001F1998" w:rsidRPr="005E75D9" w:rsidRDefault="001F1998" w:rsidP="001F1998">
      <w:r w:rsidRPr="005E75D9">
        <w:t xml:space="preserve">El dominio fuera de banda incluye las frecuencias situadas a una distancia de la frecuencia central de más del 50% </w:t>
      </w:r>
      <w:r w:rsidR="00844581">
        <w:t>del ancho</w:t>
      </w:r>
      <w:r w:rsidRPr="005E75D9">
        <w:t xml:space="preserve"> de banda necesari</w:t>
      </w:r>
      <w:r>
        <w:t>o</w:t>
      </w:r>
      <w:r w:rsidRPr="005E75D9">
        <w:t xml:space="preserve"> y a menos del 250% de la misma (</w:t>
      </w:r>
      <w:r>
        <w:t>el ancho</w:t>
      </w:r>
      <w:r w:rsidRPr="005E75D9">
        <w:t xml:space="preserve"> de banda de los transpondedores A y D). En consecuencia, </w:t>
      </w:r>
      <w:r>
        <w:t>el ancho</w:t>
      </w:r>
      <w:r w:rsidRPr="005E75D9">
        <w:t xml:space="preserve"> del dominio fuera de banda es el 200% </w:t>
      </w:r>
      <w:r w:rsidR="00844581">
        <w:t>del ancho</w:t>
      </w:r>
      <w:r w:rsidRPr="005E75D9">
        <w:t xml:space="preserve"> de banda necesari</w:t>
      </w:r>
      <w:r>
        <w:t>o</w:t>
      </w:r>
      <w:r w:rsidRPr="005E75D9">
        <w:t xml:space="preserve">. Por lo tanto, en el ejemplo de la Fig. 9, </w:t>
      </w:r>
      <w:r>
        <w:t>el ancho</w:t>
      </w:r>
      <w:r w:rsidRPr="005E75D9">
        <w:t xml:space="preserve"> del dominio fuera de banda por encima de </w:t>
      </w:r>
      <w:r w:rsidRPr="005E75D9">
        <w:rPr>
          <w:i/>
          <w:iCs/>
        </w:rPr>
        <w:t>f</w:t>
      </w:r>
      <w:r w:rsidRPr="005E75D9">
        <w:rPr>
          <w:i/>
          <w:iCs/>
          <w:vertAlign w:val="subscript"/>
        </w:rPr>
        <w:t>AU</w:t>
      </w:r>
      <w:r w:rsidRPr="005E75D9">
        <w:t xml:space="preserve"> y por debajo de </w:t>
      </w:r>
      <w:r w:rsidRPr="005E75D9">
        <w:rPr>
          <w:i/>
          <w:iCs/>
        </w:rPr>
        <w:t>f</w:t>
      </w:r>
      <w:r w:rsidRPr="005E75D9">
        <w:rPr>
          <w:i/>
          <w:iCs/>
          <w:vertAlign w:val="subscript"/>
        </w:rPr>
        <w:t>AL</w:t>
      </w:r>
      <w:r w:rsidRPr="005E75D9">
        <w:t xml:space="preserve"> es 10 MHz. En la Fig. 9 se muestra el dominio de la emisión fuera de banda y el domino de la emisión no esencial.</w:t>
      </w:r>
    </w:p>
    <w:p w14:paraId="67C5FAB8" w14:textId="77777777" w:rsidR="001F1998" w:rsidRPr="005E75D9" w:rsidRDefault="001F1998" w:rsidP="001F1998">
      <w:pPr>
        <w:pStyle w:val="FigureNo"/>
      </w:pPr>
      <w:r w:rsidRPr="005E75D9">
        <w:t>FIGURA 9</w:t>
      </w:r>
    </w:p>
    <w:p w14:paraId="313050F7" w14:textId="77777777" w:rsidR="001F1998" w:rsidRPr="005E75D9" w:rsidRDefault="001F1998" w:rsidP="001F1998">
      <w:pPr>
        <w:pStyle w:val="Figuretitle"/>
      </w:pPr>
      <w:r w:rsidRPr="005E75D9">
        <w:t>Dominios de la emisión fuera de banda y de la no esencial</w:t>
      </w:r>
      <w:r w:rsidRPr="005E75D9">
        <w:br/>
        <w:t>del sistema multiportadora de la Fig. 8</w:t>
      </w:r>
    </w:p>
    <w:p w14:paraId="259EF1B1" w14:textId="076F3AC8" w:rsidR="001F1998" w:rsidRPr="005E75D9" w:rsidRDefault="00CC60AE" w:rsidP="001F1998">
      <w:pPr>
        <w:pStyle w:val="Figure"/>
      </w:pPr>
      <w:r>
        <w:rPr>
          <w:noProof/>
        </w:rPr>
        <w:drawing>
          <wp:inline distT="0" distB="0" distL="0" distR="0" wp14:anchorId="512EB524" wp14:editId="1A07D51E">
            <wp:extent cx="6267450" cy="1981200"/>
            <wp:effectExtent l="0" t="0" r="0" b="0"/>
            <wp:docPr id="1487917662" name="Picture 10" descr="A paper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17662" name="Picture 10" descr="A paper with text and numbers&#10;&#10;AI-generated content may be incorrect."/>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271069" cy="1982344"/>
                    </a:xfrm>
                    <a:prstGeom prst="rect">
                      <a:avLst/>
                    </a:prstGeom>
                  </pic:spPr>
                </pic:pic>
              </a:graphicData>
            </a:graphic>
          </wp:inline>
        </w:drawing>
      </w:r>
    </w:p>
    <w:p w14:paraId="5DAAE499" w14:textId="77777777" w:rsidR="001F1998" w:rsidRPr="005E75D9" w:rsidRDefault="001F1998" w:rsidP="001F1998">
      <w:pPr>
        <w:pStyle w:val="Heading1"/>
      </w:pPr>
      <w:r w:rsidRPr="005E75D9">
        <w:t>2</w:t>
      </w:r>
      <w:r w:rsidRPr="005E75D9">
        <w:tab/>
        <w:t>Ejemplo 2: Un solo transpondedor por satélite</w:t>
      </w:r>
    </w:p>
    <w:p w14:paraId="60784630" w14:textId="5ED652FB" w:rsidR="001F1998" w:rsidRDefault="001F1998" w:rsidP="001F1998">
      <w:r w:rsidRPr="005E75D9">
        <w:t>Cuando todas las portadoras de la Fig. 8, desde A1 hasta D4, se transmiten en un único transpondedor, el dominio fuera de banda debe comenzar en los bordes de</w:t>
      </w:r>
      <w:r>
        <w:t>l ancho</w:t>
      </w:r>
      <w:r w:rsidRPr="005E75D9">
        <w:t xml:space="preserve"> de banda total asignad</w:t>
      </w:r>
      <w:r w:rsidR="00844581">
        <w:t>o</w:t>
      </w:r>
      <w:r w:rsidRPr="005E75D9">
        <w:t xml:space="preserve">, siendo </w:t>
      </w:r>
      <w:r>
        <w:t>el ancho</w:t>
      </w:r>
      <w:r w:rsidRPr="005E75D9">
        <w:t xml:space="preserve"> del dominio fuera de banda el 200% </w:t>
      </w:r>
      <w:r w:rsidR="00844581">
        <w:t>del ancho</w:t>
      </w:r>
      <w:r w:rsidRPr="005E75D9">
        <w:t xml:space="preserve"> de banda necesari</w:t>
      </w:r>
      <w:r>
        <w:t>o</w:t>
      </w:r>
      <w:r w:rsidRPr="005E75D9">
        <w:t xml:space="preserve">, y </w:t>
      </w:r>
      <w:r>
        <w:t>el ancho</w:t>
      </w:r>
      <w:r w:rsidRPr="005E75D9">
        <w:t xml:space="preserve"> de banda necesari</w:t>
      </w:r>
      <w:r>
        <w:t>o</w:t>
      </w:r>
      <w:r w:rsidRPr="005E75D9">
        <w:t xml:space="preserve"> el valor más pequeño de entre dos valores, a saber, </w:t>
      </w:r>
      <w:r>
        <w:t>el ancho</w:t>
      </w:r>
      <w:r w:rsidRPr="005E75D9">
        <w:t xml:space="preserve"> de banda asignad</w:t>
      </w:r>
      <w:r w:rsidR="00FD47CB">
        <w:t>o</w:t>
      </w:r>
      <w:r w:rsidRPr="005E75D9">
        <w:t xml:space="preserve"> o </w:t>
      </w:r>
      <w:r>
        <w:t>el ancho</w:t>
      </w:r>
      <w:r w:rsidRPr="005E75D9">
        <w:t xml:space="preserve"> de banda a 3 dB del transpondedor.</w:t>
      </w:r>
    </w:p>
    <w:p w14:paraId="3E272068" w14:textId="77777777" w:rsidR="006C4DE4" w:rsidRDefault="006C4DE4" w:rsidP="001F1998"/>
    <w:p w14:paraId="47925634" w14:textId="77777777" w:rsidR="006C4DE4" w:rsidRPr="005E75D9" w:rsidRDefault="006C4DE4" w:rsidP="001F1998"/>
    <w:p w14:paraId="01298AAF" w14:textId="77777777" w:rsidR="001F1998" w:rsidRPr="005E75D9" w:rsidRDefault="001F1998" w:rsidP="001F1998">
      <w:pPr>
        <w:pStyle w:val="AnnexNoTitle"/>
      </w:pPr>
      <w:r w:rsidRPr="005E75D9">
        <w:t>Anexo 3</w:t>
      </w:r>
      <w:r w:rsidRPr="005E75D9">
        <w:br/>
      </w:r>
      <w:r w:rsidRPr="005E75D9">
        <w:br/>
        <w:t>Etiquetado de las gráficas de las máscaras expresadas en dBc y dBsd</w:t>
      </w:r>
    </w:p>
    <w:p w14:paraId="31BA0469" w14:textId="77777777" w:rsidR="001F1998" w:rsidRPr="005E75D9" w:rsidRDefault="001F1998" w:rsidP="001F1998">
      <w:pPr>
        <w:pStyle w:val="Normalaftertitle"/>
      </w:pPr>
      <w:r w:rsidRPr="005E75D9">
        <w:t>En este Anexo se muestra la forma en la que se deben etiquetar los ejes de las máscaras espectrales expresadas en dBc y dBsd.</w:t>
      </w:r>
    </w:p>
    <w:p w14:paraId="484809C2" w14:textId="77777777" w:rsidR="001F1998" w:rsidRPr="005E75D9" w:rsidRDefault="001F1998" w:rsidP="001F1998">
      <w:pPr>
        <w:pStyle w:val="Heading1"/>
      </w:pPr>
      <w:r w:rsidRPr="005E75D9">
        <w:lastRenderedPageBreak/>
        <w:t>1</w:t>
      </w:r>
      <w:r w:rsidRPr="005E75D9">
        <w:tab/>
        <w:t>Etiquetado del eje Y de las máscaras fuera de banda</w:t>
      </w:r>
    </w:p>
    <w:p w14:paraId="0EAB461D" w14:textId="77777777" w:rsidR="001F1998" w:rsidRPr="005E75D9" w:rsidRDefault="001F1998" w:rsidP="001F1998">
      <w:r w:rsidRPr="005E75D9">
        <w:t xml:space="preserve">La Fig. 10 muestra la forma preferida de etiquetar el eje Y de las máscaras espectrales expresadas en dBc y dBsd, en las que se utilizan valores de nivel relativo negativos. La Fig. 11 muestra una forma alternativa que utiliza valores positivos de atenuación. Nótese que las máscaras para límites simétricos se representan de igual forma en las Figs. 10 y 11; solamente difieren en el eje Y. Para los gráficos expresados en dBsd, </w:t>
      </w:r>
      <w:r>
        <w:t>el ancho</w:t>
      </w:r>
      <w:r w:rsidRPr="005E75D9">
        <w:t xml:space="preserve"> de banda de referencia debe incluirse en la etiqueta que acompaña al eje, por ejemplo, dBsd (BW = 50 kHz).</w:t>
      </w:r>
    </w:p>
    <w:p w14:paraId="5BAD6E3F" w14:textId="77777777" w:rsidR="001F1998" w:rsidRPr="005E75D9" w:rsidRDefault="001F1998" w:rsidP="001F1998">
      <w:r w:rsidRPr="005E75D9">
        <w:t>La utilización del valor cero en la parte superior del eje Y es conforme con la práctica habitual de la industria para la especificación de máscaras de límites y con la representación que normalmente se hace en analizadores de espectro y en otros equipos de prueba.</w:t>
      </w:r>
    </w:p>
    <w:p w14:paraId="276B4B11" w14:textId="77777777" w:rsidR="001F1998" w:rsidRPr="005E75D9" w:rsidRDefault="001F1998" w:rsidP="001F1998">
      <w:pPr>
        <w:pStyle w:val="FigureNo"/>
      </w:pPr>
      <w:r w:rsidRPr="005E75D9">
        <w:t>FIGURA 10</w:t>
      </w:r>
    </w:p>
    <w:p w14:paraId="5A2B9F65" w14:textId="77777777" w:rsidR="001F1998" w:rsidRPr="005E75D9" w:rsidRDefault="001F1998" w:rsidP="001F1998">
      <w:pPr>
        <w:pStyle w:val="Figuretitle"/>
      </w:pPr>
      <w:r w:rsidRPr="005E75D9">
        <w:t>Ejemplos de etiquetado preferidos del eje Y para máscaras fuera de banda</w:t>
      </w:r>
      <w:r w:rsidRPr="005E75D9">
        <w:br/>
        <w:t>utilizando niveles relativos</w:t>
      </w:r>
    </w:p>
    <w:p w14:paraId="568EC5D3" w14:textId="4232846E" w:rsidR="001F1998" w:rsidRPr="005E75D9" w:rsidRDefault="00B54002" w:rsidP="001F1998">
      <w:pPr>
        <w:pStyle w:val="Figure"/>
      </w:pPr>
      <w:r>
        <w:rPr>
          <w:noProof/>
        </w:rPr>
        <w:drawing>
          <wp:inline distT="0" distB="0" distL="0" distR="0" wp14:anchorId="270F4F7F" wp14:editId="32ED4F12">
            <wp:extent cx="6229350" cy="2145144"/>
            <wp:effectExtent l="0" t="0" r="0" b="7620"/>
            <wp:docPr id="911306038" name="Picture 6"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06038" name="Picture 6" descr="A comparison of a graph&#10;&#10;AI-generated content may be incorrect."/>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236360" cy="2147558"/>
                    </a:xfrm>
                    <a:prstGeom prst="rect">
                      <a:avLst/>
                    </a:prstGeom>
                  </pic:spPr>
                </pic:pic>
              </a:graphicData>
            </a:graphic>
          </wp:inline>
        </w:drawing>
      </w:r>
    </w:p>
    <w:p w14:paraId="6CE31578" w14:textId="77777777" w:rsidR="001F1998" w:rsidRPr="005E75D9" w:rsidRDefault="001F1998" w:rsidP="001F1998">
      <w:pPr>
        <w:pStyle w:val="FigureNo"/>
      </w:pPr>
      <w:r w:rsidRPr="005E75D9">
        <w:t>FIGURA 11</w:t>
      </w:r>
    </w:p>
    <w:p w14:paraId="5EBB8A4A" w14:textId="77777777" w:rsidR="001F1998" w:rsidRPr="005E75D9" w:rsidRDefault="001F1998" w:rsidP="001F1998">
      <w:pPr>
        <w:pStyle w:val="Figuretitle"/>
      </w:pPr>
      <w:r w:rsidRPr="005E75D9">
        <w:t>Ejemplos de etiquetado alternativo del eje Y para máscaras fuera de banda simétricas</w:t>
      </w:r>
      <w:r w:rsidRPr="005E75D9">
        <w:br/>
        <w:t>utilizando valores de atenuación</w:t>
      </w:r>
    </w:p>
    <w:p w14:paraId="5BB50FB9" w14:textId="6D4AF2E5" w:rsidR="001F1998" w:rsidRPr="005E75D9" w:rsidRDefault="00177B65" w:rsidP="001F1998">
      <w:pPr>
        <w:pStyle w:val="Figure"/>
      </w:pPr>
      <w:r>
        <w:rPr>
          <w:noProof/>
        </w:rPr>
        <w:drawing>
          <wp:inline distT="0" distB="0" distL="0" distR="0" wp14:anchorId="6F551E05" wp14:editId="47556AC1">
            <wp:extent cx="6153150" cy="2277685"/>
            <wp:effectExtent l="0" t="0" r="0" b="8890"/>
            <wp:docPr id="363269960" name="Picture 7"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9960" name="Picture 7" descr="A comparison of a graph&#10;&#10;AI-generated content may be incorrect."/>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157128" cy="2279157"/>
                    </a:xfrm>
                    <a:prstGeom prst="rect">
                      <a:avLst/>
                    </a:prstGeom>
                  </pic:spPr>
                </pic:pic>
              </a:graphicData>
            </a:graphic>
          </wp:inline>
        </w:drawing>
      </w:r>
    </w:p>
    <w:p w14:paraId="4C291A0D" w14:textId="77777777" w:rsidR="001F1998" w:rsidRPr="005E75D9" w:rsidRDefault="001F1998" w:rsidP="00267D2E">
      <w:pPr>
        <w:pStyle w:val="Heading1"/>
      </w:pPr>
      <w:r w:rsidRPr="005E75D9">
        <w:lastRenderedPageBreak/>
        <w:t>2</w:t>
      </w:r>
      <w:r w:rsidRPr="005E75D9">
        <w:tab/>
        <w:t>Etiquetado del eje X de las máscaras fuera de banda</w:t>
      </w:r>
    </w:p>
    <w:p w14:paraId="5FD94980" w14:textId="7118031B" w:rsidR="001F1998" w:rsidRPr="005E75D9" w:rsidRDefault="001F1998" w:rsidP="00267D2E">
      <w:pPr>
        <w:keepNext/>
        <w:keepLines/>
      </w:pPr>
      <w:r w:rsidRPr="005E75D9">
        <w:t>El desplazamiento de frecuencia se expresa normalmente como un porcentaje d</w:t>
      </w:r>
      <w:r>
        <w:t>el ancho</w:t>
      </w:r>
      <w:r w:rsidRPr="005E75D9">
        <w:t xml:space="preserve"> de banda necesari</w:t>
      </w:r>
      <w:r>
        <w:t>o</w:t>
      </w:r>
      <w:r w:rsidRPr="005E75D9">
        <w:t xml:space="preserve"> pero, en ocasiones, puede resultar más conveniente expresarlo como un porcentaje </w:t>
      </w:r>
      <w:r w:rsidR="00844581">
        <w:t>del ancho</w:t>
      </w:r>
      <w:r w:rsidRPr="005E75D9">
        <w:t xml:space="preserve"> de banda del canal. El desplazamiento de frecuencia puede también expresarse en unidades absolutas, kHz o MHz.</w:t>
      </w:r>
    </w:p>
    <w:p w14:paraId="2DE5991B" w14:textId="77777777" w:rsidR="001F1998" w:rsidRPr="005E75D9" w:rsidRDefault="001F1998" w:rsidP="001F1998">
      <w:r w:rsidRPr="005E75D9">
        <w:t>Normalmente, los límites de la máscara son simétricos alrededor de la frecuencia central, y sólo se muestran valores positivos del desplazamiento; dichos valores deben interpretarse como valores absolutos que representan desplazamientos de frecuencia positivos y negativos. En este caso, sólo se muestran valores positivos de desplazamientos. No obstante, en el caso de límites asimétricos alrededor de la frecuencia central, el eje X debe incluir desplazamientos de frecuencia positivos y negativos. La Fig. 12 muestra un ejemplo de gráfico que puede utilizarse para límites simétricos y para límites asimétricos.</w:t>
      </w:r>
    </w:p>
    <w:p w14:paraId="5C2F5FF9" w14:textId="77777777" w:rsidR="001F1998" w:rsidRPr="005E75D9" w:rsidRDefault="001F1998" w:rsidP="001F1998">
      <w:pPr>
        <w:pStyle w:val="FigureNo"/>
      </w:pPr>
      <w:r w:rsidRPr="005E75D9">
        <w:t>FIGURA 12</w:t>
      </w:r>
    </w:p>
    <w:p w14:paraId="2081B205" w14:textId="77777777" w:rsidR="001F1998" w:rsidRPr="005E75D9" w:rsidRDefault="001F1998" w:rsidP="001F1998">
      <w:pPr>
        <w:pStyle w:val="Figuretitle"/>
      </w:pPr>
      <w:r w:rsidRPr="005E75D9">
        <w:t>Ejemplo de etiquetado para máscaras fuera de banda simétricas o asimétricas</w:t>
      </w:r>
    </w:p>
    <w:p w14:paraId="2A972623" w14:textId="56136975" w:rsidR="001F1998" w:rsidRDefault="00CC60AE" w:rsidP="001F1998">
      <w:pPr>
        <w:pStyle w:val="Figure"/>
      </w:pPr>
      <w:r>
        <w:rPr>
          <w:noProof/>
        </w:rPr>
        <w:drawing>
          <wp:inline distT="0" distB="0" distL="0" distR="0" wp14:anchorId="41C180AD" wp14:editId="37643311">
            <wp:extent cx="5099304" cy="1901952"/>
            <wp:effectExtent l="0" t="0" r="6350" b="3175"/>
            <wp:docPr id="1909491292" name="Picture 8"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91292" name="Picture 8" descr="A graph with numbers and lines&#10;&#10;AI-generated content may be incorrect."/>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099304" cy="1901952"/>
                    </a:xfrm>
                    <a:prstGeom prst="rect">
                      <a:avLst/>
                    </a:prstGeom>
                  </pic:spPr>
                </pic:pic>
              </a:graphicData>
            </a:graphic>
          </wp:inline>
        </w:drawing>
      </w:r>
    </w:p>
    <w:p w14:paraId="60C2CA5A" w14:textId="77777777" w:rsidR="00267D2E" w:rsidRDefault="00267D2E" w:rsidP="00267D2E"/>
    <w:p w14:paraId="246A8A94" w14:textId="77777777" w:rsidR="00267D2E" w:rsidRPr="00267D2E" w:rsidRDefault="00267D2E" w:rsidP="00267D2E"/>
    <w:p w14:paraId="039EC8A9" w14:textId="77777777" w:rsidR="001F1998" w:rsidRPr="005E75D9" w:rsidRDefault="001F1998" w:rsidP="001F1998">
      <w:pPr>
        <w:pStyle w:val="AnnexNoTitle"/>
      </w:pPr>
      <w:r w:rsidRPr="005E75D9">
        <w:t>Anexo 4</w:t>
      </w:r>
      <w:r w:rsidRPr="005E75D9">
        <w:br/>
      </w:r>
      <w:r w:rsidRPr="005E75D9">
        <w:br/>
        <w:t>Lista de los textos del UIT-R que hacen referencia a las emisiones</w:t>
      </w:r>
      <w:r w:rsidRPr="005E75D9">
        <w:br/>
        <w:t xml:space="preserve">en el dominio fuera de banda para ciertos servicios concretos </w:t>
      </w:r>
    </w:p>
    <w:p w14:paraId="7D84BADB" w14:textId="7C313A02" w:rsidR="001F1998" w:rsidRPr="005E75D9" w:rsidRDefault="001F1998" w:rsidP="00267D2E">
      <w:pPr>
        <w:pStyle w:val="Reftext"/>
        <w:spacing w:before="360"/>
        <w:rPr>
          <w:i/>
          <w:iCs/>
        </w:rPr>
      </w:pPr>
      <w:r w:rsidRPr="005E75D9">
        <w:t>Recomendación ITU-R F.1191 – Anchuras de banda necesarias y ocupadas y emisiones no deseadas de los sistemas digitales del servicio fijo</w:t>
      </w:r>
    </w:p>
    <w:p w14:paraId="68015DFD" w14:textId="1C944D84" w:rsidR="001F1998" w:rsidRPr="005E75D9" w:rsidRDefault="001F1998" w:rsidP="00267D2E">
      <w:pPr>
        <w:pStyle w:val="Reftext"/>
      </w:pPr>
      <w:r w:rsidRPr="005E75D9">
        <w:t>Recomendación UIT-R M.478 – Características técnicas de los equipos y principios para la asignación de canales a las estaciones del servicio móvil terrestre con modulación de frecuencia entre 25 y 3 000</w:t>
      </w:r>
      <w:r w:rsidR="00267D2E">
        <w:t> </w:t>
      </w:r>
      <w:r w:rsidRPr="005E75D9">
        <w:t>MHz</w:t>
      </w:r>
    </w:p>
    <w:p w14:paraId="177FAB9F" w14:textId="22AA6B4A" w:rsidR="001F1998" w:rsidRPr="005E75D9" w:rsidRDefault="001F1998" w:rsidP="00267D2E">
      <w:pPr>
        <w:pStyle w:val="Reftext"/>
      </w:pPr>
      <w:r w:rsidRPr="005E75D9">
        <w:t>Recomendación UIT-R M.1580 – Características genéricas de las emisiones no deseadas procedentes de estaciones de base que utilizan las interfaces radioeléctricas terrenales de las IMT</w:t>
      </w:r>
      <w:r w:rsidRPr="005E75D9">
        <w:noBreakHyphen/>
        <w:t>2000</w:t>
      </w:r>
    </w:p>
    <w:p w14:paraId="17E7BE24" w14:textId="7EE2B6FE" w:rsidR="001F1998" w:rsidRPr="005E75D9" w:rsidRDefault="001F1998" w:rsidP="00267D2E">
      <w:pPr>
        <w:pStyle w:val="Reftext"/>
      </w:pPr>
      <w:r w:rsidRPr="005E75D9">
        <w:t>Recomendación UIT-R M.1581 – Características genéricas de las emisiones no deseadas procedentes de estaciones móviles que utilizan las interfaces radioeléctricas terrenales de las IMT</w:t>
      </w:r>
      <w:r w:rsidRPr="005E75D9">
        <w:noBreakHyphen/>
        <w:t>2000</w:t>
      </w:r>
    </w:p>
    <w:p w14:paraId="30763A94" w14:textId="7D910532" w:rsidR="001F1998" w:rsidRPr="005E75D9" w:rsidRDefault="001F1998" w:rsidP="00267D2E">
      <w:pPr>
        <w:pStyle w:val="Reftext"/>
      </w:pPr>
      <w:r w:rsidRPr="005E75D9">
        <w:t>Informe UIT-R M.2014 – Sistemas móviles digitales terrestres para el despacho de tráfico</w:t>
      </w:r>
    </w:p>
    <w:p w14:paraId="42B20EE4" w14:textId="666DC1BB" w:rsidR="001F1998" w:rsidRPr="005E75D9" w:rsidRDefault="001F1998" w:rsidP="00267D2E">
      <w:pPr>
        <w:pStyle w:val="Reftext"/>
      </w:pPr>
      <w:r w:rsidRPr="005E75D9">
        <w:lastRenderedPageBreak/>
        <w:t>Recomendación UIT-R BS.1114 – Sistemas de radiodifusión sonora digital terrenal para receptores en vehículos, portátiles y fijos en la gama de frecuencias 30-3 000 MHz</w:t>
      </w:r>
    </w:p>
    <w:p w14:paraId="43F21379" w14:textId="65BBFB8E" w:rsidR="001F1998" w:rsidRPr="005E75D9" w:rsidRDefault="001F1998" w:rsidP="00267D2E">
      <w:pPr>
        <w:pStyle w:val="Reftext"/>
      </w:pPr>
      <w:r w:rsidRPr="005E75D9">
        <w:t>Recomendación UIT-R BT.1206-1 – Plantillas de los límites del espectro para la radiodifusión de televisión digital terrenal</w:t>
      </w:r>
    </w:p>
    <w:p w14:paraId="38E1F035" w14:textId="775973AE" w:rsidR="001F1998" w:rsidRPr="005E75D9" w:rsidRDefault="001F1998" w:rsidP="00267D2E">
      <w:pPr>
        <w:pStyle w:val="Reftext"/>
      </w:pPr>
      <w:r w:rsidRPr="005E75D9">
        <w:t>Recomendación UIT-R M.1480 – Requisitos técnicos fundamentales de las estaciones terrenas móviles de los sistemas móviles con satélites geoestacionarios que aplican las disposiciones del memorándum de entendimiento sobre las comunicaciones personales móviles mundiales por satélite (GMPCS) en partes de la banda de frecuencias 1-3 GHz</w:t>
      </w:r>
    </w:p>
    <w:p w14:paraId="4EC906A2" w14:textId="757DCE67" w:rsidR="001F1998" w:rsidRPr="005E75D9" w:rsidRDefault="001F1998" w:rsidP="00267D2E">
      <w:pPr>
        <w:pStyle w:val="Reftext"/>
      </w:pPr>
      <w:r w:rsidRPr="005E75D9">
        <w:t>Recomendación UIT-R M.1343 – Requisitos técnicos fundamentales de las estaciones terrenas móviles que funcionan con sistemas mundiales del servicio móvil por satélite con satélites no geoestacionarios en la banda 1-3 GHz</w:t>
      </w:r>
    </w:p>
    <w:p w14:paraId="1110457A" w14:textId="77777777" w:rsidR="001F1998" w:rsidRDefault="001F1998" w:rsidP="001F1998">
      <w:pPr>
        <w:pStyle w:val="Note"/>
      </w:pPr>
      <w:r w:rsidRPr="005E75D9">
        <w:t>NOTA 1 – Aunque el título de la Recomendación UIT-R M.1343 hace referencia a sistemas mundiales, también puede aplicarse a terminales de sistemas regionales con satélites no geoestacionarios.</w:t>
      </w:r>
    </w:p>
    <w:p w14:paraId="410EE53E" w14:textId="77777777" w:rsidR="00267D2E" w:rsidRDefault="00267D2E" w:rsidP="00267D2E"/>
    <w:p w14:paraId="38461DE1" w14:textId="77777777" w:rsidR="001F1998" w:rsidRPr="005E75D9" w:rsidRDefault="001F1998" w:rsidP="001F1998">
      <w:pPr>
        <w:pStyle w:val="AnnexNoTitle"/>
      </w:pPr>
      <w:r w:rsidRPr="005E75D9">
        <w:t>Anexo 5</w:t>
      </w:r>
      <w:r w:rsidRPr="005E75D9">
        <w:br/>
      </w:r>
      <w:r w:rsidRPr="005E75D9">
        <w:br/>
        <w:t>Límites de las emisiones en el dominio fuera de banda para</w:t>
      </w:r>
      <w:r w:rsidRPr="005E75D9">
        <w:br/>
        <w:t>los servicios espaciales (estaciones terrenas y espaciales)</w:t>
      </w:r>
    </w:p>
    <w:p w14:paraId="74F5224B" w14:textId="77777777" w:rsidR="001F1998" w:rsidRPr="005E75D9" w:rsidRDefault="001F1998" w:rsidP="001F1998">
      <w:pPr>
        <w:pStyle w:val="Heading1"/>
      </w:pPr>
      <w:r w:rsidRPr="005E75D9">
        <w:t>1</w:t>
      </w:r>
      <w:r w:rsidRPr="005E75D9">
        <w:tab/>
        <w:t>Introducción</w:t>
      </w:r>
    </w:p>
    <w:p w14:paraId="7B31841D" w14:textId="77777777" w:rsidR="001F1998" w:rsidRPr="005E75D9" w:rsidRDefault="001F1998" w:rsidP="001F1998">
      <w:r w:rsidRPr="005E75D9">
        <w:t>En determinados casos se considera que no son de aplicación las másc</w:t>
      </w:r>
      <w:r>
        <w:t>aras fuera de banda (de los § 2 a </w:t>
      </w:r>
      <w:r w:rsidRPr="005E75D9">
        <w:t>4).</w:t>
      </w:r>
    </w:p>
    <w:p w14:paraId="35A649E4" w14:textId="77777777" w:rsidR="001F1998" w:rsidRPr="005E75D9" w:rsidRDefault="001F1998" w:rsidP="001F1998">
      <w:r w:rsidRPr="005E75D9">
        <w:t xml:space="preserve">En el caso de un satélite con más de un transpondedor funcionando en la misma zona de servicio y en relación con los límites de las emisiones fuera de banda descritas a continuación, las emisiones fuera de banda de un transpondedor pueden solaparse con la frecuencia a la que transmite un segundo transpondedor. En estas situaciones, el nivel de las emisiones fuera de banda procedentes del primer transpondedor son notablemente inferiores a las emisiones fundamentales del segundo transpondedor. Por lo tanto, los límites que se indican a continuación no deben aplicarse a las emisiones fuera de banda de un transpondedor de satélite que caen en </w:t>
      </w:r>
      <w:r>
        <w:t>el ancho</w:t>
      </w:r>
      <w:r w:rsidRPr="005E75D9">
        <w:t xml:space="preserve"> de banda necesari</w:t>
      </w:r>
      <w:r>
        <w:t>o</w:t>
      </w:r>
      <w:r w:rsidRPr="005E75D9">
        <w:t xml:space="preserve"> de otro transpondedor del mismo satélite que opera sobre la misma zona de servicio.</w:t>
      </w:r>
    </w:p>
    <w:p w14:paraId="476D8552" w14:textId="77777777" w:rsidR="001F1998" w:rsidRPr="005E75D9" w:rsidRDefault="001F1998" w:rsidP="001F1998">
      <w:pPr>
        <w:pStyle w:val="FigureNo"/>
      </w:pPr>
      <w:r w:rsidRPr="005E75D9">
        <w:t>FIGURA 13</w:t>
      </w:r>
    </w:p>
    <w:p w14:paraId="4FA07E4B" w14:textId="77777777" w:rsidR="001F1998" w:rsidRPr="005E75D9" w:rsidRDefault="001F1998" w:rsidP="001F1998">
      <w:pPr>
        <w:pStyle w:val="Figuretitle"/>
      </w:pPr>
      <w:r w:rsidRPr="005E75D9">
        <w:t>Ejemplo de la aplicación de los límites fuera de banda a un transpondedor de satélite</w:t>
      </w:r>
    </w:p>
    <w:p w14:paraId="5B19E57A" w14:textId="77777777" w:rsidR="001F1998" w:rsidRPr="00267D2E" w:rsidRDefault="001F1998" w:rsidP="00267D2E">
      <w:pPr>
        <w:pStyle w:val="Figure"/>
      </w:pPr>
      <w:r w:rsidRPr="00267D2E">
        <w:object w:dxaOrig="9668" w:dyaOrig="3150" w14:anchorId="4D6AD2D0">
          <v:shape id="_x0000_i1065" type="#_x0000_t75" style="width:483.75pt;height:158.25pt" o:ole="">
            <v:imagedata r:id="rId127" o:title=""/>
          </v:shape>
          <o:OLEObject Type="Embed" ProgID="CorelDRAW.Graphic.14" ShapeID="_x0000_i1065" DrawAspect="Content" ObjectID="_1801386912" r:id="rId128"/>
        </w:object>
      </w:r>
    </w:p>
    <w:p w14:paraId="0B85582F" w14:textId="77777777" w:rsidR="001F1998" w:rsidRPr="005E75D9" w:rsidRDefault="001F1998" w:rsidP="00267D2E">
      <w:pPr>
        <w:pStyle w:val="Normalaftertitle"/>
      </w:pPr>
      <w:r w:rsidRPr="005E75D9">
        <w:lastRenderedPageBreak/>
        <w:t>Los transpondedores A y B pertenecen al mismo satélite y operan sobre la misma zona de servicio. No se exige que el transpondedor B cumpla los límites de las emisiones en el dominio fuera de banda en la gama de frecuencia</w:t>
      </w:r>
      <w:r>
        <w:t>s</w:t>
      </w:r>
      <w:r w:rsidRPr="005E75D9">
        <w:t xml:space="preserve"> (2), pero sí debe cumplirlos en las gamas (1), (3) y (4). Si la gama de frecuencias (3) es una banda de guarda, no se aplican los límites de las emisiones en el dominio fuera de banda.</w:t>
      </w:r>
    </w:p>
    <w:p w14:paraId="1594B4E8" w14:textId="77777777" w:rsidR="001F1998" w:rsidRPr="005E75D9" w:rsidRDefault="001F1998" w:rsidP="001F1998">
      <w:pPr>
        <w:pStyle w:val="Heading1"/>
      </w:pPr>
      <w:r w:rsidRPr="005E75D9">
        <w:t>2</w:t>
      </w:r>
      <w:r w:rsidRPr="005E75D9">
        <w:tab/>
        <w:t>Máscaras fuera de banda para estaciones terrenales y espaciales del servicio fijo por satélite (SFS)</w:t>
      </w:r>
    </w:p>
    <w:p w14:paraId="04ECD3BE" w14:textId="3A012875" w:rsidR="001F1998" w:rsidRPr="005E75D9" w:rsidRDefault="001F1998" w:rsidP="001F1998">
      <w:r w:rsidRPr="005E75D9">
        <w:t xml:space="preserve">Las emisiones en el dominio fuera de banda de una estación que funcione en las bandas atribuidas al SFS, deben estar atenuadas por debajo de la densidad espectral de potencia máxima en una </w:t>
      </w:r>
      <w:r>
        <w:t>ABR</w:t>
      </w:r>
      <w:r w:rsidRPr="005E75D9">
        <w:t xml:space="preserve"> de 4 kHz dentro </w:t>
      </w:r>
      <w:r w:rsidR="00844581">
        <w:t>del ancho</w:t>
      </w:r>
      <w:r w:rsidRPr="005E75D9">
        <w:t xml:space="preserve"> de banda necesari</w:t>
      </w:r>
      <w:r>
        <w:t>o</w:t>
      </w:r>
      <w:r w:rsidRPr="005E75D9">
        <w:t xml:space="preserve"> (en el caso de sistemas que funcionen por encima de 15 GHz puede utilizarse </w:t>
      </w:r>
      <w:r>
        <w:t>un ancho</w:t>
      </w:r>
      <w:r w:rsidRPr="005E75D9">
        <w:t xml:space="preserve"> de banda de referencia de 1 MHz en lugar de 4 kHz), de acuerdo con la ecuación siguiente:</w:t>
      </w:r>
    </w:p>
    <w:p w14:paraId="0C83E0FD" w14:textId="77777777" w:rsidR="001F1998" w:rsidRPr="005E75D9" w:rsidRDefault="001F1998" w:rsidP="001F1998">
      <w:pPr>
        <w:pStyle w:val="Equation"/>
      </w:pPr>
      <w:r w:rsidRPr="005E75D9">
        <w:tab/>
      </w:r>
      <w:r w:rsidRPr="005E75D9">
        <w:tab/>
      </w:r>
      <w:r w:rsidRPr="005E75D9">
        <w:rPr>
          <w:position w:val="-28"/>
          <w:sz w:val="20"/>
        </w:rPr>
        <w:object w:dxaOrig="3140" w:dyaOrig="680" w14:anchorId="162665A8">
          <v:shape id="_x0000_i1066" type="#_x0000_t75" style="width:158.25pt;height:33pt" o:ole="" fillcolor="window">
            <v:imagedata r:id="rId129" o:title=""/>
          </v:shape>
          <o:OLEObject Type="Embed" ProgID="Equation.3" ShapeID="_x0000_i1066" DrawAspect="Content" ObjectID="_1801386913" r:id="rId130"/>
        </w:object>
      </w:r>
    </w:p>
    <w:p w14:paraId="3A5B0FE5" w14:textId="33CFB2C6" w:rsidR="001F1998" w:rsidRPr="005E75D9" w:rsidRDefault="001F1998" w:rsidP="001F1998">
      <w:r w:rsidRPr="005E75D9">
        <w:t xml:space="preserve">donde </w:t>
      </w:r>
      <w:r w:rsidRPr="005E75D9">
        <w:rPr>
          <w:i/>
        </w:rPr>
        <w:t>F</w:t>
      </w:r>
      <w:r w:rsidRPr="005E75D9">
        <w:t xml:space="preserve"> es el desplazamiento en frecuencia desde el borde de la banda total asignada, expresado en términos de porcentaje </w:t>
      </w:r>
      <w:r w:rsidR="00844581">
        <w:t>del ancho</w:t>
      </w:r>
      <w:r w:rsidRPr="005E75D9">
        <w:t xml:space="preserve"> de banda necesari</w:t>
      </w:r>
      <w:r>
        <w:t>o</w:t>
      </w:r>
      <w:r w:rsidRPr="005E75D9">
        <w:t>. Nótese que el dominio de emisión fuera de banda comienza en los bordes de la banda total asignada.</w:t>
      </w:r>
    </w:p>
    <w:p w14:paraId="527D90B1" w14:textId="77777777" w:rsidR="001F1998" w:rsidRPr="005E75D9" w:rsidRDefault="001F1998" w:rsidP="001F1998">
      <w:pPr>
        <w:pStyle w:val="FigureNo"/>
      </w:pPr>
      <w:r w:rsidRPr="005E75D9">
        <w:t>FIGURA 14</w:t>
      </w:r>
    </w:p>
    <w:p w14:paraId="3624C199" w14:textId="77777777" w:rsidR="001F1998" w:rsidRPr="005E75D9" w:rsidRDefault="001F1998" w:rsidP="001F1998">
      <w:pPr>
        <w:pStyle w:val="Figuretitle"/>
      </w:pPr>
      <w:r w:rsidRPr="005E75D9">
        <w:t>Ejemplo 1: máscara fuera de banda para un límite de no esenciales equivalente a 25 dBsd</w:t>
      </w:r>
    </w:p>
    <w:p w14:paraId="3B23E89E" w14:textId="11EBF0F7" w:rsidR="001F1998" w:rsidRPr="005E75D9" w:rsidRDefault="00552463" w:rsidP="001F1998">
      <w:pPr>
        <w:pStyle w:val="Figure"/>
      </w:pPr>
      <w:r>
        <w:rPr>
          <w:noProof/>
        </w:rPr>
        <w:drawing>
          <wp:inline distT="0" distB="0" distL="0" distR="0" wp14:anchorId="2387F9F1" wp14:editId="6A17BA03">
            <wp:extent cx="3907536" cy="3438144"/>
            <wp:effectExtent l="0" t="0" r="0" b="635"/>
            <wp:docPr id="125689897" name="Picture 1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9897" name="Picture 11" descr="A graph of a line&#10;&#10;AI-generated content may be incorrect."/>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907536" cy="3438144"/>
                    </a:xfrm>
                    <a:prstGeom prst="rect">
                      <a:avLst/>
                    </a:prstGeom>
                  </pic:spPr>
                </pic:pic>
              </a:graphicData>
            </a:graphic>
          </wp:inline>
        </w:drawing>
      </w:r>
    </w:p>
    <w:p w14:paraId="6B9FCDA9" w14:textId="77777777" w:rsidR="001F1998" w:rsidRPr="005E75D9" w:rsidRDefault="001F1998" w:rsidP="001F1998">
      <w:pPr>
        <w:pStyle w:val="FigureNo"/>
      </w:pPr>
      <w:r w:rsidRPr="005E75D9">
        <w:lastRenderedPageBreak/>
        <w:t>FIGURA 15</w:t>
      </w:r>
    </w:p>
    <w:p w14:paraId="6CA1CB8C" w14:textId="77777777" w:rsidR="001F1998" w:rsidRPr="005E75D9" w:rsidRDefault="001F1998" w:rsidP="001F1998">
      <w:pPr>
        <w:pStyle w:val="Figuretitle"/>
      </w:pPr>
      <w:r w:rsidRPr="005E75D9">
        <w:t>Ejemplo 2: máscara fuera de banda para un límite de no esenciales equivalente a 40 dBsd</w:t>
      </w:r>
    </w:p>
    <w:p w14:paraId="160A9D24" w14:textId="7C7BEFAE" w:rsidR="001F1998" w:rsidRPr="005E75D9" w:rsidRDefault="00552463" w:rsidP="001F1998">
      <w:pPr>
        <w:pStyle w:val="Figure"/>
      </w:pPr>
      <w:r>
        <w:rPr>
          <w:noProof/>
        </w:rPr>
        <w:drawing>
          <wp:inline distT="0" distB="0" distL="0" distR="0" wp14:anchorId="39A6D016" wp14:editId="52F708C1">
            <wp:extent cx="3907536" cy="3578352"/>
            <wp:effectExtent l="0" t="0" r="0" b="3175"/>
            <wp:docPr id="1431236185" name="Picture 13"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36185" name="Picture 13" descr="A graph of a line&#10;&#10;AI-generated content may be incorrect."/>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907536" cy="3578352"/>
                    </a:xfrm>
                    <a:prstGeom prst="rect">
                      <a:avLst/>
                    </a:prstGeom>
                  </pic:spPr>
                </pic:pic>
              </a:graphicData>
            </a:graphic>
          </wp:inline>
        </w:drawing>
      </w:r>
    </w:p>
    <w:p w14:paraId="303B3B7B" w14:textId="29ABBDF4" w:rsidR="001F1998" w:rsidRPr="005E75D9" w:rsidRDefault="001F1998" w:rsidP="00267D2E">
      <w:pPr>
        <w:pStyle w:val="Normalaftertitle"/>
      </w:pPr>
      <w:r w:rsidRPr="005E75D9">
        <w:t xml:space="preserve">Debe tenerse especial cuidado en los casos en los que se proponen máscaras fuera de banda que se apliquen tanto a las estaciones terrenas como a las estaciones espaciales. Ello se debe a que en las aplicaciones multiportadora, </w:t>
      </w:r>
      <w:r>
        <w:t>el ancho</w:t>
      </w:r>
      <w:r w:rsidRPr="005E75D9">
        <w:t xml:space="preserve"> de banda necesari</w:t>
      </w:r>
      <w:r>
        <w:t>o</w:t>
      </w:r>
      <w:r w:rsidRPr="005E75D9">
        <w:t xml:space="preserve"> en </w:t>
      </w:r>
      <w:r w:rsidR="00844581">
        <w:t>el</w:t>
      </w:r>
      <w:r w:rsidRPr="005E75D9">
        <w:t xml:space="preserve"> que se basan las máscaras corresponde a</w:t>
      </w:r>
      <w:r w:rsidR="00844581">
        <w:t>l</w:t>
      </w:r>
      <w:r w:rsidRPr="005E75D9">
        <w:t xml:space="preserve"> del amplificador final del transmisor. Las estaciones terrenas tienen a menudo amplificadores con </w:t>
      </w:r>
      <w:r>
        <w:t>un ancho</w:t>
      </w:r>
      <w:r w:rsidRPr="005E75D9">
        <w:t xml:space="preserve"> de banda mucho mayor que los de las estaciones espaciales.</w:t>
      </w:r>
    </w:p>
    <w:p w14:paraId="6B65A982" w14:textId="77777777" w:rsidR="001F1998" w:rsidRPr="005E75D9" w:rsidRDefault="001F1998" w:rsidP="001F1998">
      <w:pPr>
        <w:pStyle w:val="Heading1"/>
      </w:pPr>
      <w:r w:rsidRPr="005E75D9">
        <w:t>3</w:t>
      </w:r>
      <w:r w:rsidRPr="005E75D9">
        <w:tab/>
        <w:t>Máscaras fuera de banda para estaciones terrenas y espaciales del servicio móvil por satélite (SMS)</w:t>
      </w:r>
    </w:p>
    <w:p w14:paraId="3624D989" w14:textId="77777777" w:rsidR="001F1998" w:rsidRPr="005E75D9" w:rsidRDefault="001F1998" w:rsidP="001F1998">
      <w:r w:rsidRPr="005E75D9">
        <w:t>Las máscaras de la Recomendación UIT</w:t>
      </w:r>
      <w:r w:rsidRPr="005E75D9">
        <w:noBreakHyphen/>
        <w:t>R M.1480 pueden utilizarse para las estaciones terrenas móviles de los sistemas del SMS de la órbita de los satélites geoestacionarios (OSG) que implementen el memorándum de entendimiento de los Sistemas mundiales de comunicaciones móviles personales (GMPCS) en partes de la banda de frecuencias 1-3 GHz.</w:t>
      </w:r>
    </w:p>
    <w:p w14:paraId="3EBA399B" w14:textId="77777777" w:rsidR="001F1998" w:rsidRPr="005E75D9" w:rsidRDefault="001F1998" w:rsidP="001F1998">
      <w:r w:rsidRPr="005E75D9">
        <w:t>Las máscaras de la Recomendación UIT</w:t>
      </w:r>
      <w:r w:rsidRPr="005E75D9">
        <w:noBreakHyphen/>
        <w:t>R M.1343 para estaciones terrenas móviles de sistemas no OSG en la banda 1-3 GHz constituyen información de entrada útil sobre las estaciones terrenas móviles.</w:t>
      </w:r>
    </w:p>
    <w:p w14:paraId="0940CB2D" w14:textId="77777777" w:rsidR="001F1998" w:rsidRPr="005E75D9" w:rsidRDefault="001F1998" w:rsidP="001F1998">
      <w:r w:rsidRPr="005E75D9">
        <w:t>En el caso de estaciones terrenas no incluidas en las Recomendaciones mencionadas y para todas las estaciones espaciales, debe utilizarse la siguiente máscara fuera de banda a modo de límite superior de sistemas del SMS:</w:t>
      </w:r>
    </w:p>
    <w:p w14:paraId="15BF24FD" w14:textId="77777777" w:rsidR="001F1998" w:rsidRPr="005E75D9" w:rsidRDefault="001F1998" w:rsidP="001F1998">
      <w:r w:rsidRPr="005E75D9">
        <w:t xml:space="preserve">La atenuación de las emisiones fuera de banda en </w:t>
      </w:r>
      <w:r>
        <w:t>un ancho</w:t>
      </w:r>
      <w:r w:rsidRPr="005E75D9">
        <w:t xml:space="preserve"> de banda de referencia de 4 kHz para sistemas del SMS por debajo de 15 GHz (</w:t>
      </w:r>
      <w:r>
        <w:t>el ancho</w:t>
      </w:r>
      <w:r w:rsidRPr="005E75D9">
        <w:t xml:space="preserve"> de banda de referencia es de 1 MHz para sistemas del SMS por encima de 15 GHz) es:</w:t>
      </w:r>
    </w:p>
    <w:p w14:paraId="60FAB4C2" w14:textId="77777777" w:rsidR="001F1998" w:rsidRPr="005E75D9" w:rsidRDefault="001F1998" w:rsidP="001F1998">
      <w:pPr>
        <w:pStyle w:val="Equation"/>
      </w:pPr>
      <w:r w:rsidRPr="005E75D9">
        <w:tab/>
      </w:r>
      <w:r w:rsidRPr="005E75D9">
        <w:tab/>
      </w:r>
      <w:r w:rsidRPr="005E75D9">
        <w:rPr>
          <w:position w:val="-28"/>
          <w:sz w:val="20"/>
        </w:rPr>
        <w:object w:dxaOrig="3140" w:dyaOrig="680" w14:anchorId="4C634CD5">
          <v:shape id="_x0000_i1067" type="#_x0000_t75" style="width:158.25pt;height:33pt" o:ole="" fillcolor="window">
            <v:imagedata r:id="rId133" o:title=""/>
          </v:shape>
          <o:OLEObject Type="Embed" ProgID="Equation.3" ShapeID="_x0000_i1067" DrawAspect="Content" ObjectID="_1801386914" r:id="rId134"/>
        </w:object>
      </w:r>
    </w:p>
    <w:p w14:paraId="0CF54ED2" w14:textId="194AE799" w:rsidR="001F1998" w:rsidRPr="005E75D9" w:rsidRDefault="001F1998" w:rsidP="001F1998">
      <w:r w:rsidRPr="005E75D9">
        <w:lastRenderedPageBreak/>
        <w:t xml:space="preserve">donde </w:t>
      </w:r>
      <w:r w:rsidRPr="005E75D9">
        <w:rPr>
          <w:i/>
          <w:iCs/>
        </w:rPr>
        <w:t>F</w:t>
      </w:r>
      <w:r w:rsidRPr="005E75D9">
        <w:t xml:space="preserve"> es el desplazamiento de frecuencia desde el borde de la banda total asignada, expresado como porcentaje </w:t>
      </w:r>
      <w:r w:rsidR="00844581">
        <w:t>del ancho</w:t>
      </w:r>
      <w:r w:rsidRPr="005E75D9">
        <w:t xml:space="preserve"> de banda necesari</w:t>
      </w:r>
      <w:r>
        <w:t>o</w:t>
      </w:r>
      <w:r w:rsidRPr="005E75D9">
        <w:t>, que oscila entre el 0% hasta la frontera de no esenciales (que normalmente es el 200%).</w:t>
      </w:r>
    </w:p>
    <w:p w14:paraId="39DD87AF" w14:textId="77777777" w:rsidR="001F1998" w:rsidRPr="005E75D9" w:rsidRDefault="001F1998" w:rsidP="001F1998">
      <w:r w:rsidRPr="005E75D9">
        <w:t>La máscara propuesta puede no ser aplicable si se realiza un examen detallado de la compatibilidad en la banda adyacente.</w:t>
      </w:r>
    </w:p>
    <w:p w14:paraId="02AB23AA" w14:textId="77777777" w:rsidR="001F1998" w:rsidRPr="005E75D9" w:rsidRDefault="001F1998" w:rsidP="001F1998">
      <w:pPr>
        <w:pStyle w:val="Heading1"/>
      </w:pPr>
      <w:r w:rsidRPr="005E75D9">
        <w:t>4</w:t>
      </w:r>
      <w:r w:rsidRPr="005E75D9">
        <w:tab/>
        <w:t>Máscaras fuera de banda para estaciones espaciales del servicio de radiodifusión por satélite (SRS)</w:t>
      </w:r>
    </w:p>
    <w:p w14:paraId="7A83D120" w14:textId="4465F46B" w:rsidR="001F1998" w:rsidRPr="005E75D9" w:rsidRDefault="001F1998" w:rsidP="001F1998">
      <w:r w:rsidRPr="005E75D9">
        <w:t xml:space="preserve">Las emisiones fuera de banda de una estación que funciona en las bandas atribuidas al servicio de radiodifusión por satélite deben atenuarse hasta alcanzar un nivel inferior a la máxima densidad espectral de potencia, en </w:t>
      </w:r>
      <w:r>
        <w:t>un ancho</w:t>
      </w:r>
      <w:r w:rsidRPr="005E75D9">
        <w:t xml:space="preserve"> de banda de referencia de 4 kHz (para los sistemas que funcionan por encima de 15 GHz puede utilizarse </w:t>
      </w:r>
      <w:r>
        <w:t>un ancho</w:t>
      </w:r>
      <w:r w:rsidRPr="005E75D9">
        <w:t xml:space="preserve"> de banda de referencia de 1 MHz en lugar de 4 kHz), dentro </w:t>
      </w:r>
      <w:r w:rsidR="00844581">
        <w:t>del ancho</w:t>
      </w:r>
      <w:r w:rsidRPr="005E75D9">
        <w:t xml:space="preserve"> de banda necesari</w:t>
      </w:r>
      <w:r>
        <w:t>o</w:t>
      </w:r>
      <w:r w:rsidRPr="005E75D9">
        <w:t>, utilizando para ello la siguiente expresión:</w:t>
      </w:r>
    </w:p>
    <w:p w14:paraId="2DFAA473" w14:textId="77777777" w:rsidR="001F1998" w:rsidRPr="005E75D9" w:rsidRDefault="001F1998" w:rsidP="001F1998">
      <w:pPr>
        <w:pStyle w:val="Equation"/>
        <w:rPr>
          <w:lang w:eastAsia="ja-JP"/>
        </w:rPr>
      </w:pPr>
      <w:r w:rsidRPr="005E75D9">
        <w:tab/>
      </w:r>
      <w:r w:rsidRPr="005E75D9">
        <w:tab/>
      </w:r>
      <w:r w:rsidRPr="005E75D9">
        <w:rPr>
          <w:position w:val="-28"/>
          <w:sz w:val="20"/>
        </w:rPr>
        <w:object w:dxaOrig="1500" w:dyaOrig="680" w14:anchorId="18876F62">
          <v:shape id="_x0000_i1068" type="#_x0000_t75" style="width:75pt;height:33pt" o:ole="" fillcolor="window">
            <v:imagedata r:id="rId135" o:title=""/>
          </v:shape>
          <o:OLEObject Type="Embed" ProgID="Equation.3" ShapeID="_x0000_i1068" DrawAspect="Content" ObjectID="_1801386915" r:id="rId136"/>
        </w:object>
      </w:r>
      <w:r w:rsidRPr="005E75D9">
        <w:rPr>
          <w:szCs w:val="24"/>
        </w:rPr>
        <w:t>                </w:t>
      </w:r>
      <w:r w:rsidRPr="005E75D9">
        <w:t>dBsd</w:t>
      </w:r>
    </w:p>
    <w:p w14:paraId="0383A8DF" w14:textId="4617869F" w:rsidR="001F1998" w:rsidRPr="005E75D9" w:rsidRDefault="001F1998" w:rsidP="001F1998">
      <w:r w:rsidRPr="005E75D9">
        <w:t xml:space="preserve">siendo </w:t>
      </w:r>
      <w:r w:rsidRPr="005E75D9">
        <w:rPr>
          <w:i/>
        </w:rPr>
        <w:t>F</w:t>
      </w:r>
      <w:r w:rsidRPr="005E75D9">
        <w:t xml:space="preserve"> el desplazamiento de frecuencia desde el extremo de la banda total asignada, expresado como porcentaje </w:t>
      </w:r>
      <w:r w:rsidR="00844581">
        <w:t>del ancho</w:t>
      </w:r>
      <w:r w:rsidRPr="005E75D9">
        <w:t xml:space="preserve"> de banda necesari</w:t>
      </w:r>
      <w:r>
        <w:t>o</w:t>
      </w:r>
      <w:r w:rsidRPr="005E75D9">
        <w:t>. Obsérvese que el dominio fuera de banda comienza en los extremos de la banda total asignada.</w:t>
      </w:r>
    </w:p>
    <w:p w14:paraId="6CF2255C" w14:textId="77777777" w:rsidR="001F1998" w:rsidRPr="005E75D9" w:rsidRDefault="001F1998" w:rsidP="001F1998">
      <w:pPr>
        <w:pStyle w:val="Heading1"/>
      </w:pPr>
      <w:r w:rsidRPr="005E75D9">
        <w:t>5</w:t>
      </w:r>
      <w:r w:rsidRPr="005E75D9">
        <w:tab/>
        <w:t>Máscara fuera de banda para enlaces espacio-Tierra que funcionan en la banda de 1 a 20 GHz del servicio de investigación espacial, el servicio de operaciones espaciales y el servicio de exploración de la Tierra por satélite (SETS)</w:t>
      </w:r>
    </w:p>
    <w:p w14:paraId="20903D06" w14:textId="77777777" w:rsidR="001F1998" w:rsidRPr="005E75D9" w:rsidRDefault="001F1998" w:rsidP="001F1998">
      <w:pPr>
        <w:pStyle w:val="Heading2"/>
      </w:pPr>
      <w:r w:rsidRPr="005E75D9">
        <w:t>5.1</w:t>
      </w:r>
      <w:r w:rsidRPr="005E75D9">
        <w:tab/>
        <w:t>Introducción</w:t>
      </w:r>
    </w:p>
    <w:p w14:paraId="5881D9BB" w14:textId="77777777" w:rsidR="001F1998" w:rsidRPr="005E75D9" w:rsidRDefault="001F1998" w:rsidP="001F1998">
      <w:r w:rsidRPr="005E75D9">
        <w:t>En este Anexo se proporciona una máscara fuera de banda para enlaces espacio-Tierra en las bandas entre 1-20 GHz del servicio de investigación espacial, el servicio de operaciones espaciales y el SETS. La máscara no es aplicable a las estaciones del espacio profundo, a los sensores activos o a los enlaces espacio-espacio.</w:t>
      </w:r>
    </w:p>
    <w:p w14:paraId="088AD0E0" w14:textId="77777777" w:rsidR="001F1998" w:rsidRPr="005E75D9" w:rsidRDefault="001F1998" w:rsidP="001F1998">
      <w:pPr>
        <w:pStyle w:val="Heading2"/>
      </w:pPr>
      <w:r w:rsidRPr="005E75D9">
        <w:t>5.2</w:t>
      </w:r>
      <w:r w:rsidRPr="005E75D9">
        <w:tab/>
        <w:t>Máscaras fuera de banda para el servicio de investigación espacial, el servicio de operaciones espaciales y el SETS en los sentidos espacio-Tierra y Tierra-espacio</w:t>
      </w:r>
    </w:p>
    <w:p w14:paraId="507BD11B" w14:textId="77777777" w:rsidR="001F1998" w:rsidRPr="005E75D9" w:rsidRDefault="001F1998" w:rsidP="001F1998">
      <w:r w:rsidRPr="005E75D9">
        <w:t>La máscara que se muestra en la Fig. 16 se aplica a las emisiones de portadora única de las estaciones terrenas y estaciones espaciales del servicio de investigación espacial, el servicio de operaciones espaciales y el SETS que funcionan en frecuencias comprendidas entre 1 GHz y 20 GHz.</w:t>
      </w:r>
    </w:p>
    <w:p w14:paraId="3911C756" w14:textId="77777777" w:rsidR="001F1998" w:rsidRPr="005E75D9" w:rsidRDefault="001F1998" w:rsidP="001F1998">
      <w:pPr>
        <w:pStyle w:val="FigureNo"/>
      </w:pPr>
      <w:r w:rsidRPr="005E75D9">
        <w:lastRenderedPageBreak/>
        <w:t>FIGURA 16</w:t>
      </w:r>
    </w:p>
    <w:p w14:paraId="7A18EF80" w14:textId="77777777" w:rsidR="001F1998" w:rsidRPr="005E75D9" w:rsidRDefault="001F1998" w:rsidP="001F1998">
      <w:pPr>
        <w:pStyle w:val="Figuretitle"/>
      </w:pPr>
      <w:r w:rsidRPr="005E75D9">
        <w:t>Máscara fuera de banda recomendada para las emisiones de portadora única del servicio</w:t>
      </w:r>
      <w:r w:rsidRPr="005E75D9">
        <w:br/>
        <w:t>de investigación espacial, el servicio de operaciones espaciales y el SETS en los sentidos</w:t>
      </w:r>
      <w:r w:rsidRPr="005E75D9">
        <w:br/>
        <w:t>espacio-Tierra y Tierra-espacio en las bandas entre 1 GHz y 20 GHz</w:t>
      </w:r>
    </w:p>
    <w:p w14:paraId="29A909B9" w14:textId="22C5E585" w:rsidR="001F1998" w:rsidRPr="005E75D9" w:rsidRDefault="00552463" w:rsidP="001F1998">
      <w:pPr>
        <w:pStyle w:val="Figure"/>
      </w:pPr>
      <w:r>
        <w:rPr>
          <w:noProof/>
        </w:rPr>
        <w:drawing>
          <wp:inline distT="0" distB="0" distL="0" distR="0" wp14:anchorId="1D02EC32" wp14:editId="5D8503FE">
            <wp:extent cx="5077968" cy="2462784"/>
            <wp:effectExtent l="0" t="0" r="8890" b="0"/>
            <wp:docPr id="2124637470" name="Picture 14"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37470" name="Picture 14" descr="A graph with a line&#10;&#10;AI-generated content may be incorrect."/>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077968" cy="2462784"/>
                    </a:xfrm>
                    <a:prstGeom prst="rect">
                      <a:avLst/>
                    </a:prstGeom>
                  </pic:spPr>
                </pic:pic>
              </a:graphicData>
            </a:graphic>
          </wp:inline>
        </w:drawing>
      </w:r>
    </w:p>
    <w:p w14:paraId="54E6BA60" w14:textId="77777777" w:rsidR="001F1998" w:rsidRPr="005E75D9" w:rsidRDefault="001F1998" w:rsidP="001F1998">
      <w:pPr>
        <w:pStyle w:val="Heading3"/>
      </w:pPr>
      <w:r w:rsidRPr="005E75D9">
        <w:t>5.2.1</w:t>
      </w:r>
      <w:r w:rsidRPr="005E75D9">
        <w:tab/>
        <w:t xml:space="preserve">Parámetros de la máscara de emisión </w:t>
      </w:r>
    </w:p>
    <w:p w14:paraId="3288C93F" w14:textId="77777777" w:rsidR="001F1998" w:rsidRPr="005E75D9" w:rsidRDefault="001F1998" w:rsidP="001F1998">
      <w:r w:rsidRPr="005E75D9">
        <w:t xml:space="preserve">La máscara de emisión se especifica en dBsd medidas en </w:t>
      </w:r>
      <w:r>
        <w:t>un ancho</w:t>
      </w:r>
      <w:r w:rsidRPr="005E75D9">
        <w:t xml:space="preserve"> de banda de referencia de 4 kHz.</w:t>
      </w:r>
    </w:p>
    <w:p w14:paraId="449D3D98" w14:textId="77777777" w:rsidR="001F1998" w:rsidRPr="005E75D9" w:rsidRDefault="001F1998" w:rsidP="001F1998">
      <w:r w:rsidRPr="005E75D9">
        <w:t>La máscara de emisión se define de la forma siguiente:</w:t>
      </w:r>
    </w:p>
    <w:p w14:paraId="5F50C38A" w14:textId="77777777" w:rsidR="001F1998" w:rsidRPr="005E75D9" w:rsidRDefault="001F1998" w:rsidP="001F1998">
      <w:pPr>
        <w:pStyle w:val="Equation"/>
      </w:pPr>
      <w:r w:rsidRPr="005E75D9">
        <w:tab/>
      </w:r>
      <w:r w:rsidRPr="005E75D9">
        <w:tab/>
      </w:r>
      <w:r w:rsidRPr="005E75D9">
        <w:rPr>
          <w:position w:val="-10"/>
        </w:rPr>
        <w:object w:dxaOrig="7880" w:dyaOrig="320" w14:anchorId="15AA672E">
          <v:shape id="_x0000_i1069" type="#_x0000_t75" style="width:392.25pt;height:16.5pt" o:ole="">
            <v:imagedata r:id="rId138" o:title=""/>
          </v:shape>
          <o:OLEObject Type="Embed" ProgID="Equation.3" ShapeID="_x0000_i1069" DrawAspect="Content" ObjectID="_1801386916" r:id="rId139"/>
        </w:object>
      </w:r>
      <w:r w:rsidRPr="005E75D9">
        <w:tab/>
        <w:t>(33)</w:t>
      </w:r>
    </w:p>
    <w:p w14:paraId="386A5E60" w14:textId="77777777" w:rsidR="001F1998" w:rsidRPr="005E75D9" w:rsidRDefault="001F1998" w:rsidP="001F1998">
      <w:pPr>
        <w:pStyle w:val="Equation"/>
      </w:pPr>
      <w:r w:rsidRPr="005E75D9">
        <w:tab/>
      </w:r>
      <w:r w:rsidRPr="005E75D9">
        <w:tab/>
      </w:r>
      <w:r w:rsidRPr="005E75D9">
        <w:rPr>
          <w:position w:val="-10"/>
        </w:rPr>
        <w:object w:dxaOrig="7860" w:dyaOrig="320" w14:anchorId="45451804">
          <v:shape id="_x0000_i1070" type="#_x0000_t75" style="width:394.5pt;height:16.5pt" o:ole="">
            <v:imagedata r:id="rId140" o:title=""/>
          </v:shape>
          <o:OLEObject Type="Embed" ProgID="Equation.3" ShapeID="_x0000_i1070" DrawAspect="Content" ObjectID="_1801386917" r:id="rId141"/>
        </w:object>
      </w:r>
      <w:r w:rsidRPr="005E75D9">
        <w:tab/>
        <w:t>(34)</w:t>
      </w:r>
    </w:p>
    <w:p w14:paraId="63B34929" w14:textId="4A1D8E05" w:rsidR="001F1998" w:rsidRPr="005E75D9" w:rsidRDefault="001F1998" w:rsidP="001F1998">
      <w:r w:rsidRPr="005E75D9">
        <w:t xml:space="preserve">donde </w:t>
      </w:r>
      <w:r w:rsidRPr="005E75D9">
        <w:rPr>
          <w:i/>
          <w:iCs/>
        </w:rPr>
        <w:t>X</w:t>
      </w:r>
      <w:r w:rsidRPr="005E75D9">
        <w:t xml:space="preserve"> es un porcentaje </w:t>
      </w:r>
      <w:r w:rsidR="00844581">
        <w:t>del ancho</w:t>
      </w:r>
      <w:r w:rsidRPr="005E75D9">
        <w:t xml:space="preserve"> de banda necesari</w:t>
      </w:r>
      <w:r>
        <w:t>o</w:t>
      </w:r>
      <w:r w:rsidRPr="005E75D9">
        <w:t>.</w:t>
      </w:r>
    </w:p>
    <w:p w14:paraId="700AA440" w14:textId="77777777" w:rsidR="001F1998" w:rsidRPr="005E75D9" w:rsidRDefault="001F1998" w:rsidP="001F1998">
      <w:pPr>
        <w:pStyle w:val="Heading3"/>
      </w:pPr>
      <w:r w:rsidRPr="005E75D9">
        <w:t>5.2.2</w:t>
      </w:r>
      <w:r w:rsidRPr="005E75D9">
        <w:tab/>
        <w:t>Aplicabilidad de la máscara de emisión</w:t>
      </w:r>
    </w:p>
    <w:p w14:paraId="634C1CD7" w14:textId="77777777" w:rsidR="001F1998" w:rsidRPr="005E75D9" w:rsidRDefault="001F1998" w:rsidP="001F1998">
      <w:pPr>
        <w:keepNext/>
        <w:keepLines/>
      </w:pPr>
      <w:r w:rsidRPr="005E75D9">
        <w:t>La máscara de emisión anterior sólo es aplicable a emisiones de portadora única de estaciones de los servicios de investigación espacial, de operaciones espaciales y SETS en bandas comprendidas entre 1 GHz y 20 GHz. No se aplica a las emisiones de estaciones en el espacio profundo ni de estaciones que explotan enlaces espacio-espacio, ni tampoco a sensores activos. Las máscaras para los enlaces espacio</w:t>
      </w:r>
      <w:r w:rsidRPr="005E75D9">
        <w:noBreakHyphen/>
        <w:t>espacio y espacio</w:t>
      </w:r>
      <w:r w:rsidRPr="005E75D9">
        <w:noBreakHyphen/>
        <w:t>Tierra por debajo de 1 GHz y por encima de 20 GHz requieren estudios adicionales.</w:t>
      </w:r>
    </w:p>
    <w:p w14:paraId="79FB4C07" w14:textId="77777777" w:rsidR="001F1998" w:rsidRPr="005E75D9" w:rsidRDefault="001F1998" w:rsidP="001F1998">
      <w:pPr>
        <w:pStyle w:val="Heading3"/>
      </w:pPr>
      <w:r w:rsidRPr="005E75D9">
        <w:t>5.2.3</w:t>
      </w:r>
      <w:r w:rsidRPr="005E75D9">
        <w:tab/>
        <w:t>Fundamentos de las máscaras de emisión</w:t>
      </w:r>
    </w:p>
    <w:p w14:paraId="38A0A646" w14:textId="77777777" w:rsidR="001F1998" w:rsidRPr="005E75D9" w:rsidRDefault="001F1998" w:rsidP="001F1998">
      <w:r w:rsidRPr="005E75D9">
        <w:t>La máscara de emisión de las ecuaciones (33) y (34) se ha seleccionado debido a que en las simulaciones realizadas se demostró que dicha máscara puede implementarse sin imponer limitaciones innecesarias a las estaciones terrenas ni a las estaciones espaciales del servicio de investigación espacial, del servicio de operaciones espaciales y del SETS. Además, proporciona en general una protección suficiente contra emisiones no deseadas. Por otra parte, la máscara es consistente con el concepto de red de seguridad, es decir, que los límites generales recomendados fuera de banda constituyen una envolvente del caso peor basada en límites de las emisiones fuera de banda menos restrictivos utilizados satisfactoriamente en las reglamentaciones nacionales o regionales y que no incluirán límites nacionales o regionales más estrictos.</w:t>
      </w:r>
    </w:p>
    <w:p w14:paraId="06179D7B" w14:textId="77777777" w:rsidR="001F1998" w:rsidRPr="005E75D9" w:rsidRDefault="001F1998" w:rsidP="001F1998">
      <w:pPr>
        <w:pStyle w:val="Heading1"/>
      </w:pPr>
      <w:r w:rsidRPr="005E75D9">
        <w:lastRenderedPageBreak/>
        <w:t>6</w:t>
      </w:r>
      <w:r w:rsidRPr="005E75D9">
        <w:tab/>
        <w:t>Servicios de frecuencias patrón y señales horarias</w:t>
      </w:r>
    </w:p>
    <w:p w14:paraId="53012730" w14:textId="71EC7900" w:rsidR="001F1998" w:rsidRPr="005E75D9" w:rsidRDefault="001F1998" w:rsidP="001F1998">
      <w:pPr>
        <w:pStyle w:val="Heading2"/>
      </w:pPr>
      <w:r w:rsidRPr="005E75D9">
        <w:t>6.1</w:t>
      </w:r>
      <w:r w:rsidRPr="005E75D9">
        <w:tab/>
        <w:t>Servicios de frecuencias patrón y señales horarias que funciona</w:t>
      </w:r>
      <w:r w:rsidR="00FD47CB">
        <w:t>n</w:t>
      </w:r>
      <w:r w:rsidRPr="005E75D9">
        <w:t xml:space="preserve"> por debajo de 30 MHz</w:t>
      </w:r>
    </w:p>
    <w:p w14:paraId="6E493C6B" w14:textId="77777777" w:rsidR="001F1998" w:rsidRPr="005E75D9" w:rsidRDefault="001F1998" w:rsidP="001F1998">
      <w:pPr>
        <w:pStyle w:val="Headingb"/>
      </w:pPr>
      <w:r w:rsidRPr="005E75D9">
        <w:t>Banda 7 (2,5 a 25 MHz)</w:t>
      </w:r>
    </w:p>
    <w:p w14:paraId="0A9FC8DD" w14:textId="77777777" w:rsidR="001F1998" w:rsidRPr="005E75D9" w:rsidRDefault="001F1998" w:rsidP="001F1998">
      <w:r w:rsidRPr="005E75D9">
        <w:t>Las emisiones en la banda 7, de 2,5 a 25 MHz, del servicio de frecuencias patrón y señales horarias realizan normalmente la multiplexación por división en el tiempo de anuncios de voz, ráfagas de tono y códigos de tiempo. Cada señal se incorpora en la portadora utilizando la modulación en amplitud de doble banda lateral.</w:t>
      </w:r>
    </w:p>
    <w:p w14:paraId="2EE980A8" w14:textId="567693B4" w:rsidR="001F1998" w:rsidRPr="005E75D9" w:rsidRDefault="001F1998" w:rsidP="001F1998">
      <w:r w:rsidRPr="005E75D9">
        <w:t>La máscara de los límites espectrales de dicho servicio se calcula conforme a lo estipulado en el § 6.3.3 del Anexo 1 a la Recomendación UIT</w:t>
      </w:r>
      <w:r w:rsidRPr="005E75D9">
        <w:noBreakHyphen/>
        <w:t>R SM.328, utilizando l</w:t>
      </w:r>
      <w:r w:rsidR="007A70A7">
        <w:t>o</w:t>
      </w:r>
      <w:r w:rsidRPr="005E75D9">
        <w:t>s anch</w:t>
      </w:r>
      <w:r w:rsidR="007A70A7">
        <w:t>o</w:t>
      </w:r>
      <w:r w:rsidRPr="005E75D9">
        <w:t>s de banda de canal indicad</w:t>
      </w:r>
      <w:r w:rsidR="007A70A7">
        <w:t>o</w:t>
      </w:r>
      <w:r w:rsidRPr="005E75D9">
        <w:t xml:space="preserve">s anteriormente, dado que la radiodifusión sonora es la señal que determina </w:t>
      </w:r>
      <w:r>
        <w:t>el ancho</w:t>
      </w:r>
      <w:r w:rsidRPr="005E75D9">
        <w:t xml:space="preserve"> de banda necesari</w:t>
      </w:r>
      <w:r>
        <w:t>o</w:t>
      </w:r>
      <w:r w:rsidRPr="005E75D9">
        <w:t>.</w:t>
      </w:r>
    </w:p>
    <w:p w14:paraId="4EF9739D" w14:textId="2780A3DC" w:rsidR="001F1998" w:rsidRPr="005E75D9" w:rsidRDefault="001F1998" w:rsidP="001F1998">
      <w:r w:rsidRPr="005E75D9">
        <w:t>Cuando se representa la frecuencia en abscisas en escala logarítmica y las densidades de potencia en ordenadas (dB), la curva que representa el espectro fuera de banda debe estar entre dos líneas rectas que comienzan en el punto (+0,5 </w:t>
      </w:r>
      <w:r w:rsidRPr="005E75D9">
        <w:sym w:font="Symbol" w:char="F0B4"/>
      </w:r>
      <w:r w:rsidRPr="005E75D9">
        <w:t> anch</w:t>
      </w:r>
      <w:r w:rsidR="007A70A7">
        <w:t>o</w:t>
      </w:r>
      <w:r w:rsidRPr="005E75D9">
        <w:t xml:space="preserve"> de banda del canal, 0 dB) o en el punto (</w:t>
      </w:r>
      <w:r w:rsidR="00267D2E" w:rsidRPr="003F4838">
        <w:rPr>
          <w:lang w:val="en-GB"/>
        </w:rPr>
        <w:t>−</w:t>
      </w:r>
      <w:r w:rsidRPr="005E75D9">
        <w:t>0,5 </w:t>
      </w:r>
      <w:r w:rsidRPr="005E75D9">
        <w:sym w:font="Symbol" w:char="F0B4"/>
      </w:r>
      <w:r w:rsidRPr="005E75D9">
        <w:t> anch</w:t>
      </w:r>
      <w:r w:rsidR="007A70A7">
        <w:t>o</w:t>
      </w:r>
      <w:r w:rsidRPr="005E75D9">
        <w:t xml:space="preserve"> de banda del canal, 0 dB) y terminan en el punto (+0,7 </w:t>
      </w:r>
      <w:r w:rsidRPr="005E75D9">
        <w:sym w:font="Symbol" w:char="F0B4"/>
      </w:r>
      <w:r w:rsidRPr="005E75D9">
        <w:t> anch</w:t>
      </w:r>
      <w:r w:rsidR="007A70A7">
        <w:t>o</w:t>
      </w:r>
      <w:r w:rsidRPr="005E75D9">
        <w:t xml:space="preserve"> de banda del canal, </w:t>
      </w:r>
      <w:r w:rsidR="00267D2E" w:rsidRPr="003F4838">
        <w:rPr>
          <w:lang w:val="en-GB"/>
        </w:rPr>
        <w:t>−</w:t>
      </w:r>
      <w:r w:rsidRPr="005E75D9">
        <w:t>35 dB) o (</w:t>
      </w:r>
      <w:r w:rsidR="00267D2E" w:rsidRPr="003F4838">
        <w:rPr>
          <w:lang w:val="en-GB"/>
        </w:rPr>
        <w:t>−</w:t>
      </w:r>
      <w:r w:rsidRPr="005E75D9">
        <w:t>0,5 </w:t>
      </w:r>
      <w:r w:rsidRPr="005E75D9">
        <w:sym w:font="Symbol" w:char="F0B4"/>
      </w:r>
      <w:r w:rsidRPr="005E75D9">
        <w:t> anch</w:t>
      </w:r>
      <w:r w:rsidR="007A70A7">
        <w:t>o</w:t>
      </w:r>
      <w:r w:rsidRPr="005E75D9">
        <w:t xml:space="preserve"> de banda del canal, </w:t>
      </w:r>
      <w:r w:rsidR="00267D2E" w:rsidRPr="003F4838">
        <w:rPr>
          <w:lang w:val="en-GB"/>
        </w:rPr>
        <w:t>−</w:t>
      </w:r>
      <w:r w:rsidRPr="005E75D9">
        <w:t>35 dB), respectivamente. Más allá de estos dos puntos y por debajo del nivel de </w:t>
      </w:r>
      <w:r w:rsidR="00267D2E" w:rsidRPr="003F4838">
        <w:rPr>
          <w:lang w:val="en-GB"/>
        </w:rPr>
        <w:t>−</w:t>
      </w:r>
      <w:r w:rsidRPr="005E75D9">
        <w:t xml:space="preserve">60 dB, esta curva debe estar entre dos líneas rectas que comienzan en los puntos indicados anteriormente y que tienen una pendiente de 12 dB/octava. Por consiguiente, la misma curva debe estar por debajo del nivel </w:t>
      </w:r>
      <w:r w:rsidR="00267D2E" w:rsidRPr="003F4838">
        <w:rPr>
          <w:lang w:val="en-GB"/>
        </w:rPr>
        <w:t>−</w:t>
      </w:r>
      <w:r w:rsidRPr="005E75D9">
        <w:t>60 dB.</w:t>
      </w:r>
    </w:p>
    <w:p w14:paraId="52D52BEB" w14:textId="77B262F8" w:rsidR="001F1998" w:rsidRPr="005E75D9" w:rsidRDefault="001F1998" w:rsidP="001F1998">
      <w:r w:rsidRPr="005E75D9">
        <w:t>El nivel de referencia (0 dB) corresponde a la densidad de potencia que existiría si la potencia total, sin contar la de la portadora, estuviera distribuida uniformemente en tod</w:t>
      </w:r>
      <w:r w:rsidR="00655D9A">
        <w:t>o</w:t>
      </w:r>
      <w:r w:rsidRPr="005E75D9">
        <w:t xml:space="preserve"> </w:t>
      </w:r>
      <w:r>
        <w:t>el ancho</w:t>
      </w:r>
      <w:r w:rsidRPr="005E75D9">
        <w:t xml:space="preserve"> de banda necesari</w:t>
      </w:r>
      <w:r>
        <w:t>o</w:t>
      </w:r>
      <w:r w:rsidRPr="005E75D9">
        <w:t>.</w:t>
      </w:r>
    </w:p>
    <w:p w14:paraId="5702C710" w14:textId="77777777" w:rsidR="001F1998" w:rsidRDefault="001F1998" w:rsidP="001F1998">
      <w:r w:rsidRPr="005E75D9">
        <w:t>Para la curva así definida en ordenadas se representa la potencia media interceptada por el analizador con un anch</w:t>
      </w:r>
      <w:r>
        <w:t>o</w:t>
      </w:r>
      <w:r w:rsidRPr="005E75D9">
        <w:t xml:space="preserve"> de banda de ruido eficaz de 100 Hz, y cuya frecuencia se sintoniza con la frecuencia indicada en abscisas.</w:t>
      </w:r>
    </w:p>
    <w:p w14:paraId="38243C15" w14:textId="77777777" w:rsidR="00267D2E" w:rsidRDefault="00267D2E" w:rsidP="001F1998"/>
    <w:p w14:paraId="5B858AD1" w14:textId="77777777" w:rsidR="00267D2E" w:rsidRPr="005E75D9" w:rsidRDefault="00267D2E" w:rsidP="001F1998"/>
    <w:p w14:paraId="209B91D9" w14:textId="77777777" w:rsidR="001F1998" w:rsidRPr="005E75D9" w:rsidRDefault="001F1998" w:rsidP="001F1998">
      <w:pPr>
        <w:pStyle w:val="AnnexNoTitle"/>
      </w:pPr>
      <w:r w:rsidRPr="005E75D9">
        <w:t>Anexo 6</w:t>
      </w:r>
      <w:r w:rsidRPr="005E75D9">
        <w:br/>
      </w:r>
      <w:r w:rsidRPr="005E75D9">
        <w:br/>
        <w:t>Límites de las emisiones en el dominio fuera de banda</w:t>
      </w:r>
      <w:r w:rsidRPr="005E75D9">
        <w:br/>
        <w:t>para sistemas de radiodifusión de televisión</w:t>
      </w:r>
    </w:p>
    <w:p w14:paraId="0B36EDEE" w14:textId="77777777" w:rsidR="001F1998" w:rsidRPr="005E75D9" w:rsidRDefault="001F1998" w:rsidP="001F1998">
      <w:pPr>
        <w:pStyle w:val="Normalaftertitle"/>
      </w:pPr>
      <w:r w:rsidRPr="005E75D9">
        <w:t xml:space="preserve">En este Anexo se presentan los límites de las emisiones en el dominio fuera de banda que deben aplicarse a los sistemas de radiodifusión de televisión. Debe señalarse que de acuerdo con el principio de red de seguridad (véase el </w:t>
      </w:r>
      <w:r w:rsidRPr="005E75D9">
        <w:rPr>
          <w:i/>
          <w:iCs/>
        </w:rPr>
        <w:t xml:space="preserve">recomienda </w:t>
      </w:r>
      <w:r w:rsidRPr="005E75D9">
        <w:t>4), los límites más estrictos no se ven afectados cuando por motivos de coordinación y compatibilidad existen acuerdos especiales para los servicios de radiodifusión. Los límites más estrictos que se especifiquen en los acuerdos y normas relevantes se utilizarán siempre que se indique una necesidad especial y que se vea afectado el campo de aplicación de un acuerdo.</w:t>
      </w:r>
    </w:p>
    <w:p w14:paraId="55526A7F" w14:textId="77777777" w:rsidR="001F1998" w:rsidRPr="005E75D9" w:rsidRDefault="001F1998" w:rsidP="001F1998">
      <w:pPr>
        <w:pStyle w:val="Note"/>
      </w:pPr>
      <w:r w:rsidRPr="005E75D9">
        <w:t>NOTA 1 – Todas las máscaras que se presentan a continuación son máscaras de emisiones generales e incluyen los límites de las emisiones en el dominio fuera de banda.</w:t>
      </w:r>
    </w:p>
    <w:p w14:paraId="55CC7C54" w14:textId="77777777" w:rsidR="001F1998" w:rsidRPr="005E75D9" w:rsidRDefault="001F1998" w:rsidP="001F1998">
      <w:pPr>
        <w:pStyle w:val="Heading1"/>
      </w:pPr>
      <w:r w:rsidRPr="005E75D9">
        <w:lastRenderedPageBreak/>
        <w:t>1</w:t>
      </w:r>
      <w:r w:rsidRPr="005E75D9">
        <w:tab/>
        <w:t>Televisión digital con canalización de 6 MHz según la Recomendación UIT-R BT.1306</w:t>
      </w:r>
    </w:p>
    <w:p w14:paraId="20CA7577" w14:textId="77777777" w:rsidR="001F1998" w:rsidRPr="005E75D9" w:rsidRDefault="001F1998" w:rsidP="001F1998">
      <w:pPr>
        <w:pStyle w:val="Heading2"/>
      </w:pPr>
      <w:r w:rsidRPr="005E75D9">
        <w:t>1.1</w:t>
      </w:r>
      <w:r w:rsidRPr="005E75D9">
        <w:tab/>
        <w:t>Sistemas DVB</w:t>
      </w:r>
      <w:r w:rsidRPr="005E75D9">
        <w:noBreakHyphen/>
        <w:t>T de 6 MHz</w:t>
      </w:r>
    </w:p>
    <w:p w14:paraId="12090CA2" w14:textId="77777777" w:rsidR="001F1998" w:rsidRPr="005E75D9" w:rsidRDefault="001F1998" w:rsidP="001F1998">
      <w:r w:rsidRPr="005E75D9">
        <w:t xml:space="preserve">Para la televisión digital de 6 MHz, el dominio fuera de banda se extiende desde </w:t>
      </w:r>
      <w:r w:rsidRPr="005E75D9">
        <w:sym w:font="Symbol" w:char="F0B1"/>
      </w:r>
      <w:r w:rsidRPr="005E75D9">
        <w:t>3 MHz (es decir, </w:t>
      </w:r>
      <w:r w:rsidRPr="005E75D9">
        <w:sym w:font="Symbol" w:char="F0B1"/>
      </w:r>
      <w:r w:rsidRPr="005E75D9">
        <w:t>0,5 </w:t>
      </w:r>
      <w:r w:rsidRPr="005E75D9">
        <w:sym w:font="Symbol" w:char="F0B4"/>
      </w:r>
      <w:r w:rsidRPr="005E75D9">
        <w:t xml:space="preserve"> 6 MHz) hasta </w:t>
      </w:r>
      <w:r w:rsidRPr="005E75D9">
        <w:sym w:font="Symbol" w:char="F0B1"/>
      </w:r>
      <w:r w:rsidRPr="005E75D9">
        <w:t xml:space="preserve">15 MHz (es decir, </w:t>
      </w:r>
      <w:r w:rsidRPr="005E75D9">
        <w:sym w:font="Symbol" w:char="F0B1"/>
      </w:r>
      <w:r w:rsidRPr="005E75D9">
        <w:t>2,5 </w:t>
      </w:r>
      <w:r w:rsidRPr="005E75D9">
        <w:sym w:font="Symbol" w:char="F0B4"/>
      </w:r>
      <w:r w:rsidRPr="005E75D9">
        <w:t> 6 MHz).</w:t>
      </w:r>
    </w:p>
    <w:p w14:paraId="00365163" w14:textId="77777777" w:rsidR="001F1998" w:rsidRPr="005E75D9" w:rsidRDefault="001F1998" w:rsidP="001F1998">
      <w:r w:rsidRPr="005E75D9">
        <w:t>Para la DVB-T de 6 MHz, se utiliza un anch</w:t>
      </w:r>
      <w:r>
        <w:t>o</w:t>
      </w:r>
      <w:r w:rsidRPr="005E75D9">
        <w:t xml:space="preserve"> de banda de medición de 4 kHz a fin de medir los límites espectrales. El nivel de referencia 0 dB corresponde a la potencia de salida media medida en </w:t>
      </w:r>
      <w:r>
        <w:t>el ancho</w:t>
      </w:r>
      <w:r w:rsidRPr="005E75D9">
        <w:t xml:space="preserve"> de banda del canal.</w:t>
      </w:r>
    </w:p>
    <w:p w14:paraId="3EDCEEB9" w14:textId="77777777" w:rsidR="001F1998" w:rsidRPr="005E75D9" w:rsidRDefault="001F1998" w:rsidP="001F1998">
      <w:r w:rsidRPr="005E75D9">
        <w:t>El contorno de límite espectral para sistemas DVB</w:t>
      </w:r>
      <w:r w:rsidRPr="005E75D9">
        <w:noBreakHyphen/>
        <w:t>T de 6 MHz se ilustra en la Fig. 17. La gráfica se ha trazado de manera que representa los límites espectrales para transmisores que funcionan en la gama de potencias de salida comprendidas entre 39 dBW a 50 dBW. Asociado a cada gráfica, hay un cuadro de puntos de discontinuidad y un cuadro de valores de puntos extremos y de puntos próximos al extremo, junto con los niveles no esenciales correspondientes, para una gama de potencias de salida de transmisor.</w:t>
      </w:r>
    </w:p>
    <w:p w14:paraId="3CBF0C0C" w14:textId="77777777" w:rsidR="001F1998" w:rsidRPr="005E75D9" w:rsidRDefault="001F1998" w:rsidP="00267D2E">
      <w:pPr>
        <w:pStyle w:val="FigureNo"/>
        <w:spacing w:before="360"/>
      </w:pPr>
      <w:r w:rsidRPr="005E75D9">
        <w:t>FIGURA 17</w:t>
      </w:r>
    </w:p>
    <w:p w14:paraId="083DEC40" w14:textId="77777777" w:rsidR="001F1998" w:rsidRPr="005E75D9" w:rsidRDefault="001F1998" w:rsidP="001F1998">
      <w:pPr>
        <w:pStyle w:val="Figuretitle"/>
      </w:pPr>
      <w:r w:rsidRPr="005E75D9">
        <w:t>Contorno del límite espectral para la DVB-T de 6 MHz</w:t>
      </w:r>
      <w:r w:rsidRPr="005E75D9">
        <w:br/>
        <w:t xml:space="preserve">(para </w:t>
      </w:r>
      <w:r w:rsidRPr="005E75D9">
        <w:rPr>
          <w:rFonts w:ascii="Times New Roman"/>
          <w:bCs/>
          <w:i/>
          <w:iCs/>
        </w:rPr>
        <w:t>P</w:t>
      </w:r>
      <w:r w:rsidRPr="005E75D9">
        <w:t xml:space="preserve"> = 39 a 50 dBW)</w:t>
      </w:r>
    </w:p>
    <w:p w14:paraId="4A9CF617" w14:textId="4F71A7DA" w:rsidR="001F1998" w:rsidRPr="005E75D9" w:rsidRDefault="008B4FF2" w:rsidP="001F1998">
      <w:pPr>
        <w:pStyle w:val="Figure"/>
      </w:pPr>
      <w:r>
        <w:rPr>
          <w:noProof/>
        </w:rPr>
        <w:drawing>
          <wp:inline distT="0" distB="0" distL="0" distR="0" wp14:anchorId="5641410B" wp14:editId="253DEFE5">
            <wp:extent cx="5199888" cy="2535936"/>
            <wp:effectExtent l="0" t="0" r="1270" b="0"/>
            <wp:docPr id="931118818" name="Picture 17" descr="A graph with lin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18818" name="Picture 17" descr="A graph with lines on it&#10;&#10;AI-generated content may be incorrect."/>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199888" cy="2535936"/>
                    </a:xfrm>
                    <a:prstGeom prst="rect">
                      <a:avLst/>
                    </a:prstGeom>
                  </pic:spPr>
                </pic:pic>
              </a:graphicData>
            </a:graphic>
          </wp:inline>
        </w:drawing>
      </w:r>
    </w:p>
    <w:p w14:paraId="0299BBF5" w14:textId="77777777" w:rsidR="001F1998" w:rsidRPr="005E75D9" w:rsidRDefault="001F1998" w:rsidP="001F1998">
      <w:pPr>
        <w:pStyle w:val="TableNo"/>
        <w:keepLines/>
      </w:pPr>
      <w:r w:rsidRPr="005E75D9">
        <w:t>CUADRO 5</w:t>
      </w:r>
    </w:p>
    <w:p w14:paraId="5ECC532F" w14:textId="77777777" w:rsidR="001F1998" w:rsidRPr="005E75D9" w:rsidRDefault="001F1998" w:rsidP="001F1998">
      <w:pPr>
        <w:pStyle w:val="Tabletitle"/>
        <w:keepLines/>
      </w:pPr>
      <w:r w:rsidRPr="005E75D9">
        <w:t>Cuadro de puntos de discontinuidad correspondientes a la Fig. 17</w:t>
      </w:r>
      <w:r w:rsidRPr="005E75D9">
        <w:br/>
        <w:t>para sistemas DVB-T 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1F1998" w:rsidRPr="003E274C" w14:paraId="48DC3A44" w14:textId="77777777" w:rsidTr="00267D2E">
        <w:trPr>
          <w:jc w:val="center"/>
        </w:trPr>
        <w:tc>
          <w:tcPr>
            <w:tcW w:w="4258" w:type="dxa"/>
          </w:tcPr>
          <w:p w14:paraId="5FA02038" w14:textId="77777777" w:rsidR="001F1998" w:rsidRPr="005E75D9" w:rsidRDefault="001F1998" w:rsidP="00267D2E">
            <w:pPr>
              <w:pStyle w:val="Tablehead"/>
              <w:keepLines/>
              <w:spacing w:before="60" w:after="60"/>
            </w:pPr>
            <w:r w:rsidRPr="005E75D9">
              <w:t>Frecuencia relativa al centro</w:t>
            </w:r>
            <w:r w:rsidRPr="005E75D9">
              <w:br/>
              <w:t>del canal de 6 MHz</w:t>
            </w:r>
            <w:r w:rsidRPr="005E75D9">
              <w:br/>
              <w:t>(MHz)</w:t>
            </w:r>
          </w:p>
        </w:tc>
        <w:tc>
          <w:tcPr>
            <w:tcW w:w="4258" w:type="dxa"/>
            <w:vAlign w:val="center"/>
          </w:tcPr>
          <w:p w14:paraId="1D00F5A3" w14:textId="77777777" w:rsidR="001F1998" w:rsidRPr="005E75D9" w:rsidRDefault="001F1998" w:rsidP="00267D2E">
            <w:pPr>
              <w:pStyle w:val="Tablehead"/>
              <w:keepLines/>
              <w:spacing w:before="60" w:after="60"/>
            </w:pPr>
            <w:r w:rsidRPr="005E75D9">
              <w:t xml:space="preserve">Nivel relativo en un </w:t>
            </w:r>
            <w:r>
              <w:t>ancho</w:t>
            </w:r>
            <w:r w:rsidRPr="005E75D9">
              <w:t xml:space="preserve"> de banda</w:t>
            </w:r>
            <w:r w:rsidRPr="005E75D9">
              <w:br/>
              <w:t>de medición de 4 kHz</w:t>
            </w:r>
            <w:r w:rsidRPr="005E75D9">
              <w:br/>
              <w:t>(dB)</w:t>
            </w:r>
          </w:p>
        </w:tc>
      </w:tr>
      <w:tr w:rsidR="001F1998" w:rsidRPr="00FC6469" w14:paraId="0775EE91" w14:textId="77777777" w:rsidTr="00267D2E">
        <w:trPr>
          <w:jc w:val="center"/>
        </w:trPr>
        <w:tc>
          <w:tcPr>
            <w:tcW w:w="4258" w:type="dxa"/>
          </w:tcPr>
          <w:p w14:paraId="43B42A8E" w14:textId="7B3DF9A1" w:rsidR="001F1998" w:rsidRPr="005E75D9" w:rsidRDefault="00267D2E" w:rsidP="00267D2E">
            <w:pPr>
              <w:pStyle w:val="Tabletext"/>
              <w:keepNext/>
              <w:keepLines/>
              <w:spacing w:before="20" w:after="20"/>
              <w:jc w:val="center"/>
            </w:pPr>
            <w:r w:rsidRPr="00267D2E">
              <w:t>−</w:t>
            </w:r>
            <w:r w:rsidR="001F1998" w:rsidRPr="005E75D9">
              <w:t>15</w:t>
            </w:r>
          </w:p>
        </w:tc>
        <w:tc>
          <w:tcPr>
            <w:tcW w:w="4258" w:type="dxa"/>
          </w:tcPr>
          <w:p w14:paraId="71D159FB" w14:textId="2821F6CF" w:rsidR="001F1998" w:rsidRPr="005E75D9" w:rsidRDefault="00267D2E" w:rsidP="00267D2E">
            <w:pPr>
              <w:pStyle w:val="Tabletext"/>
              <w:keepNext/>
              <w:keepLines/>
              <w:spacing w:before="20" w:after="20"/>
              <w:jc w:val="center"/>
            </w:pPr>
            <w:r w:rsidRPr="00267D2E">
              <w:t>−</w:t>
            </w:r>
            <w:r w:rsidR="001F1998" w:rsidRPr="005E75D9">
              <w:t>99</w:t>
            </w:r>
          </w:p>
        </w:tc>
      </w:tr>
      <w:tr w:rsidR="001F1998" w:rsidRPr="00FC6469" w14:paraId="643D5531" w14:textId="77777777" w:rsidTr="00267D2E">
        <w:trPr>
          <w:jc w:val="center"/>
        </w:trPr>
        <w:tc>
          <w:tcPr>
            <w:tcW w:w="4258" w:type="dxa"/>
          </w:tcPr>
          <w:p w14:paraId="524DF83B" w14:textId="0FE56D77" w:rsidR="001F1998" w:rsidRPr="005E75D9" w:rsidRDefault="00267D2E" w:rsidP="00267D2E">
            <w:pPr>
              <w:pStyle w:val="Tabletext"/>
              <w:keepNext/>
              <w:keepLines/>
              <w:spacing w:before="20" w:after="20"/>
              <w:jc w:val="center"/>
            </w:pPr>
            <w:r w:rsidRPr="00267D2E">
              <w:t>−</w:t>
            </w:r>
            <w:r w:rsidR="001F1998" w:rsidRPr="005E75D9">
              <w:t>9</w:t>
            </w:r>
          </w:p>
        </w:tc>
        <w:tc>
          <w:tcPr>
            <w:tcW w:w="4258" w:type="dxa"/>
          </w:tcPr>
          <w:p w14:paraId="1438DB2F" w14:textId="353A187C" w:rsidR="001F1998" w:rsidRPr="005E75D9" w:rsidRDefault="00267D2E" w:rsidP="00267D2E">
            <w:pPr>
              <w:pStyle w:val="Tabletext"/>
              <w:keepNext/>
              <w:keepLines/>
              <w:spacing w:before="20" w:after="20"/>
              <w:jc w:val="center"/>
            </w:pPr>
            <w:r w:rsidRPr="00267D2E">
              <w:t>−</w:t>
            </w:r>
            <w:r w:rsidR="001F1998" w:rsidRPr="005E75D9">
              <w:t>91</w:t>
            </w:r>
          </w:p>
        </w:tc>
      </w:tr>
      <w:tr w:rsidR="001F1998" w:rsidRPr="00FC6469" w14:paraId="0794DC0A" w14:textId="77777777" w:rsidTr="00267D2E">
        <w:trPr>
          <w:jc w:val="center"/>
        </w:trPr>
        <w:tc>
          <w:tcPr>
            <w:tcW w:w="4258" w:type="dxa"/>
          </w:tcPr>
          <w:p w14:paraId="1FFA1EB5" w14:textId="70760E0D" w:rsidR="001F1998" w:rsidRPr="005E75D9" w:rsidRDefault="00267D2E" w:rsidP="00267D2E">
            <w:pPr>
              <w:pStyle w:val="Tabletext"/>
              <w:keepNext/>
              <w:keepLines/>
              <w:spacing w:before="20" w:after="20"/>
              <w:jc w:val="center"/>
            </w:pPr>
            <w:r w:rsidRPr="00267D2E">
              <w:t>−</w:t>
            </w:r>
            <w:r w:rsidR="001F1998" w:rsidRPr="005E75D9">
              <w:t>3,2</w:t>
            </w:r>
          </w:p>
        </w:tc>
        <w:tc>
          <w:tcPr>
            <w:tcW w:w="4258" w:type="dxa"/>
          </w:tcPr>
          <w:p w14:paraId="5978BA6D" w14:textId="0C900A2E" w:rsidR="001F1998" w:rsidRPr="005E75D9" w:rsidRDefault="00267D2E" w:rsidP="00267D2E">
            <w:pPr>
              <w:pStyle w:val="Tabletext"/>
              <w:keepNext/>
              <w:keepLines/>
              <w:spacing w:before="20" w:after="20"/>
              <w:jc w:val="center"/>
            </w:pPr>
            <w:r w:rsidRPr="00267D2E">
              <w:t>−</w:t>
            </w:r>
            <w:r w:rsidR="001F1998" w:rsidRPr="005E75D9">
              <w:t>66,5</w:t>
            </w:r>
          </w:p>
        </w:tc>
      </w:tr>
      <w:tr w:rsidR="001F1998" w:rsidRPr="00FC6469" w14:paraId="7557BAC4" w14:textId="77777777" w:rsidTr="00267D2E">
        <w:trPr>
          <w:jc w:val="center"/>
        </w:trPr>
        <w:tc>
          <w:tcPr>
            <w:tcW w:w="4258" w:type="dxa"/>
          </w:tcPr>
          <w:p w14:paraId="74CA2972" w14:textId="227DB2AD" w:rsidR="001F1998" w:rsidRPr="005E75D9" w:rsidRDefault="00267D2E" w:rsidP="00267D2E">
            <w:pPr>
              <w:pStyle w:val="Tabletext"/>
              <w:spacing w:before="20" w:after="20"/>
              <w:jc w:val="center"/>
            </w:pPr>
            <w:r w:rsidRPr="00267D2E">
              <w:t>−</w:t>
            </w:r>
            <w:r w:rsidR="001F1998" w:rsidRPr="005E75D9">
              <w:t>2,86</w:t>
            </w:r>
          </w:p>
        </w:tc>
        <w:tc>
          <w:tcPr>
            <w:tcW w:w="4258" w:type="dxa"/>
          </w:tcPr>
          <w:p w14:paraId="0AA4F500" w14:textId="5B5C967B" w:rsidR="001F1998" w:rsidRPr="005E75D9" w:rsidRDefault="00267D2E" w:rsidP="00267D2E">
            <w:pPr>
              <w:pStyle w:val="Tabletext"/>
              <w:spacing w:before="20" w:after="20"/>
              <w:jc w:val="center"/>
            </w:pPr>
            <w:r w:rsidRPr="00267D2E">
              <w:t>−</w:t>
            </w:r>
            <w:r w:rsidR="001F1998" w:rsidRPr="005E75D9">
              <w:t>31,5</w:t>
            </w:r>
          </w:p>
        </w:tc>
      </w:tr>
      <w:tr w:rsidR="001F1998" w:rsidRPr="00FC6469" w14:paraId="338122C2" w14:textId="77777777" w:rsidTr="00267D2E">
        <w:trPr>
          <w:jc w:val="center"/>
        </w:trPr>
        <w:tc>
          <w:tcPr>
            <w:tcW w:w="4258" w:type="dxa"/>
          </w:tcPr>
          <w:p w14:paraId="41A4F321" w14:textId="77777777" w:rsidR="001F1998" w:rsidRPr="005E75D9" w:rsidRDefault="001F1998" w:rsidP="00267D2E">
            <w:pPr>
              <w:pStyle w:val="Tabletext"/>
              <w:spacing w:before="20" w:after="20"/>
              <w:jc w:val="center"/>
            </w:pPr>
            <w:r w:rsidRPr="005E75D9">
              <w:t>2,86</w:t>
            </w:r>
          </w:p>
        </w:tc>
        <w:tc>
          <w:tcPr>
            <w:tcW w:w="4258" w:type="dxa"/>
          </w:tcPr>
          <w:p w14:paraId="701011A0" w14:textId="1838DAAE" w:rsidR="001F1998" w:rsidRPr="005E75D9" w:rsidRDefault="00267D2E" w:rsidP="00267D2E">
            <w:pPr>
              <w:pStyle w:val="Tabletext"/>
              <w:spacing w:before="20" w:after="20"/>
              <w:jc w:val="center"/>
            </w:pPr>
            <w:r w:rsidRPr="00267D2E">
              <w:t>−</w:t>
            </w:r>
            <w:r w:rsidR="001F1998" w:rsidRPr="005E75D9">
              <w:t>31,5</w:t>
            </w:r>
          </w:p>
        </w:tc>
      </w:tr>
      <w:tr w:rsidR="001F1998" w:rsidRPr="00FC6469" w14:paraId="2C0657CE" w14:textId="77777777" w:rsidTr="00267D2E">
        <w:trPr>
          <w:jc w:val="center"/>
        </w:trPr>
        <w:tc>
          <w:tcPr>
            <w:tcW w:w="4258" w:type="dxa"/>
          </w:tcPr>
          <w:p w14:paraId="7C1F3B39" w14:textId="77777777" w:rsidR="001F1998" w:rsidRPr="005E75D9" w:rsidRDefault="001F1998" w:rsidP="00267D2E">
            <w:pPr>
              <w:pStyle w:val="Tabletext"/>
              <w:spacing w:before="20" w:after="20"/>
              <w:jc w:val="center"/>
            </w:pPr>
            <w:r w:rsidRPr="005E75D9">
              <w:t>3,2</w:t>
            </w:r>
          </w:p>
        </w:tc>
        <w:tc>
          <w:tcPr>
            <w:tcW w:w="4258" w:type="dxa"/>
          </w:tcPr>
          <w:p w14:paraId="552FF63D" w14:textId="3CE22A30" w:rsidR="001F1998" w:rsidRPr="005E75D9" w:rsidRDefault="00267D2E" w:rsidP="00267D2E">
            <w:pPr>
              <w:pStyle w:val="Tabletext"/>
              <w:spacing w:before="20" w:after="20"/>
              <w:jc w:val="center"/>
            </w:pPr>
            <w:r w:rsidRPr="00267D2E">
              <w:t>−</w:t>
            </w:r>
            <w:r w:rsidR="001F1998" w:rsidRPr="005E75D9">
              <w:t>66,5</w:t>
            </w:r>
          </w:p>
        </w:tc>
      </w:tr>
      <w:tr w:rsidR="001F1998" w:rsidRPr="00FC6469" w14:paraId="457B7C3F" w14:textId="77777777" w:rsidTr="00267D2E">
        <w:trPr>
          <w:jc w:val="center"/>
        </w:trPr>
        <w:tc>
          <w:tcPr>
            <w:tcW w:w="4258" w:type="dxa"/>
          </w:tcPr>
          <w:p w14:paraId="0A6344EB" w14:textId="77777777" w:rsidR="001F1998" w:rsidRPr="005E75D9" w:rsidRDefault="001F1998" w:rsidP="00267D2E">
            <w:pPr>
              <w:pStyle w:val="Tabletext"/>
              <w:spacing w:before="20" w:after="20"/>
              <w:jc w:val="center"/>
            </w:pPr>
            <w:r w:rsidRPr="005E75D9">
              <w:t>9</w:t>
            </w:r>
          </w:p>
        </w:tc>
        <w:tc>
          <w:tcPr>
            <w:tcW w:w="4258" w:type="dxa"/>
          </w:tcPr>
          <w:p w14:paraId="1D579F00" w14:textId="3E9A7AC5" w:rsidR="001F1998" w:rsidRPr="005E75D9" w:rsidRDefault="00267D2E" w:rsidP="00267D2E">
            <w:pPr>
              <w:pStyle w:val="Tabletext"/>
              <w:spacing w:before="20" w:after="20"/>
              <w:jc w:val="center"/>
            </w:pPr>
            <w:r w:rsidRPr="00267D2E">
              <w:t>−</w:t>
            </w:r>
            <w:r w:rsidR="001F1998" w:rsidRPr="005E75D9">
              <w:t>91</w:t>
            </w:r>
          </w:p>
        </w:tc>
      </w:tr>
      <w:tr w:rsidR="001F1998" w:rsidRPr="00FC6469" w14:paraId="02A7FB9A" w14:textId="77777777" w:rsidTr="00267D2E">
        <w:trPr>
          <w:jc w:val="center"/>
        </w:trPr>
        <w:tc>
          <w:tcPr>
            <w:tcW w:w="4258" w:type="dxa"/>
          </w:tcPr>
          <w:p w14:paraId="2D5A4E09" w14:textId="77777777" w:rsidR="001F1998" w:rsidRPr="005E75D9" w:rsidRDefault="001F1998" w:rsidP="00267D2E">
            <w:pPr>
              <w:pStyle w:val="Tabletext"/>
              <w:spacing w:before="20" w:after="20"/>
              <w:jc w:val="center"/>
            </w:pPr>
            <w:r w:rsidRPr="005E75D9">
              <w:t>15</w:t>
            </w:r>
          </w:p>
        </w:tc>
        <w:tc>
          <w:tcPr>
            <w:tcW w:w="4258" w:type="dxa"/>
          </w:tcPr>
          <w:p w14:paraId="7C707E3E" w14:textId="154930D8" w:rsidR="001F1998" w:rsidRPr="005E75D9" w:rsidRDefault="00267D2E" w:rsidP="00267D2E">
            <w:pPr>
              <w:pStyle w:val="Tabletext"/>
              <w:spacing w:before="20" w:after="20"/>
              <w:jc w:val="center"/>
            </w:pPr>
            <w:r w:rsidRPr="00267D2E">
              <w:t>−</w:t>
            </w:r>
            <w:r w:rsidR="001F1998" w:rsidRPr="005E75D9">
              <w:t>99</w:t>
            </w:r>
          </w:p>
        </w:tc>
      </w:tr>
    </w:tbl>
    <w:p w14:paraId="016BE5CB" w14:textId="77777777" w:rsidR="001F1998" w:rsidRPr="00267D2E" w:rsidRDefault="001F1998" w:rsidP="001F1998">
      <w:pPr>
        <w:pStyle w:val="Tablefin"/>
        <w:rPr>
          <w:sz w:val="2"/>
          <w:szCs w:val="2"/>
          <w:lang w:val="es-ES"/>
        </w:rPr>
      </w:pPr>
    </w:p>
    <w:p w14:paraId="235B3B9F" w14:textId="77777777" w:rsidR="001F1998" w:rsidRPr="005E75D9" w:rsidRDefault="001F1998" w:rsidP="001F1998">
      <w:pPr>
        <w:pStyle w:val="TableNo"/>
      </w:pPr>
      <w:r w:rsidRPr="005E75D9">
        <w:lastRenderedPageBreak/>
        <w:t>CUADRO 6</w:t>
      </w:r>
    </w:p>
    <w:p w14:paraId="7E0B06F0" w14:textId="77777777" w:rsidR="001F1998" w:rsidRPr="005E75D9" w:rsidRDefault="001F1998" w:rsidP="001F1998">
      <w:pPr>
        <w:pStyle w:val="Tabletitle"/>
      </w:pPr>
      <w:r w:rsidRPr="005E75D9">
        <w:t>Cuadro de valores de puntos extremos y valores de puntos próximos al extremo</w:t>
      </w:r>
      <w:r w:rsidRPr="005E75D9">
        <w:br/>
        <w:t xml:space="preserve">que han de utilizarse </w:t>
      </w:r>
      <w:proofErr w:type="gramStart"/>
      <w:r w:rsidRPr="005E75D9">
        <w:t>conjuntamente con</w:t>
      </w:r>
      <w:proofErr w:type="gramEnd"/>
      <w:r w:rsidRPr="005E75D9">
        <w:t xml:space="preserve"> la Fig. 17 y el Cuadro 5,</w:t>
      </w:r>
      <w:r w:rsidRPr="005E75D9">
        <w:br/>
        <w:t>aplicable a una gama de potencias de salida del transmisor</w:t>
      </w:r>
      <w:r w:rsidRPr="005E75D9">
        <w:br/>
        <w:t>para sistemas DVB</w:t>
      </w:r>
      <w:r w:rsidRPr="005E75D9">
        <w:noBreakHyphen/>
        <w:t>T 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3"/>
        <w:gridCol w:w="2349"/>
        <w:gridCol w:w="4096"/>
        <w:gridCol w:w="61"/>
      </w:tblGrid>
      <w:tr w:rsidR="001F1998" w:rsidRPr="003E274C" w14:paraId="686E3E1B" w14:textId="77777777" w:rsidTr="00267D2E">
        <w:trPr>
          <w:gridAfter w:val="1"/>
          <w:wAfter w:w="57" w:type="dxa"/>
          <w:jc w:val="center"/>
        </w:trPr>
        <w:tc>
          <w:tcPr>
            <w:tcW w:w="2948" w:type="dxa"/>
          </w:tcPr>
          <w:p w14:paraId="08161D7D" w14:textId="77777777" w:rsidR="001F1998" w:rsidRPr="005E75D9" w:rsidRDefault="001F1998" w:rsidP="003E274C">
            <w:pPr>
              <w:pStyle w:val="Tablehead"/>
            </w:pPr>
            <w:r w:rsidRPr="005E75D9">
              <w:t>Valor de punto extremo</w:t>
            </w:r>
            <w:r w:rsidRPr="005E75D9">
              <w:rPr>
                <w:vertAlign w:val="superscript"/>
              </w:rPr>
              <w:t>(1)</w:t>
            </w:r>
            <w:r w:rsidRPr="005E75D9">
              <w:br/>
              <w:t>(anch</w:t>
            </w:r>
            <w:r>
              <w:t>o</w:t>
            </w:r>
            <w:r w:rsidRPr="005E75D9">
              <w:t xml:space="preserve"> de banda de</w:t>
            </w:r>
            <w:r w:rsidRPr="005E75D9">
              <w:br/>
              <w:t>medición de 4 kHz)</w:t>
            </w:r>
            <w:r w:rsidRPr="005E75D9">
              <w:br/>
              <w:t>(dB)</w:t>
            </w:r>
          </w:p>
        </w:tc>
        <w:tc>
          <w:tcPr>
            <w:tcW w:w="2211" w:type="dxa"/>
            <w:vAlign w:val="center"/>
          </w:tcPr>
          <w:p w14:paraId="5375FCAE" w14:textId="77777777" w:rsidR="001F1998" w:rsidRPr="005E75D9" w:rsidRDefault="001F1998" w:rsidP="003E274C">
            <w:pPr>
              <w:pStyle w:val="Tablehead"/>
            </w:pPr>
            <w:r w:rsidRPr="005E75D9">
              <w:t>Gama de potencias</w:t>
            </w:r>
            <w:r w:rsidRPr="005E75D9">
              <w:br/>
              <w:t>(dBW)</w:t>
            </w:r>
          </w:p>
        </w:tc>
        <w:tc>
          <w:tcPr>
            <w:tcW w:w="3855" w:type="dxa"/>
            <w:vAlign w:val="center"/>
          </w:tcPr>
          <w:p w14:paraId="706B88DB" w14:textId="1747370A" w:rsidR="001F1998" w:rsidRPr="005E75D9" w:rsidRDefault="001F1998" w:rsidP="003E274C">
            <w:pPr>
              <w:pStyle w:val="Tablehead"/>
            </w:pPr>
            <w:r w:rsidRPr="005E75D9">
              <w:t>Nivel no esencial correspondiente</w:t>
            </w:r>
            <w:r w:rsidRPr="005E75D9">
              <w:br/>
              <w:t>(anch</w:t>
            </w:r>
            <w:r w:rsidR="007A70A7">
              <w:t>o</w:t>
            </w:r>
            <w:r w:rsidRPr="005E75D9">
              <w:t xml:space="preserve"> de banda de medición</w:t>
            </w:r>
            <w:r w:rsidRPr="005E75D9">
              <w:br/>
              <w:t>de 100 kHz)</w:t>
            </w:r>
          </w:p>
        </w:tc>
      </w:tr>
      <w:tr w:rsidR="001F1998" w:rsidRPr="00FC6469" w14:paraId="212C0781" w14:textId="77777777" w:rsidTr="00267D2E">
        <w:trPr>
          <w:gridAfter w:val="1"/>
          <w:wAfter w:w="57" w:type="dxa"/>
          <w:jc w:val="center"/>
        </w:trPr>
        <w:tc>
          <w:tcPr>
            <w:tcW w:w="2948" w:type="dxa"/>
          </w:tcPr>
          <w:p w14:paraId="68517815" w14:textId="6567E5E8" w:rsidR="001F1998" w:rsidRPr="005E75D9" w:rsidRDefault="00267D2E" w:rsidP="003E274C">
            <w:pPr>
              <w:pStyle w:val="Tabletext"/>
              <w:jc w:val="center"/>
            </w:pPr>
            <w:r w:rsidRPr="00267D2E">
              <w:t>−</w:t>
            </w:r>
            <w:r w:rsidR="001F1998" w:rsidRPr="005E75D9">
              <w:t xml:space="preserve">89 </w:t>
            </w:r>
            <w:r w:rsidRPr="00267D2E">
              <w:t>−</w:t>
            </w:r>
            <w:r w:rsidR="001F1998" w:rsidRPr="005E75D9">
              <w:t xml:space="preserve"> (</w:t>
            </w:r>
            <w:r w:rsidR="001F1998" w:rsidRPr="005E75D9">
              <w:rPr>
                <w:i/>
                <w:iCs/>
              </w:rPr>
              <w:t>P</w:t>
            </w:r>
            <w:r w:rsidR="001F1998" w:rsidRPr="005E75D9">
              <w:t xml:space="preserve"> </w:t>
            </w:r>
            <w:r w:rsidRPr="00267D2E">
              <w:t>−</w:t>
            </w:r>
            <w:r w:rsidR="001F1998" w:rsidRPr="005E75D9">
              <w:t xml:space="preserve"> 9)</w:t>
            </w:r>
          </w:p>
        </w:tc>
        <w:tc>
          <w:tcPr>
            <w:tcW w:w="2211" w:type="dxa"/>
          </w:tcPr>
          <w:p w14:paraId="1878BB83" w14:textId="77777777" w:rsidR="001F1998" w:rsidRPr="005E75D9" w:rsidRDefault="001F1998" w:rsidP="003E274C">
            <w:pPr>
              <w:pStyle w:val="Tabletext"/>
              <w:jc w:val="center"/>
            </w:pPr>
            <w:r w:rsidRPr="005E75D9">
              <w:rPr>
                <w:i/>
                <w:iCs/>
              </w:rPr>
              <w:t>P</w:t>
            </w:r>
            <w:r w:rsidRPr="005E75D9">
              <w:t xml:space="preserve"> </w:t>
            </w:r>
            <w:r w:rsidRPr="005E75D9">
              <w:sym w:font="Symbol" w:char="F0A3"/>
            </w:r>
            <w:r w:rsidRPr="005E75D9">
              <w:t xml:space="preserve"> 9</w:t>
            </w:r>
          </w:p>
        </w:tc>
        <w:tc>
          <w:tcPr>
            <w:tcW w:w="3855" w:type="dxa"/>
          </w:tcPr>
          <w:p w14:paraId="6ABE4A0F" w14:textId="603E1839" w:rsidR="001F1998" w:rsidRPr="005E75D9" w:rsidRDefault="00E31062" w:rsidP="003E274C">
            <w:pPr>
              <w:pStyle w:val="Tabletext"/>
              <w:jc w:val="center"/>
            </w:pPr>
            <w:r w:rsidRPr="00267D2E">
              <w:t>−</w:t>
            </w:r>
            <w:r w:rsidR="001F1998" w:rsidRPr="005E75D9">
              <w:t>36 dBm</w:t>
            </w:r>
          </w:p>
        </w:tc>
      </w:tr>
      <w:tr w:rsidR="001F1998" w:rsidRPr="00FC6469" w14:paraId="1E005D56" w14:textId="77777777" w:rsidTr="00267D2E">
        <w:trPr>
          <w:gridAfter w:val="1"/>
          <w:wAfter w:w="57" w:type="dxa"/>
          <w:jc w:val="center"/>
        </w:trPr>
        <w:tc>
          <w:tcPr>
            <w:tcW w:w="2948" w:type="dxa"/>
          </w:tcPr>
          <w:p w14:paraId="3128A27A" w14:textId="7A699BB6" w:rsidR="001F1998" w:rsidRPr="005E75D9" w:rsidRDefault="00267D2E" w:rsidP="003E274C">
            <w:pPr>
              <w:pStyle w:val="Tabletext"/>
              <w:jc w:val="center"/>
            </w:pPr>
            <w:r w:rsidRPr="00267D2E">
              <w:t>−</w:t>
            </w:r>
            <w:r w:rsidR="001F1998" w:rsidRPr="005E75D9">
              <w:t>89</w:t>
            </w:r>
          </w:p>
        </w:tc>
        <w:tc>
          <w:tcPr>
            <w:tcW w:w="2211" w:type="dxa"/>
          </w:tcPr>
          <w:p w14:paraId="7EEDE826" w14:textId="77777777" w:rsidR="001F1998" w:rsidRPr="005E75D9" w:rsidRDefault="001F1998" w:rsidP="003E274C">
            <w:pPr>
              <w:pStyle w:val="Tabletext"/>
              <w:jc w:val="center"/>
            </w:pPr>
            <w:r w:rsidRPr="005E75D9">
              <w:t>9 &lt; </w:t>
            </w:r>
            <w:r w:rsidRPr="005E75D9">
              <w:rPr>
                <w:i/>
                <w:iCs/>
              </w:rPr>
              <w:t>P</w:t>
            </w:r>
            <w:r w:rsidRPr="005E75D9">
              <w:t xml:space="preserve"> </w:t>
            </w:r>
            <w:r w:rsidRPr="005E75D9">
              <w:sym w:font="Symbol" w:char="F0A3"/>
            </w:r>
            <w:r w:rsidRPr="005E75D9">
              <w:t xml:space="preserve"> 29</w:t>
            </w:r>
          </w:p>
        </w:tc>
        <w:tc>
          <w:tcPr>
            <w:tcW w:w="3855" w:type="dxa"/>
          </w:tcPr>
          <w:p w14:paraId="07F0051A" w14:textId="77777777" w:rsidR="001F1998" w:rsidRPr="005E75D9" w:rsidRDefault="001F1998" w:rsidP="003E274C">
            <w:pPr>
              <w:pStyle w:val="Tabletext"/>
              <w:jc w:val="center"/>
            </w:pPr>
            <w:r w:rsidRPr="005E75D9">
              <w:t>75 dBc</w:t>
            </w:r>
          </w:p>
        </w:tc>
      </w:tr>
      <w:tr w:rsidR="001F1998" w:rsidRPr="00FC6469" w14:paraId="433B6661" w14:textId="77777777" w:rsidTr="00267D2E">
        <w:trPr>
          <w:gridAfter w:val="1"/>
          <w:wAfter w:w="57" w:type="dxa"/>
          <w:jc w:val="center"/>
        </w:trPr>
        <w:tc>
          <w:tcPr>
            <w:tcW w:w="2948" w:type="dxa"/>
          </w:tcPr>
          <w:p w14:paraId="0F096A23" w14:textId="5E708278" w:rsidR="001F1998" w:rsidRPr="005E75D9" w:rsidRDefault="00267D2E" w:rsidP="003E274C">
            <w:pPr>
              <w:pStyle w:val="Tabletext"/>
              <w:jc w:val="center"/>
            </w:pPr>
            <w:r w:rsidRPr="00267D2E">
              <w:t>−</w:t>
            </w:r>
            <w:r w:rsidR="001F1998" w:rsidRPr="005E75D9">
              <w:t xml:space="preserve">89 </w:t>
            </w:r>
            <w:r w:rsidRPr="00267D2E">
              <w:t>−</w:t>
            </w:r>
            <w:r w:rsidR="001F1998" w:rsidRPr="005E75D9">
              <w:t xml:space="preserve"> (</w:t>
            </w:r>
            <w:r w:rsidR="001F1998" w:rsidRPr="005E75D9">
              <w:rPr>
                <w:i/>
                <w:iCs/>
              </w:rPr>
              <w:t>P</w:t>
            </w:r>
            <w:r w:rsidR="001F1998" w:rsidRPr="005E75D9">
              <w:t xml:space="preserve"> </w:t>
            </w:r>
            <w:r w:rsidRPr="00267D2E">
              <w:t>−</w:t>
            </w:r>
            <w:r w:rsidR="001F1998" w:rsidRPr="005E75D9">
              <w:t xml:space="preserve"> 29)</w:t>
            </w:r>
          </w:p>
        </w:tc>
        <w:tc>
          <w:tcPr>
            <w:tcW w:w="2211" w:type="dxa"/>
          </w:tcPr>
          <w:p w14:paraId="77397589" w14:textId="77777777" w:rsidR="001F1998" w:rsidRPr="005E75D9" w:rsidRDefault="001F1998" w:rsidP="003E274C">
            <w:pPr>
              <w:pStyle w:val="Tabletext"/>
              <w:jc w:val="center"/>
            </w:pPr>
            <w:r w:rsidRPr="005E75D9">
              <w:t>29 &lt; </w:t>
            </w:r>
            <w:r w:rsidRPr="005E75D9">
              <w:rPr>
                <w:i/>
                <w:iCs/>
              </w:rPr>
              <w:t>P</w:t>
            </w:r>
            <w:r w:rsidRPr="005E75D9">
              <w:t xml:space="preserve"> </w:t>
            </w:r>
            <w:r w:rsidRPr="005E75D9">
              <w:sym w:font="Symbol" w:char="F0A3"/>
            </w:r>
            <w:r w:rsidRPr="005E75D9">
              <w:t xml:space="preserve"> 39</w:t>
            </w:r>
          </w:p>
        </w:tc>
        <w:tc>
          <w:tcPr>
            <w:tcW w:w="3855" w:type="dxa"/>
          </w:tcPr>
          <w:p w14:paraId="725F0B24" w14:textId="6037ECCF" w:rsidR="001F1998" w:rsidRPr="005E75D9" w:rsidRDefault="00E31062" w:rsidP="003E274C">
            <w:pPr>
              <w:pStyle w:val="Tabletext"/>
              <w:jc w:val="center"/>
            </w:pPr>
            <w:r w:rsidRPr="00267D2E">
              <w:t>−</w:t>
            </w:r>
            <w:r w:rsidR="001F1998" w:rsidRPr="005E75D9">
              <w:t>16 dBm</w:t>
            </w:r>
          </w:p>
        </w:tc>
      </w:tr>
      <w:tr w:rsidR="001F1998" w:rsidRPr="00FC6469" w14:paraId="130E0404" w14:textId="77777777" w:rsidTr="00267D2E">
        <w:trPr>
          <w:gridAfter w:val="1"/>
          <w:wAfter w:w="57" w:type="dxa"/>
          <w:jc w:val="center"/>
        </w:trPr>
        <w:tc>
          <w:tcPr>
            <w:tcW w:w="2948" w:type="dxa"/>
          </w:tcPr>
          <w:p w14:paraId="58D36C48" w14:textId="1693F28E" w:rsidR="001F1998" w:rsidRPr="005E75D9" w:rsidRDefault="00267D2E" w:rsidP="003E274C">
            <w:pPr>
              <w:pStyle w:val="Tabletext"/>
              <w:jc w:val="center"/>
            </w:pPr>
            <w:r w:rsidRPr="00267D2E">
              <w:t>−</w:t>
            </w:r>
            <w:r w:rsidR="001F1998" w:rsidRPr="005E75D9">
              <w:t>99</w:t>
            </w:r>
          </w:p>
        </w:tc>
        <w:tc>
          <w:tcPr>
            <w:tcW w:w="2211" w:type="dxa"/>
          </w:tcPr>
          <w:p w14:paraId="41EDE637" w14:textId="77777777" w:rsidR="001F1998" w:rsidRPr="005E75D9" w:rsidRDefault="001F1998" w:rsidP="003E274C">
            <w:pPr>
              <w:pStyle w:val="Tabletext"/>
              <w:jc w:val="center"/>
            </w:pPr>
            <w:r w:rsidRPr="005E75D9">
              <w:t>39 &lt; </w:t>
            </w:r>
            <w:r w:rsidRPr="005E75D9">
              <w:rPr>
                <w:i/>
                <w:iCs/>
              </w:rPr>
              <w:t>P</w:t>
            </w:r>
            <w:r w:rsidRPr="005E75D9">
              <w:t xml:space="preserve"> </w:t>
            </w:r>
            <w:r w:rsidRPr="005E75D9">
              <w:sym w:font="Symbol" w:char="F0A3"/>
            </w:r>
            <w:r w:rsidRPr="005E75D9">
              <w:t xml:space="preserve"> 50</w:t>
            </w:r>
          </w:p>
        </w:tc>
        <w:tc>
          <w:tcPr>
            <w:tcW w:w="3855" w:type="dxa"/>
          </w:tcPr>
          <w:p w14:paraId="5EA5A093" w14:textId="77777777" w:rsidR="001F1998" w:rsidRPr="005E75D9" w:rsidRDefault="001F1998" w:rsidP="003E274C">
            <w:pPr>
              <w:pStyle w:val="Tabletext"/>
              <w:jc w:val="center"/>
            </w:pPr>
            <w:r w:rsidRPr="005E75D9">
              <w:t>85 dBc</w:t>
            </w:r>
          </w:p>
        </w:tc>
      </w:tr>
      <w:tr w:rsidR="001F1998" w:rsidRPr="00FC6469" w14:paraId="5D4264F7" w14:textId="77777777" w:rsidTr="00267D2E">
        <w:trPr>
          <w:gridAfter w:val="1"/>
          <w:wAfter w:w="57" w:type="dxa"/>
          <w:jc w:val="center"/>
        </w:trPr>
        <w:tc>
          <w:tcPr>
            <w:tcW w:w="2948" w:type="dxa"/>
            <w:tcBorders>
              <w:bottom w:val="single" w:sz="4" w:space="0" w:color="auto"/>
            </w:tcBorders>
          </w:tcPr>
          <w:p w14:paraId="1BBCD46A" w14:textId="0D408685" w:rsidR="001F1998" w:rsidRPr="005E75D9" w:rsidRDefault="00267D2E" w:rsidP="003E274C">
            <w:pPr>
              <w:pStyle w:val="Tabletext"/>
              <w:jc w:val="center"/>
            </w:pPr>
            <w:r w:rsidRPr="00267D2E">
              <w:t>−</w:t>
            </w:r>
            <w:r w:rsidR="001F1998" w:rsidRPr="005E75D9">
              <w:t xml:space="preserve">99 </w:t>
            </w:r>
            <w:r w:rsidRPr="00267D2E">
              <w:t>−</w:t>
            </w:r>
            <w:r w:rsidR="001F1998" w:rsidRPr="005E75D9">
              <w:t xml:space="preserve"> (</w:t>
            </w:r>
            <w:r w:rsidR="001F1998" w:rsidRPr="005E75D9">
              <w:rPr>
                <w:i/>
                <w:iCs/>
              </w:rPr>
              <w:t>P</w:t>
            </w:r>
            <w:r w:rsidR="001F1998" w:rsidRPr="005E75D9">
              <w:t xml:space="preserve"> </w:t>
            </w:r>
            <w:r w:rsidRPr="00267D2E">
              <w:t>−</w:t>
            </w:r>
            <w:r w:rsidR="001F1998" w:rsidRPr="005E75D9">
              <w:t xml:space="preserve"> 50)</w:t>
            </w:r>
          </w:p>
        </w:tc>
        <w:tc>
          <w:tcPr>
            <w:tcW w:w="2211" w:type="dxa"/>
            <w:tcBorders>
              <w:bottom w:val="single" w:sz="4" w:space="0" w:color="auto"/>
            </w:tcBorders>
          </w:tcPr>
          <w:p w14:paraId="362D9A82" w14:textId="77777777" w:rsidR="001F1998" w:rsidRPr="005E75D9" w:rsidRDefault="001F1998" w:rsidP="003E274C">
            <w:pPr>
              <w:pStyle w:val="Tabletext"/>
              <w:jc w:val="center"/>
            </w:pPr>
            <w:r w:rsidRPr="005E75D9">
              <w:t>50 </w:t>
            </w:r>
            <w:r w:rsidRPr="005E75D9">
              <w:sym w:font="Symbol" w:char="F0A3"/>
            </w:r>
            <w:r w:rsidRPr="005E75D9">
              <w:t> </w:t>
            </w:r>
            <w:r w:rsidRPr="005E75D9">
              <w:rPr>
                <w:i/>
                <w:iCs/>
              </w:rPr>
              <w:t>P</w:t>
            </w:r>
          </w:p>
        </w:tc>
        <w:tc>
          <w:tcPr>
            <w:tcW w:w="3855" w:type="dxa"/>
            <w:tcBorders>
              <w:bottom w:val="single" w:sz="4" w:space="0" w:color="auto"/>
            </w:tcBorders>
          </w:tcPr>
          <w:p w14:paraId="0E8D4951" w14:textId="59ACA58C" w:rsidR="001F1998" w:rsidRPr="005E75D9" w:rsidRDefault="00E31062" w:rsidP="003E274C">
            <w:pPr>
              <w:pStyle w:val="Tabletext"/>
              <w:jc w:val="center"/>
            </w:pPr>
            <w:r w:rsidRPr="00267D2E">
              <w:t>−</w:t>
            </w:r>
            <w:r w:rsidR="001F1998" w:rsidRPr="005E75D9">
              <w:t>5 dBm</w:t>
            </w:r>
          </w:p>
        </w:tc>
      </w:tr>
      <w:tr w:rsidR="001F1998" w:rsidRPr="003E274C" w14:paraId="40694D04" w14:textId="77777777" w:rsidTr="00267D2E">
        <w:trPr>
          <w:jc w:val="center"/>
        </w:trPr>
        <w:tc>
          <w:tcPr>
            <w:tcW w:w="9071" w:type="dxa"/>
            <w:gridSpan w:val="4"/>
            <w:tcBorders>
              <w:left w:val="nil"/>
              <w:bottom w:val="nil"/>
              <w:right w:val="nil"/>
            </w:tcBorders>
          </w:tcPr>
          <w:p w14:paraId="57284EF1" w14:textId="202E3367" w:rsidR="001F1998" w:rsidRPr="005E75D9" w:rsidRDefault="001F1998" w:rsidP="003E274C">
            <w:pPr>
              <w:pStyle w:val="Tablelegend"/>
            </w:pPr>
            <w:r w:rsidRPr="005E75D9">
              <w:rPr>
                <w:vertAlign w:val="superscript"/>
              </w:rPr>
              <w:t>(1)</w:t>
            </w:r>
            <w:r w:rsidRPr="005E75D9">
              <w:tab/>
              <w:t xml:space="preserve">El valor del punto próximo al extremo es 8 dB superior al valor del punto extremo; todos esos valores están sujetos a un límite superior de </w:t>
            </w:r>
            <w:r w:rsidR="00E31062" w:rsidRPr="00E31062">
              <w:t>−</w:t>
            </w:r>
            <w:r w:rsidRPr="005E75D9">
              <w:t>66,5 dB.</w:t>
            </w:r>
          </w:p>
        </w:tc>
      </w:tr>
    </w:tbl>
    <w:p w14:paraId="22BC67A6" w14:textId="77777777" w:rsidR="001F1998" w:rsidRPr="005E75D9" w:rsidRDefault="001F1998" w:rsidP="001F1998">
      <w:pPr>
        <w:pStyle w:val="Tablefin"/>
        <w:rPr>
          <w:lang w:val="es-ES"/>
        </w:rPr>
      </w:pPr>
    </w:p>
    <w:p w14:paraId="30E112F0" w14:textId="77777777" w:rsidR="001F1998" w:rsidRPr="005E75D9" w:rsidRDefault="001F1998" w:rsidP="001F1998">
      <w:pPr>
        <w:pStyle w:val="Heading2"/>
      </w:pPr>
      <w:r w:rsidRPr="005E75D9">
        <w:t>1.2</w:t>
      </w:r>
      <w:r w:rsidRPr="005E75D9">
        <w:tab/>
        <w:t xml:space="preserve">Sistemas ISDB-T dispuestos en canales de 6 MHz </w:t>
      </w:r>
    </w:p>
    <w:p w14:paraId="45A04D8A" w14:textId="77777777" w:rsidR="001F1998" w:rsidRPr="005E75D9" w:rsidRDefault="001F1998" w:rsidP="001F1998">
      <w:r w:rsidRPr="005E75D9">
        <w:t>En los sistemas ISDB</w:t>
      </w:r>
      <w:r w:rsidRPr="005E75D9">
        <w:noBreakHyphen/>
        <w:t xml:space="preserve">T de 6 MHz, el dominio fuera de banda varía entre </w:t>
      </w:r>
      <w:r w:rsidRPr="005E75D9">
        <w:sym w:font="Symbol" w:char="F0B1"/>
      </w:r>
      <w:r w:rsidRPr="005E75D9">
        <w:t xml:space="preserve">3 MHz (es decir </w:t>
      </w:r>
      <w:r w:rsidRPr="005E75D9">
        <w:sym w:font="Symbol" w:char="F0B1"/>
      </w:r>
      <w:r w:rsidRPr="005E75D9">
        <w:t xml:space="preserve">0,5 × 6 MHz) y </w:t>
      </w:r>
      <w:r w:rsidRPr="005E75D9">
        <w:sym w:font="Symbol" w:char="F0B1"/>
      </w:r>
      <w:r w:rsidRPr="005E75D9">
        <w:t>15 MHz (es decir </w:t>
      </w:r>
      <w:r w:rsidRPr="005E75D9">
        <w:sym w:font="Symbol" w:char="F0B1"/>
      </w:r>
      <w:r w:rsidRPr="005E75D9">
        <w:t>2,5 × 6 MHz) con respecto al centro del canal.</w:t>
      </w:r>
    </w:p>
    <w:p w14:paraId="31CB847F" w14:textId="77370F14" w:rsidR="001F1998" w:rsidRPr="005E75D9" w:rsidRDefault="001F1998" w:rsidP="001F1998">
      <w:r w:rsidRPr="005E75D9">
        <w:t>La máscara de límites espectrales para el sistema ISDB</w:t>
      </w:r>
      <w:r w:rsidRPr="005E75D9">
        <w:noBreakHyphen/>
        <w:t>T de 6 MHz se muestra en la Fig. 18. Los</w:t>
      </w:r>
      <w:r w:rsidR="00E31062">
        <w:t> </w:t>
      </w:r>
      <w:r w:rsidRPr="005E75D9">
        <w:t xml:space="preserve">puntos de discontinuidad se indican en el Cuadro 7. El nivel de potencia relativa se define en </w:t>
      </w:r>
      <w:r>
        <w:t>un ancho</w:t>
      </w:r>
      <w:r w:rsidRPr="005E75D9">
        <w:t xml:space="preserve"> de banda de referencia de 4 kHz. El nivel de referencia de 0 dB corresponde a la potencia media de salida medida en </w:t>
      </w:r>
      <w:r>
        <w:t>el ancho</w:t>
      </w:r>
      <w:r w:rsidRPr="005E75D9">
        <w:t xml:space="preserve"> de banda del canal. Estos límites de emisiones se aplican cuando la potencia del transmisor es superior a 39 dBW.</w:t>
      </w:r>
    </w:p>
    <w:p w14:paraId="67A6BC0C" w14:textId="77777777" w:rsidR="001F1998" w:rsidRPr="005E75D9" w:rsidRDefault="001F1998" w:rsidP="001F1998">
      <w:pPr>
        <w:pStyle w:val="FigureNo"/>
      </w:pPr>
      <w:r w:rsidRPr="005E75D9">
        <w:lastRenderedPageBreak/>
        <w:t>FIGURA 18</w:t>
      </w:r>
    </w:p>
    <w:p w14:paraId="0289163E" w14:textId="77777777" w:rsidR="001F1998" w:rsidRPr="005E75D9" w:rsidRDefault="001F1998" w:rsidP="001F1998">
      <w:pPr>
        <w:pStyle w:val="Figuretitle"/>
      </w:pPr>
      <w:r w:rsidRPr="005E75D9">
        <w:t>Máscara de límites espectrales para sistemas ISDB-T de 6 MHz</w:t>
      </w:r>
      <w:r w:rsidRPr="005E75D9">
        <w:br/>
        <w:t xml:space="preserve">(para </w:t>
      </w:r>
      <w:r w:rsidRPr="005E75D9">
        <w:rPr>
          <w:rFonts w:ascii="Times New Roman"/>
          <w:bCs/>
          <w:i/>
          <w:iCs/>
        </w:rPr>
        <w:t>P</w:t>
      </w:r>
      <w:r w:rsidRPr="005E75D9">
        <w:t xml:space="preserve"> &gt; 39 dBW)</w:t>
      </w:r>
    </w:p>
    <w:p w14:paraId="602701FE" w14:textId="7FEFD778" w:rsidR="001F1998" w:rsidRPr="005E75D9" w:rsidRDefault="0022127A" w:rsidP="001F1998">
      <w:pPr>
        <w:pStyle w:val="Figure"/>
      </w:pPr>
      <w:r>
        <w:rPr>
          <w:noProof/>
        </w:rPr>
        <w:drawing>
          <wp:inline distT="0" distB="0" distL="0" distR="0" wp14:anchorId="2F2A0963" wp14:editId="59FEAA82">
            <wp:extent cx="5471160" cy="3182112"/>
            <wp:effectExtent l="0" t="0" r="0" b="0"/>
            <wp:docPr id="1755781816" name="Picture 18"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81816" name="Picture 18" descr="A graph of a line graph&#10;&#10;AI-generated content may be incorrect."/>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471160" cy="3182112"/>
                    </a:xfrm>
                    <a:prstGeom prst="rect">
                      <a:avLst/>
                    </a:prstGeom>
                  </pic:spPr>
                </pic:pic>
              </a:graphicData>
            </a:graphic>
          </wp:inline>
        </w:drawing>
      </w:r>
    </w:p>
    <w:p w14:paraId="53845354" w14:textId="77777777" w:rsidR="001F1998" w:rsidRPr="005E75D9" w:rsidRDefault="001F1998" w:rsidP="001F1998">
      <w:pPr>
        <w:pStyle w:val="TableNo"/>
      </w:pPr>
      <w:r w:rsidRPr="005E75D9">
        <w:t>CUADRO 7</w:t>
      </w:r>
    </w:p>
    <w:p w14:paraId="167D9722" w14:textId="77777777" w:rsidR="001F1998" w:rsidRPr="005E75D9" w:rsidRDefault="001F1998" w:rsidP="001F1998">
      <w:pPr>
        <w:pStyle w:val="Tabletitle"/>
      </w:pPr>
      <w:r w:rsidRPr="005E75D9">
        <w:t>Puntos de discontinuidad para sistemas ISDB-T de 6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1F1998" w:rsidRPr="003E274C" w14:paraId="5EFC57EB" w14:textId="77777777" w:rsidTr="003E274C">
        <w:trPr>
          <w:jc w:val="center"/>
        </w:trPr>
        <w:tc>
          <w:tcPr>
            <w:tcW w:w="4264" w:type="dxa"/>
          </w:tcPr>
          <w:p w14:paraId="6B1BB01E" w14:textId="77777777" w:rsidR="001F1998" w:rsidRPr="005E75D9" w:rsidRDefault="001F1998" w:rsidP="003E274C">
            <w:pPr>
              <w:pStyle w:val="Tablehead"/>
            </w:pPr>
            <w:r w:rsidRPr="005E75D9">
              <w:t>Frecuencia relativa al centro</w:t>
            </w:r>
            <w:r w:rsidRPr="005E75D9">
              <w:br/>
              <w:t xml:space="preserve">del canal de 6 MHz </w:t>
            </w:r>
          </w:p>
        </w:tc>
        <w:tc>
          <w:tcPr>
            <w:tcW w:w="4264" w:type="dxa"/>
          </w:tcPr>
          <w:p w14:paraId="204054A7" w14:textId="77777777" w:rsidR="001F1998" w:rsidRPr="005E75D9" w:rsidRDefault="001F1998" w:rsidP="003E274C">
            <w:pPr>
              <w:pStyle w:val="Tablehead"/>
            </w:pPr>
            <w:r w:rsidRPr="005E75D9">
              <w:t xml:space="preserve">Nivel relativo en </w:t>
            </w:r>
            <w:r>
              <w:t>un ancho</w:t>
            </w:r>
            <w:r w:rsidRPr="005E75D9">
              <w:t xml:space="preserve"> de banda</w:t>
            </w:r>
            <w:r w:rsidRPr="005E75D9">
              <w:br/>
              <w:t>de referencia de 4 kHz</w:t>
            </w:r>
            <w:r w:rsidRPr="005E75D9">
              <w:br/>
              <w:t>(dB)</w:t>
            </w:r>
          </w:p>
        </w:tc>
      </w:tr>
      <w:tr w:rsidR="001F1998" w:rsidRPr="00FC6469" w14:paraId="24B22014" w14:textId="77777777" w:rsidTr="003E274C">
        <w:trPr>
          <w:jc w:val="center"/>
        </w:trPr>
        <w:tc>
          <w:tcPr>
            <w:tcW w:w="4264" w:type="dxa"/>
          </w:tcPr>
          <w:p w14:paraId="11C5B6A1" w14:textId="102C6A71" w:rsidR="001F1998" w:rsidRPr="005E75D9" w:rsidRDefault="00E31062" w:rsidP="003E274C">
            <w:pPr>
              <w:pStyle w:val="Tabletext"/>
              <w:jc w:val="center"/>
            </w:pPr>
            <w:r w:rsidRPr="00267D2E">
              <w:t>−</w:t>
            </w:r>
            <w:r w:rsidR="001F1998" w:rsidRPr="005E75D9">
              <w:t>15,0</w:t>
            </w:r>
          </w:p>
        </w:tc>
        <w:tc>
          <w:tcPr>
            <w:tcW w:w="4264" w:type="dxa"/>
          </w:tcPr>
          <w:p w14:paraId="68FBF350" w14:textId="30F27C25" w:rsidR="001F1998" w:rsidRPr="005E75D9" w:rsidRDefault="00E31062" w:rsidP="003E274C">
            <w:pPr>
              <w:pStyle w:val="Tabletext"/>
              <w:jc w:val="center"/>
              <w:rPr>
                <w:snapToGrid w:val="0"/>
                <w:color w:val="000000"/>
                <w:lang w:eastAsia="fr-FR"/>
              </w:rPr>
            </w:pPr>
            <w:r w:rsidRPr="00267D2E">
              <w:t>−</w:t>
            </w:r>
            <w:r w:rsidR="001F1998" w:rsidRPr="005E75D9">
              <w:rPr>
                <w:snapToGrid w:val="0"/>
                <w:color w:val="000000"/>
                <w:lang w:eastAsia="fr-FR"/>
              </w:rPr>
              <w:t>81,4</w:t>
            </w:r>
          </w:p>
        </w:tc>
      </w:tr>
      <w:tr w:rsidR="001F1998" w:rsidRPr="00FC6469" w14:paraId="0E0E5EFF" w14:textId="77777777" w:rsidTr="003E274C">
        <w:trPr>
          <w:jc w:val="center"/>
        </w:trPr>
        <w:tc>
          <w:tcPr>
            <w:tcW w:w="4264" w:type="dxa"/>
          </w:tcPr>
          <w:p w14:paraId="608554D6" w14:textId="4DD760A0" w:rsidR="001F1998" w:rsidRPr="005E75D9" w:rsidRDefault="00E31062" w:rsidP="003E274C">
            <w:pPr>
              <w:pStyle w:val="Tabletext"/>
              <w:jc w:val="center"/>
            </w:pPr>
            <w:r w:rsidRPr="00267D2E">
              <w:t>−</w:t>
            </w:r>
            <w:r w:rsidR="001F1998" w:rsidRPr="005E75D9">
              <w:t>4,36</w:t>
            </w:r>
          </w:p>
        </w:tc>
        <w:tc>
          <w:tcPr>
            <w:tcW w:w="4264" w:type="dxa"/>
          </w:tcPr>
          <w:p w14:paraId="76149112" w14:textId="77CE9850" w:rsidR="001F1998" w:rsidRPr="005E75D9" w:rsidRDefault="00E31062" w:rsidP="003E274C">
            <w:pPr>
              <w:pStyle w:val="Tabletext"/>
              <w:jc w:val="center"/>
              <w:rPr>
                <w:snapToGrid w:val="0"/>
                <w:color w:val="000000"/>
                <w:lang w:eastAsia="fr-FR"/>
              </w:rPr>
            </w:pPr>
            <w:r w:rsidRPr="00267D2E">
              <w:t>−</w:t>
            </w:r>
            <w:r w:rsidR="001F1998" w:rsidRPr="005E75D9">
              <w:rPr>
                <w:snapToGrid w:val="0"/>
                <w:color w:val="000000"/>
                <w:lang w:eastAsia="fr-FR"/>
              </w:rPr>
              <w:t>81,4</w:t>
            </w:r>
          </w:p>
        </w:tc>
      </w:tr>
      <w:tr w:rsidR="001F1998" w:rsidRPr="00FC6469" w14:paraId="7626D22C" w14:textId="77777777" w:rsidTr="003E274C">
        <w:trPr>
          <w:jc w:val="center"/>
        </w:trPr>
        <w:tc>
          <w:tcPr>
            <w:tcW w:w="4264" w:type="dxa"/>
          </w:tcPr>
          <w:p w14:paraId="585F0F10" w14:textId="292D3838" w:rsidR="001F1998" w:rsidRPr="005E75D9" w:rsidRDefault="00E31062" w:rsidP="003E274C">
            <w:pPr>
              <w:pStyle w:val="Tabletext"/>
              <w:jc w:val="center"/>
            </w:pPr>
            <w:r w:rsidRPr="00267D2E">
              <w:t>−</w:t>
            </w:r>
            <w:r w:rsidR="001F1998" w:rsidRPr="005E75D9">
              <w:t>3,00</w:t>
            </w:r>
          </w:p>
        </w:tc>
        <w:tc>
          <w:tcPr>
            <w:tcW w:w="4264" w:type="dxa"/>
          </w:tcPr>
          <w:p w14:paraId="51D1BC04" w14:textId="3B5D900D" w:rsidR="001F1998" w:rsidRPr="005E75D9" w:rsidRDefault="00E31062" w:rsidP="003E274C">
            <w:pPr>
              <w:pStyle w:val="Tabletext"/>
              <w:jc w:val="center"/>
              <w:rPr>
                <w:snapToGrid w:val="0"/>
                <w:color w:val="000000"/>
                <w:lang w:eastAsia="fr-FR"/>
              </w:rPr>
            </w:pPr>
            <w:r w:rsidRPr="00267D2E">
              <w:t>−</w:t>
            </w:r>
            <w:r w:rsidR="001F1998" w:rsidRPr="005E75D9">
              <w:rPr>
                <w:snapToGrid w:val="0"/>
                <w:color w:val="000000"/>
                <w:lang w:eastAsia="fr-FR"/>
              </w:rPr>
              <w:t>58,4</w:t>
            </w:r>
          </w:p>
        </w:tc>
      </w:tr>
      <w:tr w:rsidR="001F1998" w:rsidRPr="00FC6469" w14:paraId="585742E7" w14:textId="77777777" w:rsidTr="003E274C">
        <w:trPr>
          <w:jc w:val="center"/>
        </w:trPr>
        <w:tc>
          <w:tcPr>
            <w:tcW w:w="4264" w:type="dxa"/>
          </w:tcPr>
          <w:p w14:paraId="4A59D154" w14:textId="3CE5D47F" w:rsidR="001F1998" w:rsidRPr="005E75D9" w:rsidRDefault="00E31062" w:rsidP="003E274C">
            <w:pPr>
              <w:pStyle w:val="Tabletext"/>
              <w:jc w:val="center"/>
            </w:pPr>
            <w:r w:rsidRPr="00267D2E">
              <w:t>−</w:t>
            </w:r>
            <w:r w:rsidR="001F1998" w:rsidRPr="005E75D9">
              <w:t>2,86</w:t>
            </w:r>
          </w:p>
        </w:tc>
        <w:tc>
          <w:tcPr>
            <w:tcW w:w="4264" w:type="dxa"/>
          </w:tcPr>
          <w:p w14:paraId="72C05A5B" w14:textId="47DA9E5B" w:rsidR="001F1998" w:rsidRPr="005E75D9" w:rsidRDefault="00E31062" w:rsidP="003E274C">
            <w:pPr>
              <w:pStyle w:val="Tabletext"/>
              <w:jc w:val="center"/>
              <w:rPr>
                <w:snapToGrid w:val="0"/>
                <w:color w:val="000000"/>
                <w:lang w:eastAsia="fr-FR"/>
              </w:rPr>
            </w:pPr>
            <w:r w:rsidRPr="00267D2E">
              <w:t>−</w:t>
            </w:r>
            <w:r w:rsidR="001F1998" w:rsidRPr="005E75D9">
              <w:rPr>
                <w:snapToGrid w:val="0"/>
                <w:color w:val="000000"/>
                <w:lang w:eastAsia="fr-FR"/>
              </w:rPr>
              <w:t>51,4</w:t>
            </w:r>
          </w:p>
        </w:tc>
      </w:tr>
      <w:tr w:rsidR="001F1998" w:rsidRPr="00FC6469" w14:paraId="693B5003" w14:textId="77777777" w:rsidTr="003E274C">
        <w:trPr>
          <w:jc w:val="center"/>
        </w:trPr>
        <w:tc>
          <w:tcPr>
            <w:tcW w:w="4264" w:type="dxa"/>
          </w:tcPr>
          <w:p w14:paraId="26AE7CD9" w14:textId="09B68B1C" w:rsidR="001F1998" w:rsidRPr="005E75D9" w:rsidRDefault="00E31062" w:rsidP="003E274C">
            <w:pPr>
              <w:pStyle w:val="Tabletext"/>
              <w:jc w:val="center"/>
            </w:pPr>
            <w:r w:rsidRPr="00267D2E">
              <w:t>−</w:t>
            </w:r>
            <w:r w:rsidR="001F1998" w:rsidRPr="005E75D9">
              <w:t>2,79</w:t>
            </w:r>
          </w:p>
        </w:tc>
        <w:tc>
          <w:tcPr>
            <w:tcW w:w="4264" w:type="dxa"/>
          </w:tcPr>
          <w:p w14:paraId="0EF85E03" w14:textId="21EBF199" w:rsidR="001F1998" w:rsidRPr="005E75D9" w:rsidRDefault="00E31062" w:rsidP="003E274C">
            <w:pPr>
              <w:pStyle w:val="Tabletext"/>
              <w:jc w:val="center"/>
              <w:rPr>
                <w:snapToGrid w:val="0"/>
                <w:color w:val="000000"/>
                <w:lang w:eastAsia="fr-FR"/>
              </w:rPr>
            </w:pPr>
            <w:r w:rsidRPr="00267D2E">
              <w:t>−</w:t>
            </w:r>
            <w:r w:rsidR="001F1998" w:rsidRPr="005E75D9">
              <w:rPr>
                <w:snapToGrid w:val="0"/>
                <w:color w:val="000000"/>
                <w:lang w:eastAsia="fr-FR"/>
              </w:rPr>
              <w:t>31,4</w:t>
            </w:r>
          </w:p>
        </w:tc>
      </w:tr>
      <w:tr w:rsidR="001F1998" w:rsidRPr="00FC6469" w14:paraId="37606BC3" w14:textId="77777777" w:rsidTr="003E274C">
        <w:trPr>
          <w:jc w:val="center"/>
        </w:trPr>
        <w:tc>
          <w:tcPr>
            <w:tcW w:w="4264" w:type="dxa"/>
          </w:tcPr>
          <w:p w14:paraId="23796267" w14:textId="77777777" w:rsidR="001F1998" w:rsidRPr="005E75D9" w:rsidRDefault="001F1998" w:rsidP="003E274C">
            <w:pPr>
              <w:pStyle w:val="Tabletext"/>
              <w:jc w:val="center"/>
            </w:pPr>
            <w:r w:rsidRPr="005E75D9">
              <w:t>+2,79</w:t>
            </w:r>
          </w:p>
        </w:tc>
        <w:tc>
          <w:tcPr>
            <w:tcW w:w="4264" w:type="dxa"/>
          </w:tcPr>
          <w:p w14:paraId="02C0BEB2" w14:textId="634D8CD9" w:rsidR="001F1998" w:rsidRPr="005E75D9" w:rsidRDefault="00E31062" w:rsidP="003E274C">
            <w:pPr>
              <w:pStyle w:val="Tabletext"/>
              <w:jc w:val="center"/>
              <w:rPr>
                <w:snapToGrid w:val="0"/>
                <w:color w:val="000000"/>
                <w:lang w:eastAsia="fr-FR"/>
              </w:rPr>
            </w:pPr>
            <w:r w:rsidRPr="00267D2E">
              <w:t>−</w:t>
            </w:r>
            <w:r w:rsidR="001F1998" w:rsidRPr="005E75D9">
              <w:rPr>
                <w:snapToGrid w:val="0"/>
                <w:color w:val="000000"/>
                <w:lang w:eastAsia="fr-FR"/>
              </w:rPr>
              <w:t>31,4</w:t>
            </w:r>
          </w:p>
        </w:tc>
      </w:tr>
      <w:tr w:rsidR="001F1998" w:rsidRPr="00FC6469" w14:paraId="155551D0" w14:textId="77777777" w:rsidTr="003E274C">
        <w:trPr>
          <w:jc w:val="center"/>
        </w:trPr>
        <w:tc>
          <w:tcPr>
            <w:tcW w:w="4264" w:type="dxa"/>
          </w:tcPr>
          <w:p w14:paraId="0912DB0E" w14:textId="77777777" w:rsidR="001F1998" w:rsidRPr="005E75D9" w:rsidRDefault="001F1998" w:rsidP="003E274C">
            <w:pPr>
              <w:pStyle w:val="Tabletext"/>
              <w:jc w:val="center"/>
            </w:pPr>
            <w:r w:rsidRPr="005E75D9">
              <w:t>+2,86</w:t>
            </w:r>
          </w:p>
        </w:tc>
        <w:tc>
          <w:tcPr>
            <w:tcW w:w="4264" w:type="dxa"/>
          </w:tcPr>
          <w:p w14:paraId="336A6FF1" w14:textId="1A43E48A" w:rsidR="001F1998" w:rsidRPr="005E75D9" w:rsidRDefault="00E31062" w:rsidP="003E274C">
            <w:pPr>
              <w:pStyle w:val="Tabletext"/>
              <w:jc w:val="center"/>
              <w:rPr>
                <w:snapToGrid w:val="0"/>
                <w:color w:val="000000"/>
                <w:lang w:eastAsia="fr-FR"/>
              </w:rPr>
            </w:pPr>
            <w:r w:rsidRPr="00267D2E">
              <w:t>−</w:t>
            </w:r>
            <w:r w:rsidR="001F1998" w:rsidRPr="005E75D9">
              <w:rPr>
                <w:snapToGrid w:val="0"/>
                <w:color w:val="000000"/>
                <w:lang w:eastAsia="fr-FR"/>
              </w:rPr>
              <w:t>51,4</w:t>
            </w:r>
          </w:p>
        </w:tc>
      </w:tr>
      <w:tr w:rsidR="001F1998" w:rsidRPr="00FC6469" w14:paraId="29E4D3A1" w14:textId="77777777" w:rsidTr="003E274C">
        <w:trPr>
          <w:jc w:val="center"/>
        </w:trPr>
        <w:tc>
          <w:tcPr>
            <w:tcW w:w="4264" w:type="dxa"/>
          </w:tcPr>
          <w:p w14:paraId="05304333" w14:textId="77777777" w:rsidR="001F1998" w:rsidRPr="005E75D9" w:rsidRDefault="001F1998" w:rsidP="003E274C">
            <w:pPr>
              <w:pStyle w:val="Tabletext"/>
              <w:jc w:val="center"/>
            </w:pPr>
            <w:r w:rsidRPr="005E75D9">
              <w:t>+300</w:t>
            </w:r>
          </w:p>
        </w:tc>
        <w:tc>
          <w:tcPr>
            <w:tcW w:w="4264" w:type="dxa"/>
          </w:tcPr>
          <w:p w14:paraId="278EBC91" w14:textId="0D10FC97" w:rsidR="001F1998" w:rsidRPr="005E75D9" w:rsidRDefault="00E31062" w:rsidP="003E274C">
            <w:pPr>
              <w:pStyle w:val="Tabletext"/>
              <w:jc w:val="center"/>
              <w:rPr>
                <w:snapToGrid w:val="0"/>
                <w:color w:val="000000"/>
                <w:lang w:eastAsia="fr-FR"/>
              </w:rPr>
            </w:pPr>
            <w:r w:rsidRPr="00267D2E">
              <w:t>−</w:t>
            </w:r>
            <w:r w:rsidR="001F1998" w:rsidRPr="005E75D9">
              <w:rPr>
                <w:snapToGrid w:val="0"/>
                <w:color w:val="000000"/>
                <w:lang w:eastAsia="fr-FR"/>
              </w:rPr>
              <w:t>58,4</w:t>
            </w:r>
          </w:p>
        </w:tc>
      </w:tr>
      <w:tr w:rsidR="001F1998" w:rsidRPr="00FC6469" w14:paraId="7C92DB4D" w14:textId="77777777" w:rsidTr="003E274C">
        <w:trPr>
          <w:jc w:val="center"/>
        </w:trPr>
        <w:tc>
          <w:tcPr>
            <w:tcW w:w="4264" w:type="dxa"/>
          </w:tcPr>
          <w:p w14:paraId="4A978FDE" w14:textId="77777777" w:rsidR="001F1998" w:rsidRPr="005E75D9" w:rsidRDefault="001F1998" w:rsidP="003E274C">
            <w:pPr>
              <w:pStyle w:val="Tabletext"/>
              <w:jc w:val="center"/>
            </w:pPr>
            <w:r w:rsidRPr="005E75D9">
              <w:t>+4,36</w:t>
            </w:r>
          </w:p>
        </w:tc>
        <w:tc>
          <w:tcPr>
            <w:tcW w:w="4264" w:type="dxa"/>
          </w:tcPr>
          <w:p w14:paraId="33772352" w14:textId="0C53AC88" w:rsidR="001F1998" w:rsidRPr="005E75D9" w:rsidRDefault="00E31062" w:rsidP="003E274C">
            <w:pPr>
              <w:pStyle w:val="Tabletext"/>
              <w:jc w:val="center"/>
              <w:rPr>
                <w:snapToGrid w:val="0"/>
                <w:color w:val="000000"/>
                <w:lang w:eastAsia="fr-FR"/>
              </w:rPr>
            </w:pPr>
            <w:r w:rsidRPr="00267D2E">
              <w:t>−</w:t>
            </w:r>
            <w:r w:rsidR="001F1998" w:rsidRPr="005E75D9">
              <w:rPr>
                <w:snapToGrid w:val="0"/>
                <w:color w:val="000000"/>
                <w:lang w:eastAsia="fr-FR"/>
              </w:rPr>
              <w:t>81,4</w:t>
            </w:r>
          </w:p>
        </w:tc>
      </w:tr>
      <w:tr w:rsidR="001F1998" w:rsidRPr="00FC6469" w14:paraId="5C3DFA70" w14:textId="77777777" w:rsidTr="003E274C">
        <w:trPr>
          <w:jc w:val="center"/>
        </w:trPr>
        <w:tc>
          <w:tcPr>
            <w:tcW w:w="4264" w:type="dxa"/>
          </w:tcPr>
          <w:p w14:paraId="28F402FF" w14:textId="77777777" w:rsidR="001F1998" w:rsidRPr="005E75D9" w:rsidRDefault="001F1998" w:rsidP="003E274C">
            <w:pPr>
              <w:pStyle w:val="Tabletext"/>
              <w:jc w:val="center"/>
            </w:pPr>
            <w:r w:rsidRPr="005E75D9">
              <w:t>+15,00</w:t>
            </w:r>
          </w:p>
        </w:tc>
        <w:tc>
          <w:tcPr>
            <w:tcW w:w="4264" w:type="dxa"/>
          </w:tcPr>
          <w:p w14:paraId="3423CB60" w14:textId="0A27A846" w:rsidR="001F1998" w:rsidRPr="005E75D9" w:rsidRDefault="00E31062" w:rsidP="003E274C">
            <w:pPr>
              <w:pStyle w:val="Tabletext"/>
              <w:jc w:val="center"/>
              <w:rPr>
                <w:snapToGrid w:val="0"/>
                <w:color w:val="000000"/>
                <w:lang w:eastAsia="fr-FR"/>
              </w:rPr>
            </w:pPr>
            <w:r w:rsidRPr="00267D2E">
              <w:t>−</w:t>
            </w:r>
            <w:r w:rsidR="001F1998" w:rsidRPr="005E75D9">
              <w:rPr>
                <w:snapToGrid w:val="0"/>
                <w:color w:val="000000"/>
                <w:lang w:eastAsia="fr-FR"/>
              </w:rPr>
              <w:t>81,4</w:t>
            </w:r>
          </w:p>
        </w:tc>
      </w:tr>
    </w:tbl>
    <w:p w14:paraId="50BD8F5A" w14:textId="77777777" w:rsidR="001F1998" w:rsidRPr="005E75D9" w:rsidRDefault="001F1998" w:rsidP="001F1998">
      <w:pPr>
        <w:pStyle w:val="Tablefin"/>
        <w:rPr>
          <w:lang w:val="es-ES"/>
        </w:rPr>
      </w:pPr>
    </w:p>
    <w:p w14:paraId="1331426B" w14:textId="77777777" w:rsidR="001F1998" w:rsidRPr="005E75D9" w:rsidRDefault="001F1998" w:rsidP="001F1998">
      <w:pPr>
        <w:pStyle w:val="Heading2"/>
      </w:pPr>
      <w:r w:rsidRPr="005E75D9">
        <w:t>1.3</w:t>
      </w:r>
      <w:r w:rsidRPr="005E75D9">
        <w:tab/>
      </w:r>
      <w:r>
        <w:rPr>
          <w:lang w:eastAsia="zh-CN"/>
        </w:rPr>
        <w:t xml:space="preserve">Sistemas DTMB dispuestos en canales de </w:t>
      </w:r>
      <w:r w:rsidRPr="005E75D9">
        <w:t>6 MHz</w:t>
      </w:r>
    </w:p>
    <w:p w14:paraId="63CDCABA" w14:textId="77777777" w:rsidR="001F1998" w:rsidRDefault="001F1998" w:rsidP="001F1998">
      <w:r w:rsidRPr="003450A4">
        <w:t xml:space="preserve">En </w:t>
      </w:r>
      <w:r>
        <w:t xml:space="preserve">el caso de </w:t>
      </w:r>
      <w:r w:rsidRPr="003450A4">
        <w:t xml:space="preserve">los sistemas </w:t>
      </w:r>
      <w:r>
        <w:t>DTMB</w:t>
      </w:r>
      <w:r w:rsidRPr="003450A4">
        <w:t xml:space="preserve"> de 6 MHz, el dominio fuera de banda varía entre </w:t>
      </w:r>
      <w:r w:rsidRPr="003450A4">
        <w:sym w:font="Symbol" w:char="F0B1"/>
      </w:r>
      <w:r w:rsidRPr="003450A4">
        <w:t>3 MHz (es decir</w:t>
      </w:r>
      <w:r>
        <w:t>,</w:t>
      </w:r>
      <w:r w:rsidRPr="003450A4">
        <w:t xml:space="preserve"> </w:t>
      </w:r>
      <w:r w:rsidRPr="003450A4">
        <w:sym w:font="Symbol" w:char="F0B1"/>
      </w:r>
      <w:r w:rsidRPr="003450A4">
        <w:t xml:space="preserve">0,5 × 6 MHz) y </w:t>
      </w:r>
      <w:r w:rsidRPr="003450A4">
        <w:sym w:font="Symbol" w:char="F0B1"/>
      </w:r>
      <w:r w:rsidRPr="003450A4">
        <w:t>15 MHz (es decir</w:t>
      </w:r>
      <w:r>
        <w:t>,</w:t>
      </w:r>
      <w:r w:rsidRPr="003450A4">
        <w:t> </w:t>
      </w:r>
      <w:r w:rsidRPr="003450A4">
        <w:sym w:font="Symbol" w:char="F0B1"/>
      </w:r>
      <w:r w:rsidRPr="003450A4">
        <w:t>2,5 × 6 MHz) con respecto al centro del canal</w:t>
      </w:r>
      <w:r>
        <w:t>.</w:t>
      </w:r>
    </w:p>
    <w:p w14:paraId="68E722D3" w14:textId="77777777" w:rsidR="001F1998" w:rsidRPr="003450A4" w:rsidRDefault="001F1998" w:rsidP="001F1998">
      <w:pPr>
        <w:keepNext/>
        <w:keepLines/>
      </w:pPr>
      <w:r w:rsidRPr="003450A4">
        <w:lastRenderedPageBreak/>
        <w:t xml:space="preserve">La máscara de límites espectrales para el sistema </w:t>
      </w:r>
      <w:r>
        <w:t xml:space="preserve">DTMB </w:t>
      </w:r>
      <w:r w:rsidRPr="003450A4">
        <w:t>de 6 MHz se muestra en la Fig. 1</w:t>
      </w:r>
      <w:r>
        <w:t>9</w:t>
      </w:r>
      <w:r w:rsidRPr="003450A4">
        <w:t>. Los puntos de discontinuidad se indican en el Cuadro </w:t>
      </w:r>
      <w:r>
        <w:t>8</w:t>
      </w:r>
      <w:r w:rsidRPr="003450A4">
        <w:t xml:space="preserve">. El nivel de potencia relativa se define en </w:t>
      </w:r>
      <w:r>
        <w:t>un ancho</w:t>
      </w:r>
      <w:r w:rsidRPr="003450A4">
        <w:t xml:space="preserve"> de banda de referencia de 4 kHz. El nivel de referencia de 0 dB corresponde a la potencia media de salida medida en </w:t>
      </w:r>
      <w:r>
        <w:t>el ancho</w:t>
      </w:r>
      <w:r w:rsidRPr="003450A4">
        <w:t xml:space="preserve"> de banda del canal. Estos límites de emisiones se aplican cuando la potencia del transmisor es superior a 39 dBW.</w:t>
      </w:r>
    </w:p>
    <w:p w14:paraId="062FF004" w14:textId="77777777" w:rsidR="001F1998" w:rsidRPr="000F6890" w:rsidRDefault="001F1998" w:rsidP="001F1998">
      <w:pPr>
        <w:pStyle w:val="FigureNo"/>
        <w:rPr>
          <w:lang w:eastAsia="zh-CN"/>
        </w:rPr>
      </w:pPr>
      <w:r w:rsidRPr="000F6890">
        <w:t>Figur</w:t>
      </w:r>
      <w:r>
        <w:t>A</w:t>
      </w:r>
      <w:r w:rsidRPr="000F6890">
        <w:rPr>
          <w:lang w:eastAsia="ja-JP"/>
        </w:rPr>
        <w:t xml:space="preserve"> </w:t>
      </w:r>
      <w:r w:rsidRPr="000F6890">
        <w:rPr>
          <w:lang w:eastAsia="zh-CN"/>
        </w:rPr>
        <w:t>19</w:t>
      </w:r>
    </w:p>
    <w:p w14:paraId="78178A7D" w14:textId="77777777" w:rsidR="001F1998" w:rsidRPr="000F6890" w:rsidRDefault="001F1998" w:rsidP="001F1998">
      <w:pPr>
        <w:pStyle w:val="Figuretitle"/>
      </w:pPr>
      <w:r w:rsidRPr="003450A4">
        <w:t xml:space="preserve">Máscara de límites espectrales para </w:t>
      </w:r>
      <w:r>
        <w:t>el sistema D dispuesto en canales de 6 MHz (DTMB)</w:t>
      </w:r>
    </w:p>
    <w:p w14:paraId="3A28D0BA" w14:textId="692DAC4A" w:rsidR="001F1998" w:rsidRPr="000F6890" w:rsidRDefault="004A5584" w:rsidP="001F1998">
      <w:pPr>
        <w:pStyle w:val="Figure"/>
        <w:rPr>
          <w:lang w:eastAsia="ja-JP"/>
        </w:rPr>
      </w:pPr>
      <w:r>
        <w:rPr>
          <w:noProof/>
          <w:lang w:eastAsia="ja-JP"/>
        </w:rPr>
        <w:drawing>
          <wp:inline distT="0" distB="0" distL="0" distR="0" wp14:anchorId="18377232" wp14:editId="6315302A">
            <wp:extent cx="5120291" cy="2781300"/>
            <wp:effectExtent l="0" t="0" r="4445" b="0"/>
            <wp:docPr id="633651770" name="Picture 1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51770" name="Picture 18" descr="A graph of a function&#10;&#10;AI-generated content may be incorrect."/>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132151" cy="2787742"/>
                    </a:xfrm>
                    <a:prstGeom prst="rect">
                      <a:avLst/>
                    </a:prstGeom>
                  </pic:spPr>
                </pic:pic>
              </a:graphicData>
            </a:graphic>
          </wp:inline>
        </w:drawing>
      </w:r>
    </w:p>
    <w:p w14:paraId="4ADC3807" w14:textId="77777777" w:rsidR="001F1998" w:rsidRPr="005E75D9" w:rsidRDefault="001F1998" w:rsidP="001F1998">
      <w:pPr>
        <w:pStyle w:val="TableNo"/>
      </w:pPr>
      <w:r>
        <w:t>CUADRO</w:t>
      </w:r>
      <w:r w:rsidRPr="005E75D9">
        <w:t xml:space="preserve"> 8</w:t>
      </w:r>
    </w:p>
    <w:p w14:paraId="7D5E30D1" w14:textId="77777777" w:rsidR="001F1998" w:rsidRPr="005E75D9" w:rsidRDefault="001F1998" w:rsidP="001F1998">
      <w:pPr>
        <w:pStyle w:val="Tabletitle"/>
        <w:rPr>
          <w:lang w:eastAsia="zh-CN"/>
        </w:rPr>
      </w:pPr>
      <w:r w:rsidRPr="003450A4">
        <w:t>Puntos de discontinuidad correspondientes a la Fig. </w:t>
      </w:r>
      <w:r w:rsidRPr="005E75D9">
        <w:rPr>
          <w:lang w:eastAsia="zh-CN"/>
        </w:rPr>
        <w:t>19</w:t>
      </w:r>
      <w:r w:rsidRPr="005E75D9">
        <w:rPr>
          <w:lang w:eastAsia="ja-JP"/>
        </w:rPr>
        <w:t xml:space="preserve"> </w:t>
      </w:r>
      <w:r>
        <w:rPr>
          <w:lang w:eastAsia="ja-JP"/>
        </w:rPr>
        <w:t xml:space="preserve">para </w:t>
      </w:r>
      <w:r>
        <w:rPr>
          <w:lang w:eastAsia="ja-JP"/>
        </w:rPr>
        <w:br/>
        <w:t>el sistema D dispuesto en canales de</w:t>
      </w:r>
      <w:r w:rsidRPr="005E75D9">
        <w:rPr>
          <w:lang w:eastAsia="ja-JP"/>
        </w:rPr>
        <w:t xml:space="preserve"> </w:t>
      </w:r>
      <w:r w:rsidRPr="005E75D9">
        <w:rPr>
          <w:lang w:eastAsia="zh-CN"/>
        </w:rPr>
        <w:t>6</w:t>
      </w:r>
      <w:r w:rsidRPr="005E75D9">
        <w:rPr>
          <w:lang w:eastAsia="ja-JP"/>
        </w:rPr>
        <w:t xml:space="preserve"> MHz (D</w:t>
      </w:r>
      <w:r w:rsidRPr="005E75D9">
        <w:rPr>
          <w:lang w:eastAsia="zh-CN"/>
        </w:rPr>
        <w:t>TMB</w:t>
      </w:r>
      <w:r w:rsidRPr="005E75D9">
        <w:rPr>
          <w:lang w:eastAsia="ja-JP"/>
        </w:rPr>
        <w:t>)</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4016"/>
      </w:tblGrid>
      <w:tr w:rsidR="001F1998" w:rsidRPr="003E274C" w14:paraId="17952EB0" w14:textId="77777777" w:rsidTr="003E274C">
        <w:trPr>
          <w:tblHeader/>
          <w:jc w:val="center"/>
        </w:trPr>
        <w:tc>
          <w:tcPr>
            <w:tcW w:w="3209" w:type="dxa"/>
          </w:tcPr>
          <w:p w14:paraId="2183BEAF" w14:textId="77777777" w:rsidR="001F1998" w:rsidRPr="005E75D9" w:rsidRDefault="001F1998" w:rsidP="003E274C">
            <w:pPr>
              <w:pStyle w:val="Tablehead"/>
              <w:rPr>
                <w:lang w:eastAsia="ja-JP"/>
              </w:rPr>
            </w:pPr>
            <w:r w:rsidRPr="003450A4">
              <w:t>Frecuencia relativa al centro</w:t>
            </w:r>
            <w:r w:rsidRPr="003450A4">
              <w:br/>
              <w:t>del canal de 6 MHz</w:t>
            </w:r>
            <w:r>
              <w:br/>
              <w:t>(MHz)</w:t>
            </w:r>
          </w:p>
        </w:tc>
        <w:tc>
          <w:tcPr>
            <w:tcW w:w="4016" w:type="dxa"/>
          </w:tcPr>
          <w:p w14:paraId="563703AF" w14:textId="77777777" w:rsidR="001F1998" w:rsidRPr="005E75D9" w:rsidRDefault="001F1998" w:rsidP="003E274C">
            <w:pPr>
              <w:pStyle w:val="Tablehead"/>
              <w:rPr>
                <w:lang w:eastAsia="ja-JP"/>
              </w:rPr>
            </w:pPr>
            <w:r w:rsidRPr="003450A4">
              <w:t xml:space="preserve">Nivel relativo en </w:t>
            </w:r>
            <w:r>
              <w:t>un ancho</w:t>
            </w:r>
            <w:r w:rsidRPr="003450A4">
              <w:t xml:space="preserve"> de banda</w:t>
            </w:r>
            <w:r w:rsidRPr="003450A4">
              <w:br/>
              <w:t>de referencia de 4 kHz</w:t>
            </w:r>
            <w:r w:rsidRPr="003450A4">
              <w:br/>
              <w:t>(dB)</w:t>
            </w:r>
          </w:p>
        </w:tc>
      </w:tr>
      <w:tr w:rsidR="001F1998" w:rsidRPr="00FC6469" w14:paraId="7E95BB3A" w14:textId="77777777" w:rsidTr="003E274C">
        <w:trPr>
          <w:jc w:val="center"/>
        </w:trPr>
        <w:tc>
          <w:tcPr>
            <w:tcW w:w="3209" w:type="dxa"/>
            <w:vAlign w:val="center"/>
          </w:tcPr>
          <w:p w14:paraId="512CCECF" w14:textId="3EE9A6E9" w:rsidR="001F1998" w:rsidRPr="005E75D9" w:rsidRDefault="00E31062" w:rsidP="003E274C">
            <w:pPr>
              <w:pStyle w:val="Tabletext"/>
              <w:ind w:right="1247"/>
              <w:jc w:val="right"/>
            </w:pPr>
            <w:r w:rsidRPr="00267D2E">
              <w:t>−</w:t>
            </w:r>
            <w:r w:rsidR="001F1998" w:rsidRPr="005E75D9">
              <w:t>15</w:t>
            </w:r>
          </w:p>
        </w:tc>
        <w:tc>
          <w:tcPr>
            <w:tcW w:w="4016" w:type="dxa"/>
          </w:tcPr>
          <w:p w14:paraId="3F06AFDE" w14:textId="38C0F498" w:rsidR="001F1998" w:rsidRPr="005E75D9" w:rsidRDefault="00E31062" w:rsidP="003E274C">
            <w:pPr>
              <w:pStyle w:val="Tabletext"/>
              <w:ind w:right="1644"/>
              <w:jc w:val="right"/>
            </w:pPr>
            <w:r w:rsidRPr="00267D2E">
              <w:t>−</w:t>
            </w:r>
            <w:r w:rsidR="001F1998" w:rsidRPr="005E75D9">
              <w:t>85</w:t>
            </w:r>
          </w:p>
        </w:tc>
      </w:tr>
      <w:tr w:rsidR="001F1998" w:rsidRPr="00FC6469" w14:paraId="148B1567" w14:textId="77777777" w:rsidTr="003E274C">
        <w:trPr>
          <w:jc w:val="center"/>
        </w:trPr>
        <w:tc>
          <w:tcPr>
            <w:tcW w:w="3209" w:type="dxa"/>
            <w:vAlign w:val="center"/>
          </w:tcPr>
          <w:p w14:paraId="513C8945" w14:textId="3CB8131D" w:rsidR="001F1998" w:rsidRPr="005E75D9" w:rsidRDefault="00E31062" w:rsidP="003E274C">
            <w:pPr>
              <w:pStyle w:val="Tabletext"/>
              <w:ind w:right="1247"/>
              <w:jc w:val="right"/>
            </w:pPr>
            <w:r w:rsidRPr="00267D2E">
              <w:t>−</w:t>
            </w:r>
            <w:r w:rsidR="001F1998" w:rsidRPr="005E75D9">
              <w:t>9</w:t>
            </w:r>
          </w:p>
        </w:tc>
        <w:tc>
          <w:tcPr>
            <w:tcW w:w="4016" w:type="dxa"/>
          </w:tcPr>
          <w:p w14:paraId="1A6AF6CF" w14:textId="4D9EC3BF" w:rsidR="001F1998" w:rsidRPr="005E75D9" w:rsidRDefault="00E31062" w:rsidP="003E274C">
            <w:pPr>
              <w:pStyle w:val="Tabletext"/>
              <w:ind w:right="1644"/>
              <w:jc w:val="right"/>
            </w:pPr>
            <w:r w:rsidRPr="00267D2E">
              <w:t>−</w:t>
            </w:r>
            <w:r w:rsidR="001F1998" w:rsidRPr="005E75D9">
              <w:t>85</w:t>
            </w:r>
          </w:p>
        </w:tc>
      </w:tr>
      <w:tr w:rsidR="001F1998" w:rsidRPr="00FC6469" w14:paraId="7B218187" w14:textId="77777777" w:rsidTr="003E274C">
        <w:trPr>
          <w:jc w:val="center"/>
        </w:trPr>
        <w:tc>
          <w:tcPr>
            <w:tcW w:w="3209" w:type="dxa"/>
            <w:vAlign w:val="center"/>
          </w:tcPr>
          <w:p w14:paraId="36C0DEB8" w14:textId="005513B8" w:rsidR="001F1998" w:rsidRPr="005E75D9" w:rsidRDefault="00E31062" w:rsidP="003E274C">
            <w:pPr>
              <w:pStyle w:val="Tabletext"/>
              <w:ind w:right="1247"/>
              <w:jc w:val="right"/>
            </w:pPr>
            <w:r w:rsidRPr="00267D2E">
              <w:t>−</w:t>
            </w:r>
            <w:r w:rsidR="001F1998" w:rsidRPr="005E75D9">
              <w:t>4</w:t>
            </w:r>
            <w:r w:rsidR="001F1998" w:rsidRPr="0018702E">
              <w:t>,</w:t>
            </w:r>
            <w:r w:rsidR="001F1998" w:rsidRPr="005E75D9">
              <w:t>5</w:t>
            </w:r>
          </w:p>
        </w:tc>
        <w:tc>
          <w:tcPr>
            <w:tcW w:w="4016" w:type="dxa"/>
            <w:vAlign w:val="center"/>
          </w:tcPr>
          <w:p w14:paraId="202D0B91" w14:textId="4541D82D" w:rsidR="001F1998" w:rsidRPr="005E75D9" w:rsidRDefault="00E31062" w:rsidP="003E274C">
            <w:pPr>
              <w:pStyle w:val="Tabletext"/>
              <w:ind w:right="1644"/>
              <w:jc w:val="right"/>
            </w:pPr>
            <w:r w:rsidRPr="00267D2E">
              <w:t>−</w:t>
            </w:r>
            <w:r w:rsidR="001F1998" w:rsidRPr="005E75D9">
              <w:t>85</w:t>
            </w:r>
          </w:p>
        </w:tc>
      </w:tr>
      <w:tr w:rsidR="001F1998" w:rsidRPr="00FC6469" w14:paraId="275ACC42" w14:textId="77777777" w:rsidTr="003E274C">
        <w:trPr>
          <w:jc w:val="center"/>
        </w:trPr>
        <w:tc>
          <w:tcPr>
            <w:tcW w:w="3209" w:type="dxa"/>
            <w:vAlign w:val="center"/>
          </w:tcPr>
          <w:p w14:paraId="4F731FAA" w14:textId="3211130A" w:rsidR="001F1998" w:rsidRPr="005E75D9" w:rsidRDefault="00E31062" w:rsidP="003E274C">
            <w:pPr>
              <w:pStyle w:val="Tabletext"/>
              <w:ind w:right="1247"/>
              <w:jc w:val="right"/>
            </w:pPr>
            <w:r w:rsidRPr="00267D2E">
              <w:t>−</w:t>
            </w:r>
            <w:r w:rsidR="001F1998" w:rsidRPr="005E75D9">
              <w:t>3</w:t>
            </w:r>
            <w:r w:rsidR="001F1998" w:rsidRPr="0018702E">
              <w:t>,</w:t>
            </w:r>
            <w:r w:rsidR="001F1998" w:rsidRPr="005E75D9">
              <w:t>15</w:t>
            </w:r>
          </w:p>
        </w:tc>
        <w:tc>
          <w:tcPr>
            <w:tcW w:w="4016" w:type="dxa"/>
            <w:vAlign w:val="center"/>
          </w:tcPr>
          <w:p w14:paraId="0E928DE9" w14:textId="121F3C8D" w:rsidR="001F1998" w:rsidRPr="005E75D9" w:rsidRDefault="00E31062" w:rsidP="003E274C">
            <w:pPr>
              <w:pStyle w:val="Tabletext"/>
              <w:ind w:right="1644"/>
              <w:jc w:val="right"/>
            </w:pPr>
            <w:r w:rsidRPr="00267D2E">
              <w:t>−</w:t>
            </w:r>
            <w:r w:rsidR="001F1998" w:rsidRPr="005E75D9">
              <w:t>73</w:t>
            </w:r>
          </w:p>
        </w:tc>
      </w:tr>
      <w:tr w:rsidR="001F1998" w:rsidRPr="00FC6469" w14:paraId="775739CD" w14:textId="77777777" w:rsidTr="003E274C">
        <w:trPr>
          <w:jc w:val="center"/>
        </w:trPr>
        <w:tc>
          <w:tcPr>
            <w:tcW w:w="3209" w:type="dxa"/>
            <w:vAlign w:val="center"/>
          </w:tcPr>
          <w:p w14:paraId="615AC4AF" w14:textId="2905879A" w:rsidR="001F1998" w:rsidRPr="005E75D9" w:rsidRDefault="00E31062" w:rsidP="003E274C">
            <w:pPr>
              <w:pStyle w:val="Tabletext"/>
              <w:ind w:right="1247"/>
              <w:jc w:val="right"/>
            </w:pPr>
            <w:r w:rsidRPr="00267D2E">
              <w:t>−</w:t>
            </w:r>
            <w:r w:rsidR="001F1998" w:rsidRPr="005E75D9">
              <w:t>2</w:t>
            </w:r>
            <w:r w:rsidR="001F1998" w:rsidRPr="0018702E">
              <w:t>,</w:t>
            </w:r>
            <w:r w:rsidR="001F1998" w:rsidRPr="005E75D9">
              <w:t>85</w:t>
            </w:r>
          </w:p>
        </w:tc>
        <w:tc>
          <w:tcPr>
            <w:tcW w:w="4016" w:type="dxa"/>
            <w:vAlign w:val="center"/>
          </w:tcPr>
          <w:p w14:paraId="72385D11" w14:textId="0226B2BC" w:rsidR="001F1998" w:rsidRPr="005E75D9" w:rsidRDefault="00E31062" w:rsidP="003E274C">
            <w:pPr>
              <w:pStyle w:val="Tabletext"/>
              <w:ind w:right="1644"/>
              <w:jc w:val="right"/>
            </w:pPr>
            <w:r w:rsidRPr="00267D2E">
              <w:t>−</w:t>
            </w:r>
            <w:r w:rsidR="001F1998" w:rsidRPr="005E75D9">
              <w:t>31</w:t>
            </w:r>
            <w:r w:rsidR="001F1998" w:rsidRPr="0018702E">
              <w:t>,</w:t>
            </w:r>
            <w:r w:rsidR="001F1998" w:rsidRPr="005E75D9">
              <w:t>4</w:t>
            </w:r>
          </w:p>
        </w:tc>
      </w:tr>
      <w:tr w:rsidR="001F1998" w:rsidRPr="00FC6469" w14:paraId="011EADA4" w14:textId="77777777" w:rsidTr="003E274C">
        <w:trPr>
          <w:jc w:val="center"/>
        </w:trPr>
        <w:tc>
          <w:tcPr>
            <w:tcW w:w="3209" w:type="dxa"/>
            <w:vAlign w:val="center"/>
          </w:tcPr>
          <w:p w14:paraId="68516B93" w14:textId="77777777" w:rsidR="001F1998" w:rsidRPr="005E75D9" w:rsidRDefault="001F1998" w:rsidP="003E274C">
            <w:pPr>
              <w:pStyle w:val="Tabletext"/>
              <w:ind w:right="1247"/>
              <w:jc w:val="right"/>
            </w:pPr>
            <w:r w:rsidRPr="005E75D9">
              <w:t>2</w:t>
            </w:r>
            <w:r w:rsidRPr="0018702E">
              <w:t>,</w:t>
            </w:r>
            <w:r w:rsidRPr="005E75D9">
              <w:t>85</w:t>
            </w:r>
          </w:p>
        </w:tc>
        <w:tc>
          <w:tcPr>
            <w:tcW w:w="4016" w:type="dxa"/>
            <w:vAlign w:val="center"/>
          </w:tcPr>
          <w:p w14:paraId="1698DB38" w14:textId="18CF8F48" w:rsidR="001F1998" w:rsidRPr="005E75D9" w:rsidRDefault="00E31062" w:rsidP="003E274C">
            <w:pPr>
              <w:pStyle w:val="Tabletext"/>
              <w:ind w:right="1644"/>
              <w:jc w:val="right"/>
            </w:pPr>
            <w:r w:rsidRPr="00267D2E">
              <w:t>−</w:t>
            </w:r>
            <w:r w:rsidR="001F1998" w:rsidRPr="005E75D9">
              <w:t>31</w:t>
            </w:r>
            <w:r w:rsidR="001F1998" w:rsidRPr="0018702E">
              <w:t>,</w:t>
            </w:r>
            <w:r w:rsidR="001F1998" w:rsidRPr="005E75D9">
              <w:t>4</w:t>
            </w:r>
          </w:p>
        </w:tc>
      </w:tr>
      <w:tr w:rsidR="001F1998" w:rsidRPr="00FC6469" w14:paraId="51511BA7" w14:textId="77777777" w:rsidTr="003E274C">
        <w:trPr>
          <w:jc w:val="center"/>
        </w:trPr>
        <w:tc>
          <w:tcPr>
            <w:tcW w:w="3209" w:type="dxa"/>
            <w:vAlign w:val="center"/>
          </w:tcPr>
          <w:p w14:paraId="10F82C32" w14:textId="77777777" w:rsidR="001F1998" w:rsidRPr="005E75D9" w:rsidRDefault="001F1998" w:rsidP="003E274C">
            <w:pPr>
              <w:pStyle w:val="Tabletext"/>
              <w:ind w:right="1247"/>
              <w:jc w:val="right"/>
            </w:pPr>
            <w:r w:rsidRPr="005E75D9">
              <w:t>3</w:t>
            </w:r>
            <w:r w:rsidRPr="0018702E">
              <w:t>,</w:t>
            </w:r>
            <w:r w:rsidRPr="005E75D9">
              <w:t>15</w:t>
            </w:r>
          </w:p>
        </w:tc>
        <w:tc>
          <w:tcPr>
            <w:tcW w:w="4016" w:type="dxa"/>
            <w:vAlign w:val="center"/>
          </w:tcPr>
          <w:p w14:paraId="1BC435D0" w14:textId="5850B179" w:rsidR="001F1998" w:rsidRPr="005E75D9" w:rsidRDefault="00E31062" w:rsidP="003E274C">
            <w:pPr>
              <w:pStyle w:val="Tabletext"/>
              <w:ind w:right="1644"/>
              <w:jc w:val="right"/>
            </w:pPr>
            <w:r w:rsidRPr="00267D2E">
              <w:t>−</w:t>
            </w:r>
            <w:r w:rsidR="001F1998" w:rsidRPr="005E75D9">
              <w:t>73</w:t>
            </w:r>
          </w:p>
        </w:tc>
      </w:tr>
      <w:tr w:rsidR="001F1998" w:rsidRPr="00FC6469" w14:paraId="2D16E800" w14:textId="77777777" w:rsidTr="003E274C">
        <w:trPr>
          <w:jc w:val="center"/>
        </w:trPr>
        <w:tc>
          <w:tcPr>
            <w:tcW w:w="3209" w:type="dxa"/>
            <w:vAlign w:val="center"/>
          </w:tcPr>
          <w:p w14:paraId="2F9EC8DF" w14:textId="77777777" w:rsidR="001F1998" w:rsidRPr="005E75D9" w:rsidRDefault="001F1998" w:rsidP="003E274C">
            <w:pPr>
              <w:pStyle w:val="Tabletext"/>
              <w:ind w:right="1247"/>
              <w:jc w:val="right"/>
            </w:pPr>
            <w:r w:rsidRPr="005E75D9">
              <w:t>4</w:t>
            </w:r>
            <w:r w:rsidRPr="0018702E">
              <w:t>,</w:t>
            </w:r>
            <w:r w:rsidRPr="005E75D9">
              <w:t>5</w:t>
            </w:r>
          </w:p>
        </w:tc>
        <w:tc>
          <w:tcPr>
            <w:tcW w:w="4016" w:type="dxa"/>
            <w:vAlign w:val="center"/>
          </w:tcPr>
          <w:p w14:paraId="798CE415" w14:textId="1CDC45CF" w:rsidR="001F1998" w:rsidRPr="005E75D9" w:rsidRDefault="00E31062" w:rsidP="003E274C">
            <w:pPr>
              <w:pStyle w:val="Tabletext"/>
              <w:ind w:right="1644"/>
              <w:jc w:val="right"/>
            </w:pPr>
            <w:r w:rsidRPr="00267D2E">
              <w:t>−</w:t>
            </w:r>
            <w:r w:rsidR="001F1998" w:rsidRPr="005E75D9">
              <w:t>85</w:t>
            </w:r>
          </w:p>
        </w:tc>
      </w:tr>
      <w:tr w:rsidR="001F1998" w:rsidRPr="00FC6469" w14:paraId="6EB15E64" w14:textId="77777777" w:rsidTr="003E274C">
        <w:trPr>
          <w:jc w:val="center"/>
        </w:trPr>
        <w:tc>
          <w:tcPr>
            <w:tcW w:w="3209" w:type="dxa"/>
            <w:vAlign w:val="center"/>
          </w:tcPr>
          <w:p w14:paraId="62CF10E7" w14:textId="77777777" w:rsidR="001F1998" w:rsidRPr="005E75D9" w:rsidRDefault="001F1998" w:rsidP="003E274C">
            <w:pPr>
              <w:pStyle w:val="Tabletext"/>
              <w:ind w:right="1247"/>
              <w:jc w:val="right"/>
            </w:pPr>
            <w:r w:rsidRPr="005E75D9">
              <w:t>9</w:t>
            </w:r>
          </w:p>
        </w:tc>
        <w:tc>
          <w:tcPr>
            <w:tcW w:w="4016" w:type="dxa"/>
          </w:tcPr>
          <w:p w14:paraId="3CC86401" w14:textId="498C9790" w:rsidR="001F1998" w:rsidRPr="005E75D9" w:rsidRDefault="00E31062" w:rsidP="003E274C">
            <w:pPr>
              <w:pStyle w:val="Tabletext"/>
              <w:ind w:right="1644"/>
              <w:jc w:val="right"/>
            </w:pPr>
            <w:r w:rsidRPr="00267D2E">
              <w:t>−</w:t>
            </w:r>
            <w:r w:rsidR="001F1998" w:rsidRPr="005E75D9">
              <w:t>85</w:t>
            </w:r>
          </w:p>
        </w:tc>
      </w:tr>
      <w:tr w:rsidR="001F1998" w:rsidRPr="00FC6469" w14:paraId="20D8DBF0" w14:textId="77777777" w:rsidTr="003E274C">
        <w:trPr>
          <w:jc w:val="center"/>
        </w:trPr>
        <w:tc>
          <w:tcPr>
            <w:tcW w:w="3209" w:type="dxa"/>
            <w:vAlign w:val="center"/>
          </w:tcPr>
          <w:p w14:paraId="257F0EFA" w14:textId="77777777" w:rsidR="001F1998" w:rsidRPr="005E75D9" w:rsidRDefault="001F1998" w:rsidP="003E274C">
            <w:pPr>
              <w:pStyle w:val="Tabletext"/>
              <w:ind w:right="1247"/>
              <w:jc w:val="right"/>
            </w:pPr>
            <w:r w:rsidRPr="005E75D9">
              <w:t>15</w:t>
            </w:r>
          </w:p>
        </w:tc>
        <w:tc>
          <w:tcPr>
            <w:tcW w:w="4016" w:type="dxa"/>
          </w:tcPr>
          <w:p w14:paraId="166E4EFC" w14:textId="7B8CC5B3" w:rsidR="001F1998" w:rsidRPr="005E75D9" w:rsidRDefault="00E31062" w:rsidP="003E274C">
            <w:pPr>
              <w:pStyle w:val="Tabletext"/>
              <w:ind w:right="1644"/>
              <w:jc w:val="right"/>
            </w:pPr>
            <w:r w:rsidRPr="00267D2E">
              <w:t>−</w:t>
            </w:r>
            <w:r w:rsidR="001F1998" w:rsidRPr="005E75D9">
              <w:t>85</w:t>
            </w:r>
          </w:p>
        </w:tc>
      </w:tr>
    </w:tbl>
    <w:p w14:paraId="3A7A371E" w14:textId="77777777" w:rsidR="001F1998" w:rsidRDefault="001F1998" w:rsidP="001F1998">
      <w:pPr>
        <w:pStyle w:val="Tablefin"/>
      </w:pPr>
    </w:p>
    <w:p w14:paraId="7DA144D3" w14:textId="77777777" w:rsidR="001F1998" w:rsidRPr="005E75D9" w:rsidRDefault="001F1998" w:rsidP="001F1998">
      <w:pPr>
        <w:pStyle w:val="Heading2"/>
      </w:pPr>
      <w:r w:rsidRPr="005E75D9">
        <w:t>1.4</w:t>
      </w:r>
      <w:r w:rsidRPr="005E75D9">
        <w:tab/>
        <w:t>Otros sistemas de televisión digital de 6 MHz</w:t>
      </w:r>
    </w:p>
    <w:p w14:paraId="2EDA4512" w14:textId="77777777" w:rsidR="001F1998" w:rsidRPr="005E75D9" w:rsidRDefault="001F1998" w:rsidP="001F1998">
      <w:r w:rsidRPr="005E75D9">
        <w:t>Los límites de las emisiones en el dominio fuera de banda para otros sistemas de televisión digital de 6 MHz, deben basarse en las reglamentaciones nacionales de los países que utilicen dichos sistemas.</w:t>
      </w:r>
    </w:p>
    <w:p w14:paraId="0698851B" w14:textId="77777777" w:rsidR="001F1998" w:rsidRPr="005E75D9" w:rsidRDefault="001F1998" w:rsidP="001F1998">
      <w:pPr>
        <w:pStyle w:val="Heading1"/>
      </w:pPr>
      <w:r w:rsidRPr="005E75D9">
        <w:lastRenderedPageBreak/>
        <w:t>2</w:t>
      </w:r>
      <w:r w:rsidRPr="005E75D9">
        <w:tab/>
        <w:t>Máscaras espectrales para sistemas de televisión digital y analógica con canalizaciones de 7 y 8 MHz</w:t>
      </w:r>
    </w:p>
    <w:p w14:paraId="24370DD0" w14:textId="77777777" w:rsidR="001F1998" w:rsidRPr="005E75D9" w:rsidRDefault="001F1998" w:rsidP="001F1998">
      <w:pPr>
        <w:pStyle w:val="Heading2"/>
      </w:pPr>
      <w:r w:rsidRPr="005E75D9">
        <w:t>2.1</w:t>
      </w:r>
      <w:r w:rsidRPr="005E75D9">
        <w:tab/>
        <w:t>Sistemas de televisión analógica</w:t>
      </w:r>
    </w:p>
    <w:p w14:paraId="6F19B675" w14:textId="77777777" w:rsidR="001F1998" w:rsidRPr="005E75D9" w:rsidRDefault="001F1998" w:rsidP="001F1998">
      <w:r w:rsidRPr="005E75D9">
        <w:t>En las Figs. 20, 21 y 22 se muestran las máscaras del límite espectral para sistemas de televisión analógicos. Se utiliza un esquema genérico aplicable a los tipos siguientes de sistemas:</w:t>
      </w:r>
    </w:p>
    <w:p w14:paraId="487994CC" w14:textId="77777777" w:rsidR="001F1998" w:rsidRPr="005E75D9" w:rsidRDefault="001F1998" w:rsidP="001F1998">
      <w:pPr>
        <w:pStyle w:val="enumlev1"/>
      </w:pPr>
      <w:r w:rsidRPr="005E75D9">
        <w:t>–</w:t>
      </w:r>
      <w:r w:rsidRPr="005E75D9">
        <w:tab/>
        <w:t>televisión analógica de 7 MHz, modulación negativa, banda lateral residual (BLR) de 0,75 MHz;</w:t>
      </w:r>
    </w:p>
    <w:p w14:paraId="7B4E3E55" w14:textId="77777777" w:rsidR="001F1998" w:rsidRPr="005E75D9" w:rsidRDefault="001F1998" w:rsidP="001F1998">
      <w:pPr>
        <w:pStyle w:val="enumlev1"/>
      </w:pPr>
      <w:r w:rsidRPr="005E75D9">
        <w:t>–</w:t>
      </w:r>
      <w:r w:rsidRPr="005E75D9">
        <w:tab/>
        <w:t>televisión analógica de 8 MHz, modulación negativa, BLR de 0,75 y 1,25 MHz;</w:t>
      </w:r>
    </w:p>
    <w:p w14:paraId="03BA361F" w14:textId="77777777" w:rsidR="001F1998" w:rsidRPr="005E75D9" w:rsidRDefault="001F1998" w:rsidP="001F1998">
      <w:pPr>
        <w:pStyle w:val="enumlev1"/>
      </w:pPr>
      <w:r w:rsidRPr="005E75D9">
        <w:t>–</w:t>
      </w:r>
      <w:r w:rsidRPr="005E75D9">
        <w:tab/>
        <w:t>televisión analógica de 8 MHz, modulación positiva, BLR de 0,75 y 1,25 MHz.</w:t>
      </w:r>
    </w:p>
    <w:p w14:paraId="19BB04D4" w14:textId="77777777" w:rsidR="001F1998" w:rsidRPr="005E75D9" w:rsidRDefault="001F1998" w:rsidP="001F1998">
      <w:r w:rsidRPr="005E75D9">
        <w:t>Cada gráfico representa los límites espectrales de transmisores con gamas de potencia de salida entre 39 dBW y 50 dBW. Asociado a cada gráfico se presenta un cuadro de puntos de discontinuidad y un cuadro de valores de puntos extremos, junto a los correspondientes niveles de no esenciales, para una gama de potencias de salida de los transmisores.</w:t>
      </w:r>
    </w:p>
    <w:p w14:paraId="36B4EA05" w14:textId="77777777" w:rsidR="001F1998" w:rsidRPr="005E75D9" w:rsidRDefault="001F1998" w:rsidP="001F1998">
      <w:r w:rsidRPr="005E75D9">
        <w:t xml:space="preserve">Para televisión analógica de 7 MHz, el dominio fuera de banda se extiende desde </w:t>
      </w:r>
      <w:r w:rsidRPr="005E75D9">
        <w:sym w:font="Symbol" w:char="F0B1"/>
      </w:r>
      <w:r w:rsidRPr="005E75D9">
        <w:t xml:space="preserve">3,5 MHz (es decir, </w:t>
      </w:r>
      <w:r w:rsidRPr="005E75D9">
        <w:sym w:font="Symbol" w:char="F0B1"/>
      </w:r>
      <w:r w:rsidRPr="005E75D9">
        <w:t>0,5 </w:t>
      </w:r>
      <w:r w:rsidRPr="005E75D9">
        <w:sym w:font="Symbol" w:char="F0B4"/>
      </w:r>
      <w:r w:rsidRPr="005E75D9">
        <w:t xml:space="preserve"> 7 MHz) hasta </w:t>
      </w:r>
      <w:r w:rsidRPr="005E75D9">
        <w:sym w:font="Symbol" w:char="F0B1"/>
      </w:r>
      <w:r w:rsidRPr="005E75D9">
        <w:t xml:space="preserve">17,5 MHz (es decir, </w:t>
      </w:r>
      <w:r w:rsidRPr="005E75D9">
        <w:sym w:font="Symbol" w:char="F0B1"/>
      </w:r>
      <w:r w:rsidRPr="005E75D9">
        <w:t>2,5 </w:t>
      </w:r>
      <w:r w:rsidRPr="005E75D9">
        <w:sym w:font="Symbol" w:char="F0B4"/>
      </w:r>
      <w:r w:rsidRPr="005E75D9">
        <w:t> 7 MHz).</w:t>
      </w:r>
    </w:p>
    <w:p w14:paraId="558293B6" w14:textId="77777777" w:rsidR="001F1998" w:rsidRPr="005E75D9" w:rsidRDefault="001F1998" w:rsidP="001F1998">
      <w:r w:rsidRPr="005E75D9">
        <w:t xml:space="preserve">Para televisión analógica de 8 MHz, el dominio fuera de banda se extiende desde </w:t>
      </w:r>
      <w:r w:rsidRPr="005E75D9">
        <w:sym w:font="Symbol" w:char="F0B1"/>
      </w:r>
      <w:r w:rsidRPr="005E75D9">
        <w:t>4 MHz (es decir, </w:t>
      </w:r>
      <w:r w:rsidRPr="005E75D9">
        <w:sym w:font="Symbol" w:char="F0B1"/>
      </w:r>
      <w:r w:rsidRPr="005E75D9">
        <w:t>0,5 </w:t>
      </w:r>
      <w:r w:rsidRPr="005E75D9">
        <w:sym w:font="Symbol" w:char="F0B4"/>
      </w:r>
      <w:r w:rsidRPr="005E75D9">
        <w:t xml:space="preserve"> 8 MHz) hasta </w:t>
      </w:r>
      <w:r w:rsidRPr="005E75D9">
        <w:sym w:font="Symbol" w:char="F0B1"/>
      </w:r>
      <w:r w:rsidRPr="005E75D9">
        <w:t xml:space="preserve">20 MHz (es decir, </w:t>
      </w:r>
      <w:r w:rsidRPr="005E75D9">
        <w:sym w:font="Symbol" w:char="F0B1"/>
      </w:r>
      <w:r w:rsidRPr="005E75D9">
        <w:t>2,5 </w:t>
      </w:r>
      <w:r w:rsidRPr="005E75D9">
        <w:sym w:font="Symbol" w:char="F0B4"/>
      </w:r>
      <w:r w:rsidRPr="005E75D9">
        <w:t> 8 MHz).</w:t>
      </w:r>
    </w:p>
    <w:p w14:paraId="0D699B6A" w14:textId="77777777" w:rsidR="001F1998" w:rsidRPr="005E75D9" w:rsidRDefault="001F1998" w:rsidP="001F1998">
      <w:r w:rsidRPr="005E75D9">
        <w:t xml:space="preserve">Para televisión analógica de 7 MHz y de 8 MHz, a fin de medir </w:t>
      </w:r>
      <w:r>
        <w:t>los niveles de las emisiones no </w:t>
      </w:r>
      <w:r w:rsidRPr="005E75D9">
        <w:t xml:space="preserve">deseadas, se utiliza </w:t>
      </w:r>
      <w:r>
        <w:t>un ancho</w:t>
      </w:r>
      <w:r w:rsidRPr="005E75D9">
        <w:t xml:space="preserve"> de banda de medición de 50 kHz. El nivel de referencia de 0 dB se corresponde con la potencia de sincronización de cresta para sistemas de televisión con modulación negativa, o con la potencia blanca de cresta para sistemas de televisión con modulación positiva. Se supone que la potencia media más elevada para modulación negativa es 2,5 dB inferior a la potencia de sincronización de cresta, y para una modulación positiva se supone que es 1,2 dB inferior a la potencia blanca de cresta.</w:t>
      </w:r>
    </w:p>
    <w:p w14:paraId="277BF35F" w14:textId="77777777" w:rsidR="001F1998" w:rsidRPr="005E75D9" w:rsidRDefault="001F1998" w:rsidP="001F1998">
      <w:pPr>
        <w:pStyle w:val="FigureNo"/>
      </w:pPr>
      <w:r w:rsidRPr="005E75D9">
        <w:lastRenderedPageBreak/>
        <w:t>FIGURA 20</w:t>
      </w:r>
    </w:p>
    <w:p w14:paraId="59345063" w14:textId="77777777" w:rsidR="001F1998" w:rsidRPr="005E75D9" w:rsidRDefault="001F1998" w:rsidP="001F1998">
      <w:pPr>
        <w:pStyle w:val="Figuretitle"/>
      </w:pPr>
      <w:r w:rsidRPr="005E75D9">
        <w:t>Máscara del límite espectral para la televisión analógica de 7 MHz,</w:t>
      </w:r>
      <w:r w:rsidRPr="005E75D9">
        <w:br/>
        <w:t>modulación negativa, BLR de 0,75 MHz</w:t>
      </w:r>
      <w:r>
        <w:t xml:space="preserve"> </w:t>
      </w:r>
      <w:r w:rsidRPr="005E75D9">
        <w:t xml:space="preserve">(para </w:t>
      </w:r>
      <w:r w:rsidRPr="005E75D9">
        <w:rPr>
          <w:rFonts w:ascii="Times New Roman"/>
          <w:bCs/>
          <w:i/>
          <w:iCs/>
        </w:rPr>
        <w:t xml:space="preserve">P </w:t>
      </w:r>
      <w:r w:rsidRPr="005E75D9">
        <w:t>= 39 a 50 dBW)</w:t>
      </w:r>
    </w:p>
    <w:p w14:paraId="46FCCDBE" w14:textId="4C98CB10" w:rsidR="001F1998" w:rsidRPr="00701FC2" w:rsidRDefault="00CE47A9" w:rsidP="001F1998">
      <w:pPr>
        <w:pStyle w:val="Figure"/>
      </w:pPr>
      <w:r>
        <w:rPr>
          <w:noProof/>
        </w:rPr>
        <w:drawing>
          <wp:inline distT="0" distB="0" distL="0" distR="0" wp14:anchorId="1CB30D6A" wp14:editId="3734F8E1">
            <wp:extent cx="5526024" cy="4081272"/>
            <wp:effectExtent l="0" t="0" r="0" b="0"/>
            <wp:docPr id="1778991270" name="Picture 20" descr="A graph of a person in a batman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91270" name="Picture 20" descr="A graph of a person in a batman garment&#10;&#10;AI-generated content may be incorrect."/>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526024" cy="4081272"/>
                    </a:xfrm>
                    <a:prstGeom prst="rect">
                      <a:avLst/>
                    </a:prstGeom>
                  </pic:spPr>
                </pic:pic>
              </a:graphicData>
            </a:graphic>
          </wp:inline>
        </w:drawing>
      </w:r>
    </w:p>
    <w:p w14:paraId="6B6DBB73" w14:textId="77777777" w:rsidR="001F1998" w:rsidRPr="005E75D9" w:rsidRDefault="001F1998" w:rsidP="004B79D9">
      <w:pPr>
        <w:pStyle w:val="Normalaftertitle"/>
      </w:pPr>
      <w:r w:rsidRPr="005E75D9">
        <w:t>El Cuadro </w:t>
      </w:r>
      <w:r>
        <w:t>9</w:t>
      </w:r>
      <w:r w:rsidRPr="005E75D9">
        <w:t xml:space="preserve"> proporciona los puntos de discontinuidad correspondientes al gráfico de la Fig. </w:t>
      </w:r>
      <w:r>
        <w:t>20</w:t>
      </w:r>
      <w:r w:rsidRPr="005E75D9">
        <w:t xml:space="preserve"> para la televisión analógica de 7 MHz, modulación negativa y BLR de 0,75 MHz.</w:t>
      </w:r>
    </w:p>
    <w:p w14:paraId="6BBD2B47" w14:textId="77777777" w:rsidR="001F1998" w:rsidRPr="005E75D9" w:rsidRDefault="001F1998" w:rsidP="001F1998">
      <w:pPr>
        <w:pStyle w:val="TableNo"/>
      </w:pPr>
      <w:r w:rsidRPr="005E75D9">
        <w:t xml:space="preserve">CUADRO </w:t>
      </w:r>
      <w:r w:rsidRPr="00375A8C">
        <w:t>9</w:t>
      </w:r>
    </w:p>
    <w:p w14:paraId="5332306A" w14:textId="77777777" w:rsidR="001F1998" w:rsidRPr="005E75D9" w:rsidRDefault="001F1998" w:rsidP="001F1998">
      <w:pPr>
        <w:pStyle w:val="Tabletitle"/>
      </w:pPr>
      <w:r w:rsidRPr="005E75D9">
        <w:t xml:space="preserve">Puntos de discontinuidad para la televisión analógica de 7 MHz, </w:t>
      </w:r>
      <w:r w:rsidRPr="005E75D9">
        <w:br/>
        <w:t>modulación negativa y BLR de 0,75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1"/>
        <w:gridCol w:w="2721"/>
        <w:gridCol w:w="2721"/>
      </w:tblGrid>
      <w:tr w:rsidR="001F1998" w:rsidRPr="003E274C" w14:paraId="242D4693"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vAlign w:val="center"/>
          </w:tcPr>
          <w:p w14:paraId="47782275" w14:textId="77777777" w:rsidR="001F1998" w:rsidRPr="005E75D9" w:rsidRDefault="001F1998" w:rsidP="003E274C">
            <w:pPr>
              <w:pStyle w:val="Tablehead"/>
            </w:pPr>
            <w:r w:rsidRPr="005E75D9">
              <w:t>Frecuencia relativa</w:t>
            </w:r>
            <w:r w:rsidRPr="005E75D9">
              <w:br/>
              <w:t>a la frecuencia</w:t>
            </w:r>
            <w:r w:rsidRPr="005E75D9">
              <w:br/>
              <w:t>portadora de vídeo</w:t>
            </w:r>
          </w:p>
        </w:tc>
        <w:tc>
          <w:tcPr>
            <w:tcW w:w="2721" w:type="dxa"/>
            <w:tcBorders>
              <w:top w:val="single" w:sz="6" w:space="0" w:color="auto"/>
              <w:left w:val="single" w:sz="6" w:space="0" w:color="auto"/>
              <w:bottom w:val="single" w:sz="6" w:space="0" w:color="auto"/>
              <w:right w:val="single" w:sz="6" w:space="0" w:color="auto"/>
            </w:tcBorders>
            <w:vAlign w:val="center"/>
          </w:tcPr>
          <w:p w14:paraId="66CEB513" w14:textId="77777777" w:rsidR="001F1998" w:rsidRPr="005E75D9" w:rsidRDefault="001F1998" w:rsidP="003E274C">
            <w:pPr>
              <w:pStyle w:val="Tablehead"/>
            </w:pPr>
            <w:r w:rsidRPr="005E75D9">
              <w:t>Frecuencia relativa</w:t>
            </w:r>
            <w:r w:rsidRPr="005E75D9">
              <w:br/>
              <w:t>al centro del canal</w:t>
            </w:r>
            <w:r w:rsidRPr="005E75D9">
              <w:br/>
              <w:t xml:space="preserve">de 7 MHz </w:t>
            </w:r>
          </w:p>
        </w:tc>
        <w:tc>
          <w:tcPr>
            <w:tcW w:w="2721" w:type="dxa"/>
            <w:tcBorders>
              <w:top w:val="single" w:sz="6" w:space="0" w:color="auto"/>
              <w:left w:val="single" w:sz="6" w:space="0" w:color="auto"/>
              <w:bottom w:val="single" w:sz="6" w:space="0" w:color="auto"/>
              <w:right w:val="single" w:sz="6" w:space="0" w:color="auto"/>
            </w:tcBorders>
            <w:vAlign w:val="center"/>
          </w:tcPr>
          <w:p w14:paraId="23057A30" w14:textId="77777777" w:rsidR="001F1998" w:rsidRPr="005E75D9" w:rsidRDefault="001F1998" w:rsidP="003E274C">
            <w:pPr>
              <w:pStyle w:val="Tablehead"/>
            </w:pPr>
            <w:r w:rsidRPr="005E75D9">
              <w:t xml:space="preserve">Nivel relativo en </w:t>
            </w:r>
            <w:r>
              <w:t>un ancho</w:t>
            </w:r>
            <w:r w:rsidRPr="005E75D9">
              <w:t xml:space="preserve"> de banda de medición de 50 kHz</w:t>
            </w:r>
            <w:r w:rsidRPr="005E75D9">
              <w:br/>
              <w:t>(dB)</w:t>
            </w:r>
          </w:p>
        </w:tc>
      </w:tr>
      <w:tr w:rsidR="001F1998" w:rsidRPr="00FC6469" w14:paraId="05EBDD9A"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77F945A6" w14:textId="31CA898A" w:rsidR="001F1998" w:rsidRPr="005E75D9" w:rsidRDefault="004B79D9" w:rsidP="003E274C">
            <w:pPr>
              <w:pStyle w:val="Tabletext"/>
              <w:jc w:val="center"/>
            </w:pPr>
            <w:r w:rsidRPr="00267D2E">
              <w:t>−</w:t>
            </w:r>
            <w:r w:rsidR="001F1998" w:rsidRPr="005E75D9">
              <w:t>15,25</w:t>
            </w:r>
          </w:p>
        </w:tc>
        <w:tc>
          <w:tcPr>
            <w:tcW w:w="2721" w:type="dxa"/>
            <w:tcBorders>
              <w:top w:val="single" w:sz="6" w:space="0" w:color="auto"/>
              <w:left w:val="single" w:sz="6" w:space="0" w:color="auto"/>
              <w:bottom w:val="single" w:sz="6" w:space="0" w:color="auto"/>
              <w:right w:val="single" w:sz="6" w:space="0" w:color="auto"/>
            </w:tcBorders>
          </w:tcPr>
          <w:p w14:paraId="30F1DFC0" w14:textId="6390F3DF" w:rsidR="001F1998" w:rsidRPr="005E75D9" w:rsidRDefault="004B79D9" w:rsidP="003E274C">
            <w:pPr>
              <w:pStyle w:val="Tabletext"/>
              <w:jc w:val="center"/>
            </w:pPr>
            <w:r w:rsidRPr="00267D2E">
              <w:t>−</w:t>
            </w:r>
            <w:r w:rsidR="001F1998" w:rsidRPr="005E75D9">
              <w:t>17,5</w:t>
            </w:r>
          </w:p>
        </w:tc>
        <w:tc>
          <w:tcPr>
            <w:tcW w:w="2721" w:type="dxa"/>
            <w:tcBorders>
              <w:top w:val="single" w:sz="6" w:space="0" w:color="auto"/>
              <w:left w:val="single" w:sz="6" w:space="0" w:color="auto"/>
              <w:bottom w:val="single" w:sz="6" w:space="0" w:color="auto"/>
              <w:right w:val="single" w:sz="6" w:space="0" w:color="auto"/>
            </w:tcBorders>
          </w:tcPr>
          <w:p w14:paraId="4A2198B3" w14:textId="3E33A0AF" w:rsidR="001F1998" w:rsidRPr="005E75D9" w:rsidRDefault="004B79D9" w:rsidP="003E274C">
            <w:pPr>
              <w:pStyle w:val="Tabletext"/>
              <w:jc w:val="center"/>
              <w:rPr>
                <w:szCs w:val="24"/>
              </w:rPr>
            </w:pPr>
            <w:r w:rsidRPr="00267D2E">
              <w:t>−</w:t>
            </w:r>
            <w:r w:rsidR="001F1998" w:rsidRPr="005E75D9">
              <w:rPr>
                <w:szCs w:val="24"/>
              </w:rPr>
              <w:t>90,5</w:t>
            </w:r>
          </w:p>
        </w:tc>
      </w:tr>
      <w:tr w:rsidR="001F1998" w:rsidRPr="00FC6469" w14:paraId="36CDDF39"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44A116DD" w14:textId="520E5834" w:rsidR="001F1998" w:rsidRPr="005E75D9" w:rsidRDefault="004B79D9" w:rsidP="003E274C">
            <w:pPr>
              <w:pStyle w:val="Tabletext"/>
              <w:jc w:val="center"/>
            </w:pPr>
            <w:r w:rsidRPr="00267D2E">
              <w:t>−</w:t>
            </w:r>
            <w:r w:rsidR="001F1998" w:rsidRPr="005E75D9">
              <w:t>8,25</w:t>
            </w:r>
          </w:p>
        </w:tc>
        <w:tc>
          <w:tcPr>
            <w:tcW w:w="2721" w:type="dxa"/>
            <w:tcBorders>
              <w:top w:val="single" w:sz="6" w:space="0" w:color="auto"/>
              <w:left w:val="single" w:sz="6" w:space="0" w:color="auto"/>
              <w:bottom w:val="single" w:sz="6" w:space="0" w:color="auto"/>
              <w:right w:val="single" w:sz="6" w:space="0" w:color="auto"/>
            </w:tcBorders>
          </w:tcPr>
          <w:p w14:paraId="72F705C8" w14:textId="30D873AD" w:rsidR="001F1998" w:rsidRPr="005E75D9" w:rsidRDefault="004B79D9" w:rsidP="003E274C">
            <w:pPr>
              <w:pStyle w:val="Tabletext"/>
              <w:jc w:val="center"/>
            </w:pPr>
            <w:r w:rsidRPr="00267D2E">
              <w:t>−</w:t>
            </w:r>
            <w:r w:rsidR="001F1998" w:rsidRPr="005E75D9">
              <w:t>10,5</w:t>
            </w:r>
          </w:p>
        </w:tc>
        <w:tc>
          <w:tcPr>
            <w:tcW w:w="2721" w:type="dxa"/>
            <w:tcBorders>
              <w:top w:val="single" w:sz="6" w:space="0" w:color="auto"/>
              <w:left w:val="single" w:sz="6" w:space="0" w:color="auto"/>
              <w:bottom w:val="single" w:sz="6" w:space="0" w:color="auto"/>
              <w:right w:val="single" w:sz="6" w:space="0" w:color="auto"/>
            </w:tcBorders>
          </w:tcPr>
          <w:p w14:paraId="09A5C045" w14:textId="7214BC3E" w:rsidR="001F1998" w:rsidRPr="005E75D9" w:rsidRDefault="004B79D9" w:rsidP="003E274C">
            <w:pPr>
              <w:pStyle w:val="Tabletext"/>
              <w:jc w:val="center"/>
              <w:rPr>
                <w:szCs w:val="24"/>
              </w:rPr>
            </w:pPr>
            <w:r w:rsidRPr="00267D2E">
              <w:t>−</w:t>
            </w:r>
            <w:r w:rsidR="001F1998" w:rsidRPr="005E75D9">
              <w:rPr>
                <w:szCs w:val="24"/>
              </w:rPr>
              <w:t>65,5</w:t>
            </w:r>
          </w:p>
        </w:tc>
      </w:tr>
      <w:tr w:rsidR="001F1998" w:rsidRPr="00FC6469" w14:paraId="6F1CC905"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12F9647A" w14:textId="0C2262AB" w:rsidR="001F1998" w:rsidRPr="005E75D9" w:rsidRDefault="004B79D9" w:rsidP="003E274C">
            <w:pPr>
              <w:pStyle w:val="Tabletext"/>
              <w:jc w:val="center"/>
            </w:pPr>
            <w:r w:rsidRPr="00267D2E">
              <w:t>−</w:t>
            </w:r>
            <w:r w:rsidR="001F1998" w:rsidRPr="005E75D9">
              <w:t>5,5</w:t>
            </w:r>
          </w:p>
        </w:tc>
        <w:tc>
          <w:tcPr>
            <w:tcW w:w="2721" w:type="dxa"/>
            <w:tcBorders>
              <w:top w:val="single" w:sz="6" w:space="0" w:color="auto"/>
              <w:left w:val="single" w:sz="6" w:space="0" w:color="auto"/>
              <w:bottom w:val="single" w:sz="6" w:space="0" w:color="auto"/>
              <w:right w:val="single" w:sz="6" w:space="0" w:color="auto"/>
            </w:tcBorders>
          </w:tcPr>
          <w:p w14:paraId="04905CD6" w14:textId="2C15FAA6" w:rsidR="001F1998" w:rsidRPr="005E75D9" w:rsidRDefault="004B79D9" w:rsidP="003E274C">
            <w:pPr>
              <w:pStyle w:val="Tabletext"/>
              <w:jc w:val="center"/>
            </w:pPr>
            <w:r w:rsidRPr="00267D2E">
              <w:t>−</w:t>
            </w:r>
            <w:r w:rsidR="001F1998" w:rsidRPr="005E75D9">
              <w:t>7,75</w:t>
            </w:r>
          </w:p>
        </w:tc>
        <w:tc>
          <w:tcPr>
            <w:tcW w:w="2721" w:type="dxa"/>
            <w:tcBorders>
              <w:top w:val="single" w:sz="6" w:space="0" w:color="auto"/>
              <w:left w:val="single" w:sz="6" w:space="0" w:color="auto"/>
              <w:bottom w:val="single" w:sz="6" w:space="0" w:color="auto"/>
              <w:right w:val="single" w:sz="6" w:space="0" w:color="auto"/>
            </w:tcBorders>
          </w:tcPr>
          <w:p w14:paraId="31464048" w14:textId="65499AD0" w:rsidR="001F1998" w:rsidRPr="005E75D9" w:rsidRDefault="004B79D9" w:rsidP="003E274C">
            <w:pPr>
              <w:pStyle w:val="Tabletext"/>
              <w:jc w:val="center"/>
            </w:pPr>
            <w:r w:rsidRPr="00267D2E">
              <w:t>−</w:t>
            </w:r>
            <w:r w:rsidR="001F1998" w:rsidRPr="005E75D9">
              <w:t>56</w:t>
            </w:r>
          </w:p>
        </w:tc>
      </w:tr>
      <w:tr w:rsidR="001F1998" w:rsidRPr="00FC6469" w14:paraId="686401F9"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3E58ADDE" w14:textId="17A3C5DE" w:rsidR="001F1998" w:rsidRPr="005E75D9" w:rsidRDefault="004B79D9" w:rsidP="003E274C">
            <w:pPr>
              <w:pStyle w:val="Tabletext"/>
              <w:jc w:val="center"/>
            </w:pPr>
            <w:r w:rsidRPr="00267D2E">
              <w:t>−</w:t>
            </w:r>
            <w:r w:rsidR="001F1998" w:rsidRPr="005E75D9">
              <w:t>5</w:t>
            </w:r>
          </w:p>
        </w:tc>
        <w:tc>
          <w:tcPr>
            <w:tcW w:w="2721" w:type="dxa"/>
            <w:tcBorders>
              <w:top w:val="single" w:sz="6" w:space="0" w:color="auto"/>
              <w:left w:val="single" w:sz="6" w:space="0" w:color="auto"/>
              <w:bottom w:val="single" w:sz="6" w:space="0" w:color="auto"/>
              <w:right w:val="single" w:sz="6" w:space="0" w:color="auto"/>
            </w:tcBorders>
          </w:tcPr>
          <w:p w14:paraId="6B12EA99" w14:textId="6A4266A2" w:rsidR="001F1998" w:rsidRPr="005E75D9" w:rsidRDefault="004B79D9" w:rsidP="003E274C">
            <w:pPr>
              <w:pStyle w:val="Tabletext"/>
              <w:jc w:val="center"/>
            </w:pPr>
            <w:r w:rsidRPr="00267D2E">
              <w:t>−</w:t>
            </w:r>
            <w:r w:rsidR="001F1998" w:rsidRPr="005E75D9">
              <w:t>7,25</w:t>
            </w:r>
          </w:p>
        </w:tc>
        <w:tc>
          <w:tcPr>
            <w:tcW w:w="2721" w:type="dxa"/>
            <w:tcBorders>
              <w:top w:val="single" w:sz="6" w:space="0" w:color="auto"/>
              <w:left w:val="single" w:sz="6" w:space="0" w:color="auto"/>
              <w:bottom w:val="single" w:sz="6" w:space="0" w:color="auto"/>
              <w:right w:val="single" w:sz="6" w:space="0" w:color="auto"/>
            </w:tcBorders>
          </w:tcPr>
          <w:p w14:paraId="4FBEDE53" w14:textId="49C95442" w:rsidR="001F1998" w:rsidRPr="005E75D9" w:rsidRDefault="004B79D9" w:rsidP="003E274C">
            <w:pPr>
              <w:pStyle w:val="Tabletext"/>
              <w:jc w:val="center"/>
            </w:pPr>
            <w:r w:rsidRPr="00267D2E">
              <w:t>−</w:t>
            </w:r>
            <w:r w:rsidR="001F1998" w:rsidRPr="005E75D9">
              <w:t>36</w:t>
            </w:r>
          </w:p>
        </w:tc>
      </w:tr>
      <w:tr w:rsidR="001F1998" w:rsidRPr="00FC6469" w14:paraId="150457A0"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5FAC95E8" w14:textId="4812551B" w:rsidR="001F1998" w:rsidRPr="005E75D9" w:rsidRDefault="004B79D9" w:rsidP="003E274C">
            <w:pPr>
              <w:pStyle w:val="Tabletext"/>
              <w:jc w:val="center"/>
            </w:pPr>
            <w:r w:rsidRPr="00267D2E">
              <w:t>−</w:t>
            </w:r>
            <w:r w:rsidR="001F1998" w:rsidRPr="005E75D9">
              <w:t>1,25</w:t>
            </w:r>
          </w:p>
        </w:tc>
        <w:tc>
          <w:tcPr>
            <w:tcW w:w="2721" w:type="dxa"/>
            <w:tcBorders>
              <w:top w:val="single" w:sz="6" w:space="0" w:color="auto"/>
              <w:left w:val="single" w:sz="6" w:space="0" w:color="auto"/>
              <w:bottom w:val="single" w:sz="6" w:space="0" w:color="auto"/>
              <w:right w:val="single" w:sz="6" w:space="0" w:color="auto"/>
            </w:tcBorders>
          </w:tcPr>
          <w:p w14:paraId="7AFFC70F" w14:textId="0C6E98F4" w:rsidR="001F1998" w:rsidRPr="005E75D9" w:rsidRDefault="004B79D9" w:rsidP="003E274C">
            <w:pPr>
              <w:pStyle w:val="Tabletext"/>
              <w:jc w:val="center"/>
            </w:pPr>
            <w:r w:rsidRPr="00267D2E">
              <w:t>−</w:t>
            </w:r>
            <w:r w:rsidR="001F1998" w:rsidRPr="005E75D9">
              <w:t>3,5</w:t>
            </w:r>
          </w:p>
        </w:tc>
        <w:tc>
          <w:tcPr>
            <w:tcW w:w="2721" w:type="dxa"/>
            <w:tcBorders>
              <w:top w:val="single" w:sz="6" w:space="0" w:color="auto"/>
              <w:left w:val="single" w:sz="6" w:space="0" w:color="auto"/>
              <w:bottom w:val="single" w:sz="6" w:space="0" w:color="auto"/>
              <w:right w:val="single" w:sz="6" w:space="0" w:color="auto"/>
            </w:tcBorders>
          </w:tcPr>
          <w:p w14:paraId="41848C3A" w14:textId="10040711" w:rsidR="001F1998" w:rsidRPr="005E75D9" w:rsidRDefault="004B79D9" w:rsidP="003E274C">
            <w:pPr>
              <w:pStyle w:val="Tabletext"/>
              <w:jc w:val="center"/>
            </w:pPr>
            <w:r w:rsidRPr="00267D2E">
              <w:t>−</w:t>
            </w:r>
            <w:r w:rsidR="001F1998" w:rsidRPr="005E75D9">
              <w:t>36</w:t>
            </w:r>
          </w:p>
        </w:tc>
      </w:tr>
      <w:tr w:rsidR="001F1998" w:rsidRPr="00FC6469" w14:paraId="6FC872A5"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62A264B2" w14:textId="07A1E7AD" w:rsidR="001F1998" w:rsidRPr="005E75D9" w:rsidRDefault="004B79D9" w:rsidP="003E274C">
            <w:pPr>
              <w:pStyle w:val="Tabletext"/>
              <w:jc w:val="center"/>
            </w:pPr>
            <w:r w:rsidRPr="00267D2E">
              <w:t>−</w:t>
            </w:r>
            <w:r w:rsidR="001F1998" w:rsidRPr="005E75D9">
              <w:t>0,75</w:t>
            </w:r>
          </w:p>
        </w:tc>
        <w:tc>
          <w:tcPr>
            <w:tcW w:w="2721" w:type="dxa"/>
            <w:tcBorders>
              <w:top w:val="single" w:sz="6" w:space="0" w:color="auto"/>
              <w:left w:val="single" w:sz="6" w:space="0" w:color="auto"/>
              <w:bottom w:val="single" w:sz="6" w:space="0" w:color="auto"/>
              <w:right w:val="single" w:sz="6" w:space="0" w:color="auto"/>
            </w:tcBorders>
          </w:tcPr>
          <w:p w14:paraId="0AFDFD20" w14:textId="450E32D0" w:rsidR="001F1998" w:rsidRPr="005E75D9" w:rsidRDefault="004B79D9" w:rsidP="003E274C">
            <w:pPr>
              <w:pStyle w:val="Tabletext"/>
              <w:jc w:val="center"/>
            </w:pPr>
            <w:r w:rsidRPr="00267D2E">
              <w:t>−</w:t>
            </w:r>
            <w:r w:rsidR="001F1998" w:rsidRPr="005E75D9">
              <w:t>3</w:t>
            </w:r>
          </w:p>
        </w:tc>
        <w:tc>
          <w:tcPr>
            <w:tcW w:w="2721" w:type="dxa"/>
            <w:tcBorders>
              <w:top w:val="single" w:sz="6" w:space="0" w:color="auto"/>
              <w:left w:val="single" w:sz="6" w:space="0" w:color="auto"/>
              <w:bottom w:val="single" w:sz="6" w:space="0" w:color="auto"/>
              <w:right w:val="single" w:sz="6" w:space="0" w:color="auto"/>
            </w:tcBorders>
          </w:tcPr>
          <w:p w14:paraId="4CE45CC9" w14:textId="7A6F228A" w:rsidR="001F1998" w:rsidRPr="005E75D9" w:rsidRDefault="004B79D9" w:rsidP="003E274C">
            <w:pPr>
              <w:pStyle w:val="Tabletext"/>
              <w:jc w:val="center"/>
            </w:pPr>
            <w:r w:rsidRPr="00267D2E">
              <w:t>−</w:t>
            </w:r>
            <w:r w:rsidR="001F1998" w:rsidRPr="005E75D9">
              <w:t>16</w:t>
            </w:r>
          </w:p>
        </w:tc>
      </w:tr>
      <w:tr w:rsidR="001F1998" w:rsidRPr="00FC6469" w14:paraId="4D2DA9DB"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77E305CB" w14:textId="556C2BE9" w:rsidR="001F1998" w:rsidRPr="005E75D9" w:rsidRDefault="004B79D9" w:rsidP="003E274C">
            <w:pPr>
              <w:pStyle w:val="Tabletext"/>
              <w:jc w:val="center"/>
            </w:pPr>
            <w:r w:rsidRPr="00267D2E">
              <w:t>−</w:t>
            </w:r>
            <w:r w:rsidR="001F1998" w:rsidRPr="005E75D9">
              <w:t>0,18</w:t>
            </w:r>
          </w:p>
        </w:tc>
        <w:tc>
          <w:tcPr>
            <w:tcW w:w="2721" w:type="dxa"/>
            <w:tcBorders>
              <w:top w:val="single" w:sz="6" w:space="0" w:color="auto"/>
              <w:left w:val="single" w:sz="6" w:space="0" w:color="auto"/>
              <w:bottom w:val="single" w:sz="6" w:space="0" w:color="auto"/>
              <w:right w:val="single" w:sz="6" w:space="0" w:color="auto"/>
            </w:tcBorders>
          </w:tcPr>
          <w:p w14:paraId="5B6245A4" w14:textId="163831DC" w:rsidR="001F1998" w:rsidRPr="005E75D9" w:rsidRDefault="004B79D9" w:rsidP="003E274C">
            <w:pPr>
              <w:pStyle w:val="Tabletext"/>
              <w:jc w:val="center"/>
            </w:pPr>
            <w:r w:rsidRPr="00267D2E">
              <w:t>−</w:t>
            </w:r>
            <w:r w:rsidR="001F1998" w:rsidRPr="005E75D9">
              <w:t>2,43</w:t>
            </w:r>
          </w:p>
        </w:tc>
        <w:tc>
          <w:tcPr>
            <w:tcW w:w="2721" w:type="dxa"/>
            <w:tcBorders>
              <w:top w:val="single" w:sz="6" w:space="0" w:color="auto"/>
              <w:left w:val="single" w:sz="6" w:space="0" w:color="auto"/>
              <w:bottom w:val="single" w:sz="6" w:space="0" w:color="auto"/>
              <w:right w:val="single" w:sz="6" w:space="0" w:color="auto"/>
            </w:tcBorders>
          </w:tcPr>
          <w:p w14:paraId="64167905" w14:textId="190666AF" w:rsidR="001F1998" w:rsidRPr="005E75D9" w:rsidRDefault="004B79D9" w:rsidP="003E274C">
            <w:pPr>
              <w:pStyle w:val="Tabletext"/>
              <w:jc w:val="center"/>
            </w:pPr>
            <w:r w:rsidRPr="00267D2E">
              <w:t>−</w:t>
            </w:r>
            <w:r w:rsidR="001F1998" w:rsidRPr="005E75D9">
              <w:t>16</w:t>
            </w:r>
          </w:p>
        </w:tc>
      </w:tr>
      <w:tr w:rsidR="001F1998" w:rsidRPr="00FC6469" w14:paraId="45FCC0CD"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6BDA05C1" w14:textId="77777777" w:rsidR="001F1998" w:rsidRPr="005E75D9" w:rsidRDefault="001F1998" w:rsidP="003E274C">
            <w:pPr>
              <w:pStyle w:val="Tabletext"/>
              <w:jc w:val="center"/>
            </w:pPr>
            <w:r w:rsidRPr="005E75D9">
              <w:t>0</w:t>
            </w:r>
          </w:p>
        </w:tc>
        <w:tc>
          <w:tcPr>
            <w:tcW w:w="2721" w:type="dxa"/>
            <w:tcBorders>
              <w:top w:val="single" w:sz="6" w:space="0" w:color="auto"/>
              <w:left w:val="single" w:sz="6" w:space="0" w:color="auto"/>
              <w:bottom w:val="single" w:sz="6" w:space="0" w:color="auto"/>
              <w:right w:val="single" w:sz="6" w:space="0" w:color="auto"/>
            </w:tcBorders>
          </w:tcPr>
          <w:p w14:paraId="261BBD18" w14:textId="4043C883" w:rsidR="001F1998" w:rsidRPr="005E75D9" w:rsidRDefault="004B79D9" w:rsidP="003E274C">
            <w:pPr>
              <w:pStyle w:val="Tabletext"/>
              <w:jc w:val="center"/>
            </w:pPr>
            <w:r w:rsidRPr="00267D2E">
              <w:t>−</w:t>
            </w:r>
            <w:r w:rsidR="001F1998" w:rsidRPr="005E75D9">
              <w:t>2,25</w:t>
            </w:r>
          </w:p>
        </w:tc>
        <w:tc>
          <w:tcPr>
            <w:tcW w:w="2721" w:type="dxa"/>
            <w:tcBorders>
              <w:top w:val="single" w:sz="6" w:space="0" w:color="auto"/>
              <w:left w:val="single" w:sz="6" w:space="0" w:color="auto"/>
              <w:bottom w:val="single" w:sz="6" w:space="0" w:color="auto"/>
              <w:right w:val="single" w:sz="6" w:space="0" w:color="auto"/>
            </w:tcBorders>
          </w:tcPr>
          <w:p w14:paraId="1131FE7D" w14:textId="77777777" w:rsidR="001F1998" w:rsidRPr="005E75D9" w:rsidRDefault="001F1998" w:rsidP="003E274C">
            <w:pPr>
              <w:pStyle w:val="Tabletext"/>
              <w:jc w:val="center"/>
            </w:pPr>
            <w:r w:rsidRPr="005E75D9">
              <w:t>0</w:t>
            </w:r>
          </w:p>
        </w:tc>
      </w:tr>
      <w:tr w:rsidR="001F1998" w:rsidRPr="00FC6469" w14:paraId="643114B1"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0C7D4594" w14:textId="77777777" w:rsidR="001F1998" w:rsidRPr="005E75D9" w:rsidRDefault="001F1998" w:rsidP="003E274C">
            <w:pPr>
              <w:pStyle w:val="Tabletext"/>
              <w:jc w:val="center"/>
            </w:pPr>
            <w:r w:rsidRPr="005E75D9">
              <w:t>0,18</w:t>
            </w:r>
          </w:p>
        </w:tc>
        <w:tc>
          <w:tcPr>
            <w:tcW w:w="2721" w:type="dxa"/>
            <w:tcBorders>
              <w:top w:val="single" w:sz="6" w:space="0" w:color="auto"/>
              <w:left w:val="single" w:sz="6" w:space="0" w:color="auto"/>
              <w:bottom w:val="single" w:sz="6" w:space="0" w:color="auto"/>
              <w:right w:val="single" w:sz="6" w:space="0" w:color="auto"/>
            </w:tcBorders>
          </w:tcPr>
          <w:p w14:paraId="3CE2EEB8" w14:textId="7D2F059C" w:rsidR="001F1998" w:rsidRPr="005E75D9" w:rsidRDefault="004B79D9" w:rsidP="003E274C">
            <w:pPr>
              <w:pStyle w:val="Tabletext"/>
              <w:jc w:val="center"/>
            </w:pPr>
            <w:r w:rsidRPr="00267D2E">
              <w:t>−</w:t>
            </w:r>
            <w:r w:rsidR="001F1998" w:rsidRPr="005E75D9">
              <w:t>2,07</w:t>
            </w:r>
          </w:p>
        </w:tc>
        <w:tc>
          <w:tcPr>
            <w:tcW w:w="2721" w:type="dxa"/>
            <w:tcBorders>
              <w:top w:val="single" w:sz="6" w:space="0" w:color="auto"/>
              <w:left w:val="single" w:sz="6" w:space="0" w:color="auto"/>
              <w:bottom w:val="single" w:sz="6" w:space="0" w:color="auto"/>
              <w:right w:val="single" w:sz="6" w:space="0" w:color="auto"/>
            </w:tcBorders>
          </w:tcPr>
          <w:p w14:paraId="68ECEC45" w14:textId="6D2DA36C" w:rsidR="001F1998" w:rsidRPr="005E75D9" w:rsidRDefault="004B79D9" w:rsidP="003E274C">
            <w:pPr>
              <w:pStyle w:val="Tabletext"/>
              <w:jc w:val="center"/>
            </w:pPr>
            <w:r w:rsidRPr="00267D2E">
              <w:t>−</w:t>
            </w:r>
            <w:r w:rsidR="001F1998" w:rsidRPr="005E75D9">
              <w:t>16</w:t>
            </w:r>
          </w:p>
        </w:tc>
      </w:tr>
    </w:tbl>
    <w:p w14:paraId="49F3AD48" w14:textId="77777777" w:rsidR="001F1998" w:rsidRPr="005E75D9" w:rsidRDefault="001F1998" w:rsidP="001F1998">
      <w:pPr>
        <w:pStyle w:val="TableNo"/>
      </w:pPr>
      <w:r w:rsidRPr="005E75D9">
        <w:lastRenderedPageBreak/>
        <w:t xml:space="preserve">CUADRO </w:t>
      </w:r>
      <w:r w:rsidRPr="00375A8C">
        <w:t>9</w:t>
      </w:r>
      <w:r>
        <w:t xml:space="preserve"> (</w:t>
      </w:r>
      <w:r w:rsidRPr="00705E94">
        <w:rPr>
          <w:i/>
          <w:iCs/>
        </w:rPr>
        <w:t>fin</w:t>
      </w:r>
      <w: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1"/>
        <w:gridCol w:w="2721"/>
        <w:gridCol w:w="2721"/>
      </w:tblGrid>
      <w:tr w:rsidR="001F1998" w:rsidRPr="003E274C" w14:paraId="266E6F42"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vAlign w:val="center"/>
          </w:tcPr>
          <w:p w14:paraId="244B7AF9" w14:textId="77777777" w:rsidR="001F1998" w:rsidRPr="005E75D9" w:rsidRDefault="001F1998" w:rsidP="003E274C">
            <w:pPr>
              <w:pStyle w:val="Tablehead"/>
            </w:pPr>
            <w:r w:rsidRPr="005E75D9">
              <w:t>Frecuencia relativa</w:t>
            </w:r>
            <w:r w:rsidRPr="005E75D9">
              <w:br/>
              <w:t>a la frecuencia</w:t>
            </w:r>
            <w:r w:rsidRPr="005E75D9">
              <w:br/>
              <w:t>portadora de vídeo</w:t>
            </w:r>
          </w:p>
        </w:tc>
        <w:tc>
          <w:tcPr>
            <w:tcW w:w="2721" w:type="dxa"/>
            <w:tcBorders>
              <w:top w:val="single" w:sz="6" w:space="0" w:color="auto"/>
              <w:left w:val="single" w:sz="6" w:space="0" w:color="auto"/>
              <w:bottom w:val="single" w:sz="6" w:space="0" w:color="auto"/>
              <w:right w:val="single" w:sz="6" w:space="0" w:color="auto"/>
            </w:tcBorders>
            <w:vAlign w:val="center"/>
          </w:tcPr>
          <w:p w14:paraId="7EB977CC" w14:textId="77777777" w:rsidR="001F1998" w:rsidRPr="005E75D9" w:rsidRDefault="001F1998" w:rsidP="003E274C">
            <w:pPr>
              <w:pStyle w:val="Tablehead"/>
            </w:pPr>
            <w:r w:rsidRPr="005E75D9">
              <w:t>Frecuencia relativa</w:t>
            </w:r>
            <w:r w:rsidRPr="005E75D9">
              <w:br/>
              <w:t>al centro del canal</w:t>
            </w:r>
            <w:r w:rsidRPr="005E75D9">
              <w:br/>
              <w:t xml:space="preserve">de 7 MHz </w:t>
            </w:r>
          </w:p>
        </w:tc>
        <w:tc>
          <w:tcPr>
            <w:tcW w:w="2721" w:type="dxa"/>
            <w:tcBorders>
              <w:top w:val="single" w:sz="6" w:space="0" w:color="auto"/>
              <w:left w:val="single" w:sz="6" w:space="0" w:color="auto"/>
              <w:bottom w:val="single" w:sz="6" w:space="0" w:color="auto"/>
              <w:right w:val="single" w:sz="6" w:space="0" w:color="auto"/>
            </w:tcBorders>
            <w:vAlign w:val="center"/>
          </w:tcPr>
          <w:p w14:paraId="2C35C90B" w14:textId="77777777" w:rsidR="001F1998" w:rsidRPr="005E75D9" w:rsidRDefault="001F1998" w:rsidP="003E274C">
            <w:pPr>
              <w:pStyle w:val="Tablehead"/>
            </w:pPr>
            <w:r w:rsidRPr="005E75D9">
              <w:t xml:space="preserve">Nivel relativo en </w:t>
            </w:r>
            <w:r>
              <w:t>un ancho</w:t>
            </w:r>
            <w:r w:rsidRPr="005E75D9">
              <w:t xml:space="preserve"> de banda de medición de 50 kHz</w:t>
            </w:r>
            <w:r w:rsidRPr="005E75D9">
              <w:br/>
              <w:t>(dB)</w:t>
            </w:r>
          </w:p>
        </w:tc>
      </w:tr>
      <w:tr w:rsidR="001F1998" w:rsidRPr="00FC6469" w14:paraId="18D17103"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75AEFCA8" w14:textId="77777777" w:rsidR="001F1998" w:rsidRPr="005E75D9" w:rsidRDefault="001F1998" w:rsidP="003E274C">
            <w:pPr>
              <w:pStyle w:val="Tabletext"/>
              <w:jc w:val="center"/>
            </w:pPr>
            <w:r w:rsidRPr="005E75D9">
              <w:t>5</w:t>
            </w:r>
          </w:p>
        </w:tc>
        <w:tc>
          <w:tcPr>
            <w:tcW w:w="2721" w:type="dxa"/>
            <w:tcBorders>
              <w:top w:val="single" w:sz="6" w:space="0" w:color="auto"/>
              <w:left w:val="single" w:sz="6" w:space="0" w:color="auto"/>
              <w:bottom w:val="single" w:sz="6" w:space="0" w:color="auto"/>
              <w:right w:val="single" w:sz="6" w:space="0" w:color="auto"/>
            </w:tcBorders>
          </w:tcPr>
          <w:p w14:paraId="551FB663" w14:textId="77777777" w:rsidR="001F1998" w:rsidRPr="005E75D9" w:rsidRDefault="001F1998" w:rsidP="003E274C">
            <w:pPr>
              <w:pStyle w:val="Tabletext"/>
              <w:jc w:val="center"/>
            </w:pPr>
            <w:r w:rsidRPr="005E75D9">
              <w:t>2,75</w:t>
            </w:r>
          </w:p>
        </w:tc>
        <w:tc>
          <w:tcPr>
            <w:tcW w:w="2721" w:type="dxa"/>
            <w:tcBorders>
              <w:top w:val="single" w:sz="6" w:space="0" w:color="auto"/>
              <w:left w:val="single" w:sz="6" w:space="0" w:color="auto"/>
              <w:bottom w:val="single" w:sz="6" w:space="0" w:color="auto"/>
              <w:right w:val="single" w:sz="6" w:space="0" w:color="auto"/>
            </w:tcBorders>
          </w:tcPr>
          <w:p w14:paraId="3CA4C975" w14:textId="062FD2D3" w:rsidR="001F1998" w:rsidRPr="005E75D9" w:rsidRDefault="004B79D9" w:rsidP="003E274C">
            <w:pPr>
              <w:pStyle w:val="Tabletext"/>
              <w:jc w:val="center"/>
            </w:pPr>
            <w:r w:rsidRPr="00267D2E">
              <w:t>−</w:t>
            </w:r>
            <w:r w:rsidR="001F1998" w:rsidRPr="005E75D9">
              <w:t>16</w:t>
            </w:r>
          </w:p>
        </w:tc>
      </w:tr>
      <w:tr w:rsidR="001F1998" w:rsidRPr="00FC6469" w14:paraId="51EA9C24"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35E93BF5" w14:textId="77777777" w:rsidR="001F1998" w:rsidRPr="005E75D9" w:rsidRDefault="001F1998" w:rsidP="003E274C">
            <w:pPr>
              <w:pStyle w:val="Tabletext"/>
              <w:jc w:val="center"/>
            </w:pPr>
            <w:r w:rsidRPr="005E75D9">
              <w:t>5,435</w:t>
            </w:r>
          </w:p>
        </w:tc>
        <w:tc>
          <w:tcPr>
            <w:tcW w:w="2721" w:type="dxa"/>
            <w:tcBorders>
              <w:top w:val="single" w:sz="6" w:space="0" w:color="auto"/>
              <w:left w:val="single" w:sz="6" w:space="0" w:color="auto"/>
              <w:bottom w:val="single" w:sz="6" w:space="0" w:color="auto"/>
              <w:right w:val="single" w:sz="6" w:space="0" w:color="auto"/>
            </w:tcBorders>
          </w:tcPr>
          <w:p w14:paraId="4FAE04DD" w14:textId="77777777" w:rsidR="001F1998" w:rsidRPr="005E75D9" w:rsidRDefault="001F1998" w:rsidP="003E274C">
            <w:pPr>
              <w:pStyle w:val="Tabletext"/>
              <w:jc w:val="center"/>
            </w:pPr>
            <w:r w:rsidRPr="005E75D9">
              <w:t>3,185</w:t>
            </w:r>
          </w:p>
        </w:tc>
        <w:tc>
          <w:tcPr>
            <w:tcW w:w="2721" w:type="dxa"/>
            <w:tcBorders>
              <w:top w:val="single" w:sz="6" w:space="0" w:color="auto"/>
              <w:left w:val="single" w:sz="6" w:space="0" w:color="auto"/>
              <w:bottom w:val="single" w:sz="6" w:space="0" w:color="auto"/>
              <w:right w:val="single" w:sz="6" w:space="0" w:color="auto"/>
            </w:tcBorders>
          </w:tcPr>
          <w:p w14:paraId="61FD6A79" w14:textId="617CF740" w:rsidR="001F1998" w:rsidRPr="005E75D9" w:rsidRDefault="004B79D9" w:rsidP="003E274C">
            <w:pPr>
              <w:pStyle w:val="Tabletext"/>
              <w:jc w:val="center"/>
            </w:pPr>
            <w:r w:rsidRPr="00267D2E">
              <w:t>−</w:t>
            </w:r>
            <w:r w:rsidR="001F1998" w:rsidRPr="005E75D9">
              <w:t>10</w:t>
            </w:r>
          </w:p>
        </w:tc>
      </w:tr>
      <w:tr w:rsidR="001F1998" w:rsidRPr="00FC6469" w14:paraId="1556CEB1"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3074F868" w14:textId="77777777" w:rsidR="001F1998" w:rsidRPr="005E75D9" w:rsidRDefault="001F1998" w:rsidP="003E274C">
            <w:pPr>
              <w:pStyle w:val="Tabletext"/>
              <w:jc w:val="center"/>
            </w:pPr>
            <w:r w:rsidRPr="005E75D9">
              <w:t>5,565</w:t>
            </w:r>
          </w:p>
        </w:tc>
        <w:tc>
          <w:tcPr>
            <w:tcW w:w="2721" w:type="dxa"/>
            <w:tcBorders>
              <w:top w:val="single" w:sz="6" w:space="0" w:color="auto"/>
              <w:left w:val="single" w:sz="6" w:space="0" w:color="auto"/>
              <w:bottom w:val="single" w:sz="6" w:space="0" w:color="auto"/>
              <w:right w:val="single" w:sz="6" w:space="0" w:color="auto"/>
            </w:tcBorders>
          </w:tcPr>
          <w:p w14:paraId="126A73C4" w14:textId="77777777" w:rsidR="001F1998" w:rsidRPr="005E75D9" w:rsidRDefault="001F1998" w:rsidP="003E274C">
            <w:pPr>
              <w:pStyle w:val="Tabletext"/>
              <w:jc w:val="center"/>
            </w:pPr>
            <w:r w:rsidRPr="005E75D9">
              <w:t>3,315</w:t>
            </w:r>
          </w:p>
        </w:tc>
        <w:tc>
          <w:tcPr>
            <w:tcW w:w="2721" w:type="dxa"/>
            <w:tcBorders>
              <w:top w:val="single" w:sz="6" w:space="0" w:color="auto"/>
              <w:left w:val="single" w:sz="6" w:space="0" w:color="auto"/>
              <w:bottom w:val="single" w:sz="6" w:space="0" w:color="auto"/>
              <w:right w:val="single" w:sz="6" w:space="0" w:color="auto"/>
            </w:tcBorders>
          </w:tcPr>
          <w:p w14:paraId="18E7F2B5" w14:textId="26905587" w:rsidR="001F1998" w:rsidRPr="005E75D9" w:rsidRDefault="004B79D9" w:rsidP="003E274C">
            <w:pPr>
              <w:pStyle w:val="Tabletext"/>
              <w:jc w:val="center"/>
            </w:pPr>
            <w:r w:rsidRPr="00267D2E">
              <w:t>−</w:t>
            </w:r>
            <w:r w:rsidR="001F1998" w:rsidRPr="005E75D9">
              <w:t>10</w:t>
            </w:r>
          </w:p>
        </w:tc>
      </w:tr>
      <w:tr w:rsidR="001F1998" w:rsidRPr="00FC6469" w14:paraId="478B8DD7"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3E4413F9" w14:textId="77777777" w:rsidR="001F1998" w:rsidRPr="005E75D9" w:rsidRDefault="001F1998" w:rsidP="003E274C">
            <w:pPr>
              <w:pStyle w:val="Tabletext"/>
              <w:jc w:val="center"/>
            </w:pPr>
            <w:r w:rsidRPr="005E75D9">
              <w:t>6,1</w:t>
            </w:r>
          </w:p>
        </w:tc>
        <w:tc>
          <w:tcPr>
            <w:tcW w:w="2721" w:type="dxa"/>
            <w:tcBorders>
              <w:top w:val="single" w:sz="6" w:space="0" w:color="auto"/>
              <w:left w:val="single" w:sz="6" w:space="0" w:color="auto"/>
              <w:bottom w:val="single" w:sz="6" w:space="0" w:color="auto"/>
              <w:right w:val="single" w:sz="6" w:space="0" w:color="auto"/>
            </w:tcBorders>
          </w:tcPr>
          <w:p w14:paraId="54BF0FB9" w14:textId="77777777" w:rsidR="001F1998" w:rsidRPr="005E75D9" w:rsidRDefault="001F1998" w:rsidP="003E274C">
            <w:pPr>
              <w:pStyle w:val="Tabletext"/>
              <w:jc w:val="center"/>
            </w:pPr>
            <w:r w:rsidRPr="005E75D9">
              <w:t>3,85</w:t>
            </w:r>
          </w:p>
        </w:tc>
        <w:tc>
          <w:tcPr>
            <w:tcW w:w="2721" w:type="dxa"/>
            <w:tcBorders>
              <w:top w:val="single" w:sz="6" w:space="0" w:color="auto"/>
              <w:left w:val="single" w:sz="6" w:space="0" w:color="auto"/>
              <w:bottom w:val="single" w:sz="6" w:space="0" w:color="auto"/>
              <w:right w:val="single" w:sz="6" w:space="0" w:color="auto"/>
            </w:tcBorders>
          </w:tcPr>
          <w:p w14:paraId="40CB04FF" w14:textId="46399EB7" w:rsidR="001F1998" w:rsidRPr="005E75D9" w:rsidRDefault="004B79D9" w:rsidP="003E274C">
            <w:pPr>
              <w:pStyle w:val="Tabletext"/>
              <w:jc w:val="center"/>
            </w:pPr>
            <w:r w:rsidRPr="00267D2E">
              <w:t>−</w:t>
            </w:r>
            <w:r w:rsidR="001F1998" w:rsidRPr="005E75D9">
              <w:t>20</w:t>
            </w:r>
          </w:p>
        </w:tc>
      </w:tr>
      <w:tr w:rsidR="001F1998" w:rsidRPr="00FC6469" w14:paraId="2451B56D"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4FCD5DD3" w14:textId="77777777" w:rsidR="001F1998" w:rsidRPr="005E75D9" w:rsidRDefault="001F1998" w:rsidP="003E274C">
            <w:pPr>
              <w:pStyle w:val="Tabletext"/>
              <w:jc w:val="center"/>
            </w:pPr>
            <w:r w:rsidRPr="005E75D9">
              <w:t>6,28</w:t>
            </w:r>
          </w:p>
        </w:tc>
        <w:tc>
          <w:tcPr>
            <w:tcW w:w="2721" w:type="dxa"/>
            <w:tcBorders>
              <w:top w:val="single" w:sz="6" w:space="0" w:color="auto"/>
              <w:left w:val="single" w:sz="6" w:space="0" w:color="auto"/>
              <w:bottom w:val="single" w:sz="6" w:space="0" w:color="auto"/>
              <w:right w:val="single" w:sz="6" w:space="0" w:color="auto"/>
            </w:tcBorders>
          </w:tcPr>
          <w:p w14:paraId="14955700" w14:textId="77777777" w:rsidR="001F1998" w:rsidRPr="005E75D9" w:rsidRDefault="001F1998" w:rsidP="003E274C">
            <w:pPr>
              <w:pStyle w:val="Tabletext"/>
              <w:jc w:val="center"/>
            </w:pPr>
            <w:r w:rsidRPr="005E75D9">
              <w:t>4,03</w:t>
            </w:r>
          </w:p>
        </w:tc>
        <w:tc>
          <w:tcPr>
            <w:tcW w:w="2721" w:type="dxa"/>
            <w:tcBorders>
              <w:top w:val="single" w:sz="6" w:space="0" w:color="auto"/>
              <w:left w:val="single" w:sz="6" w:space="0" w:color="auto"/>
              <w:bottom w:val="single" w:sz="6" w:space="0" w:color="auto"/>
              <w:right w:val="single" w:sz="6" w:space="0" w:color="auto"/>
            </w:tcBorders>
          </w:tcPr>
          <w:p w14:paraId="40374B54" w14:textId="72B5F0BB" w:rsidR="001F1998" w:rsidRPr="005E75D9" w:rsidRDefault="004B79D9" w:rsidP="003E274C">
            <w:pPr>
              <w:pStyle w:val="Tabletext"/>
              <w:jc w:val="center"/>
            </w:pPr>
            <w:r w:rsidRPr="00267D2E">
              <w:t>−</w:t>
            </w:r>
            <w:r w:rsidR="001F1998" w:rsidRPr="005E75D9">
              <w:t>50</w:t>
            </w:r>
          </w:p>
        </w:tc>
      </w:tr>
      <w:tr w:rsidR="001F1998" w:rsidRPr="00FC6469" w14:paraId="5E5BF99F"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6DA9DD41" w14:textId="77777777" w:rsidR="001F1998" w:rsidRPr="005E75D9" w:rsidRDefault="001F1998" w:rsidP="003E274C">
            <w:pPr>
              <w:pStyle w:val="Tabletext"/>
              <w:jc w:val="center"/>
            </w:pPr>
            <w:r w:rsidRPr="005E75D9">
              <w:t>11</w:t>
            </w:r>
          </w:p>
        </w:tc>
        <w:tc>
          <w:tcPr>
            <w:tcW w:w="2721" w:type="dxa"/>
            <w:tcBorders>
              <w:top w:val="single" w:sz="6" w:space="0" w:color="auto"/>
              <w:left w:val="single" w:sz="6" w:space="0" w:color="auto"/>
              <w:bottom w:val="single" w:sz="6" w:space="0" w:color="auto"/>
              <w:right w:val="single" w:sz="6" w:space="0" w:color="auto"/>
            </w:tcBorders>
          </w:tcPr>
          <w:p w14:paraId="2899EB78" w14:textId="77777777" w:rsidR="001F1998" w:rsidRPr="005E75D9" w:rsidRDefault="001F1998" w:rsidP="003E274C">
            <w:pPr>
              <w:pStyle w:val="Tabletext"/>
              <w:jc w:val="center"/>
            </w:pPr>
            <w:r w:rsidRPr="005E75D9">
              <w:t>8,75</w:t>
            </w:r>
          </w:p>
        </w:tc>
        <w:tc>
          <w:tcPr>
            <w:tcW w:w="2721" w:type="dxa"/>
            <w:tcBorders>
              <w:top w:val="single" w:sz="6" w:space="0" w:color="auto"/>
              <w:left w:val="single" w:sz="6" w:space="0" w:color="auto"/>
              <w:bottom w:val="single" w:sz="6" w:space="0" w:color="auto"/>
              <w:right w:val="single" w:sz="6" w:space="0" w:color="auto"/>
            </w:tcBorders>
          </w:tcPr>
          <w:p w14:paraId="33EB20F4" w14:textId="65C967FC" w:rsidR="001F1998" w:rsidRPr="005E75D9" w:rsidRDefault="004B79D9" w:rsidP="003E274C">
            <w:pPr>
              <w:pStyle w:val="Tabletext"/>
              <w:jc w:val="center"/>
            </w:pPr>
            <w:r w:rsidRPr="00267D2E">
              <w:t>−</w:t>
            </w:r>
            <w:r w:rsidR="001F1998" w:rsidRPr="005E75D9">
              <w:t>56</w:t>
            </w:r>
          </w:p>
        </w:tc>
      </w:tr>
      <w:tr w:rsidR="001F1998" w:rsidRPr="00FC6469" w14:paraId="73331017"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09841F75" w14:textId="77777777" w:rsidR="001F1998" w:rsidRPr="005E75D9" w:rsidRDefault="001F1998" w:rsidP="003E274C">
            <w:pPr>
              <w:pStyle w:val="Tabletext"/>
              <w:jc w:val="center"/>
            </w:pPr>
            <w:r w:rsidRPr="005E75D9">
              <w:t>12,75</w:t>
            </w:r>
          </w:p>
        </w:tc>
        <w:tc>
          <w:tcPr>
            <w:tcW w:w="2721" w:type="dxa"/>
            <w:tcBorders>
              <w:top w:val="single" w:sz="6" w:space="0" w:color="auto"/>
              <w:left w:val="single" w:sz="6" w:space="0" w:color="auto"/>
              <w:bottom w:val="single" w:sz="6" w:space="0" w:color="auto"/>
              <w:right w:val="single" w:sz="6" w:space="0" w:color="auto"/>
            </w:tcBorders>
          </w:tcPr>
          <w:p w14:paraId="2CB7850D" w14:textId="77777777" w:rsidR="001F1998" w:rsidRPr="005E75D9" w:rsidRDefault="001F1998" w:rsidP="003E274C">
            <w:pPr>
              <w:pStyle w:val="Tabletext"/>
              <w:jc w:val="center"/>
            </w:pPr>
            <w:r w:rsidRPr="005E75D9">
              <w:t>10,5</w:t>
            </w:r>
          </w:p>
        </w:tc>
        <w:tc>
          <w:tcPr>
            <w:tcW w:w="2721" w:type="dxa"/>
            <w:tcBorders>
              <w:top w:val="single" w:sz="6" w:space="0" w:color="auto"/>
              <w:left w:val="single" w:sz="6" w:space="0" w:color="auto"/>
              <w:bottom w:val="single" w:sz="6" w:space="0" w:color="auto"/>
              <w:right w:val="single" w:sz="6" w:space="0" w:color="auto"/>
            </w:tcBorders>
          </w:tcPr>
          <w:p w14:paraId="17780A62" w14:textId="34BC9AA0" w:rsidR="001F1998" w:rsidRPr="005E75D9" w:rsidRDefault="004B79D9" w:rsidP="003E274C">
            <w:pPr>
              <w:pStyle w:val="Tabletext"/>
              <w:jc w:val="center"/>
            </w:pPr>
            <w:r w:rsidRPr="00267D2E">
              <w:t>−</w:t>
            </w:r>
            <w:r w:rsidR="001F1998" w:rsidRPr="005E75D9">
              <w:t>65,5</w:t>
            </w:r>
          </w:p>
        </w:tc>
      </w:tr>
      <w:tr w:rsidR="001F1998" w:rsidRPr="00FC6469" w14:paraId="7D289528" w14:textId="77777777" w:rsidTr="003E274C">
        <w:trPr>
          <w:jc w:val="center"/>
        </w:trPr>
        <w:tc>
          <w:tcPr>
            <w:tcW w:w="2721" w:type="dxa"/>
            <w:tcBorders>
              <w:top w:val="single" w:sz="6" w:space="0" w:color="auto"/>
              <w:left w:val="single" w:sz="6" w:space="0" w:color="auto"/>
              <w:bottom w:val="single" w:sz="6" w:space="0" w:color="auto"/>
              <w:right w:val="single" w:sz="6" w:space="0" w:color="auto"/>
            </w:tcBorders>
          </w:tcPr>
          <w:p w14:paraId="08FD2EEE" w14:textId="77777777" w:rsidR="001F1998" w:rsidRPr="005E75D9" w:rsidRDefault="001F1998" w:rsidP="003E274C">
            <w:pPr>
              <w:pStyle w:val="Tabletext"/>
              <w:jc w:val="center"/>
            </w:pPr>
            <w:r w:rsidRPr="005E75D9">
              <w:t>19,75</w:t>
            </w:r>
          </w:p>
        </w:tc>
        <w:tc>
          <w:tcPr>
            <w:tcW w:w="2721" w:type="dxa"/>
            <w:tcBorders>
              <w:top w:val="single" w:sz="6" w:space="0" w:color="auto"/>
              <w:left w:val="single" w:sz="6" w:space="0" w:color="auto"/>
              <w:bottom w:val="single" w:sz="6" w:space="0" w:color="auto"/>
              <w:right w:val="single" w:sz="6" w:space="0" w:color="auto"/>
            </w:tcBorders>
          </w:tcPr>
          <w:p w14:paraId="73FE1B94" w14:textId="77777777" w:rsidR="001F1998" w:rsidRPr="005E75D9" w:rsidRDefault="001F1998" w:rsidP="003E274C">
            <w:pPr>
              <w:pStyle w:val="Tabletext"/>
              <w:jc w:val="center"/>
            </w:pPr>
            <w:r w:rsidRPr="005E75D9">
              <w:t>17,5</w:t>
            </w:r>
          </w:p>
        </w:tc>
        <w:tc>
          <w:tcPr>
            <w:tcW w:w="2721" w:type="dxa"/>
            <w:tcBorders>
              <w:top w:val="single" w:sz="6" w:space="0" w:color="auto"/>
              <w:left w:val="single" w:sz="6" w:space="0" w:color="auto"/>
              <w:bottom w:val="single" w:sz="6" w:space="0" w:color="auto"/>
              <w:right w:val="single" w:sz="6" w:space="0" w:color="auto"/>
            </w:tcBorders>
          </w:tcPr>
          <w:p w14:paraId="7674E2AA" w14:textId="10538315" w:rsidR="001F1998" w:rsidRPr="005E75D9" w:rsidRDefault="004B79D9" w:rsidP="003E274C">
            <w:pPr>
              <w:pStyle w:val="Tabletext"/>
              <w:jc w:val="center"/>
            </w:pPr>
            <w:r w:rsidRPr="00267D2E">
              <w:t>−</w:t>
            </w:r>
            <w:r w:rsidR="001F1998" w:rsidRPr="005E75D9">
              <w:t>90,5</w:t>
            </w:r>
          </w:p>
        </w:tc>
      </w:tr>
    </w:tbl>
    <w:p w14:paraId="18EF140C" w14:textId="77777777" w:rsidR="001F1998" w:rsidRPr="005E75D9" w:rsidRDefault="001F1998" w:rsidP="001F1998">
      <w:pPr>
        <w:pStyle w:val="Tablefin"/>
        <w:rPr>
          <w:lang w:val="es-ES"/>
        </w:rPr>
      </w:pPr>
    </w:p>
    <w:p w14:paraId="26E0D538" w14:textId="77777777" w:rsidR="001F1998" w:rsidRPr="005E75D9" w:rsidRDefault="001F1998" w:rsidP="001F1998">
      <w:r w:rsidRPr="005E75D9">
        <w:t>El Cuadro 10 proporciona los valores de los puntos extremos que deben utilizarse junto con el Cuadro 9 y la Fig. 20, y que se aplican a una gama de potencias de salida del transmisor para la televisión analógica de 7 MHz, modulación negativa y BLR de 0,75 MHz.</w:t>
      </w:r>
    </w:p>
    <w:p w14:paraId="1A609C6A" w14:textId="77777777" w:rsidR="001F1998" w:rsidRPr="005E75D9" w:rsidRDefault="001F1998" w:rsidP="001F1998">
      <w:pPr>
        <w:pStyle w:val="TableNo"/>
      </w:pPr>
      <w:r w:rsidRPr="005E75D9">
        <w:t xml:space="preserve">CUADRO </w:t>
      </w:r>
      <w:r w:rsidRPr="00CC3E70">
        <w:t>10</w:t>
      </w:r>
    </w:p>
    <w:p w14:paraId="075D4489" w14:textId="77777777" w:rsidR="001F1998" w:rsidRPr="005E75D9" w:rsidRDefault="001F1998" w:rsidP="001F1998">
      <w:pPr>
        <w:pStyle w:val="Tabletitle"/>
      </w:pPr>
      <w:r w:rsidRPr="005E75D9">
        <w:t xml:space="preserve">Valores de los puntos extremos para la televisión analógica de 7 MHz, </w:t>
      </w:r>
      <w:r w:rsidRPr="005E75D9">
        <w:br/>
        <w:t>modulación negativa y BLR de 0,75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33"/>
        <w:gridCol w:w="2410"/>
        <w:gridCol w:w="4096"/>
      </w:tblGrid>
      <w:tr w:rsidR="001F1998" w:rsidRPr="003E274C" w14:paraId="67E02BFA" w14:textId="77777777" w:rsidTr="004B79D9">
        <w:trPr>
          <w:cantSplit/>
          <w:jc w:val="center"/>
        </w:trPr>
        <w:tc>
          <w:tcPr>
            <w:tcW w:w="3133" w:type="dxa"/>
            <w:tcBorders>
              <w:top w:val="single" w:sz="6" w:space="0" w:color="auto"/>
              <w:left w:val="single" w:sz="6" w:space="0" w:color="auto"/>
              <w:bottom w:val="single" w:sz="6" w:space="0" w:color="auto"/>
              <w:right w:val="single" w:sz="6" w:space="0" w:color="auto"/>
            </w:tcBorders>
            <w:vAlign w:val="center"/>
          </w:tcPr>
          <w:p w14:paraId="201AEDD3" w14:textId="77777777" w:rsidR="001F1998" w:rsidRPr="005E75D9" w:rsidRDefault="001F1998" w:rsidP="003E274C">
            <w:pPr>
              <w:pStyle w:val="Tablehead"/>
            </w:pPr>
            <w:r w:rsidRPr="005E75D9">
              <w:t>Valor del punto extremo</w:t>
            </w:r>
            <w:r w:rsidRPr="005E75D9">
              <w:rPr>
                <w:vertAlign w:val="superscript"/>
              </w:rPr>
              <w:t>(1)</w:t>
            </w:r>
            <w:r w:rsidRPr="005E75D9">
              <w:t xml:space="preserve"> </w:t>
            </w:r>
            <w:r w:rsidRPr="005E75D9">
              <w:br/>
              <w:t>(anch</w:t>
            </w:r>
            <w:r>
              <w:t>o</w:t>
            </w:r>
            <w:r w:rsidRPr="005E75D9">
              <w:t xml:space="preserve"> de banda de medición de 50 kHz)</w:t>
            </w:r>
            <w:r w:rsidRPr="005E75D9">
              <w:br/>
              <w:t>(dB)</w:t>
            </w:r>
          </w:p>
        </w:tc>
        <w:tc>
          <w:tcPr>
            <w:tcW w:w="2410" w:type="dxa"/>
            <w:tcBorders>
              <w:top w:val="single" w:sz="6" w:space="0" w:color="auto"/>
              <w:left w:val="single" w:sz="6" w:space="0" w:color="auto"/>
              <w:bottom w:val="single" w:sz="6" w:space="0" w:color="auto"/>
              <w:right w:val="single" w:sz="6" w:space="0" w:color="auto"/>
            </w:tcBorders>
            <w:vAlign w:val="center"/>
          </w:tcPr>
          <w:p w14:paraId="44227804" w14:textId="77777777" w:rsidR="001F1998" w:rsidRPr="005E75D9" w:rsidRDefault="001F1998" w:rsidP="003E274C">
            <w:pPr>
              <w:pStyle w:val="Tablehead"/>
            </w:pPr>
            <w:r w:rsidRPr="005E75D9">
              <w:t>Gama de potencia</w:t>
            </w:r>
            <w:r w:rsidRPr="005E75D9">
              <w:br/>
              <w:t>(dBW)</w:t>
            </w:r>
          </w:p>
        </w:tc>
        <w:tc>
          <w:tcPr>
            <w:tcW w:w="4096" w:type="dxa"/>
            <w:tcBorders>
              <w:top w:val="single" w:sz="6" w:space="0" w:color="auto"/>
              <w:left w:val="single" w:sz="6" w:space="0" w:color="auto"/>
              <w:bottom w:val="single" w:sz="6" w:space="0" w:color="auto"/>
              <w:right w:val="single" w:sz="6" w:space="0" w:color="auto"/>
            </w:tcBorders>
            <w:vAlign w:val="center"/>
          </w:tcPr>
          <w:p w14:paraId="79630C6A" w14:textId="77777777" w:rsidR="001F1998" w:rsidRPr="005E75D9" w:rsidRDefault="001F1998" w:rsidP="003E274C">
            <w:pPr>
              <w:pStyle w:val="Tablehead"/>
            </w:pPr>
            <w:r w:rsidRPr="005E75D9">
              <w:t xml:space="preserve">Nivel correspondiente de no esenciales (en </w:t>
            </w:r>
            <w:r>
              <w:t>un ancho</w:t>
            </w:r>
            <w:r w:rsidRPr="005E75D9">
              <w:t xml:space="preserve"> de banda de medición de 100 kHz)</w:t>
            </w:r>
          </w:p>
        </w:tc>
      </w:tr>
      <w:tr w:rsidR="001F1998" w:rsidRPr="00FC6469" w14:paraId="739CB93C" w14:textId="77777777" w:rsidTr="004B79D9">
        <w:trPr>
          <w:cantSplit/>
          <w:jc w:val="center"/>
        </w:trPr>
        <w:tc>
          <w:tcPr>
            <w:tcW w:w="3133" w:type="dxa"/>
            <w:tcBorders>
              <w:top w:val="single" w:sz="6" w:space="0" w:color="auto"/>
              <w:left w:val="single" w:sz="6" w:space="0" w:color="auto"/>
              <w:bottom w:val="single" w:sz="6" w:space="0" w:color="auto"/>
              <w:right w:val="single" w:sz="6" w:space="0" w:color="auto"/>
            </w:tcBorders>
          </w:tcPr>
          <w:p w14:paraId="1E03FE33" w14:textId="28C9F238" w:rsidR="001F1998" w:rsidRPr="005E75D9" w:rsidRDefault="004B79D9" w:rsidP="003E274C">
            <w:pPr>
              <w:pStyle w:val="Tabletext"/>
              <w:jc w:val="center"/>
            </w:pPr>
            <w:r w:rsidRPr="00267D2E">
              <w:t>−</w:t>
            </w:r>
            <w:r w:rsidR="001F1998" w:rsidRPr="005E75D9">
              <w:rPr>
                <w:szCs w:val="24"/>
              </w:rPr>
              <w:t>80,5 </w:t>
            </w:r>
            <w:r w:rsidRPr="00267D2E">
              <w:t>−</w:t>
            </w:r>
            <w:r w:rsidR="001F1998" w:rsidRPr="005E75D9">
              <w:rPr>
                <w:szCs w:val="24"/>
              </w:rPr>
              <w:t> (</w:t>
            </w:r>
            <w:r w:rsidR="001F1998" w:rsidRPr="005E75D9">
              <w:rPr>
                <w:i/>
                <w:iCs/>
                <w:szCs w:val="24"/>
              </w:rPr>
              <w:t>P</w:t>
            </w:r>
            <w:r w:rsidR="001F1998" w:rsidRPr="005E75D9">
              <w:rPr>
                <w:szCs w:val="24"/>
              </w:rPr>
              <w:t> </w:t>
            </w:r>
            <w:r w:rsidRPr="00267D2E">
              <w:t>−</w:t>
            </w:r>
            <w:r w:rsidR="001F1998" w:rsidRPr="005E75D9">
              <w:rPr>
                <w:szCs w:val="24"/>
              </w:rPr>
              <w:t> 9)</w:t>
            </w:r>
          </w:p>
        </w:tc>
        <w:tc>
          <w:tcPr>
            <w:tcW w:w="2410" w:type="dxa"/>
            <w:tcBorders>
              <w:top w:val="single" w:sz="6" w:space="0" w:color="auto"/>
              <w:left w:val="single" w:sz="6" w:space="0" w:color="auto"/>
              <w:bottom w:val="single" w:sz="6" w:space="0" w:color="auto"/>
              <w:right w:val="single" w:sz="6" w:space="0" w:color="auto"/>
            </w:tcBorders>
          </w:tcPr>
          <w:p w14:paraId="1A3B9EFB" w14:textId="77777777" w:rsidR="001F1998" w:rsidRPr="005E75D9" w:rsidRDefault="001F1998" w:rsidP="003E274C">
            <w:pPr>
              <w:pStyle w:val="Tabletext"/>
              <w:jc w:val="center"/>
            </w:pPr>
            <w:r w:rsidRPr="005E75D9">
              <w:rPr>
                <w:i/>
                <w:iCs/>
                <w:szCs w:val="24"/>
              </w:rPr>
              <w:t>P</w:t>
            </w:r>
            <w:r w:rsidRPr="005E75D9">
              <w:rPr>
                <w:szCs w:val="24"/>
              </w:rPr>
              <w:t> </w:t>
            </w:r>
            <w:r w:rsidRPr="005E75D9">
              <w:sym w:font="Symbol" w:char="F0A3"/>
            </w:r>
            <w:r w:rsidRPr="005E75D9">
              <w:rPr>
                <w:szCs w:val="24"/>
              </w:rPr>
              <w:t> 9</w:t>
            </w:r>
          </w:p>
        </w:tc>
        <w:tc>
          <w:tcPr>
            <w:tcW w:w="4096" w:type="dxa"/>
            <w:tcBorders>
              <w:top w:val="single" w:sz="6" w:space="0" w:color="auto"/>
              <w:left w:val="single" w:sz="6" w:space="0" w:color="auto"/>
              <w:bottom w:val="single" w:sz="6" w:space="0" w:color="auto"/>
              <w:right w:val="single" w:sz="6" w:space="0" w:color="auto"/>
            </w:tcBorders>
          </w:tcPr>
          <w:p w14:paraId="7C4EBC5A" w14:textId="1816784D" w:rsidR="001F1998" w:rsidRPr="005E75D9" w:rsidRDefault="004B79D9" w:rsidP="003E274C">
            <w:pPr>
              <w:pStyle w:val="Tabletext"/>
              <w:jc w:val="center"/>
            </w:pPr>
            <w:r w:rsidRPr="00267D2E">
              <w:t>−</w:t>
            </w:r>
            <w:r w:rsidR="001F1998" w:rsidRPr="005E75D9">
              <w:rPr>
                <w:szCs w:val="24"/>
              </w:rPr>
              <w:t>36 dBm</w:t>
            </w:r>
          </w:p>
        </w:tc>
      </w:tr>
      <w:tr w:rsidR="001F1998" w:rsidRPr="00FC6469" w14:paraId="437812A6" w14:textId="77777777" w:rsidTr="004B79D9">
        <w:trPr>
          <w:cantSplit/>
          <w:jc w:val="center"/>
        </w:trPr>
        <w:tc>
          <w:tcPr>
            <w:tcW w:w="3133" w:type="dxa"/>
            <w:tcBorders>
              <w:top w:val="single" w:sz="6" w:space="0" w:color="auto"/>
              <w:left w:val="single" w:sz="6" w:space="0" w:color="auto"/>
              <w:bottom w:val="single" w:sz="6" w:space="0" w:color="auto"/>
              <w:right w:val="single" w:sz="6" w:space="0" w:color="auto"/>
            </w:tcBorders>
          </w:tcPr>
          <w:p w14:paraId="5E7B2C67" w14:textId="77777777" w:rsidR="001F1998" w:rsidRPr="005E75D9" w:rsidRDefault="001F1998" w:rsidP="003E274C">
            <w:pPr>
              <w:pStyle w:val="Tabletext"/>
              <w:jc w:val="center"/>
            </w:pPr>
            <w:r w:rsidRPr="005E75D9">
              <w:rPr>
                <w:caps/>
                <w:szCs w:val="24"/>
              </w:rPr>
              <w:t>–80,5</w:t>
            </w:r>
          </w:p>
        </w:tc>
        <w:tc>
          <w:tcPr>
            <w:tcW w:w="2410" w:type="dxa"/>
            <w:tcBorders>
              <w:top w:val="single" w:sz="6" w:space="0" w:color="auto"/>
              <w:left w:val="single" w:sz="6" w:space="0" w:color="auto"/>
              <w:bottom w:val="single" w:sz="6" w:space="0" w:color="auto"/>
              <w:right w:val="single" w:sz="6" w:space="0" w:color="auto"/>
            </w:tcBorders>
          </w:tcPr>
          <w:p w14:paraId="36636421" w14:textId="77777777" w:rsidR="001F1998" w:rsidRPr="005E75D9" w:rsidRDefault="001F1998" w:rsidP="003E274C">
            <w:pPr>
              <w:pStyle w:val="Tabletext"/>
              <w:jc w:val="center"/>
            </w:pPr>
            <w:r w:rsidRPr="005E75D9">
              <w:rPr>
                <w:szCs w:val="24"/>
              </w:rPr>
              <w:t>9 &lt; </w:t>
            </w:r>
            <w:r w:rsidRPr="005E75D9">
              <w:rPr>
                <w:i/>
                <w:iCs/>
                <w:szCs w:val="24"/>
              </w:rPr>
              <w:t>P</w:t>
            </w:r>
            <w:r w:rsidRPr="005E75D9">
              <w:rPr>
                <w:szCs w:val="24"/>
              </w:rPr>
              <w:t> </w:t>
            </w:r>
            <w:r w:rsidRPr="005E75D9">
              <w:sym w:font="Symbol" w:char="F0A3"/>
            </w:r>
            <w:r w:rsidRPr="005E75D9">
              <w:rPr>
                <w:szCs w:val="24"/>
              </w:rPr>
              <w:t> 29</w:t>
            </w:r>
          </w:p>
        </w:tc>
        <w:tc>
          <w:tcPr>
            <w:tcW w:w="4096" w:type="dxa"/>
            <w:tcBorders>
              <w:top w:val="single" w:sz="6" w:space="0" w:color="auto"/>
              <w:left w:val="single" w:sz="6" w:space="0" w:color="auto"/>
              <w:bottom w:val="single" w:sz="6" w:space="0" w:color="auto"/>
              <w:right w:val="single" w:sz="6" w:space="0" w:color="auto"/>
            </w:tcBorders>
          </w:tcPr>
          <w:p w14:paraId="1E05115E" w14:textId="77777777" w:rsidR="001F1998" w:rsidRPr="005E75D9" w:rsidRDefault="001F1998" w:rsidP="003E274C">
            <w:pPr>
              <w:pStyle w:val="Tabletext"/>
              <w:jc w:val="center"/>
            </w:pPr>
            <w:r w:rsidRPr="005E75D9">
              <w:rPr>
                <w:szCs w:val="24"/>
              </w:rPr>
              <w:t>75 dBc</w:t>
            </w:r>
          </w:p>
        </w:tc>
      </w:tr>
      <w:tr w:rsidR="001F1998" w:rsidRPr="00FC6469" w14:paraId="4C7C8B33" w14:textId="77777777" w:rsidTr="004B79D9">
        <w:trPr>
          <w:cantSplit/>
          <w:jc w:val="center"/>
        </w:trPr>
        <w:tc>
          <w:tcPr>
            <w:tcW w:w="3133" w:type="dxa"/>
            <w:tcBorders>
              <w:top w:val="single" w:sz="6" w:space="0" w:color="auto"/>
              <w:left w:val="single" w:sz="6" w:space="0" w:color="auto"/>
              <w:bottom w:val="single" w:sz="6" w:space="0" w:color="auto"/>
              <w:right w:val="single" w:sz="6" w:space="0" w:color="auto"/>
            </w:tcBorders>
          </w:tcPr>
          <w:p w14:paraId="7070396D" w14:textId="6A0D2BD6" w:rsidR="001F1998" w:rsidRPr="005E75D9" w:rsidRDefault="004B79D9" w:rsidP="003E274C">
            <w:pPr>
              <w:pStyle w:val="Tabletext"/>
              <w:jc w:val="center"/>
            </w:pPr>
            <w:r w:rsidRPr="00267D2E">
              <w:t>−</w:t>
            </w:r>
            <w:r w:rsidR="001F1998" w:rsidRPr="005E75D9">
              <w:rPr>
                <w:szCs w:val="24"/>
              </w:rPr>
              <w:t>80,5 </w:t>
            </w:r>
            <w:r w:rsidRPr="00267D2E">
              <w:t>−</w:t>
            </w:r>
            <w:r w:rsidR="001F1998" w:rsidRPr="005E75D9">
              <w:rPr>
                <w:szCs w:val="24"/>
              </w:rPr>
              <w:t> (</w:t>
            </w:r>
            <w:r w:rsidR="001F1998" w:rsidRPr="005E75D9">
              <w:rPr>
                <w:i/>
                <w:iCs/>
                <w:szCs w:val="24"/>
              </w:rPr>
              <w:t>P</w:t>
            </w:r>
            <w:r w:rsidR="001F1998" w:rsidRPr="005E75D9">
              <w:rPr>
                <w:szCs w:val="24"/>
              </w:rPr>
              <w:t> </w:t>
            </w:r>
            <w:r w:rsidRPr="00267D2E">
              <w:t>−</w:t>
            </w:r>
            <w:r w:rsidR="001F1998" w:rsidRPr="005E75D9">
              <w:rPr>
                <w:szCs w:val="24"/>
              </w:rPr>
              <w:t> 29)</w:t>
            </w:r>
          </w:p>
        </w:tc>
        <w:tc>
          <w:tcPr>
            <w:tcW w:w="2410" w:type="dxa"/>
            <w:tcBorders>
              <w:top w:val="single" w:sz="6" w:space="0" w:color="auto"/>
              <w:left w:val="single" w:sz="6" w:space="0" w:color="auto"/>
              <w:bottom w:val="single" w:sz="6" w:space="0" w:color="auto"/>
              <w:right w:val="single" w:sz="6" w:space="0" w:color="auto"/>
            </w:tcBorders>
          </w:tcPr>
          <w:p w14:paraId="1C58039C" w14:textId="77777777" w:rsidR="001F1998" w:rsidRPr="005E75D9" w:rsidRDefault="001F1998" w:rsidP="003E274C">
            <w:pPr>
              <w:pStyle w:val="Tabletext"/>
              <w:jc w:val="center"/>
            </w:pPr>
            <w:r w:rsidRPr="005E75D9">
              <w:rPr>
                <w:szCs w:val="24"/>
              </w:rPr>
              <w:t>29 &lt; </w:t>
            </w:r>
            <w:r w:rsidRPr="005E75D9">
              <w:rPr>
                <w:i/>
                <w:iCs/>
                <w:szCs w:val="24"/>
              </w:rPr>
              <w:t>P</w:t>
            </w:r>
            <w:r w:rsidRPr="005E75D9">
              <w:rPr>
                <w:szCs w:val="24"/>
              </w:rPr>
              <w:t> </w:t>
            </w:r>
            <w:r w:rsidRPr="005E75D9">
              <w:sym w:font="Symbol" w:char="F0A3"/>
            </w:r>
            <w:r w:rsidRPr="005E75D9">
              <w:rPr>
                <w:szCs w:val="24"/>
              </w:rPr>
              <w:t> 39</w:t>
            </w:r>
          </w:p>
        </w:tc>
        <w:tc>
          <w:tcPr>
            <w:tcW w:w="4096" w:type="dxa"/>
            <w:tcBorders>
              <w:top w:val="single" w:sz="6" w:space="0" w:color="auto"/>
              <w:left w:val="single" w:sz="6" w:space="0" w:color="auto"/>
              <w:bottom w:val="single" w:sz="6" w:space="0" w:color="auto"/>
              <w:right w:val="single" w:sz="6" w:space="0" w:color="auto"/>
            </w:tcBorders>
          </w:tcPr>
          <w:p w14:paraId="778F38A2" w14:textId="35E1CD40" w:rsidR="001F1998" w:rsidRPr="005E75D9" w:rsidRDefault="004B79D9" w:rsidP="003E274C">
            <w:pPr>
              <w:pStyle w:val="Tabletext"/>
              <w:jc w:val="center"/>
            </w:pPr>
            <w:r w:rsidRPr="00267D2E">
              <w:t>−</w:t>
            </w:r>
            <w:r w:rsidR="001F1998" w:rsidRPr="005E75D9">
              <w:rPr>
                <w:szCs w:val="24"/>
              </w:rPr>
              <w:t>16 dBm</w:t>
            </w:r>
          </w:p>
        </w:tc>
      </w:tr>
      <w:tr w:rsidR="001F1998" w:rsidRPr="00FC6469" w14:paraId="18EA7AC0" w14:textId="77777777" w:rsidTr="004B79D9">
        <w:trPr>
          <w:cantSplit/>
          <w:jc w:val="center"/>
        </w:trPr>
        <w:tc>
          <w:tcPr>
            <w:tcW w:w="3133" w:type="dxa"/>
            <w:tcBorders>
              <w:top w:val="single" w:sz="6" w:space="0" w:color="auto"/>
              <w:left w:val="single" w:sz="6" w:space="0" w:color="auto"/>
              <w:bottom w:val="single" w:sz="6" w:space="0" w:color="auto"/>
              <w:right w:val="single" w:sz="6" w:space="0" w:color="auto"/>
            </w:tcBorders>
          </w:tcPr>
          <w:p w14:paraId="60F4F02D" w14:textId="77777777" w:rsidR="001F1998" w:rsidRPr="005E75D9" w:rsidRDefault="001F1998" w:rsidP="003E274C">
            <w:pPr>
              <w:pStyle w:val="Tabletext"/>
              <w:jc w:val="center"/>
            </w:pPr>
            <w:r w:rsidRPr="005E75D9">
              <w:rPr>
                <w:szCs w:val="24"/>
              </w:rPr>
              <w:t>–90,5</w:t>
            </w:r>
          </w:p>
        </w:tc>
        <w:tc>
          <w:tcPr>
            <w:tcW w:w="2410" w:type="dxa"/>
            <w:tcBorders>
              <w:top w:val="single" w:sz="6" w:space="0" w:color="auto"/>
              <w:left w:val="single" w:sz="6" w:space="0" w:color="auto"/>
              <w:bottom w:val="single" w:sz="6" w:space="0" w:color="auto"/>
              <w:right w:val="single" w:sz="6" w:space="0" w:color="auto"/>
            </w:tcBorders>
          </w:tcPr>
          <w:p w14:paraId="2FAEE795" w14:textId="77777777" w:rsidR="001F1998" w:rsidRPr="005E75D9" w:rsidRDefault="001F1998" w:rsidP="003E274C">
            <w:pPr>
              <w:pStyle w:val="Tabletext"/>
              <w:jc w:val="center"/>
            </w:pPr>
            <w:r w:rsidRPr="005E75D9">
              <w:rPr>
                <w:szCs w:val="24"/>
              </w:rPr>
              <w:t>39 &lt; </w:t>
            </w:r>
            <w:r w:rsidRPr="005E75D9">
              <w:rPr>
                <w:i/>
                <w:iCs/>
                <w:szCs w:val="24"/>
              </w:rPr>
              <w:t>P</w:t>
            </w:r>
            <w:r w:rsidRPr="005E75D9">
              <w:rPr>
                <w:szCs w:val="24"/>
              </w:rPr>
              <w:t> </w:t>
            </w:r>
            <w:r w:rsidRPr="005E75D9">
              <w:sym w:font="Symbol" w:char="F0A3"/>
            </w:r>
            <w:r w:rsidRPr="005E75D9">
              <w:rPr>
                <w:szCs w:val="24"/>
              </w:rPr>
              <w:t> 50</w:t>
            </w:r>
          </w:p>
        </w:tc>
        <w:tc>
          <w:tcPr>
            <w:tcW w:w="4096" w:type="dxa"/>
            <w:tcBorders>
              <w:top w:val="single" w:sz="6" w:space="0" w:color="auto"/>
              <w:left w:val="single" w:sz="6" w:space="0" w:color="auto"/>
              <w:bottom w:val="single" w:sz="6" w:space="0" w:color="auto"/>
              <w:right w:val="single" w:sz="6" w:space="0" w:color="auto"/>
            </w:tcBorders>
          </w:tcPr>
          <w:p w14:paraId="63F714EC" w14:textId="77777777" w:rsidR="001F1998" w:rsidRPr="005E75D9" w:rsidRDefault="001F1998" w:rsidP="003E274C">
            <w:pPr>
              <w:pStyle w:val="Tabletext"/>
              <w:jc w:val="center"/>
            </w:pPr>
            <w:r w:rsidRPr="005E75D9">
              <w:rPr>
                <w:szCs w:val="24"/>
              </w:rPr>
              <w:t>85 dBc</w:t>
            </w:r>
          </w:p>
        </w:tc>
      </w:tr>
      <w:tr w:rsidR="001F1998" w:rsidRPr="00FC6469" w14:paraId="0A77D565" w14:textId="77777777" w:rsidTr="004B79D9">
        <w:trPr>
          <w:cantSplit/>
          <w:jc w:val="center"/>
        </w:trPr>
        <w:tc>
          <w:tcPr>
            <w:tcW w:w="3133" w:type="dxa"/>
            <w:tcBorders>
              <w:top w:val="single" w:sz="6" w:space="0" w:color="auto"/>
              <w:left w:val="single" w:sz="6" w:space="0" w:color="auto"/>
              <w:bottom w:val="single" w:sz="6" w:space="0" w:color="auto"/>
              <w:right w:val="single" w:sz="6" w:space="0" w:color="auto"/>
            </w:tcBorders>
          </w:tcPr>
          <w:p w14:paraId="7673E97E" w14:textId="49BA2AEB" w:rsidR="001F1998" w:rsidRPr="005E75D9" w:rsidRDefault="004B79D9" w:rsidP="003E274C">
            <w:pPr>
              <w:pStyle w:val="Tabletext"/>
              <w:jc w:val="center"/>
            </w:pPr>
            <w:r w:rsidRPr="00267D2E">
              <w:t>−</w:t>
            </w:r>
            <w:r w:rsidR="001F1998" w:rsidRPr="005E75D9">
              <w:rPr>
                <w:szCs w:val="24"/>
              </w:rPr>
              <w:t>90,5 </w:t>
            </w:r>
            <w:r w:rsidRPr="00267D2E">
              <w:t>−</w:t>
            </w:r>
            <w:r w:rsidR="001F1998" w:rsidRPr="005E75D9">
              <w:rPr>
                <w:szCs w:val="24"/>
              </w:rPr>
              <w:t> (</w:t>
            </w:r>
            <w:r w:rsidR="001F1998" w:rsidRPr="005E75D9">
              <w:rPr>
                <w:i/>
                <w:iCs/>
                <w:szCs w:val="24"/>
              </w:rPr>
              <w:t>P</w:t>
            </w:r>
            <w:r w:rsidR="001F1998" w:rsidRPr="005E75D9">
              <w:rPr>
                <w:szCs w:val="24"/>
              </w:rPr>
              <w:t> </w:t>
            </w:r>
            <w:r w:rsidRPr="00267D2E">
              <w:t>−</w:t>
            </w:r>
            <w:r w:rsidR="001F1998" w:rsidRPr="005E75D9">
              <w:rPr>
                <w:szCs w:val="24"/>
              </w:rPr>
              <w:t> 50)</w:t>
            </w:r>
          </w:p>
        </w:tc>
        <w:tc>
          <w:tcPr>
            <w:tcW w:w="2410" w:type="dxa"/>
            <w:tcBorders>
              <w:top w:val="single" w:sz="6" w:space="0" w:color="auto"/>
              <w:left w:val="single" w:sz="6" w:space="0" w:color="auto"/>
              <w:bottom w:val="single" w:sz="6" w:space="0" w:color="auto"/>
              <w:right w:val="single" w:sz="6" w:space="0" w:color="auto"/>
            </w:tcBorders>
          </w:tcPr>
          <w:p w14:paraId="57D18D7E" w14:textId="77777777" w:rsidR="001F1998" w:rsidRPr="005E75D9" w:rsidRDefault="001F1998" w:rsidP="003E274C">
            <w:pPr>
              <w:pStyle w:val="Tabletext"/>
              <w:jc w:val="center"/>
            </w:pPr>
            <w:r w:rsidRPr="005E75D9">
              <w:rPr>
                <w:szCs w:val="24"/>
              </w:rPr>
              <w:t>50 &lt;</w:t>
            </w:r>
            <w:r w:rsidRPr="005E75D9">
              <w:t> </w:t>
            </w:r>
            <w:r w:rsidRPr="005E75D9">
              <w:rPr>
                <w:i/>
                <w:iCs/>
                <w:szCs w:val="24"/>
              </w:rPr>
              <w:t>P</w:t>
            </w:r>
          </w:p>
        </w:tc>
        <w:tc>
          <w:tcPr>
            <w:tcW w:w="4096" w:type="dxa"/>
            <w:tcBorders>
              <w:top w:val="single" w:sz="6" w:space="0" w:color="auto"/>
              <w:left w:val="single" w:sz="6" w:space="0" w:color="auto"/>
              <w:bottom w:val="single" w:sz="6" w:space="0" w:color="auto"/>
              <w:right w:val="single" w:sz="6" w:space="0" w:color="auto"/>
            </w:tcBorders>
          </w:tcPr>
          <w:p w14:paraId="1D2E0B65" w14:textId="764E6714" w:rsidR="001F1998" w:rsidRPr="005E75D9" w:rsidRDefault="004B79D9" w:rsidP="003E274C">
            <w:pPr>
              <w:pStyle w:val="Tabletext"/>
              <w:jc w:val="center"/>
            </w:pPr>
            <w:r w:rsidRPr="00267D2E">
              <w:t>−</w:t>
            </w:r>
            <w:r w:rsidR="001F1998" w:rsidRPr="005E75D9">
              <w:rPr>
                <w:szCs w:val="24"/>
              </w:rPr>
              <w:t>5 dBm</w:t>
            </w:r>
          </w:p>
        </w:tc>
      </w:tr>
      <w:tr w:rsidR="001F1998" w:rsidRPr="003E274C" w14:paraId="3333E84F" w14:textId="77777777" w:rsidTr="004B79D9">
        <w:trPr>
          <w:cantSplit/>
          <w:jc w:val="center"/>
        </w:trPr>
        <w:tc>
          <w:tcPr>
            <w:tcW w:w="9639" w:type="dxa"/>
            <w:gridSpan w:val="3"/>
            <w:tcBorders>
              <w:top w:val="single" w:sz="6" w:space="0" w:color="auto"/>
              <w:left w:val="nil"/>
              <w:bottom w:val="nil"/>
              <w:right w:val="nil"/>
            </w:tcBorders>
          </w:tcPr>
          <w:p w14:paraId="324243E8" w14:textId="77777777" w:rsidR="001F1998" w:rsidRPr="005E75D9" w:rsidRDefault="001F1998" w:rsidP="003E274C">
            <w:pPr>
              <w:pStyle w:val="Tablelegend"/>
            </w:pPr>
            <w:r w:rsidRPr="005E75D9">
              <w:rPr>
                <w:vertAlign w:val="superscript"/>
              </w:rPr>
              <w:t>(1)</w:t>
            </w:r>
            <w:r w:rsidRPr="005E75D9">
              <w:tab/>
              <w:t>El valor del punto extremo está sujeto a un límite superior a 65,5 dB.</w:t>
            </w:r>
          </w:p>
        </w:tc>
      </w:tr>
    </w:tbl>
    <w:p w14:paraId="7B8C7B46" w14:textId="77777777" w:rsidR="004B79D9" w:rsidRPr="005E75D9" w:rsidRDefault="004B79D9" w:rsidP="004B79D9">
      <w:pPr>
        <w:pStyle w:val="Tablefin"/>
        <w:rPr>
          <w:lang w:val="es-ES"/>
        </w:rPr>
      </w:pPr>
    </w:p>
    <w:p w14:paraId="39B029E9" w14:textId="77777777" w:rsidR="001F1998" w:rsidRPr="005E75D9" w:rsidRDefault="001F1998" w:rsidP="001F1998">
      <w:r w:rsidRPr="005E75D9">
        <w:t>El Cuadro 1</w:t>
      </w:r>
      <w:r>
        <w:t>1</w:t>
      </w:r>
      <w:r w:rsidRPr="005E75D9">
        <w:t xml:space="preserve"> proporciona los puntos de discontinuidad correspondientes al gráfico de la Fig. 2</w:t>
      </w:r>
      <w:r>
        <w:t>1</w:t>
      </w:r>
      <w:r w:rsidRPr="005E75D9">
        <w:t xml:space="preserve"> para televisión analógica de 8 MHz, modulación negativa y BLR de 0,75 MHz y 1,25 MHz.</w:t>
      </w:r>
    </w:p>
    <w:p w14:paraId="3644AA89" w14:textId="77777777" w:rsidR="001F1998" w:rsidRPr="005E75D9" w:rsidRDefault="001F1998" w:rsidP="001F1998">
      <w:pPr>
        <w:pStyle w:val="FigureNo"/>
      </w:pPr>
      <w:r w:rsidRPr="005E75D9">
        <w:lastRenderedPageBreak/>
        <w:t xml:space="preserve">FIGURA </w:t>
      </w:r>
      <w:r w:rsidRPr="00CC3E70">
        <w:t>21</w:t>
      </w:r>
    </w:p>
    <w:p w14:paraId="034F09EA" w14:textId="77777777" w:rsidR="001F1998" w:rsidRPr="005E75D9" w:rsidRDefault="001F1998" w:rsidP="001F1998">
      <w:pPr>
        <w:pStyle w:val="Figuretitle"/>
      </w:pPr>
      <w:r w:rsidRPr="005E75D9">
        <w:t>Máscara del límite espectral para la televisión analógica de 8 MHz, modulación negativa</w:t>
      </w:r>
      <w:r w:rsidRPr="005E75D9">
        <w:br/>
        <w:t xml:space="preserve">(para </w:t>
      </w:r>
      <w:r w:rsidRPr="005E75D9">
        <w:rPr>
          <w:rFonts w:ascii="Times New Roman"/>
          <w:bCs/>
          <w:i/>
          <w:iCs/>
        </w:rPr>
        <w:t>P</w:t>
      </w:r>
      <w:r w:rsidRPr="005E75D9">
        <w:t xml:space="preserve"> = 39 a 50 dBW)</w:t>
      </w:r>
    </w:p>
    <w:p w14:paraId="0A3BF5B5" w14:textId="3C5CE34F" w:rsidR="001F1998" w:rsidRPr="00701FC2" w:rsidRDefault="00E05FD3" w:rsidP="001F1998">
      <w:pPr>
        <w:pStyle w:val="Figure"/>
      </w:pPr>
      <w:r>
        <w:rPr>
          <w:noProof/>
        </w:rPr>
        <w:drawing>
          <wp:inline distT="0" distB="0" distL="0" distR="0" wp14:anchorId="52892178" wp14:editId="6B88D72A">
            <wp:extent cx="5666232" cy="4416552"/>
            <wp:effectExtent l="0" t="0" r="0" b="3175"/>
            <wp:docPr id="1592051143" name="Picture 21" descr="A graph showing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51143" name="Picture 21" descr="A graph showing a line graph&#10;&#10;AI-generated content may be incorrect."/>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666232" cy="4416552"/>
                    </a:xfrm>
                    <a:prstGeom prst="rect">
                      <a:avLst/>
                    </a:prstGeom>
                  </pic:spPr>
                </pic:pic>
              </a:graphicData>
            </a:graphic>
          </wp:inline>
        </w:drawing>
      </w:r>
    </w:p>
    <w:p w14:paraId="394DCDDD" w14:textId="77777777" w:rsidR="001F1998" w:rsidRPr="005E75D9" w:rsidRDefault="001F1998" w:rsidP="001F1998">
      <w:pPr>
        <w:pStyle w:val="TableNo"/>
        <w:keepLines/>
      </w:pPr>
      <w:r w:rsidRPr="005E75D9">
        <w:t>CUADRO 1</w:t>
      </w:r>
      <w:r w:rsidRPr="00CC3E70">
        <w:t>1</w:t>
      </w:r>
    </w:p>
    <w:p w14:paraId="78DF6F17" w14:textId="77777777" w:rsidR="001F1998" w:rsidRPr="005E75D9" w:rsidRDefault="001F1998" w:rsidP="001F1998">
      <w:pPr>
        <w:pStyle w:val="Tabletitle"/>
        <w:keepLines/>
      </w:pPr>
      <w:r w:rsidRPr="005E75D9">
        <w:t>Puntos de discontinuidad para la televisión analógica de 8 MHz,</w:t>
      </w:r>
      <w:r w:rsidRPr="005E75D9">
        <w:br/>
        <w:t>modulación negativa y BLR de 0,75 MHz y 1,25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22"/>
        <w:gridCol w:w="2221"/>
        <w:gridCol w:w="2598"/>
        <w:gridCol w:w="2598"/>
      </w:tblGrid>
      <w:tr w:rsidR="001F1998" w:rsidRPr="003E274C" w14:paraId="7405583B"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vAlign w:val="center"/>
          </w:tcPr>
          <w:p w14:paraId="2EB5B1C7" w14:textId="77777777" w:rsidR="001F1998" w:rsidRPr="005E75D9" w:rsidRDefault="001F1998" w:rsidP="003E274C">
            <w:pPr>
              <w:pStyle w:val="Tablehead"/>
              <w:keepLines/>
            </w:pPr>
            <w:r w:rsidRPr="005E75D9">
              <w:t>Frecuencia relativa</w:t>
            </w:r>
            <w:r w:rsidRPr="005E75D9">
              <w:br/>
              <w:t>a la frecuencia portadora de vídeo</w:t>
            </w:r>
          </w:p>
        </w:tc>
        <w:tc>
          <w:tcPr>
            <w:tcW w:w="2132" w:type="dxa"/>
            <w:tcBorders>
              <w:top w:val="single" w:sz="6" w:space="0" w:color="auto"/>
              <w:left w:val="single" w:sz="6" w:space="0" w:color="auto"/>
              <w:bottom w:val="single" w:sz="6" w:space="0" w:color="auto"/>
              <w:right w:val="single" w:sz="6" w:space="0" w:color="auto"/>
            </w:tcBorders>
            <w:vAlign w:val="center"/>
          </w:tcPr>
          <w:p w14:paraId="0B71F2D7" w14:textId="77777777" w:rsidR="001F1998" w:rsidRPr="005E75D9" w:rsidRDefault="001F1998" w:rsidP="003E274C">
            <w:pPr>
              <w:pStyle w:val="Tablehead"/>
              <w:keepLines/>
            </w:pPr>
            <w:r w:rsidRPr="005E75D9">
              <w:t>Frecuencia relativa al centro del canal</w:t>
            </w:r>
            <w:r w:rsidRPr="005E75D9">
              <w:br/>
              <w:t xml:space="preserve">de 8 MHz </w:t>
            </w:r>
          </w:p>
        </w:tc>
        <w:tc>
          <w:tcPr>
            <w:tcW w:w="2494" w:type="dxa"/>
            <w:tcBorders>
              <w:top w:val="single" w:sz="6" w:space="0" w:color="auto"/>
              <w:left w:val="single" w:sz="6" w:space="0" w:color="auto"/>
              <w:bottom w:val="single" w:sz="6" w:space="0" w:color="auto"/>
              <w:right w:val="single" w:sz="6" w:space="0" w:color="auto"/>
            </w:tcBorders>
            <w:vAlign w:val="center"/>
          </w:tcPr>
          <w:p w14:paraId="2D7DE9E3" w14:textId="77777777" w:rsidR="001F1998" w:rsidRPr="005E75D9" w:rsidRDefault="001F1998" w:rsidP="003E274C">
            <w:pPr>
              <w:pStyle w:val="Tablehead"/>
              <w:keepLines/>
            </w:pPr>
            <w:r w:rsidRPr="005E75D9">
              <w:rPr>
                <w:bCs/>
              </w:rPr>
              <w:t xml:space="preserve">Nivel relativo en </w:t>
            </w:r>
            <w:r>
              <w:rPr>
                <w:bCs/>
              </w:rPr>
              <w:t>un ancho</w:t>
            </w:r>
            <w:r w:rsidRPr="005E75D9">
              <w:rPr>
                <w:bCs/>
              </w:rPr>
              <w:t xml:space="preserve"> de banda de</w:t>
            </w:r>
            <w:r w:rsidRPr="005E75D9">
              <w:rPr>
                <w:bCs/>
              </w:rPr>
              <w:br/>
              <w:t>medición de 50 kHz</w:t>
            </w:r>
            <w:r w:rsidRPr="005E75D9">
              <w:rPr>
                <w:bCs/>
              </w:rPr>
              <w:br/>
              <w:t>y BLR de 0,75 MHz</w:t>
            </w:r>
            <w:r w:rsidRPr="005E75D9">
              <w:rPr>
                <w:bCs/>
              </w:rPr>
              <w:br/>
              <w:t>(dB)</w:t>
            </w:r>
          </w:p>
        </w:tc>
        <w:tc>
          <w:tcPr>
            <w:tcW w:w="2494" w:type="dxa"/>
            <w:tcBorders>
              <w:top w:val="single" w:sz="6" w:space="0" w:color="auto"/>
              <w:left w:val="single" w:sz="6" w:space="0" w:color="auto"/>
              <w:bottom w:val="single" w:sz="6" w:space="0" w:color="auto"/>
              <w:right w:val="single" w:sz="6" w:space="0" w:color="auto"/>
            </w:tcBorders>
            <w:vAlign w:val="center"/>
          </w:tcPr>
          <w:p w14:paraId="528283C1" w14:textId="6D5B58C0" w:rsidR="001F1998" w:rsidRPr="005E75D9" w:rsidRDefault="001F1998" w:rsidP="003E274C">
            <w:pPr>
              <w:pStyle w:val="Tablehead"/>
              <w:keepLines/>
            </w:pPr>
            <w:r w:rsidRPr="005E75D9">
              <w:rPr>
                <w:bCs/>
              </w:rPr>
              <w:t xml:space="preserve">Nivel relativo en un </w:t>
            </w:r>
            <w:r w:rsidRPr="005E75D9">
              <w:rPr>
                <w:bCs/>
              </w:rPr>
              <w:br/>
              <w:t>anch</w:t>
            </w:r>
            <w:r w:rsidR="007A70A7">
              <w:rPr>
                <w:bCs/>
              </w:rPr>
              <w:t>o</w:t>
            </w:r>
            <w:r w:rsidRPr="005E75D9">
              <w:rPr>
                <w:bCs/>
              </w:rPr>
              <w:t xml:space="preserve"> de banda </w:t>
            </w:r>
            <w:r w:rsidRPr="005E75D9">
              <w:rPr>
                <w:bCs/>
              </w:rPr>
              <w:br/>
              <w:t xml:space="preserve">de medición de 50 kHz </w:t>
            </w:r>
            <w:r w:rsidRPr="005E75D9">
              <w:rPr>
                <w:bCs/>
              </w:rPr>
              <w:br/>
              <w:t>y BLR de 1,25 MHz</w:t>
            </w:r>
            <w:r w:rsidRPr="005E75D9">
              <w:rPr>
                <w:bCs/>
              </w:rPr>
              <w:br/>
              <w:t>(dB)</w:t>
            </w:r>
          </w:p>
        </w:tc>
      </w:tr>
      <w:tr w:rsidR="001F1998" w:rsidRPr="00FC6469" w14:paraId="0A900BFF"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0C16B677" w14:textId="638E1CF3" w:rsidR="001F1998" w:rsidRPr="005E75D9" w:rsidRDefault="004B79D9" w:rsidP="003E274C">
            <w:pPr>
              <w:pStyle w:val="Tabletext"/>
              <w:keepNext/>
              <w:keepLines/>
              <w:spacing w:after="20"/>
              <w:jc w:val="center"/>
            </w:pPr>
            <w:r w:rsidRPr="00267D2E">
              <w:t>−</w:t>
            </w:r>
            <w:r w:rsidR="001F1998" w:rsidRPr="005E75D9">
              <w:rPr>
                <w:szCs w:val="24"/>
              </w:rPr>
              <w:t>17,25</w:t>
            </w:r>
          </w:p>
        </w:tc>
        <w:tc>
          <w:tcPr>
            <w:tcW w:w="2132" w:type="dxa"/>
            <w:tcBorders>
              <w:top w:val="single" w:sz="6" w:space="0" w:color="auto"/>
              <w:left w:val="single" w:sz="6" w:space="0" w:color="auto"/>
              <w:bottom w:val="single" w:sz="6" w:space="0" w:color="auto"/>
              <w:right w:val="single" w:sz="6" w:space="0" w:color="auto"/>
            </w:tcBorders>
          </w:tcPr>
          <w:p w14:paraId="5E629D6A" w14:textId="44FF204E" w:rsidR="001F1998" w:rsidRPr="005E75D9" w:rsidRDefault="004B79D9" w:rsidP="003E274C">
            <w:pPr>
              <w:pStyle w:val="Tabletext"/>
              <w:keepNext/>
              <w:keepLines/>
              <w:spacing w:after="20"/>
              <w:jc w:val="center"/>
            </w:pPr>
            <w:r w:rsidRPr="00267D2E">
              <w:t>−</w:t>
            </w:r>
            <w:r w:rsidR="001F1998" w:rsidRPr="005E75D9">
              <w:rPr>
                <w:szCs w:val="24"/>
              </w:rPr>
              <w:t>20</w:t>
            </w:r>
          </w:p>
        </w:tc>
        <w:tc>
          <w:tcPr>
            <w:tcW w:w="2494" w:type="dxa"/>
            <w:tcBorders>
              <w:top w:val="single" w:sz="6" w:space="0" w:color="auto"/>
              <w:left w:val="single" w:sz="6" w:space="0" w:color="auto"/>
              <w:bottom w:val="single" w:sz="6" w:space="0" w:color="auto"/>
              <w:right w:val="single" w:sz="6" w:space="0" w:color="auto"/>
            </w:tcBorders>
          </w:tcPr>
          <w:p w14:paraId="083DCF77" w14:textId="749EFA48" w:rsidR="001F1998" w:rsidRPr="005E75D9" w:rsidRDefault="004B79D9" w:rsidP="003E274C">
            <w:pPr>
              <w:pStyle w:val="Tabletext"/>
              <w:keepNext/>
              <w:keepLines/>
              <w:spacing w:after="20"/>
              <w:jc w:val="center"/>
            </w:pPr>
            <w:r w:rsidRPr="00267D2E">
              <w:t>−</w:t>
            </w:r>
            <w:r w:rsidR="001F1998" w:rsidRPr="005E75D9">
              <w:rPr>
                <w:szCs w:val="24"/>
              </w:rPr>
              <w:t>90,5</w:t>
            </w:r>
          </w:p>
        </w:tc>
        <w:tc>
          <w:tcPr>
            <w:tcW w:w="2494" w:type="dxa"/>
            <w:tcBorders>
              <w:top w:val="single" w:sz="6" w:space="0" w:color="auto"/>
              <w:left w:val="single" w:sz="6" w:space="0" w:color="auto"/>
              <w:bottom w:val="single" w:sz="6" w:space="0" w:color="auto"/>
              <w:right w:val="single" w:sz="6" w:space="0" w:color="auto"/>
            </w:tcBorders>
          </w:tcPr>
          <w:p w14:paraId="464CC78B" w14:textId="6F701585" w:rsidR="001F1998" w:rsidRPr="005E75D9" w:rsidRDefault="004B79D9" w:rsidP="003E274C">
            <w:pPr>
              <w:pStyle w:val="Tabletext"/>
              <w:keepNext/>
              <w:keepLines/>
              <w:spacing w:after="20"/>
              <w:jc w:val="center"/>
            </w:pPr>
            <w:r w:rsidRPr="00267D2E">
              <w:t>−</w:t>
            </w:r>
            <w:r w:rsidR="001F1998" w:rsidRPr="005E75D9">
              <w:rPr>
                <w:szCs w:val="24"/>
              </w:rPr>
              <w:t>90,5</w:t>
            </w:r>
          </w:p>
        </w:tc>
      </w:tr>
      <w:tr w:rsidR="001F1998" w:rsidRPr="00FC6469" w14:paraId="19AC0554"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5328E9B6" w14:textId="35BFBE9F" w:rsidR="001F1998" w:rsidRPr="005E75D9" w:rsidRDefault="004B79D9" w:rsidP="003E274C">
            <w:pPr>
              <w:pStyle w:val="Tabletext"/>
              <w:keepNext/>
              <w:keepLines/>
              <w:spacing w:after="20"/>
              <w:jc w:val="center"/>
            </w:pPr>
            <w:r w:rsidRPr="00267D2E">
              <w:t>−</w:t>
            </w:r>
            <w:r w:rsidR="001F1998" w:rsidRPr="005E75D9">
              <w:rPr>
                <w:szCs w:val="24"/>
              </w:rPr>
              <w:t>9,25</w:t>
            </w:r>
          </w:p>
        </w:tc>
        <w:tc>
          <w:tcPr>
            <w:tcW w:w="2132" w:type="dxa"/>
            <w:tcBorders>
              <w:top w:val="single" w:sz="6" w:space="0" w:color="auto"/>
              <w:left w:val="single" w:sz="6" w:space="0" w:color="auto"/>
              <w:bottom w:val="single" w:sz="6" w:space="0" w:color="auto"/>
              <w:right w:val="single" w:sz="6" w:space="0" w:color="auto"/>
            </w:tcBorders>
          </w:tcPr>
          <w:p w14:paraId="639ACE2C" w14:textId="44728E67" w:rsidR="001F1998" w:rsidRPr="005E75D9" w:rsidRDefault="004B79D9" w:rsidP="003E274C">
            <w:pPr>
              <w:pStyle w:val="Tabletext"/>
              <w:keepNext/>
              <w:keepLines/>
              <w:spacing w:after="20"/>
              <w:jc w:val="center"/>
            </w:pPr>
            <w:r w:rsidRPr="00267D2E">
              <w:t>−</w:t>
            </w:r>
            <w:r w:rsidR="001F1998" w:rsidRPr="005E75D9">
              <w:rPr>
                <w:szCs w:val="24"/>
              </w:rPr>
              <w:t>12</w:t>
            </w:r>
          </w:p>
        </w:tc>
        <w:tc>
          <w:tcPr>
            <w:tcW w:w="2494" w:type="dxa"/>
            <w:tcBorders>
              <w:top w:val="single" w:sz="6" w:space="0" w:color="auto"/>
              <w:left w:val="single" w:sz="6" w:space="0" w:color="auto"/>
              <w:bottom w:val="single" w:sz="6" w:space="0" w:color="auto"/>
              <w:right w:val="single" w:sz="6" w:space="0" w:color="auto"/>
            </w:tcBorders>
          </w:tcPr>
          <w:p w14:paraId="44E44CC5" w14:textId="3729E227" w:rsidR="001F1998" w:rsidRPr="005E75D9" w:rsidRDefault="004B79D9" w:rsidP="003E274C">
            <w:pPr>
              <w:pStyle w:val="Tabletext"/>
              <w:keepNext/>
              <w:keepLines/>
              <w:spacing w:after="20"/>
              <w:jc w:val="center"/>
            </w:pPr>
            <w:r w:rsidRPr="00267D2E">
              <w:t>−</w:t>
            </w:r>
            <w:r w:rsidR="001F1998" w:rsidRPr="005E75D9">
              <w:rPr>
                <w:szCs w:val="24"/>
              </w:rPr>
              <w:t>65,5</w:t>
            </w:r>
          </w:p>
        </w:tc>
        <w:tc>
          <w:tcPr>
            <w:tcW w:w="2494" w:type="dxa"/>
            <w:tcBorders>
              <w:top w:val="single" w:sz="6" w:space="0" w:color="auto"/>
              <w:left w:val="single" w:sz="6" w:space="0" w:color="auto"/>
              <w:bottom w:val="single" w:sz="6" w:space="0" w:color="auto"/>
              <w:right w:val="single" w:sz="6" w:space="0" w:color="auto"/>
            </w:tcBorders>
          </w:tcPr>
          <w:p w14:paraId="0561F2CB" w14:textId="7C56BEEC" w:rsidR="001F1998" w:rsidRPr="005E75D9" w:rsidRDefault="004B79D9" w:rsidP="003E274C">
            <w:pPr>
              <w:pStyle w:val="Tabletext"/>
              <w:keepNext/>
              <w:keepLines/>
              <w:spacing w:after="20"/>
              <w:jc w:val="center"/>
            </w:pPr>
            <w:r w:rsidRPr="00267D2E">
              <w:t>−</w:t>
            </w:r>
            <w:r w:rsidR="001F1998" w:rsidRPr="005E75D9">
              <w:t>65</w:t>
            </w:r>
            <w:r w:rsidR="001F1998" w:rsidRPr="005E75D9">
              <w:rPr>
                <w:szCs w:val="24"/>
              </w:rPr>
              <w:t>,5</w:t>
            </w:r>
          </w:p>
        </w:tc>
      </w:tr>
      <w:tr w:rsidR="001F1998" w:rsidRPr="00FC6469" w14:paraId="6FA52D87"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7755281A" w14:textId="6E834617" w:rsidR="001F1998" w:rsidRPr="005E75D9" w:rsidRDefault="004B79D9" w:rsidP="003E274C">
            <w:pPr>
              <w:pStyle w:val="Tabletext"/>
              <w:keepNext/>
              <w:keepLines/>
              <w:spacing w:after="20"/>
              <w:jc w:val="center"/>
            </w:pPr>
            <w:r w:rsidRPr="00267D2E">
              <w:t>−</w:t>
            </w:r>
            <w:r w:rsidR="001F1998" w:rsidRPr="005E75D9">
              <w:rPr>
                <w:szCs w:val="24"/>
              </w:rPr>
              <w:t>6,5</w:t>
            </w:r>
          </w:p>
        </w:tc>
        <w:tc>
          <w:tcPr>
            <w:tcW w:w="2132" w:type="dxa"/>
            <w:tcBorders>
              <w:top w:val="single" w:sz="6" w:space="0" w:color="auto"/>
              <w:left w:val="single" w:sz="6" w:space="0" w:color="auto"/>
              <w:bottom w:val="single" w:sz="6" w:space="0" w:color="auto"/>
              <w:right w:val="single" w:sz="6" w:space="0" w:color="auto"/>
            </w:tcBorders>
          </w:tcPr>
          <w:p w14:paraId="18F05D51" w14:textId="69346192" w:rsidR="001F1998" w:rsidRPr="005E75D9" w:rsidRDefault="004B79D9" w:rsidP="003E274C">
            <w:pPr>
              <w:pStyle w:val="Tabletext"/>
              <w:keepNext/>
              <w:keepLines/>
              <w:spacing w:after="20"/>
              <w:jc w:val="center"/>
            </w:pPr>
            <w:r w:rsidRPr="00267D2E">
              <w:t>−</w:t>
            </w:r>
            <w:r w:rsidR="001F1998" w:rsidRPr="005E75D9">
              <w:rPr>
                <w:szCs w:val="24"/>
              </w:rPr>
              <w:t>9,25</w:t>
            </w:r>
          </w:p>
        </w:tc>
        <w:tc>
          <w:tcPr>
            <w:tcW w:w="2494" w:type="dxa"/>
            <w:tcBorders>
              <w:top w:val="single" w:sz="6" w:space="0" w:color="auto"/>
              <w:left w:val="single" w:sz="6" w:space="0" w:color="auto"/>
              <w:bottom w:val="single" w:sz="6" w:space="0" w:color="auto"/>
              <w:right w:val="single" w:sz="6" w:space="0" w:color="auto"/>
            </w:tcBorders>
          </w:tcPr>
          <w:p w14:paraId="5838A73E" w14:textId="335BD466" w:rsidR="001F1998" w:rsidRPr="005E75D9" w:rsidRDefault="004B79D9" w:rsidP="003E274C">
            <w:pPr>
              <w:pStyle w:val="Tabletext"/>
              <w:keepNext/>
              <w:keepLines/>
              <w:spacing w:after="20"/>
              <w:jc w:val="center"/>
            </w:pPr>
            <w:r w:rsidRPr="00267D2E">
              <w:t>−</w:t>
            </w:r>
            <w:r w:rsidR="001F1998" w:rsidRPr="005E75D9">
              <w:rPr>
                <w:szCs w:val="24"/>
              </w:rPr>
              <w:t>56</w:t>
            </w:r>
          </w:p>
        </w:tc>
        <w:tc>
          <w:tcPr>
            <w:tcW w:w="2494" w:type="dxa"/>
            <w:tcBorders>
              <w:top w:val="single" w:sz="6" w:space="0" w:color="auto"/>
              <w:left w:val="single" w:sz="6" w:space="0" w:color="auto"/>
              <w:bottom w:val="single" w:sz="6" w:space="0" w:color="auto"/>
              <w:right w:val="single" w:sz="6" w:space="0" w:color="auto"/>
            </w:tcBorders>
          </w:tcPr>
          <w:p w14:paraId="1074E5EB" w14:textId="7D5D40DC" w:rsidR="001F1998" w:rsidRPr="005E75D9" w:rsidRDefault="004B79D9" w:rsidP="003E274C">
            <w:pPr>
              <w:pStyle w:val="Tabletext"/>
              <w:keepNext/>
              <w:keepLines/>
              <w:spacing w:after="20"/>
              <w:jc w:val="center"/>
            </w:pPr>
            <w:r w:rsidRPr="00267D2E">
              <w:t>−</w:t>
            </w:r>
            <w:r w:rsidR="001F1998" w:rsidRPr="005E75D9">
              <w:t>56</w:t>
            </w:r>
          </w:p>
        </w:tc>
      </w:tr>
      <w:tr w:rsidR="001F1998" w:rsidRPr="00FC6469" w14:paraId="4506673A"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2ED086FC" w14:textId="7BCEAB8A" w:rsidR="001F1998" w:rsidRPr="005E75D9" w:rsidRDefault="004B79D9" w:rsidP="003E274C">
            <w:pPr>
              <w:pStyle w:val="Tabletext"/>
              <w:keepNext/>
              <w:keepLines/>
              <w:widowControl w:val="0"/>
              <w:spacing w:after="20"/>
              <w:jc w:val="center"/>
            </w:pPr>
            <w:r w:rsidRPr="00267D2E">
              <w:t>−</w:t>
            </w:r>
            <w:r w:rsidR="001F1998" w:rsidRPr="005E75D9">
              <w:rPr>
                <w:szCs w:val="24"/>
              </w:rPr>
              <w:t>6</w:t>
            </w:r>
          </w:p>
        </w:tc>
        <w:tc>
          <w:tcPr>
            <w:tcW w:w="2132" w:type="dxa"/>
            <w:tcBorders>
              <w:top w:val="single" w:sz="6" w:space="0" w:color="auto"/>
              <w:left w:val="single" w:sz="6" w:space="0" w:color="auto"/>
              <w:bottom w:val="single" w:sz="6" w:space="0" w:color="auto"/>
              <w:right w:val="single" w:sz="6" w:space="0" w:color="auto"/>
            </w:tcBorders>
          </w:tcPr>
          <w:p w14:paraId="10D73D9A" w14:textId="2F6E2EEE" w:rsidR="001F1998" w:rsidRPr="005E75D9" w:rsidRDefault="004B79D9" w:rsidP="003E274C">
            <w:pPr>
              <w:pStyle w:val="Tabletext"/>
              <w:keepNext/>
              <w:keepLines/>
              <w:widowControl w:val="0"/>
              <w:spacing w:after="20"/>
              <w:jc w:val="center"/>
            </w:pPr>
            <w:r w:rsidRPr="00267D2E">
              <w:t>−</w:t>
            </w:r>
            <w:r w:rsidR="001F1998" w:rsidRPr="005E75D9">
              <w:rPr>
                <w:szCs w:val="24"/>
              </w:rPr>
              <w:t>8,75</w:t>
            </w:r>
          </w:p>
        </w:tc>
        <w:tc>
          <w:tcPr>
            <w:tcW w:w="2494" w:type="dxa"/>
            <w:tcBorders>
              <w:top w:val="single" w:sz="6" w:space="0" w:color="auto"/>
              <w:left w:val="single" w:sz="6" w:space="0" w:color="auto"/>
              <w:bottom w:val="single" w:sz="6" w:space="0" w:color="auto"/>
              <w:right w:val="single" w:sz="6" w:space="0" w:color="auto"/>
            </w:tcBorders>
          </w:tcPr>
          <w:p w14:paraId="2C62FE6F" w14:textId="705B07CC" w:rsidR="001F1998" w:rsidRPr="005E75D9" w:rsidRDefault="004B79D9" w:rsidP="003E274C">
            <w:pPr>
              <w:pStyle w:val="Tabletext"/>
              <w:keepNext/>
              <w:keepLines/>
              <w:widowControl w:val="0"/>
              <w:spacing w:after="20"/>
              <w:jc w:val="center"/>
            </w:pPr>
            <w:r w:rsidRPr="00267D2E">
              <w:t>−</w:t>
            </w:r>
            <w:r w:rsidR="001F1998" w:rsidRPr="005E75D9">
              <w:rPr>
                <w:szCs w:val="24"/>
              </w:rPr>
              <w:t>36</w:t>
            </w:r>
          </w:p>
        </w:tc>
        <w:tc>
          <w:tcPr>
            <w:tcW w:w="2494" w:type="dxa"/>
            <w:tcBorders>
              <w:top w:val="single" w:sz="6" w:space="0" w:color="auto"/>
              <w:left w:val="single" w:sz="6" w:space="0" w:color="auto"/>
              <w:bottom w:val="single" w:sz="6" w:space="0" w:color="auto"/>
              <w:right w:val="single" w:sz="6" w:space="0" w:color="auto"/>
            </w:tcBorders>
          </w:tcPr>
          <w:p w14:paraId="6CC7B8B8" w14:textId="53F4F668" w:rsidR="001F1998" w:rsidRPr="005E75D9" w:rsidRDefault="004B79D9" w:rsidP="003E274C">
            <w:pPr>
              <w:pStyle w:val="Tabletext"/>
              <w:keepNext/>
              <w:keepLines/>
              <w:widowControl w:val="0"/>
              <w:spacing w:after="20"/>
              <w:jc w:val="center"/>
            </w:pPr>
            <w:r w:rsidRPr="00267D2E">
              <w:t>−</w:t>
            </w:r>
            <w:r w:rsidR="001F1998" w:rsidRPr="005E75D9">
              <w:t>36</w:t>
            </w:r>
          </w:p>
        </w:tc>
      </w:tr>
      <w:tr w:rsidR="001F1998" w:rsidRPr="00FC6469" w14:paraId="5CB28AE2"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21B2E3A1" w14:textId="51885233" w:rsidR="001F1998" w:rsidRPr="005E75D9" w:rsidRDefault="004B79D9" w:rsidP="003E274C">
            <w:pPr>
              <w:pStyle w:val="Tabletext"/>
              <w:keepNext/>
              <w:keepLines/>
              <w:widowControl w:val="0"/>
              <w:spacing w:after="20"/>
              <w:jc w:val="center"/>
            </w:pPr>
            <w:r w:rsidRPr="00267D2E">
              <w:t>−</w:t>
            </w:r>
            <w:r w:rsidR="001F1998" w:rsidRPr="005E75D9">
              <w:rPr>
                <w:szCs w:val="24"/>
              </w:rPr>
              <w:t>3</w:t>
            </w:r>
          </w:p>
        </w:tc>
        <w:tc>
          <w:tcPr>
            <w:tcW w:w="2132" w:type="dxa"/>
            <w:tcBorders>
              <w:top w:val="single" w:sz="6" w:space="0" w:color="auto"/>
              <w:left w:val="single" w:sz="6" w:space="0" w:color="auto"/>
              <w:bottom w:val="single" w:sz="6" w:space="0" w:color="auto"/>
              <w:right w:val="single" w:sz="6" w:space="0" w:color="auto"/>
            </w:tcBorders>
          </w:tcPr>
          <w:p w14:paraId="66D35CDF" w14:textId="411F9EDE" w:rsidR="001F1998" w:rsidRPr="005E75D9" w:rsidRDefault="004B79D9" w:rsidP="003E274C">
            <w:pPr>
              <w:pStyle w:val="Tabletext"/>
              <w:keepNext/>
              <w:keepLines/>
              <w:widowControl w:val="0"/>
              <w:spacing w:after="20"/>
              <w:jc w:val="center"/>
            </w:pPr>
            <w:r w:rsidRPr="00267D2E">
              <w:t>−</w:t>
            </w:r>
            <w:r w:rsidR="001F1998" w:rsidRPr="005E75D9">
              <w:rPr>
                <w:szCs w:val="24"/>
              </w:rPr>
              <w:t>5,75</w:t>
            </w:r>
          </w:p>
        </w:tc>
        <w:tc>
          <w:tcPr>
            <w:tcW w:w="2494" w:type="dxa"/>
            <w:tcBorders>
              <w:top w:val="single" w:sz="6" w:space="0" w:color="auto"/>
              <w:left w:val="single" w:sz="6" w:space="0" w:color="auto"/>
              <w:bottom w:val="single" w:sz="6" w:space="0" w:color="auto"/>
              <w:right w:val="single" w:sz="6" w:space="0" w:color="auto"/>
            </w:tcBorders>
          </w:tcPr>
          <w:p w14:paraId="559EB87E" w14:textId="73B43EA2" w:rsidR="001F1998" w:rsidRPr="005E75D9" w:rsidRDefault="004B79D9" w:rsidP="003E274C">
            <w:pPr>
              <w:pStyle w:val="Tabletext"/>
              <w:keepNext/>
              <w:keepLines/>
              <w:widowControl w:val="0"/>
              <w:spacing w:after="20"/>
              <w:jc w:val="center"/>
            </w:pPr>
            <w:r w:rsidRPr="00267D2E">
              <w:t>−</w:t>
            </w:r>
            <w:r w:rsidR="001F1998" w:rsidRPr="005E75D9">
              <w:rPr>
                <w:szCs w:val="24"/>
              </w:rPr>
              <w:t>36</w:t>
            </w:r>
          </w:p>
        </w:tc>
        <w:tc>
          <w:tcPr>
            <w:tcW w:w="2494" w:type="dxa"/>
            <w:tcBorders>
              <w:top w:val="single" w:sz="6" w:space="0" w:color="auto"/>
              <w:left w:val="single" w:sz="6" w:space="0" w:color="auto"/>
              <w:bottom w:val="single" w:sz="6" w:space="0" w:color="auto"/>
              <w:right w:val="single" w:sz="6" w:space="0" w:color="auto"/>
            </w:tcBorders>
          </w:tcPr>
          <w:p w14:paraId="45189FAD" w14:textId="6B412845" w:rsidR="001F1998" w:rsidRPr="005E75D9" w:rsidRDefault="004B79D9" w:rsidP="003E274C">
            <w:pPr>
              <w:pStyle w:val="Tabletext"/>
              <w:keepNext/>
              <w:keepLines/>
              <w:widowControl w:val="0"/>
              <w:spacing w:after="20"/>
              <w:jc w:val="center"/>
            </w:pPr>
            <w:r w:rsidRPr="00267D2E">
              <w:t>−</w:t>
            </w:r>
            <w:r w:rsidR="001F1998" w:rsidRPr="005E75D9">
              <w:rPr>
                <w:szCs w:val="24"/>
              </w:rPr>
              <w:t>36</w:t>
            </w:r>
          </w:p>
        </w:tc>
      </w:tr>
      <w:tr w:rsidR="001F1998" w:rsidRPr="00FC6469" w14:paraId="17C6DB73"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4886F48A" w14:textId="75B62B54" w:rsidR="001F1998" w:rsidRPr="005E75D9" w:rsidRDefault="004B79D9" w:rsidP="003E274C">
            <w:pPr>
              <w:pStyle w:val="Tabletext"/>
              <w:keepNext/>
              <w:keepLines/>
              <w:widowControl w:val="0"/>
              <w:spacing w:after="20"/>
              <w:jc w:val="center"/>
            </w:pPr>
            <w:r w:rsidRPr="00267D2E">
              <w:t>−</w:t>
            </w:r>
            <w:r w:rsidR="001F1998" w:rsidRPr="005E75D9">
              <w:rPr>
                <w:szCs w:val="24"/>
              </w:rPr>
              <w:t>1,25</w:t>
            </w:r>
          </w:p>
        </w:tc>
        <w:tc>
          <w:tcPr>
            <w:tcW w:w="2132" w:type="dxa"/>
            <w:tcBorders>
              <w:top w:val="single" w:sz="6" w:space="0" w:color="auto"/>
              <w:left w:val="single" w:sz="6" w:space="0" w:color="auto"/>
              <w:bottom w:val="single" w:sz="6" w:space="0" w:color="auto"/>
              <w:right w:val="single" w:sz="6" w:space="0" w:color="auto"/>
            </w:tcBorders>
          </w:tcPr>
          <w:p w14:paraId="7C60364F" w14:textId="442359E0" w:rsidR="001F1998" w:rsidRPr="005E75D9" w:rsidRDefault="004B79D9" w:rsidP="003E274C">
            <w:pPr>
              <w:pStyle w:val="Tabletext"/>
              <w:keepNext/>
              <w:keepLines/>
              <w:widowControl w:val="0"/>
              <w:spacing w:after="20"/>
              <w:jc w:val="center"/>
            </w:pPr>
            <w:r w:rsidRPr="00267D2E">
              <w:t>−</w:t>
            </w:r>
            <w:r w:rsidR="001F1998" w:rsidRPr="005E75D9">
              <w:rPr>
                <w:szCs w:val="24"/>
              </w:rPr>
              <w:t>4</w:t>
            </w:r>
          </w:p>
        </w:tc>
        <w:tc>
          <w:tcPr>
            <w:tcW w:w="2494" w:type="dxa"/>
            <w:tcBorders>
              <w:top w:val="single" w:sz="6" w:space="0" w:color="auto"/>
              <w:left w:val="single" w:sz="6" w:space="0" w:color="auto"/>
              <w:bottom w:val="single" w:sz="6" w:space="0" w:color="auto"/>
              <w:right w:val="single" w:sz="6" w:space="0" w:color="auto"/>
            </w:tcBorders>
          </w:tcPr>
          <w:p w14:paraId="12106F49" w14:textId="2A1E3E7A" w:rsidR="001F1998" w:rsidRPr="005E75D9" w:rsidRDefault="004B79D9" w:rsidP="003E274C">
            <w:pPr>
              <w:pStyle w:val="Tabletext"/>
              <w:keepNext/>
              <w:keepLines/>
              <w:widowControl w:val="0"/>
              <w:spacing w:after="20"/>
              <w:jc w:val="center"/>
            </w:pPr>
            <w:r w:rsidRPr="00267D2E">
              <w:t>−</w:t>
            </w:r>
            <w:r w:rsidR="001F1998" w:rsidRPr="005E75D9">
              <w:rPr>
                <w:szCs w:val="24"/>
              </w:rPr>
              <w:t>36</w:t>
            </w:r>
          </w:p>
        </w:tc>
        <w:tc>
          <w:tcPr>
            <w:tcW w:w="2494" w:type="dxa"/>
            <w:tcBorders>
              <w:top w:val="single" w:sz="6" w:space="0" w:color="auto"/>
              <w:left w:val="single" w:sz="6" w:space="0" w:color="auto"/>
              <w:bottom w:val="single" w:sz="6" w:space="0" w:color="auto"/>
              <w:right w:val="single" w:sz="6" w:space="0" w:color="auto"/>
            </w:tcBorders>
          </w:tcPr>
          <w:p w14:paraId="1B89FD4B" w14:textId="0E945533" w:rsidR="001F1998" w:rsidRPr="005E75D9" w:rsidRDefault="004B79D9" w:rsidP="003E274C">
            <w:pPr>
              <w:pStyle w:val="Tabletext"/>
              <w:keepNext/>
              <w:keepLines/>
              <w:widowControl w:val="0"/>
              <w:spacing w:after="20"/>
              <w:jc w:val="center"/>
            </w:pPr>
            <w:r w:rsidRPr="00267D2E">
              <w:t>−</w:t>
            </w:r>
            <w:r w:rsidR="001F1998" w:rsidRPr="005E75D9">
              <w:rPr>
                <w:szCs w:val="24"/>
              </w:rPr>
              <w:t>16</w:t>
            </w:r>
          </w:p>
        </w:tc>
      </w:tr>
      <w:tr w:rsidR="001F1998" w:rsidRPr="00FC6469" w14:paraId="5E45641F"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42DD7CE8" w14:textId="2A0E0A3A" w:rsidR="001F1998" w:rsidRPr="005E75D9" w:rsidRDefault="004B79D9" w:rsidP="003E274C">
            <w:pPr>
              <w:pStyle w:val="Tabletext"/>
              <w:keepNext/>
              <w:keepLines/>
              <w:widowControl w:val="0"/>
              <w:spacing w:after="20"/>
              <w:jc w:val="center"/>
            </w:pPr>
            <w:r w:rsidRPr="00267D2E">
              <w:t>−</w:t>
            </w:r>
            <w:r w:rsidR="001F1998" w:rsidRPr="005E75D9">
              <w:rPr>
                <w:szCs w:val="24"/>
              </w:rPr>
              <w:t>0,75</w:t>
            </w:r>
          </w:p>
        </w:tc>
        <w:tc>
          <w:tcPr>
            <w:tcW w:w="2132" w:type="dxa"/>
            <w:tcBorders>
              <w:top w:val="single" w:sz="6" w:space="0" w:color="auto"/>
              <w:left w:val="single" w:sz="6" w:space="0" w:color="auto"/>
              <w:bottom w:val="single" w:sz="6" w:space="0" w:color="auto"/>
              <w:right w:val="single" w:sz="6" w:space="0" w:color="auto"/>
            </w:tcBorders>
          </w:tcPr>
          <w:p w14:paraId="460D979D" w14:textId="0D06CB6F" w:rsidR="001F1998" w:rsidRPr="005E75D9" w:rsidRDefault="004B79D9" w:rsidP="003E274C">
            <w:pPr>
              <w:pStyle w:val="Tabletext"/>
              <w:keepNext/>
              <w:keepLines/>
              <w:widowControl w:val="0"/>
              <w:spacing w:after="20"/>
              <w:jc w:val="center"/>
            </w:pPr>
            <w:r w:rsidRPr="00267D2E">
              <w:t>−</w:t>
            </w:r>
            <w:r w:rsidR="001F1998" w:rsidRPr="005E75D9">
              <w:rPr>
                <w:szCs w:val="24"/>
              </w:rPr>
              <w:t>3,5</w:t>
            </w:r>
          </w:p>
        </w:tc>
        <w:tc>
          <w:tcPr>
            <w:tcW w:w="2494" w:type="dxa"/>
            <w:tcBorders>
              <w:top w:val="single" w:sz="6" w:space="0" w:color="auto"/>
              <w:left w:val="single" w:sz="6" w:space="0" w:color="auto"/>
              <w:bottom w:val="single" w:sz="6" w:space="0" w:color="auto"/>
              <w:right w:val="single" w:sz="6" w:space="0" w:color="auto"/>
            </w:tcBorders>
          </w:tcPr>
          <w:p w14:paraId="127E38E1" w14:textId="0FC58248" w:rsidR="001F1998" w:rsidRPr="005E75D9" w:rsidRDefault="004B79D9" w:rsidP="003E274C">
            <w:pPr>
              <w:pStyle w:val="Tabletext"/>
              <w:keepNext/>
              <w:keepLines/>
              <w:widowControl w:val="0"/>
              <w:spacing w:after="20"/>
              <w:jc w:val="center"/>
            </w:pPr>
            <w:r w:rsidRPr="00267D2E">
              <w:t>−</w:t>
            </w:r>
            <w:r w:rsidR="001F1998" w:rsidRPr="005E75D9">
              <w:rPr>
                <w:szCs w:val="24"/>
              </w:rPr>
              <w:t>16</w:t>
            </w:r>
          </w:p>
        </w:tc>
        <w:tc>
          <w:tcPr>
            <w:tcW w:w="2494" w:type="dxa"/>
            <w:tcBorders>
              <w:top w:val="single" w:sz="6" w:space="0" w:color="auto"/>
              <w:left w:val="single" w:sz="6" w:space="0" w:color="auto"/>
              <w:bottom w:val="single" w:sz="6" w:space="0" w:color="auto"/>
              <w:right w:val="single" w:sz="6" w:space="0" w:color="auto"/>
            </w:tcBorders>
          </w:tcPr>
          <w:p w14:paraId="0F58D739" w14:textId="6E802B67" w:rsidR="001F1998" w:rsidRPr="005E75D9" w:rsidRDefault="004B79D9" w:rsidP="003E274C">
            <w:pPr>
              <w:pStyle w:val="Tabletext"/>
              <w:keepNext/>
              <w:keepLines/>
              <w:widowControl w:val="0"/>
              <w:spacing w:after="20"/>
              <w:jc w:val="center"/>
            </w:pPr>
            <w:r w:rsidRPr="00267D2E">
              <w:t>−</w:t>
            </w:r>
            <w:r w:rsidR="001F1998" w:rsidRPr="005E75D9">
              <w:rPr>
                <w:szCs w:val="24"/>
              </w:rPr>
              <w:t>16</w:t>
            </w:r>
          </w:p>
        </w:tc>
      </w:tr>
      <w:tr w:rsidR="001F1998" w:rsidRPr="00FC6469" w14:paraId="685231EE"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271EDEDE" w14:textId="1B0F7D2E" w:rsidR="001F1998" w:rsidRPr="005E75D9" w:rsidRDefault="004B79D9" w:rsidP="003E274C">
            <w:pPr>
              <w:pStyle w:val="Tabletext"/>
              <w:widowControl w:val="0"/>
              <w:spacing w:after="20"/>
              <w:jc w:val="center"/>
            </w:pPr>
            <w:r w:rsidRPr="00267D2E">
              <w:t>−</w:t>
            </w:r>
            <w:r w:rsidR="001F1998" w:rsidRPr="005E75D9">
              <w:rPr>
                <w:szCs w:val="24"/>
              </w:rPr>
              <w:t>0,18</w:t>
            </w:r>
          </w:p>
        </w:tc>
        <w:tc>
          <w:tcPr>
            <w:tcW w:w="2132" w:type="dxa"/>
            <w:tcBorders>
              <w:top w:val="single" w:sz="6" w:space="0" w:color="auto"/>
              <w:left w:val="single" w:sz="6" w:space="0" w:color="auto"/>
              <w:bottom w:val="single" w:sz="6" w:space="0" w:color="auto"/>
              <w:right w:val="single" w:sz="6" w:space="0" w:color="auto"/>
            </w:tcBorders>
          </w:tcPr>
          <w:p w14:paraId="6658A9D0" w14:textId="11CCA876" w:rsidR="001F1998" w:rsidRPr="005E75D9" w:rsidRDefault="004B79D9" w:rsidP="003E274C">
            <w:pPr>
              <w:pStyle w:val="Tabletext"/>
              <w:widowControl w:val="0"/>
              <w:spacing w:after="20"/>
              <w:jc w:val="center"/>
            </w:pPr>
            <w:r w:rsidRPr="00267D2E">
              <w:t>−</w:t>
            </w:r>
            <w:r w:rsidR="001F1998" w:rsidRPr="005E75D9">
              <w:rPr>
                <w:szCs w:val="24"/>
              </w:rPr>
              <w:t>2,93</w:t>
            </w:r>
          </w:p>
        </w:tc>
        <w:tc>
          <w:tcPr>
            <w:tcW w:w="2494" w:type="dxa"/>
            <w:tcBorders>
              <w:top w:val="single" w:sz="6" w:space="0" w:color="auto"/>
              <w:left w:val="single" w:sz="6" w:space="0" w:color="auto"/>
              <w:bottom w:val="single" w:sz="6" w:space="0" w:color="auto"/>
              <w:right w:val="single" w:sz="6" w:space="0" w:color="auto"/>
            </w:tcBorders>
          </w:tcPr>
          <w:p w14:paraId="72776F1F" w14:textId="23CF2AEB" w:rsidR="001F1998" w:rsidRPr="005E75D9" w:rsidRDefault="004B79D9" w:rsidP="003E274C">
            <w:pPr>
              <w:pStyle w:val="Tabletext"/>
              <w:widowControl w:val="0"/>
              <w:spacing w:after="20"/>
              <w:jc w:val="center"/>
            </w:pPr>
            <w:r w:rsidRPr="00267D2E">
              <w:t>−</w:t>
            </w:r>
            <w:r w:rsidR="001F1998" w:rsidRPr="005E75D9">
              <w:rPr>
                <w:szCs w:val="24"/>
              </w:rPr>
              <w:t>16</w:t>
            </w:r>
          </w:p>
        </w:tc>
        <w:tc>
          <w:tcPr>
            <w:tcW w:w="2494" w:type="dxa"/>
            <w:tcBorders>
              <w:top w:val="single" w:sz="6" w:space="0" w:color="auto"/>
              <w:left w:val="single" w:sz="6" w:space="0" w:color="auto"/>
              <w:bottom w:val="single" w:sz="6" w:space="0" w:color="auto"/>
              <w:right w:val="single" w:sz="6" w:space="0" w:color="auto"/>
            </w:tcBorders>
          </w:tcPr>
          <w:p w14:paraId="6AEEDAF1" w14:textId="1F79F361" w:rsidR="001F1998" w:rsidRPr="005E75D9" w:rsidRDefault="004B79D9" w:rsidP="003E274C">
            <w:pPr>
              <w:pStyle w:val="Tabletext"/>
              <w:widowControl w:val="0"/>
              <w:spacing w:after="20"/>
              <w:jc w:val="center"/>
            </w:pPr>
            <w:r w:rsidRPr="00267D2E">
              <w:t>−</w:t>
            </w:r>
            <w:r w:rsidR="001F1998" w:rsidRPr="005E75D9">
              <w:rPr>
                <w:szCs w:val="24"/>
              </w:rPr>
              <w:t>16</w:t>
            </w:r>
          </w:p>
        </w:tc>
      </w:tr>
      <w:tr w:rsidR="001F1998" w:rsidRPr="00FC6469" w14:paraId="11F4594A"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34526455" w14:textId="77777777" w:rsidR="001F1998" w:rsidRPr="005E75D9" w:rsidRDefault="001F1998" w:rsidP="003E274C">
            <w:pPr>
              <w:pStyle w:val="Tabletext"/>
              <w:widowControl w:val="0"/>
              <w:spacing w:after="20"/>
              <w:jc w:val="center"/>
            </w:pPr>
            <w:r w:rsidRPr="005E75D9">
              <w:rPr>
                <w:szCs w:val="24"/>
              </w:rPr>
              <w:t>0</w:t>
            </w:r>
          </w:p>
        </w:tc>
        <w:tc>
          <w:tcPr>
            <w:tcW w:w="2132" w:type="dxa"/>
            <w:tcBorders>
              <w:top w:val="single" w:sz="6" w:space="0" w:color="auto"/>
              <w:left w:val="single" w:sz="6" w:space="0" w:color="auto"/>
              <w:bottom w:val="single" w:sz="6" w:space="0" w:color="auto"/>
              <w:right w:val="single" w:sz="6" w:space="0" w:color="auto"/>
            </w:tcBorders>
          </w:tcPr>
          <w:p w14:paraId="57DFE7CB" w14:textId="64CA613E" w:rsidR="001F1998" w:rsidRPr="005E75D9" w:rsidRDefault="004B79D9" w:rsidP="003E274C">
            <w:pPr>
              <w:pStyle w:val="Tabletext"/>
              <w:widowControl w:val="0"/>
              <w:spacing w:after="20"/>
              <w:jc w:val="center"/>
            </w:pPr>
            <w:r w:rsidRPr="00267D2E">
              <w:t>−</w:t>
            </w:r>
            <w:r w:rsidR="001F1998" w:rsidRPr="005E75D9">
              <w:rPr>
                <w:szCs w:val="24"/>
              </w:rPr>
              <w:t>2,75</w:t>
            </w:r>
          </w:p>
        </w:tc>
        <w:tc>
          <w:tcPr>
            <w:tcW w:w="2494" w:type="dxa"/>
            <w:tcBorders>
              <w:top w:val="single" w:sz="6" w:space="0" w:color="auto"/>
              <w:left w:val="single" w:sz="6" w:space="0" w:color="auto"/>
              <w:bottom w:val="single" w:sz="6" w:space="0" w:color="auto"/>
              <w:right w:val="single" w:sz="6" w:space="0" w:color="auto"/>
            </w:tcBorders>
          </w:tcPr>
          <w:p w14:paraId="43CC4B8F" w14:textId="77777777" w:rsidR="001F1998" w:rsidRPr="005E75D9" w:rsidRDefault="001F1998" w:rsidP="003E274C">
            <w:pPr>
              <w:pStyle w:val="Tabletext"/>
              <w:widowControl w:val="0"/>
              <w:spacing w:after="20"/>
              <w:jc w:val="center"/>
            </w:pPr>
            <w:r w:rsidRPr="005E75D9">
              <w:rPr>
                <w:szCs w:val="24"/>
              </w:rPr>
              <w:t>0</w:t>
            </w:r>
          </w:p>
        </w:tc>
        <w:tc>
          <w:tcPr>
            <w:tcW w:w="2494" w:type="dxa"/>
            <w:tcBorders>
              <w:top w:val="single" w:sz="6" w:space="0" w:color="auto"/>
              <w:left w:val="single" w:sz="6" w:space="0" w:color="auto"/>
              <w:bottom w:val="single" w:sz="6" w:space="0" w:color="auto"/>
              <w:right w:val="single" w:sz="6" w:space="0" w:color="auto"/>
            </w:tcBorders>
          </w:tcPr>
          <w:p w14:paraId="0F7B8D9C" w14:textId="77777777" w:rsidR="001F1998" w:rsidRPr="005E75D9" w:rsidRDefault="001F1998" w:rsidP="003E274C">
            <w:pPr>
              <w:pStyle w:val="Tabletext"/>
              <w:widowControl w:val="0"/>
              <w:spacing w:after="20"/>
              <w:jc w:val="center"/>
            </w:pPr>
            <w:r w:rsidRPr="005E75D9">
              <w:rPr>
                <w:szCs w:val="24"/>
              </w:rPr>
              <w:t>0</w:t>
            </w:r>
          </w:p>
        </w:tc>
      </w:tr>
      <w:tr w:rsidR="001F1998" w:rsidRPr="00FC6469" w14:paraId="4BB9A007"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66122786" w14:textId="77777777" w:rsidR="001F1998" w:rsidRPr="005E75D9" w:rsidRDefault="001F1998" w:rsidP="003E274C">
            <w:pPr>
              <w:pStyle w:val="Tabletext"/>
              <w:widowControl w:val="0"/>
              <w:spacing w:after="20"/>
              <w:jc w:val="center"/>
            </w:pPr>
            <w:r w:rsidRPr="005E75D9">
              <w:rPr>
                <w:szCs w:val="24"/>
              </w:rPr>
              <w:t>0,18</w:t>
            </w:r>
          </w:p>
        </w:tc>
        <w:tc>
          <w:tcPr>
            <w:tcW w:w="2132" w:type="dxa"/>
            <w:tcBorders>
              <w:top w:val="single" w:sz="6" w:space="0" w:color="auto"/>
              <w:left w:val="single" w:sz="6" w:space="0" w:color="auto"/>
              <w:bottom w:val="single" w:sz="6" w:space="0" w:color="auto"/>
              <w:right w:val="single" w:sz="6" w:space="0" w:color="auto"/>
            </w:tcBorders>
          </w:tcPr>
          <w:p w14:paraId="61832FFF" w14:textId="519941F6" w:rsidR="001F1998" w:rsidRPr="005E75D9" w:rsidRDefault="004B79D9" w:rsidP="003E274C">
            <w:pPr>
              <w:pStyle w:val="Tabletext"/>
              <w:widowControl w:val="0"/>
              <w:spacing w:after="20"/>
              <w:jc w:val="center"/>
            </w:pPr>
            <w:r w:rsidRPr="00267D2E">
              <w:t>−</w:t>
            </w:r>
            <w:r w:rsidR="001F1998" w:rsidRPr="005E75D9">
              <w:rPr>
                <w:szCs w:val="24"/>
              </w:rPr>
              <w:t>2,57</w:t>
            </w:r>
          </w:p>
        </w:tc>
        <w:tc>
          <w:tcPr>
            <w:tcW w:w="2494" w:type="dxa"/>
            <w:tcBorders>
              <w:top w:val="single" w:sz="6" w:space="0" w:color="auto"/>
              <w:left w:val="single" w:sz="6" w:space="0" w:color="auto"/>
              <w:bottom w:val="single" w:sz="6" w:space="0" w:color="auto"/>
              <w:right w:val="single" w:sz="6" w:space="0" w:color="auto"/>
            </w:tcBorders>
          </w:tcPr>
          <w:p w14:paraId="00D52E32" w14:textId="3149B34C" w:rsidR="001F1998" w:rsidRPr="005E75D9" w:rsidRDefault="004B79D9" w:rsidP="003E274C">
            <w:pPr>
              <w:pStyle w:val="Tabletext"/>
              <w:widowControl w:val="0"/>
              <w:spacing w:after="20"/>
              <w:jc w:val="center"/>
            </w:pPr>
            <w:r w:rsidRPr="00267D2E">
              <w:t>−</w:t>
            </w:r>
            <w:r w:rsidR="001F1998" w:rsidRPr="005E75D9">
              <w:rPr>
                <w:szCs w:val="24"/>
              </w:rPr>
              <w:t>16</w:t>
            </w:r>
          </w:p>
        </w:tc>
        <w:tc>
          <w:tcPr>
            <w:tcW w:w="2494" w:type="dxa"/>
            <w:tcBorders>
              <w:top w:val="single" w:sz="6" w:space="0" w:color="auto"/>
              <w:left w:val="single" w:sz="6" w:space="0" w:color="auto"/>
              <w:bottom w:val="single" w:sz="6" w:space="0" w:color="auto"/>
              <w:right w:val="single" w:sz="6" w:space="0" w:color="auto"/>
            </w:tcBorders>
          </w:tcPr>
          <w:p w14:paraId="0D59DE81" w14:textId="5032B8BB" w:rsidR="001F1998" w:rsidRPr="005E75D9" w:rsidRDefault="004B79D9" w:rsidP="003E274C">
            <w:pPr>
              <w:pStyle w:val="Tabletext"/>
              <w:widowControl w:val="0"/>
              <w:spacing w:after="20"/>
              <w:jc w:val="center"/>
            </w:pPr>
            <w:r w:rsidRPr="00267D2E">
              <w:t>−</w:t>
            </w:r>
            <w:r w:rsidR="001F1998" w:rsidRPr="005E75D9">
              <w:rPr>
                <w:szCs w:val="24"/>
              </w:rPr>
              <w:t>16</w:t>
            </w:r>
          </w:p>
        </w:tc>
      </w:tr>
    </w:tbl>
    <w:p w14:paraId="2B3D157B" w14:textId="77777777" w:rsidR="001F1998" w:rsidRPr="005E75D9" w:rsidRDefault="001F1998" w:rsidP="001F1998">
      <w:pPr>
        <w:pStyle w:val="TableNo"/>
        <w:keepLines/>
      </w:pPr>
      <w:r w:rsidRPr="005E75D9">
        <w:lastRenderedPageBreak/>
        <w:t>CUADRO 1</w:t>
      </w:r>
      <w:r w:rsidRPr="00CC3E70">
        <w:t>1</w:t>
      </w:r>
      <w:r>
        <w:t xml:space="preserve"> (</w:t>
      </w:r>
      <w:r w:rsidRPr="00A7583F">
        <w:rPr>
          <w:i/>
          <w:iCs/>
        </w:rPr>
        <w:t>fin</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22"/>
        <w:gridCol w:w="2221"/>
        <w:gridCol w:w="2598"/>
        <w:gridCol w:w="2598"/>
      </w:tblGrid>
      <w:tr w:rsidR="001F1998" w:rsidRPr="003E274C" w14:paraId="6DF4EB10"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vAlign w:val="center"/>
          </w:tcPr>
          <w:p w14:paraId="616DE540" w14:textId="77777777" w:rsidR="001F1998" w:rsidRPr="005E75D9" w:rsidRDefault="001F1998" w:rsidP="003E274C">
            <w:pPr>
              <w:pStyle w:val="Tablehead"/>
              <w:keepLines/>
            </w:pPr>
            <w:r w:rsidRPr="005E75D9">
              <w:t>Frecuencia relativa</w:t>
            </w:r>
            <w:r w:rsidRPr="005E75D9">
              <w:br/>
              <w:t>a la frecuencia portadora de vídeo</w:t>
            </w:r>
          </w:p>
        </w:tc>
        <w:tc>
          <w:tcPr>
            <w:tcW w:w="2132" w:type="dxa"/>
            <w:tcBorders>
              <w:top w:val="single" w:sz="6" w:space="0" w:color="auto"/>
              <w:left w:val="single" w:sz="6" w:space="0" w:color="auto"/>
              <w:bottom w:val="single" w:sz="6" w:space="0" w:color="auto"/>
              <w:right w:val="single" w:sz="6" w:space="0" w:color="auto"/>
            </w:tcBorders>
            <w:vAlign w:val="center"/>
          </w:tcPr>
          <w:p w14:paraId="5000B2B9" w14:textId="77777777" w:rsidR="001F1998" w:rsidRPr="005E75D9" w:rsidRDefault="001F1998" w:rsidP="003E274C">
            <w:pPr>
              <w:pStyle w:val="Tablehead"/>
              <w:keepLines/>
            </w:pPr>
            <w:r w:rsidRPr="005E75D9">
              <w:t>Frecuencia relativa al centro del canal</w:t>
            </w:r>
            <w:r w:rsidRPr="005E75D9">
              <w:br/>
              <w:t xml:space="preserve">de 8 MHz </w:t>
            </w:r>
          </w:p>
        </w:tc>
        <w:tc>
          <w:tcPr>
            <w:tcW w:w="2494" w:type="dxa"/>
            <w:tcBorders>
              <w:top w:val="single" w:sz="6" w:space="0" w:color="auto"/>
              <w:left w:val="single" w:sz="6" w:space="0" w:color="auto"/>
              <w:bottom w:val="single" w:sz="6" w:space="0" w:color="auto"/>
              <w:right w:val="single" w:sz="6" w:space="0" w:color="auto"/>
            </w:tcBorders>
            <w:vAlign w:val="center"/>
          </w:tcPr>
          <w:p w14:paraId="45D54151" w14:textId="77777777" w:rsidR="001F1998" w:rsidRPr="005E75D9" w:rsidRDefault="001F1998" w:rsidP="003E274C">
            <w:pPr>
              <w:pStyle w:val="Tablehead"/>
              <w:keepLines/>
            </w:pPr>
            <w:r w:rsidRPr="005E75D9">
              <w:rPr>
                <w:bCs/>
              </w:rPr>
              <w:t xml:space="preserve">Nivel relativo en </w:t>
            </w:r>
            <w:r>
              <w:rPr>
                <w:bCs/>
              </w:rPr>
              <w:t>un ancho</w:t>
            </w:r>
            <w:r w:rsidRPr="005E75D9">
              <w:rPr>
                <w:bCs/>
              </w:rPr>
              <w:t xml:space="preserve"> de banda de</w:t>
            </w:r>
            <w:r w:rsidRPr="005E75D9">
              <w:rPr>
                <w:bCs/>
              </w:rPr>
              <w:br/>
              <w:t>medición de 50 kHz</w:t>
            </w:r>
            <w:r w:rsidRPr="005E75D9">
              <w:rPr>
                <w:bCs/>
              </w:rPr>
              <w:br/>
              <w:t>y BLR de 0,75 MHz</w:t>
            </w:r>
            <w:r w:rsidRPr="005E75D9">
              <w:rPr>
                <w:bCs/>
              </w:rPr>
              <w:br/>
              <w:t>(dB)</w:t>
            </w:r>
          </w:p>
        </w:tc>
        <w:tc>
          <w:tcPr>
            <w:tcW w:w="2494" w:type="dxa"/>
            <w:tcBorders>
              <w:top w:val="single" w:sz="6" w:space="0" w:color="auto"/>
              <w:left w:val="single" w:sz="6" w:space="0" w:color="auto"/>
              <w:bottom w:val="single" w:sz="6" w:space="0" w:color="auto"/>
              <w:right w:val="single" w:sz="6" w:space="0" w:color="auto"/>
            </w:tcBorders>
            <w:vAlign w:val="center"/>
          </w:tcPr>
          <w:p w14:paraId="21379FA9" w14:textId="77777777" w:rsidR="001F1998" w:rsidRPr="005E75D9" w:rsidRDefault="001F1998" w:rsidP="003E274C">
            <w:pPr>
              <w:pStyle w:val="Tablehead"/>
              <w:keepLines/>
            </w:pPr>
            <w:r w:rsidRPr="005E75D9">
              <w:rPr>
                <w:bCs/>
              </w:rPr>
              <w:t xml:space="preserve">Nivel relativo en un </w:t>
            </w:r>
            <w:r w:rsidRPr="005E75D9">
              <w:rPr>
                <w:bCs/>
              </w:rPr>
              <w:br/>
              <w:t>anch</w:t>
            </w:r>
            <w:r>
              <w:rPr>
                <w:bCs/>
              </w:rPr>
              <w:t>o</w:t>
            </w:r>
            <w:r w:rsidRPr="005E75D9">
              <w:rPr>
                <w:bCs/>
              </w:rPr>
              <w:t xml:space="preserve"> de banda </w:t>
            </w:r>
            <w:r w:rsidRPr="005E75D9">
              <w:rPr>
                <w:bCs/>
              </w:rPr>
              <w:br/>
              <w:t xml:space="preserve">de medición de 50 kHz </w:t>
            </w:r>
            <w:r w:rsidRPr="005E75D9">
              <w:rPr>
                <w:bCs/>
              </w:rPr>
              <w:br/>
              <w:t>y BLR de 1,25 MHz</w:t>
            </w:r>
            <w:r w:rsidRPr="005E75D9">
              <w:rPr>
                <w:bCs/>
              </w:rPr>
              <w:br/>
              <w:t>(dB)</w:t>
            </w:r>
          </w:p>
        </w:tc>
      </w:tr>
      <w:tr w:rsidR="001F1998" w:rsidRPr="00FC6469" w14:paraId="0E0EB437"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67EAA864" w14:textId="77777777" w:rsidR="001F1998" w:rsidRPr="005E75D9" w:rsidRDefault="001F1998" w:rsidP="003E274C">
            <w:pPr>
              <w:pStyle w:val="Tabletext"/>
              <w:widowControl w:val="0"/>
              <w:spacing w:after="20"/>
              <w:jc w:val="center"/>
            </w:pPr>
            <w:r w:rsidRPr="005E75D9">
              <w:rPr>
                <w:szCs w:val="24"/>
              </w:rPr>
              <w:t>5</w:t>
            </w:r>
          </w:p>
        </w:tc>
        <w:tc>
          <w:tcPr>
            <w:tcW w:w="2132" w:type="dxa"/>
            <w:tcBorders>
              <w:top w:val="single" w:sz="6" w:space="0" w:color="auto"/>
              <w:left w:val="single" w:sz="6" w:space="0" w:color="auto"/>
              <w:bottom w:val="single" w:sz="6" w:space="0" w:color="auto"/>
              <w:right w:val="single" w:sz="6" w:space="0" w:color="auto"/>
            </w:tcBorders>
          </w:tcPr>
          <w:p w14:paraId="304AED9B" w14:textId="77777777" w:rsidR="001F1998" w:rsidRPr="005E75D9" w:rsidRDefault="001F1998" w:rsidP="003E274C">
            <w:pPr>
              <w:pStyle w:val="Tabletext"/>
              <w:widowControl w:val="0"/>
              <w:spacing w:after="20"/>
              <w:jc w:val="center"/>
            </w:pPr>
            <w:r w:rsidRPr="005E75D9">
              <w:rPr>
                <w:szCs w:val="24"/>
              </w:rPr>
              <w:t>2,25</w:t>
            </w:r>
          </w:p>
        </w:tc>
        <w:tc>
          <w:tcPr>
            <w:tcW w:w="2494" w:type="dxa"/>
            <w:tcBorders>
              <w:top w:val="single" w:sz="6" w:space="0" w:color="auto"/>
              <w:left w:val="single" w:sz="6" w:space="0" w:color="auto"/>
              <w:bottom w:val="single" w:sz="6" w:space="0" w:color="auto"/>
              <w:right w:val="single" w:sz="6" w:space="0" w:color="auto"/>
            </w:tcBorders>
          </w:tcPr>
          <w:p w14:paraId="458A0EA7" w14:textId="4B0369A9" w:rsidR="001F1998" w:rsidRPr="005E75D9" w:rsidRDefault="004B79D9" w:rsidP="003E274C">
            <w:pPr>
              <w:pStyle w:val="Tabletext"/>
              <w:widowControl w:val="0"/>
              <w:spacing w:after="20"/>
              <w:jc w:val="center"/>
            </w:pPr>
            <w:r w:rsidRPr="00267D2E">
              <w:t>−</w:t>
            </w:r>
            <w:r w:rsidR="001F1998" w:rsidRPr="005E75D9">
              <w:rPr>
                <w:szCs w:val="24"/>
              </w:rPr>
              <w:t>16</w:t>
            </w:r>
          </w:p>
        </w:tc>
        <w:tc>
          <w:tcPr>
            <w:tcW w:w="2494" w:type="dxa"/>
            <w:tcBorders>
              <w:top w:val="single" w:sz="6" w:space="0" w:color="auto"/>
              <w:left w:val="single" w:sz="6" w:space="0" w:color="auto"/>
              <w:bottom w:val="single" w:sz="6" w:space="0" w:color="auto"/>
              <w:right w:val="single" w:sz="6" w:space="0" w:color="auto"/>
            </w:tcBorders>
          </w:tcPr>
          <w:p w14:paraId="5C60F11C" w14:textId="42ABD464" w:rsidR="001F1998" w:rsidRPr="005E75D9" w:rsidRDefault="004B79D9" w:rsidP="003E274C">
            <w:pPr>
              <w:pStyle w:val="Tabletext"/>
              <w:widowControl w:val="0"/>
              <w:spacing w:after="20"/>
              <w:jc w:val="center"/>
            </w:pPr>
            <w:r w:rsidRPr="00267D2E">
              <w:t>−</w:t>
            </w:r>
            <w:r w:rsidR="001F1998" w:rsidRPr="005E75D9">
              <w:rPr>
                <w:szCs w:val="24"/>
              </w:rPr>
              <w:t>16</w:t>
            </w:r>
          </w:p>
        </w:tc>
      </w:tr>
      <w:tr w:rsidR="001F1998" w:rsidRPr="00FC6469" w14:paraId="0548AFF9"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65244AD0" w14:textId="77777777" w:rsidR="001F1998" w:rsidRPr="005E75D9" w:rsidRDefault="001F1998" w:rsidP="003E274C">
            <w:pPr>
              <w:pStyle w:val="Tabletext"/>
              <w:widowControl w:val="0"/>
              <w:spacing w:after="20"/>
              <w:jc w:val="center"/>
            </w:pPr>
            <w:r w:rsidRPr="005E75D9">
              <w:rPr>
                <w:szCs w:val="24"/>
              </w:rPr>
              <w:t>5,435</w:t>
            </w:r>
          </w:p>
        </w:tc>
        <w:tc>
          <w:tcPr>
            <w:tcW w:w="2132" w:type="dxa"/>
            <w:tcBorders>
              <w:top w:val="single" w:sz="6" w:space="0" w:color="auto"/>
              <w:left w:val="single" w:sz="6" w:space="0" w:color="auto"/>
              <w:bottom w:val="single" w:sz="6" w:space="0" w:color="auto"/>
              <w:right w:val="single" w:sz="6" w:space="0" w:color="auto"/>
            </w:tcBorders>
          </w:tcPr>
          <w:p w14:paraId="3C570D8A" w14:textId="77777777" w:rsidR="001F1998" w:rsidRPr="005E75D9" w:rsidRDefault="001F1998" w:rsidP="003E274C">
            <w:pPr>
              <w:pStyle w:val="Tabletext"/>
              <w:widowControl w:val="0"/>
              <w:spacing w:after="20"/>
              <w:jc w:val="center"/>
            </w:pPr>
            <w:r w:rsidRPr="005E75D9">
              <w:rPr>
                <w:szCs w:val="24"/>
              </w:rPr>
              <w:t>2,685</w:t>
            </w:r>
          </w:p>
        </w:tc>
        <w:tc>
          <w:tcPr>
            <w:tcW w:w="2494" w:type="dxa"/>
            <w:tcBorders>
              <w:top w:val="single" w:sz="6" w:space="0" w:color="auto"/>
              <w:left w:val="single" w:sz="6" w:space="0" w:color="auto"/>
              <w:bottom w:val="single" w:sz="6" w:space="0" w:color="auto"/>
              <w:right w:val="single" w:sz="6" w:space="0" w:color="auto"/>
            </w:tcBorders>
          </w:tcPr>
          <w:p w14:paraId="72AF4A43" w14:textId="15052EBD" w:rsidR="001F1998" w:rsidRPr="005E75D9" w:rsidRDefault="004B79D9" w:rsidP="003E274C">
            <w:pPr>
              <w:pStyle w:val="Tabletext"/>
              <w:widowControl w:val="0"/>
              <w:spacing w:after="20"/>
              <w:jc w:val="center"/>
            </w:pPr>
            <w:r w:rsidRPr="00267D2E">
              <w:t>−</w:t>
            </w:r>
            <w:r w:rsidR="001F1998" w:rsidRPr="005E75D9">
              <w:rPr>
                <w:szCs w:val="24"/>
              </w:rPr>
              <w:t>10</w:t>
            </w:r>
          </w:p>
        </w:tc>
        <w:tc>
          <w:tcPr>
            <w:tcW w:w="2494" w:type="dxa"/>
            <w:tcBorders>
              <w:top w:val="single" w:sz="6" w:space="0" w:color="auto"/>
              <w:left w:val="single" w:sz="6" w:space="0" w:color="auto"/>
              <w:bottom w:val="single" w:sz="6" w:space="0" w:color="auto"/>
              <w:right w:val="single" w:sz="6" w:space="0" w:color="auto"/>
            </w:tcBorders>
          </w:tcPr>
          <w:p w14:paraId="49C0D218" w14:textId="5D328B34" w:rsidR="001F1998" w:rsidRPr="005E75D9" w:rsidRDefault="004B79D9" w:rsidP="003E274C">
            <w:pPr>
              <w:pStyle w:val="Tabletext"/>
              <w:widowControl w:val="0"/>
              <w:spacing w:after="20"/>
              <w:jc w:val="center"/>
            </w:pPr>
            <w:r w:rsidRPr="00267D2E">
              <w:t>−</w:t>
            </w:r>
            <w:r w:rsidR="001F1998" w:rsidRPr="005E75D9">
              <w:rPr>
                <w:szCs w:val="24"/>
              </w:rPr>
              <w:t>10</w:t>
            </w:r>
          </w:p>
        </w:tc>
      </w:tr>
      <w:tr w:rsidR="001F1998" w:rsidRPr="00FC6469" w14:paraId="2141A11D"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5093A159" w14:textId="77777777" w:rsidR="001F1998" w:rsidRPr="005E75D9" w:rsidRDefault="001F1998" w:rsidP="003E274C">
            <w:pPr>
              <w:pStyle w:val="Tabletext"/>
              <w:widowControl w:val="0"/>
              <w:spacing w:after="20"/>
              <w:jc w:val="center"/>
            </w:pPr>
            <w:r w:rsidRPr="005E75D9">
              <w:rPr>
                <w:szCs w:val="24"/>
              </w:rPr>
              <w:t>6,565</w:t>
            </w:r>
          </w:p>
        </w:tc>
        <w:tc>
          <w:tcPr>
            <w:tcW w:w="2132" w:type="dxa"/>
            <w:tcBorders>
              <w:top w:val="single" w:sz="6" w:space="0" w:color="auto"/>
              <w:left w:val="single" w:sz="6" w:space="0" w:color="auto"/>
              <w:bottom w:val="single" w:sz="6" w:space="0" w:color="auto"/>
              <w:right w:val="single" w:sz="6" w:space="0" w:color="auto"/>
            </w:tcBorders>
          </w:tcPr>
          <w:p w14:paraId="4AA1AE85" w14:textId="77777777" w:rsidR="001F1998" w:rsidRPr="005E75D9" w:rsidRDefault="001F1998" w:rsidP="003E274C">
            <w:pPr>
              <w:pStyle w:val="Tabletext"/>
              <w:widowControl w:val="0"/>
              <w:spacing w:after="20"/>
              <w:jc w:val="center"/>
            </w:pPr>
            <w:r w:rsidRPr="005E75D9">
              <w:rPr>
                <w:szCs w:val="24"/>
              </w:rPr>
              <w:t>3,815</w:t>
            </w:r>
          </w:p>
        </w:tc>
        <w:tc>
          <w:tcPr>
            <w:tcW w:w="2494" w:type="dxa"/>
            <w:tcBorders>
              <w:top w:val="single" w:sz="6" w:space="0" w:color="auto"/>
              <w:left w:val="single" w:sz="6" w:space="0" w:color="auto"/>
              <w:bottom w:val="single" w:sz="6" w:space="0" w:color="auto"/>
              <w:right w:val="single" w:sz="6" w:space="0" w:color="auto"/>
            </w:tcBorders>
          </w:tcPr>
          <w:p w14:paraId="37B10054" w14:textId="33B9D173" w:rsidR="001F1998" w:rsidRPr="005E75D9" w:rsidRDefault="004B79D9" w:rsidP="003E274C">
            <w:pPr>
              <w:pStyle w:val="Tabletext"/>
              <w:widowControl w:val="0"/>
              <w:spacing w:after="20"/>
              <w:jc w:val="center"/>
            </w:pPr>
            <w:r w:rsidRPr="00267D2E">
              <w:t>−</w:t>
            </w:r>
            <w:r w:rsidR="001F1998" w:rsidRPr="005E75D9">
              <w:rPr>
                <w:szCs w:val="24"/>
              </w:rPr>
              <w:t>10</w:t>
            </w:r>
          </w:p>
        </w:tc>
        <w:tc>
          <w:tcPr>
            <w:tcW w:w="2494" w:type="dxa"/>
            <w:tcBorders>
              <w:top w:val="single" w:sz="6" w:space="0" w:color="auto"/>
              <w:left w:val="single" w:sz="6" w:space="0" w:color="auto"/>
              <w:bottom w:val="single" w:sz="6" w:space="0" w:color="auto"/>
              <w:right w:val="single" w:sz="6" w:space="0" w:color="auto"/>
            </w:tcBorders>
          </w:tcPr>
          <w:p w14:paraId="1C667275" w14:textId="41E35C30" w:rsidR="001F1998" w:rsidRPr="005E75D9" w:rsidRDefault="004B79D9" w:rsidP="003E274C">
            <w:pPr>
              <w:pStyle w:val="Tabletext"/>
              <w:widowControl w:val="0"/>
              <w:spacing w:after="20"/>
              <w:jc w:val="center"/>
            </w:pPr>
            <w:r w:rsidRPr="00267D2E">
              <w:t>−</w:t>
            </w:r>
            <w:r w:rsidR="001F1998" w:rsidRPr="005E75D9">
              <w:rPr>
                <w:szCs w:val="24"/>
              </w:rPr>
              <w:t>10</w:t>
            </w:r>
          </w:p>
        </w:tc>
      </w:tr>
      <w:tr w:rsidR="001F1998" w:rsidRPr="00FC6469" w14:paraId="06A9F576"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6DCE8842" w14:textId="77777777" w:rsidR="001F1998" w:rsidRPr="005E75D9" w:rsidRDefault="001F1998" w:rsidP="003E274C">
            <w:pPr>
              <w:pStyle w:val="Tabletext"/>
              <w:widowControl w:val="0"/>
              <w:spacing w:after="20"/>
              <w:jc w:val="center"/>
            </w:pPr>
            <w:r w:rsidRPr="005E75D9">
              <w:rPr>
                <w:szCs w:val="24"/>
              </w:rPr>
              <w:t>6,802</w:t>
            </w:r>
          </w:p>
        </w:tc>
        <w:tc>
          <w:tcPr>
            <w:tcW w:w="2132" w:type="dxa"/>
            <w:tcBorders>
              <w:top w:val="single" w:sz="6" w:space="0" w:color="auto"/>
              <w:left w:val="single" w:sz="6" w:space="0" w:color="auto"/>
              <w:bottom w:val="single" w:sz="6" w:space="0" w:color="auto"/>
              <w:right w:val="single" w:sz="6" w:space="0" w:color="auto"/>
            </w:tcBorders>
          </w:tcPr>
          <w:p w14:paraId="274E4B0F" w14:textId="77777777" w:rsidR="001F1998" w:rsidRPr="005E75D9" w:rsidRDefault="001F1998" w:rsidP="003E274C">
            <w:pPr>
              <w:pStyle w:val="Tabletext"/>
              <w:widowControl w:val="0"/>
              <w:spacing w:after="20"/>
              <w:jc w:val="center"/>
            </w:pPr>
            <w:r w:rsidRPr="005E75D9">
              <w:rPr>
                <w:szCs w:val="24"/>
              </w:rPr>
              <w:t>4,052</w:t>
            </w:r>
          </w:p>
        </w:tc>
        <w:tc>
          <w:tcPr>
            <w:tcW w:w="2494" w:type="dxa"/>
            <w:tcBorders>
              <w:top w:val="single" w:sz="6" w:space="0" w:color="auto"/>
              <w:left w:val="single" w:sz="6" w:space="0" w:color="auto"/>
              <w:bottom w:val="single" w:sz="6" w:space="0" w:color="auto"/>
              <w:right w:val="single" w:sz="6" w:space="0" w:color="auto"/>
            </w:tcBorders>
          </w:tcPr>
          <w:p w14:paraId="01A23454" w14:textId="556C2AA3" w:rsidR="001F1998" w:rsidRPr="005E75D9" w:rsidRDefault="004B79D9" w:rsidP="003E274C">
            <w:pPr>
              <w:pStyle w:val="Tabletext"/>
              <w:widowControl w:val="0"/>
              <w:spacing w:after="20"/>
              <w:jc w:val="center"/>
            </w:pPr>
            <w:r w:rsidRPr="00267D2E">
              <w:t>−</w:t>
            </w:r>
            <w:r w:rsidR="001F1998" w:rsidRPr="005E75D9">
              <w:rPr>
                <w:szCs w:val="24"/>
              </w:rPr>
              <w:t>25</w:t>
            </w:r>
          </w:p>
        </w:tc>
        <w:tc>
          <w:tcPr>
            <w:tcW w:w="2494" w:type="dxa"/>
            <w:tcBorders>
              <w:top w:val="single" w:sz="6" w:space="0" w:color="auto"/>
              <w:left w:val="single" w:sz="6" w:space="0" w:color="auto"/>
              <w:bottom w:val="single" w:sz="6" w:space="0" w:color="auto"/>
              <w:right w:val="single" w:sz="6" w:space="0" w:color="auto"/>
            </w:tcBorders>
          </w:tcPr>
          <w:p w14:paraId="46BE1EA2" w14:textId="55527E4A" w:rsidR="001F1998" w:rsidRPr="005E75D9" w:rsidRDefault="004B79D9" w:rsidP="003E274C">
            <w:pPr>
              <w:pStyle w:val="Tabletext"/>
              <w:widowControl w:val="0"/>
              <w:spacing w:after="20"/>
              <w:jc w:val="center"/>
            </w:pPr>
            <w:r w:rsidRPr="00267D2E">
              <w:t>−</w:t>
            </w:r>
            <w:r w:rsidR="001F1998" w:rsidRPr="005E75D9">
              <w:rPr>
                <w:szCs w:val="24"/>
              </w:rPr>
              <w:t>25</w:t>
            </w:r>
          </w:p>
        </w:tc>
      </w:tr>
      <w:tr w:rsidR="001F1998" w:rsidRPr="00FC6469" w14:paraId="4D3F9DB7"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413A6F2F" w14:textId="77777777" w:rsidR="001F1998" w:rsidRPr="005E75D9" w:rsidRDefault="001F1998" w:rsidP="003E274C">
            <w:pPr>
              <w:pStyle w:val="Tabletext"/>
              <w:widowControl w:val="0"/>
              <w:spacing w:after="20"/>
              <w:jc w:val="center"/>
            </w:pPr>
            <w:r w:rsidRPr="005E75D9">
              <w:rPr>
                <w:szCs w:val="24"/>
              </w:rPr>
              <w:t>6,94</w:t>
            </w:r>
          </w:p>
        </w:tc>
        <w:tc>
          <w:tcPr>
            <w:tcW w:w="2132" w:type="dxa"/>
            <w:tcBorders>
              <w:top w:val="single" w:sz="6" w:space="0" w:color="auto"/>
              <w:left w:val="single" w:sz="6" w:space="0" w:color="auto"/>
              <w:bottom w:val="single" w:sz="6" w:space="0" w:color="auto"/>
              <w:right w:val="single" w:sz="6" w:space="0" w:color="auto"/>
            </w:tcBorders>
          </w:tcPr>
          <w:p w14:paraId="79C82434" w14:textId="77777777" w:rsidR="001F1998" w:rsidRPr="005E75D9" w:rsidRDefault="001F1998" w:rsidP="003E274C">
            <w:pPr>
              <w:pStyle w:val="Tabletext"/>
              <w:widowControl w:val="0"/>
              <w:spacing w:after="20"/>
              <w:jc w:val="center"/>
            </w:pPr>
            <w:r w:rsidRPr="005E75D9">
              <w:rPr>
                <w:szCs w:val="24"/>
              </w:rPr>
              <w:t>4,19</w:t>
            </w:r>
          </w:p>
        </w:tc>
        <w:tc>
          <w:tcPr>
            <w:tcW w:w="2494" w:type="dxa"/>
            <w:tcBorders>
              <w:top w:val="single" w:sz="6" w:space="0" w:color="auto"/>
              <w:left w:val="single" w:sz="6" w:space="0" w:color="auto"/>
              <w:bottom w:val="single" w:sz="6" w:space="0" w:color="auto"/>
              <w:right w:val="single" w:sz="6" w:space="0" w:color="auto"/>
            </w:tcBorders>
          </w:tcPr>
          <w:p w14:paraId="0E21DFB2" w14:textId="12EABD69" w:rsidR="001F1998" w:rsidRPr="005E75D9" w:rsidRDefault="004B79D9" w:rsidP="003E274C">
            <w:pPr>
              <w:pStyle w:val="Tabletext"/>
              <w:widowControl w:val="0"/>
              <w:spacing w:after="20"/>
              <w:jc w:val="center"/>
            </w:pPr>
            <w:r w:rsidRPr="00267D2E">
              <w:t>−</w:t>
            </w:r>
            <w:r w:rsidR="001F1998" w:rsidRPr="005E75D9">
              <w:rPr>
                <w:szCs w:val="24"/>
              </w:rPr>
              <w:t>50</w:t>
            </w:r>
          </w:p>
        </w:tc>
        <w:tc>
          <w:tcPr>
            <w:tcW w:w="2494" w:type="dxa"/>
            <w:tcBorders>
              <w:top w:val="single" w:sz="6" w:space="0" w:color="auto"/>
              <w:left w:val="single" w:sz="6" w:space="0" w:color="auto"/>
              <w:bottom w:val="single" w:sz="6" w:space="0" w:color="auto"/>
              <w:right w:val="single" w:sz="6" w:space="0" w:color="auto"/>
            </w:tcBorders>
          </w:tcPr>
          <w:p w14:paraId="448F6C6E" w14:textId="6246B6BB" w:rsidR="001F1998" w:rsidRPr="005E75D9" w:rsidRDefault="004B79D9" w:rsidP="003E274C">
            <w:pPr>
              <w:pStyle w:val="Tabletext"/>
              <w:widowControl w:val="0"/>
              <w:spacing w:after="20"/>
              <w:jc w:val="center"/>
            </w:pPr>
            <w:r w:rsidRPr="00267D2E">
              <w:t>−</w:t>
            </w:r>
            <w:r w:rsidR="001F1998" w:rsidRPr="005E75D9">
              <w:rPr>
                <w:szCs w:val="24"/>
              </w:rPr>
              <w:t>50</w:t>
            </w:r>
          </w:p>
        </w:tc>
      </w:tr>
      <w:tr w:rsidR="001F1998" w:rsidRPr="00FC6469" w14:paraId="2E2209EA"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1C924296" w14:textId="77777777" w:rsidR="001F1998" w:rsidRPr="005E75D9" w:rsidRDefault="001F1998" w:rsidP="003E274C">
            <w:pPr>
              <w:pStyle w:val="Tabletext"/>
              <w:widowControl w:val="0"/>
              <w:spacing w:after="20"/>
              <w:jc w:val="center"/>
            </w:pPr>
            <w:r w:rsidRPr="005E75D9">
              <w:rPr>
                <w:szCs w:val="24"/>
              </w:rPr>
              <w:t>13</w:t>
            </w:r>
          </w:p>
        </w:tc>
        <w:tc>
          <w:tcPr>
            <w:tcW w:w="2132" w:type="dxa"/>
            <w:tcBorders>
              <w:top w:val="single" w:sz="6" w:space="0" w:color="auto"/>
              <w:left w:val="single" w:sz="6" w:space="0" w:color="auto"/>
              <w:bottom w:val="single" w:sz="6" w:space="0" w:color="auto"/>
              <w:right w:val="single" w:sz="6" w:space="0" w:color="auto"/>
            </w:tcBorders>
          </w:tcPr>
          <w:p w14:paraId="32112473" w14:textId="77777777" w:rsidR="001F1998" w:rsidRPr="005E75D9" w:rsidRDefault="001F1998" w:rsidP="003E274C">
            <w:pPr>
              <w:pStyle w:val="Tabletext"/>
              <w:widowControl w:val="0"/>
              <w:spacing w:after="20"/>
              <w:jc w:val="center"/>
            </w:pPr>
            <w:r w:rsidRPr="005E75D9">
              <w:rPr>
                <w:szCs w:val="24"/>
              </w:rPr>
              <w:t>10,25</w:t>
            </w:r>
          </w:p>
        </w:tc>
        <w:tc>
          <w:tcPr>
            <w:tcW w:w="2494" w:type="dxa"/>
            <w:tcBorders>
              <w:top w:val="single" w:sz="6" w:space="0" w:color="auto"/>
              <w:left w:val="single" w:sz="6" w:space="0" w:color="auto"/>
              <w:bottom w:val="single" w:sz="6" w:space="0" w:color="auto"/>
              <w:right w:val="single" w:sz="6" w:space="0" w:color="auto"/>
            </w:tcBorders>
          </w:tcPr>
          <w:p w14:paraId="56B00CD8" w14:textId="0B150D91" w:rsidR="001F1998" w:rsidRPr="005E75D9" w:rsidRDefault="004B79D9" w:rsidP="003E274C">
            <w:pPr>
              <w:pStyle w:val="Tabletext"/>
              <w:widowControl w:val="0"/>
              <w:spacing w:after="20"/>
              <w:jc w:val="center"/>
            </w:pPr>
            <w:r w:rsidRPr="00267D2E">
              <w:t>−</w:t>
            </w:r>
            <w:r w:rsidR="001F1998" w:rsidRPr="005E75D9">
              <w:rPr>
                <w:szCs w:val="24"/>
              </w:rPr>
              <w:t>56</w:t>
            </w:r>
          </w:p>
        </w:tc>
        <w:tc>
          <w:tcPr>
            <w:tcW w:w="2494" w:type="dxa"/>
            <w:tcBorders>
              <w:top w:val="single" w:sz="6" w:space="0" w:color="auto"/>
              <w:left w:val="single" w:sz="6" w:space="0" w:color="auto"/>
              <w:bottom w:val="single" w:sz="6" w:space="0" w:color="auto"/>
              <w:right w:val="single" w:sz="6" w:space="0" w:color="auto"/>
            </w:tcBorders>
          </w:tcPr>
          <w:p w14:paraId="3AE995BB" w14:textId="743CA70C" w:rsidR="001F1998" w:rsidRPr="005E75D9" w:rsidRDefault="004B79D9" w:rsidP="003E274C">
            <w:pPr>
              <w:pStyle w:val="Tabletext"/>
              <w:widowControl w:val="0"/>
              <w:spacing w:after="20"/>
              <w:jc w:val="center"/>
            </w:pPr>
            <w:r w:rsidRPr="00267D2E">
              <w:t>−</w:t>
            </w:r>
            <w:r w:rsidR="001F1998" w:rsidRPr="005E75D9">
              <w:rPr>
                <w:szCs w:val="24"/>
              </w:rPr>
              <w:t>56</w:t>
            </w:r>
          </w:p>
        </w:tc>
      </w:tr>
      <w:tr w:rsidR="001F1998" w:rsidRPr="00FC6469" w14:paraId="46FE60C9"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6AE32DD2" w14:textId="77777777" w:rsidR="001F1998" w:rsidRPr="005E75D9" w:rsidRDefault="001F1998" w:rsidP="003E274C">
            <w:pPr>
              <w:pStyle w:val="Tabletext"/>
              <w:widowControl w:val="0"/>
              <w:spacing w:after="20"/>
              <w:jc w:val="center"/>
            </w:pPr>
            <w:r w:rsidRPr="005E75D9">
              <w:rPr>
                <w:szCs w:val="24"/>
              </w:rPr>
              <w:t>14,75</w:t>
            </w:r>
          </w:p>
        </w:tc>
        <w:tc>
          <w:tcPr>
            <w:tcW w:w="2132" w:type="dxa"/>
            <w:tcBorders>
              <w:top w:val="single" w:sz="6" w:space="0" w:color="auto"/>
              <w:left w:val="single" w:sz="6" w:space="0" w:color="auto"/>
              <w:bottom w:val="single" w:sz="6" w:space="0" w:color="auto"/>
              <w:right w:val="single" w:sz="6" w:space="0" w:color="auto"/>
            </w:tcBorders>
          </w:tcPr>
          <w:p w14:paraId="2861CCFF" w14:textId="77777777" w:rsidR="001F1998" w:rsidRPr="005E75D9" w:rsidRDefault="001F1998" w:rsidP="003E274C">
            <w:pPr>
              <w:pStyle w:val="Tabletext"/>
              <w:widowControl w:val="0"/>
              <w:spacing w:after="20"/>
              <w:jc w:val="center"/>
            </w:pPr>
            <w:r w:rsidRPr="005E75D9">
              <w:rPr>
                <w:szCs w:val="24"/>
              </w:rPr>
              <w:t>12</w:t>
            </w:r>
          </w:p>
        </w:tc>
        <w:tc>
          <w:tcPr>
            <w:tcW w:w="2494" w:type="dxa"/>
            <w:tcBorders>
              <w:top w:val="single" w:sz="6" w:space="0" w:color="auto"/>
              <w:left w:val="single" w:sz="6" w:space="0" w:color="auto"/>
              <w:bottom w:val="single" w:sz="6" w:space="0" w:color="auto"/>
              <w:right w:val="single" w:sz="6" w:space="0" w:color="auto"/>
            </w:tcBorders>
          </w:tcPr>
          <w:p w14:paraId="4B022848" w14:textId="2F4BA99D" w:rsidR="001F1998" w:rsidRPr="005E75D9" w:rsidRDefault="004B79D9" w:rsidP="003E274C">
            <w:pPr>
              <w:pStyle w:val="Tabletext"/>
              <w:widowControl w:val="0"/>
              <w:spacing w:after="20"/>
              <w:jc w:val="center"/>
            </w:pPr>
            <w:r w:rsidRPr="00267D2E">
              <w:t>−</w:t>
            </w:r>
            <w:r w:rsidR="001F1998" w:rsidRPr="005E75D9">
              <w:rPr>
                <w:szCs w:val="24"/>
              </w:rPr>
              <w:t>65,5</w:t>
            </w:r>
          </w:p>
        </w:tc>
        <w:tc>
          <w:tcPr>
            <w:tcW w:w="2494" w:type="dxa"/>
            <w:tcBorders>
              <w:top w:val="single" w:sz="6" w:space="0" w:color="auto"/>
              <w:left w:val="single" w:sz="6" w:space="0" w:color="auto"/>
              <w:bottom w:val="single" w:sz="6" w:space="0" w:color="auto"/>
              <w:right w:val="single" w:sz="6" w:space="0" w:color="auto"/>
            </w:tcBorders>
          </w:tcPr>
          <w:p w14:paraId="2CD01D3C" w14:textId="18135A99" w:rsidR="001F1998" w:rsidRPr="005E75D9" w:rsidRDefault="004B79D9" w:rsidP="003E274C">
            <w:pPr>
              <w:pStyle w:val="Tabletext"/>
              <w:widowControl w:val="0"/>
              <w:spacing w:after="20"/>
              <w:jc w:val="center"/>
            </w:pPr>
            <w:r w:rsidRPr="00267D2E">
              <w:t>−</w:t>
            </w:r>
            <w:r w:rsidR="001F1998" w:rsidRPr="005E75D9">
              <w:rPr>
                <w:szCs w:val="24"/>
              </w:rPr>
              <w:t>65,5</w:t>
            </w:r>
          </w:p>
        </w:tc>
      </w:tr>
      <w:tr w:rsidR="001F1998" w:rsidRPr="00FC6469" w14:paraId="0869A5B9" w14:textId="77777777" w:rsidTr="004B79D9">
        <w:trPr>
          <w:trHeight w:val="20"/>
          <w:jc w:val="center"/>
        </w:trPr>
        <w:tc>
          <w:tcPr>
            <w:tcW w:w="2132" w:type="dxa"/>
            <w:tcBorders>
              <w:top w:val="single" w:sz="6" w:space="0" w:color="auto"/>
              <w:left w:val="single" w:sz="6" w:space="0" w:color="auto"/>
              <w:bottom w:val="single" w:sz="6" w:space="0" w:color="auto"/>
              <w:right w:val="single" w:sz="6" w:space="0" w:color="auto"/>
            </w:tcBorders>
          </w:tcPr>
          <w:p w14:paraId="27D3DEA1" w14:textId="77777777" w:rsidR="001F1998" w:rsidRPr="005E75D9" w:rsidRDefault="001F1998" w:rsidP="003E274C">
            <w:pPr>
              <w:pStyle w:val="Tabletext"/>
              <w:widowControl w:val="0"/>
              <w:spacing w:after="20"/>
              <w:jc w:val="center"/>
            </w:pPr>
            <w:r w:rsidRPr="005E75D9">
              <w:rPr>
                <w:szCs w:val="24"/>
              </w:rPr>
              <w:t>22,75</w:t>
            </w:r>
          </w:p>
        </w:tc>
        <w:tc>
          <w:tcPr>
            <w:tcW w:w="2132" w:type="dxa"/>
            <w:tcBorders>
              <w:top w:val="single" w:sz="6" w:space="0" w:color="auto"/>
              <w:left w:val="single" w:sz="6" w:space="0" w:color="auto"/>
              <w:bottom w:val="single" w:sz="6" w:space="0" w:color="auto"/>
              <w:right w:val="single" w:sz="6" w:space="0" w:color="auto"/>
            </w:tcBorders>
          </w:tcPr>
          <w:p w14:paraId="061097A4" w14:textId="77777777" w:rsidR="001F1998" w:rsidRPr="005E75D9" w:rsidRDefault="001F1998" w:rsidP="003E274C">
            <w:pPr>
              <w:pStyle w:val="Tabletext"/>
              <w:widowControl w:val="0"/>
              <w:spacing w:after="20"/>
              <w:jc w:val="center"/>
            </w:pPr>
            <w:r w:rsidRPr="005E75D9">
              <w:rPr>
                <w:szCs w:val="24"/>
              </w:rPr>
              <w:t>20</w:t>
            </w:r>
          </w:p>
        </w:tc>
        <w:tc>
          <w:tcPr>
            <w:tcW w:w="2494" w:type="dxa"/>
            <w:tcBorders>
              <w:top w:val="single" w:sz="6" w:space="0" w:color="auto"/>
              <w:left w:val="single" w:sz="6" w:space="0" w:color="auto"/>
              <w:bottom w:val="single" w:sz="6" w:space="0" w:color="auto"/>
              <w:right w:val="single" w:sz="6" w:space="0" w:color="auto"/>
            </w:tcBorders>
          </w:tcPr>
          <w:p w14:paraId="45961730" w14:textId="10E7DEEA" w:rsidR="001F1998" w:rsidRPr="005E75D9" w:rsidRDefault="004B79D9" w:rsidP="003E274C">
            <w:pPr>
              <w:pStyle w:val="Tabletext"/>
              <w:widowControl w:val="0"/>
              <w:spacing w:after="20"/>
              <w:jc w:val="center"/>
            </w:pPr>
            <w:r w:rsidRPr="00267D2E">
              <w:t>−</w:t>
            </w:r>
            <w:r w:rsidR="001F1998" w:rsidRPr="005E75D9">
              <w:rPr>
                <w:szCs w:val="24"/>
              </w:rPr>
              <w:t>90,5</w:t>
            </w:r>
          </w:p>
        </w:tc>
        <w:tc>
          <w:tcPr>
            <w:tcW w:w="2494" w:type="dxa"/>
            <w:tcBorders>
              <w:top w:val="single" w:sz="6" w:space="0" w:color="auto"/>
              <w:left w:val="single" w:sz="6" w:space="0" w:color="auto"/>
              <w:bottom w:val="single" w:sz="6" w:space="0" w:color="auto"/>
              <w:right w:val="single" w:sz="6" w:space="0" w:color="auto"/>
            </w:tcBorders>
          </w:tcPr>
          <w:p w14:paraId="2A047783" w14:textId="0ACBB5C1" w:rsidR="001F1998" w:rsidRPr="005E75D9" w:rsidRDefault="004B79D9" w:rsidP="003E274C">
            <w:pPr>
              <w:pStyle w:val="Tabletext"/>
              <w:widowControl w:val="0"/>
              <w:spacing w:after="20"/>
              <w:jc w:val="center"/>
            </w:pPr>
            <w:r w:rsidRPr="00267D2E">
              <w:t>−</w:t>
            </w:r>
            <w:r w:rsidR="001F1998" w:rsidRPr="005E75D9">
              <w:rPr>
                <w:szCs w:val="24"/>
              </w:rPr>
              <w:t>90,5</w:t>
            </w:r>
          </w:p>
        </w:tc>
      </w:tr>
    </w:tbl>
    <w:p w14:paraId="58076879" w14:textId="77777777" w:rsidR="001F1998" w:rsidRPr="005E75D9" w:rsidRDefault="001F1998" w:rsidP="001F1998">
      <w:pPr>
        <w:pStyle w:val="Tablefin"/>
        <w:rPr>
          <w:lang w:val="es-ES"/>
        </w:rPr>
      </w:pPr>
    </w:p>
    <w:p w14:paraId="2F3FC1A0" w14:textId="77777777" w:rsidR="001F1998" w:rsidRPr="005E75D9" w:rsidRDefault="001F1998" w:rsidP="001F1998">
      <w:pPr>
        <w:spacing w:before="0"/>
      </w:pPr>
      <w:r w:rsidRPr="005E75D9">
        <w:t>El Cuadro 1</w:t>
      </w:r>
      <w:r>
        <w:t>2</w:t>
      </w:r>
      <w:r w:rsidRPr="005E75D9">
        <w:t xml:space="preserve"> proporciona los valores de los puntos extremos que deben utilizarse </w:t>
      </w:r>
      <w:proofErr w:type="gramStart"/>
      <w:r w:rsidRPr="005E75D9">
        <w:t>conjuntamente con</w:t>
      </w:r>
      <w:proofErr w:type="gramEnd"/>
      <w:r w:rsidRPr="005E75D9">
        <w:t xml:space="preserve"> el Cuadro 1</w:t>
      </w:r>
      <w:r>
        <w:t>1</w:t>
      </w:r>
      <w:r w:rsidRPr="005E75D9">
        <w:t xml:space="preserve"> y la Fig. 2</w:t>
      </w:r>
      <w:r>
        <w:t>1</w:t>
      </w:r>
      <w:r w:rsidRPr="005E75D9">
        <w:t>, y que se aplican a una gama de potencias de salida del transmisor para la televisión analógica de 8 MHz y modulación negativa.</w:t>
      </w:r>
    </w:p>
    <w:p w14:paraId="3BF3DE88" w14:textId="77777777" w:rsidR="001F1998" w:rsidRPr="004B79D9" w:rsidRDefault="001F1998" w:rsidP="004B79D9">
      <w:pPr>
        <w:pStyle w:val="TableNo"/>
      </w:pPr>
      <w:r w:rsidRPr="004B79D9">
        <w:t>CUADRO 12</w:t>
      </w:r>
    </w:p>
    <w:p w14:paraId="15ACE538" w14:textId="77777777" w:rsidR="001F1998" w:rsidRPr="005E75D9" w:rsidRDefault="001F1998" w:rsidP="004B79D9">
      <w:pPr>
        <w:pStyle w:val="Tabletitle"/>
      </w:pPr>
      <w:r w:rsidRPr="005E75D9">
        <w:t>Valores de los puntos extremos para la televisión analógica</w:t>
      </w:r>
      <w:r w:rsidRPr="005E75D9">
        <w:br/>
        <w:t>de 8 MHz y modulación negativa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33"/>
        <w:gridCol w:w="2410"/>
        <w:gridCol w:w="4096"/>
      </w:tblGrid>
      <w:tr w:rsidR="001F1998" w:rsidRPr="003E274C" w14:paraId="6FC522B0" w14:textId="77777777" w:rsidTr="004B79D9">
        <w:trPr>
          <w:jc w:val="center"/>
        </w:trPr>
        <w:tc>
          <w:tcPr>
            <w:tcW w:w="2948" w:type="dxa"/>
            <w:tcBorders>
              <w:top w:val="single" w:sz="6" w:space="0" w:color="auto"/>
              <w:left w:val="single" w:sz="6" w:space="0" w:color="auto"/>
              <w:bottom w:val="single" w:sz="6" w:space="0" w:color="auto"/>
              <w:right w:val="single" w:sz="6" w:space="0" w:color="auto"/>
            </w:tcBorders>
            <w:vAlign w:val="center"/>
          </w:tcPr>
          <w:p w14:paraId="24E258B5" w14:textId="77777777" w:rsidR="001F1998" w:rsidRPr="005E75D9" w:rsidRDefault="001F1998" w:rsidP="003E274C">
            <w:pPr>
              <w:pStyle w:val="Tablehead"/>
              <w:keepNext w:val="0"/>
            </w:pPr>
            <w:r w:rsidRPr="005E75D9">
              <w:t>Valor del punto extremo</w:t>
            </w:r>
            <w:r w:rsidRPr="005E75D9">
              <w:rPr>
                <w:vertAlign w:val="superscript"/>
              </w:rPr>
              <w:t>(1)</w:t>
            </w:r>
            <w:r w:rsidRPr="005E75D9">
              <w:br/>
              <w:t>(anch</w:t>
            </w:r>
            <w:r>
              <w:t>o</w:t>
            </w:r>
            <w:r w:rsidRPr="005E75D9">
              <w:t xml:space="preserve"> de banda de medición de 50 kHz)</w:t>
            </w:r>
            <w:r w:rsidRPr="005E75D9">
              <w:br/>
              <w:t>(dB)</w:t>
            </w:r>
          </w:p>
        </w:tc>
        <w:tc>
          <w:tcPr>
            <w:tcW w:w="2268" w:type="dxa"/>
            <w:tcBorders>
              <w:top w:val="single" w:sz="6" w:space="0" w:color="auto"/>
              <w:left w:val="single" w:sz="6" w:space="0" w:color="auto"/>
              <w:bottom w:val="single" w:sz="6" w:space="0" w:color="auto"/>
              <w:right w:val="single" w:sz="6" w:space="0" w:color="auto"/>
            </w:tcBorders>
            <w:vAlign w:val="center"/>
          </w:tcPr>
          <w:p w14:paraId="1A71D68C" w14:textId="77777777" w:rsidR="001F1998" w:rsidRPr="005E75D9" w:rsidRDefault="001F1998" w:rsidP="003E274C">
            <w:pPr>
              <w:pStyle w:val="Tablehead"/>
              <w:keepNext w:val="0"/>
            </w:pPr>
            <w:r w:rsidRPr="005E75D9">
              <w:t>Gama de potencia</w:t>
            </w:r>
            <w:r w:rsidRPr="005E75D9">
              <w:br/>
              <w:t>(dBW)</w:t>
            </w:r>
          </w:p>
        </w:tc>
        <w:tc>
          <w:tcPr>
            <w:tcW w:w="3855" w:type="dxa"/>
            <w:tcBorders>
              <w:top w:val="single" w:sz="6" w:space="0" w:color="auto"/>
              <w:left w:val="single" w:sz="6" w:space="0" w:color="auto"/>
              <w:bottom w:val="single" w:sz="6" w:space="0" w:color="auto"/>
              <w:right w:val="single" w:sz="6" w:space="0" w:color="auto"/>
            </w:tcBorders>
            <w:vAlign w:val="center"/>
          </w:tcPr>
          <w:p w14:paraId="1C407494" w14:textId="77777777" w:rsidR="001F1998" w:rsidRPr="005E75D9" w:rsidRDefault="001F1998" w:rsidP="003E274C">
            <w:pPr>
              <w:pStyle w:val="Tablehead"/>
              <w:keepNext w:val="0"/>
            </w:pPr>
            <w:r w:rsidRPr="005E75D9">
              <w:t xml:space="preserve">Nivel correspondiente de no esenciales (en </w:t>
            </w:r>
            <w:r>
              <w:t>un ancho</w:t>
            </w:r>
            <w:r w:rsidRPr="005E75D9">
              <w:t xml:space="preserve"> de banda de medición de 100 kHz)</w:t>
            </w:r>
          </w:p>
        </w:tc>
      </w:tr>
      <w:tr w:rsidR="001F1998" w:rsidRPr="00FC6469" w14:paraId="573D722A" w14:textId="77777777" w:rsidTr="004B79D9">
        <w:trPr>
          <w:jc w:val="center"/>
        </w:trPr>
        <w:tc>
          <w:tcPr>
            <w:tcW w:w="2948" w:type="dxa"/>
            <w:tcBorders>
              <w:top w:val="single" w:sz="6" w:space="0" w:color="auto"/>
              <w:left w:val="single" w:sz="6" w:space="0" w:color="auto"/>
              <w:bottom w:val="single" w:sz="6" w:space="0" w:color="auto"/>
              <w:right w:val="single" w:sz="6" w:space="0" w:color="auto"/>
            </w:tcBorders>
          </w:tcPr>
          <w:p w14:paraId="78D09A5E" w14:textId="06A3F342" w:rsidR="001F1998" w:rsidRPr="005E75D9" w:rsidRDefault="004B79D9" w:rsidP="003E274C">
            <w:pPr>
              <w:pStyle w:val="Tabletext"/>
              <w:jc w:val="center"/>
            </w:pPr>
            <w:r w:rsidRPr="00267D2E">
              <w:t>−</w:t>
            </w:r>
            <w:r w:rsidR="001F1998" w:rsidRPr="005E75D9">
              <w:rPr>
                <w:szCs w:val="24"/>
              </w:rPr>
              <w:t>80,5 </w:t>
            </w:r>
            <w:r w:rsidRPr="00267D2E">
              <w:t>−</w:t>
            </w:r>
            <w:r w:rsidR="001F1998" w:rsidRPr="005E75D9">
              <w:rPr>
                <w:szCs w:val="24"/>
              </w:rPr>
              <w:t> (</w:t>
            </w:r>
            <w:r w:rsidR="001F1998" w:rsidRPr="005E75D9">
              <w:rPr>
                <w:i/>
                <w:iCs/>
                <w:szCs w:val="24"/>
              </w:rPr>
              <w:t>P</w:t>
            </w:r>
            <w:r w:rsidR="001F1998" w:rsidRPr="005E75D9">
              <w:rPr>
                <w:szCs w:val="24"/>
              </w:rPr>
              <w:t> </w:t>
            </w:r>
            <w:r w:rsidRPr="00267D2E">
              <w:t>−</w:t>
            </w:r>
            <w:r w:rsidR="001F1998" w:rsidRPr="005E75D9">
              <w:rPr>
                <w:szCs w:val="24"/>
              </w:rPr>
              <w:t> 9)</w:t>
            </w:r>
          </w:p>
        </w:tc>
        <w:tc>
          <w:tcPr>
            <w:tcW w:w="2268" w:type="dxa"/>
            <w:tcBorders>
              <w:top w:val="single" w:sz="6" w:space="0" w:color="auto"/>
              <w:left w:val="single" w:sz="6" w:space="0" w:color="auto"/>
              <w:bottom w:val="single" w:sz="6" w:space="0" w:color="auto"/>
              <w:right w:val="single" w:sz="6" w:space="0" w:color="auto"/>
            </w:tcBorders>
          </w:tcPr>
          <w:p w14:paraId="75BEFFA8" w14:textId="77777777" w:rsidR="001F1998" w:rsidRPr="005E75D9" w:rsidRDefault="001F1998" w:rsidP="003E274C">
            <w:pPr>
              <w:pStyle w:val="Tabletext"/>
              <w:tabs>
                <w:tab w:val="clear" w:pos="851"/>
                <w:tab w:val="left" w:pos="845"/>
              </w:tabs>
              <w:jc w:val="center"/>
            </w:pPr>
            <w:r w:rsidRPr="005E75D9">
              <w:rPr>
                <w:i/>
                <w:iCs/>
                <w:szCs w:val="24"/>
              </w:rPr>
              <w:t>P</w:t>
            </w:r>
            <w:r w:rsidRPr="005E75D9">
              <w:rPr>
                <w:szCs w:val="24"/>
              </w:rPr>
              <w:t> </w:t>
            </w:r>
            <w:r w:rsidRPr="005E75D9">
              <w:sym w:font="Symbol" w:char="F0A3"/>
            </w:r>
            <w:r w:rsidRPr="005E75D9">
              <w:t> </w:t>
            </w:r>
            <w:r w:rsidRPr="005E75D9">
              <w:rPr>
                <w:szCs w:val="24"/>
              </w:rPr>
              <w:t>9</w:t>
            </w:r>
          </w:p>
        </w:tc>
        <w:tc>
          <w:tcPr>
            <w:tcW w:w="3855" w:type="dxa"/>
            <w:tcBorders>
              <w:top w:val="single" w:sz="6" w:space="0" w:color="auto"/>
              <w:left w:val="single" w:sz="6" w:space="0" w:color="auto"/>
              <w:bottom w:val="single" w:sz="6" w:space="0" w:color="auto"/>
              <w:right w:val="single" w:sz="6" w:space="0" w:color="auto"/>
            </w:tcBorders>
          </w:tcPr>
          <w:p w14:paraId="3B62C572" w14:textId="4D25CAF0" w:rsidR="001F1998" w:rsidRPr="005E75D9" w:rsidRDefault="004B79D9" w:rsidP="003E274C">
            <w:pPr>
              <w:pStyle w:val="Tabletext"/>
              <w:jc w:val="center"/>
            </w:pPr>
            <w:r w:rsidRPr="00267D2E">
              <w:t>−</w:t>
            </w:r>
            <w:r w:rsidR="001F1998" w:rsidRPr="005E75D9">
              <w:rPr>
                <w:szCs w:val="24"/>
              </w:rPr>
              <w:t>36 dBm</w:t>
            </w:r>
          </w:p>
        </w:tc>
      </w:tr>
      <w:tr w:rsidR="001F1998" w:rsidRPr="00FC6469" w14:paraId="7AA8E143" w14:textId="77777777" w:rsidTr="004B79D9">
        <w:trPr>
          <w:jc w:val="center"/>
        </w:trPr>
        <w:tc>
          <w:tcPr>
            <w:tcW w:w="2948" w:type="dxa"/>
            <w:tcBorders>
              <w:top w:val="single" w:sz="6" w:space="0" w:color="auto"/>
              <w:left w:val="single" w:sz="6" w:space="0" w:color="auto"/>
              <w:bottom w:val="single" w:sz="6" w:space="0" w:color="auto"/>
              <w:right w:val="single" w:sz="6" w:space="0" w:color="auto"/>
            </w:tcBorders>
          </w:tcPr>
          <w:p w14:paraId="6B51A799" w14:textId="77777777" w:rsidR="001F1998" w:rsidRPr="005E75D9" w:rsidRDefault="001F1998" w:rsidP="003E274C">
            <w:pPr>
              <w:pStyle w:val="Tabletext"/>
              <w:jc w:val="center"/>
            </w:pPr>
            <w:r w:rsidRPr="005E75D9">
              <w:rPr>
                <w:szCs w:val="24"/>
              </w:rPr>
              <w:t>–80,5</w:t>
            </w:r>
          </w:p>
        </w:tc>
        <w:tc>
          <w:tcPr>
            <w:tcW w:w="2268" w:type="dxa"/>
            <w:tcBorders>
              <w:top w:val="single" w:sz="6" w:space="0" w:color="auto"/>
              <w:left w:val="single" w:sz="6" w:space="0" w:color="auto"/>
              <w:bottom w:val="single" w:sz="6" w:space="0" w:color="auto"/>
              <w:right w:val="single" w:sz="6" w:space="0" w:color="auto"/>
            </w:tcBorders>
          </w:tcPr>
          <w:p w14:paraId="36977977" w14:textId="77777777" w:rsidR="001F1998" w:rsidRPr="005E75D9" w:rsidRDefault="001F1998" w:rsidP="003E274C">
            <w:pPr>
              <w:pStyle w:val="Tabletext"/>
              <w:jc w:val="center"/>
            </w:pPr>
            <w:r w:rsidRPr="005E75D9">
              <w:rPr>
                <w:szCs w:val="24"/>
              </w:rPr>
              <w:t>9 &lt; </w:t>
            </w:r>
            <w:r w:rsidRPr="005E75D9">
              <w:rPr>
                <w:i/>
                <w:iCs/>
                <w:szCs w:val="24"/>
              </w:rPr>
              <w:t>P</w:t>
            </w:r>
            <w:r w:rsidRPr="005E75D9">
              <w:rPr>
                <w:szCs w:val="24"/>
              </w:rPr>
              <w:t> </w:t>
            </w:r>
            <w:r w:rsidRPr="005E75D9">
              <w:sym w:font="Symbol" w:char="F0A3"/>
            </w:r>
            <w:r w:rsidRPr="005E75D9">
              <w:rPr>
                <w:szCs w:val="24"/>
              </w:rPr>
              <w:t> 29</w:t>
            </w:r>
          </w:p>
        </w:tc>
        <w:tc>
          <w:tcPr>
            <w:tcW w:w="3855" w:type="dxa"/>
            <w:tcBorders>
              <w:top w:val="single" w:sz="6" w:space="0" w:color="auto"/>
              <w:left w:val="single" w:sz="6" w:space="0" w:color="auto"/>
              <w:bottom w:val="single" w:sz="6" w:space="0" w:color="auto"/>
              <w:right w:val="single" w:sz="6" w:space="0" w:color="auto"/>
            </w:tcBorders>
          </w:tcPr>
          <w:p w14:paraId="6C1B9ED2" w14:textId="77777777" w:rsidR="001F1998" w:rsidRPr="005E75D9" w:rsidRDefault="001F1998" w:rsidP="003E274C">
            <w:pPr>
              <w:pStyle w:val="Tabletext"/>
              <w:jc w:val="center"/>
            </w:pPr>
            <w:r w:rsidRPr="005E75D9">
              <w:rPr>
                <w:szCs w:val="24"/>
              </w:rPr>
              <w:t>75 dBc</w:t>
            </w:r>
          </w:p>
        </w:tc>
      </w:tr>
      <w:tr w:rsidR="001F1998" w:rsidRPr="00FC6469" w14:paraId="77FC301B" w14:textId="77777777" w:rsidTr="004B79D9">
        <w:trPr>
          <w:jc w:val="center"/>
        </w:trPr>
        <w:tc>
          <w:tcPr>
            <w:tcW w:w="2948" w:type="dxa"/>
            <w:tcBorders>
              <w:top w:val="single" w:sz="6" w:space="0" w:color="auto"/>
              <w:left w:val="single" w:sz="6" w:space="0" w:color="auto"/>
              <w:bottom w:val="single" w:sz="6" w:space="0" w:color="auto"/>
              <w:right w:val="single" w:sz="6" w:space="0" w:color="auto"/>
            </w:tcBorders>
          </w:tcPr>
          <w:p w14:paraId="3BD6B4A9" w14:textId="1568EC8A" w:rsidR="001F1998" w:rsidRPr="005E75D9" w:rsidRDefault="004B79D9" w:rsidP="003E274C">
            <w:pPr>
              <w:pStyle w:val="Tabletext"/>
              <w:jc w:val="center"/>
            </w:pPr>
            <w:r w:rsidRPr="00267D2E">
              <w:t>−</w:t>
            </w:r>
            <w:r w:rsidR="001F1998" w:rsidRPr="005E75D9">
              <w:rPr>
                <w:szCs w:val="24"/>
              </w:rPr>
              <w:t>80,5 </w:t>
            </w:r>
            <w:r w:rsidRPr="00267D2E">
              <w:t>−</w:t>
            </w:r>
            <w:r w:rsidR="001F1998" w:rsidRPr="005E75D9">
              <w:rPr>
                <w:szCs w:val="24"/>
              </w:rPr>
              <w:t> (</w:t>
            </w:r>
            <w:r w:rsidR="001F1998" w:rsidRPr="005E75D9">
              <w:rPr>
                <w:i/>
                <w:iCs/>
                <w:szCs w:val="24"/>
              </w:rPr>
              <w:t>P</w:t>
            </w:r>
            <w:r w:rsidR="001F1998" w:rsidRPr="005E75D9">
              <w:rPr>
                <w:szCs w:val="24"/>
              </w:rPr>
              <w:t> </w:t>
            </w:r>
            <w:r w:rsidRPr="00267D2E">
              <w:t>−</w:t>
            </w:r>
            <w:r w:rsidR="001F1998" w:rsidRPr="005E75D9">
              <w:rPr>
                <w:szCs w:val="24"/>
              </w:rPr>
              <w:t> 29)</w:t>
            </w:r>
          </w:p>
        </w:tc>
        <w:tc>
          <w:tcPr>
            <w:tcW w:w="2268" w:type="dxa"/>
            <w:tcBorders>
              <w:top w:val="single" w:sz="6" w:space="0" w:color="auto"/>
              <w:left w:val="single" w:sz="6" w:space="0" w:color="auto"/>
              <w:bottom w:val="single" w:sz="6" w:space="0" w:color="auto"/>
              <w:right w:val="single" w:sz="6" w:space="0" w:color="auto"/>
            </w:tcBorders>
          </w:tcPr>
          <w:p w14:paraId="36DD91D5" w14:textId="77777777" w:rsidR="001F1998" w:rsidRPr="005E75D9" w:rsidRDefault="001F1998" w:rsidP="003E274C">
            <w:pPr>
              <w:pStyle w:val="Tabletext"/>
              <w:jc w:val="center"/>
            </w:pPr>
            <w:r w:rsidRPr="005E75D9">
              <w:rPr>
                <w:szCs w:val="24"/>
              </w:rPr>
              <w:t>29 &lt; </w:t>
            </w:r>
            <w:r w:rsidRPr="005E75D9">
              <w:rPr>
                <w:i/>
                <w:iCs/>
                <w:szCs w:val="24"/>
              </w:rPr>
              <w:t>P</w:t>
            </w:r>
            <w:r w:rsidRPr="005E75D9">
              <w:rPr>
                <w:szCs w:val="24"/>
              </w:rPr>
              <w:t> </w:t>
            </w:r>
            <w:r w:rsidRPr="005E75D9">
              <w:sym w:font="Symbol" w:char="F0A3"/>
            </w:r>
            <w:r w:rsidRPr="005E75D9">
              <w:rPr>
                <w:szCs w:val="24"/>
              </w:rPr>
              <w:t> 39</w:t>
            </w:r>
          </w:p>
        </w:tc>
        <w:tc>
          <w:tcPr>
            <w:tcW w:w="3855" w:type="dxa"/>
            <w:tcBorders>
              <w:top w:val="single" w:sz="6" w:space="0" w:color="auto"/>
              <w:left w:val="single" w:sz="6" w:space="0" w:color="auto"/>
              <w:bottom w:val="single" w:sz="6" w:space="0" w:color="auto"/>
              <w:right w:val="single" w:sz="6" w:space="0" w:color="auto"/>
            </w:tcBorders>
          </w:tcPr>
          <w:p w14:paraId="6D307B6F" w14:textId="16894B30" w:rsidR="001F1998" w:rsidRPr="005E75D9" w:rsidRDefault="004B79D9" w:rsidP="003E274C">
            <w:pPr>
              <w:pStyle w:val="Tabletext"/>
              <w:jc w:val="center"/>
            </w:pPr>
            <w:r w:rsidRPr="00267D2E">
              <w:t>−</w:t>
            </w:r>
            <w:r w:rsidR="001F1998" w:rsidRPr="005E75D9">
              <w:rPr>
                <w:szCs w:val="24"/>
              </w:rPr>
              <w:t>16 dBm</w:t>
            </w:r>
          </w:p>
        </w:tc>
      </w:tr>
      <w:tr w:rsidR="001F1998" w:rsidRPr="00FC6469" w14:paraId="1BDBB270" w14:textId="77777777" w:rsidTr="004B79D9">
        <w:trPr>
          <w:jc w:val="center"/>
        </w:trPr>
        <w:tc>
          <w:tcPr>
            <w:tcW w:w="2948" w:type="dxa"/>
            <w:tcBorders>
              <w:top w:val="single" w:sz="6" w:space="0" w:color="auto"/>
              <w:left w:val="single" w:sz="6" w:space="0" w:color="auto"/>
              <w:bottom w:val="single" w:sz="6" w:space="0" w:color="auto"/>
              <w:right w:val="single" w:sz="6" w:space="0" w:color="auto"/>
            </w:tcBorders>
          </w:tcPr>
          <w:p w14:paraId="20CE7379" w14:textId="77777777" w:rsidR="001F1998" w:rsidRPr="005E75D9" w:rsidRDefault="001F1998" w:rsidP="003E274C">
            <w:pPr>
              <w:pStyle w:val="Tabletext"/>
              <w:jc w:val="center"/>
            </w:pPr>
            <w:r w:rsidRPr="005E75D9">
              <w:rPr>
                <w:szCs w:val="24"/>
              </w:rPr>
              <w:t>–90,5</w:t>
            </w:r>
          </w:p>
        </w:tc>
        <w:tc>
          <w:tcPr>
            <w:tcW w:w="2268" w:type="dxa"/>
            <w:tcBorders>
              <w:top w:val="single" w:sz="6" w:space="0" w:color="auto"/>
              <w:left w:val="single" w:sz="6" w:space="0" w:color="auto"/>
              <w:bottom w:val="single" w:sz="6" w:space="0" w:color="auto"/>
              <w:right w:val="single" w:sz="6" w:space="0" w:color="auto"/>
            </w:tcBorders>
          </w:tcPr>
          <w:p w14:paraId="2B309F95" w14:textId="77777777" w:rsidR="001F1998" w:rsidRPr="005E75D9" w:rsidRDefault="001F1998" w:rsidP="003E274C">
            <w:pPr>
              <w:pStyle w:val="Tabletext"/>
              <w:jc w:val="center"/>
            </w:pPr>
            <w:r w:rsidRPr="005E75D9">
              <w:rPr>
                <w:szCs w:val="24"/>
              </w:rPr>
              <w:t>39 &lt; </w:t>
            </w:r>
            <w:r w:rsidRPr="005E75D9">
              <w:rPr>
                <w:i/>
                <w:iCs/>
                <w:szCs w:val="24"/>
              </w:rPr>
              <w:t>P</w:t>
            </w:r>
            <w:r w:rsidRPr="005E75D9">
              <w:rPr>
                <w:szCs w:val="24"/>
              </w:rPr>
              <w:t> </w:t>
            </w:r>
            <w:r w:rsidRPr="005E75D9">
              <w:sym w:font="Symbol" w:char="F0A3"/>
            </w:r>
            <w:r w:rsidRPr="005E75D9">
              <w:rPr>
                <w:szCs w:val="24"/>
              </w:rPr>
              <w:t> 50</w:t>
            </w:r>
          </w:p>
        </w:tc>
        <w:tc>
          <w:tcPr>
            <w:tcW w:w="3855" w:type="dxa"/>
            <w:tcBorders>
              <w:top w:val="single" w:sz="6" w:space="0" w:color="auto"/>
              <w:left w:val="single" w:sz="6" w:space="0" w:color="auto"/>
              <w:bottom w:val="single" w:sz="6" w:space="0" w:color="auto"/>
              <w:right w:val="single" w:sz="6" w:space="0" w:color="auto"/>
            </w:tcBorders>
          </w:tcPr>
          <w:p w14:paraId="0366DA92" w14:textId="77777777" w:rsidR="001F1998" w:rsidRPr="005E75D9" w:rsidRDefault="001F1998" w:rsidP="003E274C">
            <w:pPr>
              <w:pStyle w:val="Tabletext"/>
              <w:jc w:val="center"/>
            </w:pPr>
            <w:r w:rsidRPr="005E75D9">
              <w:rPr>
                <w:szCs w:val="24"/>
              </w:rPr>
              <w:t>85 dBc</w:t>
            </w:r>
          </w:p>
        </w:tc>
      </w:tr>
      <w:tr w:rsidR="001F1998" w:rsidRPr="00FC6469" w14:paraId="4DBF0592" w14:textId="77777777" w:rsidTr="004B79D9">
        <w:trPr>
          <w:jc w:val="center"/>
        </w:trPr>
        <w:tc>
          <w:tcPr>
            <w:tcW w:w="2948" w:type="dxa"/>
            <w:tcBorders>
              <w:top w:val="single" w:sz="6" w:space="0" w:color="auto"/>
              <w:left w:val="single" w:sz="6" w:space="0" w:color="auto"/>
              <w:bottom w:val="single" w:sz="6" w:space="0" w:color="auto"/>
              <w:right w:val="single" w:sz="6" w:space="0" w:color="auto"/>
            </w:tcBorders>
          </w:tcPr>
          <w:p w14:paraId="56592A49" w14:textId="10C4F9C7" w:rsidR="001F1998" w:rsidRPr="005E75D9" w:rsidRDefault="004B79D9" w:rsidP="003E274C">
            <w:pPr>
              <w:pStyle w:val="Tabletext"/>
              <w:jc w:val="center"/>
            </w:pPr>
            <w:r w:rsidRPr="00267D2E">
              <w:t>−</w:t>
            </w:r>
            <w:r w:rsidR="001F1998" w:rsidRPr="005E75D9">
              <w:rPr>
                <w:szCs w:val="24"/>
              </w:rPr>
              <w:t>90,5 </w:t>
            </w:r>
            <w:r w:rsidRPr="00267D2E">
              <w:t>−</w:t>
            </w:r>
            <w:r w:rsidR="001F1998" w:rsidRPr="005E75D9">
              <w:rPr>
                <w:szCs w:val="24"/>
              </w:rPr>
              <w:t> (</w:t>
            </w:r>
            <w:r w:rsidR="001F1998" w:rsidRPr="005E75D9">
              <w:rPr>
                <w:i/>
                <w:iCs/>
                <w:szCs w:val="24"/>
              </w:rPr>
              <w:t>P</w:t>
            </w:r>
            <w:r w:rsidR="001F1998" w:rsidRPr="005E75D9">
              <w:rPr>
                <w:szCs w:val="24"/>
              </w:rPr>
              <w:t> </w:t>
            </w:r>
            <w:r w:rsidRPr="00267D2E">
              <w:t>−</w:t>
            </w:r>
            <w:r w:rsidR="001F1998" w:rsidRPr="005E75D9">
              <w:rPr>
                <w:szCs w:val="24"/>
              </w:rPr>
              <w:t> 50)</w:t>
            </w:r>
          </w:p>
        </w:tc>
        <w:tc>
          <w:tcPr>
            <w:tcW w:w="2268" w:type="dxa"/>
            <w:tcBorders>
              <w:top w:val="single" w:sz="6" w:space="0" w:color="auto"/>
              <w:left w:val="single" w:sz="6" w:space="0" w:color="auto"/>
              <w:bottom w:val="single" w:sz="6" w:space="0" w:color="auto"/>
              <w:right w:val="single" w:sz="6" w:space="0" w:color="auto"/>
            </w:tcBorders>
          </w:tcPr>
          <w:p w14:paraId="35B803D1" w14:textId="77777777" w:rsidR="001F1998" w:rsidRPr="005E75D9" w:rsidRDefault="001F1998" w:rsidP="003E274C">
            <w:pPr>
              <w:pStyle w:val="Tabletext"/>
              <w:jc w:val="center"/>
            </w:pPr>
            <w:r w:rsidRPr="005E75D9">
              <w:rPr>
                <w:szCs w:val="24"/>
              </w:rPr>
              <w:t>50 &lt; </w:t>
            </w:r>
            <w:r w:rsidRPr="005E75D9">
              <w:rPr>
                <w:i/>
                <w:iCs/>
                <w:szCs w:val="24"/>
              </w:rPr>
              <w:t>P</w:t>
            </w:r>
          </w:p>
        </w:tc>
        <w:tc>
          <w:tcPr>
            <w:tcW w:w="3855" w:type="dxa"/>
            <w:tcBorders>
              <w:top w:val="single" w:sz="6" w:space="0" w:color="auto"/>
              <w:left w:val="single" w:sz="6" w:space="0" w:color="auto"/>
              <w:bottom w:val="single" w:sz="6" w:space="0" w:color="auto"/>
              <w:right w:val="single" w:sz="6" w:space="0" w:color="auto"/>
            </w:tcBorders>
          </w:tcPr>
          <w:p w14:paraId="6F7745D6" w14:textId="32C52905" w:rsidR="001F1998" w:rsidRPr="005E75D9" w:rsidRDefault="004B79D9" w:rsidP="003E274C">
            <w:pPr>
              <w:pStyle w:val="Tabletext"/>
              <w:jc w:val="center"/>
            </w:pPr>
            <w:r w:rsidRPr="00267D2E">
              <w:t>−</w:t>
            </w:r>
            <w:r w:rsidR="001F1998" w:rsidRPr="005E75D9">
              <w:rPr>
                <w:szCs w:val="24"/>
              </w:rPr>
              <w:t>5 dBm</w:t>
            </w:r>
          </w:p>
        </w:tc>
      </w:tr>
      <w:tr w:rsidR="001F1998" w:rsidRPr="003E274C" w14:paraId="6E72619C" w14:textId="77777777" w:rsidTr="004B79D9">
        <w:trPr>
          <w:jc w:val="center"/>
        </w:trPr>
        <w:tc>
          <w:tcPr>
            <w:tcW w:w="9071" w:type="dxa"/>
            <w:gridSpan w:val="3"/>
            <w:tcBorders>
              <w:top w:val="single" w:sz="6" w:space="0" w:color="auto"/>
              <w:left w:val="nil"/>
              <w:bottom w:val="nil"/>
              <w:right w:val="nil"/>
            </w:tcBorders>
          </w:tcPr>
          <w:p w14:paraId="3445A25C" w14:textId="77777777" w:rsidR="001F1998" w:rsidRPr="005E75D9" w:rsidRDefault="001F1998" w:rsidP="003E274C">
            <w:pPr>
              <w:pStyle w:val="Tablelegend"/>
            </w:pPr>
            <w:r w:rsidRPr="005E75D9">
              <w:rPr>
                <w:vertAlign w:val="superscript"/>
              </w:rPr>
              <w:t>(1)</w:t>
            </w:r>
            <w:r w:rsidRPr="005E75D9">
              <w:tab/>
              <w:t>El valor del punto extremo está sujeto a un límite superior a 65,5 dB.</w:t>
            </w:r>
          </w:p>
        </w:tc>
      </w:tr>
    </w:tbl>
    <w:p w14:paraId="305B42ED" w14:textId="77777777" w:rsidR="004B79D9" w:rsidRPr="005E75D9" w:rsidRDefault="004B79D9" w:rsidP="004B79D9">
      <w:pPr>
        <w:pStyle w:val="Tablefin"/>
        <w:rPr>
          <w:lang w:val="es-ES"/>
        </w:rPr>
      </w:pPr>
    </w:p>
    <w:p w14:paraId="351794BC" w14:textId="77777777" w:rsidR="001F1998" w:rsidRPr="005E75D9" w:rsidRDefault="001F1998" w:rsidP="001F1998">
      <w:r w:rsidRPr="005E75D9">
        <w:t>El Cuadro 1</w:t>
      </w:r>
      <w:r>
        <w:t>3</w:t>
      </w:r>
      <w:r w:rsidRPr="005E75D9">
        <w:t xml:space="preserve"> proporciona los puntos de discontinuidad correspondientes al gráfico de la Fig. 2</w:t>
      </w:r>
      <w:r>
        <w:t>2</w:t>
      </w:r>
      <w:r w:rsidRPr="005E75D9">
        <w:t xml:space="preserve"> para la televisión analógica de 8 MHz, modulación positiva y BLR de 0,75 MHz y 1,25 MHz.</w:t>
      </w:r>
    </w:p>
    <w:p w14:paraId="64B1BBE6" w14:textId="77777777" w:rsidR="001F1998" w:rsidRPr="00FC6469" w:rsidRDefault="001F1998" w:rsidP="001F1998">
      <w:pPr>
        <w:pStyle w:val="FigureNo"/>
      </w:pPr>
      <w:r w:rsidRPr="00FC6469">
        <w:lastRenderedPageBreak/>
        <w:t>FIGURA 22</w:t>
      </w:r>
    </w:p>
    <w:p w14:paraId="11824AF6" w14:textId="77777777" w:rsidR="001F1998" w:rsidRPr="005E75D9" w:rsidRDefault="001F1998" w:rsidP="001F1998">
      <w:pPr>
        <w:pStyle w:val="Figuretitle"/>
      </w:pPr>
      <w:r w:rsidRPr="00FC6469">
        <w:t>Máscara del límite espectral para la televisión analógica de 8 MHz, modulación positiva</w:t>
      </w:r>
      <w:r w:rsidRPr="00FC6469">
        <w:br/>
        <w:t xml:space="preserve">(para </w:t>
      </w:r>
      <w:r w:rsidRPr="00FC6469">
        <w:rPr>
          <w:rFonts w:ascii="Times New Roman"/>
          <w:bCs/>
          <w:i/>
          <w:iCs/>
        </w:rPr>
        <w:t>P</w:t>
      </w:r>
      <w:r w:rsidRPr="00FC6469">
        <w:t xml:space="preserve"> = 39 a 50 dBW)</w:t>
      </w:r>
    </w:p>
    <w:p w14:paraId="4E828221" w14:textId="690BF4E6" w:rsidR="001F1998" w:rsidRPr="00701FC2" w:rsidRDefault="00E05FD3" w:rsidP="001F1998">
      <w:pPr>
        <w:pStyle w:val="Figure"/>
      </w:pPr>
      <w:r>
        <w:rPr>
          <w:noProof/>
        </w:rPr>
        <w:drawing>
          <wp:inline distT="0" distB="0" distL="0" distR="0" wp14:anchorId="0ABF0F66" wp14:editId="25CE0454">
            <wp:extent cx="5483352" cy="4139184"/>
            <wp:effectExtent l="0" t="0" r="3175" b="0"/>
            <wp:docPr id="1651116883" name="Picture 22" descr="A graph of a graph showing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16883" name="Picture 22" descr="A graph of a graph showing a number of data&#10;&#10;AI-generated content may be incorrect."/>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483352" cy="4139184"/>
                    </a:xfrm>
                    <a:prstGeom prst="rect">
                      <a:avLst/>
                    </a:prstGeom>
                  </pic:spPr>
                </pic:pic>
              </a:graphicData>
            </a:graphic>
          </wp:inline>
        </w:drawing>
      </w:r>
    </w:p>
    <w:p w14:paraId="7FC6FFC1" w14:textId="77777777" w:rsidR="001F1998" w:rsidRPr="005E75D9" w:rsidRDefault="001F1998" w:rsidP="001F1998">
      <w:pPr>
        <w:pStyle w:val="TableNo"/>
      </w:pPr>
      <w:r w:rsidRPr="005E75D9">
        <w:rPr>
          <w:caps/>
        </w:rPr>
        <w:t>CUADRO 1</w:t>
      </w:r>
      <w:r w:rsidRPr="00CC3E70">
        <w:rPr>
          <w:caps/>
        </w:rPr>
        <w:t>3</w:t>
      </w:r>
    </w:p>
    <w:p w14:paraId="104E922B" w14:textId="77777777" w:rsidR="001F1998" w:rsidRPr="005E75D9" w:rsidRDefault="001F1998" w:rsidP="001F1998">
      <w:pPr>
        <w:pStyle w:val="Tabletitle"/>
      </w:pPr>
      <w:r w:rsidRPr="005E75D9">
        <w:t>Puntos de discontinuidad para la televisión analógica de 8 MHz,</w:t>
      </w:r>
      <w:r w:rsidRPr="005E75D9">
        <w:br/>
        <w:t>modulación positiva y BLR de 0,75 MHz y de 1,25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50"/>
        <w:gridCol w:w="2329"/>
        <w:gridCol w:w="2485"/>
        <w:gridCol w:w="2475"/>
      </w:tblGrid>
      <w:tr w:rsidR="001F1998" w:rsidRPr="003E274C" w14:paraId="6732E4CE"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vAlign w:val="center"/>
          </w:tcPr>
          <w:p w14:paraId="314A2342" w14:textId="77777777" w:rsidR="001F1998" w:rsidRPr="005E75D9" w:rsidRDefault="001F1998" w:rsidP="003E274C">
            <w:pPr>
              <w:pStyle w:val="Tablehead"/>
            </w:pPr>
            <w:r w:rsidRPr="005E75D9">
              <w:t>Frecuencia relativa a la frecuencia portadora de vídeo</w:t>
            </w:r>
          </w:p>
        </w:tc>
        <w:tc>
          <w:tcPr>
            <w:tcW w:w="2329" w:type="dxa"/>
            <w:tcBorders>
              <w:top w:val="single" w:sz="6" w:space="0" w:color="auto"/>
              <w:left w:val="single" w:sz="6" w:space="0" w:color="auto"/>
              <w:bottom w:val="single" w:sz="6" w:space="0" w:color="auto"/>
              <w:right w:val="single" w:sz="6" w:space="0" w:color="auto"/>
            </w:tcBorders>
            <w:vAlign w:val="center"/>
          </w:tcPr>
          <w:p w14:paraId="04377831" w14:textId="77777777" w:rsidR="001F1998" w:rsidRPr="005E75D9" w:rsidRDefault="001F1998" w:rsidP="003E274C">
            <w:pPr>
              <w:pStyle w:val="Tablehead"/>
            </w:pPr>
            <w:r w:rsidRPr="005E75D9">
              <w:t xml:space="preserve">Frecuencia relativa al centro del canal de 8 MHz </w:t>
            </w:r>
          </w:p>
        </w:tc>
        <w:tc>
          <w:tcPr>
            <w:tcW w:w="2485" w:type="dxa"/>
            <w:tcBorders>
              <w:top w:val="single" w:sz="6" w:space="0" w:color="auto"/>
              <w:left w:val="single" w:sz="6" w:space="0" w:color="auto"/>
              <w:bottom w:val="single" w:sz="6" w:space="0" w:color="auto"/>
              <w:right w:val="single" w:sz="6" w:space="0" w:color="auto"/>
            </w:tcBorders>
            <w:vAlign w:val="center"/>
          </w:tcPr>
          <w:p w14:paraId="5F0AA1C7" w14:textId="77777777" w:rsidR="001F1998" w:rsidRPr="005E75D9" w:rsidRDefault="001F1998" w:rsidP="003E274C">
            <w:pPr>
              <w:pStyle w:val="Tablehead"/>
            </w:pPr>
            <w:r w:rsidRPr="005E75D9">
              <w:rPr>
                <w:bCs/>
              </w:rPr>
              <w:t xml:space="preserve">Nivel relativo en </w:t>
            </w:r>
            <w:r>
              <w:rPr>
                <w:bCs/>
              </w:rPr>
              <w:t>un ancho</w:t>
            </w:r>
            <w:r w:rsidRPr="005E75D9">
              <w:rPr>
                <w:bCs/>
              </w:rPr>
              <w:t xml:space="preserve"> de banda de medición de 50 kHz y BLR de 0,75 MHz</w:t>
            </w:r>
            <w:r w:rsidRPr="005E75D9">
              <w:rPr>
                <w:bCs/>
              </w:rPr>
              <w:br/>
              <w:t>(dB)</w:t>
            </w:r>
          </w:p>
        </w:tc>
        <w:tc>
          <w:tcPr>
            <w:tcW w:w="2475" w:type="dxa"/>
            <w:tcBorders>
              <w:top w:val="single" w:sz="6" w:space="0" w:color="auto"/>
              <w:left w:val="single" w:sz="6" w:space="0" w:color="auto"/>
              <w:bottom w:val="single" w:sz="6" w:space="0" w:color="auto"/>
              <w:right w:val="single" w:sz="6" w:space="0" w:color="auto"/>
            </w:tcBorders>
            <w:vAlign w:val="center"/>
          </w:tcPr>
          <w:p w14:paraId="35ED2F0D" w14:textId="77777777" w:rsidR="001F1998" w:rsidRPr="005E75D9" w:rsidRDefault="001F1998" w:rsidP="003E274C">
            <w:pPr>
              <w:pStyle w:val="Tablehead"/>
            </w:pPr>
            <w:r w:rsidRPr="005E75D9">
              <w:rPr>
                <w:bCs/>
              </w:rPr>
              <w:t xml:space="preserve">Nivel relativo en </w:t>
            </w:r>
            <w:r>
              <w:rPr>
                <w:bCs/>
              </w:rPr>
              <w:t>un ancho</w:t>
            </w:r>
            <w:r w:rsidRPr="005E75D9">
              <w:rPr>
                <w:bCs/>
              </w:rPr>
              <w:t xml:space="preserve"> de banda de medición de 50 kHz y BLR de 1,25 MHz</w:t>
            </w:r>
            <w:r w:rsidRPr="005E75D9">
              <w:rPr>
                <w:bCs/>
              </w:rPr>
              <w:br/>
              <w:t>(dB)</w:t>
            </w:r>
          </w:p>
        </w:tc>
      </w:tr>
      <w:tr w:rsidR="001F1998" w:rsidRPr="00FC6469" w14:paraId="1378F8C5"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26809FEF" w14:textId="5CEFBD30" w:rsidR="001F1998" w:rsidRPr="005E75D9" w:rsidRDefault="004B79D9" w:rsidP="003E274C">
            <w:pPr>
              <w:pStyle w:val="Tabletext"/>
              <w:jc w:val="center"/>
            </w:pPr>
            <w:r w:rsidRPr="00267D2E">
              <w:t>−</w:t>
            </w:r>
            <w:r w:rsidR="001F1998" w:rsidRPr="005E75D9">
              <w:rPr>
                <w:szCs w:val="24"/>
              </w:rPr>
              <w:t>17,25</w:t>
            </w:r>
          </w:p>
        </w:tc>
        <w:tc>
          <w:tcPr>
            <w:tcW w:w="2329" w:type="dxa"/>
            <w:tcBorders>
              <w:top w:val="single" w:sz="6" w:space="0" w:color="auto"/>
              <w:left w:val="single" w:sz="6" w:space="0" w:color="auto"/>
              <w:bottom w:val="single" w:sz="6" w:space="0" w:color="auto"/>
              <w:right w:val="single" w:sz="6" w:space="0" w:color="auto"/>
            </w:tcBorders>
          </w:tcPr>
          <w:p w14:paraId="2F845949" w14:textId="3FCCF70C" w:rsidR="001F1998" w:rsidRPr="005E75D9" w:rsidRDefault="004B79D9" w:rsidP="003E274C">
            <w:pPr>
              <w:pStyle w:val="Tabletext"/>
              <w:jc w:val="center"/>
            </w:pPr>
            <w:r w:rsidRPr="00267D2E">
              <w:t>−</w:t>
            </w:r>
            <w:r w:rsidR="001F1998" w:rsidRPr="005E75D9">
              <w:rPr>
                <w:szCs w:val="24"/>
              </w:rPr>
              <w:t>20</w:t>
            </w:r>
          </w:p>
        </w:tc>
        <w:tc>
          <w:tcPr>
            <w:tcW w:w="2485" w:type="dxa"/>
            <w:tcBorders>
              <w:top w:val="single" w:sz="6" w:space="0" w:color="auto"/>
              <w:left w:val="single" w:sz="6" w:space="0" w:color="auto"/>
              <w:bottom w:val="single" w:sz="6" w:space="0" w:color="auto"/>
              <w:right w:val="single" w:sz="6" w:space="0" w:color="auto"/>
            </w:tcBorders>
          </w:tcPr>
          <w:p w14:paraId="0362079C" w14:textId="730B7BBE" w:rsidR="001F1998" w:rsidRPr="005E75D9" w:rsidRDefault="004B79D9" w:rsidP="003E274C">
            <w:pPr>
              <w:pStyle w:val="Tabletext"/>
              <w:jc w:val="center"/>
            </w:pPr>
            <w:r w:rsidRPr="00267D2E">
              <w:t>−</w:t>
            </w:r>
            <w:r w:rsidR="001F1998" w:rsidRPr="005E75D9">
              <w:rPr>
                <w:szCs w:val="24"/>
              </w:rPr>
              <w:t>89,2</w:t>
            </w:r>
          </w:p>
        </w:tc>
        <w:tc>
          <w:tcPr>
            <w:tcW w:w="2475" w:type="dxa"/>
            <w:tcBorders>
              <w:top w:val="single" w:sz="6" w:space="0" w:color="auto"/>
              <w:left w:val="single" w:sz="6" w:space="0" w:color="auto"/>
              <w:bottom w:val="single" w:sz="6" w:space="0" w:color="auto"/>
              <w:right w:val="single" w:sz="6" w:space="0" w:color="auto"/>
            </w:tcBorders>
          </w:tcPr>
          <w:p w14:paraId="62CAA717" w14:textId="51EF8B70" w:rsidR="001F1998" w:rsidRPr="005E75D9" w:rsidRDefault="004B79D9" w:rsidP="003E274C">
            <w:pPr>
              <w:pStyle w:val="Tabletext"/>
              <w:jc w:val="center"/>
            </w:pPr>
            <w:r w:rsidRPr="00267D2E">
              <w:t>−</w:t>
            </w:r>
            <w:r w:rsidR="001F1998" w:rsidRPr="005E75D9">
              <w:rPr>
                <w:szCs w:val="24"/>
              </w:rPr>
              <w:t>89,2</w:t>
            </w:r>
          </w:p>
        </w:tc>
      </w:tr>
      <w:tr w:rsidR="001F1998" w:rsidRPr="00FC6469" w14:paraId="60410354"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22EC681F" w14:textId="73EED471" w:rsidR="001F1998" w:rsidRPr="005E75D9" w:rsidRDefault="004B79D9" w:rsidP="003E274C">
            <w:pPr>
              <w:pStyle w:val="Tabletext"/>
              <w:jc w:val="center"/>
            </w:pPr>
            <w:r w:rsidRPr="00267D2E">
              <w:t>−</w:t>
            </w:r>
            <w:r w:rsidR="001F1998" w:rsidRPr="005E75D9">
              <w:rPr>
                <w:szCs w:val="24"/>
              </w:rPr>
              <w:t>9,25</w:t>
            </w:r>
          </w:p>
        </w:tc>
        <w:tc>
          <w:tcPr>
            <w:tcW w:w="2329" w:type="dxa"/>
            <w:tcBorders>
              <w:top w:val="single" w:sz="6" w:space="0" w:color="auto"/>
              <w:left w:val="single" w:sz="6" w:space="0" w:color="auto"/>
              <w:bottom w:val="single" w:sz="6" w:space="0" w:color="auto"/>
              <w:right w:val="single" w:sz="6" w:space="0" w:color="auto"/>
            </w:tcBorders>
          </w:tcPr>
          <w:p w14:paraId="62633CD5" w14:textId="4F11962C" w:rsidR="001F1998" w:rsidRPr="005E75D9" w:rsidRDefault="004B79D9" w:rsidP="003E274C">
            <w:pPr>
              <w:pStyle w:val="Tabletext"/>
              <w:jc w:val="center"/>
            </w:pPr>
            <w:r w:rsidRPr="00267D2E">
              <w:t>−</w:t>
            </w:r>
            <w:r w:rsidR="001F1998" w:rsidRPr="005E75D9">
              <w:rPr>
                <w:szCs w:val="24"/>
              </w:rPr>
              <w:t>12</w:t>
            </w:r>
          </w:p>
        </w:tc>
        <w:tc>
          <w:tcPr>
            <w:tcW w:w="2485" w:type="dxa"/>
            <w:tcBorders>
              <w:top w:val="single" w:sz="6" w:space="0" w:color="auto"/>
              <w:left w:val="single" w:sz="6" w:space="0" w:color="auto"/>
              <w:bottom w:val="single" w:sz="6" w:space="0" w:color="auto"/>
              <w:right w:val="single" w:sz="6" w:space="0" w:color="auto"/>
            </w:tcBorders>
          </w:tcPr>
          <w:p w14:paraId="1421B3D6" w14:textId="33878F79" w:rsidR="001F1998" w:rsidRPr="005E75D9" w:rsidRDefault="004B79D9" w:rsidP="003E274C">
            <w:pPr>
              <w:pStyle w:val="Tabletext"/>
              <w:jc w:val="center"/>
            </w:pPr>
            <w:r w:rsidRPr="00267D2E">
              <w:t>−</w:t>
            </w:r>
            <w:r w:rsidR="001F1998" w:rsidRPr="005E75D9">
              <w:rPr>
                <w:szCs w:val="24"/>
              </w:rPr>
              <w:t>64,2</w:t>
            </w:r>
          </w:p>
        </w:tc>
        <w:tc>
          <w:tcPr>
            <w:tcW w:w="2475" w:type="dxa"/>
            <w:tcBorders>
              <w:top w:val="single" w:sz="6" w:space="0" w:color="auto"/>
              <w:left w:val="single" w:sz="6" w:space="0" w:color="auto"/>
              <w:bottom w:val="single" w:sz="6" w:space="0" w:color="auto"/>
              <w:right w:val="single" w:sz="6" w:space="0" w:color="auto"/>
            </w:tcBorders>
          </w:tcPr>
          <w:p w14:paraId="6BFCE744" w14:textId="55B96AB7" w:rsidR="001F1998" w:rsidRPr="005E75D9" w:rsidRDefault="004B79D9" w:rsidP="003E274C">
            <w:pPr>
              <w:pStyle w:val="Tabletext"/>
              <w:jc w:val="center"/>
            </w:pPr>
            <w:r w:rsidRPr="00267D2E">
              <w:t>−</w:t>
            </w:r>
            <w:r w:rsidR="001F1998" w:rsidRPr="005E75D9">
              <w:rPr>
                <w:szCs w:val="24"/>
              </w:rPr>
              <w:t>64,2</w:t>
            </w:r>
          </w:p>
        </w:tc>
      </w:tr>
      <w:tr w:rsidR="001F1998" w:rsidRPr="00FC6469" w14:paraId="6D6C48D7"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39298F73" w14:textId="1F6E76CB" w:rsidR="001F1998" w:rsidRPr="005E75D9" w:rsidRDefault="004B79D9" w:rsidP="003E274C">
            <w:pPr>
              <w:pStyle w:val="Tabletext"/>
              <w:jc w:val="center"/>
            </w:pPr>
            <w:r w:rsidRPr="00267D2E">
              <w:t>−</w:t>
            </w:r>
            <w:r w:rsidR="001F1998" w:rsidRPr="005E75D9">
              <w:rPr>
                <w:szCs w:val="24"/>
              </w:rPr>
              <w:t>6,5</w:t>
            </w:r>
          </w:p>
        </w:tc>
        <w:tc>
          <w:tcPr>
            <w:tcW w:w="2329" w:type="dxa"/>
            <w:tcBorders>
              <w:top w:val="single" w:sz="6" w:space="0" w:color="auto"/>
              <w:left w:val="single" w:sz="6" w:space="0" w:color="auto"/>
              <w:bottom w:val="single" w:sz="6" w:space="0" w:color="auto"/>
              <w:right w:val="single" w:sz="6" w:space="0" w:color="auto"/>
            </w:tcBorders>
          </w:tcPr>
          <w:p w14:paraId="0A70F1C4" w14:textId="2FEDFA0C" w:rsidR="001F1998" w:rsidRPr="005E75D9" w:rsidRDefault="004B79D9" w:rsidP="003E274C">
            <w:pPr>
              <w:pStyle w:val="Tabletext"/>
              <w:jc w:val="center"/>
            </w:pPr>
            <w:r w:rsidRPr="00267D2E">
              <w:t>−</w:t>
            </w:r>
            <w:r w:rsidR="001F1998" w:rsidRPr="005E75D9">
              <w:rPr>
                <w:szCs w:val="24"/>
              </w:rPr>
              <w:t>9,25</w:t>
            </w:r>
          </w:p>
        </w:tc>
        <w:tc>
          <w:tcPr>
            <w:tcW w:w="2485" w:type="dxa"/>
            <w:tcBorders>
              <w:top w:val="single" w:sz="6" w:space="0" w:color="auto"/>
              <w:left w:val="single" w:sz="6" w:space="0" w:color="auto"/>
              <w:bottom w:val="single" w:sz="6" w:space="0" w:color="auto"/>
              <w:right w:val="single" w:sz="6" w:space="0" w:color="auto"/>
            </w:tcBorders>
          </w:tcPr>
          <w:p w14:paraId="29F7AE84" w14:textId="49E77753" w:rsidR="001F1998" w:rsidRPr="005E75D9" w:rsidRDefault="004B79D9" w:rsidP="003E274C">
            <w:pPr>
              <w:pStyle w:val="Tabletext"/>
              <w:jc w:val="center"/>
            </w:pPr>
            <w:r w:rsidRPr="00267D2E">
              <w:t>−</w:t>
            </w:r>
            <w:r w:rsidR="001F1998" w:rsidRPr="005E75D9">
              <w:rPr>
                <w:szCs w:val="24"/>
              </w:rPr>
              <w:t>56</w:t>
            </w:r>
          </w:p>
        </w:tc>
        <w:tc>
          <w:tcPr>
            <w:tcW w:w="2475" w:type="dxa"/>
            <w:tcBorders>
              <w:top w:val="single" w:sz="6" w:space="0" w:color="auto"/>
              <w:left w:val="single" w:sz="6" w:space="0" w:color="auto"/>
              <w:bottom w:val="single" w:sz="6" w:space="0" w:color="auto"/>
              <w:right w:val="single" w:sz="6" w:space="0" w:color="auto"/>
            </w:tcBorders>
          </w:tcPr>
          <w:p w14:paraId="1DEECE47" w14:textId="3E13DF82" w:rsidR="001F1998" w:rsidRPr="005E75D9" w:rsidRDefault="004B79D9" w:rsidP="003E274C">
            <w:pPr>
              <w:pStyle w:val="Tabletext"/>
              <w:jc w:val="center"/>
            </w:pPr>
            <w:r w:rsidRPr="00267D2E">
              <w:t>−</w:t>
            </w:r>
            <w:r w:rsidR="001F1998" w:rsidRPr="005E75D9">
              <w:rPr>
                <w:szCs w:val="24"/>
              </w:rPr>
              <w:t>56</w:t>
            </w:r>
          </w:p>
        </w:tc>
      </w:tr>
      <w:tr w:rsidR="001F1998" w:rsidRPr="00FC6469" w14:paraId="6D85C1BF"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6E335225" w14:textId="3B698B27" w:rsidR="001F1998" w:rsidRPr="005E75D9" w:rsidRDefault="004B79D9" w:rsidP="003E274C">
            <w:pPr>
              <w:pStyle w:val="Tabletext"/>
              <w:jc w:val="center"/>
            </w:pPr>
            <w:r w:rsidRPr="00267D2E">
              <w:t>−</w:t>
            </w:r>
            <w:r w:rsidR="001F1998" w:rsidRPr="005E75D9">
              <w:rPr>
                <w:szCs w:val="24"/>
              </w:rPr>
              <w:t>6</w:t>
            </w:r>
          </w:p>
        </w:tc>
        <w:tc>
          <w:tcPr>
            <w:tcW w:w="2329" w:type="dxa"/>
            <w:tcBorders>
              <w:top w:val="single" w:sz="6" w:space="0" w:color="auto"/>
              <w:left w:val="single" w:sz="6" w:space="0" w:color="auto"/>
              <w:bottom w:val="single" w:sz="6" w:space="0" w:color="auto"/>
              <w:right w:val="single" w:sz="6" w:space="0" w:color="auto"/>
            </w:tcBorders>
          </w:tcPr>
          <w:p w14:paraId="41E340F7" w14:textId="200B6AFE" w:rsidR="001F1998" w:rsidRPr="005E75D9" w:rsidRDefault="004B79D9" w:rsidP="003E274C">
            <w:pPr>
              <w:pStyle w:val="Tabletext"/>
              <w:jc w:val="center"/>
            </w:pPr>
            <w:r w:rsidRPr="00267D2E">
              <w:t>−</w:t>
            </w:r>
            <w:r w:rsidR="001F1998" w:rsidRPr="005E75D9">
              <w:rPr>
                <w:szCs w:val="24"/>
              </w:rPr>
              <w:t>8,75</w:t>
            </w:r>
          </w:p>
        </w:tc>
        <w:tc>
          <w:tcPr>
            <w:tcW w:w="2485" w:type="dxa"/>
            <w:tcBorders>
              <w:top w:val="single" w:sz="6" w:space="0" w:color="auto"/>
              <w:left w:val="single" w:sz="6" w:space="0" w:color="auto"/>
              <w:bottom w:val="single" w:sz="6" w:space="0" w:color="auto"/>
              <w:right w:val="single" w:sz="6" w:space="0" w:color="auto"/>
            </w:tcBorders>
          </w:tcPr>
          <w:p w14:paraId="46401062" w14:textId="6685194E" w:rsidR="001F1998" w:rsidRPr="005E75D9" w:rsidRDefault="004B79D9" w:rsidP="003E274C">
            <w:pPr>
              <w:pStyle w:val="Tabletext"/>
              <w:jc w:val="center"/>
            </w:pPr>
            <w:r w:rsidRPr="00267D2E">
              <w:t>−</w:t>
            </w:r>
            <w:r w:rsidR="001F1998" w:rsidRPr="005E75D9">
              <w:rPr>
                <w:szCs w:val="24"/>
              </w:rPr>
              <w:t>28</w:t>
            </w:r>
          </w:p>
        </w:tc>
        <w:tc>
          <w:tcPr>
            <w:tcW w:w="2475" w:type="dxa"/>
            <w:tcBorders>
              <w:top w:val="single" w:sz="6" w:space="0" w:color="auto"/>
              <w:left w:val="single" w:sz="6" w:space="0" w:color="auto"/>
              <w:bottom w:val="single" w:sz="6" w:space="0" w:color="auto"/>
              <w:right w:val="single" w:sz="6" w:space="0" w:color="auto"/>
            </w:tcBorders>
          </w:tcPr>
          <w:p w14:paraId="22C15279" w14:textId="68E9E0E0" w:rsidR="001F1998" w:rsidRPr="005E75D9" w:rsidRDefault="004B79D9" w:rsidP="003E274C">
            <w:pPr>
              <w:pStyle w:val="Tabletext"/>
              <w:jc w:val="center"/>
            </w:pPr>
            <w:r w:rsidRPr="00267D2E">
              <w:t>−</w:t>
            </w:r>
            <w:r w:rsidR="001F1998" w:rsidRPr="005E75D9">
              <w:rPr>
                <w:szCs w:val="24"/>
              </w:rPr>
              <w:t>28</w:t>
            </w:r>
          </w:p>
        </w:tc>
      </w:tr>
      <w:tr w:rsidR="001F1998" w:rsidRPr="00FC6469" w14:paraId="768BC5EA"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3F66BBC4" w14:textId="3BCF5BF3" w:rsidR="001F1998" w:rsidRPr="005E75D9" w:rsidRDefault="004B79D9" w:rsidP="003E274C">
            <w:pPr>
              <w:pStyle w:val="Tabletext"/>
              <w:jc w:val="center"/>
            </w:pPr>
            <w:r w:rsidRPr="00267D2E">
              <w:t>−</w:t>
            </w:r>
            <w:r w:rsidR="001F1998" w:rsidRPr="005E75D9">
              <w:rPr>
                <w:szCs w:val="24"/>
              </w:rPr>
              <w:t>2,7</w:t>
            </w:r>
          </w:p>
        </w:tc>
        <w:tc>
          <w:tcPr>
            <w:tcW w:w="2329" w:type="dxa"/>
            <w:tcBorders>
              <w:top w:val="single" w:sz="6" w:space="0" w:color="auto"/>
              <w:left w:val="single" w:sz="6" w:space="0" w:color="auto"/>
              <w:bottom w:val="single" w:sz="6" w:space="0" w:color="auto"/>
              <w:right w:val="single" w:sz="6" w:space="0" w:color="auto"/>
            </w:tcBorders>
          </w:tcPr>
          <w:p w14:paraId="633E1FF3" w14:textId="36C6AEBE" w:rsidR="001F1998" w:rsidRPr="005E75D9" w:rsidRDefault="004B79D9" w:rsidP="003E274C">
            <w:pPr>
              <w:pStyle w:val="Tabletext"/>
              <w:jc w:val="center"/>
            </w:pPr>
            <w:r w:rsidRPr="00267D2E">
              <w:t>−</w:t>
            </w:r>
            <w:r w:rsidR="001F1998" w:rsidRPr="005E75D9">
              <w:rPr>
                <w:szCs w:val="24"/>
              </w:rPr>
              <w:t>5,45</w:t>
            </w:r>
          </w:p>
        </w:tc>
        <w:tc>
          <w:tcPr>
            <w:tcW w:w="2485" w:type="dxa"/>
            <w:tcBorders>
              <w:top w:val="single" w:sz="6" w:space="0" w:color="auto"/>
              <w:left w:val="single" w:sz="6" w:space="0" w:color="auto"/>
              <w:bottom w:val="single" w:sz="6" w:space="0" w:color="auto"/>
              <w:right w:val="single" w:sz="6" w:space="0" w:color="auto"/>
            </w:tcBorders>
          </w:tcPr>
          <w:p w14:paraId="615C8DA2" w14:textId="77777777" w:rsidR="001F1998" w:rsidRPr="005E75D9" w:rsidRDefault="001F1998" w:rsidP="003E274C">
            <w:pPr>
              <w:pStyle w:val="Tabletext"/>
              <w:jc w:val="center"/>
              <w:rPr>
                <w:szCs w:val="24"/>
              </w:rPr>
            </w:pPr>
          </w:p>
        </w:tc>
        <w:tc>
          <w:tcPr>
            <w:tcW w:w="2475" w:type="dxa"/>
            <w:tcBorders>
              <w:top w:val="single" w:sz="6" w:space="0" w:color="auto"/>
              <w:left w:val="single" w:sz="6" w:space="0" w:color="auto"/>
              <w:bottom w:val="single" w:sz="6" w:space="0" w:color="auto"/>
              <w:right w:val="single" w:sz="6" w:space="0" w:color="auto"/>
            </w:tcBorders>
          </w:tcPr>
          <w:p w14:paraId="36B27052" w14:textId="6A053B59" w:rsidR="001F1998" w:rsidRPr="005E75D9" w:rsidRDefault="004B79D9" w:rsidP="003E274C">
            <w:pPr>
              <w:pStyle w:val="Tabletext"/>
              <w:jc w:val="center"/>
            </w:pPr>
            <w:r w:rsidRPr="00267D2E">
              <w:t>−</w:t>
            </w:r>
            <w:r w:rsidR="001F1998" w:rsidRPr="005E75D9">
              <w:rPr>
                <w:szCs w:val="24"/>
              </w:rPr>
              <w:t>28</w:t>
            </w:r>
          </w:p>
        </w:tc>
      </w:tr>
      <w:tr w:rsidR="001F1998" w:rsidRPr="00FC6469" w14:paraId="35200346"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6B3490D3" w14:textId="7C0F426D" w:rsidR="001F1998" w:rsidRPr="005E75D9" w:rsidRDefault="004B79D9" w:rsidP="003E274C">
            <w:pPr>
              <w:pStyle w:val="Tabletext"/>
              <w:jc w:val="center"/>
              <w:rPr>
                <w:szCs w:val="24"/>
              </w:rPr>
            </w:pPr>
            <w:r w:rsidRPr="00267D2E">
              <w:t>−</w:t>
            </w:r>
            <w:r w:rsidR="001F1998" w:rsidRPr="005E75D9">
              <w:rPr>
                <w:szCs w:val="24"/>
              </w:rPr>
              <w:t>1,25</w:t>
            </w:r>
          </w:p>
        </w:tc>
        <w:tc>
          <w:tcPr>
            <w:tcW w:w="2329" w:type="dxa"/>
            <w:tcBorders>
              <w:top w:val="single" w:sz="6" w:space="0" w:color="auto"/>
              <w:left w:val="single" w:sz="6" w:space="0" w:color="auto"/>
              <w:bottom w:val="single" w:sz="6" w:space="0" w:color="auto"/>
              <w:right w:val="single" w:sz="6" w:space="0" w:color="auto"/>
            </w:tcBorders>
          </w:tcPr>
          <w:p w14:paraId="5AA4E15E" w14:textId="708E5E58" w:rsidR="001F1998" w:rsidRPr="005E75D9" w:rsidRDefault="004B79D9" w:rsidP="003E274C">
            <w:pPr>
              <w:pStyle w:val="Tabletext"/>
              <w:jc w:val="center"/>
              <w:rPr>
                <w:szCs w:val="24"/>
              </w:rPr>
            </w:pPr>
            <w:r w:rsidRPr="00267D2E">
              <w:t>−</w:t>
            </w:r>
            <w:r w:rsidR="001F1998" w:rsidRPr="005E75D9">
              <w:rPr>
                <w:szCs w:val="24"/>
              </w:rPr>
              <w:t>4</w:t>
            </w:r>
          </w:p>
        </w:tc>
        <w:tc>
          <w:tcPr>
            <w:tcW w:w="2485" w:type="dxa"/>
            <w:tcBorders>
              <w:top w:val="single" w:sz="6" w:space="0" w:color="auto"/>
              <w:left w:val="single" w:sz="6" w:space="0" w:color="auto"/>
              <w:bottom w:val="single" w:sz="6" w:space="0" w:color="auto"/>
              <w:right w:val="single" w:sz="6" w:space="0" w:color="auto"/>
            </w:tcBorders>
          </w:tcPr>
          <w:p w14:paraId="0266B097" w14:textId="04ED1F4B" w:rsidR="001F1998" w:rsidRPr="005E75D9" w:rsidRDefault="004B79D9" w:rsidP="003E274C">
            <w:pPr>
              <w:pStyle w:val="Tabletext"/>
              <w:jc w:val="center"/>
              <w:rPr>
                <w:szCs w:val="24"/>
              </w:rPr>
            </w:pPr>
            <w:r w:rsidRPr="00267D2E">
              <w:t>−</w:t>
            </w:r>
            <w:r w:rsidR="001F1998" w:rsidRPr="005E75D9">
              <w:rPr>
                <w:szCs w:val="24"/>
              </w:rPr>
              <w:t>28</w:t>
            </w:r>
          </w:p>
        </w:tc>
        <w:tc>
          <w:tcPr>
            <w:tcW w:w="2475" w:type="dxa"/>
            <w:tcBorders>
              <w:top w:val="single" w:sz="6" w:space="0" w:color="auto"/>
              <w:left w:val="single" w:sz="6" w:space="0" w:color="auto"/>
              <w:bottom w:val="single" w:sz="6" w:space="0" w:color="auto"/>
              <w:right w:val="single" w:sz="6" w:space="0" w:color="auto"/>
            </w:tcBorders>
          </w:tcPr>
          <w:p w14:paraId="38913160" w14:textId="27E527BC" w:rsidR="001F1998" w:rsidRPr="005E75D9" w:rsidRDefault="004B79D9" w:rsidP="003E274C">
            <w:pPr>
              <w:pStyle w:val="Tabletext"/>
              <w:jc w:val="center"/>
              <w:rPr>
                <w:szCs w:val="24"/>
              </w:rPr>
            </w:pPr>
            <w:r w:rsidRPr="00267D2E">
              <w:t>−</w:t>
            </w:r>
            <w:r w:rsidR="001F1998" w:rsidRPr="005E75D9">
              <w:rPr>
                <w:szCs w:val="24"/>
              </w:rPr>
              <w:t>13</w:t>
            </w:r>
          </w:p>
        </w:tc>
      </w:tr>
      <w:tr w:rsidR="001F1998" w:rsidRPr="00FC6469" w14:paraId="4514039F"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282A6547" w14:textId="3ACFAA14" w:rsidR="001F1998" w:rsidRPr="005E75D9" w:rsidRDefault="004B79D9" w:rsidP="003E274C">
            <w:pPr>
              <w:pStyle w:val="Tabletext"/>
              <w:jc w:val="center"/>
              <w:rPr>
                <w:szCs w:val="24"/>
              </w:rPr>
            </w:pPr>
            <w:r w:rsidRPr="00267D2E">
              <w:t>−</w:t>
            </w:r>
            <w:r w:rsidR="001F1998" w:rsidRPr="005E75D9">
              <w:rPr>
                <w:szCs w:val="24"/>
              </w:rPr>
              <w:t>0,75</w:t>
            </w:r>
          </w:p>
        </w:tc>
        <w:tc>
          <w:tcPr>
            <w:tcW w:w="2329" w:type="dxa"/>
            <w:tcBorders>
              <w:top w:val="single" w:sz="6" w:space="0" w:color="auto"/>
              <w:left w:val="single" w:sz="6" w:space="0" w:color="auto"/>
              <w:bottom w:val="single" w:sz="6" w:space="0" w:color="auto"/>
              <w:right w:val="single" w:sz="6" w:space="0" w:color="auto"/>
            </w:tcBorders>
          </w:tcPr>
          <w:p w14:paraId="7D7C2E41" w14:textId="532A777D" w:rsidR="001F1998" w:rsidRPr="005E75D9" w:rsidRDefault="004B79D9" w:rsidP="003E274C">
            <w:pPr>
              <w:pStyle w:val="Tabletext"/>
              <w:jc w:val="center"/>
              <w:rPr>
                <w:szCs w:val="24"/>
              </w:rPr>
            </w:pPr>
            <w:r w:rsidRPr="00267D2E">
              <w:t>−</w:t>
            </w:r>
            <w:r w:rsidR="001F1998" w:rsidRPr="005E75D9">
              <w:rPr>
                <w:szCs w:val="24"/>
              </w:rPr>
              <w:t>3,5</w:t>
            </w:r>
          </w:p>
        </w:tc>
        <w:tc>
          <w:tcPr>
            <w:tcW w:w="2485" w:type="dxa"/>
            <w:tcBorders>
              <w:top w:val="single" w:sz="6" w:space="0" w:color="auto"/>
              <w:left w:val="single" w:sz="6" w:space="0" w:color="auto"/>
              <w:bottom w:val="single" w:sz="6" w:space="0" w:color="auto"/>
              <w:right w:val="single" w:sz="6" w:space="0" w:color="auto"/>
            </w:tcBorders>
          </w:tcPr>
          <w:p w14:paraId="20076F2C" w14:textId="0FA7D097" w:rsidR="001F1998" w:rsidRPr="005E75D9" w:rsidRDefault="004B79D9" w:rsidP="003E274C">
            <w:pPr>
              <w:pStyle w:val="Tabletext"/>
              <w:jc w:val="center"/>
              <w:rPr>
                <w:szCs w:val="24"/>
              </w:rPr>
            </w:pPr>
            <w:r w:rsidRPr="00267D2E">
              <w:t>−</w:t>
            </w:r>
            <w:r w:rsidR="001F1998" w:rsidRPr="005E75D9">
              <w:rPr>
                <w:szCs w:val="24"/>
              </w:rPr>
              <w:t>13</w:t>
            </w:r>
          </w:p>
        </w:tc>
        <w:tc>
          <w:tcPr>
            <w:tcW w:w="2475" w:type="dxa"/>
            <w:tcBorders>
              <w:top w:val="single" w:sz="6" w:space="0" w:color="auto"/>
              <w:left w:val="single" w:sz="6" w:space="0" w:color="auto"/>
              <w:bottom w:val="single" w:sz="6" w:space="0" w:color="auto"/>
              <w:right w:val="single" w:sz="6" w:space="0" w:color="auto"/>
            </w:tcBorders>
          </w:tcPr>
          <w:p w14:paraId="5840B2B1" w14:textId="584D4F66" w:rsidR="001F1998" w:rsidRPr="005E75D9" w:rsidRDefault="004B79D9" w:rsidP="003E274C">
            <w:pPr>
              <w:pStyle w:val="Tabletext"/>
              <w:jc w:val="center"/>
              <w:rPr>
                <w:szCs w:val="24"/>
              </w:rPr>
            </w:pPr>
            <w:r w:rsidRPr="00267D2E">
              <w:t>−</w:t>
            </w:r>
            <w:r w:rsidR="001F1998" w:rsidRPr="005E75D9">
              <w:rPr>
                <w:szCs w:val="24"/>
              </w:rPr>
              <w:t>13</w:t>
            </w:r>
          </w:p>
        </w:tc>
      </w:tr>
      <w:tr w:rsidR="001F1998" w:rsidRPr="00FC6469" w14:paraId="76130B78"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2BDBC401" w14:textId="1F299A61" w:rsidR="001F1998" w:rsidRPr="005E75D9" w:rsidRDefault="004B79D9" w:rsidP="003E274C">
            <w:pPr>
              <w:pStyle w:val="Tabletext"/>
              <w:jc w:val="center"/>
            </w:pPr>
            <w:r w:rsidRPr="00267D2E">
              <w:t>−</w:t>
            </w:r>
            <w:r w:rsidR="001F1998" w:rsidRPr="005E75D9">
              <w:rPr>
                <w:szCs w:val="24"/>
              </w:rPr>
              <w:t>0,18</w:t>
            </w:r>
          </w:p>
        </w:tc>
        <w:tc>
          <w:tcPr>
            <w:tcW w:w="2329" w:type="dxa"/>
            <w:tcBorders>
              <w:top w:val="single" w:sz="6" w:space="0" w:color="auto"/>
              <w:left w:val="single" w:sz="6" w:space="0" w:color="auto"/>
              <w:bottom w:val="single" w:sz="6" w:space="0" w:color="auto"/>
              <w:right w:val="single" w:sz="6" w:space="0" w:color="auto"/>
            </w:tcBorders>
          </w:tcPr>
          <w:p w14:paraId="28FB1AA7" w14:textId="001D0AE6" w:rsidR="001F1998" w:rsidRPr="005E75D9" w:rsidRDefault="004B79D9" w:rsidP="003E274C">
            <w:pPr>
              <w:pStyle w:val="Tabletext"/>
              <w:jc w:val="center"/>
            </w:pPr>
            <w:r w:rsidRPr="00267D2E">
              <w:t>−</w:t>
            </w:r>
            <w:r w:rsidR="001F1998" w:rsidRPr="005E75D9">
              <w:rPr>
                <w:szCs w:val="24"/>
              </w:rPr>
              <w:t>2,93</w:t>
            </w:r>
          </w:p>
        </w:tc>
        <w:tc>
          <w:tcPr>
            <w:tcW w:w="2485" w:type="dxa"/>
            <w:tcBorders>
              <w:top w:val="single" w:sz="6" w:space="0" w:color="auto"/>
              <w:left w:val="single" w:sz="6" w:space="0" w:color="auto"/>
              <w:bottom w:val="single" w:sz="6" w:space="0" w:color="auto"/>
              <w:right w:val="single" w:sz="6" w:space="0" w:color="auto"/>
            </w:tcBorders>
          </w:tcPr>
          <w:p w14:paraId="443A4CAA" w14:textId="143AE83E" w:rsidR="001F1998" w:rsidRPr="005E75D9" w:rsidRDefault="004B79D9" w:rsidP="003E274C">
            <w:pPr>
              <w:pStyle w:val="Tabletext"/>
              <w:jc w:val="center"/>
            </w:pPr>
            <w:r w:rsidRPr="00267D2E">
              <w:t>−</w:t>
            </w:r>
            <w:r w:rsidR="001F1998" w:rsidRPr="005E75D9">
              <w:rPr>
                <w:szCs w:val="24"/>
              </w:rPr>
              <w:t>13</w:t>
            </w:r>
          </w:p>
        </w:tc>
        <w:tc>
          <w:tcPr>
            <w:tcW w:w="2475" w:type="dxa"/>
            <w:tcBorders>
              <w:top w:val="single" w:sz="6" w:space="0" w:color="auto"/>
              <w:left w:val="single" w:sz="6" w:space="0" w:color="auto"/>
              <w:bottom w:val="single" w:sz="6" w:space="0" w:color="auto"/>
              <w:right w:val="single" w:sz="6" w:space="0" w:color="auto"/>
            </w:tcBorders>
          </w:tcPr>
          <w:p w14:paraId="0B9BE0FD" w14:textId="7DD7DD10" w:rsidR="001F1998" w:rsidRPr="005E75D9" w:rsidRDefault="004B79D9" w:rsidP="003E274C">
            <w:pPr>
              <w:pStyle w:val="Tabletext"/>
              <w:jc w:val="center"/>
            </w:pPr>
            <w:r w:rsidRPr="00267D2E">
              <w:t>−</w:t>
            </w:r>
            <w:r w:rsidR="001F1998" w:rsidRPr="005E75D9">
              <w:rPr>
                <w:szCs w:val="24"/>
              </w:rPr>
              <w:t>13</w:t>
            </w:r>
          </w:p>
        </w:tc>
      </w:tr>
      <w:tr w:rsidR="001F1998" w:rsidRPr="00FC6469" w14:paraId="2D01007A"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53ABF853" w14:textId="77777777" w:rsidR="001F1998" w:rsidRPr="005E75D9" w:rsidRDefault="001F1998" w:rsidP="003E274C">
            <w:pPr>
              <w:pStyle w:val="Tabletext"/>
              <w:jc w:val="center"/>
            </w:pPr>
            <w:r w:rsidRPr="005E75D9">
              <w:rPr>
                <w:szCs w:val="24"/>
              </w:rPr>
              <w:t>0</w:t>
            </w:r>
          </w:p>
        </w:tc>
        <w:tc>
          <w:tcPr>
            <w:tcW w:w="2329" w:type="dxa"/>
            <w:tcBorders>
              <w:top w:val="single" w:sz="6" w:space="0" w:color="auto"/>
              <w:left w:val="single" w:sz="6" w:space="0" w:color="auto"/>
              <w:bottom w:val="single" w:sz="6" w:space="0" w:color="auto"/>
              <w:right w:val="single" w:sz="6" w:space="0" w:color="auto"/>
            </w:tcBorders>
          </w:tcPr>
          <w:p w14:paraId="07625A34" w14:textId="761DFBF8" w:rsidR="001F1998" w:rsidRPr="005E75D9" w:rsidRDefault="004B79D9" w:rsidP="003E274C">
            <w:pPr>
              <w:pStyle w:val="Tabletext"/>
              <w:jc w:val="center"/>
            </w:pPr>
            <w:r w:rsidRPr="00267D2E">
              <w:t>−</w:t>
            </w:r>
            <w:r w:rsidR="001F1998" w:rsidRPr="005E75D9">
              <w:rPr>
                <w:szCs w:val="24"/>
              </w:rPr>
              <w:t>2,75</w:t>
            </w:r>
          </w:p>
        </w:tc>
        <w:tc>
          <w:tcPr>
            <w:tcW w:w="2485" w:type="dxa"/>
            <w:tcBorders>
              <w:top w:val="single" w:sz="6" w:space="0" w:color="auto"/>
              <w:left w:val="single" w:sz="6" w:space="0" w:color="auto"/>
              <w:bottom w:val="single" w:sz="6" w:space="0" w:color="auto"/>
              <w:right w:val="single" w:sz="6" w:space="0" w:color="auto"/>
            </w:tcBorders>
          </w:tcPr>
          <w:p w14:paraId="632B2C65" w14:textId="77777777" w:rsidR="001F1998" w:rsidRPr="005E75D9" w:rsidRDefault="001F1998" w:rsidP="003E274C">
            <w:pPr>
              <w:pStyle w:val="Tabletext"/>
              <w:jc w:val="center"/>
            </w:pPr>
            <w:r w:rsidRPr="005E75D9">
              <w:rPr>
                <w:szCs w:val="24"/>
              </w:rPr>
              <w:t>0</w:t>
            </w:r>
          </w:p>
        </w:tc>
        <w:tc>
          <w:tcPr>
            <w:tcW w:w="2475" w:type="dxa"/>
            <w:tcBorders>
              <w:top w:val="single" w:sz="6" w:space="0" w:color="auto"/>
              <w:left w:val="single" w:sz="6" w:space="0" w:color="auto"/>
              <w:bottom w:val="single" w:sz="6" w:space="0" w:color="auto"/>
              <w:right w:val="single" w:sz="6" w:space="0" w:color="auto"/>
            </w:tcBorders>
          </w:tcPr>
          <w:p w14:paraId="0A52FEAE" w14:textId="77777777" w:rsidR="001F1998" w:rsidRPr="005E75D9" w:rsidRDefault="001F1998" w:rsidP="003E274C">
            <w:pPr>
              <w:pStyle w:val="Tabletext"/>
              <w:jc w:val="center"/>
            </w:pPr>
            <w:r w:rsidRPr="005E75D9">
              <w:rPr>
                <w:szCs w:val="24"/>
              </w:rPr>
              <w:t>0</w:t>
            </w:r>
          </w:p>
        </w:tc>
      </w:tr>
      <w:tr w:rsidR="001F1998" w:rsidRPr="00FC6469" w14:paraId="03295A32"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1A7C02B1" w14:textId="77777777" w:rsidR="001F1998" w:rsidRPr="005E75D9" w:rsidRDefault="001F1998" w:rsidP="003E274C">
            <w:pPr>
              <w:pStyle w:val="Tabletext"/>
              <w:jc w:val="center"/>
            </w:pPr>
            <w:r w:rsidRPr="005E75D9">
              <w:rPr>
                <w:szCs w:val="24"/>
              </w:rPr>
              <w:t>0,18</w:t>
            </w:r>
          </w:p>
        </w:tc>
        <w:tc>
          <w:tcPr>
            <w:tcW w:w="2329" w:type="dxa"/>
            <w:tcBorders>
              <w:top w:val="single" w:sz="6" w:space="0" w:color="auto"/>
              <w:left w:val="single" w:sz="6" w:space="0" w:color="auto"/>
              <w:bottom w:val="single" w:sz="6" w:space="0" w:color="auto"/>
              <w:right w:val="single" w:sz="6" w:space="0" w:color="auto"/>
            </w:tcBorders>
          </w:tcPr>
          <w:p w14:paraId="228006E3" w14:textId="58F9DF14" w:rsidR="001F1998" w:rsidRPr="005E75D9" w:rsidRDefault="004B79D9" w:rsidP="003E274C">
            <w:pPr>
              <w:pStyle w:val="Tabletext"/>
              <w:jc w:val="center"/>
            </w:pPr>
            <w:r w:rsidRPr="00267D2E">
              <w:t>−</w:t>
            </w:r>
            <w:r w:rsidR="001F1998" w:rsidRPr="005E75D9">
              <w:rPr>
                <w:szCs w:val="24"/>
              </w:rPr>
              <w:t>2,57</w:t>
            </w:r>
          </w:p>
        </w:tc>
        <w:tc>
          <w:tcPr>
            <w:tcW w:w="2485" w:type="dxa"/>
            <w:tcBorders>
              <w:top w:val="single" w:sz="6" w:space="0" w:color="auto"/>
              <w:left w:val="single" w:sz="6" w:space="0" w:color="auto"/>
              <w:bottom w:val="single" w:sz="6" w:space="0" w:color="auto"/>
              <w:right w:val="single" w:sz="6" w:space="0" w:color="auto"/>
            </w:tcBorders>
          </w:tcPr>
          <w:p w14:paraId="2494E9FD" w14:textId="51817E3F" w:rsidR="001F1998" w:rsidRPr="005E75D9" w:rsidRDefault="004B79D9" w:rsidP="003E274C">
            <w:pPr>
              <w:pStyle w:val="Tabletext"/>
              <w:jc w:val="center"/>
            </w:pPr>
            <w:r w:rsidRPr="00267D2E">
              <w:t>−</w:t>
            </w:r>
            <w:r w:rsidR="001F1998" w:rsidRPr="005E75D9">
              <w:rPr>
                <w:szCs w:val="24"/>
              </w:rPr>
              <w:t>13</w:t>
            </w:r>
          </w:p>
        </w:tc>
        <w:tc>
          <w:tcPr>
            <w:tcW w:w="2475" w:type="dxa"/>
            <w:tcBorders>
              <w:top w:val="single" w:sz="6" w:space="0" w:color="auto"/>
              <w:left w:val="single" w:sz="6" w:space="0" w:color="auto"/>
              <w:bottom w:val="single" w:sz="6" w:space="0" w:color="auto"/>
              <w:right w:val="single" w:sz="6" w:space="0" w:color="auto"/>
            </w:tcBorders>
          </w:tcPr>
          <w:p w14:paraId="7FE1593C" w14:textId="2FC2AEE7" w:rsidR="001F1998" w:rsidRPr="005E75D9" w:rsidRDefault="004B79D9" w:rsidP="003E274C">
            <w:pPr>
              <w:pStyle w:val="Tabletext"/>
              <w:jc w:val="center"/>
            </w:pPr>
            <w:r w:rsidRPr="00267D2E">
              <w:t>−</w:t>
            </w:r>
            <w:r w:rsidR="001F1998" w:rsidRPr="005E75D9">
              <w:rPr>
                <w:szCs w:val="24"/>
              </w:rPr>
              <w:t>13</w:t>
            </w:r>
          </w:p>
        </w:tc>
      </w:tr>
      <w:tr w:rsidR="001F1998" w:rsidRPr="00FC6469" w14:paraId="78FCB6D3"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6475EC54" w14:textId="77777777" w:rsidR="001F1998" w:rsidRPr="005E75D9" w:rsidRDefault="001F1998" w:rsidP="003E274C">
            <w:pPr>
              <w:pStyle w:val="Tabletext"/>
              <w:jc w:val="center"/>
            </w:pPr>
            <w:r w:rsidRPr="005E75D9">
              <w:rPr>
                <w:szCs w:val="24"/>
              </w:rPr>
              <w:t>6</w:t>
            </w:r>
          </w:p>
        </w:tc>
        <w:tc>
          <w:tcPr>
            <w:tcW w:w="2329" w:type="dxa"/>
            <w:tcBorders>
              <w:top w:val="single" w:sz="6" w:space="0" w:color="auto"/>
              <w:left w:val="single" w:sz="6" w:space="0" w:color="auto"/>
              <w:bottom w:val="single" w:sz="6" w:space="0" w:color="auto"/>
              <w:right w:val="single" w:sz="6" w:space="0" w:color="auto"/>
            </w:tcBorders>
          </w:tcPr>
          <w:p w14:paraId="1AF84D41" w14:textId="77777777" w:rsidR="001F1998" w:rsidRPr="005E75D9" w:rsidRDefault="001F1998" w:rsidP="003E274C">
            <w:pPr>
              <w:pStyle w:val="Tabletext"/>
              <w:jc w:val="center"/>
            </w:pPr>
            <w:r w:rsidRPr="005E75D9">
              <w:rPr>
                <w:szCs w:val="24"/>
              </w:rPr>
              <w:t>3,25</w:t>
            </w:r>
          </w:p>
        </w:tc>
        <w:tc>
          <w:tcPr>
            <w:tcW w:w="2485" w:type="dxa"/>
            <w:tcBorders>
              <w:top w:val="single" w:sz="6" w:space="0" w:color="auto"/>
              <w:left w:val="single" w:sz="6" w:space="0" w:color="auto"/>
              <w:bottom w:val="single" w:sz="6" w:space="0" w:color="auto"/>
              <w:right w:val="single" w:sz="6" w:space="0" w:color="auto"/>
            </w:tcBorders>
          </w:tcPr>
          <w:p w14:paraId="42B86EF6" w14:textId="5E006972" w:rsidR="001F1998" w:rsidRPr="005E75D9" w:rsidRDefault="004B79D9" w:rsidP="003E274C">
            <w:pPr>
              <w:pStyle w:val="Tabletext"/>
              <w:jc w:val="center"/>
            </w:pPr>
            <w:r w:rsidRPr="00267D2E">
              <w:t>−</w:t>
            </w:r>
            <w:r w:rsidR="001F1998" w:rsidRPr="005E75D9">
              <w:rPr>
                <w:szCs w:val="24"/>
              </w:rPr>
              <w:t>13</w:t>
            </w:r>
          </w:p>
        </w:tc>
        <w:tc>
          <w:tcPr>
            <w:tcW w:w="2475" w:type="dxa"/>
            <w:tcBorders>
              <w:top w:val="single" w:sz="6" w:space="0" w:color="auto"/>
              <w:left w:val="single" w:sz="6" w:space="0" w:color="auto"/>
              <w:bottom w:val="single" w:sz="6" w:space="0" w:color="auto"/>
              <w:right w:val="single" w:sz="6" w:space="0" w:color="auto"/>
            </w:tcBorders>
          </w:tcPr>
          <w:p w14:paraId="38859D9F" w14:textId="465059FB" w:rsidR="001F1998" w:rsidRPr="005E75D9" w:rsidRDefault="004B79D9" w:rsidP="003E274C">
            <w:pPr>
              <w:pStyle w:val="Tabletext"/>
              <w:jc w:val="center"/>
            </w:pPr>
            <w:r w:rsidRPr="00267D2E">
              <w:t>−</w:t>
            </w:r>
            <w:r w:rsidR="001F1998" w:rsidRPr="005E75D9">
              <w:rPr>
                <w:szCs w:val="24"/>
              </w:rPr>
              <w:t>13</w:t>
            </w:r>
          </w:p>
        </w:tc>
      </w:tr>
    </w:tbl>
    <w:p w14:paraId="11FEA33B" w14:textId="77777777" w:rsidR="001F1998" w:rsidRPr="0017641C" w:rsidRDefault="001F1998" w:rsidP="001F1998">
      <w:pPr>
        <w:pStyle w:val="TableNo"/>
      </w:pPr>
      <w:r w:rsidRPr="005E75D9">
        <w:rPr>
          <w:caps/>
        </w:rPr>
        <w:lastRenderedPageBreak/>
        <w:t>CUADRO 1</w:t>
      </w:r>
      <w:r w:rsidRPr="00CC3E70">
        <w:rPr>
          <w:caps/>
        </w:rPr>
        <w:t>3</w:t>
      </w:r>
      <w:r>
        <w:rPr>
          <w:caps/>
        </w:rPr>
        <w:t xml:space="preserve"> (</w:t>
      </w:r>
      <w:r>
        <w:rPr>
          <w:i/>
          <w:iCs/>
        </w:rPr>
        <w:t>fin</w:t>
      </w:r>
      <w:r>
        <w:rPr>
          <w:cap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50"/>
        <w:gridCol w:w="2329"/>
        <w:gridCol w:w="2485"/>
        <w:gridCol w:w="2475"/>
      </w:tblGrid>
      <w:tr w:rsidR="001F1998" w:rsidRPr="003E274C" w14:paraId="5EBF151E"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vAlign w:val="center"/>
          </w:tcPr>
          <w:p w14:paraId="70C8DB88" w14:textId="77777777" w:rsidR="001F1998" w:rsidRPr="005E75D9" w:rsidRDefault="001F1998" w:rsidP="003E274C">
            <w:pPr>
              <w:pStyle w:val="Tablehead"/>
            </w:pPr>
            <w:r w:rsidRPr="005E75D9">
              <w:t>Frecuencia relativa a la frecuencia portadora de vídeo</w:t>
            </w:r>
          </w:p>
        </w:tc>
        <w:tc>
          <w:tcPr>
            <w:tcW w:w="2329" w:type="dxa"/>
            <w:tcBorders>
              <w:top w:val="single" w:sz="6" w:space="0" w:color="auto"/>
              <w:left w:val="single" w:sz="6" w:space="0" w:color="auto"/>
              <w:bottom w:val="single" w:sz="6" w:space="0" w:color="auto"/>
              <w:right w:val="single" w:sz="6" w:space="0" w:color="auto"/>
            </w:tcBorders>
            <w:vAlign w:val="center"/>
          </w:tcPr>
          <w:p w14:paraId="649AED16" w14:textId="77777777" w:rsidR="001F1998" w:rsidRPr="005E75D9" w:rsidRDefault="001F1998" w:rsidP="003E274C">
            <w:pPr>
              <w:pStyle w:val="Tablehead"/>
            </w:pPr>
            <w:r w:rsidRPr="005E75D9">
              <w:t xml:space="preserve">Frecuencia relativa al centro del canal de 8 MHz </w:t>
            </w:r>
          </w:p>
        </w:tc>
        <w:tc>
          <w:tcPr>
            <w:tcW w:w="2485" w:type="dxa"/>
            <w:tcBorders>
              <w:top w:val="single" w:sz="6" w:space="0" w:color="auto"/>
              <w:left w:val="single" w:sz="6" w:space="0" w:color="auto"/>
              <w:bottom w:val="single" w:sz="6" w:space="0" w:color="auto"/>
              <w:right w:val="single" w:sz="6" w:space="0" w:color="auto"/>
            </w:tcBorders>
            <w:vAlign w:val="center"/>
          </w:tcPr>
          <w:p w14:paraId="2686486D" w14:textId="77777777" w:rsidR="001F1998" w:rsidRPr="005E75D9" w:rsidRDefault="001F1998" w:rsidP="003E274C">
            <w:pPr>
              <w:pStyle w:val="Tablehead"/>
            </w:pPr>
            <w:r w:rsidRPr="005E75D9">
              <w:rPr>
                <w:bCs/>
              </w:rPr>
              <w:t xml:space="preserve">Nivel relativo en </w:t>
            </w:r>
            <w:r>
              <w:rPr>
                <w:bCs/>
              </w:rPr>
              <w:t>un ancho</w:t>
            </w:r>
            <w:r w:rsidRPr="005E75D9">
              <w:rPr>
                <w:bCs/>
              </w:rPr>
              <w:t xml:space="preserve"> de banda de medición de 50 kHz y BLR de 0,75 MHz</w:t>
            </w:r>
            <w:r w:rsidRPr="005E75D9">
              <w:rPr>
                <w:bCs/>
              </w:rPr>
              <w:br/>
              <w:t>(dB)</w:t>
            </w:r>
          </w:p>
        </w:tc>
        <w:tc>
          <w:tcPr>
            <w:tcW w:w="2475" w:type="dxa"/>
            <w:tcBorders>
              <w:top w:val="single" w:sz="6" w:space="0" w:color="auto"/>
              <w:left w:val="single" w:sz="6" w:space="0" w:color="auto"/>
              <w:bottom w:val="single" w:sz="6" w:space="0" w:color="auto"/>
              <w:right w:val="single" w:sz="6" w:space="0" w:color="auto"/>
            </w:tcBorders>
            <w:vAlign w:val="center"/>
          </w:tcPr>
          <w:p w14:paraId="08953280" w14:textId="77777777" w:rsidR="001F1998" w:rsidRPr="005E75D9" w:rsidRDefault="001F1998" w:rsidP="003E274C">
            <w:pPr>
              <w:pStyle w:val="Tablehead"/>
            </w:pPr>
            <w:r w:rsidRPr="005E75D9">
              <w:rPr>
                <w:bCs/>
              </w:rPr>
              <w:t xml:space="preserve">Nivel relativo en </w:t>
            </w:r>
            <w:r>
              <w:rPr>
                <w:bCs/>
              </w:rPr>
              <w:t>un ancho</w:t>
            </w:r>
            <w:r w:rsidRPr="005E75D9">
              <w:rPr>
                <w:bCs/>
              </w:rPr>
              <w:t xml:space="preserve"> de banda de medición de 50 kHz y BLR de 1,25 MHz</w:t>
            </w:r>
            <w:r w:rsidRPr="005E75D9">
              <w:rPr>
                <w:bCs/>
              </w:rPr>
              <w:br/>
              <w:t>(dB)</w:t>
            </w:r>
          </w:p>
        </w:tc>
      </w:tr>
      <w:tr w:rsidR="001F1998" w:rsidRPr="00FC6469" w14:paraId="7FAD8608"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6399F7B6" w14:textId="77777777" w:rsidR="001F1998" w:rsidRPr="005E75D9" w:rsidRDefault="001F1998" w:rsidP="003E274C">
            <w:pPr>
              <w:pStyle w:val="Tabletext"/>
              <w:jc w:val="center"/>
            </w:pPr>
            <w:r w:rsidRPr="005E75D9">
              <w:rPr>
                <w:szCs w:val="24"/>
              </w:rPr>
              <w:t>6,435</w:t>
            </w:r>
          </w:p>
        </w:tc>
        <w:tc>
          <w:tcPr>
            <w:tcW w:w="2329" w:type="dxa"/>
            <w:tcBorders>
              <w:top w:val="single" w:sz="6" w:space="0" w:color="auto"/>
              <w:left w:val="single" w:sz="6" w:space="0" w:color="auto"/>
              <w:bottom w:val="single" w:sz="6" w:space="0" w:color="auto"/>
              <w:right w:val="single" w:sz="6" w:space="0" w:color="auto"/>
            </w:tcBorders>
          </w:tcPr>
          <w:p w14:paraId="24C0FCD3" w14:textId="77777777" w:rsidR="001F1998" w:rsidRPr="005E75D9" w:rsidRDefault="001F1998" w:rsidP="003E274C">
            <w:pPr>
              <w:pStyle w:val="Tabletext"/>
              <w:jc w:val="center"/>
            </w:pPr>
            <w:r w:rsidRPr="005E75D9">
              <w:rPr>
                <w:szCs w:val="24"/>
              </w:rPr>
              <w:t>3,685</w:t>
            </w:r>
          </w:p>
        </w:tc>
        <w:tc>
          <w:tcPr>
            <w:tcW w:w="2485" w:type="dxa"/>
            <w:tcBorders>
              <w:top w:val="single" w:sz="6" w:space="0" w:color="auto"/>
              <w:left w:val="single" w:sz="6" w:space="0" w:color="auto"/>
              <w:bottom w:val="single" w:sz="6" w:space="0" w:color="auto"/>
              <w:right w:val="single" w:sz="6" w:space="0" w:color="auto"/>
            </w:tcBorders>
          </w:tcPr>
          <w:p w14:paraId="1AB00039" w14:textId="4CDB4B87" w:rsidR="001F1998" w:rsidRPr="005E75D9" w:rsidRDefault="004B79D9" w:rsidP="003E274C">
            <w:pPr>
              <w:pStyle w:val="Tabletext"/>
              <w:jc w:val="center"/>
            </w:pPr>
            <w:r w:rsidRPr="00267D2E">
              <w:t>−</w:t>
            </w:r>
            <w:r w:rsidR="001F1998" w:rsidRPr="005E75D9">
              <w:rPr>
                <w:szCs w:val="24"/>
              </w:rPr>
              <w:t>10</w:t>
            </w:r>
          </w:p>
        </w:tc>
        <w:tc>
          <w:tcPr>
            <w:tcW w:w="2475" w:type="dxa"/>
            <w:tcBorders>
              <w:top w:val="single" w:sz="6" w:space="0" w:color="auto"/>
              <w:left w:val="single" w:sz="6" w:space="0" w:color="auto"/>
              <w:bottom w:val="single" w:sz="6" w:space="0" w:color="auto"/>
              <w:right w:val="single" w:sz="6" w:space="0" w:color="auto"/>
            </w:tcBorders>
          </w:tcPr>
          <w:p w14:paraId="6D054ED0" w14:textId="1F2A0C79" w:rsidR="001F1998" w:rsidRPr="005E75D9" w:rsidRDefault="004B79D9" w:rsidP="003E274C">
            <w:pPr>
              <w:pStyle w:val="Tabletext"/>
              <w:jc w:val="center"/>
            </w:pPr>
            <w:r w:rsidRPr="00267D2E">
              <w:t>−</w:t>
            </w:r>
            <w:r w:rsidR="001F1998" w:rsidRPr="005E75D9">
              <w:rPr>
                <w:szCs w:val="24"/>
              </w:rPr>
              <w:t>10</w:t>
            </w:r>
          </w:p>
        </w:tc>
      </w:tr>
      <w:tr w:rsidR="001F1998" w:rsidRPr="00FC6469" w14:paraId="15923D55"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3EFBE681" w14:textId="77777777" w:rsidR="001F1998" w:rsidRPr="005E75D9" w:rsidRDefault="001F1998" w:rsidP="003E274C">
            <w:pPr>
              <w:pStyle w:val="Tabletext"/>
              <w:jc w:val="center"/>
            </w:pPr>
            <w:r w:rsidRPr="005E75D9">
              <w:rPr>
                <w:szCs w:val="24"/>
              </w:rPr>
              <w:t>6,565</w:t>
            </w:r>
          </w:p>
        </w:tc>
        <w:tc>
          <w:tcPr>
            <w:tcW w:w="2329" w:type="dxa"/>
            <w:tcBorders>
              <w:top w:val="single" w:sz="6" w:space="0" w:color="auto"/>
              <w:left w:val="single" w:sz="6" w:space="0" w:color="auto"/>
              <w:bottom w:val="single" w:sz="6" w:space="0" w:color="auto"/>
              <w:right w:val="single" w:sz="6" w:space="0" w:color="auto"/>
            </w:tcBorders>
          </w:tcPr>
          <w:p w14:paraId="60C6B79B" w14:textId="77777777" w:rsidR="001F1998" w:rsidRPr="005E75D9" w:rsidRDefault="001F1998" w:rsidP="003E274C">
            <w:pPr>
              <w:pStyle w:val="Tabletext"/>
              <w:jc w:val="center"/>
            </w:pPr>
            <w:r w:rsidRPr="005E75D9">
              <w:rPr>
                <w:szCs w:val="24"/>
              </w:rPr>
              <w:t>3,815</w:t>
            </w:r>
          </w:p>
        </w:tc>
        <w:tc>
          <w:tcPr>
            <w:tcW w:w="2485" w:type="dxa"/>
            <w:tcBorders>
              <w:top w:val="single" w:sz="6" w:space="0" w:color="auto"/>
              <w:left w:val="single" w:sz="6" w:space="0" w:color="auto"/>
              <w:bottom w:val="single" w:sz="6" w:space="0" w:color="auto"/>
              <w:right w:val="single" w:sz="6" w:space="0" w:color="auto"/>
            </w:tcBorders>
          </w:tcPr>
          <w:p w14:paraId="427E9FDB" w14:textId="0DE00902" w:rsidR="001F1998" w:rsidRPr="005E75D9" w:rsidRDefault="004B79D9" w:rsidP="003E274C">
            <w:pPr>
              <w:pStyle w:val="Tabletext"/>
              <w:jc w:val="center"/>
            </w:pPr>
            <w:r w:rsidRPr="00267D2E">
              <w:t>−</w:t>
            </w:r>
            <w:r w:rsidR="001F1998" w:rsidRPr="005E75D9">
              <w:rPr>
                <w:szCs w:val="24"/>
              </w:rPr>
              <w:t>10</w:t>
            </w:r>
          </w:p>
        </w:tc>
        <w:tc>
          <w:tcPr>
            <w:tcW w:w="2475" w:type="dxa"/>
            <w:tcBorders>
              <w:top w:val="single" w:sz="6" w:space="0" w:color="auto"/>
              <w:left w:val="single" w:sz="6" w:space="0" w:color="auto"/>
              <w:bottom w:val="single" w:sz="6" w:space="0" w:color="auto"/>
              <w:right w:val="single" w:sz="6" w:space="0" w:color="auto"/>
            </w:tcBorders>
          </w:tcPr>
          <w:p w14:paraId="0EC779A4" w14:textId="5E0D21EB" w:rsidR="001F1998" w:rsidRPr="005E75D9" w:rsidRDefault="004B79D9" w:rsidP="003E274C">
            <w:pPr>
              <w:pStyle w:val="Tabletext"/>
              <w:jc w:val="center"/>
            </w:pPr>
            <w:r w:rsidRPr="00267D2E">
              <w:t>−</w:t>
            </w:r>
            <w:r w:rsidR="001F1998" w:rsidRPr="005E75D9">
              <w:rPr>
                <w:szCs w:val="24"/>
              </w:rPr>
              <w:t>10</w:t>
            </w:r>
          </w:p>
        </w:tc>
      </w:tr>
      <w:tr w:rsidR="001F1998" w:rsidRPr="00FC6469" w14:paraId="6826475F"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26479490" w14:textId="77777777" w:rsidR="001F1998" w:rsidRPr="005E75D9" w:rsidRDefault="001F1998" w:rsidP="003E274C">
            <w:pPr>
              <w:pStyle w:val="Tabletext"/>
              <w:jc w:val="center"/>
            </w:pPr>
            <w:r w:rsidRPr="005E75D9">
              <w:rPr>
                <w:szCs w:val="24"/>
              </w:rPr>
              <w:t>6,75</w:t>
            </w:r>
          </w:p>
        </w:tc>
        <w:tc>
          <w:tcPr>
            <w:tcW w:w="2329" w:type="dxa"/>
            <w:tcBorders>
              <w:top w:val="single" w:sz="6" w:space="0" w:color="auto"/>
              <w:left w:val="single" w:sz="6" w:space="0" w:color="auto"/>
              <w:bottom w:val="single" w:sz="6" w:space="0" w:color="auto"/>
              <w:right w:val="single" w:sz="6" w:space="0" w:color="auto"/>
            </w:tcBorders>
          </w:tcPr>
          <w:p w14:paraId="231B1202" w14:textId="77777777" w:rsidR="001F1998" w:rsidRPr="005E75D9" w:rsidRDefault="001F1998" w:rsidP="003E274C">
            <w:pPr>
              <w:pStyle w:val="Tabletext"/>
              <w:jc w:val="center"/>
            </w:pPr>
            <w:r w:rsidRPr="005E75D9">
              <w:rPr>
                <w:szCs w:val="24"/>
              </w:rPr>
              <w:t>4</w:t>
            </w:r>
          </w:p>
        </w:tc>
        <w:tc>
          <w:tcPr>
            <w:tcW w:w="2485" w:type="dxa"/>
            <w:tcBorders>
              <w:top w:val="single" w:sz="6" w:space="0" w:color="auto"/>
              <w:left w:val="single" w:sz="6" w:space="0" w:color="auto"/>
              <w:bottom w:val="single" w:sz="6" w:space="0" w:color="auto"/>
              <w:right w:val="single" w:sz="6" w:space="0" w:color="auto"/>
            </w:tcBorders>
          </w:tcPr>
          <w:p w14:paraId="608EAB52" w14:textId="37CDFCF4" w:rsidR="001F1998" w:rsidRPr="005E75D9" w:rsidRDefault="004B79D9" w:rsidP="003E274C">
            <w:pPr>
              <w:pStyle w:val="Tabletext"/>
              <w:jc w:val="center"/>
            </w:pPr>
            <w:r w:rsidRPr="00267D2E">
              <w:t>−</w:t>
            </w:r>
            <w:r w:rsidR="001F1998" w:rsidRPr="005E75D9">
              <w:rPr>
                <w:szCs w:val="24"/>
              </w:rPr>
              <w:t>50</w:t>
            </w:r>
          </w:p>
        </w:tc>
        <w:tc>
          <w:tcPr>
            <w:tcW w:w="2475" w:type="dxa"/>
            <w:tcBorders>
              <w:top w:val="single" w:sz="6" w:space="0" w:color="auto"/>
              <w:left w:val="single" w:sz="6" w:space="0" w:color="auto"/>
              <w:bottom w:val="single" w:sz="6" w:space="0" w:color="auto"/>
              <w:right w:val="single" w:sz="6" w:space="0" w:color="auto"/>
            </w:tcBorders>
          </w:tcPr>
          <w:p w14:paraId="5C4F4566" w14:textId="05D6B101" w:rsidR="001F1998" w:rsidRPr="005E75D9" w:rsidRDefault="004B79D9" w:rsidP="003E274C">
            <w:pPr>
              <w:pStyle w:val="Tabletext"/>
              <w:jc w:val="center"/>
            </w:pPr>
            <w:r w:rsidRPr="00267D2E">
              <w:t>−</w:t>
            </w:r>
            <w:r w:rsidR="001F1998" w:rsidRPr="005E75D9">
              <w:rPr>
                <w:szCs w:val="24"/>
              </w:rPr>
              <w:t>50</w:t>
            </w:r>
          </w:p>
        </w:tc>
      </w:tr>
      <w:tr w:rsidR="001F1998" w:rsidRPr="00FC6469" w14:paraId="49582B2F"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1F8D083E" w14:textId="77777777" w:rsidR="001F1998" w:rsidRPr="005E75D9" w:rsidRDefault="001F1998" w:rsidP="003E274C">
            <w:pPr>
              <w:pStyle w:val="Tabletext"/>
              <w:jc w:val="center"/>
            </w:pPr>
            <w:r w:rsidRPr="005E75D9">
              <w:rPr>
                <w:szCs w:val="24"/>
              </w:rPr>
              <w:t>13</w:t>
            </w:r>
          </w:p>
        </w:tc>
        <w:tc>
          <w:tcPr>
            <w:tcW w:w="2329" w:type="dxa"/>
            <w:tcBorders>
              <w:top w:val="single" w:sz="6" w:space="0" w:color="auto"/>
              <w:left w:val="single" w:sz="6" w:space="0" w:color="auto"/>
              <w:bottom w:val="single" w:sz="6" w:space="0" w:color="auto"/>
              <w:right w:val="single" w:sz="6" w:space="0" w:color="auto"/>
            </w:tcBorders>
          </w:tcPr>
          <w:p w14:paraId="0081E840" w14:textId="77777777" w:rsidR="001F1998" w:rsidRPr="005E75D9" w:rsidRDefault="001F1998" w:rsidP="003E274C">
            <w:pPr>
              <w:pStyle w:val="Tabletext"/>
              <w:jc w:val="center"/>
            </w:pPr>
            <w:r w:rsidRPr="005E75D9">
              <w:rPr>
                <w:szCs w:val="24"/>
              </w:rPr>
              <w:t>10,25</w:t>
            </w:r>
          </w:p>
        </w:tc>
        <w:tc>
          <w:tcPr>
            <w:tcW w:w="2485" w:type="dxa"/>
            <w:tcBorders>
              <w:top w:val="single" w:sz="6" w:space="0" w:color="auto"/>
              <w:left w:val="single" w:sz="6" w:space="0" w:color="auto"/>
              <w:bottom w:val="single" w:sz="6" w:space="0" w:color="auto"/>
              <w:right w:val="single" w:sz="6" w:space="0" w:color="auto"/>
            </w:tcBorders>
          </w:tcPr>
          <w:p w14:paraId="12B79BCC" w14:textId="1E3859C3" w:rsidR="001F1998" w:rsidRPr="005E75D9" w:rsidRDefault="004B79D9" w:rsidP="003E274C">
            <w:pPr>
              <w:pStyle w:val="Tabletext"/>
              <w:jc w:val="center"/>
            </w:pPr>
            <w:r w:rsidRPr="00267D2E">
              <w:t>−</w:t>
            </w:r>
            <w:r w:rsidR="001F1998" w:rsidRPr="005E75D9">
              <w:rPr>
                <w:szCs w:val="24"/>
              </w:rPr>
              <w:t>56</w:t>
            </w:r>
          </w:p>
        </w:tc>
        <w:tc>
          <w:tcPr>
            <w:tcW w:w="2475" w:type="dxa"/>
            <w:tcBorders>
              <w:top w:val="single" w:sz="6" w:space="0" w:color="auto"/>
              <w:left w:val="single" w:sz="6" w:space="0" w:color="auto"/>
              <w:bottom w:val="single" w:sz="6" w:space="0" w:color="auto"/>
              <w:right w:val="single" w:sz="6" w:space="0" w:color="auto"/>
            </w:tcBorders>
          </w:tcPr>
          <w:p w14:paraId="28E08B99" w14:textId="0A94B8D1" w:rsidR="001F1998" w:rsidRPr="005E75D9" w:rsidRDefault="004B79D9" w:rsidP="003E274C">
            <w:pPr>
              <w:pStyle w:val="Tabletext"/>
              <w:jc w:val="center"/>
            </w:pPr>
            <w:r w:rsidRPr="00267D2E">
              <w:t>−</w:t>
            </w:r>
            <w:r w:rsidR="001F1998" w:rsidRPr="005E75D9">
              <w:rPr>
                <w:szCs w:val="24"/>
              </w:rPr>
              <w:t>56</w:t>
            </w:r>
          </w:p>
        </w:tc>
      </w:tr>
      <w:tr w:rsidR="001F1998" w:rsidRPr="00FC6469" w14:paraId="55A69E99"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567D8DEA" w14:textId="77777777" w:rsidR="001F1998" w:rsidRPr="005E75D9" w:rsidRDefault="001F1998" w:rsidP="003E274C">
            <w:pPr>
              <w:pStyle w:val="Tabletext"/>
              <w:jc w:val="center"/>
            </w:pPr>
            <w:r w:rsidRPr="005E75D9">
              <w:rPr>
                <w:szCs w:val="24"/>
              </w:rPr>
              <w:t>14,75</w:t>
            </w:r>
          </w:p>
        </w:tc>
        <w:tc>
          <w:tcPr>
            <w:tcW w:w="2329" w:type="dxa"/>
            <w:tcBorders>
              <w:top w:val="single" w:sz="6" w:space="0" w:color="auto"/>
              <w:left w:val="single" w:sz="6" w:space="0" w:color="auto"/>
              <w:bottom w:val="single" w:sz="6" w:space="0" w:color="auto"/>
              <w:right w:val="single" w:sz="6" w:space="0" w:color="auto"/>
            </w:tcBorders>
          </w:tcPr>
          <w:p w14:paraId="29BA3874" w14:textId="77777777" w:rsidR="001F1998" w:rsidRPr="005E75D9" w:rsidRDefault="001F1998" w:rsidP="003E274C">
            <w:pPr>
              <w:pStyle w:val="Tabletext"/>
              <w:jc w:val="center"/>
            </w:pPr>
            <w:r w:rsidRPr="005E75D9">
              <w:rPr>
                <w:szCs w:val="24"/>
              </w:rPr>
              <w:t>12</w:t>
            </w:r>
          </w:p>
        </w:tc>
        <w:tc>
          <w:tcPr>
            <w:tcW w:w="2485" w:type="dxa"/>
            <w:tcBorders>
              <w:top w:val="single" w:sz="6" w:space="0" w:color="auto"/>
              <w:left w:val="single" w:sz="6" w:space="0" w:color="auto"/>
              <w:bottom w:val="single" w:sz="6" w:space="0" w:color="auto"/>
              <w:right w:val="single" w:sz="6" w:space="0" w:color="auto"/>
            </w:tcBorders>
          </w:tcPr>
          <w:p w14:paraId="681489F0" w14:textId="4DAFE217" w:rsidR="001F1998" w:rsidRPr="005E75D9" w:rsidRDefault="004B79D9" w:rsidP="003E274C">
            <w:pPr>
              <w:pStyle w:val="Tabletext"/>
              <w:jc w:val="center"/>
            </w:pPr>
            <w:r w:rsidRPr="00267D2E">
              <w:t>−</w:t>
            </w:r>
            <w:r w:rsidR="001F1998" w:rsidRPr="005E75D9">
              <w:rPr>
                <w:szCs w:val="24"/>
              </w:rPr>
              <w:t>64,2</w:t>
            </w:r>
          </w:p>
        </w:tc>
        <w:tc>
          <w:tcPr>
            <w:tcW w:w="2475" w:type="dxa"/>
            <w:tcBorders>
              <w:top w:val="single" w:sz="6" w:space="0" w:color="auto"/>
              <w:left w:val="single" w:sz="6" w:space="0" w:color="auto"/>
              <w:bottom w:val="single" w:sz="6" w:space="0" w:color="auto"/>
              <w:right w:val="single" w:sz="6" w:space="0" w:color="auto"/>
            </w:tcBorders>
          </w:tcPr>
          <w:p w14:paraId="76FCA72F" w14:textId="0F1714DD" w:rsidR="001F1998" w:rsidRPr="005E75D9" w:rsidRDefault="004B79D9" w:rsidP="003E274C">
            <w:pPr>
              <w:pStyle w:val="Tabletext"/>
              <w:jc w:val="center"/>
            </w:pPr>
            <w:r w:rsidRPr="00267D2E">
              <w:t>−</w:t>
            </w:r>
            <w:r w:rsidR="001F1998" w:rsidRPr="005E75D9">
              <w:rPr>
                <w:szCs w:val="24"/>
              </w:rPr>
              <w:t>64,2</w:t>
            </w:r>
          </w:p>
        </w:tc>
      </w:tr>
      <w:tr w:rsidR="001F1998" w:rsidRPr="00FC6469" w14:paraId="06C6CD53" w14:textId="77777777" w:rsidTr="003E274C">
        <w:trPr>
          <w:jc w:val="center"/>
        </w:trPr>
        <w:tc>
          <w:tcPr>
            <w:tcW w:w="2350" w:type="dxa"/>
            <w:tcBorders>
              <w:top w:val="single" w:sz="6" w:space="0" w:color="auto"/>
              <w:left w:val="single" w:sz="6" w:space="0" w:color="auto"/>
              <w:bottom w:val="single" w:sz="6" w:space="0" w:color="auto"/>
              <w:right w:val="single" w:sz="6" w:space="0" w:color="auto"/>
            </w:tcBorders>
          </w:tcPr>
          <w:p w14:paraId="741F3C67" w14:textId="77777777" w:rsidR="001F1998" w:rsidRPr="005E75D9" w:rsidRDefault="001F1998" w:rsidP="003E274C">
            <w:pPr>
              <w:pStyle w:val="Tabletext"/>
              <w:jc w:val="center"/>
            </w:pPr>
            <w:r w:rsidRPr="005E75D9">
              <w:rPr>
                <w:szCs w:val="24"/>
              </w:rPr>
              <w:t>22,75</w:t>
            </w:r>
          </w:p>
        </w:tc>
        <w:tc>
          <w:tcPr>
            <w:tcW w:w="2329" w:type="dxa"/>
            <w:tcBorders>
              <w:top w:val="single" w:sz="6" w:space="0" w:color="auto"/>
              <w:left w:val="single" w:sz="6" w:space="0" w:color="auto"/>
              <w:bottom w:val="single" w:sz="6" w:space="0" w:color="auto"/>
              <w:right w:val="single" w:sz="6" w:space="0" w:color="auto"/>
            </w:tcBorders>
          </w:tcPr>
          <w:p w14:paraId="6D5D400A" w14:textId="77777777" w:rsidR="001F1998" w:rsidRPr="005E75D9" w:rsidRDefault="001F1998" w:rsidP="003E274C">
            <w:pPr>
              <w:pStyle w:val="Tabletext"/>
              <w:jc w:val="center"/>
            </w:pPr>
            <w:r w:rsidRPr="005E75D9">
              <w:rPr>
                <w:szCs w:val="24"/>
              </w:rPr>
              <w:t>20</w:t>
            </w:r>
          </w:p>
        </w:tc>
        <w:tc>
          <w:tcPr>
            <w:tcW w:w="2485" w:type="dxa"/>
            <w:tcBorders>
              <w:top w:val="single" w:sz="6" w:space="0" w:color="auto"/>
              <w:left w:val="single" w:sz="6" w:space="0" w:color="auto"/>
              <w:bottom w:val="single" w:sz="6" w:space="0" w:color="auto"/>
              <w:right w:val="single" w:sz="6" w:space="0" w:color="auto"/>
            </w:tcBorders>
          </w:tcPr>
          <w:p w14:paraId="2D6EACF4" w14:textId="4D88336D" w:rsidR="001F1998" w:rsidRPr="005E75D9" w:rsidRDefault="004B79D9" w:rsidP="003E274C">
            <w:pPr>
              <w:pStyle w:val="Tabletext"/>
              <w:jc w:val="center"/>
            </w:pPr>
            <w:r w:rsidRPr="00267D2E">
              <w:t>−</w:t>
            </w:r>
            <w:r w:rsidR="001F1998" w:rsidRPr="005E75D9">
              <w:rPr>
                <w:szCs w:val="24"/>
              </w:rPr>
              <w:t>89,2</w:t>
            </w:r>
          </w:p>
        </w:tc>
        <w:tc>
          <w:tcPr>
            <w:tcW w:w="2475" w:type="dxa"/>
            <w:tcBorders>
              <w:top w:val="single" w:sz="6" w:space="0" w:color="auto"/>
              <w:left w:val="single" w:sz="6" w:space="0" w:color="auto"/>
              <w:bottom w:val="single" w:sz="6" w:space="0" w:color="auto"/>
              <w:right w:val="single" w:sz="6" w:space="0" w:color="auto"/>
            </w:tcBorders>
          </w:tcPr>
          <w:p w14:paraId="09EDE715" w14:textId="27A49C04" w:rsidR="001F1998" w:rsidRPr="005E75D9" w:rsidRDefault="004B79D9" w:rsidP="003E274C">
            <w:pPr>
              <w:pStyle w:val="Tabletext"/>
              <w:jc w:val="center"/>
            </w:pPr>
            <w:r w:rsidRPr="00267D2E">
              <w:t>−</w:t>
            </w:r>
            <w:r w:rsidR="001F1998" w:rsidRPr="005E75D9">
              <w:rPr>
                <w:szCs w:val="24"/>
              </w:rPr>
              <w:t>89,2</w:t>
            </w:r>
          </w:p>
        </w:tc>
      </w:tr>
    </w:tbl>
    <w:p w14:paraId="13BFA194" w14:textId="77777777" w:rsidR="001F1998" w:rsidRDefault="001F1998" w:rsidP="001F1998">
      <w:pPr>
        <w:pStyle w:val="Tablefin"/>
      </w:pPr>
    </w:p>
    <w:p w14:paraId="39A655A0" w14:textId="77777777" w:rsidR="001F1998" w:rsidRPr="005E75D9" w:rsidRDefault="001F1998" w:rsidP="004B79D9">
      <w:r w:rsidRPr="005E75D9">
        <w:t>El Cuadro 1</w:t>
      </w:r>
      <w:r>
        <w:t>4</w:t>
      </w:r>
      <w:r w:rsidRPr="005E75D9">
        <w:t xml:space="preserve"> proporciona los valores de los puntos extremos que deben utilizarse </w:t>
      </w:r>
      <w:proofErr w:type="gramStart"/>
      <w:r w:rsidRPr="005E75D9">
        <w:t>conjuntamente con</w:t>
      </w:r>
      <w:proofErr w:type="gramEnd"/>
      <w:r w:rsidRPr="005E75D9">
        <w:t xml:space="preserve"> el Cuadro 1</w:t>
      </w:r>
      <w:r>
        <w:t>3</w:t>
      </w:r>
      <w:r w:rsidRPr="005E75D9">
        <w:t xml:space="preserve"> y la Fig. 2</w:t>
      </w:r>
      <w:r>
        <w:t>2</w:t>
      </w:r>
      <w:r w:rsidRPr="005E75D9">
        <w:t>, y que se aplican a una gama de potencias de salida del transmisor para la televisión analógica de 8 MHz y modulación positiva.</w:t>
      </w:r>
    </w:p>
    <w:p w14:paraId="3D2FB111" w14:textId="77777777" w:rsidR="001F1998" w:rsidRPr="00E6717D" w:rsidRDefault="001F1998" w:rsidP="001F1998">
      <w:pPr>
        <w:pStyle w:val="TableNo"/>
        <w:rPr>
          <w:lang w:val="es-ES_tradnl"/>
        </w:rPr>
      </w:pPr>
      <w:r w:rsidRPr="00E6717D">
        <w:rPr>
          <w:lang w:val="es-ES_tradnl"/>
        </w:rPr>
        <w:t>CUADRO 14</w:t>
      </w:r>
    </w:p>
    <w:p w14:paraId="69A8C020" w14:textId="0BD2C6B8" w:rsidR="001F1998" w:rsidRPr="005E75D9" w:rsidRDefault="001F1998" w:rsidP="001F1998">
      <w:pPr>
        <w:pStyle w:val="Tabletitle"/>
        <w:keepLines/>
      </w:pPr>
      <w:r w:rsidRPr="005E75D9">
        <w:t>Valores de los puntos extremos para televisión analógica de 8 MHz</w:t>
      </w:r>
      <w:r w:rsidRPr="005E75D9">
        <w:br/>
        <w:t>y modulación positiva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33"/>
        <w:gridCol w:w="2410"/>
        <w:gridCol w:w="4096"/>
      </w:tblGrid>
      <w:tr w:rsidR="001F1998" w:rsidRPr="003E274C" w14:paraId="0D884A8B" w14:textId="77777777" w:rsidTr="004B79D9">
        <w:trPr>
          <w:jc w:val="center"/>
        </w:trPr>
        <w:tc>
          <w:tcPr>
            <w:tcW w:w="2948" w:type="dxa"/>
            <w:tcBorders>
              <w:top w:val="single" w:sz="6" w:space="0" w:color="auto"/>
              <w:left w:val="single" w:sz="6" w:space="0" w:color="auto"/>
              <w:bottom w:val="single" w:sz="6" w:space="0" w:color="auto"/>
              <w:right w:val="single" w:sz="6" w:space="0" w:color="auto"/>
            </w:tcBorders>
            <w:vAlign w:val="center"/>
          </w:tcPr>
          <w:p w14:paraId="09DF7B7F" w14:textId="68EEF84A" w:rsidR="001F1998" w:rsidRPr="005E75D9" w:rsidRDefault="001F1998" w:rsidP="003E274C">
            <w:pPr>
              <w:pStyle w:val="Tablehead"/>
              <w:keepLines/>
            </w:pPr>
            <w:r w:rsidRPr="005E75D9">
              <w:t>Valor del punto extremo</w:t>
            </w:r>
            <w:r w:rsidRPr="005E75D9">
              <w:rPr>
                <w:vertAlign w:val="superscript"/>
              </w:rPr>
              <w:t>(1)</w:t>
            </w:r>
            <w:r w:rsidRPr="005E75D9">
              <w:br/>
              <w:t>(anch</w:t>
            </w:r>
            <w:r w:rsidR="007A70A7">
              <w:t>o</w:t>
            </w:r>
            <w:r w:rsidRPr="005E75D9">
              <w:t xml:space="preserve"> de banda de medición de 50 kHz)</w:t>
            </w:r>
            <w:r w:rsidRPr="005E75D9">
              <w:br/>
              <w:t>(dB)</w:t>
            </w:r>
          </w:p>
        </w:tc>
        <w:tc>
          <w:tcPr>
            <w:tcW w:w="2268" w:type="dxa"/>
            <w:tcBorders>
              <w:top w:val="single" w:sz="6" w:space="0" w:color="auto"/>
              <w:left w:val="single" w:sz="6" w:space="0" w:color="auto"/>
              <w:bottom w:val="single" w:sz="6" w:space="0" w:color="auto"/>
              <w:right w:val="single" w:sz="6" w:space="0" w:color="auto"/>
            </w:tcBorders>
            <w:vAlign w:val="center"/>
          </w:tcPr>
          <w:p w14:paraId="5D9171E1" w14:textId="77777777" w:rsidR="001F1998" w:rsidRPr="005E75D9" w:rsidRDefault="001F1998" w:rsidP="003E274C">
            <w:pPr>
              <w:pStyle w:val="Tablehead"/>
              <w:keepLines/>
            </w:pPr>
            <w:r w:rsidRPr="005E75D9">
              <w:t>Gama de potencia</w:t>
            </w:r>
            <w:r w:rsidRPr="005E75D9">
              <w:br/>
              <w:t>(dBW)</w:t>
            </w:r>
          </w:p>
        </w:tc>
        <w:tc>
          <w:tcPr>
            <w:tcW w:w="3855" w:type="dxa"/>
            <w:tcBorders>
              <w:top w:val="single" w:sz="6" w:space="0" w:color="auto"/>
              <w:left w:val="single" w:sz="6" w:space="0" w:color="auto"/>
              <w:bottom w:val="single" w:sz="6" w:space="0" w:color="auto"/>
              <w:right w:val="single" w:sz="6" w:space="0" w:color="auto"/>
            </w:tcBorders>
            <w:vAlign w:val="center"/>
          </w:tcPr>
          <w:p w14:paraId="2FCAAE2A" w14:textId="77777777" w:rsidR="001F1998" w:rsidRPr="005E75D9" w:rsidRDefault="001F1998" w:rsidP="003E274C">
            <w:pPr>
              <w:pStyle w:val="Tablehead"/>
              <w:keepLines/>
            </w:pPr>
            <w:r w:rsidRPr="005E75D9">
              <w:t xml:space="preserve">Nivel correspondiente de no esenciales (en </w:t>
            </w:r>
            <w:r>
              <w:t>un ancho</w:t>
            </w:r>
            <w:r w:rsidRPr="005E75D9">
              <w:t xml:space="preserve"> de banda de medición de 100 kHz)</w:t>
            </w:r>
          </w:p>
        </w:tc>
      </w:tr>
      <w:tr w:rsidR="001F1998" w:rsidRPr="00FC6469" w14:paraId="1813D090" w14:textId="77777777" w:rsidTr="004B79D9">
        <w:trPr>
          <w:jc w:val="center"/>
        </w:trPr>
        <w:tc>
          <w:tcPr>
            <w:tcW w:w="2948" w:type="dxa"/>
            <w:tcBorders>
              <w:top w:val="single" w:sz="6" w:space="0" w:color="auto"/>
              <w:left w:val="single" w:sz="6" w:space="0" w:color="auto"/>
              <w:bottom w:val="single" w:sz="6" w:space="0" w:color="auto"/>
              <w:right w:val="single" w:sz="6" w:space="0" w:color="auto"/>
            </w:tcBorders>
          </w:tcPr>
          <w:p w14:paraId="40A05C56" w14:textId="2089B139" w:rsidR="001F1998" w:rsidRPr="005E75D9" w:rsidRDefault="004B79D9" w:rsidP="003E274C">
            <w:pPr>
              <w:pStyle w:val="Tabletext"/>
              <w:keepNext/>
              <w:keepLines/>
              <w:jc w:val="center"/>
            </w:pPr>
            <w:r w:rsidRPr="00267D2E">
              <w:t>−</w:t>
            </w:r>
            <w:r w:rsidR="001F1998" w:rsidRPr="005E75D9">
              <w:rPr>
                <w:szCs w:val="24"/>
              </w:rPr>
              <w:t>79,2 </w:t>
            </w:r>
            <w:r w:rsidRPr="00267D2E">
              <w:t>−</w:t>
            </w:r>
            <w:r w:rsidR="001F1998" w:rsidRPr="005E75D9">
              <w:rPr>
                <w:szCs w:val="24"/>
              </w:rPr>
              <w:t> (</w:t>
            </w:r>
            <w:r w:rsidR="001F1998" w:rsidRPr="005E75D9">
              <w:rPr>
                <w:i/>
                <w:iCs/>
                <w:szCs w:val="24"/>
              </w:rPr>
              <w:t>P</w:t>
            </w:r>
            <w:r w:rsidR="001F1998" w:rsidRPr="005E75D9">
              <w:rPr>
                <w:szCs w:val="24"/>
              </w:rPr>
              <w:t> </w:t>
            </w:r>
            <w:r w:rsidRPr="00267D2E">
              <w:t>−</w:t>
            </w:r>
            <w:r w:rsidR="001F1998" w:rsidRPr="005E75D9">
              <w:rPr>
                <w:szCs w:val="24"/>
              </w:rPr>
              <w:t> 9)</w:t>
            </w:r>
          </w:p>
        </w:tc>
        <w:tc>
          <w:tcPr>
            <w:tcW w:w="2268" w:type="dxa"/>
            <w:tcBorders>
              <w:top w:val="single" w:sz="6" w:space="0" w:color="auto"/>
              <w:left w:val="single" w:sz="6" w:space="0" w:color="auto"/>
              <w:bottom w:val="single" w:sz="6" w:space="0" w:color="auto"/>
              <w:right w:val="single" w:sz="6" w:space="0" w:color="auto"/>
            </w:tcBorders>
          </w:tcPr>
          <w:p w14:paraId="63031EAA" w14:textId="77777777" w:rsidR="001F1998" w:rsidRPr="005E75D9" w:rsidRDefault="001F1998" w:rsidP="003E274C">
            <w:pPr>
              <w:pStyle w:val="Tabletext"/>
              <w:keepNext/>
              <w:keepLines/>
              <w:tabs>
                <w:tab w:val="clear" w:pos="851"/>
                <w:tab w:val="left" w:pos="845"/>
              </w:tabs>
              <w:jc w:val="center"/>
            </w:pPr>
            <w:r w:rsidRPr="005E75D9">
              <w:rPr>
                <w:i/>
                <w:iCs/>
                <w:szCs w:val="24"/>
              </w:rPr>
              <w:t>P</w:t>
            </w:r>
            <w:r w:rsidRPr="005E75D9">
              <w:rPr>
                <w:szCs w:val="24"/>
              </w:rPr>
              <w:t> </w:t>
            </w:r>
            <w:r w:rsidRPr="005E75D9">
              <w:sym w:font="Symbol" w:char="F0A3"/>
            </w:r>
            <w:r w:rsidRPr="005E75D9">
              <w:rPr>
                <w:szCs w:val="24"/>
              </w:rPr>
              <w:t> 9</w:t>
            </w:r>
          </w:p>
        </w:tc>
        <w:tc>
          <w:tcPr>
            <w:tcW w:w="3855" w:type="dxa"/>
            <w:tcBorders>
              <w:top w:val="single" w:sz="6" w:space="0" w:color="auto"/>
              <w:left w:val="single" w:sz="6" w:space="0" w:color="auto"/>
              <w:bottom w:val="single" w:sz="6" w:space="0" w:color="auto"/>
              <w:right w:val="single" w:sz="6" w:space="0" w:color="auto"/>
            </w:tcBorders>
          </w:tcPr>
          <w:p w14:paraId="09BC4E48" w14:textId="7E600E75" w:rsidR="001F1998" w:rsidRPr="005E75D9" w:rsidRDefault="004B79D9" w:rsidP="003E274C">
            <w:pPr>
              <w:pStyle w:val="Tabletext"/>
              <w:keepNext/>
              <w:keepLines/>
              <w:jc w:val="center"/>
            </w:pPr>
            <w:r w:rsidRPr="00267D2E">
              <w:t>−</w:t>
            </w:r>
            <w:r w:rsidR="001F1998" w:rsidRPr="005E75D9">
              <w:rPr>
                <w:szCs w:val="24"/>
              </w:rPr>
              <w:t>36 dBm</w:t>
            </w:r>
          </w:p>
        </w:tc>
      </w:tr>
      <w:tr w:rsidR="001F1998" w:rsidRPr="00FC6469" w14:paraId="2827C5D4" w14:textId="77777777" w:rsidTr="004B79D9">
        <w:trPr>
          <w:jc w:val="center"/>
        </w:trPr>
        <w:tc>
          <w:tcPr>
            <w:tcW w:w="2948" w:type="dxa"/>
            <w:tcBorders>
              <w:top w:val="single" w:sz="6" w:space="0" w:color="auto"/>
              <w:left w:val="single" w:sz="6" w:space="0" w:color="auto"/>
              <w:bottom w:val="single" w:sz="6" w:space="0" w:color="auto"/>
              <w:right w:val="single" w:sz="6" w:space="0" w:color="auto"/>
            </w:tcBorders>
          </w:tcPr>
          <w:p w14:paraId="4B34E4D3" w14:textId="0F3E768C" w:rsidR="001F1998" w:rsidRPr="005E75D9" w:rsidRDefault="004B79D9" w:rsidP="003E274C">
            <w:pPr>
              <w:pStyle w:val="Tabletext"/>
              <w:keepNext/>
              <w:keepLines/>
              <w:jc w:val="center"/>
            </w:pPr>
            <w:r w:rsidRPr="00267D2E">
              <w:t>−</w:t>
            </w:r>
            <w:r w:rsidR="001F1998" w:rsidRPr="005E75D9">
              <w:rPr>
                <w:szCs w:val="24"/>
              </w:rPr>
              <w:t>79,2</w:t>
            </w:r>
          </w:p>
        </w:tc>
        <w:tc>
          <w:tcPr>
            <w:tcW w:w="2268" w:type="dxa"/>
            <w:tcBorders>
              <w:top w:val="single" w:sz="6" w:space="0" w:color="auto"/>
              <w:left w:val="single" w:sz="6" w:space="0" w:color="auto"/>
              <w:bottom w:val="single" w:sz="6" w:space="0" w:color="auto"/>
              <w:right w:val="single" w:sz="6" w:space="0" w:color="auto"/>
            </w:tcBorders>
          </w:tcPr>
          <w:p w14:paraId="473B5B8D" w14:textId="77777777" w:rsidR="001F1998" w:rsidRPr="005E75D9" w:rsidRDefault="001F1998" w:rsidP="003E274C">
            <w:pPr>
              <w:pStyle w:val="Tabletext"/>
              <w:keepNext/>
              <w:keepLines/>
              <w:jc w:val="center"/>
            </w:pPr>
            <w:r w:rsidRPr="005E75D9">
              <w:rPr>
                <w:szCs w:val="24"/>
              </w:rPr>
              <w:t>9 &lt; </w:t>
            </w:r>
            <w:r w:rsidRPr="005E75D9">
              <w:rPr>
                <w:i/>
                <w:iCs/>
                <w:szCs w:val="24"/>
              </w:rPr>
              <w:t>P</w:t>
            </w:r>
            <w:r w:rsidRPr="005E75D9">
              <w:rPr>
                <w:szCs w:val="24"/>
              </w:rPr>
              <w:t> </w:t>
            </w:r>
            <w:r w:rsidRPr="005E75D9">
              <w:sym w:font="Symbol" w:char="F0A3"/>
            </w:r>
            <w:r w:rsidRPr="005E75D9">
              <w:rPr>
                <w:szCs w:val="24"/>
              </w:rPr>
              <w:t> 29</w:t>
            </w:r>
          </w:p>
        </w:tc>
        <w:tc>
          <w:tcPr>
            <w:tcW w:w="3855" w:type="dxa"/>
            <w:tcBorders>
              <w:top w:val="single" w:sz="6" w:space="0" w:color="auto"/>
              <w:left w:val="single" w:sz="6" w:space="0" w:color="auto"/>
              <w:bottom w:val="single" w:sz="6" w:space="0" w:color="auto"/>
              <w:right w:val="single" w:sz="6" w:space="0" w:color="auto"/>
            </w:tcBorders>
          </w:tcPr>
          <w:p w14:paraId="4B341573" w14:textId="77777777" w:rsidR="001F1998" w:rsidRPr="005E75D9" w:rsidRDefault="001F1998" w:rsidP="003E274C">
            <w:pPr>
              <w:pStyle w:val="Tabletext"/>
              <w:keepNext/>
              <w:keepLines/>
              <w:jc w:val="center"/>
            </w:pPr>
            <w:r w:rsidRPr="005E75D9">
              <w:rPr>
                <w:szCs w:val="24"/>
              </w:rPr>
              <w:t>75 dBc</w:t>
            </w:r>
          </w:p>
        </w:tc>
      </w:tr>
      <w:tr w:rsidR="001F1998" w:rsidRPr="00FC6469" w14:paraId="1784BFAD" w14:textId="77777777" w:rsidTr="004B79D9">
        <w:trPr>
          <w:jc w:val="center"/>
        </w:trPr>
        <w:tc>
          <w:tcPr>
            <w:tcW w:w="2948" w:type="dxa"/>
            <w:tcBorders>
              <w:top w:val="single" w:sz="6" w:space="0" w:color="auto"/>
              <w:left w:val="single" w:sz="6" w:space="0" w:color="auto"/>
              <w:bottom w:val="single" w:sz="6" w:space="0" w:color="auto"/>
              <w:right w:val="single" w:sz="6" w:space="0" w:color="auto"/>
            </w:tcBorders>
          </w:tcPr>
          <w:p w14:paraId="18DD22D2" w14:textId="19AB0185" w:rsidR="001F1998" w:rsidRPr="005E75D9" w:rsidRDefault="004B79D9" w:rsidP="003E274C">
            <w:pPr>
              <w:pStyle w:val="Tabletext"/>
              <w:keepNext/>
              <w:keepLines/>
              <w:jc w:val="center"/>
            </w:pPr>
            <w:r w:rsidRPr="00267D2E">
              <w:t>−</w:t>
            </w:r>
            <w:r w:rsidR="001F1998" w:rsidRPr="005E75D9">
              <w:rPr>
                <w:szCs w:val="24"/>
              </w:rPr>
              <w:t>79,2 </w:t>
            </w:r>
            <w:r w:rsidRPr="00267D2E">
              <w:t>−</w:t>
            </w:r>
            <w:r w:rsidR="001F1998" w:rsidRPr="005E75D9">
              <w:rPr>
                <w:szCs w:val="24"/>
              </w:rPr>
              <w:t> (</w:t>
            </w:r>
            <w:r w:rsidR="001F1998" w:rsidRPr="005E75D9">
              <w:rPr>
                <w:i/>
                <w:iCs/>
                <w:szCs w:val="24"/>
              </w:rPr>
              <w:t>P</w:t>
            </w:r>
            <w:r w:rsidR="001F1998" w:rsidRPr="005E75D9">
              <w:rPr>
                <w:szCs w:val="24"/>
              </w:rPr>
              <w:t> </w:t>
            </w:r>
            <w:r w:rsidRPr="00267D2E">
              <w:t>−</w:t>
            </w:r>
            <w:r w:rsidR="001F1998" w:rsidRPr="005E75D9">
              <w:rPr>
                <w:szCs w:val="24"/>
              </w:rPr>
              <w:t> 29)</w:t>
            </w:r>
          </w:p>
        </w:tc>
        <w:tc>
          <w:tcPr>
            <w:tcW w:w="2268" w:type="dxa"/>
            <w:tcBorders>
              <w:top w:val="single" w:sz="6" w:space="0" w:color="auto"/>
              <w:left w:val="single" w:sz="6" w:space="0" w:color="auto"/>
              <w:bottom w:val="single" w:sz="6" w:space="0" w:color="auto"/>
              <w:right w:val="single" w:sz="6" w:space="0" w:color="auto"/>
            </w:tcBorders>
          </w:tcPr>
          <w:p w14:paraId="768D8CBB" w14:textId="77777777" w:rsidR="001F1998" w:rsidRPr="005E75D9" w:rsidRDefault="001F1998" w:rsidP="003E274C">
            <w:pPr>
              <w:pStyle w:val="Tabletext"/>
              <w:keepNext/>
              <w:keepLines/>
              <w:jc w:val="center"/>
            </w:pPr>
            <w:r w:rsidRPr="005E75D9">
              <w:rPr>
                <w:szCs w:val="24"/>
              </w:rPr>
              <w:t>29 &lt; </w:t>
            </w:r>
            <w:r w:rsidRPr="005E75D9">
              <w:rPr>
                <w:i/>
                <w:iCs/>
                <w:szCs w:val="24"/>
              </w:rPr>
              <w:t>P</w:t>
            </w:r>
            <w:r w:rsidRPr="005E75D9">
              <w:rPr>
                <w:szCs w:val="24"/>
              </w:rPr>
              <w:t> </w:t>
            </w:r>
            <w:r w:rsidRPr="005E75D9">
              <w:sym w:font="Symbol" w:char="F0A3"/>
            </w:r>
            <w:r w:rsidRPr="005E75D9">
              <w:rPr>
                <w:szCs w:val="24"/>
              </w:rPr>
              <w:t> 39</w:t>
            </w:r>
          </w:p>
        </w:tc>
        <w:tc>
          <w:tcPr>
            <w:tcW w:w="3855" w:type="dxa"/>
            <w:tcBorders>
              <w:top w:val="single" w:sz="6" w:space="0" w:color="auto"/>
              <w:left w:val="single" w:sz="6" w:space="0" w:color="auto"/>
              <w:bottom w:val="single" w:sz="6" w:space="0" w:color="auto"/>
              <w:right w:val="single" w:sz="6" w:space="0" w:color="auto"/>
            </w:tcBorders>
          </w:tcPr>
          <w:p w14:paraId="2F5CD5D9" w14:textId="6D0C2919" w:rsidR="001F1998" w:rsidRPr="005E75D9" w:rsidRDefault="004B79D9" w:rsidP="003E274C">
            <w:pPr>
              <w:pStyle w:val="Tabletext"/>
              <w:keepNext/>
              <w:keepLines/>
              <w:jc w:val="center"/>
            </w:pPr>
            <w:r w:rsidRPr="00267D2E">
              <w:t>−</w:t>
            </w:r>
            <w:r w:rsidR="001F1998" w:rsidRPr="005E75D9">
              <w:rPr>
                <w:szCs w:val="24"/>
              </w:rPr>
              <w:t>16 dBm</w:t>
            </w:r>
          </w:p>
        </w:tc>
      </w:tr>
      <w:tr w:rsidR="001F1998" w:rsidRPr="00FC6469" w14:paraId="2852FE1F" w14:textId="77777777" w:rsidTr="004B79D9">
        <w:trPr>
          <w:jc w:val="center"/>
        </w:trPr>
        <w:tc>
          <w:tcPr>
            <w:tcW w:w="2948" w:type="dxa"/>
            <w:tcBorders>
              <w:top w:val="single" w:sz="6" w:space="0" w:color="auto"/>
              <w:left w:val="single" w:sz="6" w:space="0" w:color="auto"/>
              <w:bottom w:val="single" w:sz="6" w:space="0" w:color="auto"/>
              <w:right w:val="single" w:sz="6" w:space="0" w:color="auto"/>
            </w:tcBorders>
          </w:tcPr>
          <w:p w14:paraId="5AB9FB28" w14:textId="7535F256" w:rsidR="001F1998" w:rsidRPr="005E75D9" w:rsidRDefault="004B79D9" w:rsidP="003E274C">
            <w:pPr>
              <w:pStyle w:val="Tabletext"/>
              <w:jc w:val="center"/>
            </w:pPr>
            <w:r w:rsidRPr="00267D2E">
              <w:t>−</w:t>
            </w:r>
            <w:r w:rsidR="001F1998" w:rsidRPr="005E75D9">
              <w:rPr>
                <w:szCs w:val="24"/>
              </w:rPr>
              <w:t>89,2</w:t>
            </w:r>
          </w:p>
        </w:tc>
        <w:tc>
          <w:tcPr>
            <w:tcW w:w="2268" w:type="dxa"/>
            <w:tcBorders>
              <w:top w:val="single" w:sz="6" w:space="0" w:color="auto"/>
              <w:left w:val="single" w:sz="6" w:space="0" w:color="auto"/>
              <w:bottom w:val="single" w:sz="6" w:space="0" w:color="auto"/>
              <w:right w:val="single" w:sz="6" w:space="0" w:color="auto"/>
            </w:tcBorders>
          </w:tcPr>
          <w:p w14:paraId="2BE506EC" w14:textId="77777777" w:rsidR="001F1998" w:rsidRPr="005E75D9" w:rsidRDefault="001F1998" w:rsidP="003E274C">
            <w:pPr>
              <w:pStyle w:val="Tabletext"/>
              <w:jc w:val="center"/>
            </w:pPr>
            <w:r w:rsidRPr="005E75D9">
              <w:rPr>
                <w:szCs w:val="24"/>
              </w:rPr>
              <w:t>39 &lt; </w:t>
            </w:r>
            <w:r w:rsidRPr="005E75D9">
              <w:rPr>
                <w:i/>
                <w:iCs/>
                <w:szCs w:val="24"/>
              </w:rPr>
              <w:t>P</w:t>
            </w:r>
            <w:r w:rsidRPr="005E75D9">
              <w:rPr>
                <w:szCs w:val="24"/>
              </w:rPr>
              <w:t> </w:t>
            </w:r>
            <w:r w:rsidRPr="005E75D9">
              <w:sym w:font="Symbol" w:char="F0A3"/>
            </w:r>
            <w:r w:rsidRPr="005E75D9">
              <w:rPr>
                <w:szCs w:val="24"/>
              </w:rPr>
              <w:t> 50</w:t>
            </w:r>
          </w:p>
        </w:tc>
        <w:tc>
          <w:tcPr>
            <w:tcW w:w="3855" w:type="dxa"/>
            <w:tcBorders>
              <w:top w:val="single" w:sz="6" w:space="0" w:color="auto"/>
              <w:left w:val="single" w:sz="6" w:space="0" w:color="auto"/>
              <w:bottom w:val="single" w:sz="6" w:space="0" w:color="auto"/>
              <w:right w:val="single" w:sz="6" w:space="0" w:color="auto"/>
            </w:tcBorders>
          </w:tcPr>
          <w:p w14:paraId="0C4759F7" w14:textId="77777777" w:rsidR="001F1998" w:rsidRPr="005E75D9" w:rsidRDefault="001F1998" w:rsidP="003E274C">
            <w:pPr>
              <w:pStyle w:val="Tabletext"/>
              <w:jc w:val="center"/>
            </w:pPr>
            <w:r w:rsidRPr="005E75D9">
              <w:rPr>
                <w:szCs w:val="24"/>
              </w:rPr>
              <w:t>85 dBc</w:t>
            </w:r>
          </w:p>
        </w:tc>
      </w:tr>
      <w:tr w:rsidR="001F1998" w:rsidRPr="00FC6469" w14:paraId="310C6F99" w14:textId="77777777" w:rsidTr="004B79D9">
        <w:trPr>
          <w:jc w:val="center"/>
        </w:trPr>
        <w:tc>
          <w:tcPr>
            <w:tcW w:w="2948" w:type="dxa"/>
            <w:tcBorders>
              <w:top w:val="single" w:sz="6" w:space="0" w:color="auto"/>
              <w:left w:val="single" w:sz="6" w:space="0" w:color="auto"/>
              <w:bottom w:val="single" w:sz="6" w:space="0" w:color="auto"/>
              <w:right w:val="single" w:sz="6" w:space="0" w:color="auto"/>
            </w:tcBorders>
          </w:tcPr>
          <w:p w14:paraId="12EBB73E" w14:textId="655FEA8B" w:rsidR="001F1998" w:rsidRPr="005E75D9" w:rsidRDefault="004B79D9" w:rsidP="003E274C">
            <w:pPr>
              <w:pStyle w:val="Tabletext"/>
              <w:jc w:val="center"/>
            </w:pPr>
            <w:r w:rsidRPr="00267D2E">
              <w:t>−</w:t>
            </w:r>
            <w:r w:rsidR="001F1998" w:rsidRPr="005E75D9">
              <w:rPr>
                <w:szCs w:val="24"/>
              </w:rPr>
              <w:t>89,2 </w:t>
            </w:r>
            <w:r w:rsidRPr="00267D2E">
              <w:t>−</w:t>
            </w:r>
            <w:r w:rsidR="001F1998" w:rsidRPr="005E75D9">
              <w:rPr>
                <w:szCs w:val="24"/>
              </w:rPr>
              <w:t> (</w:t>
            </w:r>
            <w:r w:rsidR="001F1998" w:rsidRPr="005E75D9">
              <w:rPr>
                <w:i/>
                <w:iCs/>
                <w:szCs w:val="24"/>
              </w:rPr>
              <w:t>P</w:t>
            </w:r>
            <w:r w:rsidR="001F1998" w:rsidRPr="005E75D9">
              <w:rPr>
                <w:szCs w:val="24"/>
              </w:rPr>
              <w:t> </w:t>
            </w:r>
            <w:r w:rsidRPr="00267D2E">
              <w:t>−</w:t>
            </w:r>
            <w:r w:rsidR="001F1998" w:rsidRPr="005E75D9">
              <w:rPr>
                <w:szCs w:val="24"/>
              </w:rPr>
              <w:t> 50)</w:t>
            </w:r>
          </w:p>
        </w:tc>
        <w:tc>
          <w:tcPr>
            <w:tcW w:w="2268" w:type="dxa"/>
            <w:tcBorders>
              <w:top w:val="single" w:sz="6" w:space="0" w:color="auto"/>
              <w:left w:val="single" w:sz="6" w:space="0" w:color="auto"/>
              <w:bottom w:val="single" w:sz="6" w:space="0" w:color="auto"/>
              <w:right w:val="single" w:sz="6" w:space="0" w:color="auto"/>
            </w:tcBorders>
          </w:tcPr>
          <w:p w14:paraId="77E1800A" w14:textId="77777777" w:rsidR="001F1998" w:rsidRPr="005E75D9" w:rsidRDefault="001F1998" w:rsidP="003E274C">
            <w:pPr>
              <w:pStyle w:val="Tabletext"/>
              <w:jc w:val="center"/>
            </w:pPr>
            <w:r w:rsidRPr="005E75D9">
              <w:rPr>
                <w:szCs w:val="24"/>
              </w:rPr>
              <w:t>50 &lt; </w:t>
            </w:r>
            <w:r w:rsidRPr="005E75D9">
              <w:rPr>
                <w:i/>
                <w:iCs/>
                <w:szCs w:val="24"/>
              </w:rPr>
              <w:t>P</w:t>
            </w:r>
          </w:p>
        </w:tc>
        <w:tc>
          <w:tcPr>
            <w:tcW w:w="3855" w:type="dxa"/>
            <w:tcBorders>
              <w:top w:val="single" w:sz="6" w:space="0" w:color="auto"/>
              <w:left w:val="single" w:sz="6" w:space="0" w:color="auto"/>
              <w:bottom w:val="single" w:sz="6" w:space="0" w:color="auto"/>
              <w:right w:val="single" w:sz="6" w:space="0" w:color="auto"/>
            </w:tcBorders>
          </w:tcPr>
          <w:p w14:paraId="20F9FA84" w14:textId="21C80EB7" w:rsidR="001F1998" w:rsidRPr="005E75D9" w:rsidRDefault="004B79D9" w:rsidP="003E274C">
            <w:pPr>
              <w:pStyle w:val="Tabletext"/>
              <w:jc w:val="center"/>
            </w:pPr>
            <w:r w:rsidRPr="00267D2E">
              <w:t>−</w:t>
            </w:r>
            <w:r w:rsidR="001F1998" w:rsidRPr="005E75D9">
              <w:rPr>
                <w:szCs w:val="24"/>
              </w:rPr>
              <w:t>5 dBm</w:t>
            </w:r>
          </w:p>
        </w:tc>
      </w:tr>
      <w:tr w:rsidR="001F1998" w:rsidRPr="003E274C" w14:paraId="46262C62" w14:textId="77777777" w:rsidTr="004B79D9">
        <w:trPr>
          <w:jc w:val="center"/>
        </w:trPr>
        <w:tc>
          <w:tcPr>
            <w:tcW w:w="9071" w:type="dxa"/>
            <w:gridSpan w:val="3"/>
            <w:tcBorders>
              <w:top w:val="single" w:sz="6" w:space="0" w:color="auto"/>
              <w:left w:val="nil"/>
              <w:bottom w:val="nil"/>
              <w:right w:val="nil"/>
            </w:tcBorders>
          </w:tcPr>
          <w:p w14:paraId="45220BA9" w14:textId="77777777" w:rsidR="001F1998" w:rsidRPr="005E75D9" w:rsidRDefault="001F1998" w:rsidP="003E274C">
            <w:pPr>
              <w:pStyle w:val="Tablelegend"/>
            </w:pPr>
            <w:r w:rsidRPr="005E75D9">
              <w:rPr>
                <w:vertAlign w:val="superscript"/>
              </w:rPr>
              <w:t>(1)</w:t>
            </w:r>
            <w:r w:rsidRPr="005E75D9">
              <w:tab/>
              <w:t>El valor del punto extremo está sujeto a un límite superior a 64,2 dB.</w:t>
            </w:r>
          </w:p>
        </w:tc>
      </w:tr>
    </w:tbl>
    <w:p w14:paraId="41818B36" w14:textId="77777777" w:rsidR="001F1998" w:rsidRPr="001131DC" w:rsidRDefault="001F1998" w:rsidP="001F1998">
      <w:pPr>
        <w:pStyle w:val="Tablefin"/>
        <w:rPr>
          <w:lang w:val="es-ES_tradnl"/>
        </w:rPr>
      </w:pPr>
    </w:p>
    <w:p w14:paraId="21C667C4" w14:textId="77777777" w:rsidR="001F1998" w:rsidRPr="005E75D9" w:rsidRDefault="001F1998" w:rsidP="001F1998">
      <w:pPr>
        <w:pStyle w:val="Heading2"/>
      </w:pPr>
      <w:r w:rsidRPr="005E75D9">
        <w:t>2.2</w:t>
      </w:r>
      <w:r w:rsidRPr="005E75D9">
        <w:tab/>
        <w:t>Sistemas de televisión digital</w:t>
      </w:r>
    </w:p>
    <w:p w14:paraId="5387992D" w14:textId="77777777" w:rsidR="001F1998" w:rsidRPr="005E75D9" w:rsidRDefault="001F1998" w:rsidP="001F1998">
      <w:pPr>
        <w:pStyle w:val="Heading3"/>
      </w:pPr>
      <w:r w:rsidRPr="005E75D9">
        <w:t>2.2.1</w:t>
      </w:r>
      <w:r w:rsidRPr="005E75D9">
        <w:tab/>
        <w:t>Sistemas DVB-T de 7 y 8 MHz</w:t>
      </w:r>
    </w:p>
    <w:p w14:paraId="140C3E6C" w14:textId="77777777" w:rsidR="001F1998" w:rsidRPr="005E75D9" w:rsidRDefault="001F1998" w:rsidP="001F1998">
      <w:r w:rsidRPr="005E75D9">
        <w:t xml:space="preserve">Para televisión digital de 7 MHz, el dominio fuera de banda se extiende desde </w:t>
      </w:r>
      <w:r w:rsidRPr="005E75D9">
        <w:sym w:font="Symbol" w:char="F0B1"/>
      </w:r>
      <w:r w:rsidRPr="005E75D9">
        <w:t xml:space="preserve">3,5 MHz (es decir, </w:t>
      </w:r>
      <w:r w:rsidRPr="005E75D9">
        <w:sym w:font="Symbol" w:char="F0B1"/>
      </w:r>
      <w:r w:rsidRPr="005E75D9">
        <w:t>0,5 </w:t>
      </w:r>
      <w:r w:rsidRPr="005E75D9">
        <w:sym w:font="Symbol" w:char="F0B4"/>
      </w:r>
      <w:r w:rsidRPr="005E75D9">
        <w:t xml:space="preserve"> 7 MHz) hasta </w:t>
      </w:r>
      <w:r w:rsidRPr="005E75D9">
        <w:sym w:font="Symbol" w:char="F0B1"/>
      </w:r>
      <w:r w:rsidRPr="005E75D9">
        <w:t xml:space="preserve">17,5 MHz (es decir, </w:t>
      </w:r>
      <w:r w:rsidRPr="005E75D9">
        <w:sym w:font="Symbol" w:char="F0B1"/>
      </w:r>
      <w:r w:rsidRPr="005E75D9">
        <w:t>2,5 </w:t>
      </w:r>
      <w:r w:rsidRPr="005E75D9">
        <w:sym w:font="Symbol" w:char="F0B4"/>
      </w:r>
      <w:r w:rsidRPr="005E75D9">
        <w:t> 7 MHz).</w:t>
      </w:r>
    </w:p>
    <w:p w14:paraId="34C37E5E" w14:textId="77777777" w:rsidR="001F1998" w:rsidRPr="005E75D9" w:rsidRDefault="001F1998" w:rsidP="001F1998">
      <w:r w:rsidRPr="005E75D9">
        <w:t xml:space="preserve">Para televisión digital de 8 MHz, el dominio fuera de banda se extiende desde </w:t>
      </w:r>
      <w:r w:rsidRPr="005E75D9">
        <w:sym w:font="Symbol" w:char="F0B1"/>
      </w:r>
      <w:r w:rsidRPr="005E75D9">
        <w:t xml:space="preserve">4 MHz (es decir, </w:t>
      </w:r>
      <w:r w:rsidRPr="005E75D9">
        <w:sym w:font="Symbol" w:char="F0B1"/>
      </w:r>
      <w:r w:rsidRPr="005E75D9">
        <w:t>0,5 </w:t>
      </w:r>
      <w:r w:rsidRPr="005E75D9">
        <w:sym w:font="Symbol" w:char="F0B4"/>
      </w:r>
      <w:r w:rsidRPr="005E75D9">
        <w:t xml:space="preserve"> 8 MHz) hasta </w:t>
      </w:r>
      <w:r w:rsidRPr="005E75D9">
        <w:sym w:font="Symbol" w:char="F0B1"/>
      </w:r>
      <w:r w:rsidRPr="005E75D9">
        <w:t xml:space="preserve">20 MHz (es decir, </w:t>
      </w:r>
      <w:r w:rsidRPr="005E75D9">
        <w:sym w:font="Symbol" w:char="F0B1"/>
      </w:r>
      <w:r w:rsidRPr="005E75D9">
        <w:t>2,5 </w:t>
      </w:r>
      <w:r w:rsidRPr="005E75D9">
        <w:sym w:font="Symbol" w:char="F0B4"/>
      </w:r>
      <w:r w:rsidRPr="005E75D9">
        <w:t> 8 MHz).</w:t>
      </w:r>
    </w:p>
    <w:p w14:paraId="4AD39A6A" w14:textId="77777777" w:rsidR="001F1998" w:rsidRPr="005E75D9" w:rsidRDefault="001F1998" w:rsidP="001F1998">
      <w:r w:rsidRPr="005E75D9">
        <w:t xml:space="preserve">Para televisión digital de 7 MHz y de 8 MHz, a fin de medir los niveles de emisiones no deseadas, se utiliza </w:t>
      </w:r>
      <w:r>
        <w:t>un ancho</w:t>
      </w:r>
      <w:r w:rsidRPr="005E75D9">
        <w:t xml:space="preserve"> de banda de medición de 4 kHz. El nivel de referencia de 0 dB se corresponde con la potencia de salida media medida en </w:t>
      </w:r>
      <w:r>
        <w:t>el ancho</w:t>
      </w:r>
      <w:r w:rsidRPr="005E75D9">
        <w:t xml:space="preserve"> de banda del canal.</w:t>
      </w:r>
    </w:p>
    <w:p w14:paraId="32D7AC2D" w14:textId="77777777" w:rsidR="001F1998" w:rsidRPr="005E75D9" w:rsidRDefault="001F1998" w:rsidP="00A825D6">
      <w:pPr>
        <w:keepNext/>
        <w:keepLines/>
      </w:pPr>
      <w:r w:rsidRPr="005E75D9">
        <w:lastRenderedPageBreak/>
        <w:t>En las Figs. 2</w:t>
      </w:r>
      <w:r>
        <w:t>3</w:t>
      </w:r>
      <w:r w:rsidRPr="005E75D9">
        <w:t xml:space="preserve"> y 2</w:t>
      </w:r>
      <w:r>
        <w:t>4</w:t>
      </w:r>
      <w:r w:rsidRPr="005E75D9">
        <w:t xml:space="preserve"> se muestran máscaras de límites espectrales para los sistemas DVB-T de 7 MHz y 8 MHz respectivamente. Cada gráfico representa los límites espectrales para transmisores con una gama de potencia de salida comprendida entre 39 dBW y 50 dBW. Asociado a cada gráfico se presenta un cuadro con los puntos de discontinuidad y un cuadro con valores de puntos extremos y valores próximos a puntos extremos, junto con los correspondientes niveles de no esenciales, para una gama de potencias de salida del transmisor.</w:t>
      </w:r>
    </w:p>
    <w:p w14:paraId="16F501C2" w14:textId="77777777" w:rsidR="001F1998" w:rsidRPr="005E75D9" w:rsidRDefault="001F1998" w:rsidP="001F1998">
      <w:pPr>
        <w:pStyle w:val="FigureNo"/>
      </w:pPr>
      <w:r w:rsidRPr="005E75D9">
        <w:t>FIGURA 2</w:t>
      </w:r>
      <w:r w:rsidRPr="00CC3E70">
        <w:t>3</w:t>
      </w:r>
    </w:p>
    <w:p w14:paraId="505126EC" w14:textId="77777777" w:rsidR="001F1998" w:rsidRPr="005E75D9" w:rsidRDefault="001F1998" w:rsidP="001F1998">
      <w:pPr>
        <w:pStyle w:val="Figuretitle"/>
      </w:pPr>
      <w:r w:rsidRPr="005E75D9">
        <w:t>Máscara del límite espectral para los sistemas DVB-T de 7 MHz</w:t>
      </w:r>
      <w:r w:rsidRPr="005E75D9">
        <w:br/>
        <w:t xml:space="preserve">(para </w:t>
      </w:r>
      <w:r w:rsidRPr="005E75D9">
        <w:rPr>
          <w:rFonts w:ascii="Times New Roman"/>
          <w:bCs/>
          <w:i/>
          <w:iCs/>
        </w:rPr>
        <w:t>P</w:t>
      </w:r>
      <w:r w:rsidRPr="005E75D9">
        <w:t xml:space="preserve"> = 39 a 50 dBW)</w:t>
      </w:r>
    </w:p>
    <w:p w14:paraId="544F1575" w14:textId="3F555609" w:rsidR="001F1998" w:rsidRPr="00701FC2" w:rsidRDefault="0022127A" w:rsidP="001F1998">
      <w:pPr>
        <w:pStyle w:val="Figure"/>
      </w:pPr>
      <w:r>
        <w:rPr>
          <w:noProof/>
        </w:rPr>
        <w:drawing>
          <wp:inline distT="0" distB="0" distL="0" distR="0" wp14:anchorId="47D25BAE" wp14:editId="1BE9235F">
            <wp:extent cx="5791200" cy="4572000"/>
            <wp:effectExtent l="0" t="0" r="0" b="0"/>
            <wp:docPr id="1277061103" name="Picture 19"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61103" name="Picture 19" descr="A graph of a line graph&#10;&#10;AI-generated content may be incorrect."/>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791200" cy="4572000"/>
                    </a:xfrm>
                    <a:prstGeom prst="rect">
                      <a:avLst/>
                    </a:prstGeom>
                  </pic:spPr>
                </pic:pic>
              </a:graphicData>
            </a:graphic>
          </wp:inline>
        </w:drawing>
      </w:r>
    </w:p>
    <w:p w14:paraId="78F70EA7" w14:textId="77777777" w:rsidR="001F1998" w:rsidRPr="005E75D9" w:rsidRDefault="001F1998" w:rsidP="001F1998">
      <w:pPr>
        <w:pStyle w:val="Normalaftertitle"/>
      </w:pPr>
      <w:r w:rsidRPr="005E75D9">
        <w:t>El Cuadro 1</w:t>
      </w:r>
      <w:r w:rsidRPr="00CC3E70">
        <w:t>5</w:t>
      </w:r>
      <w:r w:rsidRPr="005E75D9">
        <w:t xml:space="preserve"> proporciona los puntos de discontinuidad correspondientes a la Fig. 2</w:t>
      </w:r>
      <w:r w:rsidRPr="00CC3E70">
        <w:t>3</w:t>
      </w:r>
      <w:r w:rsidRPr="005E75D9">
        <w:t xml:space="preserve"> para los sistemas DVB-T de 7 MHz.</w:t>
      </w:r>
    </w:p>
    <w:p w14:paraId="38FA251D" w14:textId="77777777" w:rsidR="001F1998" w:rsidRPr="005E75D9" w:rsidRDefault="001F1998" w:rsidP="001F1998">
      <w:pPr>
        <w:pStyle w:val="TableNo"/>
        <w:keepLines/>
      </w:pPr>
      <w:r w:rsidRPr="005E75D9">
        <w:lastRenderedPageBreak/>
        <w:t>CUADRO 1</w:t>
      </w:r>
      <w:r>
        <w:t>5</w:t>
      </w:r>
    </w:p>
    <w:p w14:paraId="6F6E9A88" w14:textId="77777777" w:rsidR="001F1998" w:rsidRPr="005E75D9" w:rsidRDefault="001F1998" w:rsidP="001F1998">
      <w:pPr>
        <w:pStyle w:val="Tabletitle"/>
        <w:keepLines/>
      </w:pPr>
      <w:r w:rsidRPr="005E75D9">
        <w:t>Puntos de discontinuidad para los sistemas DVB-T de 7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1F1998" w:rsidRPr="003E274C" w14:paraId="15EC748E"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vAlign w:val="center"/>
          </w:tcPr>
          <w:p w14:paraId="012B3AD0" w14:textId="77777777" w:rsidR="001F1998" w:rsidRPr="005E75D9" w:rsidRDefault="001F1998" w:rsidP="003E274C">
            <w:pPr>
              <w:pStyle w:val="Tablehead"/>
              <w:keepLines/>
            </w:pPr>
            <w:r w:rsidRPr="005E75D9">
              <w:t>Frecuencia relativa al centro del canal</w:t>
            </w:r>
            <w:r w:rsidRPr="005E75D9">
              <w:br/>
              <w:t xml:space="preserve">de 7 MHz </w:t>
            </w:r>
          </w:p>
        </w:tc>
        <w:tc>
          <w:tcPr>
            <w:tcW w:w="4264" w:type="dxa"/>
            <w:tcBorders>
              <w:top w:val="single" w:sz="6" w:space="0" w:color="auto"/>
              <w:left w:val="single" w:sz="6" w:space="0" w:color="auto"/>
              <w:bottom w:val="single" w:sz="6" w:space="0" w:color="auto"/>
              <w:right w:val="single" w:sz="6" w:space="0" w:color="auto"/>
            </w:tcBorders>
            <w:vAlign w:val="center"/>
          </w:tcPr>
          <w:p w14:paraId="727BE426" w14:textId="77777777" w:rsidR="001F1998" w:rsidRPr="005E75D9" w:rsidRDefault="001F1998" w:rsidP="003E274C">
            <w:pPr>
              <w:pStyle w:val="Tablehead"/>
              <w:keepLines/>
            </w:pPr>
            <w:r w:rsidRPr="005E75D9">
              <w:t xml:space="preserve">Nivel relativo en </w:t>
            </w:r>
            <w:r>
              <w:t>un ancho</w:t>
            </w:r>
            <w:r w:rsidRPr="005E75D9">
              <w:t xml:space="preserve"> de banda</w:t>
            </w:r>
            <w:r w:rsidRPr="005E75D9">
              <w:br/>
              <w:t xml:space="preserve">de medición de 4 kHz </w:t>
            </w:r>
            <w:r w:rsidRPr="005E75D9">
              <w:br/>
              <w:t>(dB)</w:t>
            </w:r>
          </w:p>
        </w:tc>
      </w:tr>
      <w:tr w:rsidR="001F1998" w:rsidRPr="00FC6469" w14:paraId="6E0A1D8E"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2B401612" w14:textId="790BB362" w:rsidR="001F1998" w:rsidRPr="005E75D9" w:rsidRDefault="00A825D6" w:rsidP="003E274C">
            <w:pPr>
              <w:pStyle w:val="Tabletext"/>
              <w:keepNext/>
              <w:keepLines/>
              <w:jc w:val="center"/>
            </w:pPr>
            <w:r w:rsidRPr="00267D2E">
              <w:t>−</w:t>
            </w:r>
            <w:r w:rsidR="001F1998" w:rsidRPr="005E75D9">
              <w:t>17,5</w:t>
            </w:r>
          </w:p>
        </w:tc>
        <w:tc>
          <w:tcPr>
            <w:tcW w:w="4264" w:type="dxa"/>
            <w:tcBorders>
              <w:top w:val="single" w:sz="6" w:space="0" w:color="auto"/>
              <w:left w:val="single" w:sz="6" w:space="0" w:color="auto"/>
              <w:bottom w:val="single" w:sz="6" w:space="0" w:color="auto"/>
              <w:right w:val="single" w:sz="6" w:space="0" w:color="auto"/>
            </w:tcBorders>
          </w:tcPr>
          <w:p w14:paraId="549B8A01" w14:textId="44723B1F" w:rsidR="001F1998" w:rsidRPr="005E75D9" w:rsidRDefault="00A825D6" w:rsidP="003E274C">
            <w:pPr>
              <w:pStyle w:val="Tabletext"/>
              <w:keepNext/>
              <w:keepLines/>
              <w:jc w:val="center"/>
            </w:pPr>
            <w:r w:rsidRPr="00267D2E">
              <w:t>−</w:t>
            </w:r>
            <w:r w:rsidR="001F1998" w:rsidRPr="005E75D9">
              <w:t>99</w:t>
            </w:r>
          </w:p>
        </w:tc>
      </w:tr>
      <w:tr w:rsidR="001F1998" w:rsidRPr="00FC6469" w14:paraId="3B791A0B"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151CBE95" w14:textId="28D5D199" w:rsidR="001F1998" w:rsidRPr="005E75D9" w:rsidRDefault="00A825D6" w:rsidP="003E274C">
            <w:pPr>
              <w:pStyle w:val="Tabletext"/>
              <w:keepNext/>
              <w:keepLines/>
              <w:jc w:val="center"/>
            </w:pPr>
            <w:r w:rsidRPr="00267D2E">
              <w:t>−</w:t>
            </w:r>
            <w:r w:rsidR="001F1998" w:rsidRPr="005E75D9">
              <w:t>10,5</w:t>
            </w:r>
          </w:p>
        </w:tc>
        <w:tc>
          <w:tcPr>
            <w:tcW w:w="4264" w:type="dxa"/>
            <w:tcBorders>
              <w:top w:val="single" w:sz="6" w:space="0" w:color="auto"/>
              <w:left w:val="single" w:sz="6" w:space="0" w:color="auto"/>
              <w:bottom w:val="single" w:sz="6" w:space="0" w:color="auto"/>
              <w:right w:val="single" w:sz="6" w:space="0" w:color="auto"/>
            </w:tcBorders>
          </w:tcPr>
          <w:p w14:paraId="0AC8267C" w14:textId="7458E1C8" w:rsidR="001F1998" w:rsidRPr="005E75D9" w:rsidRDefault="00A825D6" w:rsidP="003E274C">
            <w:pPr>
              <w:pStyle w:val="Tabletext"/>
              <w:keepNext/>
              <w:keepLines/>
              <w:jc w:val="center"/>
            </w:pPr>
            <w:r w:rsidRPr="00267D2E">
              <w:t>−</w:t>
            </w:r>
            <w:r w:rsidR="001F1998" w:rsidRPr="005E75D9">
              <w:t>91</w:t>
            </w:r>
          </w:p>
        </w:tc>
      </w:tr>
      <w:tr w:rsidR="001F1998" w:rsidRPr="00FC6469" w14:paraId="0C9815C0"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2FE8FE46" w14:textId="0ACCF578" w:rsidR="001F1998" w:rsidRPr="005E75D9" w:rsidRDefault="00A825D6" w:rsidP="003E274C">
            <w:pPr>
              <w:pStyle w:val="Tabletext"/>
              <w:keepNext/>
              <w:keepLines/>
              <w:jc w:val="center"/>
            </w:pPr>
            <w:r w:rsidRPr="00267D2E">
              <w:t>−</w:t>
            </w:r>
            <w:r w:rsidR="001F1998" w:rsidRPr="005E75D9">
              <w:t>3,7</w:t>
            </w:r>
          </w:p>
        </w:tc>
        <w:tc>
          <w:tcPr>
            <w:tcW w:w="4264" w:type="dxa"/>
            <w:tcBorders>
              <w:top w:val="single" w:sz="6" w:space="0" w:color="auto"/>
              <w:left w:val="single" w:sz="6" w:space="0" w:color="auto"/>
              <w:bottom w:val="single" w:sz="6" w:space="0" w:color="auto"/>
              <w:right w:val="single" w:sz="6" w:space="0" w:color="auto"/>
            </w:tcBorders>
          </w:tcPr>
          <w:p w14:paraId="186F9AF3" w14:textId="1CD6301B" w:rsidR="001F1998" w:rsidRPr="005E75D9" w:rsidRDefault="00A825D6" w:rsidP="003E274C">
            <w:pPr>
              <w:pStyle w:val="Tabletext"/>
              <w:keepNext/>
              <w:keepLines/>
              <w:jc w:val="center"/>
            </w:pPr>
            <w:r w:rsidRPr="00267D2E">
              <w:t>−</w:t>
            </w:r>
            <w:r w:rsidR="001F1998" w:rsidRPr="005E75D9">
              <w:t>67,2</w:t>
            </w:r>
          </w:p>
        </w:tc>
      </w:tr>
      <w:tr w:rsidR="001F1998" w:rsidRPr="00FC6469" w14:paraId="71606297"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41872670" w14:textId="15B41577" w:rsidR="001F1998" w:rsidRPr="005E75D9" w:rsidRDefault="00A825D6" w:rsidP="003E274C">
            <w:pPr>
              <w:pStyle w:val="Tabletext"/>
              <w:jc w:val="center"/>
            </w:pPr>
            <w:r w:rsidRPr="00267D2E">
              <w:t>−</w:t>
            </w:r>
            <w:r w:rsidR="001F1998" w:rsidRPr="005E75D9">
              <w:t>3,35</w:t>
            </w:r>
          </w:p>
        </w:tc>
        <w:tc>
          <w:tcPr>
            <w:tcW w:w="4264" w:type="dxa"/>
            <w:tcBorders>
              <w:top w:val="single" w:sz="6" w:space="0" w:color="auto"/>
              <w:left w:val="single" w:sz="6" w:space="0" w:color="auto"/>
              <w:bottom w:val="single" w:sz="6" w:space="0" w:color="auto"/>
              <w:right w:val="single" w:sz="6" w:space="0" w:color="auto"/>
            </w:tcBorders>
          </w:tcPr>
          <w:p w14:paraId="78DA7FA9" w14:textId="79094505" w:rsidR="001F1998" w:rsidRPr="005E75D9" w:rsidRDefault="00A825D6" w:rsidP="003E274C">
            <w:pPr>
              <w:pStyle w:val="Tabletext"/>
              <w:jc w:val="center"/>
            </w:pPr>
            <w:r w:rsidRPr="00267D2E">
              <w:t>−</w:t>
            </w:r>
            <w:r w:rsidR="001F1998" w:rsidRPr="005E75D9">
              <w:t>32,2</w:t>
            </w:r>
          </w:p>
        </w:tc>
      </w:tr>
      <w:tr w:rsidR="001F1998" w:rsidRPr="00FC6469" w14:paraId="653D4E52"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19B31FC9" w14:textId="77777777" w:rsidR="001F1998" w:rsidRPr="005E75D9" w:rsidRDefault="001F1998" w:rsidP="003E274C">
            <w:pPr>
              <w:pStyle w:val="Tabletext"/>
              <w:jc w:val="center"/>
            </w:pPr>
            <w:r w:rsidRPr="005E75D9">
              <w:t>3,35</w:t>
            </w:r>
          </w:p>
        </w:tc>
        <w:tc>
          <w:tcPr>
            <w:tcW w:w="4264" w:type="dxa"/>
            <w:tcBorders>
              <w:top w:val="single" w:sz="6" w:space="0" w:color="auto"/>
              <w:left w:val="single" w:sz="6" w:space="0" w:color="auto"/>
              <w:bottom w:val="single" w:sz="6" w:space="0" w:color="auto"/>
              <w:right w:val="single" w:sz="6" w:space="0" w:color="auto"/>
            </w:tcBorders>
          </w:tcPr>
          <w:p w14:paraId="07D72F46" w14:textId="6CA39DFF" w:rsidR="001F1998" w:rsidRPr="005E75D9" w:rsidRDefault="00A825D6" w:rsidP="003E274C">
            <w:pPr>
              <w:pStyle w:val="Tabletext"/>
              <w:jc w:val="center"/>
            </w:pPr>
            <w:r w:rsidRPr="00267D2E">
              <w:t>−</w:t>
            </w:r>
            <w:r w:rsidR="001F1998" w:rsidRPr="005E75D9">
              <w:t>32,2</w:t>
            </w:r>
          </w:p>
        </w:tc>
      </w:tr>
      <w:tr w:rsidR="001F1998" w:rsidRPr="00FC6469" w14:paraId="50145B51"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7BF27AF9" w14:textId="77777777" w:rsidR="001F1998" w:rsidRPr="005E75D9" w:rsidRDefault="001F1998" w:rsidP="003E274C">
            <w:pPr>
              <w:pStyle w:val="Tabletext"/>
              <w:jc w:val="center"/>
            </w:pPr>
            <w:r w:rsidRPr="005E75D9">
              <w:t>3,7</w:t>
            </w:r>
          </w:p>
        </w:tc>
        <w:tc>
          <w:tcPr>
            <w:tcW w:w="4264" w:type="dxa"/>
            <w:tcBorders>
              <w:top w:val="single" w:sz="6" w:space="0" w:color="auto"/>
              <w:left w:val="single" w:sz="6" w:space="0" w:color="auto"/>
              <w:bottom w:val="single" w:sz="6" w:space="0" w:color="auto"/>
              <w:right w:val="single" w:sz="6" w:space="0" w:color="auto"/>
            </w:tcBorders>
          </w:tcPr>
          <w:p w14:paraId="2064A4D6" w14:textId="72C86C33" w:rsidR="001F1998" w:rsidRPr="005E75D9" w:rsidRDefault="00A825D6" w:rsidP="003E274C">
            <w:pPr>
              <w:pStyle w:val="Tabletext"/>
              <w:jc w:val="center"/>
            </w:pPr>
            <w:r w:rsidRPr="00267D2E">
              <w:t>−</w:t>
            </w:r>
            <w:r w:rsidR="001F1998" w:rsidRPr="005E75D9">
              <w:t>67,2</w:t>
            </w:r>
          </w:p>
        </w:tc>
      </w:tr>
      <w:tr w:rsidR="001F1998" w:rsidRPr="00FC6469" w14:paraId="51C77F5F"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38000765" w14:textId="77777777" w:rsidR="001F1998" w:rsidRPr="005E75D9" w:rsidRDefault="001F1998" w:rsidP="003E274C">
            <w:pPr>
              <w:pStyle w:val="Tabletext"/>
              <w:jc w:val="center"/>
            </w:pPr>
            <w:r w:rsidRPr="005E75D9">
              <w:t>10,5</w:t>
            </w:r>
          </w:p>
        </w:tc>
        <w:tc>
          <w:tcPr>
            <w:tcW w:w="4264" w:type="dxa"/>
            <w:tcBorders>
              <w:top w:val="single" w:sz="6" w:space="0" w:color="auto"/>
              <w:left w:val="single" w:sz="6" w:space="0" w:color="auto"/>
              <w:bottom w:val="single" w:sz="6" w:space="0" w:color="auto"/>
              <w:right w:val="single" w:sz="6" w:space="0" w:color="auto"/>
            </w:tcBorders>
          </w:tcPr>
          <w:p w14:paraId="742886C7" w14:textId="4D1608D9" w:rsidR="001F1998" w:rsidRPr="005E75D9" w:rsidRDefault="00A825D6" w:rsidP="003E274C">
            <w:pPr>
              <w:pStyle w:val="Tabletext"/>
              <w:jc w:val="center"/>
            </w:pPr>
            <w:r w:rsidRPr="00267D2E">
              <w:t>−</w:t>
            </w:r>
            <w:r w:rsidR="001F1998" w:rsidRPr="005E75D9">
              <w:t>91</w:t>
            </w:r>
          </w:p>
        </w:tc>
      </w:tr>
      <w:tr w:rsidR="001F1998" w:rsidRPr="00FC6469" w14:paraId="76AA4330"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6D6E3BBF" w14:textId="77777777" w:rsidR="001F1998" w:rsidRPr="005E75D9" w:rsidRDefault="001F1998" w:rsidP="003E274C">
            <w:pPr>
              <w:pStyle w:val="Tabletext"/>
              <w:jc w:val="center"/>
            </w:pPr>
            <w:r w:rsidRPr="005E75D9">
              <w:t>17,5</w:t>
            </w:r>
          </w:p>
        </w:tc>
        <w:tc>
          <w:tcPr>
            <w:tcW w:w="4264" w:type="dxa"/>
            <w:tcBorders>
              <w:top w:val="single" w:sz="6" w:space="0" w:color="auto"/>
              <w:left w:val="single" w:sz="6" w:space="0" w:color="auto"/>
              <w:bottom w:val="single" w:sz="6" w:space="0" w:color="auto"/>
              <w:right w:val="single" w:sz="6" w:space="0" w:color="auto"/>
            </w:tcBorders>
          </w:tcPr>
          <w:p w14:paraId="38F6FF3B" w14:textId="1DE1EA61" w:rsidR="001F1998" w:rsidRPr="005E75D9" w:rsidRDefault="00A825D6" w:rsidP="003E274C">
            <w:pPr>
              <w:pStyle w:val="Tabletext"/>
              <w:jc w:val="center"/>
            </w:pPr>
            <w:r w:rsidRPr="00267D2E">
              <w:t>−</w:t>
            </w:r>
            <w:r w:rsidR="001F1998" w:rsidRPr="005E75D9">
              <w:t>99</w:t>
            </w:r>
          </w:p>
        </w:tc>
      </w:tr>
    </w:tbl>
    <w:p w14:paraId="7CE07096" w14:textId="77777777" w:rsidR="001F1998" w:rsidRDefault="001F1998" w:rsidP="001F1998">
      <w:pPr>
        <w:pStyle w:val="Tablefin"/>
      </w:pPr>
    </w:p>
    <w:p w14:paraId="494C16EA" w14:textId="77777777" w:rsidR="001F1998" w:rsidRPr="005E75D9" w:rsidRDefault="001F1998" w:rsidP="001F1998">
      <w:r w:rsidRPr="005E75D9">
        <w:t>El Cuadro 1</w:t>
      </w:r>
      <w:r w:rsidRPr="00CC3E70">
        <w:t>6</w:t>
      </w:r>
      <w:r w:rsidRPr="005E75D9">
        <w:t xml:space="preserve"> proporciona los valores del punto extremo y valores próximos al punto extremo que deben utilizarse </w:t>
      </w:r>
      <w:proofErr w:type="gramStart"/>
      <w:r w:rsidRPr="005E75D9">
        <w:t>conjuntamente con</w:t>
      </w:r>
      <w:proofErr w:type="gramEnd"/>
      <w:r w:rsidRPr="005E75D9">
        <w:t xml:space="preserve"> la Fig. 2</w:t>
      </w:r>
      <w:r w:rsidRPr="00CC3E70">
        <w:t>3</w:t>
      </w:r>
      <w:r w:rsidRPr="005E75D9">
        <w:t xml:space="preserve"> y el Cuadro 1</w:t>
      </w:r>
      <w:r w:rsidRPr="00CC3E70">
        <w:t>5</w:t>
      </w:r>
      <w:r w:rsidRPr="005E75D9">
        <w:t>, y que se aplican a una gama de potencias de salida del transmisor para los sistemas DVB-T de 7 MHz.</w:t>
      </w:r>
    </w:p>
    <w:p w14:paraId="0717E28F" w14:textId="77777777" w:rsidR="001F1998" w:rsidRPr="005E75D9" w:rsidRDefault="001F1998" w:rsidP="001F1998">
      <w:pPr>
        <w:pStyle w:val="TableNo"/>
      </w:pPr>
      <w:r w:rsidRPr="005E75D9">
        <w:t>CUADRO 1</w:t>
      </w:r>
      <w:r w:rsidRPr="00CC3E70">
        <w:t>6</w:t>
      </w:r>
    </w:p>
    <w:p w14:paraId="3A5B295E" w14:textId="77777777" w:rsidR="001F1998" w:rsidRPr="005E75D9" w:rsidRDefault="001F1998" w:rsidP="001F1998">
      <w:pPr>
        <w:pStyle w:val="Tabletitle"/>
      </w:pPr>
      <w:r w:rsidRPr="005E75D9">
        <w:t>Valores de los puntos extremos y valores próximos al punto extremo</w:t>
      </w:r>
      <w:r w:rsidRPr="005E75D9">
        <w:br/>
        <w:t>para los sistemas DVB-T de 7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8"/>
        <w:gridCol w:w="2268"/>
        <w:gridCol w:w="3855"/>
      </w:tblGrid>
      <w:tr w:rsidR="001F1998" w:rsidRPr="003E274C" w14:paraId="186DEDC3" w14:textId="77777777" w:rsidTr="003E274C">
        <w:trPr>
          <w:jc w:val="center"/>
        </w:trPr>
        <w:tc>
          <w:tcPr>
            <w:tcW w:w="2948" w:type="dxa"/>
            <w:tcBorders>
              <w:top w:val="single" w:sz="6" w:space="0" w:color="auto"/>
              <w:left w:val="single" w:sz="6" w:space="0" w:color="auto"/>
              <w:bottom w:val="single" w:sz="6" w:space="0" w:color="auto"/>
              <w:right w:val="single" w:sz="6" w:space="0" w:color="auto"/>
            </w:tcBorders>
            <w:vAlign w:val="center"/>
          </w:tcPr>
          <w:p w14:paraId="564ED570" w14:textId="0C6188C2" w:rsidR="001F1998" w:rsidRPr="005E75D9" w:rsidRDefault="001F1998" w:rsidP="003E274C">
            <w:pPr>
              <w:pStyle w:val="Tablehead"/>
            </w:pPr>
            <w:r w:rsidRPr="005E75D9">
              <w:t>Valor del punto extremo</w:t>
            </w:r>
            <w:r w:rsidRPr="005E75D9">
              <w:rPr>
                <w:vertAlign w:val="superscript"/>
              </w:rPr>
              <w:t>(1)</w:t>
            </w:r>
            <w:r w:rsidRPr="005E75D9">
              <w:br/>
              <w:t>(anch</w:t>
            </w:r>
            <w:r w:rsidR="007A70A7">
              <w:t>o</w:t>
            </w:r>
            <w:r w:rsidRPr="005E75D9">
              <w:t xml:space="preserve"> de banda de medición de 4 kHz)</w:t>
            </w:r>
            <w:r w:rsidRPr="005E75D9">
              <w:br/>
              <w:t>(dB)</w:t>
            </w:r>
          </w:p>
        </w:tc>
        <w:tc>
          <w:tcPr>
            <w:tcW w:w="2268" w:type="dxa"/>
            <w:tcBorders>
              <w:top w:val="single" w:sz="6" w:space="0" w:color="auto"/>
              <w:left w:val="single" w:sz="6" w:space="0" w:color="auto"/>
              <w:bottom w:val="single" w:sz="6" w:space="0" w:color="auto"/>
              <w:right w:val="single" w:sz="6" w:space="0" w:color="auto"/>
            </w:tcBorders>
            <w:vAlign w:val="center"/>
          </w:tcPr>
          <w:p w14:paraId="295EFECF" w14:textId="77777777" w:rsidR="001F1998" w:rsidRPr="005E75D9" w:rsidRDefault="001F1998" w:rsidP="003E274C">
            <w:pPr>
              <w:pStyle w:val="Tablehead"/>
            </w:pPr>
            <w:r w:rsidRPr="005E75D9">
              <w:t>Gama de potencia</w:t>
            </w:r>
            <w:r w:rsidRPr="005E75D9">
              <w:br/>
              <w:t>(dBW)</w:t>
            </w:r>
          </w:p>
        </w:tc>
        <w:tc>
          <w:tcPr>
            <w:tcW w:w="3855" w:type="dxa"/>
            <w:tcBorders>
              <w:top w:val="single" w:sz="6" w:space="0" w:color="auto"/>
              <w:left w:val="single" w:sz="6" w:space="0" w:color="auto"/>
              <w:bottom w:val="single" w:sz="6" w:space="0" w:color="auto"/>
              <w:right w:val="single" w:sz="6" w:space="0" w:color="auto"/>
            </w:tcBorders>
            <w:vAlign w:val="center"/>
          </w:tcPr>
          <w:p w14:paraId="3C620BDD" w14:textId="77777777" w:rsidR="001F1998" w:rsidRPr="005E75D9" w:rsidRDefault="001F1998" w:rsidP="003E274C">
            <w:pPr>
              <w:pStyle w:val="Tablehead"/>
            </w:pPr>
            <w:r w:rsidRPr="005E75D9">
              <w:t xml:space="preserve">Nivel correspondiente de no esenciales (en </w:t>
            </w:r>
            <w:r>
              <w:t>un ancho</w:t>
            </w:r>
            <w:r w:rsidRPr="005E75D9">
              <w:t xml:space="preserve"> de banda de medición de 100 kHz)</w:t>
            </w:r>
          </w:p>
        </w:tc>
      </w:tr>
      <w:tr w:rsidR="00A825D6" w:rsidRPr="00FC6469" w14:paraId="07FFC6B4" w14:textId="77777777" w:rsidTr="003E274C">
        <w:trPr>
          <w:jc w:val="center"/>
        </w:trPr>
        <w:tc>
          <w:tcPr>
            <w:tcW w:w="2948" w:type="dxa"/>
            <w:tcBorders>
              <w:top w:val="single" w:sz="6" w:space="0" w:color="auto"/>
              <w:left w:val="single" w:sz="6" w:space="0" w:color="auto"/>
              <w:bottom w:val="single" w:sz="6" w:space="0" w:color="auto"/>
              <w:right w:val="single" w:sz="6" w:space="0" w:color="auto"/>
            </w:tcBorders>
          </w:tcPr>
          <w:p w14:paraId="4C470876" w14:textId="2C975077" w:rsidR="00A825D6" w:rsidRPr="005E75D9" w:rsidRDefault="00A825D6" w:rsidP="00A825D6">
            <w:pPr>
              <w:pStyle w:val="Tabletext"/>
              <w:jc w:val="center"/>
            </w:pPr>
            <w:r w:rsidRPr="00267D2E">
              <w:t>−</w:t>
            </w:r>
            <w:r w:rsidRPr="005E75D9">
              <w:rPr>
                <w:szCs w:val="24"/>
              </w:rPr>
              <w:t>89 </w:t>
            </w:r>
            <w:r w:rsidRPr="00267D2E">
              <w:t>−</w:t>
            </w:r>
            <w:r w:rsidRPr="005E75D9">
              <w:rPr>
                <w:szCs w:val="24"/>
              </w:rPr>
              <w:t> (</w:t>
            </w:r>
            <w:r w:rsidRPr="005E75D9">
              <w:rPr>
                <w:i/>
                <w:iCs/>
                <w:szCs w:val="24"/>
              </w:rPr>
              <w:t>P</w:t>
            </w:r>
            <w:r w:rsidRPr="005E75D9">
              <w:rPr>
                <w:szCs w:val="24"/>
              </w:rPr>
              <w:t> </w:t>
            </w:r>
            <w:r w:rsidRPr="00267D2E">
              <w:t>−</w:t>
            </w:r>
            <w:r w:rsidRPr="005E75D9">
              <w:rPr>
                <w:szCs w:val="24"/>
              </w:rPr>
              <w:t> 9)</w:t>
            </w:r>
          </w:p>
        </w:tc>
        <w:tc>
          <w:tcPr>
            <w:tcW w:w="2268" w:type="dxa"/>
            <w:tcBorders>
              <w:top w:val="single" w:sz="6" w:space="0" w:color="auto"/>
              <w:left w:val="single" w:sz="6" w:space="0" w:color="auto"/>
              <w:bottom w:val="single" w:sz="6" w:space="0" w:color="auto"/>
              <w:right w:val="single" w:sz="6" w:space="0" w:color="auto"/>
            </w:tcBorders>
          </w:tcPr>
          <w:p w14:paraId="5C1C80AA" w14:textId="235BA653" w:rsidR="00A825D6" w:rsidRPr="005E75D9" w:rsidRDefault="00A825D6" w:rsidP="00A825D6">
            <w:pPr>
              <w:pStyle w:val="Tabletext"/>
              <w:tabs>
                <w:tab w:val="clear" w:pos="851"/>
                <w:tab w:val="left" w:pos="845"/>
              </w:tabs>
              <w:jc w:val="left"/>
            </w:pPr>
            <w:r w:rsidRPr="00D108D3">
              <w:rPr>
                <w:i/>
                <w:lang w:val="fr-FR"/>
              </w:rPr>
              <w:tab/>
            </w:r>
            <w:r w:rsidRPr="00D108D3">
              <w:rPr>
                <w:i/>
                <w:lang w:val="fr-FR"/>
              </w:rPr>
              <w:tab/>
            </w:r>
            <w:r w:rsidRPr="00D108D3">
              <w:rPr>
                <w:i/>
                <w:lang w:val="fr-FR"/>
              </w:rPr>
              <w:tab/>
            </w:r>
            <w:r w:rsidRPr="00D108D3">
              <w:rPr>
                <w:i/>
                <w:lang w:val="fr-FR"/>
              </w:rPr>
              <w:tab/>
              <w:t>P</w:t>
            </w:r>
            <w:r w:rsidRPr="00D108D3">
              <w:rPr>
                <w:lang w:val="fr-FR"/>
              </w:rPr>
              <w:t> </w:t>
            </w:r>
            <w:r>
              <w:rPr>
                <w:rFonts w:ascii="Symbol" w:hAnsi="Symbol"/>
              </w:rPr>
              <w:sym w:font="Symbol" w:char="F0A3"/>
            </w:r>
            <w:r w:rsidRPr="00D108D3">
              <w:rPr>
                <w:lang w:val="fr-FR"/>
              </w:rPr>
              <w:t> 9</w:t>
            </w:r>
          </w:p>
        </w:tc>
        <w:tc>
          <w:tcPr>
            <w:tcW w:w="3855" w:type="dxa"/>
            <w:tcBorders>
              <w:top w:val="single" w:sz="6" w:space="0" w:color="auto"/>
              <w:left w:val="single" w:sz="6" w:space="0" w:color="auto"/>
              <w:bottom w:val="single" w:sz="6" w:space="0" w:color="auto"/>
              <w:right w:val="single" w:sz="6" w:space="0" w:color="auto"/>
            </w:tcBorders>
          </w:tcPr>
          <w:p w14:paraId="4C80E5E1" w14:textId="084865A3" w:rsidR="00A825D6" w:rsidRPr="005E75D9" w:rsidRDefault="00A825D6" w:rsidP="00A825D6">
            <w:pPr>
              <w:pStyle w:val="Tabletext"/>
              <w:jc w:val="center"/>
            </w:pPr>
            <w:r w:rsidRPr="00267D2E">
              <w:t>−</w:t>
            </w:r>
            <w:r w:rsidRPr="005E75D9">
              <w:rPr>
                <w:szCs w:val="24"/>
              </w:rPr>
              <w:t>36 dBm</w:t>
            </w:r>
          </w:p>
        </w:tc>
      </w:tr>
      <w:tr w:rsidR="00A825D6" w:rsidRPr="00FC6469" w14:paraId="7879FAD1" w14:textId="77777777" w:rsidTr="003E274C">
        <w:trPr>
          <w:jc w:val="center"/>
        </w:trPr>
        <w:tc>
          <w:tcPr>
            <w:tcW w:w="2948" w:type="dxa"/>
            <w:tcBorders>
              <w:top w:val="single" w:sz="6" w:space="0" w:color="auto"/>
              <w:left w:val="single" w:sz="6" w:space="0" w:color="auto"/>
              <w:bottom w:val="single" w:sz="6" w:space="0" w:color="auto"/>
              <w:right w:val="single" w:sz="6" w:space="0" w:color="auto"/>
            </w:tcBorders>
          </w:tcPr>
          <w:p w14:paraId="7A769252" w14:textId="77777777" w:rsidR="00A825D6" w:rsidRPr="005E75D9" w:rsidRDefault="00A825D6" w:rsidP="00A825D6">
            <w:pPr>
              <w:pStyle w:val="Tabletext"/>
              <w:jc w:val="center"/>
            </w:pPr>
            <w:r w:rsidRPr="005E75D9">
              <w:rPr>
                <w:szCs w:val="24"/>
              </w:rPr>
              <w:t>–89</w:t>
            </w:r>
          </w:p>
        </w:tc>
        <w:tc>
          <w:tcPr>
            <w:tcW w:w="2268" w:type="dxa"/>
            <w:tcBorders>
              <w:top w:val="single" w:sz="6" w:space="0" w:color="auto"/>
              <w:left w:val="single" w:sz="6" w:space="0" w:color="auto"/>
              <w:bottom w:val="single" w:sz="6" w:space="0" w:color="auto"/>
              <w:right w:val="single" w:sz="6" w:space="0" w:color="auto"/>
            </w:tcBorders>
          </w:tcPr>
          <w:p w14:paraId="31D85711" w14:textId="7654EFA3" w:rsidR="00A825D6" w:rsidRPr="005E75D9" w:rsidRDefault="00A825D6" w:rsidP="00A825D6">
            <w:pPr>
              <w:pStyle w:val="Tabletext"/>
              <w:jc w:val="left"/>
            </w:pPr>
            <w:r w:rsidRPr="00D108D3">
              <w:rPr>
                <w:lang w:val="fr-FR"/>
              </w:rPr>
              <w:tab/>
            </w:r>
            <w:r w:rsidRPr="00D108D3">
              <w:rPr>
                <w:lang w:val="fr-FR"/>
              </w:rPr>
              <w:tab/>
              <w:t>9 </w:t>
            </w:r>
            <w:r w:rsidRPr="00D108D3">
              <w:rPr>
                <w:rFonts w:ascii="Symbol" w:hAnsi="Symbol"/>
                <w:lang w:val="fr-FR"/>
              </w:rPr>
              <w:t></w:t>
            </w:r>
            <w:r w:rsidRPr="00D108D3">
              <w:rPr>
                <w:lang w:val="fr-FR"/>
              </w:rPr>
              <w:tab/>
            </w:r>
            <w:r w:rsidRPr="00D108D3">
              <w:rPr>
                <w:i/>
                <w:lang w:val="fr-FR"/>
              </w:rPr>
              <w:t>P</w:t>
            </w:r>
            <w:r w:rsidRPr="00D108D3">
              <w:rPr>
                <w:lang w:val="fr-FR"/>
              </w:rPr>
              <w:t> </w:t>
            </w:r>
            <w:r>
              <w:rPr>
                <w:rFonts w:ascii="Symbol" w:hAnsi="Symbol"/>
              </w:rPr>
              <w:sym w:font="Symbol" w:char="F0A3"/>
            </w:r>
            <w:r w:rsidRPr="00D108D3">
              <w:rPr>
                <w:lang w:val="fr-FR"/>
              </w:rPr>
              <w:t> 29</w:t>
            </w:r>
          </w:p>
        </w:tc>
        <w:tc>
          <w:tcPr>
            <w:tcW w:w="3855" w:type="dxa"/>
            <w:tcBorders>
              <w:top w:val="single" w:sz="6" w:space="0" w:color="auto"/>
              <w:left w:val="single" w:sz="6" w:space="0" w:color="auto"/>
              <w:bottom w:val="single" w:sz="6" w:space="0" w:color="auto"/>
              <w:right w:val="single" w:sz="6" w:space="0" w:color="auto"/>
            </w:tcBorders>
          </w:tcPr>
          <w:p w14:paraId="5390E3A4" w14:textId="77777777" w:rsidR="00A825D6" w:rsidRPr="005E75D9" w:rsidRDefault="00A825D6" w:rsidP="00A825D6">
            <w:pPr>
              <w:pStyle w:val="Tabletext"/>
              <w:jc w:val="center"/>
            </w:pPr>
            <w:r w:rsidRPr="005E75D9">
              <w:rPr>
                <w:szCs w:val="24"/>
              </w:rPr>
              <w:t>75 dBc</w:t>
            </w:r>
          </w:p>
        </w:tc>
      </w:tr>
      <w:tr w:rsidR="00A825D6" w:rsidRPr="00FC6469" w14:paraId="7DC3AC24" w14:textId="77777777" w:rsidTr="003E274C">
        <w:trPr>
          <w:jc w:val="center"/>
        </w:trPr>
        <w:tc>
          <w:tcPr>
            <w:tcW w:w="2948" w:type="dxa"/>
            <w:tcBorders>
              <w:top w:val="single" w:sz="6" w:space="0" w:color="auto"/>
              <w:left w:val="single" w:sz="6" w:space="0" w:color="auto"/>
              <w:bottom w:val="single" w:sz="6" w:space="0" w:color="auto"/>
              <w:right w:val="single" w:sz="6" w:space="0" w:color="auto"/>
            </w:tcBorders>
          </w:tcPr>
          <w:p w14:paraId="7A9827DF" w14:textId="4669FC13" w:rsidR="00A825D6" w:rsidRPr="005E75D9" w:rsidRDefault="00A825D6" w:rsidP="00A825D6">
            <w:pPr>
              <w:pStyle w:val="Tabletext"/>
              <w:jc w:val="center"/>
            </w:pPr>
            <w:r w:rsidRPr="00267D2E">
              <w:t>−</w:t>
            </w:r>
            <w:r w:rsidRPr="005E75D9">
              <w:rPr>
                <w:szCs w:val="24"/>
              </w:rPr>
              <w:t>89 </w:t>
            </w:r>
            <w:r w:rsidRPr="00267D2E">
              <w:t>−</w:t>
            </w:r>
            <w:r w:rsidRPr="005E75D9">
              <w:rPr>
                <w:szCs w:val="24"/>
              </w:rPr>
              <w:t> (</w:t>
            </w:r>
            <w:r w:rsidRPr="005E75D9">
              <w:rPr>
                <w:i/>
                <w:iCs/>
                <w:szCs w:val="24"/>
              </w:rPr>
              <w:t>P</w:t>
            </w:r>
            <w:r w:rsidRPr="005E75D9">
              <w:rPr>
                <w:szCs w:val="24"/>
              </w:rPr>
              <w:t> </w:t>
            </w:r>
            <w:r w:rsidRPr="00267D2E">
              <w:t>−</w:t>
            </w:r>
            <w:r w:rsidRPr="005E75D9">
              <w:rPr>
                <w:szCs w:val="24"/>
              </w:rPr>
              <w:t> 29)</w:t>
            </w:r>
          </w:p>
        </w:tc>
        <w:tc>
          <w:tcPr>
            <w:tcW w:w="2268" w:type="dxa"/>
            <w:tcBorders>
              <w:top w:val="single" w:sz="6" w:space="0" w:color="auto"/>
              <w:left w:val="single" w:sz="6" w:space="0" w:color="auto"/>
              <w:bottom w:val="single" w:sz="6" w:space="0" w:color="auto"/>
              <w:right w:val="single" w:sz="6" w:space="0" w:color="auto"/>
            </w:tcBorders>
          </w:tcPr>
          <w:p w14:paraId="3A3E9145" w14:textId="7495D426" w:rsidR="00A825D6" w:rsidRPr="005E75D9" w:rsidRDefault="00A825D6" w:rsidP="00A825D6">
            <w:pPr>
              <w:pStyle w:val="Tabletext"/>
              <w:jc w:val="left"/>
            </w:pPr>
            <w:r w:rsidRPr="00D108D3">
              <w:rPr>
                <w:lang w:val="fr-FR"/>
              </w:rPr>
              <w:tab/>
            </w:r>
            <w:r w:rsidRPr="00D108D3">
              <w:rPr>
                <w:lang w:val="fr-FR"/>
              </w:rPr>
              <w:tab/>
              <w:t>29 </w:t>
            </w:r>
            <w:r w:rsidRPr="00D108D3">
              <w:rPr>
                <w:rFonts w:ascii="Symbol" w:hAnsi="Symbol"/>
                <w:lang w:val="fr-FR"/>
              </w:rPr>
              <w:t></w:t>
            </w:r>
            <w:r w:rsidRPr="00D108D3">
              <w:rPr>
                <w:lang w:val="fr-FR"/>
              </w:rPr>
              <w:tab/>
            </w:r>
            <w:r w:rsidRPr="00D108D3">
              <w:rPr>
                <w:i/>
                <w:lang w:val="fr-FR"/>
              </w:rPr>
              <w:t>P</w:t>
            </w:r>
            <w:r w:rsidRPr="00D108D3">
              <w:rPr>
                <w:lang w:val="fr-FR"/>
              </w:rPr>
              <w:t> </w:t>
            </w:r>
            <w:r>
              <w:rPr>
                <w:rFonts w:ascii="Symbol" w:hAnsi="Symbol"/>
              </w:rPr>
              <w:sym w:font="Symbol" w:char="F0A3"/>
            </w:r>
            <w:r w:rsidRPr="00D108D3">
              <w:rPr>
                <w:lang w:val="fr-FR"/>
              </w:rPr>
              <w:t> 39</w:t>
            </w:r>
          </w:p>
        </w:tc>
        <w:tc>
          <w:tcPr>
            <w:tcW w:w="3855" w:type="dxa"/>
            <w:tcBorders>
              <w:top w:val="single" w:sz="6" w:space="0" w:color="auto"/>
              <w:left w:val="single" w:sz="6" w:space="0" w:color="auto"/>
              <w:bottom w:val="single" w:sz="6" w:space="0" w:color="auto"/>
              <w:right w:val="single" w:sz="6" w:space="0" w:color="auto"/>
            </w:tcBorders>
          </w:tcPr>
          <w:p w14:paraId="0D57D644" w14:textId="5A679289" w:rsidR="00A825D6" w:rsidRPr="005E75D9" w:rsidRDefault="00A825D6" w:rsidP="00A825D6">
            <w:pPr>
              <w:pStyle w:val="Tabletext"/>
              <w:jc w:val="center"/>
            </w:pPr>
            <w:r w:rsidRPr="00267D2E">
              <w:t>−</w:t>
            </w:r>
            <w:r w:rsidRPr="005E75D9">
              <w:rPr>
                <w:szCs w:val="24"/>
              </w:rPr>
              <w:t>16 dBm</w:t>
            </w:r>
          </w:p>
        </w:tc>
      </w:tr>
      <w:tr w:rsidR="00A825D6" w:rsidRPr="00FC6469" w14:paraId="0FE28639" w14:textId="77777777" w:rsidTr="003E274C">
        <w:trPr>
          <w:jc w:val="center"/>
        </w:trPr>
        <w:tc>
          <w:tcPr>
            <w:tcW w:w="2948" w:type="dxa"/>
            <w:tcBorders>
              <w:top w:val="single" w:sz="6" w:space="0" w:color="auto"/>
              <w:left w:val="single" w:sz="6" w:space="0" w:color="auto"/>
              <w:bottom w:val="single" w:sz="6" w:space="0" w:color="auto"/>
              <w:right w:val="single" w:sz="6" w:space="0" w:color="auto"/>
            </w:tcBorders>
          </w:tcPr>
          <w:p w14:paraId="56AFDF2E" w14:textId="77777777" w:rsidR="00A825D6" w:rsidRPr="005E75D9" w:rsidRDefault="00A825D6" w:rsidP="00A825D6">
            <w:pPr>
              <w:pStyle w:val="Tabletext"/>
              <w:jc w:val="center"/>
            </w:pPr>
            <w:r w:rsidRPr="005E75D9">
              <w:rPr>
                <w:szCs w:val="24"/>
              </w:rPr>
              <w:t>–99</w:t>
            </w:r>
          </w:p>
        </w:tc>
        <w:tc>
          <w:tcPr>
            <w:tcW w:w="2268" w:type="dxa"/>
            <w:tcBorders>
              <w:top w:val="single" w:sz="6" w:space="0" w:color="auto"/>
              <w:left w:val="single" w:sz="6" w:space="0" w:color="auto"/>
              <w:bottom w:val="single" w:sz="6" w:space="0" w:color="auto"/>
              <w:right w:val="single" w:sz="6" w:space="0" w:color="auto"/>
            </w:tcBorders>
          </w:tcPr>
          <w:p w14:paraId="3411DC86" w14:textId="094329B9" w:rsidR="00A825D6" w:rsidRPr="005E75D9" w:rsidRDefault="00A825D6" w:rsidP="00A825D6">
            <w:pPr>
              <w:pStyle w:val="Tabletext"/>
              <w:jc w:val="left"/>
            </w:pPr>
            <w:r w:rsidRPr="00D108D3">
              <w:rPr>
                <w:lang w:val="fr-FR"/>
              </w:rPr>
              <w:tab/>
            </w:r>
            <w:r w:rsidRPr="00D108D3">
              <w:rPr>
                <w:lang w:val="fr-FR"/>
              </w:rPr>
              <w:tab/>
              <w:t>39 </w:t>
            </w:r>
            <w:r w:rsidRPr="00D108D3">
              <w:rPr>
                <w:rFonts w:ascii="Symbol" w:hAnsi="Symbol"/>
                <w:lang w:val="fr-FR"/>
              </w:rPr>
              <w:t></w:t>
            </w:r>
            <w:r w:rsidRPr="00D108D3">
              <w:rPr>
                <w:lang w:val="fr-FR"/>
              </w:rPr>
              <w:tab/>
            </w:r>
            <w:r w:rsidRPr="00D108D3">
              <w:rPr>
                <w:i/>
                <w:lang w:val="fr-FR"/>
              </w:rPr>
              <w:t>P</w:t>
            </w:r>
            <w:r w:rsidRPr="00D108D3">
              <w:rPr>
                <w:lang w:val="fr-FR"/>
              </w:rPr>
              <w:t> </w:t>
            </w:r>
            <w:r>
              <w:rPr>
                <w:rFonts w:ascii="Symbol" w:hAnsi="Symbol"/>
              </w:rPr>
              <w:sym w:font="Symbol" w:char="F0A3"/>
            </w:r>
            <w:r w:rsidRPr="00D108D3">
              <w:rPr>
                <w:lang w:val="fr-FR"/>
              </w:rPr>
              <w:t> 50</w:t>
            </w:r>
          </w:p>
        </w:tc>
        <w:tc>
          <w:tcPr>
            <w:tcW w:w="3855" w:type="dxa"/>
            <w:tcBorders>
              <w:top w:val="single" w:sz="6" w:space="0" w:color="auto"/>
              <w:left w:val="single" w:sz="6" w:space="0" w:color="auto"/>
              <w:bottom w:val="single" w:sz="6" w:space="0" w:color="auto"/>
              <w:right w:val="single" w:sz="6" w:space="0" w:color="auto"/>
            </w:tcBorders>
          </w:tcPr>
          <w:p w14:paraId="2C45E157" w14:textId="77777777" w:rsidR="00A825D6" w:rsidRPr="005E75D9" w:rsidRDefault="00A825D6" w:rsidP="00A825D6">
            <w:pPr>
              <w:pStyle w:val="Tabletext"/>
              <w:jc w:val="center"/>
            </w:pPr>
            <w:r w:rsidRPr="005E75D9">
              <w:rPr>
                <w:szCs w:val="24"/>
              </w:rPr>
              <w:t>85 dBc</w:t>
            </w:r>
          </w:p>
        </w:tc>
      </w:tr>
      <w:tr w:rsidR="00A825D6" w:rsidRPr="00FC6469" w14:paraId="2E40C502" w14:textId="77777777" w:rsidTr="003E274C">
        <w:trPr>
          <w:jc w:val="center"/>
        </w:trPr>
        <w:tc>
          <w:tcPr>
            <w:tcW w:w="2948" w:type="dxa"/>
            <w:tcBorders>
              <w:top w:val="single" w:sz="6" w:space="0" w:color="auto"/>
              <w:left w:val="single" w:sz="6" w:space="0" w:color="auto"/>
              <w:bottom w:val="single" w:sz="6" w:space="0" w:color="auto"/>
              <w:right w:val="single" w:sz="6" w:space="0" w:color="auto"/>
            </w:tcBorders>
          </w:tcPr>
          <w:p w14:paraId="0043F45B" w14:textId="0C400B57" w:rsidR="00A825D6" w:rsidRPr="005E75D9" w:rsidRDefault="00A825D6" w:rsidP="00A825D6">
            <w:pPr>
              <w:pStyle w:val="Tabletext"/>
              <w:jc w:val="center"/>
            </w:pPr>
            <w:r w:rsidRPr="00267D2E">
              <w:t>−</w:t>
            </w:r>
            <w:r w:rsidRPr="005E75D9">
              <w:rPr>
                <w:szCs w:val="24"/>
              </w:rPr>
              <w:t>99 </w:t>
            </w:r>
            <w:r w:rsidRPr="00267D2E">
              <w:t>−</w:t>
            </w:r>
            <w:r w:rsidRPr="005E75D9">
              <w:rPr>
                <w:szCs w:val="24"/>
              </w:rPr>
              <w:t> (</w:t>
            </w:r>
            <w:r w:rsidRPr="005E75D9">
              <w:rPr>
                <w:i/>
                <w:iCs/>
                <w:szCs w:val="24"/>
              </w:rPr>
              <w:t>P</w:t>
            </w:r>
            <w:r w:rsidRPr="005E75D9">
              <w:rPr>
                <w:szCs w:val="24"/>
              </w:rPr>
              <w:t> </w:t>
            </w:r>
            <w:r w:rsidRPr="00267D2E">
              <w:t>−</w:t>
            </w:r>
            <w:r w:rsidRPr="005E75D9">
              <w:rPr>
                <w:szCs w:val="24"/>
              </w:rPr>
              <w:t> 50)</w:t>
            </w:r>
          </w:p>
        </w:tc>
        <w:tc>
          <w:tcPr>
            <w:tcW w:w="2268" w:type="dxa"/>
            <w:tcBorders>
              <w:top w:val="single" w:sz="6" w:space="0" w:color="auto"/>
              <w:left w:val="single" w:sz="6" w:space="0" w:color="auto"/>
              <w:bottom w:val="single" w:sz="6" w:space="0" w:color="auto"/>
              <w:right w:val="single" w:sz="6" w:space="0" w:color="auto"/>
            </w:tcBorders>
          </w:tcPr>
          <w:p w14:paraId="4A01EAA6" w14:textId="6B2C14C1" w:rsidR="00A825D6" w:rsidRPr="005E75D9" w:rsidRDefault="00A825D6" w:rsidP="00A825D6">
            <w:pPr>
              <w:pStyle w:val="Tabletext"/>
              <w:jc w:val="left"/>
            </w:pPr>
            <w:r w:rsidRPr="00D108D3">
              <w:rPr>
                <w:lang w:val="fr-FR"/>
              </w:rPr>
              <w:tab/>
            </w:r>
            <w:r w:rsidRPr="00D108D3">
              <w:rPr>
                <w:lang w:val="fr-FR"/>
              </w:rPr>
              <w:tab/>
              <w:t>50 </w:t>
            </w:r>
            <w:r w:rsidRPr="00D108D3">
              <w:rPr>
                <w:rFonts w:ascii="Symbol" w:hAnsi="Symbol"/>
                <w:lang w:val="fr-FR"/>
              </w:rPr>
              <w:sym w:font="Symbol" w:char="F0A3"/>
            </w:r>
            <w:r w:rsidRPr="00D108D3">
              <w:rPr>
                <w:lang w:val="fr-FR"/>
              </w:rPr>
              <w:tab/>
            </w:r>
            <w:r w:rsidRPr="00D108D3">
              <w:rPr>
                <w:i/>
                <w:lang w:val="fr-FR"/>
              </w:rPr>
              <w:t>P</w:t>
            </w:r>
          </w:p>
        </w:tc>
        <w:tc>
          <w:tcPr>
            <w:tcW w:w="3855" w:type="dxa"/>
            <w:tcBorders>
              <w:top w:val="single" w:sz="6" w:space="0" w:color="auto"/>
              <w:left w:val="single" w:sz="6" w:space="0" w:color="auto"/>
              <w:bottom w:val="single" w:sz="6" w:space="0" w:color="auto"/>
              <w:right w:val="single" w:sz="6" w:space="0" w:color="auto"/>
            </w:tcBorders>
          </w:tcPr>
          <w:p w14:paraId="4693C6DC" w14:textId="66034375" w:rsidR="00A825D6" w:rsidRPr="005E75D9" w:rsidRDefault="00A825D6" w:rsidP="00A825D6">
            <w:pPr>
              <w:pStyle w:val="Tabletext"/>
              <w:jc w:val="center"/>
            </w:pPr>
            <w:r w:rsidRPr="00267D2E">
              <w:t>−</w:t>
            </w:r>
            <w:r w:rsidRPr="005E75D9">
              <w:rPr>
                <w:szCs w:val="24"/>
              </w:rPr>
              <w:t>5 dBm</w:t>
            </w:r>
          </w:p>
        </w:tc>
      </w:tr>
      <w:tr w:rsidR="001F1998" w:rsidRPr="003E274C" w14:paraId="7CFC0853" w14:textId="77777777" w:rsidTr="003E274C">
        <w:trPr>
          <w:jc w:val="center"/>
        </w:trPr>
        <w:tc>
          <w:tcPr>
            <w:tcW w:w="9071" w:type="dxa"/>
            <w:gridSpan w:val="3"/>
            <w:tcBorders>
              <w:top w:val="single" w:sz="6" w:space="0" w:color="auto"/>
              <w:left w:val="nil"/>
              <w:bottom w:val="nil"/>
              <w:right w:val="nil"/>
            </w:tcBorders>
          </w:tcPr>
          <w:p w14:paraId="05D2A476" w14:textId="6AB7EE83" w:rsidR="001F1998" w:rsidRPr="005E75D9" w:rsidRDefault="001F1998" w:rsidP="003E274C">
            <w:pPr>
              <w:pStyle w:val="Tablelegend"/>
            </w:pPr>
            <w:r w:rsidRPr="005E75D9">
              <w:rPr>
                <w:vertAlign w:val="superscript"/>
              </w:rPr>
              <w:t>(1)</w:t>
            </w:r>
            <w:r w:rsidRPr="005E75D9">
              <w:tab/>
              <w:t xml:space="preserve">El valor del punto próximo al extremo es 8 dB superior al valor del punto extremo, estando todos los valores sujetos a un límite superior a </w:t>
            </w:r>
            <w:r w:rsidR="00A825D6" w:rsidRPr="00A825D6">
              <w:t>−</w:t>
            </w:r>
            <w:r w:rsidRPr="005E75D9">
              <w:t>67,2 dB.</w:t>
            </w:r>
          </w:p>
        </w:tc>
      </w:tr>
    </w:tbl>
    <w:p w14:paraId="6BD8409A" w14:textId="77777777" w:rsidR="001F1998" w:rsidRPr="005E75D9" w:rsidRDefault="001F1998" w:rsidP="001F1998">
      <w:pPr>
        <w:pStyle w:val="Tablefin"/>
        <w:rPr>
          <w:lang w:val="es-ES"/>
        </w:rPr>
      </w:pPr>
    </w:p>
    <w:p w14:paraId="623335E0" w14:textId="77777777" w:rsidR="001F1998" w:rsidRPr="005E75D9" w:rsidRDefault="001F1998" w:rsidP="001F1998">
      <w:r w:rsidRPr="005E75D9">
        <w:t>El Cuadro 1</w:t>
      </w:r>
      <w:r>
        <w:t>7</w:t>
      </w:r>
      <w:r w:rsidRPr="005E75D9">
        <w:t xml:space="preserve"> proporciona los puntos de discontinuidad correspondientes a la Fig. 2</w:t>
      </w:r>
      <w:r>
        <w:t>4</w:t>
      </w:r>
      <w:r w:rsidRPr="005E75D9">
        <w:t xml:space="preserve"> para los sistemas DVB-T de 8 MHz.</w:t>
      </w:r>
    </w:p>
    <w:p w14:paraId="61A6BBCC" w14:textId="77777777" w:rsidR="001F1998" w:rsidRPr="005E75D9" w:rsidRDefault="001F1998" w:rsidP="001F1998">
      <w:pPr>
        <w:pStyle w:val="FigureNo"/>
      </w:pPr>
      <w:r w:rsidRPr="005E75D9">
        <w:lastRenderedPageBreak/>
        <w:t>FIGURA 2</w:t>
      </w:r>
      <w:r w:rsidRPr="00CC3E70">
        <w:t>4</w:t>
      </w:r>
    </w:p>
    <w:p w14:paraId="547F70C0" w14:textId="77777777" w:rsidR="001F1998" w:rsidRPr="005E75D9" w:rsidRDefault="001F1998" w:rsidP="001F1998">
      <w:pPr>
        <w:pStyle w:val="Figuretitle"/>
      </w:pPr>
      <w:r w:rsidRPr="005E75D9">
        <w:t>Máscara del límite espectral para los sistemas DVB-T de 8 MHz</w:t>
      </w:r>
      <w:r w:rsidRPr="005E75D9">
        <w:br/>
        <w:t xml:space="preserve">(para </w:t>
      </w:r>
      <w:r w:rsidRPr="005E75D9">
        <w:rPr>
          <w:rFonts w:ascii="Times New Roman"/>
          <w:bCs/>
          <w:i/>
          <w:iCs/>
        </w:rPr>
        <w:t>P</w:t>
      </w:r>
      <w:r w:rsidRPr="005E75D9">
        <w:rPr>
          <w:i/>
          <w:iCs/>
        </w:rPr>
        <w:t xml:space="preserve"> </w:t>
      </w:r>
      <w:r w:rsidRPr="005E75D9">
        <w:t>= 39 a 50 dBW)</w:t>
      </w:r>
    </w:p>
    <w:p w14:paraId="38156851" w14:textId="7B85A28C" w:rsidR="001F1998" w:rsidRPr="00701FC2" w:rsidRDefault="00284693" w:rsidP="001F1998">
      <w:pPr>
        <w:pStyle w:val="Figure"/>
      </w:pPr>
      <w:r>
        <w:rPr>
          <w:noProof/>
        </w:rPr>
        <w:drawing>
          <wp:inline distT="0" distB="0" distL="0" distR="0" wp14:anchorId="32BAE84D" wp14:editId="742F5913">
            <wp:extent cx="5586984" cy="4379976"/>
            <wp:effectExtent l="0" t="0" r="0" b="1905"/>
            <wp:docPr id="1615609453" name="Picture 24" descr="A graph with lines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09453" name="Picture 24" descr="A graph with lines in the middle&#10;&#10;AI-generated content may be incorrect."/>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586984" cy="4379976"/>
                    </a:xfrm>
                    <a:prstGeom prst="rect">
                      <a:avLst/>
                    </a:prstGeom>
                  </pic:spPr>
                </pic:pic>
              </a:graphicData>
            </a:graphic>
          </wp:inline>
        </w:drawing>
      </w:r>
    </w:p>
    <w:p w14:paraId="284FBADA" w14:textId="77777777" w:rsidR="001F1998" w:rsidRPr="005E75D9" w:rsidRDefault="001F1998" w:rsidP="001F1998">
      <w:pPr>
        <w:pStyle w:val="TableNo"/>
      </w:pPr>
      <w:r w:rsidRPr="005E75D9">
        <w:t>CUADRO 1</w:t>
      </w:r>
      <w:r w:rsidRPr="00CC3E70">
        <w:t>7</w:t>
      </w:r>
    </w:p>
    <w:p w14:paraId="15C0055B" w14:textId="77777777" w:rsidR="001F1998" w:rsidRPr="005E75D9" w:rsidRDefault="001F1998" w:rsidP="001F1998">
      <w:pPr>
        <w:pStyle w:val="Tabletitle"/>
      </w:pPr>
      <w:r w:rsidRPr="005E75D9">
        <w:t>Puntos de discontinuidad para los sistemas DVB-T de 8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1F1998" w:rsidRPr="003E274C" w14:paraId="32FDC6ED"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vAlign w:val="center"/>
          </w:tcPr>
          <w:p w14:paraId="029A2477" w14:textId="77777777" w:rsidR="001F1998" w:rsidRPr="005E75D9" w:rsidRDefault="001F1998" w:rsidP="003E274C">
            <w:pPr>
              <w:pStyle w:val="Tablehead"/>
            </w:pPr>
            <w:r w:rsidRPr="005E75D9">
              <w:t>Frecuencia relativa al centro</w:t>
            </w:r>
            <w:r w:rsidRPr="005E75D9">
              <w:br/>
              <w:t xml:space="preserve">del canal de 8 MHz </w:t>
            </w:r>
          </w:p>
        </w:tc>
        <w:tc>
          <w:tcPr>
            <w:tcW w:w="4264" w:type="dxa"/>
            <w:tcBorders>
              <w:top w:val="single" w:sz="6" w:space="0" w:color="auto"/>
              <w:left w:val="single" w:sz="6" w:space="0" w:color="auto"/>
              <w:bottom w:val="single" w:sz="6" w:space="0" w:color="auto"/>
              <w:right w:val="single" w:sz="6" w:space="0" w:color="auto"/>
            </w:tcBorders>
            <w:vAlign w:val="center"/>
          </w:tcPr>
          <w:p w14:paraId="6E75A9BE" w14:textId="77777777" w:rsidR="001F1998" w:rsidRPr="005E75D9" w:rsidRDefault="001F1998" w:rsidP="003E274C">
            <w:pPr>
              <w:pStyle w:val="Tablehead"/>
            </w:pPr>
            <w:r w:rsidRPr="005E75D9">
              <w:t xml:space="preserve">Nivel relativo en </w:t>
            </w:r>
            <w:r>
              <w:t>el ancho</w:t>
            </w:r>
            <w:r w:rsidRPr="005E75D9">
              <w:t xml:space="preserve"> de banda</w:t>
            </w:r>
            <w:r w:rsidRPr="005E75D9">
              <w:br/>
              <w:t>de medición de 4 kHz</w:t>
            </w:r>
            <w:r w:rsidRPr="005E75D9">
              <w:br/>
              <w:t>(dB)</w:t>
            </w:r>
          </w:p>
        </w:tc>
      </w:tr>
      <w:tr w:rsidR="001F1998" w:rsidRPr="00FC6469" w14:paraId="378FD9FF"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4CC5480A" w14:textId="77777777" w:rsidR="001F1998" w:rsidRPr="005E75D9" w:rsidRDefault="001F1998" w:rsidP="003E274C">
            <w:pPr>
              <w:pStyle w:val="Tabletext"/>
              <w:jc w:val="center"/>
            </w:pPr>
            <w:r w:rsidRPr="005E75D9">
              <w:rPr>
                <w:szCs w:val="24"/>
              </w:rPr>
              <w:t>–20</w:t>
            </w:r>
          </w:p>
        </w:tc>
        <w:tc>
          <w:tcPr>
            <w:tcW w:w="4264" w:type="dxa"/>
            <w:tcBorders>
              <w:top w:val="single" w:sz="6" w:space="0" w:color="auto"/>
              <w:left w:val="single" w:sz="6" w:space="0" w:color="auto"/>
              <w:bottom w:val="single" w:sz="6" w:space="0" w:color="auto"/>
              <w:right w:val="single" w:sz="6" w:space="0" w:color="auto"/>
            </w:tcBorders>
          </w:tcPr>
          <w:p w14:paraId="47698E96" w14:textId="5008EE38" w:rsidR="001F1998" w:rsidRPr="005E75D9" w:rsidRDefault="00A825D6" w:rsidP="003E274C">
            <w:pPr>
              <w:pStyle w:val="Tabletext"/>
              <w:jc w:val="center"/>
            </w:pPr>
            <w:r w:rsidRPr="00267D2E">
              <w:t>−</w:t>
            </w:r>
            <w:r w:rsidR="001F1998" w:rsidRPr="005E75D9">
              <w:rPr>
                <w:szCs w:val="24"/>
              </w:rPr>
              <w:t>99</w:t>
            </w:r>
          </w:p>
        </w:tc>
      </w:tr>
      <w:tr w:rsidR="001F1998" w:rsidRPr="00FC6469" w14:paraId="2C21EB0F"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24AAECBF" w14:textId="77777777" w:rsidR="001F1998" w:rsidRPr="005E75D9" w:rsidRDefault="001F1998" w:rsidP="003E274C">
            <w:pPr>
              <w:pStyle w:val="Tabletext"/>
              <w:jc w:val="center"/>
            </w:pPr>
            <w:r w:rsidRPr="005E75D9">
              <w:rPr>
                <w:szCs w:val="24"/>
              </w:rPr>
              <w:t>–12</w:t>
            </w:r>
          </w:p>
        </w:tc>
        <w:tc>
          <w:tcPr>
            <w:tcW w:w="4264" w:type="dxa"/>
            <w:tcBorders>
              <w:top w:val="single" w:sz="6" w:space="0" w:color="auto"/>
              <w:left w:val="single" w:sz="6" w:space="0" w:color="auto"/>
              <w:bottom w:val="single" w:sz="6" w:space="0" w:color="auto"/>
              <w:right w:val="single" w:sz="6" w:space="0" w:color="auto"/>
            </w:tcBorders>
          </w:tcPr>
          <w:p w14:paraId="4C491E72" w14:textId="44A6D287" w:rsidR="001F1998" w:rsidRPr="005E75D9" w:rsidRDefault="00A825D6" w:rsidP="003E274C">
            <w:pPr>
              <w:pStyle w:val="Tabletext"/>
              <w:jc w:val="center"/>
            </w:pPr>
            <w:r w:rsidRPr="00267D2E">
              <w:t>−</w:t>
            </w:r>
            <w:r w:rsidR="001F1998" w:rsidRPr="005E75D9">
              <w:rPr>
                <w:szCs w:val="24"/>
              </w:rPr>
              <w:t>91</w:t>
            </w:r>
          </w:p>
        </w:tc>
      </w:tr>
      <w:tr w:rsidR="001F1998" w:rsidRPr="00FC6469" w14:paraId="31C358E0"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2C436AA7" w14:textId="77777777" w:rsidR="001F1998" w:rsidRPr="005E75D9" w:rsidRDefault="001F1998" w:rsidP="003E274C">
            <w:pPr>
              <w:pStyle w:val="Tabletext"/>
              <w:jc w:val="center"/>
            </w:pPr>
            <w:r w:rsidRPr="005E75D9">
              <w:rPr>
                <w:szCs w:val="24"/>
              </w:rPr>
              <w:t>–4,2</w:t>
            </w:r>
          </w:p>
        </w:tc>
        <w:tc>
          <w:tcPr>
            <w:tcW w:w="4264" w:type="dxa"/>
            <w:tcBorders>
              <w:top w:val="single" w:sz="6" w:space="0" w:color="auto"/>
              <w:left w:val="single" w:sz="6" w:space="0" w:color="auto"/>
              <w:bottom w:val="single" w:sz="6" w:space="0" w:color="auto"/>
              <w:right w:val="single" w:sz="6" w:space="0" w:color="auto"/>
            </w:tcBorders>
          </w:tcPr>
          <w:p w14:paraId="315F5818" w14:textId="1DA89058" w:rsidR="001F1998" w:rsidRPr="005E75D9" w:rsidRDefault="00A825D6" w:rsidP="003E274C">
            <w:pPr>
              <w:pStyle w:val="Tabletext"/>
              <w:jc w:val="center"/>
            </w:pPr>
            <w:r w:rsidRPr="00267D2E">
              <w:t>−</w:t>
            </w:r>
            <w:r w:rsidR="001F1998" w:rsidRPr="005E75D9">
              <w:rPr>
                <w:szCs w:val="24"/>
              </w:rPr>
              <w:t>67,8</w:t>
            </w:r>
          </w:p>
        </w:tc>
      </w:tr>
      <w:tr w:rsidR="001F1998" w:rsidRPr="00FC6469" w14:paraId="77C1188A"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2E356025" w14:textId="77777777" w:rsidR="001F1998" w:rsidRPr="005E75D9" w:rsidRDefault="001F1998" w:rsidP="003E274C">
            <w:pPr>
              <w:pStyle w:val="Tabletext"/>
              <w:jc w:val="center"/>
            </w:pPr>
            <w:r w:rsidRPr="005E75D9">
              <w:rPr>
                <w:szCs w:val="24"/>
              </w:rPr>
              <w:t>–3,81</w:t>
            </w:r>
          </w:p>
        </w:tc>
        <w:tc>
          <w:tcPr>
            <w:tcW w:w="4264" w:type="dxa"/>
            <w:tcBorders>
              <w:top w:val="single" w:sz="6" w:space="0" w:color="auto"/>
              <w:left w:val="single" w:sz="6" w:space="0" w:color="auto"/>
              <w:bottom w:val="single" w:sz="6" w:space="0" w:color="auto"/>
              <w:right w:val="single" w:sz="6" w:space="0" w:color="auto"/>
            </w:tcBorders>
          </w:tcPr>
          <w:p w14:paraId="50B62BF4" w14:textId="799DCE87" w:rsidR="001F1998" w:rsidRPr="005E75D9" w:rsidRDefault="00A825D6" w:rsidP="003E274C">
            <w:pPr>
              <w:pStyle w:val="Tabletext"/>
              <w:jc w:val="center"/>
            </w:pPr>
            <w:r w:rsidRPr="00267D2E">
              <w:t>−</w:t>
            </w:r>
            <w:r w:rsidR="001F1998" w:rsidRPr="005E75D9">
              <w:rPr>
                <w:szCs w:val="24"/>
              </w:rPr>
              <w:t>32,8</w:t>
            </w:r>
          </w:p>
        </w:tc>
      </w:tr>
      <w:tr w:rsidR="001F1998" w:rsidRPr="00FC6469" w14:paraId="27A95BA2"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45D74B5C" w14:textId="77777777" w:rsidR="001F1998" w:rsidRPr="005E75D9" w:rsidRDefault="001F1998" w:rsidP="003E274C">
            <w:pPr>
              <w:pStyle w:val="Tabletext"/>
              <w:jc w:val="center"/>
            </w:pPr>
            <w:r w:rsidRPr="005E75D9">
              <w:rPr>
                <w:szCs w:val="24"/>
              </w:rPr>
              <w:t>3,81</w:t>
            </w:r>
          </w:p>
        </w:tc>
        <w:tc>
          <w:tcPr>
            <w:tcW w:w="4264" w:type="dxa"/>
            <w:tcBorders>
              <w:top w:val="single" w:sz="6" w:space="0" w:color="auto"/>
              <w:left w:val="single" w:sz="6" w:space="0" w:color="auto"/>
              <w:bottom w:val="single" w:sz="6" w:space="0" w:color="auto"/>
              <w:right w:val="single" w:sz="6" w:space="0" w:color="auto"/>
            </w:tcBorders>
          </w:tcPr>
          <w:p w14:paraId="6F72F18B" w14:textId="139FBE61" w:rsidR="001F1998" w:rsidRPr="005E75D9" w:rsidRDefault="00A825D6" w:rsidP="003E274C">
            <w:pPr>
              <w:pStyle w:val="Tabletext"/>
              <w:jc w:val="center"/>
            </w:pPr>
            <w:r w:rsidRPr="00267D2E">
              <w:t>−</w:t>
            </w:r>
            <w:r w:rsidR="001F1998" w:rsidRPr="005E75D9">
              <w:rPr>
                <w:szCs w:val="24"/>
              </w:rPr>
              <w:t>32,8</w:t>
            </w:r>
          </w:p>
        </w:tc>
      </w:tr>
      <w:tr w:rsidR="001F1998" w:rsidRPr="00FC6469" w14:paraId="2CC06F74"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272D0C54" w14:textId="77777777" w:rsidR="001F1998" w:rsidRPr="005E75D9" w:rsidRDefault="001F1998" w:rsidP="003E274C">
            <w:pPr>
              <w:pStyle w:val="Tabletext"/>
              <w:jc w:val="center"/>
            </w:pPr>
            <w:r w:rsidRPr="005E75D9">
              <w:rPr>
                <w:szCs w:val="24"/>
              </w:rPr>
              <w:t>4,2</w:t>
            </w:r>
          </w:p>
        </w:tc>
        <w:tc>
          <w:tcPr>
            <w:tcW w:w="4264" w:type="dxa"/>
            <w:tcBorders>
              <w:top w:val="single" w:sz="6" w:space="0" w:color="auto"/>
              <w:left w:val="single" w:sz="6" w:space="0" w:color="auto"/>
              <w:bottom w:val="single" w:sz="6" w:space="0" w:color="auto"/>
              <w:right w:val="single" w:sz="6" w:space="0" w:color="auto"/>
            </w:tcBorders>
          </w:tcPr>
          <w:p w14:paraId="063EA805" w14:textId="1B0B7C9C" w:rsidR="001F1998" w:rsidRPr="005E75D9" w:rsidRDefault="00A825D6" w:rsidP="003E274C">
            <w:pPr>
              <w:pStyle w:val="Tabletext"/>
              <w:jc w:val="center"/>
            </w:pPr>
            <w:r w:rsidRPr="00267D2E">
              <w:t>−</w:t>
            </w:r>
            <w:r w:rsidR="001F1998" w:rsidRPr="005E75D9">
              <w:rPr>
                <w:szCs w:val="24"/>
              </w:rPr>
              <w:t>67,8</w:t>
            </w:r>
          </w:p>
        </w:tc>
      </w:tr>
      <w:tr w:rsidR="001F1998" w:rsidRPr="00FC6469" w14:paraId="2FF9BC1B"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6D809259" w14:textId="77777777" w:rsidR="001F1998" w:rsidRPr="005E75D9" w:rsidRDefault="001F1998" w:rsidP="003E274C">
            <w:pPr>
              <w:pStyle w:val="Tabletext"/>
              <w:jc w:val="center"/>
            </w:pPr>
            <w:r w:rsidRPr="005E75D9">
              <w:rPr>
                <w:szCs w:val="24"/>
              </w:rPr>
              <w:t>12</w:t>
            </w:r>
          </w:p>
        </w:tc>
        <w:tc>
          <w:tcPr>
            <w:tcW w:w="4264" w:type="dxa"/>
            <w:tcBorders>
              <w:top w:val="single" w:sz="6" w:space="0" w:color="auto"/>
              <w:left w:val="single" w:sz="6" w:space="0" w:color="auto"/>
              <w:bottom w:val="single" w:sz="6" w:space="0" w:color="auto"/>
              <w:right w:val="single" w:sz="6" w:space="0" w:color="auto"/>
            </w:tcBorders>
          </w:tcPr>
          <w:p w14:paraId="787B5F08" w14:textId="0C5B252F" w:rsidR="001F1998" w:rsidRPr="005E75D9" w:rsidRDefault="00A825D6" w:rsidP="003E274C">
            <w:pPr>
              <w:pStyle w:val="Tabletext"/>
              <w:jc w:val="center"/>
            </w:pPr>
            <w:r w:rsidRPr="00267D2E">
              <w:t>−</w:t>
            </w:r>
            <w:r w:rsidR="001F1998" w:rsidRPr="005E75D9">
              <w:rPr>
                <w:szCs w:val="24"/>
              </w:rPr>
              <w:t>91</w:t>
            </w:r>
          </w:p>
        </w:tc>
      </w:tr>
      <w:tr w:rsidR="001F1998" w:rsidRPr="00FC6469" w14:paraId="3B872442" w14:textId="77777777" w:rsidTr="003E274C">
        <w:trPr>
          <w:jc w:val="center"/>
        </w:trPr>
        <w:tc>
          <w:tcPr>
            <w:tcW w:w="4264" w:type="dxa"/>
            <w:tcBorders>
              <w:top w:val="single" w:sz="6" w:space="0" w:color="auto"/>
              <w:left w:val="single" w:sz="6" w:space="0" w:color="auto"/>
              <w:bottom w:val="single" w:sz="6" w:space="0" w:color="auto"/>
              <w:right w:val="single" w:sz="6" w:space="0" w:color="auto"/>
            </w:tcBorders>
          </w:tcPr>
          <w:p w14:paraId="1AB21793" w14:textId="77777777" w:rsidR="001F1998" w:rsidRPr="005E75D9" w:rsidRDefault="001F1998" w:rsidP="003E274C">
            <w:pPr>
              <w:pStyle w:val="Tabletext"/>
              <w:jc w:val="center"/>
            </w:pPr>
            <w:r w:rsidRPr="005E75D9">
              <w:rPr>
                <w:szCs w:val="24"/>
              </w:rPr>
              <w:t>20</w:t>
            </w:r>
          </w:p>
        </w:tc>
        <w:tc>
          <w:tcPr>
            <w:tcW w:w="4264" w:type="dxa"/>
            <w:tcBorders>
              <w:top w:val="single" w:sz="6" w:space="0" w:color="auto"/>
              <w:left w:val="single" w:sz="6" w:space="0" w:color="auto"/>
              <w:bottom w:val="single" w:sz="6" w:space="0" w:color="auto"/>
              <w:right w:val="single" w:sz="6" w:space="0" w:color="auto"/>
            </w:tcBorders>
          </w:tcPr>
          <w:p w14:paraId="3D3F2BFC" w14:textId="02356C7F" w:rsidR="001F1998" w:rsidRPr="005E75D9" w:rsidRDefault="00A825D6" w:rsidP="003E274C">
            <w:pPr>
              <w:pStyle w:val="Tabletext"/>
              <w:jc w:val="center"/>
            </w:pPr>
            <w:r w:rsidRPr="00267D2E">
              <w:t>−</w:t>
            </w:r>
            <w:r w:rsidR="001F1998" w:rsidRPr="005E75D9">
              <w:rPr>
                <w:szCs w:val="24"/>
              </w:rPr>
              <w:t>99</w:t>
            </w:r>
          </w:p>
        </w:tc>
      </w:tr>
    </w:tbl>
    <w:p w14:paraId="4A86DD47" w14:textId="77777777" w:rsidR="001F1998" w:rsidRPr="005E75D9" w:rsidRDefault="001F1998" w:rsidP="001F1998">
      <w:pPr>
        <w:pStyle w:val="Tablefin"/>
        <w:rPr>
          <w:lang w:val="es-ES"/>
        </w:rPr>
      </w:pPr>
    </w:p>
    <w:p w14:paraId="32E3DCD0" w14:textId="77777777" w:rsidR="001F1998" w:rsidRPr="00CC3E70" w:rsidRDefault="001F1998" w:rsidP="001F1998">
      <w:r w:rsidRPr="005E75D9">
        <w:t>El Cuadro 1</w:t>
      </w:r>
      <w:r w:rsidRPr="00CC3E70">
        <w:t>8</w:t>
      </w:r>
      <w:r w:rsidRPr="005E75D9">
        <w:t xml:space="preserve"> proporciona el valor para el punto extremo y los valores próximos al punto extremo que deben utilizarse </w:t>
      </w:r>
      <w:proofErr w:type="gramStart"/>
      <w:r w:rsidRPr="005E75D9">
        <w:t>conjuntamente con</w:t>
      </w:r>
      <w:proofErr w:type="gramEnd"/>
      <w:r w:rsidRPr="005E75D9">
        <w:t xml:space="preserve"> la Fig. 2</w:t>
      </w:r>
      <w:r w:rsidRPr="00CC3E70">
        <w:t>4 y el Cuadro 17 y que se aplican a una gama de potencias de salida del transmisor para los sistemas DVB-T de 8 MHz.</w:t>
      </w:r>
    </w:p>
    <w:p w14:paraId="6A9AE03E" w14:textId="77777777" w:rsidR="001F1998" w:rsidRPr="00CC3E70" w:rsidRDefault="001F1998" w:rsidP="001F1998">
      <w:pPr>
        <w:pStyle w:val="TableNo"/>
      </w:pPr>
      <w:r w:rsidRPr="00CC3E70">
        <w:lastRenderedPageBreak/>
        <w:t>CUADRO 18</w:t>
      </w:r>
    </w:p>
    <w:p w14:paraId="52998BB4" w14:textId="77777777" w:rsidR="001F1998" w:rsidRPr="00CC3E70" w:rsidRDefault="001F1998" w:rsidP="001F1998">
      <w:pPr>
        <w:pStyle w:val="Tabletitle"/>
      </w:pPr>
      <w:r w:rsidRPr="00CC3E70">
        <w:t>Valores de los puntos extremos y valores próximos al punto extremo</w:t>
      </w:r>
      <w:r w:rsidRPr="00CC3E70">
        <w:br/>
        <w:t>para los sistemas DVB-T de 8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1F1998" w:rsidRPr="003E274C" w14:paraId="4F9D3BC9" w14:textId="77777777" w:rsidTr="003E274C">
        <w:trPr>
          <w:jc w:val="center"/>
        </w:trPr>
        <w:tc>
          <w:tcPr>
            <w:tcW w:w="2843" w:type="dxa"/>
            <w:tcBorders>
              <w:top w:val="single" w:sz="6" w:space="0" w:color="auto"/>
              <w:left w:val="single" w:sz="6" w:space="0" w:color="auto"/>
              <w:bottom w:val="single" w:sz="6" w:space="0" w:color="auto"/>
              <w:right w:val="single" w:sz="6" w:space="0" w:color="auto"/>
            </w:tcBorders>
            <w:vAlign w:val="center"/>
          </w:tcPr>
          <w:p w14:paraId="679168C8" w14:textId="11C5F751" w:rsidR="001F1998" w:rsidRPr="00CC3E70" w:rsidRDefault="001F1998" w:rsidP="003E274C">
            <w:pPr>
              <w:pStyle w:val="Tablehead"/>
            </w:pPr>
            <w:r w:rsidRPr="00CC3E70">
              <w:t>Valor del punto extremo</w:t>
            </w:r>
            <w:r w:rsidRPr="00CC3E70">
              <w:rPr>
                <w:vertAlign w:val="superscript"/>
              </w:rPr>
              <w:t>(1)</w:t>
            </w:r>
            <w:r w:rsidRPr="00CC3E70">
              <w:t xml:space="preserve"> (anch</w:t>
            </w:r>
            <w:r w:rsidR="007A70A7">
              <w:t>o</w:t>
            </w:r>
            <w:r w:rsidRPr="00CC3E70">
              <w:t xml:space="preserve"> de banda de medición de 4 kHz)</w:t>
            </w:r>
            <w:r w:rsidRPr="00CC3E70">
              <w:br/>
              <w:t>(dB)</w:t>
            </w:r>
          </w:p>
        </w:tc>
        <w:tc>
          <w:tcPr>
            <w:tcW w:w="2843" w:type="dxa"/>
            <w:tcBorders>
              <w:top w:val="single" w:sz="6" w:space="0" w:color="auto"/>
              <w:left w:val="single" w:sz="6" w:space="0" w:color="auto"/>
              <w:bottom w:val="single" w:sz="6" w:space="0" w:color="auto"/>
              <w:right w:val="single" w:sz="6" w:space="0" w:color="auto"/>
            </w:tcBorders>
            <w:vAlign w:val="center"/>
          </w:tcPr>
          <w:p w14:paraId="506DAC2D" w14:textId="77777777" w:rsidR="001F1998" w:rsidRPr="00CC3E70" w:rsidRDefault="001F1998" w:rsidP="003E274C">
            <w:pPr>
              <w:pStyle w:val="Tablehead"/>
            </w:pPr>
            <w:r w:rsidRPr="00CC3E70">
              <w:t>Gama de potencia</w:t>
            </w:r>
            <w:r w:rsidRPr="00CC3E70">
              <w:br/>
              <w:t>(dBW)</w:t>
            </w:r>
          </w:p>
        </w:tc>
        <w:tc>
          <w:tcPr>
            <w:tcW w:w="2843" w:type="dxa"/>
            <w:tcBorders>
              <w:top w:val="single" w:sz="6" w:space="0" w:color="auto"/>
              <w:left w:val="single" w:sz="6" w:space="0" w:color="auto"/>
              <w:bottom w:val="single" w:sz="6" w:space="0" w:color="auto"/>
              <w:right w:val="single" w:sz="6" w:space="0" w:color="auto"/>
            </w:tcBorders>
            <w:vAlign w:val="center"/>
          </w:tcPr>
          <w:p w14:paraId="1A732D4A" w14:textId="77777777" w:rsidR="001F1998" w:rsidRPr="00CC3E70" w:rsidRDefault="001F1998" w:rsidP="003E274C">
            <w:pPr>
              <w:pStyle w:val="Tablehead"/>
            </w:pPr>
            <w:r w:rsidRPr="00CC3E70">
              <w:t>Nivel correspondiente de</w:t>
            </w:r>
            <w:r w:rsidRPr="00CC3E70">
              <w:br/>
              <w:t xml:space="preserve">no esenciales (en </w:t>
            </w:r>
            <w:r>
              <w:t>un ancho</w:t>
            </w:r>
            <w:r w:rsidRPr="00CC3E70">
              <w:t xml:space="preserve"> de banda de 100 kHz)</w:t>
            </w:r>
          </w:p>
        </w:tc>
      </w:tr>
      <w:tr w:rsidR="001A51E7" w:rsidRPr="00FC6469" w14:paraId="032A7341" w14:textId="77777777" w:rsidTr="003E274C">
        <w:trPr>
          <w:jc w:val="center"/>
        </w:trPr>
        <w:tc>
          <w:tcPr>
            <w:tcW w:w="2843" w:type="dxa"/>
            <w:tcBorders>
              <w:top w:val="single" w:sz="6" w:space="0" w:color="auto"/>
              <w:left w:val="single" w:sz="6" w:space="0" w:color="auto"/>
              <w:bottom w:val="single" w:sz="6" w:space="0" w:color="auto"/>
              <w:right w:val="single" w:sz="6" w:space="0" w:color="auto"/>
            </w:tcBorders>
          </w:tcPr>
          <w:p w14:paraId="5E0B67EF" w14:textId="43FD4A15" w:rsidR="001A51E7" w:rsidRPr="005E75D9" w:rsidRDefault="001A51E7" w:rsidP="001A51E7">
            <w:pPr>
              <w:pStyle w:val="Tabletext"/>
              <w:jc w:val="center"/>
            </w:pPr>
            <w:r w:rsidRPr="00267D2E">
              <w:t>−</w:t>
            </w:r>
            <w:r w:rsidRPr="005E75D9">
              <w:rPr>
                <w:szCs w:val="24"/>
              </w:rPr>
              <w:t>89 </w:t>
            </w:r>
            <w:r w:rsidRPr="00267D2E">
              <w:t>−</w:t>
            </w:r>
            <w:r w:rsidRPr="005E75D9">
              <w:rPr>
                <w:szCs w:val="24"/>
              </w:rPr>
              <w:t> (</w:t>
            </w:r>
            <w:r w:rsidRPr="005E75D9">
              <w:rPr>
                <w:i/>
                <w:iCs/>
                <w:szCs w:val="24"/>
              </w:rPr>
              <w:t>P</w:t>
            </w:r>
            <w:r w:rsidRPr="005E75D9">
              <w:rPr>
                <w:szCs w:val="24"/>
              </w:rPr>
              <w:t> </w:t>
            </w:r>
            <w:r w:rsidRPr="00267D2E">
              <w:t>−</w:t>
            </w:r>
            <w:r w:rsidRPr="005E75D9">
              <w:rPr>
                <w:szCs w:val="24"/>
              </w:rPr>
              <w:t> 9)</w:t>
            </w:r>
          </w:p>
        </w:tc>
        <w:tc>
          <w:tcPr>
            <w:tcW w:w="2843" w:type="dxa"/>
            <w:tcBorders>
              <w:top w:val="single" w:sz="6" w:space="0" w:color="auto"/>
              <w:left w:val="single" w:sz="6" w:space="0" w:color="auto"/>
              <w:bottom w:val="single" w:sz="6" w:space="0" w:color="auto"/>
              <w:right w:val="single" w:sz="6" w:space="0" w:color="auto"/>
            </w:tcBorders>
          </w:tcPr>
          <w:p w14:paraId="769F1476" w14:textId="70E58248" w:rsidR="001A51E7" w:rsidRPr="005E75D9" w:rsidRDefault="001A51E7" w:rsidP="001A51E7">
            <w:pPr>
              <w:pStyle w:val="Tabletext"/>
              <w:jc w:val="left"/>
              <w:rPr>
                <w:i/>
              </w:rPr>
            </w:pPr>
            <w:r w:rsidRPr="00D108D3">
              <w:rPr>
                <w:i/>
                <w:lang w:val="fr-FR"/>
              </w:rPr>
              <w:tab/>
            </w:r>
            <w:r w:rsidRPr="00D108D3">
              <w:rPr>
                <w:i/>
                <w:lang w:val="fr-FR"/>
              </w:rPr>
              <w:tab/>
            </w:r>
            <w:r w:rsidRPr="00D108D3">
              <w:rPr>
                <w:i/>
                <w:lang w:val="fr-FR"/>
              </w:rPr>
              <w:tab/>
            </w:r>
            <w:r w:rsidRPr="00D108D3">
              <w:rPr>
                <w:i/>
                <w:lang w:val="fr-FR"/>
              </w:rPr>
              <w:tab/>
              <w:t>P</w:t>
            </w:r>
            <w:r w:rsidRPr="00D108D3">
              <w:rPr>
                <w:lang w:val="fr-FR"/>
              </w:rPr>
              <w:t> </w:t>
            </w:r>
            <w:r>
              <w:rPr>
                <w:rFonts w:ascii="Symbol" w:hAnsi="Symbol"/>
              </w:rPr>
              <w:sym w:font="Symbol" w:char="F0A3"/>
            </w:r>
            <w:r w:rsidRPr="00D108D3">
              <w:rPr>
                <w:lang w:val="fr-FR"/>
              </w:rPr>
              <w:t> 9</w:t>
            </w:r>
          </w:p>
        </w:tc>
        <w:tc>
          <w:tcPr>
            <w:tcW w:w="2843" w:type="dxa"/>
            <w:tcBorders>
              <w:top w:val="single" w:sz="6" w:space="0" w:color="auto"/>
              <w:left w:val="single" w:sz="6" w:space="0" w:color="auto"/>
              <w:bottom w:val="single" w:sz="6" w:space="0" w:color="auto"/>
              <w:right w:val="single" w:sz="6" w:space="0" w:color="auto"/>
            </w:tcBorders>
          </w:tcPr>
          <w:p w14:paraId="4FE0EE80" w14:textId="1CECFDEF" w:rsidR="001A51E7" w:rsidRPr="005E75D9" w:rsidRDefault="001A51E7" w:rsidP="001A51E7">
            <w:pPr>
              <w:pStyle w:val="Tabletext"/>
              <w:jc w:val="center"/>
            </w:pPr>
            <w:r w:rsidRPr="00267D2E">
              <w:t>−</w:t>
            </w:r>
            <w:r w:rsidRPr="005E75D9">
              <w:rPr>
                <w:szCs w:val="24"/>
              </w:rPr>
              <w:t>36 dBm</w:t>
            </w:r>
          </w:p>
        </w:tc>
      </w:tr>
      <w:tr w:rsidR="001A51E7" w:rsidRPr="00FC6469" w14:paraId="1BB06A6A" w14:textId="77777777" w:rsidTr="003E274C">
        <w:trPr>
          <w:jc w:val="center"/>
        </w:trPr>
        <w:tc>
          <w:tcPr>
            <w:tcW w:w="2843" w:type="dxa"/>
            <w:tcBorders>
              <w:top w:val="single" w:sz="6" w:space="0" w:color="auto"/>
              <w:left w:val="single" w:sz="6" w:space="0" w:color="auto"/>
              <w:bottom w:val="single" w:sz="6" w:space="0" w:color="auto"/>
              <w:right w:val="single" w:sz="6" w:space="0" w:color="auto"/>
            </w:tcBorders>
          </w:tcPr>
          <w:p w14:paraId="0E94346C" w14:textId="77777777" w:rsidR="001A51E7" w:rsidRPr="005E75D9" w:rsidRDefault="001A51E7" w:rsidP="001A51E7">
            <w:pPr>
              <w:pStyle w:val="Tabletext"/>
              <w:jc w:val="center"/>
            </w:pPr>
            <w:r w:rsidRPr="005E75D9">
              <w:rPr>
                <w:szCs w:val="24"/>
              </w:rPr>
              <w:t>–89</w:t>
            </w:r>
          </w:p>
        </w:tc>
        <w:tc>
          <w:tcPr>
            <w:tcW w:w="2843" w:type="dxa"/>
            <w:tcBorders>
              <w:top w:val="single" w:sz="6" w:space="0" w:color="auto"/>
              <w:left w:val="single" w:sz="6" w:space="0" w:color="auto"/>
              <w:bottom w:val="single" w:sz="6" w:space="0" w:color="auto"/>
              <w:right w:val="single" w:sz="6" w:space="0" w:color="auto"/>
            </w:tcBorders>
          </w:tcPr>
          <w:p w14:paraId="66ABC25D" w14:textId="099E0093" w:rsidR="001A51E7" w:rsidRPr="005E75D9" w:rsidRDefault="001A51E7" w:rsidP="001A51E7">
            <w:pPr>
              <w:pStyle w:val="Tabletext"/>
              <w:jc w:val="left"/>
              <w:rPr>
                <w:i/>
              </w:rPr>
            </w:pPr>
            <w:r w:rsidRPr="00D108D3">
              <w:rPr>
                <w:lang w:val="fr-FR"/>
              </w:rPr>
              <w:tab/>
            </w:r>
            <w:r w:rsidRPr="00D108D3">
              <w:rPr>
                <w:lang w:val="fr-FR"/>
              </w:rPr>
              <w:tab/>
              <w:t>9 </w:t>
            </w:r>
            <w:r w:rsidRPr="00D108D3">
              <w:rPr>
                <w:rFonts w:ascii="Symbol" w:hAnsi="Symbol"/>
                <w:lang w:val="fr-FR"/>
              </w:rPr>
              <w:t></w:t>
            </w:r>
            <w:r w:rsidRPr="00D108D3">
              <w:rPr>
                <w:lang w:val="fr-FR"/>
              </w:rPr>
              <w:tab/>
            </w:r>
            <w:r w:rsidRPr="00D108D3">
              <w:rPr>
                <w:i/>
                <w:lang w:val="fr-FR"/>
              </w:rPr>
              <w:t>P</w:t>
            </w:r>
            <w:r w:rsidRPr="00D108D3">
              <w:rPr>
                <w:lang w:val="fr-FR"/>
              </w:rPr>
              <w:t> </w:t>
            </w:r>
            <w:r>
              <w:rPr>
                <w:rFonts w:ascii="Symbol" w:hAnsi="Symbol"/>
              </w:rPr>
              <w:sym w:font="Symbol" w:char="F0A3"/>
            </w:r>
            <w:r w:rsidRPr="00D108D3">
              <w:rPr>
                <w:lang w:val="fr-FR"/>
              </w:rPr>
              <w:t> 29</w:t>
            </w:r>
          </w:p>
        </w:tc>
        <w:tc>
          <w:tcPr>
            <w:tcW w:w="2843" w:type="dxa"/>
            <w:tcBorders>
              <w:top w:val="single" w:sz="6" w:space="0" w:color="auto"/>
              <w:left w:val="single" w:sz="6" w:space="0" w:color="auto"/>
              <w:bottom w:val="single" w:sz="6" w:space="0" w:color="auto"/>
              <w:right w:val="single" w:sz="6" w:space="0" w:color="auto"/>
            </w:tcBorders>
          </w:tcPr>
          <w:p w14:paraId="664C644A" w14:textId="77777777" w:rsidR="001A51E7" w:rsidRPr="005E75D9" w:rsidRDefault="001A51E7" w:rsidP="001A51E7">
            <w:pPr>
              <w:pStyle w:val="Tabletext"/>
              <w:jc w:val="center"/>
            </w:pPr>
            <w:r w:rsidRPr="005E75D9">
              <w:rPr>
                <w:szCs w:val="24"/>
              </w:rPr>
              <w:t>75 dBc</w:t>
            </w:r>
          </w:p>
        </w:tc>
      </w:tr>
      <w:tr w:rsidR="001A51E7" w:rsidRPr="00FC6469" w14:paraId="788A0356" w14:textId="77777777" w:rsidTr="003E274C">
        <w:trPr>
          <w:jc w:val="center"/>
        </w:trPr>
        <w:tc>
          <w:tcPr>
            <w:tcW w:w="2843" w:type="dxa"/>
            <w:tcBorders>
              <w:top w:val="single" w:sz="6" w:space="0" w:color="auto"/>
              <w:left w:val="single" w:sz="6" w:space="0" w:color="auto"/>
              <w:bottom w:val="single" w:sz="6" w:space="0" w:color="auto"/>
              <w:right w:val="single" w:sz="6" w:space="0" w:color="auto"/>
            </w:tcBorders>
          </w:tcPr>
          <w:p w14:paraId="59EF1DD4" w14:textId="3BA99402" w:rsidR="001A51E7" w:rsidRPr="005E75D9" w:rsidRDefault="001A51E7" w:rsidP="001A51E7">
            <w:pPr>
              <w:pStyle w:val="Tabletext"/>
              <w:jc w:val="center"/>
            </w:pPr>
            <w:r w:rsidRPr="00267D2E">
              <w:t>−</w:t>
            </w:r>
            <w:r w:rsidRPr="005E75D9">
              <w:rPr>
                <w:szCs w:val="24"/>
              </w:rPr>
              <w:t>89 </w:t>
            </w:r>
            <w:r w:rsidRPr="00267D2E">
              <w:t>−</w:t>
            </w:r>
            <w:r w:rsidRPr="005E75D9">
              <w:rPr>
                <w:szCs w:val="24"/>
              </w:rPr>
              <w:t> (</w:t>
            </w:r>
            <w:r w:rsidRPr="005E75D9">
              <w:rPr>
                <w:i/>
                <w:iCs/>
                <w:szCs w:val="24"/>
              </w:rPr>
              <w:t>P</w:t>
            </w:r>
            <w:r w:rsidRPr="005E75D9">
              <w:rPr>
                <w:szCs w:val="24"/>
              </w:rPr>
              <w:t> </w:t>
            </w:r>
            <w:r w:rsidRPr="00267D2E">
              <w:t>−</w:t>
            </w:r>
            <w:r w:rsidRPr="005E75D9">
              <w:rPr>
                <w:szCs w:val="24"/>
              </w:rPr>
              <w:t> 29)</w:t>
            </w:r>
          </w:p>
        </w:tc>
        <w:tc>
          <w:tcPr>
            <w:tcW w:w="2843" w:type="dxa"/>
            <w:tcBorders>
              <w:top w:val="single" w:sz="6" w:space="0" w:color="auto"/>
              <w:left w:val="single" w:sz="6" w:space="0" w:color="auto"/>
              <w:bottom w:val="single" w:sz="6" w:space="0" w:color="auto"/>
              <w:right w:val="single" w:sz="6" w:space="0" w:color="auto"/>
            </w:tcBorders>
          </w:tcPr>
          <w:p w14:paraId="45582622" w14:textId="52A3EDD5" w:rsidR="001A51E7" w:rsidRPr="005E75D9" w:rsidRDefault="001A51E7" w:rsidP="001A51E7">
            <w:pPr>
              <w:pStyle w:val="Tabletext"/>
              <w:jc w:val="left"/>
              <w:rPr>
                <w:i/>
              </w:rPr>
            </w:pPr>
            <w:r w:rsidRPr="00D108D3">
              <w:rPr>
                <w:lang w:val="fr-FR"/>
              </w:rPr>
              <w:tab/>
            </w:r>
            <w:r w:rsidRPr="00D108D3">
              <w:rPr>
                <w:lang w:val="fr-FR"/>
              </w:rPr>
              <w:tab/>
              <w:t>29 </w:t>
            </w:r>
            <w:r w:rsidRPr="00D108D3">
              <w:rPr>
                <w:rFonts w:ascii="Symbol" w:hAnsi="Symbol"/>
                <w:lang w:val="fr-FR"/>
              </w:rPr>
              <w:t></w:t>
            </w:r>
            <w:r w:rsidRPr="00D108D3">
              <w:rPr>
                <w:lang w:val="fr-FR"/>
              </w:rPr>
              <w:tab/>
            </w:r>
            <w:r w:rsidRPr="00D108D3">
              <w:rPr>
                <w:i/>
                <w:lang w:val="fr-FR"/>
              </w:rPr>
              <w:t>P</w:t>
            </w:r>
            <w:r w:rsidRPr="00D108D3">
              <w:rPr>
                <w:lang w:val="fr-FR"/>
              </w:rPr>
              <w:t> </w:t>
            </w:r>
            <w:r>
              <w:rPr>
                <w:rFonts w:ascii="Symbol" w:hAnsi="Symbol"/>
              </w:rPr>
              <w:sym w:font="Symbol" w:char="F0A3"/>
            </w:r>
            <w:r w:rsidRPr="00D108D3">
              <w:rPr>
                <w:lang w:val="fr-FR"/>
              </w:rPr>
              <w:t> 39</w:t>
            </w:r>
          </w:p>
        </w:tc>
        <w:tc>
          <w:tcPr>
            <w:tcW w:w="2843" w:type="dxa"/>
            <w:tcBorders>
              <w:top w:val="single" w:sz="6" w:space="0" w:color="auto"/>
              <w:left w:val="single" w:sz="6" w:space="0" w:color="auto"/>
              <w:bottom w:val="single" w:sz="6" w:space="0" w:color="auto"/>
              <w:right w:val="single" w:sz="6" w:space="0" w:color="auto"/>
            </w:tcBorders>
          </w:tcPr>
          <w:p w14:paraId="61BBB134" w14:textId="35FDAE66" w:rsidR="001A51E7" w:rsidRPr="005E75D9" w:rsidRDefault="001A51E7" w:rsidP="001A51E7">
            <w:pPr>
              <w:pStyle w:val="Tabletext"/>
              <w:jc w:val="center"/>
            </w:pPr>
            <w:r w:rsidRPr="00267D2E">
              <w:t>−</w:t>
            </w:r>
            <w:r w:rsidRPr="005E75D9">
              <w:rPr>
                <w:szCs w:val="24"/>
              </w:rPr>
              <w:t>16 dBm</w:t>
            </w:r>
          </w:p>
        </w:tc>
      </w:tr>
      <w:tr w:rsidR="001A51E7" w:rsidRPr="00FC6469" w14:paraId="2A0102F9" w14:textId="77777777" w:rsidTr="003E274C">
        <w:trPr>
          <w:jc w:val="center"/>
        </w:trPr>
        <w:tc>
          <w:tcPr>
            <w:tcW w:w="2843" w:type="dxa"/>
            <w:tcBorders>
              <w:top w:val="single" w:sz="6" w:space="0" w:color="auto"/>
              <w:left w:val="single" w:sz="6" w:space="0" w:color="auto"/>
              <w:bottom w:val="single" w:sz="6" w:space="0" w:color="auto"/>
              <w:right w:val="single" w:sz="6" w:space="0" w:color="auto"/>
            </w:tcBorders>
          </w:tcPr>
          <w:p w14:paraId="61AEE636" w14:textId="0E621BC7" w:rsidR="001A51E7" w:rsidRPr="005E75D9" w:rsidRDefault="001A51E7" w:rsidP="001A51E7">
            <w:pPr>
              <w:pStyle w:val="Tabletext"/>
              <w:jc w:val="center"/>
            </w:pPr>
            <w:r w:rsidRPr="00267D2E">
              <w:t>−</w:t>
            </w:r>
            <w:r w:rsidRPr="005E75D9">
              <w:rPr>
                <w:szCs w:val="24"/>
              </w:rPr>
              <w:t>99</w:t>
            </w:r>
          </w:p>
        </w:tc>
        <w:tc>
          <w:tcPr>
            <w:tcW w:w="2843" w:type="dxa"/>
            <w:tcBorders>
              <w:top w:val="single" w:sz="6" w:space="0" w:color="auto"/>
              <w:left w:val="single" w:sz="6" w:space="0" w:color="auto"/>
              <w:bottom w:val="single" w:sz="6" w:space="0" w:color="auto"/>
              <w:right w:val="single" w:sz="6" w:space="0" w:color="auto"/>
            </w:tcBorders>
          </w:tcPr>
          <w:p w14:paraId="0DC29C15" w14:textId="59988F49" w:rsidR="001A51E7" w:rsidRPr="005E75D9" w:rsidRDefault="001A51E7" w:rsidP="001A51E7">
            <w:pPr>
              <w:pStyle w:val="Tabletext"/>
              <w:jc w:val="left"/>
              <w:rPr>
                <w:i/>
              </w:rPr>
            </w:pPr>
            <w:r w:rsidRPr="00D108D3">
              <w:rPr>
                <w:lang w:val="fr-FR"/>
              </w:rPr>
              <w:tab/>
            </w:r>
            <w:r w:rsidRPr="00D108D3">
              <w:rPr>
                <w:lang w:val="fr-FR"/>
              </w:rPr>
              <w:tab/>
              <w:t>39 </w:t>
            </w:r>
            <w:r w:rsidRPr="00D108D3">
              <w:rPr>
                <w:rFonts w:ascii="Symbol" w:hAnsi="Symbol"/>
                <w:lang w:val="fr-FR"/>
              </w:rPr>
              <w:t></w:t>
            </w:r>
            <w:r w:rsidRPr="00D108D3">
              <w:rPr>
                <w:lang w:val="fr-FR"/>
              </w:rPr>
              <w:tab/>
            </w:r>
            <w:r w:rsidRPr="00D108D3">
              <w:rPr>
                <w:i/>
                <w:lang w:val="fr-FR"/>
              </w:rPr>
              <w:t>P</w:t>
            </w:r>
            <w:r w:rsidRPr="00D108D3">
              <w:rPr>
                <w:lang w:val="fr-FR"/>
              </w:rPr>
              <w:t> </w:t>
            </w:r>
            <w:r>
              <w:rPr>
                <w:rFonts w:ascii="Symbol" w:hAnsi="Symbol"/>
              </w:rPr>
              <w:sym w:font="Symbol" w:char="F0A3"/>
            </w:r>
            <w:r w:rsidRPr="00D108D3">
              <w:rPr>
                <w:lang w:val="fr-FR"/>
              </w:rPr>
              <w:t> 50</w:t>
            </w:r>
          </w:p>
        </w:tc>
        <w:tc>
          <w:tcPr>
            <w:tcW w:w="2843" w:type="dxa"/>
            <w:tcBorders>
              <w:top w:val="single" w:sz="6" w:space="0" w:color="auto"/>
              <w:left w:val="single" w:sz="6" w:space="0" w:color="auto"/>
              <w:bottom w:val="single" w:sz="6" w:space="0" w:color="auto"/>
              <w:right w:val="single" w:sz="6" w:space="0" w:color="auto"/>
            </w:tcBorders>
          </w:tcPr>
          <w:p w14:paraId="7DEA8BC5" w14:textId="77777777" w:rsidR="001A51E7" w:rsidRPr="005E75D9" w:rsidRDefault="001A51E7" w:rsidP="001A51E7">
            <w:pPr>
              <w:pStyle w:val="Tabletext"/>
              <w:jc w:val="center"/>
            </w:pPr>
            <w:r w:rsidRPr="005E75D9">
              <w:rPr>
                <w:szCs w:val="24"/>
              </w:rPr>
              <w:t>85 dBc</w:t>
            </w:r>
          </w:p>
        </w:tc>
      </w:tr>
      <w:tr w:rsidR="001A51E7" w:rsidRPr="00FC6469" w14:paraId="2B6C95E1" w14:textId="77777777" w:rsidTr="003E274C">
        <w:trPr>
          <w:jc w:val="center"/>
        </w:trPr>
        <w:tc>
          <w:tcPr>
            <w:tcW w:w="2843" w:type="dxa"/>
            <w:tcBorders>
              <w:top w:val="single" w:sz="6" w:space="0" w:color="auto"/>
              <w:left w:val="single" w:sz="6" w:space="0" w:color="auto"/>
              <w:bottom w:val="single" w:sz="6" w:space="0" w:color="auto"/>
              <w:right w:val="single" w:sz="6" w:space="0" w:color="auto"/>
            </w:tcBorders>
          </w:tcPr>
          <w:p w14:paraId="03DBCE6C" w14:textId="7947C72E" w:rsidR="001A51E7" w:rsidRPr="005E75D9" w:rsidRDefault="001A51E7" w:rsidP="001A51E7">
            <w:pPr>
              <w:pStyle w:val="Tabletext"/>
              <w:jc w:val="center"/>
            </w:pPr>
            <w:r w:rsidRPr="00267D2E">
              <w:t>−</w:t>
            </w:r>
            <w:r w:rsidRPr="005E75D9">
              <w:rPr>
                <w:szCs w:val="24"/>
              </w:rPr>
              <w:t>99 </w:t>
            </w:r>
            <w:r w:rsidRPr="00267D2E">
              <w:t>−</w:t>
            </w:r>
            <w:r w:rsidRPr="005E75D9">
              <w:rPr>
                <w:szCs w:val="24"/>
              </w:rPr>
              <w:t> (</w:t>
            </w:r>
            <w:r w:rsidRPr="005E75D9">
              <w:rPr>
                <w:i/>
                <w:iCs/>
                <w:szCs w:val="24"/>
              </w:rPr>
              <w:t>P</w:t>
            </w:r>
            <w:r w:rsidRPr="005E75D9">
              <w:rPr>
                <w:szCs w:val="24"/>
              </w:rPr>
              <w:t> </w:t>
            </w:r>
            <w:r w:rsidRPr="00267D2E">
              <w:t>−</w:t>
            </w:r>
            <w:r w:rsidRPr="005E75D9">
              <w:rPr>
                <w:szCs w:val="24"/>
              </w:rPr>
              <w:t> 50)</w:t>
            </w:r>
          </w:p>
        </w:tc>
        <w:tc>
          <w:tcPr>
            <w:tcW w:w="2843" w:type="dxa"/>
            <w:tcBorders>
              <w:top w:val="single" w:sz="6" w:space="0" w:color="auto"/>
              <w:left w:val="single" w:sz="6" w:space="0" w:color="auto"/>
              <w:bottom w:val="single" w:sz="6" w:space="0" w:color="auto"/>
              <w:right w:val="single" w:sz="6" w:space="0" w:color="auto"/>
            </w:tcBorders>
          </w:tcPr>
          <w:p w14:paraId="228AAF0C" w14:textId="2610845B" w:rsidR="001A51E7" w:rsidRPr="005E75D9" w:rsidRDefault="001A51E7" w:rsidP="001A51E7">
            <w:pPr>
              <w:pStyle w:val="Tabletext"/>
              <w:jc w:val="left"/>
              <w:rPr>
                <w:i/>
              </w:rPr>
            </w:pPr>
            <w:r w:rsidRPr="00D108D3">
              <w:rPr>
                <w:lang w:val="fr-FR"/>
              </w:rPr>
              <w:tab/>
            </w:r>
            <w:r w:rsidRPr="00D108D3">
              <w:rPr>
                <w:lang w:val="fr-FR"/>
              </w:rPr>
              <w:tab/>
              <w:t>50 </w:t>
            </w:r>
            <w:r w:rsidRPr="00D108D3">
              <w:rPr>
                <w:rFonts w:ascii="Symbol" w:hAnsi="Symbol"/>
                <w:lang w:val="fr-FR"/>
              </w:rPr>
              <w:sym w:font="Symbol" w:char="F0A3"/>
            </w:r>
            <w:r w:rsidRPr="00D108D3">
              <w:rPr>
                <w:lang w:val="fr-FR"/>
              </w:rPr>
              <w:tab/>
            </w:r>
            <w:r w:rsidRPr="00D108D3">
              <w:rPr>
                <w:i/>
                <w:lang w:val="fr-FR"/>
              </w:rPr>
              <w:t>P</w:t>
            </w:r>
          </w:p>
        </w:tc>
        <w:tc>
          <w:tcPr>
            <w:tcW w:w="2843" w:type="dxa"/>
            <w:tcBorders>
              <w:top w:val="single" w:sz="6" w:space="0" w:color="auto"/>
              <w:left w:val="single" w:sz="6" w:space="0" w:color="auto"/>
              <w:bottom w:val="single" w:sz="6" w:space="0" w:color="auto"/>
              <w:right w:val="single" w:sz="6" w:space="0" w:color="auto"/>
            </w:tcBorders>
          </w:tcPr>
          <w:p w14:paraId="3D6A2079" w14:textId="1DDCD416" w:rsidR="001A51E7" w:rsidRPr="005E75D9" w:rsidRDefault="001A51E7" w:rsidP="001A51E7">
            <w:pPr>
              <w:pStyle w:val="Tabletext"/>
              <w:jc w:val="center"/>
            </w:pPr>
            <w:r w:rsidRPr="00267D2E">
              <w:t>−</w:t>
            </w:r>
            <w:r w:rsidRPr="005E75D9">
              <w:rPr>
                <w:szCs w:val="24"/>
              </w:rPr>
              <w:t>5 dBm</w:t>
            </w:r>
          </w:p>
        </w:tc>
      </w:tr>
      <w:tr w:rsidR="001F1998" w:rsidRPr="003E274C" w14:paraId="4E99CEAF" w14:textId="77777777" w:rsidTr="003E274C">
        <w:trPr>
          <w:jc w:val="center"/>
        </w:trPr>
        <w:tc>
          <w:tcPr>
            <w:tcW w:w="8529" w:type="dxa"/>
            <w:gridSpan w:val="3"/>
            <w:tcBorders>
              <w:top w:val="single" w:sz="6" w:space="0" w:color="auto"/>
              <w:left w:val="nil"/>
              <w:bottom w:val="nil"/>
              <w:right w:val="nil"/>
            </w:tcBorders>
          </w:tcPr>
          <w:p w14:paraId="7FBE9CFF" w14:textId="412C1803" w:rsidR="001F1998" w:rsidRPr="005E75D9" w:rsidRDefault="001F1998" w:rsidP="003E274C">
            <w:pPr>
              <w:pStyle w:val="Tablelegend"/>
            </w:pPr>
            <w:r w:rsidRPr="005E75D9">
              <w:rPr>
                <w:vertAlign w:val="superscript"/>
              </w:rPr>
              <w:t>(1)</w:t>
            </w:r>
            <w:r w:rsidRPr="005E75D9">
              <w:tab/>
              <w:t xml:space="preserve">El valor del punto próximo al extremo es 8 dB superior al valor del punto extremo, estando todos los valores sujetos a un límite superior a </w:t>
            </w:r>
            <w:r w:rsidR="001A51E7" w:rsidRPr="001A51E7">
              <w:t>−</w:t>
            </w:r>
            <w:r w:rsidRPr="005E75D9">
              <w:t>67,8 dB.</w:t>
            </w:r>
          </w:p>
        </w:tc>
      </w:tr>
    </w:tbl>
    <w:p w14:paraId="7D9AE6B6" w14:textId="77777777" w:rsidR="001F1998" w:rsidRPr="005E75D9" w:rsidRDefault="001F1998" w:rsidP="001F1998">
      <w:pPr>
        <w:pStyle w:val="Tablefin"/>
        <w:rPr>
          <w:lang w:val="es-ES"/>
        </w:rPr>
      </w:pPr>
    </w:p>
    <w:p w14:paraId="3A91DDD6" w14:textId="77777777" w:rsidR="001F1998" w:rsidRPr="005E75D9" w:rsidRDefault="001F1998" w:rsidP="001F1998">
      <w:pPr>
        <w:pStyle w:val="Heading3"/>
      </w:pPr>
      <w:r w:rsidRPr="005E75D9">
        <w:t>2.2.2</w:t>
      </w:r>
      <w:r w:rsidRPr="005E75D9">
        <w:tab/>
        <w:t>Sistemas ISDB-T de 7 y 8 MHz</w:t>
      </w:r>
    </w:p>
    <w:p w14:paraId="08F82F31" w14:textId="77777777" w:rsidR="001F1998" w:rsidRPr="005E75D9" w:rsidRDefault="001F1998" w:rsidP="001F1998">
      <w:r w:rsidRPr="005E75D9">
        <w:t xml:space="preserve">Para televisión digital de 7 MHz, el dominio fuera de banda se extiende desde </w:t>
      </w:r>
      <w:r w:rsidRPr="005E75D9">
        <w:sym w:font="Symbol" w:char="F0B1"/>
      </w:r>
      <w:r w:rsidRPr="005E75D9">
        <w:t xml:space="preserve">3,5 MHz (es decir </w:t>
      </w:r>
      <w:r w:rsidRPr="005E75D9">
        <w:sym w:font="Symbol" w:char="F0B1"/>
      </w:r>
      <w:r w:rsidRPr="005E75D9">
        <w:t xml:space="preserve">0,5 × 7 MHz) a </w:t>
      </w:r>
      <w:r w:rsidRPr="005E75D9">
        <w:sym w:font="Symbol" w:char="F0B1"/>
      </w:r>
      <w:r w:rsidRPr="005E75D9">
        <w:t>17,5 MHz (es decir, </w:t>
      </w:r>
      <w:r w:rsidRPr="005E75D9">
        <w:sym w:font="Symbol" w:char="F0B1"/>
      </w:r>
      <w:r w:rsidRPr="005E75D9">
        <w:t xml:space="preserve">2,5 × 7 MHz). </w:t>
      </w:r>
    </w:p>
    <w:p w14:paraId="3437131D" w14:textId="77777777" w:rsidR="001F1998" w:rsidRPr="005E75D9" w:rsidRDefault="001F1998" w:rsidP="001F1998">
      <w:r w:rsidRPr="005E75D9">
        <w:t xml:space="preserve">Para televisión digital de 8 MHz, el dominio fuera de banda se extiende desde </w:t>
      </w:r>
      <w:r w:rsidRPr="005E75D9">
        <w:sym w:font="Symbol" w:char="F0B1"/>
      </w:r>
      <w:r w:rsidRPr="005E75D9">
        <w:t xml:space="preserve">4 MHz (es decir </w:t>
      </w:r>
      <w:r w:rsidRPr="005E75D9">
        <w:sym w:font="Symbol" w:char="F0B1"/>
      </w:r>
      <w:r w:rsidRPr="005E75D9">
        <w:t xml:space="preserve">0,5 × 8 MHz) hasta </w:t>
      </w:r>
      <w:r w:rsidRPr="005E75D9">
        <w:sym w:font="Symbol" w:char="F0B1"/>
      </w:r>
      <w:r w:rsidRPr="005E75D9">
        <w:t>20 MHz (es decir, </w:t>
      </w:r>
      <w:r w:rsidRPr="005E75D9">
        <w:sym w:font="Symbol" w:char="F0B1"/>
      </w:r>
      <w:r w:rsidRPr="005E75D9">
        <w:t>2,5 × 8 MHz).</w:t>
      </w:r>
    </w:p>
    <w:p w14:paraId="3FE50EBC" w14:textId="77777777" w:rsidR="001F1998" w:rsidRPr="005E75D9" w:rsidRDefault="001F1998" w:rsidP="001F1998">
      <w:r w:rsidRPr="005E75D9">
        <w:t>En las Figs. 2</w:t>
      </w:r>
      <w:r w:rsidRPr="000D0A5B">
        <w:t>5</w:t>
      </w:r>
      <w:r w:rsidRPr="005E75D9">
        <w:t xml:space="preserve"> y 2</w:t>
      </w:r>
      <w:r w:rsidRPr="000D0A5B">
        <w:t>6</w:t>
      </w:r>
      <w:r w:rsidRPr="005E75D9">
        <w:t xml:space="preserve"> se muestran las máscaras de límites espectrales para los sistemas </w:t>
      </w:r>
      <w:r w:rsidRPr="005E75D9">
        <w:rPr>
          <w:lang w:eastAsia="ja-JP"/>
        </w:rPr>
        <w:t>ISDB</w:t>
      </w:r>
      <w:r w:rsidRPr="005E75D9">
        <w:rPr>
          <w:lang w:eastAsia="ja-JP"/>
        </w:rPr>
        <w:noBreakHyphen/>
      </w:r>
      <w:r w:rsidRPr="005E75D9">
        <w:t>T de 7 MHz y 8 MHz, respectivamente. En los Cuadros 1</w:t>
      </w:r>
      <w:r w:rsidRPr="000D0A5B">
        <w:t>9</w:t>
      </w:r>
      <w:r w:rsidRPr="005E75D9">
        <w:t xml:space="preserve"> y </w:t>
      </w:r>
      <w:r w:rsidRPr="000D0A5B">
        <w:t>20</w:t>
      </w:r>
      <w:r w:rsidRPr="005E75D9">
        <w:t xml:space="preserve"> se indican los puntos de discontinuidad correspondientes a las Figs. 2</w:t>
      </w:r>
      <w:r w:rsidRPr="000D0A5B">
        <w:t>5</w:t>
      </w:r>
      <w:r w:rsidRPr="005E75D9">
        <w:t xml:space="preserve"> y 2</w:t>
      </w:r>
      <w:r w:rsidRPr="000D0A5B">
        <w:t>6</w:t>
      </w:r>
      <w:r w:rsidRPr="005E75D9">
        <w:t xml:space="preserve">, respectivamente. El nivel de potencia relativo se define en </w:t>
      </w:r>
      <w:r>
        <w:t>un ancho</w:t>
      </w:r>
      <w:r w:rsidRPr="005E75D9">
        <w:t xml:space="preserve"> de banda de referencia de </w:t>
      </w:r>
      <w:r w:rsidRPr="005E75D9">
        <w:rPr>
          <w:lang w:eastAsia="ja-JP"/>
        </w:rPr>
        <w:t>4</w:t>
      </w:r>
      <w:r w:rsidRPr="005E75D9">
        <w:t> </w:t>
      </w:r>
      <w:r w:rsidRPr="005E75D9">
        <w:rPr>
          <w:lang w:eastAsia="ja-JP"/>
        </w:rPr>
        <w:t>kHz</w:t>
      </w:r>
      <w:r w:rsidRPr="005E75D9">
        <w:t xml:space="preserve">. El nivel de referencia de 0 dB corresponde a la potencia media de salida medida en </w:t>
      </w:r>
      <w:r>
        <w:t>el ancho</w:t>
      </w:r>
      <w:r w:rsidRPr="005E75D9">
        <w:t xml:space="preserve"> de banda del canal. Estos límites de emisión se aplican cuando la potencia del transmisor es superior a 39 dBW.</w:t>
      </w:r>
    </w:p>
    <w:p w14:paraId="51731BE9" w14:textId="77777777" w:rsidR="001F1998" w:rsidRPr="005E75D9" w:rsidRDefault="001F1998" w:rsidP="001F1998">
      <w:pPr>
        <w:pStyle w:val="FigureNo"/>
      </w:pPr>
      <w:r w:rsidRPr="005E75D9">
        <w:lastRenderedPageBreak/>
        <w:t>FIGURA 2</w:t>
      </w:r>
      <w:r w:rsidRPr="000D0A5B">
        <w:t>5</w:t>
      </w:r>
    </w:p>
    <w:p w14:paraId="48029CC6" w14:textId="77777777" w:rsidR="001F1998" w:rsidRPr="005E75D9" w:rsidRDefault="001F1998" w:rsidP="001F1998">
      <w:pPr>
        <w:pStyle w:val="Figuretitle"/>
      </w:pPr>
      <w:r w:rsidRPr="005E75D9">
        <w:t>Máscara de límites espectrales para los sistemas ISDB-T de 7 MHz</w:t>
      </w:r>
      <w:r w:rsidRPr="005E75D9">
        <w:br/>
        <w:t xml:space="preserve">(para </w:t>
      </w:r>
      <w:r w:rsidRPr="005E75D9">
        <w:rPr>
          <w:rFonts w:ascii="Times New Roman"/>
          <w:bCs/>
          <w:i/>
          <w:iCs/>
        </w:rPr>
        <w:t>P</w:t>
      </w:r>
      <w:r w:rsidRPr="005E75D9">
        <w:t xml:space="preserve"> &gt; 39 dBW)</w:t>
      </w:r>
    </w:p>
    <w:p w14:paraId="27453DAF" w14:textId="73E5F0AE" w:rsidR="001F1998" w:rsidRPr="008473E3" w:rsidRDefault="0022127A" w:rsidP="001F1998">
      <w:pPr>
        <w:pStyle w:val="Figure"/>
        <w:rPr>
          <w:lang w:val="en-US"/>
        </w:rPr>
      </w:pPr>
      <w:r>
        <w:rPr>
          <w:noProof/>
          <w:lang w:val="en-US"/>
        </w:rPr>
        <w:drawing>
          <wp:inline distT="0" distB="0" distL="0" distR="0" wp14:anchorId="574F2EBB" wp14:editId="5081BAD3">
            <wp:extent cx="5583936" cy="3176016"/>
            <wp:effectExtent l="0" t="0" r="0" b="5715"/>
            <wp:docPr id="1849234450" name="Picture 20" descr="A graph with lin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4450" name="Picture 20" descr="A graph with lines on it&#10;&#10;AI-generated content may be incorrect."/>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583936" cy="3176016"/>
                    </a:xfrm>
                    <a:prstGeom prst="rect">
                      <a:avLst/>
                    </a:prstGeom>
                  </pic:spPr>
                </pic:pic>
              </a:graphicData>
            </a:graphic>
          </wp:inline>
        </w:drawing>
      </w:r>
    </w:p>
    <w:p w14:paraId="265C2FAD" w14:textId="77777777" w:rsidR="001F1998" w:rsidRPr="005E75D9" w:rsidRDefault="001F1998" w:rsidP="001F1998">
      <w:pPr>
        <w:pStyle w:val="TableNo"/>
        <w:rPr>
          <w:lang w:eastAsia="ja-JP"/>
        </w:rPr>
      </w:pPr>
      <w:r w:rsidRPr="005E75D9">
        <w:t>CUADRO</w:t>
      </w:r>
      <w:r w:rsidRPr="005E75D9">
        <w:rPr>
          <w:lang w:eastAsia="ja-JP"/>
        </w:rPr>
        <w:t xml:space="preserve"> 1</w:t>
      </w:r>
      <w:r w:rsidRPr="000D0A5B">
        <w:rPr>
          <w:lang w:eastAsia="ja-JP"/>
        </w:rPr>
        <w:t>9</w:t>
      </w:r>
    </w:p>
    <w:p w14:paraId="399DD62A" w14:textId="77777777" w:rsidR="001F1998" w:rsidRPr="005E75D9" w:rsidRDefault="001F1998" w:rsidP="001F1998">
      <w:pPr>
        <w:pStyle w:val="Tabletitle"/>
        <w:rPr>
          <w:lang w:eastAsia="ja-JP"/>
        </w:rPr>
      </w:pPr>
      <w:r w:rsidRPr="005E75D9">
        <w:rPr>
          <w:lang w:eastAsia="ja-JP"/>
        </w:rPr>
        <w:t>Puntos de discontinuidad correspondientes a la Fig. 2</w:t>
      </w:r>
      <w:r w:rsidRPr="000D0A5B">
        <w:rPr>
          <w:lang w:eastAsia="ja-JP"/>
        </w:rPr>
        <w:t>5</w:t>
      </w:r>
      <w:r w:rsidRPr="005E75D9">
        <w:rPr>
          <w:lang w:eastAsia="ja-JP"/>
        </w:rPr>
        <w:br/>
        <w:t xml:space="preserve">para los sistemas </w:t>
      </w:r>
      <w:r w:rsidRPr="005E75D9">
        <w:t xml:space="preserve">ISDB-T de </w:t>
      </w:r>
      <w:r w:rsidRPr="005E75D9">
        <w:rPr>
          <w:lang w:eastAsia="ja-JP"/>
        </w:rPr>
        <w:t>7</w:t>
      </w:r>
      <w: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1F1998" w:rsidRPr="003E274C" w14:paraId="596142A8" w14:textId="77777777" w:rsidTr="003E274C">
        <w:trPr>
          <w:jc w:val="center"/>
        </w:trPr>
        <w:tc>
          <w:tcPr>
            <w:tcW w:w="4264" w:type="dxa"/>
          </w:tcPr>
          <w:p w14:paraId="772DECAF" w14:textId="77777777" w:rsidR="001F1998" w:rsidRPr="005E75D9" w:rsidRDefault="001F1998" w:rsidP="003E274C">
            <w:pPr>
              <w:pStyle w:val="Tablehead"/>
            </w:pPr>
            <w:r w:rsidRPr="005E75D9">
              <w:t xml:space="preserve">Frecuencia relativa al centro </w:t>
            </w:r>
            <w:r w:rsidRPr="005E75D9">
              <w:br/>
              <w:t xml:space="preserve">del canal de 7 MHz </w:t>
            </w:r>
            <w:r w:rsidRPr="005E75D9">
              <w:br/>
              <w:t>(MHz)</w:t>
            </w:r>
          </w:p>
        </w:tc>
        <w:tc>
          <w:tcPr>
            <w:tcW w:w="4264" w:type="dxa"/>
          </w:tcPr>
          <w:p w14:paraId="37DDF733" w14:textId="6FE9F91F" w:rsidR="001F1998" w:rsidRPr="005E75D9" w:rsidRDefault="001F1998" w:rsidP="003E274C">
            <w:pPr>
              <w:pStyle w:val="Tablehead"/>
            </w:pPr>
            <w:r w:rsidRPr="005E75D9">
              <w:t>Nivel relativo</w:t>
            </w:r>
            <w:r w:rsidR="003F7B3D">
              <w:t xml:space="preserve"> al ancho </w:t>
            </w:r>
            <w:r w:rsidRPr="005E75D9">
              <w:t>de banda</w:t>
            </w:r>
            <w:r w:rsidRPr="005E75D9">
              <w:br/>
              <w:t>de referencia de 4 kHz</w:t>
            </w:r>
            <w:r w:rsidRPr="005E75D9">
              <w:br/>
              <w:t>(dB)</w:t>
            </w:r>
          </w:p>
        </w:tc>
      </w:tr>
      <w:tr w:rsidR="001F1998" w:rsidRPr="00FC6469" w14:paraId="5355A395" w14:textId="77777777" w:rsidTr="003E274C">
        <w:trPr>
          <w:jc w:val="center"/>
        </w:trPr>
        <w:tc>
          <w:tcPr>
            <w:tcW w:w="4264" w:type="dxa"/>
          </w:tcPr>
          <w:p w14:paraId="03470CCA" w14:textId="5197FAFE" w:rsidR="001F1998" w:rsidRPr="005E75D9" w:rsidRDefault="001A51E7" w:rsidP="003E274C">
            <w:pPr>
              <w:pStyle w:val="Tabletext"/>
              <w:jc w:val="center"/>
            </w:pPr>
            <w:r w:rsidRPr="00267D2E">
              <w:t>−</w:t>
            </w:r>
            <w:r w:rsidR="001F1998" w:rsidRPr="005E75D9">
              <w:rPr>
                <w:lang w:eastAsia="ja-JP"/>
              </w:rPr>
              <w:t>17,5</w:t>
            </w:r>
          </w:p>
        </w:tc>
        <w:tc>
          <w:tcPr>
            <w:tcW w:w="4264" w:type="dxa"/>
          </w:tcPr>
          <w:p w14:paraId="57C2481F" w14:textId="011AD123" w:rsidR="001F1998" w:rsidRPr="005E75D9" w:rsidRDefault="001A51E7" w:rsidP="003E274C">
            <w:pPr>
              <w:pStyle w:val="Tabletext"/>
              <w:jc w:val="center"/>
            </w:pPr>
            <w:r w:rsidRPr="00267D2E">
              <w:t>−</w:t>
            </w:r>
            <w:r w:rsidR="001F1998" w:rsidRPr="005E75D9">
              <w:rPr>
                <w:lang w:eastAsia="ja-JP"/>
              </w:rPr>
              <w:t>82,1</w:t>
            </w:r>
          </w:p>
        </w:tc>
      </w:tr>
      <w:tr w:rsidR="001F1998" w:rsidRPr="00FC6469" w14:paraId="77421202" w14:textId="77777777" w:rsidTr="003E274C">
        <w:trPr>
          <w:jc w:val="center"/>
        </w:trPr>
        <w:tc>
          <w:tcPr>
            <w:tcW w:w="4264" w:type="dxa"/>
          </w:tcPr>
          <w:p w14:paraId="17715F34" w14:textId="44891855" w:rsidR="001F1998" w:rsidRPr="005E75D9" w:rsidRDefault="001A51E7" w:rsidP="003E274C">
            <w:pPr>
              <w:pStyle w:val="Tabletext"/>
              <w:jc w:val="center"/>
            </w:pPr>
            <w:r w:rsidRPr="00267D2E">
              <w:t>−</w:t>
            </w:r>
            <w:r w:rsidR="001F1998" w:rsidRPr="005E75D9">
              <w:rPr>
                <w:lang w:eastAsia="ja-JP"/>
              </w:rPr>
              <w:t>5,09</w:t>
            </w:r>
          </w:p>
        </w:tc>
        <w:tc>
          <w:tcPr>
            <w:tcW w:w="4264" w:type="dxa"/>
          </w:tcPr>
          <w:p w14:paraId="735DF9B9" w14:textId="118EB0C3" w:rsidR="001F1998" w:rsidRPr="005E75D9" w:rsidRDefault="001A51E7" w:rsidP="003E274C">
            <w:pPr>
              <w:pStyle w:val="Tabletext"/>
              <w:jc w:val="center"/>
            </w:pPr>
            <w:r w:rsidRPr="00267D2E">
              <w:t>−</w:t>
            </w:r>
            <w:r w:rsidR="001F1998" w:rsidRPr="005E75D9">
              <w:rPr>
                <w:lang w:eastAsia="ja-JP"/>
              </w:rPr>
              <w:t>82,1</w:t>
            </w:r>
          </w:p>
        </w:tc>
      </w:tr>
      <w:tr w:rsidR="001F1998" w:rsidRPr="00FC6469" w14:paraId="294D4EAD" w14:textId="77777777" w:rsidTr="003E274C">
        <w:trPr>
          <w:jc w:val="center"/>
        </w:trPr>
        <w:tc>
          <w:tcPr>
            <w:tcW w:w="4264" w:type="dxa"/>
          </w:tcPr>
          <w:p w14:paraId="3CB9D4D5" w14:textId="77E65385" w:rsidR="001F1998" w:rsidRPr="005E75D9" w:rsidRDefault="001A51E7" w:rsidP="003E274C">
            <w:pPr>
              <w:pStyle w:val="Tabletext"/>
              <w:jc w:val="center"/>
            </w:pPr>
            <w:r w:rsidRPr="00267D2E">
              <w:t>−</w:t>
            </w:r>
            <w:r w:rsidR="001F1998" w:rsidRPr="005E75D9">
              <w:rPr>
                <w:lang w:eastAsia="ja-JP"/>
              </w:rPr>
              <w:t>3,50</w:t>
            </w:r>
          </w:p>
        </w:tc>
        <w:tc>
          <w:tcPr>
            <w:tcW w:w="4264" w:type="dxa"/>
          </w:tcPr>
          <w:p w14:paraId="4026BDD4" w14:textId="24FA6E17" w:rsidR="001F1998" w:rsidRPr="005E75D9" w:rsidRDefault="001A51E7" w:rsidP="003E274C">
            <w:pPr>
              <w:pStyle w:val="Tabletext"/>
              <w:jc w:val="center"/>
            </w:pPr>
            <w:r w:rsidRPr="00267D2E">
              <w:t>−</w:t>
            </w:r>
            <w:r w:rsidR="001F1998" w:rsidRPr="005E75D9">
              <w:rPr>
                <w:lang w:eastAsia="ja-JP"/>
              </w:rPr>
              <w:t>59,1</w:t>
            </w:r>
          </w:p>
        </w:tc>
      </w:tr>
      <w:tr w:rsidR="001F1998" w:rsidRPr="00FC6469" w14:paraId="2E743D55" w14:textId="77777777" w:rsidTr="003E274C">
        <w:trPr>
          <w:jc w:val="center"/>
        </w:trPr>
        <w:tc>
          <w:tcPr>
            <w:tcW w:w="4264" w:type="dxa"/>
          </w:tcPr>
          <w:p w14:paraId="15D00277" w14:textId="7F2A5926" w:rsidR="001F1998" w:rsidRPr="005E75D9" w:rsidRDefault="001A51E7" w:rsidP="003E274C">
            <w:pPr>
              <w:pStyle w:val="Tabletext"/>
              <w:jc w:val="center"/>
            </w:pPr>
            <w:r w:rsidRPr="00267D2E">
              <w:t>−</w:t>
            </w:r>
            <w:r w:rsidR="001F1998" w:rsidRPr="005E75D9">
              <w:rPr>
                <w:lang w:eastAsia="ja-JP"/>
              </w:rPr>
              <w:t>3,34</w:t>
            </w:r>
          </w:p>
        </w:tc>
        <w:tc>
          <w:tcPr>
            <w:tcW w:w="4264" w:type="dxa"/>
          </w:tcPr>
          <w:p w14:paraId="67FB4ADF" w14:textId="5480DEFD" w:rsidR="001F1998" w:rsidRPr="005E75D9" w:rsidRDefault="001A51E7" w:rsidP="003E274C">
            <w:pPr>
              <w:pStyle w:val="Tabletext"/>
              <w:jc w:val="center"/>
            </w:pPr>
            <w:r w:rsidRPr="00267D2E">
              <w:t>−</w:t>
            </w:r>
            <w:r w:rsidR="001F1998" w:rsidRPr="005E75D9">
              <w:rPr>
                <w:lang w:eastAsia="ja-JP"/>
              </w:rPr>
              <w:t>52,1</w:t>
            </w:r>
          </w:p>
        </w:tc>
      </w:tr>
      <w:tr w:rsidR="001F1998" w:rsidRPr="00FC6469" w14:paraId="17E84AB1" w14:textId="77777777" w:rsidTr="003E274C">
        <w:trPr>
          <w:jc w:val="center"/>
        </w:trPr>
        <w:tc>
          <w:tcPr>
            <w:tcW w:w="4264" w:type="dxa"/>
          </w:tcPr>
          <w:p w14:paraId="3C61A412" w14:textId="528093FF" w:rsidR="001F1998" w:rsidRPr="005E75D9" w:rsidRDefault="001A51E7" w:rsidP="003E274C">
            <w:pPr>
              <w:pStyle w:val="Tabletext"/>
              <w:jc w:val="center"/>
            </w:pPr>
            <w:r w:rsidRPr="00267D2E">
              <w:t>−</w:t>
            </w:r>
            <w:r w:rsidR="001F1998" w:rsidRPr="005E75D9">
              <w:rPr>
                <w:lang w:eastAsia="ja-JP"/>
              </w:rPr>
              <w:t>3,26</w:t>
            </w:r>
          </w:p>
        </w:tc>
        <w:tc>
          <w:tcPr>
            <w:tcW w:w="4264" w:type="dxa"/>
          </w:tcPr>
          <w:p w14:paraId="08E0173E" w14:textId="079D529C" w:rsidR="001F1998" w:rsidRPr="005E75D9" w:rsidRDefault="001A51E7" w:rsidP="003E274C">
            <w:pPr>
              <w:pStyle w:val="Tabletext"/>
              <w:jc w:val="center"/>
            </w:pPr>
            <w:r w:rsidRPr="00267D2E">
              <w:t>−</w:t>
            </w:r>
            <w:r w:rsidR="001F1998" w:rsidRPr="005E75D9">
              <w:rPr>
                <w:lang w:eastAsia="ja-JP"/>
              </w:rPr>
              <w:t>32,1</w:t>
            </w:r>
          </w:p>
        </w:tc>
      </w:tr>
      <w:tr w:rsidR="001F1998" w:rsidRPr="00FC6469" w14:paraId="384F21DF" w14:textId="77777777" w:rsidTr="003E274C">
        <w:trPr>
          <w:jc w:val="center"/>
        </w:trPr>
        <w:tc>
          <w:tcPr>
            <w:tcW w:w="4264" w:type="dxa"/>
          </w:tcPr>
          <w:p w14:paraId="45861F60" w14:textId="77777777" w:rsidR="001F1998" w:rsidRPr="005E75D9" w:rsidRDefault="001F1998" w:rsidP="003E274C">
            <w:pPr>
              <w:pStyle w:val="Tabletext"/>
              <w:jc w:val="center"/>
            </w:pPr>
            <w:r w:rsidRPr="005E75D9">
              <w:t>+</w:t>
            </w:r>
            <w:r w:rsidRPr="005E75D9">
              <w:rPr>
                <w:lang w:eastAsia="ja-JP"/>
              </w:rPr>
              <w:t>3,26</w:t>
            </w:r>
          </w:p>
        </w:tc>
        <w:tc>
          <w:tcPr>
            <w:tcW w:w="4264" w:type="dxa"/>
          </w:tcPr>
          <w:p w14:paraId="456E6CC2" w14:textId="1F6ED267" w:rsidR="001F1998" w:rsidRPr="005E75D9" w:rsidRDefault="001A51E7" w:rsidP="003E274C">
            <w:pPr>
              <w:pStyle w:val="Tabletext"/>
              <w:jc w:val="center"/>
            </w:pPr>
            <w:r w:rsidRPr="00267D2E">
              <w:t>−</w:t>
            </w:r>
            <w:r w:rsidR="001F1998" w:rsidRPr="005E75D9">
              <w:rPr>
                <w:lang w:eastAsia="ja-JP"/>
              </w:rPr>
              <w:t>32,1</w:t>
            </w:r>
          </w:p>
        </w:tc>
      </w:tr>
      <w:tr w:rsidR="001F1998" w:rsidRPr="00FC6469" w14:paraId="32585BBF" w14:textId="77777777" w:rsidTr="003E274C">
        <w:trPr>
          <w:jc w:val="center"/>
        </w:trPr>
        <w:tc>
          <w:tcPr>
            <w:tcW w:w="4264" w:type="dxa"/>
          </w:tcPr>
          <w:p w14:paraId="4ED34838" w14:textId="77777777" w:rsidR="001F1998" w:rsidRPr="005E75D9" w:rsidRDefault="001F1998" w:rsidP="003E274C">
            <w:pPr>
              <w:pStyle w:val="Tabletext"/>
              <w:jc w:val="center"/>
            </w:pPr>
            <w:r w:rsidRPr="005E75D9">
              <w:rPr>
                <w:lang w:eastAsia="ja-JP"/>
              </w:rPr>
              <w:t>+3,34</w:t>
            </w:r>
          </w:p>
        </w:tc>
        <w:tc>
          <w:tcPr>
            <w:tcW w:w="4264" w:type="dxa"/>
          </w:tcPr>
          <w:p w14:paraId="1A866EE1" w14:textId="50CDA45A" w:rsidR="001F1998" w:rsidRPr="005E75D9" w:rsidRDefault="001A51E7" w:rsidP="003E274C">
            <w:pPr>
              <w:pStyle w:val="Tabletext"/>
              <w:jc w:val="center"/>
            </w:pPr>
            <w:r w:rsidRPr="00267D2E">
              <w:t>−</w:t>
            </w:r>
            <w:r w:rsidR="001F1998" w:rsidRPr="005E75D9">
              <w:rPr>
                <w:lang w:eastAsia="ja-JP"/>
              </w:rPr>
              <w:t>52,1</w:t>
            </w:r>
          </w:p>
        </w:tc>
      </w:tr>
      <w:tr w:rsidR="001F1998" w:rsidRPr="00FC6469" w14:paraId="216C3AE0" w14:textId="77777777" w:rsidTr="003E274C">
        <w:trPr>
          <w:jc w:val="center"/>
        </w:trPr>
        <w:tc>
          <w:tcPr>
            <w:tcW w:w="4264" w:type="dxa"/>
          </w:tcPr>
          <w:p w14:paraId="02C47619" w14:textId="77777777" w:rsidR="001F1998" w:rsidRPr="005E75D9" w:rsidRDefault="001F1998" w:rsidP="003E274C">
            <w:pPr>
              <w:pStyle w:val="Tabletext"/>
              <w:jc w:val="center"/>
            </w:pPr>
            <w:r w:rsidRPr="005E75D9">
              <w:rPr>
                <w:lang w:eastAsia="ja-JP"/>
              </w:rPr>
              <w:t>+3,50</w:t>
            </w:r>
          </w:p>
        </w:tc>
        <w:tc>
          <w:tcPr>
            <w:tcW w:w="4264" w:type="dxa"/>
          </w:tcPr>
          <w:p w14:paraId="45F34A0A" w14:textId="7BD25D82" w:rsidR="001F1998" w:rsidRPr="005E75D9" w:rsidRDefault="001A51E7" w:rsidP="003E274C">
            <w:pPr>
              <w:pStyle w:val="Tabletext"/>
              <w:jc w:val="center"/>
            </w:pPr>
            <w:r w:rsidRPr="00267D2E">
              <w:t>−</w:t>
            </w:r>
            <w:r w:rsidR="001F1998" w:rsidRPr="005E75D9">
              <w:rPr>
                <w:lang w:eastAsia="ja-JP"/>
              </w:rPr>
              <w:t>59,1</w:t>
            </w:r>
          </w:p>
        </w:tc>
      </w:tr>
      <w:tr w:rsidR="001F1998" w:rsidRPr="00FC6469" w14:paraId="608A67C6" w14:textId="77777777" w:rsidTr="003E274C">
        <w:trPr>
          <w:jc w:val="center"/>
        </w:trPr>
        <w:tc>
          <w:tcPr>
            <w:tcW w:w="4264" w:type="dxa"/>
          </w:tcPr>
          <w:p w14:paraId="501B7AAA" w14:textId="77777777" w:rsidR="001F1998" w:rsidRPr="005E75D9" w:rsidRDefault="001F1998" w:rsidP="003E274C">
            <w:pPr>
              <w:pStyle w:val="Tabletext"/>
              <w:jc w:val="center"/>
            </w:pPr>
            <w:r w:rsidRPr="005E75D9">
              <w:rPr>
                <w:lang w:eastAsia="ja-JP"/>
              </w:rPr>
              <w:t>+5,09</w:t>
            </w:r>
          </w:p>
        </w:tc>
        <w:tc>
          <w:tcPr>
            <w:tcW w:w="4264" w:type="dxa"/>
          </w:tcPr>
          <w:p w14:paraId="493DBD0D" w14:textId="2774400F" w:rsidR="001F1998" w:rsidRPr="005E75D9" w:rsidRDefault="001A51E7" w:rsidP="003E274C">
            <w:pPr>
              <w:pStyle w:val="Tabletext"/>
              <w:jc w:val="center"/>
            </w:pPr>
            <w:r w:rsidRPr="00267D2E">
              <w:t>−</w:t>
            </w:r>
            <w:r w:rsidR="001F1998" w:rsidRPr="005E75D9">
              <w:rPr>
                <w:lang w:eastAsia="ja-JP"/>
              </w:rPr>
              <w:t>82,1</w:t>
            </w:r>
          </w:p>
        </w:tc>
      </w:tr>
      <w:tr w:rsidR="001F1998" w:rsidRPr="00FC6469" w14:paraId="2B90621B" w14:textId="77777777" w:rsidTr="003E274C">
        <w:trPr>
          <w:jc w:val="center"/>
        </w:trPr>
        <w:tc>
          <w:tcPr>
            <w:tcW w:w="4264" w:type="dxa"/>
          </w:tcPr>
          <w:p w14:paraId="38BBFEC8" w14:textId="77777777" w:rsidR="001F1998" w:rsidRPr="005E75D9" w:rsidRDefault="001F1998" w:rsidP="003E274C">
            <w:pPr>
              <w:pStyle w:val="Tabletext"/>
              <w:jc w:val="center"/>
            </w:pPr>
            <w:r w:rsidRPr="005E75D9">
              <w:rPr>
                <w:lang w:eastAsia="ja-JP"/>
              </w:rPr>
              <w:t>+</w:t>
            </w:r>
            <w:r w:rsidRPr="005E75D9">
              <w:t>1</w:t>
            </w:r>
            <w:r w:rsidRPr="005E75D9">
              <w:rPr>
                <w:lang w:eastAsia="ja-JP"/>
              </w:rPr>
              <w:t>7,5</w:t>
            </w:r>
          </w:p>
        </w:tc>
        <w:tc>
          <w:tcPr>
            <w:tcW w:w="4264" w:type="dxa"/>
          </w:tcPr>
          <w:p w14:paraId="1F2A0F0E" w14:textId="15DBEC13" w:rsidR="001F1998" w:rsidRPr="005E75D9" w:rsidRDefault="001A51E7" w:rsidP="003E274C">
            <w:pPr>
              <w:pStyle w:val="Tabletext"/>
              <w:jc w:val="center"/>
            </w:pPr>
            <w:r w:rsidRPr="00267D2E">
              <w:t>−</w:t>
            </w:r>
            <w:r w:rsidR="001F1998" w:rsidRPr="005E75D9">
              <w:rPr>
                <w:lang w:eastAsia="ja-JP"/>
              </w:rPr>
              <w:t>82,1</w:t>
            </w:r>
          </w:p>
        </w:tc>
      </w:tr>
    </w:tbl>
    <w:p w14:paraId="5D106D5D" w14:textId="77777777" w:rsidR="001F1998" w:rsidRPr="005E75D9" w:rsidRDefault="001F1998" w:rsidP="001F1998">
      <w:pPr>
        <w:pStyle w:val="Tablefin"/>
        <w:rPr>
          <w:lang w:val="es-ES"/>
        </w:rPr>
      </w:pPr>
    </w:p>
    <w:p w14:paraId="5A407488" w14:textId="77777777" w:rsidR="001F1998" w:rsidRPr="005E75D9" w:rsidRDefault="001F1998" w:rsidP="001F1998">
      <w:pPr>
        <w:pStyle w:val="FigureNo"/>
      </w:pPr>
      <w:r w:rsidRPr="005E75D9">
        <w:rPr>
          <w:szCs w:val="18"/>
          <w:lang w:eastAsia="ja-JP"/>
        </w:rPr>
        <w:lastRenderedPageBreak/>
        <w:t>FIGURA 2</w:t>
      </w:r>
      <w:r w:rsidRPr="000D0A5B">
        <w:rPr>
          <w:szCs w:val="18"/>
          <w:lang w:eastAsia="ja-JP"/>
        </w:rPr>
        <w:t>6</w:t>
      </w:r>
    </w:p>
    <w:p w14:paraId="75C366E3" w14:textId="77777777" w:rsidR="001F1998" w:rsidRPr="005E75D9" w:rsidRDefault="001F1998" w:rsidP="001F1998">
      <w:pPr>
        <w:pStyle w:val="Figuretitle"/>
      </w:pPr>
      <w:r w:rsidRPr="005E75D9">
        <w:rPr>
          <w:szCs w:val="18"/>
          <w:lang w:eastAsia="ja-JP"/>
        </w:rPr>
        <w:t>Máscara de límites espectrales para los sistemas ISDB-T de 8</w:t>
      </w:r>
      <w:r w:rsidRPr="005E75D9">
        <w:rPr>
          <w:szCs w:val="18"/>
        </w:rPr>
        <w:t> </w:t>
      </w:r>
      <w:r w:rsidRPr="005E75D9">
        <w:rPr>
          <w:szCs w:val="18"/>
          <w:lang w:eastAsia="ja-JP"/>
        </w:rPr>
        <w:t>MHz</w:t>
      </w:r>
      <w:r w:rsidRPr="005E75D9">
        <w:rPr>
          <w:szCs w:val="18"/>
          <w:lang w:eastAsia="ja-JP"/>
        </w:rPr>
        <w:br/>
        <w:t xml:space="preserve">(para </w:t>
      </w:r>
      <w:r w:rsidRPr="005E75D9">
        <w:rPr>
          <w:rFonts w:ascii="Times New Roman"/>
          <w:bCs/>
          <w:i/>
          <w:iCs/>
          <w:szCs w:val="18"/>
          <w:lang w:eastAsia="ja-JP"/>
        </w:rPr>
        <w:t>P</w:t>
      </w:r>
      <w:r w:rsidRPr="005E75D9">
        <w:rPr>
          <w:szCs w:val="18"/>
          <w:lang w:eastAsia="ja-JP"/>
        </w:rPr>
        <w:t xml:space="preserve"> </w:t>
      </w:r>
      <w:r w:rsidRPr="005E75D9">
        <w:rPr>
          <w:i/>
          <w:szCs w:val="18"/>
          <w:lang w:eastAsia="ja-JP"/>
        </w:rPr>
        <w:t>&gt;</w:t>
      </w:r>
      <w:r w:rsidRPr="005E75D9">
        <w:rPr>
          <w:szCs w:val="18"/>
          <w:lang w:eastAsia="ja-JP"/>
        </w:rPr>
        <w:t xml:space="preserve"> 39</w:t>
      </w:r>
      <w:r w:rsidRPr="005E75D9">
        <w:rPr>
          <w:szCs w:val="18"/>
        </w:rPr>
        <w:t> </w:t>
      </w:r>
      <w:r w:rsidRPr="005E75D9">
        <w:rPr>
          <w:szCs w:val="18"/>
          <w:lang w:eastAsia="ja-JP"/>
        </w:rPr>
        <w:t>dBW)</w:t>
      </w:r>
    </w:p>
    <w:p w14:paraId="644EF85E" w14:textId="1D26E3EB" w:rsidR="001F1998" w:rsidRPr="008473E3" w:rsidRDefault="0022127A" w:rsidP="001F1998">
      <w:pPr>
        <w:pStyle w:val="Figure"/>
        <w:rPr>
          <w:lang w:val="en-US"/>
        </w:rPr>
      </w:pPr>
      <w:r>
        <w:rPr>
          <w:noProof/>
          <w:lang w:val="en-US"/>
        </w:rPr>
        <w:drawing>
          <wp:inline distT="0" distB="0" distL="0" distR="0" wp14:anchorId="78027CAB" wp14:editId="13D0E8DA">
            <wp:extent cx="5602224" cy="3212592"/>
            <wp:effectExtent l="0" t="0" r="0" b="6985"/>
            <wp:docPr id="1467274811" name="Picture 21" descr="A graph with a lin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74811" name="Picture 21" descr="A graph with a line in the middle&#10;&#10;AI-generated content may be incorrec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602224" cy="3212592"/>
                    </a:xfrm>
                    <a:prstGeom prst="rect">
                      <a:avLst/>
                    </a:prstGeom>
                  </pic:spPr>
                </pic:pic>
              </a:graphicData>
            </a:graphic>
          </wp:inline>
        </w:drawing>
      </w:r>
    </w:p>
    <w:p w14:paraId="449B0930" w14:textId="77777777" w:rsidR="001F1998" w:rsidRPr="005E75D9" w:rsidRDefault="001F1998" w:rsidP="001F1998">
      <w:pPr>
        <w:pStyle w:val="TableNo"/>
        <w:rPr>
          <w:lang w:eastAsia="ja-JP"/>
        </w:rPr>
      </w:pPr>
      <w:r w:rsidRPr="005E75D9">
        <w:t>CUADRO</w:t>
      </w:r>
      <w:r w:rsidRPr="005E75D9">
        <w:rPr>
          <w:lang w:eastAsia="ja-JP"/>
        </w:rPr>
        <w:t xml:space="preserve"> </w:t>
      </w:r>
      <w:r w:rsidRPr="000D0A5B">
        <w:rPr>
          <w:lang w:eastAsia="ja-JP"/>
        </w:rPr>
        <w:t>20</w:t>
      </w:r>
    </w:p>
    <w:p w14:paraId="0ABC4484" w14:textId="77777777" w:rsidR="001F1998" w:rsidRPr="005E75D9" w:rsidRDefault="001F1998" w:rsidP="001F1998">
      <w:pPr>
        <w:pStyle w:val="Tabletitle"/>
        <w:rPr>
          <w:lang w:eastAsia="ja-JP"/>
        </w:rPr>
      </w:pPr>
      <w:r w:rsidRPr="005E75D9">
        <w:rPr>
          <w:lang w:eastAsia="ja-JP"/>
        </w:rPr>
        <w:t>Puntos de discontinuidad correspondientes a la Fig. 2</w:t>
      </w:r>
      <w:r w:rsidRPr="000D0A5B">
        <w:rPr>
          <w:lang w:eastAsia="ja-JP"/>
        </w:rPr>
        <w:t>6</w:t>
      </w:r>
      <w:r w:rsidRPr="005E75D9">
        <w:rPr>
          <w:lang w:eastAsia="ja-JP"/>
        </w:rPr>
        <w:br/>
        <w:t xml:space="preserve">para los sistemas </w:t>
      </w:r>
      <w:r w:rsidRPr="005E75D9">
        <w:t>ISDB-T de </w:t>
      </w:r>
      <w:r w:rsidRPr="005E75D9">
        <w:rPr>
          <w:lang w:eastAsia="ja-JP"/>
        </w:rPr>
        <w:t>8</w:t>
      </w:r>
      <w:r w:rsidRPr="005E75D9">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1F1998" w:rsidRPr="003E274C" w14:paraId="234A1528" w14:textId="77777777" w:rsidTr="003E274C">
        <w:trPr>
          <w:jc w:val="center"/>
        </w:trPr>
        <w:tc>
          <w:tcPr>
            <w:tcW w:w="4264" w:type="dxa"/>
          </w:tcPr>
          <w:p w14:paraId="739D39C4" w14:textId="77777777" w:rsidR="001F1998" w:rsidRPr="005E75D9" w:rsidRDefault="001F1998" w:rsidP="003E274C">
            <w:pPr>
              <w:pStyle w:val="Tablehead"/>
            </w:pPr>
            <w:r w:rsidRPr="005E75D9">
              <w:t>Frecuencia relativa al centro del</w:t>
            </w:r>
            <w:r w:rsidRPr="005E75D9">
              <w:br/>
              <w:t xml:space="preserve">canal de 8 MHz </w:t>
            </w:r>
            <w:r w:rsidRPr="005E75D9">
              <w:br/>
              <w:t>(MHz)</w:t>
            </w:r>
          </w:p>
        </w:tc>
        <w:tc>
          <w:tcPr>
            <w:tcW w:w="4264" w:type="dxa"/>
          </w:tcPr>
          <w:p w14:paraId="71BE0EC8" w14:textId="71331D1D" w:rsidR="001F1998" w:rsidRPr="005E75D9" w:rsidRDefault="001F1998" w:rsidP="003E274C">
            <w:pPr>
              <w:pStyle w:val="Tablehead"/>
            </w:pPr>
            <w:r w:rsidRPr="005E75D9">
              <w:t>Nivel relativo</w:t>
            </w:r>
            <w:r w:rsidR="003F7B3D">
              <w:t xml:space="preserve"> al ancho </w:t>
            </w:r>
            <w:r w:rsidRPr="005E75D9">
              <w:t>de banda</w:t>
            </w:r>
            <w:r w:rsidRPr="005E75D9">
              <w:br/>
              <w:t>de referencia de 4 kHz</w:t>
            </w:r>
            <w:r w:rsidRPr="005E75D9">
              <w:br/>
              <w:t>(dB)</w:t>
            </w:r>
          </w:p>
        </w:tc>
      </w:tr>
      <w:tr w:rsidR="001F1998" w:rsidRPr="00FC6469" w14:paraId="74E020F8" w14:textId="77777777" w:rsidTr="003E274C">
        <w:trPr>
          <w:jc w:val="center"/>
        </w:trPr>
        <w:tc>
          <w:tcPr>
            <w:tcW w:w="4264" w:type="dxa"/>
          </w:tcPr>
          <w:p w14:paraId="6C1A54CE" w14:textId="223798DB" w:rsidR="001F1998" w:rsidRPr="005E75D9" w:rsidRDefault="001A51E7" w:rsidP="003E274C">
            <w:pPr>
              <w:pStyle w:val="Tabletext"/>
              <w:jc w:val="center"/>
            </w:pPr>
            <w:r w:rsidRPr="00267D2E">
              <w:t>−</w:t>
            </w:r>
            <w:r w:rsidR="001F1998" w:rsidRPr="005E75D9">
              <w:rPr>
                <w:lang w:eastAsia="ja-JP"/>
              </w:rPr>
              <w:t>20</w:t>
            </w:r>
            <w:r w:rsidR="001F1998" w:rsidRPr="005E75D9">
              <w:t>,0</w:t>
            </w:r>
          </w:p>
        </w:tc>
        <w:tc>
          <w:tcPr>
            <w:tcW w:w="4264" w:type="dxa"/>
          </w:tcPr>
          <w:p w14:paraId="4934424B" w14:textId="6383DA99" w:rsidR="001F1998" w:rsidRPr="005E75D9" w:rsidRDefault="001A51E7" w:rsidP="003E274C">
            <w:pPr>
              <w:pStyle w:val="Tabletext"/>
              <w:jc w:val="center"/>
            </w:pPr>
            <w:r w:rsidRPr="00267D2E">
              <w:t>−</w:t>
            </w:r>
            <w:r w:rsidR="001F1998" w:rsidRPr="005E75D9">
              <w:rPr>
                <w:lang w:eastAsia="ja-JP"/>
              </w:rPr>
              <w:t>82,7</w:t>
            </w:r>
          </w:p>
        </w:tc>
      </w:tr>
      <w:tr w:rsidR="001F1998" w:rsidRPr="00FC6469" w14:paraId="0440EBC3" w14:textId="77777777" w:rsidTr="003E274C">
        <w:trPr>
          <w:jc w:val="center"/>
        </w:trPr>
        <w:tc>
          <w:tcPr>
            <w:tcW w:w="4264" w:type="dxa"/>
          </w:tcPr>
          <w:p w14:paraId="555DAF3F" w14:textId="7CCDDF78" w:rsidR="001F1998" w:rsidRPr="005E75D9" w:rsidRDefault="001A51E7" w:rsidP="003E274C">
            <w:pPr>
              <w:pStyle w:val="Tabletext"/>
              <w:jc w:val="center"/>
            </w:pPr>
            <w:r w:rsidRPr="00267D2E">
              <w:t>−</w:t>
            </w:r>
            <w:r w:rsidR="001F1998" w:rsidRPr="005E75D9">
              <w:rPr>
                <w:lang w:eastAsia="ja-JP"/>
              </w:rPr>
              <w:t>5,81</w:t>
            </w:r>
          </w:p>
        </w:tc>
        <w:tc>
          <w:tcPr>
            <w:tcW w:w="4264" w:type="dxa"/>
          </w:tcPr>
          <w:p w14:paraId="0618E61F" w14:textId="76D58BD5" w:rsidR="001F1998" w:rsidRPr="005E75D9" w:rsidRDefault="001A51E7" w:rsidP="003E274C">
            <w:pPr>
              <w:pStyle w:val="Tabletext"/>
              <w:jc w:val="center"/>
            </w:pPr>
            <w:r w:rsidRPr="00267D2E">
              <w:t>−</w:t>
            </w:r>
            <w:r w:rsidR="001F1998" w:rsidRPr="005E75D9">
              <w:rPr>
                <w:lang w:eastAsia="ja-JP"/>
              </w:rPr>
              <w:t>82,7</w:t>
            </w:r>
          </w:p>
        </w:tc>
      </w:tr>
      <w:tr w:rsidR="001F1998" w:rsidRPr="00FC6469" w14:paraId="067562E1" w14:textId="77777777" w:rsidTr="003E274C">
        <w:trPr>
          <w:jc w:val="center"/>
        </w:trPr>
        <w:tc>
          <w:tcPr>
            <w:tcW w:w="4264" w:type="dxa"/>
          </w:tcPr>
          <w:p w14:paraId="49A149AB" w14:textId="6B92CEF5" w:rsidR="001F1998" w:rsidRPr="005E75D9" w:rsidRDefault="001A51E7" w:rsidP="003E274C">
            <w:pPr>
              <w:pStyle w:val="Tabletext"/>
              <w:jc w:val="center"/>
            </w:pPr>
            <w:r w:rsidRPr="00267D2E">
              <w:t>−</w:t>
            </w:r>
            <w:r w:rsidR="001F1998" w:rsidRPr="005E75D9">
              <w:rPr>
                <w:lang w:eastAsia="ja-JP"/>
              </w:rPr>
              <w:t>4,00</w:t>
            </w:r>
          </w:p>
        </w:tc>
        <w:tc>
          <w:tcPr>
            <w:tcW w:w="4264" w:type="dxa"/>
          </w:tcPr>
          <w:p w14:paraId="4B93F6F1" w14:textId="4793D4AC" w:rsidR="001F1998" w:rsidRPr="005E75D9" w:rsidRDefault="001A51E7" w:rsidP="003E274C">
            <w:pPr>
              <w:pStyle w:val="Tabletext"/>
              <w:jc w:val="center"/>
            </w:pPr>
            <w:r w:rsidRPr="00267D2E">
              <w:t>−</w:t>
            </w:r>
            <w:r w:rsidR="001F1998" w:rsidRPr="005E75D9">
              <w:rPr>
                <w:lang w:eastAsia="ja-JP"/>
              </w:rPr>
              <w:t>59,7</w:t>
            </w:r>
          </w:p>
        </w:tc>
      </w:tr>
      <w:tr w:rsidR="001F1998" w:rsidRPr="00FC6469" w14:paraId="04426B0E" w14:textId="77777777" w:rsidTr="003E274C">
        <w:trPr>
          <w:jc w:val="center"/>
        </w:trPr>
        <w:tc>
          <w:tcPr>
            <w:tcW w:w="4264" w:type="dxa"/>
          </w:tcPr>
          <w:p w14:paraId="605F17B8" w14:textId="56DB921F" w:rsidR="001F1998" w:rsidRPr="005E75D9" w:rsidRDefault="001A51E7" w:rsidP="003E274C">
            <w:pPr>
              <w:pStyle w:val="Tabletext"/>
              <w:jc w:val="center"/>
            </w:pPr>
            <w:r w:rsidRPr="00267D2E">
              <w:t>−</w:t>
            </w:r>
            <w:r w:rsidR="001F1998" w:rsidRPr="005E75D9">
              <w:rPr>
                <w:lang w:eastAsia="ja-JP"/>
              </w:rPr>
              <w:t>3,81</w:t>
            </w:r>
          </w:p>
        </w:tc>
        <w:tc>
          <w:tcPr>
            <w:tcW w:w="4264" w:type="dxa"/>
          </w:tcPr>
          <w:p w14:paraId="3B1DE0B6" w14:textId="38C6B435" w:rsidR="001F1998" w:rsidRPr="005E75D9" w:rsidRDefault="001A51E7" w:rsidP="003E274C">
            <w:pPr>
              <w:pStyle w:val="Tabletext"/>
              <w:jc w:val="center"/>
            </w:pPr>
            <w:r w:rsidRPr="00267D2E">
              <w:t>−</w:t>
            </w:r>
            <w:r w:rsidR="001F1998" w:rsidRPr="005E75D9">
              <w:rPr>
                <w:lang w:eastAsia="ja-JP"/>
              </w:rPr>
              <w:t>52,7</w:t>
            </w:r>
          </w:p>
        </w:tc>
      </w:tr>
      <w:tr w:rsidR="001F1998" w:rsidRPr="00FC6469" w14:paraId="3A34BAD1" w14:textId="77777777" w:rsidTr="003E274C">
        <w:trPr>
          <w:jc w:val="center"/>
        </w:trPr>
        <w:tc>
          <w:tcPr>
            <w:tcW w:w="4264" w:type="dxa"/>
          </w:tcPr>
          <w:p w14:paraId="0311AFC3" w14:textId="0A816831" w:rsidR="001F1998" w:rsidRPr="005E75D9" w:rsidRDefault="001A51E7" w:rsidP="003E274C">
            <w:pPr>
              <w:pStyle w:val="Tabletext"/>
              <w:jc w:val="center"/>
            </w:pPr>
            <w:r w:rsidRPr="00267D2E">
              <w:t>−</w:t>
            </w:r>
            <w:r w:rsidR="001F1998" w:rsidRPr="005E75D9">
              <w:rPr>
                <w:lang w:eastAsia="ja-JP"/>
              </w:rPr>
              <w:t>3,72</w:t>
            </w:r>
          </w:p>
        </w:tc>
        <w:tc>
          <w:tcPr>
            <w:tcW w:w="4264" w:type="dxa"/>
          </w:tcPr>
          <w:p w14:paraId="58907DBE" w14:textId="43933B48" w:rsidR="001F1998" w:rsidRPr="005E75D9" w:rsidRDefault="001A51E7" w:rsidP="003E274C">
            <w:pPr>
              <w:pStyle w:val="Tabletext"/>
              <w:jc w:val="center"/>
            </w:pPr>
            <w:r w:rsidRPr="00267D2E">
              <w:t>−</w:t>
            </w:r>
            <w:r w:rsidR="001F1998" w:rsidRPr="005E75D9">
              <w:rPr>
                <w:lang w:eastAsia="ja-JP"/>
              </w:rPr>
              <w:t>32,7</w:t>
            </w:r>
          </w:p>
        </w:tc>
      </w:tr>
      <w:tr w:rsidR="001F1998" w:rsidRPr="00FC6469" w14:paraId="6F652882" w14:textId="77777777" w:rsidTr="003E274C">
        <w:trPr>
          <w:jc w:val="center"/>
        </w:trPr>
        <w:tc>
          <w:tcPr>
            <w:tcW w:w="4264" w:type="dxa"/>
          </w:tcPr>
          <w:p w14:paraId="13EFB7C6" w14:textId="77777777" w:rsidR="001F1998" w:rsidRPr="005E75D9" w:rsidRDefault="001F1998" w:rsidP="003E274C">
            <w:pPr>
              <w:pStyle w:val="Tabletext"/>
              <w:jc w:val="center"/>
            </w:pPr>
            <w:r w:rsidRPr="005E75D9">
              <w:t>+</w:t>
            </w:r>
            <w:r w:rsidRPr="005E75D9">
              <w:rPr>
                <w:lang w:eastAsia="ja-JP"/>
              </w:rPr>
              <w:t>3,72</w:t>
            </w:r>
          </w:p>
        </w:tc>
        <w:tc>
          <w:tcPr>
            <w:tcW w:w="4264" w:type="dxa"/>
          </w:tcPr>
          <w:p w14:paraId="6E69E438" w14:textId="23BDD7C7" w:rsidR="001F1998" w:rsidRPr="005E75D9" w:rsidRDefault="001A51E7" w:rsidP="003E274C">
            <w:pPr>
              <w:pStyle w:val="Tabletext"/>
              <w:jc w:val="center"/>
            </w:pPr>
            <w:r w:rsidRPr="00267D2E">
              <w:t>−</w:t>
            </w:r>
            <w:r w:rsidR="001F1998" w:rsidRPr="005E75D9">
              <w:rPr>
                <w:lang w:eastAsia="ja-JP"/>
              </w:rPr>
              <w:t>32,7</w:t>
            </w:r>
          </w:p>
        </w:tc>
      </w:tr>
      <w:tr w:rsidR="001F1998" w:rsidRPr="00FC6469" w14:paraId="6F36F4B4" w14:textId="77777777" w:rsidTr="003E274C">
        <w:trPr>
          <w:jc w:val="center"/>
        </w:trPr>
        <w:tc>
          <w:tcPr>
            <w:tcW w:w="4264" w:type="dxa"/>
          </w:tcPr>
          <w:p w14:paraId="16D00049" w14:textId="77777777" w:rsidR="001F1998" w:rsidRPr="005E75D9" w:rsidRDefault="001F1998" w:rsidP="003E274C">
            <w:pPr>
              <w:pStyle w:val="Tabletext"/>
              <w:jc w:val="center"/>
            </w:pPr>
            <w:r w:rsidRPr="005E75D9">
              <w:rPr>
                <w:lang w:eastAsia="ja-JP"/>
              </w:rPr>
              <w:t>+3,81</w:t>
            </w:r>
          </w:p>
        </w:tc>
        <w:tc>
          <w:tcPr>
            <w:tcW w:w="4264" w:type="dxa"/>
          </w:tcPr>
          <w:p w14:paraId="44A7AA24" w14:textId="6A87FC5F" w:rsidR="001F1998" w:rsidRPr="005E75D9" w:rsidRDefault="001A51E7" w:rsidP="003E274C">
            <w:pPr>
              <w:pStyle w:val="Tabletext"/>
              <w:jc w:val="center"/>
            </w:pPr>
            <w:r w:rsidRPr="00267D2E">
              <w:t>−</w:t>
            </w:r>
            <w:r w:rsidR="001F1998" w:rsidRPr="005E75D9">
              <w:rPr>
                <w:lang w:eastAsia="ja-JP"/>
              </w:rPr>
              <w:t>52,7</w:t>
            </w:r>
          </w:p>
        </w:tc>
      </w:tr>
      <w:tr w:rsidR="001F1998" w:rsidRPr="00FC6469" w14:paraId="2714A703" w14:textId="77777777" w:rsidTr="003E274C">
        <w:trPr>
          <w:jc w:val="center"/>
        </w:trPr>
        <w:tc>
          <w:tcPr>
            <w:tcW w:w="4264" w:type="dxa"/>
          </w:tcPr>
          <w:p w14:paraId="2A567E20" w14:textId="77777777" w:rsidR="001F1998" w:rsidRPr="005E75D9" w:rsidRDefault="001F1998" w:rsidP="003E274C">
            <w:pPr>
              <w:pStyle w:val="Tabletext"/>
              <w:jc w:val="center"/>
            </w:pPr>
            <w:r w:rsidRPr="005E75D9">
              <w:rPr>
                <w:lang w:eastAsia="ja-JP"/>
              </w:rPr>
              <w:t>+4,00</w:t>
            </w:r>
          </w:p>
        </w:tc>
        <w:tc>
          <w:tcPr>
            <w:tcW w:w="4264" w:type="dxa"/>
          </w:tcPr>
          <w:p w14:paraId="53315848" w14:textId="50B46DF5" w:rsidR="001F1998" w:rsidRPr="005E75D9" w:rsidRDefault="001A51E7" w:rsidP="003E274C">
            <w:pPr>
              <w:pStyle w:val="Tabletext"/>
              <w:jc w:val="center"/>
            </w:pPr>
            <w:r w:rsidRPr="00267D2E">
              <w:t>−</w:t>
            </w:r>
            <w:r w:rsidR="001F1998" w:rsidRPr="005E75D9">
              <w:rPr>
                <w:lang w:eastAsia="ja-JP"/>
              </w:rPr>
              <w:t>59,7</w:t>
            </w:r>
          </w:p>
        </w:tc>
      </w:tr>
      <w:tr w:rsidR="001F1998" w:rsidRPr="00FC6469" w14:paraId="1F728D64" w14:textId="77777777" w:rsidTr="003E274C">
        <w:trPr>
          <w:jc w:val="center"/>
        </w:trPr>
        <w:tc>
          <w:tcPr>
            <w:tcW w:w="4264" w:type="dxa"/>
          </w:tcPr>
          <w:p w14:paraId="5E57E44C" w14:textId="77777777" w:rsidR="001F1998" w:rsidRPr="005E75D9" w:rsidRDefault="001F1998" w:rsidP="003E274C">
            <w:pPr>
              <w:pStyle w:val="Tabletext"/>
              <w:jc w:val="center"/>
            </w:pPr>
            <w:r w:rsidRPr="005E75D9">
              <w:rPr>
                <w:lang w:eastAsia="ja-JP"/>
              </w:rPr>
              <w:t>+5,81</w:t>
            </w:r>
          </w:p>
        </w:tc>
        <w:tc>
          <w:tcPr>
            <w:tcW w:w="4264" w:type="dxa"/>
          </w:tcPr>
          <w:p w14:paraId="6CDE1904" w14:textId="274C8C02" w:rsidR="001F1998" w:rsidRPr="005E75D9" w:rsidRDefault="001A51E7" w:rsidP="003E274C">
            <w:pPr>
              <w:pStyle w:val="Tabletext"/>
              <w:jc w:val="center"/>
            </w:pPr>
            <w:r w:rsidRPr="00267D2E">
              <w:t>−</w:t>
            </w:r>
            <w:r w:rsidR="001F1998" w:rsidRPr="005E75D9">
              <w:rPr>
                <w:lang w:eastAsia="ja-JP"/>
              </w:rPr>
              <w:t>82,7</w:t>
            </w:r>
          </w:p>
        </w:tc>
      </w:tr>
      <w:tr w:rsidR="001F1998" w:rsidRPr="00FC6469" w14:paraId="164134BF" w14:textId="77777777" w:rsidTr="003E274C">
        <w:trPr>
          <w:jc w:val="center"/>
        </w:trPr>
        <w:tc>
          <w:tcPr>
            <w:tcW w:w="4264" w:type="dxa"/>
          </w:tcPr>
          <w:p w14:paraId="08A6EE34" w14:textId="77777777" w:rsidR="001F1998" w:rsidRPr="005E75D9" w:rsidRDefault="001F1998" w:rsidP="003E274C">
            <w:pPr>
              <w:pStyle w:val="Tabletext"/>
              <w:jc w:val="center"/>
            </w:pPr>
            <w:r w:rsidRPr="005E75D9">
              <w:rPr>
                <w:lang w:eastAsia="ja-JP"/>
              </w:rPr>
              <w:t>+20</w:t>
            </w:r>
            <w:r w:rsidRPr="005E75D9">
              <w:t>,0</w:t>
            </w:r>
          </w:p>
        </w:tc>
        <w:tc>
          <w:tcPr>
            <w:tcW w:w="4264" w:type="dxa"/>
          </w:tcPr>
          <w:p w14:paraId="070CEF33" w14:textId="1E800A9D" w:rsidR="001F1998" w:rsidRPr="005E75D9" w:rsidRDefault="001A51E7" w:rsidP="003E274C">
            <w:pPr>
              <w:pStyle w:val="Tabletext"/>
              <w:jc w:val="center"/>
            </w:pPr>
            <w:r w:rsidRPr="00267D2E">
              <w:t>−</w:t>
            </w:r>
            <w:r w:rsidR="001F1998" w:rsidRPr="005E75D9">
              <w:rPr>
                <w:lang w:eastAsia="ja-JP"/>
              </w:rPr>
              <w:t>82,7</w:t>
            </w:r>
          </w:p>
        </w:tc>
      </w:tr>
    </w:tbl>
    <w:p w14:paraId="5E914639" w14:textId="77777777" w:rsidR="001F1998" w:rsidRPr="005E75D9" w:rsidRDefault="001F1998" w:rsidP="001F1998">
      <w:pPr>
        <w:pStyle w:val="Tablefin"/>
        <w:rPr>
          <w:lang w:val="es-ES"/>
        </w:rPr>
      </w:pPr>
    </w:p>
    <w:p w14:paraId="063FD373" w14:textId="77777777" w:rsidR="001F1998" w:rsidRPr="005E75D9" w:rsidRDefault="001F1998" w:rsidP="001F1998">
      <w:pPr>
        <w:pStyle w:val="Heading3"/>
      </w:pPr>
      <w:r w:rsidRPr="005E75D9">
        <w:rPr>
          <w:lang w:eastAsia="ja-JP"/>
        </w:rPr>
        <w:t>2</w:t>
      </w:r>
      <w:r w:rsidRPr="005E75D9">
        <w:t>.</w:t>
      </w:r>
      <w:r w:rsidRPr="005E75D9">
        <w:rPr>
          <w:lang w:eastAsia="ja-JP"/>
        </w:rPr>
        <w:t>2.</w:t>
      </w:r>
      <w:r w:rsidRPr="005E75D9">
        <w:rPr>
          <w:lang w:eastAsia="zh-CN"/>
        </w:rPr>
        <w:t>3</w:t>
      </w:r>
      <w:r w:rsidRPr="005E75D9">
        <w:tab/>
        <w:t>Sistemas DTMB</w:t>
      </w:r>
      <w:r>
        <w:t xml:space="preserve"> de</w:t>
      </w:r>
      <w:r w:rsidRPr="005E75D9">
        <w:t xml:space="preserve"> </w:t>
      </w:r>
      <w:r w:rsidRPr="005E75D9">
        <w:rPr>
          <w:lang w:eastAsia="ja-JP"/>
        </w:rPr>
        <w:t>7 y 8 </w:t>
      </w:r>
      <w:r w:rsidRPr="005E75D9">
        <w:t xml:space="preserve">MHz </w:t>
      </w:r>
    </w:p>
    <w:p w14:paraId="599F94FA" w14:textId="77777777" w:rsidR="001F1998" w:rsidRPr="005E75D9" w:rsidRDefault="001F1998" w:rsidP="001F1998">
      <w:r w:rsidRPr="005E75D9">
        <w:t>En el caso de la televisión</w:t>
      </w:r>
      <w:r>
        <w:t xml:space="preserve"> digital de</w:t>
      </w:r>
      <w:r w:rsidRPr="005E75D9">
        <w:t xml:space="preserve"> 7 MHz, </w:t>
      </w:r>
      <w:r>
        <w:t>el dominio fuera de banda</w:t>
      </w:r>
      <w:r w:rsidRPr="005E75D9">
        <w:t xml:space="preserve"> </w:t>
      </w:r>
      <w:r>
        <w:t>se extiende desde</w:t>
      </w:r>
      <w:r w:rsidRPr="005E75D9">
        <w:t xml:space="preserve"> </w:t>
      </w:r>
      <w:r w:rsidRPr="005E75D9">
        <w:rPr>
          <w:rFonts w:ascii="Symbol" w:hAnsi="Symbol"/>
        </w:rPr>
        <w:t></w:t>
      </w:r>
      <w:r w:rsidRPr="005E75D9">
        <w:t>3</w:t>
      </w:r>
      <w:r>
        <w:t>,</w:t>
      </w:r>
      <w:r w:rsidRPr="005E75D9">
        <w:t>5 MHz (</w:t>
      </w:r>
      <w:r>
        <w:t>es decir,</w:t>
      </w:r>
      <w:r w:rsidRPr="005E75D9">
        <w:t> </w:t>
      </w:r>
      <w:r w:rsidRPr="005E75D9">
        <w:rPr>
          <w:rFonts w:ascii="Symbol" w:hAnsi="Symbol"/>
        </w:rPr>
        <w:t></w:t>
      </w:r>
      <w:r w:rsidRPr="005E75D9">
        <w:t>0</w:t>
      </w:r>
      <w:r>
        <w:t>,</w:t>
      </w:r>
      <w:r w:rsidRPr="005E75D9">
        <w:t>5 </w:t>
      </w:r>
      <w:r w:rsidRPr="005E75D9">
        <w:sym w:font="Symbol" w:char="F0B4"/>
      </w:r>
      <w:r w:rsidRPr="005E75D9">
        <w:t xml:space="preserve"> 7 MHz) </w:t>
      </w:r>
      <w:r>
        <w:t xml:space="preserve">hasta </w:t>
      </w:r>
      <w:r w:rsidRPr="005E75D9">
        <w:rPr>
          <w:rFonts w:ascii="Symbol" w:hAnsi="Symbol"/>
        </w:rPr>
        <w:t></w:t>
      </w:r>
      <w:r w:rsidRPr="005E75D9">
        <w:t>17</w:t>
      </w:r>
      <w:r>
        <w:t>,</w:t>
      </w:r>
      <w:r w:rsidRPr="005E75D9">
        <w:t>5 MHz (</w:t>
      </w:r>
      <w:r>
        <w:t xml:space="preserve">es decir, </w:t>
      </w:r>
      <w:r w:rsidRPr="005E75D9">
        <w:rPr>
          <w:rFonts w:ascii="Symbol" w:hAnsi="Symbol"/>
        </w:rPr>
        <w:t></w:t>
      </w:r>
      <w:r w:rsidRPr="005E75D9">
        <w:t>2</w:t>
      </w:r>
      <w:r>
        <w:t>,</w:t>
      </w:r>
      <w:r w:rsidRPr="005E75D9">
        <w:t>5 </w:t>
      </w:r>
      <w:r w:rsidRPr="005E75D9">
        <w:sym w:font="Symbol" w:char="F0B4"/>
      </w:r>
      <w:r w:rsidRPr="005E75D9">
        <w:t> 7 MHz).</w:t>
      </w:r>
    </w:p>
    <w:p w14:paraId="5A232F7B" w14:textId="77777777" w:rsidR="001F1998" w:rsidRPr="005E75D9" w:rsidRDefault="001F1998" w:rsidP="001F1998">
      <w:r>
        <w:t>En el caso de la televisión digital de</w:t>
      </w:r>
      <w:r w:rsidRPr="005E75D9">
        <w:t xml:space="preserve"> 8 MHz, </w:t>
      </w:r>
      <w:r>
        <w:t>el dominio fuera de banda</w:t>
      </w:r>
      <w:r w:rsidRPr="005E75D9">
        <w:t xml:space="preserve"> </w:t>
      </w:r>
      <w:r>
        <w:t xml:space="preserve">se extiende desde </w:t>
      </w:r>
      <w:r w:rsidRPr="005E75D9">
        <w:rPr>
          <w:rFonts w:ascii="Symbol" w:hAnsi="Symbol"/>
        </w:rPr>
        <w:t></w:t>
      </w:r>
      <w:r w:rsidRPr="005E75D9">
        <w:t>4 MHz (</w:t>
      </w:r>
      <w:r>
        <w:t xml:space="preserve">es decir, </w:t>
      </w:r>
      <w:r w:rsidRPr="005E75D9">
        <w:rPr>
          <w:rFonts w:ascii="Symbol" w:hAnsi="Symbol"/>
        </w:rPr>
        <w:t></w:t>
      </w:r>
      <w:r w:rsidRPr="005E75D9">
        <w:t>0</w:t>
      </w:r>
      <w:r>
        <w:t>,</w:t>
      </w:r>
      <w:r w:rsidRPr="005E75D9">
        <w:t>5 </w:t>
      </w:r>
      <w:r w:rsidRPr="005E75D9">
        <w:sym w:font="Symbol" w:char="F0B4"/>
      </w:r>
      <w:r w:rsidRPr="005E75D9">
        <w:t xml:space="preserve"> 8 MHz) </w:t>
      </w:r>
      <w:r>
        <w:t xml:space="preserve">hasta </w:t>
      </w:r>
      <w:r w:rsidRPr="005E75D9">
        <w:rPr>
          <w:rFonts w:ascii="Symbol" w:hAnsi="Symbol"/>
        </w:rPr>
        <w:t></w:t>
      </w:r>
      <w:r w:rsidRPr="005E75D9">
        <w:t>20 MHz (</w:t>
      </w:r>
      <w:r>
        <w:t xml:space="preserve">es decir, </w:t>
      </w:r>
      <w:r w:rsidRPr="005E75D9">
        <w:rPr>
          <w:rFonts w:ascii="Symbol" w:hAnsi="Symbol"/>
        </w:rPr>
        <w:t></w:t>
      </w:r>
      <w:r w:rsidRPr="005E75D9">
        <w:t>2</w:t>
      </w:r>
      <w:r>
        <w:t>,</w:t>
      </w:r>
      <w:r w:rsidRPr="005E75D9">
        <w:t>5 </w:t>
      </w:r>
      <w:r w:rsidRPr="005E75D9">
        <w:sym w:font="Symbol" w:char="F0B4"/>
      </w:r>
      <w:r w:rsidRPr="005E75D9">
        <w:t> 8 MHz).</w:t>
      </w:r>
    </w:p>
    <w:p w14:paraId="12E17AC5" w14:textId="77777777" w:rsidR="001F1998" w:rsidRPr="003450A4" w:rsidRDefault="001F1998" w:rsidP="001F1998">
      <w:r w:rsidRPr="003450A4">
        <w:lastRenderedPageBreak/>
        <w:t>En las Figs. </w:t>
      </w:r>
      <w:r>
        <w:t>27</w:t>
      </w:r>
      <w:r w:rsidRPr="003450A4">
        <w:t xml:space="preserve"> y </w:t>
      </w:r>
      <w:r>
        <w:t>28</w:t>
      </w:r>
      <w:r w:rsidRPr="003450A4">
        <w:t xml:space="preserve"> se muestran las máscaras de límites espectrales para los sistemas </w:t>
      </w:r>
      <w:r>
        <w:rPr>
          <w:lang w:eastAsia="ja-JP"/>
        </w:rPr>
        <w:t>DTMB</w:t>
      </w:r>
      <w:r w:rsidRPr="003450A4">
        <w:t xml:space="preserve"> de 7 MHz y 8 MHz, respectivamente. En los Cuadros </w:t>
      </w:r>
      <w:r>
        <w:t>21</w:t>
      </w:r>
      <w:r w:rsidRPr="003450A4">
        <w:t xml:space="preserve"> y </w:t>
      </w:r>
      <w:r>
        <w:t>22</w:t>
      </w:r>
      <w:r w:rsidRPr="003450A4">
        <w:t xml:space="preserve"> se indican los puntos de discontinuidad correspondientes a las Figs. </w:t>
      </w:r>
      <w:r>
        <w:t>27</w:t>
      </w:r>
      <w:r w:rsidRPr="003450A4">
        <w:t xml:space="preserve"> y </w:t>
      </w:r>
      <w:r>
        <w:t>28</w:t>
      </w:r>
      <w:r w:rsidRPr="003450A4">
        <w:t xml:space="preserve">, respectivamente. El nivel de potencia relativo se define en </w:t>
      </w:r>
      <w:r>
        <w:t>un ancho</w:t>
      </w:r>
      <w:r w:rsidRPr="003450A4">
        <w:t xml:space="preserve"> de banda de referencia de </w:t>
      </w:r>
      <w:r w:rsidRPr="003450A4">
        <w:rPr>
          <w:lang w:eastAsia="ja-JP"/>
        </w:rPr>
        <w:t>4</w:t>
      </w:r>
      <w:r w:rsidRPr="003450A4">
        <w:t> </w:t>
      </w:r>
      <w:r w:rsidRPr="003450A4">
        <w:rPr>
          <w:lang w:eastAsia="ja-JP"/>
        </w:rPr>
        <w:t>kHz</w:t>
      </w:r>
      <w:r w:rsidRPr="003450A4">
        <w:t xml:space="preserve">. El nivel de referencia de 0 dB corresponde a la potencia media de salida medida en </w:t>
      </w:r>
      <w:r>
        <w:t>el ancho</w:t>
      </w:r>
      <w:r w:rsidRPr="003450A4">
        <w:t xml:space="preserve"> de banda del canal. Estos límites de emisión se aplican cuando la potencia del transmisor es superior a 39 dBW.</w:t>
      </w:r>
    </w:p>
    <w:p w14:paraId="6F2F9F6C" w14:textId="77777777" w:rsidR="001F1998" w:rsidRPr="000D0A5B" w:rsidRDefault="001F1998" w:rsidP="001F1998">
      <w:pPr>
        <w:pStyle w:val="FigureNo"/>
        <w:rPr>
          <w:lang w:eastAsia="zh-CN"/>
        </w:rPr>
      </w:pPr>
      <w:r w:rsidRPr="000D0A5B">
        <w:t>Figur</w:t>
      </w:r>
      <w:r>
        <w:t>A</w:t>
      </w:r>
      <w:r w:rsidRPr="000D0A5B">
        <w:rPr>
          <w:lang w:eastAsia="ja-JP"/>
        </w:rPr>
        <w:t xml:space="preserve"> </w:t>
      </w:r>
      <w:r w:rsidRPr="000D0A5B">
        <w:rPr>
          <w:lang w:eastAsia="zh-CN"/>
        </w:rPr>
        <w:t>27</w:t>
      </w:r>
    </w:p>
    <w:p w14:paraId="1103D37F" w14:textId="77777777" w:rsidR="001F1998" w:rsidRPr="000D0A5B" w:rsidRDefault="001F1998" w:rsidP="001F1998">
      <w:pPr>
        <w:pStyle w:val="Figuretitle"/>
      </w:pPr>
      <w:r>
        <w:t xml:space="preserve">Máscaras de límites espectrales para el sistema DTMB de </w:t>
      </w:r>
      <w:r w:rsidRPr="000D0A5B">
        <w:t xml:space="preserve">7 MHz </w:t>
      </w:r>
    </w:p>
    <w:p w14:paraId="5AD559EB" w14:textId="1BEB5D44" w:rsidR="001F1998" w:rsidRPr="000D0A5B" w:rsidRDefault="0022127A" w:rsidP="001F1998">
      <w:pPr>
        <w:pStyle w:val="Figure"/>
        <w:rPr>
          <w:lang w:eastAsia="ja-JP"/>
        </w:rPr>
      </w:pPr>
      <w:r>
        <w:rPr>
          <w:noProof/>
          <w:lang w:eastAsia="ja-JP"/>
        </w:rPr>
        <w:drawing>
          <wp:inline distT="0" distB="0" distL="0" distR="0" wp14:anchorId="2F65C23C" wp14:editId="1746D7C9">
            <wp:extent cx="4837176" cy="3639312"/>
            <wp:effectExtent l="0" t="0" r="1905" b="0"/>
            <wp:docPr id="1138341465" name="Picture 22" descr="A graph of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41465" name="Picture 22" descr="A graph of a waveform&#10;&#10;AI-generated content may be incorrect."/>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837176" cy="3639312"/>
                    </a:xfrm>
                    <a:prstGeom prst="rect">
                      <a:avLst/>
                    </a:prstGeom>
                  </pic:spPr>
                </pic:pic>
              </a:graphicData>
            </a:graphic>
          </wp:inline>
        </w:drawing>
      </w:r>
    </w:p>
    <w:p w14:paraId="45E781B5" w14:textId="77777777" w:rsidR="001F1998" w:rsidRPr="005E75D9" w:rsidRDefault="001F1998" w:rsidP="001F1998">
      <w:pPr>
        <w:pStyle w:val="TableNo"/>
      </w:pPr>
      <w:r>
        <w:rPr>
          <w:lang w:eastAsia="ja-JP"/>
        </w:rPr>
        <w:t>CUADRO</w:t>
      </w:r>
      <w:r w:rsidRPr="005E75D9">
        <w:rPr>
          <w:lang w:eastAsia="ja-JP"/>
        </w:rPr>
        <w:t xml:space="preserve"> </w:t>
      </w:r>
      <w:r w:rsidRPr="005E75D9">
        <w:rPr>
          <w:lang w:eastAsia="zh-CN"/>
        </w:rPr>
        <w:t>21</w:t>
      </w:r>
    </w:p>
    <w:p w14:paraId="5D67E7D3" w14:textId="77777777" w:rsidR="001F1998" w:rsidRPr="005E75D9" w:rsidRDefault="001F1998" w:rsidP="001F1998">
      <w:pPr>
        <w:pStyle w:val="Tabletitle"/>
        <w:rPr>
          <w:lang w:eastAsia="zh-CN"/>
        </w:rPr>
      </w:pPr>
      <w:r>
        <w:rPr>
          <w:lang w:eastAsia="ja-JP"/>
        </w:rPr>
        <w:t>Puntos de discontinuidad correspondientes a la Fig. </w:t>
      </w:r>
      <w:r w:rsidRPr="005E75D9">
        <w:rPr>
          <w:lang w:eastAsia="zh-CN"/>
        </w:rPr>
        <w:t>27</w:t>
      </w:r>
      <w:r w:rsidRPr="005E75D9">
        <w:rPr>
          <w:lang w:eastAsia="ja-JP"/>
        </w:rPr>
        <w:t xml:space="preserve"> </w:t>
      </w:r>
      <w:r>
        <w:rPr>
          <w:lang w:eastAsia="ja-JP"/>
        </w:rPr>
        <w:t>para el sistema DTMB de 7 MHz</w:t>
      </w:r>
    </w:p>
    <w:tbl>
      <w:tblPr>
        <w:tblW w:w="7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4176"/>
      </w:tblGrid>
      <w:tr w:rsidR="001F1998" w:rsidRPr="003E274C" w14:paraId="3EB33B48" w14:textId="77777777" w:rsidTr="003E274C">
        <w:trPr>
          <w:tblHeader/>
          <w:jc w:val="center"/>
        </w:trPr>
        <w:tc>
          <w:tcPr>
            <w:tcW w:w="3484" w:type="dxa"/>
          </w:tcPr>
          <w:p w14:paraId="76357925" w14:textId="77777777" w:rsidR="001F1998" w:rsidRPr="005E75D9" w:rsidRDefault="001F1998" w:rsidP="003E274C">
            <w:pPr>
              <w:pStyle w:val="Tablehead"/>
            </w:pPr>
            <w:r w:rsidRPr="003450A4">
              <w:t xml:space="preserve">Frecuencia relativa al centro </w:t>
            </w:r>
            <w:r>
              <w:br/>
            </w:r>
            <w:r w:rsidRPr="003450A4">
              <w:t>del</w:t>
            </w:r>
            <w:r>
              <w:t xml:space="preserve"> </w:t>
            </w:r>
            <w:r w:rsidRPr="003450A4">
              <w:t xml:space="preserve">canal de </w:t>
            </w:r>
            <w:r>
              <w:t>7</w:t>
            </w:r>
            <w:r w:rsidRPr="003450A4">
              <w:t xml:space="preserve"> MHz </w:t>
            </w:r>
            <w:r w:rsidRPr="003450A4">
              <w:br/>
              <w:t>(MHz)</w:t>
            </w:r>
          </w:p>
        </w:tc>
        <w:tc>
          <w:tcPr>
            <w:tcW w:w="4176" w:type="dxa"/>
          </w:tcPr>
          <w:p w14:paraId="7C756511" w14:textId="41D1FB46" w:rsidR="001F1998" w:rsidRPr="005E75D9" w:rsidRDefault="001F1998" w:rsidP="003E274C">
            <w:pPr>
              <w:pStyle w:val="Tablehead"/>
            </w:pPr>
            <w:r w:rsidRPr="003450A4">
              <w:t>Nivel relativo</w:t>
            </w:r>
            <w:r w:rsidR="003F7B3D">
              <w:t xml:space="preserve"> al ancho </w:t>
            </w:r>
            <w:r w:rsidRPr="003450A4">
              <w:t>de banda</w:t>
            </w:r>
            <w:r w:rsidRPr="003450A4">
              <w:br/>
              <w:t>de referencia de 4 kHz</w:t>
            </w:r>
            <w:r w:rsidRPr="003450A4">
              <w:br/>
              <w:t>(dB)</w:t>
            </w:r>
          </w:p>
        </w:tc>
      </w:tr>
      <w:tr w:rsidR="001F1998" w:rsidRPr="00FC6469" w14:paraId="4C81DADB" w14:textId="77777777" w:rsidTr="003E274C">
        <w:trPr>
          <w:jc w:val="center"/>
        </w:trPr>
        <w:tc>
          <w:tcPr>
            <w:tcW w:w="3484" w:type="dxa"/>
          </w:tcPr>
          <w:p w14:paraId="7CF6079A" w14:textId="46149835" w:rsidR="001F1998" w:rsidRPr="005E75D9" w:rsidRDefault="001A51E7" w:rsidP="003E274C">
            <w:pPr>
              <w:pStyle w:val="Tabletext"/>
              <w:ind w:right="1361"/>
              <w:jc w:val="right"/>
            </w:pPr>
            <w:r w:rsidRPr="00267D2E">
              <w:t>−</w:t>
            </w:r>
            <w:r w:rsidR="001F1998" w:rsidRPr="005E75D9">
              <w:t>17</w:t>
            </w:r>
            <w:r w:rsidR="001F1998">
              <w:t>,</w:t>
            </w:r>
            <w:r w:rsidR="001F1998" w:rsidRPr="005E75D9">
              <w:t>5</w:t>
            </w:r>
          </w:p>
        </w:tc>
        <w:tc>
          <w:tcPr>
            <w:tcW w:w="4176" w:type="dxa"/>
          </w:tcPr>
          <w:p w14:paraId="058EA5F8" w14:textId="31AD9653" w:rsidR="001F1998" w:rsidRPr="005E75D9" w:rsidRDefault="001A51E7" w:rsidP="003E274C">
            <w:pPr>
              <w:pStyle w:val="Tabletext"/>
              <w:ind w:right="1701"/>
              <w:jc w:val="right"/>
            </w:pPr>
            <w:r w:rsidRPr="00267D2E">
              <w:t>−</w:t>
            </w:r>
            <w:r w:rsidR="001F1998" w:rsidRPr="005E75D9">
              <w:t>85</w:t>
            </w:r>
          </w:p>
        </w:tc>
      </w:tr>
      <w:tr w:rsidR="001F1998" w:rsidRPr="00FC6469" w14:paraId="7551B5B4" w14:textId="77777777" w:rsidTr="003E274C">
        <w:trPr>
          <w:jc w:val="center"/>
        </w:trPr>
        <w:tc>
          <w:tcPr>
            <w:tcW w:w="3484" w:type="dxa"/>
          </w:tcPr>
          <w:p w14:paraId="2CB5F381" w14:textId="59A3E029" w:rsidR="001F1998" w:rsidRPr="005E75D9" w:rsidRDefault="001A51E7" w:rsidP="003E274C">
            <w:pPr>
              <w:pStyle w:val="Tabletext"/>
              <w:ind w:right="1361"/>
              <w:jc w:val="right"/>
            </w:pPr>
            <w:r w:rsidRPr="00267D2E">
              <w:t>−</w:t>
            </w:r>
            <w:r w:rsidR="001F1998" w:rsidRPr="005E75D9">
              <w:t>10</w:t>
            </w:r>
            <w:r w:rsidR="001F1998">
              <w:t>,</w:t>
            </w:r>
            <w:r w:rsidR="001F1998" w:rsidRPr="005E75D9">
              <w:t>5</w:t>
            </w:r>
          </w:p>
        </w:tc>
        <w:tc>
          <w:tcPr>
            <w:tcW w:w="4176" w:type="dxa"/>
          </w:tcPr>
          <w:p w14:paraId="5B4B5D93" w14:textId="3D28EB0C" w:rsidR="001F1998" w:rsidRPr="005E75D9" w:rsidRDefault="001A51E7" w:rsidP="003E274C">
            <w:pPr>
              <w:pStyle w:val="Tabletext"/>
              <w:ind w:right="1701"/>
              <w:jc w:val="right"/>
            </w:pPr>
            <w:r w:rsidRPr="00267D2E">
              <w:t>−</w:t>
            </w:r>
            <w:r w:rsidR="001F1998" w:rsidRPr="005E75D9">
              <w:t>85</w:t>
            </w:r>
          </w:p>
        </w:tc>
      </w:tr>
      <w:tr w:rsidR="001F1998" w:rsidRPr="00FC6469" w14:paraId="1F7ECDB5" w14:textId="77777777" w:rsidTr="003E274C">
        <w:trPr>
          <w:jc w:val="center"/>
        </w:trPr>
        <w:tc>
          <w:tcPr>
            <w:tcW w:w="3484" w:type="dxa"/>
          </w:tcPr>
          <w:p w14:paraId="5AB4AA68" w14:textId="4097866D" w:rsidR="001F1998" w:rsidRPr="005E75D9" w:rsidRDefault="001A51E7" w:rsidP="003E274C">
            <w:pPr>
              <w:pStyle w:val="Tabletext"/>
              <w:ind w:right="1361"/>
              <w:jc w:val="right"/>
            </w:pPr>
            <w:r w:rsidRPr="00267D2E">
              <w:t>−</w:t>
            </w:r>
            <w:r w:rsidR="001F1998" w:rsidRPr="005E75D9">
              <w:t>5</w:t>
            </w:r>
            <w:r w:rsidR="001F1998">
              <w:t>,</w:t>
            </w:r>
            <w:r w:rsidR="001F1998" w:rsidRPr="005E75D9">
              <w:t>25</w:t>
            </w:r>
          </w:p>
        </w:tc>
        <w:tc>
          <w:tcPr>
            <w:tcW w:w="4176" w:type="dxa"/>
          </w:tcPr>
          <w:p w14:paraId="5FFA46E6" w14:textId="241B4399" w:rsidR="001F1998" w:rsidRPr="005E75D9" w:rsidRDefault="001A51E7" w:rsidP="003E274C">
            <w:pPr>
              <w:pStyle w:val="Tabletext"/>
              <w:ind w:right="1701"/>
              <w:jc w:val="right"/>
            </w:pPr>
            <w:r w:rsidRPr="00267D2E">
              <w:t>−</w:t>
            </w:r>
            <w:r w:rsidR="001F1998" w:rsidRPr="005E75D9">
              <w:t>85</w:t>
            </w:r>
          </w:p>
        </w:tc>
      </w:tr>
      <w:tr w:rsidR="001F1998" w:rsidRPr="00FC6469" w14:paraId="6B5CB74D" w14:textId="77777777" w:rsidTr="003E274C">
        <w:trPr>
          <w:jc w:val="center"/>
        </w:trPr>
        <w:tc>
          <w:tcPr>
            <w:tcW w:w="3484" w:type="dxa"/>
          </w:tcPr>
          <w:p w14:paraId="5EA65EA9" w14:textId="58C5E14A" w:rsidR="001F1998" w:rsidRPr="005E75D9" w:rsidRDefault="001A51E7" w:rsidP="003E274C">
            <w:pPr>
              <w:pStyle w:val="Tabletext"/>
              <w:ind w:right="1361"/>
              <w:jc w:val="right"/>
            </w:pPr>
            <w:r w:rsidRPr="00267D2E">
              <w:t>−</w:t>
            </w:r>
            <w:r w:rsidR="001F1998" w:rsidRPr="005E75D9">
              <w:t>3</w:t>
            </w:r>
            <w:r w:rsidR="001F1998">
              <w:t>,</w:t>
            </w:r>
            <w:r w:rsidR="001F1998" w:rsidRPr="005E75D9">
              <w:t>7</w:t>
            </w:r>
          </w:p>
        </w:tc>
        <w:tc>
          <w:tcPr>
            <w:tcW w:w="4176" w:type="dxa"/>
          </w:tcPr>
          <w:p w14:paraId="2F8A654B" w14:textId="285D2D39" w:rsidR="001F1998" w:rsidRPr="005E75D9" w:rsidRDefault="001A51E7" w:rsidP="003E274C">
            <w:pPr>
              <w:pStyle w:val="Tabletext"/>
              <w:ind w:right="1701"/>
              <w:jc w:val="right"/>
            </w:pPr>
            <w:r w:rsidRPr="00267D2E">
              <w:t>−</w:t>
            </w:r>
            <w:r w:rsidR="001F1998" w:rsidRPr="005E75D9">
              <w:t>73</w:t>
            </w:r>
          </w:p>
        </w:tc>
      </w:tr>
      <w:tr w:rsidR="001F1998" w:rsidRPr="00FC6469" w14:paraId="7AAFE659" w14:textId="77777777" w:rsidTr="003E274C">
        <w:trPr>
          <w:jc w:val="center"/>
        </w:trPr>
        <w:tc>
          <w:tcPr>
            <w:tcW w:w="3484" w:type="dxa"/>
          </w:tcPr>
          <w:p w14:paraId="5EF0E2A2" w14:textId="77777777" w:rsidR="001F1998" w:rsidRPr="005E75D9" w:rsidRDefault="001F1998" w:rsidP="003E274C">
            <w:pPr>
              <w:pStyle w:val="Tabletext"/>
              <w:ind w:right="1361"/>
              <w:jc w:val="right"/>
              <w:rPr>
                <w:lang w:eastAsia="zh-CN"/>
              </w:rPr>
            </w:pPr>
            <w:r w:rsidRPr="005E75D9">
              <w:t>–3</w:t>
            </w:r>
            <w:r>
              <w:t>,</w:t>
            </w:r>
            <w:r w:rsidRPr="005E75D9">
              <w:t>3</w:t>
            </w:r>
            <w:r w:rsidRPr="005E75D9">
              <w:rPr>
                <w:lang w:eastAsia="zh-CN"/>
              </w:rPr>
              <w:t>3</w:t>
            </w:r>
          </w:p>
        </w:tc>
        <w:tc>
          <w:tcPr>
            <w:tcW w:w="4176" w:type="dxa"/>
          </w:tcPr>
          <w:p w14:paraId="5A333CCA" w14:textId="70E61282" w:rsidR="001F1998" w:rsidRPr="005E75D9" w:rsidRDefault="001A51E7" w:rsidP="003E274C">
            <w:pPr>
              <w:pStyle w:val="Tabletext"/>
              <w:ind w:right="1701"/>
              <w:jc w:val="right"/>
            </w:pPr>
            <w:r w:rsidRPr="00267D2E">
              <w:t>−</w:t>
            </w:r>
            <w:r w:rsidR="001F1998" w:rsidRPr="005E75D9">
              <w:t>32</w:t>
            </w:r>
            <w:r w:rsidR="001F1998">
              <w:t>,</w:t>
            </w:r>
            <w:r w:rsidR="001F1998" w:rsidRPr="005E75D9">
              <w:t>1</w:t>
            </w:r>
          </w:p>
        </w:tc>
      </w:tr>
      <w:tr w:rsidR="001F1998" w:rsidRPr="00FC6469" w14:paraId="60FEDE67" w14:textId="77777777" w:rsidTr="003E274C">
        <w:trPr>
          <w:jc w:val="center"/>
        </w:trPr>
        <w:tc>
          <w:tcPr>
            <w:tcW w:w="3484" w:type="dxa"/>
          </w:tcPr>
          <w:p w14:paraId="4924E3C9" w14:textId="77777777" w:rsidR="001F1998" w:rsidRPr="005E75D9" w:rsidRDefault="001F1998" w:rsidP="003E274C">
            <w:pPr>
              <w:pStyle w:val="Tabletext"/>
              <w:ind w:right="1361"/>
              <w:jc w:val="right"/>
              <w:rPr>
                <w:lang w:eastAsia="zh-CN"/>
              </w:rPr>
            </w:pPr>
            <w:r w:rsidRPr="005E75D9">
              <w:t>+3</w:t>
            </w:r>
            <w:r>
              <w:t>,</w:t>
            </w:r>
            <w:r w:rsidRPr="005E75D9">
              <w:t>3</w:t>
            </w:r>
            <w:r w:rsidRPr="005E75D9">
              <w:rPr>
                <w:lang w:eastAsia="zh-CN"/>
              </w:rPr>
              <w:t>3</w:t>
            </w:r>
          </w:p>
        </w:tc>
        <w:tc>
          <w:tcPr>
            <w:tcW w:w="4176" w:type="dxa"/>
          </w:tcPr>
          <w:p w14:paraId="27436ED0" w14:textId="14938FB7" w:rsidR="001F1998" w:rsidRPr="005E75D9" w:rsidRDefault="001A51E7" w:rsidP="003E274C">
            <w:pPr>
              <w:pStyle w:val="Tabletext"/>
              <w:ind w:right="1701"/>
              <w:jc w:val="right"/>
            </w:pPr>
            <w:r w:rsidRPr="00267D2E">
              <w:t>−</w:t>
            </w:r>
            <w:r w:rsidR="001F1998" w:rsidRPr="005E75D9">
              <w:t>32</w:t>
            </w:r>
            <w:r w:rsidR="001F1998">
              <w:t>,</w:t>
            </w:r>
            <w:r w:rsidR="001F1998" w:rsidRPr="005E75D9">
              <w:t>1</w:t>
            </w:r>
          </w:p>
        </w:tc>
      </w:tr>
      <w:tr w:rsidR="001F1998" w:rsidRPr="00FC6469" w14:paraId="7D185E23" w14:textId="77777777" w:rsidTr="003E274C">
        <w:trPr>
          <w:jc w:val="center"/>
        </w:trPr>
        <w:tc>
          <w:tcPr>
            <w:tcW w:w="3484" w:type="dxa"/>
          </w:tcPr>
          <w:p w14:paraId="2CA70224" w14:textId="77777777" w:rsidR="001F1998" w:rsidRPr="005E75D9" w:rsidRDefault="001F1998" w:rsidP="003E274C">
            <w:pPr>
              <w:pStyle w:val="Tabletext"/>
              <w:ind w:right="1361"/>
              <w:jc w:val="right"/>
            </w:pPr>
            <w:r w:rsidRPr="005E75D9">
              <w:t>+3</w:t>
            </w:r>
            <w:r>
              <w:t>,</w:t>
            </w:r>
            <w:r w:rsidRPr="005E75D9">
              <w:t>7</w:t>
            </w:r>
          </w:p>
        </w:tc>
        <w:tc>
          <w:tcPr>
            <w:tcW w:w="4176" w:type="dxa"/>
          </w:tcPr>
          <w:p w14:paraId="1E09E810" w14:textId="313E5C4A" w:rsidR="001F1998" w:rsidRPr="005E75D9" w:rsidRDefault="001A51E7" w:rsidP="003E274C">
            <w:pPr>
              <w:pStyle w:val="Tabletext"/>
              <w:ind w:right="1701"/>
              <w:jc w:val="right"/>
            </w:pPr>
            <w:r w:rsidRPr="00267D2E">
              <w:t>−</w:t>
            </w:r>
            <w:r w:rsidR="001F1998" w:rsidRPr="005E75D9">
              <w:t>73</w:t>
            </w:r>
          </w:p>
        </w:tc>
      </w:tr>
      <w:tr w:rsidR="001F1998" w:rsidRPr="00FC6469" w14:paraId="7121C987" w14:textId="77777777" w:rsidTr="003E274C">
        <w:trPr>
          <w:jc w:val="center"/>
        </w:trPr>
        <w:tc>
          <w:tcPr>
            <w:tcW w:w="3484" w:type="dxa"/>
          </w:tcPr>
          <w:p w14:paraId="2AE06AFD" w14:textId="77777777" w:rsidR="001F1998" w:rsidRPr="005E75D9" w:rsidRDefault="001F1998" w:rsidP="003E274C">
            <w:pPr>
              <w:pStyle w:val="Tabletext"/>
              <w:ind w:right="1361"/>
              <w:jc w:val="right"/>
            </w:pPr>
            <w:r w:rsidRPr="005E75D9">
              <w:t>+5</w:t>
            </w:r>
            <w:r>
              <w:t>,</w:t>
            </w:r>
            <w:r w:rsidRPr="005E75D9">
              <w:t>25</w:t>
            </w:r>
          </w:p>
        </w:tc>
        <w:tc>
          <w:tcPr>
            <w:tcW w:w="4176" w:type="dxa"/>
          </w:tcPr>
          <w:p w14:paraId="7E753290" w14:textId="264BA31A" w:rsidR="001F1998" w:rsidRPr="005E75D9" w:rsidRDefault="001A51E7" w:rsidP="003E274C">
            <w:pPr>
              <w:pStyle w:val="Tabletext"/>
              <w:ind w:right="1701"/>
              <w:jc w:val="right"/>
            </w:pPr>
            <w:r w:rsidRPr="00267D2E">
              <w:t>−</w:t>
            </w:r>
            <w:r w:rsidR="001F1998" w:rsidRPr="005E75D9">
              <w:t>85</w:t>
            </w:r>
          </w:p>
        </w:tc>
      </w:tr>
      <w:tr w:rsidR="001F1998" w:rsidRPr="00FC6469" w14:paraId="60DAD5A3" w14:textId="77777777" w:rsidTr="003E274C">
        <w:trPr>
          <w:jc w:val="center"/>
        </w:trPr>
        <w:tc>
          <w:tcPr>
            <w:tcW w:w="3484" w:type="dxa"/>
          </w:tcPr>
          <w:p w14:paraId="383D2CC4" w14:textId="77777777" w:rsidR="001F1998" w:rsidRPr="005E75D9" w:rsidRDefault="001F1998" w:rsidP="003E274C">
            <w:pPr>
              <w:pStyle w:val="Tabletext"/>
              <w:ind w:right="1361"/>
              <w:jc w:val="right"/>
            </w:pPr>
            <w:r w:rsidRPr="005E75D9">
              <w:t>+10</w:t>
            </w:r>
            <w:r>
              <w:t>,</w:t>
            </w:r>
            <w:r w:rsidRPr="005E75D9">
              <w:t>5</w:t>
            </w:r>
          </w:p>
        </w:tc>
        <w:tc>
          <w:tcPr>
            <w:tcW w:w="4176" w:type="dxa"/>
          </w:tcPr>
          <w:p w14:paraId="1DEB2443" w14:textId="24DFA3E4" w:rsidR="001F1998" w:rsidRPr="005E75D9" w:rsidRDefault="001A51E7" w:rsidP="003E274C">
            <w:pPr>
              <w:pStyle w:val="Tabletext"/>
              <w:ind w:right="1701"/>
              <w:jc w:val="right"/>
            </w:pPr>
            <w:r w:rsidRPr="00267D2E">
              <w:t>−</w:t>
            </w:r>
            <w:r w:rsidR="001F1998" w:rsidRPr="005E75D9">
              <w:t>85</w:t>
            </w:r>
          </w:p>
        </w:tc>
      </w:tr>
      <w:tr w:rsidR="001F1998" w:rsidRPr="00FC6469" w14:paraId="11D59707" w14:textId="77777777" w:rsidTr="003E274C">
        <w:trPr>
          <w:jc w:val="center"/>
        </w:trPr>
        <w:tc>
          <w:tcPr>
            <w:tcW w:w="3484" w:type="dxa"/>
          </w:tcPr>
          <w:p w14:paraId="4642AA00" w14:textId="77777777" w:rsidR="001F1998" w:rsidRPr="005E75D9" w:rsidRDefault="001F1998" w:rsidP="003E274C">
            <w:pPr>
              <w:pStyle w:val="Tabletext"/>
              <w:ind w:right="1361"/>
              <w:jc w:val="right"/>
            </w:pPr>
            <w:r w:rsidRPr="005E75D9">
              <w:t>+17</w:t>
            </w:r>
            <w:r>
              <w:t>,</w:t>
            </w:r>
            <w:r w:rsidRPr="005E75D9">
              <w:t>5</w:t>
            </w:r>
          </w:p>
        </w:tc>
        <w:tc>
          <w:tcPr>
            <w:tcW w:w="4176" w:type="dxa"/>
          </w:tcPr>
          <w:p w14:paraId="0680AF66" w14:textId="74915084" w:rsidR="001F1998" w:rsidRPr="005E75D9" w:rsidRDefault="001A51E7" w:rsidP="003E274C">
            <w:pPr>
              <w:pStyle w:val="Tabletext"/>
              <w:ind w:right="1701"/>
              <w:jc w:val="right"/>
            </w:pPr>
            <w:r w:rsidRPr="00267D2E">
              <w:t>−</w:t>
            </w:r>
            <w:r w:rsidR="001F1998" w:rsidRPr="005E75D9">
              <w:t>85</w:t>
            </w:r>
          </w:p>
        </w:tc>
      </w:tr>
    </w:tbl>
    <w:p w14:paraId="4A0F9925" w14:textId="77777777" w:rsidR="001F1998" w:rsidRPr="005E75D9" w:rsidRDefault="001F1998" w:rsidP="001F1998">
      <w:pPr>
        <w:pStyle w:val="FigureNo"/>
        <w:rPr>
          <w:lang w:eastAsia="zh-CN"/>
        </w:rPr>
      </w:pPr>
      <w:r w:rsidRPr="005E75D9">
        <w:lastRenderedPageBreak/>
        <w:t>Figur</w:t>
      </w:r>
      <w:r>
        <w:t>A</w:t>
      </w:r>
      <w:r w:rsidRPr="005E75D9">
        <w:rPr>
          <w:lang w:eastAsia="zh-CN"/>
        </w:rPr>
        <w:t xml:space="preserve"> 28</w:t>
      </w:r>
    </w:p>
    <w:p w14:paraId="537303B8" w14:textId="77777777" w:rsidR="001F1998" w:rsidRPr="0070603D" w:rsidRDefault="001F1998" w:rsidP="001F1998">
      <w:pPr>
        <w:pStyle w:val="Figuretitle"/>
        <w:rPr>
          <w:lang w:val="es-ES_tradnl"/>
        </w:rPr>
      </w:pPr>
      <w:r w:rsidRPr="0070603D">
        <w:rPr>
          <w:lang w:val="es-ES_tradnl"/>
        </w:rPr>
        <w:t>Máscaras de límites espectrales para el sistema DTMB de 8 MHz</w:t>
      </w:r>
    </w:p>
    <w:p w14:paraId="7E629D88" w14:textId="78DF9485" w:rsidR="001F1998" w:rsidRPr="000D0A5B" w:rsidRDefault="005A55F7" w:rsidP="001F1998">
      <w:pPr>
        <w:pStyle w:val="Figure"/>
      </w:pPr>
      <w:r>
        <w:rPr>
          <w:noProof/>
        </w:rPr>
        <w:drawing>
          <wp:inline distT="0" distB="0" distL="0" distR="0" wp14:anchorId="345197FF" wp14:editId="5893F99D">
            <wp:extent cx="4852416" cy="3688080"/>
            <wp:effectExtent l="0" t="0" r="5715" b="7620"/>
            <wp:docPr id="975124109" name="Picture 28"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24109" name="Picture 28" descr="A graph of a line graph&#10;&#10;AI-generated content may be incorrect."/>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852416" cy="3688080"/>
                    </a:xfrm>
                    <a:prstGeom prst="rect">
                      <a:avLst/>
                    </a:prstGeom>
                  </pic:spPr>
                </pic:pic>
              </a:graphicData>
            </a:graphic>
          </wp:inline>
        </w:drawing>
      </w:r>
    </w:p>
    <w:p w14:paraId="284255A1" w14:textId="77777777" w:rsidR="001F1998" w:rsidRPr="005E75D9" w:rsidRDefault="001F1998" w:rsidP="001F1998">
      <w:pPr>
        <w:pStyle w:val="TableNo"/>
      </w:pPr>
      <w:r>
        <w:t>CUADRO</w:t>
      </w:r>
      <w:r w:rsidRPr="005E75D9">
        <w:t xml:space="preserve"> </w:t>
      </w:r>
      <w:r w:rsidRPr="005E75D9">
        <w:rPr>
          <w:lang w:eastAsia="zh-CN"/>
        </w:rPr>
        <w:t>22</w:t>
      </w:r>
    </w:p>
    <w:p w14:paraId="13DBD8A2" w14:textId="77777777" w:rsidR="001F1998" w:rsidRPr="005E75D9" w:rsidRDefault="001F1998" w:rsidP="001F1998">
      <w:pPr>
        <w:pStyle w:val="Tabletitle"/>
        <w:rPr>
          <w:lang w:eastAsia="zh-CN"/>
        </w:rPr>
      </w:pPr>
      <w:r>
        <w:rPr>
          <w:lang w:eastAsia="ja-JP"/>
        </w:rPr>
        <w:t>Puntos de discontinuidad correspondientes a la Fig. </w:t>
      </w:r>
      <w:r w:rsidRPr="003450A4">
        <w:rPr>
          <w:lang w:eastAsia="zh-CN"/>
        </w:rPr>
        <w:t>2</w:t>
      </w:r>
      <w:r>
        <w:rPr>
          <w:lang w:eastAsia="zh-CN"/>
        </w:rPr>
        <w:t>8</w:t>
      </w:r>
      <w:r w:rsidRPr="003450A4">
        <w:rPr>
          <w:lang w:eastAsia="ja-JP"/>
        </w:rPr>
        <w:t xml:space="preserve"> </w:t>
      </w:r>
      <w:r>
        <w:rPr>
          <w:lang w:eastAsia="ja-JP"/>
        </w:rPr>
        <w:t xml:space="preserve">para el sistema DTMB de </w:t>
      </w:r>
      <w:r w:rsidRPr="005E75D9">
        <w:rPr>
          <w:lang w:eastAsia="zh-CN"/>
        </w:rPr>
        <w:t>8</w:t>
      </w:r>
      <w:r w:rsidRPr="005E75D9">
        <w:rPr>
          <w:lang w:eastAsia="ja-JP"/>
        </w:rPr>
        <w:t xml:space="preserve">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3"/>
        <w:gridCol w:w="4086"/>
      </w:tblGrid>
      <w:tr w:rsidR="001F1998" w:rsidRPr="000D0A5B" w14:paraId="3C52DD04" w14:textId="77777777" w:rsidTr="001A51E7">
        <w:trPr>
          <w:tblHeader/>
          <w:jc w:val="center"/>
        </w:trPr>
        <w:tc>
          <w:tcPr>
            <w:tcW w:w="5226" w:type="dxa"/>
          </w:tcPr>
          <w:p w14:paraId="74127BD7" w14:textId="77777777" w:rsidR="001F1998" w:rsidRPr="005E75D9" w:rsidRDefault="001F1998" w:rsidP="003E274C">
            <w:pPr>
              <w:pStyle w:val="Tablehead"/>
              <w:keepNext w:val="0"/>
            </w:pPr>
            <w:r w:rsidRPr="003450A4">
              <w:t xml:space="preserve">Frecuencia relativa </w:t>
            </w:r>
            <w:r>
              <w:t>a la frecuencia central</w:t>
            </w:r>
            <w:r w:rsidRPr="003450A4">
              <w:t xml:space="preserve"> </w:t>
            </w:r>
            <w:r w:rsidRPr="003450A4">
              <w:br/>
              <w:t>(MHz)</w:t>
            </w:r>
          </w:p>
        </w:tc>
        <w:tc>
          <w:tcPr>
            <w:tcW w:w="3846" w:type="dxa"/>
          </w:tcPr>
          <w:p w14:paraId="0425E1C4" w14:textId="77777777" w:rsidR="001F1998" w:rsidRPr="005E75D9" w:rsidRDefault="001F1998" w:rsidP="003E274C">
            <w:pPr>
              <w:pStyle w:val="Tablehead"/>
              <w:keepNext w:val="0"/>
            </w:pPr>
            <w:r w:rsidRPr="003450A4">
              <w:t xml:space="preserve">Nivel relativo </w:t>
            </w:r>
            <w:r w:rsidRPr="003450A4">
              <w:br/>
              <w:t>(dB)</w:t>
            </w:r>
          </w:p>
        </w:tc>
      </w:tr>
      <w:tr w:rsidR="001F1998" w:rsidRPr="000D0A5B" w14:paraId="5584FE17" w14:textId="77777777" w:rsidTr="001A51E7">
        <w:trPr>
          <w:jc w:val="center"/>
        </w:trPr>
        <w:tc>
          <w:tcPr>
            <w:tcW w:w="5226" w:type="dxa"/>
            <w:vAlign w:val="center"/>
          </w:tcPr>
          <w:p w14:paraId="51F5C0DD" w14:textId="77777777" w:rsidR="001F1998" w:rsidRPr="005E75D9" w:rsidRDefault="001F1998" w:rsidP="003E274C">
            <w:pPr>
              <w:pStyle w:val="Tabletext"/>
              <w:keepNext/>
              <w:keepLines/>
              <w:ind w:right="2211"/>
              <w:jc w:val="right"/>
            </w:pPr>
            <w:r w:rsidRPr="005E75D9">
              <w:t>−20</w:t>
            </w:r>
          </w:p>
        </w:tc>
        <w:tc>
          <w:tcPr>
            <w:tcW w:w="3846" w:type="dxa"/>
            <w:vAlign w:val="center"/>
          </w:tcPr>
          <w:p w14:paraId="5BF4B307" w14:textId="77777777" w:rsidR="001F1998" w:rsidRPr="005E75D9" w:rsidRDefault="001F1998" w:rsidP="003E274C">
            <w:pPr>
              <w:pStyle w:val="Tabletext"/>
              <w:keepNext/>
              <w:keepLines/>
              <w:ind w:right="1587"/>
              <w:jc w:val="right"/>
              <w:rPr>
                <w:lang w:eastAsia="zh-CN"/>
              </w:rPr>
            </w:pPr>
            <w:r w:rsidRPr="005E75D9">
              <w:t>−</w:t>
            </w:r>
            <w:r w:rsidRPr="005E75D9">
              <w:rPr>
                <w:lang w:eastAsia="zh-CN"/>
              </w:rPr>
              <w:t>91</w:t>
            </w:r>
          </w:p>
        </w:tc>
      </w:tr>
      <w:tr w:rsidR="001F1998" w:rsidRPr="000D0A5B" w14:paraId="7A7A4BBA" w14:textId="77777777" w:rsidTr="001A51E7">
        <w:trPr>
          <w:jc w:val="center"/>
        </w:trPr>
        <w:tc>
          <w:tcPr>
            <w:tcW w:w="5226" w:type="dxa"/>
            <w:vAlign w:val="center"/>
          </w:tcPr>
          <w:p w14:paraId="6A149D6E" w14:textId="77777777" w:rsidR="001F1998" w:rsidRPr="005E75D9" w:rsidRDefault="001F1998" w:rsidP="003E274C">
            <w:pPr>
              <w:pStyle w:val="Tabletext"/>
              <w:keepNext/>
              <w:keepLines/>
              <w:ind w:right="2211"/>
              <w:jc w:val="right"/>
            </w:pPr>
            <w:r w:rsidRPr="005E75D9">
              <w:t>−12</w:t>
            </w:r>
          </w:p>
        </w:tc>
        <w:tc>
          <w:tcPr>
            <w:tcW w:w="3846" w:type="dxa"/>
            <w:vAlign w:val="center"/>
          </w:tcPr>
          <w:p w14:paraId="33E88670" w14:textId="77777777" w:rsidR="001F1998" w:rsidRPr="005E75D9" w:rsidRDefault="001F1998" w:rsidP="003E274C">
            <w:pPr>
              <w:pStyle w:val="Tabletext"/>
              <w:keepNext/>
              <w:keepLines/>
              <w:ind w:right="1587"/>
              <w:jc w:val="right"/>
              <w:rPr>
                <w:lang w:eastAsia="zh-CN"/>
              </w:rPr>
            </w:pPr>
            <w:r w:rsidRPr="005E75D9">
              <w:t>−</w:t>
            </w:r>
            <w:r w:rsidRPr="005E75D9">
              <w:rPr>
                <w:lang w:eastAsia="zh-CN"/>
              </w:rPr>
              <w:t>91</w:t>
            </w:r>
          </w:p>
        </w:tc>
      </w:tr>
      <w:tr w:rsidR="001F1998" w:rsidRPr="000D0A5B" w14:paraId="29B0F901" w14:textId="77777777" w:rsidTr="001A51E7">
        <w:trPr>
          <w:jc w:val="center"/>
        </w:trPr>
        <w:tc>
          <w:tcPr>
            <w:tcW w:w="5226" w:type="dxa"/>
            <w:vAlign w:val="center"/>
          </w:tcPr>
          <w:p w14:paraId="40B824FE" w14:textId="77777777" w:rsidR="001F1998" w:rsidRPr="005E75D9" w:rsidRDefault="001F1998" w:rsidP="003E274C">
            <w:pPr>
              <w:pStyle w:val="Tabletext"/>
              <w:keepNext/>
              <w:keepLines/>
              <w:ind w:right="2211"/>
              <w:jc w:val="right"/>
            </w:pPr>
            <w:r w:rsidRPr="005E75D9">
              <w:t>−10</w:t>
            </w:r>
            <w:r>
              <w:t>,</w:t>
            </w:r>
            <w:r w:rsidRPr="005E75D9">
              <w:t>75</w:t>
            </w:r>
          </w:p>
        </w:tc>
        <w:tc>
          <w:tcPr>
            <w:tcW w:w="3846" w:type="dxa"/>
            <w:vAlign w:val="center"/>
          </w:tcPr>
          <w:p w14:paraId="736FF904" w14:textId="77777777" w:rsidR="001F1998" w:rsidRPr="005E75D9" w:rsidRDefault="001F1998" w:rsidP="003E274C">
            <w:pPr>
              <w:pStyle w:val="Tabletext"/>
              <w:keepNext/>
              <w:keepLines/>
              <w:ind w:right="1587"/>
              <w:jc w:val="right"/>
            </w:pPr>
            <w:r w:rsidRPr="005E75D9">
              <w:t>−76</w:t>
            </w:r>
            <w:r>
              <w:t>,</w:t>
            </w:r>
            <w:r w:rsidRPr="005E75D9">
              <w:t>9</w:t>
            </w:r>
          </w:p>
        </w:tc>
      </w:tr>
      <w:tr w:rsidR="001F1998" w:rsidRPr="000D0A5B" w14:paraId="11F40E11" w14:textId="77777777" w:rsidTr="001A51E7">
        <w:trPr>
          <w:jc w:val="center"/>
        </w:trPr>
        <w:tc>
          <w:tcPr>
            <w:tcW w:w="5226" w:type="dxa"/>
            <w:vAlign w:val="center"/>
          </w:tcPr>
          <w:p w14:paraId="054D5A3B" w14:textId="77777777" w:rsidR="001F1998" w:rsidRPr="005E75D9" w:rsidRDefault="001F1998" w:rsidP="003E274C">
            <w:pPr>
              <w:pStyle w:val="Tabletext"/>
              <w:keepNext/>
              <w:keepLines/>
              <w:ind w:right="2211"/>
              <w:jc w:val="right"/>
            </w:pPr>
            <w:r w:rsidRPr="005E75D9">
              <w:t>−9</w:t>
            </w:r>
            <w:r>
              <w:t>,</w:t>
            </w:r>
            <w:r w:rsidRPr="005E75D9">
              <w:t>75</w:t>
            </w:r>
          </w:p>
        </w:tc>
        <w:tc>
          <w:tcPr>
            <w:tcW w:w="3846" w:type="dxa"/>
            <w:vAlign w:val="center"/>
          </w:tcPr>
          <w:p w14:paraId="038B4C20" w14:textId="77777777" w:rsidR="001F1998" w:rsidRPr="005E75D9" w:rsidRDefault="001F1998" w:rsidP="003E274C">
            <w:pPr>
              <w:pStyle w:val="Tabletext"/>
              <w:keepNext/>
              <w:keepLines/>
              <w:ind w:right="1587"/>
              <w:jc w:val="right"/>
            </w:pPr>
            <w:r w:rsidRPr="005E75D9">
              <w:t>−76</w:t>
            </w:r>
            <w:r>
              <w:t>,</w:t>
            </w:r>
            <w:r w:rsidRPr="005E75D9">
              <w:t>9</w:t>
            </w:r>
          </w:p>
        </w:tc>
      </w:tr>
      <w:tr w:rsidR="001F1998" w:rsidRPr="00FC6469" w14:paraId="35AD8FD4" w14:textId="77777777" w:rsidTr="001A51E7">
        <w:trPr>
          <w:jc w:val="center"/>
        </w:trPr>
        <w:tc>
          <w:tcPr>
            <w:tcW w:w="5226" w:type="dxa"/>
            <w:vAlign w:val="center"/>
          </w:tcPr>
          <w:p w14:paraId="5ACC5C9E" w14:textId="77777777" w:rsidR="001F1998" w:rsidRPr="005E75D9" w:rsidRDefault="001F1998" w:rsidP="003E274C">
            <w:pPr>
              <w:pStyle w:val="Tabletext"/>
              <w:keepNext/>
              <w:keepLines/>
              <w:ind w:right="2211"/>
              <w:jc w:val="right"/>
            </w:pPr>
            <w:r w:rsidRPr="005E75D9">
              <w:t>−5</w:t>
            </w:r>
            <w:r>
              <w:t>,</w:t>
            </w:r>
            <w:r w:rsidRPr="005E75D9">
              <w:t>75</w:t>
            </w:r>
          </w:p>
        </w:tc>
        <w:tc>
          <w:tcPr>
            <w:tcW w:w="3846" w:type="dxa"/>
            <w:vAlign w:val="center"/>
          </w:tcPr>
          <w:p w14:paraId="6D0A0D4F" w14:textId="77777777" w:rsidR="001F1998" w:rsidRPr="005E75D9" w:rsidRDefault="001F1998" w:rsidP="003E274C">
            <w:pPr>
              <w:pStyle w:val="Tabletext"/>
              <w:keepNext/>
              <w:keepLines/>
              <w:ind w:right="1587"/>
              <w:jc w:val="right"/>
            </w:pPr>
            <w:r w:rsidRPr="005E75D9">
              <w:t>−74</w:t>
            </w:r>
            <w:r>
              <w:t>,</w:t>
            </w:r>
            <w:r w:rsidRPr="005E75D9">
              <w:t>2</w:t>
            </w:r>
          </w:p>
        </w:tc>
      </w:tr>
      <w:tr w:rsidR="001F1998" w:rsidRPr="00FC6469" w14:paraId="43A306B1" w14:textId="77777777" w:rsidTr="001A51E7">
        <w:trPr>
          <w:jc w:val="center"/>
        </w:trPr>
        <w:tc>
          <w:tcPr>
            <w:tcW w:w="5226" w:type="dxa"/>
            <w:vAlign w:val="center"/>
          </w:tcPr>
          <w:p w14:paraId="5E7382DE" w14:textId="77777777" w:rsidR="001F1998" w:rsidRPr="005E75D9" w:rsidRDefault="001F1998" w:rsidP="003E274C">
            <w:pPr>
              <w:pStyle w:val="Tabletext"/>
              <w:keepNext/>
              <w:keepLines/>
              <w:ind w:right="2211"/>
              <w:jc w:val="right"/>
            </w:pPr>
            <w:r w:rsidRPr="005E75D9">
              <w:t>−4</w:t>
            </w:r>
            <w:r>
              <w:t>,</w:t>
            </w:r>
            <w:r w:rsidRPr="005E75D9">
              <w:t>94</w:t>
            </w:r>
          </w:p>
        </w:tc>
        <w:tc>
          <w:tcPr>
            <w:tcW w:w="3846" w:type="dxa"/>
            <w:vAlign w:val="center"/>
          </w:tcPr>
          <w:p w14:paraId="10706A19" w14:textId="77777777" w:rsidR="001F1998" w:rsidRPr="005E75D9" w:rsidRDefault="001F1998" w:rsidP="003E274C">
            <w:pPr>
              <w:pStyle w:val="Tabletext"/>
              <w:keepNext/>
              <w:keepLines/>
              <w:ind w:right="1587"/>
              <w:jc w:val="right"/>
            </w:pPr>
            <w:r w:rsidRPr="005E75D9">
              <w:t>−69</w:t>
            </w:r>
            <w:r>
              <w:t>,</w:t>
            </w:r>
            <w:r w:rsidRPr="005E75D9">
              <w:t>9</w:t>
            </w:r>
          </w:p>
        </w:tc>
      </w:tr>
      <w:tr w:rsidR="001F1998" w:rsidRPr="00FC6469" w14:paraId="5B6C8B76" w14:textId="77777777" w:rsidTr="001A51E7">
        <w:trPr>
          <w:jc w:val="center"/>
        </w:trPr>
        <w:tc>
          <w:tcPr>
            <w:tcW w:w="5226" w:type="dxa"/>
            <w:vAlign w:val="center"/>
          </w:tcPr>
          <w:p w14:paraId="60448453" w14:textId="77777777" w:rsidR="001F1998" w:rsidRPr="005E75D9" w:rsidRDefault="001F1998" w:rsidP="003E274C">
            <w:pPr>
              <w:pStyle w:val="Tabletext"/>
              <w:keepNext/>
              <w:keepLines/>
              <w:ind w:right="2211"/>
              <w:jc w:val="right"/>
            </w:pPr>
            <w:r w:rsidRPr="005E75D9">
              <w:t>−3</w:t>
            </w:r>
            <w:r>
              <w:t>,</w:t>
            </w:r>
            <w:r w:rsidRPr="005E75D9">
              <w:t>9</w:t>
            </w:r>
          </w:p>
        </w:tc>
        <w:tc>
          <w:tcPr>
            <w:tcW w:w="3846" w:type="dxa"/>
            <w:vAlign w:val="center"/>
          </w:tcPr>
          <w:p w14:paraId="3F953DB1" w14:textId="77777777" w:rsidR="001F1998" w:rsidRPr="005E75D9" w:rsidRDefault="001F1998" w:rsidP="003E274C">
            <w:pPr>
              <w:pStyle w:val="Tabletext"/>
              <w:keepNext/>
              <w:keepLines/>
              <w:ind w:right="1587"/>
              <w:jc w:val="right"/>
            </w:pPr>
            <w:r w:rsidRPr="005E75D9">
              <w:t>−32</w:t>
            </w:r>
            <w:r>
              <w:t>,</w:t>
            </w:r>
            <w:r w:rsidRPr="005E75D9">
              <w:t>8</w:t>
            </w:r>
          </w:p>
        </w:tc>
      </w:tr>
      <w:tr w:rsidR="001F1998" w:rsidRPr="00FC6469" w14:paraId="0959BF98" w14:textId="77777777" w:rsidTr="001A51E7">
        <w:trPr>
          <w:jc w:val="center"/>
        </w:trPr>
        <w:tc>
          <w:tcPr>
            <w:tcW w:w="5226" w:type="dxa"/>
            <w:vAlign w:val="center"/>
          </w:tcPr>
          <w:p w14:paraId="6E2F17BD" w14:textId="77777777" w:rsidR="001F1998" w:rsidRPr="005E75D9" w:rsidRDefault="001F1998" w:rsidP="003E274C">
            <w:pPr>
              <w:pStyle w:val="Tabletext"/>
              <w:keepNext/>
              <w:keepLines/>
              <w:ind w:right="2211"/>
              <w:jc w:val="right"/>
            </w:pPr>
            <w:r w:rsidRPr="005E75D9">
              <w:t>+3</w:t>
            </w:r>
            <w:r>
              <w:t>,</w:t>
            </w:r>
            <w:r w:rsidRPr="005E75D9">
              <w:t>9</w:t>
            </w:r>
          </w:p>
        </w:tc>
        <w:tc>
          <w:tcPr>
            <w:tcW w:w="3846" w:type="dxa"/>
            <w:vAlign w:val="center"/>
          </w:tcPr>
          <w:p w14:paraId="1FAEA0C1" w14:textId="77777777" w:rsidR="001F1998" w:rsidRPr="005E75D9" w:rsidRDefault="001F1998" w:rsidP="003E274C">
            <w:pPr>
              <w:pStyle w:val="Tabletext"/>
              <w:keepNext/>
              <w:keepLines/>
              <w:ind w:right="1587"/>
              <w:jc w:val="right"/>
            </w:pPr>
            <w:r w:rsidRPr="005E75D9">
              <w:t>−32</w:t>
            </w:r>
            <w:r>
              <w:t>,</w:t>
            </w:r>
            <w:r w:rsidRPr="005E75D9">
              <w:t>8</w:t>
            </w:r>
          </w:p>
        </w:tc>
      </w:tr>
      <w:tr w:rsidR="001F1998" w:rsidRPr="00FC6469" w14:paraId="2010F18D" w14:textId="77777777" w:rsidTr="001A51E7">
        <w:trPr>
          <w:jc w:val="center"/>
        </w:trPr>
        <w:tc>
          <w:tcPr>
            <w:tcW w:w="5226" w:type="dxa"/>
            <w:vAlign w:val="center"/>
          </w:tcPr>
          <w:p w14:paraId="5317D587" w14:textId="77777777" w:rsidR="001F1998" w:rsidRPr="005E75D9" w:rsidRDefault="001F1998" w:rsidP="003E274C">
            <w:pPr>
              <w:pStyle w:val="Tabletext"/>
              <w:keepNext/>
              <w:keepLines/>
              <w:ind w:right="2211"/>
              <w:jc w:val="right"/>
            </w:pPr>
            <w:r w:rsidRPr="005E75D9">
              <w:t>+4</w:t>
            </w:r>
            <w:r>
              <w:t>,</w:t>
            </w:r>
            <w:r w:rsidRPr="005E75D9">
              <w:t>25</w:t>
            </w:r>
          </w:p>
        </w:tc>
        <w:tc>
          <w:tcPr>
            <w:tcW w:w="3846" w:type="dxa"/>
            <w:vAlign w:val="center"/>
          </w:tcPr>
          <w:p w14:paraId="5467756E" w14:textId="77777777" w:rsidR="001F1998" w:rsidRPr="005E75D9" w:rsidRDefault="001F1998" w:rsidP="003E274C">
            <w:pPr>
              <w:pStyle w:val="Tabletext"/>
              <w:keepNext/>
              <w:keepLines/>
              <w:ind w:right="1587"/>
              <w:jc w:val="right"/>
            </w:pPr>
            <w:r w:rsidRPr="005E75D9">
              <w:t>−64</w:t>
            </w:r>
            <w:r>
              <w:t>,</w:t>
            </w:r>
            <w:r w:rsidRPr="005E75D9">
              <w:t>9</w:t>
            </w:r>
          </w:p>
        </w:tc>
      </w:tr>
      <w:tr w:rsidR="001F1998" w:rsidRPr="00FC6469" w14:paraId="5EB46DFD" w14:textId="77777777" w:rsidTr="001A51E7">
        <w:trPr>
          <w:jc w:val="center"/>
        </w:trPr>
        <w:tc>
          <w:tcPr>
            <w:tcW w:w="5226" w:type="dxa"/>
            <w:vAlign w:val="center"/>
          </w:tcPr>
          <w:p w14:paraId="450F79FA" w14:textId="77777777" w:rsidR="001F1998" w:rsidRPr="005E75D9" w:rsidRDefault="001F1998" w:rsidP="003E274C">
            <w:pPr>
              <w:pStyle w:val="Tabletext"/>
              <w:keepNext/>
              <w:keepLines/>
              <w:ind w:right="2211"/>
              <w:jc w:val="right"/>
            </w:pPr>
            <w:r w:rsidRPr="005E75D9">
              <w:t>+5</w:t>
            </w:r>
            <w:r>
              <w:t>,</w:t>
            </w:r>
            <w:r w:rsidRPr="005E75D9">
              <w:t>25</w:t>
            </w:r>
          </w:p>
        </w:tc>
        <w:tc>
          <w:tcPr>
            <w:tcW w:w="3846" w:type="dxa"/>
            <w:vAlign w:val="center"/>
          </w:tcPr>
          <w:p w14:paraId="7DC737CB" w14:textId="77777777" w:rsidR="001F1998" w:rsidRPr="005E75D9" w:rsidRDefault="001F1998" w:rsidP="003E274C">
            <w:pPr>
              <w:pStyle w:val="Tabletext"/>
              <w:keepNext/>
              <w:keepLines/>
              <w:ind w:right="1587"/>
              <w:jc w:val="right"/>
            </w:pPr>
            <w:r w:rsidRPr="005E75D9">
              <w:t>−76</w:t>
            </w:r>
            <w:r>
              <w:t>,</w:t>
            </w:r>
            <w:r w:rsidRPr="005E75D9">
              <w:t>9</w:t>
            </w:r>
          </w:p>
        </w:tc>
      </w:tr>
      <w:tr w:rsidR="001F1998" w:rsidRPr="00FC6469" w14:paraId="02B5F34D" w14:textId="77777777" w:rsidTr="001A51E7">
        <w:trPr>
          <w:jc w:val="center"/>
        </w:trPr>
        <w:tc>
          <w:tcPr>
            <w:tcW w:w="5226" w:type="dxa"/>
            <w:vAlign w:val="center"/>
          </w:tcPr>
          <w:p w14:paraId="4AEC7DDE" w14:textId="77777777" w:rsidR="001F1998" w:rsidRPr="005E75D9" w:rsidRDefault="001F1998" w:rsidP="003E274C">
            <w:pPr>
              <w:pStyle w:val="Tabletext"/>
              <w:keepNext/>
              <w:keepLines/>
              <w:ind w:right="2211"/>
              <w:jc w:val="right"/>
            </w:pPr>
            <w:r w:rsidRPr="005E75D9">
              <w:t>+6</w:t>
            </w:r>
            <w:r>
              <w:t>,</w:t>
            </w:r>
            <w:r w:rsidRPr="005E75D9">
              <w:t>25</w:t>
            </w:r>
          </w:p>
        </w:tc>
        <w:tc>
          <w:tcPr>
            <w:tcW w:w="3846" w:type="dxa"/>
            <w:vAlign w:val="center"/>
          </w:tcPr>
          <w:p w14:paraId="6DA58A42" w14:textId="77777777" w:rsidR="001F1998" w:rsidRPr="005E75D9" w:rsidRDefault="001F1998" w:rsidP="003E274C">
            <w:pPr>
              <w:pStyle w:val="Tabletext"/>
              <w:keepNext/>
              <w:keepLines/>
              <w:ind w:right="1587"/>
              <w:jc w:val="right"/>
            </w:pPr>
            <w:r w:rsidRPr="005E75D9">
              <w:t>−76</w:t>
            </w:r>
            <w:r>
              <w:t>,</w:t>
            </w:r>
            <w:r w:rsidRPr="005E75D9">
              <w:t>9</w:t>
            </w:r>
          </w:p>
        </w:tc>
      </w:tr>
      <w:tr w:rsidR="001F1998" w:rsidRPr="00FC6469" w14:paraId="07A0D84D" w14:textId="77777777" w:rsidTr="001A51E7">
        <w:trPr>
          <w:jc w:val="center"/>
        </w:trPr>
        <w:tc>
          <w:tcPr>
            <w:tcW w:w="5226" w:type="dxa"/>
            <w:vAlign w:val="center"/>
          </w:tcPr>
          <w:p w14:paraId="1943850D" w14:textId="77777777" w:rsidR="001F1998" w:rsidRPr="005E75D9" w:rsidRDefault="001F1998" w:rsidP="003E274C">
            <w:pPr>
              <w:pStyle w:val="Tabletext"/>
              <w:keepNext/>
              <w:keepLines/>
              <w:ind w:right="2211"/>
              <w:jc w:val="right"/>
            </w:pPr>
            <w:r w:rsidRPr="005E75D9">
              <w:t>+10</w:t>
            </w:r>
            <w:r>
              <w:t>,</w:t>
            </w:r>
            <w:r w:rsidRPr="005E75D9">
              <w:t>25</w:t>
            </w:r>
          </w:p>
        </w:tc>
        <w:tc>
          <w:tcPr>
            <w:tcW w:w="3846" w:type="dxa"/>
            <w:vAlign w:val="center"/>
          </w:tcPr>
          <w:p w14:paraId="4E54006B" w14:textId="77777777" w:rsidR="001F1998" w:rsidRPr="005E75D9" w:rsidRDefault="001F1998" w:rsidP="003E274C">
            <w:pPr>
              <w:pStyle w:val="Tabletext"/>
              <w:keepNext/>
              <w:keepLines/>
              <w:ind w:right="1587"/>
              <w:jc w:val="right"/>
            </w:pPr>
            <w:r w:rsidRPr="005E75D9">
              <w:t>−76</w:t>
            </w:r>
            <w:r>
              <w:t>,</w:t>
            </w:r>
            <w:r w:rsidRPr="005E75D9">
              <w:t>9</w:t>
            </w:r>
          </w:p>
        </w:tc>
      </w:tr>
      <w:tr w:rsidR="001F1998" w:rsidRPr="00FC6469" w14:paraId="47024CF8" w14:textId="77777777" w:rsidTr="001A51E7">
        <w:trPr>
          <w:jc w:val="center"/>
        </w:trPr>
        <w:tc>
          <w:tcPr>
            <w:tcW w:w="5226" w:type="dxa"/>
            <w:vAlign w:val="center"/>
          </w:tcPr>
          <w:p w14:paraId="4096A3C4" w14:textId="77777777" w:rsidR="001F1998" w:rsidRPr="005E75D9" w:rsidRDefault="001F1998" w:rsidP="003E274C">
            <w:pPr>
              <w:pStyle w:val="Tabletext"/>
              <w:keepNext/>
              <w:keepLines/>
              <w:ind w:right="2211"/>
              <w:jc w:val="right"/>
            </w:pPr>
            <w:r w:rsidRPr="005E75D9">
              <w:t>+12</w:t>
            </w:r>
          </w:p>
        </w:tc>
        <w:tc>
          <w:tcPr>
            <w:tcW w:w="3846" w:type="dxa"/>
            <w:vAlign w:val="center"/>
          </w:tcPr>
          <w:p w14:paraId="6E156CF8" w14:textId="77777777" w:rsidR="001F1998" w:rsidRPr="005E75D9" w:rsidRDefault="001F1998" w:rsidP="003E274C">
            <w:pPr>
              <w:pStyle w:val="Tabletext"/>
              <w:keepNext/>
              <w:keepLines/>
              <w:ind w:right="1587"/>
              <w:jc w:val="right"/>
            </w:pPr>
            <w:r w:rsidRPr="005E75D9">
              <w:t>−91</w:t>
            </w:r>
          </w:p>
        </w:tc>
      </w:tr>
      <w:tr w:rsidR="001F1998" w:rsidRPr="00FC6469" w14:paraId="0D4D2072" w14:textId="77777777" w:rsidTr="001A51E7">
        <w:trPr>
          <w:jc w:val="center"/>
        </w:trPr>
        <w:tc>
          <w:tcPr>
            <w:tcW w:w="5226" w:type="dxa"/>
            <w:vAlign w:val="center"/>
          </w:tcPr>
          <w:p w14:paraId="3E4FAF12" w14:textId="77777777" w:rsidR="001F1998" w:rsidRPr="005E75D9" w:rsidRDefault="001F1998" w:rsidP="003E274C">
            <w:pPr>
              <w:pStyle w:val="Tabletext"/>
              <w:keepNext/>
              <w:keepLines/>
              <w:ind w:right="2211"/>
              <w:jc w:val="right"/>
            </w:pPr>
            <w:r w:rsidRPr="005E75D9">
              <w:t>+20</w:t>
            </w:r>
          </w:p>
        </w:tc>
        <w:tc>
          <w:tcPr>
            <w:tcW w:w="3846" w:type="dxa"/>
            <w:vAlign w:val="center"/>
          </w:tcPr>
          <w:p w14:paraId="11FC0B60" w14:textId="77777777" w:rsidR="001F1998" w:rsidRPr="005E75D9" w:rsidRDefault="001F1998" w:rsidP="003E274C">
            <w:pPr>
              <w:pStyle w:val="Tabletext"/>
              <w:keepNext/>
              <w:keepLines/>
              <w:ind w:right="1587"/>
              <w:jc w:val="right"/>
            </w:pPr>
            <w:r w:rsidRPr="005E75D9">
              <w:t>−91</w:t>
            </w:r>
          </w:p>
        </w:tc>
      </w:tr>
    </w:tbl>
    <w:p w14:paraId="62E25C3A" w14:textId="77777777" w:rsidR="001F1998" w:rsidRDefault="001F1998" w:rsidP="001F1998">
      <w:pPr>
        <w:pStyle w:val="Tablefin"/>
      </w:pPr>
    </w:p>
    <w:p w14:paraId="421FD3EF" w14:textId="77777777" w:rsidR="001A51E7" w:rsidRDefault="001A51E7" w:rsidP="001A51E7">
      <w:pPr>
        <w:rPr>
          <w:lang w:val="en-GB"/>
        </w:rPr>
      </w:pPr>
    </w:p>
    <w:p w14:paraId="381824B7" w14:textId="77777777" w:rsidR="001A51E7" w:rsidRPr="001A51E7" w:rsidRDefault="001A51E7" w:rsidP="001A51E7">
      <w:pPr>
        <w:rPr>
          <w:lang w:val="en-GB"/>
        </w:rPr>
      </w:pPr>
    </w:p>
    <w:p w14:paraId="20F8FA5C" w14:textId="77777777" w:rsidR="001F1998" w:rsidRPr="005E75D9" w:rsidRDefault="001F1998" w:rsidP="001F1998">
      <w:pPr>
        <w:pStyle w:val="AnnexNoTitle"/>
      </w:pPr>
      <w:r w:rsidRPr="005E75D9">
        <w:lastRenderedPageBreak/>
        <w:t>Anexo 7</w:t>
      </w:r>
      <w:r w:rsidRPr="005E75D9">
        <w:br/>
      </w:r>
      <w:r w:rsidRPr="005E75D9">
        <w:br/>
        <w:t>Límites de las emisiones en el dominio fuera de banda</w:t>
      </w:r>
      <w:r w:rsidRPr="005E75D9">
        <w:br/>
        <w:t>para sistemas de radiodifusión sonora</w:t>
      </w:r>
    </w:p>
    <w:p w14:paraId="0AA9545F" w14:textId="77777777" w:rsidR="001F1998" w:rsidRPr="005E75D9" w:rsidRDefault="001F1998" w:rsidP="001F1998">
      <w:pPr>
        <w:pStyle w:val="Normalaftertitle"/>
      </w:pPr>
      <w:r w:rsidRPr="005E75D9">
        <w:t xml:space="preserve">Este Anexo proporciona los límites de las emisiones en el dominio fuera de banda que deben aplicarse a la radiodifusión sonora. De acuerdo con el principio de red segura (véase el </w:t>
      </w:r>
      <w:r w:rsidRPr="005E75D9">
        <w:rPr>
          <w:i/>
          <w:iCs/>
        </w:rPr>
        <w:t>recomienda</w:t>
      </w:r>
      <w:r w:rsidRPr="005E75D9">
        <w:t> 4), los límites más estrictos no se ven afectados cuando existen acuerdos especiales para los servicios de radiodifusión por motivos de coordinación y compatibilidad. Los límites más estrictos que se puedan especificar en los acuerdos y normas relevantes deben utilizarse en todos los casos en los que se indique que existe una necesidad especial, y en los que se vea afectado el ámbito de un acuerdo.</w:t>
      </w:r>
    </w:p>
    <w:p w14:paraId="1D1675CA" w14:textId="77777777" w:rsidR="001F1998" w:rsidRPr="005E75D9" w:rsidRDefault="001F1998" w:rsidP="001F1998">
      <w:pPr>
        <w:pStyle w:val="Heading1"/>
      </w:pPr>
      <w:r w:rsidRPr="005E75D9">
        <w:t>1</w:t>
      </w:r>
      <w:r w:rsidRPr="005E75D9">
        <w:tab/>
        <w:t>Radiodifusión sonora con MF en ondas métricas</w:t>
      </w:r>
    </w:p>
    <w:p w14:paraId="01B17F7B" w14:textId="77777777" w:rsidR="001F1998" w:rsidRPr="005E75D9" w:rsidRDefault="001F1998" w:rsidP="001F1998">
      <w:r w:rsidRPr="005E75D9">
        <w:t>En la Fig. 2</w:t>
      </w:r>
      <w:r>
        <w:t>9</w:t>
      </w:r>
      <w:r w:rsidRPr="005E75D9">
        <w:t xml:space="preserve"> se muestra la máscara del límite espectral para la radiodifusión sonora con MF en ondas métricas. En el Cuadro 2</w:t>
      </w:r>
      <w:r>
        <w:t>3</w:t>
      </w:r>
      <w:r w:rsidRPr="005E75D9">
        <w:t xml:space="preserve"> se presentan los puntos de discontinuidad asociados.</w:t>
      </w:r>
    </w:p>
    <w:p w14:paraId="117454E6" w14:textId="77777777" w:rsidR="001F1998" w:rsidRPr="005E75D9" w:rsidRDefault="001F1998" w:rsidP="001F1998">
      <w:r w:rsidRPr="005E75D9">
        <w:t xml:space="preserve">En el caso de la radiodifusión sonora con MF en ondas métricas y canalización de 200 kHz, el dominio fuera de banda se extiende desde </w:t>
      </w:r>
      <w:r w:rsidRPr="005E75D9">
        <w:sym w:font="Symbol" w:char="F0B1"/>
      </w:r>
      <w:r w:rsidRPr="005E75D9">
        <w:t xml:space="preserve">100 kHz (es decir, </w:t>
      </w:r>
      <w:r w:rsidRPr="005E75D9">
        <w:sym w:font="Symbol" w:char="F0B1"/>
      </w:r>
      <w:r w:rsidRPr="005E75D9">
        <w:t>0,5 </w:t>
      </w:r>
      <w:r w:rsidRPr="005E75D9">
        <w:sym w:font="Symbol" w:char="F0B4"/>
      </w:r>
      <w:r w:rsidRPr="005E75D9">
        <w:t xml:space="preserve"> 200 kHz) hasta </w:t>
      </w:r>
      <w:r w:rsidRPr="005E75D9">
        <w:sym w:font="Symbol" w:char="F0B1"/>
      </w:r>
      <w:r w:rsidRPr="005E75D9">
        <w:t xml:space="preserve">500 kHz (es decir, </w:t>
      </w:r>
      <w:r w:rsidRPr="005E75D9">
        <w:sym w:font="Symbol" w:char="F0B1"/>
      </w:r>
      <w:r w:rsidRPr="005E75D9">
        <w:t>2,5 </w:t>
      </w:r>
      <w:r w:rsidRPr="005E75D9">
        <w:sym w:font="Symbol" w:char="F0B4"/>
      </w:r>
      <w:r w:rsidRPr="005E75D9">
        <w:t> 200 kHz).</w:t>
      </w:r>
    </w:p>
    <w:p w14:paraId="36E9AC69" w14:textId="77777777" w:rsidR="001F1998" w:rsidRPr="005E75D9" w:rsidRDefault="001F1998" w:rsidP="001F1998">
      <w:r w:rsidRPr="005E75D9">
        <w:t xml:space="preserve">El nivel de potencia se mide en </w:t>
      </w:r>
      <w:r>
        <w:t>un ancho</w:t>
      </w:r>
      <w:r w:rsidRPr="005E75D9">
        <w:t xml:space="preserve"> de banda de 1 kHz. El nivel de referencia de 0 dB se corresponde con la potencia media de salida medida en </w:t>
      </w:r>
      <w:r>
        <w:t>el ancho</w:t>
      </w:r>
      <w:r w:rsidRPr="005E75D9">
        <w:t xml:space="preserve"> de banda del canal (200 kHz).</w:t>
      </w:r>
    </w:p>
    <w:p w14:paraId="3D88131C" w14:textId="77777777" w:rsidR="001F1998" w:rsidRPr="005E75D9" w:rsidRDefault="001F1998" w:rsidP="001F1998">
      <w:pPr>
        <w:pStyle w:val="FigureNo"/>
      </w:pPr>
      <w:r w:rsidRPr="005E75D9">
        <w:t>Figura 2</w:t>
      </w:r>
      <w:r>
        <w:t>9</w:t>
      </w:r>
    </w:p>
    <w:p w14:paraId="2851E048" w14:textId="77777777" w:rsidR="001F1998" w:rsidRPr="005E75D9" w:rsidRDefault="001F1998" w:rsidP="001F1998">
      <w:pPr>
        <w:pStyle w:val="Figuretitle"/>
      </w:pPr>
      <w:r w:rsidRPr="005E75D9">
        <w:t xml:space="preserve">Máscara del límite espectral para transmisores de radiodifusión sonora </w:t>
      </w:r>
      <w:r w:rsidRPr="005E75D9">
        <w:br/>
        <w:t>con MF en ondas métricas (propuesta preliminar)</w:t>
      </w:r>
    </w:p>
    <w:p w14:paraId="6815EC17" w14:textId="77777777" w:rsidR="001F1998" w:rsidRPr="00701FC2" w:rsidRDefault="001F1998" w:rsidP="001F1998">
      <w:pPr>
        <w:pStyle w:val="Figure"/>
      </w:pPr>
      <w:r>
        <w:object w:dxaOrig="4926" w:dyaOrig="3761" w14:anchorId="383A6063">
          <v:shape id="_x0000_i1071" type="#_x0000_t75" style="width:324.75pt;height:249pt" o:ole="">
            <v:imagedata r:id="rId154" o:title=""/>
          </v:shape>
          <o:OLEObject Type="Embed" ProgID="CorelDraw.Graphic.16" ShapeID="_x0000_i1071" DrawAspect="Content" ObjectID="_1801386918" r:id="rId155"/>
        </w:object>
      </w:r>
    </w:p>
    <w:p w14:paraId="2C0F2891" w14:textId="77777777" w:rsidR="001F1998" w:rsidRPr="005E75D9" w:rsidRDefault="001F1998" w:rsidP="001F1998">
      <w:pPr>
        <w:pStyle w:val="TableNo"/>
      </w:pPr>
      <w:r w:rsidRPr="005E75D9">
        <w:lastRenderedPageBreak/>
        <w:t>CUADRO 2</w:t>
      </w:r>
      <w:r>
        <w:t>3</w:t>
      </w:r>
    </w:p>
    <w:p w14:paraId="5C93FFF7" w14:textId="77777777" w:rsidR="001F1998" w:rsidRPr="005E75D9" w:rsidRDefault="001F1998" w:rsidP="001F1998">
      <w:pPr>
        <w:pStyle w:val="Tabletitle"/>
      </w:pPr>
      <w:r w:rsidRPr="005E75D9">
        <w:t>Puntos de discontinuidad de la máscara de los límites espectrales</w:t>
      </w:r>
      <w:r w:rsidRPr="005E75D9">
        <w:br/>
        <w:t>para la radiodifusión sonora con MF en ondas métricas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1F1998" w:rsidRPr="00FC6469" w14:paraId="23918CED" w14:textId="77777777" w:rsidTr="003E274C">
        <w:trPr>
          <w:jc w:val="center"/>
        </w:trPr>
        <w:tc>
          <w:tcPr>
            <w:tcW w:w="4264" w:type="dxa"/>
            <w:vAlign w:val="center"/>
          </w:tcPr>
          <w:p w14:paraId="34CF96E6" w14:textId="77777777" w:rsidR="001F1998" w:rsidRPr="005E75D9" w:rsidRDefault="001F1998" w:rsidP="003E274C">
            <w:pPr>
              <w:pStyle w:val="Tablehead"/>
            </w:pPr>
            <w:r w:rsidRPr="005E75D9">
              <w:t>Frecuencia relativa al centro</w:t>
            </w:r>
            <w:r w:rsidRPr="005E75D9">
              <w:br/>
              <w:t>del canal de 200 kHz</w:t>
            </w:r>
            <w:r w:rsidRPr="005E75D9">
              <w:br/>
              <w:t>(</w:t>
            </w:r>
            <w:r>
              <w:t>M</w:t>
            </w:r>
            <w:r w:rsidRPr="005E75D9">
              <w:t>Hz)</w:t>
            </w:r>
          </w:p>
        </w:tc>
        <w:tc>
          <w:tcPr>
            <w:tcW w:w="4264" w:type="dxa"/>
            <w:vAlign w:val="center"/>
          </w:tcPr>
          <w:p w14:paraId="1ADCCC2D" w14:textId="77777777" w:rsidR="001F1998" w:rsidRPr="005E75D9" w:rsidRDefault="001F1998" w:rsidP="003E274C">
            <w:pPr>
              <w:pStyle w:val="Tablehead"/>
            </w:pPr>
            <w:r w:rsidRPr="005E75D9">
              <w:t>Nivel relativo</w:t>
            </w:r>
            <w:r w:rsidRPr="005E75D9">
              <w:br/>
              <w:t>(dB)</w:t>
            </w:r>
          </w:p>
        </w:tc>
      </w:tr>
      <w:tr w:rsidR="001F1998" w:rsidRPr="00FC6469" w14:paraId="60271649" w14:textId="77777777" w:rsidTr="003E274C">
        <w:trPr>
          <w:jc w:val="center"/>
        </w:trPr>
        <w:tc>
          <w:tcPr>
            <w:tcW w:w="4264" w:type="dxa"/>
          </w:tcPr>
          <w:p w14:paraId="21D82AE1" w14:textId="3EDF696C" w:rsidR="001F1998" w:rsidRPr="005E75D9" w:rsidRDefault="001A51E7" w:rsidP="003E274C">
            <w:pPr>
              <w:pStyle w:val="Tabletext"/>
              <w:jc w:val="center"/>
            </w:pPr>
            <w:r w:rsidRPr="005E75D9">
              <w:t>−</w:t>
            </w:r>
            <w:r w:rsidR="001F1998" w:rsidRPr="005E75D9">
              <w:t>0,5</w:t>
            </w:r>
          </w:p>
        </w:tc>
        <w:tc>
          <w:tcPr>
            <w:tcW w:w="4264" w:type="dxa"/>
          </w:tcPr>
          <w:p w14:paraId="7CF1B7DA" w14:textId="3BBD0276" w:rsidR="001F1998" w:rsidRPr="005E75D9" w:rsidRDefault="001A51E7" w:rsidP="003E274C">
            <w:pPr>
              <w:pStyle w:val="Tabletext"/>
              <w:jc w:val="center"/>
            </w:pPr>
            <w:r w:rsidRPr="005E75D9">
              <w:t>−</w:t>
            </w:r>
            <w:r w:rsidR="001F1998" w:rsidRPr="005E75D9">
              <w:t>105</w:t>
            </w:r>
          </w:p>
        </w:tc>
      </w:tr>
      <w:tr w:rsidR="001F1998" w:rsidRPr="00FC6469" w14:paraId="75EB4FFF" w14:textId="77777777" w:rsidTr="003E274C">
        <w:trPr>
          <w:jc w:val="center"/>
        </w:trPr>
        <w:tc>
          <w:tcPr>
            <w:tcW w:w="4264" w:type="dxa"/>
          </w:tcPr>
          <w:p w14:paraId="568EE488" w14:textId="571713DA" w:rsidR="001F1998" w:rsidRPr="005E75D9" w:rsidRDefault="001A51E7" w:rsidP="003E274C">
            <w:pPr>
              <w:pStyle w:val="Tabletext"/>
              <w:jc w:val="center"/>
            </w:pPr>
            <w:r w:rsidRPr="005E75D9">
              <w:t>−</w:t>
            </w:r>
            <w:r w:rsidR="001F1998" w:rsidRPr="005E75D9">
              <w:t>0,3</w:t>
            </w:r>
          </w:p>
        </w:tc>
        <w:tc>
          <w:tcPr>
            <w:tcW w:w="4264" w:type="dxa"/>
          </w:tcPr>
          <w:p w14:paraId="42E21278" w14:textId="3C647ED5" w:rsidR="001F1998" w:rsidRPr="005E75D9" w:rsidRDefault="001A51E7" w:rsidP="003E274C">
            <w:pPr>
              <w:pStyle w:val="Tabletext"/>
              <w:jc w:val="center"/>
            </w:pPr>
            <w:r w:rsidRPr="005E75D9">
              <w:t>−</w:t>
            </w:r>
            <w:r w:rsidR="001F1998" w:rsidRPr="005E75D9">
              <w:t>94</w:t>
            </w:r>
          </w:p>
        </w:tc>
      </w:tr>
      <w:tr w:rsidR="001F1998" w:rsidRPr="00FC6469" w14:paraId="3B694700" w14:textId="77777777" w:rsidTr="003E274C">
        <w:trPr>
          <w:jc w:val="center"/>
        </w:trPr>
        <w:tc>
          <w:tcPr>
            <w:tcW w:w="4264" w:type="dxa"/>
          </w:tcPr>
          <w:p w14:paraId="5F68D1A3" w14:textId="0A34D46D" w:rsidR="001F1998" w:rsidRPr="005E75D9" w:rsidRDefault="001A51E7" w:rsidP="003E274C">
            <w:pPr>
              <w:pStyle w:val="Tabletext"/>
              <w:jc w:val="center"/>
            </w:pPr>
            <w:r w:rsidRPr="005E75D9">
              <w:t>−</w:t>
            </w:r>
            <w:r w:rsidR="001F1998" w:rsidRPr="005E75D9">
              <w:t>0,2</w:t>
            </w:r>
          </w:p>
        </w:tc>
        <w:tc>
          <w:tcPr>
            <w:tcW w:w="4264" w:type="dxa"/>
          </w:tcPr>
          <w:p w14:paraId="533F388C" w14:textId="33AC7F45" w:rsidR="001F1998" w:rsidRPr="005E75D9" w:rsidRDefault="001A51E7" w:rsidP="003E274C">
            <w:pPr>
              <w:pStyle w:val="Tabletext"/>
              <w:jc w:val="center"/>
            </w:pPr>
            <w:r w:rsidRPr="005E75D9">
              <w:t>−</w:t>
            </w:r>
            <w:r w:rsidR="001F1998" w:rsidRPr="005E75D9">
              <w:t>80</w:t>
            </w:r>
          </w:p>
        </w:tc>
      </w:tr>
      <w:tr w:rsidR="001F1998" w:rsidRPr="00FC6469" w14:paraId="6B51EA44" w14:textId="77777777" w:rsidTr="003E274C">
        <w:trPr>
          <w:jc w:val="center"/>
        </w:trPr>
        <w:tc>
          <w:tcPr>
            <w:tcW w:w="4264" w:type="dxa"/>
          </w:tcPr>
          <w:p w14:paraId="50D5934E" w14:textId="7CD4530F" w:rsidR="001F1998" w:rsidRPr="005E75D9" w:rsidRDefault="001A51E7" w:rsidP="003E274C">
            <w:pPr>
              <w:pStyle w:val="Tabletext"/>
              <w:jc w:val="center"/>
            </w:pPr>
            <w:r w:rsidRPr="005E75D9">
              <w:t>−</w:t>
            </w:r>
            <w:r w:rsidR="001F1998" w:rsidRPr="005E75D9">
              <w:t>0,1</w:t>
            </w:r>
          </w:p>
        </w:tc>
        <w:tc>
          <w:tcPr>
            <w:tcW w:w="4264" w:type="dxa"/>
          </w:tcPr>
          <w:p w14:paraId="2C80FC0B" w14:textId="596C3AAB" w:rsidR="001F1998" w:rsidRPr="005E75D9" w:rsidRDefault="001A51E7" w:rsidP="003E274C">
            <w:pPr>
              <w:pStyle w:val="Tabletext"/>
              <w:jc w:val="center"/>
            </w:pPr>
            <w:r w:rsidRPr="005E75D9">
              <w:t>−</w:t>
            </w:r>
            <w:r w:rsidR="001F1998" w:rsidRPr="005E75D9">
              <w:t>23</w:t>
            </w:r>
          </w:p>
        </w:tc>
      </w:tr>
      <w:tr w:rsidR="001F1998" w:rsidRPr="00FC6469" w14:paraId="0BE20BAF" w14:textId="77777777" w:rsidTr="003E274C">
        <w:trPr>
          <w:jc w:val="center"/>
        </w:trPr>
        <w:tc>
          <w:tcPr>
            <w:tcW w:w="4264" w:type="dxa"/>
          </w:tcPr>
          <w:p w14:paraId="40951C5A" w14:textId="77777777" w:rsidR="001F1998" w:rsidRPr="005E75D9" w:rsidRDefault="001F1998" w:rsidP="003E274C">
            <w:pPr>
              <w:pStyle w:val="Tabletext"/>
              <w:jc w:val="center"/>
            </w:pPr>
            <w:r w:rsidRPr="005E75D9">
              <w:t>0,1</w:t>
            </w:r>
          </w:p>
        </w:tc>
        <w:tc>
          <w:tcPr>
            <w:tcW w:w="4264" w:type="dxa"/>
          </w:tcPr>
          <w:p w14:paraId="336D8708" w14:textId="21984745" w:rsidR="001F1998" w:rsidRPr="005E75D9" w:rsidRDefault="001A51E7" w:rsidP="003E274C">
            <w:pPr>
              <w:pStyle w:val="Tabletext"/>
              <w:jc w:val="center"/>
            </w:pPr>
            <w:r w:rsidRPr="005E75D9">
              <w:t>−</w:t>
            </w:r>
            <w:r w:rsidR="001F1998" w:rsidRPr="005E75D9">
              <w:t>23</w:t>
            </w:r>
          </w:p>
        </w:tc>
      </w:tr>
      <w:tr w:rsidR="001F1998" w:rsidRPr="00FC6469" w14:paraId="279379B0" w14:textId="77777777" w:rsidTr="003E274C">
        <w:trPr>
          <w:jc w:val="center"/>
        </w:trPr>
        <w:tc>
          <w:tcPr>
            <w:tcW w:w="4264" w:type="dxa"/>
          </w:tcPr>
          <w:p w14:paraId="79E700E0" w14:textId="77777777" w:rsidR="001F1998" w:rsidRPr="005E75D9" w:rsidRDefault="001F1998" w:rsidP="003E274C">
            <w:pPr>
              <w:pStyle w:val="Tabletext"/>
              <w:jc w:val="center"/>
            </w:pPr>
            <w:r w:rsidRPr="005E75D9">
              <w:t>0,2</w:t>
            </w:r>
          </w:p>
        </w:tc>
        <w:tc>
          <w:tcPr>
            <w:tcW w:w="4264" w:type="dxa"/>
          </w:tcPr>
          <w:p w14:paraId="2E199C71" w14:textId="559E79B1" w:rsidR="001F1998" w:rsidRPr="005E75D9" w:rsidRDefault="001A51E7" w:rsidP="003E274C">
            <w:pPr>
              <w:pStyle w:val="Tabletext"/>
              <w:jc w:val="center"/>
            </w:pPr>
            <w:r w:rsidRPr="005E75D9">
              <w:t>−</w:t>
            </w:r>
            <w:r w:rsidR="001F1998" w:rsidRPr="005E75D9">
              <w:t>80</w:t>
            </w:r>
          </w:p>
        </w:tc>
      </w:tr>
      <w:tr w:rsidR="001F1998" w:rsidRPr="00FC6469" w14:paraId="2A60B108" w14:textId="77777777" w:rsidTr="003E274C">
        <w:trPr>
          <w:jc w:val="center"/>
        </w:trPr>
        <w:tc>
          <w:tcPr>
            <w:tcW w:w="4264" w:type="dxa"/>
          </w:tcPr>
          <w:p w14:paraId="5FB01839" w14:textId="77777777" w:rsidR="001F1998" w:rsidRPr="005E75D9" w:rsidRDefault="001F1998" w:rsidP="003E274C">
            <w:pPr>
              <w:pStyle w:val="Tabletext"/>
              <w:jc w:val="center"/>
            </w:pPr>
            <w:r w:rsidRPr="005E75D9">
              <w:t>0,3</w:t>
            </w:r>
          </w:p>
        </w:tc>
        <w:tc>
          <w:tcPr>
            <w:tcW w:w="4264" w:type="dxa"/>
          </w:tcPr>
          <w:p w14:paraId="019E20E5" w14:textId="4B0DC3BD" w:rsidR="001F1998" w:rsidRPr="005E75D9" w:rsidRDefault="001A51E7" w:rsidP="003E274C">
            <w:pPr>
              <w:pStyle w:val="Tabletext"/>
              <w:jc w:val="center"/>
            </w:pPr>
            <w:r w:rsidRPr="005E75D9">
              <w:t>−</w:t>
            </w:r>
            <w:r w:rsidR="001F1998" w:rsidRPr="005E75D9">
              <w:t>94</w:t>
            </w:r>
          </w:p>
        </w:tc>
      </w:tr>
      <w:tr w:rsidR="001F1998" w:rsidRPr="00FC6469" w14:paraId="098FF883" w14:textId="77777777" w:rsidTr="003E274C">
        <w:trPr>
          <w:jc w:val="center"/>
        </w:trPr>
        <w:tc>
          <w:tcPr>
            <w:tcW w:w="4264" w:type="dxa"/>
          </w:tcPr>
          <w:p w14:paraId="5A745074" w14:textId="77777777" w:rsidR="001F1998" w:rsidRPr="005E75D9" w:rsidRDefault="001F1998" w:rsidP="003E274C">
            <w:pPr>
              <w:pStyle w:val="Tabletext"/>
              <w:jc w:val="center"/>
            </w:pPr>
            <w:r w:rsidRPr="005E75D9">
              <w:t>0,5</w:t>
            </w:r>
          </w:p>
        </w:tc>
        <w:tc>
          <w:tcPr>
            <w:tcW w:w="4264" w:type="dxa"/>
          </w:tcPr>
          <w:p w14:paraId="3B3F6199" w14:textId="64EEFAB3" w:rsidR="001F1998" w:rsidRPr="005E75D9" w:rsidRDefault="001A51E7" w:rsidP="003E274C">
            <w:pPr>
              <w:pStyle w:val="Tabletext"/>
              <w:jc w:val="center"/>
            </w:pPr>
            <w:r w:rsidRPr="005E75D9">
              <w:t>−</w:t>
            </w:r>
            <w:r w:rsidR="001F1998" w:rsidRPr="005E75D9">
              <w:t>105</w:t>
            </w:r>
          </w:p>
        </w:tc>
      </w:tr>
    </w:tbl>
    <w:p w14:paraId="7BF4F5D0" w14:textId="77777777" w:rsidR="001A51E7" w:rsidRDefault="001A51E7" w:rsidP="001A51E7">
      <w:pPr>
        <w:pStyle w:val="Tablefin"/>
      </w:pPr>
    </w:p>
    <w:p w14:paraId="1603FD0F" w14:textId="77777777" w:rsidR="001F1998" w:rsidRPr="005E75D9" w:rsidRDefault="001F1998" w:rsidP="001F1998">
      <w:pPr>
        <w:pStyle w:val="Heading1"/>
      </w:pPr>
      <w:r w:rsidRPr="005E75D9">
        <w:t>2</w:t>
      </w:r>
      <w:r w:rsidRPr="005E75D9">
        <w:tab/>
        <w:t>Radiodifusión sonora por debajo de 30 MHz</w:t>
      </w:r>
    </w:p>
    <w:p w14:paraId="320FE19F" w14:textId="77777777" w:rsidR="001F1998" w:rsidRPr="005E75D9" w:rsidRDefault="001F1998" w:rsidP="001F1998">
      <w:r w:rsidRPr="005E75D9">
        <w:t>Las emisiones en el dominio fuera de banda para un transmisor de radiodifusión sonora con doble banda lateral o con banda lateral única que funcione por debajo de 30 MHz se estiman a partir de la Recomendación UIT-R SM.328.</w:t>
      </w:r>
    </w:p>
    <w:p w14:paraId="264F5AF1" w14:textId="77777777" w:rsidR="001F1998" w:rsidRPr="005E75D9" w:rsidRDefault="001F1998" w:rsidP="001F1998">
      <w:pPr>
        <w:pStyle w:val="Heading2"/>
      </w:pPr>
      <w:r w:rsidRPr="005E75D9">
        <w:t>2.1</w:t>
      </w:r>
      <w:r w:rsidRPr="005E75D9">
        <w:tab/>
        <w:t xml:space="preserve">Sistemas Digital Radio Mondiale </w:t>
      </w:r>
    </w:p>
    <w:p w14:paraId="4D60A2A5" w14:textId="77777777" w:rsidR="001F1998" w:rsidRPr="005E75D9" w:rsidRDefault="001F1998" w:rsidP="001F1998">
      <w:r w:rsidRPr="005E75D9">
        <w:t>En los sistemas Digital Radio Mondiale (DRM), el dominio fuera de banda se extiende:</w:t>
      </w:r>
    </w:p>
    <w:p w14:paraId="0F4C7EA5" w14:textId="77777777" w:rsidR="001F1998" w:rsidRPr="005E75D9" w:rsidRDefault="001F1998" w:rsidP="001F1998">
      <w:pPr>
        <w:pStyle w:val="enumlev1"/>
      </w:pPr>
      <w:r w:rsidRPr="005E75D9">
        <w:t>–</w:t>
      </w:r>
      <w:r w:rsidRPr="005E75D9">
        <w:tab/>
        <w:t xml:space="preserve">para canales de 4,5 kHz, de </w:t>
      </w:r>
      <w:r w:rsidRPr="005E75D9">
        <w:sym w:font="Symbol" w:char="F0B1"/>
      </w:r>
      <w:r w:rsidRPr="005E75D9">
        <w:t xml:space="preserve">2,25 kHz (es decir, </w:t>
      </w:r>
      <w:r w:rsidRPr="005E75D9">
        <w:sym w:font="Symbol" w:char="F0B1"/>
      </w:r>
      <w:r w:rsidRPr="005E75D9">
        <w:t xml:space="preserve">0,5 × 4,5 kHz) a </w:t>
      </w:r>
      <w:r w:rsidRPr="005E75D9">
        <w:sym w:font="Symbol" w:char="F0B1"/>
      </w:r>
      <w:r w:rsidRPr="005E75D9">
        <w:t xml:space="preserve">11,25 kHz (es decir, </w:t>
      </w:r>
      <w:r w:rsidRPr="005E75D9">
        <w:sym w:font="Symbol" w:char="F0B1"/>
      </w:r>
      <w:r w:rsidRPr="005E75D9">
        <w:t>2,5 × 4,5 kHz);</w:t>
      </w:r>
    </w:p>
    <w:p w14:paraId="04A3263C" w14:textId="77777777" w:rsidR="001F1998" w:rsidRPr="005E75D9" w:rsidRDefault="001F1998" w:rsidP="001F1998">
      <w:pPr>
        <w:pStyle w:val="enumlev1"/>
      </w:pPr>
      <w:r w:rsidRPr="005E75D9">
        <w:t>–</w:t>
      </w:r>
      <w:r w:rsidRPr="005E75D9">
        <w:tab/>
        <w:t xml:space="preserve">para canales de 5 kHz, de </w:t>
      </w:r>
      <w:r w:rsidRPr="005E75D9">
        <w:sym w:font="Symbol" w:char="F0B1"/>
      </w:r>
      <w:r w:rsidRPr="005E75D9">
        <w:t xml:space="preserve">2,5 kHz (es decir, </w:t>
      </w:r>
      <w:r w:rsidRPr="005E75D9">
        <w:sym w:font="Symbol" w:char="F0B1"/>
      </w:r>
      <w:r w:rsidRPr="005E75D9">
        <w:t xml:space="preserve">0,5 × 5 kHz) a </w:t>
      </w:r>
      <w:r w:rsidRPr="005E75D9">
        <w:sym w:font="Symbol" w:char="F0B1"/>
      </w:r>
      <w:r w:rsidRPr="005E75D9">
        <w:t xml:space="preserve">12,5 kHz (es decir, </w:t>
      </w:r>
      <w:r w:rsidRPr="005E75D9">
        <w:sym w:font="Symbol" w:char="F0B1"/>
      </w:r>
      <w:r w:rsidRPr="005E75D9">
        <w:t>2,5 × 5 kHz);</w:t>
      </w:r>
    </w:p>
    <w:p w14:paraId="01FE784F" w14:textId="77777777" w:rsidR="001F1998" w:rsidRPr="005E75D9" w:rsidRDefault="001F1998" w:rsidP="001F1998">
      <w:pPr>
        <w:pStyle w:val="enumlev1"/>
      </w:pPr>
      <w:r w:rsidRPr="005E75D9">
        <w:t>–</w:t>
      </w:r>
      <w:r w:rsidRPr="005E75D9">
        <w:tab/>
        <w:t xml:space="preserve">para canales de 9 kHz, de </w:t>
      </w:r>
      <w:r w:rsidRPr="005E75D9">
        <w:sym w:font="Symbol" w:char="F0B1"/>
      </w:r>
      <w:r w:rsidRPr="005E75D9">
        <w:t xml:space="preserve">4,5 kHz (es decir, </w:t>
      </w:r>
      <w:r w:rsidRPr="005E75D9">
        <w:sym w:font="Symbol" w:char="F0B1"/>
      </w:r>
      <w:r w:rsidRPr="005E75D9">
        <w:t xml:space="preserve">0,5 × 9 kHz) hasta </w:t>
      </w:r>
      <w:r w:rsidRPr="005E75D9">
        <w:sym w:font="Symbol" w:char="F0B1"/>
      </w:r>
      <w:r w:rsidRPr="005E75D9">
        <w:t xml:space="preserve">22,5 kHz (es decir, </w:t>
      </w:r>
      <w:r w:rsidRPr="005E75D9">
        <w:sym w:font="Symbol" w:char="F0B1"/>
      </w:r>
      <w:r w:rsidRPr="005E75D9">
        <w:t>2,5 × 9 kHz);</w:t>
      </w:r>
    </w:p>
    <w:p w14:paraId="1A5A1E22" w14:textId="77777777" w:rsidR="001F1998" w:rsidRPr="005E75D9" w:rsidRDefault="001F1998" w:rsidP="001F1998">
      <w:pPr>
        <w:pStyle w:val="enumlev1"/>
      </w:pPr>
      <w:r w:rsidRPr="005E75D9">
        <w:t>–</w:t>
      </w:r>
      <w:r w:rsidRPr="005E75D9">
        <w:tab/>
        <w:t xml:space="preserve">para canales de 10 kHz, de </w:t>
      </w:r>
      <w:r w:rsidRPr="005E75D9">
        <w:sym w:font="Symbol" w:char="F0B1"/>
      </w:r>
      <w:r w:rsidRPr="005E75D9">
        <w:t xml:space="preserve">5 kHz (es decir, </w:t>
      </w:r>
      <w:r w:rsidRPr="005E75D9">
        <w:sym w:font="Symbol" w:char="F0B1"/>
      </w:r>
      <w:r w:rsidRPr="005E75D9">
        <w:t xml:space="preserve">0,5 × 10 kHz) hasta </w:t>
      </w:r>
      <w:r w:rsidRPr="005E75D9">
        <w:sym w:font="Symbol" w:char="F0B1"/>
      </w:r>
      <w:r w:rsidRPr="005E75D9">
        <w:t xml:space="preserve">25 kHz (es decir, </w:t>
      </w:r>
      <w:r w:rsidRPr="005E75D9">
        <w:sym w:font="Symbol" w:char="F0B1"/>
      </w:r>
      <w:r w:rsidRPr="005E75D9">
        <w:t>2,5 × 10 kHz).</w:t>
      </w:r>
    </w:p>
    <w:p w14:paraId="0E42B102" w14:textId="77777777" w:rsidR="001F1998" w:rsidRPr="005E75D9" w:rsidRDefault="001F1998" w:rsidP="001F1998">
      <w:r w:rsidRPr="005E75D9">
        <w:t>La Recomendación UIT</w:t>
      </w:r>
      <w:r w:rsidRPr="005E75D9">
        <w:noBreakHyphen/>
        <w:t>R BS.1615 – «Parámetros de planificación» para la radiodifusión sonora digital en frecuencias inferiores a 30 MHz (§ 2.2), da orientaciones para definir las curvas de límite espectral para la DRM.</w:t>
      </w:r>
    </w:p>
    <w:p w14:paraId="2F8D5C1D" w14:textId="5CD32EBD" w:rsidR="001F1998" w:rsidRPr="005E75D9" w:rsidRDefault="001F1998" w:rsidP="001F1998">
      <w:r w:rsidRPr="005E75D9">
        <w:t>Las máscaras de límites espectrales para los sistemas DRM se calculan conforme a lo indicado en el § 6.3.3 del Anexo 1 a la Recomendación UIT-R SM.328, utilizando l</w:t>
      </w:r>
      <w:r w:rsidR="00CC5272">
        <w:t>os</w:t>
      </w:r>
      <w:r w:rsidRPr="005E75D9">
        <w:t xml:space="preserve"> anch</w:t>
      </w:r>
      <w:r w:rsidR="00CC5272">
        <w:t>os</w:t>
      </w:r>
      <w:r w:rsidRPr="005E75D9">
        <w:t xml:space="preserve"> de banda de canal indicad</w:t>
      </w:r>
      <w:r w:rsidR="00CC5272">
        <w:t>o</w:t>
      </w:r>
      <w:r w:rsidRPr="005E75D9">
        <w:t>s anteriormente. Esto incluye una atenuación de 30 dB a </w:t>
      </w:r>
      <w:r w:rsidRPr="005E75D9">
        <w:sym w:font="Symbol" w:char="F0B1"/>
      </w:r>
      <w:r w:rsidRPr="005E75D9">
        <w:t>0,53 × anch</w:t>
      </w:r>
      <w:r w:rsidR="00CC5272">
        <w:t>o</w:t>
      </w:r>
      <w:r w:rsidRPr="005E75D9">
        <w:t xml:space="preserve"> de banda del canal; más allá de este punto la curva tiene una pendiente de −12 dB/octava hasta alcanzar los −60 dB. El</w:t>
      </w:r>
      <w:r w:rsidR="001A51E7">
        <w:t> </w:t>
      </w:r>
      <w:r w:rsidRPr="005E75D9">
        <w:t xml:space="preserve">nivel de potencia relativa se define en </w:t>
      </w:r>
      <w:r>
        <w:t>un ancho</w:t>
      </w:r>
      <w:r w:rsidRPr="005E75D9">
        <w:t xml:space="preserve"> de banda de referencia de 100 Hz. El nivel de referencia 0 dB corresponde a la potencia de salida media medida en </w:t>
      </w:r>
      <w:r>
        <w:t>el ancho</w:t>
      </w:r>
      <w:r w:rsidRPr="005E75D9">
        <w:t xml:space="preserve"> de banda del canal.</w:t>
      </w:r>
    </w:p>
    <w:p w14:paraId="5D139BD3" w14:textId="77777777" w:rsidR="001F1998" w:rsidRPr="005E75D9" w:rsidRDefault="001F1998" w:rsidP="001A51E7">
      <w:r w:rsidRPr="005E75D9">
        <w:br w:type="page"/>
      </w:r>
    </w:p>
    <w:p w14:paraId="544DDEF1" w14:textId="77777777" w:rsidR="001F1998" w:rsidRPr="005E75D9" w:rsidRDefault="001F1998" w:rsidP="001F1998">
      <w:r w:rsidRPr="005E75D9">
        <w:lastRenderedPageBreak/>
        <w:t>En la Fig. </w:t>
      </w:r>
      <w:r>
        <w:t>30</w:t>
      </w:r>
      <w:r w:rsidRPr="005E75D9">
        <w:t xml:space="preserve"> se muestra un ejemplo de máscara de límites espectrales para un sistema DRM con canales de 10 kHz.</w:t>
      </w:r>
    </w:p>
    <w:p w14:paraId="4A6EB5F7" w14:textId="77777777" w:rsidR="001F1998" w:rsidRPr="005E75D9" w:rsidRDefault="001F1998" w:rsidP="001F1998">
      <w:pPr>
        <w:pStyle w:val="FigureNo"/>
      </w:pPr>
      <w:r w:rsidRPr="005E75D9">
        <w:t xml:space="preserve">Figura </w:t>
      </w:r>
      <w:r>
        <w:t>30</w:t>
      </w:r>
    </w:p>
    <w:p w14:paraId="1447AC96" w14:textId="77777777" w:rsidR="001F1998" w:rsidRPr="0070603D" w:rsidRDefault="001F1998" w:rsidP="001F1998">
      <w:pPr>
        <w:pStyle w:val="Figuretitle"/>
        <w:rPr>
          <w:lang w:val="es-ES_tradnl"/>
        </w:rPr>
      </w:pPr>
      <w:r w:rsidRPr="0070603D">
        <w:rPr>
          <w:lang w:val="es-ES_tradnl"/>
        </w:rPr>
        <w:t>Máscara de límites espectrales para un sistema DRM con canales de 10 kHz</w:t>
      </w:r>
    </w:p>
    <w:p w14:paraId="1CB4A088" w14:textId="40138CF9" w:rsidR="001F1998" w:rsidRPr="008473E3" w:rsidRDefault="00933317" w:rsidP="001F1998">
      <w:pPr>
        <w:pStyle w:val="Figure"/>
        <w:rPr>
          <w:lang w:val="en-US"/>
        </w:rPr>
      </w:pPr>
      <w:r>
        <w:rPr>
          <w:caps w:val="0"/>
          <w:noProof/>
          <w:sz w:val="16"/>
          <w:szCs w:val="16"/>
        </w:rPr>
        <w:drawing>
          <wp:inline distT="0" distB="0" distL="0" distR="0" wp14:anchorId="491406E5" wp14:editId="246B4BAE">
            <wp:extent cx="4529328" cy="3745992"/>
            <wp:effectExtent l="0" t="0" r="5080" b="6985"/>
            <wp:docPr id="618835195" name="Picture 29" descr="A graph with a line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35195" name="Picture 29" descr="A graph with a line drawn on it&#10;&#10;AI-generated content may be incorrect."/>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529328" cy="3745992"/>
                    </a:xfrm>
                    <a:prstGeom prst="rect">
                      <a:avLst/>
                    </a:prstGeom>
                  </pic:spPr>
                </pic:pic>
              </a:graphicData>
            </a:graphic>
          </wp:inline>
        </w:drawing>
      </w:r>
    </w:p>
    <w:p w14:paraId="587F310F" w14:textId="77777777" w:rsidR="001F1998" w:rsidRPr="005E75D9" w:rsidRDefault="001F1998" w:rsidP="001F1998">
      <w:pPr>
        <w:pStyle w:val="Heading1"/>
      </w:pPr>
      <w:r w:rsidRPr="005E75D9">
        <w:t>3</w:t>
      </w:r>
      <w:r w:rsidRPr="005E75D9">
        <w:tab/>
        <w:t>Radiodifusión sonora digital</w:t>
      </w:r>
    </w:p>
    <w:p w14:paraId="2289FA5F" w14:textId="196ED3FC" w:rsidR="001F1998" w:rsidRPr="005E75D9" w:rsidRDefault="001F1998" w:rsidP="001F1998">
      <w:pPr>
        <w:pStyle w:val="Headingi"/>
      </w:pPr>
      <w:r w:rsidRPr="005E75D9">
        <w:t xml:space="preserve">Sistema </w:t>
      </w:r>
      <w:r w:rsidR="005F63B1">
        <w:t>D</w:t>
      </w:r>
      <w:r w:rsidRPr="005E75D9">
        <w:t>igital A</w:t>
      </w:r>
    </w:p>
    <w:p w14:paraId="2256D3E6" w14:textId="5A9A7EE3" w:rsidR="001F1998" w:rsidRPr="005E75D9" w:rsidRDefault="001F1998" w:rsidP="001F1998">
      <w:r w:rsidRPr="005E75D9">
        <w:t>En la Fig. </w:t>
      </w:r>
      <w:r>
        <w:t>31</w:t>
      </w:r>
      <w:r w:rsidRPr="005E75D9">
        <w:t xml:space="preserve"> se muestra la máscara del límite espectral para el Sistema </w:t>
      </w:r>
      <w:r w:rsidR="005F63B1">
        <w:t>D</w:t>
      </w:r>
      <w:r w:rsidRPr="005E75D9">
        <w:t>igital A. Los puntos de discontinuidad asociados se muestran en los Cuadros 2</w:t>
      </w:r>
      <w:r>
        <w:t>4</w:t>
      </w:r>
      <w:r w:rsidRPr="005E75D9">
        <w:t xml:space="preserve"> y 2</w:t>
      </w:r>
      <w:r>
        <w:t>5</w:t>
      </w:r>
      <w:r w:rsidRPr="005E75D9">
        <w:t>.</w:t>
      </w:r>
    </w:p>
    <w:p w14:paraId="780BD9AC" w14:textId="447FA8B7" w:rsidR="001F1998" w:rsidRPr="005E75D9" w:rsidRDefault="001F1998" w:rsidP="001F1998">
      <w:r w:rsidRPr="005E75D9">
        <w:t xml:space="preserve">Para un Sistema </w:t>
      </w:r>
      <w:r w:rsidR="005F63B1">
        <w:t>D</w:t>
      </w:r>
      <w:r w:rsidRPr="005E75D9">
        <w:t xml:space="preserve">igital A con canalización de 1,54 MHz, el dominio fuera de banda se extiende desde </w:t>
      </w:r>
      <w:r w:rsidRPr="005E75D9">
        <w:sym w:font="Symbol" w:char="F0B1"/>
      </w:r>
      <w:r w:rsidRPr="005E75D9">
        <w:t xml:space="preserve">0,77 MHz (es decir, </w:t>
      </w:r>
      <w:r w:rsidRPr="005E75D9">
        <w:sym w:font="Symbol" w:char="F0B1"/>
      </w:r>
      <w:r w:rsidRPr="005E75D9">
        <w:t>0,5 </w:t>
      </w:r>
      <w:r w:rsidRPr="005E75D9">
        <w:sym w:font="Symbol" w:char="F0B4"/>
      </w:r>
      <w:r w:rsidRPr="005E75D9">
        <w:t xml:space="preserve"> 1,54 MHz) hasta </w:t>
      </w:r>
      <w:r w:rsidRPr="005E75D9">
        <w:sym w:font="Symbol" w:char="F0B1"/>
      </w:r>
      <w:r w:rsidRPr="005E75D9">
        <w:t xml:space="preserve">3,85 MHz (es decir, </w:t>
      </w:r>
      <w:r w:rsidRPr="005E75D9">
        <w:sym w:font="Symbol" w:char="F0B1"/>
      </w:r>
      <w:r w:rsidRPr="005E75D9">
        <w:t>2,5 </w:t>
      </w:r>
      <w:r w:rsidRPr="005E75D9">
        <w:sym w:font="Symbol" w:char="F0B4"/>
      </w:r>
      <w:r w:rsidRPr="005E75D9">
        <w:t> 1,54 MHz).</w:t>
      </w:r>
    </w:p>
    <w:p w14:paraId="79AA8162" w14:textId="7B9DC8CD" w:rsidR="001F1998" w:rsidRPr="005E75D9" w:rsidRDefault="001F1998" w:rsidP="001F1998">
      <w:r w:rsidRPr="005E75D9">
        <w:t xml:space="preserve">Para un Sistema </w:t>
      </w:r>
      <w:r w:rsidR="005F63B1">
        <w:t>D</w:t>
      </w:r>
      <w:r w:rsidRPr="005E75D9">
        <w:t xml:space="preserve">igital A, se utiliza </w:t>
      </w:r>
      <w:r>
        <w:t>un ancho</w:t>
      </w:r>
      <w:r w:rsidRPr="005E75D9">
        <w:t xml:space="preserve"> de banda de medición de 4 kHz. El nivel de referencia de 0 dB se corresponde con la potencia de salida media medida en </w:t>
      </w:r>
      <w:r>
        <w:t>el ancho</w:t>
      </w:r>
      <w:r w:rsidRPr="005E75D9">
        <w:t xml:space="preserve"> de banda del canal (1,54 MHz).</w:t>
      </w:r>
    </w:p>
    <w:p w14:paraId="1D328E01" w14:textId="77777777" w:rsidR="001F1998" w:rsidRPr="005E75D9" w:rsidRDefault="001F1998" w:rsidP="001F1998">
      <w:pPr>
        <w:pStyle w:val="FigureNo"/>
      </w:pPr>
      <w:r w:rsidRPr="005E75D9">
        <w:lastRenderedPageBreak/>
        <w:t xml:space="preserve">Figura </w:t>
      </w:r>
      <w:r>
        <w:t>31</w:t>
      </w:r>
    </w:p>
    <w:p w14:paraId="377E8A84" w14:textId="12396981" w:rsidR="001F1998" w:rsidRPr="005E75D9" w:rsidRDefault="001F1998" w:rsidP="001F1998">
      <w:pPr>
        <w:pStyle w:val="Figuretitle"/>
      </w:pPr>
      <w:r w:rsidRPr="005E75D9">
        <w:t xml:space="preserve">Máscara del límite espectral para el Sistema </w:t>
      </w:r>
      <w:r w:rsidR="005F63B1">
        <w:t>D</w:t>
      </w:r>
      <w:r w:rsidRPr="005E75D9">
        <w:t>igital A</w:t>
      </w:r>
      <w:r w:rsidRPr="005E75D9">
        <w:br/>
        <w:t xml:space="preserve">(9 dBW &lt; </w:t>
      </w:r>
      <w:r w:rsidRPr="005E75D9">
        <w:rPr>
          <w:rFonts w:ascii="Times New Roman"/>
          <w:bCs/>
          <w:i/>
          <w:iCs/>
        </w:rPr>
        <w:t>P</w:t>
      </w:r>
      <w:r w:rsidRPr="005E75D9">
        <w:t xml:space="preserve"> </w:t>
      </w:r>
      <w:r w:rsidRPr="005E75D9">
        <w:sym w:font="Symbol" w:char="F0A3"/>
      </w:r>
      <w:r w:rsidRPr="005E75D9">
        <w:t xml:space="preserve"> 29 dBW)</w:t>
      </w:r>
    </w:p>
    <w:p w14:paraId="0C94AEBE" w14:textId="77777777" w:rsidR="001F1998" w:rsidRPr="00976F5D" w:rsidRDefault="001F1998" w:rsidP="001F1998">
      <w:pPr>
        <w:pStyle w:val="Figure"/>
      </w:pPr>
      <w:r>
        <w:object w:dxaOrig="4915" w:dyaOrig="4235" w14:anchorId="700D666B">
          <v:shape id="_x0000_i1072" type="#_x0000_t75" style="width:324.75pt;height:279.75pt" o:ole="">
            <v:imagedata r:id="rId157" o:title=""/>
          </v:shape>
          <o:OLEObject Type="Embed" ProgID="CorelDraw.Graphic.16" ShapeID="_x0000_i1072" DrawAspect="Content" ObjectID="_1801386919" r:id="rId158"/>
        </w:object>
      </w:r>
    </w:p>
    <w:p w14:paraId="3F0058C2" w14:textId="1BD10203" w:rsidR="001F1998" w:rsidRPr="005E75D9" w:rsidRDefault="001F1998" w:rsidP="001F1998">
      <w:pPr>
        <w:pStyle w:val="Normalaftertitle"/>
      </w:pPr>
      <w:r w:rsidRPr="005E75D9">
        <w:t>El Cuadro 2</w:t>
      </w:r>
      <w:r>
        <w:t>5</w:t>
      </w:r>
      <w:r w:rsidRPr="005E75D9">
        <w:t xml:space="preserve"> proporciona los valores de punto extremo que deben utilizarse </w:t>
      </w:r>
      <w:proofErr w:type="gramStart"/>
      <w:r w:rsidRPr="005E75D9">
        <w:t>conjuntamente con</w:t>
      </w:r>
      <w:proofErr w:type="gramEnd"/>
      <w:r w:rsidRPr="005E75D9">
        <w:t xml:space="preserve"> el Cuadro 2</w:t>
      </w:r>
      <w:r>
        <w:t>4</w:t>
      </w:r>
      <w:r w:rsidRPr="005E75D9">
        <w:t xml:space="preserve"> y la Fig. </w:t>
      </w:r>
      <w:r>
        <w:t>31</w:t>
      </w:r>
      <w:r w:rsidRPr="005E75D9">
        <w:t xml:space="preserve">, y que </w:t>
      </w:r>
      <w:r w:rsidR="00655D9A">
        <w:t>son</w:t>
      </w:r>
      <w:r w:rsidRPr="005E75D9">
        <w:t xml:space="preserve"> aplicable</w:t>
      </w:r>
      <w:r w:rsidR="00655D9A">
        <w:t>s</w:t>
      </w:r>
      <w:r w:rsidRPr="005E75D9">
        <w:t xml:space="preserve"> a una gama de potencias de salida del transmisor para el Sistema </w:t>
      </w:r>
      <w:r w:rsidR="005F63B1">
        <w:t>D</w:t>
      </w:r>
      <w:r w:rsidRPr="005E75D9">
        <w:t>igital A.</w:t>
      </w:r>
    </w:p>
    <w:p w14:paraId="0B59EAFD" w14:textId="77777777" w:rsidR="001F1998" w:rsidRPr="0070603D" w:rsidRDefault="001F1998" w:rsidP="001F1998">
      <w:pPr>
        <w:pStyle w:val="TableNo"/>
        <w:rPr>
          <w:lang w:val="es-ES_tradnl"/>
        </w:rPr>
      </w:pPr>
      <w:r w:rsidRPr="0070603D">
        <w:rPr>
          <w:lang w:val="es-ES_tradnl"/>
        </w:rPr>
        <w:t>CUADRO 24</w:t>
      </w:r>
    </w:p>
    <w:p w14:paraId="13989D97" w14:textId="0DC291C6" w:rsidR="001F1998" w:rsidRPr="005E75D9" w:rsidRDefault="001F1998" w:rsidP="001F1998">
      <w:pPr>
        <w:pStyle w:val="Tabletitle"/>
        <w:rPr>
          <w:lang w:val="es-ES_tradnl"/>
        </w:rPr>
      </w:pPr>
      <w:r w:rsidRPr="005E75D9">
        <w:rPr>
          <w:lang w:val="es-ES_tradnl"/>
        </w:rPr>
        <w:t>Puntos de discontinuidad de la máscara del límite espectral para</w:t>
      </w:r>
      <w:r w:rsidRPr="005E75D9">
        <w:rPr>
          <w:lang w:val="es-ES_tradnl"/>
        </w:rPr>
        <w:br/>
        <w:t xml:space="preserve">el Sistema </w:t>
      </w:r>
      <w:r w:rsidR="005F63B1">
        <w:rPr>
          <w:lang w:val="es-ES_tradnl"/>
        </w:rPr>
        <w:t>D</w:t>
      </w:r>
      <w:r w:rsidRPr="005E75D9">
        <w:rPr>
          <w:lang w:val="es-ES_tradnl"/>
        </w:rPr>
        <w:t>igital A y todos los modos de transmisión</w:t>
      </w:r>
      <w:r w:rsidRPr="005E75D9">
        <w:rPr>
          <w:lang w:val="es-ES_tradnl"/>
        </w:rPr>
        <w:br/>
        <w:t>(9 dBW &lt; </w:t>
      </w:r>
      <w:r w:rsidRPr="005E75D9">
        <w:rPr>
          <w:i/>
          <w:iCs/>
          <w:lang w:val="es-ES_tradnl"/>
        </w:rPr>
        <w:t>P</w:t>
      </w:r>
      <w:r w:rsidRPr="005E75D9">
        <w:rPr>
          <w:lang w:val="es-ES_tradnl"/>
        </w:rPr>
        <w:t> </w:t>
      </w:r>
      <w:r w:rsidRPr="005E75D9">
        <w:rPr>
          <w:lang w:val="es-ES_tradnl"/>
        </w:rPr>
        <w:sym w:font="Symbol" w:char="F0A3"/>
      </w:r>
      <w:r w:rsidRPr="005E75D9">
        <w:rPr>
          <w:lang w:val="es-ES_tradnl"/>
        </w:rPr>
        <w:t> 29 dBW)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1F1998" w:rsidRPr="00FC6469" w14:paraId="281F2BAB" w14:textId="77777777" w:rsidTr="003E274C">
        <w:trPr>
          <w:trHeight w:val="290"/>
          <w:jc w:val="center"/>
        </w:trPr>
        <w:tc>
          <w:tcPr>
            <w:tcW w:w="4264" w:type="dxa"/>
            <w:tcBorders>
              <w:top w:val="single" w:sz="6" w:space="0" w:color="auto"/>
              <w:left w:val="single" w:sz="6" w:space="0" w:color="auto"/>
              <w:bottom w:val="single" w:sz="6" w:space="0" w:color="auto"/>
              <w:right w:val="single" w:sz="6" w:space="0" w:color="auto"/>
            </w:tcBorders>
            <w:vAlign w:val="center"/>
          </w:tcPr>
          <w:p w14:paraId="60E26DBD" w14:textId="77777777" w:rsidR="001F1998" w:rsidRPr="005E75D9" w:rsidRDefault="001F1998" w:rsidP="003E274C">
            <w:pPr>
              <w:pStyle w:val="Tablehead"/>
            </w:pPr>
            <w:r w:rsidRPr="005E75D9">
              <w:t>Frecuencia relativa al centro</w:t>
            </w:r>
            <w:r w:rsidRPr="005E75D9">
              <w:br/>
              <w:t>del canal de 1,54 MHz</w:t>
            </w:r>
            <w:r w:rsidRPr="005E75D9">
              <w:br/>
              <w:t>(MHz)</w:t>
            </w:r>
          </w:p>
        </w:tc>
        <w:tc>
          <w:tcPr>
            <w:tcW w:w="4264" w:type="dxa"/>
            <w:tcBorders>
              <w:top w:val="single" w:sz="6" w:space="0" w:color="auto"/>
              <w:left w:val="single" w:sz="6" w:space="0" w:color="auto"/>
              <w:bottom w:val="single" w:sz="6" w:space="0" w:color="auto"/>
              <w:right w:val="single" w:sz="6" w:space="0" w:color="auto"/>
            </w:tcBorders>
            <w:vAlign w:val="center"/>
          </w:tcPr>
          <w:p w14:paraId="6998DB3A" w14:textId="77777777" w:rsidR="001F1998" w:rsidRPr="005E75D9" w:rsidRDefault="001F1998" w:rsidP="003E274C">
            <w:pPr>
              <w:pStyle w:val="Tablehead"/>
            </w:pPr>
            <w:r w:rsidRPr="005E75D9">
              <w:t>Nivel relativo</w:t>
            </w:r>
            <w:r w:rsidRPr="005E75D9">
              <w:br/>
              <w:t>(dB)</w:t>
            </w:r>
          </w:p>
        </w:tc>
      </w:tr>
      <w:tr w:rsidR="001F1998" w:rsidRPr="00FC6469" w14:paraId="3FB80535" w14:textId="77777777" w:rsidTr="003E274C">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14:paraId="4EDB12AA" w14:textId="5AE7C39C" w:rsidR="001F1998" w:rsidRPr="005E75D9" w:rsidRDefault="001A51E7" w:rsidP="003E274C">
            <w:pPr>
              <w:pStyle w:val="Tabletext"/>
              <w:jc w:val="center"/>
            </w:pPr>
            <w:r w:rsidRPr="005E75D9">
              <w:t>−</w:t>
            </w:r>
            <w:r w:rsidR="001F1998" w:rsidRPr="005E75D9">
              <w:t>3,85</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14:paraId="4567F1E7" w14:textId="53FF48CB" w:rsidR="001F1998" w:rsidRPr="005E75D9" w:rsidRDefault="001A51E7" w:rsidP="003E274C">
            <w:pPr>
              <w:pStyle w:val="Tabletext"/>
              <w:jc w:val="center"/>
            </w:pPr>
            <w:r w:rsidRPr="005E75D9">
              <w:t>−</w:t>
            </w:r>
            <w:r w:rsidR="001F1998" w:rsidRPr="005E75D9">
              <w:t>89</w:t>
            </w:r>
          </w:p>
        </w:tc>
      </w:tr>
      <w:tr w:rsidR="001F1998" w:rsidRPr="00FC6469" w14:paraId="702CC49A" w14:textId="77777777" w:rsidTr="003E274C">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14:paraId="11AC9760" w14:textId="4428408E" w:rsidR="001F1998" w:rsidRPr="005E75D9" w:rsidRDefault="001A51E7" w:rsidP="003E274C">
            <w:pPr>
              <w:pStyle w:val="Tabletext"/>
              <w:jc w:val="center"/>
            </w:pPr>
            <w:r w:rsidRPr="005E75D9">
              <w:t>−</w:t>
            </w:r>
            <w:r w:rsidR="001F1998" w:rsidRPr="005E75D9">
              <w:t>0,97</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14:paraId="2537FE8A" w14:textId="42172E28" w:rsidR="001F1998" w:rsidRPr="005E75D9" w:rsidRDefault="001A51E7" w:rsidP="003E274C">
            <w:pPr>
              <w:pStyle w:val="Tabletext"/>
              <w:jc w:val="center"/>
            </w:pPr>
            <w:r w:rsidRPr="005E75D9">
              <w:t>−</w:t>
            </w:r>
            <w:r w:rsidR="001F1998" w:rsidRPr="005E75D9">
              <w:t>52</w:t>
            </w:r>
          </w:p>
        </w:tc>
      </w:tr>
      <w:tr w:rsidR="001F1998" w:rsidRPr="00FC6469" w14:paraId="5BF27FFD" w14:textId="77777777" w:rsidTr="003E274C">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14:paraId="007F4B4C" w14:textId="0C9542A9" w:rsidR="001F1998" w:rsidRPr="005E75D9" w:rsidRDefault="001A51E7" w:rsidP="003E274C">
            <w:pPr>
              <w:pStyle w:val="Tabletext"/>
              <w:jc w:val="center"/>
            </w:pPr>
            <w:r w:rsidRPr="005E75D9">
              <w:t>−</w:t>
            </w:r>
            <w:r w:rsidR="001F1998" w:rsidRPr="005E75D9">
              <w:t>0,77</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14:paraId="2E78661F" w14:textId="3460FF8D" w:rsidR="001F1998" w:rsidRPr="005E75D9" w:rsidRDefault="001A51E7" w:rsidP="003E274C">
            <w:pPr>
              <w:pStyle w:val="Tabletext"/>
              <w:jc w:val="center"/>
            </w:pPr>
            <w:r w:rsidRPr="005E75D9">
              <w:t>−</w:t>
            </w:r>
            <w:r w:rsidR="001F1998" w:rsidRPr="005E75D9">
              <w:t>26</w:t>
            </w:r>
          </w:p>
        </w:tc>
      </w:tr>
      <w:tr w:rsidR="001F1998" w:rsidRPr="00FC6469" w14:paraId="02A367C8" w14:textId="77777777" w:rsidTr="003E274C">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14:paraId="0124F241" w14:textId="77777777" w:rsidR="001F1998" w:rsidRPr="005E75D9" w:rsidRDefault="001F1998" w:rsidP="003E274C">
            <w:pPr>
              <w:pStyle w:val="Tabletext"/>
              <w:jc w:val="center"/>
            </w:pPr>
            <w:r w:rsidRPr="005E75D9">
              <w:t>0,77</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14:paraId="016E619D" w14:textId="180B6897" w:rsidR="001F1998" w:rsidRPr="005E75D9" w:rsidRDefault="001A51E7" w:rsidP="003E274C">
            <w:pPr>
              <w:pStyle w:val="Tabletext"/>
              <w:jc w:val="center"/>
            </w:pPr>
            <w:r w:rsidRPr="005E75D9">
              <w:t>−</w:t>
            </w:r>
            <w:r w:rsidR="001F1998" w:rsidRPr="005E75D9">
              <w:t>26</w:t>
            </w:r>
          </w:p>
        </w:tc>
      </w:tr>
      <w:tr w:rsidR="001F1998" w:rsidRPr="00FC6469" w14:paraId="24E28079" w14:textId="77777777" w:rsidTr="003E274C">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14:paraId="51D114EB" w14:textId="77777777" w:rsidR="001F1998" w:rsidRPr="005E75D9" w:rsidRDefault="001F1998" w:rsidP="003E274C">
            <w:pPr>
              <w:pStyle w:val="Tabletext"/>
              <w:jc w:val="center"/>
            </w:pPr>
            <w:r w:rsidRPr="005E75D9">
              <w:t>0,97</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14:paraId="5D1C61D8" w14:textId="79D265EC" w:rsidR="001F1998" w:rsidRPr="005E75D9" w:rsidRDefault="001A51E7" w:rsidP="003E274C">
            <w:pPr>
              <w:pStyle w:val="Tabletext"/>
              <w:jc w:val="center"/>
            </w:pPr>
            <w:r w:rsidRPr="005E75D9">
              <w:t>−</w:t>
            </w:r>
            <w:r w:rsidR="001F1998" w:rsidRPr="005E75D9">
              <w:t>52</w:t>
            </w:r>
          </w:p>
        </w:tc>
      </w:tr>
      <w:tr w:rsidR="001F1998" w:rsidRPr="00FC6469" w14:paraId="49C6EC5B" w14:textId="77777777" w:rsidTr="003E274C">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14:paraId="2067761B" w14:textId="77777777" w:rsidR="001F1998" w:rsidRPr="005E75D9" w:rsidRDefault="001F1998" w:rsidP="003E274C">
            <w:pPr>
              <w:pStyle w:val="Tabletext"/>
              <w:jc w:val="center"/>
            </w:pPr>
            <w:r w:rsidRPr="005E75D9">
              <w:t>3,85</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14:paraId="3C2A9C9C" w14:textId="423CE3E4" w:rsidR="001F1998" w:rsidRPr="005E75D9" w:rsidRDefault="001A51E7" w:rsidP="003E274C">
            <w:pPr>
              <w:pStyle w:val="Tabletext"/>
              <w:jc w:val="center"/>
            </w:pPr>
            <w:r w:rsidRPr="005E75D9">
              <w:t>−</w:t>
            </w:r>
            <w:r w:rsidR="001F1998" w:rsidRPr="005E75D9">
              <w:t>89</w:t>
            </w:r>
          </w:p>
        </w:tc>
      </w:tr>
    </w:tbl>
    <w:p w14:paraId="18630053" w14:textId="77777777" w:rsidR="001A51E7" w:rsidRDefault="001A51E7" w:rsidP="001A51E7">
      <w:pPr>
        <w:pStyle w:val="Tablefin"/>
      </w:pPr>
    </w:p>
    <w:p w14:paraId="3F5F8434" w14:textId="77777777" w:rsidR="001F1998" w:rsidRDefault="001F1998" w:rsidP="001F1998">
      <w:r>
        <w:br w:type="page"/>
      </w:r>
    </w:p>
    <w:p w14:paraId="4E5F840D" w14:textId="77777777" w:rsidR="001F1998" w:rsidRPr="005E75D9" w:rsidRDefault="001F1998" w:rsidP="001F1998">
      <w:pPr>
        <w:pStyle w:val="TableNo"/>
      </w:pPr>
      <w:r w:rsidRPr="005E75D9">
        <w:lastRenderedPageBreak/>
        <w:t>CUADRO 2</w:t>
      </w:r>
      <w:r>
        <w:t>5</w:t>
      </w:r>
    </w:p>
    <w:p w14:paraId="4159B34D" w14:textId="77777777" w:rsidR="001F1998" w:rsidRPr="005E75D9" w:rsidRDefault="001F1998" w:rsidP="001F1998">
      <w:pPr>
        <w:pStyle w:val="Tabletitle"/>
      </w:pPr>
      <w:r w:rsidRPr="005E75D9">
        <w:t xml:space="preserve">Valores de punto extremo que deben utilizarse </w:t>
      </w:r>
      <w:proofErr w:type="gramStart"/>
      <w:r w:rsidRPr="005E75D9">
        <w:t>conjuntamente con</w:t>
      </w:r>
      <w:proofErr w:type="gramEnd"/>
      <w:r w:rsidRPr="005E75D9">
        <w:t xml:space="preserve"> el Cuadro 2</w:t>
      </w:r>
      <w:r>
        <w:t>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65"/>
        <w:gridCol w:w="2551"/>
        <w:gridCol w:w="4365"/>
      </w:tblGrid>
      <w:tr w:rsidR="001F1998" w:rsidRPr="003E274C" w14:paraId="2537D74A" w14:textId="77777777" w:rsidTr="003E274C">
        <w:trPr>
          <w:trHeight w:val="247"/>
          <w:jc w:val="center"/>
        </w:trPr>
        <w:tc>
          <w:tcPr>
            <w:tcW w:w="9581" w:type="dxa"/>
            <w:gridSpan w:val="3"/>
            <w:vAlign w:val="center"/>
          </w:tcPr>
          <w:p w14:paraId="29405CE0" w14:textId="33BA0841" w:rsidR="001F1998" w:rsidRPr="005E75D9" w:rsidRDefault="001F1998" w:rsidP="003E274C">
            <w:pPr>
              <w:pStyle w:val="Tablehead"/>
            </w:pPr>
            <w:r w:rsidRPr="005E75D9">
              <w:t xml:space="preserve">Sistema </w:t>
            </w:r>
            <w:r w:rsidR="005F63B1">
              <w:t>D</w:t>
            </w:r>
            <w:r w:rsidRPr="005E75D9">
              <w:t>igital A funcionando en las bandas 47-68 MHz y 174-240 MHz</w:t>
            </w:r>
          </w:p>
        </w:tc>
      </w:tr>
      <w:tr w:rsidR="001F1998" w:rsidRPr="003E274C" w14:paraId="2B82FAF9" w14:textId="77777777" w:rsidTr="003E274C">
        <w:trPr>
          <w:trHeight w:val="247"/>
          <w:jc w:val="center"/>
        </w:trPr>
        <w:tc>
          <w:tcPr>
            <w:tcW w:w="2665" w:type="dxa"/>
            <w:vAlign w:val="center"/>
          </w:tcPr>
          <w:p w14:paraId="6A4B0A85" w14:textId="77777777" w:rsidR="001F1998" w:rsidRPr="005E75D9" w:rsidRDefault="001F1998" w:rsidP="003E274C">
            <w:pPr>
              <w:pStyle w:val="Tablehead"/>
            </w:pPr>
            <w:r w:rsidRPr="005E75D9">
              <w:t>Valor de punto extremo</w:t>
            </w:r>
            <w:r w:rsidRPr="005E75D9">
              <w:rPr>
                <w:vertAlign w:val="superscript"/>
              </w:rPr>
              <w:t>(1)</w:t>
            </w:r>
            <w:r w:rsidRPr="005E75D9">
              <w:br/>
              <w:t>(dB/4 kHz)</w:t>
            </w:r>
          </w:p>
        </w:tc>
        <w:tc>
          <w:tcPr>
            <w:tcW w:w="2551" w:type="dxa"/>
            <w:vAlign w:val="center"/>
          </w:tcPr>
          <w:p w14:paraId="5BDF8BF2" w14:textId="77777777" w:rsidR="001F1998" w:rsidRPr="005E75D9" w:rsidRDefault="001F1998" w:rsidP="003E274C">
            <w:pPr>
              <w:pStyle w:val="Tablehead"/>
            </w:pPr>
            <w:r w:rsidRPr="005E75D9">
              <w:t>Gama de potencia</w:t>
            </w:r>
            <w:r w:rsidRPr="005E75D9">
              <w:br/>
              <w:t>(dBW)</w:t>
            </w:r>
          </w:p>
        </w:tc>
        <w:tc>
          <w:tcPr>
            <w:tcW w:w="4365" w:type="dxa"/>
            <w:vAlign w:val="center"/>
          </w:tcPr>
          <w:p w14:paraId="2A08B7E1" w14:textId="31124A48" w:rsidR="001F1998" w:rsidRPr="005E75D9" w:rsidRDefault="001F1998" w:rsidP="003E274C">
            <w:pPr>
              <w:pStyle w:val="Tablehead"/>
            </w:pPr>
            <w:r w:rsidRPr="005E75D9">
              <w:t>Nivel correspondiente de no esenciales (anch</w:t>
            </w:r>
            <w:r w:rsidR="00CC5272">
              <w:t>o</w:t>
            </w:r>
            <w:r w:rsidRPr="005E75D9">
              <w:t xml:space="preserve"> de banda de medición de 100 kHz)</w:t>
            </w:r>
          </w:p>
        </w:tc>
      </w:tr>
      <w:tr w:rsidR="001A51E7" w:rsidRPr="00FC6469" w14:paraId="073B6BD1" w14:textId="77777777" w:rsidTr="004F1289">
        <w:trPr>
          <w:trHeight w:val="247"/>
          <w:jc w:val="center"/>
        </w:trPr>
        <w:tc>
          <w:tcPr>
            <w:tcW w:w="2665" w:type="dxa"/>
            <w:vAlign w:val="center"/>
          </w:tcPr>
          <w:p w14:paraId="5AE2D9D4" w14:textId="28BAC1FF" w:rsidR="001A51E7" w:rsidRPr="005E75D9" w:rsidRDefault="001A51E7" w:rsidP="001A51E7">
            <w:pPr>
              <w:pStyle w:val="Tabletext"/>
              <w:jc w:val="center"/>
            </w:pPr>
            <w:r w:rsidRPr="005E75D9">
              <w:t>−</w:t>
            </w:r>
            <w:r w:rsidRPr="005E75D9">
              <w:t>89 </w:t>
            </w:r>
            <w:r w:rsidRPr="005E75D9">
              <w:t>−</w:t>
            </w:r>
            <w:r w:rsidRPr="005E75D9">
              <w:t> (</w:t>
            </w:r>
            <w:r w:rsidRPr="005E75D9">
              <w:rPr>
                <w:i/>
                <w:iCs/>
              </w:rPr>
              <w:t>P</w:t>
            </w:r>
            <w:r w:rsidRPr="005E75D9">
              <w:t> </w:t>
            </w:r>
            <w:r w:rsidRPr="005E75D9">
              <w:t>−</w:t>
            </w:r>
            <w:r w:rsidRPr="005E75D9">
              <w:t> 9)</w:t>
            </w:r>
          </w:p>
        </w:tc>
        <w:tc>
          <w:tcPr>
            <w:tcW w:w="2551" w:type="dxa"/>
          </w:tcPr>
          <w:p w14:paraId="4BCB7CC5" w14:textId="7A509356" w:rsidR="001A51E7" w:rsidRPr="005E75D9" w:rsidRDefault="001A51E7" w:rsidP="001A51E7">
            <w:pPr>
              <w:pStyle w:val="Tabletext"/>
              <w:jc w:val="left"/>
            </w:pPr>
            <w:r w:rsidRPr="00D108D3">
              <w:rPr>
                <w:i/>
                <w:lang w:val="fr-FR"/>
              </w:rPr>
              <w:tab/>
            </w:r>
            <w:r w:rsidRPr="00D108D3">
              <w:rPr>
                <w:i/>
                <w:lang w:val="fr-FR"/>
              </w:rPr>
              <w:tab/>
            </w:r>
            <w:r w:rsidRPr="00D108D3">
              <w:rPr>
                <w:i/>
                <w:lang w:val="fr-FR"/>
              </w:rPr>
              <w:tab/>
            </w:r>
            <w:r w:rsidRPr="00D108D3">
              <w:rPr>
                <w:i/>
                <w:lang w:val="fr-FR"/>
              </w:rPr>
              <w:tab/>
              <w:t>P</w:t>
            </w:r>
            <w:r w:rsidRPr="00D108D3">
              <w:rPr>
                <w:lang w:val="fr-FR"/>
              </w:rPr>
              <w:t> </w:t>
            </w:r>
            <w:r>
              <w:rPr>
                <w:rFonts w:ascii="Symbol" w:hAnsi="Symbol"/>
              </w:rPr>
              <w:sym w:font="Symbol" w:char="F0A3"/>
            </w:r>
            <w:r w:rsidRPr="00D108D3">
              <w:rPr>
                <w:lang w:val="fr-FR"/>
              </w:rPr>
              <w:t> 9</w:t>
            </w:r>
          </w:p>
        </w:tc>
        <w:tc>
          <w:tcPr>
            <w:tcW w:w="4365" w:type="dxa"/>
            <w:vAlign w:val="center"/>
          </w:tcPr>
          <w:p w14:paraId="587E7AD7" w14:textId="1D98319C" w:rsidR="001A51E7" w:rsidRPr="005E75D9" w:rsidRDefault="001A51E7" w:rsidP="001A51E7">
            <w:pPr>
              <w:pStyle w:val="Tabletext"/>
              <w:jc w:val="center"/>
            </w:pPr>
            <w:r w:rsidRPr="005E75D9">
              <w:t>−</w:t>
            </w:r>
            <w:r w:rsidRPr="005E75D9">
              <w:t>36 dBm</w:t>
            </w:r>
          </w:p>
        </w:tc>
      </w:tr>
      <w:tr w:rsidR="001A51E7" w:rsidRPr="00FC6469" w14:paraId="4C3F9B03" w14:textId="77777777" w:rsidTr="004F1289">
        <w:trPr>
          <w:trHeight w:val="247"/>
          <w:jc w:val="center"/>
        </w:trPr>
        <w:tc>
          <w:tcPr>
            <w:tcW w:w="2665" w:type="dxa"/>
            <w:vAlign w:val="center"/>
          </w:tcPr>
          <w:p w14:paraId="0DA3DF03" w14:textId="77777777" w:rsidR="001A51E7" w:rsidRPr="005E75D9" w:rsidRDefault="001A51E7" w:rsidP="001A51E7">
            <w:pPr>
              <w:pStyle w:val="Tabletext"/>
              <w:jc w:val="center"/>
            </w:pPr>
            <w:r w:rsidRPr="005E75D9">
              <w:t>–89</w:t>
            </w:r>
          </w:p>
        </w:tc>
        <w:tc>
          <w:tcPr>
            <w:tcW w:w="2551" w:type="dxa"/>
          </w:tcPr>
          <w:p w14:paraId="62AF1E66" w14:textId="7C809A7D" w:rsidR="001A51E7" w:rsidRPr="005E75D9" w:rsidRDefault="001A51E7" w:rsidP="001A51E7">
            <w:pPr>
              <w:pStyle w:val="Tabletext"/>
              <w:jc w:val="left"/>
            </w:pPr>
            <w:r w:rsidRPr="00D108D3">
              <w:rPr>
                <w:lang w:val="fr-FR"/>
              </w:rPr>
              <w:tab/>
            </w:r>
            <w:r w:rsidRPr="00D108D3">
              <w:rPr>
                <w:lang w:val="fr-FR"/>
              </w:rPr>
              <w:tab/>
              <w:t>9 </w:t>
            </w:r>
            <w:r w:rsidRPr="00D108D3">
              <w:rPr>
                <w:rFonts w:ascii="Symbol" w:hAnsi="Symbol"/>
                <w:lang w:val="fr-FR"/>
              </w:rPr>
              <w:t></w:t>
            </w:r>
            <w:r w:rsidRPr="00D108D3">
              <w:rPr>
                <w:lang w:val="fr-FR"/>
              </w:rPr>
              <w:tab/>
            </w:r>
            <w:r w:rsidRPr="00D108D3">
              <w:rPr>
                <w:i/>
                <w:lang w:val="fr-FR"/>
              </w:rPr>
              <w:t>P</w:t>
            </w:r>
            <w:r w:rsidRPr="00D108D3">
              <w:rPr>
                <w:lang w:val="fr-FR"/>
              </w:rPr>
              <w:t> </w:t>
            </w:r>
            <w:r>
              <w:rPr>
                <w:rFonts w:ascii="Symbol" w:hAnsi="Symbol"/>
              </w:rPr>
              <w:sym w:font="Symbol" w:char="F0A3"/>
            </w:r>
            <w:r w:rsidRPr="00D108D3">
              <w:rPr>
                <w:lang w:val="fr-FR"/>
              </w:rPr>
              <w:t> 29</w:t>
            </w:r>
          </w:p>
        </w:tc>
        <w:tc>
          <w:tcPr>
            <w:tcW w:w="4365" w:type="dxa"/>
            <w:vAlign w:val="center"/>
          </w:tcPr>
          <w:p w14:paraId="732E249D" w14:textId="77777777" w:rsidR="001A51E7" w:rsidRPr="005E75D9" w:rsidRDefault="001A51E7" w:rsidP="001A51E7">
            <w:pPr>
              <w:pStyle w:val="Tabletext"/>
              <w:jc w:val="center"/>
            </w:pPr>
            <w:r w:rsidRPr="005E75D9">
              <w:t>75 dBc</w:t>
            </w:r>
          </w:p>
        </w:tc>
      </w:tr>
      <w:tr w:rsidR="001A51E7" w:rsidRPr="00FC6469" w14:paraId="21F51065" w14:textId="77777777" w:rsidTr="004F1289">
        <w:trPr>
          <w:trHeight w:val="247"/>
          <w:jc w:val="center"/>
        </w:trPr>
        <w:tc>
          <w:tcPr>
            <w:tcW w:w="2665" w:type="dxa"/>
            <w:vAlign w:val="center"/>
          </w:tcPr>
          <w:p w14:paraId="3F2AA538" w14:textId="4C15B3FC" w:rsidR="001A51E7" w:rsidRPr="005E75D9" w:rsidRDefault="001A51E7" w:rsidP="001A51E7">
            <w:pPr>
              <w:pStyle w:val="Tabletext"/>
              <w:jc w:val="center"/>
            </w:pPr>
            <w:r w:rsidRPr="005E75D9">
              <w:t>−</w:t>
            </w:r>
            <w:r w:rsidRPr="005E75D9">
              <w:t>89 </w:t>
            </w:r>
            <w:r w:rsidRPr="005E75D9">
              <w:t>−</w:t>
            </w:r>
            <w:r w:rsidRPr="005E75D9">
              <w:t> (</w:t>
            </w:r>
            <w:r w:rsidRPr="005E75D9">
              <w:rPr>
                <w:i/>
                <w:iCs/>
              </w:rPr>
              <w:t>P</w:t>
            </w:r>
            <w:r w:rsidRPr="005E75D9">
              <w:t> </w:t>
            </w:r>
            <w:r w:rsidRPr="005E75D9">
              <w:t>−</w:t>
            </w:r>
            <w:r w:rsidRPr="005E75D9">
              <w:t> 29)</w:t>
            </w:r>
          </w:p>
        </w:tc>
        <w:tc>
          <w:tcPr>
            <w:tcW w:w="2551" w:type="dxa"/>
          </w:tcPr>
          <w:p w14:paraId="62113B18" w14:textId="41973CEF" w:rsidR="001A51E7" w:rsidRPr="005E75D9" w:rsidRDefault="001A51E7" w:rsidP="001A51E7">
            <w:pPr>
              <w:pStyle w:val="Tabletext"/>
              <w:jc w:val="left"/>
            </w:pPr>
            <w:r w:rsidRPr="00D108D3">
              <w:rPr>
                <w:lang w:val="fr-FR"/>
              </w:rPr>
              <w:tab/>
            </w:r>
            <w:r w:rsidRPr="00D108D3">
              <w:rPr>
                <w:lang w:val="fr-FR"/>
              </w:rPr>
              <w:tab/>
              <w:t>29 </w:t>
            </w:r>
            <w:r w:rsidRPr="00D108D3">
              <w:rPr>
                <w:rFonts w:ascii="Symbol" w:hAnsi="Symbol"/>
                <w:lang w:val="fr-FR"/>
              </w:rPr>
              <w:t></w:t>
            </w:r>
            <w:r w:rsidRPr="00D108D3">
              <w:rPr>
                <w:lang w:val="fr-FR"/>
              </w:rPr>
              <w:tab/>
            </w:r>
            <w:r w:rsidRPr="00D108D3">
              <w:rPr>
                <w:i/>
                <w:lang w:val="fr-FR"/>
              </w:rPr>
              <w:t>P</w:t>
            </w:r>
            <w:r w:rsidRPr="00D108D3">
              <w:rPr>
                <w:lang w:val="fr-FR"/>
              </w:rPr>
              <w:t> </w:t>
            </w:r>
            <w:r>
              <w:rPr>
                <w:rFonts w:ascii="Symbol" w:hAnsi="Symbol"/>
              </w:rPr>
              <w:sym w:font="Symbol" w:char="F0A3"/>
            </w:r>
            <w:r w:rsidRPr="00D108D3">
              <w:rPr>
                <w:lang w:val="fr-FR"/>
              </w:rPr>
              <w:t> 39</w:t>
            </w:r>
          </w:p>
        </w:tc>
        <w:tc>
          <w:tcPr>
            <w:tcW w:w="4365" w:type="dxa"/>
            <w:vAlign w:val="center"/>
          </w:tcPr>
          <w:p w14:paraId="4A14FB2F" w14:textId="6810FE99" w:rsidR="001A51E7" w:rsidRPr="005E75D9" w:rsidRDefault="001A51E7" w:rsidP="001A51E7">
            <w:pPr>
              <w:pStyle w:val="Tabletext"/>
              <w:jc w:val="center"/>
            </w:pPr>
            <w:r w:rsidRPr="005E75D9">
              <w:t>−</w:t>
            </w:r>
            <w:r w:rsidRPr="005E75D9">
              <w:t>16 dBm</w:t>
            </w:r>
          </w:p>
        </w:tc>
      </w:tr>
      <w:tr w:rsidR="001A51E7" w:rsidRPr="00FC6469" w14:paraId="1F252C65" w14:textId="77777777" w:rsidTr="004F1289">
        <w:trPr>
          <w:trHeight w:val="247"/>
          <w:jc w:val="center"/>
        </w:trPr>
        <w:tc>
          <w:tcPr>
            <w:tcW w:w="2665" w:type="dxa"/>
            <w:vAlign w:val="center"/>
          </w:tcPr>
          <w:p w14:paraId="5182AFC2" w14:textId="3F09D9E6" w:rsidR="001A51E7" w:rsidRPr="005E75D9" w:rsidRDefault="001A51E7" w:rsidP="001A51E7">
            <w:pPr>
              <w:pStyle w:val="Tabletext"/>
              <w:jc w:val="center"/>
            </w:pPr>
            <w:r w:rsidRPr="005E75D9">
              <w:t>−</w:t>
            </w:r>
            <w:r w:rsidRPr="005E75D9">
              <w:t>99</w:t>
            </w:r>
          </w:p>
        </w:tc>
        <w:tc>
          <w:tcPr>
            <w:tcW w:w="2551" w:type="dxa"/>
          </w:tcPr>
          <w:p w14:paraId="1D9D80BE" w14:textId="1F11B554" w:rsidR="001A51E7" w:rsidRPr="005E75D9" w:rsidRDefault="001A51E7" w:rsidP="001A51E7">
            <w:pPr>
              <w:pStyle w:val="Tabletext"/>
              <w:jc w:val="left"/>
            </w:pPr>
            <w:r w:rsidRPr="00D108D3">
              <w:rPr>
                <w:lang w:val="fr-FR"/>
              </w:rPr>
              <w:tab/>
            </w:r>
            <w:r w:rsidRPr="00D108D3">
              <w:rPr>
                <w:lang w:val="fr-FR"/>
              </w:rPr>
              <w:tab/>
              <w:t>39 </w:t>
            </w:r>
            <w:r w:rsidRPr="00D108D3">
              <w:rPr>
                <w:rFonts w:ascii="Symbol" w:hAnsi="Symbol"/>
                <w:lang w:val="fr-FR"/>
              </w:rPr>
              <w:t></w:t>
            </w:r>
            <w:r w:rsidRPr="00D108D3">
              <w:rPr>
                <w:lang w:val="fr-FR"/>
              </w:rPr>
              <w:tab/>
            </w:r>
            <w:r w:rsidRPr="00D108D3">
              <w:rPr>
                <w:i/>
                <w:lang w:val="fr-FR"/>
              </w:rPr>
              <w:t>P</w:t>
            </w:r>
            <w:r w:rsidRPr="00D108D3">
              <w:rPr>
                <w:lang w:val="fr-FR"/>
              </w:rPr>
              <w:t> </w:t>
            </w:r>
            <w:r>
              <w:rPr>
                <w:rFonts w:ascii="Symbol" w:hAnsi="Symbol"/>
              </w:rPr>
              <w:sym w:font="Symbol" w:char="F0A3"/>
            </w:r>
            <w:r w:rsidRPr="00D108D3">
              <w:rPr>
                <w:lang w:val="fr-FR"/>
              </w:rPr>
              <w:t> 50</w:t>
            </w:r>
          </w:p>
        </w:tc>
        <w:tc>
          <w:tcPr>
            <w:tcW w:w="4365" w:type="dxa"/>
            <w:vAlign w:val="center"/>
          </w:tcPr>
          <w:p w14:paraId="3E60B5A4" w14:textId="77777777" w:rsidR="001A51E7" w:rsidRPr="005E75D9" w:rsidRDefault="001A51E7" w:rsidP="001A51E7">
            <w:pPr>
              <w:pStyle w:val="Tabletext"/>
              <w:jc w:val="center"/>
            </w:pPr>
            <w:r w:rsidRPr="005E75D9">
              <w:t>85 dBc</w:t>
            </w:r>
          </w:p>
        </w:tc>
      </w:tr>
      <w:tr w:rsidR="001A51E7" w:rsidRPr="00FC6469" w14:paraId="5B4B49D5" w14:textId="77777777" w:rsidTr="004F1289">
        <w:trPr>
          <w:trHeight w:val="247"/>
          <w:jc w:val="center"/>
        </w:trPr>
        <w:tc>
          <w:tcPr>
            <w:tcW w:w="2665" w:type="dxa"/>
            <w:vAlign w:val="center"/>
          </w:tcPr>
          <w:p w14:paraId="7024F408" w14:textId="1A615290" w:rsidR="001A51E7" w:rsidRPr="005E75D9" w:rsidRDefault="001A51E7" w:rsidP="001A51E7">
            <w:pPr>
              <w:pStyle w:val="Tabletext"/>
              <w:jc w:val="center"/>
            </w:pPr>
            <w:r w:rsidRPr="005E75D9">
              <w:t>−</w:t>
            </w:r>
            <w:r w:rsidRPr="005E75D9">
              <w:t>99 </w:t>
            </w:r>
            <w:r w:rsidRPr="005E75D9">
              <w:t>−</w:t>
            </w:r>
            <w:r w:rsidRPr="005E75D9">
              <w:t> (</w:t>
            </w:r>
            <w:r w:rsidRPr="005E75D9">
              <w:rPr>
                <w:i/>
                <w:iCs/>
              </w:rPr>
              <w:t>P</w:t>
            </w:r>
            <w:r w:rsidRPr="005E75D9">
              <w:t> </w:t>
            </w:r>
            <w:r w:rsidRPr="005E75D9">
              <w:t>−</w:t>
            </w:r>
            <w:r w:rsidRPr="005E75D9">
              <w:t> 50)</w:t>
            </w:r>
          </w:p>
        </w:tc>
        <w:tc>
          <w:tcPr>
            <w:tcW w:w="2551" w:type="dxa"/>
          </w:tcPr>
          <w:p w14:paraId="54B2D2D6" w14:textId="3BC28A44" w:rsidR="001A51E7" w:rsidRPr="005E75D9" w:rsidRDefault="001A51E7" w:rsidP="001A51E7">
            <w:pPr>
              <w:pStyle w:val="Tabletext"/>
              <w:jc w:val="left"/>
            </w:pPr>
            <w:r w:rsidRPr="00D108D3">
              <w:rPr>
                <w:lang w:val="fr-FR"/>
              </w:rPr>
              <w:tab/>
            </w:r>
            <w:r w:rsidRPr="00D108D3">
              <w:rPr>
                <w:lang w:val="fr-FR"/>
              </w:rPr>
              <w:tab/>
              <w:t>50 </w:t>
            </w:r>
            <w:r w:rsidRPr="00D108D3">
              <w:rPr>
                <w:rFonts w:ascii="Symbol" w:hAnsi="Symbol"/>
                <w:lang w:val="fr-FR"/>
              </w:rPr>
              <w:t></w:t>
            </w:r>
            <w:r w:rsidRPr="00D108D3">
              <w:rPr>
                <w:lang w:val="fr-FR"/>
              </w:rPr>
              <w:tab/>
            </w:r>
            <w:r w:rsidRPr="00D108D3">
              <w:rPr>
                <w:i/>
                <w:lang w:val="fr-FR"/>
              </w:rPr>
              <w:t>P</w:t>
            </w:r>
          </w:p>
        </w:tc>
        <w:tc>
          <w:tcPr>
            <w:tcW w:w="4365" w:type="dxa"/>
            <w:vAlign w:val="center"/>
          </w:tcPr>
          <w:p w14:paraId="6B4F465D" w14:textId="3844A3F2" w:rsidR="001A51E7" w:rsidRPr="005E75D9" w:rsidRDefault="001A51E7" w:rsidP="001A51E7">
            <w:pPr>
              <w:pStyle w:val="Tabletext"/>
              <w:jc w:val="center"/>
            </w:pPr>
            <w:r w:rsidRPr="005E75D9">
              <w:t>−</w:t>
            </w:r>
            <w:r w:rsidRPr="005E75D9">
              <w:t>5 dBm</w:t>
            </w:r>
          </w:p>
        </w:tc>
      </w:tr>
      <w:tr w:rsidR="001F1998" w:rsidRPr="003E274C" w14:paraId="59309CAC" w14:textId="77777777" w:rsidTr="003E274C">
        <w:trPr>
          <w:trHeight w:val="247"/>
          <w:jc w:val="center"/>
        </w:trPr>
        <w:tc>
          <w:tcPr>
            <w:tcW w:w="9581" w:type="dxa"/>
            <w:gridSpan w:val="3"/>
            <w:vAlign w:val="center"/>
          </w:tcPr>
          <w:p w14:paraId="725C4785" w14:textId="637B7131" w:rsidR="001F1998" w:rsidRPr="001131DC" w:rsidRDefault="001F1998" w:rsidP="003E274C">
            <w:pPr>
              <w:pStyle w:val="Tablehead"/>
              <w:rPr>
                <w:lang w:val="es-ES_tradnl"/>
              </w:rPr>
            </w:pPr>
            <w:r w:rsidRPr="005E75D9">
              <w:t>Sist</w:t>
            </w:r>
            <w:r>
              <w:t xml:space="preserve">ema </w:t>
            </w:r>
            <w:r w:rsidR="005F63B1">
              <w:t>D</w:t>
            </w:r>
            <w:r>
              <w:t>igital A funcionando en la banda</w:t>
            </w:r>
            <w:r w:rsidRPr="005E75D9">
              <w:t xml:space="preserve"> </w:t>
            </w:r>
            <w:r>
              <w:br/>
            </w:r>
            <w:r w:rsidRPr="001131DC">
              <w:rPr>
                <w:lang w:val="es-ES_tradnl"/>
              </w:rPr>
              <w:t>1</w:t>
            </w:r>
            <w:r w:rsidRPr="001131DC">
              <w:rPr>
                <w:rFonts w:ascii="Tms Rmn" w:hAnsi="Tms Rmn"/>
                <w:sz w:val="12"/>
                <w:lang w:val="es-ES_tradnl"/>
              </w:rPr>
              <w:t> </w:t>
            </w:r>
            <w:r w:rsidRPr="001131DC">
              <w:rPr>
                <w:lang w:val="es-ES_tradnl"/>
              </w:rPr>
              <w:t>452-1</w:t>
            </w:r>
            <w:r w:rsidRPr="001131DC">
              <w:rPr>
                <w:rFonts w:ascii="Tms Rmn" w:hAnsi="Tms Rmn"/>
                <w:sz w:val="12"/>
                <w:lang w:val="es-ES_tradnl"/>
              </w:rPr>
              <w:t> </w:t>
            </w:r>
            <w:r w:rsidRPr="001131DC">
              <w:rPr>
                <w:lang w:val="es-ES_tradnl"/>
              </w:rPr>
              <w:t>467</w:t>
            </w:r>
            <w:r>
              <w:rPr>
                <w:lang w:val="es-ES_tradnl"/>
              </w:rPr>
              <w:t>,</w:t>
            </w:r>
            <w:r w:rsidRPr="001131DC">
              <w:rPr>
                <w:lang w:val="es-ES_tradnl"/>
              </w:rPr>
              <w:t>5 MHz</w:t>
            </w:r>
          </w:p>
        </w:tc>
      </w:tr>
      <w:tr w:rsidR="001F1998" w:rsidRPr="003E274C" w14:paraId="059502A1" w14:textId="77777777" w:rsidTr="003E274C">
        <w:trPr>
          <w:trHeight w:val="247"/>
          <w:jc w:val="center"/>
        </w:trPr>
        <w:tc>
          <w:tcPr>
            <w:tcW w:w="2665" w:type="dxa"/>
            <w:tcBorders>
              <w:bottom w:val="single" w:sz="6" w:space="0" w:color="auto"/>
            </w:tcBorders>
            <w:vAlign w:val="center"/>
          </w:tcPr>
          <w:p w14:paraId="38F746EE" w14:textId="77777777" w:rsidR="001F1998" w:rsidRPr="005E75D9" w:rsidRDefault="001F1998" w:rsidP="003E274C">
            <w:pPr>
              <w:pStyle w:val="Tablehead"/>
            </w:pPr>
            <w:r w:rsidRPr="005E75D9">
              <w:t>Valor de punto extremo</w:t>
            </w:r>
            <w:r w:rsidRPr="005E75D9">
              <w:rPr>
                <w:vertAlign w:val="superscript"/>
              </w:rPr>
              <w:t>(1)</w:t>
            </w:r>
            <w:r w:rsidRPr="005E75D9">
              <w:br/>
              <w:t>(dB/4 kHz)</w:t>
            </w:r>
          </w:p>
        </w:tc>
        <w:tc>
          <w:tcPr>
            <w:tcW w:w="2551" w:type="dxa"/>
            <w:tcBorders>
              <w:bottom w:val="single" w:sz="6" w:space="0" w:color="auto"/>
            </w:tcBorders>
            <w:vAlign w:val="center"/>
          </w:tcPr>
          <w:p w14:paraId="0168E724" w14:textId="77777777" w:rsidR="001F1998" w:rsidRPr="005E75D9" w:rsidRDefault="001F1998" w:rsidP="003E274C">
            <w:pPr>
              <w:pStyle w:val="Tablehead"/>
            </w:pPr>
            <w:r w:rsidRPr="005E75D9">
              <w:t>Gama de potencia</w:t>
            </w:r>
            <w:r w:rsidRPr="005E75D9">
              <w:br/>
              <w:t>(dBW)</w:t>
            </w:r>
          </w:p>
        </w:tc>
        <w:tc>
          <w:tcPr>
            <w:tcW w:w="4365" w:type="dxa"/>
            <w:tcBorders>
              <w:bottom w:val="single" w:sz="6" w:space="0" w:color="auto"/>
            </w:tcBorders>
            <w:vAlign w:val="center"/>
          </w:tcPr>
          <w:p w14:paraId="3077F8EA" w14:textId="55A9411E" w:rsidR="001F1998" w:rsidRPr="005E75D9" w:rsidRDefault="001F1998" w:rsidP="003E274C">
            <w:pPr>
              <w:pStyle w:val="Tablehead"/>
            </w:pPr>
            <w:r w:rsidRPr="005E75D9">
              <w:t>Nivel correspondiente de no esenciales (anc</w:t>
            </w:r>
            <w:r>
              <w:t>h</w:t>
            </w:r>
            <w:r w:rsidR="00CC5272">
              <w:t>o</w:t>
            </w:r>
            <w:r>
              <w:t xml:space="preserve"> de banda de medición de 1 M</w:t>
            </w:r>
            <w:r w:rsidRPr="005E75D9">
              <w:t>Hz)</w:t>
            </w:r>
          </w:p>
        </w:tc>
      </w:tr>
      <w:tr w:rsidR="001A51E7" w:rsidRPr="00FC6469" w14:paraId="691F11F0" w14:textId="77777777" w:rsidTr="000611C5">
        <w:trPr>
          <w:trHeight w:val="247"/>
          <w:jc w:val="center"/>
        </w:trPr>
        <w:tc>
          <w:tcPr>
            <w:tcW w:w="2665" w:type="dxa"/>
            <w:vAlign w:val="center"/>
          </w:tcPr>
          <w:p w14:paraId="40927C65" w14:textId="37F578FA" w:rsidR="001A51E7" w:rsidRPr="005E75D9" w:rsidRDefault="001A51E7" w:rsidP="001A51E7">
            <w:pPr>
              <w:pStyle w:val="Tabletext"/>
              <w:jc w:val="center"/>
            </w:pPr>
            <w:r w:rsidRPr="005E75D9">
              <w:t>−</w:t>
            </w:r>
            <w:r w:rsidRPr="005E75D9">
              <w:t>99 </w:t>
            </w:r>
            <w:r w:rsidRPr="005E75D9">
              <w:t>−</w:t>
            </w:r>
            <w:r w:rsidRPr="005E75D9">
              <w:t> (</w:t>
            </w:r>
            <w:r w:rsidRPr="005E75D9">
              <w:rPr>
                <w:i/>
                <w:iCs/>
              </w:rPr>
              <w:t>P</w:t>
            </w:r>
            <w:r w:rsidRPr="005E75D9">
              <w:t> </w:t>
            </w:r>
            <w:r w:rsidRPr="005E75D9">
              <w:t>−</w:t>
            </w:r>
            <w:r w:rsidRPr="005E75D9">
              <w:t> 9)</w:t>
            </w:r>
          </w:p>
        </w:tc>
        <w:tc>
          <w:tcPr>
            <w:tcW w:w="2551" w:type="dxa"/>
          </w:tcPr>
          <w:p w14:paraId="4EBAFCBB" w14:textId="51B54931" w:rsidR="001A51E7" w:rsidRPr="005E75D9" w:rsidRDefault="001A51E7" w:rsidP="001A51E7">
            <w:pPr>
              <w:pStyle w:val="Tabletext"/>
              <w:jc w:val="left"/>
            </w:pPr>
            <w:r w:rsidRPr="00D108D3">
              <w:rPr>
                <w:i/>
                <w:lang w:val="fr-FR"/>
              </w:rPr>
              <w:tab/>
            </w:r>
            <w:r w:rsidRPr="00D108D3">
              <w:rPr>
                <w:i/>
                <w:lang w:val="fr-FR"/>
              </w:rPr>
              <w:tab/>
            </w:r>
            <w:r w:rsidRPr="00D108D3">
              <w:rPr>
                <w:i/>
                <w:lang w:val="fr-FR"/>
              </w:rPr>
              <w:tab/>
            </w:r>
            <w:r w:rsidRPr="00D108D3">
              <w:rPr>
                <w:i/>
                <w:lang w:val="fr-FR"/>
              </w:rPr>
              <w:tab/>
              <w:t>P</w:t>
            </w:r>
            <w:r w:rsidRPr="00D108D3">
              <w:rPr>
                <w:lang w:val="fr-FR"/>
              </w:rPr>
              <w:t> </w:t>
            </w:r>
            <w:r>
              <w:rPr>
                <w:rFonts w:ascii="Symbol" w:hAnsi="Symbol"/>
              </w:rPr>
              <w:sym w:font="Symbol" w:char="F0A3"/>
            </w:r>
            <w:r w:rsidRPr="00D108D3">
              <w:rPr>
                <w:lang w:val="fr-FR"/>
              </w:rPr>
              <w:t> 9</w:t>
            </w:r>
          </w:p>
        </w:tc>
        <w:tc>
          <w:tcPr>
            <w:tcW w:w="4365" w:type="dxa"/>
            <w:vAlign w:val="center"/>
          </w:tcPr>
          <w:p w14:paraId="767E5F68" w14:textId="63AA94A7" w:rsidR="001A51E7" w:rsidRPr="005E75D9" w:rsidRDefault="001A51E7" w:rsidP="001A51E7">
            <w:pPr>
              <w:pStyle w:val="Tabletext"/>
              <w:jc w:val="center"/>
            </w:pPr>
            <w:r w:rsidRPr="005E75D9">
              <w:t>−</w:t>
            </w:r>
            <w:r w:rsidRPr="005E75D9">
              <w:t>36 dBm</w:t>
            </w:r>
          </w:p>
        </w:tc>
      </w:tr>
      <w:tr w:rsidR="001A51E7" w:rsidRPr="00FC6469" w14:paraId="478253F3" w14:textId="77777777" w:rsidTr="000611C5">
        <w:trPr>
          <w:trHeight w:val="247"/>
          <w:jc w:val="center"/>
        </w:trPr>
        <w:tc>
          <w:tcPr>
            <w:tcW w:w="2665" w:type="dxa"/>
            <w:vAlign w:val="center"/>
          </w:tcPr>
          <w:p w14:paraId="68001973" w14:textId="77777777" w:rsidR="001A51E7" w:rsidRPr="005E75D9" w:rsidRDefault="001A51E7" w:rsidP="001A51E7">
            <w:pPr>
              <w:pStyle w:val="Tabletext"/>
              <w:jc w:val="center"/>
            </w:pPr>
            <w:r w:rsidRPr="005E75D9">
              <w:t>–99</w:t>
            </w:r>
          </w:p>
        </w:tc>
        <w:tc>
          <w:tcPr>
            <w:tcW w:w="2551" w:type="dxa"/>
          </w:tcPr>
          <w:p w14:paraId="66DD34E1" w14:textId="682A2A29" w:rsidR="001A51E7" w:rsidRPr="005E75D9" w:rsidRDefault="001A51E7" w:rsidP="001A51E7">
            <w:pPr>
              <w:pStyle w:val="Tabletext"/>
              <w:jc w:val="left"/>
            </w:pPr>
            <w:r w:rsidRPr="00D108D3">
              <w:rPr>
                <w:lang w:val="fr-FR"/>
              </w:rPr>
              <w:tab/>
            </w:r>
            <w:r w:rsidRPr="00D108D3">
              <w:rPr>
                <w:lang w:val="fr-FR"/>
              </w:rPr>
              <w:tab/>
              <w:t>9 </w:t>
            </w:r>
            <w:r w:rsidRPr="00D108D3">
              <w:rPr>
                <w:rFonts w:ascii="Symbol" w:hAnsi="Symbol"/>
                <w:lang w:val="fr-FR"/>
              </w:rPr>
              <w:t></w:t>
            </w:r>
            <w:r w:rsidRPr="00D108D3">
              <w:rPr>
                <w:lang w:val="fr-FR"/>
              </w:rPr>
              <w:tab/>
            </w:r>
            <w:r w:rsidRPr="00D108D3">
              <w:rPr>
                <w:i/>
                <w:lang w:val="fr-FR"/>
              </w:rPr>
              <w:t>P</w:t>
            </w:r>
            <w:r w:rsidRPr="00D108D3">
              <w:rPr>
                <w:lang w:val="fr-FR"/>
              </w:rPr>
              <w:t> </w:t>
            </w:r>
            <w:r>
              <w:rPr>
                <w:rFonts w:ascii="Symbol" w:hAnsi="Symbol"/>
              </w:rPr>
              <w:sym w:font="Symbol" w:char="F0A3"/>
            </w:r>
            <w:r w:rsidRPr="00D108D3">
              <w:rPr>
                <w:lang w:val="fr-FR"/>
              </w:rPr>
              <w:t> 29</w:t>
            </w:r>
          </w:p>
        </w:tc>
        <w:tc>
          <w:tcPr>
            <w:tcW w:w="4365" w:type="dxa"/>
            <w:vAlign w:val="center"/>
          </w:tcPr>
          <w:p w14:paraId="4F428F5A" w14:textId="77777777" w:rsidR="001A51E7" w:rsidRPr="005E75D9" w:rsidRDefault="001A51E7" w:rsidP="001A51E7">
            <w:pPr>
              <w:pStyle w:val="Tabletext"/>
              <w:jc w:val="center"/>
            </w:pPr>
            <w:r w:rsidRPr="005E75D9">
              <w:t>75 dBc</w:t>
            </w:r>
          </w:p>
        </w:tc>
      </w:tr>
      <w:tr w:rsidR="001A51E7" w:rsidRPr="00FC6469" w14:paraId="543D66D6" w14:textId="77777777" w:rsidTr="000611C5">
        <w:trPr>
          <w:trHeight w:val="247"/>
          <w:jc w:val="center"/>
        </w:trPr>
        <w:tc>
          <w:tcPr>
            <w:tcW w:w="2665" w:type="dxa"/>
            <w:vAlign w:val="center"/>
          </w:tcPr>
          <w:p w14:paraId="6DDB6C76" w14:textId="055F788A" w:rsidR="001A51E7" w:rsidRPr="005E75D9" w:rsidRDefault="001A51E7" w:rsidP="001A51E7">
            <w:pPr>
              <w:pStyle w:val="Tabletext"/>
              <w:jc w:val="center"/>
            </w:pPr>
            <w:r w:rsidRPr="005E75D9">
              <w:t>−</w:t>
            </w:r>
            <w:r w:rsidRPr="005E75D9">
              <w:t>99 </w:t>
            </w:r>
            <w:r w:rsidRPr="005E75D9">
              <w:t>−</w:t>
            </w:r>
            <w:r w:rsidRPr="005E75D9">
              <w:t> (</w:t>
            </w:r>
            <w:r w:rsidRPr="005E75D9">
              <w:rPr>
                <w:i/>
                <w:iCs/>
              </w:rPr>
              <w:t>P</w:t>
            </w:r>
            <w:r w:rsidRPr="005E75D9">
              <w:t> </w:t>
            </w:r>
            <w:r w:rsidRPr="005E75D9">
              <w:t>−</w:t>
            </w:r>
            <w:r w:rsidRPr="005E75D9">
              <w:t> 29)</w:t>
            </w:r>
          </w:p>
        </w:tc>
        <w:tc>
          <w:tcPr>
            <w:tcW w:w="2551" w:type="dxa"/>
          </w:tcPr>
          <w:p w14:paraId="15DCED3F" w14:textId="03BAB425" w:rsidR="001A51E7" w:rsidRPr="005E75D9" w:rsidRDefault="001A51E7" w:rsidP="001A51E7">
            <w:pPr>
              <w:pStyle w:val="Tabletext"/>
              <w:jc w:val="left"/>
            </w:pPr>
            <w:r w:rsidRPr="00D108D3">
              <w:rPr>
                <w:lang w:val="fr-FR"/>
              </w:rPr>
              <w:tab/>
            </w:r>
            <w:r w:rsidRPr="00D108D3">
              <w:rPr>
                <w:lang w:val="fr-FR"/>
              </w:rPr>
              <w:tab/>
              <w:t>29 </w:t>
            </w:r>
            <w:r w:rsidRPr="00D108D3">
              <w:rPr>
                <w:rFonts w:ascii="Symbol" w:hAnsi="Symbol"/>
                <w:lang w:val="fr-FR"/>
              </w:rPr>
              <w:t></w:t>
            </w:r>
            <w:r w:rsidRPr="00D108D3">
              <w:rPr>
                <w:lang w:val="fr-FR"/>
              </w:rPr>
              <w:tab/>
            </w:r>
            <w:r w:rsidRPr="00D108D3">
              <w:rPr>
                <w:i/>
                <w:lang w:val="fr-FR"/>
              </w:rPr>
              <w:t>P</w:t>
            </w:r>
            <w:r w:rsidRPr="00D108D3">
              <w:rPr>
                <w:lang w:val="fr-FR"/>
              </w:rPr>
              <w:t> </w:t>
            </w:r>
            <w:r>
              <w:rPr>
                <w:rFonts w:ascii="Symbol" w:hAnsi="Symbol"/>
              </w:rPr>
              <w:sym w:font="Symbol" w:char="F0A3"/>
            </w:r>
            <w:r w:rsidRPr="00D108D3">
              <w:rPr>
                <w:lang w:val="fr-FR"/>
              </w:rPr>
              <w:t> 39</w:t>
            </w:r>
          </w:p>
        </w:tc>
        <w:tc>
          <w:tcPr>
            <w:tcW w:w="4365" w:type="dxa"/>
            <w:vAlign w:val="center"/>
          </w:tcPr>
          <w:p w14:paraId="57863F76" w14:textId="5B2E1B5C" w:rsidR="001A51E7" w:rsidRPr="005E75D9" w:rsidRDefault="001A51E7" w:rsidP="001A51E7">
            <w:pPr>
              <w:pStyle w:val="Tabletext"/>
              <w:jc w:val="center"/>
            </w:pPr>
            <w:r w:rsidRPr="005E75D9">
              <w:t>−</w:t>
            </w:r>
            <w:r w:rsidRPr="005E75D9">
              <w:t>16 dBm</w:t>
            </w:r>
          </w:p>
        </w:tc>
      </w:tr>
      <w:tr w:rsidR="001A51E7" w:rsidRPr="00FC6469" w14:paraId="3718617C" w14:textId="77777777" w:rsidTr="000611C5">
        <w:trPr>
          <w:trHeight w:val="247"/>
          <w:jc w:val="center"/>
        </w:trPr>
        <w:tc>
          <w:tcPr>
            <w:tcW w:w="2665" w:type="dxa"/>
            <w:vAlign w:val="center"/>
          </w:tcPr>
          <w:p w14:paraId="529EF8D5" w14:textId="14C0EB7A" w:rsidR="001A51E7" w:rsidRPr="005E75D9" w:rsidRDefault="001A51E7" w:rsidP="001A51E7">
            <w:pPr>
              <w:pStyle w:val="Tabletext"/>
              <w:jc w:val="center"/>
            </w:pPr>
            <w:r w:rsidRPr="005E75D9">
              <w:t>−</w:t>
            </w:r>
            <w:r w:rsidRPr="005E75D9">
              <w:t>106</w:t>
            </w:r>
          </w:p>
        </w:tc>
        <w:tc>
          <w:tcPr>
            <w:tcW w:w="2551" w:type="dxa"/>
          </w:tcPr>
          <w:p w14:paraId="37BCDC18" w14:textId="357D2EAF" w:rsidR="001A51E7" w:rsidRPr="005E75D9" w:rsidRDefault="001A51E7" w:rsidP="001A51E7">
            <w:pPr>
              <w:pStyle w:val="Tabletext"/>
              <w:jc w:val="left"/>
            </w:pPr>
            <w:r w:rsidRPr="00D108D3">
              <w:rPr>
                <w:lang w:val="fr-FR"/>
              </w:rPr>
              <w:tab/>
            </w:r>
            <w:r w:rsidRPr="00D108D3">
              <w:rPr>
                <w:lang w:val="fr-FR"/>
              </w:rPr>
              <w:tab/>
              <w:t>39 </w:t>
            </w:r>
            <w:r w:rsidRPr="00D108D3">
              <w:rPr>
                <w:rFonts w:ascii="Symbol" w:hAnsi="Symbol"/>
                <w:lang w:val="fr-FR"/>
              </w:rPr>
              <w:t></w:t>
            </w:r>
            <w:r w:rsidRPr="00D108D3">
              <w:rPr>
                <w:lang w:val="fr-FR"/>
              </w:rPr>
              <w:tab/>
            </w:r>
            <w:r w:rsidRPr="00D108D3">
              <w:rPr>
                <w:i/>
                <w:lang w:val="fr-FR"/>
              </w:rPr>
              <w:t>P</w:t>
            </w:r>
            <w:r w:rsidRPr="00D108D3">
              <w:rPr>
                <w:lang w:val="fr-FR"/>
              </w:rPr>
              <w:t> </w:t>
            </w:r>
            <w:r>
              <w:rPr>
                <w:rFonts w:ascii="Symbol" w:hAnsi="Symbol"/>
              </w:rPr>
              <w:sym w:font="Symbol" w:char="F0A3"/>
            </w:r>
            <w:r w:rsidRPr="00D108D3">
              <w:rPr>
                <w:lang w:val="fr-FR"/>
              </w:rPr>
              <w:t> 50</w:t>
            </w:r>
          </w:p>
        </w:tc>
        <w:tc>
          <w:tcPr>
            <w:tcW w:w="4365" w:type="dxa"/>
            <w:vAlign w:val="center"/>
          </w:tcPr>
          <w:p w14:paraId="635460F4" w14:textId="77777777" w:rsidR="001A51E7" w:rsidRPr="005E75D9" w:rsidRDefault="001A51E7" w:rsidP="001A51E7">
            <w:pPr>
              <w:pStyle w:val="Tabletext"/>
              <w:jc w:val="center"/>
            </w:pPr>
            <w:r w:rsidRPr="005E75D9">
              <w:t>85 dBc</w:t>
            </w:r>
          </w:p>
        </w:tc>
      </w:tr>
      <w:tr w:rsidR="001A51E7" w:rsidRPr="00FC6469" w14:paraId="68E2E065" w14:textId="77777777" w:rsidTr="000611C5">
        <w:trPr>
          <w:trHeight w:val="247"/>
          <w:jc w:val="center"/>
        </w:trPr>
        <w:tc>
          <w:tcPr>
            <w:tcW w:w="2665" w:type="dxa"/>
            <w:tcBorders>
              <w:bottom w:val="single" w:sz="6" w:space="0" w:color="auto"/>
            </w:tcBorders>
            <w:vAlign w:val="center"/>
          </w:tcPr>
          <w:p w14:paraId="3D609AA7" w14:textId="1DD10855" w:rsidR="001A51E7" w:rsidRPr="005E75D9" w:rsidRDefault="001A51E7" w:rsidP="001A51E7">
            <w:pPr>
              <w:pStyle w:val="Tabletext"/>
              <w:jc w:val="center"/>
            </w:pPr>
            <w:r w:rsidRPr="005E75D9">
              <w:t>−</w:t>
            </w:r>
            <w:r w:rsidRPr="005E75D9">
              <w:t>106</w:t>
            </w:r>
          </w:p>
        </w:tc>
        <w:tc>
          <w:tcPr>
            <w:tcW w:w="2551" w:type="dxa"/>
            <w:tcBorders>
              <w:bottom w:val="single" w:sz="6" w:space="0" w:color="auto"/>
            </w:tcBorders>
          </w:tcPr>
          <w:p w14:paraId="3E19D2E2" w14:textId="7F65CFF0" w:rsidR="001A51E7" w:rsidRPr="005E75D9" w:rsidRDefault="001A51E7" w:rsidP="001A51E7">
            <w:pPr>
              <w:pStyle w:val="Tabletext"/>
              <w:jc w:val="left"/>
            </w:pPr>
            <w:r w:rsidRPr="00D108D3">
              <w:rPr>
                <w:lang w:val="fr-FR"/>
              </w:rPr>
              <w:tab/>
            </w:r>
            <w:r w:rsidRPr="00D108D3">
              <w:rPr>
                <w:lang w:val="fr-FR"/>
              </w:rPr>
              <w:tab/>
              <w:t>50 </w:t>
            </w:r>
            <w:r w:rsidRPr="00D108D3">
              <w:rPr>
                <w:rFonts w:ascii="Symbol" w:hAnsi="Symbol"/>
                <w:lang w:val="fr-FR"/>
              </w:rPr>
              <w:t></w:t>
            </w:r>
            <w:r w:rsidRPr="00D108D3">
              <w:rPr>
                <w:lang w:val="fr-FR"/>
              </w:rPr>
              <w:tab/>
            </w:r>
            <w:r w:rsidRPr="00D108D3">
              <w:rPr>
                <w:i/>
                <w:lang w:val="fr-FR"/>
              </w:rPr>
              <w:t>P</w:t>
            </w:r>
          </w:p>
        </w:tc>
        <w:tc>
          <w:tcPr>
            <w:tcW w:w="4365" w:type="dxa"/>
            <w:tcBorders>
              <w:bottom w:val="single" w:sz="6" w:space="0" w:color="auto"/>
            </w:tcBorders>
            <w:vAlign w:val="center"/>
          </w:tcPr>
          <w:p w14:paraId="7FBBF640" w14:textId="0DF2A25D" w:rsidR="001A51E7" w:rsidRPr="005E75D9" w:rsidRDefault="001A51E7" w:rsidP="001A51E7">
            <w:pPr>
              <w:pStyle w:val="Tabletext"/>
              <w:jc w:val="center"/>
            </w:pPr>
            <w:r w:rsidRPr="005E75D9">
              <w:t>−</w:t>
            </w:r>
            <w:r w:rsidRPr="005E75D9">
              <w:t>5 dBm</w:t>
            </w:r>
          </w:p>
        </w:tc>
      </w:tr>
      <w:tr w:rsidR="001F1998" w:rsidRPr="003E274C" w14:paraId="19856D6B" w14:textId="77777777" w:rsidTr="003E274C">
        <w:trPr>
          <w:trHeight w:val="247"/>
          <w:jc w:val="center"/>
        </w:trPr>
        <w:tc>
          <w:tcPr>
            <w:tcW w:w="9581" w:type="dxa"/>
            <w:gridSpan w:val="3"/>
            <w:tcBorders>
              <w:left w:val="nil"/>
              <w:bottom w:val="nil"/>
              <w:right w:val="nil"/>
            </w:tcBorders>
          </w:tcPr>
          <w:p w14:paraId="62C7794D" w14:textId="2CB902D1" w:rsidR="001F1998" w:rsidRPr="005E75D9" w:rsidRDefault="001F1998" w:rsidP="003E274C">
            <w:pPr>
              <w:pStyle w:val="Tablelegend"/>
              <w:ind w:left="0" w:firstLine="0"/>
            </w:pPr>
            <w:r w:rsidRPr="005E75D9">
              <w:rPr>
                <w:vertAlign w:val="superscript"/>
              </w:rPr>
              <w:t>(1)</w:t>
            </w:r>
            <w:r w:rsidRPr="005E75D9">
              <w:tab/>
              <w:t xml:space="preserve">El valor del punto extremo está sujeto a un límite superior de </w:t>
            </w:r>
            <w:r w:rsidR="001A51E7" w:rsidRPr="001A51E7">
              <w:t>−</w:t>
            </w:r>
            <w:r w:rsidRPr="005E75D9">
              <w:t>52 dB y a un límite inferior de </w:t>
            </w:r>
            <w:r w:rsidR="001A51E7" w:rsidRPr="001A51E7">
              <w:t>−</w:t>
            </w:r>
            <w:r w:rsidRPr="005E75D9">
              <w:t>106 dB.</w:t>
            </w:r>
          </w:p>
        </w:tc>
      </w:tr>
    </w:tbl>
    <w:p w14:paraId="2EC371AC" w14:textId="77777777" w:rsidR="001F1998" w:rsidRDefault="001F1998" w:rsidP="001F1998">
      <w:pPr>
        <w:pStyle w:val="Tablefin"/>
        <w:rPr>
          <w:lang w:val="es-ES"/>
        </w:rPr>
      </w:pPr>
    </w:p>
    <w:p w14:paraId="1AEC981F" w14:textId="77777777" w:rsidR="001F1998" w:rsidRPr="003E274C" w:rsidRDefault="001F1998" w:rsidP="001F1998">
      <w:pPr>
        <w:pStyle w:val="Headingi"/>
      </w:pPr>
      <w:r w:rsidRPr="003E274C">
        <w:t>Sistema Digital H</w:t>
      </w:r>
    </w:p>
    <w:p w14:paraId="01949F6D" w14:textId="77777777" w:rsidR="001F1998" w:rsidRPr="003E274C" w:rsidRDefault="001F1998" w:rsidP="001F1998">
      <w:r w:rsidRPr="003E274C">
        <w:t xml:space="preserve">De acuerdo con la Recomendación UIT-R BS.1114, </w:t>
      </w:r>
      <w:r>
        <w:t>el sistema de radiodifusión sonora y multimedios terrenal digital</w:t>
      </w:r>
      <w:r w:rsidRPr="003E274C">
        <w:t xml:space="preserve"> CDR (</w:t>
      </w:r>
      <w:r>
        <w:t xml:space="preserve">Radiocomunicación Digital </w:t>
      </w:r>
      <w:r w:rsidRPr="003E274C">
        <w:t>Convergent</w:t>
      </w:r>
      <w:r>
        <w:t>e) se clasificó como Sistema Digital H</w:t>
      </w:r>
      <w:r w:rsidRPr="003E274C">
        <w:t>.</w:t>
      </w:r>
    </w:p>
    <w:p w14:paraId="3DB4DAFC" w14:textId="4632A8E2" w:rsidR="001F1998" w:rsidRPr="003E274C" w:rsidRDefault="001F1998" w:rsidP="001F1998">
      <w:r w:rsidRPr="003E274C">
        <w:t>El Sistema Digital H define seis modos de ocupación del espectro, respectivamente denominados A,</w:t>
      </w:r>
      <w:r w:rsidR="00B41A14">
        <w:t> </w:t>
      </w:r>
      <w:r w:rsidRPr="003E274C">
        <w:t xml:space="preserve">B, C, D, E </w:t>
      </w:r>
      <w:r>
        <w:t>y</w:t>
      </w:r>
      <w:r w:rsidRPr="003E274C">
        <w:t xml:space="preserve"> F</w:t>
      </w:r>
      <w:r>
        <w:t>. Cada modo define el ancho de banda de la señal digital y la posición de la subbanda activa y la subbanda virtual</w:t>
      </w:r>
      <w:r w:rsidRPr="003E274C">
        <w:t>.</w:t>
      </w:r>
    </w:p>
    <w:p w14:paraId="5E41CCD7" w14:textId="0833A5D7" w:rsidR="001F1998" w:rsidRPr="003E274C" w:rsidRDefault="001F1998" w:rsidP="001F1998">
      <w:pPr>
        <w:rPr>
          <w:sz w:val="22"/>
        </w:rPr>
      </w:pPr>
      <w:r w:rsidRPr="003E274C">
        <w:t xml:space="preserve">El espectro A contiene una subbanda en la que todas las subportadoras son subportadoras activas. El ancho de banda de la señal del espectro A es de 100 kHz. </w:t>
      </w:r>
      <w:r w:rsidRPr="003A4177">
        <w:t>El espectro B consta de dos subbandas</w:t>
      </w:r>
      <w:r w:rsidRPr="003E274C">
        <w:t xml:space="preserve"> y el ancho de banda de la señal digital total es de 200 kHz. </w:t>
      </w:r>
      <w:r w:rsidRPr="003A4177">
        <w:t>El espectro C está forma</w:t>
      </w:r>
      <w:r w:rsidRPr="003E274C">
        <w:t>do por cuatro subbandas en las que las subportadoras de la mitad inferior de la primera subbanda y las subportadoras de la mitad superior de la cuarta subbanda son todas subportadoras activas, mientras que las subportadoras de la</w:t>
      </w:r>
      <w:r>
        <w:t>s segunda y tercera subbandas son todas subportadoras virtuales, por lo que el ancho de banda de la señal digital del espectro C es de</w:t>
      </w:r>
      <w:r w:rsidRPr="003E274C">
        <w:t xml:space="preserve"> 100 kHz. </w:t>
      </w:r>
      <w:r w:rsidRPr="003A4177">
        <w:t>El espectro D contiene cinco subbandas donde las subportadoras de la primera y quinta subbandas son todas subportadoras activas, mientras que las subportadoras de la segu</w:t>
      </w:r>
      <w:r w:rsidRPr="003E274C">
        <w:t xml:space="preserve">nda a la cuarta subbandas son todas subportadoras virtuales, y el ancho de banda de la señal digital </w:t>
      </w:r>
      <w:r>
        <w:t>del espectro D es de</w:t>
      </w:r>
      <w:r w:rsidRPr="003E274C">
        <w:t xml:space="preserve"> 200 kHz.</w:t>
      </w:r>
    </w:p>
    <w:p w14:paraId="1D5C2A80" w14:textId="3BD69A49" w:rsidR="001F1998" w:rsidRPr="003E274C" w:rsidRDefault="001F1998" w:rsidP="001F1998">
      <w:r w:rsidRPr="003E274C">
        <w:t>La máscara límite de espectro del Sistema Digital H es</w:t>
      </w:r>
      <w:r>
        <w:t xml:space="preserve"> </w:t>
      </w:r>
      <w:r w:rsidR="00655D9A">
        <w:t>la</w:t>
      </w:r>
      <w:r>
        <w:t xml:space="preserve"> que se muestra en las Figuras 32 a 37. </w:t>
      </w:r>
      <w:r w:rsidRPr="003A4177">
        <w:t>El ancho de banda de resolución de la</w:t>
      </w:r>
      <w:r w:rsidRPr="003E274C">
        <w:t xml:space="preserve"> medición de potencia de señal es de 1 kHz; 0 dB indica la potencia total en banda</w:t>
      </w:r>
      <w:r>
        <w:t>. En los Cuadros 26 a 31 siguientes se muestran los puntos de discontinuidad correspondientes</w:t>
      </w:r>
      <w:r w:rsidRPr="003E274C">
        <w:t>.</w:t>
      </w:r>
    </w:p>
    <w:p w14:paraId="73D73488" w14:textId="77777777" w:rsidR="001F1998" w:rsidRPr="003E274C" w:rsidRDefault="001F1998" w:rsidP="001F1998">
      <w:pPr>
        <w:pStyle w:val="FigureNo"/>
      </w:pPr>
      <w:bookmarkStart w:id="5" w:name="_Toc440293433"/>
      <w:r w:rsidRPr="003E274C">
        <w:lastRenderedPageBreak/>
        <w:t xml:space="preserve">FIGURA </w:t>
      </w:r>
      <w:r w:rsidRPr="003E274C">
        <w:rPr>
          <w:lang w:eastAsia="zh-CN"/>
        </w:rPr>
        <w:t>32</w:t>
      </w:r>
      <w:r w:rsidRPr="003E274C">
        <w:t xml:space="preserve"> </w:t>
      </w:r>
    </w:p>
    <w:p w14:paraId="220742EA" w14:textId="77777777" w:rsidR="001F1998" w:rsidRPr="003E274C" w:rsidRDefault="001F1998" w:rsidP="001F1998">
      <w:pPr>
        <w:pStyle w:val="Figuretitle"/>
      </w:pPr>
      <w:r w:rsidRPr="003E274C">
        <w:t xml:space="preserve">Máscara </w:t>
      </w:r>
      <w:r>
        <w:t>espectral</w:t>
      </w:r>
      <w:r w:rsidRPr="003E274C">
        <w:t xml:space="preserve"> del modo de espectro </w:t>
      </w:r>
      <w:bookmarkEnd w:id="5"/>
      <w:r w:rsidRPr="003E274C">
        <w:t>A</w:t>
      </w:r>
    </w:p>
    <w:p w14:paraId="0B9EC814" w14:textId="77777777" w:rsidR="001F1998" w:rsidRPr="00B33DAA" w:rsidRDefault="001F1998" w:rsidP="001F1998">
      <w:pPr>
        <w:pStyle w:val="Figure"/>
        <w:rPr>
          <w:lang w:val="en-GB"/>
        </w:rPr>
      </w:pPr>
      <w:r>
        <w:rPr>
          <w:noProof/>
          <w:lang w:val="en-GB"/>
        </w:rPr>
        <w:drawing>
          <wp:inline distT="0" distB="0" distL="0" distR="0" wp14:anchorId="13260B43" wp14:editId="343ECB5F">
            <wp:extent cx="5958852" cy="4017272"/>
            <wp:effectExtent l="0" t="0" r="3810" b="2540"/>
            <wp:docPr id="556114598"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14598" name="Picture 1" descr="A graph of a graph of a graph&#10;&#10;Description automatically generated with medium confidenc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958852" cy="4017272"/>
                    </a:xfrm>
                    <a:prstGeom prst="rect">
                      <a:avLst/>
                    </a:prstGeom>
                  </pic:spPr>
                </pic:pic>
              </a:graphicData>
            </a:graphic>
          </wp:inline>
        </w:drawing>
      </w:r>
    </w:p>
    <w:p w14:paraId="656E5C2A" w14:textId="77777777" w:rsidR="001F1998" w:rsidRPr="003E274C" w:rsidRDefault="001F1998" w:rsidP="001F1998">
      <w:pPr>
        <w:pStyle w:val="FigureNo"/>
      </w:pPr>
      <w:bookmarkStart w:id="6" w:name="_Toc440293434"/>
      <w:r w:rsidRPr="003E274C">
        <w:t>FIGURA</w:t>
      </w:r>
      <w:r w:rsidRPr="003E274C">
        <w:rPr>
          <w:lang w:eastAsia="zh-CN"/>
        </w:rPr>
        <w:t xml:space="preserve"> 33</w:t>
      </w:r>
    </w:p>
    <w:p w14:paraId="55D29A3D" w14:textId="77777777" w:rsidR="001F1998" w:rsidRPr="003E274C" w:rsidRDefault="001F1998" w:rsidP="001F1998">
      <w:pPr>
        <w:pStyle w:val="Figuretitle"/>
      </w:pPr>
      <w:r w:rsidRPr="00E045A1">
        <w:t xml:space="preserve">Máscara </w:t>
      </w:r>
      <w:r>
        <w:t>espectral</w:t>
      </w:r>
      <w:r w:rsidRPr="00E045A1">
        <w:t xml:space="preserve"> del modo de espectro</w:t>
      </w:r>
      <w:r w:rsidRPr="003E274C">
        <w:t xml:space="preserve"> </w:t>
      </w:r>
      <w:bookmarkEnd w:id="6"/>
      <w:r w:rsidRPr="003E274C">
        <w:t>B</w:t>
      </w:r>
    </w:p>
    <w:p w14:paraId="0B73EDFB" w14:textId="77777777" w:rsidR="001F1998" w:rsidRPr="00D94AC1" w:rsidRDefault="001F1998" w:rsidP="001F1998">
      <w:pPr>
        <w:pStyle w:val="Figure"/>
      </w:pPr>
      <w:r>
        <w:rPr>
          <w:noProof/>
        </w:rPr>
        <w:drawing>
          <wp:inline distT="0" distB="0" distL="0" distR="0" wp14:anchorId="28EFF347" wp14:editId="1854B008">
            <wp:extent cx="6028956" cy="3724664"/>
            <wp:effectExtent l="0" t="0" r="0" b="9525"/>
            <wp:docPr id="2040537839"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37839" name="Picture 2" descr="A graph of a graph&#10;&#10;Description automatically generated with medium confidenc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028956" cy="3724664"/>
                    </a:xfrm>
                    <a:prstGeom prst="rect">
                      <a:avLst/>
                    </a:prstGeom>
                  </pic:spPr>
                </pic:pic>
              </a:graphicData>
            </a:graphic>
          </wp:inline>
        </w:drawing>
      </w:r>
    </w:p>
    <w:p w14:paraId="797D6529" w14:textId="77777777" w:rsidR="001F1998" w:rsidRPr="003E274C" w:rsidRDefault="001F1998" w:rsidP="001F1998">
      <w:pPr>
        <w:pStyle w:val="FigureNo"/>
      </w:pPr>
      <w:r w:rsidRPr="003E274C">
        <w:lastRenderedPageBreak/>
        <w:t xml:space="preserve">FIGURA </w:t>
      </w:r>
      <w:r w:rsidRPr="003E274C">
        <w:rPr>
          <w:lang w:eastAsia="zh-CN"/>
        </w:rPr>
        <w:t>34</w:t>
      </w:r>
    </w:p>
    <w:p w14:paraId="5A9ED1D3" w14:textId="77777777" w:rsidR="001F1998" w:rsidRPr="003E274C" w:rsidRDefault="001F1998" w:rsidP="001F1998">
      <w:pPr>
        <w:pStyle w:val="Figuretitle"/>
        <w:rPr>
          <w:color w:val="000000"/>
          <w:szCs w:val="18"/>
        </w:rPr>
      </w:pPr>
      <w:r w:rsidRPr="00E045A1">
        <w:t xml:space="preserve">Máscara </w:t>
      </w:r>
      <w:r>
        <w:t>espectral</w:t>
      </w:r>
      <w:r w:rsidRPr="00E045A1">
        <w:t xml:space="preserve"> del modo de espectro</w:t>
      </w:r>
      <w:r w:rsidRPr="003E274C">
        <w:t xml:space="preserve"> C</w:t>
      </w:r>
    </w:p>
    <w:p w14:paraId="19E47647" w14:textId="77777777" w:rsidR="001F1998" w:rsidRPr="001E7BDD" w:rsidRDefault="001F1998" w:rsidP="001F1998">
      <w:pPr>
        <w:pStyle w:val="Figure"/>
        <w:rPr>
          <w:lang w:val="en-GB"/>
        </w:rPr>
      </w:pPr>
      <w:r>
        <w:rPr>
          <w:noProof/>
          <w:lang w:val="en-GB"/>
        </w:rPr>
        <w:drawing>
          <wp:inline distT="0" distB="0" distL="0" distR="0" wp14:anchorId="03F1D018" wp14:editId="6EC8CA22">
            <wp:extent cx="5849124" cy="3904496"/>
            <wp:effectExtent l="0" t="0" r="0" b="1270"/>
            <wp:docPr id="1963848482"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48482" name="Picture 1" descr="A graph of a function&#10;&#10;Description automatically generated with medium confidenc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849124" cy="3904496"/>
                    </a:xfrm>
                    <a:prstGeom prst="rect">
                      <a:avLst/>
                    </a:prstGeom>
                  </pic:spPr>
                </pic:pic>
              </a:graphicData>
            </a:graphic>
          </wp:inline>
        </w:drawing>
      </w:r>
    </w:p>
    <w:p w14:paraId="6C9A4779" w14:textId="77777777" w:rsidR="001F1998" w:rsidRPr="003E274C" w:rsidRDefault="001F1998" w:rsidP="001F1998">
      <w:pPr>
        <w:pStyle w:val="FigureNo"/>
      </w:pPr>
      <w:r w:rsidRPr="003E274C">
        <w:t xml:space="preserve">FIGURA </w:t>
      </w:r>
      <w:r w:rsidRPr="003E274C">
        <w:rPr>
          <w:lang w:eastAsia="zh-CN"/>
        </w:rPr>
        <w:t>35</w:t>
      </w:r>
    </w:p>
    <w:p w14:paraId="75B4EA4F" w14:textId="77777777" w:rsidR="001F1998" w:rsidRPr="003E274C" w:rsidRDefault="001F1998" w:rsidP="001F1998">
      <w:pPr>
        <w:pStyle w:val="Figuretitle"/>
      </w:pPr>
      <w:r w:rsidRPr="00E045A1">
        <w:t xml:space="preserve">Máscara </w:t>
      </w:r>
      <w:r>
        <w:t>espectral</w:t>
      </w:r>
      <w:r w:rsidRPr="00E045A1">
        <w:t xml:space="preserve"> del modo de espectro</w:t>
      </w:r>
      <w:r w:rsidRPr="003E274C">
        <w:t xml:space="preserve"> D</w:t>
      </w:r>
    </w:p>
    <w:p w14:paraId="388DD48E" w14:textId="77777777" w:rsidR="001F1998" w:rsidRPr="00D94AC1" w:rsidRDefault="001F1998" w:rsidP="001F1998">
      <w:pPr>
        <w:pStyle w:val="Figure"/>
      </w:pPr>
      <w:r>
        <w:rPr>
          <w:noProof/>
        </w:rPr>
        <w:drawing>
          <wp:inline distT="0" distB="0" distL="0" distR="0" wp14:anchorId="27FF7B01" wp14:editId="0F1EAA8F">
            <wp:extent cx="5800356" cy="3889256"/>
            <wp:effectExtent l="0" t="0" r="0" b="0"/>
            <wp:docPr id="1340276855" name="Picture 2"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76855" name="Picture 2" descr="A graph of a function&#10;&#10;Description automatically generated with medium confidenc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800356" cy="3889256"/>
                    </a:xfrm>
                    <a:prstGeom prst="rect">
                      <a:avLst/>
                    </a:prstGeom>
                  </pic:spPr>
                </pic:pic>
              </a:graphicData>
            </a:graphic>
          </wp:inline>
        </w:drawing>
      </w:r>
    </w:p>
    <w:p w14:paraId="34202F2B" w14:textId="77777777" w:rsidR="001F1998" w:rsidRPr="003E274C" w:rsidRDefault="001F1998" w:rsidP="001F1998">
      <w:pPr>
        <w:pStyle w:val="FigureNo"/>
      </w:pPr>
      <w:bookmarkStart w:id="7" w:name="_Toc440293435"/>
      <w:r w:rsidRPr="003E274C">
        <w:lastRenderedPageBreak/>
        <w:t>FIGURA 36</w:t>
      </w:r>
    </w:p>
    <w:bookmarkEnd w:id="7"/>
    <w:p w14:paraId="51BE4775" w14:textId="77777777" w:rsidR="001F1998" w:rsidRPr="003E274C" w:rsidRDefault="001F1998" w:rsidP="001F1998">
      <w:pPr>
        <w:pStyle w:val="Figuretitle"/>
        <w:rPr>
          <w:color w:val="000000"/>
          <w:szCs w:val="18"/>
        </w:rPr>
      </w:pPr>
      <w:r w:rsidRPr="00E045A1">
        <w:t xml:space="preserve">Máscara </w:t>
      </w:r>
      <w:r>
        <w:t>espectral</w:t>
      </w:r>
      <w:r w:rsidRPr="00E045A1">
        <w:t xml:space="preserve"> del modo de espectro</w:t>
      </w:r>
      <w:r w:rsidRPr="003E274C">
        <w:t xml:space="preserve"> E</w:t>
      </w:r>
    </w:p>
    <w:p w14:paraId="0BC82E3F" w14:textId="77777777" w:rsidR="001F1998" w:rsidRDefault="001F1998" w:rsidP="001F1998">
      <w:pPr>
        <w:pStyle w:val="Figure"/>
      </w:pPr>
      <w:r>
        <w:rPr>
          <w:noProof/>
        </w:rPr>
        <w:drawing>
          <wp:inline distT="0" distB="0" distL="0" distR="0" wp14:anchorId="2681F795" wp14:editId="6303DB7B">
            <wp:extent cx="5995428" cy="4123952"/>
            <wp:effectExtent l="0" t="0" r="5715" b="0"/>
            <wp:docPr id="944162813"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62813" name="Picture 3" descr="A graph of a graph&#10;&#10;Description automatically generated with medium confidenc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995428" cy="4123952"/>
                    </a:xfrm>
                    <a:prstGeom prst="rect">
                      <a:avLst/>
                    </a:prstGeom>
                  </pic:spPr>
                </pic:pic>
              </a:graphicData>
            </a:graphic>
          </wp:inline>
        </w:drawing>
      </w:r>
    </w:p>
    <w:p w14:paraId="19A2D917" w14:textId="77777777" w:rsidR="001F1998" w:rsidRPr="003E274C" w:rsidRDefault="001F1998" w:rsidP="001F1998">
      <w:pPr>
        <w:pStyle w:val="FigureNo"/>
      </w:pPr>
      <w:bookmarkStart w:id="8" w:name="_Toc440293436"/>
      <w:r w:rsidRPr="003E274C">
        <w:lastRenderedPageBreak/>
        <w:t>FIGURA 37</w:t>
      </w:r>
    </w:p>
    <w:bookmarkEnd w:id="8"/>
    <w:p w14:paraId="176F15A9" w14:textId="77777777" w:rsidR="001F1998" w:rsidRPr="003E274C" w:rsidRDefault="001F1998" w:rsidP="001F1998">
      <w:pPr>
        <w:pStyle w:val="Figuretitle"/>
        <w:rPr>
          <w:bCs/>
          <w:color w:val="000000"/>
          <w:szCs w:val="18"/>
          <w:lang w:eastAsia="zh-CN"/>
        </w:rPr>
      </w:pPr>
      <w:r w:rsidRPr="00E045A1">
        <w:t xml:space="preserve">Máscara </w:t>
      </w:r>
      <w:r>
        <w:t>espectral</w:t>
      </w:r>
      <w:r w:rsidRPr="00E045A1">
        <w:t xml:space="preserve"> del modo de espectro</w:t>
      </w:r>
      <w:r w:rsidRPr="003E274C">
        <w:t xml:space="preserve"> </w:t>
      </w:r>
      <w:r w:rsidRPr="003E274C">
        <w:rPr>
          <w:lang w:eastAsia="zh-CN"/>
        </w:rPr>
        <w:t>F</w:t>
      </w:r>
    </w:p>
    <w:p w14:paraId="1B9EA0C1" w14:textId="77777777" w:rsidR="001F1998" w:rsidRPr="00D94AC1" w:rsidRDefault="001F1998" w:rsidP="001F1998">
      <w:pPr>
        <w:pStyle w:val="Figure"/>
      </w:pPr>
      <w:r>
        <w:rPr>
          <w:noProof/>
        </w:rPr>
        <w:drawing>
          <wp:inline distT="0" distB="0" distL="0" distR="0" wp14:anchorId="2607DB0C" wp14:editId="166B1B47">
            <wp:extent cx="5925324" cy="4120904"/>
            <wp:effectExtent l="0" t="0" r="0" b="0"/>
            <wp:docPr id="1113679428" name="Picture 4"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79428" name="Picture 4" descr="A graph of a line&#10;&#10;Description automatically generated with medium confidenc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925324" cy="4120904"/>
                    </a:xfrm>
                    <a:prstGeom prst="rect">
                      <a:avLst/>
                    </a:prstGeom>
                  </pic:spPr>
                </pic:pic>
              </a:graphicData>
            </a:graphic>
          </wp:inline>
        </w:drawing>
      </w:r>
    </w:p>
    <w:p w14:paraId="2F89D3F9" w14:textId="77777777" w:rsidR="001F1998" w:rsidRPr="003E274C" w:rsidRDefault="001F1998" w:rsidP="001F1998">
      <w:pPr>
        <w:pStyle w:val="TableNo"/>
      </w:pPr>
      <w:bookmarkStart w:id="9" w:name="_Toc440293456"/>
      <w:r w:rsidRPr="003E274C">
        <w:t>CUADRO 26</w:t>
      </w:r>
    </w:p>
    <w:p w14:paraId="5595B25A" w14:textId="286F1DC2" w:rsidR="001F1998" w:rsidRPr="003E274C" w:rsidRDefault="001F1998" w:rsidP="001F1998">
      <w:pPr>
        <w:pStyle w:val="Tabletitle"/>
      </w:pPr>
      <w:r w:rsidRPr="003E274C">
        <w:t xml:space="preserve">Puntos de discontinuidad de la máscara espectral cuando la potencia en banda es 0 dB </w:t>
      </w:r>
      <w:r w:rsidR="001A51E7">
        <w:br/>
      </w:r>
      <w:r w:rsidRPr="003E274C">
        <w:t>(</w:t>
      </w:r>
      <w:r>
        <w:t>Modo de espectro</w:t>
      </w:r>
      <w:r w:rsidRPr="003E274C">
        <w:t xml:space="preserve"> A)</w:t>
      </w:r>
      <w:bookmarkEnd w:id="9"/>
    </w:p>
    <w:tbl>
      <w:tblPr>
        <w:tblW w:w="9639" w:type="dxa"/>
        <w:jc w:val="center"/>
        <w:tblLayout w:type="fixed"/>
        <w:tblCellMar>
          <w:left w:w="0" w:type="dxa"/>
          <w:right w:w="0" w:type="dxa"/>
        </w:tblCellMar>
        <w:tblLook w:val="04A0" w:firstRow="1" w:lastRow="0" w:firstColumn="1" w:lastColumn="0" w:noHBand="0" w:noVBand="1"/>
      </w:tblPr>
      <w:tblGrid>
        <w:gridCol w:w="4740"/>
        <w:gridCol w:w="4899"/>
      </w:tblGrid>
      <w:tr w:rsidR="001F1998" w:rsidRPr="00D94AC1" w14:paraId="4D244E57" w14:textId="77777777" w:rsidTr="003E274C">
        <w:trPr>
          <w:jc w:val="center"/>
        </w:trPr>
        <w:tc>
          <w:tcPr>
            <w:tcW w:w="4252" w:type="dxa"/>
            <w:tcBorders>
              <w:top w:val="single" w:sz="4" w:space="0" w:color="auto"/>
              <w:left w:val="single" w:sz="4" w:space="0" w:color="auto"/>
              <w:bottom w:val="nil"/>
              <w:right w:val="nil"/>
            </w:tcBorders>
            <w:shd w:val="clear" w:color="auto" w:fill="FFFFFF"/>
            <w:vAlign w:val="center"/>
          </w:tcPr>
          <w:p w14:paraId="6AE7F7B1" w14:textId="77777777" w:rsidR="001F1998" w:rsidRPr="003E274C" w:rsidRDefault="001F1998" w:rsidP="003E274C">
            <w:pPr>
              <w:pStyle w:val="Tablehead"/>
            </w:pPr>
            <w:r w:rsidRPr="003E274C">
              <w:t>Desplazamiento en frecuencia con respecto a la frecuencia central</w:t>
            </w:r>
            <w:r w:rsidRPr="0028512F">
              <w:t xml:space="preserve"> </w:t>
            </w:r>
            <w:r w:rsidRPr="003E274C">
              <w:br/>
              <w:t>(kHz)</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601628B3" w14:textId="77777777" w:rsidR="001F1998" w:rsidRPr="00D94AC1" w:rsidRDefault="001F1998" w:rsidP="003E274C">
            <w:pPr>
              <w:pStyle w:val="Tablehead"/>
            </w:pPr>
            <w:r>
              <w:t>Nivel relativo</w:t>
            </w:r>
            <w:r w:rsidRPr="00D94AC1">
              <w:t xml:space="preserve"> </w:t>
            </w:r>
            <w:r w:rsidRPr="00D94AC1">
              <w:br/>
              <w:t>(dB)</w:t>
            </w:r>
          </w:p>
        </w:tc>
      </w:tr>
      <w:tr w:rsidR="001F1998" w:rsidRPr="00D94AC1" w14:paraId="7D8438E0" w14:textId="77777777" w:rsidTr="003E274C">
        <w:trPr>
          <w:jc w:val="center"/>
        </w:trPr>
        <w:tc>
          <w:tcPr>
            <w:tcW w:w="4252" w:type="dxa"/>
            <w:tcBorders>
              <w:top w:val="single" w:sz="4" w:space="0" w:color="auto"/>
              <w:left w:val="single" w:sz="4" w:space="0" w:color="auto"/>
              <w:bottom w:val="nil"/>
              <w:right w:val="nil"/>
            </w:tcBorders>
            <w:shd w:val="clear" w:color="auto" w:fill="FFFFFF"/>
            <w:vAlign w:val="center"/>
          </w:tcPr>
          <w:p w14:paraId="04DE4E5A" w14:textId="77777777" w:rsidR="001F1998" w:rsidRPr="00D94AC1" w:rsidRDefault="001F1998" w:rsidP="003E274C">
            <w:pPr>
              <w:pStyle w:val="Tabletext"/>
              <w:spacing w:before="30" w:after="30"/>
              <w:jc w:val="center"/>
            </w:pPr>
            <w:r w:rsidRPr="009B6325">
              <w:t>−</w:t>
            </w:r>
            <w:r w:rsidRPr="00D94AC1">
              <w:t>200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5F709801" w14:textId="77777777" w:rsidR="001F1998" w:rsidRPr="00D94AC1" w:rsidRDefault="001F1998" w:rsidP="003E274C">
            <w:pPr>
              <w:pStyle w:val="Tabletext"/>
              <w:spacing w:before="30" w:after="30"/>
              <w:jc w:val="center"/>
            </w:pPr>
            <w:r w:rsidRPr="009B6325">
              <w:t>−</w:t>
            </w:r>
            <w:r w:rsidRPr="00D94AC1">
              <w:t>80</w:t>
            </w:r>
          </w:p>
        </w:tc>
      </w:tr>
      <w:tr w:rsidR="001F1998" w:rsidRPr="00D94AC1" w14:paraId="7638A64F" w14:textId="77777777" w:rsidTr="003E274C">
        <w:trPr>
          <w:jc w:val="center"/>
        </w:trPr>
        <w:tc>
          <w:tcPr>
            <w:tcW w:w="4252" w:type="dxa"/>
            <w:tcBorders>
              <w:top w:val="single" w:sz="4" w:space="0" w:color="auto"/>
              <w:left w:val="single" w:sz="4" w:space="0" w:color="auto"/>
              <w:bottom w:val="nil"/>
              <w:right w:val="nil"/>
            </w:tcBorders>
            <w:shd w:val="clear" w:color="auto" w:fill="FFFFFF"/>
            <w:vAlign w:val="center"/>
          </w:tcPr>
          <w:p w14:paraId="5486D366" w14:textId="77777777" w:rsidR="001F1998" w:rsidRPr="00D94AC1" w:rsidRDefault="001F1998" w:rsidP="003E274C">
            <w:pPr>
              <w:pStyle w:val="Tabletext"/>
              <w:spacing w:before="30" w:after="30"/>
              <w:jc w:val="center"/>
            </w:pPr>
            <w:r w:rsidRPr="009B6325">
              <w:t>−</w:t>
            </w:r>
            <w:r w:rsidRPr="00D94AC1">
              <w:t>150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5368CACB" w14:textId="77777777" w:rsidR="001F1998" w:rsidRPr="00D94AC1" w:rsidRDefault="001F1998" w:rsidP="003E274C">
            <w:pPr>
              <w:pStyle w:val="Tabletext"/>
              <w:spacing w:before="30" w:after="30"/>
              <w:jc w:val="center"/>
            </w:pPr>
            <w:r w:rsidRPr="009B6325">
              <w:t>−</w:t>
            </w:r>
            <w:r w:rsidRPr="00D94AC1">
              <w:t>65</w:t>
            </w:r>
          </w:p>
        </w:tc>
      </w:tr>
      <w:tr w:rsidR="001F1998" w:rsidRPr="00D94AC1" w14:paraId="58C93E07" w14:textId="77777777" w:rsidTr="003E274C">
        <w:trPr>
          <w:jc w:val="center"/>
        </w:trPr>
        <w:tc>
          <w:tcPr>
            <w:tcW w:w="4252" w:type="dxa"/>
            <w:tcBorders>
              <w:top w:val="single" w:sz="4" w:space="0" w:color="auto"/>
              <w:left w:val="single" w:sz="4" w:space="0" w:color="auto"/>
              <w:bottom w:val="nil"/>
              <w:right w:val="nil"/>
            </w:tcBorders>
            <w:shd w:val="clear" w:color="auto" w:fill="FFFFFF"/>
            <w:vAlign w:val="center"/>
          </w:tcPr>
          <w:p w14:paraId="7651195C" w14:textId="77777777" w:rsidR="001F1998" w:rsidRPr="00D94AC1" w:rsidRDefault="001F1998" w:rsidP="003E274C">
            <w:pPr>
              <w:pStyle w:val="Tabletext"/>
              <w:spacing w:before="30" w:after="30"/>
              <w:jc w:val="center"/>
            </w:pPr>
            <w:r w:rsidRPr="009B6325">
              <w:t>−</w:t>
            </w:r>
            <w:r w:rsidRPr="00D94AC1">
              <w:t>60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2046D795" w14:textId="77777777" w:rsidR="001F1998" w:rsidRPr="00D94AC1" w:rsidRDefault="001F1998" w:rsidP="003E274C">
            <w:pPr>
              <w:pStyle w:val="Tabletext"/>
              <w:spacing w:before="30" w:after="30"/>
              <w:jc w:val="center"/>
            </w:pPr>
            <w:r w:rsidRPr="009B6325">
              <w:t>−</w:t>
            </w:r>
            <w:r w:rsidRPr="00D94AC1">
              <w:t>50</w:t>
            </w:r>
          </w:p>
        </w:tc>
      </w:tr>
      <w:tr w:rsidR="001F1998" w:rsidRPr="00D94AC1" w14:paraId="35FFAAD7" w14:textId="77777777" w:rsidTr="003E274C">
        <w:trPr>
          <w:jc w:val="center"/>
        </w:trPr>
        <w:tc>
          <w:tcPr>
            <w:tcW w:w="4252" w:type="dxa"/>
            <w:tcBorders>
              <w:top w:val="single" w:sz="4" w:space="0" w:color="auto"/>
              <w:left w:val="single" w:sz="4" w:space="0" w:color="auto"/>
              <w:bottom w:val="nil"/>
              <w:right w:val="nil"/>
            </w:tcBorders>
            <w:shd w:val="clear" w:color="auto" w:fill="FFFFFF"/>
            <w:vAlign w:val="center"/>
          </w:tcPr>
          <w:p w14:paraId="3B5D76A6" w14:textId="77777777" w:rsidR="001F1998" w:rsidRPr="00D94AC1" w:rsidRDefault="001F1998" w:rsidP="003E274C">
            <w:pPr>
              <w:pStyle w:val="Tabletext"/>
              <w:spacing w:before="30" w:after="30"/>
              <w:jc w:val="center"/>
            </w:pPr>
            <w:r w:rsidRPr="009B6325">
              <w:t>−</w:t>
            </w:r>
            <w:r w:rsidRPr="00D94AC1">
              <w:t>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0B9D8B8F" w14:textId="77777777" w:rsidR="001F1998" w:rsidRPr="00D94AC1" w:rsidRDefault="001F1998" w:rsidP="003E274C">
            <w:pPr>
              <w:pStyle w:val="Tabletext"/>
              <w:spacing w:before="30" w:after="30"/>
              <w:jc w:val="center"/>
            </w:pPr>
            <w:r w:rsidRPr="009B6325">
              <w:t>−</w:t>
            </w:r>
            <w:r w:rsidRPr="00D94AC1">
              <w:t>20</w:t>
            </w:r>
          </w:p>
        </w:tc>
      </w:tr>
      <w:tr w:rsidR="001F1998" w:rsidRPr="00D94AC1" w14:paraId="39C711EA" w14:textId="77777777" w:rsidTr="003E274C">
        <w:trPr>
          <w:jc w:val="center"/>
        </w:trPr>
        <w:tc>
          <w:tcPr>
            <w:tcW w:w="4252" w:type="dxa"/>
            <w:tcBorders>
              <w:top w:val="single" w:sz="4" w:space="0" w:color="auto"/>
              <w:left w:val="single" w:sz="4" w:space="0" w:color="auto"/>
              <w:bottom w:val="nil"/>
              <w:right w:val="nil"/>
            </w:tcBorders>
            <w:shd w:val="clear" w:color="auto" w:fill="FFFFFF"/>
            <w:vAlign w:val="center"/>
          </w:tcPr>
          <w:p w14:paraId="2C49D54B" w14:textId="77777777" w:rsidR="001F1998" w:rsidRPr="00D94AC1" w:rsidRDefault="001F1998" w:rsidP="003E274C">
            <w:pPr>
              <w:pStyle w:val="Tabletext"/>
              <w:spacing w:before="30" w:after="30"/>
              <w:jc w:val="center"/>
            </w:pPr>
            <w:r w:rsidRPr="00D94AC1">
              <w:t>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27887A43" w14:textId="77777777" w:rsidR="001F1998" w:rsidRPr="00D94AC1" w:rsidRDefault="001F1998" w:rsidP="003E274C">
            <w:pPr>
              <w:pStyle w:val="Tabletext"/>
              <w:spacing w:before="30" w:after="30"/>
              <w:jc w:val="center"/>
            </w:pPr>
            <w:r w:rsidRPr="009B6325">
              <w:t>−</w:t>
            </w:r>
            <w:r w:rsidRPr="00D94AC1">
              <w:t>20</w:t>
            </w:r>
          </w:p>
        </w:tc>
      </w:tr>
      <w:tr w:rsidR="001F1998" w:rsidRPr="00D94AC1" w14:paraId="2D07985C" w14:textId="77777777" w:rsidTr="003E274C">
        <w:trPr>
          <w:jc w:val="center"/>
        </w:trPr>
        <w:tc>
          <w:tcPr>
            <w:tcW w:w="4252" w:type="dxa"/>
            <w:tcBorders>
              <w:top w:val="single" w:sz="4" w:space="0" w:color="auto"/>
              <w:left w:val="single" w:sz="4" w:space="0" w:color="auto"/>
              <w:bottom w:val="nil"/>
              <w:right w:val="nil"/>
            </w:tcBorders>
            <w:shd w:val="clear" w:color="auto" w:fill="FFFFFF"/>
            <w:vAlign w:val="center"/>
          </w:tcPr>
          <w:p w14:paraId="250712FA" w14:textId="77777777" w:rsidR="001F1998" w:rsidRPr="00D94AC1" w:rsidRDefault="001F1998" w:rsidP="003E274C">
            <w:pPr>
              <w:pStyle w:val="Tabletext"/>
              <w:spacing w:before="30" w:after="30"/>
              <w:jc w:val="center"/>
            </w:pPr>
            <w:r w:rsidRPr="00D94AC1">
              <w:t>60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1B6FD9EA" w14:textId="77777777" w:rsidR="001F1998" w:rsidRPr="00D94AC1" w:rsidRDefault="001F1998" w:rsidP="003E274C">
            <w:pPr>
              <w:pStyle w:val="Tabletext"/>
              <w:spacing w:before="30" w:after="30"/>
              <w:jc w:val="center"/>
            </w:pPr>
            <w:r w:rsidRPr="009B6325">
              <w:t>−</w:t>
            </w:r>
            <w:r w:rsidRPr="00D94AC1">
              <w:t>50</w:t>
            </w:r>
          </w:p>
        </w:tc>
      </w:tr>
      <w:tr w:rsidR="001F1998" w:rsidRPr="00D94AC1" w14:paraId="46F767FB" w14:textId="77777777" w:rsidTr="003E274C">
        <w:trPr>
          <w:jc w:val="center"/>
        </w:trPr>
        <w:tc>
          <w:tcPr>
            <w:tcW w:w="4252" w:type="dxa"/>
            <w:tcBorders>
              <w:top w:val="single" w:sz="4" w:space="0" w:color="auto"/>
              <w:left w:val="single" w:sz="4" w:space="0" w:color="auto"/>
              <w:bottom w:val="nil"/>
              <w:right w:val="nil"/>
            </w:tcBorders>
            <w:shd w:val="clear" w:color="auto" w:fill="FFFFFF"/>
            <w:vAlign w:val="center"/>
          </w:tcPr>
          <w:p w14:paraId="176CDDA9" w14:textId="77777777" w:rsidR="001F1998" w:rsidRPr="00D94AC1" w:rsidRDefault="001F1998" w:rsidP="003E274C">
            <w:pPr>
              <w:pStyle w:val="Tabletext"/>
              <w:spacing w:before="30" w:after="30"/>
              <w:jc w:val="center"/>
            </w:pPr>
            <w:r w:rsidRPr="00D94AC1">
              <w:t>150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468066E0" w14:textId="77777777" w:rsidR="001F1998" w:rsidRPr="00D94AC1" w:rsidRDefault="001F1998" w:rsidP="003E274C">
            <w:pPr>
              <w:pStyle w:val="Tabletext"/>
              <w:spacing w:before="30" w:after="30"/>
              <w:jc w:val="center"/>
            </w:pPr>
            <w:r w:rsidRPr="009B6325">
              <w:t>−</w:t>
            </w:r>
            <w:r w:rsidRPr="00D94AC1">
              <w:t>65</w:t>
            </w:r>
          </w:p>
        </w:tc>
      </w:tr>
      <w:tr w:rsidR="001F1998" w:rsidRPr="00D94AC1" w14:paraId="157A830A" w14:textId="77777777" w:rsidTr="003E274C">
        <w:trPr>
          <w:jc w:val="center"/>
        </w:trPr>
        <w:tc>
          <w:tcPr>
            <w:tcW w:w="4252" w:type="dxa"/>
            <w:tcBorders>
              <w:top w:val="single" w:sz="4" w:space="0" w:color="auto"/>
              <w:left w:val="single" w:sz="4" w:space="0" w:color="auto"/>
              <w:bottom w:val="single" w:sz="4" w:space="0" w:color="auto"/>
              <w:right w:val="nil"/>
            </w:tcBorders>
            <w:shd w:val="clear" w:color="auto" w:fill="FFFFFF"/>
            <w:vAlign w:val="center"/>
          </w:tcPr>
          <w:p w14:paraId="1C5CE266" w14:textId="77777777" w:rsidR="001F1998" w:rsidRPr="00D94AC1" w:rsidRDefault="001F1998" w:rsidP="003E274C">
            <w:pPr>
              <w:pStyle w:val="Tabletext"/>
              <w:spacing w:before="30" w:after="30"/>
              <w:jc w:val="center"/>
            </w:pPr>
            <w:r w:rsidRPr="00D94AC1">
              <w:t>200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2663135" w14:textId="77777777" w:rsidR="001F1998" w:rsidRPr="00D94AC1" w:rsidRDefault="001F1998" w:rsidP="003E274C">
            <w:pPr>
              <w:pStyle w:val="Tabletext"/>
              <w:spacing w:before="30" w:after="30"/>
              <w:jc w:val="center"/>
            </w:pPr>
            <w:r w:rsidRPr="009B6325">
              <w:t>−</w:t>
            </w:r>
            <w:r w:rsidRPr="00D94AC1">
              <w:t>80</w:t>
            </w:r>
          </w:p>
        </w:tc>
      </w:tr>
    </w:tbl>
    <w:p w14:paraId="1801E6BC" w14:textId="77777777" w:rsidR="001F1998" w:rsidRPr="00D94AC1" w:rsidRDefault="001F1998" w:rsidP="001F1998">
      <w:pPr>
        <w:pStyle w:val="Tablefin"/>
      </w:pPr>
    </w:p>
    <w:p w14:paraId="1BFD7472" w14:textId="77777777" w:rsidR="001F1998" w:rsidRPr="003E274C" w:rsidRDefault="001F1998" w:rsidP="001F1998">
      <w:pPr>
        <w:pStyle w:val="TableNo"/>
        <w:spacing w:before="240"/>
        <w:rPr>
          <w:lang w:val="fr-FR"/>
        </w:rPr>
      </w:pPr>
      <w:r>
        <w:lastRenderedPageBreak/>
        <w:t>CUADRO</w:t>
      </w:r>
      <w:r w:rsidRPr="003E274C">
        <w:rPr>
          <w:lang w:val="fr-FR"/>
        </w:rPr>
        <w:t xml:space="preserve"> 27</w:t>
      </w:r>
    </w:p>
    <w:p w14:paraId="6568EB17" w14:textId="36C7C3A8" w:rsidR="001F1998" w:rsidRPr="003E274C" w:rsidRDefault="001F1998" w:rsidP="001F1998">
      <w:pPr>
        <w:pStyle w:val="Tabletitle"/>
      </w:pPr>
      <w:r w:rsidRPr="00E045A1">
        <w:t xml:space="preserve">Puntos de discontinuidad de la máscara espectral cuando la potencia en banda es 0 dB </w:t>
      </w:r>
      <w:r w:rsidR="001A51E7">
        <w:br/>
      </w:r>
      <w:r w:rsidRPr="00E045A1">
        <w:t>(</w:t>
      </w:r>
      <w:r>
        <w:t>Modo de espectro</w:t>
      </w:r>
      <w:r w:rsidRPr="003E274C">
        <w:t xml:space="preserve"> B)</w:t>
      </w:r>
    </w:p>
    <w:tbl>
      <w:tblPr>
        <w:tblW w:w="9639" w:type="dxa"/>
        <w:jc w:val="center"/>
        <w:tblLayout w:type="fixed"/>
        <w:tblCellMar>
          <w:left w:w="0" w:type="dxa"/>
          <w:right w:w="0" w:type="dxa"/>
        </w:tblCellMar>
        <w:tblLook w:val="04A0" w:firstRow="1" w:lastRow="0" w:firstColumn="1" w:lastColumn="0" w:noHBand="0" w:noVBand="1"/>
      </w:tblPr>
      <w:tblGrid>
        <w:gridCol w:w="4741"/>
        <w:gridCol w:w="4898"/>
      </w:tblGrid>
      <w:tr w:rsidR="001F1998" w:rsidRPr="00D94AC1" w14:paraId="6B10772F" w14:textId="77777777" w:rsidTr="003E274C">
        <w:trPr>
          <w:jc w:val="center"/>
        </w:trPr>
        <w:tc>
          <w:tcPr>
            <w:tcW w:w="4741" w:type="dxa"/>
            <w:tcBorders>
              <w:top w:val="single" w:sz="4" w:space="0" w:color="auto"/>
              <w:left w:val="single" w:sz="4" w:space="0" w:color="auto"/>
              <w:bottom w:val="nil"/>
              <w:right w:val="nil"/>
            </w:tcBorders>
            <w:shd w:val="clear" w:color="auto" w:fill="FFFFFF"/>
            <w:vAlign w:val="center"/>
          </w:tcPr>
          <w:p w14:paraId="050FBB9C" w14:textId="77777777" w:rsidR="001F1998" w:rsidRPr="003E274C" w:rsidRDefault="001F1998" w:rsidP="003E274C">
            <w:pPr>
              <w:pStyle w:val="Tablehead"/>
            </w:pPr>
            <w:r w:rsidRPr="00E045A1">
              <w:t>Desplazamiento en frecuencia con respecto a la frecuencia central</w:t>
            </w:r>
            <w:r w:rsidRPr="0028512F">
              <w:t xml:space="preserve"> </w:t>
            </w:r>
            <w:r w:rsidRPr="00E045A1">
              <w:br/>
              <w:t>(kHz)</w:t>
            </w:r>
          </w:p>
        </w:tc>
        <w:tc>
          <w:tcPr>
            <w:tcW w:w="4898" w:type="dxa"/>
            <w:tcBorders>
              <w:top w:val="single" w:sz="4" w:space="0" w:color="auto"/>
              <w:left w:val="single" w:sz="4" w:space="0" w:color="auto"/>
              <w:bottom w:val="nil"/>
              <w:right w:val="single" w:sz="4" w:space="0" w:color="auto"/>
            </w:tcBorders>
            <w:shd w:val="clear" w:color="auto" w:fill="FFFFFF"/>
            <w:vAlign w:val="center"/>
          </w:tcPr>
          <w:p w14:paraId="479CF283" w14:textId="77777777" w:rsidR="001F1998" w:rsidRPr="00D94AC1" w:rsidRDefault="001F1998" w:rsidP="003E274C">
            <w:pPr>
              <w:pStyle w:val="Tablehead"/>
            </w:pPr>
            <w:r>
              <w:t>Nivel relativo</w:t>
            </w:r>
            <w:r w:rsidRPr="00D94AC1">
              <w:t xml:space="preserve"> </w:t>
            </w:r>
            <w:r w:rsidRPr="00D94AC1">
              <w:br/>
              <w:t>(dB)</w:t>
            </w:r>
          </w:p>
        </w:tc>
      </w:tr>
      <w:tr w:rsidR="001F1998" w:rsidRPr="00D94AC1" w14:paraId="0C1046C1" w14:textId="77777777" w:rsidTr="003E274C">
        <w:trPr>
          <w:jc w:val="center"/>
        </w:trPr>
        <w:tc>
          <w:tcPr>
            <w:tcW w:w="4741" w:type="dxa"/>
            <w:tcBorders>
              <w:top w:val="single" w:sz="4" w:space="0" w:color="auto"/>
              <w:left w:val="single" w:sz="4" w:space="0" w:color="auto"/>
              <w:bottom w:val="nil"/>
              <w:right w:val="nil"/>
            </w:tcBorders>
            <w:shd w:val="clear" w:color="auto" w:fill="FFFFFF"/>
          </w:tcPr>
          <w:p w14:paraId="71B93FFB" w14:textId="77777777" w:rsidR="001F1998" w:rsidRPr="00D94AC1" w:rsidRDefault="001F1998" w:rsidP="003E274C">
            <w:pPr>
              <w:pStyle w:val="Tabletext"/>
              <w:jc w:val="center"/>
            </w:pPr>
            <w:r w:rsidRPr="009B6325">
              <w:t>−</w:t>
            </w:r>
            <w:r w:rsidRPr="00D94AC1">
              <w:t>250</w:t>
            </w:r>
          </w:p>
        </w:tc>
        <w:tc>
          <w:tcPr>
            <w:tcW w:w="4898" w:type="dxa"/>
            <w:tcBorders>
              <w:top w:val="single" w:sz="4" w:space="0" w:color="auto"/>
              <w:left w:val="single" w:sz="4" w:space="0" w:color="auto"/>
              <w:bottom w:val="nil"/>
              <w:right w:val="single" w:sz="4" w:space="0" w:color="auto"/>
            </w:tcBorders>
            <w:shd w:val="clear" w:color="auto" w:fill="FFFFFF"/>
          </w:tcPr>
          <w:p w14:paraId="6AD86E67" w14:textId="77777777" w:rsidR="001F1998" w:rsidRPr="00D94AC1" w:rsidRDefault="001F1998" w:rsidP="003E274C">
            <w:pPr>
              <w:pStyle w:val="Tabletext"/>
              <w:jc w:val="center"/>
            </w:pPr>
            <w:r w:rsidRPr="009B6325">
              <w:t>−</w:t>
            </w:r>
            <w:r w:rsidRPr="00D94AC1">
              <w:t>83</w:t>
            </w:r>
          </w:p>
        </w:tc>
      </w:tr>
      <w:tr w:rsidR="001F1998" w:rsidRPr="00D94AC1" w14:paraId="3765C60F" w14:textId="77777777" w:rsidTr="003E274C">
        <w:trPr>
          <w:jc w:val="center"/>
        </w:trPr>
        <w:tc>
          <w:tcPr>
            <w:tcW w:w="4741" w:type="dxa"/>
            <w:tcBorders>
              <w:top w:val="single" w:sz="4" w:space="0" w:color="auto"/>
              <w:left w:val="single" w:sz="4" w:space="0" w:color="auto"/>
              <w:bottom w:val="nil"/>
              <w:right w:val="nil"/>
            </w:tcBorders>
            <w:shd w:val="clear" w:color="auto" w:fill="FFFFFF"/>
          </w:tcPr>
          <w:p w14:paraId="67770BCA" w14:textId="77777777" w:rsidR="001F1998" w:rsidRPr="00D94AC1" w:rsidRDefault="001F1998" w:rsidP="003E274C">
            <w:pPr>
              <w:pStyle w:val="Tabletext"/>
              <w:jc w:val="center"/>
            </w:pPr>
            <w:r w:rsidRPr="009B6325">
              <w:t>−</w:t>
            </w:r>
            <w:r w:rsidRPr="00D94AC1">
              <w:t>200</w:t>
            </w:r>
          </w:p>
        </w:tc>
        <w:tc>
          <w:tcPr>
            <w:tcW w:w="4898" w:type="dxa"/>
            <w:tcBorders>
              <w:top w:val="single" w:sz="4" w:space="0" w:color="auto"/>
              <w:left w:val="single" w:sz="4" w:space="0" w:color="auto"/>
              <w:bottom w:val="nil"/>
              <w:right w:val="single" w:sz="4" w:space="0" w:color="auto"/>
            </w:tcBorders>
            <w:shd w:val="clear" w:color="auto" w:fill="FFFFFF"/>
          </w:tcPr>
          <w:p w14:paraId="5D0C2EA1" w14:textId="77777777" w:rsidR="001F1998" w:rsidRPr="00D94AC1" w:rsidRDefault="001F1998" w:rsidP="003E274C">
            <w:pPr>
              <w:pStyle w:val="Tabletext"/>
              <w:jc w:val="center"/>
            </w:pPr>
            <w:r w:rsidRPr="009B6325">
              <w:t>−</w:t>
            </w:r>
            <w:r w:rsidRPr="00D94AC1">
              <w:t>68</w:t>
            </w:r>
          </w:p>
        </w:tc>
      </w:tr>
      <w:tr w:rsidR="001F1998" w:rsidRPr="00D94AC1" w14:paraId="5E9A280B" w14:textId="77777777" w:rsidTr="003E274C">
        <w:trPr>
          <w:jc w:val="center"/>
        </w:trPr>
        <w:tc>
          <w:tcPr>
            <w:tcW w:w="4741" w:type="dxa"/>
            <w:tcBorders>
              <w:top w:val="single" w:sz="4" w:space="0" w:color="auto"/>
              <w:left w:val="single" w:sz="4" w:space="0" w:color="auto"/>
              <w:bottom w:val="nil"/>
              <w:right w:val="nil"/>
            </w:tcBorders>
            <w:shd w:val="clear" w:color="auto" w:fill="FFFFFF"/>
          </w:tcPr>
          <w:p w14:paraId="566BF2AF" w14:textId="77777777" w:rsidR="001F1998" w:rsidRPr="00D94AC1" w:rsidRDefault="001F1998" w:rsidP="003E274C">
            <w:pPr>
              <w:pStyle w:val="Tabletext"/>
              <w:jc w:val="center"/>
            </w:pPr>
            <w:r w:rsidRPr="009B6325">
              <w:t>−</w:t>
            </w:r>
            <w:r w:rsidRPr="00D94AC1">
              <w:t>110</w:t>
            </w:r>
          </w:p>
        </w:tc>
        <w:tc>
          <w:tcPr>
            <w:tcW w:w="4898" w:type="dxa"/>
            <w:tcBorders>
              <w:top w:val="single" w:sz="4" w:space="0" w:color="auto"/>
              <w:left w:val="single" w:sz="4" w:space="0" w:color="auto"/>
              <w:bottom w:val="nil"/>
              <w:right w:val="single" w:sz="4" w:space="0" w:color="auto"/>
            </w:tcBorders>
            <w:shd w:val="clear" w:color="auto" w:fill="FFFFFF"/>
          </w:tcPr>
          <w:p w14:paraId="0649F720" w14:textId="77777777" w:rsidR="001F1998" w:rsidRPr="00D94AC1" w:rsidRDefault="001F1998" w:rsidP="003E274C">
            <w:pPr>
              <w:pStyle w:val="Tabletext"/>
              <w:jc w:val="center"/>
            </w:pPr>
            <w:r w:rsidRPr="009B6325">
              <w:t>−</w:t>
            </w:r>
            <w:r w:rsidRPr="00D94AC1">
              <w:t>53</w:t>
            </w:r>
          </w:p>
        </w:tc>
      </w:tr>
      <w:tr w:rsidR="001F1998" w:rsidRPr="00D94AC1" w14:paraId="2D2B2D3E" w14:textId="77777777" w:rsidTr="003E274C">
        <w:trPr>
          <w:jc w:val="center"/>
        </w:trPr>
        <w:tc>
          <w:tcPr>
            <w:tcW w:w="4741" w:type="dxa"/>
            <w:tcBorders>
              <w:top w:val="single" w:sz="4" w:space="0" w:color="auto"/>
              <w:left w:val="single" w:sz="4" w:space="0" w:color="auto"/>
              <w:bottom w:val="nil"/>
              <w:right w:val="nil"/>
            </w:tcBorders>
            <w:shd w:val="clear" w:color="auto" w:fill="FFFFFF"/>
          </w:tcPr>
          <w:p w14:paraId="5AFF0849" w14:textId="77777777" w:rsidR="001F1998" w:rsidRPr="00D94AC1" w:rsidRDefault="001F1998" w:rsidP="003E274C">
            <w:pPr>
              <w:pStyle w:val="Tabletext"/>
              <w:jc w:val="center"/>
            </w:pPr>
            <w:r w:rsidRPr="009B6325">
              <w:t>−</w:t>
            </w:r>
            <w:r w:rsidRPr="00D94AC1">
              <w:t>100</w:t>
            </w:r>
          </w:p>
        </w:tc>
        <w:tc>
          <w:tcPr>
            <w:tcW w:w="4898" w:type="dxa"/>
            <w:tcBorders>
              <w:top w:val="single" w:sz="4" w:space="0" w:color="auto"/>
              <w:left w:val="single" w:sz="4" w:space="0" w:color="auto"/>
              <w:bottom w:val="nil"/>
              <w:right w:val="single" w:sz="4" w:space="0" w:color="auto"/>
            </w:tcBorders>
            <w:shd w:val="clear" w:color="auto" w:fill="FFFFFF"/>
          </w:tcPr>
          <w:p w14:paraId="04EDADA4" w14:textId="77777777" w:rsidR="001F1998" w:rsidRPr="00D94AC1" w:rsidRDefault="001F1998" w:rsidP="003E274C">
            <w:pPr>
              <w:pStyle w:val="Tabletext"/>
              <w:jc w:val="center"/>
            </w:pPr>
            <w:r w:rsidRPr="009B6325">
              <w:t>−</w:t>
            </w:r>
            <w:r w:rsidRPr="00D94AC1">
              <w:t>23</w:t>
            </w:r>
          </w:p>
        </w:tc>
      </w:tr>
      <w:tr w:rsidR="001F1998" w:rsidRPr="00D94AC1" w14:paraId="4110EFA3" w14:textId="77777777" w:rsidTr="003E274C">
        <w:trPr>
          <w:jc w:val="center"/>
        </w:trPr>
        <w:tc>
          <w:tcPr>
            <w:tcW w:w="4741" w:type="dxa"/>
            <w:tcBorders>
              <w:top w:val="single" w:sz="4" w:space="0" w:color="auto"/>
              <w:left w:val="single" w:sz="4" w:space="0" w:color="auto"/>
              <w:bottom w:val="nil"/>
              <w:right w:val="nil"/>
            </w:tcBorders>
            <w:shd w:val="clear" w:color="auto" w:fill="FFFFFF"/>
          </w:tcPr>
          <w:p w14:paraId="6C7373FE" w14:textId="77777777" w:rsidR="001F1998" w:rsidRPr="00D94AC1" w:rsidRDefault="001F1998" w:rsidP="003E274C">
            <w:pPr>
              <w:pStyle w:val="Tabletext"/>
              <w:jc w:val="center"/>
            </w:pPr>
            <w:r w:rsidRPr="00D94AC1">
              <w:t>100</w:t>
            </w:r>
          </w:p>
        </w:tc>
        <w:tc>
          <w:tcPr>
            <w:tcW w:w="4898" w:type="dxa"/>
            <w:tcBorders>
              <w:top w:val="single" w:sz="4" w:space="0" w:color="auto"/>
              <w:left w:val="single" w:sz="4" w:space="0" w:color="auto"/>
              <w:bottom w:val="nil"/>
              <w:right w:val="single" w:sz="4" w:space="0" w:color="auto"/>
            </w:tcBorders>
            <w:shd w:val="clear" w:color="auto" w:fill="FFFFFF"/>
          </w:tcPr>
          <w:p w14:paraId="2435DAA0" w14:textId="77777777" w:rsidR="001F1998" w:rsidRPr="00D94AC1" w:rsidRDefault="001F1998" w:rsidP="003E274C">
            <w:pPr>
              <w:pStyle w:val="Tabletext"/>
              <w:jc w:val="center"/>
            </w:pPr>
            <w:r w:rsidRPr="009B6325">
              <w:t>−</w:t>
            </w:r>
            <w:r w:rsidRPr="00D94AC1">
              <w:t>23</w:t>
            </w:r>
          </w:p>
        </w:tc>
      </w:tr>
      <w:tr w:rsidR="001F1998" w:rsidRPr="00D94AC1" w14:paraId="0FEAF501" w14:textId="77777777" w:rsidTr="003E274C">
        <w:trPr>
          <w:jc w:val="center"/>
        </w:trPr>
        <w:tc>
          <w:tcPr>
            <w:tcW w:w="4741" w:type="dxa"/>
            <w:tcBorders>
              <w:top w:val="single" w:sz="4" w:space="0" w:color="auto"/>
              <w:left w:val="single" w:sz="4" w:space="0" w:color="auto"/>
              <w:bottom w:val="nil"/>
              <w:right w:val="nil"/>
            </w:tcBorders>
            <w:shd w:val="clear" w:color="auto" w:fill="FFFFFF"/>
          </w:tcPr>
          <w:p w14:paraId="41C60CF1" w14:textId="77777777" w:rsidR="001F1998" w:rsidRPr="00D94AC1" w:rsidRDefault="001F1998" w:rsidP="003E274C">
            <w:pPr>
              <w:pStyle w:val="Tabletext"/>
              <w:jc w:val="center"/>
            </w:pPr>
            <w:r w:rsidRPr="00D94AC1">
              <w:t>110</w:t>
            </w:r>
          </w:p>
        </w:tc>
        <w:tc>
          <w:tcPr>
            <w:tcW w:w="4898" w:type="dxa"/>
            <w:tcBorders>
              <w:top w:val="single" w:sz="4" w:space="0" w:color="auto"/>
              <w:left w:val="single" w:sz="4" w:space="0" w:color="auto"/>
              <w:bottom w:val="nil"/>
              <w:right w:val="single" w:sz="4" w:space="0" w:color="auto"/>
            </w:tcBorders>
            <w:shd w:val="clear" w:color="auto" w:fill="FFFFFF"/>
          </w:tcPr>
          <w:p w14:paraId="65EB5363" w14:textId="77777777" w:rsidR="001F1998" w:rsidRPr="00D94AC1" w:rsidRDefault="001F1998" w:rsidP="003E274C">
            <w:pPr>
              <w:pStyle w:val="Tabletext"/>
              <w:jc w:val="center"/>
            </w:pPr>
            <w:r w:rsidRPr="009B6325">
              <w:t>−</w:t>
            </w:r>
            <w:r w:rsidRPr="00D94AC1">
              <w:t>53</w:t>
            </w:r>
          </w:p>
        </w:tc>
      </w:tr>
      <w:tr w:rsidR="001F1998" w:rsidRPr="00D94AC1" w14:paraId="02809F58" w14:textId="77777777" w:rsidTr="003E274C">
        <w:trPr>
          <w:jc w:val="center"/>
        </w:trPr>
        <w:tc>
          <w:tcPr>
            <w:tcW w:w="4741" w:type="dxa"/>
            <w:tcBorders>
              <w:top w:val="single" w:sz="4" w:space="0" w:color="auto"/>
              <w:left w:val="single" w:sz="4" w:space="0" w:color="auto"/>
              <w:bottom w:val="nil"/>
              <w:right w:val="nil"/>
            </w:tcBorders>
            <w:shd w:val="clear" w:color="auto" w:fill="FFFFFF"/>
          </w:tcPr>
          <w:p w14:paraId="43C5DA64" w14:textId="77777777" w:rsidR="001F1998" w:rsidRPr="00D94AC1" w:rsidRDefault="001F1998" w:rsidP="003E274C">
            <w:pPr>
              <w:pStyle w:val="Tabletext"/>
              <w:jc w:val="center"/>
            </w:pPr>
            <w:r w:rsidRPr="00D94AC1">
              <w:t>200</w:t>
            </w:r>
          </w:p>
        </w:tc>
        <w:tc>
          <w:tcPr>
            <w:tcW w:w="4898" w:type="dxa"/>
            <w:tcBorders>
              <w:top w:val="single" w:sz="4" w:space="0" w:color="auto"/>
              <w:left w:val="single" w:sz="4" w:space="0" w:color="auto"/>
              <w:bottom w:val="nil"/>
              <w:right w:val="single" w:sz="4" w:space="0" w:color="auto"/>
            </w:tcBorders>
            <w:shd w:val="clear" w:color="auto" w:fill="FFFFFF"/>
          </w:tcPr>
          <w:p w14:paraId="1857FC8E" w14:textId="77777777" w:rsidR="001F1998" w:rsidRPr="00D94AC1" w:rsidRDefault="001F1998" w:rsidP="003E274C">
            <w:pPr>
              <w:pStyle w:val="Tabletext"/>
              <w:jc w:val="center"/>
            </w:pPr>
            <w:r w:rsidRPr="009B6325">
              <w:t>−</w:t>
            </w:r>
            <w:r w:rsidRPr="00D94AC1">
              <w:t>68</w:t>
            </w:r>
          </w:p>
        </w:tc>
      </w:tr>
      <w:tr w:rsidR="001F1998" w:rsidRPr="00D94AC1" w14:paraId="0AF9F79E" w14:textId="77777777" w:rsidTr="003E274C">
        <w:trPr>
          <w:jc w:val="center"/>
        </w:trPr>
        <w:tc>
          <w:tcPr>
            <w:tcW w:w="4741" w:type="dxa"/>
            <w:tcBorders>
              <w:top w:val="single" w:sz="4" w:space="0" w:color="auto"/>
              <w:left w:val="single" w:sz="4" w:space="0" w:color="auto"/>
              <w:bottom w:val="single" w:sz="4" w:space="0" w:color="auto"/>
              <w:right w:val="nil"/>
            </w:tcBorders>
            <w:shd w:val="clear" w:color="auto" w:fill="FFFFFF"/>
          </w:tcPr>
          <w:p w14:paraId="1B6D9896" w14:textId="77777777" w:rsidR="001F1998" w:rsidRPr="00D94AC1" w:rsidRDefault="001F1998" w:rsidP="003E274C">
            <w:pPr>
              <w:pStyle w:val="Tabletext"/>
              <w:jc w:val="center"/>
            </w:pPr>
            <w:r w:rsidRPr="00D94AC1">
              <w:t>250</w:t>
            </w:r>
          </w:p>
        </w:tc>
        <w:tc>
          <w:tcPr>
            <w:tcW w:w="4898" w:type="dxa"/>
            <w:tcBorders>
              <w:top w:val="single" w:sz="4" w:space="0" w:color="auto"/>
              <w:left w:val="single" w:sz="4" w:space="0" w:color="auto"/>
              <w:bottom w:val="single" w:sz="4" w:space="0" w:color="auto"/>
              <w:right w:val="single" w:sz="4" w:space="0" w:color="auto"/>
            </w:tcBorders>
            <w:shd w:val="clear" w:color="auto" w:fill="FFFFFF"/>
          </w:tcPr>
          <w:p w14:paraId="56836D03" w14:textId="77777777" w:rsidR="001F1998" w:rsidRPr="00D94AC1" w:rsidRDefault="001F1998" w:rsidP="003E274C">
            <w:pPr>
              <w:pStyle w:val="Tabletext"/>
              <w:jc w:val="center"/>
            </w:pPr>
            <w:r w:rsidRPr="009B6325">
              <w:t>−</w:t>
            </w:r>
            <w:r w:rsidRPr="00D94AC1">
              <w:t>83</w:t>
            </w:r>
          </w:p>
        </w:tc>
      </w:tr>
    </w:tbl>
    <w:p w14:paraId="329D0E9D" w14:textId="77777777" w:rsidR="001F1998" w:rsidRPr="003E274C" w:rsidRDefault="001F1998" w:rsidP="001F1998">
      <w:pPr>
        <w:pStyle w:val="Tablefin"/>
      </w:pPr>
    </w:p>
    <w:p w14:paraId="4E4668F0" w14:textId="77777777" w:rsidR="001F1998" w:rsidRPr="003E274C" w:rsidRDefault="001F1998" w:rsidP="001F1998">
      <w:pPr>
        <w:pStyle w:val="TableNo"/>
        <w:spacing w:before="240"/>
        <w:rPr>
          <w:lang w:val="fr-FR"/>
        </w:rPr>
      </w:pPr>
      <w:r>
        <w:t>CUADRO</w:t>
      </w:r>
      <w:r w:rsidRPr="003E274C">
        <w:rPr>
          <w:lang w:val="fr-FR"/>
        </w:rPr>
        <w:t xml:space="preserve"> 28</w:t>
      </w:r>
    </w:p>
    <w:p w14:paraId="7E349919" w14:textId="708D8CB4" w:rsidR="001F1998" w:rsidRPr="003E274C" w:rsidRDefault="001F1998" w:rsidP="001F1998">
      <w:pPr>
        <w:pStyle w:val="Tabletitle"/>
      </w:pPr>
      <w:r w:rsidRPr="00E045A1">
        <w:t xml:space="preserve">Puntos de discontinuidad de la máscara espectral cuando la potencia en banda es 0 dB </w:t>
      </w:r>
      <w:r w:rsidR="001A51E7">
        <w:br/>
      </w:r>
      <w:r w:rsidRPr="00E045A1">
        <w:t>(</w:t>
      </w:r>
      <w:r>
        <w:t>Modo de espectro</w:t>
      </w:r>
      <w:r w:rsidRPr="003E274C">
        <w:t xml:space="preserve"> C)</w:t>
      </w:r>
    </w:p>
    <w:tbl>
      <w:tblPr>
        <w:tblW w:w="9639" w:type="dxa"/>
        <w:jc w:val="center"/>
        <w:tblLayout w:type="fixed"/>
        <w:tblCellMar>
          <w:left w:w="0" w:type="dxa"/>
          <w:right w:w="0" w:type="dxa"/>
        </w:tblCellMar>
        <w:tblLook w:val="04A0" w:firstRow="1" w:lastRow="0" w:firstColumn="1" w:lastColumn="0" w:noHBand="0" w:noVBand="1"/>
      </w:tblPr>
      <w:tblGrid>
        <w:gridCol w:w="4659"/>
        <w:gridCol w:w="4980"/>
      </w:tblGrid>
      <w:tr w:rsidR="001F1998" w:rsidRPr="00D94AC1" w14:paraId="5CD5E0CF" w14:textId="77777777" w:rsidTr="003E274C">
        <w:trPr>
          <w:jc w:val="center"/>
        </w:trPr>
        <w:tc>
          <w:tcPr>
            <w:tcW w:w="4659" w:type="dxa"/>
            <w:tcBorders>
              <w:top w:val="single" w:sz="4" w:space="0" w:color="auto"/>
              <w:left w:val="single" w:sz="4" w:space="0" w:color="auto"/>
              <w:bottom w:val="nil"/>
              <w:right w:val="nil"/>
            </w:tcBorders>
            <w:shd w:val="clear" w:color="auto" w:fill="FFFFFF"/>
            <w:vAlign w:val="center"/>
          </w:tcPr>
          <w:p w14:paraId="42E25316" w14:textId="77777777" w:rsidR="001F1998" w:rsidRPr="003E274C" w:rsidRDefault="001F1998" w:rsidP="003E274C">
            <w:pPr>
              <w:pStyle w:val="Tablehead"/>
            </w:pPr>
            <w:r w:rsidRPr="00E045A1">
              <w:t>Desplazamiento en frecuencia con respecto a la frecuencia central</w:t>
            </w:r>
            <w:r w:rsidRPr="0028512F">
              <w:t xml:space="preserve"> </w:t>
            </w:r>
            <w:r w:rsidRPr="00E045A1">
              <w:br/>
              <w:t>(kHz)</w:t>
            </w:r>
          </w:p>
        </w:tc>
        <w:tc>
          <w:tcPr>
            <w:tcW w:w="4980" w:type="dxa"/>
            <w:tcBorders>
              <w:top w:val="single" w:sz="4" w:space="0" w:color="auto"/>
              <w:left w:val="single" w:sz="4" w:space="0" w:color="auto"/>
              <w:bottom w:val="nil"/>
              <w:right w:val="single" w:sz="4" w:space="0" w:color="auto"/>
            </w:tcBorders>
            <w:shd w:val="clear" w:color="auto" w:fill="FFFFFF"/>
            <w:vAlign w:val="center"/>
          </w:tcPr>
          <w:p w14:paraId="7F9A4855" w14:textId="77777777" w:rsidR="001F1998" w:rsidRPr="00D94AC1" w:rsidRDefault="001F1998" w:rsidP="003E274C">
            <w:pPr>
              <w:pStyle w:val="Tablehead"/>
            </w:pPr>
            <w:r>
              <w:t>Nivel relativo</w:t>
            </w:r>
            <w:r w:rsidRPr="00D94AC1">
              <w:t xml:space="preserve"> </w:t>
            </w:r>
            <w:r w:rsidRPr="00D94AC1">
              <w:br/>
              <w:t>(dB)</w:t>
            </w:r>
          </w:p>
        </w:tc>
      </w:tr>
      <w:tr w:rsidR="001F1998" w:rsidRPr="00D94AC1" w14:paraId="2E31153C" w14:textId="77777777" w:rsidTr="003E274C">
        <w:trPr>
          <w:jc w:val="center"/>
        </w:trPr>
        <w:tc>
          <w:tcPr>
            <w:tcW w:w="4659" w:type="dxa"/>
            <w:tcBorders>
              <w:top w:val="single" w:sz="4" w:space="0" w:color="auto"/>
              <w:left w:val="single" w:sz="4" w:space="0" w:color="auto"/>
              <w:bottom w:val="nil"/>
              <w:right w:val="nil"/>
            </w:tcBorders>
            <w:shd w:val="clear" w:color="auto" w:fill="FFFFFF"/>
          </w:tcPr>
          <w:p w14:paraId="141E4FD3" w14:textId="77777777" w:rsidR="001F1998" w:rsidRPr="00D94AC1" w:rsidRDefault="001F1998" w:rsidP="003E274C">
            <w:pPr>
              <w:pStyle w:val="Tabletext"/>
              <w:jc w:val="center"/>
            </w:pPr>
            <w:r w:rsidRPr="00D94AC1">
              <w:t>0</w:t>
            </w:r>
          </w:p>
        </w:tc>
        <w:tc>
          <w:tcPr>
            <w:tcW w:w="4980" w:type="dxa"/>
            <w:tcBorders>
              <w:top w:val="single" w:sz="4" w:space="0" w:color="auto"/>
              <w:left w:val="single" w:sz="4" w:space="0" w:color="auto"/>
              <w:bottom w:val="nil"/>
              <w:right w:val="single" w:sz="4" w:space="0" w:color="auto"/>
            </w:tcBorders>
            <w:shd w:val="clear" w:color="auto" w:fill="FFFFFF"/>
          </w:tcPr>
          <w:p w14:paraId="69E91755" w14:textId="77777777" w:rsidR="001F1998" w:rsidRPr="00D94AC1" w:rsidRDefault="001F1998" w:rsidP="003E274C">
            <w:pPr>
              <w:pStyle w:val="Tabletext"/>
              <w:jc w:val="center"/>
            </w:pPr>
            <w:r w:rsidRPr="009B6325">
              <w:t>−</w:t>
            </w:r>
            <w:r w:rsidRPr="00D94AC1">
              <w:t>65</w:t>
            </w:r>
          </w:p>
        </w:tc>
      </w:tr>
      <w:tr w:rsidR="001F1998" w:rsidRPr="00D94AC1" w14:paraId="6FEE344D" w14:textId="77777777" w:rsidTr="003E274C">
        <w:trPr>
          <w:jc w:val="center"/>
        </w:trPr>
        <w:tc>
          <w:tcPr>
            <w:tcW w:w="4659" w:type="dxa"/>
            <w:tcBorders>
              <w:top w:val="single" w:sz="4" w:space="0" w:color="auto"/>
              <w:left w:val="single" w:sz="4" w:space="0" w:color="auto"/>
              <w:bottom w:val="nil"/>
              <w:right w:val="nil"/>
            </w:tcBorders>
            <w:shd w:val="clear" w:color="auto" w:fill="FFFFFF"/>
          </w:tcPr>
          <w:p w14:paraId="2C087437" w14:textId="77777777" w:rsidR="001F1998" w:rsidRPr="00D94AC1" w:rsidRDefault="001F1998" w:rsidP="003E274C">
            <w:pPr>
              <w:pStyle w:val="Tabletext"/>
              <w:jc w:val="center"/>
            </w:pPr>
            <w:r w:rsidRPr="00D94AC1">
              <w:t>50</w:t>
            </w:r>
          </w:p>
        </w:tc>
        <w:tc>
          <w:tcPr>
            <w:tcW w:w="4980" w:type="dxa"/>
            <w:tcBorders>
              <w:top w:val="single" w:sz="4" w:space="0" w:color="auto"/>
              <w:left w:val="single" w:sz="4" w:space="0" w:color="auto"/>
              <w:bottom w:val="nil"/>
              <w:right w:val="single" w:sz="4" w:space="0" w:color="auto"/>
            </w:tcBorders>
            <w:shd w:val="clear" w:color="auto" w:fill="FFFFFF"/>
          </w:tcPr>
          <w:p w14:paraId="5B5F3E84" w14:textId="77777777" w:rsidR="001F1998" w:rsidRPr="00D94AC1" w:rsidRDefault="001F1998" w:rsidP="003E274C">
            <w:pPr>
              <w:pStyle w:val="Tabletext"/>
              <w:jc w:val="center"/>
            </w:pPr>
            <w:r w:rsidRPr="009B6325">
              <w:t>−</w:t>
            </w:r>
            <w:r w:rsidRPr="00D94AC1">
              <w:t>65</w:t>
            </w:r>
          </w:p>
        </w:tc>
      </w:tr>
      <w:tr w:rsidR="001F1998" w:rsidRPr="00D94AC1" w14:paraId="0C06CC4D" w14:textId="77777777" w:rsidTr="003E274C">
        <w:trPr>
          <w:jc w:val="center"/>
        </w:trPr>
        <w:tc>
          <w:tcPr>
            <w:tcW w:w="4659" w:type="dxa"/>
            <w:tcBorders>
              <w:top w:val="single" w:sz="4" w:space="0" w:color="auto"/>
              <w:left w:val="single" w:sz="4" w:space="0" w:color="auto"/>
              <w:bottom w:val="nil"/>
              <w:right w:val="nil"/>
            </w:tcBorders>
            <w:shd w:val="clear" w:color="auto" w:fill="FFFFFF"/>
          </w:tcPr>
          <w:p w14:paraId="205972D3" w14:textId="77777777" w:rsidR="001F1998" w:rsidRPr="00D94AC1" w:rsidRDefault="001F1998" w:rsidP="003E274C">
            <w:pPr>
              <w:pStyle w:val="Tabletext"/>
              <w:jc w:val="center"/>
            </w:pPr>
            <w:r w:rsidRPr="00D94AC1">
              <w:t>140</w:t>
            </w:r>
          </w:p>
        </w:tc>
        <w:tc>
          <w:tcPr>
            <w:tcW w:w="4980" w:type="dxa"/>
            <w:tcBorders>
              <w:top w:val="single" w:sz="4" w:space="0" w:color="auto"/>
              <w:left w:val="single" w:sz="4" w:space="0" w:color="auto"/>
              <w:bottom w:val="nil"/>
              <w:right w:val="single" w:sz="4" w:space="0" w:color="auto"/>
            </w:tcBorders>
            <w:shd w:val="clear" w:color="auto" w:fill="FFFFFF"/>
          </w:tcPr>
          <w:p w14:paraId="2296BE14" w14:textId="77777777" w:rsidR="001F1998" w:rsidRPr="00D94AC1" w:rsidRDefault="001F1998" w:rsidP="003E274C">
            <w:pPr>
              <w:pStyle w:val="Tabletext"/>
              <w:jc w:val="center"/>
            </w:pPr>
            <w:r w:rsidRPr="009B6325">
              <w:t>−</w:t>
            </w:r>
            <w:r w:rsidRPr="00D94AC1">
              <w:t>50</w:t>
            </w:r>
          </w:p>
        </w:tc>
      </w:tr>
      <w:tr w:rsidR="001F1998" w:rsidRPr="00D94AC1" w14:paraId="5C0B0C62" w14:textId="77777777" w:rsidTr="003E274C">
        <w:trPr>
          <w:jc w:val="center"/>
        </w:trPr>
        <w:tc>
          <w:tcPr>
            <w:tcW w:w="4659" w:type="dxa"/>
            <w:tcBorders>
              <w:top w:val="single" w:sz="4" w:space="0" w:color="auto"/>
              <w:left w:val="single" w:sz="4" w:space="0" w:color="auto"/>
              <w:bottom w:val="nil"/>
              <w:right w:val="nil"/>
            </w:tcBorders>
            <w:shd w:val="clear" w:color="auto" w:fill="FFFFFF"/>
          </w:tcPr>
          <w:p w14:paraId="7BD860F0" w14:textId="77777777" w:rsidR="001F1998" w:rsidRPr="00D94AC1" w:rsidRDefault="001F1998" w:rsidP="003E274C">
            <w:pPr>
              <w:pStyle w:val="Tabletext"/>
              <w:jc w:val="center"/>
            </w:pPr>
            <w:r w:rsidRPr="00D94AC1">
              <w:t>150</w:t>
            </w:r>
          </w:p>
        </w:tc>
        <w:tc>
          <w:tcPr>
            <w:tcW w:w="4980" w:type="dxa"/>
            <w:tcBorders>
              <w:top w:val="single" w:sz="4" w:space="0" w:color="auto"/>
              <w:left w:val="single" w:sz="4" w:space="0" w:color="auto"/>
              <w:bottom w:val="nil"/>
              <w:right w:val="single" w:sz="4" w:space="0" w:color="auto"/>
            </w:tcBorders>
            <w:shd w:val="clear" w:color="auto" w:fill="FFFFFF"/>
          </w:tcPr>
          <w:p w14:paraId="370BD584" w14:textId="77777777" w:rsidR="001F1998" w:rsidRPr="00D94AC1" w:rsidRDefault="001F1998" w:rsidP="003E274C">
            <w:pPr>
              <w:pStyle w:val="Tabletext"/>
              <w:jc w:val="center"/>
            </w:pPr>
            <w:r w:rsidRPr="009B6325">
              <w:t>−</w:t>
            </w:r>
            <w:r w:rsidRPr="00D94AC1">
              <w:t>20</w:t>
            </w:r>
          </w:p>
        </w:tc>
      </w:tr>
      <w:tr w:rsidR="001F1998" w:rsidRPr="00D94AC1" w14:paraId="340BFB85" w14:textId="77777777" w:rsidTr="003E274C">
        <w:trPr>
          <w:jc w:val="center"/>
        </w:trPr>
        <w:tc>
          <w:tcPr>
            <w:tcW w:w="4659" w:type="dxa"/>
            <w:tcBorders>
              <w:top w:val="single" w:sz="4" w:space="0" w:color="auto"/>
              <w:left w:val="single" w:sz="4" w:space="0" w:color="auto"/>
              <w:bottom w:val="nil"/>
              <w:right w:val="nil"/>
            </w:tcBorders>
            <w:shd w:val="clear" w:color="auto" w:fill="FFFFFF"/>
          </w:tcPr>
          <w:p w14:paraId="2EE6E6DE" w14:textId="77777777" w:rsidR="001F1998" w:rsidRPr="00D94AC1" w:rsidRDefault="001F1998" w:rsidP="003E274C">
            <w:pPr>
              <w:pStyle w:val="Tabletext"/>
              <w:jc w:val="center"/>
            </w:pPr>
            <w:r w:rsidRPr="00D94AC1">
              <w:t>200</w:t>
            </w:r>
          </w:p>
        </w:tc>
        <w:tc>
          <w:tcPr>
            <w:tcW w:w="4980" w:type="dxa"/>
            <w:tcBorders>
              <w:top w:val="single" w:sz="4" w:space="0" w:color="auto"/>
              <w:left w:val="single" w:sz="4" w:space="0" w:color="auto"/>
              <w:bottom w:val="nil"/>
              <w:right w:val="single" w:sz="4" w:space="0" w:color="auto"/>
            </w:tcBorders>
            <w:shd w:val="clear" w:color="auto" w:fill="FFFFFF"/>
          </w:tcPr>
          <w:p w14:paraId="6B338F43" w14:textId="77777777" w:rsidR="001F1998" w:rsidRPr="00D94AC1" w:rsidRDefault="001F1998" w:rsidP="003E274C">
            <w:pPr>
              <w:pStyle w:val="Tabletext"/>
              <w:jc w:val="center"/>
            </w:pPr>
            <w:r w:rsidRPr="009B6325">
              <w:t>−</w:t>
            </w:r>
            <w:r w:rsidRPr="00D94AC1">
              <w:t>20</w:t>
            </w:r>
          </w:p>
        </w:tc>
      </w:tr>
      <w:tr w:rsidR="001F1998" w:rsidRPr="00D94AC1" w14:paraId="5D0251D7" w14:textId="77777777" w:rsidTr="003E274C">
        <w:trPr>
          <w:jc w:val="center"/>
        </w:trPr>
        <w:tc>
          <w:tcPr>
            <w:tcW w:w="4659" w:type="dxa"/>
            <w:tcBorders>
              <w:top w:val="single" w:sz="4" w:space="0" w:color="auto"/>
              <w:left w:val="single" w:sz="4" w:space="0" w:color="auto"/>
              <w:bottom w:val="nil"/>
              <w:right w:val="nil"/>
            </w:tcBorders>
            <w:shd w:val="clear" w:color="auto" w:fill="FFFFFF"/>
          </w:tcPr>
          <w:p w14:paraId="4ABCF2A9" w14:textId="77777777" w:rsidR="001F1998" w:rsidRPr="00D94AC1" w:rsidRDefault="001F1998" w:rsidP="003E274C">
            <w:pPr>
              <w:pStyle w:val="Tabletext"/>
              <w:jc w:val="center"/>
            </w:pPr>
            <w:r w:rsidRPr="00D94AC1">
              <w:t>210</w:t>
            </w:r>
          </w:p>
        </w:tc>
        <w:tc>
          <w:tcPr>
            <w:tcW w:w="4980" w:type="dxa"/>
            <w:tcBorders>
              <w:top w:val="single" w:sz="4" w:space="0" w:color="auto"/>
              <w:left w:val="single" w:sz="4" w:space="0" w:color="auto"/>
              <w:bottom w:val="nil"/>
              <w:right w:val="single" w:sz="4" w:space="0" w:color="auto"/>
            </w:tcBorders>
            <w:shd w:val="clear" w:color="auto" w:fill="FFFFFF"/>
          </w:tcPr>
          <w:p w14:paraId="4DB612F6" w14:textId="77777777" w:rsidR="001F1998" w:rsidRPr="00D94AC1" w:rsidRDefault="001F1998" w:rsidP="003E274C">
            <w:pPr>
              <w:pStyle w:val="Tabletext"/>
              <w:jc w:val="center"/>
            </w:pPr>
            <w:r w:rsidRPr="009B6325">
              <w:t>−</w:t>
            </w:r>
            <w:r w:rsidRPr="00D94AC1">
              <w:t>50</w:t>
            </w:r>
          </w:p>
        </w:tc>
      </w:tr>
      <w:tr w:rsidR="001F1998" w:rsidRPr="00D94AC1" w14:paraId="010676A7" w14:textId="77777777" w:rsidTr="003E274C">
        <w:trPr>
          <w:jc w:val="center"/>
        </w:trPr>
        <w:tc>
          <w:tcPr>
            <w:tcW w:w="4659" w:type="dxa"/>
            <w:tcBorders>
              <w:top w:val="single" w:sz="4" w:space="0" w:color="auto"/>
              <w:left w:val="single" w:sz="4" w:space="0" w:color="auto"/>
              <w:bottom w:val="nil"/>
              <w:right w:val="nil"/>
            </w:tcBorders>
            <w:shd w:val="clear" w:color="auto" w:fill="FFFFFF"/>
          </w:tcPr>
          <w:p w14:paraId="3D0A8337" w14:textId="77777777" w:rsidR="001F1998" w:rsidRPr="00D94AC1" w:rsidRDefault="001F1998" w:rsidP="003E274C">
            <w:pPr>
              <w:pStyle w:val="Tabletext"/>
              <w:jc w:val="center"/>
            </w:pPr>
            <w:r w:rsidRPr="00D94AC1">
              <w:t>300</w:t>
            </w:r>
          </w:p>
        </w:tc>
        <w:tc>
          <w:tcPr>
            <w:tcW w:w="4980" w:type="dxa"/>
            <w:tcBorders>
              <w:top w:val="single" w:sz="4" w:space="0" w:color="auto"/>
              <w:left w:val="single" w:sz="4" w:space="0" w:color="auto"/>
              <w:bottom w:val="nil"/>
              <w:right w:val="single" w:sz="4" w:space="0" w:color="auto"/>
            </w:tcBorders>
            <w:shd w:val="clear" w:color="auto" w:fill="FFFFFF"/>
          </w:tcPr>
          <w:p w14:paraId="5758B437" w14:textId="77777777" w:rsidR="001F1998" w:rsidRPr="00D94AC1" w:rsidRDefault="001F1998" w:rsidP="003E274C">
            <w:pPr>
              <w:pStyle w:val="Tabletext"/>
              <w:jc w:val="center"/>
            </w:pPr>
            <w:r w:rsidRPr="009B6325">
              <w:t>−</w:t>
            </w:r>
            <w:r w:rsidRPr="00D94AC1">
              <w:t>65</w:t>
            </w:r>
          </w:p>
        </w:tc>
      </w:tr>
      <w:tr w:rsidR="001F1998" w:rsidRPr="00D94AC1" w14:paraId="6E8E243F" w14:textId="77777777" w:rsidTr="003E274C">
        <w:trPr>
          <w:jc w:val="center"/>
        </w:trPr>
        <w:tc>
          <w:tcPr>
            <w:tcW w:w="4659" w:type="dxa"/>
            <w:tcBorders>
              <w:top w:val="single" w:sz="4" w:space="0" w:color="auto"/>
              <w:left w:val="single" w:sz="4" w:space="0" w:color="auto"/>
              <w:bottom w:val="single" w:sz="4" w:space="0" w:color="auto"/>
              <w:right w:val="nil"/>
            </w:tcBorders>
            <w:shd w:val="clear" w:color="auto" w:fill="FFFFFF"/>
          </w:tcPr>
          <w:p w14:paraId="7002A1E2" w14:textId="77777777" w:rsidR="001F1998" w:rsidRPr="00D94AC1" w:rsidRDefault="001F1998" w:rsidP="003E274C">
            <w:pPr>
              <w:pStyle w:val="Tabletext"/>
              <w:jc w:val="center"/>
            </w:pPr>
            <w:r w:rsidRPr="00D94AC1">
              <w:t>350</w:t>
            </w:r>
          </w:p>
        </w:tc>
        <w:tc>
          <w:tcPr>
            <w:tcW w:w="4980" w:type="dxa"/>
            <w:tcBorders>
              <w:top w:val="single" w:sz="4" w:space="0" w:color="auto"/>
              <w:left w:val="single" w:sz="4" w:space="0" w:color="auto"/>
              <w:bottom w:val="single" w:sz="4" w:space="0" w:color="auto"/>
              <w:right w:val="single" w:sz="4" w:space="0" w:color="auto"/>
            </w:tcBorders>
            <w:shd w:val="clear" w:color="auto" w:fill="FFFFFF"/>
          </w:tcPr>
          <w:p w14:paraId="3009444E" w14:textId="77777777" w:rsidR="001F1998" w:rsidRPr="00D94AC1" w:rsidRDefault="001F1998" w:rsidP="003E274C">
            <w:pPr>
              <w:pStyle w:val="Tabletext"/>
              <w:jc w:val="center"/>
            </w:pPr>
            <w:r w:rsidRPr="009B6325">
              <w:t>−</w:t>
            </w:r>
            <w:r w:rsidRPr="00D94AC1">
              <w:t>80</w:t>
            </w:r>
          </w:p>
        </w:tc>
      </w:tr>
    </w:tbl>
    <w:p w14:paraId="1CB32C9F" w14:textId="77777777" w:rsidR="001A51E7" w:rsidRPr="003E274C" w:rsidRDefault="001A51E7" w:rsidP="001A51E7">
      <w:pPr>
        <w:pStyle w:val="Tablefin"/>
      </w:pPr>
    </w:p>
    <w:p w14:paraId="5E1182C4" w14:textId="77777777" w:rsidR="001F1998" w:rsidRPr="003E274C" w:rsidRDefault="001F1998" w:rsidP="00B41A14">
      <w:pPr>
        <w:pStyle w:val="TableNo"/>
        <w:keepLines/>
        <w:spacing w:before="280"/>
        <w:rPr>
          <w:lang w:val="fr-FR"/>
        </w:rPr>
      </w:pPr>
      <w:r>
        <w:lastRenderedPageBreak/>
        <w:t>CUADRO</w:t>
      </w:r>
      <w:r w:rsidRPr="003E274C">
        <w:rPr>
          <w:lang w:val="fr-FR"/>
        </w:rPr>
        <w:t xml:space="preserve"> 29</w:t>
      </w:r>
    </w:p>
    <w:p w14:paraId="60D27909" w14:textId="12F32042" w:rsidR="001F1998" w:rsidRPr="003E274C" w:rsidRDefault="001F1998" w:rsidP="00B41A14">
      <w:pPr>
        <w:pStyle w:val="Tabletitle"/>
        <w:keepLines/>
      </w:pPr>
      <w:r w:rsidRPr="00E045A1">
        <w:t xml:space="preserve">Puntos de discontinuidad de la máscara espectral cuando la potencia en banda es 0 dB </w:t>
      </w:r>
      <w:r w:rsidR="001A51E7">
        <w:br/>
      </w:r>
      <w:r w:rsidRPr="00E045A1">
        <w:t>(</w:t>
      </w:r>
      <w:r>
        <w:t>Modo de espectro</w:t>
      </w:r>
      <w:r w:rsidRPr="003E274C">
        <w:t xml:space="preserve"> D)</w:t>
      </w:r>
    </w:p>
    <w:tbl>
      <w:tblPr>
        <w:tblW w:w="9639" w:type="dxa"/>
        <w:jc w:val="center"/>
        <w:tblLayout w:type="fixed"/>
        <w:tblCellMar>
          <w:left w:w="0" w:type="dxa"/>
          <w:right w:w="0" w:type="dxa"/>
        </w:tblCellMar>
        <w:tblLook w:val="04A0" w:firstRow="1" w:lastRow="0" w:firstColumn="1" w:lastColumn="0" w:noHBand="0" w:noVBand="1"/>
      </w:tblPr>
      <w:tblGrid>
        <w:gridCol w:w="4656"/>
        <w:gridCol w:w="4983"/>
      </w:tblGrid>
      <w:tr w:rsidR="001F1998" w:rsidRPr="00D94AC1" w14:paraId="0214230A" w14:textId="77777777" w:rsidTr="003E274C">
        <w:trPr>
          <w:jc w:val="center"/>
        </w:trPr>
        <w:tc>
          <w:tcPr>
            <w:tcW w:w="4656" w:type="dxa"/>
            <w:tcBorders>
              <w:top w:val="single" w:sz="4" w:space="0" w:color="auto"/>
              <w:left w:val="single" w:sz="4" w:space="0" w:color="auto"/>
              <w:bottom w:val="nil"/>
              <w:right w:val="nil"/>
            </w:tcBorders>
            <w:shd w:val="clear" w:color="auto" w:fill="FFFFFF"/>
            <w:vAlign w:val="center"/>
          </w:tcPr>
          <w:p w14:paraId="057A3453" w14:textId="77777777" w:rsidR="001F1998" w:rsidRPr="003E274C" w:rsidRDefault="001F1998" w:rsidP="00B41A14">
            <w:pPr>
              <w:pStyle w:val="Tablehead"/>
              <w:keepLines/>
            </w:pPr>
            <w:r w:rsidRPr="00E045A1">
              <w:t>Desplazamiento en frecuencia con respecto a la frecuencia central</w:t>
            </w:r>
            <w:r w:rsidRPr="0028512F">
              <w:t xml:space="preserve"> </w:t>
            </w:r>
            <w:r w:rsidRPr="00E045A1">
              <w:br/>
              <w:t>(kHz)</w:t>
            </w:r>
          </w:p>
        </w:tc>
        <w:tc>
          <w:tcPr>
            <w:tcW w:w="4983" w:type="dxa"/>
            <w:tcBorders>
              <w:top w:val="single" w:sz="4" w:space="0" w:color="auto"/>
              <w:left w:val="single" w:sz="4" w:space="0" w:color="auto"/>
              <w:bottom w:val="nil"/>
              <w:right w:val="single" w:sz="4" w:space="0" w:color="auto"/>
            </w:tcBorders>
            <w:shd w:val="clear" w:color="auto" w:fill="FFFFFF"/>
            <w:vAlign w:val="center"/>
          </w:tcPr>
          <w:p w14:paraId="3C3616C4" w14:textId="77777777" w:rsidR="001F1998" w:rsidRPr="00D94AC1" w:rsidRDefault="001F1998" w:rsidP="00B41A14">
            <w:pPr>
              <w:pStyle w:val="Tablehead"/>
              <w:keepLines/>
            </w:pPr>
            <w:r>
              <w:t>Nivel relativo</w:t>
            </w:r>
            <w:r w:rsidRPr="00D94AC1">
              <w:t xml:space="preserve"> </w:t>
            </w:r>
            <w:r w:rsidRPr="00D94AC1">
              <w:br/>
              <w:t>(dB)</w:t>
            </w:r>
          </w:p>
        </w:tc>
      </w:tr>
      <w:tr w:rsidR="001F1998" w:rsidRPr="00D94AC1" w14:paraId="1D0C57AF"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5990F532" w14:textId="77777777" w:rsidR="001F1998" w:rsidRPr="00D94AC1" w:rsidRDefault="001F1998" w:rsidP="00B41A14">
            <w:pPr>
              <w:pStyle w:val="Tabletext"/>
              <w:keepNext/>
              <w:keepLines/>
              <w:jc w:val="center"/>
            </w:pPr>
            <w:r w:rsidRPr="00D94AC1">
              <w:t>0</w:t>
            </w:r>
          </w:p>
        </w:tc>
        <w:tc>
          <w:tcPr>
            <w:tcW w:w="4983" w:type="dxa"/>
            <w:tcBorders>
              <w:top w:val="single" w:sz="4" w:space="0" w:color="auto"/>
              <w:left w:val="single" w:sz="4" w:space="0" w:color="auto"/>
              <w:bottom w:val="nil"/>
              <w:right w:val="single" w:sz="4" w:space="0" w:color="auto"/>
            </w:tcBorders>
            <w:shd w:val="clear" w:color="auto" w:fill="FFFFFF"/>
          </w:tcPr>
          <w:p w14:paraId="291B72B5" w14:textId="77777777" w:rsidR="001F1998" w:rsidRPr="00D94AC1" w:rsidRDefault="001F1998" w:rsidP="00B41A14">
            <w:pPr>
              <w:pStyle w:val="Tabletext"/>
              <w:keepNext/>
              <w:keepLines/>
              <w:jc w:val="center"/>
            </w:pPr>
            <w:r w:rsidRPr="009B6325">
              <w:t>−</w:t>
            </w:r>
            <w:r w:rsidRPr="00D94AC1">
              <w:t>68</w:t>
            </w:r>
          </w:p>
        </w:tc>
      </w:tr>
      <w:tr w:rsidR="001F1998" w:rsidRPr="00D94AC1" w14:paraId="3F1C1D7B" w14:textId="77777777" w:rsidTr="003E274C">
        <w:trPr>
          <w:jc w:val="center"/>
        </w:trPr>
        <w:tc>
          <w:tcPr>
            <w:tcW w:w="4656" w:type="dxa"/>
            <w:tcBorders>
              <w:top w:val="single" w:sz="4" w:space="0" w:color="auto"/>
              <w:left w:val="single" w:sz="4" w:space="0" w:color="auto"/>
              <w:bottom w:val="single" w:sz="4" w:space="0" w:color="auto"/>
              <w:right w:val="nil"/>
            </w:tcBorders>
            <w:shd w:val="clear" w:color="auto" w:fill="FFFFFF"/>
          </w:tcPr>
          <w:p w14:paraId="7D8C8473" w14:textId="77777777" w:rsidR="001F1998" w:rsidRPr="00D94AC1" w:rsidRDefault="001F1998" w:rsidP="00B41A14">
            <w:pPr>
              <w:pStyle w:val="Tabletext"/>
              <w:keepNext/>
              <w:keepLines/>
              <w:jc w:val="center"/>
            </w:pPr>
            <w:r w:rsidRPr="00D94AC1">
              <w:t>50</w:t>
            </w:r>
          </w:p>
        </w:tc>
        <w:tc>
          <w:tcPr>
            <w:tcW w:w="4983" w:type="dxa"/>
            <w:tcBorders>
              <w:top w:val="single" w:sz="4" w:space="0" w:color="auto"/>
              <w:left w:val="single" w:sz="4" w:space="0" w:color="auto"/>
              <w:bottom w:val="single" w:sz="4" w:space="0" w:color="auto"/>
              <w:right w:val="single" w:sz="4" w:space="0" w:color="auto"/>
            </w:tcBorders>
            <w:shd w:val="clear" w:color="auto" w:fill="FFFFFF"/>
          </w:tcPr>
          <w:p w14:paraId="12C2329B" w14:textId="77777777" w:rsidR="001F1998" w:rsidRPr="00D94AC1" w:rsidRDefault="001F1998" w:rsidP="00B41A14">
            <w:pPr>
              <w:pStyle w:val="Tabletext"/>
              <w:keepNext/>
              <w:keepLines/>
              <w:jc w:val="center"/>
            </w:pPr>
            <w:r w:rsidRPr="009B6325">
              <w:t>−</w:t>
            </w:r>
            <w:r w:rsidRPr="00D94AC1">
              <w:t>68</w:t>
            </w:r>
          </w:p>
        </w:tc>
      </w:tr>
      <w:tr w:rsidR="001F1998" w:rsidRPr="00D94AC1" w14:paraId="05A189F1"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34A3C1DD" w14:textId="77777777" w:rsidR="001F1998" w:rsidRPr="00D94AC1" w:rsidRDefault="001F1998" w:rsidP="00B41A14">
            <w:pPr>
              <w:pStyle w:val="Tabletext"/>
              <w:keepNext/>
              <w:keepLines/>
              <w:jc w:val="center"/>
            </w:pPr>
            <w:r w:rsidRPr="00D94AC1">
              <w:t>140</w:t>
            </w:r>
          </w:p>
        </w:tc>
        <w:tc>
          <w:tcPr>
            <w:tcW w:w="4983" w:type="dxa"/>
            <w:tcBorders>
              <w:top w:val="single" w:sz="4" w:space="0" w:color="auto"/>
              <w:left w:val="single" w:sz="4" w:space="0" w:color="auto"/>
              <w:bottom w:val="nil"/>
              <w:right w:val="single" w:sz="4" w:space="0" w:color="auto"/>
            </w:tcBorders>
            <w:shd w:val="clear" w:color="auto" w:fill="FFFFFF"/>
          </w:tcPr>
          <w:p w14:paraId="09510E62" w14:textId="77777777" w:rsidR="001F1998" w:rsidRPr="00D94AC1" w:rsidRDefault="001F1998" w:rsidP="00B41A14">
            <w:pPr>
              <w:pStyle w:val="Tabletext"/>
              <w:keepNext/>
              <w:keepLines/>
              <w:jc w:val="center"/>
            </w:pPr>
            <w:r w:rsidRPr="009B6325">
              <w:t>−</w:t>
            </w:r>
            <w:r w:rsidRPr="00D94AC1">
              <w:t>53</w:t>
            </w:r>
          </w:p>
        </w:tc>
      </w:tr>
      <w:tr w:rsidR="001F1998" w:rsidRPr="00D94AC1" w14:paraId="3A7AB69D"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213588D7" w14:textId="77777777" w:rsidR="001F1998" w:rsidRPr="00D94AC1" w:rsidRDefault="001F1998" w:rsidP="00B41A14">
            <w:pPr>
              <w:pStyle w:val="Tabletext"/>
              <w:keepNext/>
              <w:keepLines/>
              <w:jc w:val="center"/>
            </w:pPr>
            <w:r w:rsidRPr="00D94AC1">
              <w:t>150</w:t>
            </w:r>
          </w:p>
        </w:tc>
        <w:tc>
          <w:tcPr>
            <w:tcW w:w="4983" w:type="dxa"/>
            <w:tcBorders>
              <w:top w:val="single" w:sz="4" w:space="0" w:color="auto"/>
              <w:left w:val="single" w:sz="4" w:space="0" w:color="auto"/>
              <w:bottom w:val="nil"/>
              <w:right w:val="single" w:sz="4" w:space="0" w:color="auto"/>
            </w:tcBorders>
            <w:shd w:val="clear" w:color="auto" w:fill="FFFFFF"/>
          </w:tcPr>
          <w:p w14:paraId="1DCF72FB" w14:textId="77777777" w:rsidR="001F1998" w:rsidRPr="00D94AC1" w:rsidRDefault="001F1998" w:rsidP="00B41A14">
            <w:pPr>
              <w:pStyle w:val="Tabletext"/>
              <w:keepNext/>
              <w:keepLines/>
              <w:jc w:val="center"/>
            </w:pPr>
            <w:r w:rsidRPr="009B6325">
              <w:t>−</w:t>
            </w:r>
            <w:r w:rsidRPr="00D94AC1">
              <w:t>23</w:t>
            </w:r>
          </w:p>
        </w:tc>
      </w:tr>
      <w:tr w:rsidR="001F1998" w:rsidRPr="00D94AC1" w14:paraId="6F98FDF3"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10BC7E0E" w14:textId="77777777" w:rsidR="001F1998" w:rsidRPr="00D94AC1" w:rsidRDefault="001F1998" w:rsidP="00B41A14">
            <w:pPr>
              <w:pStyle w:val="Tabletext"/>
              <w:keepNext/>
              <w:keepLines/>
              <w:jc w:val="center"/>
            </w:pPr>
            <w:r w:rsidRPr="00D94AC1">
              <w:t>250</w:t>
            </w:r>
          </w:p>
        </w:tc>
        <w:tc>
          <w:tcPr>
            <w:tcW w:w="4983" w:type="dxa"/>
            <w:tcBorders>
              <w:top w:val="single" w:sz="4" w:space="0" w:color="auto"/>
              <w:left w:val="single" w:sz="4" w:space="0" w:color="auto"/>
              <w:bottom w:val="nil"/>
              <w:right w:val="single" w:sz="4" w:space="0" w:color="auto"/>
            </w:tcBorders>
            <w:shd w:val="clear" w:color="auto" w:fill="FFFFFF"/>
          </w:tcPr>
          <w:p w14:paraId="2A3C8A79" w14:textId="77777777" w:rsidR="001F1998" w:rsidRPr="00D94AC1" w:rsidRDefault="001F1998" w:rsidP="00B41A14">
            <w:pPr>
              <w:pStyle w:val="Tabletext"/>
              <w:keepNext/>
              <w:keepLines/>
              <w:jc w:val="center"/>
            </w:pPr>
            <w:r w:rsidRPr="009B6325">
              <w:t>−</w:t>
            </w:r>
            <w:r w:rsidRPr="00D94AC1">
              <w:t>23</w:t>
            </w:r>
          </w:p>
        </w:tc>
      </w:tr>
      <w:tr w:rsidR="001F1998" w:rsidRPr="00D94AC1" w14:paraId="48E7EA47"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5B5343BE" w14:textId="77777777" w:rsidR="001F1998" w:rsidRPr="00D94AC1" w:rsidRDefault="001F1998" w:rsidP="00B41A14">
            <w:pPr>
              <w:pStyle w:val="Tabletext"/>
              <w:keepNext/>
              <w:keepLines/>
              <w:jc w:val="center"/>
            </w:pPr>
            <w:r w:rsidRPr="00D94AC1">
              <w:t>260</w:t>
            </w:r>
          </w:p>
        </w:tc>
        <w:tc>
          <w:tcPr>
            <w:tcW w:w="4983" w:type="dxa"/>
            <w:tcBorders>
              <w:top w:val="single" w:sz="4" w:space="0" w:color="auto"/>
              <w:left w:val="single" w:sz="4" w:space="0" w:color="auto"/>
              <w:bottom w:val="nil"/>
              <w:right w:val="single" w:sz="4" w:space="0" w:color="auto"/>
            </w:tcBorders>
            <w:shd w:val="clear" w:color="auto" w:fill="FFFFFF"/>
          </w:tcPr>
          <w:p w14:paraId="245AC297" w14:textId="77777777" w:rsidR="001F1998" w:rsidRPr="00D94AC1" w:rsidRDefault="001F1998" w:rsidP="00B41A14">
            <w:pPr>
              <w:pStyle w:val="Tabletext"/>
              <w:keepNext/>
              <w:keepLines/>
              <w:jc w:val="center"/>
            </w:pPr>
            <w:r w:rsidRPr="009B6325">
              <w:t>−</w:t>
            </w:r>
            <w:r w:rsidRPr="00D94AC1">
              <w:t>53</w:t>
            </w:r>
          </w:p>
        </w:tc>
      </w:tr>
      <w:tr w:rsidR="001F1998" w:rsidRPr="00D94AC1" w14:paraId="362686E5"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04139451" w14:textId="77777777" w:rsidR="001F1998" w:rsidRPr="00D94AC1" w:rsidRDefault="001F1998" w:rsidP="00B41A14">
            <w:pPr>
              <w:pStyle w:val="Tabletext"/>
              <w:keepNext/>
              <w:keepLines/>
              <w:jc w:val="center"/>
            </w:pPr>
            <w:r w:rsidRPr="00D94AC1">
              <w:t>350</w:t>
            </w:r>
          </w:p>
        </w:tc>
        <w:tc>
          <w:tcPr>
            <w:tcW w:w="4983" w:type="dxa"/>
            <w:tcBorders>
              <w:top w:val="single" w:sz="4" w:space="0" w:color="auto"/>
              <w:left w:val="single" w:sz="4" w:space="0" w:color="auto"/>
              <w:bottom w:val="nil"/>
              <w:right w:val="single" w:sz="4" w:space="0" w:color="auto"/>
            </w:tcBorders>
            <w:shd w:val="clear" w:color="auto" w:fill="FFFFFF"/>
          </w:tcPr>
          <w:p w14:paraId="7E2D97D3" w14:textId="77777777" w:rsidR="001F1998" w:rsidRPr="00D94AC1" w:rsidRDefault="001F1998" w:rsidP="00B41A14">
            <w:pPr>
              <w:pStyle w:val="Tabletext"/>
              <w:keepNext/>
              <w:keepLines/>
              <w:jc w:val="center"/>
            </w:pPr>
            <w:r w:rsidRPr="009B6325">
              <w:t>−</w:t>
            </w:r>
            <w:r w:rsidRPr="00D94AC1">
              <w:t>68</w:t>
            </w:r>
          </w:p>
        </w:tc>
      </w:tr>
      <w:tr w:rsidR="001F1998" w:rsidRPr="00D94AC1" w14:paraId="53C6A20C" w14:textId="77777777" w:rsidTr="003E274C">
        <w:trPr>
          <w:jc w:val="center"/>
        </w:trPr>
        <w:tc>
          <w:tcPr>
            <w:tcW w:w="4656" w:type="dxa"/>
            <w:tcBorders>
              <w:top w:val="single" w:sz="4" w:space="0" w:color="auto"/>
              <w:left w:val="single" w:sz="4" w:space="0" w:color="auto"/>
              <w:bottom w:val="single" w:sz="4" w:space="0" w:color="auto"/>
              <w:right w:val="nil"/>
            </w:tcBorders>
            <w:shd w:val="clear" w:color="auto" w:fill="FFFFFF"/>
          </w:tcPr>
          <w:p w14:paraId="7F11C1CD" w14:textId="77777777" w:rsidR="001F1998" w:rsidRPr="00D94AC1" w:rsidRDefault="001F1998" w:rsidP="00B41A14">
            <w:pPr>
              <w:pStyle w:val="Tabletext"/>
              <w:keepNext/>
              <w:keepLines/>
              <w:jc w:val="center"/>
            </w:pPr>
            <w:r w:rsidRPr="00D94AC1">
              <w:t>400</w:t>
            </w:r>
          </w:p>
        </w:tc>
        <w:tc>
          <w:tcPr>
            <w:tcW w:w="4983" w:type="dxa"/>
            <w:tcBorders>
              <w:top w:val="single" w:sz="4" w:space="0" w:color="auto"/>
              <w:left w:val="single" w:sz="4" w:space="0" w:color="auto"/>
              <w:bottom w:val="single" w:sz="4" w:space="0" w:color="auto"/>
              <w:right w:val="single" w:sz="4" w:space="0" w:color="auto"/>
            </w:tcBorders>
            <w:shd w:val="clear" w:color="auto" w:fill="FFFFFF"/>
          </w:tcPr>
          <w:p w14:paraId="6744C1AB" w14:textId="77777777" w:rsidR="001F1998" w:rsidRPr="00D94AC1" w:rsidRDefault="001F1998" w:rsidP="00B41A14">
            <w:pPr>
              <w:pStyle w:val="Tabletext"/>
              <w:keepNext/>
              <w:keepLines/>
              <w:jc w:val="center"/>
            </w:pPr>
            <w:r w:rsidRPr="009B6325">
              <w:t>−</w:t>
            </w:r>
            <w:r w:rsidRPr="00D94AC1">
              <w:t>83</w:t>
            </w:r>
          </w:p>
        </w:tc>
      </w:tr>
    </w:tbl>
    <w:p w14:paraId="187586AD" w14:textId="77777777" w:rsidR="001A51E7" w:rsidRPr="003E274C" w:rsidRDefault="001A51E7" w:rsidP="001A51E7">
      <w:pPr>
        <w:pStyle w:val="Tablefin"/>
      </w:pPr>
    </w:p>
    <w:p w14:paraId="064399E7" w14:textId="77777777" w:rsidR="001F1998" w:rsidRPr="003E274C" w:rsidRDefault="001F1998" w:rsidP="001A51E7">
      <w:pPr>
        <w:pStyle w:val="TableNo"/>
        <w:spacing w:before="120"/>
        <w:rPr>
          <w:lang w:val="fr-FR"/>
        </w:rPr>
      </w:pPr>
      <w:r>
        <w:t>CUADRO</w:t>
      </w:r>
      <w:r w:rsidRPr="003E274C">
        <w:rPr>
          <w:lang w:val="fr-FR"/>
        </w:rPr>
        <w:t xml:space="preserve"> 30</w:t>
      </w:r>
    </w:p>
    <w:p w14:paraId="6A73E9D7" w14:textId="40EC96E9" w:rsidR="001F1998" w:rsidRPr="003E274C" w:rsidRDefault="001F1998" w:rsidP="001F1998">
      <w:pPr>
        <w:pStyle w:val="Tabletitle"/>
      </w:pPr>
      <w:r w:rsidRPr="00E045A1">
        <w:t xml:space="preserve">Puntos de discontinuidad de la máscara espectral cuando la potencia en banda es 0 dB </w:t>
      </w:r>
      <w:r w:rsidR="001A51E7">
        <w:br/>
      </w:r>
      <w:r w:rsidRPr="00E045A1">
        <w:t>(</w:t>
      </w:r>
      <w:r>
        <w:t>Modo de espectro</w:t>
      </w:r>
      <w:r w:rsidRPr="003E274C">
        <w:t xml:space="preserve"> E)</w:t>
      </w:r>
    </w:p>
    <w:tbl>
      <w:tblPr>
        <w:tblW w:w="9639" w:type="dxa"/>
        <w:jc w:val="center"/>
        <w:tblLayout w:type="fixed"/>
        <w:tblCellMar>
          <w:left w:w="0" w:type="dxa"/>
          <w:right w:w="0" w:type="dxa"/>
        </w:tblCellMar>
        <w:tblLook w:val="04A0" w:firstRow="1" w:lastRow="0" w:firstColumn="1" w:lastColumn="0" w:noHBand="0" w:noVBand="1"/>
      </w:tblPr>
      <w:tblGrid>
        <w:gridCol w:w="4656"/>
        <w:gridCol w:w="4983"/>
      </w:tblGrid>
      <w:tr w:rsidR="001F1998" w:rsidRPr="00D94AC1" w14:paraId="2F650CFA" w14:textId="77777777" w:rsidTr="003E274C">
        <w:trPr>
          <w:jc w:val="center"/>
        </w:trPr>
        <w:tc>
          <w:tcPr>
            <w:tcW w:w="4656" w:type="dxa"/>
            <w:tcBorders>
              <w:top w:val="single" w:sz="4" w:space="0" w:color="auto"/>
              <w:left w:val="single" w:sz="4" w:space="0" w:color="auto"/>
              <w:bottom w:val="nil"/>
              <w:right w:val="nil"/>
            </w:tcBorders>
            <w:shd w:val="clear" w:color="auto" w:fill="FFFFFF"/>
            <w:vAlign w:val="center"/>
          </w:tcPr>
          <w:p w14:paraId="7BDEBC69" w14:textId="77777777" w:rsidR="001F1998" w:rsidRPr="003E274C" w:rsidRDefault="001F1998" w:rsidP="003E274C">
            <w:pPr>
              <w:pStyle w:val="Tablehead"/>
            </w:pPr>
            <w:r w:rsidRPr="00E045A1">
              <w:t>Desplazamiento en frecuencia con respecto a la frecuencia central</w:t>
            </w:r>
            <w:r w:rsidRPr="0028512F">
              <w:t xml:space="preserve"> </w:t>
            </w:r>
            <w:r w:rsidRPr="00E045A1">
              <w:br/>
              <w:t>(kHz)</w:t>
            </w:r>
          </w:p>
        </w:tc>
        <w:tc>
          <w:tcPr>
            <w:tcW w:w="4983" w:type="dxa"/>
            <w:tcBorders>
              <w:top w:val="single" w:sz="4" w:space="0" w:color="auto"/>
              <w:left w:val="single" w:sz="4" w:space="0" w:color="auto"/>
              <w:bottom w:val="nil"/>
              <w:right w:val="single" w:sz="4" w:space="0" w:color="auto"/>
            </w:tcBorders>
            <w:shd w:val="clear" w:color="auto" w:fill="FFFFFF"/>
            <w:vAlign w:val="center"/>
          </w:tcPr>
          <w:p w14:paraId="2AEF0A26" w14:textId="77777777" w:rsidR="001F1998" w:rsidRPr="00D94AC1" w:rsidRDefault="001F1998" w:rsidP="003E274C">
            <w:pPr>
              <w:pStyle w:val="Tablehead"/>
            </w:pPr>
            <w:r>
              <w:t>Nivel relativo</w:t>
            </w:r>
            <w:r w:rsidRPr="00D94AC1">
              <w:t xml:space="preserve"> </w:t>
            </w:r>
            <w:r w:rsidRPr="00D94AC1">
              <w:br/>
              <w:t>(dB)</w:t>
            </w:r>
          </w:p>
        </w:tc>
      </w:tr>
      <w:tr w:rsidR="001F1998" w:rsidRPr="00D94AC1" w14:paraId="0BD66F6C"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52AF9D00" w14:textId="77777777" w:rsidR="001F1998" w:rsidRPr="00D94AC1" w:rsidRDefault="001F1998" w:rsidP="003E274C">
            <w:pPr>
              <w:pStyle w:val="Tabletext"/>
              <w:jc w:val="center"/>
            </w:pPr>
            <w:r w:rsidRPr="00D94AC1">
              <w:t>0</w:t>
            </w:r>
          </w:p>
        </w:tc>
        <w:tc>
          <w:tcPr>
            <w:tcW w:w="4983" w:type="dxa"/>
            <w:tcBorders>
              <w:top w:val="single" w:sz="4" w:space="0" w:color="auto"/>
              <w:left w:val="single" w:sz="4" w:space="0" w:color="auto"/>
              <w:bottom w:val="nil"/>
              <w:right w:val="single" w:sz="4" w:space="0" w:color="auto"/>
            </w:tcBorders>
            <w:shd w:val="clear" w:color="auto" w:fill="FFFFFF"/>
          </w:tcPr>
          <w:p w14:paraId="3626DC19" w14:textId="77777777" w:rsidR="001F1998" w:rsidRPr="00D94AC1" w:rsidRDefault="001F1998" w:rsidP="003E274C">
            <w:pPr>
              <w:pStyle w:val="Tabletext"/>
              <w:jc w:val="center"/>
            </w:pPr>
            <w:r w:rsidRPr="009B6325">
              <w:t>−</w:t>
            </w:r>
            <w:r w:rsidRPr="00D94AC1">
              <w:t>65</w:t>
            </w:r>
          </w:p>
        </w:tc>
      </w:tr>
      <w:tr w:rsidR="001F1998" w:rsidRPr="00D94AC1" w14:paraId="152C4A05"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3C7D2886" w14:textId="77777777" w:rsidR="001F1998" w:rsidRPr="00D94AC1" w:rsidRDefault="001F1998" w:rsidP="003E274C">
            <w:pPr>
              <w:pStyle w:val="Tabletext"/>
              <w:jc w:val="center"/>
            </w:pPr>
            <w:r w:rsidRPr="00D94AC1">
              <w:t>90</w:t>
            </w:r>
          </w:p>
        </w:tc>
        <w:tc>
          <w:tcPr>
            <w:tcW w:w="4983" w:type="dxa"/>
            <w:tcBorders>
              <w:top w:val="single" w:sz="4" w:space="0" w:color="auto"/>
              <w:left w:val="single" w:sz="4" w:space="0" w:color="auto"/>
              <w:bottom w:val="nil"/>
              <w:right w:val="single" w:sz="4" w:space="0" w:color="auto"/>
            </w:tcBorders>
            <w:shd w:val="clear" w:color="auto" w:fill="FFFFFF"/>
          </w:tcPr>
          <w:p w14:paraId="28886F8D" w14:textId="77777777" w:rsidR="001F1998" w:rsidRPr="00D94AC1" w:rsidRDefault="001F1998" w:rsidP="003E274C">
            <w:pPr>
              <w:pStyle w:val="Tabletext"/>
              <w:jc w:val="center"/>
            </w:pPr>
            <w:r w:rsidRPr="009B6325">
              <w:t>−</w:t>
            </w:r>
            <w:r w:rsidRPr="00D94AC1">
              <w:t>50</w:t>
            </w:r>
          </w:p>
        </w:tc>
      </w:tr>
      <w:tr w:rsidR="001F1998" w:rsidRPr="00D94AC1" w14:paraId="421E56F7"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5F205477" w14:textId="77777777" w:rsidR="001F1998" w:rsidRPr="00D94AC1" w:rsidRDefault="001F1998" w:rsidP="003E274C">
            <w:pPr>
              <w:pStyle w:val="Tabletext"/>
              <w:jc w:val="center"/>
            </w:pPr>
            <w:r w:rsidRPr="00D94AC1">
              <w:t>100</w:t>
            </w:r>
          </w:p>
        </w:tc>
        <w:tc>
          <w:tcPr>
            <w:tcW w:w="4983" w:type="dxa"/>
            <w:tcBorders>
              <w:top w:val="single" w:sz="4" w:space="0" w:color="auto"/>
              <w:left w:val="single" w:sz="4" w:space="0" w:color="auto"/>
              <w:bottom w:val="nil"/>
              <w:right w:val="single" w:sz="4" w:space="0" w:color="auto"/>
            </w:tcBorders>
            <w:shd w:val="clear" w:color="auto" w:fill="FFFFFF"/>
          </w:tcPr>
          <w:p w14:paraId="76555156" w14:textId="77777777" w:rsidR="001F1998" w:rsidRPr="00D94AC1" w:rsidRDefault="001F1998" w:rsidP="003E274C">
            <w:pPr>
              <w:pStyle w:val="Tabletext"/>
              <w:jc w:val="center"/>
            </w:pPr>
            <w:r w:rsidRPr="009B6325">
              <w:t>−</w:t>
            </w:r>
            <w:r w:rsidRPr="00D94AC1">
              <w:t>20</w:t>
            </w:r>
          </w:p>
        </w:tc>
      </w:tr>
      <w:tr w:rsidR="001F1998" w:rsidRPr="00D94AC1" w14:paraId="710FF33F"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20FB0BFD" w14:textId="77777777" w:rsidR="001F1998" w:rsidRPr="00D94AC1" w:rsidRDefault="001F1998" w:rsidP="003E274C">
            <w:pPr>
              <w:pStyle w:val="Tabletext"/>
              <w:jc w:val="center"/>
            </w:pPr>
            <w:r w:rsidRPr="00D94AC1">
              <w:t>150</w:t>
            </w:r>
          </w:p>
        </w:tc>
        <w:tc>
          <w:tcPr>
            <w:tcW w:w="4983" w:type="dxa"/>
            <w:tcBorders>
              <w:top w:val="single" w:sz="4" w:space="0" w:color="auto"/>
              <w:left w:val="single" w:sz="4" w:space="0" w:color="auto"/>
              <w:bottom w:val="nil"/>
              <w:right w:val="single" w:sz="4" w:space="0" w:color="auto"/>
            </w:tcBorders>
            <w:shd w:val="clear" w:color="auto" w:fill="FFFFFF"/>
          </w:tcPr>
          <w:p w14:paraId="5A079C9C" w14:textId="77777777" w:rsidR="001F1998" w:rsidRPr="00D94AC1" w:rsidRDefault="001F1998" w:rsidP="003E274C">
            <w:pPr>
              <w:pStyle w:val="Tabletext"/>
              <w:jc w:val="center"/>
            </w:pPr>
            <w:r w:rsidRPr="009B6325">
              <w:t>−</w:t>
            </w:r>
            <w:r w:rsidRPr="00D94AC1">
              <w:t>20</w:t>
            </w:r>
          </w:p>
        </w:tc>
      </w:tr>
      <w:tr w:rsidR="001F1998" w:rsidRPr="00D94AC1" w14:paraId="4A3956A1"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0BF3AB48" w14:textId="77777777" w:rsidR="001F1998" w:rsidRPr="00D94AC1" w:rsidRDefault="001F1998" w:rsidP="003E274C">
            <w:pPr>
              <w:pStyle w:val="Tabletext"/>
              <w:jc w:val="center"/>
            </w:pPr>
            <w:r w:rsidRPr="00D94AC1">
              <w:t>160</w:t>
            </w:r>
          </w:p>
        </w:tc>
        <w:tc>
          <w:tcPr>
            <w:tcW w:w="4983" w:type="dxa"/>
            <w:tcBorders>
              <w:top w:val="single" w:sz="4" w:space="0" w:color="auto"/>
              <w:left w:val="single" w:sz="4" w:space="0" w:color="auto"/>
              <w:bottom w:val="nil"/>
              <w:right w:val="single" w:sz="4" w:space="0" w:color="auto"/>
            </w:tcBorders>
            <w:shd w:val="clear" w:color="auto" w:fill="FFFFFF"/>
          </w:tcPr>
          <w:p w14:paraId="1DFE9225" w14:textId="77777777" w:rsidR="001F1998" w:rsidRPr="00D94AC1" w:rsidRDefault="001F1998" w:rsidP="003E274C">
            <w:pPr>
              <w:pStyle w:val="Tabletext"/>
              <w:jc w:val="center"/>
            </w:pPr>
            <w:r w:rsidRPr="009B6325">
              <w:t>−</w:t>
            </w:r>
            <w:r w:rsidRPr="00D94AC1">
              <w:t>50</w:t>
            </w:r>
          </w:p>
        </w:tc>
      </w:tr>
      <w:tr w:rsidR="001F1998" w:rsidRPr="00D94AC1" w14:paraId="0381954D"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14BD3961" w14:textId="77777777" w:rsidR="001F1998" w:rsidRPr="00D94AC1" w:rsidRDefault="001F1998" w:rsidP="003E274C">
            <w:pPr>
              <w:pStyle w:val="Tabletext"/>
              <w:jc w:val="center"/>
            </w:pPr>
            <w:r w:rsidRPr="00D94AC1">
              <w:t>250</w:t>
            </w:r>
          </w:p>
        </w:tc>
        <w:tc>
          <w:tcPr>
            <w:tcW w:w="4983" w:type="dxa"/>
            <w:tcBorders>
              <w:top w:val="single" w:sz="4" w:space="0" w:color="auto"/>
              <w:left w:val="single" w:sz="4" w:space="0" w:color="auto"/>
              <w:bottom w:val="nil"/>
              <w:right w:val="single" w:sz="4" w:space="0" w:color="auto"/>
            </w:tcBorders>
            <w:shd w:val="clear" w:color="auto" w:fill="FFFFFF"/>
          </w:tcPr>
          <w:p w14:paraId="3A4EFE61" w14:textId="77777777" w:rsidR="001F1998" w:rsidRPr="00D94AC1" w:rsidRDefault="001F1998" w:rsidP="003E274C">
            <w:pPr>
              <w:pStyle w:val="Tabletext"/>
              <w:jc w:val="center"/>
            </w:pPr>
            <w:r w:rsidRPr="009B6325">
              <w:t>−</w:t>
            </w:r>
            <w:r w:rsidRPr="00D94AC1">
              <w:t>65</w:t>
            </w:r>
          </w:p>
        </w:tc>
      </w:tr>
      <w:tr w:rsidR="001F1998" w:rsidRPr="00D94AC1" w14:paraId="18967377" w14:textId="77777777" w:rsidTr="003E274C">
        <w:trPr>
          <w:jc w:val="center"/>
        </w:trPr>
        <w:tc>
          <w:tcPr>
            <w:tcW w:w="4656" w:type="dxa"/>
            <w:tcBorders>
              <w:top w:val="single" w:sz="4" w:space="0" w:color="auto"/>
              <w:left w:val="single" w:sz="4" w:space="0" w:color="auto"/>
              <w:bottom w:val="single" w:sz="4" w:space="0" w:color="auto"/>
              <w:right w:val="nil"/>
            </w:tcBorders>
            <w:shd w:val="clear" w:color="auto" w:fill="FFFFFF"/>
          </w:tcPr>
          <w:p w14:paraId="1D495815" w14:textId="77777777" w:rsidR="001F1998" w:rsidRPr="00D94AC1" w:rsidRDefault="001F1998" w:rsidP="003E274C">
            <w:pPr>
              <w:pStyle w:val="Tabletext"/>
              <w:jc w:val="center"/>
            </w:pPr>
            <w:r w:rsidRPr="00D94AC1">
              <w:t>300</w:t>
            </w:r>
          </w:p>
        </w:tc>
        <w:tc>
          <w:tcPr>
            <w:tcW w:w="4983" w:type="dxa"/>
            <w:tcBorders>
              <w:top w:val="single" w:sz="4" w:space="0" w:color="auto"/>
              <w:left w:val="single" w:sz="4" w:space="0" w:color="auto"/>
              <w:bottom w:val="single" w:sz="4" w:space="0" w:color="auto"/>
              <w:right w:val="single" w:sz="4" w:space="0" w:color="auto"/>
            </w:tcBorders>
            <w:shd w:val="clear" w:color="auto" w:fill="FFFFFF"/>
          </w:tcPr>
          <w:p w14:paraId="21C4DE72" w14:textId="77777777" w:rsidR="001F1998" w:rsidRPr="00D94AC1" w:rsidRDefault="001F1998" w:rsidP="003E274C">
            <w:pPr>
              <w:pStyle w:val="Tabletext"/>
              <w:jc w:val="center"/>
            </w:pPr>
            <w:r w:rsidRPr="009B6325">
              <w:t>−</w:t>
            </w:r>
            <w:r w:rsidRPr="00D94AC1">
              <w:t>80</w:t>
            </w:r>
          </w:p>
        </w:tc>
      </w:tr>
    </w:tbl>
    <w:p w14:paraId="462E4A22" w14:textId="77777777" w:rsidR="001A51E7" w:rsidRPr="003E274C" w:rsidRDefault="001A51E7" w:rsidP="001A51E7">
      <w:pPr>
        <w:pStyle w:val="Tablefin"/>
      </w:pPr>
      <w:bookmarkStart w:id="10" w:name="_Toc440293462"/>
    </w:p>
    <w:p w14:paraId="2AB32D39" w14:textId="77777777" w:rsidR="001F1998" w:rsidRPr="003E274C" w:rsidRDefault="001F1998" w:rsidP="001A51E7">
      <w:pPr>
        <w:pStyle w:val="TableNo"/>
        <w:spacing w:before="120"/>
        <w:rPr>
          <w:lang w:val="fr-FR"/>
        </w:rPr>
      </w:pPr>
      <w:r>
        <w:t>CUADRO</w:t>
      </w:r>
      <w:r w:rsidRPr="003E274C">
        <w:rPr>
          <w:lang w:val="fr-FR"/>
        </w:rPr>
        <w:t xml:space="preserve"> 31</w:t>
      </w:r>
    </w:p>
    <w:p w14:paraId="36DAA26C" w14:textId="2F45F90B" w:rsidR="001F1998" w:rsidRPr="003E274C" w:rsidRDefault="001F1998" w:rsidP="001F1998">
      <w:pPr>
        <w:pStyle w:val="Tabletitle"/>
      </w:pPr>
      <w:r w:rsidRPr="00E045A1">
        <w:t xml:space="preserve">Puntos de discontinuidad de la máscara espectral cuando la potencia en banda es 0 dB </w:t>
      </w:r>
      <w:r w:rsidR="001A51E7">
        <w:br/>
      </w:r>
      <w:r w:rsidRPr="00E045A1">
        <w:t>(</w:t>
      </w:r>
      <w:r>
        <w:t>Modo de espectro</w:t>
      </w:r>
      <w:r w:rsidRPr="003E274C">
        <w:t xml:space="preserve"> F)</w:t>
      </w:r>
      <w:bookmarkEnd w:id="10"/>
    </w:p>
    <w:tbl>
      <w:tblPr>
        <w:tblW w:w="9639" w:type="dxa"/>
        <w:jc w:val="center"/>
        <w:tblLayout w:type="fixed"/>
        <w:tblCellMar>
          <w:left w:w="0" w:type="dxa"/>
          <w:right w:w="0" w:type="dxa"/>
        </w:tblCellMar>
        <w:tblLook w:val="04A0" w:firstRow="1" w:lastRow="0" w:firstColumn="1" w:lastColumn="0" w:noHBand="0" w:noVBand="1"/>
      </w:tblPr>
      <w:tblGrid>
        <w:gridCol w:w="4656"/>
        <w:gridCol w:w="4983"/>
      </w:tblGrid>
      <w:tr w:rsidR="001F1998" w:rsidRPr="00D94AC1" w14:paraId="6D02E601" w14:textId="77777777" w:rsidTr="003E274C">
        <w:trPr>
          <w:jc w:val="center"/>
        </w:trPr>
        <w:tc>
          <w:tcPr>
            <w:tcW w:w="4656" w:type="dxa"/>
            <w:tcBorders>
              <w:top w:val="single" w:sz="4" w:space="0" w:color="auto"/>
              <w:left w:val="single" w:sz="4" w:space="0" w:color="auto"/>
              <w:bottom w:val="nil"/>
              <w:right w:val="nil"/>
            </w:tcBorders>
            <w:shd w:val="clear" w:color="auto" w:fill="FFFFFF"/>
            <w:vAlign w:val="center"/>
          </w:tcPr>
          <w:p w14:paraId="7C95E458" w14:textId="77777777" w:rsidR="001F1998" w:rsidRPr="003E274C" w:rsidRDefault="001F1998" w:rsidP="003E274C">
            <w:pPr>
              <w:pStyle w:val="Tablehead"/>
            </w:pPr>
            <w:r w:rsidRPr="00E045A1">
              <w:t>Desplazamiento en frecuencia con respecto a la frecuencia central</w:t>
            </w:r>
            <w:r w:rsidRPr="0028512F">
              <w:t xml:space="preserve"> </w:t>
            </w:r>
            <w:r w:rsidRPr="00E045A1">
              <w:br/>
              <w:t>(kHz)</w:t>
            </w:r>
          </w:p>
        </w:tc>
        <w:tc>
          <w:tcPr>
            <w:tcW w:w="4983" w:type="dxa"/>
            <w:tcBorders>
              <w:top w:val="single" w:sz="4" w:space="0" w:color="auto"/>
              <w:left w:val="single" w:sz="4" w:space="0" w:color="auto"/>
              <w:bottom w:val="nil"/>
              <w:right w:val="single" w:sz="4" w:space="0" w:color="auto"/>
            </w:tcBorders>
            <w:shd w:val="clear" w:color="auto" w:fill="FFFFFF"/>
            <w:vAlign w:val="center"/>
          </w:tcPr>
          <w:p w14:paraId="1D65FF61" w14:textId="77777777" w:rsidR="001F1998" w:rsidRPr="00D94AC1" w:rsidRDefault="001F1998" w:rsidP="003E274C">
            <w:pPr>
              <w:pStyle w:val="Tablehead"/>
            </w:pPr>
            <w:r>
              <w:t>Nivel relativo</w:t>
            </w:r>
            <w:r w:rsidRPr="00D94AC1">
              <w:t xml:space="preserve"> </w:t>
            </w:r>
            <w:r w:rsidRPr="00D94AC1">
              <w:br/>
              <w:t>(dB)</w:t>
            </w:r>
          </w:p>
        </w:tc>
      </w:tr>
      <w:tr w:rsidR="001F1998" w:rsidRPr="00D94AC1" w14:paraId="42E7A2F3"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233EB64B" w14:textId="77777777" w:rsidR="001F1998" w:rsidRPr="00D94AC1" w:rsidRDefault="001F1998" w:rsidP="003E274C">
            <w:pPr>
              <w:pStyle w:val="Tabletext"/>
              <w:jc w:val="center"/>
            </w:pPr>
            <w:r w:rsidRPr="00D94AC1">
              <w:t>0</w:t>
            </w:r>
          </w:p>
        </w:tc>
        <w:tc>
          <w:tcPr>
            <w:tcW w:w="4983" w:type="dxa"/>
            <w:tcBorders>
              <w:top w:val="single" w:sz="4" w:space="0" w:color="auto"/>
              <w:left w:val="single" w:sz="4" w:space="0" w:color="auto"/>
              <w:bottom w:val="nil"/>
              <w:right w:val="single" w:sz="4" w:space="0" w:color="auto"/>
            </w:tcBorders>
            <w:shd w:val="clear" w:color="auto" w:fill="FFFFFF"/>
          </w:tcPr>
          <w:p w14:paraId="37E40D86" w14:textId="77777777" w:rsidR="001F1998" w:rsidRPr="00D94AC1" w:rsidRDefault="001F1998" w:rsidP="003E274C">
            <w:pPr>
              <w:pStyle w:val="Tabletext"/>
              <w:jc w:val="center"/>
            </w:pPr>
            <w:r w:rsidRPr="009B6325">
              <w:t>−</w:t>
            </w:r>
            <w:r w:rsidRPr="00D94AC1">
              <w:t>68</w:t>
            </w:r>
          </w:p>
        </w:tc>
      </w:tr>
      <w:tr w:rsidR="001F1998" w:rsidRPr="00D94AC1" w14:paraId="25034CD5"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4B6312E0" w14:textId="77777777" w:rsidR="001F1998" w:rsidRPr="00D94AC1" w:rsidRDefault="001F1998" w:rsidP="003E274C">
            <w:pPr>
              <w:pStyle w:val="Tabletext"/>
              <w:jc w:val="center"/>
            </w:pPr>
            <w:r w:rsidRPr="00D94AC1">
              <w:t>90</w:t>
            </w:r>
          </w:p>
        </w:tc>
        <w:tc>
          <w:tcPr>
            <w:tcW w:w="4983" w:type="dxa"/>
            <w:tcBorders>
              <w:top w:val="single" w:sz="4" w:space="0" w:color="auto"/>
              <w:left w:val="single" w:sz="4" w:space="0" w:color="auto"/>
              <w:bottom w:val="nil"/>
              <w:right w:val="single" w:sz="4" w:space="0" w:color="auto"/>
            </w:tcBorders>
            <w:shd w:val="clear" w:color="auto" w:fill="FFFFFF"/>
          </w:tcPr>
          <w:p w14:paraId="32D809F8" w14:textId="77777777" w:rsidR="001F1998" w:rsidRPr="00D94AC1" w:rsidRDefault="001F1998" w:rsidP="003E274C">
            <w:pPr>
              <w:pStyle w:val="Tabletext"/>
              <w:jc w:val="center"/>
            </w:pPr>
            <w:r w:rsidRPr="009B6325">
              <w:t>−</w:t>
            </w:r>
            <w:r w:rsidRPr="00D94AC1">
              <w:t>53</w:t>
            </w:r>
          </w:p>
        </w:tc>
      </w:tr>
      <w:tr w:rsidR="001F1998" w:rsidRPr="00D94AC1" w14:paraId="1CB5AAD0"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0AA743C6" w14:textId="77777777" w:rsidR="001F1998" w:rsidRPr="00D94AC1" w:rsidRDefault="001F1998" w:rsidP="003E274C">
            <w:pPr>
              <w:pStyle w:val="Tabletext"/>
              <w:jc w:val="center"/>
            </w:pPr>
            <w:r w:rsidRPr="00D94AC1">
              <w:t>100</w:t>
            </w:r>
          </w:p>
        </w:tc>
        <w:tc>
          <w:tcPr>
            <w:tcW w:w="4983" w:type="dxa"/>
            <w:tcBorders>
              <w:top w:val="single" w:sz="4" w:space="0" w:color="auto"/>
              <w:left w:val="single" w:sz="4" w:space="0" w:color="auto"/>
              <w:bottom w:val="nil"/>
              <w:right w:val="single" w:sz="4" w:space="0" w:color="auto"/>
            </w:tcBorders>
            <w:shd w:val="clear" w:color="auto" w:fill="FFFFFF"/>
          </w:tcPr>
          <w:p w14:paraId="4DDFC5D7" w14:textId="77777777" w:rsidR="001F1998" w:rsidRPr="00D94AC1" w:rsidRDefault="001F1998" w:rsidP="003E274C">
            <w:pPr>
              <w:pStyle w:val="Tabletext"/>
              <w:jc w:val="center"/>
            </w:pPr>
            <w:r w:rsidRPr="009B6325">
              <w:t>−</w:t>
            </w:r>
            <w:r w:rsidRPr="00D94AC1">
              <w:t>23</w:t>
            </w:r>
          </w:p>
        </w:tc>
      </w:tr>
      <w:tr w:rsidR="001F1998" w:rsidRPr="00D94AC1" w14:paraId="4CC95F9E"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0066C203" w14:textId="77777777" w:rsidR="001F1998" w:rsidRPr="00D94AC1" w:rsidRDefault="001F1998" w:rsidP="003E274C">
            <w:pPr>
              <w:pStyle w:val="Tabletext"/>
              <w:jc w:val="center"/>
            </w:pPr>
            <w:r w:rsidRPr="00D94AC1">
              <w:t>200</w:t>
            </w:r>
          </w:p>
        </w:tc>
        <w:tc>
          <w:tcPr>
            <w:tcW w:w="4983" w:type="dxa"/>
            <w:tcBorders>
              <w:top w:val="single" w:sz="4" w:space="0" w:color="auto"/>
              <w:left w:val="single" w:sz="4" w:space="0" w:color="auto"/>
              <w:bottom w:val="nil"/>
              <w:right w:val="single" w:sz="4" w:space="0" w:color="auto"/>
            </w:tcBorders>
            <w:shd w:val="clear" w:color="auto" w:fill="FFFFFF"/>
          </w:tcPr>
          <w:p w14:paraId="012D9568" w14:textId="77777777" w:rsidR="001F1998" w:rsidRPr="00D94AC1" w:rsidRDefault="001F1998" w:rsidP="003E274C">
            <w:pPr>
              <w:pStyle w:val="Tabletext"/>
              <w:jc w:val="center"/>
            </w:pPr>
            <w:r w:rsidRPr="009B6325">
              <w:t>−</w:t>
            </w:r>
            <w:r w:rsidRPr="00D94AC1">
              <w:t>23</w:t>
            </w:r>
          </w:p>
        </w:tc>
      </w:tr>
      <w:tr w:rsidR="001F1998" w:rsidRPr="00D94AC1" w14:paraId="2B0CA768" w14:textId="77777777" w:rsidTr="003E274C">
        <w:trPr>
          <w:jc w:val="center"/>
        </w:trPr>
        <w:tc>
          <w:tcPr>
            <w:tcW w:w="4656" w:type="dxa"/>
            <w:tcBorders>
              <w:top w:val="single" w:sz="4" w:space="0" w:color="auto"/>
              <w:left w:val="single" w:sz="4" w:space="0" w:color="auto"/>
              <w:bottom w:val="nil"/>
              <w:right w:val="nil"/>
            </w:tcBorders>
            <w:shd w:val="clear" w:color="auto" w:fill="FFFFFF"/>
          </w:tcPr>
          <w:p w14:paraId="64661862" w14:textId="77777777" w:rsidR="001F1998" w:rsidRPr="00D94AC1" w:rsidRDefault="001F1998" w:rsidP="003E274C">
            <w:pPr>
              <w:pStyle w:val="Tabletext"/>
              <w:jc w:val="center"/>
            </w:pPr>
            <w:r w:rsidRPr="00D94AC1">
              <w:t>210</w:t>
            </w:r>
          </w:p>
        </w:tc>
        <w:tc>
          <w:tcPr>
            <w:tcW w:w="4983" w:type="dxa"/>
            <w:tcBorders>
              <w:top w:val="single" w:sz="4" w:space="0" w:color="auto"/>
              <w:left w:val="single" w:sz="4" w:space="0" w:color="auto"/>
              <w:bottom w:val="nil"/>
              <w:right w:val="single" w:sz="4" w:space="0" w:color="auto"/>
            </w:tcBorders>
            <w:shd w:val="clear" w:color="auto" w:fill="FFFFFF"/>
          </w:tcPr>
          <w:p w14:paraId="3BC260E9" w14:textId="77777777" w:rsidR="001F1998" w:rsidRPr="00D94AC1" w:rsidRDefault="001F1998" w:rsidP="003E274C">
            <w:pPr>
              <w:pStyle w:val="Tabletext"/>
              <w:jc w:val="center"/>
            </w:pPr>
            <w:r w:rsidRPr="009B6325">
              <w:t>−</w:t>
            </w:r>
            <w:r w:rsidRPr="00D94AC1">
              <w:t>53</w:t>
            </w:r>
          </w:p>
        </w:tc>
      </w:tr>
      <w:tr w:rsidR="001F1998" w:rsidRPr="00D94AC1" w14:paraId="70C189ED" w14:textId="77777777" w:rsidTr="003E274C">
        <w:trPr>
          <w:jc w:val="center"/>
        </w:trPr>
        <w:tc>
          <w:tcPr>
            <w:tcW w:w="4656" w:type="dxa"/>
            <w:tcBorders>
              <w:top w:val="single" w:sz="4" w:space="0" w:color="auto"/>
              <w:left w:val="single" w:sz="4" w:space="0" w:color="auto"/>
              <w:bottom w:val="single" w:sz="4" w:space="0" w:color="auto"/>
              <w:right w:val="nil"/>
            </w:tcBorders>
            <w:shd w:val="clear" w:color="auto" w:fill="FFFFFF"/>
          </w:tcPr>
          <w:p w14:paraId="1F7F15AD" w14:textId="77777777" w:rsidR="001F1998" w:rsidRPr="00D94AC1" w:rsidRDefault="001F1998" w:rsidP="003E274C">
            <w:pPr>
              <w:pStyle w:val="Tabletext"/>
              <w:jc w:val="center"/>
            </w:pPr>
            <w:r w:rsidRPr="00D94AC1">
              <w:t>300</w:t>
            </w:r>
          </w:p>
        </w:tc>
        <w:tc>
          <w:tcPr>
            <w:tcW w:w="4983" w:type="dxa"/>
            <w:tcBorders>
              <w:top w:val="single" w:sz="4" w:space="0" w:color="auto"/>
              <w:left w:val="single" w:sz="4" w:space="0" w:color="auto"/>
              <w:bottom w:val="single" w:sz="4" w:space="0" w:color="auto"/>
              <w:right w:val="single" w:sz="4" w:space="0" w:color="auto"/>
            </w:tcBorders>
            <w:shd w:val="clear" w:color="auto" w:fill="FFFFFF"/>
          </w:tcPr>
          <w:p w14:paraId="696F5FF8" w14:textId="77777777" w:rsidR="001F1998" w:rsidRPr="00D94AC1" w:rsidRDefault="001F1998" w:rsidP="003E274C">
            <w:pPr>
              <w:pStyle w:val="Tabletext"/>
              <w:jc w:val="center"/>
            </w:pPr>
            <w:r w:rsidRPr="009B6325">
              <w:t>−</w:t>
            </w:r>
            <w:r w:rsidRPr="00D94AC1">
              <w:t>68</w:t>
            </w:r>
          </w:p>
        </w:tc>
      </w:tr>
      <w:tr w:rsidR="001F1998" w:rsidRPr="00D94AC1" w14:paraId="2A4EDE1F" w14:textId="77777777" w:rsidTr="003E274C">
        <w:trPr>
          <w:jc w:val="center"/>
        </w:trPr>
        <w:tc>
          <w:tcPr>
            <w:tcW w:w="4656" w:type="dxa"/>
            <w:tcBorders>
              <w:top w:val="single" w:sz="4" w:space="0" w:color="auto"/>
              <w:left w:val="single" w:sz="4" w:space="0" w:color="auto"/>
              <w:bottom w:val="single" w:sz="4" w:space="0" w:color="auto"/>
              <w:right w:val="nil"/>
            </w:tcBorders>
            <w:shd w:val="clear" w:color="auto" w:fill="FFFFFF"/>
          </w:tcPr>
          <w:p w14:paraId="4BD54B53" w14:textId="77777777" w:rsidR="001F1998" w:rsidRPr="00D94AC1" w:rsidRDefault="001F1998" w:rsidP="003E274C">
            <w:pPr>
              <w:pStyle w:val="Tabletext"/>
              <w:jc w:val="center"/>
            </w:pPr>
            <w:r w:rsidRPr="00D94AC1">
              <w:t>350</w:t>
            </w:r>
          </w:p>
        </w:tc>
        <w:tc>
          <w:tcPr>
            <w:tcW w:w="4983" w:type="dxa"/>
            <w:tcBorders>
              <w:top w:val="single" w:sz="4" w:space="0" w:color="auto"/>
              <w:left w:val="single" w:sz="4" w:space="0" w:color="auto"/>
              <w:bottom w:val="single" w:sz="4" w:space="0" w:color="auto"/>
              <w:right w:val="single" w:sz="4" w:space="0" w:color="auto"/>
            </w:tcBorders>
            <w:shd w:val="clear" w:color="auto" w:fill="FFFFFF"/>
          </w:tcPr>
          <w:p w14:paraId="50B77D4D" w14:textId="77777777" w:rsidR="001F1998" w:rsidRPr="00D94AC1" w:rsidRDefault="001F1998" w:rsidP="003E274C">
            <w:pPr>
              <w:pStyle w:val="Tabletext"/>
              <w:jc w:val="center"/>
            </w:pPr>
            <w:r w:rsidRPr="009B6325">
              <w:t>−</w:t>
            </w:r>
            <w:r w:rsidRPr="00D94AC1">
              <w:t>83</w:t>
            </w:r>
          </w:p>
        </w:tc>
      </w:tr>
    </w:tbl>
    <w:p w14:paraId="43061A80" w14:textId="77777777" w:rsidR="001F1998" w:rsidRPr="005E75D9" w:rsidRDefault="001F1998" w:rsidP="001F1998">
      <w:pPr>
        <w:pStyle w:val="AnnexNoTitle"/>
      </w:pPr>
      <w:r w:rsidRPr="005E75D9">
        <w:lastRenderedPageBreak/>
        <w:t>Anexo 8</w:t>
      </w:r>
      <w:r w:rsidRPr="005E75D9">
        <w:br/>
      </w:r>
      <w:r w:rsidRPr="005E75D9">
        <w:br/>
        <w:t>Límites de las emisiones en el dominio fuera de banda</w:t>
      </w:r>
      <w:r w:rsidRPr="005E75D9">
        <w:br/>
        <w:t>para sistemas de radar primarios</w:t>
      </w:r>
    </w:p>
    <w:p w14:paraId="5C338ABF" w14:textId="77777777" w:rsidR="001F1998" w:rsidRPr="005E75D9" w:rsidRDefault="001F1998" w:rsidP="001F1998">
      <w:pPr>
        <w:pStyle w:val="Heading1"/>
      </w:pPr>
      <w:r w:rsidRPr="005E75D9">
        <w:t>1</w:t>
      </w:r>
      <w:r w:rsidRPr="005E75D9">
        <w:tab/>
        <w:t>Introducción</w:t>
      </w:r>
    </w:p>
    <w:p w14:paraId="405EB0F5" w14:textId="77777777" w:rsidR="001F1998" w:rsidRPr="005E75D9" w:rsidRDefault="001F1998" w:rsidP="001F1998">
      <w:r w:rsidRPr="005E75D9">
        <w:t xml:space="preserve">El RR define el «radar primario» como un «Sistema de </w:t>
      </w:r>
      <w:r w:rsidRPr="005E75D9">
        <w:rPr>
          <w:i/>
          <w:iCs/>
        </w:rPr>
        <w:t>radiodeterminación</w:t>
      </w:r>
      <w:r w:rsidRPr="005E75D9">
        <w:t xml:space="preserve"> basado en la comparación entre señales de referencia y señales radioeléctricas reflejadas desde la posición a determinar».</w:t>
      </w:r>
    </w:p>
    <w:p w14:paraId="0BB76C3E" w14:textId="77777777" w:rsidR="001F1998" w:rsidRPr="005E75D9" w:rsidRDefault="001F1998" w:rsidP="001F1998">
      <w:r w:rsidRPr="005E75D9">
        <w:t>Los radares primarios terrestres se utilizan en el servicio de radionavegación (radares de vigilancia aérea y radares de navegación en aeronaves y barcos), en el servicio de ayudas a la meteorología (radares meteorológicos) y en el servicio de radiolocalización (la mayoría de los restantes radares terrestres). Los radares utilizados en el espacio incluyen los empleados en satélites activos de detección distante de los servicios de investigación espacial (activo) y SETS (activo), así como otros radares del servicio de investigación espacial.</w:t>
      </w:r>
    </w:p>
    <w:p w14:paraId="16C033B5" w14:textId="77777777" w:rsidR="001F1998" w:rsidRPr="005E75D9" w:rsidRDefault="001F1998" w:rsidP="001F1998">
      <w:r w:rsidRPr="005E75D9">
        <w:t>Los límites siguientes no son aplicables en las bandas exclusivas del servicio de radiodeterminación y/o SETS (activo) y del servicio de investigación espacial (activo), sino que se utilizan en las zonas extremas o bordes de la banda. Los límites de las emisiones de los radares primarios en tales bandas exclusivas deben ser objeto de estudios adicionales.</w:t>
      </w:r>
    </w:p>
    <w:p w14:paraId="668C6E88" w14:textId="77777777" w:rsidR="001F1998" w:rsidRPr="005E75D9" w:rsidRDefault="001F1998" w:rsidP="001F1998">
      <w:r w:rsidRPr="005E75D9">
        <w:t>Existen varias categorías de radares primarios que no están incluidos en los límites de las emisiones fuera de banda definidas en este Anexo. Ello incluye los radares de impulsos con potencia de cresta de 1 kW o menor, los radares no pulsantes con una potencia media de 40 W o menor, los radares que funcionan por encima de los 40 GHz, los radares portátiles y los radares con que se equipan los misiles. Estas categorías de radares deberán ser también objeto de estudios adicionales para determinar los límites adecuados.</w:t>
      </w:r>
    </w:p>
    <w:p w14:paraId="3479580F" w14:textId="19E42DFD" w:rsidR="001F1998" w:rsidRPr="005E75D9" w:rsidRDefault="001F1998" w:rsidP="001F1998">
      <w:pPr>
        <w:rPr>
          <w:szCs w:val="24"/>
        </w:rPr>
      </w:pPr>
      <w:r w:rsidRPr="005E75D9">
        <w:rPr>
          <w:szCs w:val="24"/>
        </w:rPr>
        <w:t>En todas las fórmulas de este Anexo l</w:t>
      </w:r>
      <w:r w:rsidR="00CC5272">
        <w:rPr>
          <w:szCs w:val="24"/>
        </w:rPr>
        <w:t>o</w:t>
      </w:r>
      <w:r w:rsidRPr="005E75D9">
        <w:rPr>
          <w:szCs w:val="24"/>
        </w:rPr>
        <w:t>s anch</w:t>
      </w:r>
      <w:r w:rsidR="00CC5272">
        <w:rPr>
          <w:szCs w:val="24"/>
        </w:rPr>
        <w:t>os</w:t>
      </w:r>
      <w:r w:rsidRPr="005E75D9">
        <w:rPr>
          <w:szCs w:val="24"/>
        </w:rPr>
        <w:t xml:space="preserve"> de banda </w:t>
      </w:r>
      <w:r w:rsidRPr="005E75D9">
        <w:t>(</w:t>
      </w:r>
      <w:r w:rsidRPr="005E75D9">
        <w:rPr>
          <w:i/>
          <w:iCs/>
        </w:rPr>
        <w:t>B</w:t>
      </w:r>
      <w:r w:rsidRPr="005E75D9">
        <w:rPr>
          <w:i/>
          <w:iCs/>
          <w:vertAlign w:val="subscript"/>
        </w:rPr>
        <w:t>N</w:t>
      </w:r>
      <w:r w:rsidRPr="005E75D9">
        <w:t xml:space="preserve">, </w:t>
      </w:r>
      <w:r w:rsidRPr="005E75D9">
        <w:rPr>
          <w:i/>
          <w:iCs/>
        </w:rPr>
        <w:t>B</w:t>
      </w:r>
      <w:r w:rsidRPr="005E75D9">
        <w:rPr>
          <w:i/>
          <w:iCs/>
          <w:vertAlign w:val="subscript"/>
        </w:rPr>
        <w:t>c</w:t>
      </w:r>
      <w:r w:rsidRPr="005E75D9">
        <w:t>,</w:t>
      </w:r>
      <w:r w:rsidRPr="005E75D9">
        <w:rPr>
          <w:vertAlign w:val="subscript"/>
        </w:rPr>
        <w:t xml:space="preserve"> </w:t>
      </w:r>
      <w:r w:rsidRPr="005E75D9">
        <w:rPr>
          <w:i/>
          <w:iCs/>
        </w:rPr>
        <w:t>B</w:t>
      </w:r>
      <w:r w:rsidRPr="005E75D9">
        <w:rPr>
          <w:i/>
          <w:iCs/>
          <w:vertAlign w:val="subscript"/>
        </w:rPr>
        <w:t>s</w:t>
      </w:r>
      <w:r w:rsidRPr="005E75D9">
        <w:t xml:space="preserve">, </w:t>
      </w:r>
      <w:r w:rsidRPr="005E75D9">
        <w:rPr>
          <w:i/>
          <w:iCs/>
        </w:rPr>
        <w:t>B</w:t>
      </w:r>
      <w:r w:rsidRPr="005E75D9">
        <w:rPr>
          <w:i/>
          <w:iCs/>
          <w:vertAlign w:val="subscript"/>
        </w:rPr>
        <w:t>d</w:t>
      </w:r>
      <w:r w:rsidRPr="005E75D9">
        <w:t xml:space="preserve">, </w:t>
      </w:r>
      <w:r w:rsidRPr="005E75D9">
        <w:rPr>
          <w:i/>
          <w:iCs/>
        </w:rPr>
        <w:t>B</w:t>
      </w:r>
      <w:r w:rsidRPr="005E75D9">
        <w:rPr>
          <w:i/>
          <w:iCs/>
          <w:vertAlign w:val="subscript"/>
        </w:rPr>
        <w:t>−</w:t>
      </w:r>
      <w:r w:rsidRPr="005E75D9">
        <w:rPr>
          <w:vertAlign w:val="subscript"/>
        </w:rPr>
        <w:t>40</w:t>
      </w:r>
      <w:r w:rsidRPr="005E75D9">
        <w:t>,</w:t>
      </w:r>
      <w:r w:rsidRPr="005E75D9">
        <w:rPr>
          <w:iCs/>
        </w:rPr>
        <w:t xml:space="preserve"> </w:t>
      </w:r>
      <w:r w:rsidRPr="005E75D9">
        <w:rPr>
          <w:i/>
        </w:rPr>
        <w:t>B</w:t>
      </w:r>
      <w:r w:rsidRPr="005E75D9">
        <w:rPr>
          <w:i/>
          <w:vertAlign w:val="subscript"/>
        </w:rPr>
        <w:t>rise</w:t>
      </w:r>
      <w:r w:rsidRPr="005E75D9">
        <w:t xml:space="preserve">, </w:t>
      </w:r>
      <w:r w:rsidRPr="005E75D9">
        <w:rPr>
          <w:i/>
        </w:rPr>
        <w:t>B</w:t>
      </w:r>
      <w:r w:rsidRPr="005E75D9">
        <w:rPr>
          <w:i/>
          <w:vertAlign w:val="subscript"/>
        </w:rPr>
        <w:t>fall</w:t>
      </w:r>
      <w:r w:rsidRPr="005E75D9">
        <w:t xml:space="preserve">, </w:t>
      </w:r>
      <w:r w:rsidRPr="005E75D9">
        <w:rPr>
          <w:i/>
        </w:rPr>
        <w:t>B</w:t>
      </w:r>
      <w:r w:rsidRPr="005E75D9">
        <w:rPr>
          <w:i/>
          <w:vertAlign w:val="subscript"/>
        </w:rPr>
        <w:t>rise&amp;fal</w:t>
      </w:r>
      <w:r w:rsidRPr="005E75D9">
        <w:rPr>
          <w:i/>
          <w:iCs/>
          <w:vertAlign w:val="subscript"/>
        </w:rPr>
        <w:t>l</w:t>
      </w:r>
      <w:r w:rsidRPr="005E75D9">
        <w:t xml:space="preserve">, </w:t>
      </w:r>
      <w:r w:rsidRPr="005E75D9">
        <w:rPr>
          <w:i/>
          <w:iCs/>
        </w:rPr>
        <w:t>B</w:t>
      </w:r>
      <w:r w:rsidRPr="005E75D9">
        <w:rPr>
          <w:i/>
          <w:iCs/>
          <w:vertAlign w:val="subscript"/>
        </w:rPr>
        <w:t>R</w:t>
      </w:r>
      <w:r w:rsidRPr="005E75D9">
        <w:t>)</w:t>
      </w:r>
      <w:r w:rsidRPr="005E75D9">
        <w:rPr>
          <w:szCs w:val="24"/>
        </w:rPr>
        <w:t xml:space="preserve"> se expresan en hertzios, y la duración de los impulsos y los tiempos de elevación y de caída se expresan en segundos</w:t>
      </w:r>
      <w:r w:rsidRPr="005E75D9">
        <w:t>, a menos que se indique lo contrario</w:t>
      </w:r>
      <w:r w:rsidRPr="005E75D9">
        <w:rPr>
          <w:szCs w:val="24"/>
        </w:rPr>
        <w:t>.</w:t>
      </w:r>
    </w:p>
    <w:p w14:paraId="2E340C92" w14:textId="4F864651" w:rsidR="001F1998" w:rsidRPr="005E75D9" w:rsidRDefault="001F1998" w:rsidP="001F1998">
      <w:pPr>
        <w:pStyle w:val="Heading1"/>
      </w:pPr>
      <w:r w:rsidRPr="005E75D9">
        <w:t>2</w:t>
      </w:r>
      <w:r w:rsidRPr="005E75D9">
        <w:tab/>
        <w:t>Anch</w:t>
      </w:r>
      <w:r w:rsidR="00CC5272">
        <w:t>o</w:t>
      </w:r>
      <w:r w:rsidRPr="005E75D9">
        <w:t xml:space="preserve"> de banda necesari</w:t>
      </w:r>
      <w:r w:rsidR="00CC5272">
        <w:t>o</w:t>
      </w:r>
    </w:p>
    <w:p w14:paraId="1DD2FDB4" w14:textId="77777777" w:rsidR="001F1998" w:rsidRPr="005E75D9" w:rsidRDefault="001F1998" w:rsidP="001F1998">
      <w:r w:rsidRPr="005E75D9">
        <w:t xml:space="preserve">Es preciso conocer </w:t>
      </w:r>
      <w:r>
        <w:t>el ancho</w:t>
      </w:r>
      <w:r w:rsidRPr="005E75D9">
        <w:t xml:space="preserve"> de banda necesari</w:t>
      </w:r>
      <w:r>
        <w:t>o</w:t>
      </w:r>
      <w:r w:rsidRPr="005E75D9">
        <w:t xml:space="preserve"> de un transmisor radar para especificar los límites de las emisiones en el dominio fuera de banda y la frontera o frecuencia más allá de la cual se aplican los límites de no esenciales.</w:t>
      </w:r>
    </w:p>
    <w:p w14:paraId="425BB2DD" w14:textId="77777777" w:rsidR="001F1998" w:rsidRPr="005E75D9" w:rsidRDefault="001F1998" w:rsidP="001F1998">
      <w:r w:rsidRPr="005E75D9">
        <w:t xml:space="preserve">La Recomendación UIT-R SM.1138, a la que hace referencia el RR, proporciona fórmulas que deben utilizarse para calcular </w:t>
      </w:r>
      <w:r>
        <w:t>el ancho</w:t>
      </w:r>
      <w:r w:rsidRPr="005E75D9">
        <w:t xml:space="preserve"> de banda necesari</w:t>
      </w:r>
      <w:r>
        <w:t>o</w:t>
      </w:r>
      <w:r w:rsidRPr="005E75D9">
        <w:t xml:space="preserve"> cuando así lo requiera el RR. Sin embargo, la única fórmula aplicable a sistemas de radar ofrece resultados que pueden variar hasta en un factor de diez en función de una constante elegida por el propio usuario. La Recomendación UIT-R SM.853 recomienda, considerando que las fórmulas de la Recomendación UIT</w:t>
      </w:r>
      <w:r w:rsidRPr="005E75D9">
        <w:noBreakHyphen/>
        <w:t>R SM.1138 son incompletas, numerosas fórmulas suplementarias.</w:t>
      </w:r>
    </w:p>
    <w:p w14:paraId="52E9A545" w14:textId="77777777" w:rsidR="001F1998" w:rsidRPr="005E75D9" w:rsidRDefault="001F1998" w:rsidP="001F1998">
      <w:pPr>
        <w:pStyle w:val="Heading2"/>
      </w:pPr>
      <w:r w:rsidRPr="005E75D9">
        <w:t>2.1</w:t>
      </w:r>
      <w:r w:rsidRPr="005E75D9">
        <w:tab/>
        <w:t>Impulsos de radar no modulados</w:t>
      </w:r>
    </w:p>
    <w:p w14:paraId="687631DD" w14:textId="77777777" w:rsidR="001F1998" w:rsidRPr="005E75D9" w:rsidRDefault="001F1998" w:rsidP="001F1998">
      <w:r w:rsidRPr="005E75D9">
        <w:t xml:space="preserve">La Recomendación UIT-R SM.853 proporciona directrices para determinar </w:t>
      </w:r>
      <w:r>
        <w:t>el ancho</w:t>
      </w:r>
      <w:r w:rsidRPr="005E75D9">
        <w:t xml:space="preserve"> de banda necesari</w:t>
      </w:r>
      <w:r>
        <w:t>o</w:t>
      </w:r>
      <w:r w:rsidRPr="005E75D9">
        <w:t xml:space="preserve"> (20 dB inferior al valor de cresta de la envolvente) de impulsos rectangulares y trapezoidales. Para estos sistemas, </w:t>
      </w:r>
      <w:r>
        <w:t>el ancho</w:t>
      </w:r>
      <w:r w:rsidRPr="005E75D9">
        <w:t xml:space="preserve"> de banda necesari</w:t>
      </w:r>
      <w:r>
        <w:t>o</w:t>
      </w:r>
      <w:r w:rsidRPr="005E75D9">
        <w:t xml:space="preserve">, </w:t>
      </w:r>
      <w:r w:rsidRPr="005E75D9">
        <w:rPr>
          <w:i/>
          <w:iCs/>
        </w:rPr>
        <w:t>B</w:t>
      </w:r>
      <w:r w:rsidRPr="005E75D9">
        <w:rPr>
          <w:i/>
          <w:iCs/>
          <w:vertAlign w:val="subscript"/>
        </w:rPr>
        <w:t>N</w:t>
      </w:r>
      <w:r w:rsidRPr="005E75D9">
        <w:t>, es la menor de entre:</w:t>
      </w:r>
    </w:p>
    <w:p w14:paraId="1963D769" w14:textId="77777777" w:rsidR="001F1998" w:rsidRPr="005E75D9" w:rsidRDefault="001F1998" w:rsidP="001F1998">
      <w:pPr>
        <w:pStyle w:val="Equation"/>
        <w:rPr>
          <w:szCs w:val="24"/>
        </w:rPr>
      </w:pPr>
      <w:r w:rsidRPr="005E75D9">
        <w:rPr>
          <w:szCs w:val="24"/>
        </w:rPr>
        <w:lastRenderedPageBreak/>
        <w:tab/>
      </w:r>
      <w:r w:rsidRPr="005E75D9">
        <w:rPr>
          <w:szCs w:val="24"/>
        </w:rPr>
        <w:tab/>
      </w:r>
      <w:r w:rsidRPr="005E75D9">
        <w:rPr>
          <w:position w:val="-38"/>
        </w:rPr>
        <w:object w:dxaOrig="2120" w:dyaOrig="760" w14:anchorId="4D1EF774">
          <v:shape id="_x0000_i1073" type="#_x0000_t75" style="width:99.75pt;height:37.5pt" o:ole="">
            <v:imagedata r:id="rId165" o:title=""/>
          </v:shape>
          <o:OLEObject Type="Embed" ProgID="Equation.3" ShapeID="_x0000_i1073" DrawAspect="Content" ObjectID="_1801386920" r:id="rId166"/>
        </w:object>
      </w:r>
      <w:r w:rsidRPr="005E75D9">
        <w:rPr>
          <w:szCs w:val="24"/>
        </w:rPr>
        <w:tab/>
        <w:t>(35)</w:t>
      </w:r>
    </w:p>
    <w:p w14:paraId="264B8EBE" w14:textId="77777777" w:rsidR="001F1998" w:rsidRPr="005E75D9" w:rsidRDefault="001F1998" w:rsidP="001F1998">
      <w:r w:rsidRPr="005E75D9">
        <w:t xml:space="preserve">donde </w:t>
      </w:r>
      <w:r w:rsidRPr="005E75D9">
        <w:rPr>
          <w:i/>
          <w:iCs/>
        </w:rPr>
        <w:t xml:space="preserve">t </w:t>
      </w:r>
      <w:r w:rsidRPr="005E75D9">
        <w:t xml:space="preserve">es la duración del impulso (a la amplitud mitad) y </w:t>
      </w:r>
      <w:r w:rsidRPr="005E75D9">
        <w:rPr>
          <w:i/>
          <w:iCs/>
        </w:rPr>
        <w:t>t</w:t>
      </w:r>
      <w:r w:rsidRPr="005E75D9">
        <w:rPr>
          <w:i/>
          <w:iCs/>
          <w:vertAlign w:val="subscript"/>
        </w:rPr>
        <w:t>r</w:t>
      </w:r>
      <w:r w:rsidRPr="005E75D9">
        <w:rPr>
          <w:i/>
          <w:iCs/>
        </w:rPr>
        <w:t xml:space="preserve"> </w:t>
      </w:r>
      <w:r w:rsidRPr="005E75D9">
        <w:t>es el tiempo de elevación, ambos en segundos</w:t>
      </w:r>
      <w:r w:rsidRPr="005E75D9">
        <w:rPr>
          <w:rStyle w:val="FootnoteReference"/>
          <w:szCs w:val="24"/>
        </w:rPr>
        <w:footnoteReference w:id="4"/>
      </w:r>
      <w:r w:rsidRPr="005E75D9">
        <w:t>.</w:t>
      </w:r>
    </w:p>
    <w:p w14:paraId="3BAFE052" w14:textId="77777777" w:rsidR="001F1998" w:rsidRPr="005E75D9" w:rsidRDefault="001F1998" w:rsidP="001F1998">
      <w:pPr>
        <w:pStyle w:val="Heading2"/>
      </w:pPr>
      <w:r w:rsidRPr="005E75D9">
        <w:t>2.2</w:t>
      </w:r>
      <w:r w:rsidRPr="005E75D9">
        <w:tab/>
        <w:t>Otras modulaciones</w:t>
      </w:r>
    </w:p>
    <w:p w14:paraId="653D86B3" w14:textId="6BC54FF2" w:rsidR="001F1998" w:rsidRPr="005E75D9" w:rsidRDefault="001F1998" w:rsidP="001F1998">
      <w:pPr>
        <w:keepNext/>
        <w:keepLines/>
      </w:pPr>
      <w:r w:rsidRPr="005E75D9">
        <w:t xml:space="preserve">A continuación se presentan las fórmulas </w:t>
      </w:r>
      <w:r w:rsidR="00844581">
        <w:t>del ancho</w:t>
      </w:r>
      <w:r w:rsidRPr="005E75D9">
        <w:t xml:space="preserve"> de banda necesari</w:t>
      </w:r>
      <w:r>
        <w:t>o</w:t>
      </w:r>
      <w:r w:rsidRPr="005E75D9">
        <w:t xml:space="preserve"> para radares de impulsos con MF, radares de salto de frecuencia y radares de onda continua, tanto con MF como sin MF. En el caso de radares de impulsos con MF, </w:t>
      </w:r>
      <w:r>
        <w:t>el ancho</w:t>
      </w:r>
      <w:r w:rsidRPr="005E75D9">
        <w:t xml:space="preserve"> de banda necesari</w:t>
      </w:r>
      <w:r>
        <w:t>o</w:t>
      </w:r>
      <w:r w:rsidRPr="005E75D9">
        <w:t xml:space="preserve"> (anch</w:t>
      </w:r>
      <w:r>
        <w:t>o</w:t>
      </w:r>
      <w:r w:rsidRPr="005E75D9">
        <w:t xml:space="preserve"> de banda a 20 dB) es superior al caso de impulso trapezoidal simétrico (ecuación (35)) en dos veces la desviación de frecuencia B</w:t>
      </w:r>
      <w:r w:rsidRPr="005E75D9">
        <w:rPr>
          <w:i/>
          <w:iCs/>
          <w:vertAlign w:val="subscript"/>
        </w:rPr>
        <w:t>c</w:t>
      </w:r>
      <w:r w:rsidRPr="005E75D9">
        <w:rPr>
          <w:rStyle w:val="FootnoteReference"/>
        </w:rPr>
        <w:footnoteReference w:id="5"/>
      </w:r>
      <w:r w:rsidRPr="005E75D9">
        <w:t>:</w:t>
      </w:r>
    </w:p>
    <w:p w14:paraId="046563DD" w14:textId="77777777" w:rsidR="001F1998" w:rsidRPr="005E75D9" w:rsidRDefault="001F1998" w:rsidP="001F1998">
      <w:pPr>
        <w:pStyle w:val="Equation"/>
        <w:rPr>
          <w:szCs w:val="24"/>
        </w:rPr>
      </w:pPr>
      <w:r w:rsidRPr="005E75D9">
        <w:rPr>
          <w:szCs w:val="24"/>
        </w:rPr>
        <w:tab/>
      </w:r>
      <w:r w:rsidRPr="005E75D9">
        <w:rPr>
          <w:szCs w:val="24"/>
        </w:rPr>
        <w:tab/>
      </w:r>
      <w:r w:rsidRPr="005E75D9">
        <w:rPr>
          <w:position w:val="-38"/>
        </w:rPr>
        <w:object w:dxaOrig="1980" w:dyaOrig="760" w14:anchorId="3807FC3A">
          <v:shape id="_x0000_i1074" type="#_x0000_t75" style="width:90pt;height:35.25pt" o:ole="">
            <v:imagedata r:id="rId167" o:title=""/>
          </v:shape>
          <o:OLEObject Type="Embed" ProgID="Equation.3" ShapeID="_x0000_i1074" DrawAspect="Content" ObjectID="_1801386921" r:id="rId168"/>
        </w:object>
      </w:r>
      <w:r w:rsidRPr="005E75D9">
        <w:rPr>
          <w:szCs w:val="24"/>
        </w:rPr>
        <w:tab/>
        <w:t>(36)</w:t>
      </w:r>
    </w:p>
    <w:p w14:paraId="40B4B8CD" w14:textId="77777777" w:rsidR="001F1998" w:rsidRPr="005E75D9" w:rsidRDefault="001F1998" w:rsidP="001F1998">
      <w:pPr>
        <w:keepNext/>
        <w:keepLines/>
      </w:pPr>
      <w:r w:rsidRPr="005E75D9">
        <w:t xml:space="preserve">En el caso de los radares de salto de frecuencia, la fórmula tiene un término adicional, </w:t>
      </w:r>
      <w:r w:rsidRPr="005E75D9">
        <w:rPr>
          <w:i/>
          <w:iCs/>
        </w:rPr>
        <w:t>B</w:t>
      </w:r>
      <w:r w:rsidRPr="005E75D9">
        <w:rPr>
          <w:i/>
          <w:iCs/>
          <w:vertAlign w:val="subscript"/>
        </w:rPr>
        <w:t>s</w:t>
      </w:r>
      <w:r w:rsidRPr="005E75D9">
        <w:t>, que es la gama máxima de frecuencias sobre la que se desplaza la frecuencia portadora:</w:t>
      </w:r>
    </w:p>
    <w:p w14:paraId="70226E0E" w14:textId="77777777" w:rsidR="001F1998" w:rsidRPr="005E75D9" w:rsidRDefault="001F1998" w:rsidP="001F1998">
      <w:pPr>
        <w:pStyle w:val="Equation"/>
        <w:rPr>
          <w:szCs w:val="24"/>
        </w:rPr>
      </w:pPr>
      <w:r w:rsidRPr="005E75D9">
        <w:rPr>
          <w:szCs w:val="24"/>
        </w:rPr>
        <w:tab/>
      </w:r>
      <w:r w:rsidRPr="005E75D9">
        <w:rPr>
          <w:szCs w:val="24"/>
        </w:rPr>
        <w:tab/>
      </w:r>
      <w:r w:rsidRPr="005E75D9">
        <w:rPr>
          <w:position w:val="-38"/>
        </w:rPr>
        <w:object w:dxaOrig="2460" w:dyaOrig="760" w14:anchorId="256403CE">
          <v:shape id="_x0000_i1075" type="#_x0000_t75" style="width:117pt;height:37.5pt" o:ole="">
            <v:imagedata r:id="rId169" o:title=""/>
          </v:shape>
          <o:OLEObject Type="Embed" ProgID="Equation.3" ShapeID="_x0000_i1075" DrawAspect="Content" ObjectID="_1801386922" r:id="rId170"/>
        </w:object>
      </w:r>
      <w:r w:rsidRPr="005E75D9">
        <w:rPr>
          <w:szCs w:val="24"/>
        </w:rPr>
        <w:tab/>
        <w:t>(37)</w:t>
      </w:r>
    </w:p>
    <w:p w14:paraId="73E50A44" w14:textId="06080EC1" w:rsidR="001F1998" w:rsidRPr="005E75D9" w:rsidRDefault="001F1998" w:rsidP="001F1998">
      <w:r w:rsidRPr="005E75D9">
        <w:t xml:space="preserve">Aunque la Recomendación UIT-R SM.1138 no incluye una fórmula para el caso de «emisión de onda continua» (que aquí significa una portadora sin MF), un valor realista </w:t>
      </w:r>
      <w:r w:rsidR="00844581">
        <w:t>del ancho</w:t>
      </w:r>
      <w:r w:rsidRPr="005E75D9">
        <w:t xml:space="preserve"> de banda necesari</w:t>
      </w:r>
      <w:r>
        <w:t>o</w:t>
      </w:r>
      <w:r w:rsidRPr="005E75D9">
        <w:t xml:space="preserve"> para los radares de onda continua sin MF es función de la tolerancia de la frecuencia y del ruido. En el caso de radares de onda continua con MF, </w:t>
      </w:r>
      <w:r>
        <w:t>el ancho</w:t>
      </w:r>
      <w:r w:rsidRPr="005E75D9">
        <w:t xml:space="preserve"> de banda necesari</w:t>
      </w:r>
      <w:r>
        <w:t>o</w:t>
      </w:r>
      <w:r w:rsidRPr="005E75D9">
        <w:t xml:space="preserve"> es dos veces</w:t>
      </w:r>
      <w:r w:rsidRPr="005E75D9">
        <w:rPr>
          <w:i/>
          <w:iCs/>
        </w:rPr>
        <w:t xml:space="preserve"> </w:t>
      </w:r>
      <w:r w:rsidRPr="005E75D9">
        <w:t>la desviación máxima de frecuencia</w:t>
      </w:r>
      <w:r w:rsidRPr="005E75D9">
        <w:rPr>
          <w:i/>
          <w:iCs/>
        </w:rPr>
        <w:t xml:space="preserve"> B</w:t>
      </w:r>
      <w:r w:rsidRPr="005E75D9">
        <w:rPr>
          <w:i/>
          <w:iCs/>
          <w:vertAlign w:val="subscript"/>
        </w:rPr>
        <w:t>d</w:t>
      </w:r>
      <w:r w:rsidRPr="005E75D9">
        <w:t>:</w:t>
      </w:r>
    </w:p>
    <w:p w14:paraId="34C7C438" w14:textId="77777777" w:rsidR="001F1998" w:rsidRPr="005E75D9" w:rsidRDefault="001F1998" w:rsidP="001F1998">
      <w:pPr>
        <w:pStyle w:val="Equation"/>
        <w:rPr>
          <w:szCs w:val="24"/>
        </w:rPr>
      </w:pPr>
      <w:r w:rsidRPr="005E75D9">
        <w:rPr>
          <w:szCs w:val="24"/>
        </w:rPr>
        <w:tab/>
      </w:r>
      <w:r w:rsidRPr="005E75D9">
        <w:rPr>
          <w:szCs w:val="24"/>
        </w:rPr>
        <w:tab/>
      </w:r>
      <w:r w:rsidRPr="005E75D9">
        <w:rPr>
          <w:position w:val="-12"/>
        </w:rPr>
        <w:object w:dxaOrig="1160" w:dyaOrig="360" w14:anchorId="08F2BB4C">
          <v:shape id="_x0000_i1076" type="#_x0000_t75" style="width:57.75pt;height:18pt" o:ole="">
            <v:imagedata r:id="rId171" o:title=""/>
          </v:shape>
          <o:OLEObject Type="Embed" ProgID="Equation.3" ShapeID="_x0000_i1076" DrawAspect="Content" ObjectID="_1801386923" r:id="rId172"/>
        </w:object>
      </w:r>
      <w:r w:rsidRPr="005E75D9">
        <w:rPr>
          <w:szCs w:val="24"/>
        </w:rPr>
        <w:tab/>
        <w:t>(38)</w:t>
      </w:r>
    </w:p>
    <w:p w14:paraId="6EBF7960" w14:textId="46126436" w:rsidR="001F1998" w:rsidRPr="005E75D9" w:rsidRDefault="001F1998" w:rsidP="001F1998">
      <w:pPr>
        <w:pStyle w:val="Heading2"/>
      </w:pPr>
      <w:r w:rsidRPr="005E75D9">
        <w:t>2.3</w:t>
      </w:r>
      <w:r w:rsidRPr="005E75D9">
        <w:tab/>
        <w:t xml:space="preserve">Valores típicos </w:t>
      </w:r>
      <w:r w:rsidR="00844581">
        <w:t>del ancho</w:t>
      </w:r>
      <w:r w:rsidRPr="005E75D9">
        <w:t xml:space="preserve"> de banda necesari</w:t>
      </w:r>
      <w:r>
        <w:t>o</w:t>
      </w:r>
    </w:p>
    <w:p w14:paraId="42A03A55" w14:textId="77777777" w:rsidR="001F1998" w:rsidRPr="005E75D9" w:rsidRDefault="001F1998" w:rsidP="001F1998">
      <w:r w:rsidRPr="005E75D9">
        <w:t>El Cuadro </w:t>
      </w:r>
      <w:r>
        <w:t>32</w:t>
      </w:r>
      <w:r w:rsidRPr="005E75D9">
        <w:t xml:space="preserve"> muestra </w:t>
      </w:r>
      <w:r>
        <w:t>el ancho</w:t>
      </w:r>
      <w:r w:rsidRPr="005E75D9">
        <w:t xml:space="preserve"> de banda necesari</w:t>
      </w:r>
      <w:r>
        <w:t>o</w:t>
      </w:r>
      <w:r w:rsidRPr="005E75D9">
        <w:t xml:space="preserve"> típic</w:t>
      </w:r>
      <w:r>
        <w:t>o</w:t>
      </w:r>
      <w:r w:rsidRPr="005E75D9">
        <w:t xml:space="preserve"> y las gamas de valores de l</w:t>
      </w:r>
      <w:r>
        <w:t>o</w:t>
      </w:r>
      <w:r w:rsidRPr="005E75D9">
        <w:t>s anch</w:t>
      </w:r>
      <w:r>
        <w:t>o</w:t>
      </w:r>
      <w:r w:rsidRPr="005E75D9">
        <w:t>s de banda necesari</w:t>
      </w:r>
      <w:r>
        <w:t>o</w:t>
      </w:r>
      <w:r w:rsidRPr="005E75D9">
        <w:t>s para cuatro tipos de radares.</w:t>
      </w:r>
    </w:p>
    <w:p w14:paraId="17EA9C6F" w14:textId="77777777" w:rsidR="001F1998" w:rsidRPr="005E75D9" w:rsidRDefault="001F1998" w:rsidP="00E019A5">
      <w:pPr>
        <w:pStyle w:val="TableNo"/>
        <w:keepLines/>
      </w:pPr>
      <w:r w:rsidRPr="005E75D9">
        <w:lastRenderedPageBreak/>
        <w:t xml:space="preserve">CUADRO </w:t>
      </w:r>
      <w:r>
        <w:t>32</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6"/>
        <w:gridCol w:w="2748"/>
        <w:gridCol w:w="3205"/>
      </w:tblGrid>
      <w:tr w:rsidR="001F1998" w:rsidRPr="00FC6469" w14:paraId="04C01C68" w14:textId="77777777" w:rsidTr="001A51E7">
        <w:trPr>
          <w:jc w:val="center"/>
        </w:trPr>
        <w:tc>
          <w:tcPr>
            <w:tcW w:w="3686" w:type="dxa"/>
            <w:vAlign w:val="center"/>
          </w:tcPr>
          <w:p w14:paraId="1E8001BA" w14:textId="77777777" w:rsidR="001F1998" w:rsidRPr="005E75D9" w:rsidRDefault="001F1998" w:rsidP="00E019A5">
            <w:pPr>
              <w:pStyle w:val="Tablehead"/>
              <w:keepLines/>
            </w:pPr>
            <w:r w:rsidRPr="005E75D9">
              <w:t>Tipo de radar</w:t>
            </w:r>
          </w:p>
        </w:tc>
        <w:tc>
          <w:tcPr>
            <w:tcW w:w="2748" w:type="dxa"/>
            <w:vAlign w:val="center"/>
          </w:tcPr>
          <w:p w14:paraId="2FCF0746" w14:textId="77777777" w:rsidR="001F1998" w:rsidRPr="005E75D9" w:rsidRDefault="001F1998" w:rsidP="00E019A5">
            <w:pPr>
              <w:pStyle w:val="Tablehead"/>
              <w:keepLines/>
            </w:pPr>
            <w:r w:rsidRPr="005E75D9">
              <w:rPr>
                <w:i/>
                <w:iCs/>
              </w:rPr>
              <w:t>B</w:t>
            </w:r>
            <w:r w:rsidRPr="005E75D9">
              <w:rPr>
                <w:i/>
                <w:iCs/>
                <w:position w:val="-4"/>
                <w:sz w:val="18"/>
              </w:rPr>
              <w:t>N</w:t>
            </w:r>
            <w:r w:rsidRPr="005E75D9">
              <w:rPr>
                <w:i/>
                <w:iCs/>
                <w:sz w:val="26"/>
                <w:vertAlign w:val="subscript"/>
              </w:rPr>
              <w:t xml:space="preserve"> </w:t>
            </w:r>
            <w:r w:rsidRPr="005E75D9">
              <w:t>típica</w:t>
            </w:r>
            <w:r w:rsidRPr="005E75D9">
              <w:br/>
              <w:t>(MHz)</w:t>
            </w:r>
          </w:p>
        </w:tc>
        <w:tc>
          <w:tcPr>
            <w:tcW w:w="3205" w:type="dxa"/>
            <w:vAlign w:val="center"/>
          </w:tcPr>
          <w:p w14:paraId="3456E5F1" w14:textId="77777777" w:rsidR="001F1998" w:rsidRPr="005E75D9" w:rsidRDefault="001F1998" w:rsidP="00E019A5">
            <w:pPr>
              <w:pStyle w:val="Tablehead"/>
              <w:keepLines/>
            </w:pPr>
            <w:r w:rsidRPr="005E75D9">
              <w:t xml:space="preserve">Gama de </w:t>
            </w:r>
            <w:r w:rsidRPr="005E75D9">
              <w:rPr>
                <w:i/>
                <w:iCs/>
              </w:rPr>
              <w:t>B</w:t>
            </w:r>
            <w:r w:rsidRPr="005E75D9">
              <w:rPr>
                <w:i/>
                <w:iCs/>
                <w:position w:val="-4"/>
                <w:sz w:val="18"/>
              </w:rPr>
              <w:t>N</w:t>
            </w:r>
          </w:p>
        </w:tc>
      </w:tr>
      <w:tr w:rsidR="001F1998" w:rsidRPr="00FC6469" w14:paraId="3D18713D" w14:textId="77777777" w:rsidTr="001A51E7">
        <w:trPr>
          <w:jc w:val="center"/>
        </w:trPr>
        <w:tc>
          <w:tcPr>
            <w:tcW w:w="3686" w:type="dxa"/>
          </w:tcPr>
          <w:p w14:paraId="590E6AB1" w14:textId="77777777" w:rsidR="001F1998" w:rsidRPr="005E75D9" w:rsidRDefault="001F1998" w:rsidP="00E019A5">
            <w:pPr>
              <w:pStyle w:val="Tabletext"/>
              <w:keepNext/>
              <w:keepLines/>
            </w:pPr>
            <w:r w:rsidRPr="005E75D9">
              <w:t>Radar de radiolocalización fijo</w:t>
            </w:r>
          </w:p>
          <w:p w14:paraId="191FE8E3" w14:textId="77777777" w:rsidR="001F1998" w:rsidRPr="005E75D9" w:rsidRDefault="001F1998" w:rsidP="00E019A5">
            <w:pPr>
              <w:pStyle w:val="Tabletext"/>
              <w:keepNext/>
              <w:keepLines/>
            </w:pPr>
            <w:r w:rsidRPr="005E75D9">
              <w:t>Radar de radiolocalización móvil</w:t>
            </w:r>
          </w:p>
          <w:p w14:paraId="7836051C" w14:textId="77777777" w:rsidR="001F1998" w:rsidRPr="005E75D9" w:rsidRDefault="001F1998" w:rsidP="00E019A5">
            <w:pPr>
              <w:pStyle w:val="Tabletext"/>
              <w:keepNext/>
              <w:keepLines/>
            </w:pPr>
            <w:r w:rsidRPr="005E75D9">
              <w:t>Radar de vigilancia de aeropuerto</w:t>
            </w:r>
          </w:p>
          <w:p w14:paraId="4B6EE94C" w14:textId="77777777" w:rsidR="001F1998" w:rsidRPr="005E75D9" w:rsidRDefault="001F1998" w:rsidP="00E019A5">
            <w:pPr>
              <w:pStyle w:val="Tabletext"/>
              <w:keepNext/>
              <w:keepLines/>
            </w:pPr>
            <w:r w:rsidRPr="005E75D9">
              <w:t>Radar meteorológico</w:t>
            </w:r>
          </w:p>
        </w:tc>
        <w:tc>
          <w:tcPr>
            <w:tcW w:w="2748" w:type="dxa"/>
          </w:tcPr>
          <w:p w14:paraId="78F8F8A0" w14:textId="77777777" w:rsidR="001F1998" w:rsidRPr="005E75D9" w:rsidRDefault="001F1998" w:rsidP="00E019A5">
            <w:pPr>
              <w:pStyle w:val="Tabletext"/>
              <w:keepNext/>
              <w:keepLines/>
              <w:jc w:val="center"/>
            </w:pPr>
            <w:r w:rsidRPr="005E75D9">
              <w:t>6</w:t>
            </w:r>
          </w:p>
          <w:p w14:paraId="0267012C" w14:textId="77777777" w:rsidR="001F1998" w:rsidRPr="005E75D9" w:rsidRDefault="001F1998" w:rsidP="00E019A5">
            <w:pPr>
              <w:pStyle w:val="Tabletext"/>
              <w:keepNext/>
              <w:keepLines/>
              <w:jc w:val="center"/>
            </w:pPr>
            <w:r w:rsidRPr="005E75D9">
              <w:t>5,75</w:t>
            </w:r>
          </w:p>
          <w:p w14:paraId="44A4AFF4" w14:textId="77777777" w:rsidR="001F1998" w:rsidRPr="005E75D9" w:rsidRDefault="001F1998" w:rsidP="00E019A5">
            <w:pPr>
              <w:pStyle w:val="Tabletext"/>
              <w:keepNext/>
              <w:keepLines/>
              <w:jc w:val="center"/>
            </w:pPr>
            <w:r w:rsidRPr="005E75D9">
              <w:t>6</w:t>
            </w:r>
          </w:p>
          <w:p w14:paraId="7CFEFB9B" w14:textId="77777777" w:rsidR="001F1998" w:rsidRPr="005E75D9" w:rsidRDefault="001F1998" w:rsidP="00E019A5">
            <w:pPr>
              <w:pStyle w:val="Tabletext"/>
              <w:keepNext/>
              <w:keepLines/>
              <w:jc w:val="center"/>
            </w:pPr>
            <w:r w:rsidRPr="005E75D9">
              <w:t>1</w:t>
            </w:r>
          </w:p>
        </w:tc>
        <w:tc>
          <w:tcPr>
            <w:tcW w:w="3205" w:type="dxa"/>
          </w:tcPr>
          <w:p w14:paraId="5D076397" w14:textId="77777777" w:rsidR="001F1998" w:rsidRPr="005E75D9" w:rsidRDefault="001F1998" w:rsidP="00E019A5">
            <w:pPr>
              <w:pStyle w:val="Tabletext"/>
              <w:keepNext/>
              <w:keepLines/>
              <w:jc w:val="center"/>
            </w:pPr>
            <w:r w:rsidRPr="005E75D9">
              <w:t>20 kHz a 1,3 GHz</w:t>
            </w:r>
          </w:p>
          <w:p w14:paraId="7F84827A" w14:textId="77777777" w:rsidR="001F1998" w:rsidRPr="005E75D9" w:rsidRDefault="001F1998" w:rsidP="00E019A5">
            <w:pPr>
              <w:pStyle w:val="Tabletext"/>
              <w:keepNext/>
              <w:keepLines/>
              <w:jc w:val="center"/>
            </w:pPr>
            <w:r w:rsidRPr="005E75D9">
              <w:t>250 kHz a 400 MHz</w:t>
            </w:r>
          </w:p>
          <w:p w14:paraId="198E6E5F" w14:textId="77777777" w:rsidR="001F1998" w:rsidRPr="005E75D9" w:rsidRDefault="001F1998" w:rsidP="00E019A5">
            <w:pPr>
              <w:pStyle w:val="Tabletext"/>
              <w:keepNext/>
              <w:keepLines/>
              <w:jc w:val="center"/>
            </w:pPr>
            <w:r w:rsidRPr="005E75D9">
              <w:t>2,8 MHz a 15 MHz</w:t>
            </w:r>
          </w:p>
          <w:p w14:paraId="082CE34B" w14:textId="77777777" w:rsidR="001F1998" w:rsidRPr="005E75D9" w:rsidRDefault="001F1998" w:rsidP="00E019A5">
            <w:pPr>
              <w:pStyle w:val="Tabletext"/>
              <w:keepNext/>
              <w:keepLines/>
              <w:jc w:val="center"/>
            </w:pPr>
            <w:r w:rsidRPr="005E75D9">
              <w:t>250 kHz a 3,5 MHz</w:t>
            </w:r>
          </w:p>
        </w:tc>
      </w:tr>
    </w:tbl>
    <w:p w14:paraId="2DB685D0" w14:textId="77777777" w:rsidR="001A51E7" w:rsidRPr="003E274C" w:rsidRDefault="001A51E7" w:rsidP="001A51E7">
      <w:pPr>
        <w:pStyle w:val="Tablefin"/>
      </w:pPr>
    </w:p>
    <w:p w14:paraId="07871A3F" w14:textId="77777777" w:rsidR="001F1998" w:rsidRPr="005E75D9" w:rsidRDefault="001F1998" w:rsidP="001F1998">
      <w:pPr>
        <w:pStyle w:val="Heading1"/>
      </w:pPr>
      <w:r w:rsidRPr="005E75D9">
        <w:t>3</w:t>
      </w:r>
      <w:r w:rsidRPr="005E75D9">
        <w:tab/>
        <w:t>Límites de las emisiones en el dominio fuera de banda para radares primarios</w:t>
      </w:r>
    </w:p>
    <w:p w14:paraId="650693F6" w14:textId="77777777" w:rsidR="001F1998" w:rsidRPr="005E75D9" w:rsidRDefault="001F1998" w:rsidP="001F1998">
      <w:pPr>
        <w:keepNext/>
        <w:keepLines/>
      </w:pPr>
      <w:r w:rsidRPr="005E75D9">
        <w:t xml:space="preserve">Una de las principales dificultades para establecer los límites de las emisiones en el dominio fuera de banda genéricos para los radares primarios es la diversidad de sistemas y de formas de onda transmitidas. Los límites de las emisiones en el dominio fuera de banda para radares primarios se basan en </w:t>
      </w:r>
      <w:r>
        <w:t>el ancho</w:t>
      </w:r>
      <w:r w:rsidRPr="005E75D9">
        <w:t xml:space="preserve"> de banda a 40 dB </w:t>
      </w:r>
      <w:r w:rsidRPr="005E75D9">
        <w:rPr>
          <w:iCs/>
        </w:rPr>
        <w:t>(</w:t>
      </w:r>
      <w:r w:rsidRPr="005E75D9">
        <w:rPr>
          <w:i/>
          <w:iCs/>
        </w:rPr>
        <w:t>B</w:t>
      </w:r>
      <w:r w:rsidRPr="005E75D9">
        <w:rPr>
          <w:i/>
          <w:iCs/>
          <w:vertAlign w:val="subscript"/>
        </w:rPr>
        <w:t>−</w:t>
      </w:r>
      <w:r w:rsidRPr="005E75D9">
        <w:rPr>
          <w:vertAlign w:val="subscript"/>
        </w:rPr>
        <w:t>40</w:t>
      </w:r>
      <w:r w:rsidRPr="005E75D9">
        <w:rPr>
          <w:iCs/>
        </w:rPr>
        <w:t>)</w:t>
      </w:r>
      <w:r w:rsidRPr="005E75D9">
        <w:t xml:space="preserve"> del espectro de la forma de onda transmitida.</w:t>
      </w:r>
    </w:p>
    <w:p w14:paraId="48674398" w14:textId="77777777" w:rsidR="001F1998" w:rsidRPr="005E75D9" w:rsidRDefault="001F1998" w:rsidP="001F1998">
      <w:pPr>
        <w:pStyle w:val="Heading2"/>
      </w:pPr>
      <w:r w:rsidRPr="005E75D9">
        <w:t>3.1</w:t>
      </w:r>
      <w:r w:rsidRPr="005E75D9">
        <w:tab/>
        <w:t xml:space="preserve">Fórmulas para </w:t>
      </w:r>
      <w:r>
        <w:t>el ancho</w:t>
      </w:r>
      <w:r w:rsidRPr="005E75D9">
        <w:t xml:space="preserve"> de banda a </w:t>
      </w:r>
      <w:r w:rsidRPr="005E75D9">
        <w:rPr>
          <w:i/>
          <w:iCs/>
        </w:rPr>
        <w:t>B</w:t>
      </w:r>
      <w:r w:rsidRPr="005E75D9">
        <w:rPr>
          <w:i/>
          <w:iCs/>
          <w:vertAlign w:val="subscript"/>
        </w:rPr>
        <w:t>−</w:t>
      </w:r>
      <w:r w:rsidRPr="005E75D9">
        <w:rPr>
          <w:vertAlign w:val="subscript"/>
        </w:rPr>
        <w:t>40</w:t>
      </w:r>
      <w:r w:rsidRPr="005E75D9">
        <w:t> dB</w:t>
      </w:r>
    </w:p>
    <w:p w14:paraId="3C990865" w14:textId="60AC0DA1" w:rsidR="001F1998" w:rsidRPr="005E75D9" w:rsidRDefault="001F1998" w:rsidP="001F1998">
      <w:pPr>
        <w:rPr>
          <w:szCs w:val="24"/>
        </w:rPr>
      </w:pPr>
      <w:r w:rsidRPr="005E75D9">
        <w:t xml:space="preserve">Dado que la relación entre </w:t>
      </w:r>
      <w:r>
        <w:t>el ancho</w:t>
      </w:r>
      <w:r w:rsidRPr="005E75D9">
        <w:t xml:space="preserve"> de banda a </w:t>
      </w:r>
      <w:r w:rsidRPr="005E75D9">
        <w:rPr>
          <w:i/>
          <w:iCs/>
        </w:rPr>
        <w:t>B</w:t>
      </w:r>
      <w:r w:rsidRPr="005E75D9">
        <w:rPr>
          <w:i/>
          <w:iCs/>
          <w:vertAlign w:val="subscript"/>
        </w:rPr>
        <w:t>−</w:t>
      </w:r>
      <w:r w:rsidRPr="005E75D9">
        <w:rPr>
          <w:vertAlign w:val="subscript"/>
        </w:rPr>
        <w:t>40</w:t>
      </w:r>
      <w:r w:rsidRPr="005E75D9">
        <w:t xml:space="preserve"> dB y </w:t>
      </w:r>
      <w:r>
        <w:t>el ancho</w:t>
      </w:r>
      <w:r w:rsidRPr="005E75D9">
        <w:t xml:space="preserve"> de banda necesari</w:t>
      </w:r>
      <w:r>
        <w:t>o</w:t>
      </w:r>
      <w:r w:rsidRPr="005E75D9">
        <w:t xml:space="preserve"> no suele ser una constante, se necesita una fórmula para </w:t>
      </w:r>
      <w:r>
        <w:t>el ancho</w:t>
      </w:r>
      <w:r w:rsidRPr="005E75D9">
        <w:t xml:space="preserve"> de banda a </w:t>
      </w:r>
      <w:r w:rsidRPr="005E75D9">
        <w:rPr>
          <w:i/>
          <w:iCs/>
        </w:rPr>
        <w:t>B</w:t>
      </w:r>
      <w:r w:rsidRPr="005E75D9">
        <w:rPr>
          <w:i/>
          <w:iCs/>
          <w:vertAlign w:val="subscript"/>
        </w:rPr>
        <w:t>−</w:t>
      </w:r>
      <w:r w:rsidRPr="005E75D9">
        <w:rPr>
          <w:vertAlign w:val="subscript"/>
        </w:rPr>
        <w:t>40</w:t>
      </w:r>
      <w:r w:rsidRPr="005E75D9">
        <w:t> dB a fin de ajustar la máscara</w:t>
      </w:r>
      <w:r w:rsidR="003F7B3D">
        <w:t xml:space="preserve"> al ancho </w:t>
      </w:r>
      <w:r w:rsidRPr="005E75D9">
        <w:t>de banda necesari</w:t>
      </w:r>
      <w:r>
        <w:t>o</w:t>
      </w:r>
      <w:r w:rsidRPr="005E75D9">
        <w:t xml:space="preserve">. Se han definido las siguientes fórmulas para </w:t>
      </w:r>
      <w:r>
        <w:t>el ancho</w:t>
      </w:r>
      <w:r w:rsidRPr="005E75D9">
        <w:t xml:space="preserve"> de banda a </w:t>
      </w:r>
      <w:r w:rsidRPr="005E75D9">
        <w:rPr>
          <w:i/>
          <w:iCs/>
        </w:rPr>
        <w:t>B</w:t>
      </w:r>
      <w:r w:rsidRPr="005E75D9">
        <w:rPr>
          <w:i/>
          <w:iCs/>
          <w:vertAlign w:val="subscript"/>
        </w:rPr>
        <w:t>−</w:t>
      </w:r>
      <w:r w:rsidRPr="005E75D9">
        <w:rPr>
          <w:vertAlign w:val="subscript"/>
        </w:rPr>
        <w:t>40</w:t>
      </w:r>
      <w:r w:rsidRPr="005E75D9">
        <w:t> dB de los transmisores de radar primarios.</w:t>
      </w:r>
    </w:p>
    <w:p w14:paraId="55E3CCED" w14:textId="77777777" w:rsidR="001F1998" w:rsidRDefault="001F1998" w:rsidP="001F1998">
      <w:r w:rsidRPr="005E75D9">
        <w:t xml:space="preserve">En el caso de radares de impulsos sin MF, incluyendo los radares de espectro ensanchado o de impulsos codificados, </w:t>
      </w:r>
      <w:r>
        <w:t>el ancho</w:t>
      </w:r>
      <w:r w:rsidRPr="005E75D9">
        <w:t xml:space="preserve"> de banda necesari</w:t>
      </w:r>
      <w:r>
        <w:t>o</w:t>
      </w:r>
      <w:r w:rsidRPr="005E75D9">
        <w:t xml:space="preserve"> es la menor de:</w:t>
      </w:r>
    </w:p>
    <w:p w14:paraId="1F398FD1" w14:textId="77777777" w:rsidR="001F1998" w:rsidRPr="001131DC" w:rsidRDefault="001F1998" w:rsidP="001F1998">
      <w:pPr>
        <w:pStyle w:val="Blanc"/>
        <w:rPr>
          <w:lang w:val="es-ES_tradnl"/>
        </w:rPr>
      </w:pPr>
    </w:p>
    <w:p w14:paraId="7E4F1818" w14:textId="77777777" w:rsidR="001F1998" w:rsidRPr="005E75D9" w:rsidRDefault="001F1998" w:rsidP="001F1998">
      <w:pPr>
        <w:pStyle w:val="Equation"/>
        <w:rPr>
          <w:szCs w:val="24"/>
        </w:rPr>
      </w:pPr>
      <w:r w:rsidRPr="005E75D9">
        <w:rPr>
          <w:szCs w:val="24"/>
        </w:rPr>
        <w:tab/>
      </w:r>
      <w:r w:rsidRPr="005E75D9">
        <w:rPr>
          <w:szCs w:val="24"/>
        </w:rPr>
        <w:tab/>
      </w:r>
      <w:r w:rsidRPr="005E75D9">
        <w:rPr>
          <w:position w:val="-38"/>
        </w:rPr>
        <w:object w:dxaOrig="2040" w:dyaOrig="760" w14:anchorId="630814B2">
          <v:shape id="_x0000_i1077" type="#_x0000_t75" style="width:95.25pt;height:36.75pt" o:ole="">
            <v:imagedata r:id="rId173" o:title=""/>
          </v:shape>
          <o:OLEObject Type="Embed" ProgID="Equation.3" ShapeID="_x0000_i1077" DrawAspect="Content" ObjectID="_1801386924" r:id="rId174"/>
        </w:object>
      </w:r>
      <w:r w:rsidRPr="005E75D9">
        <w:rPr>
          <w:szCs w:val="24"/>
        </w:rPr>
        <w:tab/>
        <w:t>(39)</w:t>
      </w:r>
    </w:p>
    <w:p w14:paraId="3B5C4263" w14:textId="2F4CA8EC" w:rsidR="001F1998" w:rsidRPr="005E75D9" w:rsidRDefault="001F1998" w:rsidP="001F1998">
      <w:r w:rsidRPr="005E75D9">
        <w:t xml:space="preserve">donde el coeficiente </w:t>
      </w:r>
      <w:r w:rsidRPr="005E75D9">
        <w:rPr>
          <w:i/>
          <w:iCs/>
        </w:rPr>
        <w:t>K</w:t>
      </w:r>
      <w:r w:rsidRPr="005E75D9">
        <w:t xml:space="preserve"> es 6,2 para radares con potencia de salida mayor de 100 kW y 7,6 para radares de baja potencia y para radares del servicio de radionavegación que funcionan en las bandas</w:t>
      </w:r>
      <w:r w:rsidRPr="005E75D9">
        <w:rPr>
          <w:rStyle w:val="FootnoteReference"/>
          <w:szCs w:val="24"/>
        </w:rPr>
        <w:footnoteReference w:id="6"/>
      </w:r>
      <w:r w:rsidRPr="005E75D9">
        <w:t xml:space="preserve"> </w:t>
      </w:r>
      <w:r w:rsidRPr="005E75D9">
        <w:lastRenderedPageBreak/>
        <w:t>de</w:t>
      </w:r>
      <w:r w:rsidR="0000629E">
        <w:t> </w:t>
      </w:r>
      <w:r w:rsidRPr="005E75D9">
        <w:t xml:space="preserve">2 900-3 100 MHz y de 9 200-9 500 MHz. La última expresión se aplica si el tiempo de elevación, </w:t>
      </w:r>
      <w:r w:rsidRPr="005E75D9">
        <w:rPr>
          <w:i/>
          <w:iCs/>
        </w:rPr>
        <w:t>t</w:t>
      </w:r>
      <w:r w:rsidRPr="005E75D9">
        <w:rPr>
          <w:i/>
          <w:iCs/>
          <w:vertAlign w:val="subscript"/>
        </w:rPr>
        <w:t>r</w:t>
      </w:r>
      <w:r w:rsidRPr="005E75D9">
        <w:t>, es menor de aproximadamente 0,0094</w:t>
      </w:r>
      <w:r w:rsidRPr="005E75D9">
        <w:rPr>
          <w:i/>
          <w:iCs/>
        </w:rPr>
        <w:t xml:space="preserve">t </w:t>
      </w:r>
      <w:r w:rsidRPr="005E75D9">
        <w:t xml:space="preserve">cuando </w:t>
      </w:r>
      <w:r w:rsidRPr="005E75D9">
        <w:rPr>
          <w:i/>
          <w:iCs/>
        </w:rPr>
        <w:t>K</w:t>
      </w:r>
      <w:r w:rsidRPr="005E75D9">
        <w:t xml:space="preserve"> es 6,2 o, si dicho tiempo es menor de aproximadamente 0,014</w:t>
      </w:r>
      <w:r w:rsidRPr="005E75D9">
        <w:rPr>
          <w:i/>
          <w:iCs/>
        </w:rPr>
        <w:t>t</w:t>
      </w:r>
      <w:r w:rsidRPr="005E75D9">
        <w:t xml:space="preserve"> cuando</w:t>
      </w:r>
      <w:r w:rsidRPr="005E75D9">
        <w:rPr>
          <w:i/>
          <w:iCs/>
        </w:rPr>
        <w:t xml:space="preserve"> K</w:t>
      </w:r>
      <w:r w:rsidRPr="005E75D9">
        <w:t xml:space="preserve"> es 7,6.</w:t>
      </w:r>
    </w:p>
    <w:p w14:paraId="5D6B9892" w14:textId="77777777" w:rsidR="001F1998" w:rsidRPr="005E75D9" w:rsidRDefault="001F1998" w:rsidP="001F1998">
      <w:r w:rsidRPr="005E75D9">
        <w:t xml:space="preserve">En el caso de radares de impulsos con MF, </w:t>
      </w:r>
      <w:r>
        <w:t>el ancho</w:t>
      </w:r>
      <w:r w:rsidRPr="005E75D9">
        <w:t xml:space="preserve"> de banda es </w:t>
      </w:r>
      <w:r w:rsidRPr="005E75D9">
        <w:rPr>
          <w:i/>
          <w:iCs/>
        </w:rPr>
        <w:t>B</w:t>
      </w:r>
      <w:r w:rsidRPr="005E75D9">
        <w:rPr>
          <w:i/>
          <w:iCs/>
          <w:vertAlign w:val="subscript"/>
        </w:rPr>
        <w:t>−</w:t>
      </w:r>
      <w:r w:rsidRPr="005E75D9">
        <w:rPr>
          <w:vertAlign w:val="subscript"/>
        </w:rPr>
        <w:t>40</w:t>
      </w:r>
      <w:r w:rsidRPr="005E75D9">
        <w:t> dB:</w:t>
      </w:r>
    </w:p>
    <w:p w14:paraId="03C8F342" w14:textId="77777777" w:rsidR="001F1998" w:rsidRPr="005E75D9" w:rsidRDefault="001F1998" w:rsidP="001F1998">
      <w:pPr>
        <w:pStyle w:val="Equation"/>
      </w:pPr>
      <w:r w:rsidRPr="005E75D9">
        <w:rPr>
          <w:szCs w:val="24"/>
        </w:rPr>
        <w:tab/>
      </w:r>
      <w:r w:rsidRPr="005E75D9">
        <w:rPr>
          <w:position w:val="-14"/>
        </w:rPr>
        <w:object w:dxaOrig="8960" w:dyaOrig="440" w14:anchorId="480ED272">
          <v:shape id="_x0000_i1078" type="#_x0000_t75" style="width:403.5pt;height:18pt" o:ole="">
            <v:imagedata r:id="rId175" o:title=""/>
          </v:shape>
          <o:OLEObject Type="Embed" ProgID="Equation.3" ShapeID="_x0000_i1078" DrawAspect="Content" ObjectID="_1801386925" r:id="rId176"/>
        </w:object>
      </w:r>
      <w:r w:rsidRPr="005E75D9">
        <w:tab/>
        <w:t>(40)</w:t>
      </w:r>
    </w:p>
    <w:p w14:paraId="4F28D2C3" w14:textId="77777777" w:rsidR="001F1998" w:rsidRPr="005E75D9" w:rsidRDefault="001F1998" w:rsidP="001F1998">
      <w:pPr>
        <w:keepNext/>
        <w:keepLines/>
      </w:pPr>
      <w:r w:rsidRPr="005E75D9">
        <w:rPr>
          <w:szCs w:val="24"/>
        </w:rPr>
        <w:t>donde</w:t>
      </w:r>
      <w:r w:rsidRPr="005E75D9">
        <w:t>:</w:t>
      </w:r>
    </w:p>
    <w:p w14:paraId="6C2A6DFC" w14:textId="77777777" w:rsidR="001F1998" w:rsidRPr="005E75D9" w:rsidRDefault="001F1998" w:rsidP="001F1998">
      <w:pPr>
        <w:pStyle w:val="Equation"/>
        <w:rPr>
          <w:lang w:eastAsia="zh-CN"/>
        </w:rPr>
      </w:pPr>
      <w:r w:rsidRPr="005E75D9">
        <w:rPr>
          <w:lang w:eastAsia="zh-CN"/>
        </w:rPr>
        <w:tab/>
      </w:r>
      <w:r w:rsidRPr="005E75D9">
        <w:rPr>
          <w:lang w:eastAsia="zh-CN"/>
        </w:rPr>
        <w:tab/>
      </w:r>
      <w:r w:rsidRPr="005E75D9">
        <w:rPr>
          <w:position w:val="-32"/>
        </w:rPr>
        <w:object w:dxaOrig="1400" w:dyaOrig="700" w14:anchorId="7BAC3AD3">
          <v:shape id="_x0000_i1079" type="#_x0000_t75" style="width:62.25pt;height:33pt" o:ole="">
            <v:imagedata r:id="rId177" o:title=""/>
          </v:shape>
          <o:OLEObject Type="Embed" ProgID="Equation.3" ShapeID="_x0000_i1079" DrawAspect="Content" ObjectID="_1801386926" r:id="rId178"/>
        </w:object>
      </w:r>
      <w:r w:rsidRPr="005E75D9">
        <w:rPr>
          <w:position w:val="-34"/>
        </w:rPr>
        <w:t>              </w:t>
      </w:r>
      <w:r w:rsidRPr="005E75D9">
        <w:t>para tener en cuenta el tiempo de elevación</w:t>
      </w:r>
      <w:r w:rsidRPr="005E75D9">
        <w:rPr>
          <w:lang w:eastAsia="zh-CN"/>
        </w:rPr>
        <w:tab/>
      </w:r>
      <w:r w:rsidRPr="005E75D9">
        <w:t>(41)</w:t>
      </w:r>
    </w:p>
    <w:p w14:paraId="32CA5302" w14:textId="77777777" w:rsidR="001F1998" w:rsidRPr="005E75D9" w:rsidRDefault="001F1998" w:rsidP="001F1998">
      <w:pPr>
        <w:pStyle w:val="Equation"/>
        <w:rPr>
          <w:lang w:eastAsia="zh-CN"/>
        </w:rPr>
      </w:pPr>
      <w:r w:rsidRPr="005E75D9">
        <w:rPr>
          <w:lang w:eastAsia="zh-CN"/>
        </w:rPr>
        <w:tab/>
      </w:r>
      <w:r w:rsidRPr="005E75D9">
        <w:rPr>
          <w:lang w:eastAsia="zh-CN"/>
        </w:rPr>
        <w:tab/>
      </w:r>
      <w:r w:rsidRPr="005E75D9">
        <w:rPr>
          <w:position w:val="-36"/>
        </w:rPr>
        <w:object w:dxaOrig="1460" w:dyaOrig="740" w14:anchorId="1959A192">
          <v:shape id="_x0000_i1080" type="#_x0000_t75" style="width:63.75pt;height:33pt" o:ole="">
            <v:imagedata r:id="rId179" o:title=""/>
          </v:shape>
          <o:OLEObject Type="Embed" ProgID="Equation.3" ShapeID="_x0000_i1080" DrawAspect="Content" ObjectID="_1801386927" r:id="rId180"/>
        </w:object>
      </w:r>
      <w:r w:rsidRPr="005E75D9">
        <w:t xml:space="preserve">             para tener en cuenta el tiempo de caída</w:t>
      </w:r>
      <w:r w:rsidRPr="005E75D9">
        <w:rPr>
          <w:lang w:eastAsia="zh-CN"/>
        </w:rPr>
        <w:tab/>
      </w:r>
      <w:r w:rsidRPr="005E75D9">
        <w:t>(42)</w:t>
      </w:r>
    </w:p>
    <w:p w14:paraId="16DF5450" w14:textId="77777777" w:rsidR="001F1998" w:rsidRPr="005E75D9" w:rsidRDefault="001F1998" w:rsidP="001F1998">
      <w:pPr>
        <w:pStyle w:val="Equation"/>
        <w:rPr>
          <w:lang w:eastAsia="zh-CN"/>
        </w:rPr>
      </w:pPr>
      <w:r w:rsidRPr="005E75D9">
        <w:rPr>
          <w:position w:val="-36"/>
          <w:szCs w:val="24"/>
        </w:rPr>
        <w:object w:dxaOrig="2180" w:dyaOrig="740" w14:anchorId="1E982DB1">
          <v:shape id="_x0000_i1081" type="#_x0000_t75" style="width:96pt;height:33pt" o:ole="">
            <v:imagedata r:id="rId181" o:title=""/>
          </v:shape>
          <o:OLEObject Type="Embed" ProgID="Equation.3" ShapeID="_x0000_i1081" DrawAspect="Content" ObjectID="_1801386928" r:id="rId182"/>
        </w:object>
      </w:r>
      <w:r w:rsidRPr="005E75D9">
        <w:t> </w:t>
      </w:r>
      <w:r w:rsidRPr="005E75D9">
        <w:rPr>
          <w:sz w:val="22"/>
          <w:szCs w:val="22"/>
        </w:rPr>
        <w:t>para tener en cuenta la combinación de tiempo de elevación y tiempo de caída</w:t>
      </w:r>
      <w:r w:rsidRPr="005E75D9">
        <w:rPr>
          <w:sz w:val="20"/>
          <w:lang w:eastAsia="zh-CN"/>
        </w:rPr>
        <w:tab/>
      </w:r>
      <w:r w:rsidRPr="005E75D9">
        <w:t>(43)</w:t>
      </w:r>
    </w:p>
    <w:p w14:paraId="10B239B6" w14:textId="77777777" w:rsidR="001F1998" w:rsidRPr="005E75D9" w:rsidRDefault="001F1998" w:rsidP="001F1998">
      <w:pPr>
        <w:pStyle w:val="Equationlegend"/>
        <w:rPr>
          <w:lang w:val="es-ES" w:eastAsia="zh-CN"/>
        </w:rPr>
      </w:pPr>
      <w:r w:rsidRPr="005E75D9">
        <w:rPr>
          <w:i/>
          <w:iCs/>
          <w:szCs w:val="24"/>
          <w:lang w:val="es-ES"/>
        </w:rPr>
        <w:tab/>
      </w:r>
      <w:r w:rsidRPr="005E75D9">
        <w:rPr>
          <w:szCs w:val="24"/>
          <w:lang w:val="es-ES"/>
        </w:rPr>
        <w:sym w:font="Symbol" w:char="F074"/>
      </w:r>
      <w:r w:rsidRPr="005E75D9">
        <w:rPr>
          <w:sz w:val="16"/>
          <w:szCs w:val="16"/>
          <w:lang w:val="es-ES"/>
        </w:rPr>
        <w:t> </w:t>
      </w:r>
      <w:r w:rsidRPr="005E75D9">
        <w:rPr>
          <w:szCs w:val="24"/>
          <w:lang w:val="es-ES"/>
        </w:rPr>
        <w:t>:</w:t>
      </w:r>
      <w:r w:rsidRPr="005E75D9">
        <w:rPr>
          <w:i/>
          <w:iCs/>
          <w:szCs w:val="24"/>
          <w:lang w:val="es-ES"/>
        </w:rPr>
        <w:tab/>
      </w:r>
      <w:r w:rsidRPr="005E75D9">
        <w:rPr>
          <w:szCs w:val="24"/>
          <w:lang w:val="es-ES"/>
        </w:rPr>
        <w:t>longitud del impulso, incluidos los tiempos de elevación y caída</w:t>
      </w:r>
    </w:p>
    <w:p w14:paraId="205CBAE2" w14:textId="77777777" w:rsidR="001F1998" w:rsidRPr="005E75D9" w:rsidRDefault="001F1998" w:rsidP="001F1998">
      <w:pPr>
        <w:pStyle w:val="Equationlegend"/>
        <w:rPr>
          <w:lang w:val="es-ES" w:eastAsia="zh-CN"/>
        </w:rPr>
      </w:pPr>
      <w:r w:rsidRPr="005E75D9">
        <w:rPr>
          <w:lang w:val="es-ES" w:eastAsia="zh-CN"/>
        </w:rPr>
        <w:tab/>
      </w:r>
      <w:r w:rsidRPr="005E75D9">
        <w:rPr>
          <w:i/>
          <w:iCs/>
          <w:lang w:val="es-ES"/>
        </w:rPr>
        <w:t>t</w:t>
      </w:r>
      <w:r w:rsidRPr="005E75D9">
        <w:rPr>
          <w:i/>
          <w:iCs/>
          <w:vertAlign w:val="subscript"/>
          <w:lang w:val="es-ES"/>
        </w:rPr>
        <w:t>r</w:t>
      </w:r>
      <w:r w:rsidRPr="005E75D9">
        <w:rPr>
          <w:sz w:val="16"/>
          <w:szCs w:val="16"/>
          <w:lang w:val="es-ES"/>
        </w:rPr>
        <w:t> </w:t>
      </w:r>
      <w:r w:rsidRPr="005E75D9">
        <w:rPr>
          <w:szCs w:val="24"/>
          <w:lang w:val="es-ES"/>
        </w:rPr>
        <w:t>:</w:t>
      </w:r>
      <w:r w:rsidRPr="005E75D9">
        <w:rPr>
          <w:lang w:val="es-ES" w:eastAsia="zh-CN"/>
        </w:rPr>
        <w:tab/>
        <w:t>tiempo de elevación del impulso</w:t>
      </w:r>
    </w:p>
    <w:p w14:paraId="207A39AF" w14:textId="77777777" w:rsidR="001F1998" w:rsidRPr="005E75D9" w:rsidRDefault="001F1998" w:rsidP="001F1998">
      <w:pPr>
        <w:pStyle w:val="Equationlegend"/>
        <w:rPr>
          <w:lang w:val="es-ES" w:eastAsia="zh-CN"/>
        </w:rPr>
      </w:pPr>
      <w:r w:rsidRPr="005E75D9">
        <w:rPr>
          <w:lang w:val="es-ES" w:eastAsia="zh-CN"/>
        </w:rPr>
        <w:tab/>
      </w:r>
      <w:r w:rsidRPr="005E75D9">
        <w:rPr>
          <w:i/>
          <w:iCs/>
          <w:lang w:val="es-ES"/>
        </w:rPr>
        <w:t>t</w:t>
      </w:r>
      <w:r w:rsidRPr="005E75D9">
        <w:rPr>
          <w:i/>
          <w:iCs/>
          <w:vertAlign w:val="subscript"/>
          <w:lang w:val="es-ES"/>
        </w:rPr>
        <w:t>f</w:t>
      </w:r>
      <w:r w:rsidRPr="005E75D9">
        <w:rPr>
          <w:sz w:val="16"/>
          <w:szCs w:val="16"/>
          <w:lang w:val="es-ES"/>
        </w:rPr>
        <w:t> </w:t>
      </w:r>
      <w:r w:rsidRPr="005E75D9">
        <w:rPr>
          <w:szCs w:val="24"/>
          <w:lang w:val="es-ES"/>
        </w:rPr>
        <w:t>:</w:t>
      </w:r>
      <w:r w:rsidRPr="005E75D9">
        <w:rPr>
          <w:lang w:val="es-ES" w:eastAsia="zh-CN"/>
        </w:rPr>
        <w:tab/>
        <w:t>tiempo de caída del impulso</w:t>
      </w:r>
    </w:p>
    <w:p w14:paraId="0C03B04A" w14:textId="54148339" w:rsidR="001F1998" w:rsidRPr="005E75D9" w:rsidRDefault="001F1998" w:rsidP="001F1998">
      <w:pPr>
        <w:pStyle w:val="Equationlegend"/>
        <w:rPr>
          <w:lang w:val="es-ES"/>
        </w:rPr>
      </w:pPr>
      <w:r w:rsidRPr="005E75D9">
        <w:rPr>
          <w:lang w:val="es-ES" w:eastAsia="zh-CN"/>
        </w:rPr>
        <w:tab/>
      </w:r>
      <w:r w:rsidRPr="005E75D9">
        <w:rPr>
          <w:i/>
          <w:iCs/>
          <w:lang w:val="es-ES"/>
        </w:rPr>
        <w:t>B</w:t>
      </w:r>
      <w:r w:rsidRPr="005E75D9">
        <w:rPr>
          <w:i/>
          <w:iCs/>
          <w:vertAlign w:val="subscript"/>
          <w:lang w:val="es-ES"/>
        </w:rPr>
        <w:t>c</w:t>
      </w:r>
      <w:r w:rsidRPr="005E75D9">
        <w:rPr>
          <w:sz w:val="16"/>
          <w:szCs w:val="16"/>
          <w:lang w:val="es-ES"/>
        </w:rPr>
        <w:t> </w:t>
      </w:r>
      <w:r w:rsidRPr="005E75D9">
        <w:rPr>
          <w:szCs w:val="24"/>
          <w:lang w:val="es-ES"/>
        </w:rPr>
        <w:t>:</w:t>
      </w:r>
      <w:r w:rsidRPr="005E75D9">
        <w:rPr>
          <w:lang w:val="es-ES" w:eastAsia="zh-CN"/>
        </w:rPr>
        <w:tab/>
        <w:t>anch</w:t>
      </w:r>
      <w:r w:rsidR="00CC5272">
        <w:rPr>
          <w:lang w:val="es-ES" w:eastAsia="zh-CN"/>
        </w:rPr>
        <w:t>o</w:t>
      </w:r>
      <w:r w:rsidRPr="005E75D9">
        <w:rPr>
          <w:lang w:val="es-ES" w:eastAsia="zh-CN"/>
        </w:rPr>
        <w:t xml:space="preserve"> de banda de la desviación de frecuencia (desplazamiento total de frecuencia durante la generación del impulso</w:t>
      </w:r>
      <w:r w:rsidRPr="005E75D9">
        <w:rPr>
          <w:lang w:val="es-ES"/>
        </w:rPr>
        <w:t>)</w:t>
      </w:r>
    </w:p>
    <w:p w14:paraId="048EC5D4" w14:textId="77777777" w:rsidR="001F1998" w:rsidRPr="005E75D9" w:rsidRDefault="001F1998" w:rsidP="001F1998">
      <w:pPr>
        <w:pStyle w:val="Equationlegend"/>
        <w:rPr>
          <w:lang w:val="es-ES" w:eastAsia="zh-CN"/>
        </w:rPr>
      </w:pPr>
      <w:r w:rsidRPr="005E75D9">
        <w:rPr>
          <w:lang w:val="es-ES"/>
        </w:rPr>
        <w:tab/>
      </w:r>
      <w:r w:rsidRPr="005E75D9">
        <w:rPr>
          <w:i/>
          <w:iCs/>
          <w:lang w:val="es-ES"/>
        </w:rPr>
        <w:t>B</w:t>
      </w:r>
      <w:r w:rsidRPr="005E75D9">
        <w:rPr>
          <w:i/>
          <w:iCs/>
          <w:vertAlign w:val="subscript"/>
          <w:lang w:val="es-ES"/>
        </w:rPr>
        <w:t>S</w:t>
      </w:r>
      <w:r w:rsidRPr="005E75D9">
        <w:rPr>
          <w:sz w:val="16"/>
          <w:szCs w:val="16"/>
          <w:lang w:val="es-ES"/>
        </w:rPr>
        <w:t> </w:t>
      </w:r>
      <w:r w:rsidRPr="005E75D9">
        <w:rPr>
          <w:szCs w:val="24"/>
          <w:lang w:val="es-ES"/>
        </w:rPr>
        <w:t>:</w:t>
      </w:r>
      <w:r w:rsidRPr="005E75D9">
        <w:rPr>
          <w:lang w:val="es-ES"/>
        </w:rPr>
        <w:tab/>
        <w:t xml:space="preserve">gama máxima dentro de la que se desplazará la frecuencia, </w:t>
      </w:r>
      <w:r w:rsidRPr="005E75D9">
        <w:rPr>
          <w:i/>
          <w:iCs/>
          <w:lang w:val="es-ES"/>
        </w:rPr>
        <w:t>B</w:t>
      </w:r>
      <w:r w:rsidRPr="005E75D9">
        <w:rPr>
          <w:i/>
          <w:iCs/>
          <w:vertAlign w:val="subscript"/>
          <w:lang w:val="es-ES"/>
        </w:rPr>
        <w:t xml:space="preserve">s </w:t>
      </w:r>
      <w:r w:rsidRPr="005E75D9">
        <w:rPr>
          <w:szCs w:val="24"/>
          <w:lang w:val="es-ES"/>
        </w:rPr>
        <w:t>igual a cero cuando no hay saltos de frecuencia.</w:t>
      </w:r>
    </w:p>
    <w:p w14:paraId="7447F94E" w14:textId="77777777" w:rsidR="001F1998" w:rsidRPr="005E75D9" w:rsidRDefault="001F1998" w:rsidP="001F1998">
      <w:r w:rsidRPr="005E75D9">
        <w:t>La ecuación (40) sólo es válida cuando se cumplen las siguientes condiciones:</w:t>
      </w:r>
    </w:p>
    <w:p w14:paraId="08341462" w14:textId="77777777" w:rsidR="001F1998" w:rsidRPr="005E75D9" w:rsidRDefault="001F1998" w:rsidP="001F1998">
      <w:pPr>
        <w:pStyle w:val="enumlev1"/>
      </w:pPr>
      <w:r w:rsidRPr="005E75D9">
        <w:t>1)</w:t>
      </w:r>
      <w:r w:rsidRPr="005E75D9">
        <w:tab/>
        <w:t xml:space="preserve">el producto </w:t>
      </w:r>
      <w:r w:rsidRPr="005E75D9">
        <w:rPr>
          <w:noProof/>
          <w:position w:val="-14"/>
          <w:lang w:eastAsia="ja-JP"/>
        </w:rPr>
        <w:object w:dxaOrig="2180" w:dyaOrig="380" w14:anchorId="4F1D95FF">
          <v:shape id="_x0000_i1082" type="#_x0000_t75" style="width:108.75pt;height:18pt" o:ole="">
            <v:imagedata r:id="rId183" o:title=""/>
          </v:shape>
          <o:OLEObject Type="Embed" ProgID="Equation.3" ShapeID="_x0000_i1082" DrawAspect="Content" ObjectID="_1801386929" r:id="rId184"/>
        </w:object>
      </w:r>
      <w:r w:rsidRPr="005E75D9">
        <w:t xml:space="preserve"> es igual o superior a 0,10; y</w:t>
      </w:r>
    </w:p>
    <w:p w14:paraId="50FEAE92" w14:textId="77777777" w:rsidR="001F1998" w:rsidRPr="005E75D9" w:rsidRDefault="001F1998" w:rsidP="001F1998">
      <w:pPr>
        <w:pStyle w:val="enumlev1"/>
      </w:pPr>
      <w:r w:rsidRPr="005E75D9">
        <w:t>2)</w:t>
      </w:r>
      <w:r w:rsidRPr="005E75D9">
        <w:tab/>
        <w:t xml:space="preserve">el producto de </w:t>
      </w:r>
      <w:r w:rsidRPr="005E75D9">
        <w:rPr>
          <w:position w:val="-12"/>
        </w:rPr>
        <w:object w:dxaOrig="560" w:dyaOrig="360" w14:anchorId="3D104868">
          <v:shape id="_x0000_i1083" type="#_x0000_t75" style="width:27pt;height:18pt" o:ole="">
            <v:imagedata r:id="rId185" o:title=""/>
          </v:shape>
          <o:OLEObject Type="Embed" ProgID="Equation.3" ShapeID="_x0000_i1083" DrawAspect="Content" ObjectID="_1801386930" r:id="rId186"/>
        </w:object>
      </w:r>
      <w:r w:rsidRPr="005E75D9">
        <w:t xml:space="preserve"> o la tasa de compresión es superior a 10. </w:t>
      </w:r>
    </w:p>
    <w:p w14:paraId="557BEF01" w14:textId="77777777" w:rsidR="001F1998" w:rsidRPr="005E75D9" w:rsidRDefault="001F1998" w:rsidP="001F1998">
      <w:pPr>
        <w:rPr>
          <w:lang w:eastAsia="ja-JP"/>
        </w:rPr>
      </w:pPr>
      <w:r w:rsidRPr="005E75D9">
        <w:t>En cualquier otro caso, se deben utilizar las siguientes ecuaciones:</w:t>
      </w:r>
    </w:p>
    <w:p w14:paraId="0E8CDCA6" w14:textId="77777777" w:rsidR="001F1998" w:rsidRPr="005E75D9" w:rsidRDefault="001F1998" w:rsidP="001F1998">
      <w:pPr>
        <w:pStyle w:val="Equation"/>
      </w:pPr>
      <w:r w:rsidRPr="005E75D9">
        <w:tab/>
      </w:r>
      <w:r w:rsidRPr="005E75D9">
        <w:tab/>
      </w:r>
      <w:r w:rsidRPr="005E75D9">
        <w:rPr>
          <w:position w:val="-32"/>
        </w:rPr>
        <w:object w:dxaOrig="2740" w:dyaOrig="760" w14:anchorId="34B67F6B">
          <v:shape id="_x0000_i1084" type="#_x0000_t75" style="width:135pt;height:35.25pt" o:ole="" fillcolor="window">
            <v:imagedata r:id="rId187" o:title=""/>
          </v:shape>
          <o:OLEObject Type="Embed" ProgID="Equation.3" ShapeID="_x0000_i1084" DrawAspect="Content" ObjectID="_1801386931" r:id="rId188"/>
        </w:object>
      </w:r>
      <w:r w:rsidRPr="005E75D9">
        <w:tab/>
        <w:t>(44)</w:t>
      </w:r>
    </w:p>
    <w:p w14:paraId="4CF97344" w14:textId="77777777" w:rsidR="001F1998" w:rsidRPr="005E75D9" w:rsidRDefault="001F1998" w:rsidP="001F1998">
      <w:pPr>
        <w:rPr>
          <w:szCs w:val="24"/>
        </w:rPr>
      </w:pPr>
      <w:r w:rsidRPr="005E75D9">
        <w:t>donde</w:t>
      </w:r>
      <w:r w:rsidRPr="005E75D9">
        <w:rPr>
          <w:i/>
          <w:iCs/>
          <w:szCs w:val="24"/>
        </w:rPr>
        <w:t xml:space="preserve"> A</w:t>
      </w:r>
      <w:r w:rsidRPr="005E75D9">
        <w:rPr>
          <w:rStyle w:val="FootnoteReference"/>
          <w:i/>
          <w:iCs/>
          <w:szCs w:val="24"/>
        </w:rPr>
        <w:footnoteReference w:id="7"/>
      </w:r>
      <w:r w:rsidRPr="005E75D9">
        <w:rPr>
          <w:szCs w:val="24"/>
        </w:rPr>
        <w:t xml:space="preserve"> es 0,105 cuando </w:t>
      </w:r>
      <w:r w:rsidRPr="005E75D9">
        <w:rPr>
          <w:i/>
          <w:iCs/>
          <w:szCs w:val="24"/>
        </w:rPr>
        <w:t>K</w:t>
      </w:r>
      <w:r w:rsidRPr="005E75D9">
        <w:rPr>
          <w:szCs w:val="24"/>
        </w:rPr>
        <w:t> = 6,2 y 0,065 cuando</w:t>
      </w:r>
      <w:r w:rsidRPr="005E75D9">
        <w:rPr>
          <w:i/>
          <w:iCs/>
          <w:szCs w:val="24"/>
        </w:rPr>
        <w:t xml:space="preserve"> K</w:t>
      </w:r>
      <w:r w:rsidRPr="005E75D9">
        <w:rPr>
          <w:szCs w:val="24"/>
        </w:rPr>
        <w:t> = 7,6.</w:t>
      </w:r>
    </w:p>
    <w:p w14:paraId="18C7E2EE" w14:textId="77777777" w:rsidR="001F1998" w:rsidRPr="005E75D9" w:rsidRDefault="001F1998" w:rsidP="001F1998">
      <w:pPr>
        <w:rPr>
          <w:szCs w:val="24"/>
        </w:rPr>
      </w:pPr>
      <w:r w:rsidRPr="0070603D">
        <w:rPr>
          <w:lang w:val="es-ES_tradnl"/>
        </w:rPr>
        <w:t>En el caso de radares de impulsos con MF y con salto de frecuencia, se ha de añadir el valor</w:t>
      </w:r>
      <w:r w:rsidRPr="005E75D9">
        <w:t xml:space="preserve"> </w:t>
      </w:r>
      <w:r w:rsidRPr="0070603D">
        <w:rPr>
          <w:lang w:val="es-ES_tradnl"/>
        </w:rPr>
        <w:t xml:space="preserve">de </w:t>
      </w:r>
      <w:r w:rsidRPr="005E75D9">
        <w:rPr>
          <w:i/>
          <w:iCs/>
        </w:rPr>
        <w:t>B</w:t>
      </w:r>
      <w:r w:rsidRPr="005E75D9">
        <w:rPr>
          <w:i/>
          <w:iCs/>
          <w:vertAlign w:val="subscript"/>
        </w:rPr>
        <w:t>s</w:t>
      </w:r>
      <w:r w:rsidRPr="005E75D9">
        <w:t xml:space="preserve"> al valor de </w:t>
      </w:r>
      <w:r w:rsidRPr="005E75D9">
        <w:rPr>
          <w:i/>
          <w:iCs/>
        </w:rPr>
        <w:t>B</w:t>
      </w:r>
      <w:r w:rsidRPr="005E75D9">
        <w:rPr>
          <w:i/>
          <w:iCs/>
          <w:vertAlign w:val="subscript"/>
        </w:rPr>
        <w:t>−</w:t>
      </w:r>
      <w:r w:rsidRPr="005E75D9">
        <w:rPr>
          <w:vertAlign w:val="subscript"/>
        </w:rPr>
        <w:t>40</w:t>
      </w:r>
      <w:r w:rsidRPr="005E75D9">
        <w:rPr>
          <w:iCs/>
        </w:rPr>
        <w:t xml:space="preserve"> </w:t>
      </w:r>
      <w:r w:rsidRPr="005E75D9">
        <w:t xml:space="preserve">(ecuación (40) o ecuación (44)) para </w:t>
      </w:r>
      <w:r>
        <w:t>el ancho</w:t>
      </w:r>
      <w:r w:rsidRPr="005E75D9">
        <w:t xml:space="preserve"> de banda a </w:t>
      </w:r>
      <w:r w:rsidRPr="005E75D9">
        <w:rPr>
          <w:i/>
          <w:iCs/>
        </w:rPr>
        <w:t>B</w:t>
      </w:r>
      <w:r w:rsidRPr="005E75D9">
        <w:rPr>
          <w:i/>
          <w:iCs/>
          <w:vertAlign w:val="subscript"/>
        </w:rPr>
        <w:t>−</w:t>
      </w:r>
      <w:r w:rsidRPr="005E75D9">
        <w:rPr>
          <w:vertAlign w:val="subscript"/>
        </w:rPr>
        <w:t>40</w:t>
      </w:r>
      <w:r w:rsidRPr="005E75D9">
        <w:t xml:space="preserve"> dB del radar de saltos de frecuencia</w:t>
      </w:r>
      <w:r w:rsidRPr="005E75D9">
        <w:rPr>
          <w:position w:val="6"/>
          <w:sz w:val="18"/>
        </w:rPr>
        <w:footnoteReference w:id="8"/>
      </w:r>
      <w:r w:rsidRPr="005E75D9">
        <w:t>.</w:t>
      </w:r>
    </w:p>
    <w:p w14:paraId="4759752A" w14:textId="77777777" w:rsidR="001F1998" w:rsidRPr="005E75D9" w:rsidRDefault="001F1998" w:rsidP="001A51E7">
      <w:pPr>
        <w:keepNext/>
        <w:keepLines/>
      </w:pPr>
      <w:r w:rsidRPr="005E75D9">
        <w:lastRenderedPageBreak/>
        <w:t xml:space="preserve">Para los radares CW no modulados, </w:t>
      </w:r>
      <w:r>
        <w:t>el ancho</w:t>
      </w:r>
      <w:r w:rsidRPr="005E75D9">
        <w:t xml:space="preserve"> de banda a </w:t>
      </w:r>
      <w:r w:rsidRPr="005E75D9">
        <w:rPr>
          <w:i/>
          <w:iCs/>
        </w:rPr>
        <w:t>B</w:t>
      </w:r>
      <w:r w:rsidRPr="005E75D9">
        <w:rPr>
          <w:i/>
          <w:iCs/>
          <w:vertAlign w:val="subscript"/>
        </w:rPr>
        <w:t>−</w:t>
      </w:r>
      <w:r w:rsidRPr="005E75D9">
        <w:rPr>
          <w:vertAlign w:val="subscript"/>
        </w:rPr>
        <w:t>40</w:t>
      </w:r>
      <w:r w:rsidRPr="005E75D9">
        <w:t xml:space="preserve"> dB es:</w:t>
      </w:r>
    </w:p>
    <w:p w14:paraId="4DF0A8A5" w14:textId="77777777" w:rsidR="001F1998" w:rsidRPr="005E75D9" w:rsidRDefault="001F1998" w:rsidP="001A51E7">
      <w:pPr>
        <w:pStyle w:val="Equation"/>
        <w:keepNext/>
        <w:keepLines/>
      </w:pPr>
      <w:r w:rsidRPr="005E75D9">
        <w:tab/>
      </w:r>
      <w:r w:rsidRPr="005E75D9">
        <w:tab/>
      </w:r>
      <w:r w:rsidRPr="005E75D9">
        <w:rPr>
          <w:position w:val="-12"/>
        </w:rPr>
        <w:object w:dxaOrig="1660" w:dyaOrig="360" w14:anchorId="58430A34">
          <v:shape id="_x0000_i1085" type="#_x0000_t75" style="width:83.25pt;height:18pt" o:ole="">
            <v:imagedata r:id="rId189" o:title=""/>
          </v:shape>
          <o:OLEObject Type="Embed" ProgID="Equation.3" ShapeID="_x0000_i1085" DrawAspect="Content" ObjectID="_1801386932" r:id="rId190"/>
        </w:object>
      </w:r>
      <w:r w:rsidRPr="005E75D9">
        <w:tab/>
        <w:t>(45)</w:t>
      </w:r>
    </w:p>
    <w:p w14:paraId="24829A5C" w14:textId="77777777" w:rsidR="001F1998" w:rsidRPr="005E75D9" w:rsidRDefault="001F1998" w:rsidP="001F1998">
      <w:r w:rsidRPr="005E75D9">
        <w:t xml:space="preserve">donde </w:t>
      </w:r>
      <w:r w:rsidRPr="005E75D9">
        <w:rPr>
          <w:i/>
          <w:iCs/>
        </w:rPr>
        <w:t>F</w:t>
      </w:r>
      <w:r w:rsidRPr="005E75D9">
        <w:rPr>
          <w:i/>
          <w:iCs/>
          <w:szCs w:val="24"/>
          <w:vertAlign w:val="subscript"/>
        </w:rPr>
        <w:t>C</w:t>
      </w:r>
      <w:r w:rsidRPr="005E75D9">
        <w:t xml:space="preserve"> es la frecuencia portadora.</w:t>
      </w:r>
    </w:p>
    <w:p w14:paraId="41687BC9" w14:textId="5085D24C" w:rsidR="001F1998" w:rsidRPr="005E75D9" w:rsidRDefault="001F1998" w:rsidP="001F1998">
      <w:pPr>
        <w:keepNext/>
        <w:keepLines/>
      </w:pPr>
      <w:r w:rsidRPr="005E75D9">
        <w:t>Para los radares de onda continua con modulación en frecuencia (FMCW), se aplican dos fórmulas de anch</w:t>
      </w:r>
      <w:r w:rsidR="00CC5272">
        <w:t>o</w:t>
      </w:r>
      <w:r w:rsidRPr="005E75D9">
        <w:t xml:space="preserve"> de banda a </w:t>
      </w:r>
      <w:r w:rsidRPr="005E75D9">
        <w:rPr>
          <w:i/>
          <w:iCs/>
        </w:rPr>
        <w:t>B</w:t>
      </w:r>
      <w:r w:rsidRPr="005E75D9">
        <w:rPr>
          <w:i/>
          <w:iCs/>
          <w:vertAlign w:val="subscript"/>
        </w:rPr>
        <w:t>−</w:t>
      </w:r>
      <w:r w:rsidRPr="005E75D9">
        <w:rPr>
          <w:vertAlign w:val="subscript"/>
        </w:rPr>
        <w:t>40</w:t>
      </w:r>
      <w:r w:rsidRPr="005E75D9">
        <w:t> dB. Se trata de una fórmula general y una fórmula de salto de frecuencia.</w:t>
      </w:r>
    </w:p>
    <w:p w14:paraId="6061A8FB" w14:textId="0914AFB5" w:rsidR="001F1998" w:rsidRPr="005E75D9" w:rsidRDefault="001F1998" w:rsidP="001F1998">
      <w:pPr>
        <w:keepNext/>
        <w:keepLines/>
      </w:pPr>
      <w:r w:rsidRPr="005E75D9">
        <w:t>La fórmula general de an</w:t>
      </w:r>
      <w:r w:rsidR="00CC5272">
        <w:t>cho</w:t>
      </w:r>
      <w:r w:rsidRPr="005E75D9">
        <w:t xml:space="preserve"> de banda a </w:t>
      </w:r>
      <w:r w:rsidRPr="005E75D9">
        <w:rPr>
          <w:i/>
          <w:iCs/>
        </w:rPr>
        <w:t>B</w:t>
      </w:r>
      <w:r w:rsidRPr="005E75D9">
        <w:rPr>
          <w:i/>
          <w:iCs/>
          <w:vertAlign w:val="subscript"/>
        </w:rPr>
        <w:t>−</w:t>
      </w:r>
      <w:r w:rsidRPr="005E75D9">
        <w:rPr>
          <w:vertAlign w:val="subscript"/>
        </w:rPr>
        <w:t>40</w:t>
      </w:r>
      <w:r w:rsidRPr="005E75D9">
        <w:t> dB para los radares FMCW es:</w:t>
      </w:r>
    </w:p>
    <w:p w14:paraId="1D9C92A8" w14:textId="77777777" w:rsidR="001F1998" w:rsidRPr="005E75D9" w:rsidRDefault="001F1998" w:rsidP="001F1998">
      <w:pPr>
        <w:pStyle w:val="Equation"/>
        <w:keepNext/>
        <w:keepLines/>
      </w:pPr>
      <w:r w:rsidRPr="005E75D9">
        <w:tab/>
      </w:r>
      <w:r w:rsidRPr="005E75D9">
        <w:tab/>
      </w:r>
      <w:r w:rsidRPr="005E75D9">
        <w:rPr>
          <w:position w:val="-34"/>
        </w:rPr>
        <w:object w:dxaOrig="2880" w:dyaOrig="920" w14:anchorId="1EEB6108">
          <v:shape id="_x0000_i1086" type="#_x0000_t75" style="width:140.25pt;height:44.25pt" o:ole="">
            <v:imagedata r:id="rId191" o:title=""/>
          </v:shape>
          <o:OLEObject Type="Embed" ProgID="Equation.3" ShapeID="_x0000_i1086" DrawAspect="Content" ObjectID="_1801386933" r:id="rId192"/>
        </w:object>
      </w:r>
      <w:r w:rsidRPr="005E75D9">
        <w:tab/>
        <w:t>(46)</w:t>
      </w:r>
    </w:p>
    <w:p w14:paraId="1AB2F8F9" w14:textId="77777777" w:rsidR="001F1998" w:rsidRPr="005E75D9" w:rsidRDefault="001F1998" w:rsidP="001F1998">
      <w:pPr>
        <w:rPr>
          <w:szCs w:val="24"/>
        </w:rPr>
      </w:pPr>
      <w:r w:rsidRPr="005E75D9">
        <w:t xml:space="preserve">donde </w:t>
      </w:r>
      <w:r w:rsidRPr="005E75D9">
        <w:rPr>
          <w:i/>
        </w:rPr>
        <w:t>B</w:t>
      </w:r>
      <w:r w:rsidRPr="005E75D9">
        <w:rPr>
          <w:i/>
          <w:vertAlign w:val="subscript"/>
          <w:lang w:eastAsia="ja-JP"/>
        </w:rPr>
        <w:t>R</w:t>
      </w:r>
      <w:r w:rsidRPr="005E75D9">
        <w:t xml:space="preserve"> es la desviación de frecuencia total y </w:t>
      </w:r>
      <w:r w:rsidRPr="005E75D9">
        <w:rPr>
          <w:i/>
        </w:rPr>
        <w:t>T</w:t>
      </w:r>
      <w:r w:rsidRPr="005E75D9">
        <w:t xml:space="preserve"> es el periodo de fluctuación. Esta fórmula se basa en FMCW lineal y también puede aplicarse a FMCW lineal con amplitud modulada, FMCW flyback y FMCW no lineal.</w:t>
      </w:r>
    </w:p>
    <w:p w14:paraId="5F0615F0" w14:textId="7AECFCD7" w:rsidR="001F1998" w:rsidRPr="005E75D9" w:rsidRDefault="001F1998" w:rsidP="001F1998">
      <w:r w:rsidRPr="005E75D9">
        <w:t xml:space="preserve">Para los radares FMCW con salto de frecuencia, el valor de </w:t>
      </w:r>
      <w:r w:rsidRPr="005E75D9">
        <w:rPr>
          <w:i/>
          <w:iCs/>
        </w:rPr>
        <w:t>B</w:t>
      </w:r>
      <w:r w:rsidRPr="005E75D9">
        <w:rPr>
          <w:i/>
          <w:iCs/>
          <w:vertAlign w:val="subscript"/>
        </w:rPr>
        <w:t>s</w:t>
      </w:r>
      <w:r w:rsidRPr="005E75D9">
        <w:t xml:space="preserve"> se ha de añadir a la fórmula de anch</w:t>
      </w:r>
      <w:r w:rsidR="00CC5272">
        <w:t xml:space="preserve">o </w:t>
      </w:r>
      <w:r w:rsidRPr="005E75D9">
        <w:t xml:space="preserve">de banda a </w:t>
      </w:r>
      <w:r w:rsidRPr="005E75D9">
        <w:rPr>
          <w:i/>
          <w:iCs/>
        </w:rPr>
        <w:t>B</w:t>
      </w:r>
      <w:r w:rsidRPr="005E75D9">
        <w:rPr>
          <w:iCs/>
          <w:vertAlign w:val="subscript"/>
        </w:rPr>
        <w:t>–40</w:t>
      </w:r>
      <w:r w:rsidRPr="005E75D9">
        <w:t xml:space="preserve"> dB, donde </w:t>
      </w:r>
      <w:r w:rsidRPr="005E75D9">
        <w:rPr>
          <w:i/>
          <w:iCs/>
        </w:rPr>
        <w:t>B</w:t>
      </w:r>
      <w:r w:rsidRPr="005E75D9">
        <w:rPr>
          <w:i/>
          <w:iCs/>
          <w:vertAlign w:val="subscript"/>
        </w:rPr>
        <w:t>s</w:t>
      </w:r>
      <w:r w:rsidRPr="005E75D9">
        <w:t xml:space="preserve"> es la gama máxima dentro de la cual se desplazará la frecuencia portadora.</w:t>
      </w:r>
    </w:p>
    <w:p w14:paraId="07847BD9" w14:textId="6AFCB07B" w:rsidR="001F1998" w:rsidRPr="005E75D9" w:rsidRDefault="001F1998" w:rsidP="001F1998">
      <w:pPr>
        <w:rPr>
          <w:szCs w:val="24"/>
        </w:rPr>
      </w:pPr>
      <w:r w:rsidRPr="005E75D9">
        <w:rPr>
          <w:szCs w:val="24"/>
        </w:rPr>
        <w:t xml:space="preserve">En el caso de radares con impulsos de diversas formas de onda, </w:t>
      </w:r>
      <w:r>
        <w:rPr>
          <w:szCs w:val="24"/>
        </w:rPr>
        <w:t>el ancho</w:t>
      </w:r>
      <w:r w:rsidRPr="005E75D9">
        <w:rPr>
          <w:szCs w:val="24"/>
        </w:rPr>
        <w:t xml:space="preserve"> de banda </w:t>
      </w:r>
      <w:r w:rsidRPr="005E75D9">
        <w:rPr>
          <w:i/>
          <w:iCs/>
          <w:szCs w:val="24"/>
        </w:rPr>
        <w:t>B</w:t>
      </w:r>
      <w:r w:rsidRPr="005E75D9">
        <w:rPr>
          <w:vertAlign w:val="subscript"/>
        </w:rPr>
        <w:t>–40</w:t>
      </w:r>
      <w:r w:rsidRPr="005E75D9">
        <w:rPr>
          <w:szCs w:val="24"/>
        </w:rPr>
        <w:t xml:space="preserve"> dB debe calcularse para cada impulso individual, y </w:t>
      </w:r>
      <w:r w:rsidR="00CC5272">
        <w:rPr>
          <w:szCs w:val="24"/>
        </w:rPr>
        <w:t>el</w:t>
      </w:r>
      <w:r w:rsidRPr="005E75D9">
        <w:rPr>
          <w:szCs w:val="24"/>
        </w:rPr>
        <w:t xml:space="preserve"> máxima anch</w:t>
      </w:r>
      <w:r w:rsidR="00CC5272">
        <w:rPr>
          <w:szCs w:val="24"/>
        </w:rPr>
        <w:t>o</w:t>
      </w:r>
      <w:r w:rsidRPr="005E75D9">
        <w:rPr>
          <w:szCs w:val="24"/>
        </w:rPr>
        <w:t xml:space="preserve"> de banda </w:t>
      </w:r>
      <w:r w:rsidRPr="005E75D9">
        <w:rPr>
          <w:i/>
          <w:iCs/>
          <w:szCs w:val="24"/>
        </w:rPr>
        <w:t>B</w:t>
      </w:r>
      <w:r w:rsidRPr="005E75D9">
        <w:rPr>
          <w:vertAlign w:val="subscript"/>
        </w:rPr>
        <w:t>–40</w:t>
      </w:r>
      <w:r w:rsidRPr="005E75D9">
        <w:rPr>
          <w:i/>
          <w:iCs/>
          <w:szCs w:val="24"/>
        </w:rPr>
        <w:t> </w:t>
      </w:r>
      <w:r w:rsidRPr="005E75D9">
        <w:rPr>
          <w:szCs w:val="24"/>
        </w:rPr>
        <w:t>dB obtenid</w:t>
      </w:r>
      <w:r w:rsidR="00CC5272">
        <w:rPr>
          <w:szCs w:val="24"/>
        </w:rPr>
        <w:t>o</w:t>
      </w:r>
      <w:r w:rsidRPr="005E75D9">
        <w:rPr>
          <w:szCs w:val="24"/>
        </w:rPr>
        <w:t xml:space="preserve"> será l</w:t>
      </w:r>
      <w:r w:rsidR="00CC5272">
        <w:rPr>
          <w:szCs w:val="24"/>
        </w:rPr>
        <w:t xml:space="preserve">el </w:t>
      </w:r>
      <w:r w:rsidRPr="005E75D9">
        <w:rPr>
          <w:szCs w:val="24"/>
        </w:rPr>
        <w:t>utilizad</w:t>
      </w:r>
      <w:r w:rsidR="00CC5272">
        <w:rPr>
          <w:szCs w:val="24"/>
        </w:rPr>
        <w:t>o</w:t>
      </w:r>
      <w:r w:rsidRPr="005E75D9">
        <w:rPr>
          <w:szCs w:val="24"/>
        </w:rPr>
        <w:t xml:space="preserve"> para establecer la forma de la máscara de emisión.</w:t>
      </w:r>
    </w:p>
    <w:p w14:paraId="008FD747" w14:textId="77777777" w:rsidR="001F1998" w:rsidRPr="005E75D9" w:rsidRDefault="001F1998" w:rsidP="001F1998">
      <w:pPr>
        <w:pStyle w:val="Heading1"/>
        <w:keepNext w:val="0"/>
        <w:keepLines w:val="0"/>
      </w:pPr>
      <w:r w:rsidRPr="005E75D9">
        <w:t>4</w:t>
      </w:r>
      <w:r w:rsidRPr="005E75D9">
        <w:tab/>
        <w:t>Máscara fuera de banda</w:t>
      </w:r>
    </w:p>
    <w:p w14:paraId="29426F0C" w14:textId="40E43543" w:rsidR="001F1998" w:rsidRPr="005E75D9" w:rsidRDefault="001F1998" w:rsidP="001F1998">
      <w:r w:rsidRPr="005E75D9">
        <w:t>En la siguiente Figura se muestra la máscara fuera de banda para radares primarios, categorizada por tipos de forma de onda y especificada en términos de densidad espectral de potencia y expresada en términos de dBpp. La máscara cae des</w:t>
      </w:r>
      <w:r w:rsidR="00844581">
        <w:t>del ancho</w:t>
      </w:r>
      <w:r w:rsidRPr="005E75D9">
        <w:t xml:space="preserve"> de banda a </w:t>
      </w:r>
      <w:r w:rsidRPr="005E75D9">
        <w:rPr>
          <w:i/>
          <w:iCs/>
        </w:rPr>
        <w:t>B</w:t>
      </w:r>
      <w:r w:rsidRPr="005E75D9">
        <w:rPr>
          <w:i/>
          <w:iCs/>
          <w:vertAlign w:val="subscript"/>
        </w:rPr>
        <w:t>−</w:t>
      </w:r>
      <w:r w:rsidRPr="005E75D9">
        <w:rPr>
          <w:vertAlign w:val="subscript"/>
        </w:rPr>
        <w:t>40</w:t>
      </w:r>
      <w:r w:rsidRPr="005E75D9">
        <w:t> dB al nivel de no esenciales especificado en el Apéndice </w:t>
      </w:r>
      <w:r w:rsidRPr="003C3A6A">
        <w:rPr>
          <w:b/>
          <w:bCs/>
        </w:rPr>
        <w:t>3</w:t>
      </w:r>
      <w:r w:rsidRPr="005E75D9">
        <w:t xml:space="preserve"> del RR</w:t>
      </w:r>
      <w:r w:rsidRPr="005E75D9">
        <w:rPr>
          <w:position w:val="6"/>
          <w:sz w:val="18"/>
        </w:rPr>
        <w:footnoteReference w:id="9"/>
      </w:r>
      <w:r w:rsidRPr="005E75D9">
        <w:t>.</w:t>
      </w:r>
    </w:p>
    <w:p w14:paraId="74AAF84C" w14:textId="77777777" w:rsidR="001F1998" w:rsidRPr="005E75D9" w:rsidRDefault="001F1998" w:rsidP="001F1998">
      <w:r>
        <w:t>El ancho</w:t>
      </w:r>
      <w:r w:rsidRPr="005E75D9">
        <w:t xml:space="preserve"> de banda a </w:t>
      </w:r>
      <w:r w:rsidRPr="005E75D9">
        <w:rPr>
          <w:i/>
          <w:iCs/>
        </w:rPr>
        <w:t>B</w:t>
      </w:r>
      <w:r w:rsidRPr="005E75D9">
        <w:rPr>
          <w:i/>
          <w:iCs/>
          <w:vertAlign w:val="subscript"/>
        </w:rPr>
        <w:t>−</w:t>
      </w:r>
      <w:r w:rsidRPr="005E75D9">
        <w:rPr>
          <w:vertAlign w:val="subscript"/>
        </w:rPr>
        <w:t>40</w:t>
      </w:r>
      <w:r w:rsidRPr="005E75D9">
        <w:t xml:space="preserve"> dB puede estar desplazada desde la frecuencia de máximo nivel de emisión, pero </w:t>
      </w:r>
      <w:r>
        <w:t>el ancho</w:t>
      </w:r>
      <w:r w:rsidRPr="005E75D9">
        <w:t xml:space="preserve"> de banda necesari</w:t>
      </w:r>
      <w:r>
        <w:t>o</w:t>
      </w:r>
      <w:r w:rsidRPr="005E75D9">
        <w:t xml:space="preserve"> (número </w:t>
      </w:r>
      <w:r w:rsidRPr="003C3A6A">
        <w:rPr>
          <w:b/>
          <w:bCs/>
        </w:rPr>
        <w:t>1.152</w:t>
      </w:r>
      <w:r w:rsidRPr="005E75D9">
        <w:t xml:space="preserve"> del RR) y preferiblemente </w:t>
      </w:r>
      <w:r>
        <w:t>el ancho</w:t>
      </w:r>
      <w:r w:rsidRPr="005E75D9">
        <w:t xml:space="preserve"> de banda total ocupada (número </w:t>
      </w:r>
      <w:r w:rsidRPr="003C3A6A">
        <w:rPr>
          <w:b/>
          <w:bCs/>
        </w:rPr>
        <w:t>1.153</w:t>
      </w:r>
      <w:r w:rsidRPr="005E75D9">
        <w:t xml:space="preserve"> del RR) debe quedar completamente dentro de la banda atribuida.</w:t>
      </w:r>
    </w:p>
    <w:p w14:paraId="5E047840" w14:textId="53A78F12" w:rsidR="001F1998" w:rsidRPr="005E75D9" w:rsidRDefault="001F1998" w:rsidP="001F1998">
      <w:pPr>
        <w:rPr>
          <w:szCs w:val="24"/>
        </w:rPr>
      </w:pPr>
      <w:r w:rsidRPr="005E75D9">
        <w:t xml:space="preserve">Como orientación, el valor calculado </w:t>
      </w:r>
      <w:r w:rsidR="00844581">
        <w:t>del ancho</w:t>
      </w:r>
      <w:r w:rsidRPr="005E75D9">
        <w:t xml:space="preserve"> de banda a </w:t>
      </w:r>
      <w:r w:rsidRPr="005E75D9">
        <w:rPr>
          <w:i/>
          <w:iCs/>
        </w:rPr>
        <w:t>B</w:t>
      </w:r>
      <w:r w:rsidRPr="005E75D9">
        <w:rPr>
          <w:i/>
          <w:iCs/>
          <w:vertAlign w:val="subscript"/>
        </w:rPr>
        <w:t>−</w:t>
      </w:r>
      <w:r w:rsidRPr="005E75D9">
        <w:rPr>
          <w:vertAlign w:val="subscript"/>
        </w:rPr>
        <w:t>40</w:t>
      </w:r>
      <w:r w:rsidRPr="005E75D9">
        <w:t> dB ha de estar totalmente comprendido en la banda atribuida.</w:t>
      </w:r>
    </w:p>
    <w:p w14:paraId="6C86226A" w14:textId="77777777" w:rsidR="001F1998" w:rsidRPr="005E75D9" w:rsidRDefault="001F1998" w:rsidP="00E019A5">
      <w:pPr>
        <w:pStyle w:val="Heading2"/>
      </w:pPr>
      <w:r w:rsidRPr="005E75D9">
        <w:lastRenderedPageBreak/>
        <w:t>4.1</w:t>
      </w:r>
      <w:r w:rsidRPr="005E75D9">
        <w:tab/>
        <w:t>Todas las formas de onda enumeradas en § 3</w:t>
      </w:r>
    </w:p>
    <w:p w14:paraId="70E31D50" w14:textId="77777777" w:rsidR="001F1998" w:rsidRPr="005E75D9" w:rsidRDefault="001F1998" w:rsidP="00E019A5">
      <w:pPr>
        <w:keepNext/>
        <w:keepLines/>
      </w:pPr>
      <w:r w:rsidRPr="005E75D9">
        <w:t>La caída de todas las formas de onda enumeradas en § 3, que no sean las indicadas en § 4.2, es de 30 dB por década, como se muestra en la Fig. </w:t>
      </w:r>
      <w:r>
        <w:t>38</w:t>
      </w:r>
      <w:r w:rsidRPr="005E75D9">
        <w:t>.</w:t>
      </w:r>
    </w:p>
    <w:p w14:paraId="53E879FA" w14:textId="77777777" w:rsidR="001F1998" w:rsidRPr="005E75D9" w:rsidRDefault="001F1998" w:rsidP="00E019A5">
      <w:pPr>
        <w:pStyle w:val="FigureNo"/>
      </w:pPr>
      <w:r w:rsidRPr="005E75D9">
        <w:t xml:space="preserve">FigurA </w:t>
      </w:r>
      <w:r>
        <w:t>38</w:t>
      </w:r>
    </w:p>
    <w:p w14:paraId="189C45A9" w14:textId="77777777" w:rsidR="001F1998" w:rsidRPr="005E75D9" w:rsidRDefault="001F1998" w:rsidP="00E019A5">
      <w:pPr>
        <w:pStyle w:val="Figuretitle"/>
        <w:keepLines/>
        <w:rPr>
          <w:sz w:val="20"/>
        </w:rPr>
      </w:pPr>
      <w:r w:rsidRPr="005E75D9">
        <w:t xml:space="preserve">Máscara fuera de banda para todas las formas de onda de radar </w:t>
      </w:r>
      <w:r w:rsidRPr="005E75D9">
        <w:br/>
        <w:t>no excluidas enumeradas en</w:t>
      </w:r>
      <w:r w:rsidRPr="005E75D9">
        <w:rPr>
          <w:sz w:val="20"/>
        </w:rPr>
        <w:t xml:space="preserve"> § 3</w:t>
      </w:r>
    </w:p>
    <w:p w14:paraId="3E293611" w14:textId="7049864E" w:rsidR="001F1998" w:rsidRPr="00940F1D" w:rsidRDefault="00AF0FF6" w:rsidP="00E019A5">
      <w:pPr>
        <w:pStyle w:val="Figure"/>
        <w:keepNext/>
      </w:pPr>
      <w:r>
        <w:rPr>
          <w:caps w:val="0"/>
          <w:noProof/>
          <w:sz w:val="16"/>
          <w:szCs w:val="16"/>
        </w:rPr>
        <w:drawing>
          <wp:inline distT="0" distB="0" distL="0" distR="0" wp14:anchorId="4FB254DF" wp14:editId="0DC384FA">
            <wp:extent cx="3727704" cy="2676144"/>
            <wp:effectExtent l="0" t="0" r="6350" b="0"/>
            <wp:docPr id="1843755879" name="Picture 30"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55879" name="Picture 30" descr="A graph with a line&#10;&#10;AI-generated content may be incorrect."/>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727704" cy="2676144"/>
                    </a:xfrm>
                    <a:prstGeom prst="rect">
                      <a:avLst/>
                    </a:prstGeom>
                  </pic:spPr>
                </pic:pic>
              </a:graphicData>
            </a:graphic>
          </wp:inline>
        </w:drawing>
      </w:r>
    </w:p>
    <w:p w14:paraId="4E0C0391" w14:textId="77777777" w:rsidR="001F1998" w:rsidRPr="005E75D9" w:rsidRDefault="001F1998" w:rsidP="00E019A5">
      <w:pPr>
        <w:pStyle w:val="Heading2"/>
      </w:pPr>
      <w:r w:rsidRPr="005E75D9">
        <w:t>4.2</w:t>
      </w:r>
      <w:r w:rsidRPr="005E75D9">
        <w:tab/>
        <w:t>Formas de onda excluidas</w:t>
      </w:r>
    </w:p>
    <w:p w14:paraId="3DF19FE7" w14:textId="77777777" w:rsidR="001F1998" w:rsidRPr="005E75D9" w:rsidRDefault="001F1998" w:rsidP="001F1998">
      <w:r w:rsidRPr="005E75D9">
        <w:t>CW, FMCW y las formas de onda con codificación de fase quedan excluidas de la aplicación de § 4.1. Estas formas de onda caen a razón de 20 dB por década, como se ve en la Fig. 3</w:t>
      </w:r>
      <w:r>
        <w:t>9</w:t>
      </w:r>
      <w:r w:rsidRPr="005E75D9">
        <w:t>.</w:t>
      </w:r>
    </w:p>
    <w:p w14:paraId="79902CAB" w14:textId="77777777" w:rsidR="001F1998" w:rsidRPr="005E75D9" w:rsidRDefault="001F1998" w:rsidP="001F1998">
      <w:r w:rsidRPr="005E75D9">
        <w:t>Esta exclusión de reconsiderará durante el periodo de estudio previo a la Asamblea de Radiocomunicaciones de 2016.</w:t>
      </w:r>
    </w:p>
    <w:p w14:paraId="2B0E8E77" w14:textId="77777777" w:rsidR="001F1998" w:rsidRPr="005E75D9" w:rsidRDefault="001F1998" w:rsidP="001F1998">
      <w:pPr>
        <w:pStyle w:val="Heading1"/>
      </w:pPr>
      <w:r w:rsidRPr="005E75D9">
        <w:t>5</w:t>
      </w:r>
      <w:r w:rsidRPr="005E75D9">
        <w:tab/>
        <w:t>Límite entre el dominio fuera de banda y el dominio no esencial</w:t>
      </w:r>
    </w:p>
    <w:p w14:paraId="687C25E6" w14:textId="7BD54B00" w:rsidR="001F1998" w:rsidRPr="005E75D9" w:rsidRDefault="001F1998" w:rsidP="001F1998">
      <w:r w:rsidRPr="005E75D9">
        <w:t xml:space="preserve">De conformidad con el </w:t>
      </w:r>
      <w:r w:rsidRPr="005E75D9">
        <w:rPr>
          <w:i/>
          <w:iCs/>
        </w:rPr>
        <w:t>recomienda</w:t>
      </w:r>
      <w:r w:rsidRPr="005E75D9">
        <w:t xml:space="preserve"> 2.2 de esta Recomendación y con el Apéndice </w:t>
      </w:r>
      <w:r w:rsidRPr="00FC2C8E">
        <w:rPr>
          <w:b/>
          <w:bCs/>
        </w:rPr>
        <w:t>3</w:t>
      </w:r>
      <w:r w:rsidRPr="005E75D9">
        <w:t xml:space="preserve"> del RR, el dominio no esencial comienza en general a una separación de frecuencia del 250% </w:t>
      </w:r>
      <w:r w:rsidR="00844581">
        <w:t>del ancho</w:t>
      </w:r>
      <w:r w:rsidRPr="005E75D9">
        <w:t xml:space="preserve"> de banda necesari</w:t>
      </w:r>
      <w:r>
        <w:t>o</w:t>
      </w:r>
      <w:r w:rsidRPr="005E75D9">
        <w:t xml:space="preserve">, con la excepción de ciertos tipos de sistemas, incluidos los sistemas con modulación digital o de impulsos. Sin embargo, en el servicio de radiodeterminación y en otros servicios, tales como el servicio de ayudas a la meteorología, el servicio de investigación espacial y el SETS, resulta difícil aplicar el concepto genérico de límite establecido al 250% </w:t>
      </w:r>
      <w:r w:rsidR="00844581">
        <w:t>del ancho</w:t>
      </w:r>
      <w:r w:rsidRPr="005E75D9">
        <w:t xml:space="preserve"> de banda necesari</w:t>
      </w:r>
      <w:r>
        <w:t>o</w:t>
      </w:r>
      <w:r w:rsidRPr="005E75D9">
        <w:t>.</w:t>
      </w:r>
    </w:p>
    <w:p w14:paraId="7DC6CB02" w14:textId="77777777" w:rsidR="001F1998" w:rsidRPr="005E75D9" w:rsidRDefault="001F1998" w:rsidP="001F1998">
      <w:r w:rsidRPr="005E75D9">
        <w:t>En el caso de las estaciones de radar primario, el límite entre el dominio fuera de banda y el dominio no esencial se define a la frecuencia en la que los límites de las emisiones en el dominio fuera de banda definidos en esta Recomendación son iguales a los límites de no esenciales definidos en el Cuadro II del Apéndice </w:t>
      </w:r>
      <w:r w:rsidRPr="00FC2C8E">
        <w:rPr>
          <w:b/>
          <w:bCs/>
        </w:rPr>
        <w:t>3</w:t>
      </w:r>
      <w:r w:rsidRPr="005E75D9">
        <w:t xml:space="preserve"> del RR.</w:t>
      </w:r>
    </w:p>
    <w:p w14:paraId="4E66FF7D" w14:textId="77777777" w:rsidR="001F1998" w:rsidRPr="005E75D9" w:rsidRDefault="001F1998" w:rsidP="001F1998">
      <w:r w:rsidRPr="005E75D9">
        <w:t>El límite entre el dominio fuera de banda y el dominio no esencial de los radares primarios en el servicio de radiodeterminación y en otros servicios relevantes, puede definirse a una separación de la frecuencia asignada de 2,5 </w:t>
      </w:r>
      <w:r w:rsidRPr="005E75D9">
        <w:sym w:font="Symbol" w:char="F061"/>
      </w:r>
      <w:r w:rsidRPr="005E75D9">
        <w:t> </w:t>
      </w:r>
      <w:r w:rsidRPr="005E75D9">
        <w:rPr>
          <w:i/>
          <w:iCs/>
        </w:rPr>
        <w:t>B</w:t>
      </w:r>
      <w:r w:rsidRPr="005E75D9">
        <w:rPr>
          <w:i/>
          <w:iCs/>
          <w:vertAlign w:val="subscript"/>
        </w:rPr>
        <w:t>N</w:t>
      </w:r>
      <w:r w:rsidRPr="005E75D9">
        <w:t xml:space="preserve">, donde </w:t>
      </w:r>
      <w:r w:rsidRPr="005E75D9">
        <w:sym w:font="Symbol" w:char="F061"/>
      </w:r>
      <w:r w:rsidRPr="005E75D9">
        <w:t xml:space="preserve"> es un factor de corrección del límite que es función de la configuración completa del sistema, en particular, de la forma de onda de modulación y de la técnica de modulación, del dispositivo de salida del radar, de los componentes de la guía de ondas y del tipo de antena y de sus características dependientes de la frecuencia. El valor de </w:t>
      </w:r>
      <w:r w:rsidRPr="005E75D9">
        <w:sym w:font="Symbol" w:char="F061"/>
      </w:r>
      <w:r w:rsidRPr="005E75D9">
        <w:t xml:space="preserve"> también dependerá de cómo se evalúe </w:t>
      </w:r>
      <w:r>
        <w:t>el ancho</w:t>
      </w:r>
      <w:r w:rsidRPr="005E75D9">
        <w:t xml:space="preserve"> de banda necesari</w:t>
      </w:r>
      <w:r>
        <w:t>o</w:t>
      </w:r>
      <w:r w:rsidRPr="005E75D9">
        <w:t>.</w:t>
      </w:r>
    </w:p>
    <w:p w14:paraId="606450AD" w14:textId="77777777" w:rsidR="001F1998" w:rsidRPr="0070603D" w:rsidRDefault="001F1998" w:rsidP="001F1998">
      <w:pPr>
        <w:pStyle w:val="FigureNo"/>
        <w:rPr>
          <w:lang w:val="es-ES_tradnl"/>
        </w:rPr>
      </w:pPr>
      <w:r w:rsidRPr="0070603D">
        <w:rPr>
          <w:lang w:val="es-ES_tradnl"/>
        </w:rPr>
        <w:lastRenderedPageBreak/>
        <w:t>FigurA 3</w:t>
      </w:r>
      <w:r>
        <w:rPr>
          <w:lang w:val="es-ES_tradnl"/>
        </w:rPr>
        <w:t>9</w:t>
      </w:r>
    </w:p>
    <w:p w14:paraId="0377D6C4" w14:textId="77777777" w:rsidR="001F1998" w:rsidRPr="005E75D9" w:rsidRDefault="001F1998" w:rsidP="001F1998">
      <w:pPr>
        <w:pStyle w:val="Figuretitle"/>
      </w:pPr>
      <w:r w:rsidRPr="005E75D9">
        <w:t xml:space="preserve">Máscara fuera de banda para los radares con CW, FMCW </w:t>
      </w:r>
      <w:r w:rsidRPr="005E75D9">
        <w:br/>
        <w:t>y formas de onda codificadas en fase</w:t>
      </w:r>
    </w:p>
    <w:p w14:paraId="2776CF7B" w14:textId="50A17A29" w:rsidR="001F1998" w:rsidRPr="004F19F2" w:rsidRDefault="0001335D" w:rsidP="001F1998">
      <w:pPr>
        <w:pStyle w:val="Figure"/>
        <w:rPr>
          <w:lang w:val="en-US"/>
        </w:rPr>
      </w:pPr>
      <w:r>
        <w:rPr>
          <w:caps w:val="0"/>
          <w:noProof/>
          <w:sz w:val="16"/>
          <w:szCs w:val="16"/>
        </w:rPr>
        <w:drawing>
          <wp:inline distT="0" distB="0" distL="0" distR="0" wp14:anchorId="5DD845B8" wp14:editId="2EBCD72B">
            <wp:extent cx="4434840" cy="2523744"/>
            <wp:effectExtent l="0" t="0" r="3810" b="0"/>
            <wp:docPr id="282248280"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48280" name="Picture 1" descr="A graph with a line&#10;&#10;AI-generated content may be incorrect."/>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4434840" cy="2523744"/>
                    </a:xfrm>
                    <a:prstGeom prst="rect">
                      <a:avLst/>
                    </a:prstGeom>
                  </pic:spPr>
                </pic:pic>
              </a:graphicData>
            </a:graphic>
          </wp:inline>
        </w:drawing>
      </w:r>
    </w:p>
    <w:p w14:paraId="140276F4" w14:textId="77777777" w:rsidR="001F1998" w:rsidRPr="005E75D9" w:rsidRDefault="001F1998" w:rsidP="001A51E7">
      <w:pPr>
        <w:pStyle w:val="Normalaftertitle"/>
      </w:pPr>
      <w:r w:rsidRPr="005E75D9">
        <w:t xml:space="preserve">Los valores de </w:t>
      </w:r>
      <w:r w:rsidRPr="005E75D9">
        <w:sym w:font="Symbol" w:char="F061"/>
      </w:r>
      <w:r w:rsidRPr="005E75D9">
        <w:t xml:space="preserve"> correspondientes a la máscara de la Fig. 3</w:t>
      </w:r>
      <w:r>
        <w:t>9</w:t>
      </w:r>
      <w:r w:rsidRPr="005E75D9">
        <w:t xml:space="preserve"> pueden determinarse estableciendo que el punto a 60 dB sea igual a 2,5 </w:t>
      </w:r>
      <w:r w:rsidRPr="005E75D9">
        <w:sym w:font="Symbol" w:char="F061"/>
      </w:r>
      <w:r w:rsidRPr="005E75D9">
        <w:t> </w:t>
      </w:r>
      <w:r w:rsidRPr="005E75D9">
        <w:rPr>
          <w:i/>
          <w:iCs/>
        </w:rPr>
        <w:t>B</w:t>
      </w:r>
      <w:r w:rsidRPr="005E75D9">
        <w:rPr>
          <w:i/>
          <w:iCs/>
          <w:vertAlign w:val="subscript"/>
        </w:rPr>
        <w:t>N</w:t>
      </w:r>
      <w:r w:rsidRPr="005E75D9">
        <w:t>. Suponiendo una caída de 20 dB por década:</w:t>
      </w:r>
    </w:p>
    <w:p w14:paraId="3D9A3D3E" w14:textId="77777777" w:rsidR="001F1998" w:rsidRPr="005E75D9" w:rsidRDefault="001F1998" w:rsidP="001F1998">
      <w:pPr>
        <w:pStyle w:val="Equation"/>
        <w:rPr>
          <w:szCs w:val="24"/>
        </w:rPr>
      </w:pPr>
      <w:r w:rsidRPr="005E75D9">
        <w:rPr>
          <w:szCs w:val="24"/>
        </w:rPr>
        <w:tab/>
      </w:r>
      <w:r w:rsidRPr="005E75D9">
        <w:rPr>
          <w:szCs w:val="24"/>
        </w:rPr>
        <w:tab/>
      </w:r>
      <w:r w:rsidRPr="005E75D9">
        <w:rPr>
          <w:position w:val="-30"/>
        </w:rPr>
        <w:object w:dxaOrig="3480" w:dyaOrig="680" w14:anchorId="55CAAC6C">
          <v:shape id="_x0000_i1087" type="#_x0000_t75" style="width:174.75pt;height:33pt" o:ole="">
            <v:imagedata r:id="rId195" o:title=""/>
          </v:shape>
          <o:OLEObject Type="Embed" ProgID="Equation.3" ShapeID="_x0000_i1087" DrawAspect="Content" ObjectID="_1801386934" r:id="rId196"/>
        </w:object>
      </w:r>
      <w:r w:rsidRPr="005E75D9">
        <w:rPr>
          <w:szCs w:val="24"/>
        </w:rPr>
        <w:tab/>
        <w:t>(47)</w:t>
      </w:r>
    </w:p>
    <w:p w14:paraId="612C3BC1" w14:textId="77777777" w:rsidR="001F1998" w:rsidRPr="005E75D9" w:rsidRDefault="001F1998" w:rsidP="001F1998">
      <w:r w:rsidRPr="005E75D9">
        <w:t xml:space="preserve">Utilizando los ejemplos anteriores, </w:t>
      </w:r>
      <w:r w:rsidRPr="005E75D9">
        <w:sym w:font="Symbol" w:char="F061"/>
      </w:r>
      <w:r w:rsidRPr="005E75D9">
        <w:t xml:space="preserve"> sería aproximadamente 2,0 para un radar de impulsos con MF lineal y de aproximadamente 8,5 para un radar de impulsos sin MF. Esta ecuación no se aplica al caso de salto de frecuencia.</w:t>
      </w:r>
    </w:p>
    <w:p w14:paraId="78FD38D8" w14:textId="77777777" w:rsidR="001F1998" w:rsidRPr="005E75D9" w:rsidRDefault="001F1998" w:rsidP="001F1998">
      <w:r w:rsidRPr="005E75D9">
        <w:t xml:space="preserve">Si se estima que </w:t>
      </w:r>
      <w:r>
        <w:t>el ancho</w:t>
      </w:r>
      <w:r w:rsidRPr="005E75D9">
        <w:t xml:space="preserve"> de banda necesari</w:t>
      </w:r>
      <w:r>
        <w:t>o</w:t>
      </w:r>
      <w:r w:rsidRPr="005E75D9">
        <w:t xml:space="preserve"> es </w:t>
      </w:r>
      <w:r>
        <w:t>el ancho</w:t>
      </w:r>
      <w:r w:rsidRPr="005E75D9">
        <w:t xml:space="preserve"> de banda a 20 dB, la información técnica disponible hasta la fecha indica que para radares primarios existentes y previstos, el valor de </w:t>
      </w:r>
      <w:r w:rsidRPr="005E75D9">
        <w:sym w:font="Symbol" w:char="F061"/>
      </w:r>
      <w:r w:rsidRPr="005E75D9">
        <w:t xml:space="preserve"> estaría comprendido entre 1 y 10 o superior.</w:t>
      </w:r>
    </w:p>
    <w:p w14:paraId="257ABF97" w14:textId="77777777" w:rsidR="001F1998" w:rsidRPr="005E75D9" w:rsidRDefault="001F1998" w:rsidP="001F1998">
      <w:r w:rsidRPr="005E75D9">
        <w:t>Desde el punto de vista de la utilización eficaz del espectro, puede cuestionarse:</w:t>
      </w:r>
    </w:p>
    <w:p w14:paraId="7114C6EA" w14:textId="77777777" w:rsidR="001F1998" w:rsidRPr="005E75D9" w:rsidRDefault="001F1998" w:rsidP="001F1998">
      <w:pPr>
        <w:pStyle w:val="enumlev1"/>
        <w:rPr>
          <w:lang w:val="es-ES_tradnl"/>
        </w:rPr>
      </w:pPr>
      <w:r w:rsidRPr="005E75D9">
        <w:rPr>
          <w:lang w:val="es-ES_tradnl"/>
        </w:rPr>
        <w:t>–</w:t>
      </w:r>
      <w:r w:rsidRPr="005E75D9">
        <w:rPr>
          <w:lang w:val="es-ES_tradnl"/>
        </w:rPr>
        <w:tab/>
        <w:t xml:space="preserve">si los futuros radares primarios podrán satisfacer un valor de </w:t>
      </w:r>
      <w:r w:rsidRPr="005E75D9">
        <w:rPr>
          <w:lang w:val="es-ES_tradnl"/>
        </w:rPr>
        <w:sym w:font="Symbol" w:char="F061"/>
      </w:r>
      <w:r w:rsidRPr="005E75D9">
        <w:rPr>
          <w:lang w:val="es-ES_tradnl"/>
        </w:rPr>
        <w:t xml:space="preserve"> más cercano a 1;</w:t>
      </w:r>
    </w:p>
    <w:p w14:paraId="451FEEA7" w14:textId="77777777" w:rsidR="001F1998" w:rsidRPr="005E75D9" w:rsidRDefault="001F1998" w:rsidP="001F1998">
      <w:pPr>
        <w:pStyle w:val="enumlev1"/>
        <w:rPr>
          <w:lang w:val="es-ES_tradnl"/>
        </w:rPr>
      </w:pPr>
      <w:r w:rsidRPr="005E75D9">
        <w:rPr>
          <w:lang w:val="es-ES_tradnl"/>
        </w:rPr>
        <w:t>–</w:t>
      </w:r>
      <w:r w:rsidRPr="005E75D9">
        <w:rPr>
          <w:lang w:val="es-ES_tradnl"/>
        </w:rPr>
        <w:tab/>
        <w:t xml:space="preserve">si </w:t>
      </w:r>
      <w:r w:rsidRPr="005E75D9">
        <w:rPr>
          <w:lang w:val="es-ES_tradnl"/>
        </w:rPr>
        <w:sym w:font="Symbol" w:char="F061"/>
      </w:r>
      <w:r w:rsidRPr="005E75D9">
        <w:rPr>
          <w:lang w:val="es-ES_tradnl"/>
        </w:rPr>
        <w:t xml:space="preserve"> debiera ser distinto, en función de que el límite entre los dominios fuera de banda y de no esenciales se encuentre dentro, fuera o próximo a la banda atribuida a un radar primario.</w:t>
      </w:r>
    </w:p>
    <w:p w14:paraId="75134904" w14:textId="77777777" w:rsidR="001F1998" w:rsidRPr="005E75D9" w:rsidRDefault="001F1998" w:rsidP="001F1998">
      <w:r w:rsidRPr="005E75D9">
        <w:t xml:space="preserve">Es necesario realizar estudios adicionales en el seno del UIT-R para definir </w:t>
      </w:r>
      <w:r>
        <w:t>el ancho</w:t>
      </w:r>
      <w:r w:rsidRPr="005E75D9">
        <w:t xml:space="preserve"> de banda necesari</w:t>
      </w:r>
      <w:r>
        <w:t>o</w:t>
      </w:r>
      <w:r w:rsidRPr="005E75D9">
        <w:t xml:space="preserve"> que debe utilizarse en el cálculo del límite entre dominios y para definir los valores de </w:t>
      </w:r>
      <w:r w:rsidRPr="005E75D9">
        <w:sym w:font="Symbol" w:char="F061"/>
      </w:r>
      <w:r w:rsidRPr="005E75D9">
        <w:t xml:space="preserve"> para los distintos tipos de radar, misiones y plataformas.</w:t>
      </w:r>
    </w:p>
    <w:p w14:paraId="7FE5222C" w14:textId="77777777" w:rsidR="001F1998" w:rsidRPr="005E75D9" w:rsidRDefault="001F1998" w:rsidP="001F1998">
      <w:r w:rsidRPr="005E75D9">
        <w:t xml:space="preserve">En el caso de radares de impulsos sin MF, y para algunos casos excepcionales en que la arquitectura del sistema permite la utilización de filtros y en los que se puede tolerar una calidad de funcionamiento atípica, el valor de </w:t>
      </w:r>
      <w:r w:rsidRPr="005E75D9">
        <w:sym w:font="Symbol" w:char="F061"/>
      </w:r>
      <w:r w:rsidRPr="005E75D9">
        <w:rPr>
          <w:i/>
          <w:iCs/>
        </w:rPr>
        <w:t xml:space="preserve"> </w:t>
      </w:r>
      <w:r w:rsidRPr="005E75D9">
        <w:t xml:space="preserve">puede estar próximo a 1. Asimismo, en el caso de radares de frecuencia ágil, el valor de </w:t>
      </w:r>
      <w:r w:rsidRPr="005E75D9">
        <w:sym w:font="Symbol" w:char="F061"/>
      </w:r>
      <w:r w:rsidRPr="005E75D9">
        <w:rPr>
          <w:i/>
          <w:iCs/>
        </w:rPr>
        <w:t xml:space="preserve"> </w:t>
      </w:r>
      <w:r w:rsidRPr="005E75D9">
        <w:t>puede estar próximo a 1,5.</w:t>
      </w:r>
    </w:p>
    <w:p w14:paraId="145CFEC7" w14:textId="77777777" w:rsidR="001F1998" w:rsidRPr="005E75D9" w:rsidRDefault="001F1998" w:rsidP="00E019A5">
      <w:pPr>
        <w:pStyle w:val="Heading1"/>
      </w:pPr>
      <w:r w:rsidRPr="005E75D9">
        <w:lastRenderedPageBreak/>
        <w:t>6</w:t>
      </w:r>
      <w:r w:rsidRPr="005E75D9">
        <w:tab/>
        <w:t>Objetivo de diseño</w:t>
      </w:r>
    </w:p>
    <w:p w14:paraId="4EA6D775" w14:textId="77777777" w:rsidR="001F1998" w:rsidRPr="005E75D9" w:rsidRDefault="001F1998" w:rsidP="00E019A5">
      <w:pPr>
        <w:keepNext/>
        <w:keepLines/>
      </w:pPr>
      <w:r w:rsidRPr="005E75D9">
        <w:t>Los puntos anteriores de este Anexo se basan en el principio de red de seguridad de los límites de las emisiones en el dominio fuera de banda. Se reconoce que es preferible reducir los niveles de emisiones no deseadas para mejorar la compatibilidad con otros servicios.</w:t>
      </w:r>
    </w:p>
    <w:p w14:paraId="71A48210" w14:textId="42F37E9D" w:rsidR="001F1998" w:rsidRPr="005E75D9" w:rsidRDefault="001F1998" w:rsidP="00E019A5">
      <w:pPr>
        <w:keepNext/>
        <w:keepLines/>
        <w:rPr>
          <w:lang w:eastAsia="ja-JP"/>
        </w:rPr>
      </w:pPr>
      <w:r w:rsidRPr="005E75D9">
        <w:t>La máscara de la Fig</w:t>
      </w:r>
      <w:r>
        <w:t>.</w:t>
      </w:r>
      <w:r w:rsidRPr="005E75D9">
        <w:t xml:space="preserve"> </w:t>
      </w:r>
      <w:r>
        <w:t>40</w:t>
      </w:r>
      <w:r w:rsidRPr="005E75D9">
        <w:t xml:space="preserve"> es el objetivo de diseño de los sistemas de radar. La máscara cae a razón de 40 dB por década des</w:t>
      </w:r>
      <w:r w:rsidR="00844581">
        <w:t>del ancho</w:t>
      </w:r>
      <w:r w:rsidRPr="005E75D9">
        <w:t xml:space="preserve"> de banda de </w:t>
      </w:r>
      <w:r w:rsidRPr="005E75D9">
        <w:rPr>
          <w:i/>
          <w:iCs/>
        </w:rPr>
        <w:t>B</w:t>
      </w:r>
      <w:r w:rsidRPr="005E75D9">
        <w:rPr>
          <w:i/>
          <w:iCs/>
          <w:vertAlign w:val="subscript"/>
        </w:rPr>
        <w:t>−</w:t>
      </w:r>
      <w:r w:rsidRPr="005E75D9">
        <w:rPr>
          <w:vertAlign w:val="subscript"/>
        </w:rPr>
        <w:t>40</w:t>
      </w:r>
      <w:r w:rsidRPr="005E75D9">
        <w:t xml:space="preserve"> dB al nivel no esencial especificado en el Apéndice</w:t>
      </w:r>
      <w:r w:rsidR="0000629E">
        <w:t> </w:t>
      </w:r>
      <w:r w:rsidRPr="00FC2C8E">
        <w:rPr>
          <w:b/>
          <w:bCs/>
        </w:rPr>
        <w:t>3</w:t>
      </w:r>
      <w:r w:rsidRPr="005E75D9">
        <w:t xml:space="preserve"> del RR</w:t>
      </w:r>
      <w:r w:rsidRPr="005E75D9">
        <w:rPr>
          <w:lang w:eastAsia="ja-JP"/>
        </w:rPr>
        <w:t>.</w:t>
      </w:r>
    </w:p>
    <w:p w14:paraId="4F1E827E" w14:textId="77777777" w:rsidR="001F1998" w:rsidRPr="005E75D9" w:rsidRDefault="001F1998" w:rsidP="001F1998">
      <w:r w:rsidRPr="005E75D9">
        <w:t>Los radares se han de diseñar para cumplir los requisitos de la máscara objetivo. Siempre que sea posible, al diseñar el radar se evitará utilizar tecnologías que no puedan cumplir los objetivos de diseño.</w:t>
      </w:r>
    </w:p>
    <w:p w14:paraId="6080FE27" w14:textId="77777777" w:rsidR="001F1998" w:rsidRPr="005E75D9" w:rsidRDefault="001F1998" w:rsidP="001F1998">
      <w:pPr>
        <w:pStyle w:val="FigureNo"/>
      </w:pPr>
      <w:r w:rsidRPr="005E75D9">
        <w:t xml:space="preserve">Figura </w:t>
      </w:r>
      <w:r>
        <w:t>40</w:t>
      </w:r>
    </w:p>
    <w:p w14:paraId="4FA30AF7" w14:textId="77777777" w:rsidR="001F1998" w:rsidRPr="005E75D9" w:rsidRDefault="001F1998" w:rsidP="001F1998">
      <w:pPr>
        <w:pStyle w:val="Figuretitle"/>
      </w:pPr>
      <w:r w:rsidRPr="005E75D9">
        <w:t>Objetivo de diseño para sistemas de radar</w:t>
      </w:r>
    </w:p>
    <w:p w14:paraId="3CE875AE" w14:textId="19212DE1" w:rsidR="001F1998" w:rsidRPr="004F19F2" w:rsidRDefault="0001335D" w:rsidP="001F1998">
      <w:pPr>
        <w:pStyle w:val="Figure"/>
      </w:pPr>
      <w:r>
        <w:rPr>
          <w:caps w:val="0"/>
          <w:noProof/>
          <w:sz w:val="16"/>
          <w:szCs w:val="16"/>
        </w:rPr>
        <w:drawing>
          <wp:inline distT="0" distB="0" distL="0" distR="0" wp14:anchorId="28E9E02A" wp14:editId="0071F47C">
            <wp:extent cx="4407408" cy="2615184"/>
            <wp:effectExtent l="0" t="0" r="0" b="0"/>
            <wp:docPr id="1958181990" name="Picture 2"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81990" name="Picture 2" descr="A graph with a line&#10;&#10;AI-generated content may be incorrect."/>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4407408" cy="2615184"/>
                    </a:xfrm>
                    <a:prstGeom prst="rect">
                      <a:avLst/>
                    </a:prstGeom>
                  </pic:spPr>
                </pic:pic>
              </a:graphicData>
            </a:graphic>
          </wp:inline>
        </w:drawing>
      </w:r>
    </w:p>
    <w:p w14:paraId="3CF766C8" w14:textId="6962549F" w:rsidR="001F1998" w:rsidRPr="005E75D9" w:rsidRDefault="001F1998" w:rsidP="001F1998">
      <w:pPr>
        <w:pStyle w:val="Note"/>
      </w:pPr>
      <w:r w:rsidRPr="005E75D9">
        <w:t>NOTA 1</w:t>
      </w:r>
      <w:r w:rsidR="001A51E7">
        <w:t> </w:t>
      </w:r>
      <w:r w:rsidRPr="005E75D9">
        <w:t>– En estudios ulteriores a realizar en el seno del UIT-R deberá analizarse la viabilidad de esta máscara teniendo en cuenta la experiencia práctica de su aplicación en algunos tipos de radar y el desarrollo de la tecnología de radar. Las contribuciones presentadas a la UIT (periodos de estudio 2003-2007 y 2007</w:t>
      </w:r>
      <w:r w:rsidRPr="005E75D9">
        <w:noBreakHyphen/>
        <w:t>2011) han demostrado que algunos tipos de radar pueden lograr el objetivo de diseño. Entre ellos se cuentan algunos radares klystron y algunos radares que utilizan magnetrones interconectados por debajo de 100 kW como dispositivo de salida.</w:t>
      </w:r>
    </w:p>
    <w:p w14:paraId="7A2EE6F0" w14:textId="45E0059F" w:rsidR="001F1998" w:rsidRPr="005E75D9" w:rsidRDefault="001F1998" w:rsidP="001F1998">
      <w:pPr>
        <w:pStyle w:val="Note"/>
      </w:pPr>
      <w:r w:rsidRPr="005E75D9">
        <w:t>NOTA 2</w:t>
      </w:r>
      <w:r w:rsidR="00241410">
        <w:t> </w:t>
      </w:r>
      <w:r w:rsidRPr="005E75D9">
        <w:t>– Los límites de las emisiones en el dominio fuera de banda en bandas atribuidas al servicio de radiodeterminación sobre una base exclusiva deberán ser objeto de ulteriores estudios. De dichos estudios se podría concluir la necesidad de un objetivo de diseño distinto de máscara en esas bandas.</w:t>
      </w:r>
    </w:p>
    <w:p w14:paraId="745E6EAF" w14:textId="21634550" w:rsidR="001F1998" w:rsidRPr="005E75D9" w:rsidRDefault="001F1998" w:rsidP="001F1998">
      <w:pPr>
        <w:pStyle w:val="Note"/>
      </w:pPr>
      <w:r w:rsidRPr="005E75D9">
        <w:t>NOTA 3 – Es posible que algunos sistemas futuros no puedan alcanzar el objetivo de diseño a causa de algunos de los siguientes factores:</w:t>
      </w:r>
    </w:p>
    <w:p w14:paraId="65C9262F" w14:textId="77777777" w:rsidR="001F1998" w:rsidRPr="005E75D9" w:rsidRDefault="001F1998" w:rsidP="001F1998">
      <w:pPr>
        <w:pStyle w:val="enumlev1"/>
        <w:rPr>
          <w:sz w:val="22"/>
          <w:szCs w:val="22"/>
        </w:rPr>
      </w:pPr>
      <w:r w:rsidRPr="005E75D9">
        <w:rPr>
          <w:sz w:val="22"/>
          <w:szCs w:val="22"/>
        </w:rPr>
        <w:t>–</w:t>
      </w:r>
      <w:r w:rsidRPr="005E75D9">
        <w:rPr>
          <w:sz w:val="22"/>
          <w:szCs w:val="22"/>
        </w:rPr>
        <w:tab/>
        <w:t>misión del radar (seguridad de la vida humana, tamaño del objetivo de detección, etc.);</w:t>
      </w:r>
    </w:p>
    <w:p w14:paraId="70CAC797" w14:textId="77777777" w:rsidR="001F1998" w:rsidRPr="005E75D9" w:rsidRDefault="001F1998" w:rsidP="001F1998">
      <w:pPr>
        <w:pStyle w:val="enumlev1"/>
        <w:rPr>
          <w:sz w:val="22"/>
          <w:szCs w:val="22"/>
        </w:rPr>
      </w:pPr>
      <w:r w:rsidRPr="005E75D9">
        <w:rPr>
          <w:sz w:val="22"/>
          <w:szCs w:val="22"/>
        </w:rPr>
        <w:t>–</w:t>
      </w:r>
      <w:r w:rsidRPr="005E75D9">
        <w:rPr>
          <w:sz w:val="22"/>
          <w:szCs w:val="22"/>
        </w:rPr>
        <w:tab/>
        <w:t>tipo y tamaño de la plataforma (por ejemplo, fija, móvil, de barco de aeronave, etc.);</w:t>
      </w:r>
    </w:p>
    <w:p w14:paraId="2E57E8FD" w14:textId="77777777" w:rsidR="001F1998" w:rsidRPr="005E75D9" w:rsidRDefault="001F1998" w:rsidP="001F1998">
      <w:pPr>
        <w:pStyle w:val="enumlev1"/>
        <w:rPr>
          <w:sz w:val="22"/>
          <w:szCs w:val="22"/>
        </w:rPr>
      </w:pPr>
      <w:r w:rsidRPr="005E75D9">
        <w:rPr>
          <w:sz w:val="22"/>
          <w:szCs w:val="22"/>
        </w:rPr>
        <w:t>–</w:t>
      </w:r>
      <w:r w:rsidRPr="005E75D9">
        <w:rPr>
          <w:sz w:val="22"/>
          <w:szCs w:val="22"/>
        </w:rPr>
        <w:tab/>
        <w:t>tecnologías disponibles y estadio de evolución de las mismas;</w:t>
      </w:r>
    </w:p>
    <w:p w14:paraId="7D91F292" w14:textId="77777777" w:rsidR="001F1998" w:rsidRPr="005E75D9" w:rsidRDefault="001F1998" w:rsidP="001F1998">
      <w:pPr>
        <w:pStyle w:val="enumlev1"/>
        <w:rPr>
          <w:lang w:eastAsia="ja-JP"/>
        </w:rPr>
      </w:pPr>
      <w:r w:rsidRPr="005E75D9">
        <w:rPr>
          <w:sz w:val="22"/>
          <w:szCs w:val="22"/>
        </w:rPr>
        <w:t>–</w:t>
      </w:r>
      <w:r w:rsidRPr="005E75D9">
        <w:rPr>
          <w:sz w:val="22"/>
          <w:szCs w:val="22"/>
        </w:rPr>
        <w:tab/>
        <w:t>asequibilidad.</w:t>
      </w:r>
    </w:p>
    <w:p w14:paraId="6313C1E0" w14:textId="1ED8299E" w:rsidR="001F1998" w:rsidRPr="005E75D9" w:rsidRDefault="001F1998" w:rsidP="00363ABA">
      <w:pPr>
        <w:pStyle w:val="Note"/>
      </w:pPr>
      <w:r w:rsidRPr="005E75D9">
        <w:t>NOTA 4 – El objetivo es que estos estudios conduzcan a la revisión por la Asamblea de Radiocomunicaciones de 2016 de esta Recomendación para sustituir las máscaras fuera de banda de las cláusulas anteriores por la máscara objetivo de diseño; o para incluir otras configuraciones convenientes, en función del tipo de forma de onda del radar.</w:t>
      </w:r>
    </w:p>
    <w:p w14:paraId="08018B84" w14:textId="77777777" w:rsidR="001F1998" w:rsidRPr="005E75D9" w:rsidRDefault="001F1998" w:rsidP="001F1998">
      <w:pPr>
        <w:pStyle w:val="Heading1"/>
      </w:pPr>
      <w:r w:rsidRPr="005E75D9">
        <w:lastRenderedPageBreak/>
        <w:t>7</w:t>
      </w:r>
      <w:r w:rsidRPr="005E75D9">
        <w:tab/>
        <w:t>Técnicas de medición</w:t>
      </w:r>
    </w:p>
    <w:p w14:paraId="3E51F1F6" w14:textId="77777777" w:rsidR="001F1998" w:rsidRDefault="001F1998" w:rsidP="001F1998">
      <w:r w:rsidRPr="005E75D9">
        <w:t>La última versión de la Recomendación UIT-R M.1177 proporciona directrices relativas a los métodos de medición de las emisiones en el dominio fuera de banda de los sistemas de radar.</w:t>
      </w:r>
    </w:p>
    <w:p w14:paraId="76736F0D" w14:textId="77777777" w:rsidR="00363ABA" w:rsidRDefault="00363ABA" w:rsidP="001F1998"/>
    <w:p w14:paraId="2BF0F8DF" w14:textId="77777777" w:rsidR="00363ABA" w:rsidRPr="005E75D9" w:rsidRDefault="00363ABA" w:rsidP="001F1998"/>
    <w:p w14:paraId="68BC4E3F" w14:textId="77777777" w:rsidR="001F1998" w:rsidRPr="005E75D9" w:rsidRDefault="001F1998" w:rsidP="001F1998">
      <w:pPr>
        <w:pStyle w:val="AnnexNoTitle"/>
      </w:pPr>
      <w:r w:rsidRPr="005E75D9">
        <w:t>Anexo 9</w:t>
      </w:r>
      <w:r w:rsidRPr="005E75D9">
        <w:br/>
      </w:r>
      <w:r w:rsidRPr="005E75D9">
        <w:br/>
        <w:t>Límites de las emisiones del dominio fuera de banda</w:t>
      </w:r>
      <w:r w:rsidRPr="005E75D9">
        <w:br/>
        <w:t>para los servicios de radioaficionados</w:t>
      </w:r>
    </w:p>
    <w:p w14:paraId="1B12A599" w14:textId="77777777" w:rsidR="001F1998" w:rsidRPr="005E75D9" w:rsidRDefault="001F1998" w:rsidP="001F1998">
      <w:pPr>
        <w:pStyle w:val="Normalaftertitle"/>
      </w:pPr>
      <w:r w:rsidRPr="005E75D9">
        <w:t>Las estaciones de los servicios de radioaficionados y de radioaficionados por satélite deben cumplir los límites de las máscaras espectrales siguientes.</w:t>
      </w:r>
    </w:p>
    <w:p w14:paraId="3567A8D6" w14:textId="77777777" w:rsidR="001F1998" w:rsidRPr="005E75D9" w:rsidRDefault="001F1998" w:rsidP="001F1998">
      <w:pPr>
        <w:pStyle w:val="FigureNo"/>
      </w:pPr>
      <w:r w:rsidRPr="005E75D9">
        <w:t xml:space="preserve">Figura </w:t>
      </w:r>
      <w:r>
        <w:t>41</w:t>
      </w:r>
    </w:p>
    <w:p w14:paraId="64C4F3CE" w14:textId="77777777" w:rsidR="001F1998" w:rsidRPr="005E75D9" w:rsidRDefault="001F1998" w:rsidP="001F1998">
      <w:pPr>
        <w:pStyle w:val="Figuretitle"/>
      </w:pPr>
      <w:r w:rsidRPr="005E75D9">
        <w:t>Estaciones que funcionan a frecuencias inferiores a 30 MHz en los casos normales o de banda estrecha</w:t>
      </w:r>
      <w:r w:rsidRPr="005E75D9">
        <w:br/>
        <w:t>de la Recomendación UIT-R SM.1539</w:t>
      </w:r>
    </w:p>
    <w:p w14:paraId="72CA0C69" w14:textId="62E63448" w:rsidR="001F1998" w:rsidRPr="00363ABA" w:rsidRDefault="0001335D" w:rsidP="00363ABA">
      <w:pPr>
        <w:pStyle w:val="Figure"/>
      </w:pPr>
      <w:r w:rsidRPr="00363ABA">
        <w:drawing>
          <wp:inline distT="0" distB="0" distL="0" distR="0" wp14:anchorId="34709E2D" wp14:editId="3B106EA8">
            <wp:extent cx="5111496" cy="2709672"/>
            <wp:effectExtent l="0" t="0" r="0" b="0"/>
            <wp:docPr id="1174427466" name="Picture 3" descr="A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27466" name="Picture 3" descr="A white grid with black text&#10;&#10;AI-generated content may be incorrect."/>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111496" cy="2709672"/>
                    </a:xfrm>
                    <a:prstGeom prst="rect">
                      <a:avLst/>
                    </a:prstGeom>
                  </pic:spPr>
                </pic:pic>
              </a:graphicData>
            </a:graphic>
          </wp:inline>
        </w:drawing>
      </w:r>
    </w:p>
    <w:p w14:paraId="4C4B0B89" w14:textId="77777777" w:rsidR="001F1998" w:rsidRPr="005E75D9" w:rsidRDefault="001F1998" w:rsidP="001F1998">
      <w:pPr>
        <w:pStyle w:val="Normalaftertitle"/>
      </w:pPr>
      <w:r w:rsidRPr="005E75D9">
        <w:t xml:space="preserve">Cuando </w:t>
      </w:r>
      <w:r w:rsidRPr="005E75D9">
        <w:rPr>
          <w:i/>
          <w:iCs/>
        </w:rPr>
        <w:t>B</w:t>
      </w:r>
      <w:r w:rsidRPr="005E75D9">
        <w:rPr>
          <w:i/>
          <w:iCs/>
          <w:vertAlign w:val="subscript"/>
        </w:rPr>
        <w:t>N</w:t>
      </w:r>
      <w:r w:rsidRPr="005E75D9">
        <w:t xml:space="preserve"> &lt; 4 kHz, se debe utilizar el valor de </w:t>
      </w:r>
      <w:r w:rsidRPr="005E75D9">
        <w:rPr>
          <w:i/>
          <w:iCs/>
        </w:rPr>
        <w:t>B</w:t>
      </w:r>
      <w:r w:rsidRPr="005E75D9">
        <w:rPr>
          <w:i/>
          <w:iCs/>
          <w:vertAlign w:val="subscript"/>
        </w:rPr>
        <w:t>L</w:t>
      </w:r>
      <w:r w:rsidRPr="005E75D9">
        <w:t xml:space="preserve"> de la Recomendación UIT</w:t>
      </w:r>
      <w:r w:rsidRPr="005E75D9">
        <w:noBreakHyphen/>
        <w:t>R</w:t>
      </w:r>
      <w:r w:rsidRPr="005E75D9">
        <w:rPr>
          <w:b/>
          <w:bCs/>
        </w:rPr>
        <w:t> </w:t>
      </w:r>
      <w:r w:rsidRPr="005E75D9">
        <w:t>SM.1539 en lugar de </w:t>
      </w:r>
      <w:r w:rsidRPr="005E75D9">
        <w:rPr>
          <w:i/>
          <w:iCs/>
        </w:rPr>
        <w:t>B</w:t>
      </w:r>
      <w:r w:rsidRPr="005E75D9">
        <w:rPr>
          <w:i/>
          <w:iCs/>
          <w:vertAlign w:val="subscript"/>
        </w:rPr>
        <w:t>N</w:t>
      </w:r>
      <w:r w:rsidRPr="005E75D9">
        <w:t>.</w:t>
      </w:r>
    </w:p>
    <w:p w14:paraId="7606561E" w14:textId="77777777" w:rsidR="001F1998" w:rsidRPr="005E75D9" w:rsidRDefault="001F1998" w:rsidP="001F1998">
      <w:pPr>
        <w:pStyle w:val="FigureNo"/>
      </w:pPr>
      <w:r w:rsidRPr="005E75D9">
        <w:lastRenderedPageBreak/>
        <w:t xml:space="preserve">Figura </w:t>
      </w:r>
      <w:r>
        <w:t>42</w:t>
      </w:r>
    </w:p>
    <w:p w14:paraId="6C22A472" w14:textId="77777777" w:rsidR="001F1998" w:rsidRPr="005E75D9" w:rsidRDefault="001F1998" w:rsidP="001F1998">
      <w:pPr>
        <w:pStyle w:val="Figuretitle"/>
      </w:pPr>
      <w:r w:rsidRPr="005E75D9">
        <w:t>Estaciones que funcionan a frecuencias inferiores a 30 MHz en el caso de banda ancha</w:t>
      </w:r>
      <w:r w:rsidRPr="005E75D9">
        <w:br/>
        <w:t>de la Recomendación UIT-R SM.1539</w:t>
      </w:r>
    </w:p>
    <w:p w14:paraId="080BAAD2" w14:textId="4356593E" w:rsidR="001F1998" w:rsidRPr="00976F5D" w:rsidRDefault="0001335D" w:rsidP="001F1998">
      <w:pPr>
        <w:pStyle w:val="Figure"/>
      </w:pPr>
      <w:r w:rsidRPr="00363ABA">
        <w:drawing>
          <wp:inline distT="0" distB="0" distL="0" distR="0" wp14:anchorId="62AA711E" wp14:editId="60190638">
            <wp:extent cx="4977384" cy="2770632"/>
            <wp:effectExtent l="0" t="0" r="0" b="0"/>
            <wp:docPr id="1623229371" name="Picture 4" descr="A diagram of a radio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29371" name="Picture 4" descr="A diagram of a radio frequency&#10;&#10;AI-generated content may be incorrect."/>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4977384" cy="2770632"/>
                    </a:xfrm>
                    <a:prstGeom prst="rect">
                      <a:avLst/>
                    </a:prstGeom>
                  </pic:spPr>
                </pic:pic>
              </a:graphicData>
            </a:graphic>
          </wp:inline>
        </w:drawing>
      </w:r>
      <w:r w:rsidR="00ED24E0">
        <w:t>c</w:t>
      </w:r>
    </w:p>
    <w:p w14:paraId="42A4E213" w14:textId="77777777" w:rsidR="001F1998" w:rsidRPr="005E75D9" w:rsidRDefault="001F1998" w:rsidP="001F1998">
      <w:pPr>
        <w:pStyle w:val="FigureNo"/>
      </w:pPr>
      <w:r w:rsidRPr="005E75D9">
        <w:t xml:space="preserve">Figura </w:t>
      </w:r>
      <w:r>
        <w:t>43</w:t>
      </w:r>
    </w:p>
    <w:p w14:paraId="4A81DE0D" w14:textId="77777777" w:rsidR="001F1998" w:rsidRPr="005E75D9" w:rsidRDefault="001F1998" w:rsidP="001F1998">
      <w:pPr>
        <w:pStyle w:val="Figuretitle"/>
      </w:pPr>
      <w:r w:rsidRPr="005E75D9">
        <w:t xml:space="preserve">Estaciones que funcionan a frecuencias superiores a 30 MHz en los casos normales </w:t>
      </w:r>
      <w:r w:rsidRPr="005E75D9">
        <w:br/>
        <w:t>o de banda estrecha de la Recomendación UIT-R SM.1539</w:t>
      </w:r>
    </w:p>
    <w:p w14:paraId="733068D1" w14:textId="0E0570AC" w:rsidR="001F1998" w:rsidRPr="00976F5D" w:rsidRDefault="0001335D" w:rsidP="001F1998">
      <w:pPr>
        <w:pStyle w:val="Figure"/>
      </w:pPr>
      <w:r w:rsidRPr="00363ABA">
        <w:drawing>
          <wp:inline distT="0" distB="0" distL="0" distR="0" wp14:anchorId="01C04071" wp14:editId="0C7ADA65">
            <wp:extent cx="5230368" cy="3700272"/>
            <wp:effectExtent l="0" t="0" r="8890" b="0"/>
            <wp:docPr id="1171598847" name="Picture 5" descr="A diagram of a radio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98847" name="Picture 5" descr="A diagram of a radio frequency&#10;&#10;AI-generated content may be incorrect."/>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5230368" cy="3700272"/>
                    </a:xfrm>
                    <a:prstGeom prst="rect">
                      <a:avLst/>
                    </a:prstGeom>
                  </pic:spPr>
                </pic:pic>
              </a:graphicData>
            </a:graphic>
          </wp:inline>
        </w:drawing>
      </w:r>
    </w:p>
    <w:p w14:paraId="233220CC" w14:textId="77777777" w:rsidR="001F1998" w:rsidRPr="005E75D9" w:rsidRDefault="001F1998" w:rsidP="001F1998">
      <w:pPr>
        <w:pStyle w:val="Normalaftertitle"/>
      </w:pPr>
      <w:r w:rsidRPr="005E75D9">
        <w:t xml:space="preserve">En el caso de banda estrecha, se debe utilizar el valor de </w:t>
      </w:r>
      <w:r w:rsidRPr="005E75D9">
        <w:rPr>
          <w:i/>
          <w:iCs/>
        </w:rPr>
        <w:t>B</w:t>
      </w:r>
      <w:r w:rsidRPr="005E75D9">
        <w:rPr>
          <w:i/>
          <w:iCs/>
          <w:vertAlign w:val="subscript"/>
        </w:rPr>
        <w:t>L</w:t>
      </w:r>
      <w:r w:rsidRPr="005E75D9">
        <w:t xml:space="preserve"> de la Recomendación UIT</w:t>
      </w:r>
      <w:r w:rsidRPr="005E75D9">
        <w:noBreakHyphen/>
        <w:t>R</w:t>
      </w:r>
      <w:r w:rsidRPr="005E75D9">
        <w:rPr>
          <w:b/>
          <w:bCs/>
        </w:rPr>
        <w:t> </w:t>
      </w:r>
      <w:r w:rsidRPr="005E75D9">
        <w:t xml:space="preserve">SM.1539 en lugar de </w:t>
      </w:r>
      <w:r w:rsidRPr="005E75D9">
        <w:rPr>
          <w:i/>
          <w:iCs/>
        </w:rPr>
        <w:t>B</w:t>
      </w:r>
      <w:r w:rsidRPr="005E75D9">
        <w:rPr>
          <w:i/>
          <w:iCs/>
          <w:vertAlign w:val="subscript"/>
        </w:rPr>
        <w:t>N</w:t>
      </w:r>
      <w:r w:rsidRPr="005E75D9">
        <w:t>.</w:t>
      </w:r>
    </w:p>
    <w:p w14:paraId="55210A26" w14:textId="77777777" w:rsidR="001F1998" w:rsidRPr="005E75D9" w:rsidRDefault="001F1998" w:rsidP="001F1998">
      <w:pPr>
        <w:pStyle w:val="FigureNo"/>
      </w:pPr>
      <w:r w:rsidRPr="005E75D9">
        <w:lastRenderedPageBreak/>
        <w:t xml:space="preserve">Figura </w:t>
      </w:r>
      <w:r>
        <w:t>44</w:t>
      </w:r>
    </w:p>
    <w:p w14:paraId="6F8F3E0D" w14:textId="77777777" w:rsidR="001F1998" w:rsidRPr="005E75D9" w:rsidRDefault="001F1998" w:rsidP="001F1998">
      <w:pPr>
        <w:pStyle w:val="Figuretitle"/>
      </w:pPr>
      <w:r w:rsidRPr="005E75D9">
        <w:t>Estaciones que funcionan por encima de 30 MHz en el caso de banda ancha</w:t>
      </w:r>
      <w:r w:rsidRPr="005E75D9">
        <w:br/>
        <w:t>de la Recomendación UIT-R SM.1539</w:t>
      </w:r>
    </w:p>
    <w:p w14:paraId="654C684A" w14:textId="7C0C73B3" w:rsidR="001F1998" w:rsidRPr="00976F5D" w:rsidRDefault="002F6CCE" w:rsidP="001F1998">
      <w:pPr>
        <w:pStyle w:val="Figure"/>
      </w:pPr>
      <w:r w:rsidRPr="00363ABA">
        <w:drawing>
          <wp:inline distT="0" distB="0" distL="0" distR="0" wp14:anchorId="04BFA0C1" wp14:editId="1E465D6D">
            <wp:extent cx="4840224" cy="4425696"/>
            <wp:effectExtent l="0" t="0" r="0" b="0"/>
            <wp:docPr id="513585860" name="Picture 6"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85860" name="Picture 6" descr="A diagram of a graph&#10;&#10;AI-generated content may be incorrect."/>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4840224" cy="4425696"/>
                    </a:xfrm>
                    <a:prstGeom prst="rect">
                      <a:avLst/>
                    </a:prstGeom>
                  </pic:spPr>
                </pic:pic>
              </a:graphicData>
            </a:graphic>
          </wp:inline>
        </w:drawing>
      </w:r>
    </w:p>
    <w:p w14:paraId="3F49CA8E" w14:textId="3CFF9049" w:rsidR="001F1998" w:rsidRPr="005E75D9" w:rsidRDefault="001F1998" w:rsidP="001F1998">
      <w:pPr>
        <w:pStyle w:val="Note"/>
      </w:pPr>
      <w:r w:rsidRPr="005E75D9">
        <w:t>NOTA 1</w:t>
      </w:r>
      <w:r w:rsidR="00241410">
        <w:t> </w:t>
      </w:r>
      <w:r w:rsidRPr="005E75D9">
        <w:t>– En la categoría de banda lateral única (BLU) se incluyen todas las clases de emisión que utilizan BLU.</w:t>
      </w:r>
    </w:p>
    <w:p w14:paraId="0CEC841A" w14:textId="77777777" w:rsidR="001F1998" w:rsidRPr="005E75D9" w:rsidRDefault="001F1998" w:rsidP="001F1998">
      <w:pPr>
        <w:pStyle w:val="Note"/>
      </w:pPr>
      <w:r w:rsidRPr="005E75D9">
        <w:t>Cuando sea aplicable, la modulación utilizada con fines de prueba se basa en tonos de audiofrecuencia de 1 100 y 1 700 Hz para transmisiones BLU, utilizándose 1 kHz para emisiones con una portadora, o en otros casos, con una modulación representativa de una utilización de uso normal.</w:t>
      </w:r>
    </w:p>
    <w:p w14:paraId="68949D1A" w14:textId="0E762E10" w:rsidR="001F1998" w:rsidRDefault="001F1998" w:rsidP="001F1998">
      <w:pPr>
        <w:pStyle w:val="Note"/>
      </w:pPr>
      <w:r w:rsidRPr="005E75D9">
        <w:t xml:space="preserve">NOTA 2 – En el caso de estaciones que utilizan el acceso múltiple por división de frecuencia (AMDF), tal como ocurre en las estaciones espaciales del servicio de radioaficionados por satélite, se considera que </w:t>
      </w:r>
      <w:r>
        <w:t>el ancho</w:t>
      </w:r>
      <w:r w:rsidRPr="005E75D9">
        <w:t xml:space="preserve"> de banda necesari</w:t>
      </w:r>
      <w:r>
        <w:t>o</w:t>
      </w:r>
      <w:r w:rsidRPr="005E75D9">
        <w:t xml:space="preserve"> es </w:t>
      </w:r>
      <w:r>
        <w:t>el ancho</w:t>
      </w:r>
      <w:r w:rsidRPr="005E75D9">
        <w:t xml:space="preserve"> de banda a 3 dB del amplificador final del transmisor.</w:t>
      </w:r>
    </w:p>
    <w:p w14:paraId="6DA08BE0" w14:textId="77777777" w:rsidR="00363ABA" w:rsidRDefault="00363ABA" w:rsidP="00363ABA"/>
    <w:p w14:paraId="1B16E145" w14:textId="77777777" w:rsidR="00363ABA" w:rsidRPr="005E75D9" w:rsidRDefault="00363ABA" w:rsidP="00363ABA"/>
    <w:p w14:paraId="285BEF79" w14:textId="77777777" w:rsidR="001F1998" w:rsidRPr="005E75D9" w:rsidRDefault="001F1998" w:rsidP="001F1998">
      <w:pPr>
        <w:pStyle w:val="AnnexNoTitle"/>
      </w:pPr>
      <w:r w:rsidRPr="005E75D9">
        <w:lastRenderedPageBreak/>
        <w:t>Anexo 10</w:t>
      </w:r>
      <w:r w:rsidRPr="005E75D9">
        <w:br/>
      </w:r>
      <w:r w:rsidRPr="005E75D9">
        <w:br/>
        <w:t>Límites de las emisiones en el dominio fuera de banda</w:t>
      </w:r>
      <w:r w:rsidRPr="005E75D9">
        <w:br/>
        <w:t>para los servicios móviles terrestres</w:t>
      </w:r>
    </w:p>
    <w:p w14:paraId="69FEC68D" w14:textId="77777777" w:rsidR="001F1998" w:rsidRPr="005E75D9" w:rsidRDefault="001F1998" w:rsidP="001F1998">
      <w:pPr>
        <w:pStyle w:val="Normalaftertitle"/>
        <w:keepNext/>
        <w:keepLines/>
      </w:pPr>
      <w:r w:rsidRPr="005E75D9">
        <w:t>Las máscaras incluidas en este Anexo son ejemplos de máscaras fuera de banda utilizadas en el servicio móvil terrestre. Se necesitan estudios adicionales para definir una máscara genérica aplicable a todos los sistemas del servicio móvil terrestre. En relación con este servicio, se ha indicado la preferencia de utilizar límites de la relación de potencia de la banda (o canal) adyacente en lugar de curvas límites, pues ello facilita la coordinación de frecuencias y la planificación de sistemas. En el A</w:t>
      </w:r>
      <w:r>
        <w:t>djunto</w:t>
      </w:r>
      <w:r w:rsidRPr="005E75D9">
        <w:t xml:space="preserve"> 1 </w:t>
      </w:r>
      <w:r>
        <w:t>de</w:t>
      </w:r>
      <w:r w:rsidRPr="005E75D9">
        <w:t>l Anexo 1 se muestra cómo puede obtenerse un límite de potencia en la banda a partir de una máscara de emisión.</w:t>
      </w:r>
    </w:p>
    <w:p w14:paraId="6E140801" w14:textId="3611E9C5" w:rsidR="001F1998" w:rsidRPr="005E75D9" w:rsidRDefault="001F1998" w:rsidP="001F1998">
      <w:r w:rsidRPr="005E75D9">
        <w:t>El Cuadro 2</w:t>
      </w:r>
      <w:r>
        <w:t>7</w:t>
      </w:r>
      <w:r w:rsidRPr="005E75D9">
        <w:t xml:space="preserve"> proporciona los puntos de discontinuidad correspondientes al gráfico de la Fig. </w:t>
      </w:r>
      <w:r w:rsidR="00363ABA">
        <w:t>45</w:t>
      </w:r>
      <w:r w:rsidRPr="005E75D9">
        <w:t xml:space="preserve"> para sistemas móviles terrestres con </w:t>
      </w:r>
      <w:r>
        <w:t>un ancho</w:t>
      </w:r>
      <w:r w:rsidRPr="005E75D9">
        <w:t xml:space="preserve"> de banda de canal de 12,5 kHz.</w:t>
      </w:r>
    </w:p>
    <w:p w14:paraId="11840713" w14:textId="59758739" w:rsidR="001F1998" w:rsidRPr="005E75D9" w:rsidRDefault="001F1998" w:rsidP="001F1998">
      <w:pPr>
        <w:pStyle w:val="FigureNo"/>
      </w:pPr>
      <w:r w:rsidRPr="005E75D9">
        <w:t xml:space="preserve">Figura </w:t>
      </w:r>
      <w:r>
        <w:t>4</w:t>
      </w:r>
      <w:r w:rsidR="00241410">
        <w:t>5</w:t>
      </w:r>
    </w:p>
    <w:p w14:paraId="11102F5C" w14:textId="77777777" w:rsidR="001F1998" w:rsidRPr="005E75D9" w:rsidRDefault="001F1998" w:rsidP="001F1998">
      <w:pPr>
        <w:pStyle w:val="Figuretitle"/>
      </w:pPr>
      <w:r w:rsidRPr="005E75D9">
        <w:t>Máscara fuera de banda para sistemas móviles terrestres</w:t>
      </w:r>
      <w:r w:rsidRPr="005E75D9">
        <w:br/>
        <w:t xml:space="preserve">con </w:t>
      </w:r>
      <w:r>
        <w:t>un ancho</w:t>
      </w:r>
      <w:r w:rsidRPr="005E75D9">
        <w:t xml:space="preserve"> de banda de canal de 12,5 kHz</w:t>
      </w:r>
    </w:p>
    <w:p w14:paraId="34F58C87" w14:textId="5AD41541" w:rsidR="001F1998" w:rsidRPr="00976F5D" w:rsidRDefault="002F6CCE" w:rsidP="001F1998">
      <w:pPr>
        <w:pStyle w:val="Figure"/>
      </w:pPr>
      <w:r>
        <w:rPr>
          <w:caps w:val="0"/>
          <w:noProof/>
          <w:sz w:val="16"/>
          <w:szCs w:val="16"/>
        </w:rPr>
        <w:drawing>
          <wp:inline distT="0" distB="0" distL="0" distR="0" wp14:anchorId="534DF609" wp14:editId="69A29BF8">
            <wp:extent cx="4151376" cy="1569720"/>
            <wp:effectExtent l="0" t="0" r="1905" b="0"/>
            <wp:docPr id="982037099" name="Picture 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37099" name="Picture 7" descr="A graph with numbers and lines&#10;&#10;AI-generated content may be incorrect."/>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4151376" cy="1569720"/>
                    </a:xfrm>
                    <a:prstGeom prst="rect">
                      <a:avLst/>
                    </a:prstGeom>
                  </pic:spPr>
                </pic:pic>
              </a:graphicData>
            </a:graphic>
          </wp:inline>
        </w:drawing>
      </w:r>
    </w:p>
    <w:p w14:paraId="4B1CE20C" w14:textId="337121F1" w:rsidR="001F1998" w:rsidRPr="005E75D9" w:rsidRDefault="001F1998" w:rsidP="001F1998">
      <w:pPr>
        <w:pStyle w:val="TableNo"/>
      </w:pPr>
      <w:r w:rsidRPr="005E75D9">
        <w:t xml:space="preserve">CUADRO </w:t>
      </w:r>
      <w:r>
        <w:t>33</w:t>
      </w:r>
    </w:p>
    <w:p w14:paraId="2E18B962" w14:textId="77777777" w:rsidR="001F1998" w:rsidRPr="005E75D9" w:rsidRDefault="001F1998" w:rsidP="001F1998">
      <w:pPr>
        <w:pStyle w:val="Tabletitle"/>
      </w:pPr>
      <w:r w:rsidRPr="005E75D9">
        <w:t>Puntos de discontinuidad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2551"/>
      </w:tblGrid>
      <w:tr w:rsidR="001F1998" w:rsidRPr="00FC6469" w14:paraId="34B95225" w14:textId="77777777" w:rsidTr="003E274C">
        <w:trPr>
          <w:jc w:val="center"/>
        </w:trPr>
        <w:tc>
          <w:tcPr>
            <w:tcW w:w="5386" w:type="dxa"/>
            <w:vAlign w:val="center"/>
          </w:tcPr>
          <w:p w14:paraId="058CA1F9" w14:textId="2C72FFD0" w:rsidR="001F1998" w:rsidRPr="005E75D9" w:rsidRDefault="001F1998" w:rsidP="003E274C">
            <w:pPr>
              <w:pStyle w:val="Tablehead"/>
            </w:pPr>
            <w:r w:rsidRPr="005E75D9">
              <w:t xml:space="preserve">Separación de frecuencia desde la frecuencia central (porcentaje </w:t>
            </w:r>
            <w:r w:rsidR="00844581">
              <w:t>del ancho</w:t>
            </w:r>
            <w:r w:rsidRPr="005E75D9">
              <w:t xml:space="preserve"> de banda del canal)</w:t>
            </w:r>
          </w:p>
        </w:tc>
        <w:tc>
          <w:tcPr>
            <w:tcW w:w="2551" w:type="dxa"/>
            <w:vAlign w:val="center"/>
          </w:tcPr>
          <w:p w14:paraId="7F2E77DD" w14:textId="77777777" w:rsidR="001F1998" w:rsidRPr="005E75D9" w:rsidRDefault="001F1998" w:rsidP="003E274C">
            <w:pPr>
              <w:pStyle w:val="Tablehead"/>
            </w:pPr>
            <w:r w:rsidRPr="005E75D9">
              <w:t xml:space="preserve">Atenuación </w:t>
            </w:r>
            <w:r w:rsidRPr="005E75D9">
              <w:br/>
              <w:t>(dBsd)</w:t>
            </w:r>
          </w:p>
        </w:tc>
      </w:tr>
      <w:tr w:rsidR="001F1998" w:rsidRPr="00FC6469" w14:paraId="74CC590F" w14:textId="77777777" w:rsidTr="003E274C">
        <w:trPr>
          <w:jc w:val="center"/>
        </w:trPr>
        <w:tc>
          <w:tcPr>
            <w:tcW w:w="5386" w:type="dxa"/>
          </w:tcPr>
          <w:p w14:paraId="44912ED5" w14:textId="77777777" w:rsidR="001F1998" w:rsidRPr="005E75D9" w:rsidRDefault="001F1998" w:rsidP="003E274C">
            <w:pPr>
              <w:pStyle w:val="Tabletext"/>
              <w:jc w:val="center"/>
            </w:pPr>
            <w:r w:rsidRPr="005E75D9">
              <w:t>50</w:t>
            </w:r>
          </w:p>
        </w:tc>
        <w:tc>
          <w:tcPr>
            <w:tcW w:w="2551" w:type="dxa"/>
          </w:tcPr>
          <w:p w14:paraId="10BE6F9B" w14:textId="77777777" w:rsidR="001F1998" w:rsidRPr="005E75D9" w:rsidRDefault="001F1998" w:rsidP="003E274C">
            <w:pPr>
              <w:pStyle w:val="Tabletext"/>
              <w:jc w:val="center"/>
            </w:pPr>
            <w:r w:rsidRPr="005E75D9">
              <w:t>3,5</w:t>
            </w:r>
          </w:p>
        </w:tc>
      </w:tr>
      <w:tr w:rsidR="001F1998" w:rsidRPr="00FC6469" w14:paraId="2F0DC8F7" w14:textId="77777777" w:rsidTr="003E274C">
        <w:trPr>
          <w:jc w:val="center"/>
        </w:trPr>
        <w:tc>
          <w:tcPr>
            <w:tcW w:w="5386" w:type="dxa"/>
          </w:tcPr>
          <w:p w14:paraId="5E8186CA" w14:textId="77777777" w:rsidR="001F1998" w:rsidRPr="005E75D9" w:rsidRDefault="001F1998" w:rsidP="003E274C">
            <w:pPr>
              <w:pStyle w:val="Tabletext"/>
              <w:jc w:val="center"/>
            </w:pPr>
            <w:r w:rsidRPr="005E75D9">
              <w:t>78</w:t>
            </w:r>
          </w:p>
        </w:tc>
        <w:tc>
          <w:tcPr>
            <w:tcW w:w="2551" w:type="dxa"/>
          </w:tcPr>
          <w:p w14:paraId="2A1CD46B" w14:textId="77777777" w:rsidR="001F1998" w:rsidRPr="005E75D9" w:rsidRDefault="001F1998" w:rsidP="003E274C">
            <w:pPr>
              <w:pStyle w:val="Tabletext"/>
              <w:jc w:val="center"/>
            </w:pPr>
            <w:r w:rsidRPr="005E75D9">
              <w:t>29</w:t>
            </w:r>
          </w:p>
        </w:tc>
      </w:tr>
      <w:tr w:rsidR="001F1998" w:rsidRPr="00FC6469" w14:paraId="305A8CA8" w14:textId="77777777" w:rsidTr="003E274C">
        <w:trPr>
          <w:jc w:val="center"/>
        </w:trPr>
        <w:tc>
          <w:tcPr>
            <w:tcW w:w="5386" w:type="dxa"/>
          </w:tcPr>
          <w:p w14:paraId="3EE37922" w14:textId="77777777" w:rsidR="001F1998" w:rsidRPr="005E75D9" w:rsidRDefault="001F1998" w:rsidP="003E274C">
            <w:pPr>
              <w:pStyle w:val="Tabletext"/>
              <w:jc w:val="center"/>
            </w:pPr>
            <w:r w:rsidRPr="005E75D9">
              <w:t>250</w:t>
            </w:r>
          </w:p>
        </w:tc>
        <w:tc>
          <w:tcPr>
            <w:tcW w:w="2551" w:type="dxa"/>
          </w:tcPr>
          <w:p w14:paraId="37AAD92E" w14:textId="77777777" w:rsidR="001F1998" w:rsidRPr="005E75D9" w:rsidRDefault="001F1998" w:rsidP="003E274C">
            <w:pPr>
              <w:pStyle w:val="Tabletext"/>
              <w:jc w:val="center"/>
            </w:pPr>
            <w:r w:rsidRPr="005E75D9">
              <w:t>29</w:t>
            </w:r>
          </w:p>
        </w:tc>
      </w:tr>
    </w:tbl>
    <w:p w14:paraId="1CD2E5CC" w14:textId="77777777" w:rsidR="001F1998" w:rsidRPr="005E75D9" w:rsidRDefault="001F1998" w:rsidP="001F1998">
      <w:pPr>
        <w:pStyle w:val="Tablefin"/>
        <w:rPr>
          <w:lang w:val="es-ES"/>
        </w:rPr>
      </w:pPr>
    </w:p>
    <w:p w14:paraId="61C671A3" w14:textId="77777777" w:rsidR="001F1998" w:rsidRPr="005E75D9" w:rsidRDefault="001F1998" w:rsidP="001F1998">
      <w:pPr>
        <w:keepNext/>
        <w:keepLines/>
      </w:pPr>
      <w:r w:rsidRPr="005E75D9">
        <w:lastRenderedPageBreak/>
        <w:t>El Cuadro </w:t>
      </w:r>
      <w:r>
        <w:t>34</w:t>
      </w:r>
      <w:r w:rsidRPr="005E75D9">
        <w:t xml:space="preserve"> proporciona los puntos de discontinuidad correspondientes al gráfico de la Fig. </w:t>
      </w:r>
      <w:r>
        <w:t>40</w:t>
      </w:r>
      <w:r w:rsidRPr="005E75D9">
        <w:t xml:space="preserve"> para un sistema de BLU con compansión de amplitud con </w:t>
      </w:r>
      <w:r>
        <w:t>un ancho</w:t>
      </w:r>
      <w:r w:rsidRPr="005E75D9">
        <w:t xml:space="preserve"> de banda de canal de 5 kHz.</w:t>
      </w:r>
    </w:p>
    <w:p w14:paraId="150272B4" w14:textId="77777777" w:rsidR="001F1998" w:rsidRPr="005E75D9" w:rsidRDefault="001F1998" w:rsidP="001F1998">
      <w:pPr>
        <w:pStyle w:val="FigureNo"/>
        <w:spacing w:before="360"/>
      </w:pPr>
      <w:r w:rsidRPr="005E75D9">
        <w:t xml:space="preserve">Figura </w:t>
      </w:r>
      <w:r>
        <w:t>46</w:t>
      </w:r>
    </w:p>
    <w:p w14:paraId="19F719DE" w14:textId="77777777" w:rsidR="001F1998" w:rsidRPr="005E75D9" w:rsidRDefault="001F1998" w:rsidP="001F1998">
      <w:pPr>
        <w:pStyle w:val="Figuretitle"/>
      </w:pPr>
      <w:r w:rsidRPr="005E75D9">
        <w:t>Máscara fuera de banda para sistemas de BLU con compansión de amplitud</w:t>
      </w:r>
      <w:r w:rsidRPr="005E75D9">
        <w:br/>
        <w:t xml:space="preserve">con </w:t>
      </w:r>
      <w:r>
        <w:t>un ancho</w:t>
      </w:r>
      <w:r w:rsidRPr="005E75D9">
        <w:t xml:space="preserve"> de banda de canal de 5 kHz</w:t>
      </w:r>
    </w:p>
    <w:p w14:paraId="37A80F26" w14:textId="4A6B91FF" w:rsidR="001F1998" w:rsidRPr="00976F5D" w:rsidRDefault="002F6CCE" w:rsidP="001F1998">
      <w:pPr>
        <w:pStyle w:val="Figure"/>
      </w:pPr>
      <w:r>
        <w:rPr>
          <w:caps w:val="0"/>
          <w:noProof/>
          <w:sz w:val="16"/>
          <w:szCs w:val="16"/>
        </w:rPr>
        <w:drawing>
          <wp:inline distT="0" distB="0" distL="0" distR="0" wp14:anchorId="1BCCB277" wp14:editId="03B59F08">
            <wp:extent cx="3874008" cy="1712976"/>
            <wp:effectExtent l="0" t="0" r="0" b="1905"/>
            <wp:docPr id="1666795459" name="Picture 8"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95459" name="Picture 8" descr="A graph with lines and numbers&#10;&#10;AI-generated content may be incorrect."/>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3874008" cy="1712976"/>
                    </a:xfrm>
                    <a:prstGeom prst="rect">
                      <a:avLst/>
                    </a:prstGeom>
                  </pic:spPr>
                </pic:pic>
              </a:graphicData>
            </a:graphic>
          </wp:inline>
        </w:drawing>
      </w:r>
    </w:p>
    <w:p w14:paraId="4559F2CE" w14:textId="77777777" w:rsidR="001F1998" w:rsidRPr="005E75D9" w:rsidRDefault="001F1998" w:rsidP="001F1998">
      <w:pPr>
        <w:pStyle w:val="TableNo"/>
      </w:pPr>
      <w:r w:rsidRPr="005E75D9">
        <w:t xml:space="preserve">CUADRO </w:t>
      </w:r>
      <w:r>
        <w:t>34</w:t>
      </w:r>
    </w:p>
    <w:p w14:paraId="26C4A60C" w14:textId="77777777" w:rsidR="001F1998" w:rsidRPr="005E75D9" w:rsidRDefault="001F1998" w:rsidP="001F1998">
      <w:pPr>
        <w:pStyle w:val="Tabletitle"/>
      </w:pPr>
      <w:r w:rsidRPr="005E75D9">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86"/>
        <w:gridCol w:w="2551"/>
      </w:tblGrid>
      <w:tr w:rsidR="001F1998" w:rsidRPr="00FC6469" w14:paraId="7C1CAA1A" w14:textId="77777777" w:rsidTr="003E274C">
        <w:trPr>
          <w:jc w:val="center"/>
        </w:trPr>
        <w:tc>
          <w:tcPr>
            <w:tcW w:w="5386" w:type="dxa"/>
            <w:vAlign w:val="center"/>
          </w:tcPr>
          <w:p w14:paraId="6122F2B3" w14:textId="0E950DFB" w:rsidR="001F1998" w:rsidRPr="005E75D9" w:rsidRDefault="001F1998" w:rsidP="003E274C">
            <w:pPr>
              <w:pStyle w:val="Tablehead"/>
            </w:pPr>
            <w:r w:rsidRPr="005E75D9">
              <w:t xml:space="preserve">Separación de frecuencia desde la frecuencia central (porcentaje </w:t>
            </w:r>
            <w:r w:rsidR="00844581">
              <w:t>del ancho</w:t>
            </w:r>
            <w:r w:rsidRPr="005E75D9">
              <w:t xml:space="preserve"> de banda del canal)</w:t>
            </w:r>
          </w:p>
        </w:tc>
        <w:tc>
          <w:tcPr>
            <w:tcW w:w="2551" w:type="dxa"/>
            <w:vAlign w:val="center"/>
          </w:tcPr>
          <w:p w14:paraId="14C59CCA" w14:textId="77777777" w:rsidR="001F1998" w:rsidRPr="005E75D9" w:rsidRDefault="001F1998" w:rsidP="003E274C">
            <w:pPr>
              <w:pStyle w:val="Tablehead"/>
            </w:pPr>
            <w:r w:rsidRPr="005E75D9">
              <w:t xml:space="preserve">Atenuación </w:t>
            </w:r>
            <w:r w:rsidRPr="005E75D9">
              <w:br/>
              <w:t>(dBc)</w:t>
            </w:r>
          </w:p>
        </w:tc>
      </w:tr>
      <w:tr w:rsidR="001F1998" w:rsidRPr="00FC6469" w14:paraId="3BBA422B" w14:textId="77777777" w:rsidTr="003E274C">
        <w:trPr>
          <w:jc w:val="center"/>
        </w:trPr>
        <w:tc>
          <w:tcPr>
            <w:tcW w:w="5386" w:type="dxa"/>
          </w:tcPr>
          <w:p w14:paraId="72B6948A" w14:textId="77777777" w:rsidR="001F1998" w:rsidRPr="005E75D9" w:rsidRDefault="001F1998" w:rsidP="003E274C">
            <w:pPr>
              <w:pStyle w:val="Tabletext"/>
              <w:jc w:val="center"/>
            </w:pPr>
            <w:r w:rsidRPr="005E75D9">
              <w:t>50</w:t>
            </w:r>
          </w:p>
        </w:tc>
        <w:tc>
          <w:tcPr>
            <w:tcW w:w="2551" w:type="dxa"/>
          </w:tcPr>
          <w:p w14:paraId="616D5DF4" w14:textId="77777777" w:rsidR="001F1998" w:rsidRPr="005E75D9" w:rsidRDefault="001F1998" w:rsidP="003E274C">
            <w:pPr>
              <w:pStyle w:val="Tabletext"/>
              <w:jc w:val="center"/>
            </w:pPr>
            <w:r w:rsidRPr="005E75D9">
              <w:t>40</w:t>
            </w:r>
          </w:p>
        </w:tc>
      </w:tr>
      <w:tr w:rsidR="001F1998" w:rsidRPr="00FC6469" w14:paraId="31D6BCD2" w14:textId="77777777" w:rsidTr="003E274C">
        <w:trPr>
          <w:jc w:val="center"/>
        </w:trPr>
        <w:tc>
          <w:tcPr>
            <w:tcW w:w="5386" w:type="dxa"/>
          </w:tcPr>
          <w:p w14:paraId="73892E01" w14:textId="77777777" w:rsidR="001F1998" w:rsidRPr="005E75D9" w:rsidRDefault="001F1998" w:rsidP="003E274C">
            <w:pPr>
              <w:pStyle w:val="Tabletext"/>
              <w:jc w:val="center"/>
            </w:pPr>
            <w:r w:rsidRPr="005E75D9">
              <w:t>75</w:t>
            </w:r>
          </w:p>
        </w:tc>
        <w:tc>
          <w:tcPr>
            <w:tcW w:w="2551" w:type="dxa"/>
          </w:tcPr>
          <w:p w14:paraId="70B6DA04" w14:textId="77777777" w:rsidR="001F1998" w:rsidRPr="005E75D9" w:rsidRDefault="001F1998" w:rsidP="003E274C">
            <w:pPr>
              <w:pStyle w:val="Tabletext"/>
              <w:jc w:val="center"/>
            </w:pPr>
            <w:r w:rsidRPr="005E75D9">
              <w:t>65</w:t>
            </w:r>
          </w:p>
        </w:tc>
      </w:tr>
      <w:tr w:rsidR="001F1998" w:rsidRPr="00FC6469" w14:paraId="3B32D7A0" w14:textId="77777777" w:rsidTr="003E274C">
        <w:trPr>
          <w:jc w:val="center"/>
        </w:trPr>
        <w:tc>
          <w:tcPr>
            <w:tcW w:w="5386" w:type="dxa"/>
          </w:tcPr>
          <w:p w14:paraId="16169763" w14:textId="77777777" w:rsidR="001F1998" w:rsidRPr="005E75D9" w:rsidRDefault="001F1998" w:rsidP="003E274C">
            <w:pPr>
              <w:pStyle w:val="Tabletext"/>
              <w:jc w:val="center"/>
            </w:pPr>
            <w:r w:rsidRPr="005E75D9">
              <w:t>250</w:t>
            </w:r>
          </w:p>
        </w:tc>
        <w:tc>
          <w:tcPr>
            <w:tcW w:w="2551" w:type="dxa"/>
          </w:tcPr>
          <w:p w14:paraId="7BBA754C" w14:textId="77777777" w:rsidR="001F1998" w:rsidRPr="005E75D9" w:rsidRDefault="001F1998" w:rsidP="003E274C">
            <w:pPr>
              <w:pStyle w:val="Tabletext"/>
              <w:jc w:val="center"/>
            </w:pPr>
            <w:r w:rsidRPr="005E75D9">
              <w:t>65</w:t>
            </w:r>
          </w:p>
        </w:tc>
      </w:tr>
    </w:tbl>
    <w:p w14:paraId="2886E813" w14:textId="77777777" w:rsidR="001F1998" w:rsidRPr="005E75D9" w:rsidRDefault="001F1998" w:rsidP="001F1998">
      <w:pPr>
        <w:pStyle w:val="Tablefin"/>
        <w:rPr>
          <w:lang w:val="es-ES"/>
        </w:rPr>
      </w:pPr>
    </w:p>
    <w:p w14:paraId="5A81D74D" w14:textId="77777777" w:rsidR="001F1998" w:rsidRPr="005E75D9" w:rsidRDefault="001F1998" w:rsidP="001F1998">
      <w:r w:rsidRPr="005E75D9">
        <w:t>El Cuadro </w:t>
      </w:r>
      <w:r>
        <w:t>35</w:t>
      </w:r>
      <w:r w:rsidRPr="005E75D9">
        <w:t xml:space="preserve"> proporciona los puntos de discontinuidad correspondientes al gráfico de la Fig. </w:t>
      </w:r>
      <w:r>
        <w:t>47</w:t>
      </w:r>
      <w:r w:rsidRPr="005E75D9">
        <w:t xml:space="preserve"> para sistemas móviles terrestres con </w:t>
      </w:r>
      <w:r>
        <w:t>un ancho</w:t>
      </w:r>
      <w:r w:rsidRPr="005E75D9">
        <w:t xml:space="preserve"> de banda de canal de 6,5 kHz.</w:t>
      </w:r>
    </w:p>
    <w:p w14:paraId="422D79DE" w14:textId="77777777" w:rsidR="001F1998" w:rsidRPr="005E75D9" w:rsidRDefault="001F1998" w:rsidP="001F1998">
      <w:pPr>
        <w:pStyle w:val="FigureNo"/>
        <w:spacing w:before="360"/>
      </w:pPr>
      <w:r w:rsidRPr="005E75D9">
        <w:t xml:space="preserve">Figura </w:t>
      </w:r>
      <w:r>
        <w:t>47</w:t>
      </w:r>
    </w:p>
    <w:p w14:paraId="65A90BC5" w14:textId="77777777" w:rsidR="001F1998" w:rsidRPr="005E75D9" w:rsidRDefault="001F1998" w:rsidP="001F1998">
      <w:pPr>
        <w:pStyle w:val="Figuretitle"/>
      </w:pPr>
      <w:r w:rsidRPr="005E75D9">
        <w:t>Máscara fuera de banda para sistemas móviles terrestres</w:t>
      </w:r>
      <w:r w:rsidRPr="005E75D9">
        <w:br/>
        <w:t xml:space="preserve">con </w:t>
      </w:r>
      <w:r>
        <w:t>un ancho</w:t>
      </w:r>
      <w:r w:rsidRPr="005E75D9">
        <w:t xml:space="preserve"> de banda de canal de 6,5 kHz</w:t>
      </w:r>
    </w:p>
    <w:p w14:paraId="21356168" w14:textId="5AE95013" w:rsidR="001F1998" w:rsidRPr="00976F5D" w:rsidRDefault="002F6CCE" w:rsidP="001F1998">
      <w:pPr>
        <w:pStyle w:val="Figure"/>
      </w:pPr>
      <w:r>
        <w:rPr>
          <w:noProof/>
        </w:rPr>
        <w:drawing>
          <wp:inline distT="0" distB="0" distL="0" distR="0" wp14:anchorId="43B1D1F4" wp14:editId="1D774598">
            <wp:extent cx="3874008" cy="1712976"/>
            <wp:effectExtent l="0" t="0" r="0" b="1905"/>
            <wp:docPr id="244055971" name="Picture 9"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55971" name="Picture 9" descr="A graph with lines and numbers&#10;&#10;AI-generated content may be incorrect."/>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3874008" cy="1712976"/>
                    </a:xfrm>
                    <a:prstGeom prst="rect">
                      <a:avLst/>
                    </a:prstGeom>
                  </pic:spPr>
                </pic:pic>
              </a:graphicData>
            </a:graphic>
          </wp:inline>
        </w:drawing>
      </w:r>
    </w:p>
    <w:p w14:paraId="17E68848" w14:textId="77777777" w:rsidR="001F1998" w:rsidRPr="005E75D9" w:rsidRDefault="001F1998" w:rsidP="001F1998">
      <w:pPr>
        <w:pStyle w:val="TableNo"/>
      </w:pPr>
      <w:r w:rsidRPr="005E75D9">
        <w:lastRenderedPageBreak/>
        <w:t xml:space="preserve">CUADRO </w:t>
      </w:r>
      <w:r>
        <w:t>35</w:t>
      </w:r>
    </w:p>
    <w:p w14:paraId="02070029" w14:textId="77777777" w:rsidR="001F1998" w:rsidRPr="005E75D9" w:rsidRDefault="001F1998" w:rsidP="001F1998">
      <w:pPr>
        <w:pStyle w:val="Tabletitle"/>
      </w:pPr>
      <w:r w:rsidRPr="005E75D9">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86"/>
        <w:gridCol w:w="2551"/>
      </w:tblGrid>
      <w:tr w:rsidR="001F1998" w:rsidRPr="00FC6469" w14:paraId="2FC3468C" w14:textId="77777777" w:rsidTr="003E274C">
        <w:trPr>
          <w:jc w:val="center"/>
        </w:trPr>
        <w:tc>
          <w:tcPr>
            <w:tcW w:w="5386" w:type="dxa"/>
            <w:vAlign w:val="center"/>
          </w:tcPr>
          <w:p w14:paraId="619DDBBE" w14:textId="23FED4CD" w:rsidR="001F1998" w:rsidRPr="005E75D9" w:rsidRDefault="001F1998" w:rsidP="003E274C">
            <w:pPr>
              <w:pStyle w:val="Tablehead"/>
            </w:pPr>
            <w:r w:rsidRPr="005E75D9">
              <w:t xml:space="preserve">Separación de frecuencia desde la frecuencia central </w:t>
            </w:r>
            <w:r w:rsidRPr="005E75D9">
              <w:br/>
              <w:t xml:space="preserve">(porcentaje </w:t>
            </w:r>
            <w:r w:rsidR="00844581">
              <w:t>del ancho</w:t>
            </w:r>
            <w:r w:rsidRPr="005E75D9">
              <w:t xml:space="preserve"> de banda del canal)</w:t>
            </w:r>
          </w:p>
        </w:tc>
        <w:tc>
          <w:tcPr>
            <w:tcW w:w="2551" w:type="dxa"/>
            <w:vAlign w:val="center"/>
          </w:tcPr>
          <w:p w14:paraId="0003E05F" w14:textId="77777777" w:rsidR="001F1998" w:rsidRPr="005E75D9" w:rsidRDefault="001F1998" w:rsidP="003E274C">
            <w:pPr>
              <w:pStyle w:val="Tablehead"/>
            </w:pPr>
            <w:r w:rsidRPr="005E75D9">
              <w:t>Atenuación</w:t>
            </w:r>
            <w:r w:rsidRPr="005E75D9">
              <w:br/>
              <w:t>(dB</w:t>
            </w:r>
            <w:r w:rsidRPr="005E75D9">
              <w:rPr>
                <w:bCs/>
                <w:sz w:val="24"/>
              </w:rPr>
              <w:t>sd</w:t>
            </w:r>
            <w:r w:rsidRPr="005E75D9">
              <w:t>)</w:t>
            </w:r>
          </w:p>
        </w:tc>
      </w:tr>
      <w:tr w:rsidR="001F1998" w:rsidRPr="00FC6469" w14:paraId="0785522C" w14:textId="77777777" w:rsidTr="003E274C">
        <w:trPr>
          <w:jc w:val="center"/>
        </w:trPr>
        <w:tc>
          <w:tcPr>
            <w:tcW w:w="5386" w:type="dxa"/>
          </w:tcPr>
          <w:p w14:paraId="71763EE0" w14:textId="77777777" w:rsidR="001F1998" w:rsidRPr="005E75D9" w:rsidRDefault="001F1998" w:rsidP="003E274C">
            <w:pPr>
              <w:pStyle w:val="Tabletext"/>
              <w:jc w:val="center"/>
            </w:pPr>
            <w:r w:rsidRPr="005E75D9">
              <w:t>50</w:t>
            </w:r>
          </w:p>
        </w:tc>
        <w:tc>
          <w:tcPr>
            <w:tcW w:w="2551" w:type="dxa"/>
          </w:tcPr>
          <w:p w14:paraId="6057131E" w14:textId="77777777" w:rsidR="001F1998" w:rsidRPr="005E75D9" w:rsidRDefault="001F1998" w:rsidP="003E274C">
            <w:pPr>
              <w:pStyle w:val="Tabletext"/>
              <w:jc w:val="center"/>
            </w:pPr>
            <w:r w:rsidRPr="005E75D9">
              <w:t>14</w:t>
            </w:r>
          </w:p>
        </w:tc>
      </w:tr>
      <w:tr w:rsidR="001F1998" w:rsidRPr="00FC6469" w14:paraId="25AF342D" w14:textId="77777777" w:rsidTr="003E274C">
        <w:trPr>
          <w:jc w:val="center"/>
        </w:trPr>
        <w:tc>
          <w:tcPr>
            <w:tcW w:w="5386" w:type="dxa"/>
          </w:tcPr>
          <w:p w14:paraId="20AE2785" w14:textId="77777777" w:rsidR="001F1998" w:rsidRPr="005E75D9" w:rsidRDefault="001F1998" w:rsidP="003E274C">
            <w:pPr>
              <w:pStyle w:val="Tabletext"/>
              <w:jc w:val="center"/>
            </w:pPr>
            <w:r w:rsidRPr="005E75D9">
              <w:t>72</w:t>
            </w:r>
          </w:p>
        </w:tc>
        <w:tc>
          <w:tcPr>
            <w:tcW w:w="2551" w:type="dxa"/>
          </w:tcPr>
          <w:p w14:paraId="542EE25F" w14:textId="77777777" w:rsidR="001F1998" w:rsidRPr="005E75D9" w:rsidRDefault="001F1998" w:rsidP="003E274C">
            <w:pPr>
              <w:pStyle w:val="Tabletext"/>
              <w:jc w:val="center"/>
            </w:pPr>
            <w:r w:rsidRPr="005E75D9">
              <w:t>37</w:t>
            </w:r>
          </w:p>
        </w:tc>
      </w:tr>
      <w:tr w:rsidR="001F1998" w:rsidRPr="00FC6469" w14:paraId="2AC177B3" w14:textId="77777777" w:rsidTr="003E274C">
        <w:trPr>
          <w:jc w:val="center"/>
        </w:trPr>
        <w:tc>
          <w:tcPr>
            <w:tcW w:w="5386" w:type="dxa"/>
          </w:tcPr>
          <w:p w14:paraId="4D7157C5" w14:textId="77777777" w:rsidR="001F1998" w:rsidRPr="005E75D9" w:rsidRDefault="001F1998" w:rsidP="003E274C">
            <w:pPr>
              <w:pStyle w:val="Tabletext"/>
              <w:jc w:val="center"/>
            </w:pPr>
            <w:r w:rsidRPr="005E75D9">
              <w:t>250</w:t>
            </w:r>
          </w:p>
        </w:tc>
        <w:tc>
          <w:tcPr>
            <w:tcW w:w="2551" w:type="dxa"/>
          </w:tcPr>
          <w:p w14:paraId="10410DF7" w14:textId="77777777" w:rsidR="001F1998" w:rsidRPr="005E75D9" w:rsidRDefault="001F1998" w:rsidP="003E274C">
            <w:pPr>
              <w:pStyle w:val="Tabletext"/>
              <w:jc w:val="center"/>
            </w:pPr>
            <w:r w:rsidRPr="005E75D9">
              <w:t>37</w:t>
            </w:r>
          </w:p>
        </w:tc>
      </w:tr>
    </w:tbl>
    <w:p w14:paraId="4AF1EB44" w14:textId="77777777" w:rsidR="00363ABA" w:rsidRPr="005E75D9" w:rsidRDefault="00363ABA" w:rsidP="00363ABA">
      <w:pPr>
        <w:pStyle w:val="Tablefin"/>
        <w:rPr>
          <w:lang w:val="es-ES"/>
        </w:rPr>
      </w:pPr>
    </w:p>
    <w:p w14:paraId="5B19E5FE" w14:textId="77777777" w:rsidR="001F1998" w:rsidRPr="005E75D9" w:rsidRDefault="001F1998" w:rsidP="001F1998">
      <w:r w:rsidRPr="005E75D9">
        <w:t>El Cuadro </w:t>
      </w:r>
      <w:r>
        <w:t>36</w:t>
      </w:r>
      <w:r w:rsidRPr="005E75D9">
        <w:t xml:space="preserve"> proporciona los puntos de discontinuidad correspondientes al gráfico de la Fig. </w:t>
      </w:r>
      <w:r>
        <w:t>48</w:t>
      </w:r>
      <w:r w:rsidRPr="005E75D9">
        <w:t xml:space="preserve"> para sistemas celulares analógicos con </w:t>
      </w:r>
      <w:r>
        <w:t>un ancho</w:t>
      </w:r>
      <w:r w:rsidRPr="005E75D9">
        <w:t xml:space="preserve"> de banda de canal de 30 kHz.</w:t>
      </w:r>
    </w:p>
    <w:p w14:paraId="0B99248F" w14:textId="77777777" w:rsidR="001F1998" w:rsidRPr="005E75D9" w:rsidRDefault="001F1998" w:rsidP="001F1998">
      <w:pPr>
        <w:pStyle w:val="FigureNo"/>
      </w:pPr>
      <w:r w:rsidRPr="005E75D9">
        <w:t xml:space="preserve">Figura </w:t>
      </w:r>
      <w:r>
        <w:t>48</w:t>
      </w:r>
    </w:p>
    <w:p w14:paraId="0D1C28EA" w14:textId="77777777" w:rsidR="001F1998" w:rsidRPr="005E75D9" w:rsidRDefault="001F1998" w:rsidP="001F1998">
      <w:pPr>
        <w:pStyle w:val="Figuretitle"/>
      </w:pPr>
      <w:r w:rsidRPr="005E75D9">
        <w:t>Máscara fuera de banda para sistemas celulares analógicos</w:t>
      </w:r>
      <w:r w:rsidRPr="005E75D9">
        <w:br/>
        <w:t xml:space="preserve">con </w:t>
      </w:r>
      <w:r>
        <w:t>un ancho</w:t>
      </w:r>
      <w:r w:rsidRPr="005E75D9">
        <w:t xml:space="preserve"> de banda de canal de 30 kHz</w:t>
      </w:r>
    </w:p>
    <w:p w14:paraId="0C5A5DDF" w14:textId="719D3FC4" w:rsidR="001F1998" w:rsidRPr="00976F5D" w:rsidRDefault="00A60090" w:rsidP="001F1998">
      <w:pPr>
        <w:pStyle w:val="Figure"/>
        <w:rPr>
          <w:noProof/>
        </w:rPr>
      </w:pPr>
      <w:r w:rsidRPr="000B76F0">
        <w:rPr>
          <w:noProof/>
        </w:rPr>
        <w:drawing>
          <wp:inline distT="0" distB="0" distL="0" distR="0" wp14:anchorId="38A438AA" wp14:editId="0BBE455A">
            <wp:extent cx="3901440" cy="1371600"/>
            <wp:effectExtent l="0" t="0" r="3810" b="0"/>
            <wp:docPr id="89912119" name="Picture 10"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2119" name="Picture 10" descr="A graph with numbers and lines&#10;&#10;AI-generated content may be incorrect."/>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3901440" cy="1371600"/>
                    </a:xfrm>
                    <a:prstGeom prst="rect">
                      <a:avLst/>
                    </a:prstGeom>
                  </pic:spPr>
                </pic:pic>
              </a:graphicData>
            </a:graphic>
          </wp:inline>
        </w:drawing>
      </w:r>
    </w:p>
    <w:p w14:paraId="01CFE4B8" w14:textId="77777777" w:rsidR="001F1998" w:rsidRPr="005E75D9" w:rsidRDefault="001F1998" w:rsidP="001F1998">
      <w:pPr>
        <w:pStyle w:val="TableNo"/>
      </w:pPr>
      <w:r w:rsidRPr="005E75D9">
        <w:t xml:space="preserve">CUADRO </w:t>
      </w:r>
      <w:r>
        <w:t>36</w:t>
      </w:r>
    </w:p>
    <w:p w14:paraId="1F861CDF" w14:textId="77777777" w:rsidR="001F1998" w:rsidRPr="005E75D9" w:rsidRDefault="001F1998" w:rsidP="001F1998">
      <w:pPr>
        <w:pStyle w:val="Tabletitle"/>
        <w:rPr>
          <w:lang w:val="es-ES_tradnl"/>
        </w:rPr>
      </w:pPr>
      <w:r w:rsidRPr="005E75D9">
        <w:rPr>
          <w:lang w:val="es-ES_tradnl"/>
        </w:rPr>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86"/>
        <w:gridCol w:w="2551"/>
      </w:tblGrid>
      <w:tr w:rsidR="001F1998" w:rsidRPr="00FC6469" w14:paraId="3586EE8B" w14:textId="77777777" w:rsidTr="003E274C">
        <w:trPr>
          <w:jc w:val="center"/>
        </w:trPr>
        <w:tc>
          <w:tcPr>
            <w:tcW w:w="5386" w:type="dxa"/>
            <w:vAlign w:val="center"/>
          </w:tcPr>
          <w:p w14:paraId="770E4910" w14:textId="02A47313" w:rsidR="001F1998" w:rsidRPr="005E75D9" w:rsidRDefault="001F1998" w:rsidP="003E274C">
            <w:pPr>
              <w:pStyle w:val="Tablehead"/>
            </w:pPr>
            <w:r w:rsidRPr="005E75D9">
              <w:t xml:space="preserve">Separación de frecuencia desde la frecuencia central (porcentaje </w:t>
            </w:r>
            <w:r w:rsidR="00844581">
              <w:t>del ancho</w:t>
            </w:r>
            <w:r w:rsidRPr="005E75D9">
              <w:t xml:space="preserve"> de banda del canal)</w:t>
            </w:r>
          </w:p>
        </w:tc>
        <w:tc>
          <w:tcPr>
            <w:tcW w:w="2551" w:type="dxa"/>
            <w:vAlign w:val="center"/>
          </w:tcPr>
          <w:p w14:paraId="7A15E88A" w14:textId="77777777" w:rsidR="001F1998" w:rsidRPr="005E75D9" w:rsidRDefault="001F1998" w:rsidP="003E274C">
            <w:pPr>
              <w:pStyle w:val="Tablehead"/>
            </w:pPr>
            <w:r w:rsidRPr="005E75D9">
              <w:t>Atenuación</w:t>
            </w:r>
            <w:r w:rsidRPr="005E75D9">
              <w:br/>
              <w:t>(dBc)</w:t>
            </w:r>
          </w:p>
        </w:tc>
      </w:tr>
      <w:tr w:rsidR="001F1998" w:rsidRPr="00FC6469" w14:paraId="7A6B1014" w14:textId="77777777" w:rsidTr="003E274C">
        <w:trPr>
          <w:jc w:val="center"/>
        </w:trPr>
        <w:tc>
          <w:tcPr>
            <w:tcW w:w="5386" w:type="dxa"/>
          </w:tcPr>
          <w:p w14:paraId="147A2071" w14:textId="77777777" w:rsidR="001F1998" w:rsidRPr="005E75D9" w:rsidRDefault="001F1998" w:rsidP="003E274C">
            <w:pPr>
              <w:pStyle w:val="Tabletext"/>
              <w:jc w:val="center"/>
            </w:pPr>
            <w:r w:rsidRPr="005E75D9">
              <w:t>67</w:t>
            </w:r>
          </w:p>
        </w:tc>
        <w:tc>
          <w:tcPr>
            <w:tcW w:w="2551" w:type="dxa"/>
          </w:tcPr>
          <w:p w14:paraId="2C3B4FA4" w14:textId="77777777" w:rsidR="001F1998" w:rsidRPr="005E75D9" w:rsidRDefault="001F1998" w:rsidP="003E274C">
            <w:pPr>
              <w:pStyle w:val="Tabletext"/>
              <w:jc w:val="center"/>
            </w:pPr>
            <w:r w:rsidRPr="005E75D9">
              <w:t>26</w:t>
            </w:r>
          </w:p>
        </w:tc>
      </w:tr>
      <w:tr w:rsidR="001F1998" w:rsidRPr="00FC6469" w14:paraId="58CD2990" w14:textId="77777777" w:rsidTr="003E274C">
        <w:trPr>
          <w:jc w:val="center"/>
        </w:trPr>
        <w:tc>
          <w:tcPr>
            <w:tcW w:w="5386" w:type="dxa"/>
          </w:tcPr>
          <w:p w14:paraId="7854D6BC" w14:textId="77777777" w:rsidR="001F1998" w:rsidRPr="005E75D9" w:rsidRDefault="001F1998" w:rsidP="003E274C">
            <w:pPr>
              <w:pStyle w:val="Tabletext"/>
              <w:jc w:val="center"/>
            </w:pPr>
            <w:r w:rsidRPr="005E75D9">
              <w:t>150</w:t>
            </w:r>
          </w:p>
        </w:tc>
        <w:tc>
          <w:tcPr>
            <w:tcW w:w="2551" w:type="dxa"/>
          </w:tcPr>
          <w:p w14:paraId="69BED3B8" w14:textId="77777777" w:rsidR="001F1998" w:rsidRPr="005E75D9" w:rsidRDefault="001F1998" w:rsidP="003E274C">
            <w:pPr>
              <w:pStyle w:val="Tabletext"/>
              <w:jc w:val="center"/>
            </w:pPr>
            <w:r w:rsidRPr="005E75D9">
              <w:t>26</w:t>
            </w:r>
          </w:p>
        </w:tc>
      </w:tr>
      <w:tr w:rsidR="001F1998" w:rsidRPr="00FC6469" w14:paraId="79D7D139" w14:textId="77777777" w:rsidTr="003E274C">
        <w:trPr>
          <w:jc w:val="center"/>
        </w:trPr>
        <w:tc>
          <w:tcPr>
            <w:tcW w:w="5386" w:type="dxa"/>
          </w:tcPr>
          <w:p w14:paraId="51C04C7B" w14:textId="77777777" w:rsidR="001F1998" w:rsidRPr="005E75D9" w:rsidRDefault="001F1998" w:rsidP="003E274C">
            <w:pPr>
              <w:pStyle w:val="Tabletext"/>
              <w:jc w:val="center"/>
            </w:pPr>
            <w:r w:rsidRPr="005E75D9">
              <w:t>150</w:t>
            </w:r>
          </w:p>
        </w:tc>
        <w:tc>
          <w:tcPr>
            <w:tcW w:w="2551" w:type="dxa"/>
          </w:tcPr>
          <w:p w14:paraId="5942FC59" w14:textId="77777777" w:rsidR="001F1998" w:rsidRPr="005E75D9" w:rsidRDefault="001F1998" w:rsidP="003E274C">
            <w:pPr>
              <w:pStyle w:val="Tabletext"/>
              <w:jc w:val="center"/>
            </w:pPr>
            <w:r w:rsidRPr="005E75D9">
              <w:t>41</w:t>
            </w:r>
          </w:p>
        </w:tc>
      </w:tr>
      <w:tr w:rsidR="001F1998" w:rsidRPr="00FC6469" w14:paraId="09713150" w14:textId="77777777" w:rsidTr="003E274C">
        <w:trPr>
          <w:jc w:val="center"/>
        </w:trPr>
        <w:tc>
          <w:tcPr>
            <w:tcW w:w="5386" w:type="dxa"/>
          </w:tcPr>
          <w:p w14:paraId="67827150" w14:textId="77777777" w:rsidR="001F1998" w:rsidRPr="005E75D9" w:rsidRDefault="001F1998" w:rsidP="003E274C">
            <w:pPr>
              <w:pStyle w:val="Tabletext"/>
              <w:jc w:val="center"/>
            </w:pPr>
            <w:r w:rsidRPr="005E75D9">
              <w:t>250</w:t>
            </w:r>
          </w:p>
        </w:tc>
        <w:tc>
          <w:tcPr>
            <w:tcW w:w="2551" w:type="dxa"/>
          </w:tcPr>
          <w:p w14:paraId="124202C6" w14:textId="77777777" w:rsidR="001F1998" w:rsidRPr="005E75D9" w:rsidRDefault="001F1998" w:rsidP="003E274C">
            <w:pPr>
              <w:pStyle w:val="Tabletext"/>
              <w:jc w:val="center"/>
            </w:pPr>
            <w:r w:rsidRPr="005E75D9">
              <w:t>41</w:t>
            </w:r>
          </w:p>
        </w:tc>
      </w:tr>
    </w:tbl>
    <w:p w14:paraId="567D7332" w14:textId="77777777" w:rsidR="001F1998" w:rsidRPr="005E75D9" w:rsidRDefault="001F1998" w:rsidP="001F1998">
      <w:pPr>
        <w:pStyle w:val="Tablefin"/>
        <w:rPr>
          <w:lang w:val="es-ES"/>
        </w:rPr>
      </w:pPr>
    </w:p>
    <w:p w14:paraId="4E0BEB50" w14:textId="77777777" w:rsidR="001F1998" w:rsidRPr="005E75D9" w:rsidRDefault="001F1998" w:rsidP="001F1998">
      <w:pPr>
        <w:pStyle w:val="AnnexNoTitle"/>
      </w:pPr>
      <w:r w:rsidRPr="005E75D9">
        <w:lastRenderedPageBreak/>
        <w:t>Anexo 11</w:t>
      </w:r>
      <w:r w:rsidRPr="005E75D9">
        <w:br/>
      </w:r>
      <w:r w:rsidRPr="005E75D9">
        <w:br/>
        <w:t>Límites de las emisiones en el dominio fuera de banda para</w:t>
      </w:r>
      <w:r w:rsidRPr="005E75D9">
        <w:br/>
        <w:t>los servicios móvil aeronáutico y móvil marítimo</w:t>
      </w:r>
    </w:p>
    <w:p w14:paraId="3A4F4350" w14:textId="0901683B" w:rsidR="001F1998" w:rsidRPr="005E75D9" w:rsidRDefault="001F1998" w:rsidP="001F1998">
      <w:pPr>
        <w:pStyle w:val="Normalaftertitle"/>
        <w:keepNext/>
        <w:keepLines/>
      </w:pPr>
      <w:r w:rsidRPr="005E75D9">
        <w:t xml:space="preserve">Estas máscaras de emisión se especifican en términos de la potencia en una </w:t>
      </w:r>
      <w:r>
        <w:t>ABR</w:t>
      </w:r>
      <w:r w:rsidRPr="005E75D9">
        <w:t xml:space="preserve"> en relación con la potencia total de la portadora (dBc). Las emisiones en el dominio fuera de banda se especifican en </w:t>
      </w:r>
      <w:r>
        <w:t>un ancho</w:t>
      </w:r>
      <w:r w:rsidRPr="005E75D9">
        <w:t xml:space="preserve"> de banda de 4 kHz, excepto las procedentes de transmisores de BLU y aeronáuticas. Las emisiones de BLU se especifican en </w:t>
      </w:r>
      <w:r>
        <w:t>un ancho</w:t>
      </w:r>
      <w:r w:rsidRPr="005E75D9">
        <w:t xml:space="preserve"> de banda más estrech</w:t>
      </w:r>
      <w:r>
        <w:t>o</w:t>
      </w:r>
      <w:r w:rsidRPr="005E75D9">
        <w:t xml:space="preserve"> y las emisiones de telemetría aeronáutica se especifican en términos de valores de ajuste específicos del analizador de espectro: anch</w:t>
      </w:r>
      <w:r w:rsidR="00CC5272">
        <w:t>o</w:t>
      </w:r>
      <w:r w:rsidRPr="005E75D9">
        <w:t xml:space="preserve"> de banda de resolución de 10 kHz, anch</w:t>
      </w:r>
      <w:r w:rsidR="00CC5272">
        <w:t>o</w:t>
      </w:r>
      <w:r w:rsidRPr="005E75D9">
        <w:t xml:space="preserve"> de banda de vídeo de 1 kHz y retención máxima. De conformidad con el Apéndice </w:t>
      </w:r>
      <w:r w:rsidRPr="00FC2C8E">
        <w:rPr>
          <w:b/>
          <w:bCs/>
        </w:rPr>
        <w:t>3</w:t>
      </w:r>
      <w:r w:rsidRPr="005E75D9">
        <w:t xml:space="preserve"> del RR, la frontera entre el dominio fuera de banda y el dominio no esencial de estas máscaras de emisión está situada a una distancia en frecuencia del 250% </w:t>
      </w:r>
      <w:r w:rsidR="00844581">
        <w:t>del ancho</w:t>
      </w:r>
      <w:r w:rsidRPr="005E75D9">
        <w:t xml:space="preserve"> de banda necesari</w:t>
      </w:r>
      <w:r>
        <w:t>o</w:t>
      </w:r>
      <w:r w:rsidRPr="005E75D9">
        <w:t>.</w:t>
      </w:r>
    </w:p>
    <w:p w14:paraId="0DD63972" w14:textId="77777777" w:rsidR="001F1998" w:rsidRPr="005E75D9" w:rsidRDefault="001F1998" w:rsidP="001F1998">
      <w:pPr>
        <w:pStyle w:val="Heading1"/>
      </w:pPr>
      <w:r w:rsidRPr="005E75D9">
        <w:t>1</w:t>
      </w:r>
      <w:r w:rsidRPr="005E75D9">
        <w:tab/>
        <w:t>Telemetría aeronáutica</w:t>
      </w:r>
    </w:p>
    <w:p w14:paraId="6E6674AC" w14:textId="77777777" w:rsidR="001F1998" w:rsidRPr="005E75D9" w:rsidRDefault="001F1998" w:rsidP="001F1998">
      <w:r w:rsidRPr="005E75D9">
        <w:t>En el caso de los transmisores de telemetría aeronáutica, los límites de cualquier emisión en el dominio fuera de banda (</w:t>
      </w:r>
      <w:r w:rsidRPr="005E75D9">
        <w:rPr>
          <w:caps/>
          <w:szCs w:val="24"/>
        </w:rPr>
        <w:t>50%-250%)</w:t>
      </w:r>
      <w:r w:rsidRPr="005E75D9">
        <w:t>, en relación con la potencia media del transmisor, son los siguientes:</w:t>
      </w:r>
    </w:p>
    <w:p w14:paraId="6B96D568" w14:textId="35EED413" w:rsidR="001F1998" w:rsidRPr="005E75D9" w:rsidRDefault="001F1998" w:rsidP="001F1998">
      <w:pPr>
        <w:pStyle w:val="Equation"/>
        <w:keepNext/>
        <w:keepLines/>
      </w:pPr>
      <w:r w:rsidRPr="005E75D9">
        <w:tab/>
      </w:r>
      <w:r w:rsidRPr="005E75D9">
        <w:tab/>
      </w:r>
      <w:r w:rsidR="000B76F0" w:rsidRPr="009B6325">
        <w:t>−</w:t>
      </w:r>
      <w:r w:rsidRPr="005E75D9">
        <w:t> (55 + 10 log </w:t>
      </w:r>
      <w:r w:rsidRPr="005E75D9">
        <w:rPr>
          <w:i/>
        </w:rPr>
        <w:t>P</w:t>
      </w:r>
      <w:r w:rsidRPr="005E75D9">
        <w:rPr>
          <w:iCs/>
        </w:rPr>
        <w:t>)</w:t>
      </w:r>
    </w:p>
    <w:p w14:paraId="1485D86A" w14:textId="77777777" w:rsidR="001F1998" w:rsidRPr="005E75D9" w:rsidRDefault="001F1998" w:rsidP="001F1998">
      <w:r w:rsidRPr="005E75D9">
        <w:t>o</w:t>
      </w:r>
    </w:p>
    <w:p w14:paraId="6DCC280E" w14:textId="77777777" w:rsidR="001F1998" w:rsidRPr="005E75D9" w:rsidRDefault="001F1998" w:rsidP="001F1998">
      <w:pPr>
        <w:pStyle w:val="Equation"/>
      </w:pPr>
      <w:r w:rsidRPr="005E75D9">
        <w:tab/>
      </w:r>
      <w:r w:rsidRPr="005E75D9">
        <w:tab/>
      </w:r>
      <w:r w:rsidRPr="005E75D9">
        <w:rPr>
          <w:position w:val="-24"/>
        </w:rPr>
        <w:object w:dxaOrig="5600" w:dyaOrig="620" w14:anchorId="7929EBBD">
          <v:shape id="_x0000_i1088" type="#_x0000_t75" style="width:279.75pt;height:30.75pt" o:ole="" fillcolor="window">
            <v:imagedata r:id="rId205" o:title=""/>
          </v:shape>
          <o:OLEObject Type="Embed" ProgID="Equation.3" ShapeID="_x0000_i1088" DrawAspect="Content" ObjectID="_1801386935" r:id="rId206"/>
        </w:object>
      </w:r>
    </w:p>
    <w:p w14:paraId="4C29A137" w14:textId="77777777" w:rsidR="001F1998" w:rsidRPr="005E75D9" w:rsidRDefault="001F1998" w:rsidP="001F1998">
      <w:pPr>
        <w:spacing w:before="0"/>
      </w:pPr>
      <w:r w:rsidRPr="005E75D9">
        <w:t>donde:</w:t>
      </w:r>
    </w:p>
    <w:p w14:paraId="741A85D5" w14:textId="0838BE42" w:rsidR="001F1998" w:rsidRPr="005E75D9" w:rsidRDefault="001F1998" w:rsidP="001F1998">
      <w:pPr>
        <w:pStyle w:val="Equationlegend"/>
        <w:rPr>
          <w:lang w:val="es-ES"/>
        </w:rPr>
      </w:pPr>
      <w:r w:rsidRPr="005E75D9">
        <w:rPr>
          <w:lang w:val="es-ES"/>
        </w:rPr>
        <w:tab/>
      </w:r>
      <w:r w:rsidRPr="005E75D9">
        <w:rPr>
          <w:i/>
          <w:iCs/>
          <w:lang w:val="es-ES"/>
        </w:rPr>
        <w:t>K </w:t>
      </w:r>
      <w:r w:rsidRPr="005E75D9">
        <w:rPr>
          <w:lang w:val="es-ES"/>
        </w:rPr>
        <w:t>=</w:t>
      </w:r>
      <w:r w:rsidRPr="005E75D9">
        <w:rPr>
          <w:lang w:val="es-ES"/>
        </w:rPr>
        <w:tab/>
      </w:r>
      <w:r w:rsidR="000B76F0" w:rsidRPr="000B76F0">
        <w:rPr>
          <w:lang w:val="es-ES"/>
        </w:rPr>
        <w:t>−</w:t>
      </w:r>
      <w:r w:rsidRPr="005E75D9">
        <w:rPr>
          <w:lang w:val="es-ES"/>
        </w:rPr>
        <w:t>20 para señales analógicas</w:t>
      </w:r>
    </w:p>
    <w:p w14:paraId="388D27D4" w14:textId="0F7BCE78" w:rsidR="001F1998" w:rsidRPr="005E75D9" w:rsidRDefault="001F1998" w:rsidP="001F1998">
      <w:pPr>
        <w:pStyle w:val="Equationlegend"/>
        <w:rPr>
          <w:lang w:val="es-ES"/>
        </w:rPr>
      </w:pPr>
      <w:r w:rsidRPr="005E75D9">
        <w:rPr>
          <w:lang w:val="es-ES"/>
        </w:rPr>
        <w:tab/>
      </w:r>
      <w:r w:rsidRPr="005E75D9">
        <w:rPr>
          <w:i/>
          <w:iCs/>
          <w:lang w:val="es-ES"/>
        </w:rPr>
        <w:t>K </w:t>
      </w:r>
      <w:r w:rsidRPr="005E75D9">
        <w:rPr>
          <w:lang w:val="es-ES"/>
        </w:rPr>
        <w:t>=</w:t>
      </w:r>
      <w:r w:rsidRPr="005E75D9">
        <w:rPr>
          <w:lang w:val="es-ES"/>
        </w:rPr>
        <w:tab/>
      </w:r>
      <w:r w:rsidR="000B76F0" w:rsidRPr="000B76F0">
        <w:rPr>
          <w:lang w:val="es-ES"/>
        </w:rPr>
        <w:t>−</w:t>
      </w:r>
      <w:r w:rsidRPr="005E75D9">
        <w:rPr>
          <w:lang w:val="es-ES"/>
        </w:rPr>
        <w:t>28 para señales binarias</w:t>
      </w:r>
    </w:p>
    <w:p w14:paraId="1A3DB5C7" w14:textId="58ACE48C" w:rsidR="001F1998" w:rsidRPr="005E75D9" w:rsidRDefault="001F1998" w:rsidP="001F1998">
      <w:pPr>
        <w:pStyle w:val="Equationlegend"/>
        <w:rPr>
          <w:lang w:val="es-ES"/>
        </w:rPr>
      </w:pPr>
      <w:r w:rsidRPr="005E75D9">
        <w:rPr>
          <w:lang w:val="es-ES"/>
        </w:rPr>
        <w:tab/>
      </w:r>
      <w:r w:rsidRPr="005E75D9">
        <w:rPr>
          <w:i/>
          <w:iCs/>
          <w:lang w:val="es-ES"/>
        </w:rPr>
        <w:t>K </w:t>
      </w:r>
      <w:r w:rsidRPr="005E75D9">
        <w:rPr>
          <w:lang w:val="es-ES"/>
        </w:rPr>
        <w:t>=</w:t>
      </w:r>
      <w:r w:rsidRPr="005E75D9">
        <w:rPr>
          <w:lang w:val="es-ES"/>
        </w:rPr>
        <w:tab/>
      </w:r>
      <w:r w:rsidR="000B76F0" w:rsidRPr="000B76F0">
        <w:rPr>
          <w:lang w:val="es-ES"/>
        </w:rPr>
        <w:t>−</w:t>
      </w:r>
      <w:r w:rsidRPr="005E75D9">
        <w:rPr>
          <w:lang w:val="es-ES"/>
        </w:rPr>
        <w:t>63 para señales cuaternarias (por ejemplo, MDPFQ-B)</w:t>
      </w:r>
    </w:p>
    <w:p w14:paraId="4C734AE4" w14:textId="77777777" w:rsidR="001F1998" w:rsidRPr="005E75D9" w:rsidRDefault="001F1998" w:rsidP="001F1998">
      <w:pPr>
        <w:pStyle w:val="Equationlegend"/>
        <w:rPr>
          <w:lang w:val="es-ES"/>
        </w:rPr>
      </w:pPr>
      <w:r w:rsidRPr="005E75D9">
        <w:rPr>
          <w:i/>
          <w:lang w:val="es-ES"/>
        </w:rPr>
        <w:tab/>
        <w:t>f</w:t>
      </w:r>
      <w:r w:rsidRPr="005E75D9">
        <w:rPr>
          <w:i/>
          <w:iCs/>
          <w:vertAlign w:val="subscript"/>
          <w:lang w:val="es-ES"/>
        </w:rPr>
        <w:t>c</w:t>
      </w:r>
      <w:r w:rsidRPr="005E75D9">
        <w:rPr>
          <w:rFonts w:ascii="Tms Rmn" w:hAnsi="Tms Rmn"/>
          <w:sz w:val="12"/>
          <w:lang w:val="es-ES"/>
        </w:rPr>
        <w:t> </w:t>
      </w:r>
      <w:r w:rsidRPr="005E75D9">
        <w:rPr>
          <w:lang w:val="es-ES"/>
        </w:rPr>
        <w:t>:</w:t>
      </w:r>
      <w:r w:rsidRPr="005E75D9">
        <w:rPr>
          <w:lang w:val="es-ES"/>
        </w:rPr>
        <w:tab/>
        <w:t>frecuencia central del transmisor (MHz)</w:t>
      </w:r>
    </w:p>
    <w:p w14:paraId="7E0CDE1F" w14:textId="77777777" w:rsidR="001F1998" w:rsidRPr="005E75D9" w:rsidRDefault="001F1998" w:rsidP="001F1998">
      <w:pPr>
        <w:pStyle w:val="Equationlegend"/>
        <w:rPr>
          <w:lang w:val="es-ES"/>
        </w:rPr>
      </w:pPr>
      <w:r w:rsidRPr="005E75D9">
        <w:rPr>
          <w:i/>
          <w:lang w:val="es-ES"/>
        </w:rPr>
        <w:tab/>
      </w:r>
      <w:r w:rsidRPr="005E75D9">
        <w:rPr>
          <w:i/>
          <w:iCs/>
          <w:lang w:val="es-ES"/>
        </w:rPr>
        <w:t>R</w:t>
      </w:r>
      <w:r w:rsidRPr="005E75D9">
        <w:rPr>
          <w:rFonts w:ascii="Tms Rmn" w:hAnsi="Tms Rmn"/>
          <w:sz w:val="12"/>
          <w:lang w:val="es-ES"/>
        </w:rPr>
        <w:t> </w:t>
      </w:r>
      <w:r w:rsidRPr="005E75D9">
        <w:rPr>
          <w:lang w:val="es-ES"/>
        </w:rPr>
        <w:t>:</w:t>
      </w:r>
      <w:r w:rsidRPr="005E75D9">
        <w:rPr>
          <w:lang w:val="es-ES"/>
        </w:rPr>
        <w:tab/>
        <w:t xml:space="preserve">velocidad binaria (Mbit/s) para señales digitales o </w:t>
      </w:r>
      <w:r w:rsidRPr="005E75D9">
        <w:rPr>
          <w:position w:val="-12"/>
          <w:lang w:val="es-ES"/>
        </w:rPr>
        <w:object w:dxaOrig="1200" w:dyaOrig="360" w14:anchorId="58459DEE">
          <v:shape id="_x0000_i1089" type="#_x0000_t75" style="width:60pt;height:18pt" o:ole="" fillcolor="window">
            <v:imagedata r:id="rId207" o:title=""/>
          </v:shape>
          <o:OLEObject Type="Embed" ProgID="Equation.3" ShapeID="_x0000_i1089" DrawAspect="Content" ObjectID="_1801386936" r:id="rId208"/>
        </w:object>
      </w:r>
      <w:r w:rsidRPr="005E75D9">
        <w:rPr>
          <w:lang w:val="es-ES"/>
        </w:rPr>
        <w:t>(MHz) para señales analógicas con MF</w:t>
      </w:r>
    </w:p>
    <w:p w14:paraId="4EB24E89" w14:textId="77777777" w:rsidR="001F1998" w:rsidRPr="005E75D9" w:rsidRDefault="001F1998" w:rsidP="001F1998">
      <w:pPr>
        <w:pStyle w:val="Equationlegend"/>
        <w:rPr>
          <w:lang w:val="es-ES"/>
        </w:rPr>
      </w:pPr>
      <w:r w:rsidRPr="005E75D9">
        <w:rPr>
          <w:lang w:val="es-ES"/>
        </w:rPr>
        <w:tab/>
      </w:r>
      <w:r w:rsidRPr="005E75D9">
        <w:rPr>
          <w:i/>
          <w:iCs/>
          <w:lang w:val="es-ES"/>
        </w:rPr>
        <w:t>m</w:t>
      </w:r>
      <w:r w:rsidRPr="005E75D9">
        <w:rPr>
          <w:rFonts w:ascii="Tms Rmn" w:hAnsi="Tms Rmn"/>
          <w:sz w:val="12"/>
          <w:lang w:val="es-ES"/>
        </w:rPr>
        <w:t> </w:t>
      </w:r>
      <w:r w:rsidRPr="005E75D9">
        <w:rPr>
          <w:lang w:val="es-ES"/>
        </w:rPr>
        <w:t>:</w:t>
      </w:r>
      <w:r w:rsidRPr="005E75D9">
        <w:rPr>
          <w:lang w:val="es-ES"/>
        </w:rPr>
        <w:tab/>
        <w:t>número de estados de la señal moduladora</w:t>
      </w:r>
    </w:p>
    <w:p w14:paraId="297BC09A" w14:textId="77777777" w:rsidR="001F1998" w:rsidRPr="005E75D9" w:rsidRDefault="001F1998" w:rsidP="001F1998">
      <w:pPr>
        <w:pStyle w:val="Equationlegend"/>
        <w:rPr>
          <w:lang w:val="es-ES"/>
        </w:rPr>
      </w:pPr>
      <w:r w:rsidRPr="005E75D9">
        <w:rPr>
          <w:lang w:val="es-ES"/>
        </w:rPr>
        <w:tab/>
      </w:r>
      <w:r w:rsidRPr="005E75D9">
        <w:rPr>
          <w:lang w:val="es-ES"/>
        </w:rPr>
        <w:tab/>
      </w:r>
      <w:r w:rsidRPr="005E75D9">
        <w:rPr>
          <w:i/>
          <w:iCs/>
          <w:lang w:val="es-ES"/>
        </w:rPr>
        <w:t>m</w:t>
      </w:r>
      <w:r w:rsidRPr="005E75D9">
        <w:rPr>
          <w:lang w:val="es-ES"/>
        </w:rPr>
        <w:t xml:space="preserve"> = 2, para señales binarias</w:t>
      </w:r>
    </w:p>
    <w:p w14:paraId="0B989DD4" w14:textId="77777777" w:rsidR="001F1998" w:rsidRPr="005E75D9" w:rsidRDefault="001F1998" w:rsidP="001F1998">
      <w:pPr>
        <w:pStyle w:val="Equationlegend"/>
        <w:rPr>
          <w:lang w:val="es-ES"/>
        </w:rPr>
      </w:pPr>
      <w:r w:rsidRPr="005E75D9">
        <w:rPr>
          <w:lang w:val="es-ES"/>
        </w:rPr>
        <w:tab/>
      </w:r>
      <w:r w:rsidRPr="005E75D9">
        <w:rPr>
          <w:lang w:val="es-ES"/>
        </w:rPr>
        <w:tab/>
      </w:r>
      <w:r w:rsidRPr="005E75D9">
        <w:rPr>
          <w:i/>
          <w:iCs/>
          <w:lang w:val="es-ES"/>
        </w:rPr>
        <w:t>m</w:t>
      </w:r>
      <w:r w:rsidRPr="005E75D9">
        <w:rPr>
          <w:lang w:val="es-ES"/>
        </w:rPr>
        <w:t xml:space="preserve"> = 4, para señales cuaternarias y señales analógicas</w:t>
      </w:r>
    </w:p>
    <w:p w14:paraId="78EB853C" w14:textId="77777777" w:rsidR="001F1998" w:rsidRPr="005E75D9" w:rsidRDefault="001F1998" w:rsidP="001F1998">
      <w:pPr>
        <w:pStyle w:val="Equationlegend"/>
        <w:rPr>
          <w:lang w:val="es-ES"/>
        </w:rPr>
      </w:pPr>
      <w:r w:rsidRPr="005E75D9">
        <w:rPr>
          <w:lang w:val="es-ES"/>
        </w:rPr>
        <w:tab/>
      </w:r>
      <w:r w:rsidRPr="005E75D9">
        <w:rPr>
          <w:position w:val="-4"/>
          <w:lang w:val="es-ES"/>
        </w:rPr>
        <w:sym w:font="Symbol" w:char="F044"/>
      </w:r>
      <w:r w:rsidRPr="005E75D9">
        <w:rPr>
          <w:rFonts w:ascii="Tms Rmn" w:hAnsi="Tms Rmn"/>
          <w:sz w:val="12"/>
          <w:lang w:val="es-ES"/>
        </w:rPr>
        <w:t> </w:t>
      </w:r>
      <w:r w:rsidRPr="005E75D9">
        <w:rPr>
          <w:i/>
          <w:iCs/>
          <w:lang w:val="es-ES"/>
        </w:rPr>
        <w:t>f</w:t>
      </w:r>
      <w:r w:rsidRPr="005E75D9">
        <w:rPr>
          <w:rFonts w:ascii="Tms Rmn" w:hAnsi="Tms Rmn"/>
          <w:sz w:val="12"/>
          <w:lang w:val="es-ES"/>
        </w:rPr>
        <w:t> </w:t>
      </w:r>
      <w:r w:rsidRPr="005E75D9">
        <w:rPr>
          <w:lang w:val="es-ES"/>
        </w:rPr>
        <w:t>:</w:t>
      </w:r>
      <w:r w:rsidRPr="005E75D9">
        <w:rPr>
          <w:lang w:val="es-ES"/>
        </w:rPr>
        <w:tab/>
        <w:t>desviación de cresta</w:t>
      </w:r>
    </w:p>
    <w:p w14:paraId="7E6349FA" w14:textId="77777777" w:rsidR="001F1998" w:rsidRPr="005E75D9" w:rsidRDefault="001F1998" w:rsidP="001F1998">
      <w:pPr>
        <w:pStyle w:val="Equationlegend"/>
        <w:rPr>
          <w:lang w:val="es-ES"/>
        </w:rPr>
      </w:pPr>
      <w:r w:rsidRPr="005E75D9">
        <w:rPr>
          <w:lang w:val="es-ES"/>
        </w:rPr>
        <w:tab/>
      </w:r>
      <w:r w:rsidRPr="005E75D9">
        <w:rPr>
          <w:i/>
          <w:iCs/>
          <w:lang w:val="es-ES"/>
        </w:rPr>
        <w:t>f</w:t>
      </w:r>
      <w:r w:rsidRPr="005E75D9">
        <w:rPr>
          <w:i/>
          <w:iCs/>
          <w:vertAlign w:val="subscript"/>
          <w:lang w:val="es-ES"/>
        </w:rPr>
        <w:t>máx</w:t>
      </w:r>
      <w:r w:rsidRPr="005E75D9">
        <w:rPr>
          <w:rFonts w:ascii="Tms Rmn" w:hAnsi="Tms Rmn"/>
          <w:sz w:val="12"/>
          <w:lang w:val="es-ES"/>
        </w:rPr>
        <w:t> </w:t>
      </w:r>
      <w:r w:rsidRPr="005E75D9">
        <w:rPr>
          <w:lang w:val="es-ES"/>
        </w:rPr>
        <w:t>:</w:t>
      </w:r>
      <w:r w:rsidRPr="005E75D9">
        <w:rPr>
          <w:lang w:val="es-ES"/>
        </w:rPr>
        <w:tab/>
        <w:t>frecuencia máxima d</w:t>
      </w:r>
      <w:r>
        <w:rPr>
          <w:lang w:val="es-ES"/>
        </w:rPr>
        <w:t>e modulación</w:t>
      </w:r>
    </w:p>
    <w:p w14:paraId="4219ED56" w14:textId="77777777" w:rsidR="001F1998" w:rsidRPr="005E75D9" w:rsidRDefault="001F1998" w:rsidP="001F1998">
      <w:r w:rsidRPr="005E75D9">
        <w:t>los que resulten menos restrictivos.</w:t>
      </w:r>
    </w:p>
    <w:p w14:paraId="77B2DD45" w14:textId="6702AEC3" w:rsidR="001F1998" w:rsidRPr="005E75D9" w:rsidRDefault="001F1998" w:rsidP="001F1998">
      <w:r w:rsidRPr="005E75D9">
        <w:t>La Fig. 4</w:t>
      </w:r>
      <w:r>
        <w:t>9</w:t>
      </w:r>
      <w:r w:rsidRPr="005E75D9">
        <w:t xml:space="preserve"> muestra ejemplos de máscaras fuera de banda para telemetría aeronáutica, expresadas en dBc. L</w:t>
      </w:r>
      <w:r w:rsidR="00CC5272">
        <w:t>o</w:t>
      </w:r>
      <w:r w:rsidRPr="005E75D9">
        <w:t>s anch</w:t>
      </w:r>
      <w:r w:rsidR="00CC5272">
        <w:t>o</w:t>
      </w:r>
      <w:r w:rsidRPr="005E75D9">
        <w:t>s de banda ocupad</w:t>
      </w:r>
      <w:r w:rsidR="00CC5272">
        <w:t>o</w:t>
      </w:r>
      <w:r w:rsidRPr="005E75D9">
        <w:t>s utilizad</w:t>
      </w:r>
      <w:r w:rsidR="00CC5272">
        <w:t>o</w:t>
      </w:r>
      <w:r w:rsidRPr="005E75D9">
        <w:t>s para generar la Fig. 4</w:t>
      </w:r>
      <w:r>
        <w:t>9</w:t>
      </w:r>
      <w:r w:rsidRPr="005E75D9">
        <w:t xml:space="preserve"> han sido 1,16 veces la velocidad binaria para señales binarias y 0,78 veces la velocidad binaria para señales cuaternarias. En la Fig. 4</w:t>
      </w:r>
      <w:r>
        <w:t>9</w:t>
      </w:r>
      <w:r w:rsidRPr="005E75D9">
        <w:t xml:space="preserve"> se han utilizado como parámetros adicionales la potencia, </w:t>
      </w:r>
      <w:r w:rsidRPr="005E75D9">
        <w:rPr>
          <w:i/>
          <w:iCs/>
        </w:rPr>
        <w:t>P</w:t>
      </w:r>
      <w:r w:rsidRPr="005E75D9">
        <w:t>, de 10 W y una velocidad binaria (</w:t>
      </w:r>
      <w:r w:rsidRPr="005E75D9">
        <w:rPr>
          <w:i/>
          <w:iCs/>
        </w:rPr>
        <w:t>R</w:t>
      </w:r>
      <w:r w:rsidRPr="005E75D9">
        <w:t>) de 5 Mbit/s. Estos valores varían de un sistema a otro y las máscaras de las emisiones resultantes varían de acuerdo con la fórmula anterior. Las máscaras de emisión tienen una caída de 100 dB/década.</w:t>
      </w:r>
    </w:p>
    <w:p w14:paraId="23DFA8E3" w14:textId="77777777" w:rsidR="001F1998" w:rsidRPr="005E75D9" w:rsidRDefault="001F1998" w:rsidP="001F1998">
      <w:pPr>
        <w:pStyle w:val="FigureNo"/>
        <w:spacing w:before="360"/>
      </w:pPr>
      <w:r w:rsidRPr="005E75D9">
        <w:lastRenderedPageBreak/>
        <w:t>Figura 4</w:t>
      </w:r>
      <w:r>
        <w:t>9</w:t>
      </w:r>
    </w:p>
    <w:p w14:paraId="565EDA04" w14:textId="77777777" w:rsidR="001F1998" w:rsidRPr="005E75D9" w:rsidRDefault="001F1998" w:rsidP="001F1998">
      <w:pPr>
        <w:pStyle w:val="Figuretitle"/>
      </w:pPr>
      <w:r w:rsidRPr="005E75D9">
        <w:t>Ejemplos de máscaras fuera de banda para telemetría aeronáutica</w:t>
      </w:r>
    </w:p>
    <w:p w14:paraId="0FDEA538" w14:textId="7B0B2F79" w:rsidR="001F1998" w:rsidRPr="00976F5D" w:rsidRDefault="00063640" w:rsidP="001F1998">
      <w:pPr>
        <w:pStyle w:val="Figure"/>
        <w:rPr>
          <w:noProof/>
        </w:rPr>
      </w:pPr>
      <w:r w:rsidRPr="000B76F0">
        <w:rPr>
          <w:noProof/>
        </w:rPr>
        <w:drawing>
          <wp:inline distT="0" distB="0" distL="0" distR="0" wp14:anchorId="77292F89" wp14:editId="3A633A3F">
            <wp:extent cx="3285744" cy="1743456"/>
            <wp:effectExtent l="0" t="0" r="0" b="9525"/>
            <wp:docPr id="760348348" name="Picture 11" descr="A graph with lin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48348" name="Picture 11" descr="A graph with lines and arrows&#10;&#10;AI-generated content may be incorrect."/>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3285744" cy="1743456"/>
                    </a:xfrm>
                    <a:prstGeom prst="rect">
                      <a:avLst/>
                    </a:prstGeom>
                  </pic:spPr>
                </pic:pic>
              </a:graphicData>
            </a:graphic>
          </wp:inline>
        </w:drawing>
      </w:r>
    </w:p>
    <w:p w14:paraId="6B75200C" w14:textId="77777777" w:rsidR="001F1998" w:rsidRPr="005E75D9" w:rsidRDefault="001F1998" w:rsidP="001F1998">
      <w:pPr>
        <w:pStyle w:val="Heading1"/>
      </w:pPr>
      <w:r w:rsidRPr="005E75D9">
        <w:t>2</w:t>
      </w:r>
      <w:r w:rsidRPr="005E75D9">
        <w:tab/>
        <w:t>Otros transmisores de los servicios móvil aeronáutico y móvil marítimo</w:t>
      </w:r>
    </w:p>
    <w:p w14:paraId="075B49E0" w14:textId="77777777" w:rsidR="001F1998" w:rsidRPr="005E75D9" w:rsidRDefault="001F1998" w:rsidP="001F1998">
      <w:r w:rsidRPr="005E75D9">
        <w:t>En el caso de transmisores de los servicios móvil aeronáutico y móvil marítimo distintos a los de telemetría aeronáutica y a otros sistemas que quedan exceptuados, la atenuación requerida para la potencia media de cualquier emisión en el dominio fuera de banda en relación con la potencia media del transmisor, es la siguiente:</w:t>
      </w:r>
    </w:p>
    <w:p w14:paraId="542DBDDC" w14:textId="77777777" w:rsidR="001F1998" w:rsidRPr="005E75D9" w:rsidRDefault="001F1998" w:rsidP="001F1998">
      <w:pPr>
        <w:pStyle w:val="Equation"/>
        <w:spacing w:before="40"/>
      </w:pPr>
      <w:r w:rsidRPr="005E75D9">
        <w:tab/>
      </w:r>
      <w:r w:rsidRPr="005E75D9">
        <w:tab/>
        <w:t>50-150%     25 dBc</w:t>
      </w:r>
    </w:p>
    <w:p w14:paraId="79D9968E" w14:textId="77777777" w:rsidR="001F1998" w:rsidRPr="005E75D9" w:rsidRDefault="001F1998" w:rsidP="001F1998">
      <w:pPr>
        <w:pStyle w:val="Equation"/>
        <w:spacing w:before="40"/>
      </w:pPr>
      <w:r w:rsidRPr="005E75D9">
        <w:tab/>
      </w:r>
      <w:r w:rsidRPr="005E75D9">
        <w:tab/>
        <w:t>150-250%    35 dBc</w:t>
      </w:r>
    </w:p>
    <w:p w14:paraId="2B71CC89" w14:textId="77777777" w:rsidR="001F1998" w:rsidRPr="005E75D9" w:rsidRDefault="001F1998" w:rsidP="001F1998">
      <w:pPr>
        <w:pStyle w:val="FigureNo"/>
      </w:pPr>
      <w:r w:rsidRPr="005E75D9">
        <w:t xml:space="preserve">Figura </w:t>
      </w:r>
      <w:r>
        <w:t>50</w:t>
      </w:r>
    </w:p>
    <w:p w14:paraId="47C05C7D" w14:textId="77777777" w:rsidR="001F1998" w:rsidRPr="005E75D9" w:rsidRDefault="001F1998" w:rsidP="001F1998">
      <w:pPr>
        <w:pStyle w:val="Figuretitle"/>
      </w:pPr>
      <w:r w:rsidRPr="005E75D9">
        <w:t>Máscara fuera de banda para servicios móviles aeronáuticos</w:t>
      </w:r>
      <w:r w:rsidRPr="005E75D9">
        <w:br/>
        <w:t>y móviles marítimos</w:t>
      </w:r>
    </w:p>
    <w:p w14:paraId="39A91482" w14:textId="15EDC3AA" w:rsidR="001F1998" w:rsidRPr="00976F5D" w:rsidRDefault="00063640" w:rsidP="001F1998">
      <w:pPr>
        <w:pStyle w:val="Figure"/>
        <w:rPr>
          <w:noProof/>
        </w:rPr>
      </w:pPr>
      <w:r w:rsidRPr="000B76F0">
        <w:rPr>
          <w:noProof/>
        </w:rPr>
        <w:drawing>
          <wp:inline distT="0" distB="0" distL="0" distR="0" wp14:anchorId="5D780E59" wp14:editId="2009FE08">
            <wp:extent cx="3880104" cy="2051304"/>
            <wp:effectExtent l="0" t="0" r="6350" b="6350"/>
            <wp:docPr id="1260736941" name="Picture 12" descr="A graph with a number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36941" name="Picture 12" descr="A graph with a number of lines&#10;&#10;AI-generated content may be incorrect."/>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3880104" cy="2051304"/>
                    </a:xfrm>
                    <a:prstGeom prst="rect">
                      <a:avLst/>
                    </a:prstGeom>
                  </pic:spPr>
                </pic:pic>
              </a:graphicData>
            </a:graphic>
          </wp:inline>
        </w:drawing>
      </w:r>
    </w:p>
    <w:p w14:paraId="268484B0" w14:textId="77777777" w:rsidR="001F1998" w:rsidRDefault="001F1998" w:rsidP="001F1998"/>
    <w:p w14:paraId="0A8F0A67" w14:textId="77777777" w:rsidR="000B76F0" w:rsidRDefault="000B76F0" w:rsidP="001F1998"/>
    <w:p w14:paraId="44E31606" w14:textId="77777777" w:rsidR="001F1998" w:rsidRPr="005E75D9" w:rsidRDefault="001F1998" w:rsidP="001F1998">
      <w:pPr>
        <w:pStyle w:val="AnnexNoTitle"/>
      </w:pPr>
      <w:r w:rsidRPr="005E75D9">
        <w:lastRenderedPageBreak/>
        <w:t>Anexo 12</w:t>
      </w:r>
      <w:r w:rsidRPr="005E75D9">
        <w:br/>
      </w:r>
      <w:r w:rsidRPr="005E75D9">
        <w:br/>
        <w:t>Límites de las emisiones en el dominio fuera de banda</w:t>
      </w:r>
      <w:r w:rsidRPr="005E75D9">
        <w:br/>
        <w:t>para el servicio fijo</w:t>
      </w:r>
    </w:p>
    <w:p w14:paraId="56D0C5F6" w14:textId="77777777" w:rsidR="001F1998" w:rsidRPr="005E75D9" w:rsidRDefault="001F1998" w:rsidP="001F1998">
      <w:pPr>
        <w:pStyle w:val="Normalaftertitle"/>
        <w:keepNext/>
        <w:keepLines/>
        <w:rPr>
          <w:szCs w:val="24"/>
        </w:rPr>
      </w:pPr>
      <w:r w:rsidRPr="005E75D9">
        <w:t xml:space="preserve">La Recomendación UIT-R F.1191 exige que en los sistemas de relevadores radioeléctricos digitales que funcionen con una disposición de canales de radiofrecuencia específica, la frecuencia frontera entre el dominio no esencial y el dominio fuera de banda esté situada a una distancia en frecuencia equivalente al </w:t>
      </w:r>
      <w:r w:rsidRPr="005E75D9">
        <w:sym w:font="Symbol" w:char="F0B1"/>
      </w:r>
      <w:r w:rsidRPr="005E75D9">
        <w:rPr>
          <w:szCs w:val="24"/>
        </w:rPr>
        <w:t xml:space="preserve">250% de la separación de canales relevante. Por lo tanto, para los fines de esta Recomendación, se establece que, cuando sea aplicable, los límites de las emisiones en el dominio fuera de banda de los sistemas del servicio fijo analógico y digital, lleguen hasta el </w:t>
      </w:r>
      <w:r w:rsidRPr="005E75D9">
        <w:sym w:font="Symbol" w:char="F0B1"/>
      </w:r>
      <w:r w:rsidRPr="005E75D9">
        <w:rPr>
          <w:szCs w:val="24"/>
        </w:rPr>
        <w:t>250% de la separación de canales relevante de la disposición de radiocanales utilizada.</w:t>
      </w:r>
    </w:p>
    <w:p w14:paraId="224749C8" w14:textId="407FAF79" w:rsidR="001F1998" w:rsidRPr="005E75D9" w:rsidRDefault="001F1998" w:rsidP="001F1998">
      <w:r w:rsidRPr="005E75D9">
        <w:t>De conformidad con la Recomendación UIT-R F.1191, se considera que la separación de canales es </w:t>
      </w:r>
      <w:r w:rsidRPr="005E75D9">
        <w:rPr>
          <w:i/>
          <w:iCs/>
        </w:rPr>
        <w:t>XS</w:t>
      </w:r>
      <w:r w:rsidRPr="005E75D9">
        <w:t xml:space="preserve">/2 para las disposiciones de canales con frecuencias alternadas, y </w:t>
      </w:r>
      <w:r w:rsidRPr="005E75D9">
        <w:rPr>
          <w:i/>
          <w:iCs/>
        </w:rPr>
        <w:t>XS</w:t>
      </w:r>
      <w:r w:rsidRPr="005E75D9">
        <w:t xml:space="preserve"> para las disposiciones de canales en las modalidades cocanal y entrelazada, tal como se definen en la Recomendación</w:t>
      </w:r>
      <w:r w:rsidR="0000629E">
        <w:t> </w:t>
      </w:r>
      <w:r w:rsidRPr="005E75D9">
        <w:t>UIT</w:t>
      </w:r>
      <w:r w:rsidRPr="005E75D9">
        <w:noBreakHyphen/>
        <w:t>R F.746.</w:t>
      </w:r>
    </w:p>
    <w:p w14:paraId="23E64836" w14:textId="77777777" w:rsidR="001F1998" w:rsidRPr="005E75D9" w:rsidRDefault="001F1998" w:rsidP="001F1998">
      <w:r w:rsidRPr="005E75D9">
        <w:t>Cuando se realicen asignaciones en bloque exclusivas (véase la Nota 1), los transmisores que funcionan en subcanales con una configuración específicamente concebidas por el operador con licencia para dicho bloque de frecuencia, podrían quedar en principio exentos de cumplir los límites de las emisiones fuera del bloque; no obstante, en las zonas limítrofes entre países es necesario el acuerdo entre las administraciones implicadas pues ambas pueden haber concedido licencias en dicha banda con criterios diferentes.</w:t>
      </w:r>
    </w:p>
    <w:p w14:paraId="546D0F31" w14:textId="77777777" w:rsidR="001F1998" w:rsidRPr="005E75D9" w:rsidRDefault="001F1998" w:rsidP="001F1998">
      <w:r w:rsidRPr="005E75D9">
        <w:t>El objeto perseguido es que las máscaras espectrales especificadas en este Anexo sean límites genéricos que constituyan los límites menos restrictivos de las emisiones fuera de banda utilizados con éxito en las reglamentaciones nacionales o regionales. En ocasiones, éstos se denominan límites de red de seguridad. Están destinados a ser utilizados en bandas en las que no se requieren máscaras más exigentes para proteger aplicaciones específicas.</w:t>
      </w:r>
    </w:p>
    <w:p w14:paraId="76ECA0E4" w14:textId="77777777" w:rsidR="001F1998" w:rsidRPr="005E75D9" w:rsidRDefault="001F1998" w:rsidP="001F1998">
      <w:r w:rsidRPr="005E75D9">
        <w:t>Estas máscaras son un límite máximo compuesto que se utiliza para cualquier aplicación y banda de frecuencias que se desplieguen en una zona climática cualquiera; sin embargo, las máscaras espectrales utilizadas en la práctica se diseñan normalmente con criterios más estrictos, de acuerdo con el nivel de rechazo a la interferencia del canal adyacente que requiera la aplicación en cuestión (por ejemplo, banda de frecuencia</w:t>
      </w:r>
      <w:r>
        <w:t>s</w:t>
      </w:r>
      <w:r w:rsidRPr="005E75D9">
        <w:t xml:space="preserve">, sensibilidad del formato de modulación y calidad de servicio requerida) en diferentes condiciones geoclimáticas (factor </w:t>
      </w:r>
      <w:r w:rsidRPr="005E75D9">
        <w:rPr>
          <w:i/>
          <w:iCs/>
        </w:rPr>
        <w:t>K</w:t>
      </w:r>
      <w:r w:rsidRPr="005E75D9">
        <w:t xml:space="preserve"> definido en la Recomendación UIT</w:t>
      </w:r>
      <w:r w:rsidRPr="005E75D9">
        <w:noBreakHyphen/>
        <w:t>R P.530).</w:t>
      </w:r>
    </w:p>
    <w:p w14:paraId="6EE53FB7" w14:textId="77777777" w:rsidR="001F1998" w:rsidRPr="005E75D9" w:rsidRDefault="001F1998" w:rsidP="001F1998">
      <w:pPr>
        <w:pStyle w:val="Note"/>
      </w:pPr>
      <w:r w:rsidRPr="005E75D9">
        <w:t>NOTA 1 – Se denomina asignación en bloque (véase la definición en la Recomendación UIT</w:t>
      </w:r>
      <w:r w:rsidRPr="005E75D9">
        <w:noBreakHyphen/>
        <w:t>R F.1399) a la asignación de un bloque de espectro a una o varias estaciones de un mismo operador al amparo de una única licencia exclusiva (véanse ejemplos en las Recomendaciones UIT</w:t>
      </w:r>
      <w:r w:rsidRPr="005E75D9">
        <w:noBreakHyphen/>
        <w:t>R F.1488, UIT-R F.748 y UIT-R F.749). En una asignación en bloque el operador puede, en general, subdividir el bloque en subbloques más reducidos o en subcanales a fin de desplegar una red radioeléctrica en una zona geográfica para la que se ha concedido la asignación.</w:t>
      </w:r>
    </w:p>
    <w:p w14:paraId="6BCA371B" w14:textId="77777777" w:rsidR="001F1998" w:rsidRPr="005E75D9" w:rsidRDefault="001F1998" w:rsidP="001F1998">
      <w:pPr>
        <w:pStyle w:val="Heading1"/>
      </w:pPr>
      <w:r w:rsidRPr="005E75D9">
        <w:t>1</w:t>
      </w:r>
      <w:r w:rsidRPr="005E75D9">
        <w:tab/>
        <w:t>Servicio fijo digital: máscaras espectrales de emisión</w:t>
      </w:r>
    </w:p>
    <w:p w14:paraId="47B0E8BD" w14:textId="77777777" w:rsidR="001F1998" w:rsidRPr="005E75D9" w:rsidRDefault="001F1998" w:rsidP="001F1998">
      <w:pPr>
        <w:pStyle w:val="Heading2"/>
      </w:pPr>
      <w:r w:rsidRPr="005E75D9">
        <w:t>1.1</w:t>
      </w:r>
      <w:r w:rsidRPr="005E75D9">
        <w:tab/>
        <w:t>Sistemas por encima de 30 MHz</w:t>
      </w:r>
    </w:p>
    <w:p w14:paraId="68DD8415" w14:textId="77777777" w:rsidR="001F1998" w:rsidRPr="005E75D9" w:rsidRDefault="001F1998" w:rsidP="001F1998">
      <w:r w:rsidRPr="005E75D9">
        <w:t>En la Fig. </w:t>
      </w:r>
      <w:r>
        <w:t>51</w:t>
      </w:r>
      <w:r w:rsidRPr="005E75D9">
        <w:t xml:space="preserve"> se muestran las máscaras de atenuación espectral.</w:t>
      </w:r>
    </w:p>
    <w:p w14:paraId="15210946" w14:textId="0A684CE7" w:rsidR="001F1998" w:rsidRPr="005E75D9" w:rsidRDefault="001F1998" w:rsidP="001F1998">
      <w:r w:rsidRPr="005E75D9">
        <w:t xml:space="preserve">El nivel de referencia de 0 dBsd es el valor máximo de la densidad espectral de potencia en </w:t>
      </w:r>
      <w:r>
        <w:t>el ancho</w:t>
      </w:r>
      <w:r w:rsidRPr="005E75D9">
        <w:t xml:space="preserve"> de banda ocupad</w:t>
      </w:r>
      <w:r w:rsidR="00B2731D">
        <w:t>o</w:t>
      </w:r>
      <w:r w:rsidRPr="005E75D9">
        <w:t>.</w:t>
      </w:r>
    </w:p>
    <w:p w14:paraId="2F6D8EA2" w14:textId="4C3E7239" w:rsidR="001F1998" w:rsidRPr="005E75D9" w:rsidRDefault="001F1998" w:rsidP="00F053C6">
      <w:pPr>
        <w:spacing w:after="240"/>
      </w:pPr>
      <w:r>
        <w:lastRenderedPageBreak/>
        <w:t>El ancho</w:t>
      </w:r>
      <w:r w:rsidRPr="005E75D9">
        <w:t xml:space="preserve"> de banda de resolución utilizada a los efectos de medición debe ser aproximadamente el 1%</w:t>
      </w:r>
      <w:r w:rsidR="0000629E">
        <w:t> </w:t>
      </w:r>
      <w:r w:rsidR="00844581">
        <w:t>del ancho</w:t>
      </w:r>
      <w:r w:rsidRPr="005E75D9">
        <w:t xml:space="preserve"> de banda ocupad</w:t>
      </w:r>
      <w:r w:rsidR="00B2731D">
        <w:t>o</w:t>
      </w:r>
      <w:r w:rsidRPr="005E75D9">
        <w:t>.</w:t>
      </w:r>
    </w:p>
    <w:p w14:paraId="1905AC47" w14:textId="77777777" w:rsidR="001F1998" w:rsidRPr="000B76F0" w:rsidRDefault="001F1998" w:rsidP="000B76F0">
      <w:pPr>
        <w:pStyle w:val="FigureNo"/>
      </w:pPr>
      <w:r w:rsidRPr="000B76F0">
        <w:t>Figura 51</w:t>
      </w:r>
    </w:p>
    <w:p w14:paraId="09AEE7F4" w14:textId="77777777" w:rsidR="001F1998" w:rsidRPr="005E75D9" w:rsidRDefault="001F1998" w:rsidP="001F1998">
      <w:pPr>
        <w:pStyle w:val="Figuretitle"/>
        <w:spacing w:after="0"/>
      </w:pPr>
      <w:r w:rsidRPr="005E75D9">
        <w:t>Máscaras espectrales genéricas para el servicio fijo digital por encima de 30 MHz</w:t>
      </w:r>
    </w:p>
    <w:p w14:paraId="16052C0C" w14:textId="77777777" w:rsidR="001F1998" w:rsidRDefault="001F1998" w:rsidP="001F1998">
      <w:pPr>
        <w:spacing w:before="0" w:after="120"/>
        <w:jc w:val="center"/>
        <w:rPr>
          <w:sz w:val="18"/>
        </w:rPr>
      </w:pPr>
      <w:r w:rsidRPr="005E75D9">
        <w:rPr>
          <w:sz w:val="18"/>
        </w:rPr>
        <w:t xml:space="preserve">(véase el Cuadro </w:t>
      </w:r>
      <w:r>
        <w:rPr>
          <w:sz w:val="18"/>
        </w:rPr>
        <w:t>37</w:t>
      </w:r>
      <w:r w:rsidRPr="005E75D9">
        <w:rPr>
          <w:sz w:val="18"/>
        </w:rPr>
        <w:t>)</w:t>
      </w:r>
    </w:p>
    <w:p w14:paraId="5DAED795" w14:textId="14DB84E4" w:rsidR="008B1909" w:rsidRDefault="008B1909" w:rsidP="008B1909">
      <w:pPr>
        <w:pStyle w:val="Figure"/>
        <w:rPr>
          <w:noProof/>
        </w:rPr>
      </w:pPr>
      <w:r>
        <w:rPr>
          <w:noProof/>
        </w:rPr>
        <w:drawing>
          <wp:inline distT="0" distB="0" distL="0" distR="0" wp14:anchorId="4485E0C4" wp14:editId="774E0D48">
            <wp:extent cx="4285497" cy="5202947"/>
            <wp:effectExtent l="0" t="0" r="1270" b="0"/>
            <wp:docPr id="1750989396" name="Picture 2" descr="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89396" name="Picture 2" descr="A graph with lines and a line&#10;&#10;AI-generated content may be incorrect."/>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4285497" cy="5202947"/>
                    </a:xfrm>
                    <a:prstGeom prst="rect">
                      <a:avLst/>
                    </a:prstGeom>
                  </pic:spPr>
                </pic:pic>
              </a:graphicData>
            </a:graphic>
          </wp:inline>
        </w:drawing>
      </w:r>
    </w:p>
    <w:p w14:paraId="70A8664C" w14:textId="48260DC4" w:rsidR="008B1909" w:rsidRPr="008B1909" w:rsidRDefault="008B1909" w:rsidP="008B1909">
      <w:pPr>
        <w:pStyle w:val="Note"/>
        <w:rPr>
          <w:lang w:val="en-GB"/>
        </w:rPr>
      </w:pPr>
      <w:r w:rsidRPr="008B1909">
        <w:rPr>
          <w:i/>
          <w:iCs/>
          <w:lang w:val="en-GB"/>
        </w:rPr>
        <w:t>Not</w:t>
      </w:r>
      <w:r>
        <w:rPr>
          <w:i/>
          <w:iCs/>
          <w:lang w:val="en-GB"/>
        </w:rPr>
        <w:t>a</w:t>
      </w:r>
      <w:r w:rsidRPr="008B1909">
        <w:rPr>
          <w:i/>
          <w:iCs/>
          <w:lang w:val="en-GB"/>
        </w:rPr>
        <w:t xml:space="preserve"> </w:t>
      </w:r>
      <w:r>
        <w:rPr>
          <w:i/>
          <w:iCs/>
          <w:lang w:val="en-GB"/>
        </w:rPr>
        <w:t>a la</w:t>
      </w:r>
      <w:r w:rsidRPr="008B1909">
        <w:rPr>
          <w:i/>
          <w:iCs/>
          <w:lang w:val="en-GB"/>
        </w:rPr>
        <w:t xml:space="preserve"> Fig. 51:</w:t>
      </w:r>
      <w:r w:rsidRPr="008B1909">
        <w:rPr>
          <w:lang w:val="en-GB"/>
        </w:rPr>
        <w:t> </w:t>
      </w:r>
      <w:r>
        <w:rPr>
          <w:lang w:val="en-GB"/>
        </w:rPr>
        <w:t>Las máscaras especificadas se expresan en función del porcentaje de la separación de canales; sin embargo, para sistemas que funcionan en bandas de frecuencias en las que no existe una disposición de canales de radiofrecuencia, el porcentaje de separación de canales debe sustituirse por el porcentaje de ancho de banda necesario o, si es aplicable, por el umbral inferior de ancho de banda necesario tal como se define en la Recomendación UIT-R SM.1539. Cuando no se especifique en alguna Recomendación UIT-R, el ancho de banda debe obtenerse según se indica en la Recomendación UIT-R F.1191.</w:t>
      </w:r>
    </w:p>
    <w:p w14:paraId="07CABBEA" w14:textId="77777777" w:rsidR="001F1998" w:rsidRPr="005E75D9" w:rsidRDefault="001F1998" w:rsidP="00F053C6">
      <w:pPr>
        <w:pStyle w:val="TableNo"/>
        <w:keepLines/>
        <w:spacing w:before="120"/>
      </w:pPr>
      <w:r w:rsidRPr="005E75D9">
        <w:lastRenderedPageBreak/>
        <w:t xml:space="preserve">CUADRO </w:t>
      </w:r>
      <w:r>
        <w:t>37</w:t>
      </w:r>
    </w:p>
    <w:p w14:paraId="0797BEE0" w14:textId="77777777" w:rsidR="001F1998" w:rsidRPr="005E75D9" w:rsidRDefault="001F1998" w:rsidP="00F053C6">
      <w:pPr>
        <w:pStyle w:val="Tabletitle"/>
        <w:keepLines/>
      </w:pPr>
      <w:r w:rsidRPr="005E75D9">
        <w:t>Servicio fijo digital por encima de 30 MHz</w:t>
      </w:r>
      <w:r w:rsidRPr="005E75D9">
        <w:br/>
      </w:r>
      <w:r w:rsidRPr="005E75D9">
        <w:rPr>
          <w:b w:val="0"/>
        </w:rPr>
        <w:t>(véase la Fig. </w:t>
      </w:r>
      <w:r>
        <w:rPr>
          <w:b w:val="0"/>
        </w:rPr>
        <w:t>51</w:t>
      </w:r>
      <w:r w:rsidRPr="005E75D9">
        <w:rPr>
          <w:b w:val="0"/>
        </w:rPr>
        <w:t>)</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18"/>
        <w:gridCol w:w="1701"/>
        <w:gridCol w:w="3118"/>
        <w:gridCol w:w="1701"/>
      </w:tblGrid>
      <w:tr w:rsidR="001F1998" w:rsidRPr="0042621F" w14:paraId="34E03BD8" w14:textId="77777777" w:rsidTr="003E274C">
        <w:trPr>
          <w:cantSplit/>
          <w:jc w:val="center"/>
        </w:trPr>
        <w:tc>
          <w:tcPr>
            <w:tcW w:w="4819" w:type="dxa"/>
            <w:gridSpan w:val="2"/>
            <w:vAlign w:val="center"/>
          </w:tcPr>
          <w:p w14:paraId="63825A0F" w14:textId="77777777" w:rsidR="001F1998" w:rsidRPr="005E75D9" w:rsidRDefault="001F1998" w:rsidP="00F053C6">
            <w:pPr>
              <w:pStyle w:val="Tablehead"/>
              <w:keepLines/>
              <w:rPr>
                <w:lang w:val="es-ES_tradnl"/>
              </w:rPr>
            </w:pPr>
            <w:r w:rsidRPr="005E75D9">
              <w:rPr>
                <w:lang w:val="es-ES_tradnl"/>
              </w:rPr>
              <w:t>Todos los sistemas (excluido los AMDF)</w:t>
            </w:r>
          </w:p>
        </w:tc>
        <w:tc>
          <w:tcPr>
            <w:tcW w:w="4819" w:type="dxa"/>
            <w:gridSpan w:val="2"/>
            <w:vAlign w:val="center"/>
          </w:tcPr>
          <w:p w14:paraId="1AC5E49E" w14:textId="77777777" w:rsidR="001F1998" w:rsidRPr="005E75D9" w:rsidRDefault="001F1998" w:rsidP="00F053C6">
            <w:pPr>
              <w:pStyle w:val="Tablehead"/>
              <w:keepLines/>
              <w:rPr>
                <w:lang w:val="es-ES_tradnl"/>
              </w:rPr>
            </w:pPr>
            <w:r w:rsidRPr="005E75D9">
              <w:rPr>
                <w:lang w:val="es-ES_tradnl"/>
              </w:rPr>
              <w:t>Sólo sistemas AMDF</w:t>
            </w:r>
          </w:p>
        </w:tc>
      </w:tr>
      <w:tr w:rsidR="001F1998" w:rsidRPr="0042621F" w14:paraId="1527B6AE" w14:textId="77777777" w:rsidTr="003E274C">
        <w:trPr>
          <w:cantSplit/>
          <w:jc w:val="center"/>
        </w:trPr>
        <w:tc>
          <w:tcPr>
            <w:tcW w:w="3118" w:type="dxa"/>
            <w:vAlign w:val="center"/>
          </w:tcPr>
          <w:p w14:paraId="19649B06" w14:textId="77777777" w:rsidR="001F1998" w:rsidRPr="005E75D9" w:rsidRDefault="001F1998" w:rsidP="00F053C6">
            <w:pPr>
              <w:pStyle w:val="Tablehead"/>
              <w:keepLines/>
              <w:rPr>
                <w:lang w:val="es-ES_tradnl"/>
              </w:rPr>
            </w:pPr>
            <w:r w:rsidRPr="005E75D9">
              <w:rPr>
                <w:lang w:val="es-ES_tradnl"/>
              </w:rPr>
              <w:t>Desplazamiento de frecuencia (separación de canales (%))</w:t>
            </w:r>
          </w:p>
        </w:tc>
        <w:tc>
          <w:tcPr>
            <w:tcW w:w="1701" w:type="dxa"/>
            <w:vAlign w:val="center"/>
          </w:tcPr>
          <w:p w14:paraId="439BE895" w14:textId="77777777" w:rsidR="001F1998" w:rsidRPr="005E75D9" w:rsidRDefault="001F1998" w:rsidP="00F053C6">
            <w:pPr>
              <w:pStyle w:val="Tablehead"/>
              <w:keepLines/>
              <w:rPr>
                <w:lang w:val="es-ES_tradnl"/>
              </w:rPr>
            </w:pPr>
            <w:r w:rsidRPr="005E75D9">
              <w:rPr>
                <w:lang w:val="es-ES_tradnl"/>
              </w:rPr>
              <w:t>Atenuación</w:t>
            </w:r>
            <w:r w:rsidRPr="005E75D9">
              <w:rPr>
                <w:lang w:val="es-ES_tradnl"/>
              </w:rPr>
              <w:br/>
              <w:t>(dBsd)</w:t>
            </w:r>
          </w:p>
        </w:tc>
        <w:tc>
          <w:tcPr>
            <w:tcW w:w="3118" w:type="dxa"/>
            <w:vAlign w:val="center"/>
          </w:tcPr>
          <w:p w14:paraId="4F3666D5" w14:textId="77777777" w:rsidR="001F1998" w:rsidRPr="005E75D9" w:rsidRDefault="001F1998" w:rsidP="00F053C6">
            <w:pPr>
              <w:pStyle w:val="Tablehead"/>
              <w:keepLines/>
              <w:rPr>
                <w:lang w:val="es-ES_tradnl"/>
              </w:rPr>
            </w:pPr>
            <w:r w:rsidRPr="005E75D9">
              <w:rPr>
                <w:lang w:val="es-ES_tradnl"/>
              </w:rPr>
              <w:t>Desplazamiento de frecuencia (separación de canales (%))</w:t>
            </w:r>
          </w:p>
        </w:tc>
        <w:tc>
          <w:tcPr>
            <w:tcW w:w="1701" w:type="dxa"/>
            <w:vAlign w:val="center"/>
          </w:tcPr>
          <w:p w14:paraId="7513D6E3" w14:textId="77777777" w:rsidR="001F1998" w:rsidRPr="005E75D9" w:rsidRDefault="001F1998" w:rsidP="00F053C6">
            <w:pPr>
              <w:pStyle w:val="Tablehead"/>
              <w:keepLines/>
              <w:rPr>
                <w:lang w:val="es-ES_tradnl"/>
              </w:rPr>
            </w:pPr>
            <w:r w:rsidRPr="005E75D9">
              <w:rPr>
                <w:lang w:val="es-ES_tradnl"/>
              </w:rPr>
              <w:t>Atenuación</w:t>
            </w:r>
            <w:r w:rsidRPr="005E75D9">
              <w:rPr>
                <w:lang w:val="es-ES_tradnl"/>
              </w:rPr>
              <w:br/>
              <w:t>(dBsd)</w:t>
            </w:r>
          </w:p>
        </w:tc>
      </w:tr>
      <w:tr w:rsidR="001F1998" w:rsidRPr="00FC6469" w14:paraId="2814A786" w14:textId="77777777" w:rsidTr="003E274C">
        <w:trPr>
          <w:cantSplit/>
          <w:jc w:val="center"/>
        </w:trPr>
        <w:tc>
          <w:tcPr>
            <w:tcW w:w="3118" w:type="dxa"/>
          </w:tcPr>
          <w:p w14:paraId="2F980090" w14:textId="77777777" w:rsidR="001F1998" w:rsidRPr="005E75D9" w:rsidRDefault="001F1998" w:rsidP="00F053C6">
            <w:pPr>
              <w:pStyle w:val="Tabletext"/>
              <w:keepNext/>
              <w:keepLines/>
              <w:jc w:val="center"/>
              <w:rPr>
                <w:szCs w:val="22"/>
              </w:rPr>
            </w:pPr>
            <w:r w:rsidRPr="005E75D9">
              <w:rPr>
                <w:szCs w:val="22"/>
              </w:rPr>
              <w:t>0</w:t>
            </w:r>
          </w:p>
        </w:tc>
        <w:tc>
          <w:tcPr>
            <w:tcW w:w="1701" w:type="dxa"/>
          </w:tcPr>
          <w:p w14:paraId="755A557F" w14:textId="77777777" w:rsidR="001F1998" w:rsidRPr="005E75D9" w:rsidRDefault="001F1998" w:rsidP="00F053C6">
            <w:pPr>
              <w:pStyle w:val="Tabletext"/>
              <w:keepNext/>
              <w:keepLines/>
              <w:jc w:val="center"/>
              <w:rPr>
                <w:szCs w:val="22"/>
              </w:rPr>
            </w:pPr>
            <w:r w:rsidRPr="005E75D9">
              <w:rPr>
                <w:szCs w:val="22"/>
              </w:rPr>
              <w:t>0</w:t>
            </w:r>
          </w:p>
        </w:tc>
        <w:tc>
          <w:tcPr>
            <w:tcW w:w="3118" w:type="dxa"/>
          </w:tcPr>
          <w:p w14:paraId="258EEA64" w14:textId="77777777" w:rsidR="001F1998" w:rsidRPr="005E75D9" w:rsidRDefault="001F1998" w:rsidP="00F053C6">
            <w:pPr>
              <w:pStyle w:val="Tabletext"/>
              <w:keepNext/>
              <w:keepLines/>
              <w:jc w:val="center"/>
              <w:rPr>
                <w:szCs w:val="22"/>
              </w:rPr>
            </w:pPr>
            <w:r w:rsidRPr="005E75D9">
              <w:rPr>
                <w:szCs w:val="22"/>
              </w:rPr>
              <w:t>0</w:t>
            </w:r>
          </w:p>
        </w:tc>
        <w:tc>
          <w:tcPr>
            <w:tcW w:w="1701" w:type="dxa"/>
          </w:tcPr>
          <w:p w14:paraId="76C2BE8A" w14:textId="77777777" w:rsidR="001F1998" w:rsidRPr="005E75D9" w:rsidRDefault="001F1998" w:rsidP="00F053C6">
            <w:pPr>
              <w:pStyle w:val="Tabletext"/>
              <w:keepNext/>
              <w:keepLines/>
              <w:jc w:val="center"/>
              <w:rPr>
                <w:szCs w:val="22"/>
              </w:rPr>
            </w:pPr>
            <w:r w:rsidRPr="005E75D9">
              <w:rPr>
                <w:szCs w:val="22"/>
              </w:rPr>
              <w:t>0</w:t>
            </w:r>
          </w:p>
        </w:tc>
      </w:tr>
      <w:tr w:rsidR="001F1998" w:rsidRPr="00FC6469" w14:paraId="391B5F9F" w14:textId="77777777" w:rsidTr="003E274C">
        <w:trPr>
          <w:cantSplit/>
          <w:jc w:val="center"/>
        </w:trPr>
        <w:tc>
          <w:tcPr>
            <w:tcW w:w="3118" w:type="dxa"/>
          </w:tcPr>
          <w:p w14:paraId="3B6B8F08" w14:textId="77777777" w:rsidR="001F1998" w:rsidRPr="005E75D9" w:rsidRDefault="001F1998" w:rsidP="00F053C6">
            <w:pPr>
              <w:pStyle w:val="Tabletext"/>
              <w:keepNext/>
              <w:keepLines/>
              <w:jc w:val="center"/>
              <w:rPr>
                <w:szCs w:val="22"/>
              </w:rPr>
            </w:pPr>
            <w:r w:rsidRPr="005E75D9">
              <w:rPr>
                <w:szCs w:val="22"/>
              </w:rPr>
              <w:t>55</w:t>
            </w:r>
          </w:p>
        </w:tc>
        <w:tc>
          <w:tcPr>
            <w:tcW w:w="1701" w:type="dxa"/>
          </w:tcPr>
          <w:p w14:paraId="285AE718" w14:textId="77777777" w:rsidR="001F1998" w:rsidRPr="005E75D9" w:rsidRDefault="001F1998" w:rsidP="00F053C6">
            <w:pPr>
              <w:pStyle w:val="Tabletext"/>
              <w:keepNext/>
              <w:keepLines/>
              <w:jc w:val="center"/>
              <w:rPr>
                <w:szCs w:val="22"/>
              </w:rPr>
            </w:pPr>
            <w:r w:rsidRPr="005E75D9">
              <w:rPr>
                <w:szCs w:val="22"/>
              </w:rPr>
              <w:t>0</w:t>
            </w:r>
          </w:p>
        </w:tc>
        <w:tc>
          <w:tcPr>
            <w:tcW w:w="3118" w:type="dxa"/>
          </w:tcPr>
          <w:p w14:paraId="42605E9B" w14:textId="77777777" w:rsidR="001F1998" w:rsidRPr="005E75D9" w:rsidRDefault="001F1998" w:rsidP="00F053C6">
            <w:pPr>
              <w:pStyle w:val="Tabletext"/>
              <w:keepNext/>
              <w:keepLines/>
              <w:jc w:val="center"/>
              <w:rPr>
                <w:szCs w:val="22"/>
              </w:rPr>
            </w:pPr>
            <w:r w:rsidRPr="005E75D9">
              <w:rPr>
                <w:szCs w:val="22"/>
              </w:rPr>
              <w:t>50</w:t>
            </w:r>
          </w:p>
        </w:tc>
        <w:tc>
          <w:tcPr>
            <w:tcW w:w="1701" w:type="dxa"/>
          </w:tcPr>
          <w:p w14:paraId="061A46D0" w14:textId="77777777" w:rsidR="001F1998" w:rsidRPr="005E75D9" w:rsidRDefault="001F1998" w:rsidP="00F053C6">
            <w:pPr>
              <w:pStyle w:val="Tabletext"/>
              <w:keepNext/>
              <w:keepLines/>
              <w:jc w:val="center"/>
              <w:rPr>
                <w:szCs w:val="22"/>
              </w:rPr>
            </w:pPr>
            <w:r w:rsidRPr="005E75D9">
              <w:rPr>
                <w:szCs w:val="22"/>
              </w:rPr>
              <w:t>0</w:t>
            </w:r>
          </w:p>
        </w:tc>
      </w:tr>
      <w:tr w:rsidR="001F1998" w:rsidRPr="00FC6469" w14:paraId="52127022" w14:textId="77777777" w:rsidTr="003E274C">
        <w:trPr>
          <w:cantSplit/>
          <w:jc w:val="center"/>
        </w:trPr>
        <w:tc>
          <w:tcPr>
            <w:tcW w:w="3118" w:type="dxa"/>
          </w:tcPr>
          <w:p w14:paraId="6A302A3B" w14:textId="77777777" w:rsidR="001F1998" w:rsidRPr="005E75D9" w:rsidRDefault="001F1998" w:rsidP="00F053C6">
            <w:pPr>
              <w:pStyle w:val="Tabletext"/>
              <w:keepNext/>
              <w:keepLines/>
              <w:jc w:val="center"/>
              <w:rPr>
                <w:szCs w:val="22"/>
              </w:rPr>
            </w:pPr>
            <w:r w:rsidRPr="005E75D9">
              <w:rPr>
                <w:szCs w:val="22"/>
              </w:rPr>
              <w:t>120</w:t>
            </w:r>
          </w:p>
        </w:tc>
        <w:tc>
          <w:tcPr>
            <w:tcW w:w="1701" w:type="dxa"/>
          </w:tcPr>
          <w:p w14:paraId="54D1009C" w14:textId="77777777" w:rsidR="001F1998" w:rsidRPr="005E75D9" w:rsidRDefault="001F1998" w:rsidP="00F053C6">
            <w:pPr>
              <w:pStyle w:val="Tabletext"/>
              <w:keepNext/>
              <w:keepLines/>
              <w:jc w:val="center"/>
              <w:rPr>
                <w:szCs w:val="22"/>
              </w:rPr>
            </w:pPr>
            <w:r w:rsidRPr="005E75D9">
              <w:rPr>
                <w:szCs w:val="22"/>
              </w:rPr>
              <w:t>25</w:t>
            </w:r>
          </w:p>
        </w:tc>
        <w:tc>
          <w:tcPr>
            <w:tcW w:w="3118" w:type="dxa"/>
          </w:tcPr>
          <w:p w14:paraId="71113F14" w14:textId="77777777" w:rsidR="001F1998" w:rsidRPr="005E75D9" w:rsidRDefault="001F1998" w:rsidP="00F053C6">
            <w:pPr>
              <w:pStyle w:val="Tabletext"/>
              <w:keepNext/>
              <w:keepLines/>
              <w:jc w:val="center"/>
              <w:rPr>
                <w:szCs w:val="22"/>
              </w:rPr>
            </w:pPr>
            <w:r w:rsidRPr="005E75D9">
              <w:rPr>
                <w:szCs w:val="22"/>
              </w:rPr>
              <w:t>65</w:t>
            </w:r>
          </w:p>
        </w:tc>
        <w:tc>
          <w:tcPr>
            <w:tcW w:w="1701" w:type="dxa"/>
          </w:tcPr>
          <w:p w14:paraId="3DADDD60" w14:textId="77777777" w:rsidR="001F1998" w:rsidRPr="005E75D9" w:rsidRDefault="001F1998" w:rsidP="00F053C6">
            <w:pPr>
              <w:pStyle w:val="Tabletext"/>
              <w:keepNext/>
              <w:keepLines/>
              <w:jc w:val="center"/>
              <w:rPr>
                <w:szCs w:val="22"/>
              </w:rPr>
            </w:pPr>
            <w:r w:rsidRPr="005E75D9">
              <w:rPr>
                <w:szCs w:val="22"/>
              </w:rPr>
              <w:t>25</w:t>
            </w:r>
          </w:p>
        </w:tc>
      </w:tr>
      <w:tr w:rsidR="001F1998" w:rsidRPr="00FC6469" w14:paraId="590ADE71" w14:textId="77777777" w:rsidTr="003E274C">
        <w:trPr>
          <w:cantSplit/>
          <w:jc w:val="center"/>
        </w:trPr>
        <w:tc>
          <w:tcPr>
            <w:tcW w:w="3118" w:type="dxa"/>
          </w:tcPr>
          <w:p w14:paraId="2864B466" w14:textId="77777777" w:rsidR="001F1998" w:rsidRPr="005E75D9" w:rsidRDefault="001F1998" w:rsidP="00F053C6">
            <w:pPr>
              <w:pStyle w:val="Tabletext"/>
              <w:keepNext/>
              <w:keepLines/>
              <w:jc w:val="center"/>
              <w:rPr>
                <w:szCs w:val="22"/>
              </w:rPr>
            </w:pPr>
            <w:r w:rsidRPr="005E75D9">
              <w:rPr>
                <w:szCs w:val="22"/>
              </w:rPr>
              <w:t>180</w:t>
            </w:r>
          </w:p>
        </w:tc>
        <w:tc>
          <w:tcPr>
            <w:tcW w:w="1701" w:type="dxa"/>
          </w:tcPr>
          <w:p w14:paraId="3A69840C" w14:textId="77777777" w:rsidR="001F1998" w:rsidRPr="005E75D9" w:rsidRDefault="001F1998" w:rsidP="00F053C6">
            <w:pPr>
              <w:pStyle w:val="Tabletext"/>
              <w:keepNext/>
              <w:keepLines/>
              <w:jc w:val="center"/>
              <w:rPr>
                <w:szCs w:val="22"/>
              </w:rPr>
            </w:pPr>
            <w:r w:rsidRPr="005E75D9">
              <w:rPr>
                <w:szCs w:val="22"/>
              </w:rPr>
              <w:t>40</w:t>
            </w:r>
          </w:p>
        </w:tc>
        <w:tc>
          <w:tcPr>
            <w:tcW w:w="3118" w:type="dxa"/>
          </w:tcPr>
          <w:p w14:paraId="7CFB95C6" w14:textId="77777777" w:rsidR="001F1998" w:rsidRPr="005E75D9" w:rsidRDefault="001F1998" w:rsidP="00F053C6">
            <w:pPr>
              <w:pStyle w:val="Tabletext"/>
              <w:keepNext/>
              <w:keepLines/>
              <w:jc w:val="center"/>
              <w:rPr>
                <w:szCs w:val="22"/>
              </w:rPr>
            </w:pPr>
            <w:r w:rsidRPr="005E75D9">
              <w:rPr>
                <w:szCs w:val="22"/>
              </w:rPr>
              <w:t>150</w:t>
            </w:r>
          </w:p>
        </w:tc>
        <w:tc>
          <w:tcPr>
            <w:tcW w:w="1701" w:type="dxa"/>
          </w:tcPr>
          <w:p w14:paraId="5AADCFD4" w14:textId="77777777" w:rsidR="001F1998" w:rsidRPr="005E75D9" w:rsidRDefault="001F1998" w:rsidP="00F053C6">
            <w:pPr>
              <w:pStyle w:val="Tabletext"/>
              <w:keepNext/>
              <w:keepLines/>
              <w:jc w:val="center"/>
              <w:rPr>
                <w:szCs w:val="22"/>
              </w:rPr>
            </w:pPr>
            <w:r w:rsidRPr="005E75D9">
              <w:rPr>
                <w:szCs w:val="22"/>
              </w:rPr>
              <w:t>25</w:t>
            </w:r>
          </w:p>
        </w:tc>
      </w:tr>
      <w:tr w:rsidR="001F1998" w:rsidRPr="00FC6469" w14:paraId="7F72F91B" w14:textId="77777777" w:rsidTr="003E274C">
        <w:trPr>
          <w:cantSplit/>
          <w:jc w:val="center"/>
        </w:trPr>
        <w:tc>
          <w:tcPr>
            <w:tcW w:w="3118" w:type="dxa"/>
          </w:tcPr>
          <w:p w14:paraId="11047A82" w14:textId="77777777" w:rsidR="001F1998" w:rsidRPr="005E75D9" w:rsidRDefault="001F1998" w:rsidP="00F053C6">
            <w:pPr>
              <w:pStyle w:val="Tabletext"/>
              <w:keepNext/>
              <w:keepLines/>
              <w:jc w:val="center"/>
              <w:rPr>
                <w:szCs w:val="22"/>
              </w:rPr>
            </w:pPr>
            <w:r w:rsidRPr="005E75D9">
              <w:rPr>
                <w:szCs w:val="22"/>
              </w:rPr>
              <w:t>250</w:t>
            </w:r>
          </w:p>
        </w:tc>
        <w:tc>
          <w:tcPr>
            <w:tcW w:w="1701" w:type="dxa"/>
          </w:tcPr>
          <w:p w14:paraId="73DC7E74" w14:textId="77777777" w:rsidR="001F1998" w:rsidRPr="005E75D9" w:rsidRDefault="001F1998" w:rsidP="00F053C6">
            <w:pPr>
              <w:pStyle w:val="Tabletext"/>
              <w:keepNext/>
              <w:keepLines/>
              <w:jc w:val="center"/>
              <w:rPr>
                <w:szCs w:val="22"/>
              </w:rPr>
            </w:pPr>
            <w:r w:rsidRPr="005E75D9">
              <w:rPr>
                <w:szCs w:val="22"/>
              </w:rPr>
              <w:t>40</w:t>
            </w:r>
          </w:p>
        </w:tc>
        <w:tc>
          <w:tcPr>
            <w:tcW w:w="3118" w:type="dxa"/>
          </w:tcPr>
          <w:p w14:paraId="6CEC0EF1" w14:textId="77777777" w:rsidR="001F1998" w:rsidRPr="005E75D9" w:rsidRDefault="001F1998" w:rsidP="00F053C6">
            <w:pPr>
              <w:pStyle w:val="Tabletext"/>
              <w:keepNext/>
              <w:keepLines/>
              <w:jc w:val="center"/>
              <w:rPr>
                <w:szCs w:val="22"/>
              </w:rPr>
            </w:pPr>
            <w:r w:rsidRPr="005E75D9">
              <w:rPr>
                <w:szCs w:val="22"/>
              </w:rPr>
              <w:t>150</w:t>
            </w:r>
          </w:p>
        </w:tc>
        <w:tc>
          <w:tcPr>
            <w:tcW w:w="1701" w:type="dxa"/>
          </w:tcPr>
          <w:p w14:paraId="3706157C" w14:textId="77777777" w:rsidR="001F1998" w:rsidRPr="005E75D9" w:rsidRDefault="001F1998" w:rsidP="00F053C6">
            <w:pPr>
              <w:pStyle w:val="Tabletext"/>
              <w:keepNext/>
              <w:keepLines/>
              <w:jc w:val="center"/>
              <w:rPr>
                <w:szCs w:val="22"/>
              </w:rPr>
            </w:pPr>
            <w:r w:rsidRPr="005E75D9">
              <w:rPr>
                <w:szCs w:val="22"/>
              </w:rPr>
              <w:t>40</w:t>
            </w:r>
          </w:p>
        </w:tc>
      </w:tr>
      <w:tr w:rsidR="001F1998" w:rsidRPr="00FC6469" w14:paraId="4545F4E5" w14:textId="77777777" w:rsidTr="003E274C">
        <w:trPr>
          <w:cantSplit/>
          <w:jc w:val="center"/>
        </w:trPr>
        <w:tc>
          <w:tcPr>
            <w:tcW w:w="3118" w:type="dxa"/>
          </w:tcPr>
          <w:p w14:paraId="78CB7073" w14:textId="77777777" w:rsidR="001F1998" w:rsidRPr="005E75D9" w:rsidRDefault="001F1998" w:rsidP="00F053C6">
            <w:pPr>
              <w:pStyle w:val="Tabletext"/>
              <w:keepNext/>
              <w:keepLines/>
              <w:jc w:val="center"/>
              <w:rPr>
                <w:szCs w:val="22"/>
              </w:rPr>
            </w:pPr>
          </w:p>
        </w:tc>
        <w:tc>
          <w:tcPr>
            <w:tcW w:w="1701" w:type="dxa"/>
          </w:tcPr>
          <w:p w14:paraId="2FA5DE7E" w14:textId="77777777" w:rsidR="001F1998" w:rsidRPr="005E75D9" w:rsidRDefault="001F1998" w:rsidP="00F053C6">
            <w:pPr>
              <w:pStyle w:val="Tabletext"/>
              <w:keepNext/>
              <w:keepLines/>
              <w:jc w:val="center"/>
              <w:rPr>
                <w:szCs w:val="22"/>
              </w:rPr>
            </w:pPr>
          </w:p>
        </w:tc>
        <w:tc>
          <w:tcPr>
            <w:tcW w:w="3118" w:type="dxa"/>
          </w:tcPr>
          <w:p w14:paraId="09556536" w14:textId="77777777" w:rsidR="001F1998" w:rsidRPr="005E75D9" w:rsidRDefault="001F1998" w:rsidP="00F053C6">
            <w:pPr>
              <w:pStyle w:val="Tabletext"/>
              <w:keepNext/>
              <w:keepLines/>
              <w:jc w:val="center"/>
              <w:rPr>
                <w:szCs w:val="22"/>
              </w:rPr>
            </w:pPr>
            <w:r w:rsidRPr="005E75D9">
              <w:rPr>
                <w:szCs w:val="22"/>
              </w:rPr>
              <w:t>250</w:t>
            </w:r>
          </w:p>
        </w:tc>
        <w:tc>
          <w:tcPr>
            <w:tcW w:w="1701" w:type="dxa"/>
          </w:tcPr>
          <w:p w14:paraId="2C188F80" w14:textId="77777777" w:rsidR="001F1998" w:rsidRPr="005E75D9" w:rsidRDefault="001F1998" w:rsidP="00F053C6">
            <w:pPr>
              <w:pStyle w:val="Tabletext"/>
              <w:keepNext/>
              <w:keepLines/>
              <w:jc w:val="center"/>
              <w:rPr>
                <w:szCs w:val="22"/>
              </w:rPr>
            </w:pPr>
            <w:r w:rsidRPr="005E75D9">
              <w:rPr>
                <w:szCs w:val="22"/>
              </w:rPr>
              <w:t>40</w:t>
            </w:r>
          </w:p>
        </w:tc>
      </w:tr>
    </w:tbl>
    <w:p w14:paraId="7EBDADC6" w14:textId="77777777" w:rsidR="000B76F0" w:rsidRPr="005E75D9" w:rsidRDefault="000B76F0" w:rsidP="000B76F0">
      <w:pPr>
        <w:pStyle w:val="Tablefin"/>
        <w:rPr>
          <w:lang w:val="es-ES"/>
        </w:rPr>
      </w:pPr>
    </w:p>
    <w:p w14:paraId="11978C97" w14:textId="77777777" w:rsidR="001F1998" w:rsidRPr="005E75D9" w:rsidRDefault="001F1998" w:rsidP="001F1998">
      <w:pPr>
        <w:pStyle w:val="Heading2"/>
      </w:pPr>
      <w:r w:rsidRPr="005E75D9">
        <w:t>1.2</w:t>
      </w:r>
      <w:r w:rsidRPr="005E75D9">
        <w:tab/>
        <w:t>Sistemas por debajo de 30 MHz</w:t>
      </w:r>
    </w:p>
    <w:p w14:paraId="7DF92ADC" w14:textId="77777777" w:rsidR="001F1998" w:rsidRPr="005E75D9" w:rsidRDefault="001F1998" w:rsidP="001F1998">
      <w:r w:rsidRPr="005E75D9">
        <w:t>En la Fig. </w:t>
      </w:r>
      <w:r>
        <w:t>52</w:t>
      </w:r>
      <w:r w:rsidRPr="005E75D9">
        <w:t xml:space="preserve"> se muestran las máscaras de atenuación espectral.</w:t>
      </w:r>
    </w:p>
    <w:p w14:paraId="5AEE27FD" w14:textId="655DFB77" w:rsidR="001F1998" w:rsidRPr="005E75D9" w:rsidRDefault="001F1998" w:rsidP="001F1998">
      <w:r w:rsidRPr="005E75D9">
        <w:t xml:space="preserve">El nivel de referencia de 0 dBsd es el valor máximo de la densidad espectral de potencia en </w:t>
      </w:r>
      <w:r>
        <w:t>el ancho</w:t>
      </w:r>
      <w:r w:rsidRPr="005E75D9">
        <w:t xml:space="preserve"> de banda ocupad</w:t>
      </w:r>
      <w:r w:rsidR="00B2731D">
        <w:t>o</w:t>
      </w:r>
      <w:r w:rsidRPr="005E75D9">
        <w:t>.</w:t>
      </w:r>
    </w:p>
    <w:p w14:paraId="7D810EAA" w14:textId="77777777" w:rsidR="001F1998" w:rsidRPr="005E75D9" w:rsidRDefault="001F1998" w:rsidP="001F1998">
      <w:pPr>
        <w:pStyle w:val="Tablefin"/>
        <w:rPr>
          <w:sz w:val="2"/>
          <w:szCs w:val="2"/>
          <w:lang w:val="es-ES"/>
        </w:rPr>
      </w:pPr>
      <w:bookmarkStart w:id="11" w:name="_Toc358617648"/>
      <w:bookmarkStart w:id="12" w:name="_Toc364824744"/>
      <w:bookmarkStart w:id="13" w:name="_Toc375295571"/>
    </w:p>
    <w:bookmarkEnd w:id="11"/>
    <w:bookmarkEnd w:id="12"/>
    <w:bookmarkEnd w:id="13"/>
    <w:p w14:paraId="5B1C9654" w14:textId="77777777" w:rsidR="001F1998" w:rsidRPr="005E75D9" w:rsidRDefault="001F1998" w:rsidP="001F1998">
      <w:pPr>
        <w:pStyle w:val="FigureNo"/>
      </w:pPr>
      <w:r w:rsidRPr="005E75D9">
        <w:lastRenderedPageBreak/>
        <w:t xml:space="preserve">Figura </w:t>
      </w:r>
      <w:r>
        <w:t>52</w:t>
      </w:r>
    </w:p>
    <w:p w14:paraId="72BFF70B" w14:textId="77777777" w:rsidR="001F1998" w:rsidRPr="005E75D9" w:rsidRDefault="001F1998" w:rsidP="001F1998">
      <w:pPr>
        <w:pStyle w:val="Figuretitle"/>
        <w:keepLines/>
        <w:spacing w:after="0"/>
      </w:pPr>
      <w:r w:rsidRPr="005E75D9">
        <w:t>Máscaras espectrales genéricas para el servicio fijo digital por debajo de 30 MHz</w:t>
      </w:r>
    </w:p>
    <w:p w14:paraId="49755BBA" w14:textId="77777777" w:rsidR="001F1998" w:rsidRDefault="001F1998" w:rsidP="001F1998">
      <w:pPr>
        <w:keepNext/>
        <w:keepLines/>
        <w:spacing w:before="0" w:after="120"/>
        <w:jc w:val="center"/>
        <w:rPr>
          <w:sz w:val="18"/>
        </w:rPr>
      </w:pPr>
      <w:r w:rsidRPr="005E75D9">
        <w:rPr>
          <w:sz w:val="18"/>
        </w:rPr>
        <w:t xml:space="preserve">(véase el Cuadro </w:t>
      </w:r>
      <w:r>
        <w:rPr>
          <w:sz w:val="18"/>
        </w:rPr>
        <w:t>38</w:t>
      </w:r>
      <w:r w:rsidRPr="005E75D9">
        <w:rPr>
          <w:sz w:val="18"/>
        </w:rPr>
        <w:t>)</w:t>
      </w:r>
    </w:p>
    <w:p w14:paraId="1B0CA5D6" w14:textId="77777777" w:rsidR="00D108D3" w:rsidRPr="00D108D3" w:rsidRDefault="00D108D3" w:rsidP="00D108D3">
      <w:pPr>
        <w:pStyle w:val="Figure"/>
        <w:rPr>
          <w:noProof/>
        </w:rPr>
      </w:pPr>
      <w:r>
        <w:rPr>
          <w:noProof/>
        </w:rPr>
        <w:drawing>
          <wp:inline distT="0" distB="0" distL="0" distR="0" wp14:anchorId="4F42C341" wp14:editId="7DA08188">
            <wp:extent cx="4248921" cy="4837186"/>
            <wp:effectExtent l="0" t="0" r="0" b="1905"/>
            <wp:docPr id="693239888" name="Picture 3"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39888" name="Picture 3" descr="A graph with lines and numbers&#10;&#10;AI-generated content may be incorrect."/>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4248921" cy="4837186"/>
                    </a:xfrm>
                    <a:prstGeom prst="rect">
                      <a:avLst/>
                    </a:prstGeom>
                  </pic:spPr>
                </pic:pic>
              </a:graphicData>
            </a:graphic>
          </wp:inline>
        </w:drawing>
      </w:r>
    </w:p>
    <w:p w14:paraId="6158637E" w14:textId="562FBB98" w:rsidR="00D108D3" w:rsidRPr="008B1909" w:rsidRDefault="00D108D3" w:rsidP="00D108D3">
      <w:pPr>
        <w:pStyle w:val="Note"/>
        <w:rPr>
          <w:lang w:val="en-GB"/>
        </w:rPr>
      </w:pPr>
      <w:r w:rsidRPr="008B1909">
        <w:rPr>
          <w:i/>
          <w:iCs/>
          <w:lang w:val="en-GB"/>
        </w:rPr>
        <w:t>Not</w:t>
      </w:r>
      <w:r>
        <w:rPr>
          <w:i/>
          <w:iCs/>
          <w:lang w:val="en-GB"/>
        </w:rPr>
        <w:t>a</w:t>
      </w:r>
      <w:r w:rsidRPr="008B1909">
        <w:rPr>
          <w:i/>
          <w:iCs/>
          <w:lang w:val="en-GB"/>
        </w:rPr>
        <w:t xml:space="preserve"> </w:t>
      </w:r>
      <w:r>
        <w:rPr>
          <w:i/>
          <w:iCs/>
          <w:lang w:val="en-GB"/>
        </w:rPr>
        <w:t>a la</w:t>
      </w:r>
      <w:r w:rsidRPr="008B1909">
        <w:rPr>
          <w:i/>
          <w:iCs/>
          <w:lang w:val="en-GB"/>
        </w:rPr>
        <w:t xml:space="preserve"> Fig. 5</w:t>
      </w:r>
      <w:r>
        <w:rPr>
          <w:i/>
          <w:iCs/>
          <w:lang w:val="en-GB"/>
        </w:rPr>
        <w:t>2</w:t>
      </w:r>
      <w:r w:rsidRPr="008B1909">
        <w:rPr>
          <w:i/>
          <w:iCs/>
          <w:lang w:val="en-GB"/>
        </w:rPr>
        <w:t>:</w:t>
      </w:r>
      <w:r w:rsidRPr="008B1909">
        <w:rPr>
          <w:lang w:val="en-GB"/>
        </w:rPr>
        <w:t> </w:t>
      </w:r>
      <w:r>
        <w:rPr>
          <w:lang w:val="en-GB"/>
        </w:rPr>
        <w:t>Cuando sea aplicable, se debe utilizar el umbral inferior del ancho de banda necesario, tal como se define en la Recomendación UIT-R SM.1539. Cuando no se especifique en alguna Recomendación UIT-R, el ancho de banda necesario puede obtenerse según se indica en la Recomendación UIT-T F.1191</w:t>
      </w:r>
      <w:r>
        <w:rPr>
          <w:lang w:val="en-GB"/>
        </w:rPr>
        <w:t>.</w:t>
      </w:r>
    </w:p>
    <w:p w14:paraId="3DBF12A4" w14:textId="77777777" w:rsidR="001F1998" w:rsidRPr="005E75D9" w:rsidRDefault="001F1998" w:rsidP="001F1998">
      <w:pPr>
        <w:pStyle w:val="TableNo"/>
      </w:pPr>
      <w:r w:rsidRPr="005E75D9">
        <w:t xml:space="preserve">CUADRO </w:t>
      </w:r>
      <w:r>
        <w:t>38</w:t>
      </w:r>
    </w:p>
    <w:p w14:paraId="663AEE93" w14:textId="77777777" w:rsidR="001F1998" w:rsidRPr="005E75D9" w:rsidRDefault="001F1998" w:rsidP="001F1998">
      <w:pPr>
        <w:pStyle w:val="Tabletitle"/>
      </w:pPr>
      <w:r w:rsidRPr="005E75D9">
        <w:t>Servicio fijo digital por debajo de 30 MHz</w:t>
      </w:r>
      <w:r w:rsidRPr="005E75D9">
        <w:br/>
      </w:r>
      <w:r w:rsidRPr="005E75D9">
        <w:rPr>
          <w:b w:val="0"/>
        </w:rPr>
        <w:t>(véase la Fig. </w:t>
      </w:r>
      <w:r>
        <w:rPr>
          <w:b w:val="0"/>
        </w:rPr>
        <w:t>52</w:t>
      </w:r>
      <w:r w:rsidRPr="005E75D9">
        <w:rPr>
          <w:b w:val="0"/>
        </w:rPr>
        <w:t>)</w:t>
      </w:r>
    </w:p>
    <w:tbl>
      <w:tblPr>
        <w:tblW w:w="0" w:type="auto"/>
        <w:jc w:val="center"/>
        <w:tblLayout w:type="fixed"/>
        <w:tblLook w:val="0000" w:firstRow="0" w:lastRow="0" w:firstColumn="0" w:lastColumn="0" w:noHBand="0" w:noVBand="0"/>
      </w:tblPr>
      <w:tblGrid>
        <w:gridCol w:w="3119"/>
        <w:gridCol w:w="3119"/>
      </w:tblGrid>
      <w:tr w:rsidR="001F1998" w:rsidRPr="0042621F" w14:paraId="7E2AFFC9" w14:textId="77777777" w:rsidTr="003E274C">
        <w:trPr>
          <w:cantSplit/>
          <w:jc w:val="center"/>
        </w:trPr>
        <w:tc>
          <w:tcPr>
            <w:tcW w:w="6238" w:type="dxa"/>
            <w:gridSpan w:val="2"/>
            <w:tcBorders>
              <w:top w:val="single" w:sz="6" w:space="0" w:color="auto"/>
              <w:left w:val="single" w:sz="6" w:space="0" w:color="auto"/>
              <w:right w:val="single" w:sz="6" w:space="0" w:color="auto"/>
            </w:tcBorders>
            <w:vAlign w:val="center"/>
          </w:tcPr>
          <w:p w14:paraId="7DDF64CD" w14:textId="77777777" w:rsidR="001F1998" w:rsidRPr="005E75D9" w:rsidRDefault="001F1998" w:rsidP="003E274C">
            <w:pPr>
              <w:pStyle w:val="Tablehead"/>
              <w:rPr>
                <w:lang w:val="es-ES_tradnl"/>
              </w:rPr>
            </w:pPr>
            <w:r w:rsidRPr="005E75D9">
              <w:rPr>
                <w:lang w:val="es-ES_tradnl"/>
              </w:rPr>
              <w:t>Todos los sistemas</w:t>
            </w:r>
          </w:p>
        </w:tc>
      </w:tr>
      <w:tr w:rsidR="001F1998" w:rsidRPr="0042621F" w14:paraId="348609DE" w14:textId="77777777" w:rsidTr="003E274C">
        <w:trPr>
          <w:cantSplit/>
          <w:jc w:val="center"/>
        </w:trPr>
        <w:tc>
          <w:tcPr>
            <w:tcW w:w="3119" w:type="dxa"/>
            <w:tcBorders>
              <w:top w:val="single" w:sz="6" w:space="0" w:color="auto"/>
              <w:left w:val="single" w:sz="6" w:space="0" w:color="auto"/>
              <w:right w:val="single" w:sz="6" w:space="0" w:color="auto"/>
            </w:tcBorders>
            <w:vAlign w:val="center"/>
          </w:tcPr>
          <w:p w14:paraId="52A3B0D6" w14:textId="77777777" w:rsidR="001F1998" w:rsidRPr="005E75D9" w:rsidRDefault="001F1998" w:rsidP="003E274C">
            <w:pPr>
              <w:pStyle w:val="Tablehead"/>
              <w:rPr>
                <w:lang w:val="es-ES_tradnl"/>
              </w:rPr>
            </w:pPr>
            <w:r w:rsidRPr="005E75D9">
              <w:rPr>
                <w:lang w:val="es-ES_tradnl"/>
              </w:rPr>
              <w:t>Desplazamiento de frecuencia (separación de canales (%))</w:t>
            </w:r>
          </w:p>
        </w:tc>
        <w:tc>
          <w:tcPr>
            <w:tcW w:w="3119" w:type="dxa"/>
            <w:tcBorders>
              <w:top w:val="single" w:sz="6" w:space="0" w:color="auto"/>
              <w:left w:val="single" w:sz="6" w:space="0" w:color="auto"/>
              <w:right w:val="single" w:sz="6" w:space="0" w:color="auto"/>
            </w:tcBorders>
            <w:vAlign w:val="center"/>
          </w:tcPr>
          <w:p w14:paraId="6CC3F474" w14:textId="77777777" w:rsidR="001F1998" w:rsidRPr="005E75D9" w:rsidRDefault="001F1998" w:rsidP="003E274C">
            <w:pPr>
              <w:pStyle w:val="Tablehead"/>
              <w:rPr>
                <w:lang w:val="es-ES_tradnl"/>
              </w:rPr>
            </w:pPr>
            <w:r w:rsidRPr="005E75D9">
              <w:rPr>
                <w:lang w:val="es-ES_tradnl"/>
              </w:rPr>
              <w:t>Atenuación</w:t>
            </w:r>
            <w:r w:rsidRPr="005E75D9">
              <w:rPr>
                <w:lang w:val="es-ES_tradnl"/>
              </w:rPr>
              <w:br/>
              <w:t>(dBsd)</w:t>
            </w:r>
          </w:p>
        </w:tc>
      </w:tr>
      <w:tr w:rsidR="000B76F0" w:rsidRPr="00FC6469" w14:paraId="63D7A8A1" w14:textId="77777777" w:rsidTr="003E274C">
        <w:trPr>
          <w:cantSplit/>
          <w:jc w:val="center"/>
        </w:trPr>
        <w:tc>
          <w:tcPr>
            <w:tcW w:w="3119" w:type="dxa"/>
            <w:tcBorders>
              <w:top w:val="single" w:sz="6" w:space="0" w:color="auto"/>
              <w:left w:val="single" w:sz="6" w:space="0" w:color="auto"/>
              <w:bottom w:val="single" w:sz="6" w:space="0" w:color="auto"/>
              <w:right w:val="single" w:sz="6" w:space="0" w:color="auto"/>
            </w:tcBorders>
          </w:tcPr>
          <w:p w14:paraId="153549B7" w14:textId="0A164D1D" w:rsidR="000B76F0" w:rsidRPr="005E75D9" w:rsidRDefault="000B76F0" w:rsidP="000B76F0">
            <w:pPr>
              <w:pStyle w:val="Tabletext"/>
              <w:jc w:val="center"/>
              <w:rPr>
                <w:szCs w:val="22"/>
              </w:rPr>
            </w:pPr>
            <w:r w:rsidRPr="008B1909">
              <w:rPr>
                <w:lang w:val="fr-FR"/>
              </w:rPr>
              <w:t>0</w:t>
            </w:r>
          </w:p>
        </w:tc>
        <w:tc>
          <w:tcPr>
            <w:tcW w:w="3119" w:type="dxa"/>
            <w:tcBorders>
              <w:top w:val="single" w:sz="6" w:space="0" w:color="auto"/>
              <w:left w:val="single" w:sz="6" w:space="0" w:color="auto"/>
              <w:bottom w:val="single" w:sz="6" w:space="0" w:color="auto"/>
              <w:right w:val="single" w:sz="6" w:space="0" w:color="auto"/>
            </w:tcBorders>
          </w:tcPr>
          <w:p w14:paraId="3859B092" w14:textId="149911D4" w:rsidR="000B76F0" w:rsidRPr="005E75D9" w:rsidRDefault="000B76F0" w:rsidP="000B76F0">
            <w:pPr>
              <w:pStyle w:val="Tabletext"/>
              <w:jc w:val="center"/>
              <w:rPr>
                <w:szCs w:val="22"/>
              </w:rPr>
            </w:pPr>
            <w:r w:rsidRPr="008B1909">
              <w:rPr>
                <w:lang w:val="fr-FR"/>
              </w:rPr>
              <w:t>0</w:t>
            </w:r>
          </w:p>
        </w:tc>
      </w:tr>
      <w:tr w:rsidR="000B76F0" w:rsidRPr="00FC6469" w14:paraId="4764F3E9" w14:textId="77777777" w:rsidTr="003E274C">
        <w:trPr>
          <w:cantSplit/>
          <w:jc w:val="center"/>
        </w:trPr>
        <w:tc>
          <w:tcPr>
            <w:tcW w:w="3119" w:type="dxa"/>
            <w:tcBorders>
              <w:top w:val="single" w:sz="6" w:space="0" w:color="auto"/>
              <w:left w:val="single" w:sz="6" w:space="0" w:color="auto"/>
              <w:bottom w:val="single" w:sz="6" w:space="0" w:color="auto"/>
              <w:right w:val="single" w:sz="6" w:space="0" w:color="auto"/>
            </w:tcBorders>
          </w:tcPr>
          <w:p w14:paraId="636D0F4A" w14:textId="4F4D9FA5" w:rsidR="000B76F0" w:rsidRPr="005E75D9" w:rsidRDefault="000B76F0" w:rsidP="000B76F0">
            <w:pPr>
              <w:pStyle w:val="Tabletext"/>
              <w:jc w:val="center"/>
              <w:rPr>
                <w:szCs w:val="22"/>
              </w:rPr>
            </w:pPr>
            <w:r w:rsidRPr="008B1909">
              <w:rPr>
                <w:lang w:val="fr-FR"/>
              </w:rPr>
              <w:t>55</w:t>
            </w:r>
          </w:p>
        </w:tc>
        <w:tc>
          <w:tcPr>
            <w:tcW w:w="3119" w:type="dxa"/>
            <w:tcBorders>
              <w:top w:val="single" w:sz="6" w:space="0" w:color="auto"/>
              <w:left w:val="single" w:sz="6" w:space="0" w:color="auto"/>
              <w:bottom w:val="single" w:sz="6" w:space="0" w:color="auto"/>
              <w:right w:val="single" w:sz="6" w:space="0" w:color="auto"/>
            </w:tcBorders>
          </w:tcPr>
          <w:p w14:paraId="69F06BD0" w14:textId="6FF26E88" w:rsidR="000B76F0" w:rsidRPr="005E75D9" w:rsidRDefault="000B76F0" w:rsidP="000B76F0">
            <w:pPr>
              <w:pStyle w:val="Tabletext"/>
              <w:jc w:val="center"/>
              <w:rPr>
                <w:szCs w:val="22"/>
              </w:rPr>
            </w:pPr>
            <w:r w:rsidRPr="008B1909">
              <w:rPr>
                <w:lang w:val="fr-FR"/>
              </w:rPr>
              <w:t>0</w:t>
            </w:r>
          </w:p>
        </w:tc>
      </w:tr>
      <w:tr w:rsidR="000B76F0" w:rsidRPr="00FC6469" w14:paraId="4D300396" w14:textId="77777777" w:rsidTr="003E274C">
        <w:trPr>
          <w:cantSplit/>
          <w:jc w:val="center"/>
        </w:trPr>
        <w:tc>
          <w:tcPr>
            <w:tcW w:w="3119" w:type="dxa"/>
            <w:tcBorders>
              <w:top w:val="single" w:sz="6" w:space="0" w:color="auto"/>
              <w:left w:val="single" w:sz="6" w:space="0" w:color="auto"/>
              <w:bottom w:val="single" w:sz="6" w:space="0" w:color="auto"/>
              <w:right w:val="single" w:sz="6" w:space="0" w:color="auto"/>
            </w:tcBorders>
          </w:tcPr>
          <w:p w14:paraId="06EE1A53" w14:textId="42873F55" w:rsidR="000B76F0" w:rsidRPr="005E75D9" w:rsidRDefault="000B76F0" w:rsidP="000B76F0">
            <w:pPr>
              <w:pStyle w:val="Tabletext"/>
              <w:jc w:val="center"/>
              <w:rPr>
                <w:szCs w:val="22"/>
              </w:rPr>
            </w:pPr>
            <w:r w:rsidRPr="008B1909">
              <w:rPr>
                <w:lang w:val="fr-FR"/>
              </w:rPr>
              <w:t>120</w:t>
            </w:r>
          </w:p>
        </w:tc>
        <w:tc>
          <w:tcPr>
            <w:tcW w:w="3119" w:type="dxa"/>
            <w:tcBorders>
              <w:top w:val="single" w:sz="6" w:space="0" w:color="auto"/>
              <w:left w:val="single" w:sz="6" w:space="0" w:color="auto"/>
              <w:bottom w:val="single" w:sz="6" w:space="0" w:color="auto"/>
              <w:right w:val="single" w:sz="6" w:space="0" w:color="auto"/>
            </w:tcBorders>
          </w:tcPr>
          <w:p w14:paraId="77748C1C" w14:textId="59957752" w:rsidR="000B76F0" w:rsidRPr="005E75D9" w:rsidRDefault="000B76F0" w:rsidP="000B76F0">
            <w:pPr>
              <w:pStyle w:val="Tabletext"/>
              <w:jc w:val="center"/>
              <w:rPr>
                <w:szCs w:val="22"/>
              </w:rPr>
            </w:pPr>
            <w:r w:rsidRPr="008B1909">
              <w:rPr>
                <w:lang w:val="fr-FR"/>
              </w:rPr>
              <w:t>25</w:t>
            </w:r>
          </w:p>
        </w:tc>
      </w:tr>
      <w:tr w:rsidR="000B76F0" w:rsidRPr="00FC6469" w14:paraId="4FD1D02B" w14:textId="77777777" w:rsidTr="003E274C">
        <w:trPr>
          <w:cantSplit/>
          <w:jc w:val="center"/>
        </w:trPr>
        <w:tc>
          <w:tcPr>
            <w:tcW w:w="3119" w:type="dxa"/>
            <w:tcBorders>
              <w:top w:val="single" w:sz="6" w:space="0" w:color="auto"/>
              <w:left w:val="single" w:sz="6" w:space="0" w:color="auto"/>
              <w:right w:val="single" w:sz="6" w:space="0" w:color="auto"/>
            </w:tcBorders>
          </w:tcPr>
          <w:p w14:paraId="46065D3F" w14:textId="560F5DA7" w:rsidR="000B76F0" w:rsidRPr="005E75D9" w:rsidRDefault="000B76F0" w:rsidP="000B76F0">
            <w:pPr>
              <w:pStyle w:val="Tabletext"/>
              <w:jc w:val="center"/>
              <w:rPr>
                <w:szCs w:val="22"/>
              </w:rPr>
            </w:pPr>
            <w:r w:rsidRPr="008B1909">
              <w:rPr>
                <w:lang w:val="fr-FR"/>
              </w:rPr>
              <w:t>180</w:t>
            </w:r>
          </w:p>
        </w:tc>
        <w:tc>
          <w:tcPr>
            <w:tcW w:w="3119" w:type="dxa"/>
            <w:tcBorders>
              <w:top w:val="single" w:sz="6" w:space="0" w:color="auto"/>
              <w:left w:val="single" w:sz="6" w:space="0" w:color="auto"/>
              <w:right w:val="single" w:sz="6" w:space="0" w:color="auto"/>
            </w:tcBorders>
          </w:tcPr>
          <w:p w14:paraId="7D3405DC" w14:textId="2688B9D8" w:rsidR="000B76F0" w:rsidRPr="005E75D9" w:rsidRDefault="000B76F0" w:rsidP="000B76F0">
            <w:pPr>
              <w:pStyle w:val="Tabletext"/>
              <w:jc w:val="center"/>
              <w:rPr>
                <w:szCs w:val="22"/>
              </w:rPr>
            </w:pPr>
            <w:r w:rsidRPr="008B1909">
              <w:rPr>
                <w:lang w:val="fr-FR"/>
              </w:rPr>
              <w:t>40</w:t>
            </w:r>
          </w:p>
        </w:tc>
      </w:tr>
      <w:tr w:rsidR="000B76F0" w:rsidRPr="00FC6469" w14:paraId="3413062D" w14:textId="77777777" w:rsidTr="003E274C">
        <w:trPr>
          <w:cantSplit/>
          <w:jc w:val="center"/>
        </w:trPr>
        <w:tc>
          <w:tcPr>
            <w:tcW w:w="3119" w:type="dxa"/>
            <w:tcBorders>
              <w:top w:val="single" w:sz="6" w:space="0" w:color="auto"/>
              <w:left w:val="single" w:sz="6" w:space="0" w:color="auto"/>
              <w:bottom w:val="single" w:sz="4" w:space="0" w:color="auto"/>
              <w:right w:val="single" w:sz="6" w:space="0" w:color="auto"/>
            </w:tcBorders>
          </w:tcPr>
          <w:p w14:paraId="3F2BD637" w14:textId="664E55B4" w:rsidR="000B76F0" w:rsidRPr="005E75D9" w:rsidRDefault="000B76F0" w:rsidP="000B76F0">
            <w:pPr>
              <w:pStyle w:val="Tabletext"/>
              <w:jc w:val="center"/>
              <w:rPr>
                <w:szCs w:val="22"/>
              </w:rPr>
            </w:pPr>
            <w:r w:rsidRPr="008B1909">
              <w:rPr>
                <w:lang w:val="fr-FR"/>
              </w:rPr>
              <w:t>250</w:t>
            </w:r>
          </w:p>
        </w:tc>
        <w:tc>
          <w:tcPr>
            <w:tcW w:w="3119" w:type="dxa"/>
            <w:tcBorders>
              <w:top w:val="single" w:sz="6" w:space="0" w:color="auto"/>
              <w:left w:val="single" w:sz="6" w:space="0" w:color="auto"/>
              <w:bottom w:val="single" w:sz="4" w:space="0" w:color="auto"/>
              <w:right w:val="single" w:sz="6" w:space="0" w:color="auto"/>
            </w:tcBorders>
          </w:tcPr>
          <w:p w14:paraId="0FC5D898" w14:textId="663ACA1B" w:rsidR="000B76F0" w:rsidRPr="005E75D9" w:rsidRDefault="000B76F0" w:rsidP="000B76F0">
            <w:pPr>
              <w:pStyle w:val="Tabletext"/>
              <w:jc w:val="center"/>
              <w:rPr>
                <w:szCs w:val="22"/>
              </w:rPr>
            </w:pPr>
            <w:r w:rsidRPr="008B1909">
              <w:rPr>
                <w:lang w:val="fr-FR"/>
              </w:rPr>
              <w:t>48</w:t>
            </w:r>
          </w:p>
        </w:tc>
      </w:tr>
    </w:tbl>
    <w:p w14:paraId="58E0C6B6" w14:textId="77777777" w:rsidR="001F1998" w:rsidRPr="005E75D9" w:rsidRDefault="001F1998" w:rsidP="001F1998">
      <w:pPr>
        <w:pStyle w:val="Tablefin"/>
        <w:rPr>
          <w:sz w:val="2"/>
          <w:szCs w:val="2"/>
          <w:lang w:val="es-ES"/>
        </w:rPr>
      </w:pPr>
    </w:p>
    <w:p w14:paraId="42341034" w14:textId="77777777" w:rsidR="001F1998" w:rsidRPr="005E75D9" w:rsidRDefault="001F1998" w:rsidP="001F1998">
      <w:pPr>
        <w:pStyle w:val="Tablefin"/>
        <w:rPr>
          <w:lang w:val="es-ES"/>
        </w:rPr>
      </w:pPr>
    </w:p>
    <w:p w14:paraId="625E7DCB" w14:textId="77777777" w:rsidR="001F1998" w:rsidRPr="005E75D9" w:rsidRDefault="001F1998" w:rsidP="001F1998">
      <w:pPr>
        <w:pStyle w:val="Heading1"/>
      </w:pPr>
      <w:r w:rsidRPr="005E75D9">
        <w:lastRenderedPageBreak/>
        <w:t>2</w:t>
      </w:r>
      <w:r w:rsidRPr="005E75D9">
        <w:tab/>
        <w:t>Servicio fijo digital: líneas espectrales discretas dentro de los límites en frecuencia de las emisiones fuera de banda</w:t>
      </w:r>
    </w:p>
    <w:p w14:paraId="5E0CCBF5" w14:textId="77777777" w:rsidR="001F1998" w:rsidRPr="005E75D9" w:rsidRDefault="001F1998" w:rsidP="001F1998">
      <w:r w:rsidRPr="005E75D9">
        <w:t>Las líneas espectrales discretas no se consideran en las máscaras de densidad espectral, pero deben estar limitadas para que no degraden la potencia de las emisiones espectrales no deseadas de la forma siguiente:</w:t>
      </w:r>
    </w:p>
    <w:p w14:paraId="2BF94F78" w14:textId="77777777" w:rsidR="001F1998" w:rsidRPr="005E75D9" w:rsidRDefault="001F1998" w:rsidP="001F1998">
      <w:pPr>
        <w:pStyle w:val="Heading2"/>
      </w:pPr>
      <w:r w:rsidRPr="005E75D9">
        <w:t>2.1</w:t>
      </w:r>
      <w:r w:rsidRPr="005E75D9">
        <w:tab/>
        <w:t>Sistemas por encima de 30 MHz</w:t>
      </w:r>
    </w:p>
    <w:p w14:paraId="166A83CA" w14:textId="77777777" w:rsidR="001F1998" w:rsidRPr="005E75D9" w:rsidRDefault="001F1998" w:rsidP="001F1998">
      <w:pPr>
        <w:pStyle w:val="enumlev1"/>
      </w:pPr>
      <w:r w:rsidRPr="005E75D9">
        <w:t>–</w:t>
      </w:r>
      <w:r w:rsidRPr="005E75D9">
        <w:tab/>
        <w:t xml:space="preserve">Líneas espectrales comprendidas dentro de </w:t>
      </w:r>
      <w:r w:rsidRPr="005E75D9">
        <w:sym w:font="Symbol" w:char="F0B1"/>
      </w:r>
      <w:r w:rsidRPr="005E75D9">
        <w:t>50% de la separación de canales: no es aplicable el límite de las emisiones en el dominio fuera de banda.</w:t>
      </w:r>
    </w:p>
    <w:p w14:paraId="0F4EA404" w14:textId="22C5784D" w:rsidR="001F1998" w:rsidRPr="005E75D9" w:rsidRDefault="001F1998" w:rsidP="001F1998">
      <w:pPr>
        <w:pStyle w:val="enumlev1"/>
      </w:pPr>
      <w:r w:rsidRPr="005E75D9">
        <w:t>–</w:t>
      </w:r>
      <w:r w:rsidRPr="005E75D9">
        <w:tab/>
        <w:t xml:space="preserve">Potencia media total del conjunto de todas las líneas espectrales entre el +50% y el +150% o entre el </w:t>
      </w:r>
      <w:r w:rsidR="000B76F0" w:rsidRPr="000B76F0">
        <w:t>−</w:t>
      </w:r>
      <w:r w:rsidRPr="005E75D9">
        <w:t xml:space="preserve">50% y el </w:t>
      </w:r>
      <w:r w:rsidR="000B76F0" w:rsidRPr="000B76F0">
        <w:t>−</w:t>
      </w:r>
      <w:r w:rsidRPr="005E75D9">
        <w:t>150% de la separación de canales: 23 dBc.</w:t>
      </w:r>
    </w:p>
    <w:p w14:paraId="56F6F9CE" w14:textId="06E206C3" w:rsidR="001F1998" w:rsidRPr="005E75D9" w:rsidRDefault="001F1998" w:rsidP="001F1998">
      <w:pPr>
        <w:pStyle w:val="enumlev1"/>
      </w:pPr>
      <w:r w:rsidRPr="005E75D9">
        <w:t>–</w:t>
      </w:r>
      <w:r w:rsidRPr="005E75D9">
        <w:tab/>
        <w:t xml:space="preserve">Potencia media total del conjunto de todas las líneas espectrales entre el +150% y el +250% o entre el </w:t>
      </w:r>
      <w:r w:rsidR="000B76F0" w:rsidRPr="000B76F0">
        <w:t>−</w:t>
      </w:r>
      <w:r w:rsidRPr="005E75D9">
        <w:t xml:space="preserve">150% y el </w:t>
      </w:r>
      <w:r w:rsidR="000B76F0" w:rsidRPr="000B76F0">
        <w:t>−</w:t>
      </w:r>
      <w:r w:rsidRPr="005E75D9">
        <w:t>250% de la separación de canales: 45 dBc.</w:t>
      </w:r>
    </w:p>
    <w:p w14:paraId="5BDA3132" w14:textId="77777777" w:rsidR="001F1998" w:rsidRPr="005E75D9" w:rsidRDefault="001F1998" w:rsidP="001F1998">
      <w:pPr>
        <w:pStyle w:val="Note"/>
      </w:pPr>
      <w:r w:rsidRPr="005E75D9">
        <w:t xml:space="preserve">NOTA 1 – Cuando no se define una separación de canales, se puede utilizar </w:t>
      </w:r>
      <w:r>
        <w:t>el ancho</w:t>
      </w:r>
      <w:r w:rsidRPr="005E75D9">
        <w:t xml:space="preserve"> de banda necesari</w:t>
      </w:r>
      <w:r>
        <w:t>o</w:t>
      </w:r>
      <w:r w:rsidRPr="005E75D9">
        <w:t>.</w:t>
      </w:r>
    </w:p>
    <w:p w14:paraId="5C9E3171" w14:textId="77777777" w:rsidR="001F1998" w:rsidRPr="005E75D9" w:rsidRDefault="001F1998" w:rsidP="001F1998">
      <w:pPr>
        <w:pStyle w:val="Heading2"/>
      </w:pPr>
      <w:r w:rsidRPr="005E75D9">
        <w:t>2.2</w:t>
      </w:r>
      <w:r w:rsidRPr="005E75D9">
        <w:tab/>
        <w:t>Sistemas por debajo de 30 MHz</w:t>
      </w:r>
    </w:p>
    <w:p w14:paraId="3BDB9391" w14:textId="28F4F042" w:rsidR="001F1998" w:rsidRPr="000B76F0" w:rsidRDefault="001F1998" w:rsidP="001F1998">
      <w:r w:rsidRPr="005E75D9">
        <w:t xml:space="preserve">Las líneas espectrales en el dominio fuera de banda comprendido entre el +50% y el +250% o entre el </w:t>
      </w:r>
      <w:r w:rsidR="000B76F0" w:rsidRPr="000B76F0">
        <w:t>−</w:t>
      </w:r>
      <w:r w:rsidRPr="005E75D9">
        <w:t xml:space="preserve">50% y el </w:t>
      </w:r>
      <w:r w:rsidR="000B76F0" w:rsidRPr="000B76F0">
        <w:t>−</w:t>
      </w:r>
      <w:r w:rsidRPr="005E75D9">
        <w:t xml:space="preserve">250% </w:t>
      </w:r>
      <w:r w:rsidR="00844581">
        <w:t>del ancho</w:t>
      </w:r>
      <w:r w:rsidRPr="005E75D9">
        <w:t xml:space="preserve"> de banda necesari</w:t>
      </w:r>
      <w:r>
        <w:t>o</w:t>
      </w:r>
      <w:r w:rsidRPr="005E75D9">
        <w:t>, deben cumplir l</w:t>
      </w:r>
      <w:r>
        <w:t xml:space="preserve">os valores de los límites de </w:t>
      </w:r>
      <w:r w:rsidRPr="000B76F0">
        <w:t xml:space="preserve">no esenciales definidos en la Recomendación </w:t>
      </w:r>
      <w:hyperlink r:id="rId213" w:history="1">
        <w:r w:rsidRPr="000B76F0">
          <w:rPr>
            <w:rStyle w:val="Hyperlink"/>
            <w:color w:val="auto"/>
            <w:u w:val="none"/>
          </w:rPr>
          <w:t>UIT-R SM.329</w:t>
        </w:r>
      </w:hyperlink>
      <w:r w:rsidRPr="000B76F0">
        <w:t>.</w:t>
      </w:r>
    </w:p>
    <w:p w14:paraId="71B90182" w14:textId="77777777" w:rsidR="001F1998" w:rsidRPr="005E75D9" w:rsidRDefault="001F1998" w:rsidP="001F1998">
      <w:pPr>
        <w:pStyle w:val="Heading1"/>
      </w:pPr>
      <w:r w:rsidRPr="005E75D9">
        <w:t>3</w:t>
      </w:r>
      <w:r w:rsidRPr="005E75D9">
        <w:tab/>
        <w:t>Servicio fijo analógico</w:t>
      </w:r>
    </w:p>
    <w:p w14:paraId="617BBE47" w14:textId="77777777" w:rsidR="001F1998" w:rsidRPr="005E75D9" w:rsidRDefault="001F1998" w:rsidP="001F1998">
      <w:r w:rsidRPr="005E75D9">
        <w:t>La Comisión de Estudio 9 de Radiocomunicaciones sobre el Se</w:t>
      </w:r>
      <w:r>
        <w:t>rvicio fijo, decidió en 1991 no </w:t>
      </w:r>
      <w:r w:rsidRPr="005E75D9">
        <w:t>desarrollar nuevas Recomendaciones sobre sistemas analógicos.</w:t>
      </w:r>
    </w:p>
    <w:p w14:paraId="633F92EA" w14:textId="77777777" w:rsidR="001F1998" w:rsidRDefault="001F1998" w:rsidP="001F1998">
      <w:r w:rsidRPr="005E75D9">
        <w:t>Aunque aún haya sistemas en explotación, es muy improbable que se produzcan desarrollos relacionados con los sistemas analógicos; por lo tanto, se considera innecesario incluir en esta Recomendación máscaras de red de seguridad.</w:t>
      </w:r>
    </w:p>
    <w:p w14:paraId="5E24B735" w14:textId="77777777" w:rsidR="000B76F0" w:rsidRDefault="000B76F0" w:rsidP="001F1998"/>
    <w:p w14:paraId="5464D3B1" w14:textId="77777777" w:rsidR="000B76F0" w:rsidRPr="005E75D9" w:rsidRDefault="000B76F0" w:rsidP="001F1998"/>
    <w:p w14:paraId="66DBE2C3" w14:textId="77777777" w:rsidR="001F1998" w:rsidRPr="005E75D9" w:rsidRDefault="001F1998" w:rsidP="001F1998">
      <w:pPr>
        <w:pStyle w:val="AnnexNoTitle"/>
      </w:pPr>
      <w:r w:rsidRPr="005E75D9">
        <w:t>Anexo 13</w:t>
      </w:r>
      <w:r w:rsidRPr="005E75D9">
        <w:br/>
      </w:r>
      <w:r w:rsidRPr="005E75D9">
        <w:br/>
        <w:t xml:space="preserve">Medición de las emisiones en el </w:t>
      </w:r>
      <w:r w:rsidRPr="005E75D9">
        <w:rPr>
          <w:szCs w:val="24"/>
        </w:rPr>
        <w:t>dominio</w:t>
      </w:r>
      <w:r w:rsidRPr="005E75D9">
        <w:t xml:space="preserve"> fuera de banda</w:t>
      </w:r>
    </w:p>
    <w:p w14:paraId="1C974722" w14:textId="77777777" w:rsidR="001F1998" w:rsidRPr="005E75D9" w:rsidRDefault="001F1998" w:rsidP="001F1998">
      <w:pPr>
        <w:pStyle w:val="Heading1"/>
      </w:pPr>
      <w:r w:rsidRPr="005E75D9">
        <w:t>1</w:t>
      </w:r>
      <w:r w:rsidRPr="005E75D9">
        <w:tab/>
        <w:t>Equipo de medida</w:t>
      </w:r>
    </w:p>
    <w:p w14:paraId="7290933A" w14:textId="77777777" w:rsidR="001F1998" w:rsidRPr="005E75D9" w:rsidRDefault="001F1998" w:rsidP="001F1998">
      <w:pPr>
        <w:pStyle w:val="Heading2"/>
      </w:pPr>
      <w:r w:rsidRPr="005E75D9">
        <w:t>1.1</w:t>
      </w:r>
      <w:r w:rsidRPr="005E75D9">
        <w:tab/>
        <w:t>Receptor de medida selectivo</w:t>
      </w:r>
    </w:p>
    <w:p w14:paraId="2F6D1AE5" w14:textId="77777777" w:rsidR="001F1998" w:rsidRPr="005E75D9" w:rsidRDefault="001F1998" w:rsidP="001F1998">
      <w:r w:rsidRPr="005E75D9">
        <w:t>Para la medición de la potencia suministrada a la antena se debe utilizar un analizador de espectro u otro equipo adecuado que tenga un margen dinámico de amplitud suficiente como para realizar con precisión las medidas en la gama de atenuaciones especificadas. Si el margen dinámico no es suficiente para realizar las medidas necesarias, pueden aplicarse técnicas de filtrado (por ejemplo, con filtros de preselección o de ranura) a fin de realizar la medición de las emisiones en el dominio fuera de banda.</w:t>
      </w:r>
    </w:p>
    <w:p w14:paraId="07ADA2BB" w14:textId="77777777" w:rsidR="001F1998" w:rsidRPr="005E75D9" w:rsidRDefault="001F1998" w:rsidP="001F1998">
      <w:r w:rsidRPr="005E75D9">
        <w:lastRenderedPageBreak/>
        <w:t xml:space="preserve">Existen dos formas principales de especificar los límites de las emisiones en el dominio fuera de banda, </w:t>
      </w:r>
      <w:r w:rsidRPr="000B76F0">
        <w:t>a)</w:t>
      </w:r>
      <w:r w:rsidRPr="00B2731D">
        <w:rPr>
          <w:i/>
          <w:iCs/>
        </w:rPr>
        <w:t xml:space="preserve"> </w:t>
      </w:r>
      <w:r w:rsidRPr="005E75D9">
        <w:t xml:space="preserve">el método de la máscara espectral y </w:t>
      </w:r>
      <w:r w:rsidRPr="000B76F0">
        <w:t>b)</w:t>
      </w:r>
      <w:r w:rsidRPr="005E75D9">
        <w:t xml:space="preserve"> el método de especificación de la potencia del canal adyacente y del canal adyacente alterno.</w:t>
      </w:r>
    </w:p>
    <w:p w14:paraId="2B4883C0" w14:textId="77777777" w:rsidR="001F1998" w:rsidRPr="005E75D9" w:rsidRDefault="001F1998" w:rsidP="001F1998">
      <w:pPr>
        <w:pStyle w:val="enumlev1"/>
      </w:pPr>
      <w:r w:rsidRPr="000B76F0">
        <w:t>a)</w:t>
      </w:r>
      <w:r w:rsidRPr="000B76F0">
        <w:tab/>
      </w:r>
      <w:r w:rsidRPr="005E75D9">
        <w:t>En el caso de medidas realizadas utilizando el método de la máscara fuera de banda (véase el Anexo 1), el receptor de medida debe poder visualizar simultáneamente la curva límite y la densidad espectral de potencia de la emisión. Asimismo, debe poder introducir los segmentos de líneas necesarios para describir y almacenar los diversos segmentos de las curvas límite, algunos de los cuales necesitan una ecuación algebraica.</w:t>
      </w:r>
    </w:p>
    <w:p w14:paraId="17F32FD9" w14:textId="77777777" w:rsidR="001F1998" w:rsidRPr="005E75D9" w:rsidRDefault="001F1998" w:rsidP="001F1998">
      <w:pPr>
        <w:pStyle w:val="enumlev1"/>
      </w:pPr>
      <w:r w:rsidRPr="000B76F0">
        <w:t>b)</w:t>
      </w:r>
      <w:r w:rsidRPr="000B76F0">
        <w:tab/>
      </w:r>
      <w:r w:rsidRPr="005E75D9">
        <w:t xml:space="preserve">En el caso de medidas realizadas utilizando el método de la potencia del canal adyacente o del canal adyacente alterno (véase el Anexo 1), el receptor de medida debe poder calcular la potencia en </w:t>
      </w:r>
      <w:r>
        <w:t>un ancho</w:t>
      </w:r>
      <w:r w:rsidRPr="005E75D9">
        <w:t xml:space="preserve"> de banda dad</w:t>
      </w:r>
      <w:r>
        <w:t>o</w:t>
      </w:r>
      <w:r w:rsidRPr="005E75D9">
        <w:t xml:space="preserve"> mediante la suma numérica de un conjunto de medidas realizadas en subbandas más pequeñas. Un método alternativo consiste en la utilización de filtros de canal para realizar mediciones de potencia directas en un canal adyacente o en un canal adyacente alterno. Asimismo, es necesario poder introducir, almacenar y mostrar los bordes o límites del canal.</w:t>
      </w:r>
    </w:p>
    <w:p w14:paraId="677F5C2A" w14:textId="77777777" w:rsidR="001F1998" w:rsidRPr="005E75D9" w:rsidRDefault="001F1998" w:rsidP="001F1998">
      <w:pPr>
        <w:pStyle w:val="Heading3"/>
      </w:pPr>
      <w:r w:rsidRPr="005E75D9">
        <w:t>1.1.1</w:t>
      </w:r>
      <w:r w:rsidRPr="005E75D9">
        <w:tab/>
        <w:t>Detectores del equipo de medida</w:t>
      </w:r>
    </w:p>
    <w:p w14:paraId="1BFFAA46" w14:textId="77777777" w:rsidR="001F1998" w:rsidRPr="005E75D9" w:rsidRDefault="001F1998" w:rsidP="001F1998">
      <w:r w:rsidRPr="005E75D9">
        <w:t>El receptor de medida puede incluir las funciones de detector de valor eficaz, de muestra y de valor de cresta. Es importante señalar que, en general, dichas funciones no proporcionarán los mismos valores en función de cuales sean las características de la señal analizada, siendo en consecuencia importante corregir las lecturas de la función del detector (es decir, el procesamiento de señal) para una medición específica si sólo se dispone de uno de los detectores.</w:t>
      </w:r>
    </w:p>
    <w:p w14:paraId="3A34124D" w14:textId="20335A4F" w:rsidR="001F1998" w:rsidRPr="005E75D9" w:rsidRDefault="001F1998" w:rsidP="001F1998">
      <w:r w:rsidRPr="005E75D9">
        <w:t xml:space="preserve">Muchos analizadores utilizan la función de detector convencional de la señal, mediante el paso por un amplificador logarítmico y a continuación por un detector de envolvente. Ello produce un error de procesamiento de la señal cuando se trata de señales que no son de onda continua debido a que la media del valor logarítmico no es igual al logaritmo de valor medio. Por este motivo, cuando se mide ruido gaussiano, el valor medio logarítmico es 1,45 dB inferior, siendo necesario sumar 1,05 dB para corregir la diferencia entre el valor promedio lineal y la potencia media de esta característica de la señal. Por tanto, si en lugar del valor eficaz se mide el valor promedio lineal del ruido gaussiano, se produce sistemáticamente un error de </w:t>
      </w:r>
      <w:r w:rsidR="000B76F0" w:rsidRPr="000B76F0">
        <w:t>−</w:t>
      </w:r>
      <w:r w:rsidRPr="005E75D9">
        <w:t>2,5 dB.</w:t>
      </w:r>
    </w:p>
    <w:p w14:paraId="7AAEE9C3" w14:textId="77777777" w:rsidR="001F1998" w:rsidRPr="005E75D9" w:rsidRDefault="001F1998" w:rsidP="001F1998">
      <w:r w:rsidRPr="005E75D9">
        <w:t>Los analizadores que disponen de capacidad de procesamiento digital de la señal evitan dichas correcciones gracias a que realizan una auténtica función de medición de la potencia media digitalizando la señal de entrada y realizando la conversión de potencia de forma numérica.</w:t>
      </w:r>
    </w:p>
    <w:p w14:paraId="234ADD38" w14:textId="636F490E" w:rsidR="001F1998" w:rsidRPr="005E75D9" w:rsidRDefault="001F1998" w:rsidP="001F1998">
      <w:r w:rsidRPr="005E75D9">
        <w:t>Los errores de este tipo pueden minimizarse o eliminarse si, cuando los niveles de ajuste permanecen constantes, se mide una relación de potencia en lugar de la potencia absoluta. En general, esta situación se produce en analizadores que pueden medir la relación de potencia con respecto al canal adyacente. No obstante, esto sólo es aplicable cuando la señal del canal ocupado y del canal adyacente tienen las mismas características estadísticas (por ejemplo, son gaussianas). La Fig. </w:t>
      </w:r>
      <w:r w:rsidR="000B76F0">
        <w:t>53</w:t>
      </w:r>
      <w:r w:rsidRPr="005E75D9">
        <w:t xml:space="preserve"> muestra un ejemplo en el que no se da dicha circunstancia.</w:t>
      </w:r>
    </w:p>
    <w:p w14:paraId="0A157F18" w14:textId="77777777" w:rsidR="001F1998" w:rsidRPr="005E75D9" w:rsidRDefault="001F1998" w:rsidP="001F1998">
      <w:pPr>
        <w:pStyle w:val="FigureNo"/>
      </w:pPr>
      <w:r w:rsidRPr="005E75D9">
        <w:lastRenderedPageBreak/>
        <w:t xml:space="preserve">Figura </w:t>
      </w:r>
      <w:r>
        <w:t>53</w:t>
      </w:r>
    </w:p>
    <w:p w14:paraId="75B975B6" w14:textId="77777777" w:rsidR="001F1998" w:rsidRPr="005E75D9" w:rsidRDefault="001F1998" w:rsidP="001F1998">
      <w:pPr>
        <w:pStyle w:val="Figuretitle"/>
      </w:pPr>
      <w:r w:rsidRPr="005E75D9">
        <w:t>Espectro del enlace ascendente de acceso múltiple por división de código (IS95) medido</w:t>
      </w:r>
      <w:r w:rsidRPr="005E75D9">
        <w:br/>
        <w:t>con la función de medición de potencia media verdadera (línea superior)</w:t>
      </w:r>
      <w:r w:rsidRPr="005E75D9">
        <w:br/>
        <w:t>y con promediación de traza (línea inferior)</w:t>
      </w:r>
    </w:p>
    <w:p w14:paraId="66E5B795" w14:textId="77777777" w:rsidR="001F1998" w:rsidRPr="00FC6469" w:rsidRDefault="001F1998" w:rsidP="001F1998">
      <w:pPr>
        <w:pStyle w:val="Figure"/>
      </w:pPr>
      <w:r w:rsidRPr="005E75D9">
        <w:object w:dxaOrig="5102" w:dyaOrig="6926" w14:anchorId="15875939">
          <v:shape id="_x0000_i1090" type="#_x0000_t75" style="width:338.25pt;height:462pt" o:ole="">
            <v:imagedata r:id="rId214" o:title="" croptop="-450f"/>
          </v:shape>
          <o:OLEObject Type="Embed" ProgID="CorelDRAW.Graphic.14" ShapeID="_x0000_i1090" DrawAspect="Content" ObjectID="_1801386937" r:id="rId215"/>
        </w:object>
      </w:r>
    </w:p>
    <w:p w14:paraId="15C0C1B2" w14:textId="77777777" w:rsidR="001F1998" w:rsidRPr="005E75D9" w:rsidRDefault="001F1998" w:rsidP="000B76F0">
      <w:pPr>
        <w:pStyle w:val="Normalaftertitle"/>
      </w:pPr>
      <w:r w:rsidRPr="005E75D9">
        <w:t>Las diferencias de nivel entre el canal ocupado y el canal adyacente son distintas.</w:t>
      </w:r>
    </w:p>
    <w:p w14:paraId="1ED39917" w14:textId="42A81BBF" w:rsidR="001F1998" w:rsidRPr="005E75D9" w:rsidRDefault="001F1998" w:rsidP="001F1998">
      <w:pPr>
        <w:pStyle w:val="Heading3"/>
      </w:pPr>
      <w:r w:rsidRPr="005E75D9">
        <w:t>1.1.2</w:t>
      </w:r>
      <w:r w:rsidRPr="005E75D9">
        <w:tab/>
        <w:t>Anch</w:t>
      </w:r>
      <w:r w:rsidR="00CC5272">
        <w:t>o</w:t>
      </w:r>
      <w:r w:rsidRPr="005E75D9">
        <w:t xml:space="preserve"> de banda de resolución</w:t>
      </w:r>
    </w:p>
    <w:p w14:paraId="36A4CF83" w14:textId="5846DB5C" w:rsidR="001F1998" w:rsidRPr="005E75D9" w:rsidRDefault="001F1998" w:rsidP="001F1998">
      <w:r>
        <w:t>El ancho</w:t>
      </w:r>
      <w:r w:rsidRPr="005E75D9">
        <w:t xml:space="preserve"> de banda de resolución debe ser, idealmente, el valor recomendado </w:t>
      </w:r>
      <w:r w:rsidR="00844581">
        <w:t>del ancho</w:t>
      </w:r>
      <w:r w:rsidRPr="005E75D9">
        <w:t xml:space="preserve"> de banda de referencia. En el caso de la densidad espectral de potencia y la potencia media (para dBc), </w:t>
      </w:r>
      <w:r>
        <w:t>el ancho</w:t>
      </w:r>
      <w:r w:rsidRPr="005E75D9">
        <w:t xml:space="preserve"> de banda debe ser idéntic</w:t>
      </w:r>
      <w:r>
        <w:t>o</w:t>
      </w:r>
      <w:r w:rsidRPr="005E75D9">
        <w:t xml:space="preserve"> para medidas dentro de banda y fuera de banda. Sin embargo, el valor real </w:t>
      </w:r>
      <w:r w:rsidR="00844581">
        <w:t>del ancho</w:t>
      </w:r>
      <w:r w:rsidRPr="005E75D9">
        <w:t xml:space="preserve"> de banda de resolución del filtro de frecuencia intermedia utilizado en una analizador puede no ser igual al especificado aunque los valores de ajuste coincidan. Ello produce un error que debe corregirse y que, generalmente, no excede de 1,5 dB para una precisión mejorada cuando se mide la densidad espectral de potencia de una señal en </w:t>
      </w:r>
      <w:r>
        <w:t>el ancho</w:t>
      </w:r>
      <w:r w:rsidRPr="005E75D9">
        <w:t xml:space="preserve"> de banda del filtro.</w:t>
      </w:r>
    </w:p>
    <w:p w14:paraId="6BB9AB5B" w14:textId="66601F3D" w:rsidR="001F1998" w:rsidRPr="005E75D9" w:rsidRDefault="001F1998" w:rsidP="000B76F0">
      <w:pPr>
        <w:keepNext/>
        <w:keepLines/>
      </w:pPr>
      <w:r w:rsidRPr="005E75D9">
        <w:lastRenderedPageBreak/>
        <w:t xml:space="preserve">Dado que los analizadores que disponen de funciones de procesado digital de la señal también incluyen filtrado digital, este tipo de analizador realiza en general una implementación más exacta de los valores de ajuste </w:t>
      </w:r>
      <w:r w:rsidR="00844581">
        <w:t>del ancho</w:t>
      </w:r>
      <w:r w:rsidRPr="005E75D9">
        <w:t xml:space="preserve"> de banda del filtro. El algoritmo de procesado digital puede proporcionar una corrección adicional; por ejemplo, para la corrección </w:t>
      </w:r>
      <w:r w:rsidR="00844581">
        <w:t>del ancho</w:t>
      </w:r>
      <w:r w:rsidRPr="005E75D9">
        <w:t xml:space="preserve"> de banda de ruido efectiv</w:t>
      </w:r>
      <w:r>
        <w:t>o</w:t>
      </w:r>
      <w:r w:rsidRPr="005E75D9">
        <w:t xml:space="preserve"> del tipo de filtro empleado en el analizador, es importante medir las emisiones similares a ruido procedentes de transmisiones con modulación digital.</w:t>
      </w:r>
    </w:p>
    <w:p w14:paraId="4CEFA8EF" w14:textId="77777777" w:rsidR="001F1998" w:rsidRPr="005E75D9" w:rsidRDefault="001F1998" w:rsidP="001F1998">
      <w:r w:rsidRPr="005E75D9">
        <w:t>Los errores de este tipo pueden minimizarse o eliminarse si, cuando los niveles de ajuste permanecen constantes, se mide una relación de potencia en lugar de la potencia absoluta. En general, esta situación se da en analizadores que pueden medir la relación de potencia con respecto al canal adyacente. No obstante, esto sólo es aplicable cuando la señal del canal ocupado y del canal adyacente tienen las mismas características estadísticas (por ejemplo, son gaussianas).</w:t>
      </w:r>
    </w:p>
    <w:p w14:paraId="2130C1CD" w14:textId="77777777" w:rsidR="001F1998" w:rsidRPr="005E75D9" w:rsidRDefault="001F1998" w:rsidP="001F1998">
      <w:r w:rsidRPr="005E75D9">
        <w:t>En el método de la potencia del canal adyacente y del canal adyacente alterno, pueden utilizarse filtros de canal de alta selectividad para la medición de la potencia del canal adyacente.</w:t>
      </w:r>
    </w:p>
    <w:p w14:paraId="66879B4E" w14:textId="14564F10" w:rsidR="001F1998" w:rsidRPr="005E75D9" w:rsidRDefault="001F1998" w:rsidP="001F1998">
      <w:pPr>
        <w:pStyle w:val="Note"/>
      </w:pPr>
      <w:r w:rsidRPr="005E75D9">
        <w:t xml:space="preserve">NOTA 1 – Si </w:t>
      </w:r>
      <w:r>
        <w:t>el ancho</w:t>
      </w:r>
      <w:r w:rsidRPr="005E75D9">
        <w:t xml:space="preserve"> de banda de medida difiere </w:t>
      </w:r>
      <w:r w:rsidR="00844581">
        <w:t>del ancho</w:t>
      </w:r>
      <w:r w:rsidRPr="005E75D9">
        <w:t xml:space="preserve"> de banda de referencia, es necesario disponer de una metodología para la conversión de los resultados</w:t>
      </w:r>
      <w:r w:rsidR="003F7B3D">
        <w:t xml:space="preserve"> al ancho </w:t>
      </w:r>
      <w:r w:rsidRPr="005E75D9">
        <w:t>de banda de referencia.</w:t>
      </w:r>
    </w:p>
    <w:p w14:paraId="7B5DE443" w14:textId="6D429DE1" w:rsidR="001F1998" w:rsidRPr="005E75D9" w:rsidRDefault="001F1998" w:rsidP="001F1998">
      <w:pPr>
        <w:pStyle w:val="Note"/>
      </w:pPr>
      <w:r w:rsidRPr="005E75D9">
        <w:t xml:space="preserve">NOTA 2 – Cuando se utiliza </w:t>
      </w:r>
      <w:r>
        <w:t>un ancho</w:t>
      </w:r>
      <w:r w:rsidRPr="005E75D9">
        <w:t xml:space="preserve"> de banda de medida del orden de </w:t>
      </w:r>
      <w:r w:rsidRPr="005E75D9">
        <w:rPr>
          <w:i/>
          <w:iCs/>
        </w:rPr>
        <w:t>n</w:t>
      </w:r>
      <w:r w:rsidRPr="005E75D9">
        <w:t xml:space="preserve">% </w:t>
      </w:r>
      <w:r w:rsidR="00844581">
        <w:t>del ancho</w:t>
      </w:r>
      <w:r w:rsidRPr="005E75D9">
        <w:t xml:space="preserve"> de banda ocupad</w:t>
      </w:r>
      <w:r w:rsidR="00B2731D">
        <w:t>o</w:t>
      </w:r>
      <w:r w:rsidRPr="005E75D9">
        <w:t>, se debe tener en cuenta un factor de sobrecarga que es función del tipo de señal que debe medirse. Este factor de sobrecarga es aproximadamente de (10 log (100/</w:t>
      </w:r>
      <w:r w:rsidRPr="005E75D9">
        <w:rPr>
          <w:i/>
          <w:iCs/>
        </w:rPr>
        <w:t>n</w:t>
      </w:r>
      <w:r w:rsidRPr="005E75D9">
        <w:t>) + 14) dB para emisiones con características similares a ruido y puede llegar a ser de 20 log (100/</w:t>
      </w:r>
      <w:r w:rsidRPr="005E75D9">
        <w:rPr>
          <w:i/>
          <w:iCs/>
        </w:rPr>
        <w:t>n</w:t>
      </w:r>
      <w:r w:rsidRPr="005E75D9">
        <w:t>) dB para emisiones de impulsos (por ejemplo, en el caso de radar).</w:t>
      </w:r>
    </w:p>
    <w:p w14:paraId="5C0AD1E1" w14:textId="759CE644" w:rsidR="001F1998" w:rsidRPr="005E75D9" w:rsidRDefault="001F1998" w:rsidP="001F1998">
      <w:pPr>
        <w:pStyle w:val="Heading3"/>
      </w:pPr>
      <w:r w:rsidRPr="005E75D9">
        <w:t>1.1.3</w:t>
      </w:r>
      <w:r w:rsidRPr="005E75D9">
        <w:tab/>
        <w:t>Anch</w:t>
      </w:r>
      <w:r w:rsidR="00CC5272">
        <w:t>o</w:t>
      </w:r>
      <w:r w:rsidRPr="005E75D9">
        <w:t xml:space="preserve"> de banda de vídeo</w:t>
      </w:r>
    </w:p>
    <w:p w14:paraId="2622822D" w14:textId="77777777" w:rsidR="001F1998" w:rsidRPr="005E75D9" w:rsidRDefault="001F1998" w:rsidP="001F1998">
      <w:r w:rsidRPr="005E75D9">
        <w:t xml:space="preserve">En las medidas de potencia de cresta, </w:t>
      </w:r>
      <w:r>
        <w:t>el ancho</w:t>
      </w:r>
      <w:r w:rsidRPr="005E75D9">
        <w:t xml:space="preserve"> de banda de vídeo debe ser al menos tan amplia como </w:t>
      </w:r>
      <w:r>
        <w:t>el ancho</w:t>
      </w:r>
      <w:r w:rsidRPr="005E75D9">
        <w:t xml:space="preserve"> de banda de resolución y, preferiblemente, de tres a cinco veces mayor que ésta. Para las medidas de potencia de cresta del canal adyacente y del canal adyacente alterno, puede utilizarse una combinación de filtros de canal altamente selectivos y la detección de cresta.</w:t>
      </w:r>
    </w:p>
    <w:p w14:paraId="14E8BF3C" w14:textId="77777777" w:rsidR="001F1998" w:rsidRPr="005E75D9" w:rsidRDefault="001F1998" w:rsidP="001F1998">
      <w:r w:rsidRPr="005E75D9">
        <w:t>En las mediciones de potencia media, la utilización de un filtro de banda estrecha (por ejemplo, 10 Hz), implica realizar la promediación del valor medio logarítmico. Ello significa que la potencia media resultante es inferior a la potencia real, dependiendo de la magnitud del error de las características estadísticas de la señal. Los analizadores que dispongan de la función de medición de potencia media verdadera pueden evitar este tipo de errores. En el caso de los métodos del canal adyacente y de canal adyacente alterno, la utilización de filtros de canal muy selectivos o de un método o esquema de integración puede evitar este tipo de errores.</w:t>
      </w:r>
    </w:p>
    <w:p w14:paraId="3FFD0DD4" w14:textId="77777777" w:rsidR="001F1998" w:rsidRPr="005E75D9" w:rsidRDefault="001F1998" w:rsidP="001F1998">
      <w:pPr>
        <w:pStyle w:val="Heading3"/>
      </w:pPr>
      <w:r w:rsidRPr="005E75D9">
        <w:t>1.1.4</w:t>
      </w:r>
      <w:r w:rsidRPr="005E75D9">
        <w:tab/>
        <w:t>Tiempo de barrido</w:t>
      </w:r>
    </w:p>
    <w:p w14:paraId="6A085E39" w14:textId="77777777" w:rsidR="001F1998" w:rsidRPr="005E75D9" w:rsidRDefault="001F1998" w:rsidP="001F1998">
      <w:r w:rsidRPr="005E75D9">
        <w:t>La utilización de filtros de resolución de banda estrecha implica tiempos de barrido lentos. Además, la ponderación de valores eficaces necesita tiempo para promediar señales con características similares al ruido, y la detección de cresta necesita tiempo hasta que aparece el valor de cresta más elevado a cada frecuencia, lo cual puede aumentar el tiempo de barrido necesario en un factor de 10 o más.</w:t>
      </w:r>
    </w:p>
    <w:p w14:paraId="5E13933C" w14:textId="47489789" w:rsidR="001F1998" w:rsidRPr="005E75D9" w:rsidRDefault="001F1998" w:rsidP="001F1998">
      <w:r w:rsidRPr="005E75D9">
        <w:t xml:space="preserve">Suponiendo </w:t>
      </w:r>
      <w:r>
        <w:t>un ancho</w:t>
      </w:r>
      <w:r w:rsidRPr="005E75D9">
        <w:t xml:space="preserve"> de banda de resolución </w:t>
      </w:r>
      <w:r w:rsidRPr="005E75D9">
        <w:rPr>
          <w:i/>
          <w:iCs/>
        </w:rPr>
        <w:t>B</w:t>
      </w:r>
      <w:r w:rsidRPr="005E75D9">
        <w:rPr>
          <w:i/>
          <w:iCs/>
          <w:vertAlign w:val="subscript"/>
        </w:rPr>
        <w:t>res</w:t>
      </w:r>
      <w:r w:rsidRPr="005E75D9">
        <w:rPr>
          <w:vertAlign w:val="subscript"/>
        </w:rPr>
        <w:t xml:space="preserve"> </w:t>
      </w:r>
      <w:r w:rsidRPr="005E75D9">
        <w:t xml:space="preserve">del 1%, y un rango de frecuencia del 500% </w:t>
      </w:r>
      <w:r w:rsidR="00844581">
        <w:t>del ancho</w:t>
      </w:r>
      <w:r w:rsidRPr="005E75D9">
        <w:t xml:space="preserve"> de banda ocupad</w:t>
      </w:r>
      <w:r w:rsidR="00B2731D">
        <w:t>o</w:t>
      </w:r>
      <w:r w:rsidRPr="005E75D9">
        <w:t xml:space="preserve">, el tiempo mínimo de barrido </w:t>
      </w:r>
      <w:r w:rsidRPr="005E75D9">
        <w:rPr>
          <w:i/>
          <w:iCs/>
        </w:rPr>
        <w:t>T</w:t>
      </w:r>
      <w:r w:rsidRPr="005E75D9">
        <w:rPr>
          <w:i/>
          <w:iCs/>
          <w:vertAlign w:val="subscript"/>
        </w:rPr>
        <w:t>smín</w:t>
      </w:r>
      <w:r w:rsidRPr="005E75D9">
        <w:t xml:space="preserve"> es aproximadamente:</w:t>
      </w:r>
    </w:p>
    <w:p w14:paraId="30045F88" w14:textId="77777777" w:rsidR="001F1998" w:rsidRPr="005E75D9" w:rsidRDefault="001F1998" w:rsidP="001F1998">
      <w:pPr>
        <w:pStyle w:val="Equation"/>
        <w:rPr>
          <w:szCs w:val="24"/>
        </w:rPr>
      </w:pPr>
      <w:r w:rsidRPr="005E75D9">
        <w:rPr>
          <w:szCs w:val="24"/>
        </w:rPr>
        <w:tab/>
      </w:r>
      <w:r w:rsidRPr="005E75D9">
        <w:rPr>
          <w:szCs w:val="24"/>
        </w:rPr>
        <w:tab/>
      </w:r>
      <w:r w:rsidRPr="005E75D9">
        <w:rPr>
          <w:i/>
          <w:iCs/>
        </w:rPr>
        <w:t>T</w:t>
      </w:r>
      <w:r w:rsidRPr="005E75D9">
        <w:rPr>
          <w:i/>
          <w:iCs/>
          <w:vertAlign w:val="subscript"/>
        </w:rPr>
        <w:t>smín</w:t>
      </w:r>
      <w:r w:rsidRPr="005E75D9">
        <w:t> = 1 000 (1/</w:t>
      </w:r>
      <w:r w:rsidRPr="005E75D9">
        <w:rPr>
          <w:i/>
          <w:iCs/>
        </w:rPr>
        <w:t>B</w:t>
      </w:r>
      <w:r w:rsidRPr="005E75D9">
        <w:rPr>
          <w:i/>
          <w:iCs/>
          <w:vertAlign w:val="subscript"/>
        </w:rPr>
        <w:t>res</w:t>
      </w:r>
      <w:r w:rsidRPr="005E75D9">
        <w:t>)</w:t>
      </w:r>
    </w:p>
    <w:p w14:paraId="32D1AC1D" w14:textId="4460B7D8" w:rsidR="001F1998" w:rsidRPr="005E75D9" w:rsidRDefault="001F1998" w:rsidP="001F1998">
      <w:r w:rsidRPr="005E75D9">
        <w:t xml:space="preserve">Por ejemplo, para </w:t>
      </w:r>
      <w:r>
        <w:t>un ancho</w:t>
      </w:r>
      <w:r w:rsidRPr="005E75D9">
        <w:t xml:space="preserve"> de banda ocupad</w:t>
      </w:r>
      <w:r w:rsidR="00B2731D">
        <w:t>o</w:t>
      </w:r>
      <w:r w:rsidRPr="005E75D9">
        <w:t xml:space="preserve"> de 10 kHz, </w:t>
      </w:r>
      <w:r>
        <w:t>un ancho</w:t>
      </w:r>
      <w:r w:rsidRPr="005E75D9">
        <w:t xml:space="preserve"> de banda de resolución de 100 Hz es igual</w:t>
      </w:r>
      <w:r w:rsidR="003F7B3D">
        <w:t xml:space="preserve"> al ancho </w:t>
      </w:r>
      <w:r w:rsidRPr="005E75D9">
        <w:t xml:space="preserve">de banda de referencia. En consecuencia, el tiempo mínimo de barrido será de </w:t>
      </w:r>
      <w:r w:rsidRPr="005E75D9">
        <w:rPr>
          <w:i/>
          <w:iCs/>
        </w:rPr>
        <w:t>T</w:t>
      </w:r>
      <w:r w:rsidRPr="005E75D9">
        <w:rPr>
          <w:i/>
          <w:iCs/>
          <w:vertAlign w:val="subscript"/>
        </w:rPr>
        <w:t>smín</w:t>
      </w:r>
      <w:r w:rsidRPr="005E75D9">
        <w:t> = 10 s.</w:t>
      </w:r>
    </w:p>
    <w:p w14:paraId="30C4A7DB" w14:textId="77777777" w:rsidR="001F1998" w:rsidRPr="005E75D9" w:rsidRDefault="001F1998" w:rsidP="001F1998">
      <w:r w:rsidRPr="005E75D9">
        <w:t>Los tiempos de barrido y de promediación pueden reducirse notablemente utilizando técnicas de transformada rápida de Fourier para señales de banda estrecha y filtros de canal para las mediciones de potencia directa en los filtros de canal adyacente o de canal adyacente alterno.</w:t>
      </w:r>
    </w:p>
    <w:p w14:paraId="036855CD" w14:textId="77777777" w:rsidR="001F1998" w:rsidRPr="005E75D9" w:rsidRDefault="001F1998" w:rsidP="001F1998">
      <w:pPr>
        <w:keepNext/>
        <w:keepLines/>
      </w:pPr>
      <w:r w:rsidRPr="005E75D9">
        <w:lastRenderedPageBreak/>
        <w:t xml:space="preserve">Para señales impulsivas determinísticas (por ejemplo, el radar), cada medición necesita al menos un ciclo de reloj, </w:t>
      </w:r>
      <w:r w:rsidRPr="005E75D9">
        <w:rPr>
          <w:i/>
          <w:iCs/>
        </w:rPr>
        <w:t>T</w:t>
      </w:r>
      <w:r w:rsidRPr="005E75D9">
        <w:rPr>
          <w:i/>
          <w:iCs/>
          <w:vertAlign w:val="subscript"/>
        </w:rPr>
        <w:t>c</w:t>
      </w:r>
      <w:r w:rsidRPr="005E75D9">
        <w:t xml:space="preserve">, si los impulsos de medición y de radar están sincronizados. Suponiendo que se realizan 500 medidas, el tiempo mínimo de barrido o de exploración es </w:t>
      </w:r>
      <w:r w:rsidRPr="005E75D9">
        <w:rPr>
          <w:i/>
          <w:iCs/>
        </w:rPr>
        <w:t>T</w:t>
      </w:r>
      <w:r w:rsidRPr="005E75D9">
        <w:rPr>
          <w:i/>
          <w:iCs/>
          <w:vertAlign w:val="subscript"/>
        </w:rPr>
        <w:t>smín</w:t>
      </w:r>
      <w:r w:rsidRPr="005E75D9">
        <w:t xml:space="preserve"> = 500 </w:t>
      </w:r>
      <w:r w:rsidRPr="005E75D9">
        <w:rPr>
          <w:i/>
          <w:iCs/>
        </w:rPr>
        <w:t>T</w:t>
      </w:r>
      <w:r w:rsidRPr="005E75D9">
        <w:rPr>
          <w:i/>
          <w:iCs/>
          <w:vertAlign w:val="subscript"/>
        </w:rPr>
        <w:t>c</w:t>
      </w:r>
      <w:r w:rsidRPr="005E75D9">
        <w:t>. Si no existe sincronización, el tiempo mínimo de barrido o de exploración debe multiplicarse por un factor de 2.</w:t>
      </w:r>
    </w:p>
    <w:p w14:paraId="54B059C3" w14:textId="77777777" w:rsidR="001F1998" w:rsidRPr="005E75D9" w:rsidRDefault="001F1998" w:rsidP="001F1998">
      <w:pPr>
        <w:pStyle w:val="Heading2"/>
      </w:pPr>
      <w:r w:rsidRPr="005E75D9">
        <w:t>1.2</w:t>
      </w:r>
      <w:r w:rsidRPr="005E75D9">
        <w:tab/>
        <w:t>Dispositivo de acoplamiento</w:t>
      </w:r>
    </w:p>
    <w:p w14:paraId="0C7061D7" w14:textId="74B58971" w:rsidR="001F1998" w:rsidRPr="005E75D9" w:rsidRDefault="001F1998" w:rsidP="001F1998">
      <w:r w:rsidRPr="005E75D9">
        <w:t>Las medidas se realizan utilizando un acoplador direccional capaz de manejar la potencia de las emisiones fundamentales, tal como se ilustra en la Fig. </w:t>
      </w:r>
      <w:r w:rsidR="000B76F0">
        <w:t>54</w:t>
      </w:r>
      <w:r w:rsidRPr="005E75D9">
        <w:t>. Para asegurar que se consiguen los resultados de medición correctos, el acoplador debe presentar la impedancia adecuada en ambos estados cuando se conmuta entre el generador de señal y el trasmisor en pruebas.</w:t>
      </w:r>
    </w:p>
    <w:p w14:paraId="4E6619F8" w14:textId="77777777" w:rsidR="001F1998" w:rsidRPr="005E75D9" w:rsidRDefault="001F1998" w:rsidP="001F1998">
      <w:pPr>
        <w:pStyle w:val="Heading2"/>
      </w:pPr>
      <w:r w:rsidRPr="005E75D9">
        <w:t>1.3</w:t>
      </w:r>
      <w:r w:rsidRPr="005E75D9">
        <w:tab/>
        <w:t xml:space="preserve">Carga del terminal </w:t>
      </w:r>
    </w:p>
    <w:p w14:paraId="3DFF2705" w14:textId="77777777" w:rsidR="001F1998" w:rsidRPr="005E75D9" w:rsidRDefault="001F1998" w:rsidP="001F1998">
      <w:r w:rsidRPr="005E75D9">
        <w:t>Para medir la potencia de las emisiones en el dominio fuera de banda cuando se utiliza el Método de medición 1 (véase el § 3), el transmisor debe estar conectado a una carga de prueba o carga terminal. El nivel de las emisiones en el dominio de no esenciales depende de la adaptación adecuada de impedancias entre el transmisor, la línea de transmisión y la carga de prueba.</w:t>
      </w:r>
    </w:p>
    <w:p w14:paraId="0088C230" w14:textId="77777777" w:rsidR="001F1998" w:rsidRPr="005E75D9" w:rsidRDefault="001F1998" w:rsidP="001F1998">
      <w:pPr>
        <w:pStyle w:val="Heading2"/>
      </w:pPr>
      <w:r w:rsidRPr="005E75D9">
        <w:t>1.4</w:t>
      </w:r>
      <w:r w:rsidRPr="005E75D9">
        <w:tab/>
        <w:t xml:space="preserve">Antena de medición </w:t>
      </w:r>
    </w:p>
    <w:p w14:paraId="198E56F9" w14:textId="77777777" w:rsidR="001F1998" w:rsidRPr="005E75D9" w:rsidRDefault="001F1998" w:rsidP="001F1998">
      <w:r w:rsidRPr="005E75D9">
        <w:t>Para las mediciones realizadas según el Método de medición 2 se utiliza una antena dipolo sintonizada o una antena de referencia con una ganancia conocida en relación con una antena isótropa.</w:t>
      </w:r>
    </w:p>
    <w:p w14:paraId="04AB5665" w14:textId="77777777" w:rsidR="001F1998" w:rsidRPr="005E75D9" w:rsidRDefault="001F1998" w:rsidP="001F1998">
      <w:pPr>
        <w:pStyle w:val="Heading2"/>
      </w:pPr>
      <w:r w:rsidRPr="005E75D9">
        <w:t>1.5</w:t>
      </w:r>
      <w:r w:rsidRPr="005E75D9">
        <w:tab/>
        <w:t xml:space="preserve">Condiciones de modulación </w:t>
      </w:r>
    </w:p>
    <w:p w14:paraId="3C1E07B1" w14:textId="77777777" w:rsidR="001F1998" w:rsidRPr="005E75D9" w:rsidRDefault="001F1998" w:rsidP="001F1998">
      <w:r w:rsidRPr="005E75D9">
        <w:t>Las condiciones de modulación pueden resultar críticas para la evaluación de la calidad de funcionamiento del equipo, debiendo ser las mismas para las medidas de potencia dentro y fuera de banda. Cuando ello sea posible, las medidas se realizan con una modulación de índice máximo en condiciones normales de funcionamiento. A continuación se presentan algunos ejemplos.</w:t>
      </w:r>
    </w:p>
    <w:p w14:paraId="6719ECD3" w14:textId="77777777" w:rsidR="001F1998" w:rsidRPr="005E75D9" w:rsidRDefault="001F1998" w:rsidP="001F1998">
      <w:pPr>
        <w:pStyle w:val="Heading3"/>
      </w:pPr>
      <w:r w:rsidRPr="005E75D9">
        <w:t>1.5.1</w:t>
      </w:r>
      <w:r w:rsidRPr="005E75D9">
        <w:tab/>
        <w:t>Modulación analógica de la voz (por ejemplo, clases de emisión A3E, F3E y J3E)</w:t>
      </w:r>
    </w:p>
    <w:p w14:paraId="689F42CD" w14:textId="77777777" w:rsidR="001F1998" w:rsidRPr="005E75D9" w:rsidRDefault="001F1998" w:rsidP="001F1998">
      <w:pPr>
        <w:pStyle w:val="Heading4"/>
      </w:pPr>
      <w:r w:rsidRPr="005E75D9">
        <w:t>1.5.1.1</w:t>
      </w:r>
      <w:r w:rsidRPr="005E75D9">
        <w:tab/>
        <w:t>Modulación de amplitud de la voz (clases de emisión A3E, B8E, H3E, J3E y R3E)</w:t>
      </w:r>
    </w:p>
    <w:p w14:paraId="40D29EBF" w14:textId="77777777" w:rsidR="001F1998" w:rsidRPr="005E75D9" w:rsidRDefault="001F1998" w:rsidP="001F1998">
      <w:r w:rsidRPr="005E75D9">
        <w:t>Se pueden emplear señales de prueba de ruido gaussiano coloreado de conformidad con el Anexo 1 a la Recomendación UIT</w:t>
      </w:r>
      <w:r w:rsidRPr="005E75D9">
        <w:noBreakHyphen/>
        <w:t>R SM.328. En los Anexos 2 y 5 de dicha Recomendación pueden encontrarse algunas sugerencias adicionales relativas al ajuste de los niveles de las señales de entrada.</w:t>
      </w:r>
    </w:p>
    <w:p w14:paraId="6B20CAEB" w14:textId="6DBC4C5C" w:rsidR="001F1998" w:rsidRPr="005E75D9" w:rsidRDefault="001F1998" w:rsidP="001F1998">
      <w:r w:rsidRPr="005E75D9">
        <w:t>Sin embargo, existen una serie de normas internacionales (por ejemplo la Norma Europea de Telecomunicaciones (ETS) del Instituto Europeo de Normas de Telecomunicaciones (ETSI) ETS 300 373) en las que se utilizan múltiples tonos de prueba, tal como se hace en el Anexo 9 a esta Recomendación sobre límites de las emisiones en el dominio fuera de banda (límites de las emisiones del dominio fuera de banda para los servicios de radioaficionados).</w:t>
      </w:r>
    </w:p>
    <w:p w14:paraId="641588CA" w14:textId="77777777" w:rsidR="001F1998" w:rsidRPr="005E75D9" w:rsidRDefault="001F1998" w:rsidP="001F1998">
      <w:pPr>
        <w:pStyle w:val="Heading4"/>
      </w:pPr>
      <w:r w:rsidRPr="005E75D9">
        <w:t>1.5.1.2</w:t>
      </w:r>
      <w:r w:rsidRPr="005E75D9">
        <w:tab/>
        <w:t>Modulación de frecuencia de la voz (tipos de emisión F3E y P3E)</w:t>
      </w:r>
    </w:p>
    <w:p w14:paraId="292D8B1F" w14:textId="77777777" w:rsidR="001F1998" w:rsidRPr="005E75D9" w:rsidRDefault="001F1998" w:rsidP="001F1998">
      <w:r w:rsidRPr="005E75D9">
        <w:t>En el caso de transmisores que utilizan MF o de fase de banda estrecha, puede utilizarse una única frecuencia de modulación de, por ejemplo, 1 kHz.</w:t>
      </w:r>
    </w:p>
    <w:p w14:paraId="533EE0A7" w14:textId="77777777" w:rsidR="001F1998" w:rsidRPr="005E75D9" w:rsidRDefault="001F1998" w:rsidP="001F1998">
      <w:pPr>
        <w:pStyle w:val="Heading3"/>
      </w:pPr>
      <w:r w:rsidRPr="005E75D9">
        <w:t>1.5.2</w:t>
      </w:r>
      <w:r w:rsidRPr="005E75D9">
        <w:tab/>
        <w:t>Modulación digital (por ejemplo, tipos de emisión F1E, F7W, F9W, G1E, G7W, D7W)</w:t>
      </w:r>
    </w:p>
    <w:p w14:paraId="2E3D4FF2" w14:textId="77777777" w:rsidR="001F1998" w:rsidRPr="005E75D9" w:rsidRDefault="001F1998" w:rsidP="001F1998">
      <w:r w:rsidRPr="005E75D9">
        <w:t>Se debe de emplear un patrón de señal seudoaleatoria tal como el descrito en la Recomendación UIT</w:t>
      </w:r>
      <w:r w:rsidRPr="005E75D9">
        <w:noBreakHyphen/>
        <w:t>T O.153 con el nivel máximo de modulación. Ello puede requerir la utilización simultánea de un conjunto de códigos de Walsh específicos para los transmisores de acceso múltiple por división de código.</w:t>
      </w:r>
    </w:p>
    <w:p w14:paraId="0130B243" w14:textId="77777777" w:rsidR="001F1998" w:rsidRPr="005E75D9" w:rsidRDefault="001F1998" w:rsidP="001F1998">
      <w:pPr>
        <w:pStyle w:val="Heading3"/>
      </w:pPr>
      <w:r w:rsidRPr="005E75D9">
        <w:lastRenderedPageBreak/>
        <w:t>1.5.3</w:t>
      </w:r>
      <w:r w:rsidRPr="005E75D9">
        <w:tab/>
        <w:t>Otras modulaciones</w:t>
      </w:r>
    </w:p>
    <w:p w14:paraId="4433626C" w14:textId="77777777" w:rsidR="001F1998" w:rsidRPr="005E75D9" w:rsidRDefault="001F1998" w:rsidP="001F1998">
      <w:r w:rsidRPr="005E75D9">
        <w:t>Este asunto requiere estudios adicionales.</w:t>
      </w:r>
    </w:p>
    <w:p w14:paraId="025397EA" w14:textId="77777777" w:rsidR="001F1998" w:rsidRPr="005E75D9" w:rsidRDefault="001F1998" w:rsidP="001F1998">
      <w:pPr>
        <w:pStyle w:val="Heading3"/>
      </w:pPr>
      <w:r w:rsidRPr="005E75D9">
        <w:t>1.5.4</w:t>
      </w:r>
      <w:r w:rsidRPr="005E75D9">
        <w:tab/>
        <w:t>Señales de entrada de prueba para canales multiportadora</w:t>
      </w:r>
    </w:p>
    <w:p w14:paraId="5BF7A04E" w14:textId="77777777" w:rsidR="001F1998" w:rsidRPr="005E75D9" w:rsidRDefault="001F1998" w:rsidP="001F1998">
      <w:r w:rsidRPr="005E75D9">
        <w:t>En los casos en los que se puede utilizar un amplificador para transmitir varias portadoras, deben tomarse precauciones a fin de utilizar una entrada al sistema en prueba que caracterice adecuadamente la calidad de funcionamiento fuera de banda. En tal caso, la calidad de funcionamiento fuera de banda puede evaluarse utilizando, como caso peor de prueba, dos tonos no modulados a la entrada del transmisor. Ambos tonos deben fijarse a un nivel de potencia de 6 dB por debajo de la potencia de la envolvente de cresta del transmisor. Si se considere adecuado, pueden utilizarse otras señales de entrada.</w:t>
      </w:r>
    </w:p>
    <w:p w14:paraId="45CDC84C" w14:textId="77777777" w:rsidR="001F1998" w:rsidRPr="005E75D9" w:rsidRDefault="001F1998" w:rsidP="001F1998">
      <w:pPr>
        <w:pStyle w:val="Heading1"/>
      </w:pPr>
      <w:r w:rsidRPr="005E75D9">
        <w:t>2</w:t>
      </w:r>
      <w:r w:rsidRPr="005E75D9">
        <w:tab/>
        <w:t>Limitaciones de las medidas</w:t>
      </w:r>
    </w:p>
    <w:p w14:paraId="0289F50A" w14:textId="77777777" w:rsidR="001F1998" w:rsidRPr="005E75D9" w:rsidRDefault="001F1998" w:rsidP="001F1998">
      <w:pPr>
        <w:pStyle w:val="Heading2"/>
      </w:pPr>
      <w:r w:rsidRPr="005E75D9">
        <w:t>2.1</w:t>
      </w:r>
      <w:r w:rsidRPr="005E75D9">
        <w:tab/>
        <w:t>Limitaciones del tiempo de medida</w:t>
      </w:r>
    </w:p>
    <w:p w14:paraId="018A238E" w14:textId="77777777" w:rsidR="001F1998" w:rsidRPr="005E75D9" w:rsidRDefault="001F1998" w:rsidP="001F1998">
      <w:r w:rsidRPr="005E75D9">
        <w:t xml:space="preserve">Cualquiera que sea la señal deseada, cuando la densidad espectral de potencia varíe con el tiempo (por ejemplo, modulación de envolvente no constante), deberá utilizarse el resultado promediado de diez o más mediciones para considerar que la </w:t>
      </w:r>
      <w:r w:rsidRPr="005E75D9">
        <w:rPr>
          <w:szCs w:val="24"/>
        </w:rPr>
        <w:t xml:space="preserve">medición </w:t>
      </w:r>
      <w:r w:rsidRPr="005E75D9">
        <w:t>tiene la consistencia adecuada.</w:t>
      </w:r>
    </w:p>
    <w:p w14:paraId="2B82A46E" w14:textId="77777777" w:rsidR="001F1998" w:rsidRPr="005E75D9" w:rsidRDefault="001F1998" w:rsidP="001F1998">
      <w:pPr>
        <w:pStyle w:val="Heading2"/>
      </w:pPr>
      <w:r w:rsidRPr="005E75D9">
        <w:t>2.2</w:t>
      </w:r>
      <w:r w:rsidRPr="005E75D9">
        <w:tab/>
        <w:t>Señales de acceso múltiple por división en el tiempo</w:t>
      </w:r>
    </w:p>
    <w:p w14:paraId="4DEAD005" w14:textId="77777777" w:rsidR="001F1998" w:rsidRPr="005E75D9" w:rsidRDefault="001F1998" w:rsidP="001F1998">
      <w:r w:rsidRPr="005E75D9">
        <w:t>En el caso de señales de acceso múltiple por división en el tiempo, la potencia del canal adyacente debe medirse durante intervalos de tiempo utilizando medidas acotadas. Deberá distinguirse entre:</w:t>
      </w:r>
    </w:p>
    <w:p w14:paraId="443B2220" w14:textId="77777777" w:rsidR="001F1998" w:rsidRPr="005E75D9" w:rsidRDefault="001F1998" w:rsidP="001F1998">
      <w:pPr>
        <w:pStyle w:val="enumlev1"/>
      </w:pPr>
      <w:r w:rsidRPr="005E75D9">
        <w:t>–</w:t>
      </w:r>
      <w:r w:rsidRPr="005E75D9">
        <w:tab/>
        <w:t>el espectro de modulación continua y el ruido de banda ancha, para el que normalmente es necesario realizar la promediación sobre un determinado número de intervalos de tiempo, y</w:t>
      </w:r>
    </w:p>
    <w:p w14:paraId="2B9900BD" w14:textId="77777777" w:rsidR="001F1998" w:rsidRPr="005E75D9" w:rsidRDefault="001F1998" w:rsidP="001F1998">
      <w:pPr>
        <w:pStyle w:val="enumlev1"/>
      </w:pPr>
      <w:r w:rsidRPr="005E75D9">
        <w:t>–</w:t>
      </w:r>
      <w:r w:rsidRPr="005E75D9">
        <w:tab/>
        <w:t>el espectro de los transitorios de conmutación, cuando es necesario la retención de cresta (véase la Norma ETSI EN 301</w:t>
      </w:r>
      <w:r>
        <w:t> </w:t>
      </w:r>
      <w:r w:rsidRPr="005E75D9">
        <w:t>087</w:t>
      </w:r>
      <w:r>
        <w:t>v8.2.1</w:t>
      </w:r>
      <w:r w:rsidRPr="005E75D9">
        <w:t>).</w:t>
      </w:r>
    </w:p>
    <w:p w14:paraId="27BE27B5" w14:textId="735B4953" w:rsidR="001F1998" w:rsidRPr="005E75D9" w:rsidRDefault="001F1998" w:rsidP="001F1998">
      <w:pPr>
        <w:pStyle w:val="Heading1"/>
      </w:pPr>
      <w:r w:rsidRPr="005E75D9">
        <w:t>3</w:t>
      </w:r>
      <w:r w:rsidRPr="005E75D9">
        <w:tab/>
        <w:t xml:space="preserve">Métodos de medición </w:t>
      </w:r>
      <w:r w:rsidR="000B76F0">
        <w:t>¡</w:t>
      </w:r>
    </w:p>
    <w:p w14:paraId="45060473" w14:textId="77777777" w:rsidR="001F1998" w:rsidRPr="005E75D9" w:rsidRDefault="001F1998" w:rsidP="001F1998">
      <w:pPr>
        <w:pStyle w:val="Heading2"/>
      </w:pPr>
      <w:r w:rsidRPr="005E75D9">
        <w:t>3.1</w:t>
      </w:r>
      <w:r w:rsidRPr="005E75D9">
        <w:tab/>
        <w:t>Introducción</w:t>
      </w:r>
    </w:p>
    <w:p w14:paraId="12E58460" w14:textId="77777777" w:rsidR="001F1998" w:rsidRPr="005E75D9" w:rsidRDefault="001F1998" w:rsidP="001F1998">
      <w:r w:rsidRPr="005E75D9">
        <w:t>En este Anexo se describen dos métodos para la medición de emisiones dentro de banda y fuera de banda. El Método 2 se describe en la Publicación 16-2 del CISPR. En ambos métodos deben tomarse las precauciones necesarias para que las emisiones procedentes de la prueba no produzcan interferencias a sistemas que se encuentran en el entorno, ni que la interferencia recibida del entorno afecte a los resultados de las pruebas, así como para utilizar la función de ponderación adecuada (véase el § 1.1.1 anterior).</w:t>
      </w:r>
    </w:p>
    <w:p w14:paraId="0A140D20" w14:textId="77777777" w:rsidR="001F1998" w:rsidRPr="005E75D9" w:rsidRDefault="001F1998" w:rsidP="001F1998">
      <w:pPr>
        <w:pStyle w:val="enumlev1"/>
      </w:pPr>
      <w:r w:rsidRPr="005E75D9">
        <w:t>–</w:t>
      </w:r>
      <w:r w:rsidRPr="005E75D9">
        <w:tab/>
        <w:t xml:space="preserve">El Método 1 consiste en la medición de la potencia de la emisión suministrada al terminal de la antena del equipo sometido a pruebas (EUT, </w:t>
      </w:r>
      <w:r w:rsidRPr="005E75D9">
        <w:rPr>
          <w:i/>
          <w:iCs/>
        </w:rPr>
        <w:t>equipment under test</w:t>
      </w:r>
      <w:r w:rsidRPr="005E75D9">
        <w:t>). Este método debe utilizarse toda vez que sea práctico y adecuado.</w:t>
      </w:r>
    </w:p>
    <w:p w14:paraId="3E484B95" w14:textId="77777777" w:rsidR="001F1998" w:rsidRPr="005E75D9" w:rsidRDefault="001F1998" w:rsidP="001F1998">
      <w:pPr>
        <w:pStyle w:val="enumlev1"/>
      </w:pPr>
      <w:r w:rsidRPr="005E75D9">
        <w:t>–</w:t>
      </w:r>
      <w:r w:rsidRPr="005E75D9">
        <w:tab/>
        <w:t>El Método 2 consiste en la medición de la potencia isótropa radiada equivalente (p.i.r.e.), utilizando un emplazamiento de prueba adecuado.</w:t>
      </w:r>
    </w:p>
    <w:p w14:paraId="76886D7D" w14:textId="77777777" w:rsidR="001F1998" w:rsidRPr="005E75D9" w:rsidRDefault="001F1998" w:rsidP="001F1998">
      <w:pPr>
        <w:pStyle w:val="enumlev1"/>
        <w:rPr>
          <w:sz w:val="22"/>
        </w:rPr>
      </w:pPr>
      <w:r w:rsidRPr="005E75D9">
        <w:tab/>
      </w:r>
      <w:r w:rsidRPr="005E75D9">
        <w:rPr>
          <w:sz w:val="22"/>
        </w:rPr>
        <w:t>NOTA 1 – En el Documento 16-2 del Comité Internacional Especial de Perturbaciones Radioeléctricas (CISPR) se describe la medición de la potencia radiada aparente (p.r.a.) en la gama de frecuencias de 30 MHz a 18 GHz. Dado que para la medición de la p.r.a. se utiliza como antena de referencia un dipolo de media onda sintonizado en lugar de una antena isótropa, la p.r.a. es 2,1 dB inferior que la p.i.r.e.).</w:t>
      </w:r>
    </w:p>
    <w:p w14:paraId="6ADD56DC" w14:textId="77777777" w:rsidR="001F1998" w:rsidRPr="005E75D9" w:rsidRDefault="001F1998" w:rsidP="001F1998">
      <w:pPr>
        <w:pStyle w:val="enumlev1"/>
      </w:pPr>
      <w:r w:rsidRPr="005E75D9">
        <w:lastRenderedPageBreak/>
        <w:tab/>
        <w:t>En la mayoría de los casos, la medición de las emisiones fuera de banda radiadas puede simplificarse realizando mediciones relativas que no necesitan antenas de recepción calibradas ni la determinación de la p.i.r.e. Sin embargo, debe tenerse especial cuidado cuando se utilicen antenas de recepción activas, pues se pueden generar armónicos o productos de intermodulación con intensidades de campo más elevadas.</w:t>
      </w:r>
    </w:p>
    <w:p w14:paraId="485A18E7" w14:textId="77777777" w:rsidR="001F1998" w:rsidRPr="005E75D9" w:rsidRDefault="001F1998" w:rsidP="001F1998">
      <w:pPr>
        <w:pStyle w:val="enumlev1"/>
      </w:pPr>
      <w:r w:rsidRPr="005E75D9">
        <w:tab/>
        <w:t xml:space="preserve">Los transmisores en bandas de ondas miriamétricas y kilométricas deben medirse utilizando el Método 2, pues en ese caso los límites entre transmisor, cable de alimentación y antena no siempre están claramente definidos. </w:t>
      </w:r>
    </w:p>
    <w:p w14:paraId="437A2DCF" w14:textId="77777777" w:rsidR="001F1998" w:rsidRPr="005E75D9" w:rsidRDefault="001F1998" w:rsidP="001F1998">
      <w:pPr>
        <w:pStyle w:val="enumlev1"/>
      </w:pPr>
      <w:r w:rsidRPr="005E75D9">
        <w:tab/>
        <w:t xml:space="preserve">El Método 2 no puede aplicarse normalmente como una medición de la p.i.r.e. a frecuencias por debajo de 30 MHz, pues en tal caso no existen antenas de sustitución (tales como los dipolos de media onda sintonizados). En la mayoría de los casos, la medición de las emisiones en el dominio fuera de banda es relativa y puede realizarse en condiciones de campo cercano. Además, no son necesarias medidas de intensidad de campo </w:t>
      </w:r>
      <w:r w:rsidRPr="005E75D9">
        <w:rPr>
          <w:i/>
          <w:iCs/>
        </w:rPr>
        <w:t>in situ</w:t>
      </w:r>
      <w:r w:rsidRPr="005E75D9">
        <w:t xml:space="preserve"> para sistemas por debajo de 30 MHz, pues a menudo los transmisores y los sistemas de antena son de fabricantes distintos. En general, las medidas realizadas en el terminal de la antena son aceptables y proporcionan a los fabricantes de los transmisores una forma de cumplir los límites de las emisiones fuera de banda.</w:t>
      </w:r>
    </w:p>
    <w:p w14:paraId="413C3A83" w14:textId="77777777" w:rsidR="001F1998" w:rsidRPr="005E75D9" w:rsidRDefault="001F1998" w:rsidP="001F1998">
      <w:pPr>
        <w:pStyle w:val="Heading2"/>
      </w:pPr>
      <w:r w:rsidRPr="005E75D9">
        <w:t>3.2</w:t>
      </w:r>
      <w:r w:rsidRPr="005E75D9">
        <w:tab/>
        <w:t>Método 1 – Medición de la potencia de la emisión dentro de banda y fuera de banda suministrada al puerto de la antena</w:t>
      </w:r>
    </w:p>
    <w:p w14:paraId="3E9D850A" w14:textId="77777777" w:rsidR="001F1998" w:rsidRPr="005E75D9" w:rsidRDefault="001F1998" w:rsidP="001F1998">
      <w:r w:rsidRPr="005E75D9">
        <w:t>En este caso, no es necesario utilizar un emplazamiento de prueba específico ni una cámara anecoica pues la interferencia electromagnética no debe afectar a los resultados de las pruebas. Siempre que sea posible, la medición debe incluir el cable de alimentación. Este método no tiene en cuenta la atenuación debida a la desadaptación de la antena ni las ineficiencias de radiación que existen cuando se producen emisiones en el dominio fuera de banda, ni tampoco la generación activa de emisiones en el dominio fuera de banda producida por la propia antena. En la Fig. </w:t>
      </w:r>
      <w:r>
        <w:t>54</w:t>
      </w:r>
      <w:r w:rsidRPr="005E75D9">
        <w:t xml:space="preserve"> se muestra la disposición utilizada para la medición de la potencia de las emisiones en el dominio fuera de banda en el puerto de la antena.</w:t>
      </w:r>
    </w:p>
    <w:p w14:paraId="3C05951E" w14:textId="77777777" w:rsidR="001F1998" w:rsidRPr="005E75D9" w:rsidRDefault="001F1998" w:rsidP="001F1998">
      <w:pPr>
        <w:pStyle w:val="FigureNo"/>
      </w:pPr>
      <w:r w:rsidRPr="005E75D9">
        <w:lastRenderedPageBreak/>
        <w:t xml:space="preserve">Figura </w:t>
      </w:r>
      <w:r>
        <w:t>54</w:t>
      </w:r>
    </w:p>
    <w:p w14:paraId="3D367A7D" w14:textId="77777777" w:rsidR="001F1998" w:rsidRPr="005E75D9" w:rsidRDefault="001F1998" w:rsidP="001F1998">
      <w:pPr>
        <w:pStyle w:val="Figuretitle"/>
      </w:pPr>
      <w:r w:rsidRPr="005E75D9">
        <w:t>Disposición simplificada del montaje para la medición de la potencia de emisión dentro de banda</w:t>
      </w:r>
      <w:r w:rsidRPr="005E75D9">
        <w:br/>
        <w:t>y fuera de banda aplicada al puerto de la antena</w:t>
      </w:r>
    </w:p>
    <w:p w14:paraId="6E05D809" w14:textId="77777777" w:rsidR="001F1998" w:rsidRPr="00976F5D" w:rsidRDefault="001F1998" w:rsidP="001F1998">
      <w:pPr>
        <w:pStyle w:val="Figure"/>
      </w:pPr>
      <w:r>
        <w:object w:dxaOrig="5537" w:dyaOrig="3903" w14:anchorId="04768BC5">
          <v:shape id="_x0000_i1091" type="#_x0000_t75" style="width:359.25pt;height:257.25pt" o:ole="">
            <v:imagedata r:id="rId216" o:title="" cropbottom="-2094f" cropright="-1208f"/>
          </v:shape>
          <o:OLEObject Type="Embed" ProgID="CorelDraw.Graphic.16" ShapeID="_x0000_i1091" DrawAspect="Content" ObjectID="_1801386938" r:id="rId217"/>
        </w:object>
      </w:r>
    </w:p>
    <w:p w14:paraId="713DCE2C" w14:textId="77777777" w:rsidR="001F1998" w:rsidRPr="005E75D9" w:rsidRDefault="001F1998" w:rsidP="001F1998">
      <w:pPr>
        <w:pStyle w:val="Heading3"/>
      </w:pPr>
      <w:r w:rsidRPr="005E75D9">
        <w:t>3.2.1</w:t>
      </w:r>
      <w:r w:rsidRPr="005E75D9">
        <w:tab/>
        <w:t>Método de conducción directa</w:t>
      </w:r>
    </w:p>
    <w:p w14:paraId="6B1B6664" w14:textId="77777777" w:rsidR="001F1998" w:rsidRPr="005E75D9" w:rsidRDefault="001F1998" w:rsidP="001F1998">
      <w:pPr>
        <w:rPr>
          <w:szCs w:val="24"/>
        </w:rPr>
      </w:pPr>
      <w:r w:rsidRPr="005E75D9">
        <w:t xml:space="preserve">En este esquema, se deben calibrar individualmente todos los componentes de medición (filtro o filtros, acoplador, cables), o bien, calibrar estos dispositivos de conexión globalmente. En cualquier caso, la calibración se efectúa mediante un generador calibrado de nivel ajustable conectado a la entrada del receptor de medición. Para cada frecuencia, </w:t>
      </w:r>
      <w:r w:rsidRPr="005E75D9">
        <w:rPr>
          <w:i/>
        </w:rPr>
        <w:t>f</w:t>
      </w:r>
      <w:r w:rsidRPr="005E75D9">
        <w:t xml:space="preserve">, el factor de calibración, </w:t>
      </w:r>
      <w:r w:rsidRPr="005E75D9">
        <w:rPr>
          <w:i/>
        </w:rPr>
        <w:t>k</w:t>
      </w:r>
      <w:r w:rsidRPr="005E75D9">
        <w:rPr>
          <w:i/>
          <w:iCs/>
          <w:vertAlign w:val="subscript"/>
        </w:rPr>
        <w:t>f</w:t>
      </w:r>
      <w:r w:rsidRPr="005E75D9">
        <w:t>, se determina mediante la siguiente expresión</w:t>
      </w:r>
      <w:r w:rsidRPr="005E75D9">
        <w:rPr>
          <w:szCs w:val="24"/>
        </w:rPr>
        <w:t>:</w:t>
      </w:r>
    </w:p>
    <w:p w14:paraId="153406A3" w14:textId="77777777" w:rsidR="001F1998" w:rsidRPr="005E75D9" w:rsidRDefault="001F1998" w:rsidP="001F1998">
      <w:pPr>
        <w:pStyle w:val="Equation"/>
        <w:rPr>
          <w:szCs w:val="24"/>
        </w:rPr>
      </w:pPr>
      <w:r w:rsidRPr="005E75D9">
        <w:rPr>
          <w:szCs w:val="24"/>
        </w:rPr>
        <w:tab/>
      </w:r>
      <w:r w:rsidRPr="005E75D9">
        <w:rPr>
          <w:szCs w:val="24"/>
        </w:rPr>
        <w:tab/>
      </w:r>
      <w:r w:rsidRPr="005E75D9">
        <w:rPr>
          <w:noProof/>
          <w:position w:val="-16"/>
          <w:sz w:val="20"/>
          <w:lang w:val="en-GB" w:eastAsia="en-GB"/>
        </w:rPr>
        <w:drawing>
          <wp:inline distT="0" distB="0" distL="0" distR="0" wp14:anchorId="260223F3" wp14:editId="3B29DABF">
            <wp:extent cx="897255" cy="259080"/>
            <wp:effectExtent l="0" t="0" r="0" b="7620"/>
            <wp:docPr id="367768424" name="Picture 36776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97255" cy="259080"/>
                    </a:xfrm>
                    <a:prstGeom prst="rect">
                      <a:avLst/>
                    </a:prstGeom>
                    <a:noFill/>
                    <a:ln>
                      <a:noFill/>
                    </a:ln>
                  </pic:spPr>
                </pic:pic>
              </a:graphicData>
            </a:graphic>
          </wp:inline>
        </w:drawing>
      </w:r>
    </w:p>
    <w:p w14:paraId="07EF5BE2" w14:textId="77777777" w:rsidR="001F1998" w:rsidRPr="005E75D9" w:rsidRDefault="001F1998" w:rsidP="001F1998">
      <w:r w:rsidRPr="005E75D9">
        <w:t>donde:</w:t>
      </w:r>
    </w:p>
    <w:p w14:paraId="04A49737" w14:textId="77777777" w:rsidR="001F1998" w:rsidRPr="005E75D9" w:rsidRDefault="001F1998" w:rsidP="001F1998">
      <w:pPr>
        <w:pStyle w:val="Equationlegend"/>
        <w:rPr>
          <w:lang w:val="es-ES"/>
        </w:rPr>
      </w:pPr>
      <w:r w:rsidRPr="005E75D9">
        <w:rPr>
          <w:szCs w:val="24"/>
          <w:lang w:val="es-ES"/>
        </w:rPr>
        <w:tab/>
      </w:r>
      <w:r w:rsidRPr="005E75D9">
        <w:rPr>
          <w:i/>
          <w:iCs/>
          <w:szCs w:val="24"/>
          <w:lang w:val="es-ES"/>
        </w:rPr>
        <w:t>k</w:t>
      </w:r>
      <w:r w:rsidRPr="005E75D9">
        <w:rPr>
          <w:i/>
          <w:iCs/>
          <w:vertAlign w:val="subscript"/>
          <w:lang w:val="es-ES"/>
        </w:rPr>
        <w:t>f</w:t>
      </w:r>
      <w:r w:rsidRPr="005E75D9">
        <w:rPr>
          <w:szCs w:val="24"/>
          <w:lang w:val="es-ES"/>
        </w:rPr>
        <w:t xml:space="preserve"> :</w:t>
      </w:r>
      <w:r w:rsidRPr="005E75D9">
        <w:rPr>
          <w:szCs w:val="24"/>
          <w:lang w:val="es-ES"/>
        </w:rPr>
        <w:tab/>
        <w:t xml:space="preserve">factor de calibración a la frecuencia </w:t>
      </w:r>
      <w:r w:rsidRPr="005E75D9">
        <w:rPr>
          <w:i/>
          <w:iCs/>
          <w:szCs w:val="24"/>
          <w:lang w:val="es-ES"/>
        </w:rPr>
        <w:t xml:space="preserve">f </w:t>
      </w:r>
      <w:r w:rsidRPr="005E75D9">
        <w:rPr>
          <w:szCs w:val="24"/>
          <w:lang w:val="es-ES"/>
        </w:rPr>
        <w:t>(dB)</w:t>
      </w:r>
    </w:p>
    <w:p w14:paraId="3949CF9B" w14:textId="77777777" w:rsidR="001F1998" w:rsidRPr="005E75D9" w:rsidRDefault="001F1998" w:rsidP="001F1998">
      <w:pPr>
        <w:pStyle w:val="Equationlegend"/>
        <w:rPr>
          <w:lang w:val="es-ES"/>
        </w:rPr>
      </w:pPr>
      <w:r w:rsidRPr="005E75D9">
        <w:rPr>
          <w:lang w:val="es-ES"/>
        </w:rPr>
        <w:tab/>
      </w:r>
      <w:r w:rsidRPr="005E75D9">
        <w:rPr>
          <w:i/>
          <w:iCs/>
          <w:lang w:val="es-ES"/>
        </w:rPr>
        <w:t>I</w:t>
      </w:r>
      <w:r w:rsidRPr="005E75D9">
        <w:rPr>
          <w:i/>
          <w:iCs/>
          <w:vertAlign w:val="subscript"/>
          <w:lang w:val="es-ES"/>
        </w:rPr>
        <w:t>f</w:t>
      </w:r>
      <w:r w:rsidRPr="005E75D9">
        <w:rPr>
          <w:rFonts w:ascii="Tms Rmn" w:hAnsi="Tms Rmn"/>
          <w:sz w:val="12"/>
          <w:lang w:val="es-ES"/>
        </w:rPr>
        <w:t> </w:t>
      </w:r>
      <w:r w:rsidRPr="005E75D9">
        <w:rPr>
          <w:lang w:val="es-ES"/>
        </w:rPr>
        <w:t>:</w:t>
      </w:r>
      <w:r w:rsidRPr="005E75D9">
        <w:rPr>
          <w:lang w:val="es-ES"/>
        </w:rPr>
        <w:tab/>
        <w:t xml:space="preserve">potencia de entrada (entregada por el generador calibrado), a la frecuencia </w:t>
      </w:r>
      <w:r w:rsidRPr="005E75D9">
        <w:rPr>
          <w:i/>
          <w:iCs/>
          <w:lang w:val="es-ES"/>
        </w:rPr>
        <w:t xml:space="preserve">f </w:t>
      </w:r>
      <w:r w:rsidRPr="005E75D9">
        <w:rPr>
          <w:lang w:val="es-ES"/>
        </w:rPr>
        <w:t>(dBW o dBm)</w:t>
      </w:r>
    </w:p>
    <w:p w14:paraId="5FAE30BE" w14:textId="77777777" w:rsidR="001F1998" w:rsidRPr="005E75D9" w:rsidRDefault="001F1998" w:rsidP="001F1998">
      <w:pPr>
        <w:pStyle w:val="Equationlegend"/>
        <w:rPr>
          <w:lang w:val="es-ES"/>
        </w:rPr>
      </w:pPr>
      <w:r w:rsidRPr="005E75D9">
        <w:rPr>
          <w:lang w:val="es-ES"/>
        </w:rPr>
        <w:tab/>
      </w:r>
      <w:r w:rsidRPr="005E75D9">
        <w:rPr>
          <w:i/>
          <w:iCs/>
          <w:lang w:val="es-ES"/>
        </w:rPr>
        <w:t>O</w:t>
      </w:r>
      <w:r w:rsidRPr="005E75D9">
        <w:rPr>
          <w:i/>
          <w:iCs/>
          <w:vertAlign w:val="subscript"/>
          <w:lang w:val="es-ES"/>
        </w:rPr>
        <w:t>f</w:t>
      </w:r>
      <w:r w:rsidRPr="005E75D9">
        <w:rPr>
          <w:rFonts w:ascii="Tms Rmn" w:hAnsi="Tms Rmn"/>
          <w:sz w:val="12"/>
          <w:lang w:val="es-ES"/>
        </w:rPr>
        <w:t> </w:t>
      </w:r>
      <w:r w:rsidRPr="005E75D9">
        <w:rPr>
          <w:lang w:val="es-ES"/>
        </w:rPr>
        <w:t>:</w:t>
      </w:r>
      <w:r w:rsidRPr="005E75D9">
        <w:rPr>
          <w:lang w:val="es-ES"/>
        </w:rPr>
        <w:tab/>
        <w:t xml:space="preserve">potencia de salida (determinada por el receptor de medición) a la frecuencia </w:t>
      </w:r>
      <w:r w:rsidRPr="005E75D9">
        <w:rPr>
          <w:i/>
          <w:iCs/>
          <w:lang w:val="es-ES"/>
        </w:rPr>
        <w:t>f</w:t>
      </w:r>
      <w:r w:rsidRPr="005E75D9">
        <w:rPr>
          <w:lang w:val="es-ES"/>
        </w:rPr>
        <w:t xml:space="preserve"> (dBW o dBm).</w:t>
      </w:r>
    </w:p>
    <w:p w14:paraId="3890D525" w14:textId="77777777" w:rsidR="001F1998" w:rsidRPr="005E75D9" w:rsidRDefault="001F1998" w:rsidP="001F1998">
      <w:r w:rsidRPr="005E75D9">
        <w:t>Este factor de calibración representa la pérdida de inserción total de todos los dispositivos conectados entre el generador y el receptor de medida.</w:t>
      </w:r>
    </w:p>
    <w:p w14:paraId="274DCA67" w14:textId="77777777" w:rsidR="001F1998" w:rsidRPr="005E75D9" w:rsidRDefault="001F1998" w:rsidP="001F1998">
      <w:r w:rsidRPr="005E75D9">
        <w:t>Si se efectúan mediciones de calibración individual de los dispositivos, la calibración del montaje de medición en su totalidad se obtiene mediante la siguiente ecuación:</w:t>
      </w:r>
    </w:p>
    <w:p w14:paraId="6E5AA2B6" w14:textId="77777777" w:rsidR="001F1998" w:rsidRPr="005E75D9" w:rsidRDefault="001F1998" w:rsidP="001F1998">
      <w:pPr>
        <w:pStyle w:val="Equation"/>
      </w:pPr>
      <w:r w:rsidRPr="005E75D9">
        <w:tab/>
      </w:r>
      <w:r w:rsidRPr="005E75D9">
        <w:tab/>
      </w:r>
      <w:r w:rsidRPr="005E75D9">
        <w:rPr>
          <w:noProof/>
          <w:position w:val="-32"/>
          <w:sz w:val="20"/>
          <w:lang w:val="en-GB" w:eastAsia="en-GB"/>
        </w:rPr>
        <w:drawing>
          <wp:inline distT="0" distB="0" distL="0" distR="0" wp14:anchorId="4FB9B770" wp14:editId="22BF2CAA">
            <wp:extent cx="1057275" cy="409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p>
    <w:p w14:paraId="26212365" w14:textId="77777777" w:rsidR="001F1998" w:rsidRPr="005E75D9" w:rsidRDefault="001F1998" w:rsidP="001F1998">
      <w:pPr>
        <w:keepNext/>
        <w:keepLines/>
      </w:pPr>
      <w:r w:rsidRPr="005E75D9">
        <w:t>donde:</w:t>
      </w:r>
    </w:p>
    <w:p w14:paraId="60579628" w14:textId="77777777" w:rsidR="001F1998" w:rsidRPr="005E75D9" w:rsidRDefault="001F1998" w:rsidP="001F1998">
      <w:pPr>
        <w:pStyle w:val="Equationlegend"/>
        <w:rPr>
          <w:iCs/>
          <w:lang w:val="es-ES"/>
        </w:rPr>
      </w:pPr>
      <w:r w:rsidRPr="005E75D9">
        <w:rPr>
          <w:i/>
          <w:lang w:val="es-ES"/>
        </w:rPr>
        <w:tab/>
      </w:r>
      <w:r w:rsidRPr="005E75D9">
        <w:rPr>
          <w:i/>
          <w:iCs/>
          <w:lang w:val="es-ES"/>
        </w:rPr>
        <w:t>k</w:t>
      </w:r>
      <w:r w:rsidRPr="005E75D9">
        <w:rPr>
          <w:i/>
          <w:iCs/>
          <w:vertAlign w:val="subscript"/>
          <w:lang w:val="es-ES"/>
        </w:rPr>
        <w:t>ms,</w:t>
      </w:r>
      <w:r w:rsidRPr="005E75D9">
        <w:rPr>
          <w:rFonts w:ascii="Tms Rmn" w:hAnsi="Tms Rmn"/>
          <w:i/>
          <w:iCs/>
          <w:position w:val="-4"/>
          <w:sz w:val="12"/>
          <w:lang w:val="es-ES"/>
        </w:rPr>
        <w:t> </w:t>
      </w:r>
      <w:r w:rsidRPr="005E75D9">
        <w:rPr>
          <w:i/>
          <w:iCs/>
          <w:vertAlign w:val="subscript"/>
          <w:lang w:val="es-ES"/>
        </w:rPr>
        <w:t>f</w:t>
      </w:r>
      <w:r w:rsidRPr="005E75D9">
        <w:rPr>
          <w:rFonts w:ascii="Tms Rmn" w:hAnsi="Tms Rmn"/>
          <w:sz w:val="12"/>
          <w:lang w:val="es-ES"/>
        </w:rPr>
        <w:t> </w:t>
      </w:r>
      <w:r w:rsidRPr="005E75D9">
        <w:rPr>
          <w:lang w:val="es-ES"/>
        </w:rPr>
        <w:t>:</w:t>
      </w:r>
      <w:r w:rsidRPr="005E75D9">
        <w:rPr>
          <w:lang w:val="es-ES"/>
        </w:rPr>
        <w:tab/>
        <w:t xml:space="preserve">factor de calibración del montaje de medida, a la frecuencia </w:t>
      </w:r>
      <w:r w:rsidRPr="005E75D9">
        <w:rPr>
          <w:i/>
          <w:lang w:val="es-ES"/>
        </w:rPr>
        <w:t>f</w:t>
      </w:r>
      <w:r w:rsidRPr="005E75D9">
        <w:rPr>
          <w:iCs/>
          <w:lang w:val="es-ES"/>
        </w:rPr>
        <w:t xml:space="preserve"> (dB)</w:t>
      </w:r>
    </w:p>
    <w:p w14:paraId="1B286CC7" w14:textId="77777777" w:rsidR="001F1998" w:rsidRPr="005E75D9" w:rsidRDefault="001F1998" w:rsidP="001F1998">
      <w:pPr>
        <w:pStyle w:val="Equationlegend"/>
        <w:rPr>
          <w:lang w:val="es-ES"/>
        </w:rPr>
      </w:pPr>
      <w:r w:rsidRPr="005E75D9">
        <w:rPr>
          <w:i/>
          <w:lang w:val="es-ES"/>
        </w:rPr>
        <w:tab/>
      </w:r>
      <w:r w:rsidRPr="005E75D9">
        <w:rPr>
          <w:i/>
          <w:iCs/>
          <w:lang w:val="es-ES"/>
        </w:rPr>
        <w:t>k</w:t>
      </w:r>
      <w:r w:rsidRPr="005E75D9">
        <w:rPr>
          <w:i/>
          <w:iCs/>
          <w:vertAlign w:val="subscript"/>
          <w:lang w:val="es-ES"/>
        </w:rPr>
        <w:t>i,</w:t>
      </w:r>
      <w:r w:rsidRPr="005E75D9">
        <w:rPr>
          <w:rFonts w:ascii="Tms Rmn" w:hAnsi="Tms Rmn"/>
          <w:i/>
          <w:iCs/>
          <w:position w:val="-4"/>
          <w:sz w:val="12"/>
          <w:lang w:val="es-ES"/>
        </w:rPr>
        <w:t> </w:t>
      </w:r>
      <w:r w:rsidRPr="005E75D9">
        <w:rPr>
          <w:i/>
          <w:iCs/>
          <w:vertAlign w:val="subscript"/>
          <w:lang w:val="es-ES"/>
        </w:rPr>
        <w:t>f</w:t>
      </w:r>
      <w:r w:rsidRPr="005E75D9">
        <w:rPr>
          <w:rFonts w:ascii="Tms Rmn" w:hAnsi="Tms Rmn"/>
          <w:sz w:val="12"/>
          <w:lang w:val="es-ES"/>
        </w:rPr>
        <w:t> </w:t>
      </w:r>
      <w:r w:rsidRPr="005E75D9">
        <w:rPr>
          <w:lang w:val="es-ES"/>
        </w:rPr>
        <w:t>:</w:t>
      </w:r>
      <w:r w:rsidRPr="005E75D9">
        <w:rPr>
          <w:lang w:val="es-ES"/>
        </w:rPr>
        <w:tab/>
        <w:t xml:space="preserve">factor de calibración individual de cada dispositivo en la cadena de medición, a la frecuencia </w:t>
      </w:r>
      <w:r w:rsidRPr="005E75D9">
        <w:rPr>
          <w:i/>
          <w:lang w:val="es-ES"/>
        </w:rPr>
        <w:t>f</w:t>
      </w:r>
      <w:r w:rsidRPr="005E75D9">
        <w:rPr>
          <w:iCs/>
          <w:lang w:val="es-ES"/>
        </w:rPr>
        <w:t xml:space="preserve"> (dB)</w:t>
      </w:r>
      <w:r w:rsidRPr="005E75D9">
        <w:rPr>
          <w:lang w:val="es-ES"/>
        </w:rPr>
        <w:t>.</w:t>
      </w:r>
    </w:p>
    <w:p w14:paraId="78E1C583" w14:textId="77777777" w:rsidR="001F1998" w:rsidRPr="005E75D9" w:rsidRDefault="001F1998" w:rsidP="001F1998">
      <w:r w:rsidRPr="005E75D9">
        <w:lastRenderedPageBreak/>
        <w:t xml:space="preserve">Durante la medición de los niveles no esenciales reales, </w:t>
      </w:r>
      <w:r w:rsidRPr="005E75D9">
        <w:rPr>
          <w:i/>
        </w:rPr>
        <w:t>P</w:t>
      </w:r>
      <w:r w:rsidRPr="005E75D9">
        <w:rPr>
          <w:i/>
          <w:iCs/>
          <w:vertAlign w:val="subscript"/>
        </w:rPr>
        <w:t>r,</w:t>
      </w:r>
      <w:r w:rsidRPr="005E75D9">
        <w:rPr>
          <w:rFonts w:ascii="Tms Rmn" w:hAnsi="Tms Rmn"/>
          <w:i/>
          <w:iCs/>
          <w:position w:val="-4"/>
          <w:sz w:val="12"/>
        </w:rPr>
        <w:t> </w:t>
      </w:r>
      <w:r w:rsidRPr="005E75D9">
        <w:rPr>
          <w:i/>
          <w:iCs/>
          <w:vertAlign w:val="subscript"/>
        </w:rPr>
        <w:t>f</w:t>
      </w:r>
      <w:r w:rsidRPr="005E75D9">
        <w:t xml:space="preserve"> (dBW o dBm) es la potencia (indicada en el receptor de medición) de la emisión en el dominio fuera de banda en la frecuencia </w:t>
      </w:r>
      <w:r w:rsidRPr="005E75D9">
        <w:rPr>
          <w:i/>
        </w:rPr>
        <w:t>f</w:t>
      </w:r>
      <w:r w:rsidRPr="005E75D9">
        <w:t xml:space="preserve">. La potencia de la emisión en el dominio fuera de banda, </w:t>
      </w:r>
      <w:r w:rsidRPr="005E75D9">
        <w:rPr>
          <w:i/>
        </w:rPr>
        <w:t>P</w:t>
      </w:r>
      <w:r w:rsidRPr="005E75D9">
        <w:rPr>
          <w:i/>
          <w:iCs/>
          <w:vertAlign w:val="subscript"/>
        </w:rPr>
        <w:t>s,</w:t>
      </w:r>
      <w:r w:rsidRPr="005E75D9">
        <w:rPr>
          <w:rFonts w:ascii="Tms Rmn" w:hAnsi="Tms Rmn"/>
          <w:i/>
          <w:position w:val="-4"/>
          <w:sz w:val="12"/>
        </w:rPr>
        <w:t> </w:t>
      </w:r>
      <w:r w:rsidRPr="005E75D9">
        <w:rPr>
          <w:i/>
          <w:iCs/>
          <w:vertAlign w:val="subscript"/>
        </w:rPr>
        <w:t>f</w:t>
      </w:r>
      <w:r w:rsidRPr="005E75D9">
        <w:t xml:space="preserve"> (la misma unidad que para </w:t>
      </w:r>
      <w:r w:rsidRPr="005E75D9">
        <w:rPr>
          <w:i/>
        </w:rPr>
        <w:t>P</w:t>
      </w:r>
      <w:r w:rsidRPr="005E75D9">
        <w:rPr>
          <w:i/>
          <w:iCs/>
          <w:vertAlign w:val="subscript"/>
        </w:rPr>
        <w:t>r,</w:t>
      </w:r>
      <w:r w:rsidRPr="005E75D9">
        <w:rPr>
          <w:rFonts w:ascii="Tms Rmn" w:hAnsi="Tms Rmn"/>
          <w:i/>
          <w:position w:val="-4"/>
          <w:sz w:val="12"/>
        </w:rPr>
        <w:t> </w:t>
      </w:r>
      <w:r w:rsidRPr="005E75D9">
        <w:rPr>
          <w:i/>
          <w:iCs/>
          <w:vertAlign w:val="subscript"/>
        </w:rPr>
        <w:t>f</w:t>
      </w:r>
      <w:r w:rsidRPr="005E75D9">
        <w:t xml:space="preserve">) en la frecuencia, </w:t>
      </w:r>
      <w:r w:rsidRPr="005E75D9">
        <w:rPr>
          <w:i/>
        </w:rPr>
        <w:t>f</w:t>
      </w:r>
      <w:r w:rsidRPr="005E75D9">
        <w:t>, se calcula mediante la siguiente ecuación:</w:t>
      </w:r>
    </w:p>
    <w:p w14:paraId="08632DC7" w14:textId="77777777" w:rsidR="001F1998" w:rsidRPr="005E75D9" w:rsidRDefault="001F1998" w:rsidP="001F1998">
      <w:pPr>
        <w:pStyle w:val="Equation"/>
      </w:pPr>
      <w:r w:rsidRPr="005E75D9">
        <w:tab/>
      </w:r>
      <w:r w:rsidRPr="005E75D9">
        <w:tab/>
      </w:r>
      <w:r w:rsidRPr="005E75D9">
        <w:rPr>
          <w:noProof/>
          <w:position w:val="-16"/>
          <w:lang w:val="en-GB" w:eastAsia="en-GB"/>
        </w:rPr>
        <w:drawing>
          <wp:inline distT="0" distB="0" distL="0" distR="0" wp14:anchorId="1B213B98" wp14:editId="64F7F4C8">
            <wp:extent cx="1276350" cy="25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p>
    <w:p w14:paraId="5FDFD015" w14:textId="77777777" w:rsidR="001F1998" w:rsidRPr="005E75D9" w:rsidRDefault="001F1998" w:rsidP="001F1998">
      <w:pPr>
        <w:pStyle w:val="Heading3"/>
      </w:pPr>
      <w:r w:rsidRPr="005E75D9">
        <w:t>3.2.2</w:t>
      </w:r>
      <w:r w:rsidRPr="005E75D9">
        <w:tab/>
        <w:t>Método de sustitución</w:t>
      </w:r>
    </w:p>
    <w:p w14:paraId="283E9697" w14:textId="20D6E3E9" w:rsidR="001F1998" w:rsidRPr="005E75D9" w:rsidRDefault="001F1998" w:rsidP="001F1998">
      <w:r w:rsidRPr="005E75D9">
        <w:t>Este método no requiere la calibración de todos los componentes de medición, sino que se registra la potencia de salida recogida en el receptor de medida. Este nivel de potencia se hace coincidir entonces con una señal d</w:t>
      </w:r>
      <w:r>
        <w:t>el ancho</w:t>
      </w:r>
      <w:r w:rsidRPr="005E75D9">
        <w:t xml:space="preserve"> de la banda adecuad</w:t>
      </w:r>
      <w:r>
        <w:t>o</w:t>
      </w:r>
      <w:r w:rsidRPr="005E75D9">
        <w:t>a producida por un generador de señal calibrado que se sustituye al EUT. La potencia suministrada por el generador resulta ser la potencia de la emisión en el dominio fuera de banda.</w:t>
      </w:r>
    </w:p>
    <w:p w14:paraId="0423D3FC" w14:textId="77777777" w:rsidR="001F1998" w:rsidRPr="005E75D9" w:rsidRDefault="001F1998" w:rsidP="001F1998">
      <w:pPr>
        <w:pStyle w:val="Heading3"/>
      </w:pPr>
      <w:r w:rsidRPr="005E75D9">
        <w:t>3.2.3</w:t>
      </w:r>
      <w:r w:rsidRPr="005E75D9">
        <w:tab/>
        <w:t xml:space="preserve">Mediciones específicas </w:t>
      </w:r>
    </w:p>
    <w:p w14:paraId="6D8815B4" w14:textId="77777777" w:rsidR="001F1998" w:rsidRPr="005E75D9" w:rsidRDefault="001F1998" w:rsidP="001F1998">
      <w:r w:rsidRPr="005E75D9">
        <w:t>Se presenta a continuación una metodología para las emisiones generadas por la modulación y la intermodulación.</w:t>
      </w:r>
    </w:p>
    <w:p w14:paraId="18B58C36" w14:textId="05045076" w:rsidR="001F1998" w:rsidRPr="005E75D9" w:rsidRDefault="001F1998" w:rsidP="001F1998">
      <w:pPr>
        <w:pStyle w:val="Heading4"/>
        <w:rPr>
          <w:lang w:val="es-ES_tradnl"/>
        </w:rPr>
      </w:pPr>
      <w:r w:rsidRPr="005E75D9">
        <w:rPr>
          <w:lang w:val="es-ES_tradnl"/>
        </w:rPr>
        <w:t>3.2.3.1</w:t>
      </w:r>
      <w:r w:rsidRPr="005E75D9">
        <w:rPr>
          <w:lang w:val="es-ES_tradnl"/>
        </w:rPr>
        <w:tab/>
        <w:t>Anch</w:t>
      </w:r>
      <w:r>
        <w:rPr>
          <w:lang w:val="es-ES_tradnl"/>
        </w:rPr>
        <w:t>o</w:t>
      </w:r>
      <w:r w:rsidRPr="005E75D9">
        <w:rPr>
          <w:lang w:val="es-ES_tradnl"/>
        </w:rPr>
        <w:t xml:space="preserve"> de banda ocupad</w:t>
      </w:r>
      <w:r w:rsidR="00B2731D">
        <w:rPr>
          <w:lang w:val="es-ES_tradnl"/>
        </w:rPr>
        <w:t>o</w:t>
      </w:r>
    </w:p>
    <w:p w14:paraId="07D0A3CD" w14:textId="77777777" w:rsidR="001F1998" w:rsidRPr="005E75D9" w:rsidRDefault="001F1998" w:rsidP="001F1998">
      <w:pPr>
        <w:pStyle w:val="enumlev1"/>
      </w:pPr>
      <w:r w:rsidRPr="005E75D9">
        <w:t>–</w:t>
      </w:r>
      <w:r w:rsidRPr="005E75D9">
        <w:tab/>
        <w:t>Se activa el transmisor sobre una carga adaptada utilizando la modulación adecuada (véase el § 1.5).</w:t>
      </w:r>
    </w:p>
    <w:p w14:paraId="6A289B14" w14:textId="29FED300" w:rsidR="001F1998" w:rsidRPr="005E75D9" w:rsidRDefault="001F1998" w:rsidP="001F1998">
      <w:pPr>
        <w:pStyle w:val="enumlev1"/>
      </w:pPr>
      <w:r w:rsidRPr="005E75D9">
        <w:t>–</w:t>
      </w:r>
      <w:r w:rsidRPr="005E75D9">
        <w:tab/>
        <w:t>Utilizando un analizador de espectro acoplado para medir la potencia sobre la carga, se visualiza la densidad espectral de potencia de la emisión en una gama de frecuencias equivalente al 500% de</w:t>
      </w:r>
      <w:r>
        <w:t>l ancho</w:t>
      </w:r>
      <w:r w:rsidRPr="005E75D9">
        <w:t xml:space="preserve"> de banda de emisión necesari</w:t>
      </w:r>
      <w:r>
        <w:t>o</w:t>
      </w:r>
      <w:r w:rsidRPr="005E75D9">
        <w:t>. En dich</w:t>
      </w:r>
      <w:r w:rsidR="00CC5272">
        <w:t>o</w:t>
      </w:r>
      <w:r w:rsidRPr="005E75D9">
        <w:t xml:space="preserve"> anch</w:t>
      </w:r>
      <w:r w:rsidR="00CC5272">
        <w:t>o</w:t>
      </w:r>
      <w:r w:rsidRPr="005E75D9">
        <w:t xml:space="preserve"> de banda se integra la potencia total de emisión de toda la gama de frecuencias, siendo el resultado </w:t>
      </w:r>
      <w:r w:rsidRPr="005E75D9">
        <w:rPr>
          <w:i/>
          <w:iCs/>
        </w:rPr>
        <w:t>P</w:t>
      </w:r>
      <w:r w:rsidRPr="005E75D9">
        <w:rPr>
          <w:i/>
          <w:iCs/>
          <w:vertAlign w:val="subscript"/>
        </w:rPr>
        <w:t>REF</w:t>
      </w:r>
      <w:r w:rsidRPr="005E75D9">
        <w:t>.</w:t>
      </w:r>
    </w:p>
    <w:p w14:paraId="32D24388" w14:textId="7A1A1D15" w:rsidR="001F1998" w:rsidRPr="005E75D9" w:rsidRDefault="001F1998" w:rsidP="001F1998">
      <w:pPr>
        <w:pStyle w:val="enumlev1"/>
        <w:rPr>
          <w:sz w:val="22"/>
        </w:rPr>
      </w:pPr>
      <w:r w:rsidRPr="005E75D9">
        <w:tab/>
      </w:r>
      <w:r w:rsidRPr="005E75D9">
        <w:rPr>
          <w:sz w:val="22"/>
        </w:rPr>
        <w:t>NOTA 1 – </w:t>
      </w:r>
      <w:r>
        <w:rPr>
          <w:sz w:val="22"/>
        </w:rPr>
        <w:t>El ancho</w:t>
      </w:r>
      <w:r w:rsidRPr="005E75D9">
        <w:rPr>
          <w:sz w:val="22"/>
        </w:rPr>
        <w:t xml:space="preserve"> de banda de resolución debe ser tan aproximada como sea posible</w:t>
      </w:r>
      <w:r w:rsidR="003F7B3D">
        <w:rPr>
          <w:sz w:val="22"/>
        </w:rPr>
        <w:t xml:space="preserve"> al ancho </w:t>
      </w:r>
      <w:r w:rsidRPr="005E75D9">
        <w:rPr>
          <w:sz w:val="22"/>
        </w:rPr>
        <w:t xml:space="preserve">de banda de referencia, pero en cualquier caso, debe ser menor del 5% </w:t>
      </w:r>
      <w:r w:rsidR="00844581">
        <w:rPr>
          <w:sz w:val="22"/>
        </w:rPr>
        <w:t>del ancho</w:t>
      </w:r>
      <w:r w:rsidRPr="005E75D9">
        <w:rPr>
          <w:sz w:val="22"/>
        </w:rPr>
        <w:t xml:space="preserve"> de banda ocupad</w:t>
      </w:r>
      <w:r w:rsidR="00B2731D">
        <w:rPr>
          <w:sz w:val="22"/>
        </w:rPr>
        <w:t>o</w:t>
      </w:r>
      <w:r w:rsidRPr="005E75D9">
        <w:rPr>
          <w:sz w:val="22"/>
        </w:rPr>
        <w:t xml:space="preserve"> si la medición se utiliza para verificar una clase de emisión).</w:t>
      </w:r>
    </w:p>
    <w:p w14:paraId="47757626" w14:textId="77777777" w:rsidR="001F1998" w:rsidRPr="005E75D9" w:rsidRDefault="001F1998" w:rsidP="001F1998">
      <w:pPr>
        <w:pStyle w:val="enumlev1"/>
      </w:pPr>
      <w:r w:rsidRPr="005E75D9">
        <w:t>–</w:t>
      </w:r>
      <w:r w:rsidRPr="005E75D9">
        <w:tab/>
        <w:t xml:space="preserve">Se registra la frecuencia por encima de la frecuencia central de emisión a la cual la potencia total por encima de la misma es aproximadamente igual al 0,5% de </w:t>
      </w:r>
      <w:r w:rsidRPr="005E75D9">
        <w:rPr>
          <w:i/>
          <w:iCs/>
        </w:rPr>
        <w:t>P</w:t>
      </w:r>
      <w:r w:rsidRPr="005E75D9">
        <w:rPr>
          <w:i/>
          <w:iCs/>
          <w:vertAlign w:val="subscript"/>
        </w:rPr>
        <w:t>REF</w:t>
      </w:r>
      <w:r w:rsidRPr="005E75D9">
        <w:t>.</w:t>
      </w:r>
    </w:p>
    <w:p w14:paraId="00425D0F" w14:textId="77777777" w:rsidR="001F1998" w:rsidRPr="005E75D9" w:rsidRDefault="001F1998" w:rsidP="001F1998">
      <w:pPr>
        <w:pStyle w:val="enumlev1"/>
      </w:pPr>
      <w:r w:rsidRPr="005E75D9">
        <w:t>–</w:t>
      </w:r>
      <w:r w:rsidRPr="005E75D9">
        <w:tab/>
        <w:t xml:space="preserve">Se registra la frecuencia por debajo de la frecuencia central de emisión a la cual la potencia total por debajo de la misma es aproximadamente igual 0,5% de </w:t>
      </w:r>
      <w:r w:rsidRPr="005E75D9">
        <w:rPr>
          <w:i/>
          <w:iCs/>
        </w:rPr>
        <w:t>P</w:t>
      </w:r>
      <w:r w:rsidRPr="005E75D9">
        <w:rPr>
          <w:i/>
          <w:iCs/>
          <w:vertAlign w:val="subscript"/>
        </w:rPr>
        <w:t>REF</w:t>
      </w:r>
      <w:r w:rsidRPr="005E75D9">
        <w:t>.</w:t>
      </w:r>
    </w:p>
    <w:p w14:paraId="0CF8C658" w14:textId="264C628A" w:rsidR="001F1998" w:rsidRPr="005E75D9" w:rsidRDefault="001F1998" w:rsidP="001F1998">
      <w:r w:rsidRPr="005E75D9">
        <w:t xml:space="preserve">La diferencia entre dichas frecuencias es </w:t>
      </w:r>
      <w:r>
        <w:t>el ancho</w:t>
      </w:r>
      <w:r w:rsidRPr="005E75D9">
        <w:t xml:space="preserve"> de banda ocupad</w:t>
      </w:r>
      <w:r w:rsidR="00B2731D">
        <w:t>o</w:t>
      </w:r>
      <w:r w:rsidRPr="005E75D9">
        <w:t xml:space="preserve"> medida para esta emisión.</w:t>
      </w:r>
    </w:p>
    <w:p w14:paraId="3EDDD2CC" w14:textId="77777777" w:rsidR="001F1998" w:rsidRPr="005E75D9" w:rsidRDefault="001F1998" w:rsidP="001F1998">
      <w:pPr>
        <w:pStyle w:val="Heading4"/>
        <w:rPr>
          <w:lang w:val="es-ES_tradnl"/>
        </w:rPr>
      </w:pPr>
      <w:r w:rsidRPr="005E75D9">
        <w:rPr>
          <w:lang w:val="es-ES_tradnl"/>
        </w:rPr>
        <w:t>3.2.3.2</w:t>
      </w:r>
      <w:r w:rsidRPr="005E75D9">
        <w:rPr>
          <w:lang w:val="es-ES_tradnl"/>
        </w:rPr>
        <w:tab/>
        <w:t>Emisiones fuera de banda debidas a la modulación</w:t>
      </w:r>
    </w:p>
    <w:p w14:paraId="5EECA022" w14:textId="77777777" w:rsidR="001F1998" w:rsidRPr="005E75D9" w:rsidRDefault="001F1998" w:rsidP="001F1998">
      <w:pPr>
        <w:pStyle w:val="FigureNo"/>
      </w:pPr>
      <w:r w:rsidRPr="005E75D9">
        <w:t xml:space="preserve">Figura </w:t>
      </w:r>
      <w:r>
        <w:t>55</w:t>
      </w:r>
    </w:p>
    <w:p w14:paraId="36C82692" w14:textId="77777777" w:rsidR="001F1998" w:rsidRPr="005E75D9" w:rsidRDefault="001F1998" w:rsidP="001F1998">
      <w:pPr>
        <w:pStyle w:val="Figuretitle"/>
      </w:pPr>
      <w:r w:rsidRPr="005E75D9">
        <w:t>Diagrama de bloques del método simplificado de medición</w:t>
      </w:r>
    </w:p>
    <w:p w14:paraId="377C904C" w14:textId="77777777" w:rsidR="001F1998" w:rsidRPr="00976F5D" w:rsidRDefault="001F1998" w:rsidP="001F1998">
      <w:pPr>
        <w:pStyle w:val="Figure"/>
      </w:pPr>
      <w:r>
        <w:object w:dxaOrig="5871" w:dyaOrig="857" w14:anchorId="52DCB08C">
          <v:shape id="_x0000_i1092" type="#_x0000_t75" style="width:381.75pt;height:54pt" o:ole="">
            <v:imagedata r:id="rId221" o:title="" cropright="-1013f"/>
          </v:shape>
          <o:OLEObject Type="Embed" ProgID="CorelDraw.Graphic.16" ShapeID="_x0000_i1092" DrawAspect="Content" ObjectID="_1801386939" r:id="rId222"/>
        </w:object>
      </w:r>
    </w:p>
    <w:p w14:paraId="40B8849B" w14:textId="77777777" w:rsidR="001F1998" w:rsidRPr="005E75D9" w:rsidRDefault="001F1998" w:rsidP="001F1998">
      <w:pPr>
        <w:pStyle w:val="enumlev1"/>
        <w:keepNext/>
        <w:keepLines/>
      </w:pPr>
      <w:r w:rsidRPr="000B76F0">
        <w:lastRenderedPageBreak/>
        <w:t>a)</w:t>
      </w:r>
      <w:r w:rsidRPr="000B76F0">
        <w:tab/>
      </w:r>
      <w:r w:rsidRPr="005E75D9">
        <w:t>El equipo se conecta tal como se muestra en la Fig. </w:t>
      </w:r>
      <w:r>
        <w:t>55</w:t>
      </w:r>
      <w:r w:rsidRPr="005E75D9">
        <w:t>. El transmisor se ajusta para producir el nivel deseado a la frecuencia asignada.</w:t>
      </w:r>
    </w:p>
    <w:p w14:paraId="01C415B7" w14:textId="62747C38" w:rsidR="001F1998" w:rsidRPr="005E75D9" w:rsidRDefault="001F1998" w:rsidP="001F1998">
      <w:pPr>
        <w:pStyle w:val="enumlev1"/>
        <w:keepNext/>
        <w:keepLines/>
      </w:pPr>
      <w:r w:rsidRPr="000B76F0">
        <w:t>b)</w:t>
      </w:r>
      <w:r w:rsidRPr="000B76F0">
        <w:tab/>
      </w:r>
      <w:r w:rsidRPr="005E75D9">
        <w:t xml:space="preserve">Los niveles de ajuste y los marcadores </w:t>
      </w:r>
      <w:r w:rsidR="00844581">
        <w:t>del ancho</w:t>
      </w:r>
      <w:r w:rsidRPr="005E75D9">
        <w:t xml:space="preserve"> de banda de medida del analizador, se centran a la frecuencia de funcionamiento del transmisor y, simultáneamente, a las frecuencias de la banda adyacente superior e inferior. L</w:t>
      </w:r>
      <w:r w:rsidR="00CC5272">
        <w:t>o</w:t>
      </w:r>
      <w:r w:rsidRPr="005E75D9">
        <w:t>s anch</w:t>
      </w:r>
      <w:r w:rsidR="00CC5272">
        <w:t>os</w:t>
      </w:r>
      <w:r w:rsidRPr="005E75D9">
        <w:t xml:space="preserve"> de banda de resolución y de vídeo se fijan de forma adecuada</w:t>
      </w:r>
      <w:r w:rsidR="003F7B3D">
        <w:t xml:space="preserve"> al ancho </w:t>
      </w:r>
      <w:r w:rsidRPr="005E75D9">
        <w:t>de banda de modulación.</w:t>
      </w:r>
    </w:p>
    <w:p w14:paraId="5A81B411" w14:textId="77777777" w:rsidR="001F1998" w:rsidRPr="005E75D9" w:rsidRDefault="001F1998" w:rsidP="001F1998">
      <w:pPr>
        <w:pStyle w:val="enumlev1"/>
      </w:pPr>
      <w:r w:rsidRPr="000B76F0">
        <w:t>c)</w:t>
      </w:r>
      <w:r w:rsidRPr="000B76F0">
        <w:tab/>
      </w:r>
      <w:r w:rsidRPr="005E75D9">
        <w:t>Se activa el transmisor sobre una carga adaptada utilizando la modulación adecuada (véase el § 1.5).</w:t>
      </w:r>
    </w:p>
    <w:p w14:paraId="3CE5DEEC" w14:textId="77777777" w:rsidR="001F1998" w:rsidRPr="005E75D9" w:rsidRDefault="001F1998" w:rsidP="001F1998">
      <w:pPr>
        <w:pStyle w:val="enumlev1"/>
      </w:pPr>
      <w:r w:rsidRPr="000B76F0">
        <w:t>d)</w:t>
      </w:r>
      <w:r w:rsidRPr="000B76F0">
        <w:tab/>
      </w:r>
      <w:r w:rsidRPr="005E75D9">
        <w:t xml:space="preserve">Se mide la potencia en el analizador de potencia de la banda adyacente sobre </w:t>
      </w:r>
      <w:r>
        <w:t>el ancho</w:t>
      </w:r>
      <w:r w:rsidRPr="005E75D9">
        <w:t xml:space="preserve"> de banda autorizad</w:t>
      </w:r>
      <w:r>
        <w:t>o</w:t>
      </w:r>
      <w:r w:rsidRPr="005E75D9">
        <w:t xml:space="preserve"> del transmisor, que se denomina </w:t>
      </w:r>
      <w:r w:rsidRPr="005E75D9">
        <w:rPr>
          <w:i/>
          <w:iCs/>
        </w:rPr>
        <w:t>P</w:t>
      </w:r>
      <w:r w:rsidRPr="005E75D9">
        <w:rPr>
          <w:i/>
          <w:iCs/>
          <w:vertAlign w:val="subscript"/>
        </w:rPr>
        <w:t>REF</w:t>
      </w:r>
      <w:r w:rsidRPr="005E75D9">
        <w:t>.</w:t>
      </w:r>
    </w:p>
    <w:p w14:paraId="59A5E00B" w14:textId="77777777" w:rsidR="001F1998" w:rsidRPr="005E75D9" w:rsidRDefault="001F1998" w:rsidP="001F1998">
      <w:pPr>
        <w:pStyle w:val="enumlev1"/>
      </w:pPr>
      <w:r w:rsidRPr="000B76F0">
        <w:t>e)</w:t>
      </w:r>
      <w:r w:rsidRPr="000B76F0">
        <w:tab/>
      </w:r>
      <w:r w:rsidRPr="005E75D9">
        <w:t xml:space="preserve">Se mide entonces la potencia en el analizador de potencia de la banda adyacente sobre </w:t>
      </w:r>
      <w:r>
        <w:t>el ancho</w:t>
      </w:r>
      <w:r w:rsidRPr="005E75D9">
        <w:t xml:space="preserve"> de banda de medida especificada centrada en las frecuencias de la banda adyacente superior e inferior. El valor correspondiente a la frecuencia inferior se denomina </w:t>
      </w:r>
      <w:r w:rsidRPr="005E75D9">
        <w:rPr>
          <w:i/>
          <w:iCs/>
        </w:rPr>
        <w:t>P</w:t>
      </w:r>
      <w:r w:rsidRPr="005E75D9">
        <w:rPr>
          <w:i/>
          <w:iCs/>
          <w:vertAlign w:val="subscript"/>
        </w:rPr>
        <w:t>ADJL</w:t>
      </w:r>
      <w:r w:rsidRPr="005E75D9">
        <w:t xml:space="preserve">, y el valor correspondiente a la frecuencia superior se denomina </w:t>
      </w:r>
      <w:r w:rsidRPr="005E75D9">
        <w:rPr>
          <w:i/>
          <w:iCs/>
        </w:rPr>
        <w:t>P</w:t>
      </w:r>
      <w:r w:rsidRPr="005E75D9">
        <w:rPr>
          <w:i/>
          <w:iCs/>
          <w:vertAlign w:val="subscript"/>
        </w:rPr>
        <w:t>ADJU</w:t>
      </w:r>
      <w:r w:rsidRPr="005E75D9">
        <w:t>.</w:t>
      </w:r>
    </w:p>
    <w:p w14:paraId="4B90FDCE" w14:textId="77777777" w:rsidR="001F1998" w:rsidRPr="005E75D9" w:rsidRDefault="001F1998" w:rsidP="001F1998">
      <w:pPr>
        <w:pStyle w:val="enumlev1"/>
      </w:pPr>
      <w:r w:rsidRPr="000B76F0">
        <w:t>f)</w:t>
      </w:r>
      <w:r w:rsidRPr="000B76F0">
        <w:tab/>
      </w:r>
      <w:r w:rsidRPr="005E75D9">
        <w:t xml:space="preserve">Se calcula la relación de potencia con respecto a la banda adyacente inferior, </w:t>
      </w:r>
      <w:r>
        <w:rPr>
          <w:i/>
          <w:iCs/>
        </w:rPr>
        <w:t>RPBA</w:t>
      </w:r>
      <w:r w:rsidRPr="005E75D9">
        <w:rPr>
          <w:i/>
          <w:iCs/>
          <w:vertAlign w:val="subscript"/>
        </w:rPr>
        <w:t>L</w:t>
      </w:r>
      <w:r w:rsidRPr="005E75D9">
        <w:t>:</w:t>
      </w:r>
    </w:p>
    <w:p w14:paraId="1465B2B0" w14:textId="77777777" w:rsidR="001F1998" w:rsidRPr="005E75D9" w:rsidRDefault="001F1998" w:rsidP="001F1998">
      <w:pPr>
        <w:pStyle w:val="Equation"/>
      </w:pPr>
      <w:r w:rsidRPr="005E75D9">
        <w:tab/>
      </w:r>
      <w:r w:rsidRPr="005E75D9">
        <w:tab/>
      </w:r>
      <w:r>
        <w:rPr>
          <w:i/>
        </w:rPr>
        <w:t>RPBA</w:t>
      </w:r>
      <w:r w:rsidRPr="005E75D9">
        <w:rPr>
          <w:i/>
          <w:iCs/>
          <w:vertAlign w:val="subscript"/>
        </w:rPr>
        <w:t>L</w:t>
      </w:r>
      <w:r w:rsidRPr="005E75D9">
        <w:t> = </w:t>
      </w:r>
      <w:r w:rsidRPr="005E75D9">
        <w:rPr>
          <w:i/>
        </w:rPr>
        <w:t>P</w:t>
      </w:r>
      <w:r w:rsidRPr="005E75D9">
        <w:rPr>
          <w:i/>
          <w:iCs/>
          <w:vertAlign w:val="subscript"/>
        </w:rPr>
        <w:t>REF</w:t>
      </w:r>
      <w:r w:rsidRPr="005E75D9">
        <w:t> – </w:t>
      </w:r>
      <w:r w:rsidRPr="005E75D9">
        <w:rPr>
          <w:i/>
        </w:rPr>
        <w:t>P</w:t>
      </w:r>
      <w:r w:rsidRPr="005E75D9">
        <w:rPr>
          <w:i/>
          <w:iCs/>
          <w:vertAlign w:val="subscript"/>
        </w:rPr>
        <w:t>ADJL</w:t>
      </w:r>
    </w:p>
    <w:p w14:paraId="1C84BE2A" w14:textId="77777777" w:rsidR="001F1998" w:rsidRPr="005E75D9" w:rsidRDefault="001F1998" w:rsidP="001F1998">
      <w:pPr>
        <w:pStyle w:val="enumlev1"/>
      </w:pPr>
      <w:r w:rsidRPr="000B76F0">
        <w:t>g)</w:t>
      </w:r>
      <w:r w:rsidRPr="000B76F0">
        <w:tab/>
      </w:r>
      <w:r w:rsidRPr="005E75D9">
        <w:t xml:space="preserve">Se calcula la relación de potencia con respecto a la banda adyacente superior, </w:t>
      </w:r>
      <w:r>
        <w:rPr>
          <w:i/>
          <w:iCs/>
        </w:rPr>
        <w:t>RPBA</w:t>
      </w:r>
      <w:r w:rsidRPr="005E75D9">
        <w:rPr>
          <w:i/>
          <w:iCs/>
          <w:vertAlign w:val="subscript"/>
        </w:rPr>
        <w:t>U</w:t>
      </w:r>
      <w:r w:rsidRPr="005E75D9">
        <w:t>:</w:t>
      </w:r>
    </w:p>
    <w:p w14:paraId="2B801BE3" w14:textId="77777777" w:rsidR="001F1998" w:rsidRPr="005E75D9" w:rsidRDefault="001F1998" w:rsidP="001F1998">
      <w:pPr>
        <w:pStyle w:val="Equation"/>
      </w:pPr>
      <w:r w:rsidRPr="005E75D9">
        <w:tab/>
      </w:r>
      <w:r w:rsidRPr="005E75D9">
        <w:tab/>
      </w:r>
      <w:r>
        <w:rPr>
          <w:i/>
        </w:rPr>
        <w:t>RPBA</w:t>
      </w:r>
      <w:r w:rsidRPr="005E75D9">
        <w:rPr>
          <w:i/>
          <w:iCs/>
          <w:vertAlign w:val="subscript"/>
        </w:rPr>
        <w:t>U</w:t>
      </w:r>
      <w:r w:rsidRPr="005E75D9">
        <w:t> = </w:t>
      </w:r>
      <w:r w:rsidRPr="005E75D9">
        <w:rPr>
          <w:i/>
        </w:rPr>
        <w:t>P</w:t>
      </w:r>
      <w:r w:rsidRPr="005E75D9">
        <w:rPr>
          <w:i/>
          <w:iCs/>
          <w:vertAlign w:val="subscript"/>
        </w:rPr>
        <w:t>REF</w:t>
      </w:r>
      <w:r w:rsidRPr="005E75D9">
        <w:t> – </w:t>
      </w:r>
      <w:r w:rsidRPr="005E75D9">
        <w:rPr>
          <w:i/>
        </w:rPr>
        <w:t>P</w:t>
      </w:r>
      <w:r w:rsidRPr="005E75D9">
        <w:rPr>
          <w:i/>
          <w:iCs/>
          <w:vertAlign w:val="subscript"/>
        </w:rPr>
        <w:t>ADJU</w:t>
      </w:r>
    </w:p>
    <w:p w14:paraId="6CBAAA01" w14:textId="77777777" w:rsidR="001F1998" w:rsidRPr="005E75D9" w:rsidRDefault="001F1998" w:rsidP="001F1998">
      <w:pPr>
        <w:pStyle w:val="enumlev1"/>
      </w:pPr>
      <w:r w:rsidRPr="000B76F0">
        <w:t>h)</w:t>
      </w:r>
      <w:r w:rsidRPr="000B76F0">
        <w:tab/>
      </w:r>
      <w:r w:rsidRPr="005E75D9">
        <w:t xml:space="preserve">La relación de potencia con respecto a la banda adyacente, </w:t>
      </w:r>
      <w:r>
        <w:rPr>
          <w:i/>
          <w:iCs/>
        </w:rPr>
        <w:t>RPBA</w:t>
      </w:r>
      <w:r w:rsidRPr="005E75D9">
        <w:rPr>
          <w:vertAlign w:val="subscript"/>
        </w:rPr>
        <w:t>1</w:t>
      </w:r>
      <w:r w:rsidRPr="005E75D9">
        <w:t xml:space="preserve">, es el menor de los valores </w:t>
      </w:r>
      <w:r>
        <w:rPr>
          <w:i/>
          <w:iCs/>
        </w:rPr>
        <w:t>RPBA</w:t>
      </w:r>
      <w:r w:rsidRPr="005E75D9">
        <w:rPr>
          <w:i/>
          <w:iCs/>
          <w:vertAlign w:val="subscript"/>
        </w:rPr>
        <w:t>L</w:t>
      </w:r>
      <w:r w:rsidRPr="005E75D9">
        <w:t xml:space="preserve"> y </w:t>
      </w:r>
      <w:r>
        <w:rPr>
          <w:i/>
          <w:iCs/>
        </w:rPr>
        <w:t>RPBA</w:t>
      </w:r>
      <w:r w:rsidRPr="005E75D9">
        <w:rPr>
          <w:i/>
          <w:iCs/>
          <w:vertAlign w:val="subscript"/>
        </w:rPr>
        <w:t>U</w:t>
      </w:r>
      <w:r w:rsidRPr="005E75D9">
        <w:t>.</w:t>
      </w:r>
    </w:p>
    <w:p w14:paraId="5018E0B3" w14:textId="77777777" w:rsidR="001F1998" w:rsidRPr="005E75D9" w:rsidRDefault="001F1998" w:rsidP="001F1998">
      <w:pPr>
        <w:pStyle w:val="enumlev1"/>
      </w:pPr>
      <w:r w:rsidRPr="000B76F0">
        <w:t>i)</w:t>
      </w:r>
      <w:r w:rsidRPr="000B76F0">
        <w:tab/>
      </w:r>
      <w:r w:rsidRPr="005E75D9">
        <w:t xml:space="preserve">Los pasos anteriores se repiten para la banda adyacente </w:t>
      </w:r>
      <w:r w:rsidRPr="005E75D9">
        <w:rPr>
          <w:i/>
          <w:iCs/>
        </w:rPr>
        <w:t>N</w:t>
      </w:r>
      <w:r w:rsidRPr="005E75D9">
        <w:t>-ésima.</w:t>
      </w:r>
    </w:p>
    <w:p w14:paraId="65710213" w14:textId="77777777" w:rsidR="001F1998" w:rsidRPr="005E75D9" w:rsidRDefault="001F1998" w:rsidP="001F1998">
      <w:pPr>
        <w:pStyle w:val="Heading4"/>
      </w:pPr>
      <w:r w:rsidRPr="005E75D9">
        <w:t>3.2.3.3</w:t>
      </w:r>
      <w:r w:rsidRPr="005E75D9">
        <w:tab/>
        <w:t>Medición de la densidad espectral de potencia</w:t>
      </w:r>
    </w:p>
    <w:p w14:paraId="3B6984F2" w14:textId="77777777" w:rsidR="001F1998" w:rsidRPr="005E75D9" w:rsidRDefault="001F1998" w:rsidP="001F1998">
      <w:r w:rsidRPr="005E75D9">
        <w:t>En esta medición se utiliza un analizador de espectro a fin de comparar simultáneamente la densidad espectral de potencia de una emisión con un conjunto de segmentos de líneas espectrales límites para verificar que la emisión no supera los límites en ninguna frecuencia de la gama de frecuencias de medida.</w:t>
      </w:r>
    </w:p>
    <w:p w14:paraId="5A1DFCEC" w14:textId="77777777" w:rsidR="001F1998" w:rsidRPr="005E75D9" w:rsidRDefault="001F1998" w:rsidP="001F1998">
      <w:pPr>
        <w:pStyle w:val="Heading2"/>
      </w:pPr>
      <w:r w:rsidRPr="005E75D9">
        <w:t>3.3</w:t>
      </w:r>
      <w:r w:rsidRPr="005E75D9">
        <w:tab/>
        <w:t>Método 2 – medición de la p.i.r.e. dentro de banda y fuera de banda</w:t>
      </w:r>
    </w:p>
    <w:p w14:paraId="4B7CCEBD" w14:textId="77777777" w:rsidR="001F1998" w:rsidRPr="005E75D9" w:rsidRDefault="001F1998" w:rsidP="001F1998">
      <w:pPr>
        <w:keepNext/>
        <w:keepLines/>
      </w:pPr>
      <w:r w:rsidRPr="005E75D9">
        <w:t>En la Fig. </w:t>
      </w:r>
      <w:r>
        <w:t>56</w:t>
      </w:r>
      <w:r w:rsidRPr="005E75D9">
        <w:t xml:space="preserve"> se muestra la disposición empleada para la medición de la p.i.r.e. fuera de banda.</w:t>
      </w:r>
    </w:p>
    <w:p w14:paraId="0E13FCCF" w14:textId="77777777" w:rsidR="001F1998" w:rsidRPr="005E75D9" w:rsidRDefault="001F1998" w:rsidP="001F1998">
      <w:pPr>
        <w:pStyle w:val="FigureNo"/>
      </w:pPr>
      <w:r w:rsidRPr="005E75D9">
        <w:t xml:space="preserve">Figura </w:t>
      </w:r>
      <w:r>
        <w:t>56</w:t>
      </w:r>
    </w:p>
    <w:p w14:paraId="2FD64400" w14:textId="77777777" w:rsidR="001F1998" w:rsidRPr="005E75D9" w:rsidRDefault="001F1998" w:rsidP="001F1998">
      <w:pPr>
        <w:pStyle w:val="Figuretitle"/>
      </w:pPr>
      <w:r w:rsidRPr="005E75D9">
        <w:t>Disposición simplificada del montaje para la medición de la p.i.r.e. de la emisión</w:t>
      </w:r>
      <w:r w:rsidRPr="005E75D9">
        <w:br/>
        <w:t>en el dominio fuera de banda</w:t>
      </w:r>
    </w:p>
    <w:p w14:paraId="49FB93AF" w14:textId="77777777" w:rsidR="001F1998" w:rsidRPr="00976F5D" w:rsidRDefault="001F1998" w:rsidP="001F1998">
      <w:pPr>
        <w:pStyle w:val="Figure"/>
      </w:pPr>
      <w:r>
        <w:object w:dxaOrig="5554" w:dyaOrig="2651" w14:anchorId="776DDC99">
          <v:shape id="_x0000_i1093" type="#_x0000_t75" style="width:364.5pt;height:174pt" o:ole="">
            <v:imagedata r:id="rId223" o:title="" cropbottom="-1542f" cropright="-1405f"/>
          </v:shape>
          <o:OLEObject Type="Embed" ProgID="CorelDraw.Graphic.16" ShapeID="_x0000_i1093" DrawAspect="Content" ObjectID="_1801386940" r:id="rId224"/>
        </w:object>
      </w:r>
    </w:p>
    <w:p w14:paraId="535D78B0" w14:textId="77777777" w:rsidR="001F1998" w:rsidRPr="005E75D9" w:rsidRDefault="001F1998" w:rsidP="001F1998">
      <w:r w:rsidRPr="005E75D9">
        <w:lastRenderedPageBreak/>
        <w:t>Las mediciones de la emisión en el dominio fuera de banda pueden realizarse en condiciones de campo lejano y de campo cercano, pues en bandas relativamente estrechas las condiciones de radiación no varían de forma sustancial y sólo deben realizarse medidas relativas. La medición de la p.i.r.e. de las emisiones en el dominio fuera de banda en cualquier dirección, en ambas polarizaciones y para cualquier frecuencia, puede ser una tarea que conlleve mucho tiempo, aunque la utilización de técnicas que verifiquen el cumplimiento que utilicen mediciones relativas puede reducir el trabajo necesario. La utilización de este método para la medición de radares debe hacerse de acuerdo con las directrices de la Recomendación UIT-R M.1177.</w:t>
      </w:r>
    </w:p>
    <w:p w14:paraId="43EBE927" w14:textId="77777777" w:rsidR="001F1998" w:rsidRPr="005E75D9" w:rsidRDefault="001F1998" w:rsidP="001F1998">
      <w:pPr>
        <w:pStyle w:val="Heading3"/>
      </w:pPr>
      <w:r w:rsidRPr="005E75D9">
        <w:t>3.3.1</w:t>
      </w:r>
      <w:r w:rsidRPr="005E75D9">
        <w:tab/>
        <w:t xml:space="preserve">Emplazamiento de prueba para la medición de las emisiones radiadas </w:t>
      </w:r>
    </w:p>
    <w:p w14:paraId="4C5C689D" w14:textId="77777777" w:rsidR="001F1998" w:rsidRPr="005E75D9" w:rsidRDefault="001F1998" w:rsidP="001F1998">
      <w:pPr>
        <w:pStyle w:val="Heading4"/>
      </w:pPr>
      <w:r w:rsidRPr="005E75D9">
        <w:t>3.3.1.1</w:t>
      </w:r>
      <w:r w:rsidRPr="005E75D9">
        <w:tab/>
        <w:t>Emplazamiento de prueba para frecuencias por debajo de 30 MHz</w:t>
      </w:r>
    </w:p>
    <w:p w14:paraId="10263B03" w14:textId="77777777" w:rsidR="001F1998" w:rsidRPr="005E75D9" w:rsidRDefault="001F1998" w:rsidP="001F1998">
      <w:r w:rsidRPr="005E75D9">
        <w:t xml:space="preserve">Por debajo de 30 MHz, las pruebas se realizan normalmente </w:t>
      </w:r>
      <w:r w:rsidRPr="005E75D9">
        <w:rPr>
          <w:i/>
          <w:iCs/>
        </w:rPr>
        <w:t>in situ</w:t>
      </w:r>
      <w:r w:rsidRPr="005E75D9">
        <w:t xml:space="preserve"> en lugar de utilizar un emplazamiento de pruebas específico.</w:t>
      </w:r>
    </w:p>
    <w:p w14:paraId="25B28BC0" w14:textId="77777777" w:rsidR="001F1998" w:rsidRPr="005E75D9" w:rsidRDefault="001F1998" w:rsidP="001F1998">
      <w:pPr>
        <w:pStyle w:val="Heading4"/>
      </w:pPr>
      <w:r w:rsidRPr="005E75D9">
        <w:t>3.3.1.2</w:t>
      </w:r>
      <w:r w:rsidRPr="005E75D9">
        <w:tab/>
        <w:t xml:space="preserve">Emplazamientos de prueba en frecuencias comprendidas entre 30 y </w:t>
      </w:r>
      <w:r w:rsidRPr="005E75D9">
        <w:rPr>
          <w:rFonts w:ascii="Tms Rmn" w:hAnsi="Tms Rmn"/>
        </w:rPr>
        <w:t>1 000</w:t>
      </w:r>
      <w:r w:rsidRPr="005E75D9">
        <w:t xml:space="preserve"> MHz</w:t>
      </w:r>
    </w:p>
    <w:p w14:paraId="4DA81E4A" w14:textId="77777777" w:rsidR="001F1998" w:rsidRPr="005E75D9" w:rsidRDefault="001F1998" w:rsidP="001F1998">
      <w:r w:rsidRPr="005E75D9">
        <w:t xml:space="preserve">El emplazamiento de prueba se validará efectuando mediciones de atenuación del emplazamiento para campos con ambas polarizaciones, horizontal y vertical, tal como se describe en la Publicación 16-1:1999-10 del CISPR. Un emplazamiento de medición se considera aceptable si las mediciones de atenuación del emplazamiento para las polarizaciones horizontal y vertical están dentro de </w:t>
      </w:r>
      <w:r w:rsidRPr="005E75D9">
        <w:sym w:font="Symbol" w:char="F0B1"/>
      </w:r>
      <w:r w:rsidRPr="005E75D9">
        <w:t>4 dB de la atenuación teórica del emplazamiento.</w:t>
      </w:r>
    </w:p>
    <w:p w14:paraId="459ED90B" w14:textId="77777777" w:rsidR="001F1998" w:rsidRPr="005E75D9" w:rsidRDefault="001F1998" w:rsidP="001F1998">
      <w:r w:rsidRPr="005E75D9">
        <w:t>El emplazamiento de prueba será característicamente plano, libre de conductores aéreos y de estructuras reflectoras cercanas, suficientemente amplio como para permitir ubicar la antena a la distancia especificada y proporcionar una separación adecuada entre la antena, el EUT y las estructuras reflectoras. Se dice que una estructura es reflectora cuando su material de construcción es principalmente conductor. El emplazamiento de prueba deberá tener un plano de tierra metálico horizontal. La realización de las medidas se ve notablemente aliviada dado que para las emisiones en el dominio fuera de banda sólo se realizan mediciones relativas.</w:t>
      </w:r>
    </w:p>
    <w:p w14:paraId="79F964DE" w14:textId="77777777" w:rsidR="001F1998" w:rsidRPr="005E75D9" w:rsidRDefault="001F1998" w:rsidP="001F1998">
      <w:r w:rsidRPr="005E75D9">
        <w:t xml:space="preserve">También pueden realizarse pruebas en una sala apantallada de absorción. En ese caso, las paredes y el techo de la sala apantallada deben estar cubiertos de materiales absorbentes que garanticen una reflexión muy baja de la potencia. Las medidas de validación de dichas cámaras anecoicas son muy importantes para garantizar que las medidas de atenuación en el emplazamiento se realizan dentro del criterio de </w:t>
      </w:r>
      <w:r w:rsidRPr="005E75D9">
        <w:sym w:font="Symbol" w:char="F0B1"/>
      </w:r>
      <w:r w:rsidRPr="005E75D9">
        <w:t>4 dB (véanse las Publicaciones 16-1 y 22 de la Comisión Electrotécnica Internacional (CEI)/CISPR).</w:t>
      </w:r>
    </w:p>
    <w:p w14:paraId="6F9F8BBC" w14:textId="77777777" w:rsidR="001F1998" w:rsidRPr="005E75D9" w:rsidRDefault="001F1998" w:rsidP="001F1998">
      <w:r w:rsidRPr="005E75D9">
        <w:t>El plano de tierra conductor se debe extender 1 m como mínimo de la periferia del EUT y de la antena de medición más grande, y abarcar la zona entera entre el EUT y la antena. Debe ser de metal sin orificios ni aberturas, con dimensiones mayores que un décimo de la longitud de onda a la frecuencia más elevada de medición. Si los requisitos de atenuación del emplazamiento de prueba no se satisfacen, puede ser necesario un plano de tierra conductor de mayor dimensión. Estos requisitos también se aplican en el caso de cámaras semianecoicas.</w:t>
      </w:r>
    </w:p>
    <w:p w14:paraId="56C0AB80" w14:textId="61BDAFA5" w:rsidR="001F1998" w:rsidRPr="005E75D9" w:rsidRDefault="001F1998" w:rsidP="001F1998">
      <w:r w:rsidRPr="005E75D9">
        <w:t xml:space="preserve">Actualmente se dispone de equipos adicionales que actúan como emplazamientos para mediciones de emisiones en el dominio no esencial. Se trata de diversos tipos de cámaras, tales como cámaras anecoicas completas (FAR, </w:t>
      </w:r>
      <w:r w:rsidRPr="005E75D9">
        <w:rPr>
          <w:i/>
          <w:iCs/>
        </w:rPr>
        <w:t>fully anechoic room</w:t>
      </w:r>
      <w:r w:rsidRPr="005E75D9">
        <w:t xml:space="preserve">), cámaras en modo de propagación excitado (SMC, </w:t>
      </w:r>
      <w:r w:rsidRPr="005E75D9">
        <w:rPr>
          <w:i/>
          <w:iCs/>
        </w:rPr>
        <w:t>stirred mode chambers</w:t>
      </w:r>
      <w:r w:rsidRPr="005E75D9">
        <w:t xml:space="preserve">), y sistemas de ondas electromagnéticas transversales (TEM, </w:t>
      </w:r>
      <w:r w:rsidRPr="005E75D9">
        <w:rPr>
          <w:i/>
          <w:iCs/>
        </w:rPr>
        <w:t>transverse electromagnetic</w:t>
      </w:r>
      <w:r w:rsidRPr="005E75D9">
        <w:t>) o TEM en gigahertzios (GTEM). El recinto SMC se describe en la Publicación 16</w:t>
      </w:r>
      <w:r w:rsidRPr="005E75D9">
        <w:noBreakHyphen/>
        <w:t>1 de CEI/CISPR. Se han publicado proyectos de textos (en otoño de 2000) de los proyectos de Norma</w:t>
      </w:r>
      <w:r w:rsidR="00FD1782">
        <w:t> </w:t>
      </w:r>
      <w:r w:rsidRPr="005E75D9">
        <w:t>CEI 61000-4-20 (TEM) y CEI 61000-4-21 (SMC).</w:t>
      </w:r>
    </w:p>
    <w:p w14:paraId="38801F3F" w14:textId="77777777" w:rsidR="001F1998" w:rsidRPr="005E75D9" w:rsidRDefault="001F1998" w:rsidP="001F1998">
      <w:pPr>
        <w:pStyle w:val="Heading4"/>
      </w:pPr>
      <w:r w:rsidRPr="005E75D9">
        <w:lastRenderedPageBreak/>
        <w:t>3.3.1.3</w:t>
      </w:r>
      <w:r w:rsidRPr="005E75D9">
        <w:tab/>
        <w:t>Emplazamiento de prueba para el rango de frecuencias por encima de 1 GHz</w:t>
      </w:r>
    </w:p>
    <w:p w14:paraId="263B943F" w14:textId="77777777" w:rsidR="001F1998" w:rsidRPr="005E75D9" w:rsidRDefault="001F1998" w:rsidP="001F1998">
      <w:r w:rsidRPr="005E75D9">
        <w:t>(Véase la Publicación 16-1:1999-10 del CISPR, se está analizando la posibilidad de establecer requisitos de validación.)</w:t>
      </w:r>
    </w:p>
    <w:p w14:paraId="56B2FEFD" w14:textId="77777777" w:rsidR="001F1998" w:rsidRPr="005E75D9" w:rsidRDefault="001F1998" w:rsidP="001F1998">
      <w:r w:rsidRPr="005E75D9">
        <w:t>Las pruebas se pueden realizar en una cámara completamente anecoica. También comienzan a estar disponibles cámaras de reverberación.</w:t>
      </w:r>
    </w:p>
    <w:p w14:paraId="2BED2267" w14:textId="77777777" w:rsidR="001F1998" w:rsidRPr="005E75D9" w:rsidRDefault="001F1998" w:rsidP="001F1998">
      <w:pPr>
        <w:pStyle w:val="Heading3"/>
      </w:pPr>
      <w:r w:rsidRPr="005E75D9">
        <w:t>3.3.2</w:t>
      </w:r>
      <w:r w:rsidRPr="005E75D9">
        <w:tab/>
        <w:t>Método directo</w:t>
      </w:r>
    </w:p>
    <w:p w14:paraId="434D91E0" w14:textId="77777777" w:rsidR="001F1998" w:rsidRPr="005E75D9" w:rsidRDefault="001F1998" w:rsidP="001F1998">
      <w:r w:rsidRPr="005E75D9">
        <w:t xml:space="preserve">Para este esquema, es necesario calibrar individualmente los componentes (filtro(s), cables) o calibrar todo el conjunto de medida. Véase el § 3.2.1 relativo al esquema directo la determinación del factor de calibración del conjunto de medición a la frecuencia </w:t>
      </w:r>
      <w:r w:rsidRPr="005E75D9">
        <w:rPr>
          <w:i/>
          <w:iCs/>
        </w:rPr>
        <w:t>f</w:t>
      </w:r>
      <w:r w:rsidRPr="005E75D9">
        <w:t>.</w:t>
      </w:r>
    </w:p>
    <w:p w14:paraId="11E20AA8" w14:textId="77777777" w:rsidR="001F1998" w:rsidRPr="005E75D9" w:rsidRDefault="001F1998" w:rsidP="001F1998">
      <w:r w:rsidRPr="005E75D9">
        <w:t xml:space="preserve">La p.i.r.e. de la emisión en el dominio fuera de banda, </w:t>
      </w:r>
      <w:r w:rsidRPr="005E75D9">
        <w:rPr>
          <w:i/>
          <w:iCs/>
        </w:rPr>
        <w:t>P</w:t>
      </w:r>
      <w:r w:rsidRPr="005E75D9">
        <w:rPr>
          <w:i/>
          <w:iCs/>
          <w:vertAlign w:val="subscript"/>
        </w:rPr>
        <w:t>s,</w:t>
      </w:r>
      <w:r w:rsidRPr="005E75D9">
        <w:rPr>
          <w:rFonts w:ascii="Tms Rmn" w:hAnsi="Tms Rmn"/>
          <w:i/>
          <w:iCs/>
          <w:position w:val="-4"/>
          <w:sz w:val="12"/>
        </w:rPr>
        <w:t> </w:t>
      </w:r>
      <w:r w:rsidRPr="005E75D9">
        <w:rPr>
          <w:i/>
          <w:iCs/>
          <w:vertAlign w:val="subscript"/>
        </w:rPr>
        <w:t>f</w:t>
      </w:r>
      <w:r w:rsidRPr="005E75D9">
        <w:t xml:space="preserve">, a la frecuencia </w:t>
      </w:r>
      <w:r w:rsidRPr="005E75D9">
        <w:rPr>
          <w:i/>
        </w:rPr>
        <w:t>f</w:t>
      </w:r>
      <w:r w:rsidRPr="005E75D9">
        <w:t>, viene dada para condiciones de espacio libre por la fórmula siguiente:</w:t>
      </w:r>
    </w:p>
    <w:p w14:paraId="27BF7F10" w14:textId="77777777" w:rsidR="001F1998" w:rsidRPr="005E75D9" w:rsidRDefault="001F1998" w:rsidP="001F1998">
      <w:pPr>
        <w:pStyle w:val="Equation"/>
      </w:pPr>
      <w:r w:rsidRPr="005E75D9">
        <w:tab/>
      </w:r>
      <w:r w:rsidRPr="005E75D9">
        <w:tab/>
      </w:r>
      <w:r w:rsidRPr="005E75D9">
        <w:rPr>
          <w:noProof/>
          <w:position w:val="-14"/>
          <w:sz w:val="20"/>
          <w:lang w:eastAsia="zh-CN"/>
        </w:rPr>
        <w:object w:dxaOrig="5360" w:dyaOrig="380" w14:anchorId="4CB4CF72">
          <v:shape id="_x0000_i1094" type="#_x0000_t75" style="width:268.5pt;height:18pt" o:ole="">
            <v:imagedata r:id="rId225" o:title=""/>
          </v:shape>
          <o:OLEObject Type="Embed" ProgID="Equation.3" ShapeID="_x0000_i1094" DrawAspect="Content" ObjectID="_1801386941" r:id="rId226"/>
        </w:object>
      </w:r>
    </w:p>
    <w:p w14:paraId="787A4CD8" w14:textId="77777777" w:rsidR="001F1998" w:rsidRPr="005E75D9" w:rsidRDefault="001F1998" w:rsidP="001F1998">
      <w:r w:rsidRPr="005E75D9">
        <w:t>donde:</w:t>
      </w:r>
    </w:p>
    <w:p w14:paraId="06E2F7FA" w14:textId="77777777" w:rsidR="001F1998" w:rsidRPr="005E75D9" w:rsidRDefault="001F1998" w:rsidP="001F1998">
      <w:pPr>
        <w:pStyle w:val="Equationlegend"/>
        <w:rPr>
          <w:lang w:val="es-ES"/>
        </w:rPr>
      </w:pPr>
      <w:r w:rsidRPr="005E75D9">
        <w:rPr>
          <w:lang w:val="es-ES"/>
        </w:rPr>
        <w:tab/>
      </w:r>
      <w:r w:rsidRPr="005E75D9">
        <w:rPr>
          <w:i/>
          <w:iCs/>
          <w:lang w:val="es-ES"/>
        </w:rPr>
        <w:t>P</w:t>
      </w:r>
      <w:r w:rsidRPr="005E75D9">
        <w:rPr>
          <w:i/>
          <w:iCs/>
          <w:vertAlign w:val="subscript"/>
          <w:lang w:val="es-ES"/>
        </w:rPr>
        <w:t>r, f </w:t>
      </w:r>
      <w:r w:rsidRPr="005E75D9">
        <w:rPr>
          <w:lang w:val="es-ES"/>
        </w:rPr>
        <w:t>:</w:t>
      </w:r>
      <w:r w:rsidRPr="005E75D9">
        <w:rPr>
          <w:lang w:val="es-ES"/>
        </w:rPr>
        <w:tab/>
        <w:t xml:space="preserve">lectura de la potencia de la emisión en el dominio fuera de banda en el receptor de medida a la frecuencia </w:t>
      </w:r>
      <w:r w:rsidRPr="005E75D9">
        <w:rPr>
          <w:i/>
          <w:lang w:val="es-ES"/>
        </w:rPr>
        <w:t xml:space="preserve">f </w:t>
      </w:r>
      <w:r w:rsidRPr="005E75D9">
        <w:rPr>
          <w:lang w:val="es-ES"/>
        </w:rPr>
        <w:t xml:space="preserve">(dBW o dBm, la misma unidad que </w:t>
      </w:r>
      <w:r w:rsidRPr="005E75D9">
        <w:rPr>
          <w:i/>
          <w:iCs/>
          <w:lang w:val="es-ES"/>
        </w:rPr>
        <w:t>P</w:t>
      </w:r>
      <w:r w:rsidRPr="005E75D9">
        <w:rPr>
          <w:i/>
          <w:iCs/>
          <w:vertAlign w:val="subscript"/>
          <w:lang w:val="es-ES"/>
        </w:rPr>
        <w:t>s, f</w:t>
      </w:r>
      <w:r w:rsidRPr="005E75D9">
        <w:rPr>
          <w:rFonts w:ascii="Tms Rmn" w:hAnsi="Tms Rmn"/>
          <w:i/>
          <w:iCs/>
          <w:position w:val="-4"/>
          <w:sz w:val="12"/>
          <w:lang w:val="es-ES"/>
        </w:rPr>
        <w:t> </w:t>
      </w:r>
      <w:r w:rsidRPr="005E75D9">
        <w:rPr>
          <w:lang w:val="es-ES"/>
        </w:rPr>
        <w:t>)</w:t>
      </w:r>
    </w:p>
    <w:p w14:paraId="4C4FEEE3" w14:textId="77777777" w:rsidR="001F1998" w:rsidRPr="005E75D9" w:rsidRDefault="001F1998" w:rsidP="001F1998">
      <w:pPr>
        <w:pStyle w:val="Equationlegend"/>
        <w:rPr>
          <w:lang w:val="es-ES"/>
        </w:rPr>
      </w:pPr>
      <w:r w:rsidRPr="005E75D9">
        <w:rPr>
          <w:lang w:val="es-ES"/>
        </w:rPr>
        <w:tab/>
      </w:r>
      <w:r w:rsidRPr="005E75D9">
        <w:rPr>
          <w:i/>
          <w:iCs/>
          <w:lang w:val="es-ES"/>
        </w:rPr>
        <w:t>k</w:t>
      </w:r>
      <w:r w:rsidRPr="005E75D9">
        <w:rPr>
          <w:i/>
          <w:iCs/>
          <w:vertAlign w:val="subscript"/>
          <w:lang w:val="es-ES"/>
        </w:rPr>
        <w:t>ms, f</w:t>
      </w:r>
      <w:r w:rsidRPr="005E75D9">
        <w:rPr>
          <w:rFonts w:ascii="Tms Rmn" w:hAnsi="Tms Rmn"/>
          <w:sz w:val="12"/>
          <w:lang w:val="es-ES"/>
        </w:rPr>
        <w:t> </w:t>
      </w:r>
      <w:r w:rsidRPr="005E75D9">
        <w:rPr>
          <w:lang w:val="es-ES"/>
        </w:rPr>
        <w:t>:</w:t>
      </w:r>
      <w:r w:rsidRPr="005E75D9">
        <w:rPr>
          <w:lang w:val="es-ES"/>
        </w:rPr>
        <w:tab/>
        <w:t xml:space="preserve">factor de calibración de la configuración de medición a la frecuencia </w:t>
      </w:r>
      <w:r w:rsidRPr="005E75D9">
        <w:rPr>
          <w:i/>
          <w:lang w:val="es-ES"/>
        </w:rPr>
        <w:t>f</w:t>
      </w:r>
      <w:r w:rsidRPr="005E75D9">
        <w:rPr>
          <w:lang w:val="es-ES"/>
        </w:rPr>
        <w:t xml:space="preserve"> (dB)</w:t>
      </w:r>
    </w:p>
    <w:p w14:paraId="318C55BB" w14:textId="77777777" w:rsidR="001F1998" w:rsidRPr="005E75D9" w:rsidRDefault="001F1998" w:rsidP="001F1998">
      <w:pPr>
        <w:pStyle w:val="Equationlegend"/>
        <w:rPr>
          <w:lang w:val="es-ES"/>
        </w:rPr>
      </w:pPr>
      <w:r w:rsidRPr="005E75D9">
        <w:rPr>
          <w:lang w:val="es-ES"/>
        </w:rPr>
        <w:tab/>
      </w:r>
      <w:r w:rsidRPr="005E75D9">
        <w:rPr>
          <w:i/>
          <w:iCs/>
          <w:lang w:val="es-ES"/>
        </w:rPr>
        <w:t>G</w:t>
      </w:r>
      <w:r w:rsidRPr="005E75D9">
        <w:rPr>
          <w:i/>
          <w:iCs/>
          <w:vertAlign w:val="subscript"/>
          <w:lang w:val="es-ES"/>
        </w:rPr>
        <w:t>f</w:t>
      </w:r>
      <w:r w:rsidRPr="005E75D9">
        <w:rPr>
          <w:rFonts w:ascii="Tms Rmn" w:hAnsi="Tms Rmn"/>
          <w:sz w:val="12"/>
          <w:lang w:val="es-ES"/>
        </w:rPr>
        <w:t> </w:t>
      </w:r>
      <w:r w:rsidRPr="005E75D9">
        <w:rPr>
          <w:lang w:val="es-ES"/>
        </w:rPr>
        <w:t>:</w:t>
      </w:r>
      <w:r w:rsidRPr="005E75D9">
        <w:rPr>
          <w:lang w:val="es-ES"/>
        </w:rPr>
        <w:tab/>
        <w:t xml:space="preserve">ganancia de la antena de medición calibrada a la frecuencia </w:t>
      </w:r>
      <w:r w:rsidRPr="005E75D9">
        <w:rPr>
          <w:i/>
          <w:lang w:val="es-ES"/>
        </w:rPr>
        <w:t>f</w:t>
      </w:r>
      <w:r w:rsidRPr="005E75D9">
        <w:rPr>
          <w:lang w:val="es-ES"/>
        </w:rPr>
        <w:t xml:space="preserve"> (dBi)</w:t>
      </w:r>
    </w:p>
    <w:p w14:paraId="6FC1A38C" w14:textId="77777777" w:rsidR="001F1998" w:rsidRPr="005E75D9" w:rsidRDefault="001F1998" w:rsidP="001F1998">
      <w:pPr>
        <w:pStyle w:val="Equationlegend"/>
        <w:rPr>
          <w:lang w:val="es-ES"/>
        </w:rPr>
      </w:pPr>
      <w:r w:rsidRPr="005E75D9">
        <w:rPr>
          <w:i/>
          <w:lang w:val="es-ES"/>
        </w:rPr>
        <w:tab/>
        <w:t>f</w:t>
      </w:r>
      <w:r w:rsidRPr="005E75D9">
        <w:rPr>
          <w:rFonts w:ascii="Tms Rmn" w:hAnsi="Tms Rmn"/>
          <w:sz w:val="12"/>
          <w:lang w:val="es-ES"/>
        </w:rPr>
        <w:t> </w:t>
      </w:r>
      <w:r w:rsidRPr="005E75D9">
        <w:rPr>
          <w:lang w:val="es-ES"/>
        </w:rPr>
        <w:t>:</w:t>
      </w:r>
      <w:r w:rsidRPr="005E75D9">
        <w:rPr>
          <w:lang w:val="es-ES"/>
        </w:rPr>
        <w:tab/>
        <w:t>frecuencia de la emisión en el dominio fuera de banda (MHz)</w:t>
      </w:r>
    </w:p>
    <w:p w14:paraId="72AC3009" w14:textId="77777777" w:rsidR="001F1998" w:rsidRPr="005E75D9" w:rsidRDefault="001F1998" w:rsidP="001F1998">
      <w:pPr>
        <w:pStyle w:val="Equationlegend"/>
        <w:rPr>
          <w:lang w:val="es-ES"/>
        </w:rPr>
      </w:pPr>
      <w:r w:rsidRPr="005E75D9">
        <w:rPr>
          <w:lang w:val="es-ES"/>
        </w:rPr>
        <w:tab/>
      </w:r>
      <w:r w:rsidRPr="005E75D9">
        <w:rPr>
          <w:i/>
          <w:iCs/>
          <w:lang w:val="es-ES"/>
        </w:rPr>
        <w:t>d</w:t>
      </w:r>
      <w:r w:rsidRPr="005E75D9">
        <w:rPr>
          <w:rFonts w:ascii="Tms Rmn" w:hAnsi="Tms Rmn"/>
          <w:sz w:val="12"/>
          <w:lang w:val="es-ES"/>
        </w:rPr>
        <w:t> </w:t>
      </w:r>
      <w:r w:rsidRPr="005E75D9">
        <w:rPr>
          <w:lang w:val="es-ES"/>
        </w:rPr>
        <w:t>:</w:t>
      </w:r>
      <w:r w:rsidRPr="005E75D9">
        <w:rPr>
          <w:lang w:val="es-ES"/>
        </w:rPr>
        <w:tab/>
        <w:t>distancia (m) entre la antena transmisora y la antena de medición calibrada.</w:t>
      </w:r>
    </w:p>
    <w:p w14:paraId="52BBC4FA" w14:textId="77777777" w:rsidR="001F1998" w:rsidRPr="005E75D9" w:rsidRDefault="001F1998" w:rsidP="001F1998">
      <w:pPr>
        <w:pStyle w:val="Heading3"/>
      </w:pPr>
      <w:r w:rsidRPr="005E75D9">
        <w:t>3.3.3</w:t>
      </w:r>
      <w:r w:rsidRPr="005E75D9">
        <w:tab/>
        <w:t>Método de sustitución</w:t>
      </w:r>
    </w:p>
    <w:p w14:paraId="0C5D50B1" w14:textId="46BDE494" w:rsidR="001F1998" w:rsidRDefault="001F1998" w:rsidP="001F1998">
      <w:r w:rsidRPr="005E75D9">
        <w:t>Para este esquema se utiliza una antena de sustitución calibrada y un generador calibrado, ajustándose la fuente de la prueba para la misma señal fuera de banda recibida (véase información adicional detallada en la Publicación 16-2:1996-11 del CISPR).</w:t>
      </w:r>
    </w:p>
    <w:p w14:paraId="1F2F3741" w14:textId="77777777" w:rsidR="000B76F0" w:rsidRDefault="000B76F0" w:rsidP="001F1998"/>
    <w:p w14:paraId="28821654" w14:textId="77777777" w:rsidR="000B76F0" w:rsidRDefault="000B76F0" w:rsidP="001F1998"/>
    <w:p w14:paraId="72ED4F8B" w14:textId="77777777" w:rsidR="001F1998" w:rsidRPr="005E75D9" w:rsidRDefault="001F1998" w:rsidP="000B76F0">
      <w:pPr>
        <w:pStyle w:val="AnnexNoTitle"/>
        <w:keepNext w:val="0"/>
        <w:keepLines w:val="0"/>
      </w:pPr>
      <w:r w:rsidRPr="005E75D9">
        <w:t>Anexo 14</w:t>
      </w:r>
      <w:r w:rsidRPr="005E75D9">
        <w:br/>
      </w:r>
      <w:r w:rsidRPr="005E75D9">
        <w:br/>
        <w:t>Aplicación de las Recomendaciones UIT-R SM.1541 y UIT-R SM.1540</w:t>
      </w:r>
    </w:p>
    <w:p w14:paraId="15117F02" w14:textId="77777777" w:rsidR="001F1998" w:rsidRPr="005E75D9" w:rsidRDefault="001F1998" w:rsidP="000B76F0">
      <w:pPr>
        <w:pStyle w:val="Normalaftertitle"/>
      </w:pPr>
      <w:r w:rsidRPr="005E75D9">
        <w:t>Las máscaras genéricas fuera de banda tienen por objeto ser aplicadas:</w:t>
      </w:r>
    </w:p>
    <w:p w14:paraId="5B423EC6" w14:textId="77777777" w:rsidR="001F1998" w:rsidRPr="005E75D9" w:rsidRDefault="001F1998" w:rsidP="000B76F0">
      <w:pPr>
        <w:pStyle w:val="enumlev1"/>
      </w:pPr>
      <w:r w:rsidRPr="005E75D9">
        <w:t>–</w:t>
      </w:r>
      <w:r w:rsidRPr="005E75D9">
        <w:tab/>
        <w:t>fuera de la banda asignada al sistema cuyas emisiones en el dominio fuera de banda se están considerando, pero dentro de la banda atribuida al servicio en la cual funciona el sistema considerado; y</w:t>
      </w:r>
    </w:p>
    <w:p w14:paraId="176F23F9" w14:textId="77777777" w:rsidR="001F1998" w:rsidRPr="005E75D9" w:rsidRDefault="001F1998" w:rsidP="000B76F0">
      <w:pPr>
        <w:pStyle w:val="enumlev1"/>
      </w:pPr>
      <w:r w:rsidRPr="005E75D9">
        <w:t>–</w:t>
      </w:r>
      <w:r w:rsidRPr="005E75D9">
        <w:tab/>
        <w:t>dentro de las bandas adyacentes atribuidas. La Recomendación UIT-R SM.1540 proporciona directrices para emisiones muy próximas a los límites de la banda total asignada y que tienen emisiones en el dominio fuera de banda que caen dentro de una banda adyacente atribuida a otro servicio.</w:t>
      </w:r>
    </w:p>
    <w:p w14:paraId="1DC3CC78" w14:textId="77777777" w:rsidR="001F1998" w:rsidRPr="005E75D9" w:rsidRDefault="001F1998" w:rsidP="000B76F0">
      <w:r w:rsidRPr="005E75D9">
        <w:t>Todo ello se resume en la Fig. </w:t>
      </w:r>
      <w:r>
        <w:t>57</w:t>
      </w:r>
      <w:r w:rsidRPr="005E75D9">
        <w:t>.</w:t>
      </w:r>
    </w:p>
    <w:p w14:paraId="7B87D63B" w14:textId="77777777" w:rsidR="001F1998" w:rsidRPr="005E75D9" w:rsidRDefault="001F1998" w:rsidP="000B76F0">
      <w:pPr>
        <w:pStyle w:val="FigureNo"/>
        <w:spacing w:before="240"/>
      </w:pPr>
      <w:r w:rsidRPr="005E75D9">
        <w:lastRenderedPageBreak/>
        <w:t xml:space="preserve">Figura </w:t>
      </w:r>
      <w:r>
        <w:t>57</w:t>
      </w:r>
    </w:p>
    <w:p w14:paraId="25328FF1" w14:textId="77777777" w:rsidR="001F1998" w:rsidRDefault="001F1998" w:rsidP="000B76F0">
      <w:pPr>
        <w:pStyle w:val="Figuretitle"/>
        <w:keepLines/>
      </w:pPr>
      <w:r w:rsidRPr="005E75D9">
        <w:t>Gama de frecuencias en las que se aplican las máscaras fuera de banda genéricas</w:t>
      </w:r>
    </w:p>
    <w:p w14:paraId="4A01B61B" w14:textId="6E8B851F" w:rsidR="0020631A" w:rsidRDefault="0020631A" w:rsidP="0020631A">
      <w:pPr>
        <w:pStyle w:val="Figure"/>
      </w:pPr>
      <w:r>
        <w:rPr>
          <w:noProof/>
        </w:rPr>
        <w:drawing>
          <wp:inline distT="0" distB="0" distL="0" distR="0" wp14:anchorId="797EE65A" wp14:editId="245F6345">
            <wp:extent cx="5980188" cy="2234189"/>
            <wp:effectExtent l="0" t="0" r="1905" b="0"/>
            <wp:docPr id="31935764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57649" name="Picture 1" descr="A close-up of a document&#10;&#10;AI-generated content may be incorrect."/>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5980188" cy="2234189"/>
                    </a:xfrm>
                    <a:prstGeom prst="rect">
                      <a:avLst/>
                    </a:prstGeom>
                  </pic:spPr>
                </pic:pic>
              </a:graphicData>
            </a:graphic>
          </wp:inline>
        </w:drawing>
      </w:r>
    </w:p>
    <w:p w14:paraId="5D893EDB" w14:textId="4E53B1E9" w:rsidR="0020631A" w:rsidRPr="0020631A" w:rsidRDefault="0020631A" w:rsidP="008B1909">
      <w:pPr>
        <w:pStyle w:val="Note"/>
        <w:rPr>
          <w:lang w:val="en-GB"/>
        </w:rPr>
      </w:pPr>
      <w:r w:rsidRPr="0020631A">
        <w:rPr>
          <w:i/>
          <w:iCs/>
          <w:lang w:val="en-GB"/>
        </w:rPr>
        <w:t>Not</w:t>
      </w:r>
      <w:r>
        <w:rPr>
          <w:i/>
          <w:iCs/>
          <w:lang w:val="en-GB"/>
        </w:rPr>
        <w:t>a</w:t>
      </w:r>
      <w:r w:rsidRPr="0020631A">
        <w:rPr>
          <w:i/>
          <w:iCs/>
          <w:lang w:val="en-GB"/>
        </w:rPr>
        <w:t xml:space="preserve"> </w:t>
      </w:r>
      <w:r>
        <w:rPr>
          <w:i/>
          <w:iCs/>
          <w:lang w:val="en-GB"/>
        </w:rPr>
        <w:t>a la</w:t>
      </w:r>
      <w:r w:rsidRPr="0020631A">
        <w:rPr>
          <w:i/>
          <w:iCs/>
          <w:lang w:val="en-GB"/>
        </w:rPr>
        <w:t xml:space="preserve"> Fig. 57:</w:t>
      </w:r>
      <w:r w:rsidRPr="0020631A">
        <w:rPr>
          <w:lang w:val="en-GB"/>
        </w:rPr>
        <w:t> </w:t>
      </w:r>
      <w:r>
        <w:rPr>
          <w:lang w:val="en-GB"/>
        </w:rPr>
        <w:t xml:space="preserve">Esta Recomendación, relativa </w:t>
      </w:r>
      <w:proofErr w:type="gramStart"/>
      <w:r>
        <w:rPr>
          <w:lang w:val="en-GB"/>
        </w:rPr>
        <w:t>a</w:t>
      </w:r>
      <w:proofErr w:type="gramEnd"/>
      <w:r>
        <w:rPr>
          <w:lang w:val="en-GB"/>
        </w:rPr>
        <w:t xml:space="preserve"> emisiones en el dominio fuera de banda</w:t>
      </w:r>
      <w:r w:rsidR="008B1909">
        <w:rPr>
          <w:lang w:val="en-GB"/>
        </w:rPr>
        <w:t>, se aplica desde el límite extremo de la banda total asignada hasta el inicio del dominio no esencial</w:t>
      </w:r>
      <w:r w:rsidRPr="0020631A">
        <w:rPr>
          <w:lang w:val="en-GB"/>
        </w:rPr>
        <w:t>.</w:t>
      </w:r>
    </w:p>
    <w:p w14:paraId="79BDD108" w14:textId="77777777" w:rsidR="001F1998" w:rsidRDefault="001F1998" w:rsidP="00674490"/>
    <w:p w14:paraId="066FD910" w14:textId="77777777" w:rsidR="00674490" w:rsidRDefault="00674490" w:rsidP="00674490">
      <w:pPr>
        <w:pStyle w:val="Line"/>
      </w:pPr>
    </w:p>
    <w:sectPr w:rsidR="00674490" w:rsidSect="007565CC">
      <w:footerReference w:type="default" r:id="rId22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3619C" w14:textId="77777777" w:rsidR="009A3733" w:rsidRDefault="009A3733">
      <w:r>
        <w:separator/>
      </w:r>
    </w:p>
  </w:endnote>
  <w:endnote w:type="continuationSeparator" w:id="0">
    <w:p w14:paraId="06966292" w14:textId="77777777" w:rsidR="009A3733" w:rsidRDefault="009A3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7034" w14:textId="77777777" w:rsidR="00301DB3" w:rsidRDefault="00301DB3">
    <w:pPr>
      <w:pStyle w:val="Footer"/>
    </w:pPr>
    <w:r>
      <w:drawing>
        <wp:anchor distT="0" distB="0" distL="0" distR="0" simplePos="0" relativeHeight="251656192" behindDoc="0" locked="0" layoutInCell="1" allowOverlap="1" wp14:anchorId="5A6052B6" wp14:editId="3C51EBE8">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8D507"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78609" w14:textId="77777777" w:rsidR="009A3733" w:rsidRDefault="009A3733">
      <w:r>
        <w:separator/>
      </w:r>
    </w:p>
  </w:footnote>
  <w:footnote w:type="continuationSeparator" w:id="0">
    <w:p w14:paraId="33C0C1F0" w14:textId="77777777" w:rsidR="009A3733" w:rsidRDefault="009A3733">
      <w:r>
        <w:continuationSeparator/>
      </w:r>
    </w:p>
  </w:footnote>
  <w:footnote w:id="1">
    <w:p w14:paraId="3A98BC02" w14:textId="37604AFB" w:rsidR="0085355B" w:rsidRPr="003D4DF9" w:rsidRDefault="0085355B" w:rsidP="0085355B">
      <w:pPr>
        <w:pStyle w:val="FootnoteText"/>
        <w:rPr>
          <w:lang w:val="en-US"/>
        </w:rPr>
      </w:pPr>
      <w:r w:rsidRPr="003D4DF9">
        <w:rPr>
          <w:rStyle w:val="FootnoteReference"/>
          <w:lang w:val="en-US"/>
        </w:rPr>
        <w:t>*</w:t>
      </w:r>
      <w:r w:rsidRPr="003D4DF9">
        <w:rPr>
          <w:lang w:val="en-US"/>
        </w:rPr>
        <w:tab/>
      </w:r>
      <w:r w:rsidRPr="0085355B">
        <w:rPr>
          <w:lang w:val="en-US"/>
        </w:rPr>
        <w:t>Esta Recomendación debe señalarse a la atención de las Comisiones de Estudio 4, 5, 6, y 7 de Radiocomunicaciones.</w:t>
      </w:r>
    </w:p>
  </w:footnote>
  <w:footnote w:id="2">
    <w:p w14:paraId="7758B0CD" w14:textId="49F0CAF7" w:rsidR="0085355B" w:rsidRPr="003E274C" w:rsidRDefault="0085355B" w:rsidP="00C641A9">
      <w:pPr>
        <w:pStyle w:val="FootnoteText"/>
        <w:tabs>
          <w:tab w:val="clear" w:pos="255"/>
          <w:tab w:val="left" w:pos="0"/>
          <w:tab w:val="left" w:pos="284"/>
        </w:tabs>
      </w:pPr>
      <w:r>
        <w:rPr>
          <w:rStyle w:val="FootnoteReference"/>
        </w:rPr>
        <w:t>**</w:t>
      </w:r>
      <w:r>
        <w:t xml:space="preserve"> </w:t>
      </w:r>
      <w:r>
        <w:tab/>
        <w:t>Aunque las emisiones fuera de banda predominan generalmente en el dominio fuera de banda, las emisiones no esenciales también pueden producirse en dicho dominio. Es importante señalar que los límites señalados en la presente Recomendación se aplican a todas las emisiones no deseadas en el dominio fuera de banda, tanto a las emisiones fuera de banda como a las no esenciales.</w:t>
      </w:r>
    </w:p>
  </w:footnote>
  <w:footnote w:id="3">
    <w:p w14:paraId="61FD39A1" w14:textId="77777777" w:rsidR="001F1998" w:rsidRPr="00F45D88" w:rsidRDefault="001F1998" w:rsidP="001F1998">
      <w:pPr>
        <w:pStyle w:val="FootnoteText"/>
        <w:rPr>
          <w:lang w:val="es-ES_tradnl"/>
        </w:rPr>
      </w:pPr>
      <w:r>
        <w:rPr>
          <w:rStyle w:val="FootnoteReference"/>
        </w:rPr>
        <w:footnoteRef/>
      </w:r>
      <w:r w:rsidRPr="00F45D88">
        <w:rPr>
          <w:lang w:val="es-ES_tradnl"/>
        </w:rPr>
        <w:tab/>
      </w:r>
      <w:r>
        <w:t>Los límites de las emisiones en el dominio fuera de banda se aplican a las emisiones no deseadas (tanto emisiones fuera de banda como emisiones no esenciales) en el dominio fuera de banda.</w:t>
      </w:r>
    </w:p>
  </w:footnote>
  <w:footnote w:id="4">
    <w:p w14:paraId="4A98B4F2" w14:textId="169E1495" w:rsidR="001F1998" w:rsidRPr="00F45D88" w:rsidRDefault="001F1998" w:rsidP="001F1998">
      <w:pPr>
        <w:pStyle w:val="FootnoteText"/>
        <w:rPr>
          <w:lang w:val="es-ES_tradnl"/>
        </w:rPr>
      </w:pPr>
      <w:r>
        <w:rPr>
          <w:rStyle w:val="FootnoteReference"/>
        </w:rPr>
        <w:footnoteRef/>
      </w:r>
      <w:r>
        <w:rPr>
          <w:lang w:val="es-ES_tradnl"/>
        </w:rPr>
        <w:tab/>
      </w:r>
      <w:r>
        <w:rPr>
          <w:szCs w:val="22"/>
        </w:rPr>
        <w:t>La duración de un impulso es el tiempo (s) entre los puntos de amplitud del 50% (en tensión). Para los impulsos codificados, la duración de impulso es el intervalo entre los puntos de amplitud al 50% de un chip (subpulso). El tiempo de elevación es el tiempo (s) que tarda el frente del impulso en pasar del 10% al 90% de su máxima amplitud. Para los impulsos codificados, es el tiempo de elevación de un subpulso; si no puede estimarse dicho tiempo de elevación de subpulso, se supone que éste es el 40% del tiempo que se tarda en conmutar de una fase o subpulso al siguiente. Cuando el tiempo de caída del radar es menor que el tiempo de elevación, en estas ecuaciones debe utilizarse el primero en lugar del tiempo de elevación. Utilizando la menor de las dos expresiones en la ecuación (35) se evita que el resultado sea un anch</w:t>
      </w:r>
      <w:r w:rsidR="00CC5272">
        <w:rPr>
          <w:szCs w:val="22"/>
        </w:rPr>
        <w:t>o</w:t>
      </w:r>
      <w:r>
        <w:rPr>
          <w:szCs w:val="22"/>
        </w:rPr>
        <w:t xml:space="preserve"> de banda necesari</w:t>
      </w:r>
      <w:r w:rsidR="00CC5272">
        <w:rPr>
          <w:szCs w:val="22"/>
        </w:rPr>
        <w:t>o</w:t>
      </w:r>
      <w:r>
        <w:rPr>
          <w:szCs w:val="22"/>
        </w:rPr>
        <w:t xml:space="preserve"> excesivamente grande cuando el tiempo de elevación es muy corto.</w:t>
      </w:r>
    </w:p>
  </w:footnote>
  <w:footnote w:id="5">
    <w:p w14:paraId="5F62917D" w14:textId="77777777" w:rsidR="001F1998" w:rsidRPr="009A5DEE" w:rsidRDefault="001F1998" w:rsidP="001F1998">
      <w:pPr>
        <w:pStyle w:val="FootnoteText"/>
        <w:rPr>
          <w:lang w:val="es-ES_tradnl"/>
        </w:rPr>
      </w:pPr>
      <w:r>
        <w:rPr>
          <w:rStyle w:val="FootnoteReference"/>
        </w:rPr>
        <w:footnoteRef/>
      </w:r>
      <w:r>
        <w:rPr>
          <w:lang w:val="es-ES_tradnl"/>
        </w:rPr>
        <w:tab/>
      </w:r>
      <w:r>
        <w:rPr>
          <w:szCs w:val="22"/>
        </w:rPr>
        <w:t>Este valor es la variación total de frecuencia durante el impulso.</w:t>
      </w:r>
    </w:p>
  </w:footnote>
  <w:footnote w:id="6">
    <w:p w14:paraId="63743FA0" w14:textId="2A52213A" w:rsidR="001F1998" w:rsidRDefault="001F1998" w:rsidP="001F1998">
      <w:pPr>
        <w:pStyle w:val="FootnoteText"/>
      </w:pPr>
      <w:r>
        <w:rPr>
          <w:rStyle w:val="FootnoteReference"/>
        </w:rPr>
        <w:footnoteRef/>
      </w:r>
      <w:r>
        <w:rPr>
          <w:lang w:val="es-ES_tradnl"/>
        </w:rPr>
        <w:tab/>
      </w:r>
      <w:r>
        <w:rPr>
          <w:szCs w:val="22"/>
        </w:rPr>
        <w:t xml:space="preserve">Estos coeficientes, </w:t>
      </w:r>
      <w:r>
        <w:rPr>
          <w:i/>
          <w:iCs/>
          <w:szCs w:val="22"/>
        </w:rPr>
        <w:t>K</w:t>
      </w:r>
      <w:r>
        <w:rPr>
          <w:szCs w:val="22"/>
        </w:rPr>
        <w:t xml:space="preserve"> = 6,2 ó 7,6 y 64, están relacionados con valores teóricos que prevalecerían en caso de impulsos trapezoidales o rectangulares de frecuencia constante respectivamente. Asimismo, en el caso de impulsos trapezoidales, el coeficiente </w:t>
      </w:r>
      <w:r>
        <w:rPr>
          <w:i/>
          <w:iCs/>
          <w:szCs w:val="22"/>
        </w:rPr>
        <w:t>K</w:t>
      </w:r>
      <w:r>
        <w:rPr>
          <w:szCs w:val="22"/>
        </w:rPr>
        <w:t xml:space="preserve"> se aumenta ligeramente para permitir la implementación de las características del dispositivo de salida. En el caso de impulsos rectangulares ideales, el espectro cae a razón de 20 dB por década, lo cual hace que </w:t>
      </w:r>
      <w:r w:rsidR="00CC5272">
        <w:rPr>
          <w:szCs w:val="22"/>
        </w:rPr>
        <w:t>el</w:t>
      </w:r>
      <w:r>
        <w:rPr>
          <w:szCs w:val="22"/>
        </w:rPr>
        <w:t xml:space="preserve"> anch</w:t>
      </w:r>
      <w:r w:rsidR="00CC5272">
        <w:rPr>
          <w:szCs w:val="22"/>
        </w:rPr>
        <w:t>o</w:t>
      </w:r>
      <w:r>
        <w:rPr>
          <w:szCs w:val="22"/>
        </w:rPr>
        <w:t xml:space="preserve"> de banda a 20 dB sea de 6,4/</w:t>
      </w:r>
      <w:r>
        <w:rPr>
          <w:i/>
          <w:iCs/>
          <w:szCs w:val="22"/>
        </w:rPr>
        <w:t>t</w:t>
      </w:r>
      <w:r>
        <w:rPr>
          <w:szCs w:val="22"/>
        </w:rPr>
        <w:t xml:space="preserve"> y que </w:t>
      </w:r>
      <w:r w:rsidR="00CC5272">
        <w:rPr>
          <w:szCs w:val="22"/>
        </w:rPr>
        <w:t>el</w:t>
      </w:r>
      <w:r>
        <w:rPr>
          <w:szCs w:val="22"/>
        </w:rPr>
        <w:t xml:space="preserve"> anch</w:t>
      </w:r>
      <w:r w:rsidR="00CC5272">
        <w:rPr>
          <w:szCs w:val="22"/>
        </w:rPr>
        <w:t>o</w:t>
      </w:r>
      <w:r>
        <w:rPr>
          <w:szCs w:val="22"/>
        </w:rPr>
        <w:t xml:space="preserve"> de banda a 40 dB sea diez veces mayor, es decir, 64/</w:t>
      </w:r>
      <w:r>
        <w:rPr>
          <w:i/>
          <w:iCs/>
          <w:szCs w:val="22"/>
        </w:rPr>
        <w:t>t</w:t>
      </w:r>
      <w:r>
        <w:rPr>
          <w:szCs w:val="22"/>
        </w:rPr>
        <w:t xml:space="preserve">. Para desincentivar la utilización de impulsos con tiempos de elevación y caída acentuados, no se permite ningún margen. El espectro de los impulsos trapezoidales cae en primer lugar a razón de 20 dB por década y, finalmente, a 40 dB por década. Si la relación entre el tiempo de elevación y </w:t>
      </w:r>
      <w:r w:rsidR="00CC5272">
        <w:rPr>
          <w:szCs w:val="22"/>
        </w:rPr>
        <w:t>el</w:t>
      </w:r>
      <w:r>
        <w:rPr>
          <w:szCs w:val="22"/>
        </w:rPr>
        <w:t xml:space="preserve"> anch</w:t>
      </w:r>
      <w:r w:rsidR="00CC5272">
        <w:rPr>
          <w:szCs w:val="22"/>
        </w:rPr>
        <w:t>o</w:t>
      </w:r>
      <w:r>
        <w:rPr>
          <w:szCs w:val="22"/>
        </w:rPr>
        <w:t xml:space="preserve"> del impulso es superior a 0,008 los puntos a 40 dB se encuentran en la zona de pendiente de 40 dB por década, en cuyo caso </w:t>
      </w:r>
      <w:r>
        <w:rPr>
          <w:i/>
          <w:iCs/>
        </w:rPr>
        <w:t>B</w:t>
      </w:r>
      <w:r>
        <w:rPr>
          <w:position w:val="-4"/>
          <w:sz w:val="18"/>
        </w:rPr>
        <w:t>–40</w:t>
      </w:r>
      <w:r>
        <w:rPr>
          <w:szCs w:val="22"/>
        </w:rPr>
        <w:t xml:space="preserve"> sería:</w:t>
      </w:r>
    </w:p>
    <w:p w14:paraId="7DB9C772" w14:textId="77777777" w:rsidR="001F1998" w:rsidRDefault="001F1998" w:rsidP="001F1998">
      <w:pPr>
        <w:jc w:val="center"/>
      </w:pPr>
      <w:r>
        <w:rPr>
          <w:position w:val="-32"/>
          <w:lang w:val="fr-CH"/>
        </w:rPr>
        <w:object w:dxaOrig="639" w:dyaOrig="680" w14:anchorId="17769033">
          <v:shape id="_x0000_i1097" type="#_x0000_t75" style="width:33pt;height:33pt" o:ole="" fillcolor="window">
            <v:imagedata r:id="rId1" o:title=""/>
          </v:shape>
          <o:OLEObject Type="Embed" ProgID="Equation.3" ShapeID="_x0000_i1097" DrawAspect="Content" ObjectID="_1801386942" r:id="rId2"/>
        </w:object>
      </w:r>
    </w:p>
    <w:p w14:paraId="5B2556F3" w14:textId="77777777" w:rsidR="001F1998" w:rsidRDefault="001F1998" w:rsidP="001F1998">
      <w:pPr>
        <w:pStyle w:val="FootnoteText"/>
        <w:rPr>
          <w:szCs w:val="22"/>
        </w:rPr>
      </w:pPr>
      <w:r>
        <w:tab/>
      </w:r>
      <w:r>
        <w:rPr>
          <w:szCs w:val="22"/>
        </w:rPr>
        <w:t>Para tener en cuenta las imperfecciones inevitables de las implementaciones, la máscara debe basarse en valores que sean como mínimo los siguientes:</w:t>
      </w:r>
    </w:p>
    <w:p w14:paraId="42858FE7" w14:textId="77777777" w:rsidR="001F1998" w:rsidRDefault="001F1998" w:rsidP="001F1998">
      <w:pPr>
        <w:spacing w:before="0"/>
        <w:jc w:val="center"/>
        <w:rPr>
          <w:caps/>
        </w:rPr>
      </w:pPr>
      <w:r>
        <w:rPr>
          <w:position w:val="-32"/>
          <w:sz w:val="20"/>
          <w:lang w:val="fr-CH"/>
        </w:rPr>
        <w:object w:dxaOrig="1480" w:dyaOrig="680" w14:anchorId="3A86AB73">
          <v:shape id="_x0000_i1099" type="#_x0000_t75" style="width:75pt;height:33pt" o:ole="" fillcolor="window">
            <v:imagedata r:id="rId3" o:title=""/>
          </v:shape>
          <o:OLEObject Type="Embed" ProgID="Equation.3" ShapeID="_x0000_i1099" DrawAspect="Content" ObjectID="_1801386943" r:id="rId4"/>
        </w:object>
      </w:r>
    </w:p>
    <w:p w14:paraId="18EE72C7" w14:textId="77777777" w:rsidR="001F1998" w:rsidRPr="007375D0" w:rsidRDefault="001F1998" w:rsidP="001F1998">
      <w:pPr>
        <w:pStyle w:val="FootnoteText"/>
        <w:rPr>
          <w:lang w:val="es-ES_tradnl"/>
        </w:rPr>
      </w:pPr>
      <w:r>
        <w:rPr>
          <w:szCs w:val="22"/>
        </w:rPr>
        <w:tab/>
        <w:t>en función de la categoría del radar.</w:t>
      </w:r>
    </w:p>
  </w:footnote>
  <w:footnote w:id="7">
    <w:p w14:paraId="0EB5F850" w14:textId="23E76590" w:rsidR="001F1998" w:rsidRPr="006D5FD8" w:rsidRDefault="001F1998" w:rsidP="001F1998">
      <w:pPr>
        <w:pStyle w:val="FootnoteText"/>
        <w:rPr>
          <w:lang w:val="es-ES_tradnl"/>
        </w:rPr>
      </w:pPr>
      <w:r>
        <w:rPr>
          <w:rStyle w:val="FootnoteReference"/>
        </w:rPr>
        <w:footnoteRef/>
      </w:r>
      <w:r>
        <w:rPr>
          <w:lang w:val="es-ES_tradnl"/>
        </w:rPr>
        <w:tab/>
      </w:r>
      <w:r>
        <w:rPr>
          <w:szCs w:val="22"/>
        </w:rPr>
        <w:t>El término</w:t>
      </w:r>
      <w:r>
        <w:rPr>
          <w:i/>
          <w:iCs/>
          <w:szCs w:val="22"/>
        </w:rPr>
        <w:t xml:space="preserve"> A</w:t>
      </w:r>
      <w:r>
        <w:rPr>
          <w:szCs w:val="22"/>
        </w:rPr>
        <w:t>/</w:t>
      </w:r>
      <w:r>
        <w:rPr>
          <w:i/>
          <w:iCs/>
          <w:szCs w:val="22"/>
        </w:rPr>
        <w:t>t</w:t>
      </w:r>
      <w:r>
        <w:rPr>
          <w:i/>
          <w:iCs/>
          <w:position w:val="-4"/>
          <w:sz w:val="18"/>
          <w:szCs w:val="22"/>
        </w:rPr>
        <w:t>r</w:t>
      </w:r>
      <w:r>
        <w:rPr>
          <w:szCs w:val="22"/>
        </w:rPr>
        <w:t xml:space="preserve"> ajusta el valor de </w:t>
      </w:r>
      <w:r>
        <w:rPr>
          <w:i/>
          <w:iCs/>
          <w:szCs w:val="22"/>
        </w:rPr>
        <w:t>B</w:t>
      </w:r>
      <w:r>
        <w:rPr>
          <w:position w:val="-4"/>
          <w:sz w:val="18"/>
          <w:szCs w:val="22"/>
        </w:rPr>
        <w:t>–40</w:t>
      </w:r>
      <w:r>
        <w:rPr>
          <w:i/>
          <w:iCs/>
          <w:szCs w:val="22"/>
        </w:rPr>
        <w:t xml:space="preserve"> </w:t>
      </w:r>
      <w:r>
        <w:rPr>
          <w:szCs w:val="22"/>
        </w:rPr>
        <w:t>para tener en cuenta la influencia del tiempo de elevación, que es sustancial cuando el producto tiempo-anc</w:t>
      </w:r>
      <w:r w:rsidR="00CC5272">
        <w:rPr>
          <w:szCs w:val="22"/>
        </w:rPr>
        <w:t>ho</w:t>
      </w:r>
      <w:r>
        <w:rPr>
          <w:szCs w:val="22"/>
        </w:rPr>
        <w:t xml:space="preserve"> de banda, </w:t>
      </w:r>
      <w:r>
        <w:rPr>
          <w:i/>
          <w:iCs/>
          <w:szCs w:val="22"/>
        </w:rPr>
        <w:t>B</w:t>
      </w:r>
      <w:r>
        <w:rPr>
          <w:i/>
          <w:iCs/>
          <w:position w:val="-4"/>
          <w:sz w:val="18"/>
          <w:szCs w:val="22"/>
        </w:rPr>
        <w:t>c</w:t>
      </w:r>
      <w:r>
        <w:rPr>
          <w:i/>
          <w:iCs/>
          <w:szCs w:val="22"/>
        </w:rPr>
        <w:t>t</w:t>
      </w:r>
      <w:r>
        <w:rPr>
          <w:szCs w:val="22"/>
        </w:rPr>
        <w:t>, es pequeño o moderado y el tiempo de elevación es corto.</w:t>
      </w:r>
    </w:p>
  </w:footnote>
  <w:footnote w:id="8">
    <w:p w14:paraId="7603DB7E" w14:textId="33ACFE1A" w:rsidR="001F1998" w:rsidRPr="00B1753C" w:rsidRDefault="001F1998" w:rsidP="001F1998">
      <w:pPr>
        <w:pStyle w:val="FootnoteText"/>
        <w:rPr>
          <w:lang w:val="es-ES_tradnl"/>
        </w:rPr>
      </w:pPr>
      <w:r>
        <w:rPr>
          <w:rStyle w:val="FootnoteReference"/>
        </w:rPr>
        <w:footnoteRef/>
      </w:r>
      <w:r w:rsidRPr="006D5FD8">
        <w:rPr>
          <w:lang w:val="es-ES_tradnl"/>
        </w:rPr>
        <w:tab/>
        <w:t xml:space="preserve">Comprende </w:t>
      </w:r>
      <w:r w:rsidR="00CC5272">
        <w:rPr>
          <w:lang w:val="es-ES_tradnl"/>
        </w:rPr>
        <w:t>el</w:t>
      </w:r>
      <w:r w:rsidRPr="006D5FD8">
        <w:rPr>
          <w:lang w:val="es-ES_tradnl"/>
        </w:rPr>
        <w:t xml:space="preserve"> anch</w:t>
      </w:r>
      <w:r w:rsidR="00CC5272">
        <w:rPr>
          <w:lang w:val="es-ES_tradnl"/>
        </w:rPr>
        <w:t>o</w:t>
      </w:r>
      <w:r w:rsidRPr="006D5FD8">
        <w:rPr>
          <w:lang w:val="es-ES_tradnl"/>
        </w:rPr>
        <w:t xml:space="preserve"> de banda</w:t>
      </w:r>
      <w:r>
        <w:rPr>
          <w:lang w:val="es-ES_tradnl"/>
        </w:rPr>
        <w:t xml:space="preserve"> a</w:t>
      </w:r>
      <w:r w:rsidRPr="006D5FD8">
        <w:rPr>
          <w:i/>
          <w:szCs w:val="24"/>
          <w:lang w:val="es-ES_tradnl"/>
        </w:rPr>
        <w:t xml:space="preserve"> </w:t>
      </w:r>
      <w:r w:rsidRPr="006D5FD8">
        <w:rPr>
          <w:i/>
          <w:iCs/>
          <w:lang w:val="es-ES_tradnl"/>
        </w:rPr>
        <w:t>B</w:t>
      </w:r>
      <w:r w:rsidRPr="006D5FD8">
        <w:rPr>
          <w:i/>
          <w:iCs/>
          <w:vertAlign w:val="subscript"/>
          <w:lang w:val="es-ES_tradnl"/>
        </w:rPr>
        <w:t>−</w:t>
      </w:r>
      <w:r w:rsidRPr="006D5FD8">
        <w:rPr>
          <w:vertAlign w:val="subscript"/>
          <w:lang w:val="es-ES_tradnl"/>
        </w:rPr>
        <w:t>40</w:t>
      </w:r>
      <w:r w:rsidRPr="006D5FD8">
        <w:rPr>
          <w:i/>
          <w:szCs w:val="24"/>
          <w:lang w:val="es-ES_tradnl"/>
        </w:rPr>
        <w:t xml:space="preserve"> </w:t>
      </w:r>
      <w:r w:rsidRPr="006D5FD8">
        <w:rPr>
          <w:iCs/>
          <w:szCs w:val="24"/>
          <w:lang w:val="es-ES_tradnl"/>
        </w:rPr>
        <w:t>compuest</w:t>
      </w:r>
      <w:r w:rsidR="00CC5272">
        <w:rPr>
          <w:iCs/>
          <w:szCs w:val="24"/>
          <w:lang w:val="es-ES_tradnl"/>
        </w:rPr>
        <w:t>o</w:t>
      </w:r>
      <w:r w:rsidRPr="006D5FD8">
        <w:rPr>
          <w:iCs/>
          <w:szCs w:val="24"/>
          <w:lang w:val="es-ES_tradnl"/>
        </w:rPr>
        <w:t xml:space="preserve"> total del radar de salto de frecuencia, como si todos los canal</w:t>
      </w:r>
      <w:r>
        <w:rPr>
          <w:iCs/>
          <w:szCs w:val="24"/>
          <w:lang w:val="es-ES_tradnl"/>
        </w:rPr>
        <w:t>es incluidos en</w:t>
      </w:r>
      <w:r w:rsidRPr="00B1753C">
        <w:rPr>
          <w:i/>
          <w:szCs w:val="24"/>
          <w:lang w:val="es-ES_tradnl"/>
        </w:rPr>
        <w:t xml:space="preserve"> B</w:t>
      </w:r>
      <w:r w:rsidRPr="00B1753C">
        <w:rPr>
          <w:i/>
          <w:iCs/>
          <w:vertAlign w:val="subscript"/>
          <w:lang w:val="es-ES_tradnl"/>
        </w:rPr>
        <w:t>s</w:t>
      </w:r>
      <w:r w:rsidRPr="00B1753C">
        <w:rPr>
          <w:i/>
          <w:szCs w:val="24"/>
          <w:lang w:val="es-ES_tradnl"/>
        </w:rPr>
        <w:t xml:space="preserve"> </w:t>
      </w:r>
      <w:r>
        <w:rPr>
          <w:iCs/>
          <w:szCs w:val="24"/>
          <w:lang w:val="es-ES_tradnl"/>
        </w:rPr>
        <w:t>estuviesen operativos al mismo tiempo. En el caso de los radares de salto de frecuencia, la máscara de emisión fuera de banda excede el límite de</w:t>
      </w:r>
      <w:r w:rsidR="00CC5272">
        <w:rPr>
          <w:iCs/>
          <w:szCs w:val="24"/>
          <w:lang w:val="es-ES_tradnl"/>
        </w:rPr>
        <w:t>l</w:t>
      </w:r>
      <w:r>
        <w:rPr>
          <w:iCs/>
          <w:szCs w:val="24"/>
          <w:lang w:val="es-ES_tradnl"/>
        </w:rPr>
        <w:t xml:space="preserve"> anch</w:t>
      </w:r>
      <w:r w:rsidR="00CC5272">
        <w:rPr>
          <w:iCs/>
          <w:szCs w:val="24"/>
          <w:lang w:val="es-ES_tradnl"/>
        </w:rPr>
        <w:t>o</w:t>
      </w:r>
      <w:r>
        <w:rPr>
          <w:iCs/>
          <w:szCs w:val="24"/>
          <w:lang w:val="es-ES_tradnl"/>
        </w:rPr>
        <w:t xml:space="preserve"> de banda a</w:t>
      </w:r>
      <w:r w:rsidRPr="006D5FD8">
        <w:rPr>
          <w:szCs w:val="24"/>
          <w:lang w:val="es-ES_tradnl"/>
        </w:rPr>
        <w:t xml:space="preserve"> </w:t>
      </w:r>
      <w:r w:rsidRPr="006D5FD8">
        <w:rPr>
          <w:i/>
          <w:iCs/>
          <w:lang w:val="es-ES_tradnl"/>
        </w:rPr>
        <w:t>B</w:t>
      </w:r>
      <w:r w:rsidRPr="006D5FD8">
        <w:rPr>
          <w:i/>
          <w:iCs/>
          <w:vertAlign w:val="subscript"/>
          <w:lang w:val="es-ES_tradnl"/>
        </w:rPr>
        <w:t>−</w:t>
      </w:r>
      <w:r w:rsidRPr="006D5FD8">
        <w:rPr>
          <w:vertAlign w:val="subscript"/>
          <w:lang w:val="es-ES_tradnl"/>
        </w:rPr>
        <w:t>40</w:t>
      </w:r>
      <w:r w:rsidRPr="006D5FD8">
        <w:rPr>
          <w:szCs w:val="24"/>
          <w:lang w:val="es-ES_tradnl"/>
        </w:rPr>
        <w:t> dB, como si el radar fu</w:t>
      </w:r>
      <w:r>
        <w:rPr>
          <w:szCs w:val="24"/>
          <w:lang w:val="es-ES_tradnl"/>
        </w:rPr>
        <w:t>e</w:t>
      </w:r>
      <w:r w:rsidRPr="006D5FD8">
        <w:rPr>
          <w:szCs w:val="24"/>
          <w:lang w:val="es-ES_tradnl"/>
        </w:rPr>
        <w:t>se un radar de una sola frecuencia sintonizado al l</w:t>
      </w:r>
      <w:r>
        <w:rPr>
          <w:szCs w:val="24"/>
          <w:lang w:val="es-ES_tradnl"/>
        </w:rPr>
        <w:t>ímite de la gama de salto de frecuencia</w:t>
      </w:r>
      <w:r w:rsidRPr="00B1753C">
        <w:rPr>
          <w:szCs w:val="24"/>
          <w:lang w:val="es-ES_tradnl"/>
        </w:rPr>
        <w:t>.</w:t>
      </w:r>
    </w:p>
  </w:footnote>
  <w:footnote w:id="9">
    <w:p w14:paraId="0D086717" w14:textId="77777777" w:rsidR="001F1998" w:rsidRPr="00F4611C" w:rsidRDefault="001F1998" w:rsidP="001F1998">
      <w:pPr>
        <w:pStyle w:val="FootnoteText"/>
        <w:rPr>
          <w:lang w:val="es-ES_tradnl"/>
        </w:rPr>
      </w:pPr>
      <w:r>
        <w:rPr>
          <w:rStyle w:val="FootnoteReference"/>
        </w:rPr>
        <w:footnoteRef/>
      </w:r>
      <w:r w:rsidRPr="008926CD">
        <w:rPr>
          <w:lang w:val="es-ES_tradnl"/>
        </w:rPr>
        <w:tab/>
        <w:t xml:space="preserve">El Apéndice </w:t>
      </w:r>
      <w:r w:rsidRPr="007A09B2">
        <w:rPr>
          <w:b/>
          <w:bCs/>
          <w:lang w:val="es-ES_tradnl"/>
        </w:rPr>
        <w:t>3</w:t>
      </w:r>
      <w:r w:rsidRPr="008926CD">
        <w:rPr>
          <w:lang w:val="es-ES_tradnl"/>
        </w:rPr>
        <w:t xml:space="preserve"> del RR especifica el menor de los dos valores siguientes de atenuación de no</w:t>
      </w:r>
      <w:r>
        <w:rPr>
          <w:lang w:val="es-ES_tradnl"/>
        </w:rPr>
        <w:t xml:space="preserve"> esenciales 43 + 10 </w:t>
      </w:r>
      <w:r w:rsidRPr="008926CD">
        <w:rPr>
          <w:lang w:val="es-ES_tradnl"/>
        </w:rPr>
        <w:t>log (</w:t>
      </w:r>
      <w:r w:rsidRPr="006B6D75">
        <w:rPr>
          <w:i/>
          <w:iCs/>
          <w:lang w:val="es-ES_tradnl"/>
        </w:rPr>
        <w:t>PEP</w:t>
      </w:r>
      <w:r w:rsidRPr="008926CD">
        <w:rPr>
          <w:lang w:val="es-ES_tradnl"/>
        </w:rPr>
        <w:t xml:space="preserve">), o de 60 dB. </w:t>
      </w:r>
      <w:r w:rsidRPr="00F4611C">
        <w:rPr>
          <w:lang w:val="es-ES_tradnl"/>
        </w:rPr>
        <w:t>(PEP: potencia en la cresta de la envolvente.)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F7165"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1D5E570F" w14:textId="77777777" w:rsidTr="0019307B">
      <w:tc>
        <w:tcPr>
          <w:tcW w:w="4634" w:type="dxa"/>
          <w:vAlign w:val="center"/>
        </w:tcPr>
        <w:p w14:paraId="79210502"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02CA1398"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322C2F95" w14:textId="77777777" w:rsidTr="0019307B">
      <w:tc>
        <w:tcPr>
          <w:tcW w:w="4634" w:type="dxa"/>
          <w:vAlign w:val="center"/>
        </w:tcPr>
        <w:p w14:paraId="473E8DB4"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45CF0629"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642A350D"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44A88D9D" wp14:editId="114D88CB">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6859588" wp14:editId="2DC66EA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DF5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2423054"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3090CEBF" wp14:editId="3E583E71">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075C7"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CBADC" w14:textId="328AB9E1" w:rsidR="001B164E" w:rsidRDefault="00D72623" w:rsidP="00D72623">
    <w:pPr>
      <w:pStyle w:val="Header"/>
      <w:jc w:val="left"/>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sidR="001F1998">
      <w:fldChar w:fldCharType="begin"/>
    </w:r>
    <w:r w:rsidR="001F1998" w:rsidRPr="001F1998">
      <w:rPr>
        <w:lang w:val="en-US"/>
      </w:rPr>
      <w:instrText xml:space="preserve"> DOCPROPERTY "Header" \* MERGEFORMAT </w:instrText>
    </w:r>
    <w:r w:rsidR="001F1998">
      <w:fldChar w:fldCharType="separate"/>
    </w:r>
    <w:r w:rsidR="001F1998" w:rsidRPr="001F1998">
      <w:rPr>
        <w:b/>
        <w:bCs/>
        <w:lang w:val="en-US"/>
      </w:rPr>
      <w:t xml:space="preserve">Rec. </w:t>
    </w:r>
    <w:r w:rsidR="001F1998">
      <w:rPr>
        <w:b/>
        <w:bCs/>
        <w:lang w:val="fr-CH"/>
      </w:rPr>
      <w:fldChar w:fldCharType="end"/>
    </w:r>
    <w:r w:rsidR="001F1998">
      <w:rPr>
        <w:b/>
        <w:bCs/>
        <w:lang w:val="en-US"/>
      </w:rPr>
      <w:t xml:space="preserve"> UIT-R  SM.1541-7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0DFB" w14:textId="2B3F5F08"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FE7888">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7353FD">
      <w:rPr>
        <w:b/>
        <w:bCs/>
        <w:noProof/>
      </w:rPr>
      <w:t>UIT-R  SM.1541-7</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C4C50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1C22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A468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A2F9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EC99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2851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70BC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0A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A27C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5E8DA4"/>
    <w:lvl w:ilvl="0">
      <w:start w:val="1"/>
      <w:numFmt w:val="bullet"/>
      <w:lvlText w:val=""/>
      <w:lvlJc w:val="left"/>
      <w:pPr>
        <w:tabs>
          <w:tab w:val="num" w:pos="360"/>
        </w:tabs>
        <w:ind w:left="360" w:hanging="360"/>
      </w:pPr>
      <w:rPr>
        <w:rFonts w:ascii="Symbol" w:hAnsi="Symbol" w:hint="default"/>
      </w:rPr>
    </w:lvl>
  </w:abstractNum>
  <w:num w:numId="1" w16cid:durableId="1384333669">
    <w:abstractNumId w:val="9"/>
  </w:num>
  <w:num w:numId="2" w16cid:durableId="1262644102">
    <w:abstractNumId w:val="7"/>
  </w:num>
  <w:num w:numId="3" w16cid:durableId="657881220">
    <w:abstractNumId w:val="6"/>
  </w:num>
  <w:num w:numId="4" w16cid:durableId="2096436696">
    <w:abstractNumId w:val="5"/>
  </w:num>
  <w:num w:numId="5" w16cid:durableId="862790927">
    <w:abstractNumId w:val="4"/>
  </w:num>
  <w:num w:numId="6" w16cid:durableId="896285431">
    <w:abstractNumId w:val="8"/>
  </w:num>
  <w:num w:numId="7" w16cid:durableId="1080059841">
    <w:abstractNumId w:val="3"/>
  </w:num>
  <w:num w:numId="8" w16cid:durableId="130247129">
    <w:abstractNumId w:val="2"/>
  </w:num>
  <w:num w:numId="9" w16cid:durableId="1469276381">
    <w:abstractNumId w:val="1"/>
  </w:num>
  <w:num w:numId="10" w16cid:durableId="144515555">
    <w:abstractNumId w:val="0"/>
  </w:num>
  <w:num w:numId="11" w16cid:durableId="1220088998">
    <w:abstractNumId w:val="8"/>
  </w:num>
  <w:num w:numId="12" w16cid:durableId="75977501">
    <w:abstractNumId w:val="3"/>
  </w:num>
  <w:num w:numId="13" w16cid:durableId="698630611">
    <w:abstractNumId w:val="2"/>
  </w:num>
  <w:num w:numId="14" w16cid:durableId="1365131546">
    <w:abstractNumId w:val="1"/>
  </w:num>
  <w:num w:numId="15" w16cid:durableId="1529028549">
    <w:abstractNumId w:val="0"/>
  </w:num>
  <w:num w:numId="16" w16cid:durableId="1316643386">
    <w:abstractNumId w:val="8"/>
  </w:num>
  <w:num w:numId="17" w16cid:durableId="2037190697">
    <w:abstractNumId w:val="3"/>
  </w:num>
  <w:num w:numId="18" w16cid:durableId="1454865160">
    <w:abstractNumId w:val="2"/>
  </w:num>
  <w:num w:numId="19" w16cid:durableId="1733580181">
    <w:abstractNumId w:val="1"/>
  </w:num>
  <w:num w:numId="20" w16cid:durableId="1647010813">
    <w:abstractNumId w:val="0"/>
  </w:num>
  <w:num w:numId="21" w16cid:durableId="2139520484">
    <w:abstractNumId w:val="8"/>
  </w:num>
  <w:num w:numId="22" w16cid:durableId="150292763">
    <w:abstractNumId w:val="3"/>
  </w:num>
  <w:num w:numId="23" w16cid:durableId="225268500">
    <w:abstractNumId w:val="2"/>
  </w:num>
  <w:num w:numId="24" w16cid:durableId="652022699">
    <w:abstractNumId w:val="1"/>
  </w:num>
  <w:num w:numId="25" w16cid:durableId="1186602290">
    <w:abstractNumId w:val="0"/>
  </w:num>
  <w:num w:numId="26" w16cid:durableId="456067224">
    <w:abstractNumId w:val="8"/>
  </w:num>
  <w:num w:numId="27" w16cid:durableId="2004314459">
    <w:abstractNumId w:val="3"/>
  </w:num>
  <w:num w:numId="28" w16cid:durableId="161629356">
    <w:abstractNumId w:val="2"/>
  </w:num>
  <w:num w:numId="29" w16cid:durableId="403571007">
    <w:abstractNumId w:val="1"/>
  </w:num>
  <w:num w:numId="30" w16cid:durableId="1675648192">
    <w:abstractNumId w:val="0"/>
  </w:num>
  <w:num w:numId="31" w16cid:durableId="1440294560">
    <w:abstractNumId w:val="8"/>
  </w:num>
  <w:num w:numId="32" w16cid:durableId="260798945">
    <w:abstractNumId w:val="3"/>
  </w:num>
  <w:num w:numId="33" w16cid:durableId="1244142282">
    <w:abstractNumId w:val="2"/>
  </w:num>
  <w:num w:numId="34" w16cid:durableId="58359160">
    <w:abstractNumId w:val="1"/>
  </w:num>
  <w:num w:numId="35" w16cid:durableId="555049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23">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888"/>
    <w:rsid w:val="0000629E"/>
    <w:rsid w:val="00013002"/>
    <w:rsid w:val="0001335D"/>
    <w:rsid w:val="0002281C"/>
    <w:rsid w:val="000246E0"/>
    <w:rsid w:val="00036EE3"/>
    <w:rsid w:val="00063640"/>
    <w:rsid w:val="00072484"/>
    <w:rsid w:val="00095530"/>
    <w:rsid w:val="00096612"/>
    <w:rsid w:val="000A4A32"/>
    <w:rsid w:val="000A575F"/>
    <w:rsid w:val="000B1B2B"/>
    <w:rsid w:val="000B7683"/>
    <w:rsid w:val="000B76F0"/>
    <w:rsid w:val="000C4874"/>
    <w:rsid w:val="000D0677"/>
    <w:rsid w:val="000E0548"/>
    <w:rsid w:val="000E6A6E"/>
    <w:rsid w:val="00102934"/>
    <w:rsid w:val="0012016B"/>
    <w:rsid w:val="00120C75"/>
    <w:rsid w:val="00147110"/>
    <w:rsid w:val="001511A6"/>
    <w:rsid w:val="00162666"/>
    <w:rsid w:val="00171C4D"/>
    <w:rsid w:val="0017562F"/>
    <w:rsid w:val="00177B65"/>
    <w:rsid w:val="0019307B"/>
    <w:rsid w:val="001A51E7"/>
    <w:rsid w:val="001A7475"/>
    <w:rsid w:val="001B0927"/>
    <w:rsid w:val="001B164E"/>
    <w:rsid w:val="001B7886"/>
    <w:rsid w:val="001C70CE"/>
    <w:rsid w:val="001D040A"/>
    <w:rsid w:val="001D1E67"/>
    <w:rsid w:val="001F1998"/>
    <w:rsid w:val="001F38BB"/>
    <w:rsid w:val="002058CE"/>
    <w:rsid w:val="0020631A"/>
    <w:rsid w:val="002165F1"/>
    <w:rsid w:val="0022127A"/>
    <w:rsid w:val="00233211"/>
    <w:rsid w:val="00241410"/>
    <w:rsid w:val="00260B24"/>
    <w:rsid w:val="00267D2E"/>
    <w:rsid w:val="0027028B"/>
    <w:rsid w:val="0027411A"/>
    <w:rsid w:val="002741E2"/>
    <w:rsid w:val="00276D21"/>
    <w:rsid w:val="00282DCF"/>
    <w:rsid w:val="00284693"/>
    <w:rsid w:val="00284C34"/>
    <w:rsid w:val="002904C1"/>
    <w:rsid w:val="00296D7F"/>
    <w:rsid w:val="002A5D45"/>
    <w:rsid w:val="002B3CF6"/>
    <w:rsid w:val="002B3E59"/>
    <w:rsid w:val="002C768A"/>
    <w:rsid w:val="002D0BD7"/>
    <w:rsid w:val="002D5D72"/>
    <w:rsid w:val="002D76C4"/>
    <w:rsid w:val="002F5199"/>
    <w:rsid w:val="002F6CCE"/>
    <w:rsid w:val="003003A1"/>
    <w:rsid w:val="00301DB3"/>
    <w:rsid w:val="00305119"/>
    <w:rsid w:val="003157F1"/>
    <w:rsid w:val="00346EC2"/>
    <w:rsid w:val="00356B5D"/>
    <w:rsid w:val="00357707"/>
    <w:rsid w:val="00362071"/>
    <w:rsid w:val="00363ABA"/>
    <w:rsid w:val="0036627C"/>
    <w:rsid w:val="003748D1"/>
    <w:rsid w:val="003959D9"/>
    <w:rsid w:val="003D0E1F"/>
    <w:rsid w:val="003E5516"/>
    <w:rsid w:val="003F4B75"/>
    <w:rsid w:val="003F7B3D"/>
    <w:rsid w:val="00410651"/>
    <w:rsid w:val="00420DFD"/>
    <w:rsid w:val="00421428"/>
    <w:rsid w:val="00425BC7"/>
    <w:rsid w:val="00437A76"/>
    <w:rsid w:val="004603BB"/>
    <w:rsid w:val="004604B2"/>
    <w:rsid w:val="00470E28"/>
    <w:rsid w:val="0047379B"/>
    <w:rsid w:val="00474170"/>
    <w:rsid w:val="00477729"/>
    <w:rsid w:val="00481415"/>
    <w:rsid w:val="004842E2"/>
    <w:rsid w:val="00486EB3"/>
    <w:rsid w:val="004934C5"/>
    <w:rsid w:val="004A5584"/>
    <w:rsid w:val="004A6FEB"/>
    <w:rsid w:val="004B79D9"/>
    <w:rsid w:val="004E61FF"/>
    <w:rsid w:val="00531AE7"/>
    <w:rsid w:val="0053263C"/>
    <w:rsid w:val="005373E0"/>
    <w:rsid w:val="005445C6"/>
    <w:rsid w:val="00545AE4"/>
    <w:rsid w:val="00552463"/>
    <w:rsid w:val="00556548"/>
    <w:rsid w:val="00571B1C"/>
    <w:rsid w:val="00571B8D"/>
    <w:rsid w:val="00576D47"/>
    <w:rsid w:val="00586EF8"/>
    <w:rsid w:val="005A55F7"/>
    <w:rsid w:val="005B0371"/>
    <w:rsid w:val="005B49AB"/>
    <w:rsid w:val="005B50E7"/>
    <w:rsid w:val="005C4BAB"/>
    <w:rsid w:val="005E12A5"/>
    <w:rsid w:val="005E69F0"/>
    <w:rsid w:val="005E6B1C"/>
    <w:rsid w:val="005E7B4F"/>
    <w:rsid w:val="005F003B"/>
    <w:rsid w:val="005F2E73"/>
    <w:rsid w:val="005F63B1"/>
    <w:rsid w:val="00601882"/>
    <w:rsid w:val="00607D68"/>
    <w:rsid w:val="0061046A"/>
    <w:rsid w:val="00613212"/>
    <w:rsid w:val="006149B1"/>
    <w:rsid w:val="00624D54"/>
    <w:rsid w:val="00640332"/>
    <w:rsid w:val="00640C32"/>
    <w:rsid w:val="00655D9A"/>
    <w:rsid w:val="00674490"/>
    <w:rsid w:val="00680D2B"/>
    <w:rsid w:val="00681B32"/>
    <w:rsid w:val="0069322D"/>
    <w:rsid w:val="00694BE4"/>
    <w:rsid w:val="00697887"/>
    <w:rsid w:val="006B1D2B"/>
    <w:rsid w:val="006B1E05"/>
    <w:rsid w:val="006C37D5"/>
    <w:rsid w:val="006C4DE4"/>
    <w:rsid w:val="006D0F78"/>
    <w:rsid w:val="006E1131"/>
    <w:rsid w:val="006E2037"/>
    <w:rsid w:val="006E4A09"/>
    <w:rsid w:val="006E6199"/>
    <w:rsid w:val="007053DD"/>
    <w:rsid w:val="00712870"/>
    <w:rsid w:val="00714AC0"/>
    <w:rsid w:val="00721A1F"/>
    <w:rsid w:val="007273B0"/>
    <w:rsid w:val="007353FD"/>
    <w:rsid w:val="0074147D"/>
    <w:rsid w:val="00743D85"/>
    <w:rsid w:val="00744F8B"/>
    <w:rsid w:val="00747D6E"/>
    <w:rsid w:val="00753CF4"/>
    <w:rsid w:val="007565CC"/>
    <w:rsid w:val="007624B1"/>
    <w:rsid w:val="00763B9A"/>
    <w:rsid w:val="0078513D"/>
    <w:rsid w:val="007A6AA8"/>
    <w:rsid w:val="007A70A7"/>
    <w:rsid w:val="007B1357"/>
    <w:rsid w:val="007B3343"/>
    <w:rsid w:val="008310C9"/>
    <w:rsid w:val="008335F0"/>
    <w:rsid w:val="00834306"/>
    <w:rsid w:val="00835BE9"/>
    <w:rsid w:val="00844581"/>
    <w:rsid w:val="00844ADF"/>
    <w:rsid w:val="00851CBB"/>
    <w:rsid w:val="0085355B"/>
    <w:rsid w:val="00853CC5"/>
    <w:rsid w:val="00877E6E"/>
    <w:rsid w:val="008B083A"/>
    <w:rsid w:val="008B1909"/>
    <w:rsid w:val="008B4FF2"/>
    <w:rsid w:val="008B56B2"/>
    <w:rsid w:val="008C7848"/>
    <w:rsid w:val="008D7A92"/>
    <w:rsid w:val="008E3DD6"/>
    <w:rsid w:val="008F2D23"/>
    <w:rsid w:val="00906589"/>
    <w:rsid w:val="00906AD6"/>
    <w:rsid w:val="0091604B"/>
    <w:rsid w:val="00917AF2"/>
    <w:rsid w:val="0092418A"/>
    <w:rsid w:val="00933317"/>
    <w:rsid w:val="00934ED7"/>
    <w:rsid w:val="00940D16"/>
    <w:rsid w:val="009543C3"/>
    <w:rsid w:val="009647C9"/>
    <w:rsid w:val="00965E15"/>
    <w:rsid w:val="00966E1B"/>
    <w:rsid w:val="00972F51"/>
    <w:rsid w:val="00984A02"/>
    <w:rsid w:val="009947C0"/>
    <w:rsid w:val="009A3733"/>
    <w:rsid w:val="009A4039"/>
    <w:rsid w:val="009A41F9"/>
    <w:rsid w:val="009B5E53"/>
    <w:rsid w:val="009D4BBD"/>
    <w:rsid w:val="009D5CF3"/>
    <w:rsid w:val="009E4D66"/>
    <w:rsid w:val="009F2D2C"/>
    <w:rsid w:val="009F2D88"/>
    <w:rsid w:val="009F5580"/>
    <w:rsid w:val="00A03C0E"/>
    <w:rsid w:val="00A16BE1"/>
    <w:rsid w:val="00A239D1"/>
    <w:rsid w:val="00A25EE2"/>
    <w:rsid w:val="00A3101B"/>
    <w:rsid w:val="00A31928"/>
    <w:rsid w:val="00A35B27"/>
    <w:rsid w:val="00A507D4"/>
    <w:rsid w:val="00A5147A"/>
    <w:rsid w:val="00A60090"/>
    <w:rsid w:val="00A62A14"/>
    <w:rsid w:val="00A6617B"/>
    <w:rsid w:val="00A71FE5"/>
    <w:rsid w:val="00A7534B"/>
    <w:rsid w:val="00A753FD"/>
    <w:rsid w:val="00A76007"/>
    <w:rsid w:val="00A825D6"/>
    <w:rsid w:val="00A86DD2"/>
    <w:rsid w:val="00A9115E"/>
    <w:rsid w:val="00A936CB"/>
    <w:rsid w:val="00A971A1"/>
    <w:rsid w:val="00AA3AD8"/>
    <w:rsid w:val="00AB0DC8"/>
    <w:rsid w:val="00AB238C"/>
    <w:rsid w:val="00AB405C"/>
    <w:rsid w:val="00AC015D"/>
    <w:rsid w:val="00AE698D"/>
    <w:rsid w:val="00AF0286"/>
    <w:rsid w:val="00AF0FF6"/>
    <w:rsid w:val="00AF5326"/>
    <w:rsid w:val="00B019A2"/>
    <w:rsid w:val="00B0286E"/>
    <w:rsid w:val="00B033C8"/>
    <w:rsid w:val="00B0544F"/>
    <w:rsid w:val="00B111CE"/>
    <w:rsid w:val="00B2731D"/>
    <w:rsid w:val="00B33425"/>
    <w:rsid w:val="00B41A14"/>
    <w:rsid w:val="00B42334"/>
    <w:rsid w:val="00B44E24"/>
    <w:rsid w:val="00B54002"/>
    <w:rsid w:val="00B54ECC"/>
    <w:rsid w:val="00B60AC0"/>
    <w:rsid w:val="00B714F3"/>
    <w:rsid w:val="00B757E6"/>
    <w:rsid w:val="00B75A52"/>
    <w:rsid w:val="00B874C6"/>
    <w:rsid w:val="00B87B6B"/>
    <w:rsid w:val="00B9169E"/>
    <w:rsid w:val="00B96371"/>
    <w:rsid w:val="00B96572"/>
    <w:rsid w:val="00BA4F8B"/>
    <w:rsid w:val="00BB7886"/>
    <w:rsid w:val="00BC1E25"/>
    <w:rsid w:val="00BC5D77"/>
    <w:rsid w:val="00BD4283"/>
    <w:rsid w:val="00BF487A"/>
    <w:rsid w:val="00BF5544"/>
    <w:rsid w:val="00C07C87"/>
    <w:rsid w:val="00C11E92"/>
    <w:rsid w:val="00C15F3E"/>
    <w:rsid w:val="00C233DB"/>
    <w:rsid w:val="00C26990"/>
    <w:rsid w:val="00C46BD9"/>
    <w:rsid w:val="00C55258"/>
    <w:rsid w:val="00C641A9"/>
    <w:rsid w:val="00C6581B"/>
    <w:rsid w:val="00C73560"/>
    <w:rsid w:val="00C84DB7"/>
    <w:rsid w:val="00C86779"/>
    <w:rsid w:val="00C87A35"/>
    <w:rsid w:val="00C966B1"/>
    <w:rsid w:val="00CB0F14"/>
    <w:rsid w:val="00CC5272"/>
    <w:rsid w:val="00CC60AE"/>
    <w:rsid w:val="00CD659B"/>
    <w:rsid w:val="00CE0A43"/>
    <w:rsid w:val="00CE47A9"/>
    <w:rsid w:val="00CF130D"/>
    <w:rsid w:val="00D00118"/>
    <w:rsid w:val="00D0483A"/>
    <w:rsid w:val="00D108D3"/>
    <w:rsid w:val="00D16749"/>
    <w:rsid w:val="00D33310"/>
    <w:rsid w:val="00D5024B"/>
    <w:rsid w:val="00D61962"/>
    <w:rsid w:val="00D72623"/>
    <w:rsid w:val="00D8240B"/>
    <w:rsid w:val="00D83556"/>
    <w:rsid w:val="00DB29AB"/>
    <w:rsid w:val="00DE5556"/>
    <w:rsid w:val="00DF4176"/>
    <w:rsid w:val="00E0095C"/>
    <w:rsid w:val="00E019A5"/>
    <w:rsid w:val="00E05FD3"/>
    <w:rsid w:val="00E10D86"/>
    <w:rsid w:val="00E17240"/>
    <w:rsid w:val="00E31062"/>
    <w:rsid w:val="00E74595"/>
    <w:rsid w:val="00E766F1"/>
    <w:rsid w:val="00E7702C"/>
    <w:rsid w:val="00E77485"/>
    <w:rsid w:val="00EB1CB6"/>
    <w:rsid w:val="00EB7C57"/>
    <w:rsid w:val="00ED24E0"/>
    <w:rsid w:val="00ED2695"/>
    <w:rsid w:val="00ED3CA8"/>
    <w:rsid w:val="00EE04BA"/>
    <w:rsid w:val="00EE47C4"/>
    <w:rsid w:val="00EF2D52"/>
    <w:rsid w:val="00F00D68"/>
    <w:rsid w:val="00F053C6"/>
    <w:rsid w:val="00F111D6"/>
    <w:rsid w:val="00F17BA2"/>
    <w:rsid w:val="00F17CED"/>
    <w:rsid w:val="00F26427"/>
    <w:rsid w:val="00F30C9B"/>
    <w:rsid w:val="00F328D3"/>
    <w:rsid w:val="00F354B1"/>
    <w:rsid w:val="00F354D7"/>
    <w:rsid w:val="00F6343F"/>
    <w:rsid w:val="00F72776"/>
    <w:rsid w:val="00F76B96"/>
    <w:rsid w:val="00F77360"/>
    <w:rsid w:val="00F92A40"/>
    <w:rsid w:val="00FB0E4E"/>
    <w:rsid w:val="00FB71AA"/>
    <w:rsid w:val="00FD1782"/>
    <w:rsid w:val="00FD47CB"/>
    <w:rsid w:val="00FE7888"/>
    <w:rsid w:val="00FE79FE"/>
    <w:rsid w:val="00FF322B"/>
    <w:rsid w:val="00FF5E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3">
      <o:colormru v:ext="edit" colors="#d62a47,#f8f8f8"/>
    </o:shapedefaults>
    <o:shapelayout v:ext="edit">
      <o:idmap v:ext="edit" data="2"/>
    </o:shapelayout>
  </w:shapeDefaults>
  <w:decimalSymbol w:val="."/>
  <w:listSeparator w:val=","/>
  <w14:docId w14:val="35D0E065"/>
  <w15:docId w15:val="{012A510D-0CAD-47C8-846A-9F056305F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58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3D0E1F"/>
    <w:pPr>
      <w:keepNext/>
      <w:keepLines/>
      <w:spacing w:before="480" w:after="80"/>
      <w:jc w:val="center"/>
      <w:outlineLvl w:val="0"/>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85355B"/>
    <w:pPr>
      <w:spacing w:before="240"/>
    </w:pPr>
    <w:rPr>
      <w:sz w:val="22"/>
      <w:lang w:val="es-ES_tradnl"/>
    </w:rPr>
  </w:style>
  <w:style w:type="paragraph" w:customStyle="1" w:styleId="AppendixNoTitle">
    <w:name w:val="Appendix_NoTitle"/>
    <w:basedOn w:val="AnnexNoTitle"/>
    <w:next w:val="Normal"/>
    <w:rsid w:val="003D0E1F"/>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aliases w:val="footnote text,ALTS FOOTNOTE"/>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semiHidden/>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85355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FollowedHyperlink">
    <w:name w:val="FollowedHyperlink"/>
    <w:basedOn w:val="DefaultParagraphFont"/>
    <w:semiHidden/>
    <w:unhideWhenUsed/>
    <w:rsid w:val="001F1998"/>
    <w:rPr>
      <w:color w:val="800080" w:themeColor="followedHyperlink"/>
      <w:u w:val="single"/>
    </w:rPr>
  </w:style>
  <w:style w:type="character" w:customStyle="1" w:styleId="Heading1Char">
    <w:name w:val="Heading 1 Char"/>
    <w:basedOn w:val="DefaultParagraphFont"/>
    <w:link w:val="Heading1"/>
    <w:rsid w:val="001F1998"/>
    <w:rPr>
      <w:b/>
      <w:sz w:val="24"/>
      <w:lang w:val="es-ES" w:eastAsia="en-US"/>
    </w:rPr>
  </w:style>
  <w:style w:type="character" w:customStyle="1" w:styleId="FooterChar">
    <w:name w:val="Footer Char"/>
    <w:basedOn w:val="DefaultParagraphFont"/>
    <w:link w:val="Footer"/>
    <w:rsid w:val="001F1998"/>
    <w:rPr>
      <w:noProof/>
      <w:sz w:val="18"/>
      <w:lang w:val="es-ES" w:eastAsia="en-US"/>
    </w:rPr>
  </w:style>
  <w:style w:type="character" w:customStyle="1" w:styleId="FootnoteTextChar">
    <w:name w:val="Footnote Text Char"/>
    <w:aliases w:val="footnote text Char,ALTS FOOTNOTE Char"/>
    <w:basedOn w:val="DefaultParagraphFont"/>
    <w:link w:val="FootnoteText"/>
    <w:rsid w:val="001F1998"/>
    <w:rPr>
      <w:sz w:val="22"/>
      <w:lang w:val="es-ES" w:eastAsia="en-US"/>
    </w:rPr>
  </w:style>
  <w:style w:type="character" w:customStyle="1" w:styleId="Heading2Char">
    <w:name w:val="Heading 2 Char"/>
    <w:basedOn w:val="DefaultParagraphFont"/>
    <w:link w:val="Heading2"/>
    <w:rsid w:val="001F1998"/>
    <w:rPr>
      <w:b/>
      <w:sz w:val="24"/>
      <w:lang w:val="es-ES" w:eastAsia="en-US"/>
    </w:rPr>
  </w:style>
  <w:style w:type="character" w:customStyle="1" w:styleId="Heading3Char">
    <w:name w:val="Heading 3 Char"/>
    <w:basedOn w:val="DefaultParagraphFont"/>
    <w:link w:val="Heading3"/>
    <w:rsid w:val="001F1998"/>
    <w:rPr>
      <w:b/>
      <w:sz w:val="24"/>
      <w:lang w:val="es-ES" w:eastAsia="en-US"/>
    </w:rPr>
  </w:style>
  <w:style w:type="character" w:customStyle="1" w:styleId="Heading4Char">
    <w:name w:val="Heading 4 Char"/>
    <w:basedOn w:val="DefaultParagraphFont"/>
    <w:link w:val="Heading4"/>
    <w:rsid w:val="001F1998"/>
    <w:rPr>
      <w:b/>
      <w:sz w:val="24"/>
      <w:lang w:val="es-ES" w:eastAsia="en-US"/>
    </w:rPr>
  </w:style>
  <w:style w:type="character" w:customStyle="1" w:styleId="Heading5Char">
    <w:name w:val="Heading 5 Char"/>
    <w:basedOn w:val="DefaultParagraphFont"/>
    <w:link w:val="Heading5"/>
    <w:rsid w:val="001F1998"/>
    <w:rPr>
      <w:b/>
      <w:sz w:val="24"/>
      <w:lang w:val="es-ES" w:eastAsia="en-US"/>
    </w:rPr>
  </w:style>
  <w:style w:type="character" w:customStyle="1" w:styleId="Heading6Char">
    <w:name w:val="Heading 6 Char"/>
    <w:basedOn w:val="DefaultParagraphFont"/>
    <w:link w:val="Heading6"/>
    <w:rsid w:val="001F1998"/>
    <w:rPr>
      <w:b/>
      <w:sz w:val="24"/>
      <w:lang w:val="es-ES" w:eastAsia="en-US"/>
    </w:rPr>
  </w:style>
  <w:style w:type="character" w:customStyle="1" w:styleId="Heading7Char">
    <w:name w:val="Heading 7 Char"/>
    <w:basedOn w:val="DefaultParagraphFont"/>
    <w:link w:val="Heading7"/>
    <w:rsid w:val="001F1998"/>
    <w:rPr>
      <w:b/>
      <w:sz w:val="24"/>
      <w:lang w:val="es-ES" w:eastAsia="en-US"/>
    </w:rPr>
  </w:style>
  <w:style w:type="character" w:customStyle="1" w:styleId="Heading8Char">
    <w:name w:val="Heading 8 Char"/>
    <w:basedOn w:val="DefaultParagraphFont"/>
    <w:link w:val="Heading8"/>
    <w:rsid w:val="001F1998"/>
    <w:rPr>
      <w:b/>
      <w:sz w:val="24"/>
      <w:lang w:val="es-ES" w:eastAsia="en-US"/>
    </w:rPr>
  </w:style>
  <w:style w:type="character" w:customStyle="1" w:styleId="Heading9Char">
    <w:name w:val="Heading 9 Char"/>
    <w:basedOn w:val="DefaultParagraphFont"/>
    <w:link w:val="Heading9"/>
    <w:rsid w:val="001F1998"/>
    <w:rPr>
      <w:b/>
      <w:sz w:val="24"/>
      <w:lang w:val="es-ES" w:eastAsia="en-US"/>
    </w:rPr>
  </w:style>
  <w:style w:type="paragraph" w:customStyle="1" w:styleId="Normalaftertitle0">
    <w:name w:val="Normal after title"/>
    <w:basedOn w:val="Normal"/>
    <w:next w:val="Normal"/>
    <w:rsid w:val="001F1998"/>
    <w:pPr>
      <w:spacing w:before="320"/>
      <w:jc w:val="left"/>
    </w:pPr>
    <w:rPr>
      <w:lang w:val="en-GB"/>
    </w:rPr>
  </w:style>
  <w:style w:type="character" w:customStyle="1" w:styleId="enumlev1Char">
    <w:name w:val="enumlev1 Char"/>
    <w:basedOn w:val="DefaultParagraphFont"/>
    <w:link w:val="enumlev1"/>
    <w:locked/>
    <w:rsid w:val="001F1998"/>
    <w:rPr>
      <w:sz w:val="24"/>
      <w:lang w:val="es-ES" w:eastAsia="en-US"/>
    </w:rPr>
  </w:style>
  <w:style w:type="character" w:customStyle="1" w:styleId="FiguretitleChar">
    <w:name w:val="Figure_title Char"/>
    <w:basedOn w:val="DefaultParagraphFont"/>
    <w:link w:val="Figuretitle"/>
    <w:locked/>
    <w:rsid w:val="001F1998"/>
    <w:rPr>
      <w:rFonts w:ascii="Times New Roman Bold" w:hAnsi="Times New Roman Bold"/>
      <w:b/>
      <w:sz w:val="18"/>
      <w:lang w:val="es-ES" w:eastAsia="en-US"/>
    </w:rPr>
  </w:style>
  <w:style w:type="character" w:customStyle="1" w:styleId="FigureNoChar">
    <w:name w:val="Figure_No Char"/>
    <w:basedOn w:val="DefaultParagraphFont"/>
    <w:link w:val="FigureNo"/>
    <w:locked/>
    <w:rsid w:val="001F1998"/>
    <w:rPr>
      <w:caps/>
      <w:sz w:val="18"/>
      <w:lang w:val="es-ES" w:eastAsia="en-US"/>
    </w:rPr>
  </w:style>
  <w:style w:type="character" w:customStyle="1" w:styleId="NoteChar">
    <w:name w:val="Note Char"/>
    <w:link w:val="Note"/>
    <w:locked/>
    <w:rsid w:val="001F1998"/>
    <w:rPr>
      <w:sz w:val="22"/>
      <w:lang w:val="es-ES" w:eastAsia="en-US"/>
    </w:rPr>
  </w:style>
  <w:style w:type="paragraph" w:styleId="BalloonText">
    <w:name w:val="Balloon Text"/>
    <w:basedOn w:val="Normal"/>
    <w:link w:val="BalloonTextChar"/>
    <w:semiHidden/>
    <w:unhideWhenUsed/>
    <w:rsid w:val="001F1998"/>
    <w:pPr>
      <w:spacing w:before="0"/>
    </w:pPr>
    <w:rPr>
      <w:rFonts w:ascii="Segoe UI" w:hAnsi="Segoe UI" w:cs="Segoe UI"/>
      <w:sz w:val="18"/>
      <w:szCs w:val="18"/>
      <w:lang w:val="fr-FR"/>
    </w:rPr>
  </w:style>
  <w:style w:type="character" w:customStyle="1" w:styleId="BalloonTextChar">
    <w:name w:val="Balloon Text Char"/>
    <w:basedOn w:val="DefaultParagraphFont"/>
    <w:link w:val="BalloonText"/>
    <w:semiHidden/>
    <w:rsid w:val="001F1998"/>
    <w:rPr>
      <w:rFonts w:ascii="Segoe UI" w:hAnsi="Segoe UI" w:cs="Segoe UI"/>
      <w:sz w:val="18"/>
      <w:szCs w:val="18"/>
      <w:lang w:val="fr-FR" w:eastAsia="en-US"/>
    </w:rPr>
  </w:style>
  <w:style w:type="character" w:customStyle="1" w:styleId="TableheadChar">
    <w:name w:val="Table_head Char"/>
    <w:link w:val="Tablehead"/>
    <w:locked/>
    <w:rsid w:val="001F1998"/>
    <w:rPr>
      <w:b/>
      <w:sz w:val="22"/>
      <w:lang w:val="es-ES" w:eastAsia="en-US"/>
    </w:rPr>
  </w:style>
  <w:style w:type="character" w:customStyle="1" w:styleId="TabletitleChar">
    <w:name w:val="Table_title Char"/>
    <w:link w:val="Tabletitle"/>
    <w:rsid w:val="001F1998"/>
    <w:rPr>
      <w:b/>
      <w:sz w:val="24"/>
      <w:lang w:val="es-ES" w:eastAsia="en-US"/>
    </w:rPr>
  </w:style>
  <w:style w:type="character" w:customStyle="1" w:styleId="TableNoChar">
    <w:name w:val="Table_No Char"/>
    <w:link w:val="TableNo"/>
    <w:locked/>
    <w:rsid w:val="001F1998"/>
    <w:rPr>
      <w:sz w:val="24"/>
      <w:lang w:val="es-ES" w:eastAsia="en-US"/>
    </w:rPr>
  </w:style>
  <w:style w:type="character" w:customStyle="1" w:styleId="TabletextChar">
    <w:name w:val="Table_text Char"/>
    <w:link w:val="Tabletext"/>
    <w:locked/>
    <w:rsid w:val="001F1998"/>
    <w:rPr>
      <w:sz w:val="22"/>
      <w:lang w:val="es-ES" w:eastAsia="en-US"/>
    </w:rPr>
  </w:style>
  <w:style w:type="paragraph" w:customStyle="1" w:styleId="Reasons">
    <w:name w:val="Reasons"/>
    <w:basedOn w:val="Normal"/>
    <w:qFormat/>
    <w:rsid w:val="001F199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Artref">
    <w:name w:val="Art_ref"/>
    <w:basedOn w:val="DefaultParagraphFont"/>
    <w:rsid w:val="001F1998"/>
  </w:style>
  <w:style w:type="character" w:customStyle="1" w:styleId="HeadingbChar">
    <w:name w:val="Heading_b Char"/>
    <w:link w:val="Headingb"/>
    <w:locked/>
    <w:rsid w:val="001F1998"/>
    <w:rPr>
      <w:b/>
      <w:sz w:val="24"/>
      <w:lang w:val="es-ES" w:eastAsia="en-US"/>
    </w:rPr>
  </w:style>
  <w:style w:type="paragraph" w:styleId="Revision">
    <w:name w:val="Revision"/>
    <w:hidden/>
    <w:uiPriority w:val="99"/>
    <w:semiHidden/>
    <w:rsid w:val="001F1998"/>
    <w:rPr>
      <w:sz w:val="24"/>
      <w:lang w:val="fr-FR" w:eastAsia="en-US"/>
    </w:rPr>
  </w:style>
  <w:style w:type="character" w:customStyle="1" w:styleId="Artdef">
    <w:name w:val="Art_def"/>
    <w:basedOn w:val="DefaultParagraphFont"/>
    <w:rsid w:val="001F1998"/>
    <w:rPr>
      <w:rFonts w:ascii="Times New Roman" w:hAnsi="Times New Roman"/>
      <w:b/>
    </w:rPr>
  </w:style>
  <w:style w:type="character" w:styleId="CommentReference">
    <w:name w:val="annotation reference"/>
    <w:basedOn w:val="DefaultParagraphFont"/>
    <w:semiHidden/>
    <w:unhideWhenUsed/>
    <w:rsid w:val="009D5CF3"/>
    <w:rPr>
      <w:sz w:val="16"/>
      <w:szCs w:val="16"/>
    </w:rPr>
  </w:style>
  <w:style w:type="paragraph" w:styleId="CommentText">
    <w:name w:val="annotation text"/>
    <w:basedOn w:val="Normal"/>
    <w:link w:val="CommentTextChar"/>
    <w:unhideWhenUsed/>
    <w:rsid w:val="009D5CF3"/>
    <w:rPr>
      <w:sz w:val="20"/>
    </w:rPr>
  </w:style>
  <w:style w:type="character" w:customStyle="1" w:styleId="CommentTextChar">
    <w:name w:val="Comment Text Char"/>
    <w:basedOn w:val="DefaultParagraphFont"/>
    <w:link w:val="CommentText"/>
    <w:rsid w:val="009D5CF3"/>
    <w:rPr>
      <w:lang w:val="es-ES" w:eastAsia="en-US"/>
    </w:rPr>
  </w:style>
  <w:style w:type="paragraph" w:styleId="CommentSubject">
    <w:name w:val="annotation subject"/>
    <w:basedOn w:val="CommentText"/>
    <w:next w:val="CommentText"/>
    <w:link w:val="CommentSubjectChar"/>
    <w:semiHidden/>
    <w:unhideWhenUsed/>
    <w:rsid w:val="009D5CF3"/>
    <w:rPr>
      <w:b/>
      <w:bCs/>
    </w:rPr>
  </w:style>
  <w:style w:type="character" w:customStyle="1" w:styleId="CommentSubjectChar">
    <w:name w:val="Comment Subject Char"/>
    <w:basedOn w:val="CommentTextChar"/>
    <w:link w:val="CommentSubject"/>
    <w:semiHidden/>
    <w:rsid w:val="009D5CF3"/>
    <w:rPr>
      <w:b/>
      <w:bCs/>
      <w:lang w:val="es-ES" w:eastAsia="en-US"/>
    </w:rPr>
  </w:style>
  <w:style w:type="character" w:customStyle="1" w:styleId="EquationChar">
    <w:name w:val="Equation Char"/>
    <w:link w:val="Equation"/>
    <w:locked/>
    <w:rsid w:val="003D0E1F"/>
    <w:rPr>
      <w:sz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hyperlink" Target="https://www.itu.int/rec/R-REC-SM.853/es" TargetMode="External"/><Relationship Id="rId42" Type="http://schemas.openxmlformats.org/officeDocument/2006/relationships/oleObject" Target="embeddings/oleObject1.bin"/><Relationship Id="rId63" Type="http://schemas.openxmlformats.org/officeDocument/2006/relationships/oleObject" Target="embeddings/oleObject11.bin"/><Relationship Id="rId84" Type="http://schemas.openxmlformats.org/officeDocument/2006/relationships/image" Target="media/image27.wmf"/><Relationship Id="rId138" Type="http://schemas.openxmlformats.org/officeDocument/2006/relationships/image" Target="media/image58.wmf"/><Relationship Id="rId159" Type="http://schemas.openxmlformats.org/officeDocument/2006/relationships/image" Target="media/image75.png"/><Relationship Id="rId170" Type="http://schemas.openxmlformats.org/officeDocument/2006/relationships/oleObject" Target="embeddings/oleObject51.bin"/><Relationship Id="rId191" Type="http://schemas.openxmlformats.org/officeDocument/2006/relationships/image" Target="media/image96.wmf"/><Relationship Id="rId205" Type="http://schemas.openxmlformats.org/officeDocument/2006/relationships/image" Target="media/image108.wmf"/><Relationship Id="rId226" Type="http://schemas.openxmlformats.org/officeDocument/2006/relationships/oleObject" Target="embeddings/oleObject72.bin"/><Relationship Id="rId107" Type="http://schemas.openxmlformats.org/officeDocument/2006/relationships/oleObject" Target="embeddings/oleObject33.bin"/><Relationship Id="rId11" Type="http://schemas.openxmlformats.org/officeDocument/2006/relationships/hyperlink" Target="https://www.itu.int/ITU-R/go/patents/es" TargetMode="External"/><Relationship Id="rId32" Type="http://schemas.openxmlformats.org/officeDocument/2006/relationships/hyperlink" Target="https://www.itu.int/itu-t/recommendations/rec.aspx?rec=1683" TargetMode="External"/><Relationship Id="rId53" Type="http://schemas.openxmlformats.org/officeDocument/2006/relationships/oleObject" Target="embeddings/oleObject6.bin"/><Relationship Id="rId74" Type="http://schemas.openxmlformats.org/officeDocument/2006/relationships/image" Target="media/image22.emf"/><Relationship Id="rId128" Type="http://schemas.openxmlformats.org/officeDocument/2006/relationships/oleObject" Target="embeddings/oleObject41.bin"/><Relationship Id="rId149" Type="http://schemas.openxmlformats.org/officeDocument/2006/relationships/image" Target="media/image67.jpeg"/><Relationship Id="rId5" Type="http://schemas.openxmlformats.org/officeDocument/2006/relationships/webSettings" Target="webSettings.xml"/><Relationship Id="rId95" Type="http://schemas.openxmlformats.org/officeDocument/2006/relationships/oleObject" Target="embeddings/oleObject27.bin"/><Relationship Id="rId160" Type="http://schemas.openxmlformats.org/officeDocument/2006/relationships/image" Target="media/image76.png"/><Relationship Id="rId181" Type="http://schemas.openxmlformats.org/officeDocument/2006/relationships/image" Target="media/image91.wmf"/><Relationship Id="rId216" Type="http://schemas.openxmlformats.org/officeDocument/2006/relationships/image" Target="media/image115.emf"/><Relationship Id="rId22" Type="http://schemas.openxmlformats.org/officeDocument/2006/relationships/hyperlink" Target="https://www.itu.int/rec/R-REC-BS.1114/es" TargetMode="External"/><Relationship Id="rId43" Type="http://schemas.openxmlformats.org/officeDocument/2006/relationships/image" Target="media/image6.jpeg"/><Relationship Id="rId64" Type="http://schemas.openxmlformats.org/officeDocument/2006/relationships/image" Target="media/image17.wmf"/><Relationship Id="rId118" Type="http://schemas.openxmlformats.org/officeDocument/2006/relationships/image" Target="media/image44.wmf"/><Relationship Id="rId139" Type="http://schemas.openxmlformats.org/officeDocument/2006/relationships/oleObject" Target="embeddings/oleObject45.bin"/><Relationship Id="rId85" Type="http://schemas.openxmlformats.org/officeDocument/2006/relationships/oleObject" Target="embeddings/oleObject22.bin"/><Relationship Id="rId150" Type="http://schemas.openxmlformats.org/officeDocument/2006/relationships/image" Target="media/image68.jpeg"/><Relationship Id="rId171" Type="http://schemas.openxmlformats.org/officeDocument/2006/relationships/image" Target="media/image84.wmf"/><Relationship Id="rId192" Type="http://schemas.openxmlformats.org/officeDocument/2006/relationships/oleObject" Target="embeddings/oleObject64.bin"/><Relationship Id="rId206" Type="http://schemas.openxmlformats.org/officeDocument/2006/relationships/oleObject" Target="embeddings/oleObject66.bin"/><Relationship Id="rId227" Type="http://schemas.openxmlformats.org/officeDocument/2006/relationships/image" Target="media/image122.png"/><Relationship Id="rId12" Type="http://schemas.openxmlformats.org/officeDocument/2006/relationships/hyperlink" Target="https://www.itu.int/publ/R-REC/es" TargetMode="External"/><Relationship Id="rId33" Type="http://schemas.openxmlformats.org/officeDocument/2006/relationships/hyperlink" Target="https://www.itu.int/pub/R-REP-SM.2048/es" TargetMode="External"/><Relationship Id="rId108" Type="http://schemas.openxmlformats.org/officeDocument/2006/relationships/image" Target="media/image39.wmf"/><Relationship Id="rId129" Type="http://schemas.openxmlformats.org/officeDocument/2006/relationships/image" Target="media/image52.wmf"/><Relationship Id="rId54" Type="http://schemas.openxmlformats.org/officeDocument/2006/relationships/image" Target="media/image12.emf"/><Relationship Id="rId75" Type="http://schemas.openxmlformats.org/officeDocument/2006/relationships/oleObject" Target="embeddings/oleObject17.bin"/><Relationship Id="rId96" Type="http://schemas.openxmlformats.org/officeDocument/2006/relationships/image" Target="media/image33.wmf"/><Relationship Id="rId140" Type="http://schemas.openxmlformats.org/officeDocument/2006/relationships/image" Target="media/image59.wmf"/><Relationship Id="rId161" Type="http://schemas.openxmlformats.org/officeDocument/2006/relationships/image" Target="media/image77.png"/><Relationship Id="rId182" Type="http://schemas.openxmlformats.org/officeDocument/2006/relationships/oleObject" Target="embeddings/oleObject59.bin"/><Relationship Id="rId217" Type="http://schemas.openxmlformats.org/officeDocument/2006/relationships/oleObject" Target="embeddings/oleObject69.bin"/><Relationship Id="rId6" Type="http://schemas.openxmlformats.org/officeDocument/2006/relationships/footnotes" Target="footnotes.xml"/><Relationship Id="rId23" Type="http://schemas.openxmlformats.org/officeDocument/2006/relationships/hyperlink" Target="https://www.itu.int/rec/R-REC-SM.1138/es" TargetMode="External"/><Relationship Id="rId119" Type="http://schemas.openxmlformats.org/officeDocument/2006/relationships/oleObject" Target="embeddings/oleObject39.bin"/><Relationship Id="rId44" Type="http://schemas.openxmlformats.org/officeDocument/2006/relationships/image" Target="media/image7.wmf"/><Relationship Id="rId65" Type="http://schemas.openxmlformats.org/officeDocument/2006/relationships/oleObject" Target="embeddings/oleObject12.bin"/><Relationship Id="rId86" Type="http://schemas.openxmlformats.org/officeDocument/2006/relationships/image" Target="media/image28.wmf"/><Relationship Id="rId130" Type="http://schemas.openxmlformats.org/officeDocument/2006/relationships/oleObject" Target="embeddings/oleObject42.bin"/><Relationship Id="rId151" Type="http://schemas.openxmlformats.org/officeDocument/2006/relationships/image" Target="media/image69.jpeg"/><Relationship Id="rId172" Type="http://schemas.openxmlformats.org/officeDocument/2006/relationships/oleObject" Target="embeddings/oleObject52.bin"/><Relationship Id="rId193" Type="http://schemas.openxmlformats.org/officeDocument/2006/relationships/image" Target="media/image97.jpeg"/><Relationship Id="rId207" Type="http://schemas.openxmlformats.org/officeDocument/2006/relationships/image" Target="media/image109.wmf"/><Relationship Id="rId228" Type="http://schemas.openxmlformats.org/officeDocument/2006/relationships/footer" Target="footer2.xml"/><Relationship Id="rId13" Type="http://schemas.openxmlformats.org/officeDocument/2006/relationships/header" Target="header3.xml"/><Relationship Id="rId109" Type="http://schemas.openxmlformats.org/officeDocument/2006/relationships/oleObject" Target="embeddings/oleObject34.bin"/><Relationship Id="rId34" Type="http://schemas.openxmlformats.org/officeDocument/2006/relationships/hyperlink" Target="https://www.itu.int/rec/R-REC-SM.329/es" TargetMode="External"/><Relationship Id="rId55" Type="http://schemas.openxmlformats.org/officeDocument/2006/relationships/oleObject" Target="embeddings/oleObject7.bin"/><Relationship Id="rId76" Type="http://schemas.openxmlformats.org/officeDocument/2006/relationships/image" Target="media/image23.wmf"/><Relationship Id="rId97" Type="http://schemas.openxmlformats.org/officeDocument/2006/relationships/oleObject" Target="embeddings/oleObject28.bin"/><Relationship Id="rId120" Type="http://schemas.openxmlformats.org/officeDocument/2006/relationships/image" Target="media/image45.wmf"/><Relationship Id="rId141" Type="http://schemas.openxmlformats.org/officeDocument/2006/relationships/oleObject" Target="embeddings/oleObject46.bin"/><Relationship Id="rId7" Type="http://schemas.openxmlformats.org/officeDocument/2006/relationships/endnotes" Target="endnotes.xml"/><Relationship Id="rId162" Type="http://schemas.openxmlformats.org/officeDocument/2006/relationships/image" Target="media/image78.png"/><Relationship Id="rId183" Type="http://schemas.openxmlformats.org/officeDocument/2006/relationships/image" Target="media/image92.wmf"/><Relationship Id="rId218" Type="http://schemas.openxmlformats.org/officeDocument/2006/relationships/image" Target="media/image116.wmf"/><Relationship Id="rId24" Type="http://schemas.openxmlformats.org/officeDocument/2006/relationships/hyperlink" Target="https://www.itu.int/rec/R-REC-M.1177/es" TargetMode="External"/><Relationship Id="rId45" Type="http://schemas.openxmlformats.org/officeDocument/2006/relationships/oleObject" Target="embeddings/oleObject2.bin"/><Relationship Id="rId66" Type="http://schemas.openxmlformats.org/officeDocument/2006/relationships/image" Target="media/image18.wmf"/><Relationship Id="rId87" Type="http://schemas.openxmlformats.org/officeDocument/2006/relationships/oleObject" Target="embeddings/oleObject23.bin"/><Relationship Id="rId110" Type="http://schemas.openxmlformats.org/officeDocument/2006/relationships/image" Target="media/image40.wmf"/><Relationship Id="rId131" Type="http://schemas.openxmlformats.org/officeDocument/2006/relationships/image" Target="media/image53.jpeg"/><Relationship Id="rId152" Type="http://schemas.openxmlformats.org/officeDocument/2006/relationships/image" Target="media/image70.jpeg"/><Relationship Id="rId173" Type="http://schemas.openxmlformats.org/officeDocument/2006/relationships/image" Target="media/image85.wmf"/><Relationship Id="rId194" Type="http://schemas.openxmlformats.org/officeDocument/2006/relationships/image" Target="media/image98.jpeg"/><Relationship Id="rId208" Type="http://schemas.openxmlformats.org/officeDocument/2006/relationships/oleObject" Target="embeddings/oleObject67.bin"/><Relationship Id="rId229" Type="http://schemas.openxmlformats.org/officeDocument/2006/relationships/fontTable" Target="fontTable.xml"/><Relationship Id="rId14" Type="http://schemas.openxmlformats.org/officeDocument/2006/relationships/header" Target="header4.xml"/><Relationship Id="rId35" Type="http://schemas.openxmlformats.org/officeDocument/2006/relationships/hyperlink" Target="https://www.itu.int/rec/R-REC-SM.329/es" TargetMode="External"/><Relationship Id="rId56" Type="http://schemas.openxmlformats.org/officeDocument/2006/relationships/image" Target="media/image13.emf"/><Relationship Id="rId77" Type="http://schemas.openxmlformats.org/officeDocument/2006/relationships/oleObject" Target="embeddings/oleObject18.bin"/><Relationship Id="rId100" Type="http://schemas.openxmlformats.org/officeDocument/2006/relationships/image" Target="media/image35.wmf"/><Relationship Id="rId8" Type="http://schemas.openxmlformats.org/officeDocument/2006/relationships/header" Target="header1.xml"/><Relationship Id="rId98" Type="http://schemas.openxmlformats.org/officeDocument/2006/relationships/image" Target="media/image34.wmf"/><Relationship Id="rId121" Type="http://schemas.openxmlformats.org/officeDocument/2006/relationships/oleObject" Target="embeddings/oleObject40.bin"/><Relationship Id="rId142" Type="http://schemas.openxmlformats.org/officeDocument/2006/relationships/image" Target="media/image60.jpeg"/><Relationship Id="rId163" Type="http://schemas.openxmlformats.org/officeDocument/2006/relationships/image" Target="media/image79.png"/><Relationship Id="rId184" Type="http://schemas.openxmlformats.org/officeDocument/2006/relationships/oleObject" Target="embeddings/oleObject60.bin"/><Relationship Id="rId219" Type="http://schemas.openxmlformats.org/officeDocument/2006/relationships/image" Target="media/image117.wmf"/><Relationship Id="rId230" Type="http://schemas.openxmlformats.org/officeDocument/2006/relationships/theme" Target="theme/theme1.xml"/><Relationship Id="rId25" Type="http://schemas.openxmlformats.org/officeDocument/2006/relationships/hyperlink" Target="https://www.itu.int/rec/R-REC-BT.1306/es" TargetMode="External"/><Relationship Id="rId46" Type="http://schemas.openxmlformats.org/officeDocument/2006/relationships/image" Target="media/image8.wmf"/><Relationship Id="rId67" Type="http://schemas.openxmlformats.org/officeDocument/2006/relationships/oleObject" Target="embeddings/oleObject13.bin"/><Relationship Id="rId116" Type="http://schemas.openxmlformats.org/officeDocument/2006/relationships/image" Target="media/image43.wmf"/><Relationship Id="rId137" Type="http://schemas.openxmlformats.org/officeDocument/2006/relationships/image" Target="media/image57.jpeg"/><Relationship Id="rId158" Type="http://schemas.openxmlformats.org/officeDocument/2006/relationships/oleObject" Target="embeddings/oleObject48.bin"/><Relationship Id="rId20" Type="http://schemas.openxmlformats.org/officeDocument/2006/relationships/hyperlink" Target="https://www.itu.int/rec/R-REC-F.749/es" TargetMode="External"/><Relationship Id="rId41" Type="http://schemas.openxmlformats.org/officeDocument/2006/relationships/image" Target="media/image5.emf"/><Relationship Id="rId62" Type="http://schemas.openxmlformats.org/officeDocument/2006/relationships/image" Target="media/image16.wmf"/><Relationship Id="rId83" Type="http://schemas.openxmlformats.org/officeDocument/2006/relationships/oleObject" Target="embeddings/oleObject21.bin"/><Relationship Id="rId88" Type="http://schemas.openxmlformats.org/officeDocument/2006/relationships/image" Target="media/image29.wmf"/><Relationship Id="rId111" Type="http://schemas.openxmlformats.org/officeDocument/2006/relationships/oleObject" Target="embeddings/oleObject35.bin"/><Relationship Id="rId132" Type="http://schemas.openxmlformats.org/officeDocument/2006/relationships/image" Target="media/image54.jpeg"/><Relationship Id="rId153" Type="http://schemas.openxmlformats.org/officeDocument/2006/relationships/image" Target="media/image71.jpeg"/><Relationship Id="rId174" Type="http://schemas.openxmlformats.org/officeDocument/2006/relationships/oleObject" Target="embeddings/oleObject53.bin"/><Relationship Id="rId179" Type="http://schemas.openxmlformats.org/officeDocument/2006/relationships/image" Target="media/image90.wmf"/><Relationship Id="rId195" Type="http://schemas.openxmlformats.org/officeDocument/2006/relationships/image" Target="media/image99.wmf"/><Relationship Id="rId209" Type="http://schemas.openxmlformats.org/officeDocument/2006/relationships/image" Target="media/image110.jpeg"/><Relationship Id="rId190" Type="http://schemas.openxmlformats.org/officeDocument/2006/relationships/oleObject" Target="embeddings/oleObject63.bin"/><Relationship Id="rId204" Type="http://schemas.openxmlformats.org/officeDocument/2006/relationships/image" Target="media/image107.jpeg"/><Relationship Id="rId220" Type="http://schemas.openxmlformats.org/officeDocument/2006/relationships/image" Target="media/image118.wmf"/><Relationship Id="rId225" Type="http://schemas.openxmlformats.org/officeDocument/2006/relationships/image" Target="media/image121.wmf"/><Relationship Id="rId15" Type="http://schemas.openxmlformats.org/officeDocument/2006/relationships/hyperlink" Target="https://www.itu.int/rec/R-REC-SM.328/es" TargetMode="External"/><Relationship Id="rId36" Type="http://schemas.openxmlformats.org/officeDocument/2006/relationships/image" Target="media/image3.jpeg"/><Relationship Id="rId57" Type="http://schemas.openxmlformats.org/officeDocument/2006/relationships/oleObject" Target="embeddings/oleObject8.bin"/><Relationship Id="rId106" Type="http://schemas.openxmlformats.org/officeDocument/2006/relationships/image" Target="media/image38.wmf"/><Relationship Id="rId127" Type="http://schemas.openxmlformats.org/officeDocument/2006/relationships/image" Target="media/image51.emf"/><Relationship Id="rId10" Type="http://schemas.openxmlformats.org/officeDocument/2006/relationships/footer" Target="footer1.xml"/><Relationship Id="rId31" Type="http://schemas.openxmlformats.org/officeDocument/2006/relationships/hyperlink" Target="https://www.itu.int/pub/R-REP-SM.2048/es" TargetMode="External"/><Relationship Id="rId52" Type="http://schemas.openxmlformats.org/officeDocument/2006/relationships/image" Target="media/image11.wmf"/><Relationship Id="rId73" Type="http://schemas.openxmlformats.org/officeDocument/2006/relationships/oleObject" Target="embeddings/oleObject16.bin"/><Relationship Id="rId78" Type="http://schemas.openxmlformats.org/officeDocument/2006/relationships/image" Target="media/image24.wmf"/><Relationship Id="rId94" Type="http://schemas.openxmlformats.org/officeDocument/2006/relationships/image" Target="media/image32.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46.jpeg"/><Relationship Id="rId143" Type="http://schemas.openxmlformats.org/officeDocument/2006/relationships/image" Target="media/image61.jpeg"/><Relationship Id="rId148" Type="http://schemas.openxmlformats.org/officeDocument/2006/relationships/image" Target="media/image66.jpeg"/><Relationship Id="rId164" Type="http://schemas.openxmlformats.org/officeDocument/2006/relationships/image" Target="media/image80.png"/><Relationship Id="rId169" Type="http://schemas.openxmlformats.org/officeDocument/2006/relationships/image" Target="media/image83.wmf"/><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58.bin"/><Relationship Id="rId210" Type="http://schemas.openxmlformats.org/officeDocument/2006/relationships/image" Target="media/image111.jpeg"/><Relationship Id="rId215" Type="http://schemas.openxmlformats.org/officeDocument/2006/relationships/oleObject" Target="embeddings/oleObject68.bin"/><Relationship Id="rId26" Type="http://schemas.openxmlformats.org/officeDocument/2006/relationships/hyperlink" Target="https://www.itu.int/rec/R-REC-F.1399/es" TargetMode="External"/><Relationship Id="rId47" Type="http://schemas.openxmlformats.org/officeDocument/2006/relationships/oleObject" Target="embeddings/oleObject3.bin"/><Relationship Id="rId68" Type="http://schemas.openxmlformats.org/officeDocument/2006/relationships/image" Target="media/image19.wmf"/><Relationship Id="rId89" Type="http://schemas.openxmlformats.org/officeDocument/2006/relationships/oleObject" Target="embeddings/oleObject24.bin"/><Relationship Id="rId112" Type="http://schemas.openxmlformats.org/officeDocument/2006/relationships/image" Target="media/image41.wmf"/><Relationship Id="rId133" Type="http://schemas.openxmlformats.org/officeDocument/2006/relationships/image" Target="media/image55.wmf"/><Relationship Id="rId154" Type="http://schemas.openxmlformats.org/officeDocument/2006/relationships/image" Target="media/image72.emf"/><Relationship Id="rId175" Type="http://schemas.openxmlformats.org/officeDocument/2006/relationships/image" Target="media/image88.wmf"/><Relationship Id="rId196" Type="http://schemas.openxmlformats.org/officeDocument/2006/relationships/oleObject" Target="embeddings/oleObject65.bin"/><Relationship Id="rId200" Type="http://schemas.openxmlformats.org/officeDocument/2006/relationships/image" Target="media/image103.jpeg"/><Relationship Id="rId16" Type="http://schemas.openxmlformats.org/officeDocument/2006/relationships/hyperlink" Target="https://www.itu.int/rec/R-REC-SM.329/es" TargetMode="External"/><Relationship Id="rId221" Type="http://schemas.openxmlformats.org/officeDocument/2006/relationships/image" Target="media/image119.emf"/><Relationship Id="rId37" Type="http://schemas.openxmlformats.org/officeDocument/2006/relationships/image" Target="media/image4.jpeg"/><Relationship Id="rId58" Type="http://schemas.openxmlformats.org/officeDocument/2006/relationships/image" Target="media/image14.wmf"/><Relationship Id="rId79" Type="http://schemas.openxmlformats.org/officeDocument/2006/relationships/oleObject" Target="embeddings/oleObject19.bin"/><Relationship Id="rId102" Type="http://schemas.openxmlformats.org/officeDocument/2006/relationships/image" Target="media/image36.wmf"/><Relationship Id="rId123" Type="http://schemas.openxmlformats.org/officeDocument/2006/relationships/image" Target="media/image47.jpeg"/><Relationship Id="rId144" Type="http://schemas.openxmlformats.org/officeDocument/2006/relationships/image" Target="media/image62.jpeg"/><Relationship Id="rId90" Type="http://schemas.openxmlformats.org/officeDocument/2006/relationships/image" Target="media/image30.wmf"/><Relationship Id="rId165" Type="http://schemas.openxmlformats.org/officeDocument/2006/relationships/image" Target="media/image81.wmf"/><Relationship Id="rId186" Type="http://schemas.openxmlformats.org/officeDocument/2006/relationships/oleObject" Target="embeddings/oleObject61.bin"/><Relationship Id="rId211" Type="http://schemas.openxmlformats.org/officeDocument/2006/relationships/image" Target="media/image112.png"/><Relationship Id="rId27" Type="http://schemas.openxmlformats.org/officeDocument/2006/relationships/hyperlink" Target="https://www.itu.int/rec/R-REC-F.1488/es" TargetMode="External"/><Relationship Id="rId48" Type="http://schemas.openxmlformats.org/officeDocument/2006/relationships/image" Target="media/image9.wmf"/><Relationship Id="rId69" Type="http://schemas.openxmlformats.org/officeDocument/2006/relationships/oleObject" Target="embeddings/oleObject14.bin"/><Relationship Id="rId113" Type="http://schemas.openxmlformats.org/officeDocument/2006/relationships/oleObject" Target="embeddings/oleObject36.bin"/><Relationship Id="rId134" Type="http://schemas.openxmlformats.org/officeDocument/2006/relationships/oleObject" Target="embeddings/oleObject43.bin"/><Relationship Id="rId80" Type="http://schemas.openxmlformats.org/officeDocument/2006/relationships/image" Target="media/image25.wmf"/><Relationship Id="rId155" Type="http://schemas.openxmlformats.org/officeDocument/2006/relationships/oleObject" Target="embeddings/oleObject47.bin"/><Relationship Id="rId176" Type="http://schemas.openxmlformats.org/officeDocument/2006/relationships/oleObject" Target="embeddings/oleObject56.bin"/><Relationship Id="rId197" Type="http://schemas.openxmlformats.org/officeDocument/2006/relationships/image" Target="media/image100.jpeg"/><Relationship Id="rId201" Type="http://schemas.openxmlformats.org/officeDocument/2006/relationships/image" Target="media/image104.jpeg"/><Relationship Id="rId222" Type="http://schemas.openxmlformats.org/officeDocument/2006/relationships/oleObject" Target="embeddings/oleObject70.bin"/><Relationship Id="rId17" Type="http://schemas.openxmlformats.org/officeDocument/2006/relationships/hyperlink" Target="https://www.itu.int/rec/R-REC-P.530/es" TargetMode="External"/><Relationship Id="rId38" Type="http://schemas.openxmlformats.org/officeDocument/2006/relationships/hyperlink" Target="https://www.itu.int/pub/R-REP-SM.2048/es" TargetMode="External"/><Relationship Id="rId59" Type="http://schemas.openxmlformats.org/officeDocument/2006/relationships/oleObject" Target="embeddings/oleObject9.bin"/><Relationship Id="rId103" Type="http://schemas.openxmlformats.org/officeDocument/2006/relationships/oleObject" Target="embeddings/oleObject31.bin"/><Relationship Id="rId124" Type="http://schemas.openxmlformats.org/officeDocument/2006/relationships/image" Target="media/image48.jpeg"/><Relationship Id="rId70" Type="http://schemas.openxmlformats.org/officeDocument/2006/relationships/image" Target="media/image20.wmf"/><Relationship Id="rId91" Type="http://schemas.openxmlformats.org/officeDocument/2006/relationships/oleObject" Target="embeddings/oleObject25.bin"/><Relationship Id="rId145" Type="http://schemas.openxmlformats.org/officeDocument/2006/relationships/image" Target="media/image63.jpeg"/><Relationship Id="rId166" Type="http://schemas.openxmlformats.org/officeDocument/2006/relationships/oleObject" Target="embeddings/oleObject49.bin"/><Relationship Id="rId187" Type="http://schemas.openxmlformats.org/officeDocument/2006/relationships/image" Target="media/image94.wmf"/><Relationship Id="rId1" Type="http://schemas.openxmlformats.org/officeDocument/2006/relationships/customXml" Target="../customXml/item1.xml"/><Relationship Id="rId212" Type="http://schemas.openxmlformats.org/officeDocument/2006/relationships/image" Target="media/image113.png"/><Relationship Id="rId28" Type="http://schemas.openxmlformats.org/officeDocument/2006/relationships/hyperlink" Target="https://www.itu.int/rec/R-REC-SM.1539/es" TargetMode="External"/><Relationship Id="rId49" Type="http://schemas.openxmlformats.org/officeDocument/2006/relationships/oleObject" Target="embeddings/oleObject4.bin"/><Relationship Id="rId114" Type="http://schemas.openxmlformats.org/officeDocument/2006/relationships/image" Target="media/image42.wmf"/><Relationship Id="rId60" Type="http://schemas.openxmlformats.org/officeDocument/2006/relationships/image" Target="media/image15.wmf"/><Relationship Id="rId81" Type="http://schemas.openxmlformats.org/officeDocument/2006/relationships/oleObject" Target="embeddings/oleObject20.bin"/><Relationship Id="rId135" Type="http://schemas.openxmlformats.org/officeDocument/2006/relationships/image" Target="media/image56.wmf"/><Relationship Id="rId156" Type="http://schemas.openxmlformats.org/officeDocument/2006/relationships/image" Target="media/image73.jpeg"/><Relationship Id="rId177" Type="http://schemas.openxmlformats.org/officeDocument/2006/relationships/image" Target="media/image89.wmf"/><Relationship Id="rId198" Type="http://schemas.openxmlformats.org/officeDocument/2006/relationships/image" Target="media/image101.jpeg"/><Relationship Id="rId202" Type="http://schemas.openxmlformats.org/officeDocument/2006/relationships/image" Target="media/image105.jpeg"/><Relationship Id="rId223" Type="http://schemas.openxmlformats.org/officeDocument/2006/relationships/image" Target="media/image120.emf"/><Relationship Id="rId18" Type="http://schemas.openxmlformats.org/officeDocument/2006/relationships/hyperlink" Target="https://www.itu.int/rec/R-REC-F.746/es" TargetMode="External"/><Relationship Id="rId39" Type="http://schemas.openxmlformats.org/officeDocument/2006/relationships/hyperlink" Target="https://www.itu.int/rec/R-REC-SM.329/es" TargetMode="External"/><Relationship Id="rId50" Type="http://schemas.openxmlformats.org/officeDocument/2006/relationships/image" Target="media/image10.wmf"/><Relationship Id="rId104" Type="http://schemas.openxmlformats.org/officeDocument/2006/relationships/image" Target="media/image37.wmf"/><Relationship Id="rId125" Type="http://schemas.openxmlformats.org/officeDocument/2006/relationships/image" Target="media/image49.jpeg"/><Relationship Id="rId146" Type="http://schemas.openxmlformats.org/officeDocument/2006/relationships/image" Target="media/image64.jpeg"/><Relationship Id="rId167" Type="http://schemas.openxmlformats.org/officeDocument/2006/relationships/image" Target="media/image82.wmf"/><Relationship Id="rId188" Type="http://schemas.openxmlformats.org/officeDocument/2006/relationships/oleObject" Target="embeddings/oleObject62.bin"/><Relationship Id="rId71" Type="http://schemas.openxmlformats.org/officeDocument/2006/relationships/oleObject" Target="embeddings/oleObject15.bin"/><Relationship Id="rId92" Type="http://schemas.openxmlformats.org/officeDocument/2006/relationships/image" Target="media/image31.wmf"/><Relationship Id="rId213" Type="http://schemas.openxmlformats.org/officeDocument/2006/relationships/hyperlink" Target="https://www.itu.int/rec/R-REC-SM.329/es" TargetMode="External"/><Relationship Id="rId2" Type="http://schemas.openxmlformats.org/officeDocument/2006/relationships/numbering" Target="numbering.xml"/><Relationship Id="rId29" Type="http://schemas.openxmlformats.org/officeDocument/2006/relationships/hyperlink" Target="https://www.itu.int/rec/R-REC-SM.1540/es" TargetMode="External"/><Relationship Id="rId40" Type="http://schemas.openxmlformats.org/officeDocument/2006/relationships/hyperlink" Target="https://www.itu.int/rec/R-REC-SM.329/es" TargetMode="External"/><Relationship Id="rId115" Type="http://schemas.openxmlformats.org/officeDocument/2006/relationships/oleObject" Target="embeddings/oleObject37.bin"/><Relationship Id="rId136" Type="http://schemas.openxmlformats.org/officeDocument/2006/relationships/oleObject" Target="embeddings/oleObject44.bin"/><Relationship Id="rId157" Type="http://schemas.openxmlformats.org/officeDocument/2006/relationships/image" Target="media/image74.emf"/><Relationship Id="rId178" Type="http://schemas.openxmlformats.org/officeDocument/2006/relationships/oleObject" Target="embeddings/oleObject57.bin"/><Relationship Id="rId61" Type="http://schemas.openxmlformats.org/officeDocument/2006/relationships/oleObject" Target="embeddings/oleObject10.bin"/><Relationship Id="rId82" Type="http://schemas.openxmlformats.org/officeDocument/2006/relationships/image" Target="media/image26.wmf"/><Relationship Id="rId199" Type="http://schemas.openxmlformats.org/officeDocument/2006/relationships/image" Target="media/image102.jpeg"/><Relationship Id="rId203" Type="http://schemas.openxmlformats.org/officeDocument/2006/relationships/image" Target="media/image106.jpeg"/><Relationship Id="rId19" Type="http://schemas.openxmlformats.org/officeDocument/2006/relationships/hyperlink" Target="https://www.itu.int/rec/R-REC-F.748/es" TargetMode="External"/><Relationship Id="rId224" Type="http://schemas.openxmlformats.org/officeDocument/2006/relationships/oleObject" Target="embeddings/oleObject71.bin"/><Relationship Id="rId30" Type="http://schemas.openxmlformats.org/officeDocument/2006/relationships/hyperlink" Target="https://www.itu.int/rec/R-REC-BS.1615/es" TargetMode="External"/><Relationship Id="rId105" Type="http://schemas.openxmlformats.org/officeDocument/2006/relationships/oleObject" Target="embeddings/oleObject32.bin"/><Relationship Id="rId126" Type="http://schemas.openxmlformats.org/officeDocument/2006/relationships/image" Target="media/image50.jpeg"/><Relationship Id="rId147" Type="http://schemas.openxmlformats.org/officeDocument/2006/relationships/image" Target="media/image65.jpeg"/><Relationship Id="rId168" Type="http://schemas.openxmlformats.org/officeDocument/2006/relationships/oleObject" Target="embeddings/oleObject50.bin"/><Relationship Id="rId51" Type="http://schemas.openxmlformats.org/officeDocument/2006/relationships/oleObject" Target="embeddings/oleObject5.bin"/><Relationship Id="rId72" Type="http://schemas.openxmlformats.org/officeDocument/2006/relationships/image" Target="media/image21.wmf"/><Relationship Id="rId93" Type="http://schemas.openxmlformats.org/officeDocument/2006/relationships/oleObject" Target="embeddings/oleObject26.bin"/><Relationship Id="rId18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image" Target="media/image114.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image" Target="media/image87.wmf"/><Relationship Id="rId2" Type="http://schemas.openxmlformats.org/officeDocument/2006/relationships/oleObject" Target="embeddings/oleObject54.bin"/><Relationship Id="rId1" Type="http://schemas.openxmlformats.org/officeDocument/2006/relationships/image" Target="media/image86.wmf"/><Relationship Id="rId4" Type="http://schemas.openxmlformats.org/officeDocument/2006/relationships/oleObject" Target="embeddings/oleObject55.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llaescusa\AppData\Local\Temp\d8c2c977-7e1b-418e-b271-500b9888f530_Recomendaciones%20Nueva%20carpeta%20comprimida%20(en%20zip).zip.530\2023-ITU-R_REC_SM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C974F-94D0-43AB-A994-0882AF5C4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2023-ITU-R_REC_SM_S.dotx</Template>
  <TotalTime>795</TotalTime>
  <Pages>95</Pages>
  <Words>26280</Words>
  <Characters>131343</Characters>
  <Application>Microsoft Office Word</Application>
  <DocSecurity>0</DocSecurity>
  <Lines>3456</Lines>
  <Paragraphs>2220</Paragraphs>
  <ScaleCrop>false</ScaleCrop>
  <HeadingPairs>
    <vt:vector size="2" baseType="variant">
      <vt:variant>
        <vt:lpstr>Title</vt:lpstr>
      </vt:variant>
      <vt:variant>
        <vt:i4>1</vt:i4>
      </vt:variant>
    </vt:vector>
  </HeadingPairs>
  <TitlesOfParts>
    <vt:vector size="1" baseType="lpstr">
      <vt:lpstr>Recomendación UIT-R SM.1541-7 (09/2024) - Emisiones no deseadas en el dominio fuera de banda </vt:lpstr>
    </vt:vector>
  </TitlesOfParts>
  <Manager/>
  <Company>ITU</Company>
  <LinksUpToDate>false</LinksUpToDate>
  <CharactersWithSpaces>155403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SM.1541-7 (09/2024) - Emisiones no deseadas en el dominio fuera de banda </dc:title>
  <dc:subject>Serie SM = Gestión del espectro</dc:subject>
  <dc:creator>Oficina de Radiocomunicaciones del UIT (BR)</dc:creator>
  <cp:keywords/>
  <dc:description>Saez, 18/02/2025, ITU51017659</dc:description>
  <cp:lastModifiedBy>Saez Grau, Ricardo</cp:lastModifiedBy>
  <cp:revision>49</cp:revision>
  <cp:lastPrinted>2023-03-17T15:41:00Z</cp:lastPrinted>
  <dcterms:created xsi:type="dcterms:W3CDTF">2025-02-14T11:22:00Z</dcterms:created>
  <dcterms:modified xsi:type="dcterms:W3CDTF">2025-02-18T11:10:00Z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18 February 2025</vt:lpwstr>
  </property>
</Properties>
</file>