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75A2F" w14:textId="77777777" w:rsidR="002F51A4" w:rsidRPr="00C9586A" w:rsidRDefault="002F51A4" w:rsidP="002F51A4"/>
    <w:p w14:paraId="009BA022" w14:textId="77777777" w:rsidR="002F51A4" w:rsidRPr="00D92C2B" w:rsidRDefault="002F51A4" w:rsidP="002F51A4">
      <w:pPr>
        <w:tabs>
          <w:tab w:val="clear" w:pos="794"/>
          <w:tab w:val="clear" w:pos="1191"/>
          <w:tab w:val="clear" w:pos="1588"/>
          <w:tab w:val="clear" w:pos="1985"/>
        </w:tabs>
        <w:rPr>
          <w:lang w:val="fr-FR"/>
        </w:rPr>
      </w:pPr>
    </w:p>
    <w:p w14:paraId="6D5AF0C5" w14:textId="55DCACAC" w:rsidR="002F51A4" w:rsidRPr="00D92C2B" w:rsidRDefault="002F51A4" w:rsidP="002F51A4">
      <w:pPr>
        <w:pStyle w:val="CoverNumber"/>
        <w:rPr>
          <w:lang w:val="fr-FR"/>
        </w:rPr>
      </w:pPr>
      <w:r w:rsidRPr="00D92C2B">
        <w:rPr>
          <w:lang w:val="fr-FR"/>
        </w:rPr>
        <w:t>Recommandation UIT-R SM.</w:t>
      </w:r>
      <w:r w:rsidR="0093291E" w:rsidRPr="00D92C2B">
        <w:rPr>
          <w:lang w:val="fr-FR"/>
        </w:rPr>
        <w:t>1539-2</w:t>
      </w:r>
    </w:p>
    <w:p w14:paraId="54D3AD27" w14:textId="22FFD248" w:rsidR="002F51A4" w:rsidRPr="00D92C2B" w:rsidRDefault="002F51A4" w:rsidP="002F51A4">
      <w:pPr>
        <w:pStyle w:val="CoverDate"/>
        <w:rPr>
          <w:lang w:val="fr-FR"/>
        </w:rPr>
      </w:pPr>
      <w:r w:rsidRPr="00D92C2B">
        <w:rPr>
          <w:lang w:val="fr-FR"/>
        </w:rPr>
        <w:t>(</w:t>
      </w:r>
      <w:r w:rsidR="0093291E" w:rsidRPr="00D92C2B">
        <w:rPr>
          <w:lang w:val="fr-FR"/>
        </w:rPr>
        <w:t>09</w:t>
      </w:r>
      <w:r w:rsidRPr="00D92C2B">
        <w:rPr>
          <w:lang w:val="fr-FR"/>
        </w:rPr>
        <w:t>/</w:t>
      </w:r>
      <w:r w:rsidR="0093291E" w:rsidRPr="00D92C2B">
        <w:rPr>
          <w:lang w:val="fr-FR"/>
        </w:rPr>
        <w:t>2024</w:t>
      </w:r>
      <w:r w:rsidRPr="00D92C2B">
        <w:rPr>
          <w:lang w:val="fr-FR"/>
        </w:rPr>
        <w:t>)</w:t>
      </w:r>
    </w:p>
    <w:p w14:paraId="57A692A6" w14:textId="77777777" w:rsidR="002F51A4" w:rsidRPr="00D92C2B" w:rsidRDefault="002F51A4" w:rsidP="002F51A4">
      <w:pPr>
        <w:pStyle w:val="CoverSeries"/>
        <w:rPr>
          <w:lang w:val="fr-FR"/>
        </w:rPr>
      </w:pPr>
      <w:r w:rsidRPr="00D92C2B">
        <w:rPr>
          <w:lang w:val="fr-FR"/>
        </w:rPr>
        <w:t>Série SM: Gestion du spectre</w:t>
      </w:r>
    </w:p>
    <w:p w14:paraId="2C54D035" w14:textId="4E4B4503" w:rsidR="002F51A4" w:rsidRPr="00D92C2B" w:rsidRDefault="0093291E" w:rsidP="002F51A4">
      <w:pPr>
        <w:pStyle w:val="CoverTitle"/>
        <w:rPr>
          <w:lang w:val="fr-FR"/>
        </w:rPr>
      </w:pPr>
      <w:r w:rsidRPr="00D92C2B">
        <w:rPr>
          <w:lang w:val="fr-FR"/>
        </w:rPr>
        <w:t>Variation de la frontière entre le domaine des émissions hors bande et le domaine des rayonnements non essentiels dont il faut tenir compte dans l</w:t>
      </w:r>
      <w:r w:rsidR="00B55218" w:rsidRPr="00D92C2B">
        <w:rPr>
          <w:lang w:val="fr-FR"/>
        </w:rPr>
        <w:t>'</w:t>
      </w:r>
      <w:r w:rsidRPr="00D92C2B">
        <w:rPr>
          <w:lang w:val="fr-FR"/>
        </w:rPr>
        <w:t>application des Recommandations UIT-R SM.1541 et UIT-R SM.329</w:t>
      </w:r>
    </w:p>
    <w:p w14:paraId="4CC45C4B" w14:textId="77777777" w:rsidR="002F51A4" w:rsidRPr="00D92C2B" w:rsidRDefault="002F51A4" w:rsidP="002F51A4">
      <w:pPr>
        <w:rPr>
          <w:lang w:val="fr-FR"/>
        </w:rPr>
      </w:pPr>
    </w:p>
    <w:p w14:paraId="24157753" w14:textId="77777777" w:rsidR="002F51A4" w:rsidRPr="00D92C2B" w:rsidRDefault="002F51A4" w:rsidP="002F51A4">
      <w:pPr>
        <w:rPr>
          <w:lang w:val="fr-FR"/>
        </w:rPr>
      </w:pPr>
    </w:p>
    <w:p w14:paraId="668F68F7" w14:textId="77777777" w:rsidR="002F51A4" w:rsidRPr="00D92C2B" w:rsidRDefault="002F51A4" w:rsidP="002F51A4">
      <w:pPr>
        <w:rPr>
          <w:lang w:val="fr-FR"/>
        </w:rPr>
        <w:sectPr w:rsidR="002F51A4" w:rsidRPr="00D92C2B" w:rsidSect="002F51A4">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6BAC651" w14:textId="77777777" w:rsidR="002F51A4" w:rsidRPr="00D92C2B" w:rsidRDefault="002F51A4" w:rsidP="00D77D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outlineLvl w:val="0"/>
        <w:rPr>
          <w:bCs/>
          <w:sz w:val="24"/>
          <w:szCs w:val="24"/>
          <w:lang w:val="fr-FR"/>
        </w:rPr>
      </w:pPr>
      <w:r w:rsidRPr="00D92C2B">
        <w:rPr>
          <w:bCs/>
          <w:sz w:val="24"/>
          <w:szCs w:val="24"/>
          <w:lang w:val="fr-FR"/>
        </w:rPr>
        <w:lastRenderedPageBreak/>
        <w:t>Avant-propos</w:t>
      </w:r>
    </w:p>
    <w:p w14:paraId="6656CB32" w14:textId="6EA41E72" w:rsidR="002F51A4" w:rsidRPr="00D92C2B" w:rsidRDefault="002F51A4" w:rsidP="002F51A4">
      <w:pPr>
        <w:spacing w:before="240"/>
        <w:rPr>
          <w:sz w:val="20"/>
          <w:lang w:val="fr-FR"/>
        </w:rPr>
      </w:pPr>
      <w:r w:rsidRPr="00D92C2B">
        <w:rPr>
          <w:sz w:val="20"/>
          <w:lang w:val="fr-FR"/>
        </w:rPr>
        <w:t>Le rôle du Secteur des radiocommunications est d</w:t>
      </w:r>
      <w:r w:rsidR="00B55218" w:rsidRPr="00D92C2B">
        <w:rPr>
          <w:sz w:val="20"/>
          <w:lang w:val="fr-FR"/>
        </w:rPr>
        <w:t>'</w:t>
      </w:r>
      <w:r w:rsidRPr="00D92C2B">
        <w:rPr>
          <w:sz w:val="20"/>
          <w:lang w:val="fr-FR"/>
        </w:rPr>
        <w:t>assurer l</w:t>
      </w:r>
      <w:r w:rsidR="00B55218" w:rsidRPr="00D92C2B">
        <w:rPr>
          <w:sz w:val="20"/>
          <w:lang w:val="fr-FR"/>
        </w:rPr>
        <w:t>'</w:t>
      </w:r>
      <w:r w:rsidRPr="00D92C2B">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ABE18BA" w14:textId="54EA2853" w:rsidR="002F51A4" w:rsidRPr="00D92C2B" w:rsidRDefault="002F51A4" w:rsidP="002F51A4">
      <w:pPr>
        <w:rPr>
          <w:sz w:val="20"/>
          <w:lang w:val="fr-FR"/>
        </w:rPr>
      </w:pPr>
      <w:r w:rsidRPr="00D92C2B">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B55218" w:rsidRPr="00D92C2B">
        <w:rPr>
          <w:sz w:val="20"/>
          <w:lang w:val="fr-FR"/>
        </w:rPr>
        <w:t>'</w:t>
      </w:r>
      <w:r w:rsidRPr="00D92C2B">
        <w:rPr>
          <w:sz w:val="20"/>
          <w:lang w:val="fr-FR"/>
        </w:rPr>
        <w:t>études.</w:t>
      </w:r>
    </w:p>
    <w:p w14:paraId="59C7700F" w14:textId="77777777" w:rsidR="002F51A4" w:rsidRPr="00D92C2B" w:rsidRDefault="002F51A4" w:rsidP="002F51A4">
      <w:pPr>
        <w:pStyle w:val="Heading1"/>
        <w:spacing w:before="360"/>
        <w:jc w:val="center"/>
        <w:rPr>
          <w:szCs w:val="24"/>
          <w:lang w:val="fr-FR"/>
        </w:rPr>
      </w:pPr>
      <w:r w:rsidRPr="00D92C2B">
        <w:rPr>
          <w:szCs w:val="24"/>
          <w:lang w:val="fr-FR"/>
        </w:rPr>
        <w:t>Politique en matière de droits de propriété intellectuelle (IPR)</w:t>
      </w:r>
    </w:p>
    <w:p w14:paraId="5322DD25" w14:textId="5C17C9E6" w:rsidR="002F51A4" w:rsidRPr="00D92C2B" w:rsidRDefault="002F51A4" w:rsidP="002F51A4">
      <w:pPr>
        <w:spacing w:before="240"/>
        <w:rPr>
          <w:sz w:val="20"/>
          <w:lang w:val="fr-FR"/>
        </w:rPr>
      </w:pPr>
      <w:r w:rsidRPr="00D92C2B">
        <w:rPr>
          <w:sz w:val="20"/>
          <w:lang w:val="fr-FR"/>
        </w:rPr>
        <w:t>La politique de l</w:t>
      </w:r>
      <w:r w:rsidR="00B55218" w:rsidRPr="00D92C2B">
        <w:rPr>
          <w:sz w:val="20"/>
          <w:lang w:val="fr-FR"/>
        </w:rPr>
        <w:t>'</w:t>
      </w:r>
      <w:r w:rsidRPr="00D92C2B">
        <w:rPr>
          <w:sz w:val="20"/>
          <w:lang w:val="fr-FR"/>
        </w:rPr>
        <w:t>UIT</w:t>
      </w:r>
      <w:r w:rsidRPr="00D92C2B">
        <w:rPr>
          <w:sz w:val="20"/>
          <w:lang w:val="fr-FR"/>
        </w:rPr>
        <w:noBreakHyphen/>
        <w:t>R en matière de droits de propriété intellectuelle est décrite dans la «Politique commune de l</w:t>
      </w:r>
      <w:r w:rsidR="00B55218" w:rsidRPr="00D92C2B">
        <w:rPr>
          <w:sz w:val="20"/>
          <w:lang w:val="fr-FR"/>
        </w:rPr>
        <w:t>'</w:t>
      </w:r>
      <w:r w:rsidRPr="00D92C2B">
        <w:rPr>
          <w:sz w:val="20"/>
          <w:lang w:val="fr-FR"/>
        </w:rPr>
        <w:t>UIT</w:t>
      </w:r>
      <w:r w:rsidRPr="00D92C2B">
        <w:rPr>
          <w:sz w:val="20"/>
          <w:lang w:val="fr-FR"/>
        </w:rPr>
        <w:noBreakHyphen/>
        <w:t>T, l</w:t>
      </w:r>
      <w:r w:rsidR="00B55218" w:rsidRPr="00D92C2B">
        <w:rPr>
          <w:sz w:val="20"/>
          <w:lang w:val="fr-FR"/>
        </w:rPr>
        <w:t>'</w:t>
      </w:r>
      <w:r w:rsidRPr="00D92C2B">
        <w:rPr>
          <w:sz w:val="20"/>
          <w:lang w:val="fr-FR"/>
        </w:rPr>
        <w:t>UIT</w:t>
      </w:r>
      <w:r w:rsidRPr="00D92C2B">
        <w:rPr>
          <w:sz w:val="20"/>
          <w:lang w:val="fr-FR"/>
        </w:rPr>
        <w:noBreakHyphen/>
        <w:t>R, l</w:t>
      </w:r>
      <w:r w:rsidR="00B55218" w:rsidRPr="00D92C2B">
        <w:rPr>
          <w:sz w:val="20"/>
          <w:lang w:val="fr-FR"/>
        </w:rPr>
        <w:t>'</w:t>
      </w:r>
      <w:r w:rsidRPr="00D92C2B">
        <w:rPr>
          <w:sz w:val="20"/>
          <w:lang w:val="fr-FR"/>
        </w:rPr>
        <w:t>ISO et la CEI en matière de brevets», dont il est question dans la Résolution UIT-R 1. Les formulaires que les titulaires de brevets doivent utiliser pour soumettre les déclarations de brevet et d</w:t>
      </w:r>
      <w:r w:rsidR="00B55218" w:rsidRPr="00D92C2B">
        <w:rPr>
          <w:sz w:val="20"/>
          <w:lang w:val="fr-FR"/>
        </w:rPr>
        <w:t>'</w:t>
      </w:r>
      <w:r w:rsidRPr="00D92C2B">
        <w:rPr>
          <w:sz w:val="20"/>
          <w:lang w:val="fr-FR"/>
        </w:rPr>
        <w:t>octroi de licence sont accessibles à l</w:t>
      </w:r>
      <w:r w:rsidR="00B55218" w:rsidRPr="00D92C2B">
        <w:rPr>
          <w:sz w:val="20"/>
          <w:lang w:val="fr-FR"/>
        </w:rPr>
        <w:t>'</w:t>
      </w:r>
      <w:r w:rsidRPr="00D92C2B">
        <w:rPr>
          <w:sz w:val="20"/>
          <w:lang w:val="fr-FR"/>
        </w:rPr>
        <w:t xml:space="preserve">adresse </w:t>
      </w:r>
      <w:hyperlink r:id="rId10" w:history="1">
        <w:r w:rsidR="00B55218" w:rsidRPr="00D92C2B">
          <w:rPr>
            <w:rStyle w:val="Hyperlink"/>
            <w:sz w:val="20"/>
            <w:lang w:val="fr-FR"/>
          </w:rPr>
          <w:t>https://www.itu.int/ITU-R/go/patents/en</w:t>
        </w:r>
      </w:hyperlink>
      <w:hyperlink r:id="rId11" w:history="1"/>
      <w:r w:rsidRPr="00D92C2B">
        <w:rPr>
          <w:sz w:val="20"/>
          <w:lang w:val="fr-FR"/>
        </w:rPr>
        <w:t>, où l</w:t>
      </w:r>
      <w:r w:rsidR="00B55218" w:rsidRPr="00D92C2B">
        <w:rPr>
          <w:sz w:val="20"/>
          <w:lang w:val="fr-FR"/>
        </w:rPr>
        <w:t>'</w:t>
      </w:r>
      <w:r w:rsidRPr="00D92C2B">
        <w:rPr>
          <w:sz w:val="20"/>
          <w:lang w:val="fr-FR"/>
        </w:rPr>
        <w:t xml:space="preserve">on trouvera également les Lignes directrices pour la mise en </w:t>
      </w:r>
      <w:r w:rsidR="005E64B8" w:rsidRPr="00D92C2B">
        <w:rPr>
          <w:sz w:val="20"/>
          <w:lang w:val="fr-FR"/>
        </w:rPr>
        <w:t>œuvre</w:t>
      </w:r>
      <w:r w:rsidRPr="00D92C2B">
        <w:rPr>
          <w:sz w:val="20"/>
          <w:lang w:val="fr-FR"/>
        </w:rPr>
        <w:t xml:space="preserve"> de la politique commune en matière de brevets de l</w:t>
      </w:r>
      <w:r w:rsidR="00B55218" w:rsidRPr="00D92C2B">
        <w:rPr>
          <w:sz w:val="20"/>
          <w:lang w:val="fr-FR"/>
        </w:rPr>
        <w:t>'</w:t>
      </w:r>
      <w:r w:rsidRPr="00D92C2B">
        <w:rPr>
          <w:sz w:val="20"/>
          <w:lang w:val="fr-FR"/>
        </w:rPr>
        <w:t>UIT</w:t>
      </w:r>
      <w:r w:rsidRPr="00D92C2B">
        <w:rPr>
          <w:sz w:val="20"/>
          <w:lang w:val="fr-FR"/>
        </w:rPr>
        <w:noBreakHyphen/>
        <w:t>T, l</w:t>
      </w:r>
      <w:r w:rsidR="00B55218" w:rsidRPr="00D92C2B">
        <w:rPr>
          <w:sz w:val="20"/>
          <w:lang w:val="fr-FR"/>
        </w:rPr>
        <w:t>'</w:t>
      </w:r>
      <w:r w:rsidRPr="00D92C2B">
        <w:rPr>
          <w:sz w:val="20"/>
          <w:lang w:val="fr-FR"/>
        </w:rPr>
        <w:t>UIT</w:t>
      </w:r>
      <w:r w:rsidRPr="00D92C2B">
        <w:rPr>
          <w:sz w:val="20"/>
          <w:lang w:val="fr-FR"/>
        </w:rPr>
        <w:noBreakHyphen/>
        <w:t>R, l</w:t>
      </w:r>
      <w:r w:rsidR="00B55218" w:rsidRPr="00D92C2B">
        <w:rPr>
          <w:sz w:val="20"/>
          <w:lang w:val="fr-FR"/>
        </w:rPr>
        <w:t>'</w:t>
      </w:r>
      <w:r w:rsidRPr="00D92C2B">
        <w:rPr>
          <w:sz w:val="20"/>
          <w:lang w:val="fr-FR"/>
        </w:rPr>
        <w:t>ISO et la CEI</w:t>
      </w:r>
      <w:r w:rsidRPr="00D92C2B" w:rsidDel="0061025C">
        <w:rPr>
          <w:sz w:val="20"/>
          <w:lang w:val="fr-FR"/>
        </w:rPr>
        <w:t xml:space="preserve"> </w:t>
      </w:r>
      <w:r w:rsidRPr="00D92C2B">
        <w:rPr>
          <w:sz w:val="20"/>
          <w:lang w:val="fr-FR"/>
        </w:rPr>
        <w:t>et la base de données en matière de brevets de l</w:t>
      </w:r>
      <w:r w:rsidR="00B55218" w:rsidRPr="00D92C2B">
        <w:rPr>
          <w:sz w:val="20"/>
          <w:lang w:val="fr-FR"/>
        </w:rPr>
        <w:t>'</w:t>
      </w:r>
      <w:r w:rsidRPr="00D92C2B">
        <w:rPr>
          <w:sz w:val="20"/>
          <w:lang w:val="fr-FR"/>
        </w:rPr>
        <w:t>UIT-R.</w:t>
      </w:r>
    </w:p>
    <w:p w14:paraId="7B8AAB48" w14:textId="77777777" w:rsidR="002F51A4" w:rsidRPr="00D92C2B" w:rsidRDefault="002F51A4" w:rsidP="002F51A4">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2F51A4" w:rsidRPr="00D92C2B" w14:paraId="197C1AA4" w14:textId="77777777" w:rsidTr="00237C1A">
        <w:tc>
          <w:tcPr>
            <w:tcW w:w="9360" w:type="dxa"/>
            <w:gridSpan w:val="2"/>
          </w:tcPr>
          <w:p w14:paraId="11D9D701" w14:textId="77777777" w:rsidR="002F51A4" w:rsidRPr="00D92C2B" w:rsidRDefault="002F51A4" w:rsidP="00237C1A">
            <w:pPr>
              <w:pStyle w:val="Chaptitle"/>
              <w:keepLines w:val="0"/>
              <w:tabs>
                <w:tab w:val="clear" w:pos="794"/>
                <w:tab w:val="clear" w:pos="1191"/>
                <w:tab w:val="clear" w:pos="1588"/>
                <w:tab w:val="clear" w:pos="1985"/>
              </w:tabs>
              <w:overflowPunct/>
              <w:spacing w:before="140"/>
              <w:textAlignment w:val="auto"/>
              <w:rPr>
                <w:sz w:val="22"/>
                <w:szCs w:val="22"/>
                <w:lang w:val="fr-FR"/>
              </w:rPr>
            </w:pPr>
            <w:r w:rsidRPr="00D92C2B">
              <w:rPr>
                <w:sz w:val="22"/>
                <w:szCs w:val="22"/>
                <w:lang w:val="fr-FR"/>
              </w:rPr>
              <w:t xml:space="preserve">Séries des Recommandations UIT-R </w:t>
            </w:r>
          </w:p>
          <w:p w14:paraId="6D19FFED" w14:textId="5515083C"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D92C2B">
              <w:rPr>
                <w:b w:val="0"/>
                <w:sz w:val="18"/>
                <w:szCs w:val="18"/>
                <w:lang w:val="fr-FR"/>
              </w:rPr>
              <w:t>(</w:t>
            </w:r>
            <w:r w:rsidR="005E64B8" w:rsidRPr="00D92C2B">
              <w:rPr>
                <w:b w:val="0"/>
                <w:sz w:val="18"/>
                <w:szCs w:val="18"/>
                <w:lang w:val="fr-FR"/>
              </w:rPr>
              <w:t>Également</w:t>
            </w:r>
            <w:r w:rsidRPr="00D92C2B">
              <w:rPr>
                <w:b w:val="0"/>
                <w:sz w:val="18"/>
                <w:szCs w:val="18"/>
                <w:lang w:val="fr-FR"/>
              </w:rPr>
              <w:t xml:space="preserve"> disponible en ligne: </w:t>
            </w:r>
            <w:hyperlink r:id="rId12" w:history="1">
              <w:r w:rsidR="00B55218" w:rsidRPr="00D92C2B">
                <w:rPr>
                  <w:rStyle w:val="Hyperlink"/>
                  <w:b w:val="0"/>
                  <w:sz w:val="18"/>
                  <w:szCs w:val="18"/>
                  <w:lang w:val="fr-FR"/>
                </w:rPr>
                <w:t>https://www.itu.int/publ/R-REC/en</w:t>
              </w:r>
            </w:hyperlink>
            <w:r w:rsidRPr="00D92C2B">
              <w:rPr>
                <w:b w:val="0"/>
                <w:bCs/>
                <w:sz w:val="18"/>
                <w:szCs w:val="18"/>
                <w:lang w:val="fr-FR"/>
              </w:rPr>
              <w:t>)</w:t>
            </w:r>
          </w:p>
        </w:tc>
      </w:tr>
      <w:tr w:rsidR="002F51A4" w:rsidRPr="00D92C2B" w14:paraId="03F1099F" w14:textId="77777777" w:rsidTr="00237C1A">
        <w:tc>
          <w:tcPr>
            <w:tcW w:w="1140" w:type="dxa"/>
            <w:tcBorders>
              <w:bottom w:val="nil"/>
            </w:tcBorders>
          </w:tcPr>
          <w:p w14:paraId="4916BCA6" w14:textId="77777777" w:rsidR="002F51A4" w:rsidRPr="00D92C2B" w:rsidRDefault="002F51A4" w:rsidP="00237C1A">
            <w:pPr>
              <w:spacing w:before="90" w:after="100"/>
              <w:ind w:left="57"/>
              <w:rPr>
                <w:b/>
                <w:bCs/>
                <w:sz w:val="20"/>
                <w:lang w:val="fr-FR"/>
              </w:rPr>
            </w:pPr>
            <w:r w:rsidRPr="00D92C2B">
              <w:rPr>
                <w:b/>
                <w:bCs/>
                <w:sz w:val="20"/>
                <w:lang w:val="fr-FR"/>
              </w:rPr>
              <w:t>Séries</w:t>
            </w:r>
          </w:p>
        </w:tc>
        <w:tc>
          <w:tcPr>
            <w:tcW w:w="8220" w:type="dxa"/>
            <w:tcBorders>
              <w:bottom w:val="nil"/>
            </w:tcBorders>
          </w:tcPr>
          <w:p w14:paraId="0850198E"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D92C2B">
              <w:rPr>
                <w:bCs/>
                <w:sz w:val="20"/>
                <w:lang w:val="fr-FR"/>
              </w:rPr>
              <w:t>Titre</w:t>
            </w:r>
          </w:p>
        </w:tc>
      </w:tr>
      <w:tr w:rsidR="002F51A4" w:rsidRPr="00D92C2B" w14:paraId="1FFC1A7A" w14:textId="77777777" w:rsidTr="00237C1A">
        <w:tc>
          <w:tcPr>
            <w:tcW w:w="1140" w:type="dxa"/>
            <w:tcBorders>
              <w:top w:val="nil"/>
              <w:bottom w:val="nil"/>
            </w:tcBorders>
            <w:shd w:val="clear" w:color="auto" w:fill="auto"/>
          </w:tcPr>
          <w:p w14:paraId="510AD29B"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BO</w:t>
            </w:r>
          </w:p>
        </w:tc>
        <w:tc>
          <w:tcPr>
            <w:tcW w:w="8220" w:type="dxa"/>
            <w:tcBorders>
              <w:top w:val="nil"/>
              <w:bottom w:val="nil"/>
            </w:tcBorders>
            <w:shd w:val="clear" w:color="auto" w:fill="auto"/>
          </w:tcPr>
          <w:p w14:paraId="273E66D7"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Diffusion par satellite</w:t>
            </w:r>
          </w:p>
        </w:tc>
      </w:tr>
      <w:tr w:rsidR="002F51A4" w:rsidRPr="00D92C2B" w14:paraId="2AC20C87" w14:textId="77777777" w:rsidTr="00237C1A">
        <w:tc>
          <w:tcPr>
            <w:tcW w:w="1140" w:type="dxa"/>
            <w:tcBorders>
              <w:top w:val="nil"/>
              <w:bottom w:val="nil"/>
            </w:tcBorders>
          </w:tcPr>
          <w:p w14:paraId="25908207"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BR</w:t>
            </w:r>
          </w:p>
        </w:tc>
        <w:tc>
          <w:tcPr>
            <w:tcW w:w="8220" w:type="dxa"/>
            <w:tcBorders>
              <w:top w:val="nil"/>
              <w:bottom w:val="nil"/>
            </w:tcBorders>
          </w:tcPr>
          <w:p w14:paraId="33D919DD" w14:textId="20A77899"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Enregistrement pour la production, l</w:t>
            </w:r>
            <w:r w:rsidR="00B55218" w:rsidRPr="00D92C2B">
              <w:rPr>
                <w:b w:val="0"/>
                <w:sz w:val="20"/>
                <w:lang w:val="fr-FR"/>
              </w:rPr>
              <w:t>'</w:t>
            </w:r>
            <w:r w:rsidRPr="00D92C2B">
              <w:rPr>
                <w:b w:val="0"/>
                <w:sz w:val="20"/>
                <w:lang w:val="fr-FR"/>
              </w:rPr>
              <w:t>archivage et la diffusion; films pour la télévision</w:t>
            </w:r>
          </w:p>
        </w:tc>
      </w:tr>
      <w:tr w:rsidR="002F51A4" w:rsidRPr="00D92C2B" w14:paraId="7D35FBAD" w14:textId="77777777" w:rsidTr="00237C1A">
        <w:tc>
          <w:tcPr>
            <w:tcW w:w="1140" w:type="dxa"/>
            <w:tcBorders>
              <w:top w:val="nil"/>
              <w:bottom w:val="nil"/>
            </w:tcBorders>
            <w:shd w:val="clear" w:color="auto" w:fill="auto"/>
          </w:tcPr>
          <w:p w14:paraId="71675754" w14:textId="77777777" w:rsidR="002F51A4" w:rsidRPr="00D92C2B" w:rsidRDefault="002F51A4" w:rsidP="00237C1A">
            <w:pPr>
              <w:spacing w:before="30" w:after="30"/>
              <w:ind w:left="57"/>
              <w:jc w:val="left"/>
              <w:rPr>
                <w:b/>
                <w:bCs/>
                <w:sz w:val="20"/>
                <w:lang w:val="fr-FR"/>
              </w:rPr>
            </w:pPr>
            <w:r w:rsidRPr="00D92C2B">
              <w:rPr>
                <w:b/>
                <w:bCs/>
                <w:sz w:val="20"/>
                <w:lang w:val="fr-FR"/>
              </w:rPr>
              <w:t>BS</w:t>
            </w:r>
          </w:p>
        </w:tc>
        <w:tc>
          <w:tcPr>
            <w:tcW w:w="8220" w:type="dxa"/>
            <w:tcBorders>
              <w:top w:val="nil"/>
              <w:bottom w:val="nil"/>
            </w:tcBorders>
            <w:shd w:val="clear" w:color="auto" w:fill="auto"/>
          </w:tcPr>
          <w:p w14:paraId="248E2BE0"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Service de radiodiffusion sonore</w:t>
            </w:r>
          </w:p>
        </w:tc>
      </w:tr>
      <w:tr w:rsidR="002F51A4" w:rsidRPr="00D92C2B" w14:paraId="7FB69F56" w14:textId="77777777" w:rsidTr="00237C1A">
        <w:tc>
          <w:tcPr>
            <w:tcW w:w="1140" w:type="dxa"/>
            <w:tcBorders>
              <w:top w:val="nil"/>
              <w:bottom w:val="nil"/>
            </w:tcBorders>
            <w:shd w:val="clear" w:color="auto" w:fill="auto"/>
          </w:tcPr>
          <w:p w14:paraId="1B050ABE" w14:textId="77777777" w:rsidR="002F51A4" w:rsidRPr="00D92C2B" w:rsidRDefault="002F51A4" w:rsidP="00237C1A">
            <w:pPr>
              <w:spacing w:before="30" w:after="30"/>
              <w:ind w:left="57"/>
              <w:jc w:val="left"/>
              <w:rPr>
                <w:b/>
                <w:bCs/>
                <w:sz w:val="20"/>
                <w:lang w:val="fr-FR"/>
              </w:rPr>
            </w:pPr>
            <w:r w:rsidRPr="00D92C2B">
              <w:rPr>
                <w:b/>
                <w:bCs/>
                <w:sz w:val="20"/>
                <w:lang w:val="fr-FR"/>
              </w:rPr>
              <w:t>BT</w:t>
            </w:r>
          </w:p>
        </w:tc>
        <w:tc>
          <w:tcPr>
            <w:tcW w:w="8220" w:type="dxa"/>
            <w:tcBorders>
              <w:top w:val="nil"/>
              <w:bottom w:val="nil"/>
            </w:tcBorders>
            <w:shd w:val="clear" w:color="auto" w:fill="auto"/>
          </w:tcPr>
          <w:p w14:paraId="2B79EE45"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Service de radiodiffusion télévisuelle</w:t>
            </w:r>
          </w:p>
        </w:tc>
      </w:tr>
      <w:tr w:rsidR="002F51A4" w:rsidRPr="00D92C2B" w14:paraId="2B42F986" w14:textId="77777777" w:rsidTr="00237C1A">
        <w:tc>
          <w:tcPr>
            <w:tcW w:w="1140" w:type="dxa"/>
            <w:tcBorders>
              <w:top w:val="nil"/>
              <w:bottom w:val="nil"/>
            </w:tcBorders>
            <w:shd w:val="clear" w:color="auto" w:fill="FFFFFF" w:themeFill="background1"/>
          </w:tcPr>
          <w:p w14:paraId="1C0B9104"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02C71A27"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Service fixe</w:t>
            </w:r>
          </w:p>
        </w:tc>
      </w:tr>
      <w:tr w:rsidR="002F51A4" w:rsidRPr="00D92C2B" w14:paraId="1DB154F8" w14:textId="77777777" w:rsidTr="00237C1A">
        <w:tc>
          <w:tcPr>
            <w:tcW w:w="1140" w:type="dxa"/>
            <w:tcBorders>
              <w:top w:val="nil"/>
              <w:bottom w:val="nil"/>
            </w:tcBorders>
            <w:shd w:val="clear" w:color="auto" w:fill="FFFFFF" w:themeFill="background1"/>
          </w:tcPr>
          <w:p w14:paraId="436B5BBB" w14:textId="77777777" w:rsidR="002F51A4" w:rsidRPr="00D92C2B" w:rsidRDefault="002F51A4" w:rsidP="00237C1A">
            <w:pPr>
              <w:spacing w:before="30" w:after="30"/>
              <w:ind w:left="57"/>
              <w:jc w:val="left"/>
              <w:rPr>
                <w:b/>
                <w:bCs/>
                <w:sz w:val="20"/>
                <w:lang w:val="fr-FR"/>
              </w:rPr>
            </w:pPr>
            <w:r w:rsidRPr="00D92C2B">
              <w:rPr>
                <w:b/>
                <w:bCs/>
                <w:sz w:val="20"/>
                <w:lang w:val="fr-FR"/>
              </w:rPr>
              <w:t>M</w:t>
            </w:r>
          </w:p>
        </w:tc>
        <w:tc>
          <w:tcPr>
            <w:tcW w:w="8220" w:type="dxa"/>
            <w:tcBorders>
              <w:top w:val="nil"/>
              <w:bottom w:val="nil"/>
            </w:tcBorders>
            <w:shd w:val="clear" w:color="auto" w:fill="FFFFFF" w:themeFill="background1"/>
          </w:tcPr>
          <w:p w14:paraId="08AADB72" w14:textId="0FED66C5"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Services mobile, de radiorepérage et d</w:t>
            </w:r>
            <w:r w:rsidR="00B55218" w:rsidRPr="00D92C2B">
              <w:rPr>
                <w:b w:val="0"/>
                <w:sz w:val="20"/>
                <w:lang w:val="fr-FR"/>
              </w:rPr>
              <w:t>'</w:t>
            </w:r>
            <w:r w:rsidRPr="00D92C2B">
              <w:rPr>
                <w:b w:val="0"/>
                <w:sz w:val="20"/>
                <w:lang w:val="fr-FR"/>
              </w:rPr>
              <w:t>amateur y compris les services par satellite associés</w:t>
            </w:r>
          </w:p>
        </w:tc>
      </w:tr>
      <w:tr w:rsidR="002F51A4" w:rsidRPr="00D92C2B" w14:paraId="1799DB26" w14:textId="77777777" w:rsidTr="00237C1A">
        <w:tc>
          <w:tcPr>
            <w:tcW w:w="1140" w:type="dxa"/>
            <w:tcBorders>
              <w:top w:val="nil"/>
              <w:bottom w:val="nil"/>
            </w:tcBorders>
            <w:shd w:val="clear" w:color="auto" w:fill="FFFFFF" w:themeFill="background1"/>
          </w:tcPr>
          <w:p w14:paraId="37157C8B"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P</w:t>
            </w:r>
          </w:p>
        </w:tc>
        <w:tc>
          <w:tcPr>
            <w:tcW w:w="8220" w:type="dxa"/>
            <w:tcBorders>
              <w:top w:val="nil"/>
              <w:bottom w:val="nil"/>
            </w:tcBorders>
            <w:shd w:val="clear" w:color="auto" w:fill="FFFFFF" w:themeFill="background1"/>
          </w:tcPr>
          <w:p w14:paraId="4E57C127"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Propagation des ondes radioélectriques</w:t>
            </w:r>
          </w:p>
        </w:tc>
      </w:tr>
      <w:tr w:rsidR="002F51A4" w:rsidRPr="00D92C2B" w14:paraId="42D8977D" w14:textId="77777777" w:rsidTr="00237C1A">
        <w:tc>
          <w:tcPr>
            <w:tcW w:w="1140" w:type="dxa"/>
            <w:tcBorders>
              <w:top w:val="nil"/>
              <w:bottom w:val="nil"/>
            </w:tcBorders>
            <w:shd w:val="clear" w:color="auto" w:fill="FFFFFF" w:themeFill="background1"/>
          </w:tcPr>
          <w:p w14:paraId="0478FC74"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RA</w:t>
            </w:r>
          </w:p>
        </w:tc>
        <w:tc>
          <w:tcPr>
            <w:tcW w:w="8220" w:type="dxa"/>
            <w:tcBorders>
              <w:top w:val="nil"/>
              <w:bottom w:val="nil"/>
            </w:tcBorders>
            <w:shd w:val="clear" w:color="auto" w:fill="FFFFFF" w:themeFill="background1"/>
          </w:tcPr>
          <w:p w14:paraId="307991BC"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Radio astronomie</w:t>
            </w:r>
          </w:p>
        </w:tc>
      </w:tr>
      <w:tr w:rsidR="002F51A4" w:rsidRPr="00D92C2B" w14:paraId="79357876" w14:textId="77777777" w:rsidTr="00237C1A">
        <w:tc>
          <w:tcPr>
            <w:tcW w:w="1140" w:type="dxa"/>
            <w:tcBorders>
              <w:top w:val="nil"/>
              <w:bottom w:val="nil"/>
            </w:tcBorders>
            <w:shd w:val="clear" w:color="auto" w:fill="FFFFFF" w:themeFill="background1"/>
          </w:tcPr>
          <w:p w14:paraId="0A38671D"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RS</w:t>
            </w:r>
          </w:p>
        </w:tc>
        <w:tc>
          <w:tcPr>
            <w:tcW w:w="8220" w:type="dxa"/>
            <w:tcBorders>
              <w:top w:val="nil"/>
              <w:bottom w:val="nil"/>
            </w:tcBorders>
            <w:shd w:val="clear" w:color="auto" w:fill="FFFFFF" w:themeFill="background1"/>
          </w:tcPr>
          <w:p w14:paraId="30D868B3"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Systèmes de télédétection</w:t>
            </w:r>
          </w:p>
        </w:tc>
      </w:tr>
      <w:tr w:rsidR="002F51A4" w:rsidRPr="00D92C2B" w14:paraId="50D4BD69" w14:textId="77777777" w:rsidTr="00237C1A">
        <w:tc>
          <w:tcPr>
            <w:tcW w:w="1140" w:type="dxa"/>
            <w:tcBorders>
              <w:top w:val="nil"/>
              <w:bottom w:val="nil"/>
            </w:tcBorders>
            <w:shd w:val="clear" w:color="auto" w:fill="FFFFFF" w:themeFill="background1"/>
          </w:tcPr>
          <w:p w14:paraId="135B341E"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S</w:t>
            </w:r>
          </w:p>
        </w:tc>
        <w:tc>
          <w:tcPr>
            <w:tcW w:w="8220" w:type="dxa"/>
            <w:tcBorders>
              <w:top w:val="nil"/>
              <w:bottom w:val="nil"/>
            </w:tcBorders>
            <w:shd w:val="clear" w:color="auto" w:fill="FFFFFF" w:themeFill="background1"/>
          </w:tcPr>
          <w:p w14:paraId="2CEB1015"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Service fixe par satellite</w:t>
            </w:r>
          </w:p>
        </w:tc>
      </w:tr>
      <w:tr w:rsidR="002F51A4" w:rsidRPr="00D92C2B" w14:paraId="317B8814" w14:textId="77777777" w:rsidTr="00237C1A">
        <w:tc>
          <w:tcPr>
            <w:tcW w:w="1140" w:type="dxa"/>
            <w:tcBorders>
              <w:top w:val="nil"/>
              <w:bottom w:val="nil"/>
            </w:tcBorders>
            <w:shd w:val="clear" w:color="auto" w:fill="FFFFFF" w:themeFill="background1"/>
          </w:tcPr>
          <w:p w14:paraId="0C733F70" w14:textId="77777777" w:rsidR="002F51A4" w:rsidRPr="00D92C2B" w:rsidRDefault="002F51A4" w:rsidP="00237C1A">
            <w:pPr>
              <w:spacing w:before="30" w:after="30"/>
              <w:ind w:left="57"/>
              <w:jc w:val="left"/>
              <w:rPr>
                <w:rFonts w:ascii="Times New Roman Bold" w:hAnsi="Times New Roman Bold"/>
                <w:sz w:val="20"/>
                <w:lang w:val="fr-FR"/>
              </w:rPr>
            </w:pPr>
            <w:r w:rsidRPr="00D92C2B">
              <w:rPr>
                <w:rFonts w:ascii="Times New Roman Bold" w:hAnsi="Times New Roman Bold"/>
                <w:sz w:val="20"/>
                <w:lang w:val="fr-FR"/>
              </w:rPr>
              <w:t>SA</w:t>
            </w:r>
          </w:p>
        </w:tc>
        <w:tc>
          <w:tcPr>
            <w:tcW w:w="8220" w:type="dxa"/>
            <w:tcBorders>
              <w:top w:val="nil"/>
              <w:bottom w:val="nil"/>
            </w:tcBorders>
            <w:shd w:val="clear" w:color="auto" w:fill="FFFFFF" w:themeFill="background1"/>
          </w:tcPr>
          <w:p w14:paraId="3C555A71"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Applications spatiales et météorologie</w:t>
            </w:r>
          </w:p>
        </w:tc>
      </w:tr>
      <w:tr w:rsidR="002F51A4" w:rsidRPr="00D92C2B" w14:paraId="03FBE5D2" w14:textId="77777777" w:rsidTr="00237C1A">
        <w:tc>
          <w:tcPr>
            <w:tcW w:w="1140" w:type="dxa"/>
            <w:tcBorders>
              <w:top w:val="nil"/>
            </w:tcBorders>
            <w:shd w:val="clear" w:color="auto" w:fill="FFFFFF" w:themeFill="background1"/>
          </w:tcPr>
          <w:p w14:paraId="6B2037BC"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SF</w:t>
            </w:r>
          </w:p>
        </w:tc>
        <w:tc>
          <w:tcPr>
            <w:tcW w:w="8220" w:type="dxa"/>
            <w:tcBorders>
              <w:top w:val="nil"/>
            </w:tcBorders>
            <w:shd w:val="clear" w:color="auto" w:fill="FFFFFF" w:themeFill="background1"/>
          </w:tcPr>
          <w:p w14:paraId="4E072AA5"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D92C2B">
              <w:rPr>
                <w:b w:val="0"/>
                <w:bCs/>
                <w:sz w:val="20"/>
                <w:lang w:val="fr-FR"/>
              </w:rPr>
              <w:t>Partage des fréquences et coordination entre les systèmes du service fixe par satellite et du service fixe</w:t>
            </w:r>
          </w:p>
        </w:tc>
      </w:tr>
      <w:tr w:rsidR="002F51A4" w:rsidRPr="00D92C2B" w14:paraId="7EBFB3F8" w14:textId="77777777" w:rsidTr="00237C1A">
        <w:tc>
          <w:tcPr>
            <w:tcW w:w="1140" w:type="dxa"/>
            <w:shd w:val="clear" w:color="auto" w:fill="F3F3F3"/>
          </w:tcPr>
          <w:p w14:paraId="71AC4FA6" w14:textId="77777777" w:rsidR="002F51A4" w:rsidRPr="00D92C2B" w:rsidRDefault="002F51A4" w:rsidP="00237C1A">
            <w:pPr>
              <w:spacing w:before="30" w:after="30"/>
              <w:ind w:left="57"/>
              <w:jc w:val="left"/>
              <w:rPr>
                <w:b/>
                <w:bCs/>
                <w:color w:val="000080"/>
                <w:sz w:val="20"/>
                <w:lang w:val="fr-FR"/>
              </w:rPr>
            </w:pPr>
            <w:r w:rsidRPr="00D92C2B">
              <w:rPr>
                <w:b/>
                <w:bCs/>
                <w:color w:val="000080"/>
                <w:sz w:val="20"/>
                <w:lang w:val="fr-FR"/>
              </w:rPr>
              <w:t>SM</w:t>
            </w:r>
          </w:p>
        </w:tc>
        <w:tc>
          <w:tcPr>
            <w:tcW w:w="8220" w:type="dxa"/>
            <w:shd w:val="clear" w:color="auto" w:fill="F3F3F3"/>
          </w:tcPr>
          <w:p w14:paraId="7A789381"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D92C2B">
              <w:rPr>
                <w:bCs/>
                <w:color w:val="000080"/>
                <w:sz w:val="20"/>
                <w:lang w:val="fr-FR"/>
              </w:rPr>
              <w:t>Gestion du spectre</w:t>
            </w:r>
          </w:p>
        </w:tc>
      </w:tr>
      <w:tr w:rsidR="002F51A4" w:rsidRPr="00D92C2B" w14:paraId="72F3A3CB" w14:textId="77777777" w:rsidTr="00237C1A">
        <w:tc>
          <w:tcPr>
            <w:tcW w:w="1140" w:type="dxa"/>
          </w:tcPr>
          <w:p w14:paraId="1B6837E4" w14:textId="77777777" w:rsidR="002F51A4" w:rsidRPr="00D92C2B" w:rsidRDefault="002F51A4" w:rsidP="00237C1A">
            <w:pPr>
              <w:spacing w:before="30" w:after="30"/>
              <w:ind w:left="57"/>
              <w:jc w:val="left"/>
              <w:rPr>
                <w:b/>
                <w:bCs/>
                <w:sz w:val="20"/>
                <w:lang w:val="fr-FR"/>
              </w:rPr>
            </w:pPr>
            <w:r w:rsidRPr="00D92C2B">
              <w:rPr>
                <w:b/>
                <w:bCs/>
                <w:sz w:val="20"/>
                <w:lang w:val="fr-FR"/>
              </w:rPr>
              <w:t>SNG</w:t>
            </w:r>
          </w:p>
        </w:tc>
        <w:tc>
          <w:tcPr>
            <w:tcW w:w="8220" w:type="dxa"/>
          </w:tcPr>
          <w:p w14:paraId="0834F6FB" w14:textId="20937FE2"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Reportage d</w:t>
            </w:r>
            <w:r w:rsidR="00B55218" w:rsidRPr="00D92C2B">
              <w:rPr>
                <w:b w:val="0"/>
                <w:sz w:val="20"/>
                <w:lang w:val="fr-FR"/>
              </w:rPr>
              <w:t>'</w:t>
            </w:r>
            <w:r w:rsidRPr="00D92C2B">
              <w:rPr>
                <w:b w:val="0"/>
                <w:sz w:val="20"/>
                <w:lang w:val="fr-FR"/>
              </w:rPr>
              <w:t>actualités par satellite</w:t>
            </w:r>
          </w:p>
        </w:tc>
      </w:tr>
      <w:tr w:rsidR="002F51A4" w:rsidRPr="00D92C2B" w14:paraId="78781F5E" w14:textId="77777777" w:rsidTr="00237C1A">
        <w:tc>
          <w:tcPr>
            <w:tcW w:w="1140" w:type="dxa"/>
          </w:tcPr>
          <w:p w14:paraId="07DF8DD3" w14:textId="77777777" w:rsidR="002F51A4" w:rsidRPr="00D92C2B" w:rsidRDefault="002F51A4" w:rsidP="00237C1A">
            <w:pPr>
              <w:spacing w:before="30" w:after="30"/>
              <w:ind w:left="57"/>
              <w:jc w:val="left"/>
              <w:rPr>
                <w:rFonts w:ascii="Times New Roman Bold" w:hAnsi="Times New Roman Bold"/>
                <w:b/>
                <w:bCs/>
                <w:sz w:val="20"/>
                <w:lang w:val="fr-FR"/>
              </w:rPr>
            </w:pPr>
            <w:r w:rsidRPr="00D92C2B">
              <w:rPr>
                <w:rFonts w:ascii="Times New Roman Bold" w:hAnsi="Times New Roman Bold"/>
                <w:b/>
                <w:bCs/>
                <w:sz w:val="20"/>
                <w:lang w:val="fr-FR"/>
              </w:rPr>
              <w:t>TF</w:t>
            </w:r>
          </w:p>
        </w:tc>
        <w:tc>
          <w:tcPr>
            <w:tcW w:w="8220" w:type="dxa"/>
          </w:tcPr>
          <w:p w14:paraId="26507A7F" w14:textId="7EF2BACB" w:rsidR="002F51A4" w:rsidRPr="00D92C2B" w:rsidRDefault="005E64B8"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D92C2B">
              <w:rPr>
                <w:b w:val="0"/>
                <w:sz w:val="20"/>
                <w:lang w:val="fr-FR"/>
              </w:rPr>
              <w:t>Émissions</w:t>
            </w:r>
            <w:r w:rsidR="002F51A4" w:rsidRPr="00D92C2B">
              <w:rPr>
                <w:b w:val="0"/>
                <w:sz w:val="20"/>
                <w:lang w:val="fr-FR"/>
              </w:rPr>
              <w:t xml:space="preserve"> de fréquences étalon et de signaux horaires</w:t>
            </w:r>
          </w:p>
        </w:tc>
      </w:tr>
      <w:tr w:rsidR="002F51A4" w:rsidRPr="00D92C2B" w14:paraId="1D384798" w14:textId="77777777" w:rsidTr="00237C1A">
        <w:tc>
          <w:tcPr>
            <w:tcW w:w="1140" w:type="dxa"/>
          </w:tcPr>
          <w:p w14:paraId="3358530F" w14:textId="77777777" w:rsidR="002F51A4" w:rsidRPr="00D92C2B" w:rsidRDefault="002F51A4" w:rsidP="00237C1A">
            <w:pPr>
              <w:spacing w:before="30" w:after="30"/>
              <w:ind w:left="57"/>
              <w:jc w:val="left"/>
              <w:rPr>
                <w:b/>
                <w:bCs/>
                <w:sz w:val="20"/>
                <w:lang w:val="fr-FR"/>
              </w:rPr>
            </w:pPr>
            <w:r w:rsidRPr="00D92C2B">
              <w:rPr>
                <w:b/>
                <w:bCs/>
                <w:sz w:val="20"/>
                <w:lang w:val="fr-FR"/>
              </w:rPr>
              <w:t>V</w:t>
            </w:r>
          </w:p>
        </w:tc>
        <w:tc>
          <w:tcPr>
            <w:tcW w:w="8220" w:type="dxa"/>
          </w:tcPr>
          <w:p w14:paraId="5E772E4E" w14:textId="77777777" w:rsidR="002F51A4" w:rsidRPr="00D92C2B" w:rsidRDefault="002F51A4" w:rsidP="00237C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D92C2B">
              <w:rPr>
                <w:b w:val="0"/>
                <w:sz w:val="20"/>
                <w:lang w:val="fr-FR"/>
              </w:rPr>
              <w:t>Vocabulaire et sujets associés</w:t>
            </w:r>
          </w:p>
        </w:tc>
      </w:tr>
    </w:tbl>
    <w:p w14:paraId="131F6338" w14:textId="77777777" w:rsidR="002F51A4" w:rsidRPr="00D92C2B" w:rsidRDefault="002F51A4" w:rsidP="002F51A4">
      <w:pPr>
        <w:spacing w:before="0"/>
        <w:jc w:val="center"/>
        <w:rPr>
          <w:sz w:val="20"/>
          <w:lang w:val="fr-FR"/>
        </w:rPr>
      </w:pPr>
    </w:p>
    <w:p w14:paraId="362E1C62" w14:textId="77777777" w:rsidR="002F51A4" w:rsidRPr="00D92C2B" w:rsidRDefault="002F51A4" w:rsidP="002F51A4">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2F51A4" w:rsidRPr="00D92C2B" w14:paraId="016617F9" w14:textId="77777777" w:rsidTr="00237C1A">
        <w:tc>
          <w:tcPr>
            <w:tcW w:w="9360" w:type="dxa"/>
          </w:tcPr>
          <w:p w14:paraId="2203A88E" w14:textId="77777777" w:rsidR="002F51A4" w:rsidRPr="00D92C2B" w:rsidRDefault="002F51A4" w:rsidP="00237C1A">
            <w:pPr>
              <w:spacing w:before="80" w:after="80"/>
              <w:rPr>
                <w:i/>
                <w:iCs/>
                <w:sz w:val="20"/>
                <w:lang w:val="fr-FR"/>
              </w:rPr>
            </w:pPr>
            <w:r w:rsidRPr="00D92C2B">
              <w:rPr>
                <w:b/>
                <w:bCs/>
                <w:i/>
                <w:iCs/>
                <w:sz w:val="20"/>
                <w:lang w:val="fr-FR"/>
              </w:rPr>
              <w:t>Note</w:t>
            </w:r>
            <w:r w:rsidRPr="00D92C2B">
              <w:rPr>
                <w:i/>
                <w:iCs/>
                <w:sz w:val="20"/>
                <w:lang w:val="fr-FR"/>
              </w:rPr>
              <w:t xml:space="preserve">: Cette Recommandation UIT-R a été approuvée en anglais aux termes de la procédure détaillée dans la Résolution UIT-R 1. </w:t>
            </w:r>
          </w:p>
        </w:tc>
      </w:tr>
    </w:tbl>
    <w:p w14:paraId="44B24A67" w14:textId="77777777" w:rsidR="002F51A4" w:rsidRPr="00D92C2B" w:rsidRDefault="002F51A4" w:rsidP="002F51A4">
      <w:pPr>
        <w:spacing w:before="0"/>
        <w:jc w:val="center"/>
        <w:rPr>
          <w:sz w:val="22"/>
          <w:lang w:val="fr-FR"/>
        </w:rPr>
      </w:pPr>
    </w:p>
    <w:p w14:paraId="06DD2BF0" w14:textId="77777777" w:rsidR="002F51A4" w:rsidRPr="00D92C2B" w:rsidRDefault="002F51A4" w:rsidP="002F51A4">
      <w:pPr>
        <w:spacing w:before="100"/>
        <w:jc w:val="right"/>
        <w:rPr>
          <w:i/>
          <w:iCs/>
          <w:sz w:val="20"/>
          <w:lang w:val="fr-FR"/>
        </w:rPr>
      </w:pPr>
      <w:r w:rsidRPr="00D92C2B">
        <w:rPr>
          <w:i/>
          <w:iCs/>
          <w:sz w:val="20"/>
          <w:lang w:val="fr-FR"/>
        </w:rPr>
        <w:t>Publication électronique</w:t>
      </w:r>
    </w:p>
    <w:p w14:paraId="6DEB3EF2" w14:textId="1E2E3F65" w:rsidR="002F51A4" w:rsidRPr="00D92C2B" w:rsidRDefault="002F51A4" w:rsidP="002F51A4">
      <w:pPr>
        <w:spacing w:before="0"/>
        <w:jc w:val="right"/>
        <w:rPr>
          <w:sz w:val="20"/>
          <w:lang w:val="fr-FR"/>
        </w:rPr>
      </w:pPr>
      <w:r w:rsidRPr="00D92C2B">
        <w:rPr>
          <w:sz w:val="20"/>
          <w:lang w:val="fr-FR"/>
        </w:rPr>
        <w:t>Genève, 20</w:t>
      </w:r>
      <w:r w:rsidR="0093291E" w:rsidRPr="00D92C2B">
        <w:rPr>
          <w:sz w:val="20"/>
          <w:lang w:val="fr-FR"/>
        </w:rPr>
        <w:t>25</w:t>
      </w:r>
    </w:p>
    <w:p w14:paraId="74DAC2EC" w14:textId="578F4184" w:rsidR="002F51A4" w:rsidRPr="00D92C2B" w:rsidRDefault="002F51A4" w:rsidP="002F51A4">
      <w:pPr>
        <w:spacing w:before="200"/>
        <w:jc w:val="center"/>
        <w:rPr>
          <w:sz w:val="20"/>
          <w:lang w:val="fr-FR"/>
        </w:rPr>
      </w:pPr>
      <w:r w:rsidRPr="00D92C2B">
        <w:rPr>
          <w:sz w:val="20"/>
          <w:lang w:val="fr-FR"/>
        </w:rPr>
        <w:sym w:font="Symbol" w:char="F0E3"/>
      </w:r>
      <w:r w:rsidRPr="00D92C2B">
        <w:rPr>
          <w:sz w:val="20"/>
          <w:lang w:val="fr-FR"/>
        </w:rPr>
        <w:t xml:space="preserve"> UIT 20</w:t>
      </w:r>
      <w:r w:rsidR="0093291E" w:rsidRPr="00D92C2B">
        <w:rPr>
          <w:sz w:val="20"/>
          <w:lang w:val="fr-FR"/>
        </w:rPr>
        <w:t>25</w:t>
      </w:r>
    </w:p>
    <w:p w14:paraId="0774BF10" w14:textId="18541C06" w:rsidR="002F51A4" w:rsidRPr="00D92C2B" w:rsidRDefault="002F51A4" w:rsidP="002F51A4">
      <w:pPr>
        <w:rPr>
          <w:sz w:val="18"/>
          <w:szCs w:val="18"/>
          <w:lang w:val="fr-FR"/>
        </w:rPr>
      </w:pPr>
      <w:r w:rsidRPr="00D92C2B">
        <w:rPr>
          <w:sz w:val="18"/>
          <w:szCs w:val="18"/>
          <w:lang w:val="fr-FR"/>
        </w:rPr>
        <w:t>Tous droits réservés. Aucune partie de cette publication ne peut être reproduite, par quelque procédé que ce soit, sans l</w:t>
      </w:r>
      <w:r w:rsidR="00B55218" w:rsidRPr="00D92C2B">
        <w:rPr>
          <w:sz w:val="18"/>
          <w:szCs w:val="18"/>
          <w:lang w:val="fr-FR"/>
        </w:rPr>
        <w:t>'</w:t>
      </w:r>
      <w:r w:rsidRPr="00D92C2B">
        <w:rPr>
          <w:sz w:val="18"/>
          <w:szCs w:val="18"/>
          <w:lang w:val="fr-FR"/>
        </w:rPr>
        <w:t>accord écrit préalable de l</w:t>
      </w:r>
      <w:r w:rsidR="00B55218" w:rsidRPr="00D92C2B">
        <w:rPr>
          <w:sz w:val="18"/>
          <w:szCs w:val="18"/>
          <w:lang w:val="fr-FR"/>
        </w:rPr>
        <w:t>'</w:t>
      </w:r>
      <w:r w:rsidRPr="00D92C2B">
        <w:rPr>
          <w:sz w:val="18"/>
          <w:szCs w:val="18"/>
          <w:lang w:val="fr-FR"/>
        </w:rPr>
        <w:t>UIT.</w:t>
      </w:r>
    </w:p>
    <w:p w14:paraId="24D28EDF" w14:textId="77777777" w:rsidR="002F51A4" w:rsidRPr="00D92C2B" w:rsidRDefault="002F51A4" w:rsidP="002F51A4">
      <w:pPr>
        <w:spacing w:before="160"/>
        <w:rPr>
          <w:i/>
          <w:sz w:val="20"/>
          <w:lang w:val="fr-FR"/>
        </w:rPr>
        <w:sectPr w:rsidR="002F51A4" w:rsidRPr="00D92C2B" w:rsidSect="002F51A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CBFD47B" w14:textId="78F719DF" w:rsidR="002F51A4" w:rsidRPr="00D92C2B" w:rsidRDefault="002F51A4" w:rsidP="002F51A4">
      <w:pPr>
        <w:pStyle w:val="RecNo"/>
        <w:spacing w:before="0"/>
        <w:rPr>
          <w:lang w:val="fr-FR"/>
        </w:rPr>
      </w:pPr>
      <w:r w:rsidRPr="00D92C2B">
        <w:rPr>
          <w:lang w:val="fr-FR"/>
        </w:rPr>
        <w:lastRenderedPageBreak/>
        <w:t xml:space="preserve">RECOMMANDATION  </w:t>
      </w:r>
      <w:r w:rsidRPr="00D92C2B">
        <w:rPr>
          <w:rStyle w:val="href"/>
          <w:lang w:val="fr-FR"/>
        </w:rPr>
        <w:t>UIT-R  SM.</w:t>
      </w:r>
      <w:r w:rsidR="0093291E" w:rsidRPr="00D92C2B">
        <w:rPr>
          <w:rStyle w:val="href"/>
          <w:lang w:val="fr-FR"/>
        </w:rPr>
        <w:t>1539-2</w:t>
      </w:r>
    </w:p>
    <w:p w14:paraId="4778622C" w14:textId="36CB9B2A" w:rsidR="0093291E" w:rsidRPr="00D92C2B" w:rsidRDefault="0093291E" w:rsidP="00C03AED">
      <w:pPr>
        <w:pStyle w:val="Rectitle"/>
        <w:rPr>
          <w:lang w:val="fr-FR"/>
        </w:rPr>
      </w:pPr>
      <w:r w:rsidRPr="00D92C2B">
        <w:rPr>
          <w:lang w:val="fr-FR"/>
        </w:rPr>
        <w:t>Variation de la frontière entre le domaine des émissions hors bande et le domaine des rayonnements non essentiels dont il faut tenir compte</w:t>
      </w:r>
      <w:r w:rsidR="00C03AED" w:rsidRPr="00D92C2B">
        <w:rPr>
          <w:lang w:val="fr-FR"/>
        </w:rPr>
        <w:t xml:space="preserve"> </w:t>
      </w:r>
      <w:r w:rsidRPr="00D92C2B">
        <w:rPr>
          <w:lang w:val="fr-FR"/>
        </w:rPr>
        <w:t>dans l</w:t>
      </w:r>
      <w:r w:rsidR="00B55218" w:rsidRPr="00D92C2B">
        <w:rPr>
          <w:lang w:val="fr-FR"/>
        </w:rPr>
        <w:t>'</w:t>
      </w:r>
      <w:r w:rsidRPr="00D92C2B">
        <w:rPr>
          <w:lang w:val="fr-FR"/>
        </w:rPr>
        <w:t>application des Recommandations UIT-R SM.1541</w:t>
      </w:r>
      <w:r w:rsidR="00C03AED" w:rsidRPr="00D92C2B">
        <w:rPr>
          <w:lang w:val="fr-FR"/>
        </w:rPr>
        <w:t xml:space="preserve"> </w:t>
      </w:r>
      <w:r w:rsidRPr="00D92C2B">
        <w:rPr>
          <w:lang w:val="fr-FR"/>
        </w:rPr>
        <w:t>et UIT-R SM.329</w:t>
      </w:r>
    </w:p>
    <w:p w14:paraId="705B1483" w14:textId="77777777" w:rsidR="0093291E" w:rsidRPr="00D92C2B" w:rsidRDefault="0093291E" w:rsidP="0093291E">
      <w:pPr>
        <w:pStyle w:val="Recdate"/>
        <w:rPr>
          <w:lang w:val="fr-FR"/>
        </w:rPr>
      </w:pPr>
      <w:r w:rsidRPr="00D92C2B">
        <w:rPr>
          <w:lang w:val="fr-FR"/>
        </w:rPr>
        <w:t>(2001-2002-2024)</w:t>
      </w:r>
    </w:p>
    <w:p w14:paraId="712EE052" w14:textId="507D48CD" w:rsidR="0093291E" w:rsidRPr="00D92C2B" w:rsidRDefault="0093291E" w:rsidP="00D77D2E">
      <w:pPr>
        <w:pStyle w:val="HeadingSum"/>
      </w:pPr>
      <w:r w:rsidRPr="00D92C2B">
        <w:t>Domaine d</w:t>
      </w:r>
      <w:r w:rsidR="00B55218" w:rsidRPr="00D92C2B">
        <w:t>'</w:t>
      </w:r>
      <w:r w:rsidRPr="00D92C2B">
        <w:t>application</w:t>
      </w:r>
    </w:p>
    <w:p w14:paraId="2E609803" w14:textId="77777777" w:rsidR="0093291E" w:rsidRPr="00D92C2B" w:rsidRDefault="0093291E" w:rsidP="0093291E">
      <w:pPr>
        <w:pStyle w:val="Summary"/>
        <w:rPr>
          <w:lang w:val="fr-FR"/>
        </w:rPr>
      </w:pPr>
      <w:r w:rsidRPr="00D92C2B">
        <w:rPr>
          <w:lang w:val="fr-FR"/>
        </w:rPr>
        <w:t>La présente Recommandation définit les limites des rayonnements non désirés dans le domaine des rayonnements non essentiels, ainsi que les méthodes de mesure de ces rayonnements.</w:t>
      </w:r>
    </w:p>
    <w:p w14:paraId="4AB4660F" w14:textId="77777777" w:rsidR="0093291E" w:rsidRPr="00D92C2B" w:rsidRDefault="0093291E" w:rsidP="0093291E">
      <w:pPr>
        <w:pStyle w:val="Headingb"/>
        <w:rPr>
          <w:rFonts w:eastAsia="Batang"/>
          <w:lang w:val="fr-FR"/>
        </w:rPr>
      </w:pPr>
      <w:r w:rsidRPr="00D92C2B">
        <w:rPr>
          <w:rFonts w:eastAsia="Batang"/>
          <w:lang w:val="fr-FR"/>
        </w:rPr>
        <w:t>Mots clés</w:t>
      </w:r>
    </w:p>
    <w:p w14:paraId="05BC256B" w14:textId="77777777" w:rsidR="0093291E" w:rsidRPr="00D92C2B" w:rsidRDefault="0093291E" w:rsidP="0093291E">
      <w:pPr>
        <w:rPr>
          <w:rFonts w:eastAsia="Calibri"/>
          <w:lang w:val="fr-FR"/>
        </w:rPr>
      </w:pPr>
      <w:r w:rsidRPr="00D92C2B">
        <w:rPr>
          <w:rFonts w:eastAsia="Calibri"/>
          <w:lang w:val="fr-FR"/>
        </w:rPr>
        <w:t>Variation de la frontière, domaine des émissions hors bande, domaine des rayonnements non essentiels, séparation en fréquence, largeur de bande nécessaire</w:t>
      </w:r>
    </w:p>
    <w:p w14:paraId="1DF436CA" w14:textId="1465594E" w:rsidR="0093291E" w:rsidRPr="00D92C2B" w:rsidRDefault="0093291E" w:rsidP="0093291E">
      <w:pPr>
        <w:pStyle w:val="Normalaftertitle0"/>
        <w:rPr>
          <w:rFonts w:eastAsia="Calibri"/>
          <w:lang w:val="fr-FR"/>
        </w:rPr>
      </w:pPr>
      <w:r w:rsidRPr="00D92C2B">
        <w:rPr>
          <w:rFonts w:eastAsia="Calibri"/>
          <w:lang w:val="fr-FR"/>
        </w:rPr>
        <w:t>L</w:t>
      </w:r>
      <w:r w:rsidR="00B55218" w:rsidRPr="00D92C2B">
        <w:rPr>
          <w:rFonts w:eastAsia="Calibri"/>
          <w:lang w:val="fr-FR"/>
        </w:rPr>
        <w:t>'</w:t>
      </w:r>
      <w:r w:rsidRPr="00D92C2B">
        <w:rPr>
          <w:rFonts w:eastAsia="Calibri"/>
          <w:lang w:val="fr-FR"/>
        </w:rPr>
        <w:t>Assemblée des radiocommunications de l</w:t>
      </w:r>
      <w:r w:rsidR="00B55218" w:rsidRPr="00D92C2B">
        <w:rPr>
          <w:rFonts w:eastAsia="Calibri"/>
          <w:lang w:val="fr-FR"/>
        </w:rPr>
        <w:t>'</w:t>
      </w:r>
      <w:r w:rsidRPr="00D92C2B">
        <w:rPr>
          <w:rFonts w:eastAsia="Calibri"/>
          <w:lang w:val="fr-FR"/>
        </w:rPr>
        <w:t>UIT,</w:t>
      </w:r>
    </w:p>
    <w:p w14:paraId="3CE6B0B6" w14:textId="64A53D75" w:rsidR="0093291E" w:rsidRPr="00D92C2B" w:rsidRDefault="0093291E" w:rsidP="0093291E">
      <w:pPr>
        <w:pStyle w:val="Call"/>
        <w:rPr>
          <w:rFonts w:eastAsia="Calibri"/>
          <w:lang w:val="fr-FR"/>
        </w:rPr>
      </w:pPr>
      <w:r w:rsidRPr="00D92C2B">
        <w:rPr>
          <w:rFonts w:eastAsia="Calibri"/>
          <w:lang w:val="fr-FR"/>
        </w:rPr>
        <w:t>considérant</w:t>
      </w:r>
    </w:p>
    <w:p w14:paraId="7915FAF9" w14:textId="2A0C1CFB" w:rsidR="0093291E" w:rsidRPr="00D92C2B" w:rsidRDefault="0093291E" w:rsidP="0093291E">
      <w:pPr>
        <w:rPr>
          <w:rFonts w:eastAsia="Calibri"/>
          <w:lang w:val="fr-FR"/>
        </w:rPr>
      </w:pPr>
      <w:r w:rsidRPr="00D92C2B">
        <w:rPr>
          <w:rFonts w:eastAsia="Calibri"/>
          <w:i/>
          <w:iCs/>
          <w:lang w:val="fr-FR"/>
        </w:rPr>
        <w:t>a)</w:t>
      </w:r>
      <w:r w:rsidRPr="00D92C2B">
        <w:rPr>
          <w:rFonts w:eastAsia="Calibri"/>
          <w:lang w:val="fr-FR"/>
        </w:rPr>
        <w:tab/>
        <w:t xml:space="preserve">que les Recommandations </w:t>
      </w:r>
      <w:hyperlink r:id="rId15" w:history="1">
        <w:r w:rsidRPr="00D92C2B">
          <w:rPr>
            <w:rStyle w:val="Hyperlink"/>
            <w:rFonts w:eastAsia="Calibri"/>
            <w:color w:val="auto"/>
            <w:u w:val="none"/>
            <w:lang w:val="fr-FR"/>
          </w:rPr>
          <w:t>UIT-R SM.1541</w:t>
        </w:r>
      </w:hyperlink>
      <w:r w:rsidRPr="00D92C2B">
        <w:rPr>
          <w:rFonts w:eastAsia="Calibri"/>
          <w:lang w:val="fr-FR"/>
        </w:rPr>
        <w:t xml:space="preserve"> et </w:t>
      </w:r>
      <w:hyperlink r:id="rId16" w:history="1">
        <w:r w:rsidRPr="00D92C2B">
          <w:rPr>
            <w:rStyle w:val="Hyperlink"/>
            <w:rFonts w:eastAsia="Calibri"/>
            <w:color w:val="auto"/>
            <w:u w:val="none"/>
            <w:lang w:val="fr-FR"/>
          </w:rPr>
          <w:t>UIT-R SM.329</w:t>
        </w:r>
      </w:hyperlink>
      <w:r w:rsidRPr="00D92C2B">
        <w:rPr>
          <w:rFonts w:eastAsia="Calibri"/>
          <w:lang w:val="fr-FR"/>
        </w:rPr>
        <w:t xml:space="preserve"> définissent les termes «domaine des émissions hors bande» et «domaine des rayonnements non essentiels» mais que ces définitions ne précisent pas la frontière exacte entre ces deux domaines;</w:t>
      </w:r>
    </w:p>
    <w:p w14:paraId="5B4A1FE3" w14:textId="4EE51687" w:rsidR="0093291E" w:rsidRPr="00D92C2B" w:rsidRDefault="0093291E" w:rsidP="0093291E">
      <w:pPr>
        <w:rPr>
          <w:rFonts w:eastAsia="Calibri"/>
          <w:lang w:val="fr-FR"/>
        </w:rPr>
      </w:pPr>
      <w:r w:rsidRPr="00D92C2B">
        <w:rPr>
          <w:rFonts w:eastAsia="Calibri"/>
          <w:i/>
          <w:iCs/>
          <w:lang w:val="fr-FR"/>
        </w:rPr>
        <w:t>b)</w:t>
      </w:r>
      <w:r w:rsidRPr="00D92C2B">
        <w:rPr>
          <w:rFonts w:eastAsia="Calibri"/>
          <w:lang w:val="fr-FR"/>
        </w:rPr>
        <w:tab/>
        <w:t>que la frontière entre le domaine des émissions hors bande et le domaine des rayonnements non essentiels est importante pour l</w:t>
      </w:r>
      <w:r w:rsidR="00B55218" w:rsidRPr="00D92C2B">
        <w:rPr>
          <w:rFonts w:eastAsia="Calibri"/>
          <w:lang w:val="fr-FR"/>
        </w:rPr>
        <w:t>'</w:t>
      </w:r>
      <w:r w:rsidRPr="00D92C2B">
        <w:rPr>
          <w:rFonts w:eastAsia="Calibri"/>
          <w:lang w:val="fr-FR"/>
        </w:rPr>
        <w:t xml:space="preserve">application des Recommandations </w:t>
      </w:r>
      <w:hyperlink r:id="rId17" w:history="1">
        <w:r w:rsidRPr="00D92C2B">
          <w:rPr>
            <w:rStyle w:val="Hyperlink"/>
            <w:rFonts w:eastAsia="Calibri"/>
            <w:color w:val="auto"/>
            <w:u w:val="none"/>
            <w:lang w:val="fr-FR"/>
          </w:rPr>
          <w:t>UIT-R SM.1541</w:t>
        </w:r>
      </w:hyperlink>
      <w:r w:rsidRPr="00D92C2B">
        <w:rPr>
          <w:rFonts w:eastAsia="Calibri"/>
          <w:lang w:val="fr-FR"/>
        </w:rPr>
        <w:t xml:space="preserve"> et </w:t>
      </w:r>
      <w:hyperlink r:id="rId18" w:history="1">
        <w:r w:rsidRPr="00D92C2B">
          <w:rPr>
            <w:rStyle w:val="Hyperlink"/>
            <w:rFonts w:eastAsia="Calibri"/>
            <w:color w:val="auto"/>
            <w:u w:val="none"/>
            <w:lang w:val="fr-FR"/>
          </w:rPr>
          <w:t>UIT</w:t>
        </w:r>
        <w:r w:rsidRPr="00D92C2B">
          <w:rPr>
            <w:rStyle w:val="Hyperlink"/>
            <w:rFonts w:eastAsia="Calibri"/>
            <w:color w:val="auto"/>
            <w:u w:val="none"/>
            <w:lang w:val="fr-FR"/>
          </w:rPr>
          <w:noBreakHyphen/>
          <w:t>R SM.329</w:t>
        </w:r>
      </w:hyperlink>
      <w:r w:rsidRPr="00D92C2B">
        <w:rPr>
          <w:rFonts w:eastAsia="Calibri"/>
          <w:lang w:val="fr-FR"/>
        </w:rPr>
        <w:t>;</w:t>
      </w:r>
    </w:p>
    <w:p w14:paraId="45B62400" w14:textId="5CA335A2" w:rsidR="0093291E" w:rsidRPr="00D92C2B" w:rsidRDefault="0093291E" w:rsidP="0093291E">
      <w:pPr>
        <w:rPr>
          <w:rFonts w:eastAsia="Calibri"/>
          <w:lang w:val="fr-FR"/>
        </w:rPr>
      </w:pPr>
      <w:r w:rsidRPr="00D92C2B">
        <w:rPr>
          <w:rFonts w:eastAsia="Calibri"/>
          <w:i/>
          <w:iCs/>
          <w:lang w:val="fr-FR"/>
        </w:rPr>
        <w:t>c)</w:t>
      </w:r>
      <w:r w:rsidRPr="00D92C2B">
        <w:rPr>
          <w:rFonts w:eastAsia="Calibri"/>
          <w:lang w:val="fr-FR"/>
        </w:rPr>
        <w:tab/>
        <w:t>que la frontière entre le domaine des émissions hors bande et le domaine des rayonnements non essentiels est généralement fonction de la largeur de bande nécessaire mais que, dans certaines applications, elle peut être fonction d</w:t>
      </w:r>
      <w:r w:rsidR="00B55218" w:rsidRPr="00D92C2B">
        <w:rPr>
          <w:rFonts w:eastAsia="Calibri"/>
          <w:lang w:val="fr-FR"/>
        </w:rPr>
        <w:t>'</w:t>
      </w:r>
      <w:r w:rsidRPr="00D92C2B">
        <w:rPr>
          <w:rFonts w:eastAsia="Calibri"/>
          <w:lang w:val="fr-FR"/>
        </w:rPr>
        <w:t>autres paramètres;</w:t>
      </w:r>
    </w:p>
    <w:p w14:paraId="778FFA59" w14:textId="77777777" w:rsidR="0093291E" w:rsidRPr="00D92C2B" w:rsidRDefault="0093291E" w:rsidP="0093291E">
      <w:pPr>
        <w:rPr>
          <w:rFonts w:eastAsia="Calibri"/>
          <w:lang w:val="fr-FR"/>
        </w:rPr>
      </w:pPr>
      <w:r w:rsidRPr="00D92C2B">
        <w:rPr>
          <w:rFonts w:eastAsia="Calibri"/>
          <w:i/>
          <w:iCs/>
          <w:lang w:val="fr-FR"/>
        </w:rPr>
        <w:t>d)</w:t>
      </w:r>
      <w:r w:rsidRPr="00D92C2B">
        <w:rPr>
          <w:rFonts w:eastAsia="Calibri"/>
          <w:lang w:val="fr-FR"/>
        </w:rPr>
        <w:tab/>
        <w:t>que la frontière entre le domaine des émissions hors bande et le domaine des rayonnements non essentiels doit pouvoir varier, notamment pour les émissions à bande étroite et les émissions à large bande ainsi que pour les radars primaires;</w:t>
      </w:r>
    </w:p>
    <w:p w14:paraId="69842D2D" w14:textId="42D43081" w:rsidR="0093291E" w:rsidRPr="00D92C2B" w:rsidRDefault="0093291E" w:rsidP="0093291E">
      <w:pPr>
        <w:rPr>
          <w:rFonts w:eastAsia="Calibri"/>
          <w:lang w:val="fr-FR"/>
        </w:rPr>
      </w:pPr>
      <w:r w:rsidRPr="00D92C2B">
        <w:rPr>
          <w:rFonts w:eastAsia="Calibri"/>
          <w:i/>
          <w:iCs/>
          <w:lang w:val="fr-FR"/>
        </w:rPr>
        <w:t>e)</w:t>
      </w:r>
      <w:r w:rsidRPr="00D92C2B">
        <w:rPr>
          <w:rFonts w:eastAsia="Calibri"/>
          <w:lang w:val="fr-FR"/>
        </w:rPr>
        <w:tab/>
        <w:t xml:space="preserve">que le Rapport </w:t>
      </w:r>
      <w:hyperlink r:id="rId19" w:history="1">
        <w:r w:rsidRPr="00D92C2B">
          <w:rPr>
            <w:rStyle w:val="Hyperlink"/>
            <w:rFonts w:eastAsia="Calibri"/>
            <w:color w:val="auto"/>
            <w:u w:val="none"/>
            <w:lang w:val="fr-FR"/>
          </w:rPr>
          <w:t>UIT-R SM.2421</w:t>
        </w:r>
      </w:hyperlink>
      <w:r w:rsidRPr="00D92C2B">
        <w:rPr>
          <w:rFonts w:eastAsia="Calibri"/>
          <w:lang w:val="fr-FR"/>
        </w:rPr>
        <w:t xml:space="preserve"> donne des informations utiles sur la question de l</w:t>
      </w:r>
      <w:r w:rsidR="00B55218" w:rsidRPr="00D92C2B">
        <w:rPr>
          <w:rFonts w:eastAsia="Calibri"/>
          <w:lang w:val="fr-FR"/>
        </w:rPr>
        <w:t>'</w:t>
      </w:r>
      <w:r w:rsidRPr="00D92C2B">
        <w:rPr>
          <w:rFonts w:eastAsia="Calibri"/>
          <w:lang w:val="fr-FR"/>
        </w:rPr>
        <w:t>application aux systèmes de radiocommunication numériques,</w:t>
      </w:r>
    </w:p>
    <w:p w14:paraId="0EC61980" w14:textId="77777777" w:rsidR="0093291E" w:rsidRPr="00D92C2B" w:rsidRDefault="0093291E" w:rsidP="0093291E">
      <w:pPr>
        <w:pStyle w:val="Call"/>
        <w:rPr>
          <w:rFonts w:eastAsia="Calibri"/>
          <w:lang w:val="fr-FR"/>
        </w:rPr>
      </w:pPr>
      <w:r w:rsidRPr="00D92C2B">
        <w:rPr>
          <w:rFonts w:eastAsia="Calibri"/>
          <w:lang w:val="fr-FR"/>
        </w:rPr>
        <w:t>reconnaissant</w:t>
      </w:r>
    </w:p>
    <w:p w14:paraId="60CD0A88" w14:textId="4F65266B" w:rsidR="0093291E" w:rsidRPr="00D92C2B" w:rsidRDefault="0093291E" w:rsidP="0093291E">
      <w:pPr>
        <w:rPr>
          <w:rFonts w:eastAsia="Calibri"/>
          <w:lang w:val="fr-FR"/>
        </w:rPr>
      </w:pPr>
      <w:r w:rsidRPr="00D92C2B">
        <w:rPr>
          <w:rFonts w:eastAsia="Calibri"/>
          <w:i/>
          <w:iCs/>
          <w:lang w:val="fr-FR"/>
        </w:rPr>
        <w:t>a)</w:t>
      </w:r>
      <w:r w:rsidRPr="00D92C2B">
        <w:rPr>
          <w:rFonts w:eastAsia="Calibri"/>
          <w:lang w:val="fr-FR"/>
        </w:rPr>
        <w:tab/>
        <w:t xml:space="preserve">que la Recommandation </w:t>
      </w:r>
      <w:hyperlink r:id="rId20" w:history="1">
        <w:r w:rsidRPr="00D92C2B">
          <w:rPr>
            <w:rStyle w:val="Hyperlink"/>
            <w:rFonts w:eastAsia="Calibri"/>
            <w:color w:val="auto"/>
            <w:u w:val="none"/>
            <w:lang w:val="fr-FR"/>
          </w:rPr>
          <w:t>UIT-R SM.1138</w:t>
        </w:r>
      </w:hyperlink>
      <w:r w:rsidRPr="00D92C2B">
        <w:rPr>
          <w:rFonts w:eastAsia="Calibri"/>
          <w:lang w:val="fr-FR"/>
        </w:rPr>
        <w:t>, qui est incorporée par référence dans le Règlement des radiocommunications (RR), traite de la détermination des largeurs de bande nécessaires pour diverses émissions;</w:t>
      </w:r>
    </w:p>
    <w:p w14:paraId="3519E4BD" w14:textId="0FE30B8A" w:rsidR="0093291E" w:rsidRPr="00D92C2B" w:rsidRDefault="0093291E" w:rsidP="0093291E">
      <w:pPr>
        <w:rPr>
          <w:rFonts w:eastAsia="Calibri"/>
          <w:lang w:val="fr-FR"/>
        </w:rPr>
      </w:pPr>
      <w:r w:rsidRPr="00D92C2B">
        <w:rPr>
          <w:rFonts w:eastAsia="Calibri"/>
          <w:i/>
          <w:iCs/>
          <w:lang w:val="fr-FR"/>
        </w:rPr>
        <w:t>b)</w:t>
      </w:r>
      <w:r w:rsidRPr="00D92C2B">
        <w:rPr>
          <w:rFonts w:eastAsia="Calibri"/>
          <w:lang w:val="fr-FR"/>
        </w:rPr>
        <w:tab/>
        <w:t xml:space="preserve">que la Recommandation </w:t>
      </w:r>
      <w:hyperlink r:id="rId21" w:history="1">
        <w:r w:rsidRPr="00D92C2B">
          <w:rPr>
            <w:rStyle w:val="Hyperlink"/>
            <w:rFonts w:eastAsia="Calibri"/>
            <w:color w:val="auto"/>
            <w:u w:val="none"/>
            <w:lang w:val="fr-FR"/>
          </w:rPr>
          <w:t>UIT-R SM.853</w:t>
        </w:r>
      </w:hyperlink>
      <w:r w:rsidRPr="00D92C2B">
        <w:rPr>
          <w:rFonts w:eastAsia="Calibri"/>
          <w:lang w:val="fr-FR"/>
        </w:rPr>
        <w:t xml:space="preserve"> et le Rapport </w:t>
      </w:r>
      <w:hyperlink r:id="rId22" w:history="1">
        <w:r w:rsidRPr="00D92C2B">
          <w:rPr>
            <w:rStyle w:val="Hyperlink"/>
            <w:rFonts w:eastAsia="Calibri"/>
            <w:color w:val="auto"/>
            <w:u w:val="none"/>
            <w:lang w:val="fr-FR"/>
          </w:rPr>
          <w:t>UIT-R SM.2048</w:t>
        </w:r>
      </w:hyperlink>
      <w:r w:rsidRPr="00D92C2B">
        <w:rPr>
          <w:rFonts w:eastAsia="Calibri"/>
          <w:lang w:val="fr-FR"/>
        </w:rPr>
        <w:t xml:space="preserve"> donnent des renseignements supplémentaires sur la détermination de la largeur de bande nécessaire pour certaines émissions, y compris les émissions par impulsions non modulées et modulées et divers types de modulations numériques;</w:t>
      </w:r>
    </w:p>
    <w:p w14:paraId="3D68FEA0" w14:textId="47750EA3" w:rsidR="0093291E" w:rsidRPr="00D92C2B" w:rsidRDefault="0093291E" w:rsidP="0093291E">
      <w:pPr>
        <w:rPr>
          <w:rFonts w:eastAsia="Calibri"/>
          <w:lang w:val="fr-FR"/>
        </w:rPr>
      </w:pPr>
      <w:r w:rsidRPr="00D92C2B">
        <w:rPr>
          <w:rFonts w:eastAsia="Calibri"/>
          <w:i/>
          <w:iCs/>
          <w:lang w:val="fr-FR"/>
        </w:rPr>
        <w:t>c)</w:t>
      </w:r>
      <w:r w:rsidRPr="00D92C2B">
        <w:rPr>
          <w:rFonts w:eastAsia="Calibri"/>
          <w:lang w:val="fr-FR"/>
        </w:rPr>
        <w:tab/>
        <w:t xml:space="preserve">que les Recommandations </w:t>
      </w:r>
      <w:hyperlink r:id="rId23" w:history="1">
        <w:r w:rsidRPr="00D92C2B">
          <w:rPr>
            <w:rStyle w:val="Hyperlink"/>
            <w:rFonts w:eastAsia="Calibri"/>
            <w:color w:val="auto"/>
            <w:u w:val="none"/>
            <w:lang w:val="fr-FR"/>
          </w:rPr>
          <w:t>UIT-R SM.1541</w:t>
        </w:r>
      </w:hyperlink>
      <w:r w:rsidRPr="00D92C2B">
        <w:rPr>
          <w:rFonts w:eastAsia="Calibri"/>
          <w:lang w:val="fr-FR"/>
        </w:rPr>
        <w:t xml:space="preserve"> (point 2.3 du </w:t>
      </w:r>
      <w:r w:rsidRPr="00D92C2B">
        <w:rPr>
          <w:rFonts w:eastAsia="Calibri"/>
          <w:i/>
          <w:iCs/>
          <w:lang w:val="fr-FR"/>
        </w:rPr>
        <w:t>recommande</w:t>
      </w:r>
      <w:r w:rsidRPr="00D92C2B">
        <w:rPr>
          <w:rFonts w:eastAsia="Calibri"/>
          <w:lang w:val="fr-FR"/>
        </w:rPr>
        <w:t xml:space="preserve">) et </w:t>
      </w:r>
      <w:hyperlink r:id="rId24" w:history="1">
        <w:r w:rsidRPr="00D92C2B">
          <w:rPr>
            <w:rStyle w:val="Hyperlink"/>
            <w:rFonts w:eastAsia="Calibri"/>
            <w:color w:val="auto"/>
            <w:u w:val="none"/>
            <w:lang w:val="fr-FR"/>
          </w:rPr>
          <w:t>UIT-R SM.329</w:t>
        </w:r>
      </w:hyperlink>
      <w:r w:rsidRPr="00D92C2B">
        <w:rPr>
          <w:rFonts w:eastAsia="Calibri"/>
          <w:lang w:val="fr-FR"/>
        </w:rPr>
        <w:t xml:space="preserve"> (points 1.4 et 2.3 du </w:t>
      </w:r>
      <w:r w:rsidRPr="00D92C2B">
        <w:rPr>
          <w:rFonts w:eastAsia="Calibri"/>
          <w:i/>
          <w:iCs/>
          <w:lang w:val="fr-FR"/>
        </w:rPr>
        <w:t>recommande</w:t>
      </w:r>
      <w:r w:rsidRPr="00D92C2B">
        <w:rPr>
          <w:rFonts w:eastAsia="Calibri"/>
          <w:lang w:val="fr-FR"/>
        </w:rPr>
        <w:t>) traitent de la largeur de bande nécessaire pour certaines émissions dans le but de déterminer la limite entre le domaine des émissions hors bande et celui des rayonnements non essentiels,</w:t>
      </w:r>
    </w:p>
    <w:p w14:paraId="7FFD2367" w14:textId="77777777" w:rsidR="0093291E" w:rsidRPr="00D92C2B" w:rsidRDefault="0093291E" w:rsidP="0093291E">
      <w:pPr>
        <w:pStyle w:val="Call"/>
        <w:rPr>
          <w:rFonts w:eastAsia="Calibri"/>
          <w:lang w:val="fr-FR"/>
        </w:rPr>
      </w:pPr>
      <w:r w:rsidRPr="00D92C2B">
        <w:rPr>
          <w:rFonts w:eastAsia="Calibri"/>
          <w:lang w:val="fr-FR"/>
        </w:rPr>
        <w:lastRenderedPageBreak/>
        <w:t>notant</w:t>
      </w:r>
    </w:p>
    <w:p w14:paraId="2D441A1C" w14:textId="5CB1157C" w:rsidR="0093291E" w:rsidRPr="00D92C2B" w:rsidRDefault="0093291E" w:rsidP="0093291E">
      <w:pPr>
        <w:rPr>
          <w:rFonts w:eastAsia="Calibri"/>
          <w:lang w:val="fr-FR"/>
        </w:rPr>
      </w:pPr>
      <w:r w:rsidRPr="00D92C2B">
        <w:rPr>
          <w:rFonts w:eastAsia="Calibri"/>
          <w:lang w:val="fr-FR"/>
        </w:rPr>
        <w:t xml:space="preserve">que, conformément aux Recommandations </w:t>
      </w:r>
      <w:hyperlink r:id="rId25" w:history="1">
        <w:r w:rsidRPr="00D92C2B">
          <w:rPr>
            <w:rStyle w:val="Hyperlink"/>
            <w:rFonts w:eastAsia="Calibri"/>
            <w:color w:val="auto"/>
            <w:u w:val="none"/>
            <w:lang w:val="fr-FR"/>
          </w:rPr>
          <w:t>UIT-R SM.1541</w:t>
        </w:r>
      </w:hyperlink>
      <w:r w:rsidRPr="00D92C2B">
        <w:rPr>
          <w:rFonts w:eastAsia="Calibri"/>
          <w:lang w:val="fr-FR"/>
        </w:rPr>
        <w:t xml:space="preserve"> et </w:t>
      </w:r>
      <w:hyperlink r:id="rId26" w:history="1">
        <w:r w:rsidRPr="00D92C2B">
          <w:rPr>
            <w:rStyle w:val="Hyperlink"/>
            <w:rFonts w:eastAsia="Calibri"/>
            <w:color w:val="auto"/>
            <w:u w:val="none"/>
            <w:lang w:val="fr-FR"/>
          </w:rPr>
          <w:t>UIT-R SM.329</w:t>
        </w:r>
      </w:hyperlink>
      <w:r w:rsidRPr="00D92C2B">
        <w:rPr>
          <w:rFonts w:eastAsia="Calibri"/>
          <w:lang w:val="fr-FR"/>
        </w:rPr>
        <w:t>, la frontière entre le domaine des émissions hors bande et le domaine des rayonnements non essentiels correspond normalement à la fréquence séparée de la fréquence centrale de l</w:t>
      </w:r>
      <w:r w:rsidR="00B55218" w:rsidRPr="00D92C2B">
        <w:rPr>
          <w:rFonts w:eastAsia="Calibri"/>
          <w:lang w:val="fr-FR"/>
        </w:rPr>
        <w:t>'</w:t>
      </w:r>
      <w:r w:rsidRPr="00D92C2B">
        <w:rPr>
          <w:rFonts w:eastAsia="Calibri"/>
          <w:lang w:val="fr-FR"/>
        </w:rPr>
        <w:t>émission par 250% de la largeur de bande nécessaire à l</w:t>
      </w:r>
      <w:r w:rsidR="00B55218" w:rsidRPr="00D92C2B">
        <w:rPr>
          <w:rFonts w:eastAsia="Calibri"/>
          <w:lang w:val="fr-FR"/>
        </w:rPr>
        <w:t>'</w:t>
      </w:r>
      <w:r w:rsidRPr="00D92C2B">
        <w:rPr>
          <w:rFonts w:eastAsia="Calibri"/>
          <w:lang w:val="fr-FR"/>
        </w:rPr>
        <w:t xml:space="preserve">émission (voir le point </w:t>
      </w:r>
      <w:r w:rsidRPr="00D92C2B">
        <w:rPr>
          <w:rFonts w:eastAsia="Calibri"/>
          <w:i/>
          <w:iCs/>
          <w:lang w:val="fr-FR"/>
        </w:rPr>
        <w:t>c)</w:t>
      </w:r>
      <w:r w:rsidRPr="00D92C2B">
        <w:rPr>
          <w:rFonts w:eastAsia="Calibri"/>
          <w:lang w:val="fr-FR"/>
        </w:rPr>
        <w:t xml:space="preserve"> du </w:t>
      </w:r>
      <w:r w:rsidRPr="00D92C2B">
        <w:rPr>
          <w:rFonts w:eastAsia="Calibri"/>
          <w:i/>
          <w:iCs/>
          <w:lang w:val="fr-FR"/>
        </w:rPr>
        <w:t>reconnaissant</w:t>
      </w:r>
      <w:r w:rsidRPr="00D92C2B">
        <w:rPr>
          <w:rFonts w:eastAsia="Calibri"/>
          <w:lang w:val="fr-FR"/>
        </w:rPr>
        <w:t>),</w:t>
      </w:r>
    </w:p>
    <w:p w14:paraId="28AA6908" w14:textId="77777777" w:rsidR="0093291E" w:rsidRPr="00D92C2B" w:rsidRDefault="0093291E" w:rsidP="0093291E">
      <w:pPr>
        <w:pStyle w:val="Call"/>
        <w:rPr>
          <w:rFonts w:eastAsia="Calibri"/>
          <w:lang w:val="fr-FR"/>
        </w:rPr>
      </w:pPr>
      <w:r w:rsidRPr="00D92C2B">
        <w:rPr>
          <w:rFonts w:eastAsia="Calibri"/>
          <w:lang w:val="fr-FR"/>
        </w:rPr>
        <w:t>recommande</w:t>
      </w:r>
    </w:p>
    <w:p w14:paraId="2C8C2EF9" w14:textId="0BDA68E1" w:rsidR="0093291E" w:rsidRPr="00D92C2B" w:rsidRDefault="0093291E" w:rsidP="0093291E">
      <w:pPr>
        <w:rPr>
          <w:rFonts w:eastAsia="Calibri"/>
          <w:lang w:val="fr-FR"/>
        </w:rPr>
      </w:pPr>
      <w:r w:rsidRPr="00D92C2B">
        <w:rPr>
          <w:rFonts w:eastAsia="Calibri"/>
          <w:lang w:val="fr-FR"/>
        </w:rPr>
        <w:t>d</w:t>
      </w:r>
      <w:r w:rsidR="00B55218" w:rsidRPr="00D92C2B">
        <w:rPr>
          <w:rFonts w:eastAsia="Calibri"/>
          <w:lang w:val="fr-FR"/>
        </w:rPr>
        <w:t>'</w:t>
      </w:r>
      <w:r w:rsidRPr="00D92C2B">
        <w:rPr>
          <w:rFonts w:eastAsia="Calibri"/>
          <w:lang w:val="fr-FR"/>
        </w:rPr>
        <w:t>utiliser l</w:t>
      </w:r>
      <w:r w:rsidR="00B55218" w:rsidRPr="00D92C2B">
        <w:rPr>
          <w:rFonts w:eastAsia="Calibri"/>
          <w:lang w:val="fr-FR"/>
        </w:rPr>
        <w:t>'</w:t>
      </w:r>
      <w:r w:rsidRPr="00D92C2B">
        <w:rPr>
          <w:rFonts w:eastAsia="Calibri"/>
          <w:lang w:val="fr-FR"/>
        </w:rPr>
        <w:t>Annexe 1 lorsqu</w:t>
      </w:r>
      <w:r w:rsidR="00B55218" w:rsidRPr="00D92C2B">
        <w:rPr>
          <w:rFonts w:eastAsia="Calibri"/>
          <w:lang w:val="fr-FR"/>
        </w:rPr>
        <w:t>'</w:t>
      </w:r>
      <w:r w:rsidRPr="00D92C2B">
        <w:rPr>
          <w:rFonts w:eastAsia="Calibri"/>
          <w:lang w:val="fr-FR"/>
        </w:rPr>
        <w:t>il faut connaître, pour l</w:t>
      </w:r>
      <w:r w:rsidR="00B55218" w:rsidRPr="00D92C2B">
        <w:rPr>
          <w:rFonts w:eastAsia="Calibri"/>
          <w:lang w:val="fr-FR"/>
        </w:rPr>
        <w:t>'</w:t>
      </w:r>
      <w:r w:rsidRPr="00D92C2B">
        <w:rPr>
          <w:rFonts w:eastAsia="Calibri"/>
          <w:lang w:val="fr-FR"/>
        </w:rPr>
        <w:t>application des Recommandations </w:t>
      </w:r>
      <w:hyperlink r:id="rId27" w:history="1">
        <w:r w:rsidRPr="00D92C2B">
          <w:rPr>
            <w:rStyle w:val="Hyperlink"/>
            <w:rFonts w:eastAsia="Calibri"/>
            <w:color w:val="auto"/>
            <w:u w:val="none"/>
            <w:lang w:val="fr-FR"/>
          </w:rPr>
          <w:t>UIT</w:t>
        </w:r>
        <w:r w:rsidRPr="00D92C2B">
          <w:rPr>
            <w:rStyle w:val="Hyperlink"/>
            <w:rFonts w:eastAsia="Calibri"/>
            <w:color w:val="auto"/>
            <w:u w:val="none"/>
            <w:lang w:val="fr-FR"/>
          </w:rPr>
          <w:noBreakHyphen/>
          <w:t>R SM.1541</w:t>
        </w:r>
      </w:hyperlink>
      <w:r w:rsidRPr="00D92C2B">
        <w:rPr>
          <w:rFonts w:eastAsia="Calibri"/>
          <w:lang w:val="fr-FR"/>
        </w:rPr>
        <w:t xml:space="preserve"> et </w:t>
      </w:r>
      <w:hyperlink r:id="rId28" w:history="1">
        <w:r w:rsidRPr="00D92C2B">
          <w:rPr>
            <w:rStyle w:val="Hyperlink"/>
            <w:rFonts w:eastAsia="Calibri"/>
            <w:color w:val="auto"/>
            <w:u w:val="none"/>
            <w:lang w:val="fr-FR"/>
          </w:rPr>
          <w:t>UIT-R SM.329</w:t>
        </w:r>
      </w:hyperlink>
      <w:r w:rsidRPr="00D92C2B">
        <w:rPr>
          <w:rFonts w:eastAsia="Calibri"/>
          <w:lang w:val="fr-FR"/>
        </w:rPr>
        <w:t>, la variation de la frontière entre le domaine des émissions hors bande et le domaine des rayonnements non essentiels.</w:t>
      </w:r>
    </w:p>
    <w:p w14:paraId="77F0FD92" w14:textId="77777777" w:rsidR="0093291E" w:rsidRPr="00D92C2B" w:rsidRDefault="0093291E" w:rsidP="0093291E">
      <w:pPr>
        <w:rPr>
          <w:rFonts w:eastAsia="Calibri"/>
          <w:lang w:val="fr-FR"/>
        </w:rPr>
      </w:pPr>
    </w:p>
    <w:p w14:paraId="51E9D914" w14:textId="77777777" w:rsidR="0093291E" w:rsidRPr="00D92C2B" w:rsidRDefault="0093291E" w:rsidP="0093291E">
      <w:pPr>
        <w:rPr>
          <w:rFonts w:eastAsia="Calibri"/>
          <w:lang w:val="fr-FR"/>
        </w:rPr>
      </w:pPr>
    </w:p>
    <w:p w14:paraId="18F2E2D9" w14:textId="4C0D17C7" w:rsidR="0093291E" w:rsidRPr="00D92C2B" w:rsidRDefault="0093291E" w:rsidP="0093291E">
      <w:pPr>
        <w:pStyle w:val="AnnexNoTitle"/>
        <w:outlineLvl w:val="0"/>
        <w:rPr>
          <w:lang w:val="fr-FR"/>
        </w:rPr>
      </w:pPr>
      <w:r w:rsidRPr="00D92C2B">
        <w:rPr>
          <w:lang w:val="fr-FR"/>
        </w:rPr>
        <w:t>Annexe 1</w:t>
      </w:r>
      <w:r w:rsidRPr="00D92C2B">
        <w:rPr>
          <w:lang w:val="fr-FR"/>
        </w:rPr>
        <w:br/>
      </w:r>
      <w:r w:rsidRPr="00D92C2B">
        <w:rPr>
          <w:lang w:val="fr-FR"/>
        </w:rPr>
        <w:br/>
        <w:t xml:space="preserve">Variation de la frontière entre le domaine des émissions hors bande </w:t>
      </w:r>
      <w:r w:rsidR="00D92C2B" w:rsidRPr="00D92C2B">
        <w:rPr>
          <w:lang w:val="fr-FR"/>
        </w:rPr>
        <w:br/>
      </w:r>
      <w:r w:rsidRPr="00D92C2B">
        <w:rPr>
          <w:lang w:val="fr-FR"/>
        </w:rPr>
        <w:t>et le domaine des rayonnements non essentiels</w:t>
      </w:r>
    </w:p>
    <w:p w14:paraId="38F550E3" w14:textId="77777777" w:rsidR="0093291E" w:rsidRPr="00D92C2B" w:rsidRDefault="0093291E" w:rsidP="0093291E">
      <w:pPr>
        <w:pStyle w:val="Heading1"/>
        <w:rPr>
          <w:rFonts w:eastAsia="Calibri"/>
          <w:lang w:val="fr-FR"/>
        </w:rPr>
      </w:pPr>
      <w:r w:rsidRPr="00D92C2B">
        <w:rPr>
          <w:rFonts w:eastAsia="Calibri"/>
          <w:lang w:val="fr-FR"/>
        </w:rPr>
        <w:t>1</w:t>
      </w:r>
      <w:r w:rsidRPr="00D92C2B">
        <w:rPr>
          <w:rFonts w:eastAsia="Calibri"/>
          <w:lang w:val="fr-FR"/>
        </w:rPr>
        <w:tab/>
        <w:t>Introduction</w:t>
      </w:r>
    </w:p>
    <w:p w14:paraId="362CD4D4" w14:textId="17B8F3DB" w:rsidR="0093291E" w:rsidRPr="00D92C2B" w:rsidRDefault="0093291E" w:rsidP="0093291E">
      <w:pPr>
        <w:rPr>
          <w:rFonts w:eastAsia="Calibri"/>
          <w:lang w:val="fr-FR"/>
        </w:rPr>
      </w:pPr>
      <w:r w:rsidRPr="00D92C2B">
        <w:rPr>
          <w:rFonts w:eastAsia="Calibri"/>
          <w:lang w:val="fr-FR"/>
        </w:rPr>
        <w:t xml:space="preserve">Comme indiqué au § 2.3 du </w:t>
      </w:r>
      <w:r w:rsidRPr="00D92C2B">
        <w:rPr>
          <w:rFonts w:eastAsia="Calibri"/>
          <w:i/>
          <w:iCs/>
          <w:lang w:val="fr-FR"/>
        </w:rPr>
        <w:t>recommande</w:t>
      </w:r>
      <w:r w:rsidRPr="00D92C2B">
        <w:rPr>
          <w:rFonts w:eastAsia="Calibri"/>
          <w:lang w:val="fr-FR"/>
        </w:rPr>
        <w:t xml:space="preserve"> de la Recommandation </w:t>
      </w:r>
      <w:hyperlink r:id="rId29" w:history="1">
        <w:r w:rsidRPr="00D92C2B">
          <w:rPr>
            <w:rStyle w:val="Hyperlink"/>
            <w:rFonts w:eastAsia="Calibri"/>
            <w:color w:val="auto"/>
            <w:u w:val="none"/>
            <w:lang w:val="fr-FR"/>
          </w:rPr>
          <w:t>UIT-R SM.1541</w:t>
        </w:r>
      </w:hyperlink>
      <w:r w:rsidRPr="00D92C2B">
        <w:rPr>
          <w:rFonts w:eastAsia="Calibri"/>
          <w:lang w:val="fr-FR"/>
        </w:rPr>
        <w:t xml:space="preserve"> et au § 2.3 du </w:t>
      </w:r>
      <w:r w:rsidRPr="00D92C2B">
        <w:rPr>
          <w:rFonts w:eastAsia="Calibri"/>
          <w:i/>
          <w:iCs/>
          <w:lang w:val="fr-FR"/>
        </w:rPr>
        <w:t>recommande</w:t>
      </w:r>
      <w:r w:rsidRPr="00D92C2B">
        <w:rPr>
          <w:rFonts w:eastAsia="Calibri"/>
          <w:lang w:val="fr-FR"/>
        </w:rPr>
        <w:t xml:space="preserve"> de la Recommandation </w:t>
      </w:r>
      <w:hyperlink r:id="rId30" w:history="1">
        <w:r w:rsidRPr="00D92C2B">
          <w:rPr>
            <w:rStyle w:val="Hyperlink"/>
            <w:rFonts w:eastAsia="Calibri"/>
            <w:color w:val="auto"/>
            <w:u w:val="none"/>
            <w:lang w:val="fr-FR"/>
          </w:rPr>
          <w:t>UIT-R SM.329</w:t>
        </w:r>
      </w:hyperlink>
      <w:r w:rsidRPr="00D92C2B">
        <w:rPr>
          <w:rFonts w:eastAsia="Calibri"/>
          <w:lang w:val="fr-FR"/>
        </w:rPr>
        <w:t>, la frontière entre le domaine des émissions hors bande et le domaine des rayonnements non essentiels correspond généralement à la fréquence séparée de la fréquence centrale de l</w:t>
      </w:r>
      <w:r w:rsidR="00B55218" w:rsidRPr="00D92C2B">
        <w:rPr>
          <w:rFonts w:eastAsia="Calibri"/>
          <w:lang w:val="fr-FR"/>
        </w:rPr>
        <w:t>'</w:t>
      </w:r>
      <w:r w:rsidRPr="00D92C2B">
        <w:rPr>
          <w:rFonts w:eastAsia="Calibri"/>
          <w:lang w:val="fr-FR"/>
        </w:rPr>
        <w:t>émission par 250% de la largeur de bande nécessaire à cette émission, doit être modifiée pour les systèmes à bande étroite et les systèmes à large bande (y compris les systèmes multiporteuses) et dans certains autres cas. La présente Annexe:</w:t>
      </w:r>
    </w:p>
    <w:p w14:paraId="70EDA3FA" w14:textId="56B96ED3" w:rsidR="0093291E" w:rsidRPr="00D92C2B" w:rsidRDefault="0093291E" w:rsidP="0093291E">
      <w:pPr>
        <w:pStyle w:val="enumlev1"/>
        <w:rPr>
          <w:rFonts w:eastAsia="Calibri"/>
          <w:lang w:val="fr-FR"/>
        </w:rPr>
      </w:pPr>
      <w:r w:rsidRPr="00D92C2B">
        <w:rPr>
          <w:rFonts w:eastAsia="Calibri"/>
          <w:lang w:val="fr-FR"/>
        </w:rPr>
        <w:t>–</w:t>
      </w:r>
      <w:r w:rsidRPr="00D92C2B">
        <w:rPr>
          <w:rFonts w:eastAsia="Calibri"/>
          <w:lang w:val="fr-FR"/>
        </w:rPr>
        <w:tab/>
        <w:t>établit un ensemble de lignes directrices sur les valeurs de largeur de bande sur l</w:t>
      </w:r>
      <w:r w:rsidR="00B55218" w:rsidRPr="00D92C2B">
        <w:rPr>
          <w:rFonts w:eastAsia="Calibri"/>
          <w:lang w:val="fr-FR"/>
        </w:rPr>
        <w:t>'</w:t>
      </w:r>
      <w:r w:rsidRPr="00D92C2B">
        <w:rPr>
          <w:rFonts w:eastAsia="Calibri"/>
          <w:lang w:val="fr-FR"/>
        </w:rPr>
        <w:t>ensemble du spectre pour lesquelles la définition générale doit être modifiée; et</w:t>
      </w:r>
    </w:p>
    <w:p w14:paraId="67B89B4A" w14:textId="274022C7" w:rsidR="0093291E" w:rsidRPr="00D92C2B" w:rsidRDefault="0093291E" w:rsidP="0093291E">
      <w:pPr>
        <w:pStyle w:val="enumlev1"/>
        <w:rPr>
          <w:rFonts w:eastAsia="Calibri"/>
          <w:lang w:val="fr-FR"/>
        </w:rPr>
      </w:pPr>
      <w:r w:rsidRPr="00D92C2B">
        <w:rPr>
          <w:rFonts w:eastAsia="Calibri"/>
          <w:lang w:val="fr-FR"/>
        </w:rPr>
        <w:t>–</w:t>
      </w:r>
      <w:r w:rsidRPr="00D92C2B">
        <w:rPr>
          <w:rFonts w:eastAsia="Calibri"/>
          <w:lang w:val="fr-FR"/>
        </w:rPr>
        <w:tab/>
        <w:t>détermine un ensemble de cas connus pour lesquels d</w:t>
      </w:r>
      <w:r w:rsidR="00B55218" w:rsidRPr="00D92C2B">
        <w:rPr>
          <w:rFonts w:eastAsia="Calibri"/>
          <w:lang w:val="fr-FR"/>
        </w:rPr>
        <w:t>'</w:t>
      </w:r>
      <w:r w:rsidRPr="00D92C2B">
        <w:rPr>
          <w:rFonts w:eastAsia="Calibri"/>
          <w:lang w:val="fr-FR"/>
        </w:rPr>
        <w:t>autres lignes directrices sont nécessaires.</w:t>
      </w:r>
    </w:p>
    <w:p w14:paraId="302A4E42" w14:textId="77777777" w:rsidR="0093291E" w:rsidRPr="00D92C2B" w:rsidRDefault="0093291E" w:rsidP="0093291E">
      <w:pPr>
        <w:pStyle w:val="Heading1"/>
        <w:rPr>
          <w:rFonts w:eastAsia="Calibri"/>
          <w:lang w:val="fr-FR"/>
        </w:rPr>
      </w:pPr>
      <w:r w:rsidRPr="00D92C2B">
        <w:rPr>
          <w:rFonts w:eastAsia="Calibri"/>
          <w:lang w:val="fr-FR"/>
        </w:rPr>
        <w:t>2</w:t>
      </w:r>
      <w:r w:rsidRPr="00D92C2B">
        <w:rPr>
          <w:rFonts w:eastAsia="Calibri"/>
          <w:lang w:val="fr-FR"/>
        </w:rPr>
        <w:tab/>
        <w:t>Variations de la frontière dans le cas de systèmes à bande étroite et les systèmes à large bande</w:t>
      </w:r>
    </w:p>
    <w:p w14:paraId="620914CA" w14:textId="447909DA" w:rsidR="0093291E" w:rsidRPr="00D92C2B" w:rsidRDefault="0093291E" w:rsidP="0093291E">
      <w:pPr>
        <w:rPr>
          <w:rFonts w:eastAsia="Calibri"/>
          <w:lang w:val="fr-FR"/>
        </w:rPr>
      </w:pPr>
      <w:r w:rsidRPr="00D92C2B">
        <w:rPr>
          <w:rFonts w:eastAsia="Calibri"/>
          <w:lang w:val="fr-FR"/>
        </w:rPr>
        <w:t xml:space="preserve">En ce qui concerne la définition de la largeur de bande nécessaire, de son applicabilité aux émetteurs/répéteurs multivoies ou multiporteuses ainsi que de son emploi dans les services fixe et de radiorepérage, voir le § 1.4 du </w:t>
      </w:r>
      <w:r w:rsidRPr="00D92C2B">
        <w:rPr>
          <w:rFonts w:eastAsia="Calibri"/>
          <w:i/>
          <w:iCs/>
          <w:lang w:val="fr-FR"/>
        </w:rPr>
        <w:t xml:space="preserve">recommande </w:t>
      </w:r>
      <w:r w:rsidRPr="00D92C2B">
        <w:rPr>
          <w:rFonts w:eastAsia="Calibri"/>
          <w:lang w:val="fr-FR"/>
        </w:rPr>
        <w:t xml:space="preserve">de la Recommandation </w:t>
      </w:r>
      <w:hyperlink r:id="rId31" w:history="1">
        <w:r w:rsidRPr="00D92C2B">
          <w:rPr>
            <w:rStyle w:val="Hyperlink"/>
            <w:rFonts w:eastAsia="Calibri"/>
            <w:color w:val="auto"/>
            <w:u w:val="none"/>
            <w:lang w:val="fr-FR"/>
          </w:rPr>
          <w:t>UIT-R SM.329</w:t>
        </w:r>
      </w:hyperlink>
      <w:r w:rsidRPr="00D92C2B">
        <w:rPr>
          <w:rFonts w:eastAsia="Calibri"/>
          <w:lang w:val="fr-FR"/>
        </w:rPr>
        <w:t>.</w:t>
      </w:r>
    </w:p>
    <w:p w14:paraId="116F68EB" w14:textId="72CB2042" w:rsidR="0093291E" w:rsidRPr="00D92C2B" w:rsidRDefault="0093291E" w:rsidP="0093291E">
      <w:pPr>
        <w:rPr>
          <w:rFonts w:eastAsia="Calibri"/>
          <w:lang w:val="fr-FR"/>
        </w:rPr>
      </w:pPr>
      <w:r w:rsidRPr="00D92C2B">
        <w:rPr>
          <w:rFonts w:eastAsia="Calibri"/>
          <w:lang w:val="fr-FR"/>
        </w:rPr>
        <w:t>La Figure 1 représente la frontière des rayonnements non essentiels en fonction de la largeur de bande nécessaire, ainsi que les variations de cette frontière. La séparation normale entre la fréquence centrale et la frontière du domaine des rayonnements non essentiels est de 250% de la largeur de bande nécessaire, comme indiqué dans la Fig. 1 par la valeur comprise entre les deux verticales en tirets.</w:t>
      </w:r>
    </w:p>
    <w:p w14:paraId="7A18C98C" w14:textId="6893ECAD" w:rsidR="0093291E" w:rsidRPr="00D92C2B" w:rsidRDefault="0093291E" w:rsidP="0093291E">
      <w:pPr>
        <w:rPr>
          <w:rFonts w:eastAsia="Calibri"/>
          <w:lang w:val="fr-FR"/>
        </w:rPr>
      </w:pPr>
      <w:r w:rsidRPr="00D92C2B">
        <w:rPr>
          <w:rFonts w:eastAsia="Calibri"/>
          <w:lang w:val="fr-FR"/>
        </w:rPr>
        <w:t>Dans certaines émissions à bande étroite, il convient de ne pas spécifier les domaines des émissions hors bande et des rayonnements non essentiels dans des bandes très étroites proches de l</w:t>
      </w:r>
      <w:r w:rsidR="00B55218" w:rsidRPr="00D92C2B">
        <w:rPr>
          <w:rFonts w:eastAsia="Calibri"/>
          <w:lang w:val="fr-FR"/>
        </w:rPr>
        <w:t>'</w:t>
      </w:r>
      <w:r w:rsidRPr="00D92C2B">
        <w:rPr>
          <w:rFonts w:eastAsia="Calibri"/>
          <w:lang w:val="fr-FR"/>
        </w:rPr>
        <w:t>émission, qui dépendra en général du même opérateur. Par ailleurs, il faut restreindre la croissance linéaire du domaine des émissions hors bande en fonction de la largeur de bande nécessaire pour les émissions à large bande afin de limiter l</w:t>
      </w:r>
      <w:r w:rsidR="00B55218" w:rsidRPr="00D92C2B">
        <w:rPr>
          <w:rFonts w:eastAsia="Calibri"/>
          <w:lang w:val="fr-FR"/>
        </w:rPr>
        <w:t>'</w:t>
      </w:r>
      <w:r w:rsidRPr="00D92C2B">
        <w:rPr>
          <w:rFonts w:eastAsia="Calibri"/>
          <w:lang w:val="fr-FR"/>
        </w:rPr>
        <w:t>incursion du domaine des émissions hors bande dans les bandes adjacentes.</w:t>
      </w:r>
    </w:p>
    <w:p w14:paraId="23F8F952" w14:textId="238217C0" w:rsidR="0093291E" w:rsidRPr="00D92C2B" w:rsidRDefault="0093291E" w:rsidP="00DF567D">
      <w:pPr>
        <w:rPr>
          <w:rFonts w:eastAsia="Calibri"/>
          <w:lang w:val="fr-FR"/>
        </w:rPr>
      </w:pPr>
      <w:r w:rsidRPr="00D92C2B">
        <w:rPr>
          <w:rFonts w:eastAsia="Calibri"/>
          <w:lang w:val="fr-FR"/>
        </w:rPr>
        <w:lastRenderedPageBreak/>
        <w:t>La Figure 1 montre la manière dont la frontière est déterminée en bande étroite ou en large bande. Lorsque la largeur de bande nécessaire à l</w:t>
      </w:r>
      <w:r w:rsidR="00B55218" w:rsidRPr="00D92C2B">
        <w:rPr>
          <w:rFonts w:eastAsia="Calibri"/>
          <w:lang w:val="fr-FR"/>
        </w:rPr>
        <w:t>'</w:t>
      </w:r>
      <w:r w:rsidRPr="00D92C2B">
        <w:rPr>
          <w:rFonts w:eastAsia="Calibri"/>
          <w:lang w:val="fr-FR"/>
        </w:rPr>
        <w:t xml:space="preserve">émission est inférieure à la valeur seuil inférieure, </w:t>
      </w:r>
      <w:r w:rsidRPr="00D92C2B">
        <w:rPr>
          <w:rFonts w:eastAsia="Calibri"/>
          <w:i/>
          <w:iCs/>
          <w:lang w:val="fr-FR"/>
        </w:rPr>
        <w:t>B</w:t>
      </w:r>
      <w:r w:rsidRPr="00D92C2B">
        <w:rPr>
          <w:i/>
          <w:vertAlign w:val="subscript"/>
          <w:lang w:val="fr-FR"/>
        </w:rPr>
        <w:t>L</w:t>
      </w:r>
      <w:r w:rsidRPr="00D92C2B">
        <w:rPr>
          <w:rFonts w:eastAsia="Calibri"/>
          <w:lang w:val="fr-FR"/>
        </w:rPr>
        <w:t xml:space="preserve">, la limite est une constante de 2,5 </w:t>
      </w:r>
      <w:r w:rsidRPr="00D92C2B">
        <w:rPr>
          <w:i/>
          <w:lang w:val="fr-FR"/>
        </w:rPr>
        <w:t>B</w:t>
      </w:r>
      <w:r w:rsidRPr="00D92C2B">
        <w:rPr>
          <w:i/>
          <w:vertAlign w:val="subscript"/>
          <w:lang w:val="fr-FR"/>
        </w:rPr>
        <w:t>L</w:t>
      </w:r>
      <w:r w:rsidRPr="00D92C2B">
        <w:rPr>
          <w:rFonts w:eastAsia="Calibri"/>
          <w:lang w:val="fr-FR"/>
        </w:rPr>
        <w:t xml:space="preserve">. Inversement, si la largeur de bande nécessaire excède la valeur seuil supérieure, </w:t>
      </w:r>
      <w:r w:rsidR="00272479" w:rsidRPr="00D92C2B">
        <w:rPr>
          <w:i/>
          <w:lang w:val="fr-FR"/>
        </w:rPr>
        <w:t>B</w:t>
      </w:r>
      <w:r w:rsidR="00272479" w:rsidRPr="00D92C2B">
        <w:rPr>
          <w:i/>
          <w:vertAlign w:val="subscript"/>
          <w:lang w:val="fr-FR"/>
        </w:rPr>
        <w:t>U</w:t>
      </w:r>
      <w:r w:rsidRPr="00D92C2B">
        <w:rPr>
          <w:rFonts w:eastAsia="Calibri"/>
          <w:lang w:val="fr-FR"/>
        </w:rPr>
        <w:t xml:space="preserve">, la frontière augmente moins rapidement, sa valeur est de 1,5 </w:t>
      </w:r>
      <w:r w:rsidRPr="00D92C2B">
        <w:rPr>
          <w:i/>
          <w:lang w:val="fr-FR"/>
        </w:rPr>
        <w:t>B</w:t>
      </w:r>
      <w:r w:rsidRPr="00D92C2B">
        <w:rPr>
          <w:i/>
          <w:vertAlign w:val="subscript"/>
          <w:lang w:val="fr-FR"/>
        </w:rPr>
        <w:t>N</w:t>
      </w:r>
      <w:r w:rsidRPr="00D92C2B">
        <w:rPr>
          <w:lang w:val="fr-FR"/>
        </w:rPr>
        <w:t xml:space="preserve"> + </w:t>
      </w:r>
      <w:r w:rsidRPr="00D92C2B">
        <w:rPr>
          <w:i/>
          <w:lang w:val="fr-FR"/>
        </w:rPr>
        <w:t>B</w:t>
      </w:r>
      <w:r w:rsidRPr="00D92C2B">
        <w:rPr>
          <w:i/>
          <w:vertAlign w:val="subscript"/>
          <w:lang w:val="fr-FR"/>
        </w:rPr>
        <w:t>U</w:t>
      </w:r>
      <w:r w:rsidRPr="00D92C2B">
        <w:rPr>
          <w:rFonts w:eastAsia="Calibri"/>
          <w:lang w:val="fr-FR"/>
        </w:rPr>
        <w:t>. On trouvera dans le Tableau 1 les formules applicables aux trois cas: bande étroite, bande normale et large bande.</w:t>
      </w:r>
    </w:p>
    <w:p w14:paraId="21818333" w14:textId="77777777" w:rsidR="0093291E" w:rsidRPr="00D92C2B" w:rsidRDefault="0093291E" w:rsidP="0093291E">
      <w:pPr>
        <w:pStyle w:val="FigureNo"/>
        <w:rPr>
          <w:rFonts w:eastAsia="Calibri"/>
          <w:lang w:val="fr-FR"/>
        </w:rPr>
      </w:pPr>
      <w:r w:rsidRPr="00D92C2B">
        <w:rPr>
          <w:rFonts w:eastAsia="Calibri"/>
          <w:lang w:val="fr-FR"/>
        </w:rPr>
        <w:t>figure 1</w:t>
      </w:r>
    </w:p>
    <w:p w14:paraId="00930F27" w14:textId="77777777" w:rsidR="0093291E" w:rsidRPr="00D92C2B" w:rsidRDefault="0093291E" w:rsidP="00272479">
      <w:pPr>
        <w:pStyle w:val="Figuretitle"/>
        <w:rPr>
          <w:lang w:val="fr-FR"/>
        </w:rPr>
      </w:pPr>
      <w:r w:rsidRPr="00D92C2B">
        <w:rPr>
          <w:lang w:val="fr-FR"/>
        </w:rPr>
        <w:t>Frontière du domaine des rayonnements non essentiels en fonction</w:t>
      </w:r>
      <w:r w:rsidRPr="00D92C2B">
        <w:rPr>
          <w:lang w:val="fr-FR"/>
        </w:rPr>
        <w:br/>
        <w:t>de la largeur de bande nécessaire</w:t>
      </w:r>
    </w:p>
    <w:p w14:paraId="24B8F38E" w14:textId="64020DB9" w:rsidR="0093291E" w:rsidRPr="00D92C2B" w:rsidRDefault="00E607DB" w:rsidP="0093291E">
      <w:pPr>
        <w:pStyle w:val="Figure"/>
        <w:rPr>
          <w:rFonts w:eastAsia="Calibri"/>
          <w:lang w:val="fr-FR"/>
        </w:rPr>
      </w:pPr>
      <w:r w:rsidRPr="00D92C2B">
        <w:rPr>
          <w:lang w:val="fr-FR"/>
        </w:rPr>
        <w:object w:dxaOrig="4857" w:dyaOrig="7239" w14:anchorId="212C9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9pt;height:362pt" o:ole="">
            <v:imagedata r:id="rId32" o:title=""/>
          </v:shape>
          <o:OLEObject Type="Embed" ProgID="CorelDraw.Graphic.24" ShapeID="_x0000_i1025" DrawAspect="Content" ObjectID="_1801641502" r:id="rId33"/>
        </w:object>
      </w:r>
    </w:p>
    <w:p w14:paraId="666464C1" w14:textId="77777777" w:rsidR="0093291E" w:rsidRPr="00D92C2B" w:rsidRDefault="0093291E" w:rsidP="0093291E">
      <w:pPr>
        <w:pStyle w:val="TableNo"/>
        <w:rPr>
          <w:rFonts w:eastAsia="Calibri"/>
          <w:lang w:val="fr-FR"/>
        </w:rPr>
      </w:pPr>
      <w:r w:rsidRPr="00D92C2B">
        <w:rPr>
          <w:rFonts w:eastAsia="Calibri"/>
          <w:lang w:val="fr-FR"/>
        </w:rPr>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012"/>
        <w:gridCol w:w="4217"/>
      </w:tblGrid>
      <w:tr w:rsidR="0093291E" w:rsidRPr="00D92C2B" w14:paraId="470D7DAD" w14:textId="77777777" w:rsidTr="00272479">
        <w:trPr>
          <w:jc w:val="center"/>
        </w:trPr>
        <w:tc>
          <w:tcPr>
            <w:tcW w:w="2268" w:type="dxa"/>
            <w:vAlign w:val="center"/>
          </w:tcPr>
          <w:p w14:paraId="347A211C" w14:textId="3B79EA59" w:rsidR="0093291E" w:rsidRPr="00D92C2B" w:rsidRDefault="0093291E" w:rsidP="00237C1A">
            <w:pPr>
              <w:pStyle w:val="Tablehead"/>
              <w:keepNext w:val="0"/>
              <w:rPr>
                <w:lang w:val="fr-FR"/>
              </w:rPr>
            </w:pPr>
            <w:r w:rsidRPr="00D92C2B">
              <w:rPr>
                <w:lang w:val="fr-FR"/>
              </w:rPr>
              <w:t>Type d</w:t>
            </w:r>
            <w:r w:rsidR="00B55218" w:rsidRPr="00D92C2B">
              <w:rPr>
                <w:lang w:val="fr-FR"/>
              </w:rPr>
              <w:t>'</w:t>
            </w:r>
            <w:r w:rsidRPr="00D92C2B">
              <w:rPr>
                <w:lang w:val="fr-FR"/>
              </w:rPr>
              <w:t xml:space="preserve">émission </w:t>
            </w:r>
          </w:p>
        </w:tc>
        <w:tc>
          <w:tcPr>
            <w:tcW w:w="2835" w:type="dxa"/>
            <w:vAlign w:val="center"/>
          </w:tcPr>
          <w:p w14:paraId="4C54FB00" w14:textId="77777777" w:rsidR="0093291E" w:rsidRPr="00D92C2B" w:rsidRDefault="0093291E" w:rsidP="00237C1A">
            <w:pPr>
              <w:pStyle w:val="Tablehead"/>
              <w:keepNext w:val="0"/>
              <w:rPr>
                <w:lang w:val="fr-FR"/>
              </w:rPr>
            </w:pPr>
            <w:r w:rsidRPr="00D92C2B">
              <w:rPr>
                <w:lang w:val="fr-FR"/>
              </w:rPr>
              <w:t xml:space="preserve">Si la largeur de bande nécessaire, </w:t>
            </w:r>
            <w:r w:rsidRPr="00D92C2B">
              <w:rPr>
                <w:i/>
                <w:iCs/>
                <w:lang w:val="fr-FR"/>
              </w:rPr>
              <w:t>B</w:t>
            </w:r>
            <w:r w:rsidRPr="00D92C2B">
              <w:rPr>
                <w:i/>
                <w:iCs/>
                <w:position w:val="-4"/>
                <w:sz w:val="18"/>
                <w:lang w:val="fr-FR"/>
              </w:rPr>
              <w:t>N</w:t>
            </w:r>
            <w:r w:rsidRPr="00D92C2B">
              <w:rPr>
                <w:lang w:val="fr-FR"/>
              </w:rPr>
              <w:t xml:space="preserve">, est </w:t>
            </w:r>
          </w:p>
        </w:tc>
        <w:tc>
          <w:tcPr>
            <w:tcW w:w="3969" w:type="dxa"/>
            <w:vAlign w:val="center"/>
          </w:tcPr>
          <w:p w14:paraId="732E01F1" w14:textId="77777777" w:rsidR="0093291E" w:rsidRPr="00D92C2B" w:rsidRDefault="0093291E" w:rsidP="00237C1A">
            <w:pPr>
              <w:pStyle w:val="Tablehead"/>
              <w:keepNext w:val="0"/>
              <w:rPr>
                <w:lang w:val="fr-FR"/>
              </w:rPr>
            </w:pPr>
            <w:r w:rsidRPr="00D92C2B">
              <w:rPr>
                <w:lang w:val="fr-FR"/>
              </w:rPr>
              <w:t>Séparation de fréquence entre la</w:t>
            </w:r>
            <w:r w:rsidRPr="00D92C2B">
              <w:rPr>
                <w:lang w:val="fr-FR"/>
              </w:rPr>
              <w:br/>
              <w:t>fréquence centrale et la frontière</w:t>
            </w:r>
            <w:r w:rsidRPr="00D92C2B">
              <w:rPr>
                <w:lang w:val="fr-FR"/>
              </w:rPr>
              <w:br/>
              <w:t xml:space="preserve">des rayonnements non essentiels </w:t>
            </w:r>
          </w:p>
        </w:tc>
      </w:tr>
      <w:tr w:rsidR="0093291E" w:rsidRPr="00D92C2B" w14:paraId="68785CCD" w14:textId="77777777" w:rsidTr="00272479">
        <w:trPr>
          <w:jc w:val="center"/>
        </w:trPr>
        <w:tc>
          <w:tcPr>
            <w:tcW w:w="2268" w:type="dxa"/>
          </w:tcPr>
          <w:p w14:paraId="6B9B2AE4" w14:textId="77777777" w:rsidR="0093291E" w:rsidRPr="00D92C2B" w:rsidRDefault="0093291E" w:rsidP="00272479">
            <w:pPr>
              <w:pStyle w:val="Tabletext"/>
              <w:rPr>
                <w:lang w:val="fr-FR"/>
              </w:rPr>
            </w:pPr>
            <w:r w:rsidRPr="00D92C2B">
              <w:rPr>
                <w:lang w:val="fr-FR"/>
              </w:rPr>
              <w:t xml:space="preserve">Bande étroite </w:t>
            </w:r>
          </w:p>
        </w:tc>
        <w:tc>
          <w:tcPr>
            <w:tcW w:w="2835" w:type="dxa"/>
          </w:tcPr>
          <w:p w14:paraId="3AC94CE3" w14:textId="77777777" w:rsidR="0093291E" w:rsidRPr="00D92C2B" w:rsidRDefault="0093291E" w:rsidP="00272479">
            <w:pPr>
              <w:pStyle w:val="Tabletext"/>
              <w:jc w:val="center"/>
              <w:rPr>
                <w:lang w:val="fr-FR"/>
              </w:rPr>
            </w:pPr>
            <w:r w:rsidRPr="00D92C2B">
              <w:rPr>
                <w:rFonts w:ascii="Symbol" w:hAnsi="Symbol"/>
                <w:lang w:val="fr-FR"/>
              </w:rPr>
              <w:t></w:t>
            </w:r>
            <w:r w:rsidRPr="00D92C2B">
              <w:rPr>
                <w:lang w:val="fr-FR"/>
              </w:rPr>
              <w:t xml:space="preserve"> </w:t>
            </w:r>
            <w:r w:rsidRPr="00D92C2B">
              <w:rPr>
                <w:i/>
                <w:iCs/>
                <w:lang w:val="fr-FR"/>
              </w:rPr>
              <w:t>B</w:t>
            </w:r>
            <w:r w:rsidRPr="00D92C2B">
              <w:rPr>
                <w:i/>
                <w:iCs/>
                <w:position w:val="-4"/>
                <w:sz w:val="18"/>
                <w:vertAlign w:val="subscript"/>
                <w:lang w:val="fr-FR"/>
              </w:rPr>
              <w:t>L</w:t>
            </w:r>
          </w:p>
        </w:tc>
        <w:tc>
          <w:tcPr>
            <w:tcW w:w="3969" w:type="dxa"/>
          </w:tcPr>
          <w:p w14:paraId="57977535" w14:textId="77777777" w:rsidR="0093291E" w:rsidRPr="00D92C2B" w:rsidRDefault="0093291E" w:rsidP="00272479">
            <w:pPr>
              <w:pStyle w:val="Tabletext"/>
              <w:jc w:val="center"/>
              <w:rPr>
                <w:lang w:val="fr-FR"/>
              </w:rPr>
            </w:pPr>
            <w:r w:rsidRPr="00D92C2B">
              <w:rPr>
                <w:lang w:val="fr-FR"/>
              </w:rPr>
              <w:t xml:space="preserve">2,5 </w:t>
            </w:r>
            <w:r w:rsidRPr="00D92C2B">
              <w:rPr>
                <w:i/>
                <w:iCs/>
                <w:lang w:val="fr-FR"/>
              </w:rPr>
              <w:t>B</w:t>
            </w:r>
            <w:r w:rsidRPr="00D92C2B">
              <w:rPr>
                <w:i/>
                <w:iCs/>
                <w:position w:val="-4"/>
                <w:sz w:val="18"/>
                <w:vertAlign w:val="subscript"/>
                <w:lang w:val="fr-FR"/>
              </w:rPr>
              <w:t>L</w:t>
            </w:r>
          </w:p>
        </w:tc>
      </w:tr>
      <w:tr w:rsidR="0093291E" w:rsidRPr="00D92C2B" w14:paraId="6643B1A7" w14:textId="77777777" w:rsidTr="00272479">
        <w:trPr>
          <w:jc w:val="center"/>
        </w:trPr>
        <w:tc>
          <w:tcPr>
            <w:tcW w:w="2268" w:type="dxa"/>
          </w:tcPr>
          <w:p w14:paraId="6C8D098C" w14:textId="50231F4C" w:rsidR="0093291E" w:rsidRPr="00D92C2B" w:rsidRDefault="0093291E" w:rsidP="00272479">
            <w:pPr>
              <w:pStyle w:val="Tabletext"/>
              <w:rPr>
                <w:lang w:val="fr-FR"/>
              </w:rPr>
            </w:pPr>
            <w:r w:rsidRPr="00D92C2B">
              <w:rPr>
                <w:lang w:val="fr-FR"/>
              </w:rPr>
              <w:t>Bande normale</w:t>
            </w:r>
          </w:p>
        </w:tc>
        <w:tc>
          <w:tcPr>
            <w:tcW w:w="2835" w:type="dxa"/>
          </w:tcPr>
          <w:p w14:paraId="79B44155" w14:textId="77777777" w:rsidR="0093291E" w:rsidRPr="00D92C2B" w:rsidRDefault="0093291E" w:rsidP="00272479">
            <w:pPr>
              <w:pStyle w:val="Tabletext"/>
              <w:jc w:val="center"/>
              <w:rPr>
                <w:lang w:val="fr-FR"/>
              </w:rPr>
            </w:pPr>
            <w:r w:rsidRPr="00D92C2B">
              <w:rPr>
                <w:i/>
                <w:iCs/>
                <w:lang w:val="fr-FR"/>
              </w:rPr>
              <w:t>B</w:t>
            </w:r>
            <w:r w:rsidRPr="00D92C2B">
              <w:rPr>
                <w:i/>
                <w:iCs/>
                <w:position w:val="-4"/>
                <w:sz w:val="18"/>
                <w:vertAlign w:val="subscript"/>
                <w:lang w:val="fr-FR"/>
              </w:rPr>
              <w:t>L</w:t>
            </w:r>
            <w:r w:rsidRPr="00D92C2B">
              <w:rPr>
                <w:lang w:val="fr-FR"/>
              </w:rPr>
              <w:t xml:space="preserve"> à </w:t>
            </w:r>
            <w:r w:rsidRPr="00D92C2B">
              <w:rPr>
                <w:i/>
                <w:iCs/>
                <w:lang w:val="fr-FR"/>
              </w:rPr>
              <w:t>B</w:t>
            </w:r>
            <w:r w:rsidRPr="00D92C2B">
              <w:rPr>
                <w:i/>
                <w:iCs/>
                <w:position w:val="-4"/>
                <w:sz w:val="18"/>
                <w:vertAlign w:val="subscript"/>
                <w:lang w:val="fr-FR"/>
              </w:rPr>
              <w:t>U</w:t>
            </w:r>
          </w:p>
        </w:tc>
        <w:tc>
          <w:tcPr>
            <w:tcW w:w="3969" w:type="dxa"/>
          </w:tcPr>
          <w:p w14:paraId="133B554A" w14:textId="77777777" w:rsidR="0093291E" w:rsidRPr="00D92C2B" w:rsidRDefault="0093291E" w:rsidP="00272479">
            <w:pPr>
              <w:pStyle w:val="Tabletext"/>
              <w:jc w:val="center"/>
              <w:rPr>
                <w:lang w:val="fr-FR"/>
              </w:rPr>
            </w:pPr>
            <w:r w:rsidRPr="00D92C2B">
              <w:rPr>
                <w:lang w:val="fr-FR"/>
              </w:rPr>
              <w:t xml:space="preserve">2,5 </w:t>
            </w:r>
            <w:r w:rsidRPr="00D92C2B">
              <w:rPr>
                <w:i/>
                <w:iCs/>
                <w:lang w:val="fr-FR"/>
              </w:rPr>
              <w:t>B</w:t>
            </w:r>
            <w:r w:rsidRPr="00D92C2B">
              <w:rPr>
                <w:i/>
                <w:iCs/>
                <w:position w:val="-4"/>
                <w:sz w:val="18"/>
                <w:vertAlign w:val="subscript"/>
                <w:lang w:val="fr-FR"/>
              </w:rPr>
              <w:t>N</w:t>
            </w:r>
          </w:p>
        </w:tc>
      </w:tr>
      <w:tr w:rsidR="0093291E" w:rsidRPr="00D92C2B" w14:paraId="3DCBE3CE" w14:textId="77777777" w:rsidTr="00272479">
        <w:trPr>
          <w:jc w:val="center"/>
        </w:trPr>
        <w:tc>
          <w:tcPr>
            <w:tcW w:w="2268" w:type="dxa"/>
          </w:tcPr>
          <w:p w14:paraId="4E032F3B" w14:textId="77777777" w:rsidR="0093291E" w:rsidRPr="00D92C2B" w:rsidRDefault="0093291E" w:rsidP="00272479">
            <w:pPr>
              <w:pStyle w:val="Tabletext"/>
              <w:rPr>
                <w:lang w:val="fr-FR"/>
              </w:rPr>
            </w:pPr>
            <w:r w:rsidRPr="00D92C2B">
              <w:rPr>
                <w:lang w:val="fr-FR"/>
              </w:rPr>
              <w:t xml:space="preserve">Large bande </w:t>
            </w:r>
          </w:p>
        </w:tc>
        <w:tc>
          <w:tcPr>
            <w:tcW w:w="2835" w:type="dxa"/>
          </w:tcPr>
          <w:p w14:paraId="6B37C2EC" w14:textId="77777777" w:rsidR="0093291E" w:rsidRPr="00D92C2B" w:rsidRDefault="0093291E" w:rsidP="00272479">
            <w:pPr>
              <w:pStyle w:val="Tabletext"/>
              <w:jc w:val="center"/>
              <w:rPr>
                <w:lang w:val="fr-FR"/>
              </w:rPr>
            </w:pPr>
            <w:r w:rsidRPr="00D92C2B">
              <w:rPr>
                <w:rFonts w:ascii="Symbol" w:hAnsi="Symbol"/>
                <w:lang w:val="fr-FR"/>
              </w:rPr>
              <w:t></w:t>
            </w:r>
            <w:r w:rsidRPr="00D92C2B">
              <w:rPr>
                <w:lang w:val="fr-FR"/>
              </w:rPr>
              <w:t xml:space="preserve"> </w:t>
            </w:r>
            <w:r w:rsidRPr="00D92C2B">
              <w:rPr>
                <w:i/>
                <w:iCs/>
                <w:lang w:val="fr-FR"/>
              </w:rPr>
              <w:t>B</w:t>
            </w:r>
            <w:r w:rsidRPr="00D92C2B">
              <w:rPr>
                <w:i/>
                <w:iCs/>
                <w:position w:val="-4"/>
                <w:sz w:val="18"/>
                <w:vertAlign w:val="subscript"/>
                <w:lang w:val="fr-FR"/>
              </w:rPr>
              <w:t>U</w:t>
            </w:r>
          </w:p>
        </w:tc>
        <w:tc>
          <w:tcPr>
            <w:tcW w:w="3969" w:type="dxa"/>
          </w:tcPr>
          <w:p w14:paraId="553DC56E" w14:textId="77777777" w:rsidR="0093291E" w:rsidRPr="00D92C2B" w:rsidRDefault="0093291E" w:rsidP="00272479">
            <w:pPr>
              <w:pStyle w:val="Tabletext"/>
              <w:jc w:val="center"/>
              <w:rPr>
                <w:lang w:val="fr-FR"/>
              </w:rPr>
            </w:pPr>
            <w:r w:rsidRPr="00D92C2B">
              <w:rPr>
                <w:i/>
                <w:iCs/>
                <w:lang w:val="fr-FR"/>
              </w:rPr>
              <w:t>B</w:t>
            </w:r>
            <w:r w:rsidRPr="00D92C2B">
              <w:rPr>
                <w:i/>
                <w:iCs/>
                <w:position w:val="-4"/>
                <w:sz w:val="18"/>
                <w:vertAlign w:val="subscript"/>
                <w:lang w:val="fr-FR"/>
              </w:rPr>
              <w:t>U</w:t>
            </w:r>
            <w:r w:rsidRPr="00D92C2B">
              <w:rPr>
                <w:vertAlign w:val="subscript"/>
                <w:lang w:val="fr-FR"/>
              </w:rPr>
              <w:t xml:space="preserve"> </w:t>
            </w:r>
            <w:r w:rsidRPr="00D92C2B">
              <w:rPr>
                <w:rFonts w:ascii="Symbol" w:hAnsi="Symbol"/>
                <w:lang w:val="fr-FR"/>
              </w:rPr>
              <w:t></w:t>
            </w:r>
            <w:r w:rsidRPr="00D92C2B">
              <w:rPr>
                <w:lang w:val="fr-FR"/>
              </w:rPr>
              <w:t xml:space="preserve"> 1,5 </w:t>
            </w:r>
            <w:r w:rsidRPr="00D92C2B">
              <w:rPr>
                <w:i/>
                <w:iCs/>
                <w:lang w:val="fr-FR"/>
              </w:rPr>
              <w:t>B</w:t>
            </w:r>
            <w:r w:rsidRPr="00D92C2B">
              <w:rPr>
                <w:i/>
                <w:iCs/>
                <w:position w:val="-4"/>
                <w:sz w:val="18"/>
                <w:vertAlign w:val="subscript"/>
                <w:lang w:val="fr-FR"/>
              </w:rPr>
              <w:t>N</w:t>
            </w:r>
          </w:p>
        </w:tc>
      </w:tr>
    </w:tbl>
    <w:p w14:paraId="61FD7A74" w14:textId="77777777" w:rsidR="00272479" w:rsidRPr="00D92C2B" w:rsidRDefault="00272479" w:rsidP="00272479">
      <w:pPr>
        <w:pStyle w:val="Tablefin"/>
        <w:rPr>
          <w:rFonts w:eastAsia="Calibri"/>
          <w:lang w:val="fr-FR"/>
        </w:rPr>
      </w:pPr>
    </w:p>
    <w:p w14:paraId="51EF1D51" w14:textId="47241402" w:rsidR="0093291E" w:rsidRPr="00D92C2B" w:rsidRDefault="0093291E" w:rsidP="00DF567D">
      <w:pPr>
        <w:rPr>
          <w:rFonts w:eastAsia="Calibri"/>
          <w:lang w:val="fr-FR"/>
        </w:rPr>
      </w:pPr>
      <w:r w:rsidRPr="00D92C2B">
        <w:rPr>
          <w:rFonts w:eastAsia="Calibri"/>
          <w:lang w:val="fr-FR"/>
        </w:rPr>
        <w:t>Il convient de noter que le Tableau 1 peut s</w:t>
      </w:r>
      <w:r w:rsidR="00B55218" w:rsidRPr="00D92C2B">
        <w:rPr>
          <w:rFonts w:eastAsia="Calibri"/>
          <w:lang w:val="fr-FR"/>
        </w:rPr>
        <w:t>'</w:t>
      </w:r>
      <w:r w:rsidRPr="00D92C2B">
        <w:rPr>
          <w:rFonts w:eastAsia="Calibri"/>
          <w:lang w:val="fr-FR"/>
        </w:rPr>
        <w:t>appliquer aux émissions asymétriques, étant donné que le décalage est spécifié sur la base du centre de la largeur de bande nécessaire. Pour les cas où la limite n</w:t>
      </w:r>
      <w:r w:rsidR="00B55218" w:rsidRPr="00D92C2B">
        <w:rPr>
          <w:rFonts w:eastAsia="Calibri"/>
          <w:lang w:val="fr-FR"/>
        </w:rPr>
        <w:t>'</w:t>
      </w:r>
      <w:r w:rsidRPr="00D92C2B">
        <w:rPr>
          <w:rFonts w:eastAsia="Calibri"/>
          <w:lang w:val="fr-FR"/>
        </w:rPr>
        <w:t>est pas définie en termes de largeur de bande nécessaire, voir le § 3.</w:t>
      </w:r>
    </w:p>
    <w:p w14:paraId="5D449134" w14:textId="4C90EF41" w:rsidR="0093291E" w:rsidRPr="00D92C2B" w:rsidRDefault="0093291E" w:rsidP="00DF567D">
      <w:pPr>
        <w:rPr>
          <w:rFonts w:eastAsia="Calibri"/>
          <w:lang w:val="fr-FR"/>
        </w:rPr>
      </w:pPr>
      <w:r w:rsidRPr="00D92C2B">
        <w:rPr>
          <w:rFonts w:eastAsia="Calibri"/>
          <w:lang w:val="fr-FR"/>
        </w:rPr>
        <w:lastRenderedPageBreak/>
        <w:t xml:space="preserve">Dans le cas des systèmes à bande étroite et à large bande, la variation de la frontière des rayonnements non essentiels influence aussi les gabarits hors bande spécifiés au § 5 du </w:t>
      </w:r>
      <w:r w:rsidRPr="00D92C2B">
        <w:rPr>
          <w:rFonts w:eastAsia="Calibri"/>
          <w:i/>
          <w:iCs/>
          <w:lang w:val="fr-FR"/>
        </w:rPr>
        <w:t>recommande</w:t>
      </w:r>
      <w:r w:rsidRPr="00D92C2B">
        <w:rPr>
          <w:rFonts w:eastAsia="Calibri"/>
          <w:lang w:val="fr-FR"/>
        </w:rPr>
        <w:t xml:space="preserve"> de la Recommandation </w:t>
      </w:r>
      <w:hyperlink r:id="rId34" w:history="1">
        <w:r w:rsidRPr="00D92C2B">
          <w:rPr>
            <w:rStyle w:val="Hyperlink"/>
            <w:rFonts w:eastAsia="Calibri"/>
            <w:color w:val="auto"/>
            <w:u w:val="none"/>
            <w:lang w:val="fr-FR"/>
          </w:rPr>
          <w:t>UIT-R SM.1541</w:t>
        </w:r>
      </w:hyperlink>
      <w:r w:rsidRPr="00D92C2B">
        <w:rPr>
          <w:rFonts w:eastAsia="Calibri"/>
          <w:lang w:val="fr-FR"/>
        </w:rPr>
        <w:t xml:space="preserve">, laquelle porte également sur les gabarits des émissions hors bande qui peuvent être reconstruits au moyen des points de rupture présentés par diverses largeurs de bande à </w:t>
      </w:r>
      <w:r w:rsidRPr="00D92C2B">
        <w:rPr>
          <w:rFonts w:eastAsia="Calibri"/>
          <w:i/>
          <w:iCs/>
          <w:lang w:val="fr-FR"/>
        </w:rPr>
        <w:t>x</w:t>
      </w:r>
      <w:r w:rsidRPr="00D92C2B">
        <w:rPr>
          <w:rFonts w:eastAsia="Calibri"/>
          <w:lang w:val="fr-FR"/>
        </w:rPr>
        <w:t xml:space="preserve"> dB donnés dans le Rapport </w:t>
      </w:r>
      <w:hyperlink r:id="rId35" w:history="1">
        <w:r w:rsidRPr="00D92C2B">
          <w:rPr>
            <w:rStyle w:val="Hyperlink"/>
            <w:rFonts w:eastAsia="Calibri"/>
            <w:color w:val="auto"/>
            <w:u w:val="none"/>
            <w:lang w:val="fr-FR"/>
          </w:rPr>
          <w:t>UIT-R SM.2048</w:t>
        </w:r>
      </w:hyperlink>
      <w:r w:rsidRPr="00D92C2B">
        <w:rPr>
          <w:rFonts w:eastAsia="Calibri"/>
          <w:lang w:val="fr-FR"/>
        </w:rPr>
        <w:t xml:space="preserve"> pour de nombreuses classes d</w:t>
      </w:r>
      <w:r w:rsidR="00B55218" w:rsidRPr="00D92C2B">
        <w:rPr>
          <w:rFonts w:eastAsia="Calibri"/>
          <w:lang w:val="fr-FR"/>
        </w:rPr>
        <w:t>'</w:t>
      </w:r>
      <w:r w:rsidRPr="00D92C2B">
        <w:rPr>
          <w:rFonts w:eastAsia="Calibri"/>
          <w:lang w:val="fr-FR"/>
        </w:rPr>
        <w:t>émission.</w:t>
      </w:r>
    </w:p>
    <w:p w14:paraId="2A835D7F" w14:textId="446624C5" w:rsidR="0093291E" w:rsidRPr="00D92C2B" w:rsidRDefault="0093291E" w:rsidP="00272479">
      <w:pPr>
        <w:rPr>
          <w:rFonts w:eastAsia="Calibri"/>
          <w:lang w:val="fr-FR"/>
        </w:rPr>
      </w:pPr>
      <w:r w:rsidRPr="00D92C2B">
        <w:rPr>
          <w:rFonts w:eastAsia="Calibri"/>
          <w:lang w:val="fr-FR"/>
        </w:rPr>
        <w:t>Le Tableau 2 contient des valeurs indicatives pour déterminer la valeur générale de la séparation entre la fréquence centrale d</w:t>
      </w:r>
      <w:r w:rsidR="00B55218" w:rsidRPr="00D92C2B">
        <w:rPr>
          <w:rFonts w:eastAsia="Calibri"/>
          <w:lang w:val="fr-FR"/>
        </w:rPr>
        <w:t>'</w:t>
      </w:r>
      <w:r w:rsidRPr="00D92C2B">
        <w:rPr>
          <w:rFonts w:eastAsia="Calibri"/>
          <w:lang w:val="fr-FR"/>
        </w:rPr>
        <w:t>une émission et le début de son domaine des rayonnements non essentiels. Une séparation minimale s</w:t>
      </w:r>
      <w:r w:rsidR="00B55218" w:rsidRPr="00D92C2B">
        <w:rPr>
          <w:rFonts w:eastAsia="Calibri"/>
          <w:lang w:val="fr-FR"/>
        </w:rPr>
        <w:t>'</w:t>
      </w:r>
      <w:r w:rsidRPr="00D92C2B">
        <w:rPr>
          <w:rFonts w:eastAsia="Calibri"/>
          <w:lang w:val="fr-FR"/>
        </w:rPr>
        <w:t>applique en cas de bande étroite, mais des formules distinctes pour déterminer la frontière sont appliquées en cas de bande normale ou de large bande.</w:t>
      </w:r>
    </w:p>
    <w:p w14:paraId="0CA6904E" w14:textId="77777777" w:rsidR="0093291E" w:rsidRPr="00D92C2B" w:rsidRDefault="0093291E" w:rsidP="0093291E">
      <w:pPr>
        <w:pStyle w:val="TableNo"/>
        <w:rPr>
          <w:rFonts w:eastAsia="Calibri"/>
          <w:lang w:val="fr-FR"/>
        </w:rPr>
      </w:pPr>
      <w:r w:rsidRPr="00D92C2B">
        <w:rPr>
          <w:rFonts w:eastAsia="Calibri"/>
          <w:lang w:val="fr-FR"/>
        </w:rPr>
        <w:t>TABLEAU 2</w:t>
      </w:r>
    </w:p>
    <w:p w14:paraId="6CFAB888" w14:textId="77777777" w:rsidR="0093291E" w:rsidRPr="00D92C2B" w:rsidRDefault="0093291E" w:rsidP="00272479">
      <w:pPr>
        <w:pStyle w:val="Tabletitle"/>
        <w:rPr>
          <w:lang w:val="fr-FR"/>
        </w:rPr>
      </w:pPr>
      <w:r w:rsidRPr="00D92C2B">
        <w:rPr>
          <w:lang w:val="fr-FR"/>
        </w:rPr>
        <w:t>Valeurs indicatives de la séparation de fréquence entre la fréquence centrale et</w:t>
      </w:r>
      <w:r w:rsidRPr="00D92C2B">
        <w:rPr>
          <w:lang w:val="fr-FR"/>
        </w:rPr>
        <w:br/>
        <w:t>la frontière du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1444"/>
        <w:gridCol w:w="1318"/>
        <w:gridCol w:w="1298"/>
        <w:gridCol w:w="1138"/>
        <w:gridCol w:w="2022"/>
      </w:tblGrid>
      <w:tr w:rsidR="0093291E" w:rsidRPr="00D92C2B" w14:paraId="3957F3E0" w14:textId="77777777" w:rsidTr="00272479">
        <w:trPr>
          <w:jc w:val="center"/>
        </w:trPr>
        <w:tc>
          <w:tcPr>
            <w:tcW w:w="2376" w:type="dxa"/>
            <w:vMerge w:val="restart"/>
            <w:vAlign w:val="center"/>
          </w:tcPr>
          <w:p w14:paraId="69861C16" w14:textId="77777777" w:rsidR="0093291E" w:rsidRPr="00D92C2B" w:rsidRDefault="0093291E" w:rsidP="00237C1A">
            <w:pPr>
              <w:pStyle w:val="Tablehead"/>
              <w:rPr>
                <w:sz w:val="20"/>
                <w:lang w:val="fr-FR"/>
              </w:rPr>
            </w:pPr>
            <w:r w:rsidRPr="00D92C2B">
              <w:rPr>
                <w:sz w:val="20"/>
                <w:lang w:val="fr-FR"/>
              </w:rPr>
              <w:t>Gamme de fréquences</w:t>
            </w:r>
          </w:p>
        </w:tc>
        <w:tc>
          <w:tcPr>
            <w:tcW w:w="2712" w:type="dxa"/>
            <w:gridSpan w:val="2"/>
          </w:tcPr>
          <w:p w14:paraId="58F05A5F" w14:textId="77777777" w:rsidR="0093291E" w:rsidRPr="00D92C2B" w:rsidRDefault="0093291E" w:rsidP="00237C1A">
            <w:pPr>
              <w:pStyle w:val="Tablehead"/>
              <w:rPr>
                <w:sz w:val="20"/>
                <w:lang w:val="fr-FR"/>
              </w:rPr>
            </w:pPr>
            <w:r w:rsidRPr="00D92C2B">
              <w:rPr>
                <w:sz w:val="20"/>
                <w:lang w:val="fr-FR"/>
              </w:rPr>
              <w:t>Cas de la bande étroite</w:t>
            </w:r>
            <w:r w:rsidRPr="00D92C2B">
              <w:rPr>
                <w:sz w:val="20"/>
                <w:lang w:val="fr-FR"/>
              </w:rPr>
              <w:br/>
              <w:t>(</w:t>
            </w:r>
            <w:r w:rsidRPr="00D92C2B">
              <w:rPr>
                <w:i/>
                <w:iCs/>
                <w:sz w:val="20"/>
                <w:lang w:val="fr-FR"/>
              </w:rPr>
              <w:t>B</w:t>
            </w:r>
            <w:r w:rsidRPr="00D92C2B">
              <w:rPr>
                <w:i/>
                <w:iCs/>
                <w:position w:val="-4"/>
                <w:sz w:val="20"/>
                <w:vertAlign w:val="subscript"/>
                <w:lang w:val="fr-FR"/>
              </w:rPr>
              <w:t>N</w:t>
            </w:r>
            <w:r w:rsidRPr="00D92C2B">
              <w:rPr>
                <w:i/>
                <w:iCs/>
                <w:sz w:val="20"/>
                <w:lang w:val="fr-FR"/>
              </w:rPr>
              <w:t xml:space="preserve"> </w:t>
            </w:r>
            <w:r w:rsidRPr="00D92C2B">
              <w:rPr>
                <w:rFonts w:ascii="Symbol" w:hAnsi="Symbol"/>
                <w:sz w:val="20"/>
                <w:lang w:val="fr-FR"/>
              </w:rPr>
              <w:t></w:t>
            </w:r>
            <w:r w:rsidRPr="00D92C2B">
              <w:rPr>
                <w:i/>
                <w:iCs/>
                <w:sz w:val="20"/>
                <w:lang w:val="fr-FR"/>
              </w:rPr>
              <w:t xml:space="preserve"> B</w:t>
            </w:r>
            <w:r w:rsidRPr="00D92C2B">
              <w:rPr>
                <w:i/>
                <w:iCs/>
                <w:position w:val="-4"/>
                <w:sz w:val="20"/>
                <w:vertAlign w:val="subscript"/>
                <w:lang w:val="fr-FR"/>
              </w:rPr>
              <w:t>L</w:t>
            </w:r>
            <w:r w:rsidRPr="00D92C2B">
              <w:rPr>
                <w:sz w:val="20"/>
                <w:lang w:val="fr-FR"/>
              </w:rPr>
              <w:t>)</w:t>
            </w:r>
          </w:p>
        </w:tc>
        <w:tc>
          <w:tcPr>
            <w:tcW w:w="1274" w:type="dxa"/>
            <w:vMerge w:val="restart"/>
            <w:vAlign w:val="center"/>
          </w:tcPr>
          <w:p w14:paraId="17C7DB4F" w14:textId="77777777" w:rsidR="0093291E" w:rsidRPr="00D92C2B" w:rsidRDefault="0093291E" w:rsidP="00237C1A">
            <w:pPr>
              <w:pStyle w:val="Tablehead"/>
              <w:rPr>
                <w:sz w:val="20"/>
                <w:lang w:val="fr-FR"/>
              </w:rPr>
            </w:pPr>
            <w:r w:rsidRPr="00D92C2B">
              <w:rPr>
                <w:sz w:val="20"/>
                <w:lang w:val="fr-FR"/>
              </w:rPr>
              <w:t>Séparation</w:t>
            </w:r>
            <w:r w:rsidRPr="00D92C2B">
              <w:rPr>
                <w:sz w:val="20"/>
                <w:lang w:val="fr-FR"/>
              </w:rPr>
              <w:br/>
              <w:t>normale</w:t>
            </w:r>
          </w:p>
        </w:tc>
        <w:tc>
          <w:tcPr>
            <w:tcW w:w="3102" w:type="dxa"/>
            <w:gridSpan w:val="2"/>
          </w:tcPr>
          <w:p w14:paraId="693535A5" w14:textId="77777777" w:rsidR="0093291E" w:rsidRPr="00D92C2B" w:rsidRDefault="0093291E" w:rsidP="00237C1A">
            <w:pPr>
              <w:pStyle w:val="Tablehead"/>
              <w:rPr>
                <w:sz w:val="20"/>
                <w:lang w:val="fr-FR"/>
              </w:rPr>
            </w:pPr>
            <w:r w:rsidRPr="00D92C2B">
              <w:rPr>
                <w:sz w:val="20"/>
                <w:lang w:val="fr-FR"/>
              </w:rPr>
              <w:t>Cas de la large bande</w:t>
            </w:r>
            <w:r w:rsidRPr="00D92C2B">
              <w:rPr>
                <w:sz w:val="20"/>
                <w:lang w:val="fr-FR"/>
              </w:rPr>
              <w:br/>
              <w:t>(</w:t>
            </w:r>
            <w:r w:rsidRPr="00D92C2B">
              <w:rPr>
                <w:i/>
                <w:iCs/>
                <w:sz w:val="20"/>
                <w:lang w:val="fr-FR"/>
              </w:rPr>
              <w:t>B</w:t>
            </w:r>
            <w:r w:rsidRPr="00D92C2B">
              <w:rPr>
                <w:i/>
                <w:iCs/>
                <w:position w:val="-4"/>
                <w:sz w:val="20"/>
                <w:vertAlign w:val="subscript"/>
                <w:lang w:val="fr-FR"/>
              </w:rPr>
              <w:t>N</w:t>
            </w:r>
            <w:r w:rsidRPr="00D92C2B">
              <w:rPr>
                <w:i/>
                <w:iCs/>
                <w:sz w:val="20"/>
                <w:lang w:val="fr-FR"/>
              </w:rPr>
              <w:t xml:space="preserve"> </w:t>
            </w:r>
            <w:r w:rsidRPr="00D92C2B">
              <w:rPr>
                <w:rFonts w:ascii="Symbol" w:hAnsi="Symbol"/>
                <w:sz w:val="20"/>
                <w:lang w:val="fr-FR"/>
              </w:rPr>
              <w:t></w:t>
            </w:r>
            <w:r w:rsidRPr="00D92C2B">
              <w:rPr>
                <w:i/>
                <w:iCs/>
                <w:sz w:val="20"/>
                <w:lang w:val="fr-FR"/>
              </w:rPr>
              <w:t xml:space="preserve"> B</w:t>
            </w:r>
            <w:r w:rsidRPr="00D92C2B">
              <w:rPr>
                <w:i/>
                <w:iCs/>
                <w:position w:val="-4"/>
                <w:sz w:val="20"/>
                <w:vertAlign w:val="subscript"/>
                <w:lang w:val="fr-FR"/>
              </w:rPr>
              <w:t>U</w:t>
            </w:r>
            <w:r w:rsidRPr="00D92C2B">
              <w:rPr>
                <w:sz w:val="20"/>
                <w:lang w:val="fr-FR"/>
              </w:rPr>
              <w:t>)</w:t>
            </w:r>
          </w:p>
        </w:tc>
      </w:tr>
      <w:tr w:rsidR="0093291E" w:rsidRPr="00D92C2B" w14:paraId="4337ACE6" w14:textId="77777777" w:rsidTr="00272479">
        <w:trPr>
          <w:jc w:val="center"/>
        </w:trPr>
        <w:tc>
          <w:tcPr>
            <w:tcW w:w="2376" w:type="dxa"/>
            <w:vMerge/>
          </w:tcPr>
          <w:p w14:paraId="7E33B8A8" w14:textId="77777777" w:rsidR="0093291E" w:rsidRPr="00D92C2B" w:rsidRDefault="0093291E" w:rsidP="00237C1A">
            <w:pPr>
              <w:pStyle w:val="Tablehead"/>
              <w:rPr>
                <w:sz w:val="20"/>
                <w:lang w:val="fr-FR"/>
              </w:rPr>
            </w:pPr>
          </w:p>
        </w:tc>
        <w:tc>
          <w:tcPr>
            <w:tcW w:w="1418" w:type="dxa"/>
          </w:tcPr>
          <w:p w14:paraId="213FEE88" w14:textId="77777777" w:rsidR="0093291E" w:rsidRPr="00D92C2B" w:rsidRDefault="0093291E" w:rsidP="00237C1A">
            <w:pPr>
              <w:pStyle w:val="Tablehead"/>
              <w:rPr>
                <w:sz w:val="20"/>
                <w:lang w:val="fr-FR"/>
              </w:rPr>
            </w:pPr>
            <w:r w:rsidRPr="00D92C2B">
              <w:rPr>
                <w:rFonts w:ascii="Symbol" w:hAnsi="Symbol"/>
                <w:sz w:val="20"/>
                <w:lang w:val="fr-FR"/>
              </w:rPr>
              <w:t></w:t>
            </w:r>
            <w:r w:rsidRPr="00D92C2B">
              <w:rPr>
                <w:i/>
                <w:iCs/>
                <w:sz w:val="20"/>
                <w:lang w:val="fr-FR"/>
              </w:rPr>
              <w:t>B</w:t>
            </w:r>
            <w:r w:rsidRPr="00D92C2B">
              <w:rPr>
                <w:i/>
                <w:iCs/>
                <w:position w:val="-4"/>
                <w:sz w:val="20"/>
                <w:vertAlign w:val="subscript"/>
                <w:lang w:val="fr-FR"/>
              </w:rPr>
              <w:t>L</w:t>
            </w:r>
          </w:p>
        </w:tc>
        <w:tc>
          <w:tcPr>
            <w:tcW w:w="1294" w:type="dxa"/>
          </w:tcPr>
          <w:p w14:paraId="2CAEA7A8" w14:textId="77777777" w:rsidR="0093291E" w:rsidRPr="00D92C2B" w:rsidRDefault="0093291E" w:rsidP="00237C1A">
            <w:pPr>
              <w:pStyle w:val="Tablehead"/>
              <w:rPr>
                <w:sz w:val="20"/>
                <w:lang w:val="fr-FR"/>
              </w:rPr>
            </w:pPr>
            <w:r w:rsidRPr="00D92C2B">
              <w:rPr>
                <w:sz w:val="20"/>
                <w:lang w:val="fr-FR"/>
              </w:rPr>
              <w:t>Séparation</w:t>
            </w:r>
          </w:p>
        </w:tc>
        <w:tc>
          <w:tcPr>
            <w:tcW w:w="1274" w:type="dxa"/>
            <w:vMerge/>
          </w:tcPr>
          <w:p w14:paraId="4362A01D" w14:textId="77777777" w:rsidR="0093291E" w:rsidRPr="00D92C2B" w:rsidRDefault="0093291E" w:rsidP="00237C1A">
            <w:pPr>
              <w:pStyle w:val="Tablehead"/>
              <w:rPr>
                <w:sz w:val="20"/>
                <w:lang w:val="fr-FR"/>
              </w:rPr>
            </w:pPr>
          </w:p>
        </w:tc>
        <w:tc>
          <w:tcPr>
            <w:tcW w:w="1117" w:type="dxa"/>
          </w:tcPr>
          <w:p w14:paraId="39A54856" w14:textId="77777777" w:rsidR="0093291E" w:rsidRPr="00D92C2B" w:rsidRDefault="0093291E" w:rsidP="00237C1A">
            <w:pPr>
              <w:pStyle w:val="Tablehead"/>
              <w:rPr>
                <w:sz w:val="20"/>
                <w:lang w:val="fr-FR"/>
              </w:rPr>
            </w:pPr>
            <w:r w:rsidRPr="00D92C2B">
              <w:rPr>
                <w:i/>
                <w:iCs/>
                <w:sz w:val="20"/>
                <w:lang w:val="fr-FR"/>
              </w:rPr>
              <w:t>B</w:t>
            </w:r>
            <w:r w:rsidRPr="00D92C2B">
              <w:rPr>
                <w:i/>
                <w:iCs/>
                <w:position w:val="-4"/>
                <w:sz w:val="20"/>
                <w:vertAlign w:val="subscript"/>
                <w:lang w:val="fr-FR"/>
              </w:rPr>
              <w:t>U</w:t>
            </w:r>
          </w:p>
        </w:tc>
        <w:tc>
          <w:tcPr>
            <w:tcW w:w="1985" w:type="dxa"/>
          </w:tcPr>
          <w:p w14:paraId="14D4CFE1" w14:textId="77777777" w:rsidR="0093291E" w:rsidRPr="00D92C2B" w:rsidRDefault="0093291E" w:rsidP="00237C1A">
            <w:pPr>
              <w:pStyle w:val="Tablehead"/>
              <w:rPr>
                <w:sz w:val="20"/>
                <w:lang w:val="fr-FR"/>
              </w:rPr>
            </w:pPr>
            <w:r w:rsidRPr="00D92C2B">
              <w:rPr>
                <w:sz w:val="20"/>
                <w:lang w:val="fr-FR"/>
              </w:rPr>
              <w:t>Séparation</w:t>
            </w:r>
          </w:p>
        </w:tc>
      </w:tr>
      <w:tr w:rsidR="0093291E" w:rsidRPr="00D92C2B" w14:paraId="69D94596" w14:textId="77777777" w:rsidTr="00272479">
        <w:trPr>
          <w:jc w:val="center"/>
        </w:trPr>
        <w:tc>
          <w:tcPr>
            <w:tcW w:w="2376" w:type="dxa"/>
            <w:vAlign w:val="center"/>
          </w:tcPr>
          <w:p w14:paraId="49F0DC4E" w14:textId="7C7D5BF7" w:rsidR="0093291E" w:rsidRPr="00D92C2B" w:rsidRDefault="0093291E" w:rsidP="00EE1570">
            <w:pPr>
              <w:pStyle w:val="Tabletext"/>
              <w:ind w:left="28"/>
              <w:jc w:val="left"/>
              <w:rPr>
                <w:sz w:val="20"/>
                <w:lang w:val="fr-FR"/>
              </w:rPr>
            </w:pPr>
            <w:r w:rsidRPr="00D92C2B">
              <w:rPr>
                <w:sz w:val="20"/>
                <w:lang w:val="fr-FR"/>
              </w:rPr>
              <w:t xml:space="preserve">9 kHz </w:t>
            </w:r>
            <w:r w:rsidRPr="00D92C2B">
              <w:rPr>
                <w:rFonts w:ascii="Symbol" w:hAnsi="Symbol"/>
                <w:sz w:val="20"/>
                <w:lang w:val="fr-FR"/>
              </w:rPr>
              <w:t></w:t>
            </w:r>
            <w:r w:rsidRPr="00D92C2B">
              <w:rPr>
                <w:sz w:val="20"/>
                <w:lang w:val="fr-FR"/>
              </w:rPr>
              <w:t xml:space="preserve"> </w:t>
            </w:r>
            <w:r w:rsidRPr="00D92C2B">
              <w:rPr>
                <w:i/>
                <w:sz w:val="20"/>
                <w:lang w:val="fr-FR"/>
              </w:rPr>
              <w:t>f</w:t>
            </w:r>
            <w:r w:rsidR="00CA58E7" w:rsidRPr="00D92C2B">
              <w:rPr>
                <w:i/>
                <w:iCs/>
                <w:position w:val="-4"/>
                <w:sz w:val="20"/>
                <w:vertAlign w:val="subscript"/>
                <w:lang w:val="fr-FR"/>
              </w:rPr>
              <w:t>c</w:t>
            </w:r>
            <w:r w:rsidRPr="00D92C2B">
              <w:rPr>
                <w:sz w:val="20"/>
                <w:lang w:val="fr-FR"/>
              </w:rPr>
              <w:t xml:space="preserve"> </w:t>
            </w:r>
            <w:r w:rsidRPr="00D92C2B">
              <w:rPr>
                <w:rFonts w:ascii="Symbol" w:hAnsi="Symbol"/>
                <w:sz w:val="20"/>
                <w:lang w:val="fr-FR"/>
              </w:rPr>
              <w:t></w:t>
            </w:r>
            <w:r w:rsidRPr="00D92C2B">
              <w:rPr>
                <w:sz w:val="20"/>
                <w:lang w:val="fr-FR"/>
              </w:rPr>
              <w:t xml:space="preserve"> 150 kHz</w:t>
            </w:r>
          </w:p>
        </w:tc>
        <w:tc>
          <w:tcPr>
            <w:tcW w:w="1418" w:type="dxa"/>
            <w:vAlign w:val="center"/>
          </w:tcPr>
          <w:p w14:paraId="384073A1" w14:textId="77777777" w:rsidR="0093291E" w:rsidRPr="00D92C2B" w:rsidRDefault="0093291E" w:rsidP="00EE1570">
            <w:pPr>
              <w:pStyle w:val="Tabletext"/>
              <w:ind w:left="28"/>
              <w:jc w:val="center"/>
              <w:rPr>
                <w:sz w:val="20"/>
                <w:lang w:val="fr-FR"/>
              </w:rPr>
            </w:pPr>
            <w:r w:rsidRPr="00D92C2B">
              <w:rPr>
                <w:sz w:val="20"/>
                <w:lang w:val="fr-FR"/>
              </w:rPr>
              <w:t>250 Hz</w:t>
            </w:r>
          </w:p>
        </w:tc>
        <w:tc>
          <w:tcPr>
            <w:tcW w:w="1294" w:type="dxa"/>
            <w:vAlign w:val="center"/>
          </w:tcPr>
          <w:p w14:paraId="1BA0B26B" w14:textId="77777777" w:rsidR="0093291E" w:rsidRPr="00D92C2B" w:rsidRDefault="0093291E" w:rsidP="00EE1570">
            <w:pPr>
              <w:pStyle w:val="Tabletext"/>
              <w:ind w:left="28"/>
              <w:jc w:val="center"/>
              <w:rPr>
                <w:sz w:val="20"/>
                <w:lang w:val="fr-FR"/>
              </w:rPr>
            </w:pPr>
            <w:r w:rsidRPr="00D92C2B">
              <w:rPr>
                <w:sz w:val="20"/>
                <w:lang w:val="fr-FR"/>
              </w:rPr>
              <w:t>625 Hz</w:t>
            </w:r>
          </w:p>
        </w:tc>
        <w:tc>
          <w:tcPr>
            <w:tcW w:w="1274" w:type="dxa"/>
            <w:vAlign w:val="center"/>
          </w:tcPr>
          <w:p w14:paraId="7EE97EEB" w14:textId="46E2125E"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5EB70B95" w14:textId="77777777" w:rsidR="0093291E" w:rsidRPr="00D92C2B" w:rsidRDefault="0093291E" w:rsidP="00EE1570">
            <w:pPr>
              <w:pStyle w:val="Tabletext"/>
              <w:ind w:left="28"/>
              <w:jc w:val="center"/>
              <w:rPr>
                <w:sz w:val="20"/>
                <w:lang w:val="fr-FR"/>
              </w:rPr>
            </w:pPr>
            <w:r w:rsidRPr="00D92C2B">
              <w:rPr>
                <w:sz w:val="20"/>
                <w:lang w:val="fr-FR"/>
              </w:rPr>
              <w:t>10 kHz</w:t>
            </w:r>
          </w:p>
        </w:tc>
        <w:tc>
          <w:tcPr>
            <w:tcW w:w="1985" w:type="dxa"/>
            <w:vAlign w:val="center"/>
          </w:tcPr>
          <w:p w14:paraId="2F444A0B" w14:textId="77777777"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10 kHz</w:t>
            </w:r>
          </w:p>
        </w:tc>
      </w:tr>
      <w:tr w:rsidR="0093291E" w:rsidRPr="00D92C2B" w14:paraId="44E375D2" w14:textId="77777777" w:rsidTr="00272479">
        <w:trPr>
          <w:jc w:val="center"/>
        </w:trPr>
        <w:tc>
          <w:tcPr>
            <w:tcW w:w="2376" w:type="dxa"/>
            <w:vAlign w:val="center"/>
          </w:tcPr>
          <w:p w14:paraId="4F4F712B" w14:textId="04AEBCD7" w:rsidR="0093291E" w:rsidRPr="00D92C2B" w:rsidRDefault="0093291E" w:rsidP="00EE1570">
            <w:pPr>
              <w:pStyle w:val="Tabletext"/>
              <w:ind w:left="28"/>
              <w:jc w:val="left"/>
              <w:rPr>
                <w:sz w:val="20"/>
                <w:lang w:val="fr-FR"/>
              </w:rPr>
            </w:pPr>
            <w:r w:rsidRPr="00D92C2B">
              <w:rPr>
                <w:sz w:val="20"/>
                <w:lang w:val="fr-FR"/>
              </w:rPr>
              <w:t xml:space="preserve">150 kHz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xml:space="preserve"> </w:t>
            </w:r>
            <w:r w:rsidRPr="00D92C2B">
              <w:rPr>
                <w:rFonts w:ascii="Symbol" w:hAnsi="Symbol"/>
                <w:sz w:val="20"/>
                <w:lang w:val="fr-FR"/>
              </w:rPr>
              <w:t></w:t>
            </w:r>
            <w:r w:rsidRPr="00D92C2B">
              <w:rPr>
                <w:sz w:val="20"/>
                <w:lang w:val="fr-FR"/>
              </w:rPr>
              <w:t xml:space="preserve"> 30 MHz</w:t>
            </w:r>
          </w:p>
        </w:tc>
        <w:tc>
          <w:tcPr>
            <w:tcW w:w="1418" w:type="dxa"/>
            <w:vAlign w:val="center"/>
          </w:tcPr>
          <w:p w14:paraId="35B56B1E" w14:textId="77777777" w:rsidR="0093291E" w:rsidRPr="00D92C2B" w:rsidRDefault="0093291E" w:rsidP="00EE1570">
            <w:pPr>
              <w:pStyle w:val="Tabletext"/>
              <w:ind w:left="28"/>
              <w:jc w:val="center"/>
              <w:rPr>
                <w:sz w:val="20"/>
                <w:lang w:val="fr-FR"/>
              </w:rPr>
            </w:pPr>
            <w:r w:rsidRPr="00D92C2B">
              <w:rPr>
                <w:sz w:val="20"/>
                <w:lang w:val="fr-FR"/>
              </w:rPr>
              <w:t>4 kHz</w:t>
            </w:r>
          </w:p>
        </w:tc>
        <w:tc>
          <w:tcPr>
            <w:tcW w:w="1294" w:type="dxa"/>
            <w:vAlign w:val="center"/>
          </w:tcPr>
          <w:p w14:paraId="0BDB3857" w14:textId="77777777" w:rsidR="0093291E" w:rsidRPr="00D92C2B" w:rsidRDefault="0093291E" w:rsidP="00EE1570">
            <w:pPr>
              <w:pStyle w:val="Tabletext"/>
              <w:ind w:left="28"/>
              <w:jc w:val="center"/>
              <w:rPr>
                <w:sz w:val="20"/>
                <w:lang w:val="fr-FR"/>
              </w:rPr>
            </w:pPr>
            <w:r w:rsidRPr="00D92C2B">
              <w:rPr>
                <w:sz w:val="20"/>
                <w:lang w:val="fr-FR"/>
              </w:rPr>
              <w:t>10 kHz</w:t>
            </w:r>
          </w:p>
        </w:tc>
        <w:tc>
          <w:tcPr>
            <w:tcW w:w="1274" w:type="dxa"/>
            <w:vAlign w:val="center"/>
          </w:tcPr>
          <w:p w14:paraId="740D1E4B" w14:textId="10FEDD17"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36502865" w14:textId="77777777" w:rsidR="0093291E" w:rsidRPr="00D92C2B" w:rsidRDefault="0093291E" w:rsidP="00EE1570">
            <w:pPr>
              <w:pStyle w:val="Tabletext"/>
              <w:ind w:left="28"/>
              <w:jc w:val="center"/>
              <w:rPr>
                <w:sz w:val="20"/>
                <w:lang w:val="fr-FR"/>
              </w:rPr>
            </w:pPr>
            <w:r w:rsidRPr="00D92C2B">
              <w:rPr>
                <w:sz w:val="20"/>
                <w:lang w:val="fr-FR"/>
              </w:rPr>
              <w:t>100 kHz</w:t>
            </w:r>
          </w:p>
        </w:tc>
        <w:tc>
          <w:tcPr>
            <w:tcW w:w="1985" w:type="dxa"/>
            <w:vAlign w:val="center"/>
          </w:tcPr>
          <w:p w14:paraId="3C2A7BFD" w14:textId="77777777"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100 kHz</w:t>
            </w:r>
          </w:p>
        </w:tc>
      </w:tr>
      <w:tr w:rsidR="0093291E" w:rsidRPr="00D92C2B" w14:paraId="56848901" w14:textId="77777777" w:rsidTr="00272479">
        <w:trPr>
          <w:jc w:val="center"/>
        </w:trPr>
        <w:tc>
          <w:tcPr>
            <w:tcW w:w="2376" w:type="dxa"/>
            <w:vAlign w:val="center"/>
          </w:tcPr>
          <w:p w14:paraId="652BDC1E" w14:textId="6D9A666A" w:rsidR="0093291E" w:rsidRPr="00D92C2B" w:rsidRDefault="0093291E" w:rsidP="00EE1570">
            <w:pPr>
              <w:pStyle w:val="Tabletext"/>
              <w:ind w:left="28"/>
              <w:jc w:val="left"/>
              <w:rPr>
                <w:sz w:val="20"/>
                <w:lang w:val="fr-FR"/>
              </w:rPr>
            </w:pPr>
            <w:r w:rsidRPr="00D92C2B">
              <w:rPr>
                <w:sz w:val="20"/>
                <w:lang w:val="fr-FR"/>
              </w:rPr>
              <w:t xml:space="preserve">30 MHz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xml:space="preserve"> </w:t>
            </w:r>
            <w:r w:rsidRPr="00D92C2B">
              <w:rPr>
                <w:rFonts w:ascii="Symbol" w:hAnsi="Symbol"/>
                <w:sz w:val="20"/>
                <w:lang w:val="fr-FR"/>
              </w:rPr>
              <w:t></w:t>
            </w:r>
            <w:r w:rsidRPr="00D92C2B">
              <w:rPr>
                <w:sz w:val="20"/>
                <w:lang w:val="fr-FR"/>
              </w:rPr>
              <w:t xml:space="preserve"> 1 GHz</w:t>
            </w:r>
          </w:p>
        </w:tc>
        <w:tc>
          <w:tcPr>
            <w:tcW w:w="1418" w:type="dxa"/>
            <w:vAlign w:val="center"/>
          </w:tcPr>
          <w:p w14:paraId="5EA85B24" w14:textId="77777777" w:rsidR="0093291E" w:rsidRPr="00D92C2B" w:rsidRDefault="0093291E" w:rsidP="00EE1570">
            <w:pPr>
              <w:pStyle w:val="Tabletext"/>
              <w:ind w:left="28"/>
              <w:jc w:val="center"/>
              <w:rPr>
                <w:sz w:val="20"/>
                <w:lang w:val="fr-FR"/>
              </w:rPr>
            </w:pPr>
            <w:r w:rsidRPr="00D92C2B">
              <w:rPr>
                <w:sz w:val="20"/>
                <w:lang w:val="fr-FR"/>
              </w:rPr>
              <w:t>25 kHz</w:t>
            </w:r>
          </w:p>
        </w:tc>
        <w:tc>
          <w:tcPr>
            <w:tcW w:w="1294" w:type="dxa"/>
            <w:vAlign w:val="center"/>
          </w:tcPr>
          <w:p w14:paraId="7BBD51A9" w14:textId="77777777" w:rsidR="0093291E" w:rsidRPr="00D92C2B" w:rsidRDefault="0093291E" w:rsidP="00EE1570">
            <w:pPr>
              <w:pStyle w:val="Tabletext"/>
              <w:ind w:left="28"/>
              <w:jc w:val="center"/>
              <w:rPr>
                <w:sz w:val="20"/>
                <w:lang w:val="fr-FR"/>
              </w:rPr>
            </w:pPr>
            <w:r w:rsidRPr="00D92C2B">
              <w:rPr>
                <w:sz w:val="20"/>
                <w:lang w:val="fr-FR"/>
              </w:rPr>
              <w:t>62,5 kHz</w:t>
            </w:r>
          </w:p>
        </w:tc>
        <w:tc>
          <w:tcPr>
            <w:tcW w:w="1274" w:type="dxa"/>
            <w:vAlign w:val="center"/>
          </w:tcPr>
          <w:p w14:paraId="28F2BB94" w14:textId="4ACEEB3E"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0312E7EC" w14:textId="77777777" w:rsidR="0093291E" w:rsidRPr="00D92C2B" w:rsidRDefault="0093291E" w:rsidP="00EE1570">
            <w:pPr>
              <w:pStyle w:val="Tabletext"/>
              <w:ind w:left="28"/>
              <w:jc w:val="center"/>
              <w:rPr>
                <w:sz w:val="20"/>
                <w:lang w:val="fr-FR"/>
              </w:rPr>
            </w:pPr>
            <w:r w:rsidRPr="00D92C2B">
              <w:rPr>
                <w:sz w:val="20"/>
                <w:lang w:val="fr-FR"/>
              </w:rPr>
              <w:t>10 MHz</w:t>
            </w:r>
          </w:p>
        </w:tc>
        <w:tc>
          <w:tcPr>
            <w:tcW w:w="1985" w:type="dxa"/>
            <w:vAlign w:val="center"/>
          </w:tcPr>
          <w:p w14:paraId="07580355" w14:textId="77777777"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10 MHz</w:t>
            </w:r>
          </w:p>
        </w:tc>
      </w:tr>
      <w:tr w:rsidR="0093291E" w:rsidRPr="00D92C2B" w14:paraId="5BC6B77D" w14:textId="77777777" w:rsidTr="00272479">
        <w:trPr>
          <w:jc w:val="center"/>
        </w:trPr>
        <w:tc>
          <w:tcPr>
            <w:tcW w:w="2376" w:type="dxa"/>
            <w:vAlign w:val="center"/>
          </w:tcPr>
          <w:p w14:paraId="3588D3E1" w14:textId="274A3608" w:rsidR="0093291E" w:rsidRPr="00D92C2B" w:rsidRDefault="0093291E" w:rsidP="00EE1570">
            <w:pPr>
              <w:pStyle w:val="Tabletext"/>
              <w:ind w:left="28"/>
              <w:jc w:val="left"/>
              <w:rPr>
                <w:sz w:val="20"/>
                <w:lang w:val="fr-FR"/>
              </w:rPr>
            </w:pPr>
            <w:r w:rsidRPr="00D92C2B">
              <w:rPr>
                <w:sz w:val="20"/>
                <w:lang w:val="fr-FR"/>
              </w:rPr>
              <w:t xml:space="preserve">1 GHz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xml:space="preserve"> </w:t>
            </w:r>
            <w:r w:rsidRPr="00D92C2B">
              <w:rPr>
                <w:rFonts w:ascii="Symbol" w:hAnsi="Symbol"/>
                <w:sz w:val="20"/>
                <w:lang w:val="fr-FR"/>
              </w:rPr>
              <w:t></w:t>
            </w:r>
            <w:r w:rsidRPr="00D92C2B">
              <w:rPr>
                <w:sz w:val="20"/>
                <w:lang w:val="fr-FR"/>
              </w:rPr>
              <w:t xml:space="preserve"> 3 GHz</w:t>
            </w:r>
          </w:p>
        </w:tc>
        <w:tc>
          <w:tcPr>
            <w:tcW w:w="1418" w:type="dxa"/>
            <w:vAlign w:val="center"/>
          </w:tcPr>
          <w:p w14:paraId="5D353834" w14:textId="77777777" w:rsidR="0093291E" w:rsidRPr="00D92C2B" w:rsidRDefault="0093291E" w:rsidP="00EE1570">
            <w:pPr>
              <w:pStyle w:val="Tabletext"/>
              <w:ind w:left="28"/>
              <w:jc w:val="center"/>
              <w:rPr>
                <w:sz w:val="20"/>
                <w:lang w:val="fr-FR"/>
              </w:rPr>
            </w:pPr>
            <w:r w:rsidRPr="00D92C2B">
              <w:rPr>
                <w:sz w:val="20"/>
                <w:lang w:val="fr-FR"/>
              </w:rPr>
              <w:t>100 kHz</w:t>
            </w:r>
          </w:p>
        </w:tc>
        <w:tc>
          <w:tcPr>
            <w:tcW w:w="1294" w:type="dxa"/>
            <w:vAlign w:val="center"/>
          </w:tcPr>
          <w:p w14:paraId="5DB9F815" w14:textId="77777777" w:rsidR="0093291E" w:rsidRPr="00D92C2B" w:rsidRDefault="0093291E" w:rsidP="00EE1570">
            <w:pPr>
              <w:pStyle w:val="Tabletext"/>
              <w:ind w:left="28"/>
              <w:jc w:val="center"/>
              <w:rPr>
                <w:sz w:val="20"/>
                <w:lang w:val="fr-FR"/>
              </w:rPr>
            </w:pPr>
            <w:r w:rsidRPr="00D92C2B">
              <w:rPr>
                <w:sz w:val="20"/>
                <w:lang w:val="fr-FR"/>
              </w:rPr>
              <w:t>250 kHz</w:t>
            </w:r>
          </w:p>
        </w:tc>
        <w:tc>
          <w:tcPr>
            <w:tcW w:w="1274" w:type="dxa"/>
            <w:vAlign w:val="center"/>
          </w:tcPr>
          <w:p w14:paraId="426F2BA0" w14:textId="232E7208"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3DE9657A" w14:textId="77777777" w:rsidR="0093291E" w:rsidRPr="00D92C2B" w:rsidRDefault="0093291E" w:rsidP="00EE1570">
            <w:pPr>
              <w:pStyle w:val="Tabletext"/>
              <w:ind w:left="28"/>
              <w:jc w:val="center"/>
              <w:rPr>
                <w:sz w:val="20"/>
                <w:lang w:val="fr-FR"/>
              </w:rPr>
            </w:pPr>
            <w:r w:rsidRPr="00D92C2B">
              <w:rPr>
                <w:sz w:val="20"/>
                <w:lang w:val="fr-FR"/>
              </w:rPr>
              <w:t>50 MHz</w:t>
            </w:r>
          </w:p>
        </w:tc>
        <w:tc>
          <w:tcPr>
            <w:tcW w:w="1985" w:type="dxa"/>
            <w:vAlign w:val="center"/>
          </w:tcPr>
          <w:p w14:paraId="3DE6D6AE" w14:textId="77777777"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50 MHz</w:t>
            </w:r>
          </w:p>
        </w:tc>
      </w:tr>
      <w:tr w:rsidR="0093291E" w:rsidRPr="00D92C2B" w14:paraId="019C8149" w14:textId="77777777" w:rsidTr="00272479">
        <w:trPr>
          <w:jc w:val="center"/>
        </w:trPr>
        <w:tc>
          <w:tcPr>
            <w:tcW w:w="2376" w:type="dxa"/>
            <w:vAlign w:val="center"/>
          </w:tcPr>
          <w:p w14:paraId="717A0DEC" w14:textId="7089A0CA" w:rsidR="0093291E" w:rsidRPr="00D92C2B" w:rsidRDefault="0093291E" w:rsidP="00EE1570">
            <w:pPr>
              <w:pStyle w:val="Tabletext"/>
              <w:ind w:left="28"/>
              <w:jc w:val="left"/>
              <w:rPr>
                <w:sz w:val="20"/>
                <w:lang w:val="fr-FR"/>
              </w:rPr>
            </w:pPr>
            <w:r w:rsidRPr="00D92C2B">
              <w:rPr>
                <w:sz w:val="20"/>
                <w:lang w:val="fr-FR"/>
              </w:rPr>
              <w:t xml:space="preserve">3 GHz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w:t>
            </w:r>
            <w:r w:rsidRPr="00D92C2B">
              <w:rPr>
                <w:rFonts w:ascii="Symbol" w:hAnsi="Symbol"/>
                <w:sz w:val="20"/>
                <w:lang w:val="fr-FR"/>
              </w:rPr>
              <w:t></w:t>
            </w:r>
            <w:r w:rsidRPr="00D92C2B">
              <w:rPr>
                <w:sz w:val="20"/>
                <w:lang w:val="fr-FR"/>
              </w:rPr>
              <w:t xml:space="preserve"> 10 GHz</w:t>
            </w:r>
          </w:p>
        </w:tc>
        <w:tc>
          <w:tcPr>
            <w:tcW w:w="1418" w:type="dxa"/>
            <w:vAlign w:val="center"/>
          </w:tcPr>
          <w:p w14:paraId="72751CEE" w14:textId="77777777" w:rsidR="0093291E" w:rsidRPr="00D92C2B" w:rsidRDefault="0093291E" w:rsidP="00EE1570">
            <w:pPr>
              <w:pStyle w:val="Tabletext"/>
              <w:ind w:left="28"/>
              <w:jc w:val="center"/>
              <w:rPr>
                <w:sz w:val="20"/>
                <w:lang w:val="fr-FR"/>
              </w:rPr>
            </w:pPr>
            <w:r w:rsidRPr="00D92C2B">
              <w:rPr>
                <w:sz w:val="20"/>
                <w:lang w:val="fr-FR"/>
              </w:rPr>
              <w:t>100 kHz</w:t>
            </w:r>
          </w:p>
        </w:tc>
        <w:tc>
          <w:tcPr>
            <w:tcW w:w="1294" w:type="dxa"/>
            <w:vAlign w:val="center"/>
          </w:tcPr>
          <w:p w14:paraId="11E3BC97" w14:textId="77777777" w:rsidR="0093291E" w:rsidRPr="00D92C2B" w:rsidRDefault="0093291E" w:rsidP="00EE1570">
            <w:pPr>
              <w:pStyle w:val="Tabletext"/>
              <w:ind w:left="28"/>
              <w:jc w:val="center"/>
              <w:rPr>
                <w:sz w:val="20"/>
                <w:lang w:val="fr-FR"/>
              </w:rPr>
            </w:pPr>
            <w:r w:rsidRPr="00D92C2B">
              <w:rPr>
                <w:sz w:val="20"/>
                <w:lang w:val="fr-FR"/>
              </w:rPr>
              <w:t>250 kHz</w:t>
            </w:r>
          </w:p>
        </w:tc>
        <w:tc>
          <w:tcPr>
            <w:tcW w:w="1274" w:type="dxa"/>
            <w:vAlign w:val="center"/>
          </w:tcPr>
          <w:p w14:paraId="68C6B682" w14:textId="47A2AE90"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2A548846" w14:textId="77777777" w:rsidR="0093291E" w:rsidRPr="00D92C2B" w:rsidRDefault="0093291E" w:rsidP="00EE1570">
            <w:pPr>
              <w:pStyle w:val="Tabletext"/>
              <w:ind w:left="28"/>
              <w:jc w:val="center"/>
              <w:rPr>
                <w:sz w:val="20"/>
                <w:lang w:val="fr-FR"/>
              </w:rPr>
            </w:pPr>
            <w:r w:rsidRPr="00D92C2B">
              <w:rPr>
                <w:sz w:val="20"/>
                <w:lang w:val="fr-FR"/>
              </w:rPr>
              <w:t>100 MHz</w:t>
            </w:r>
          </w:p>
        </w:tc>
        <w:tc>
          <w:tcPr>
            <w:tcW w:w="1985" w:type="dxa"/>
            <w:vAlign w:val="center"/>
          </w:tcPr>
          <w:p w14:paraId="07FCA041" w14:textId="77777777"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100 MHz</w:t>
            </w:r>
          </w:p>
        </w:tc>
      </w:tr>
      <w:tr w:rsidR="0093291E" w:rsidRPr="00D92C2B" w14:paraId="68805139" w14:textId="77777777" w:rsidTr="00272479">
        <w:trPr>
          <w:jc w:val="center"/>
        </w:trPr>
        <w:tc>
          <w:tcPr>
            <w:tcW w:w="2376" w:type="dxa"/>
            <w:vAlign w:val="center"/>
          </w:tcPr>
          <w:p w14:paraId="6C186C50" w14:textId="1537A661" w:rsidR="0093291E" w:rsidRPr="00D92C2B" w:rsidRDefault="0093291E" w:rsidP="00EE1570">
            <w:pPr>
              <w:pStyle w:val="Tabletext"/>
              <w:ind w:left="28"/>
              <w:jc w:val="left"/>
              <w:rPr>
                <w:sz w:val="20"/>
                <w:lang w:val="fr-FR"/>
              </w:rPr>
            </w:pPr>
            <w:r w:rsidRPr="00D92C2B">
              <w:rPr>
                <w:sz w:val="20"/>
                <w:lang w:val="fr-FR"/>
              </w:rPr>
              <w:t xml:space="preserve">10 GHz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w:t>
            </w:r>
            <w:r w:rsidRPr="00D92C2B">
              <w:rPr>
                <w:rFonts w:ascii="Symbol" w:hAnsi="Symbol"/>
                <w:sz w:val="20"/>
                <w:lang w:val="fr-FR"/>
              </w:rPr>
              <w:t></w:t>
            </w:r>
            <w:r w:rsidRPr="00D92C2B">
              <w:rPr>
                <w:sz w:val="20"/>
                <w:lang w:val="fr-FR"/>
              </w:rPr>
              <w:t xml:space="preserve"> 15 GHz</w:t>
            </w:r>
          </w:p>
        </w:tc>
        <w:tc>
          <w:tcPr>
            <w:tcW w:w="1418" w:type="dxa"/>
            <w:vAlign w:val="center"/>
          </w:tcPr>
          <w:p w14:paraId="00002C02" w14:textId="77777777" w:rsidR="0093291E" w:rsidRPr="00D92C2B" w:rsidRDefault="0093291E" w:rsidP="00EE1570">
            <w:pPr>
              <w:pStyle w:val="Tabletext"/>
              <w:ind w:left="28"/>
              <w:jc w:val="center"/>
              <w:rPr>
                <w:sz w:val="20"/>
                <w:lang w:val="fr-FR"/>
              </w:rPr>
            </w:pPr>
            <w:r w:rsidRPr="00D92C2B">
              <w:rPr>
                <w:sz w:val="20"/>
                <w:lang w:val="fr-FR"/>
              </w:rPr>
              <w:t>300 kHz</w:t>
            </w:r>
          </w:p>
        </w:tc>
        <w:tc>
          <w:tcPr>
            <w:tcW w:w="1294" w:type="dxa"/>
            <w:vAlign w:val="center"/>
          </w:tcPr>
          <w:p w14:paraId="21A4F9CF" w14:textId="77777777" w:rsidR="0093291E" w:rsidRPr="00D92C2B" w:rsidRDefault="0093291E" w:rsidP="00EE1570">
            <w:pPr>
              <w:pStyle w:val="Tabletext"/>
              <w:ind w:left="28"/>
              <w:jc w:val="center"/>
              <w:rPr>
                <w:sz w:val="20"/>
                <w:lang w:val="fr-FR"/>
              </w:rPr>
            </w:pPr>
            <w:r w:rsidRPr="00D92C2B">
              <w:rPr>
                <w:sz w:val="20"/>
                <w:lang w:val="fr-FR"/>
              </w:rPr>
              <w:t>750 kHz</w:t>
            </w:r>
          </w:p>
        </w:tc>
        <w:tc>
          <w:tcPr>
            <w:tcW w:w="1274" w:type="dxa"/>
            <w:vAlign w:val="center"/>
          </w:tcPr>
          <w:p w14:paraId="51102CB4" w14:textId="5C9148DD"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748FC6FC" w14:textId="77777777" w:rsidR="0093291E" w:rsidRPr="00D92C2B" w:rsidRDefault="0093291E" w:rsidP="00EE1570">
            <w:pPr>
              <w:pStyle w:val="Tabletext"/>
              <w:ind w:left="28"/>
              <w:jc w:val="center"/>
              <w:rPr>
                <w:sz w:val="20"/>
                <w:lang w:val="fr-FR"/>
              </w:rPr>
            </w:pPr>
            <w:r w:rsidRPr="00D92C2B">
              <w:rPr>
                <w:sz w:val="20"/>
                <w:lang w:val="fr-FR"/>
              </w:rPr>
              <w:t>250 MHz</w:t>
            </w:r>
          </w:p>
        </w:tc>
        <w:tc>
          <w:tcPr>
            <w:tcW w:w="1985" w:type="dxa"/>
            <w:vAlign w:val="center"/>
          </w:tcPr>
          <w:p w14:paraId="4AD1AA55" w14:textId="0B2EE473"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00CA58E7"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250 MHz</w:t>
            </w:r>
          </w:p>
        </w:tc>
      </w:tr>
      <w:tr w:rsidR="0093291E" w:rsidRPr="00D92C2B" w14:paraId="09B8B031" w14:textId="77777777" w:rsidTr="00272479">
        <w:trPr>
          <w:jc w:val="center"/>
        </w:trPr>
        <w:tc>
          <w:tcPr>
            <w:tcW w:w="2376" w:type="dxa"/>
            <w:vAlign w:val="center"/>
          </w:tcPr>
          <w:p w14:paraId="1DB8E973" w14:textId="192F23BB" w:rsidR="0093291E" w:rsidRPr="00D92C2B" w:rsidRDefault="0093291E" w:rsidP="00EE1570">
            <w:pPr>
              <w:pStyle w:val="Tabletext"/>
              <w:ind w:left="28"/>
              <w:jc w:val="left"/>
              <w:rPr>
                <w:sz w:val="20"/>
                <w:lang w:val="fr-FR"/>
              </w:rPr>
            </w:pPr>
            <w:r w:rsidRPr="00D92C2B">
              <w:rPr>
                <w:sz w:val="20"/>
                <w:lang w:val="fr-FR"/>
              </w:rPr>
              <w:t xml:space="preserve">15 GHz </w:t>
            </w:r>
            <w:r w:rsidRPr="00D92C2B">
              <w:rPr>
                <w:rFonts w:ascii="Symbol" w:hAnsi="Symbol"/>
                <w:sz w:val="20"/>
                <w:lang w:val="fr-FR"/>
              </w:rPr>
              <w:t></w:t>
            </w:r>
            <w:r w:rsidRPr="00D92C2B">
              <w:rPr>
                <w:sz w:val="20"/>
                <w:lang w:val="fr-FR"/>
              </w:rPr>
              <w:t xml:space="preserve"> </w:t>
            </w:r>
            <w:r w:rsidR="00CA58E7" w:rsidRPr="00D92C2B">
              <w:rPr>
                <w:i/>
                <w:sz w:val="20"/>
                <w:lang w:val="fr-FR"/>
              </w:rPr>
              <w:t>f</w:t>
            </w:r>
            <w:r w:rsidR="00CA58E7" w:rsidRPr="00D92C2B">
              <w:rPr>
                <w:i/>
                <w:iCs/>
                <w:position w:val="-4"/>
                <w:sz w:val="20"/>
                <w:vertAlign w:val="subscript"/>
                <w:lang w:val="fr-FR"/>
              </w:rPr>
              <w:t>c</w:t>
            </w:r>
            <w:r w:rsidRPr="00D92C2B">
              <w:rPr>
                <w:sz w:val="20"/>
                <w:lang w:val="fr-FR"/>
              </w:rPr>
              <w:t xml:space="preserve"> </w:t>
            </w:r>
            <w:r w:rsidRPr="00D92C2B">
              <w:rPr>
                <w:rFonts w:ascii="Symbol" w:hAnsi="Symbol"/>
                <w:sz w:val="20"/>
                <w:lang w:val="fr-FR"/>
              </w:rPr>
              <w:t></w:t>
            </w:r>
            <w:r w:rsidRPr="00D92C2B">
              <w:rPr>
                <w:sz w:val="20"/>
                <w:lang w:val="fr-FR"/>
              </w:rPr>
              <w:t xml:space="preserve"> 26 GHz</w:t>
            </w:r>
          </w:p>
        </w:tc>
        <w:tc>
          <w:tcPr>
            <w:tcW w:w="1418" w:type="dxa"/>
            <w:vAlign w:val="center"/>
          </w:tcPr>
          <w:p w14:paraId="59E0B046" w14:textId="77777777" w:rsidR="0093291E" w:rsidRPr="00D92C2B" w:rsidRDefault="0093291E" w:rsidP="00EE1570">
            <w:pPr>
              <w:pStyle w:val="Tabletext"/>
              <w:ind w:left="28"/>
              <w:jc w:val="center"/>
              <w:rPr>
                <w:sz w:val="20"/>
                <w:lang w:val="fr-FR"/>
              </w:rPr>
            </w:pPr>
            <w:r w:rsidRPr="00D92C2B">
              <w:rPr>
                <w:sz w:val="20"/>
                <w:lang w:val="fr-FR"/>
              </w:rPr>
              <w:t>500 kHz</w:t>
            </w:r>
          </w:p>
        </w:tc>
        <w:tc>
          <w:tcPr>
            <w:tcW w:w="1294" w:type="dxa"/>
            <w:vAlign w:val="center"/>
          </w:tcPr>
          <w:p w14:paraId="1BD762EB" w14:textId="77777777" w:rsidR="0093291E" w:rsidRPr="00D92C2B" w:rsidRDefault="0093291E" w:rsidP="00EE1570">
            <w:pPr>
              <w:pStyle w:val="Tabletext"/>
              <w:ind w:left="28"/>
              <w:jc w:val="center"/>
              <w:rPr>
                <w:sz w:val="20"/>
                <w:lang w:val="fr-FR"/>
              </w:rPr>
            </w:pPr>
            <w:r w:rsidRPr="00D92C2B">
              <w:rPr>
                <w:sz w:val="20"/>
                <w:lang w:val="fr-FR"/>
              </w:rPr>
              <w:t>1,25 MHz</w:t>
            </w:r>
          </w:p>
        </w:tc>
        <w:tc>
          <w:tcPr>
            <w:tcW w:w="1274" w:type="dxa"/>
            <w:vAlign w:val="center"/>
          </w:tcPr>
          <w:p w14:paraId="30FAA405" w14:textId="4836BBA4"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1A7314B5" w14:textId="77777777" w:rsidR="0093291E" w:rsidRPr="00D92C2B" w:rsidRDefault="0093291E" w:rsidP="00EE1570">
            <w:pPr>
              <w:pStyle w:val="Tabletext"/>
              <w:ind w:left="28"/>
              <w:jc w:val="center"/>
              <w:rPr>
                <w:sz w:val="20"/>
                <w:lang w:val="fr-FR"/>
              </w:rPr>
            </w:pPr>
            <w:r w:rsidRPr="00D92C2B">
              <w:rPr>
                <w:sz w:val="20"/>
                <w:lang w:val="fr-FR"/>
              </w:rPr>
              <w:t>500 MHz</w:t>
            </w:r>
          </w:p>
        </w:tc>
        <w:tc>
          <w:tcPr>
            <w:tcW w:w="1985" w:type="dxa"/>
            <w:vAlign w:val="center"/>
          </w:tcPr>
          <w:p w14:paraId="4BEE22C5" w14:textId="26B18242"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00CA58E7"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500 MHz</w:t>
            </w:r>
          </w:p>
        </w:tc>
      </w:tr>
      <w:tr w:rsidR="0093291E" w:rsidRPr="00D92C2B" w14:paraId="72C66565" w14:textId="77777777" w:rsidTr="00272479">
        <w:trPr>
          <w:jc w:val="center"/>
        </w:trPr>
        <w:tc>
          <w:tcPr>
            <w:tcW w:w="2376" w:type="dxa"/>
            <w:vAlign w:val="center"/>
          </w:tcPr>
          <w:p w14:paraId="0D4C0C5D" w14:textId="53FA672A" w:rsidR="0093291E" w:rsidRPr="00D92C2B" w:rsidRDefault="00CA58E7" w:rsidP="00EE1570">
            <w:pPr>
              <w:pStyle w:val="Tabletext"/>
              <w:ind w:left="28"/>
              <w:jc w:val="left"/>
              <w:rPr>
                <w:sz w:val="20"/>
                <w:lang w:val="fr-FR"/>
              </w:rPr>
            </w:pPr>
            <w:r w:rsidRPr="00D92C2B">
              <w:rPr>
                <w:i/>
                <w:sz w:val="20"/>
                <w:lang w:val="fr-FR"/>
              </w:rPr>
              <w:t>f</w:t>
            </w:r>
            <w:r w:rsidRPr="00D92C2B">
              <w:rPr>
                <w:i/>
                <w:iCs/>
                <w:position w:val="-4"/>
                <w:sz w:val="20"/>
                <w:vertAlign w:val="subscript"/>
                <w:lang w:val="fr-FR"/>
              </w:rPr>
              <w:t>c</w:t>
            </w:r>
            <w:r w:rsidR="0093291E" w:rsidRPr="00D92C2B">
              <w:rPr>
                <w:sz w:val="20"/>
                <w:lang w:val="fr-FR"/>
              </w:rPr>
              <w:t xml:space="preserve"> </w:t>
            </w:r>
            <w:r w:rsidR="0093291E" w:rsidRPr="00D92C2B">
              <w:rPr>
                <w:rFonts w:ascii="Symbol" w:hAnsi="Symbol"/>
                <w:sz w:val="20"/>
                <w:lang w:val="fr-FR"/>
              </w:rPr>
              <w:t></w:t>
            </w:r>
            <w:r w:rsidR="0093291E" w:rsidRPr="00D92C2B">
              <w:rPr>
                <w:sz w:val="20"/>
                <w:lang w:val="fr-FR"/>
              </w:rPr>
              <w:t xml:space="preserve"> 26 GHz</w:t>
            </w:r>
          </w:p>
        </w:tc>
        <w:tc>
          <w:tcPr>
            <w:tcW w:w="1418" w:type="dxa"/>
            <w:vAlign w:val="center"/>
          </w:tcPr>
          <w:p w14:paraId="398306FB" w14:textId="77777777" w:rsidR="0093291E" w:rsidRPr="00D92C2B" w:rsidRDefault="0093291E" w:rsidP="00EE1570">
            <w:pPr>
              <w:pStyle w:val="Tabletext"/>
              <w:ind w:left="28"/>
              <w:jc w:val="center"/>
              <w:rPr>
                <w:sz w:val="20"/>
                <w:lang w:val="fr-FR"/>
              </w:rPr>
            </w:pPr>
            <w:r w:rsidRPr="00D92C2B">
              <w:rPr>
                <w:sz w:val="20"/>
                <w:lang w:val="fr-FR"/>
              </w:rPr>
              <w:t>1 MHz</w:t>
            </w:r>
          </w:p>
        </w:tc>
        <w:tc>
          <w:tcPr>
            <w:tcW w:w="1294" w:type="dxa"/>
            <w:vAlign w:val="center"/>
          </w:tcPr>
          <w:p w14:paraId="72AF91B0" w14:textId="77777777" w:rsidR="0093291E" w:rsidRPr="00D92C2B" w:rsidRDefault="0093291E" w:rsidP="00EE1570">
            <w:pPr>
              <w:pStyle w:val="Tabletext"/>
              <w:ind w:left="28"/>
              <w:jc w:val="center"/>
              <w:rPr>
                <w:sz w:val="20"/>
                <w:lang w:val="fr-FR"/>
              </w:rPr>
            </w:pPr>
            <w:r w:rsidRPr="00D92C2B">
              <w:rPr>
                <w:sz w:val="20"/>
                <w:lang w:val="fr-FR"/>
              </w:rPr>
              <w:t>2,5 MHz</w:t>
            </w:r>
          </w:p>
        </w:tc>
        <w:tc>
          <w:tcPr>
            <w:tcW w:w="1274" w:type="dxa"/>
            <w:vAlign w:val="center"/>
          </w:tcPr>
          <w:p w14:paraId="54750A37" w14:textId="3AE0593C" w:rsidR="0093291E" w:rsidRPr="00D92C2B" w:rsidRDefault="0093291E" w:rsidP="00EE1570">
            <w:pPr>
              <w:pStyle w:val="Tabletext"/>
              <w:ind w:left="28"/>
              <w:jc w:val="center"/>
              <w:rPr>
                <w:sz w:val="20"/>
                <w:lang w:val="fr-FR"/>
              </w:rPr>
            </w:pPr>
            <w:r w:rsidRPr="00D92C2B">
              <w:rPr>
                <w:sz w:val="20"/>
                <w:lang w:val="fr-FR"/>
              </w:rPr>
              <w:t xml:space="preserve">2,5 </w:t>
            </w:r>
            <w:r w:rsidR="00CA58E7" w:rsidRPr="00D92C2B">
              <w:rPr>
                <w:i/>
                <w:sz w:val="20"/>
                <w:lang w:val="fr-FR"/>
              </w:rPr>
              <w:t>B</w:t>
            </w:r>
            <w:r w:rsidR="00CA58E7" w:rsidRPr="00D92C2B">
              <w:rPr>
                <w:i/>
                <w:iCs/>
                <w:position w:val="-4"/>
                <w:sz w:val="20"/>
                <w:vertAlign w:val="subscript"/>
                <w:lang w:val="fr-FR"/>
              </w:rPr>
              <w:t>N</w:t>
            </w:r>
          </w:p>
        </w:tc>
        <w:tc>
          <w:tcPr>
            <w:tcW w:w="1117" w:type="dxa"/>
            <w:vAlign w:val="center"/>
          </w:tcPr>
          <w:p w14:paraId="2915D4CC" w14:textId="77777777" w:rsidR="0093291E" w:rsidRPr="00D92C2B" w:rsidRDefault="0093291E" w:rsidP="00EE1570">
            <w:pPr>
              <w:pStyle w:val="Tabletext"/>
              <w:ind w:left="28"/>
              <w:jc w:val="center"/>
              <w:rPr>
                <w:sz w:val="20"/>
                <w:lang w:val="fr-FR"/>
              </w:rPr>
            </w:pPr>
            <w:r w:rsidRPr="00D92C2B">
              <w:rPr>
                <w:sz w:val="20"/>
                <w:lang w:val="fr-FR"/>
              </w:rPr>
              <w:t>500 MHz</w:t>
            </w:r>
          </w:p>
        </w:tc>
        <w:tc>
          <w:tcPr>
            <w:tcW w:w="1985" w:type="dxa"/>
            <w:vAlign w:val="center"/>
          </w:tcPr>
          <w:p w14:paraId="45915067" w14:textId="40E0223E" w:rsidR="0093291E" w:rsidRPr="00D92C2B" w:rsidRDefault="0093291E" w:rsidP="00EE1570">
            <w:pPr>
              <w:pStyle w:val="Tabletext"/>
              <w:ind w:left="28"/>
              <w:jc w:val="center"/>
              <w:rPr>
                <w:sz w:val="20"/>
                <w:lang w:val="fr-FR"/>
              </w:rPr>
            </w:pPr>
            <w:r w:rsidRPr="00D92C2B">
              <w:rPr>
                <w:sz w:val="20"/>
                <w:lang w:val="fr-FR"/>
              </w:rPr>
              <w:t xml:space="preserve">1,5 </w:t>
            </w:r>
            <w:r w:rsidRPr="00D92C2B">
              <w:rPr>
                <w:i/>
                <w:sz w:val="20"/>
                <w:lang w:val="fr-FR"/>
              </w:rPr>
              <w:t>B</w:t>
            </w:r>
            <w:r w:rsidR="00CA58E7" w:rsidRPr="00D92C2B">
              <w:rPr>
                <w:i/>
                <w:iCs/>
                <w:position w:val="-4"/>
                <w:sz w:val="20"/>
                <w:vertAlign w:val="subscript"/>
                <w:lang w:val="fr-FR"/>
              </w:rPr>
              <w:t>N</w:t>
            </w:r>
            <w:r w:rsidRPr="00D92C2B">
              <w:rPr>
                <w:sz w:val="20"/>
                <w:lang w:val="fr-FR"/>
              </w:rPr>
              <w:t xml:space="preserve"> </w:t>
            </w:r>
            <w:r w:rsidRPr="00D92C2B">
              <w:rPr>
                <w:rFonts w:ascii="Symbol" w:hAnsi="Symbol"/>
                <w:sz w:val="20"/>
                <w:lang w:val="fr-FR"/>
              </w:rPr>
              <w:t></w:t>
            </w:r>
            <w:r w:rsidRPr="00D92C2B">
              <w:rPr>
                <w:sz w:val="20"/>
                <w:lang w:val="fr-FR"/>
              </w:rPr>
              <w:t xml:space="preserve"> 500 MHz</w:t>
            </w:r>
          </w:p>
        </w:tc>
      </w:tr>
      <w:tr w:rsidR="0093291E" w:rsidRPr="00D92C2B" w14:paraId="4D35055C" w14:textId="77777777" w:rsidTr="00272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64" w:type="dxa"/>
            <w:gridSpan w:val="6"/>
            <w:vAlign w:val="center"/>
          </w:tcPr>
          <w:p w14:paraId="402CB5B3" w14:textId="4C625A86" w:rsidR="0093291E" w:rsidRPr="00D92C2B" w:rsidRDefault="0093291E" w:rsidP="00272479">
            <w:pPr>
              <w:pStyle w:val="Tabletext"/>
              <w:rPr>
                <w:sz w:val="20"/>
                <w:lang w:val="fr-FR"/>
              </w:rPr>
            </w:pPr>
            <w:r w:rsidRPr="00D92C2B">
              <w:rPr>
                <w:sz w:val="20"/>
                <w:lang w:val="fr-FR"/>
              </w:rPr>
              <w:t>NOTE 1 – Dans le Tableau 2,</w:t>
            </w:r>
            <w:r w:rsidR="00CA58E7" w:rsidRPr="00D92C2B">
              <w:rPr>
                <w:i/>
                <w:sz w:val="20"/>
                <w:lang w:val="fr-FR"/>
              </w:rPr>
              <w:t xml:space="preserve"> f</w:t>
            </w:r>
            <w:proofErr w:type="spellStart"/>
            <w:r w:rsidR="00CA58E7" w:rsidRPr="00D92C2B">
              <w:rPr>
                <w:i/>
                <w:iCs/>
                <w:position w:val="-4"/>
                <w:sz w:val="20"/>
                <w:vertAlign w:val="subscript"/>
                <w:lang w:val="fr-FR"/>
              </w:rPr>
              <w:t>c</w:t>
            </w:r>
            <w:r w:rsidR="00CA58E7" w:rsidRPr="00D92C2B">
              <w:rPr>
                <w:sz w:val="20"/>
                <w:lang w:val="fr-FR"/>
              </w:rPr>
              <w:t xml:space="preserve"> </w:t>
            </w:r>
            <w:r w:rsidRPr="00D92C2B">
              <w:rPr>
                <w:sz w:val="20"/>
                <w:lang w:val="fr-FR"/>
              </w:rPr>
              <w:t>est</w:t>
            </w:r>
            <w:proofErr w:type="spellEnd"/>
            <w:r w:rsidRPr="00D92C2B">
              <w:rPr>
                <w:sz w:val="20"/>
                <w:lang w:val="fr-FR"/>
              </w:rPr>
              <w:t xml:space="preserve"> la fréquence centrale de l</w:t>
            </w:r>
            <w:r w:rsidR="00B55218" w:rsidRPr="00D92C2B">
              <w:rPr>
                <w:sz w:val="20"/>
                <w:lang w:val="fr-FR"/>
              </w:rPr>
              <w:t>'</w:t>
            </w:r>
            <w:r w:rsidRPr="00D92C2B">
              <w:rPr>
                <w:sz w:val="20"/>
                <w:lang w:val="fr-FR"/>
              </w:rPr>
              <w:t>émission. Si la bande de fréquences assignée des émissions va au-delà de deux gammes de fréquences, les valeurs correspondant à la gamme supérieure peuvent être utilisées pour la totalité de l</w:t>
            </w:r>
            <w:r w:rsidR="00B55218" w:rsidRPr="00D92C2B">
              <w:rPr>
                <w:sz w:val="20"/>
                <w:lang w:val="fr-FR"/>
              </w:rPr>
              <w:t>'</w:t>
            </w:r>
            <w:r w:rsidRPr="00D92C2B">
              <w:rPr>
                <w:sz w:val="20"/>
                <w:lang w:val="fr-FR"/>
              </w:rPr>
              <w:t>assignation.</w:t>
            </w:r>
          </w:p>
          <w:p w14:paraId="0E435DFC" w14:textId="4B3CA102" w:rsidR="0093291E" w:rsidRPr="00D92C2B" w:rsidRDefault="0093291E" w:rsidP="00272479">
            <w:pPr>
              <w:pStyle w:val="Tabletext"/>
              <w:rPr>
                <w:sz w:val="20"/>
                <w:lang w:val="fr-FR"/>
              </w:rPr>
            </w:pPr>
            <w:r w:rsidRPr="00D92C2B">
              <w:rPr>
                <w:sz w:val="20"/>
                <w:lang w:val="fr-FR"/>
              </w:rPr>
              <w:t>NOTE 2 – Dans les cas où les valeurs indicatives ci</w:t>
            </w:r>
            <w:r w:rsidRPr="00D92C2B">
              <w:rPr>
                <w:sz w:val="20"/>
                <w:lang w:val="fr-FR"/>
              </w:rPr>
              <w:noBreakHyphen/>
              <w:t>dessus ne s</w:t>
            </w:r>
            <w:r w:rsidR="00B55218" w:rsidRPr="00D92C2B">
              <w:rPr>
                <w:sz w:val="20"/>
                <w:lang w:val="fr-FR"/>
              </w:rPr>
              <w:t>'</w:t>
            </w:r>
            <w:r w:rsidRPr="00D92C2B">
              <w:rPr>
                <w:sz w:val="20"/>
                <w:lang w:val="fr-FR"/>
              </w:rPr>
              <w:t>appliquent pas, voir le §</w:t>
            </w:r>
            <w:r w:rsidR="00272479" w:rsidRPr="00D92C2B">
              <w:rPr>
                <w:sz w:val="20"/>
                <w:lang w:val="fr-FR"/>
              </w:rPr>
              <w:t> </w:t>
            </w:r>
            <w:r w:rsidRPr="00D92C2B">
              <w:rPr>
                <w:sz w:val="20"/>
                <w:lang w:val="fr-FR"/>
              </w:rPr>
              <w:t>3 pour des lignes directrices supplémentaires.</w:t>
            </w:r>
          </w:p>
          <w:p w14:paraId="49794ABD" w14:textId="5A23F666" w:rsidR="0093291E" w:rsidRPr="00D92C2B" w:rsidRDefault="0093291E" w:rsidP="00272479">
            <w:pPr>
              <w:pStyle w:val="Tabletext"/>
              <w:rPr>
                <w:sz w:val="20"/>
                <w:lang w:val="fr-FR"/>
              </w:rPr>
            </w:pPr>
            <w:r w:rsidRPr="00D92C2B">
              <w:rPr>
                <w:sz w:val="20"/>
                <w:lang w:val="fr-FR"/>
              </w:rPr>
              <w:t>NOTE 3 – Il faut procéder à des études complémentaires à l</w:t>
            </w:r>
            <w:r w:rsidR="00B55218" w:rsidRPr="00D92C2B">
              <w:rPr>
                <w:sz w:val="20"/>
                <w:lang w:val="fr-FR"/>
              </w:rPr>
              <w:t>'</w:t>
            </w:r>
            <w:r w:rsidRPr="00D92C2B">
              <w:rPr>
                <w:sz w:val="20"/>
                <w:lang w:val="fr-FR"/>
              </w:rPr>
              <w:t>UIT-R pour confirmer les valeurs de séparation de fréquence du Tableau 2.</w:t>
            </w:r>
          </w:p>
        </w:tc>
      </w:tr>
    </w:tbl>
    <w:p w14:paraId="252A9CB5" w14:textId="77777777" w:rsidR="00272479" w:rsidRPr="00D92C2B" w:rsidRDefault="00272479" w:rsidP="00272479">
      <w:pPr>
        <w:pStyle w:val="Tablefin"/>
        <w:rPr>
          <w:lang w:val="fr-FR"/>
        </w:rPr>
      </w:pPr>
    </w:p>
    <w:p w14:paraId="061B65F4" w14:textId="67F93C23" w:rsidR="0093291E" w:rsidRPr="00D92C2B" w:rsidRDefault="0093291E" w:rsidP="0093291E">
      <w:pPr>
        <w:rPr>
          <w:lang w:val="fr-FR"/>
        </w:rPr>
      </w:pPr>
      <w:r w:rsidRPr="00D92C2B">
        <w:rPr>
          <w:bCs/>
          <w:i/>
          <w:iCs/>
          <w:lang w:val="fr-FR"/>
        </w:rPr>
        <w:t>Exemple 1</w:t>
      </w:r>
      <w:r w:rsidRPr="00D92C2B">
        <w:rPr>
          <w:lang w:val="fr-FR"/>
        </w:rPr>
        <w:t>: La largeur de bande nécessaire d</w:t>
      </w:r>
      <w:r w:rsidR="00B55218" w:rsidRPr="00D92C2B">
        <w:rPr>
          <w:lang w:val="fr-FR"/>
        </w:rPr>
        <w:t>'</w:t>
      </w:r>
      <w:r w:rsidRPr="00D92C2B">
        <w:rPr>
          <w:lang w:val="fr-FR"/>
        </w:rPr>
        <w:t>une émission à 26 MHz est de 1,8 kHz. Étant donné que</w:t>
      </w:r>
      <w:r w:rsidR="00272479" w:rsidRPr="00D92C2B">
        <w:rPr>
          <w:lang w:val="fr-FR"/>
        </w:rPr>
        <w:t> </w:t>
      </w:r>
      <w:r w:rsidRPr="00D92C2B">
        <w:rPr>
          <w:lang w:val="fr-FR"/>
        </w:rPr>
        <w:t>2,5</w:t>
      </w:r>
      <w:r w:rsidR="00272479" w:rsidRPr="00D92C2B">
        <w:rPr>
          <w:lang w:val="fr-FR"/>
        </w:rPr>
        <w:t> </w:t>
      </w:r>
      <w:r w:rsidRPr="00D92C2B">
        <w:rPr>
          <w:i/>
          <w:iCs/>
          <w:lang w:val="fr-FR"/>
        </w:rPr>
        <w:t>B</w:t>
      </w:r>
      <w:r w:rsidRPr="00D92C2B">
        <w:rPr>
          <w:i/>
          <w:iCs/>
          <w:position w:val="-4"/>
          <w:sz w:val="20"/>
          <w:vertAlign w:val="subscript"/>
          <w:lang w:val="fr-FR"/>
        </w:rPr>
        <w:t>N</w:t>
      </w:r>
      <w:r w:rsidRPr="00D92C2B">
        <w:rPr>
          <w:lang w:val="fr-FR"/>
        </w:rPr>
        <w:t xml:space="preserve"> correspond à 4,5 kHz seulement, la séparation minimale s</w:t>
      </w:r>
      <w:r w:rsidR="00B55218" w:rsidRPr="00D92C2B">
        <w:rPr>
          <w:lang w:val="fr-FR"/>
        </w:rPr>
        <w:t>'</w:t>
      </w:r>
      <w:r w:rsidRPr="00D92C2B">
        <w:rPr>
          <w:lang w:val="fr-FR"/>
        </w:rPr>
        <w:t>applique. Le domaine des rayonnements non essentiels commence à 10 kHz de part et d</w:t>
      </w:r>
      <w:r w:rsidR="00B55218" w:rsidRPr="00D92C2B">
        <w:rPr>
          <w:lang w:val="fr-FR"/>
        </w:rPr>
        <w:t>'</w:t>
      </w:r>
      <w:r w:rsidRPr="00D92C2B">
        <w:rPr>
          <w:lang w:val="fr-FR"/>
        </w:rPr>
        <w:t>autre du centre de la largeur de bande nécessaire.</w:t>
      </w:r>
    </w:p>
    <w:p w14:paraId="6422F8B6" w14:textId="69D228E8" w:rsidR="0093291E" w:rsidRPr="00D92C2B" w:rsidRDefault="0093291E" w:rsidP="00DF567D">
      <w:pPr>
        <w:rPr>
          <w:lang w:val="fr-FR"/>
        </w:rPr>
      </w:pPr>
      <w:r w:rsidRPr="00D92C2B">
        <w:rPr>
          <w:bCs/>
          <w:i/>
          <w:iCs/>
          <w:lang w:val="fr-FR"/>
        </w:rPr>
        <w:t>Exemple 2</w:t>
      </w:r>
      <w:r w:rsidRPr="00D92C2B">
        <w:rPr>
          <w:lang w:val="fr-FR"/>
        </w:rPr>
        <w:t>: La largeur de bande nécessaire d</w:t>
      </w:r>
      <w:r w:rsidR="00B55218" w:rsidRPr="00D92C2B">
        <w:rPr>
          <w:lang w:val="fr-FR"/>
        </w:rPr>
        <w:t>'</w:t>
      </w:r>
      <w:r w:rsidRPr="00D92C2B">
        <w:rPr>
          <w:lang w:val="fr-FR"/>
        </w:rPr>
        <w:t>une émission à 8 GHz est de 200 MHz. Étant donné que le cas de la large bande s</w:t>
      </w:r>
      <w:r w:rsidR="00B55218" w:rsidRPr="00D92C2B">
        <w:rPr>
          <w:lang w:val="fr-FR"/>
        </w:rPr>
        <w:t>'</w:t>
      </w:r>
      <w:r w:rsidRPr="00D92C2B">
        <w:rPr>
          <w:lang w:val="fr-FR"/>
        </w:rPr>
        <w:t xml:space="preserve">applique pour </w:t>
      </w:r>
      <w:r w:rsidRPr="00D92C2B">
        <w:rPr>
          <w:i/>
          <w:iCs/>
          <w:lang w:val="fr-FR"/>
        </w:rPr>
        <w:t>B</w:t>
      </w:r>
      <w:r w:rsidRPr="00D92C2B">
        <w:rPr>
          <w:i/>
          <w:iCs/>
          <w:position w:val="-4"/>
          <w:sz w:val="20"/>
          <w:vertAlign w:val="subscript"/>
          <w:lang w:val="fr-FR"/>
        </w:rPr>
        <w:t>N</w:t>
      </w:r>
      <w:r w:rsidR="00272479" w:rsidRPr="00D92C2B">
        <w:rPr>
          <w:lang w:val="fr-FR"/>
        </w:rPr>
        <w:t> </w:t>
      </w:r>
      <w:r w:rsidRPr="00D92C2B">
        <w:rPr>
          <w:rFonts w:ascii="Symbol" w:hAnsi="Symbol"/>
          <w:lang w:val="fr-FR"/>
        </w:rPr>
        <w:t></w:t>
      </w:r>
      <w:r w:rsidR="00272479" w:rsidRPr="00D92C2B">
        <w:rPr>
          <w:lang w:val="fr-FR"/>
        </w:rPr>
        <w:t> </w:t>
      </w:r>
      <w:r w:rsidRPr="00D92C2B">
        <w:rPr>
          <w:lang w:val="fr-FR"/>
        </w:rPr>
        <w:t>100</w:t>
      </w:r>
      <w:r w:rsidR="00272479" w:rsidRPr="00D92C2B">
        <w:rPr>
          <w:lang w:val="fr-FR"/>
        </w:rPr>
        <w:t> </w:t>
      </w:r>
      <w:r w:rsidRPr="00D92C2B">
        <w:rPr>
          <w:lang w:val="fr-FR"/>
        </w:rPr>
        <w:t>MHz à cette fréquence, le domaine des rayonnements non essentiels commence à 400 MHz de part et d</w:t>
      </w:r>
      <w:r w:rsidR="00B55218" w:rsidRPr="00D92C2B">
        <w:rPr>
          <w:lang w:val="fr-FR"/>
        </w:rPr>
        <w:t>'</w:t>
      </w:r>
      <w:r w:rsidRPr="00D92C2B">
        <w:rPr>
          <w:lang w:val="fr-FR"/>
        </w:rPr>
        <w:t>autre du centre de la largeur de bande nécessaire. La formule générale de calcul de la séparation aurait donné 2,5 </w:t>
      </w:r>
      <w:r w:rsidRPr="00D92C2B">
        <w:rPr>
          <w:rFonts w:ascii="Symbol" w:hAnsi="Symbol"/>
          <w:lang w:val="fr-FR"/>
        </w:rPr>
        <w:t></w:t>
      </w:r>
      <w:r w:rsidRPr="00D92C2B">
        <w:rPr>
          <w:lang w:val="fr-FR"/>
        </w:rPr>
        <w:t> 200 MHz = 500 MHz de part et d</w:t>
      </w:r>
      <w:r w:rsidR="00B55218" w:rsidRPr="00D92C2B">
        <w:rPr>
          <w:lang w:val="fr-FR"/>
        </w:rPr>
        <w:t>'</w:t>
      </w:r>
      <w:r w:rsidRPr="00D92C2B">
        <w:rPr>
          <w:lang w:val="fr-FR"/>
        </w:rPr>
        <w:t>autre de la fréquence centrale.</w:t>
      </w:r>
    </w:p>
    <w:p w14:paraId="2CAC4B5D" w14:textId="77777777" w:rsidR="0093291E" w:rsidRPr="00D92C2B" w:rsidRDefault="0093291E" w:rsidP="0093291E">
      <w:pPr>
        <w:pStyle w:val="Heading1"/>
        <w:rPr>
          <w:rFonts w:eastAsia="Calibri"/>
          <w:lang w:val="fr-FR"/>
        </w:rPr>
      </w:pPr>
      <w:r w:rsidRPr="00D92C2B">
        <w:rPr>
          <w:rFonts w:eastAsia="Calibri"/>
          <w:lang w:val="fr-FR"/>
        </w:rPr>
        <w:lastRenderedPageBreak/>
        <w:t>3</w:t>
      </w:r>
      <w:r w:rsidRPr="00D92C2B">
        <w:rPr>
          <w:rFonts w:eastAsia="Calibri"/>
          <w:lang w:val="fr-FR"/>
        </w:rPr>
        <w:tab/>
        <w:t>Cas où des lignes directrices supplémentaires sont nécessaires</w:t>
      </w:r>
    </w:p>
    <w:p w14:paraId="68D4022E" w14:textId="77777777" w:rsidR="0093291E" w:rsidRPr="00D92C2B" w:rsidRDefault="0093291E" w:rsidP="0093291E">
      <w:pPr>
        <w:rPr>
          <w:rFonts w:eastAsia="Calibri"/>
          <w:lang w:val="fr-FR"/>
        </w:rPr>
      </w:pPr>
      <w:r w:rsidRPr="00D92C2B">
        <w:rPr>
          <w:rFonts w:eastAsia="Calibri"/>
          <w:lang w:val="fr-FR"/>
        </w:rPr>
        <w:t>Les lignes directrices ci-dessus conviennent à une application générale, mais on trouvera dans les paragraphes qui suivent des cas particuliers où des lignes directrices supplémentaires sont nécessaires.</w:t>
      </w:r>
    </w:p>
    <w:p w14:paraId="28647EEC" w14:textId="22F0BE36" w:rsidR="0093291E" w:rsidRPr="00D92C2B" w:rsidRDefault="0093291E" w:rsidP="0093291E">
      <w:pPr>
        <w:pStyle w:val="Heading2"/>
        <w:rPr>
          <w:rFonts w:eastAsia="Calibri"/>
          <w:lang w:val="fr-FR"/>
        </w:rPr>
      </w:pPr>
      <w:r w:rsidRPr="00D92C2B">
        <w:rPr>
          <w:rFonts w:eastAsia="Calibri"/>
          <w:lang w:val="fr-FR"/>
        </w:rPr>
        <w:t>3.1</w:t>
      </w:r>
      <w:r w:rsidRPr="00D92C2B">
        <w:rPr>
          <w:rFonts w:eastAsia="Calibri"/>
          <w:lang w:val="fr-FR"/>
        </w:rPr>
        <w:tab/>
        <w:t>Cas où la limite n</w:t>
      </w:r>
      <w:r w:rsidR="00B55218" w:rsidRPr="00D92C2B">
        <w:rPr>
          <w:rFonts w:eastAsia="Calibri"/>
          <w:lang w:val="fr-FR"/>
        </w:rPr>
        <w:t>'</w:t>
      </w:r>
      <w:r w:rsidRPr="00D92C2B">
        <w:rPr>
          <w:rFonts w:eastAsia="Calibri"/>
          <w:lang w:val="fr-FR"/>
        </w:rPr>
        <w:t>est pas définie en termes de largeur de bande nécessaire</w:t>
      </w:r>
    </w:p>
    <w:p w14:paraId="3265DFE7" w14:textId="6B6D9AE9" w:rsidR="0093291E" w:rsidRPr="00D92C2B" w:rsidRDefault="0093291E" w:rsidP="0093291E">
      <w:pPr>
        <w:rPr>
          <w:rFonts w:eastAsia="Calibri"/>
          <w:lang w:val="fr-FR"/>
        </w:rPr>
      </w:pPr>
      <w:r w:rsidRPr="00D92C2B">
        <w:rPr>
          <w:rFonts w:eastAsia="Calibri"/>
          <w:lang w:val="fr-FR"/>
        </w:rPr>
        <w:t>Pour certains systèmes, les émissions hors bande sont spécifiées par rapport à la largeur de bande du canal ou l</w:t>
      </w:r>
      <w:r w:rsidR="00B55218" w:rsidRPr="00D92C2B">
        <w:rPr>
          <w:rFonts w:eastAsia="Calibri"/>
          <w:lang w:val="fr-FR"/>
        </w:rPr>
        <w:t>'</w:t>
      </w:r>
      <w:r w:rsidRPr="00D92C2B">
        <w:rPr>
          <w:rFonts w:eastAsia="Calibri"/>
          <w:lang w:val="fr-FR"/>
        </w:rPr>
        <w:t>espacement entre les canaux. Ces paramètres peuvent être utilisés en lieu et place de la largeur de bande nécessaire (voir le §</w:t>
      </w:r>
      <w:r w:rsidR="00272479" w:rsidRPr="00D92C2B">
        <w:rPr>
          <w:rFonts w:eastAsia="Calibri"/>
          <w:lang w:val="fr-FR"/>
        </w:rPr>
        <w:t> </w:t>
      </w:r>
      <w:r w:rsidRPr="00D92C2B">
        <w:rPr>
          <w:rFonts w:eastAsia="Calibri"/>
          <w:lang w:val="fr-FR"/>
        </w:rPr>
        <w:t>2), à condition de figurer dans des Recommandations de l</w:t>
      </w:r>
      <w:r w:rsidR="00B55218" w:rsidRPr="00D92C2B">
        <w:rPr>
          <w:rFonts w:eastAsia="Calibri"/>
          <w:lang w:val="fr-FR"/>
        </w:rPr>
        <w:t>'</w:t>
      </w:r>
      <w:r w:rsidRPr="00D92C2B">
        <w:rPr>
          <w:rFonts w:eastAsia="Calibri"/>
          <w:lang w:val="fr-FR"/>
        </w:rPr>
        <w:t>UIT</w:t>
      </w:r>
      <w:r w:rsidR="00272479" w:rsidRPr="00D92C2B">
        <w:rPr>
          <w:rFonts w:eastAsia="Calibri"/>
          <w:lang w:val="fr-FR"/>
        </w:rPr>
        <w:noBreakHyphen/>
      </w:r>
      <w:r w:rsidRPr="00D92C2B">
        <w:rPr>
          <w:rFonts w:eastAsia="Calibri"/>
          <w:lang w:val="fr-FR"/>
        </w:rPr>
        <w:t>R.</w:t>
      </w:r>
    </w:p>
    <w:p w14:paraId="094B754A" w14:textId="77777777" w:rsidR="0093291E" w:rsidRPr="00D92C2B" w:rsidRDefault="0093291E" w:rsidP="0093291E">
      <w:pPr>
        <w:pStyle w:val="Heading2"/>
        <w:rPr>
          <w:rFonts w:eastAsia="Calibri"/>
          <w:lang w:val="fr-FR"/>
        </w:rPr>
      </w:pPr>
      <w:r w:rsidRPr="00D92C2B">
        <w:rPr>
          <w:rFonts w:eastAsia="Calibri"/>
          <w:lang w:val="fr-FR"/>
        </w:rPr>
        <w:t>3.2</w:t>
      </w:r>
      <w:r w:rsidRPr="00D92C2B">
        <w:rPr>
          <w:rFonts w:eastAsia="Calibri"/>
          <w:lang w:val="fr-FR"/>
        </w:rPr>
        <w:tab/>
        <w:t xml:space="preserve">Types de services particuliers et bandes </w:t>
      </w:r>
    </w:p>
    <w:p w14:paraId="2EDF5F97" w14:textId="52D38DAF" w:rsidR="0093291E" w:rsidRPr="00D92C2B" w:rsidRDefault="0093291E" w:rsidP="0093291E">
      <w:pPr>
        <w:rPr>
          <w:rFonts w:eastAsia="Calibri"/>
          <w:lang w:val="fr-FR"/>
        </w:rPr>
      </w:pPr>
      <w:r w:rsidRPr="00D92C2B">
        <w:rPr>
          <w:rFonts w:eastAsia="Calibri"/>
          <w:lang w:val="fr-FR"/>
        </w:rPr>
        <w:t>Les valeurs de séparation des fréquences du Tableau 2 sont choisies de façon à couvrir la plupart, mais pas la totalité, des cas. Plutôt que de fixer ces valeurs au cas le plus défavorable dans chaque gamme, il est plus réaliste d</w:t>
      </w:r>
      <w:r w:rsidR="00B55218" w:rsidRPr="00D92C2B">
        <w:rPr>
          <w:rFonts w:eastAsia="Calibri"/>
          <w:lang w:val="fr-FR"/>
        </w:rPr>
        <w:t>'</w:t>
      </w:r>
      <w:r w:rsidRPr="00D92C2B">
        <w:rPr>
          <w:rFonts w:eastAsia="Calibri"/>
          <w:lang w:val="fr-FR"/>
        </w:rPr>
        <w:t>utiliser une valeur plus stricte et d</w:t>
      </w:r>
      <w:r w:rsidR="00B55218" w:rsidRPr="00D92C2B">
        <w:rPr>
          <w:rFonts w:eastAsia="Calibri"/>
          <w:lang w:val="fr-FR"/>
        </w:rPr>
        <w:t>'</w:t>
      </w:r>
      <w:r w:rsidRPr="00D92C2B">
        <w:rPr>
          <w:rFonts w:eastAsia="Calibri"/>
          <w:lang w:val="fr-FR"/>
        </w:rPr>
        <w:t>énumérer, un par un, les cas nécessitant des valeurs différentes. Les Tableaux 3 et 4 indiquent les cas identifiés.</w:t>
      </w:r>
    </w:p>
    <w:p w14:paraId="4A62F72D" w14:textId="77777777" w:rsidR="0093291E" w:rsidRPr="00D92C2B" w:rsidRDefault="0093291E" w:rsidP="0093291E">
      <w:pPr>
        <w:pStyle w:val="TableNo"/>
        <w:rPr>
          <w:rFonts w:eastAsia="Calibri"/>
          <w:lang w:val="fr-FR"/>
        </w:rPr>
      </w:pPr>
      <w:r w:rsidRPr="00D92C2B">
        <w:rPr>
          <w:rFonts w:eastAsia="Calibri"/>
          <w:lang w:val="fr-FR"/>
        </w:rPr>
        <w:t>TABLEAU 3</w:t>
      </w:r>
    </w:p>
    <w:p w14:paraId="51B15296" w14:textId="77777777" w:rsidR="0093291E" w:rsidRPr="00D92C2B" w:rsidRDefault="0093291E" w:rsidP="00272479">
      <w:pPr>
        <w:pStyle w:val="Tabletitle"/>
        <w:rPr>
          <w:lang w:val="fr-FR"/>
        </w:rPr>
      </w:pPr>
      <w:r w:rsidRPr="00D92C2B">
        <w:rPr>
          <w:lang w:val="fr-FR"/>
        </w:rPr>
        <w:t>Variations pour le cas de la bande étroite en fonction des systèmes</w:t>
      </w:r>
      <w:r w:rsidRPr="00D92C2B">
        <w:rPr>
          <w:lang w:val="fr-FR"/>
        </w:rPr>
        <w:br/>
        <w:t>ou services et des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1596"/>
        <w:gridCol w:w="1641"/>
        <w:gridCol w:w="2083"/>
        <w:gridCol w:w="1938"/>
      </w:tblGrid>
      <w:tr w:rsidR="0093291E" w:rsidRPr="00D92C2B" w14:paraId="738ACDEE" w14:textId="77777777" w:rsidTr="00272479">
        <w:trPr>
          <w:jc w:val="center"/>
        </w:trPr>
        <w:tc>
          <w:tcPr>
            <w:tcW w:w="2381" w:type="dxa"/>
            <w:vMerge w:val="restart"/>
            <w:vAlign w:val="center"/>
          </w:tcPr>
          <w:p w14:paraId="1ABA2B26" w14:textId="77777777" w:rsidR="0093291E" w:rsidRPr="00D92C2B" w:rsidRDefault="0093291E" w:rsidP="00272479">
            <w:pPr>
              <w:pStyle w:val="Tablehead"/>
              <w:rPr>
                <w:lang w:val="fr-FR"/>
              </w:rPr>
            </w:pPr>
            <w:r w:rsidRPr="00D92C2B">
              <w:rPr>
                <w:lang w:val="fr-FR"/>
              </w:rPr>
              <w:t>Service</w:t>
            </w:r>
          </w:p>
        </w:tc>
        <w:tc>
          <w:tcPr>
            <w:tcW w:w="3237" w:type="dxa"/>
            <w:gridSpan w:val="2"/>
            <w:vMerge w:val="restart"/>
            <w:vAlign w:val="center"/>
          </w:tcPr>
          <w:p w14:paraId="7315FE6F" w14:textId="77777777" w:rsidR="0093291E" w:rsidRPr="00D92C2B" w:rsidRDefault="0093291E" w:rsidP="00272479">
            <w:pPr>
              <w:pStyle w:val="Tablehead"/>
              <w:rPr>
                <w:lang w:val="fr-FR"/>
              </w:rPr>
            </w:pPr>
            <w:r w:rsidRPr="00D92C2B">
              <w:rPr>
                <w:lang w:val="fr-FR"/>
              </w:rPr>
              <w:t>Gamme de fréquences</w:t>
            </w:r>
          </w:p>
        </w:tc>
        <w:tc>
          <w:tcPr>
            <w:tcW w:w="4021" w:type="dxa"/>
            <w:gridSpan w:val="2"/>
          </w:tcPr>
          <w:p w14:paraId="2DCED9EB" w14:textId="77777777" w:rsidR="0093291E" w:rsidRPr="00D92C2B" w:rsidRDefault="0093291E" w:rsidP="00272479">
            <w:pPr>
              <w:pStyle w:val="Tablehead"/>
              <w:rPr>
                <w:i/>
                <w:iCs/>
                <w:lang w:val="fr-FR"/>
              </w:rPr>
            </w:pPr>
            <w:r w:rsidRPr="00D92C2B">
              <w:rPr>
                <w:lang w:val="fr-FR"/>
              </w:rPr>
              <w:t>Cas de la bande étroite (</w:t>
            </w:r>
            <w:r w:rsidRPr="00D92C2B">
              <w:rPr>
                <w:i/>
                <w:iCs/>
                <w:lang w:val="fr-FR"/>
              </w:rPr>
              <w:t>B</w:t>
            </w:r>
            <w:r w:rsidRPr="00D92C2B">
              <w:rPr>
                <w:i/>
                <w:iCs/>
                <w:position w:val="-4"/>
                <w:sz w:val="18"/>
                <w:vertAlign w:val="subscript"/>
                <w:lang w:val="fr-FR"/>
              </w:rPr>
              <w:t>N</w:t>
            </w:r>
            <w:r w:rsidRPr="00D92C2B">
              <w:rPr>
                <w:i/>
                <w:iCs/>
                <w:lang w:val="fr-FR"/>
              </w:rPr>
              <w:t> </w:t>
            </w:r>
            <w:r w:rsidRPr="00D92C2B">
              <w:rPr>
                <w:rFonts w:ascii="Symbol" w:hAnsi="Symbol"/>
                <w:lang w:val="fr-FR"/>
              </w:rPr>
              <w:t></w:t>
            </w:r>
            <w:r w:rsidRPr="00D92C2B">
              <w:rPr>
                <w:i/>
                <w:iCs/>
                <w:lang w:val="fr-FR"/>
              </w:rPr>
              <w:t> B</w:t>
            </w:r>
            <w:r w:rsidRPr="00D92C2B">
              <w:rPr>
                <w:i/>
                <w:iCs/>
                <w:position w:val="-4"/>
                <w:sz w:val="18"/>
                <w:vertAlign w:val="subscript"/>
                <w:lang w:val="fr-FR"/>
              </w:rPr>
              <w:t>L</w:t>
            </w:r>
            <w:r w:rsidRPr="00D92C2B">
              <w:rPr>
                <w:lang w:val="fr-FR"/>
              </w:rPr>
              <w:t>)</w:t>
            </w:r>
          </w:p>
        </w:tc>
      </w:tr>
      <w:tr w:rsidR="0093291E" w:rsidRPr="00D92C2B" w14:paraId="69E2AFB7" w14:textId="77777777" w:rsidTr="00272479">
        <w:trPr>
          <w:jc w:val="center"/>
        </w:trPr>
        <w:tc>
          <w:tcPr>
            <w:tcW w:w="2381" w:type="dxa"/>
            <w:vMerge/>
          </w:tcPr>
          <w:p w14:paraId="2F0B2131" w14:textId="77777777" w:rsidR="0093291E" w:rsidRPr="00D92C2B" w:rsidRDefault="0093291E" w:rsidP="00272479">
            <w:pPr>
              <w:pStyle w:val="Tablehead"/>
              <w:rPr>
                <w:lang w:val="fr-FR"/>
              </w:rPr>
            </w:pPr>
          </w:p>
        </w:tc>
        <w:tc>
          <w:tcPr>
            <w:tcW w:w="3237" w:type="dxa"/>
            <w:gridSpan w:val="2"/>
            <w:vMerge/>
          </w:tcPr>
          <w:p w14:paraId="590526D9" w14:textId="77777777" w:rsidR="0093291E" w:rsidRPr="00D92C2B" w:rsidRDefault="0093291E" w:rsidP="00272479">
            <w:pPr>
              <w:pStyle w:val="Tablehead"/>
              <w:rPr>
                <w:lang w:val="fr-FR"/>
              </w:rPr>
            </w:pPr>
          </w:p>
        </w:tc>
        <w:tc>
          <w:tcPr>
            <w:tcW w:w="2083" w:type="dxa"/>
          </w:tcPr>
          <w:p w14:paraId="35B028B3" w14:textId="77777777" w:rsidR="0093291E" w:rsidRPr="00D92C2B" w:rsidRDefault="0093291E" w:rsidP="00272479">
            <w:pPr>
              <w:pStyle w:val="Tablehead"/>
              <w:rPr>
                <w:lang w:val="fr-FR"/>
              </w:rPr>
            </w:pPr>
            <w:r w:rsidRPr="00D92C2B">
              <w:rPr>
                <w:rFonts w:ascii="Symbol" w:hAnsi="Symbol"/>
                <w:lang w:val="fr-FR"/>
              </w:rPr>
              <w:t></w:t>
            </w:r>
            <w:r w:rsidRPr="00D92C2B">
              <w:rPr>
                <w:i/>
                <w:iCs/>
                <w:lang w:val="fr-FR"/>
              </w:rPr>
              <w:t>B</w:t>
            </w:r>
            <w:r w:rsidRPr="00D92C2B">
              <w:rPr>
                <w:i/>
                <w:iCs/>
                <w:position w:val="-4"/>
                <w:sz w:val="18"/>
                <w:vertAlign w:val="subscript"/>
                <w:lang w:val="fr-FR"/>
              </w:rPr>
              <w:t>L</w:t>
            </w:r>
            <w:r w:rsidRPr="00D92C2B">
              <w:rPr>
                <w:lang w:val="fr-FR"/>
              </w:rPr>
              <w:br/>
              <w:t>(kHz)</w:t>
            </w:r>
          </w:p>
        </w:tc>
        <w:tc>
          <w:tcPr>
            <w:tcW w:w="1938" w:type="dxa"/>
          </w:tcPr>
          <w:p w14:paraId="42163B03" w14:textId="77777777" w:rsidR="0093291E" w:rsidRPr="00D92C2B" w:rsidRDefault="0093291E" w:rsidP="00272479">
            <w:pPr>
              <w:pStyle w:val="Tablehead"/>
              <w:rPr>
                <w:lang w:val="fr-FR"/>
              </w:rPr>
            </w:pPr>
            <w:r w:rsidRPr="00D92C2B">
              <w:rPr>
                <w:lang w:val="fr-FR"/>
              </w:rPr>
              <w:t>Séparation</w:t>
            </w:r>
            <w:r w:rsidRPr="00D92C2B">
              <w:rPr>
                <w:lang w:val="fr-FR"/>
              </w:rPr>
              <w:br/>
              <w:t>(kHz)</w:t>
            </w:r>
          </w:p>
        </w:tc>
      </w:tr>
      <w:tr w:rsidR="0093291E" w:rsidRPr="00D92C2B" w14:paraId="76EE35AA" w14:textId="77777777" w:rsidTr="00272479">
        <w:trPr>
          <w:jc w:val="center"/>
        </w:trPr>
        <w:tc>
          <w:tcPr>
            <w:tcW w:w="2381" w:type="dxa"/>
            <w:vMerge w:val="restart"/>
            <w:vAlign w:val="center"/>
          </w:tcPr>
          <w:p w14:paraId="387BE037" w14:textId="77777777" w:rsidR="0093291E" w:rsidRPr="00D92C2B" w:rsidRDefault="0093291E" w:rsidP="00272479">
            <w:pPr>
              <w:pStyle w:val="Tabletext"/>
              <w:rPr>
                <w:lang w:val="fr-FR"/>
              </w:rPr>
            </w:pPr>
            <w:r w:rsidRPr="00D92C2B">
              <w:rPr>
                <w:lang w:val="fr-FR"/>
              </w:rPr>
              <w:t>Service fixe</w:t>
            </w:r>
          </w:p>
        </w:tc>
        <w:tc>
          <w:tcPr>
            <w:tcW w:w="3237" w:type="dxa"/>
            <w:gridSpan w:val="2"/>
            <w:vAlign w:val="center"/>
          </w:tcPr>
          <w:p w14:paraId="03556491" w14:textId="77777777" w:rsidR="0093291E" w:rsidRPr="00D92C2B" w:rsidRDefault="0093291E" w:rsidP="00272479">
            <w:pPr>
              <w:pStyle w:val="Tabletext"/>
              <w:jc w:val="center"/>
              <w:rPr>
                <w:lang w:val="fr-FR"/>
              </w:rPr>
            </w:pPr>
            <w:r w:rsidRPr="00D92C2B">
              <w:rPr>
                <w:lang w:val="fr-FR"/>
              </w:rPr>
              <w:t>14 kHz-1,5 MHz</w:t>
            </w:r>
          </w:p>
        </w:tc>
        <w:tc>
          <w:tcPr>
            <w:tcW w:w="2083" w:type="dxa"/>
            <w:vAlign w:val="center"/>
          </w:tcPr>
          <w:p w14:paraId="7DFFC632" w14:textId="77777777" w:rsidR="0093291E" w:rsidRPr="00D92C2B" w:rsidRDefault="0093291E" w:rsidP="00272479">
            <w:pPr>
              <w:pStyle w:val="Tabletext"/>
              <w:jc w:val="center"/>
              <w:rPr>
                <w:lang w:val="fr-FR"/>
              </w:rPr>
            </w:pPr>
            <w:r w:rsidRPr="00D92C2B">
              <w:rPr>
                <w:lang w:val="fr-FR"/>
              </w:rPr>
              <w:t>20</w:t>
            </w:r>
          </w:p>
        </w:tc>
        <w:tc>
          <w:tcPr>
            <w:tcW w:w="1938" w:type="dxa"/>
            <w:vAlign w:val="center"/>
          </w:tcPr>
          <w:p w14:paraId="58635CDB" w14:textId="77777777" w:rsidR="0093291E" w:rsidRPr="00D92C2B" w:rsidRDefault="0093291E" w:rsidP="00272479">
            <w:pPr>
              <w:pStyle w:val="Tabletext"/>
              <w:jc w:val="center"/>
              <w:rPr>
                <w:lang w:val="fr-FR"/>
              </w:rPr>
            </w:pPr>
            <w:r w:rsidRPr="00D92C2B">
              <w:rPr>
                <w:lang w:val="fr-FR"/>
              </w:rPr>
              <w:t>50</w:t>
            </w:r>
            <w:r w:rsidRPr="00D92C2B">
              <w:rPr>
                <w:vertAlign w:val="superscript"/>
                <w:lang w:val="fr-FR"/>
              </w:rPr>
              <w:t>(1)</w:t>
            </w:r>
          </w:p>
        </w:tc>
      </w:tr>
      <w:tr w:rsidR="00272479" w:rsidRPr="00D92C2B" w14:paraId="52A4D1FF" w14:textId="77777777" w:rsidTr="00272479">
        <w:trPr>
          <w:trHeight w:val="518"/>
          <w:jc w:val="center"/>
        </w:trPr>
        <w:tc>
          <w:tcPr>
            <w:tcW w:w="2381" w:type="dxa"/>
            <w:vMerge/>
            <w:vAlign w:val="center"/>
          </w:tcPr>
          <w:p w14:paraId="2B8DC17B" w14:textId="77777777" w:rsidR="00272479" w:rsidRPr="00D92C2B" w:rsidRDefault="00272479" w:rsidP="00272479">
            <w:pPr>
              <w:pStyle w:val="Tabletext"/>
              <w:rPr>
                <w:lang w:val="fr-FR"/>
              </w:rPr>
            </w:pPr>
          </w:p>
        </w:tc>
        <w:tc>
          <w:tcPr>
            <w:tcW w:w="1596" w:type="dxa"/>
            <w:vMerge w:val="restart"/>
            <w:vAlign w:val="center"/>
          </w:tcPr>
          <w:p w14:paraId="784455EF" w14:textId="77777777" w:rsidR="00272479" w:rsidRPr="00D92C2B" w:rsidRDefault="00272479" w:rsidP="00272479">
            <w:pPr>
              <w:pStyle w:val="Tabletext"/>
              <w:jc w:val="center"/>
              <w:rPr>
                <w:lang w:val="fr-FR"/>
              </w:rPr>
            </w:pPr>
            <w:r w:rsidRPr="00D92C2B">
              <w:rPr>
                <w:lang w:val="fr-FR"/>
              </w:rPr>
              <w:t>1,5-30 MHz</w:t>
            </w:r>
          </w:p>
        </w:tc>
        <w:tc>
          <w:tcPr>
            <w:tcW w:w="1641" w:type="dxa"/>
            <w:vAlign w:val="center"/>
          </w:tcPr>
          <w:p w14:paraId="70A1B240" w14:textId="04936360" w:rsidR="00272479" w:rsidRPr="00D92C2B" w:rsidRDefault="001B3E95" w:rsidP="00272479">
            <w:pPr>
              <w:pStyle w:val="Tabletext"/>
              <w:jc w:val="center"/>
              <w:rPr>
                <w:lang w:val="fr-FR"/>
              </w:rPr>
            </w:pPr>
            <w:r w:rsidRPr="00D92C2B">
              <w:rPr>
                <w:i/>
                <w:iCs/>
                <w:lang w:val="fr-FR"/>
              </w:rPr>
              <w:t>P</w:t>
            </w:r>
            <w:r w:rsidRPr="00D92C2B">
              <w:rPr>
                <w:i/>
                <w:iCs/>
                <w:vertAlign w:val="subscript"/>
                <w:lang w:val="fr-FR"/>
              </w:rPr>
              <w:t>T</w:t>
            </w:r>
            <w:r w:rsidRPr="00D92C2B">
              <w:rPr>
                <w:lang w:val="fr-FR"/>
              </w:rPr>
              <w:t xml:space="preserve"> </w:t>
            </w:r>
            <w:r w:rsidRPr="00D92C2B">
              <w:rPr>
                <w:rFonts w:ascii="Symbol" w:hAnsi="Symbol"/>
                <w:lang w:val="fr-FR"/>
              </w:rPr>
              <w:t></w:t>
            </w:r>
            <w:r w:rsidRPr="00D92C2B">
              <w:rPr>
                <w:lang w:val="fr-FR"/>
              </w:rPr>
              <w:t xml:space="preserve"> 50 W</w:t>
            </w:r>
          </w:p>
        </w:tc>
        <w:tc>
          <w:tcPr>
            <w:tcW w:w="2083" w:type="dxa"/>
            <w:tcBorders>
              <w:bottom w:val="single" w:sz="4" w:space="0" w:color="auto"/>
            </w:tcBorders>
            <w:vAlign w:val="center"/>
          </w:tcPr>
          <w:p w14:paraId="064027FB" w14:textId="77777777" w:rsidR="00272479" w:rsidRPr="00D92C2B" w:rsidRDefault="00272479" w:rsidP="00272479">
            <w:pPr>
              <w:pStyle w:val="Tabletext"/>
              <w:jc w:val="center"/>
              <w:rPr>
                <w:lang w:val="fr-FR"/>
              </w:rPr>
            </w:pPr>
            <w:r w:rsidRPr="00D92C2B">
              <w:rPr>
                <w:lang w:val="fr-FR"/>
              </w:rPr>
              <w:t>80</w:t>
            </w:r>
          </w:p>
        </w:tc>
        <w:tc>
          <w:tcPr>
            <w:tcW w:w="1938" w:type="dxa"/>
            <w:tcBorders>
              <w:bottom w:val="single" w:sz="4" w:space="0" w:color="auto"/>
            </w:tcBorders>
            <w:vAlign w:val="center"/>
          </w:tcPr>
          <w:p w14:paraId="664A7CDB" w14:textId="77777777" w:rsidR="00272479" w:rsidRPr="00D92C2B" w:rsidRDefault="00272479" w:rsidP="00272479">
            <w:pPr>
              <w:pStyle w:val="Tabletext"/>
              <w:jc w:val="center"/>
              <w:rPr>
                <w:lang w:val="fr-FR"/>
              </w:rPr>
            </w:pPr>
            <w:r w:rsidRPr="00D92C2B">
              <w:rPr>
                <w:lang w:val="fr-FR"/>
              </w:rPr>
              <w:t>200</w:t>
            </w:r>
            <w:r w:rsidRPr="00D92C2B">
              <w:rPr>
                <w:vertAlign w:val="superscript"/>
                <w:lang w:val="fr-FR"/>
              </w:rPr>
              <w:t>(2)</w:t>
            </w:r>
          </w:p>
        </w:tc>
      </w:tr>
      <w:tr w:rsidR="00272479" w:rsidRPr="00D92C2B" w14:paraId="50B0480A" w14:textId="77777777" w:rsidTr="00272479">
        <w:trPr>
          <w:trHeight w:val="405"/>
          <w:jc w:val="center"/>
        </w:trPr>
        <w:tc>
          <w:tcPr>
            <w:tcW w:w="2381" w:type="dxa"/>
            <w:vMerge/>
            <w:tcBorders>
              <w:bottom w:val="single" w:sz="4" w:space="0" w:color="auto"/>
            </w:tcBorders>
            <w:vAlign w:val="center"/>
          </w:tcPr>
          <w:p w14:paraId="181907D2" w14:textId="77777777" w:rsidR="00272479" w:rsidRPr="00D92C2B" w:rsidRDefault="00272479" w:rsidP="00272479">
            <w:pPr>
              <w:pStyle w:val="Tabletext"/>
              <w:rPr>
                <w:lang w:val="fr-FR"/>
              </w:rPr>
            </w:pPr>
          </w:p>
        </w:tc>
        <w:tc>
          <w:tcPr>
            <w:tcW w:w="1596" w:type="dxa"/>
            <w:vMerge/>
            <w:tcBorders>
              <w:bottom w:val="single" w:sz="4" w:space="0" w:color="auto"/>
            </w:tcBorders>
          </w:tcPr>
          <w:p w14:paraId="134DB126" w14:textId="77777777" w:rsidR="00272479" w:rsidRPr="00D92C2B" w:rsidRDefault="00272479" w:rsidP="00272479">
            <w:pPr>
              <w:pStyle w:val="Tabletext"/>
              <w:jc w:val="center"/>
              <w:rPr>
                <w:lang w:val="fr-FR"/>
              </w:rPr>
            </w:pPr>
          </w:p>
        </w:tc>
        <w:tc>
          <w:tcPr>
            <w:tcW w:w="1641" w:type="dxa"/>
            <w:tcBorders>
              <w:bottom w:val="single" w:sz="4" w:space="0" w:color="auto"/>
            </w:tcBorders>
            <w:vAlign w:val="center"/>
          </w:tcPr>
          <w:p w14:paraId="2691B894" w14:textId="1B92EA70" w:rsidR="00272479" w:rsidRPr="00D92C2B" w:rsidRDefault="001B3E95" w:rsidP="00272479">
            <w:pPr>
              <w:pStyle w:val="Tabletext"/>
              <w:jc w:val="center"/>
              <w:rPr>
                <w:lang w:val="fr-FR"/>
              </w:rPr>
            </w:pPr>
            <w:r w:rsidRPr="00D92C2B">
              <w:rPr>
                <w:i/>
                <w:iCs/>
                <w:lang w:val="fr-FR"/>
              </w:rPr>
              <w:t>P</w:t>
            </w:r>
            <w:r w:rsidRPr="00D92C2B">
              <w:rPr>
                <w:i/>
                <w:iCs/>
                <w:vertAlign w:val="subscript"/>
                <w:lang w:val="fr-FR"/>
              </w:rPr>
              <w:t>T</w:t>
            </w:r>
            <w:r w:rsidRPr="00D92C2B">
              <w:rPr>
                <w:lang w:val="fr-FR"/>
              </w:rPr>
              <w:t xml:space="preserve"> </w:t>
            </w:r>
            <w:r w:rsidR="00C9586A">
              <w:rPr>
                <w:lang w:val="fr-FR"/>
              </w:rPr>
              <w:t>≤</w:t>
            </w:r>
            <w:r w:rsidRPr="00D92C2B">
              <w:rPr>
                <w:lang w:val="fr-FR"/>
              </w:rPr>
              <w:t xml:space="preserve"> 50 W</w:t>
            </w:r>
          </w:p>
        </w:tc>
        <w:tc>
          <w:tcPr>
            <w:tcW w:w="2083" w:type="dxa"/>
            <w:tcBorders>
              <w:bottom w:val="single" w:sz="4" w:space="0" w:color="auto"/>
            </w:tcBorders>
            <w:vAlign w:val="center"/>
          </w:tcPr>
          <w:p w14:paraId="3F62BAF7" w14:textId="77777777" w:rsidR="00272479" w:rsidRPr="00D92C2B" w:rsidRDefault="00272479" w:rsidP="00272479">
            <w:pPr>
              <w:pStyle w:val="Tabletext"/>
              <w:jc w:val="center"/>
              <w:rPr>
                <w:lang w:val="fr-FR"/>
              </w:rPr>
            </w:pPr>
            <w:r w:rsidRPr="00D92C2B">
              <w:rPr>
                <w:lang w:val="fr-FR"/>
              </w:rPr>
              <w:t>30</w:t>
            </w:r>
          </w:p>
        </w:tc>
        <w:tc>
          <w:tcPr>
            <w:tcW w:w="1938" w:type="dxa"/>
            <w:tcBorders>
              <w:bottom w:val="single" w:sz="4" w:space="0" w:color="auto"/>
            </w:tcBorders>
            <w:vAlign w:val="center"/>
          </w:tcPr>
          <w:p w14:paraId="49AB6E38" w14:textId="77777777" w:rsidR="00272479" w:rsidRPr="00D92C2B" w:rsidRDefault="00272479" w:rsidP="00272479">
            <w:pPr>
              <w:pStyle w:val="Tabletext"/>
              <w:jc w:val="center"/>
              <w:rPr>
                <w:lang w:val="fr-FR"/>
              </w:rPr>
            </w:pPr>
            <w:r w:rsidRPr="00D92C2B">
              <w:rPr>
                <w:lang w:val="fr-FR"/>
              </w:rPr>
              <w:t>75</w:t>
            </w:r>
            <w:r w:rsidRPr="00D92C2B">
              <w:rPr>
                <w:vertAlign w:val="superscript"/>
                <w:lang w:val="fr-FR"/>
              </w:rPr>
              <w:t>(2)</w:t>
            </w:r>
          </w:p>
        </w:tc>
      </w:tr>
      <w:tr w:rsidR="0093291E" w:rsidRPr="00D92C2B" w14:paraId="331EFE41" w14:textId="77777777" w:rsidTr="00272479">
        <w:trPr>
          <w:jc w:val="center"/>
        </w:trPr>
        <w:tc>
          <w:tcPr>
            <w:tcW w:w="9639" w:type="dxa"/>
            <w:gridSpan w:val="5"/>
            <w:tcBorders>
              <w:left w:val="nil"/>
              <w:bottom w:val="nil"/>
              <w:right w:val="nil"/>
            </w:tcBorders>
          </w:tcPr>
          <w:p w14:paraId="15C87E7A" w14:textId="46A18D98" w:rsidR="0093291E" w:rsidRPr="00D92C2B" w:rsidRDefault="00DF567D" w:rsidP="00272479">
            <w:pPr>
              <w:pStyle w:val="Tabletext"/>
              <w:ind w:left="284" w:hanging="284"/>
              <w:rPr>
                <w:lang w:val="fr-FR"/>
              </w:rPr>
            </w:pPr>
            <w:r w:rsidRPr="00D92C2B">
              <w:rPr>
                <w:vertAlign w:val="superscript"/>
                <w:lang w:val="fr-FR"/>
              </w:rPr>
              <w:t>(1)</w:t>
            </w:r>
            <w:r w:rsidR="0093291E" w:rsidRPr="00D92C2B">
              <w:rPr>
                <w:sz w:val="26"/>
                <w:lang w:val="fr-FR"/>
              </w:rPr>
              <w:tab/>
            </w:r>
            <w:r w:rsidR="0093291E" w:rsidRPr="00D92C2B">
              <w:rPr>
                <w:lang w:val="fr-FR"/>
              </w:rPr>
              <w:t>Valeur de séparation fondée sur l</w:t>
            </w:r>
            <w:r w:rsidR="00B55218" w:rsidRPr="00D92C2B">
              <w:rPr>
                <w:lang w:val="fr-FR"/>
              </w:rPr>
              <w:t>'</w:t>
            </w:r>
            <w:r w:rsidR="0093291E" w:rsidRPr="00D92C2B">
              <w:rPr>
                <w:lang w:val="fr-FR"/>
              </w:rPr>
              <w:t>hypothèse que la valeur maximale de la largeur de bande nécessaire est d</w:t>
            </w:r>
            <w:r w:rsidR="00B55218" w:rsidRPr="00D92C2B">
              <w:rPr>
                <w:lang w:val="fr-FR"/>
              </w:rPr>
              <w:t>'</w:t>
            </w:r>
            <w:r w:rsidR="0093291E" w:rsidRPr="00D92C2B">
              <w:rPr>
                <w:lang w:val="fr-FR"/>
              </w:rPr>
              <w:t>environ 3</w:t>
            </w:r>
            <w:r w:rsidR="003E76E1" w:rsidRPr="00D92C2B">
              <w:rPr>
                <w:lang w:val="fr-FR"/>
              </w:rPr>
              <w:t> </w:t>
            </w:r>
            <w:r w:rsidR="0093291E" w:rsidRPr="00D92C2B">
              <w:rPr>
                <w:lang w:val="fr-FR"/>
              </w:rPr>
              <w:t xml:space="preserve">kHz pour la gamme de </w:t>
            </w:r>
            <w:r w:rsidR="0093291E" w:rsidRPr="006113E3">
              <w:rPr>
                <w:lang w:val="fr-FR"/>
              </w:rPr>
              <w:t>fréquences 14</w:t>
            </w:r>
            <w:r w:rsidRPr="006113E3">
              <w:rPr>
                <w:lang w:val="fr-FR"/>
              </w:rPr>
              <w:t> </w:t>
            </w:r>
            <w:r w:rsidR="0093291E" w:rsidRPr="006113E3">
              <w:rPr>
                <w:lang w:val="fr-FR"/>
              </w:rPr>
              <w:t>kHz-1,5</w:t>
            </w:r>
            <w:r w:rsidRPr="006113E3">
              <w:rPr>
                <w:lang w:val="fr-FR"/>
              </w:rPr>
              <w:t> </w:t>
            </w:r>
            <w:r w:rsidR="0093291E" w:rsidRPr="006113E3">
              <w:rPr>
                <w:lang w:val="fr-FR"/>
              </w:rPr>
              <w:t>MHz. La séparation</w:t>
            </w:r>
            <w:r w:rsidR="0093291E" w:rsidRPr="00D92C2B">
              <w:rPr>
                <w:lang w:val="fr-FR"/>
              </w:rPr>
              <w:t xml:space="preserve"> de 50 kHz est extrêmement grande par rapport à la largeur de bande nécessaire parce que les rayonnements non désirés d</w:t>
            </w:r>
            <w:r w:rsidR="00B55218" w:rsidRPr="00D92C2B">
              <w:rPr>
                <w:lang w:val="fr-FR"/>
              </w:rPr>
              <w:t>'</w:t>
            </w:r>
            <w:r w:rsidR="0093291E" w:rsidRPr="00D92C2B">
              <w:rPr>
                <w:lang w:val="fr-FR"/>
              </w:rPr>
              <w:t>émetteurs de grande puissance en condition de modulation doivent rester sous la limite des rayonnements non essentiels (70 dBc), à la limite entre les domaines des émissions hors bande et des rayonnements non essentiels.</w:t>
            </w:r>
          </w:p>
          <w:p w14:paraId="47A8D5CD" w14:textId="100B793A" w:rsidR="0093291E" w:rsidRPr="00D92C2B" w:rsidRDefault="00DF567D" w:rsidP="00272479">
            <w:pPr>
              <w:pStyle w:val="Tabletext"/>
              <w:ind w:left="284" w:hanging="284"/>
              <w:rPr>
                <w:lang w:val="fr-FR"/>
              </w:rPr>
            </w:pPr>
            <w:r w:rsidRPr="00D92C2B">
              <w:rPr>
                <w:vertAlign w:val="superscript"/>
                <w:lang w:val="fr-FR"/>
              </w:rPr>
              <w:t>(2)</w:t>
            </w:r>
            <w:r w:rsidRPr="00D92C2B">
              <w:rPr>
                <w:sz w:val="26"/>
                <w:lang w:val="fr-FR"/>
              </w:rPr>
              <w:tab/>
            </w:r>
            <w:r w:rsidR="0093291E" w:rsidRPr="00D92C2B">
              <w:rPr>
                <w:i/>
                <w:iCs/>
                <w:lang w:val="fr-FR"/>
              </w:rPr>
              <w:t>P</w:t>
            </w:r>
            <w:r w:rsidRPr="00D92C2B">
              <w:rPr>
                <w:i/>
                <w:iCs/>
                <w:vertAlign w:val="subscript"/>
                <w:lang w:val="fr-FR"/>
              </w:rPr>
              <w:t>T</w:t>
            </w:r>
            <w:r w:rsidR="0093291E" w:rsidRPr="00D92C2B">
              <w:rPr>
                <w:lang w:val="fr-FR"/>
              </w:rPr>
              <w:t xml:space="preserve"> représente la puissance de l</w:t>
            </w:r>
            <w:r w:rsidR="00B55218" w:rsidRPr="00D92C2B">
              <w:rPr>
                <w:lang w:val="fr-FR"/>
              </w:rPr>
              <w:t>'</w:t>
            </w:r>
            <w:r w:rsidR="0093291E" w:rsidRPr="00D92C2B">
              <w:rPr>
                <w:lang w:val="fr-FR"/>
              </w:rPr>
              <w:t>émetteur. Valeurs de séparation fondées sur l</w:t>
            </w:r>
            <w:r w:rsidR="00B55218" w:rsidRPr="00D92C2B">
              <w:rPr>
                <w:lang w:val="fr-FR"/>
              </w:rPr>
              <w:t>'</w:t>
            </w:r>
            <w:r w:rsidR="0093291E" w:rsidRPr="00D92C2B">
              <w:rPr>
                <w:lang w:val="fr-FR"/>
              </w:rPr>
              <w:t>hypothèse que la valeur maximale de la largeur de bande nécessaire est d</w:t>
            </w:r>
            <w:r w:rsidR="00B55218" w:rsidRPr="00D92C2B">
              <w:rPr>
                <w:lang w:val="fr-FR"/>
              </w:rPr>
              <w:t>'</w:t>
            </w:r>
            <w:r w:rsidR="0093291E" w:rsidRPr="00D92C2B">
              <w:rPr>
                <w:lang w:val="fr-FR"/>
              </w:rPr>
              <w:t>environ 12</w:t>
            </w:r>
            <w:r w:rsidRPr="00D92C2B">
              <w:rPr>
                <w:lang w:val="fr-FR"/>
              </w:rPr>
              <w:t> </w:t>
            </w:r>
            <w:r w:rsidR="0093291E" w:rsidRPr="00D92C2B">
              <w:rPr>
                <w:lang w:val="fr-FR"/>
              </w:rPr>
              <w:t>kHz pour la gamme de fréquences</w:t>
            </w:r>
            <w:r w:rsidRPr="00D92C2B">
              <w:rPr>
                <w:lang w:val="fr-FR"/>
              </w:rPr>
              <w:t> </w:t>
            </w:r>
            <w:r w:rsidR="0093291E" w:rsidRPr="00D92C2B">
              <w:rPr>
                <w:lang w:val="fr-FR"/>
              </w:rPr>
              <w:t>1,5</w:t>
            </w:r>
            <w:r w:rsidR="0093291E" w:rsidRPr="00D92C2B">
              <w:rPr>
                <w:lang w:val="fr-FR"/>
              </w:rPr>
              <w:noBreakHyphen/>
              <w:t xml:space="preserve">30 MHz. La séparation de 200 kHz pour </w:t>
            </w:r>
            <w:r w:rsidR="0093291E" w:rsidRPr="00D92C2B">
              <w:rPr>
                <w:i/>
                <w:iCs/>
                <w:lang w:val="fr-FR"/>
              </w:rPr>
              <w:t>P</w:t>
            </w:r>
            <w:r w:rsidRPr="00D92C2B">
              <w:rPr>
                <w:i/>
                <w:iCs/>
                <w:vertAlign w:val="subscript"/>
                <w:lang w:val="fr-FR"/>
              </w:rPr>
              <w:t>T</w:t>
            </w:r>
            <w:r w:rsidR="0093291E" w:rsidRPr="00D92C2B">
              <w:rPr>
                <w:lang w:val="fr-FR"/>
              </w:rPr>
              <w:t xml:space="preserve"> </w:t>
            </w:r>
            <w:r w:rsidR="0093291E" w:rsidRPr="00D92C2B">
              <w:rPr>
                <w:rFonts w:ascii="Symbol" w:hAnsi="Symbol"/>
                <w:lang w:val="fr-FR"/>
              </w:rPr>
              <w:t></w:t>
            </w:r>
            <w:r w:rsidR="0093291E" w:rsidRPr="00D92C2B">
              <w:rPr>
                <w:lang w:val="fr-FR"/>
              </w:rPr>
              <w:t xml:space="preserve"> 50 W est extrêmement grande par rapport à la largeur de bande nécessaire parce que les rayonnements non désirés d</w:t>
            </w:r>
            <w:r w:rsidR="00B55218" w:rsidRPr="00D92C2B">
              <w:rPr>
                <w:lang w:val="fr-FR"/>
              </w:rPr>
              <w:t>'</w:t>
            </w:r>
            <w:r w:rsidR="0093291E" w:rsidRPr="00D92C2B">
              <w:rPr>
                <w:lang w:val="fr-FR"/>
              </w:rPr>
              <w:t>émetteurs de grande puissance en condition de modulation doivent rester sous la limite des rayonnements non essentiels (70 dBc), à la frontière entre les domaines des émissions hors bande et des rayonnements non essentiels. Par ailleurs, si les futurs systèmes du service fixe fonctionnant dans cette gamme de fréquences nécessitent une largeur de bande supérieure à 12 kHz, il faudra peut</w:t>
            </w:r>
            <w:r w:rsidR="0093291E" w:rsidRPr="00D92C2B">
              <w:rPr>
                <w:lang w:val="fr-FR"/>
              </w:rPr>
              <w:noBreakHyphen/>
              <w:t>être revoir cette séparation de 200 kHz. Ces valeurs de séparation découlent des limites d</w:t>
            </w:r>
            <w:r w:rsidR="00B55218" w:rsidRPr="00D92C2B">
              <w:rPr>
                <w:lang w:val="fr-FR"/>
              </w:rPr>
              <w:t>'</w:t>
            </w:r>
            <w:r w:rsidR="0093291E" w:rsidRPr="00D92C2B">
              <w:rPr>
                <w:lang w:val="fr-FR"/>
              </w:rPr>
              <w:t>émission du domaine des</w:t>
            </w:r>
            <w:r w:rsidR="003E76E1" w:rsidRPr="00D92C2B">
              <w:rPr>
                <w:lang w:val="fr-FR"/>
              </w:rPr>
              <w:t xml:space="preserve"> </w:t>
            </w:r>
            <w:r w:rsidR="0093291E" w:rsidRPr="00D92C2B">
              <w:rPr>
                <w:lang w:val="fr-FR"/>
              </w:rPr>
              <w:t xml:space="preserve">rayonnements non essentiels de la Catégorie A contenues dans la Recommandation </w:t>
            </w:r>
            <w:hyperlink r:id="rId36" w:history="1">
              <w:r w:rsidR="0093291E" w:rsidRPr="00D92C2B">
                <w:rPr>
                  <w:rStyle w:val="Hyperlink"/>
                  <w:color w:val="auto"/>
                  <w:u w:val="none"/>
                  <w:lang w:val="fr-FR"/>
                </w:rPr>
                <w:t>UIT</w:t>
              </w:r>
              <w:r w:rsidR="0093291E" w:rsidRPr="00D92C2B">
                <w:rPr>
                  <w:rStyle w:val="Hyperlink"/>
                  <w:color w:val="auto"/>
                  <w:u w:val="none"/>
                  <w:lang w:val="fr-FR"/>
                </w:rPr>
                <w:noBreakHyphen/>
                <w:t>R SM.329</w:t>
              </w:r>
            </w:hyperlink>
            <w:r w:rsidR="0093291E" w:rsidRPr="00D92C2B">
              <w:rPr>
                <w:lang w:val="fr-FR"/>
              </w:rPr>
              <w:t>.</w:t>
            </w:r>
          </w:p>
        </w:tc>
      </w:tr>
    </w:tbl>
    <w:p w14:paraId="1C29E043" w14:textId="77777777" w:rsidR="00EA188D" w:rsidRPr="00D92C2B" w:rsidRDefault="00EA188D" w:rsidP="00EA188D">
      <w:pPr>
        <w:pStyle w:val="Tablefin"/>
        <w:rPr>
          <w:rFonts w:eastAsia="Calibri"/>
          <w:lang w:val="fr-FR"/>
        </w:rPr>
      </w:pPr>
    </w:p>
    <w:p w14:paraId="470CC2DA" w14:textId="67289D5D" w:rsidR="0093291E" w:rsidRPr="00D92C2B" w:rsidRDefault="0093291E" w:rsidP="0093291E">
      <w:pPr>
        <w:pStyle w:val="TableNo"/>
        <w:rPr>
          <w:rFonts w:eastAsia="Calibri"/>
          <w:lang w:val="fr-FR"/>
        </w:rPr>
      </w:pPr>
      <w:r w:rsidRPr="00D92C2B">
        <w:rPr>
          <w:rFonts w:eastAsia="Calibri"/>
          <w:lang w:val="fr-FR"/>
        </w:rPr>
        <w:lastRenderedPageBreak/>
        <w:t>TABLEAU 4</w:t>
      </w:r>
    </w:p>
    <w:p w14:paraId="4F9C0AB9" w14:textId="77777777" w:rsidR="0093291E" w:rsidRPr="00D92C2B" w:rsidRDefault="0093291E" w:rsidP="003E76E1">
      <w:pPr>
        <w:pStyle w:val="Tabletitle"/>
        <w:rPr>
          <w:lang w:val="fr-FR"/>
        </w:rPr>
      </w:pPr>
      <w:r w:rsidRPr="00D92C2B">
        <w:rPr>
          <w:lang w:val="fr-FR"/>
        </w:rPr>
        <w:t>Variations pour le cas de la large bande en fonction des systèmes</w:t>
      </w:r>
      <w:r w:rsidRPr="00D92C2B">
        <w:rPr>
          <w:lang w:val="fr-FR"/>
        </w:rPr>
        <w:br/>
        <w:t>ou services et des bandes de fréquences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2"/>
        <w:gridCol w:w="3318"/>
        <w:gridCol w:w="1785"/>
        <w:gridCol w:w="2214"/>
      </w:tblGrid>
      <w:tr w:rsidR="0093291E" w:rsidRPr="00D92C2B" w14:paraId="29EF619C" w14:textId="77777777" w:rsidTr="005B12C5">
        <w:trPr>
          <w:jc w:val="center"/>
        </w:trPr>
        <w:tc>
          <w:tcPr>
            <w:tcW w:w="2322" w:type="dxa"/>
            <w:vMerge w:val="restart"/>
            <w:tcBorders>
              <w:left w:val="single" w:sz="4" w:space="0" w:color="auto"/>
            </w:tcBorders>
            <w:vAlign w:val="center"/>
          </w:tcPr>
          <w:p w14:paraId="305439C5" w14:textId="77777777" w:rsidR="0093291E" w:rsidRPr="00D92C2B" w:rsidRDefault="0093291E" w:rsidP="00237C1A">
            <w:pPr>
              <w:pStyle w:val="Tablehead"/>
              <w:keepLines/>
              <w:rPr>
                <w:lang w:val="fr-FR"/>
              </w:rPr>
            </w:pPr>
            <w:r w:rsidRPr="00D92C2B">
              <w:rPr>
                <w:lang w:val="fr-FR"/>
              </w:rPr>
              <w:t>Service</w:t>
            </w:r>
          </w:p>
        </w:tc>
        <w:tc>
          <w:tcPr>
            <w:tcW w:w="3318" w:type="dxa"/>
            <w:vMerge w:val="restart"/>
            <w:vAlign w:val="center"/>
          </w:tcPr>
          <w:p w14:paraId="2A38F6E3" w14:textId="77777777" w:rsidR="0093291E" w:rsidRPr="00D92C2B" w:rsidRDefault="0093291E" w:rsidP="00237C1A">
            <w:pPr>
              <w:pStyle w:val="Tablehead"/>
              <w:keepLines/>
              <w:rPr>
                <w:lang w:val="fr-FR"/>
              </w:rPr>
            </w:pPr>
            <w:r w:rsidRPr="00D92C2B">
              <w:rPr>
                <w:lang w:val="fr-FR"/>
              </w:rPr>
              <w:t>Gamme de fréquences</w:t>
            </w:r>
          </w:p>
        </w:tc>
        <w:tc>
          <w:tcPr>
            <w:tcW w:w="3999" w:type="dxa"/>
            <w:gridSpan w:val="2"/>
            <w:tcBorders>
              <w:top w:val="single" w:sz="4" w:space="0" w:color="auto"/>
              <w:bottom w:val="single" w:sz="4" w:space="0" w:color="auto"/>
              <w:right w:val="single" w:sz="4" w:space="0" w:color="auto"/>
            </w:tcBorders>
            <w:vAlign w:val="center"/>
          </w:tcPr>
          <w:p w14:paraId="66641E68" w14:textId="77777777" w:rsidR="0093291E" w:rsidRPr="00D92C2B" w:rsidRDefault="0093291E" w:rsidP="00237C1A">
            <w:pPr>
              <w:pStyle w:val="Tablehead"/>
              <w:keepLines/>
              <w:rPr>
                <w:lang w:val="fr-FR"/>
              </w:rPr>
            </w:pPr>
            <w:r w:rsidRPr="00D92C2B">
              <w:rPr>
                <w:lang w:val="fr-FR"/>
              </w:rPr>
              <w:t>Cas de la large bande (</w:t>
            </w:r>
            <w:r w:rsidRPr="00D92C2B">
              <w:rPr>
                <w:i/>
                <w:iCs/>
                <w:lang w:val="fr-FR"/>
              </w:rPr>
              <w:t>B</w:t>
            </w:r>
            <w:r w:rsidRPr="00D92C2B">
              <w:rPr>
                <w:i/>
                <w:iCs/>
                <w:position w:val="-4"/>
                <w:sz w:val="18"/>
                <w:vertAlign w:val="subscript"/>
                <w:lang w:val="fr-FR"/>
              </w:rPr>
              <w:t>N</w:t>
            </w:r>
            <w:r w:rsidRPr="00D92C2B">
              <w:rPr>
                <w:lang w:val="fr-FR"/>
              </w:rPr>
              <w:t> </w:t>
            </w:r>
            <w:r w:rsidRPr="00D92C2B">
              <w:rPr>
                <w:rFonts w:ascii="Symbol" w:hAnsi="Symbol"/>
                <w:lang w:val="fr-FR"/>
              </w:rPr>
              <w:t></w:t>
            </w:r>
            <w:r w:rsidRPr="00D92C2B">
              <w:rPr>
                <w:lang w:val="fr-FR"/>
              </w:rPr>
              <w:t> </w:t>
            </w:r>
            <w:r w:rsidRPr="00D92C2B">
              <w:rPr>
                <w:i/>
                <w:iCs/>
                <w:lang w:val="fr-FR"/>
              </w:rPr>
              <w:t>B</w:t>
            </w:r>
            <w:r w:rsidRPr="00D92C2B">
              <w:rPr>
                <w:i/>
                <w:iCs/>
                <w:position w:val="-4"/>
                <w:sz w:val="18"/>
                <w:vertAlign w:val="subscript"/>
                <w:lang w:val="fr-FR"/>
              </w:rPr>
              <w:t>U</w:t>
            </w:r>
            <w:r w:rsidRPr="00D92C2B">
              <w:rPr>
                <w:lang w:val="fr-FR"/>
              </w:rPr>
              <w:t>)</w:t>
            </w:r>
          </w:p>
        </w:tc>
      </w:tr>
      <w:tr w:rsidR="0093291E" w:rsidRPr="00D92C2B" w14:paraId="43CACE3C" w14:textId="77777777" w:rsidTr="005B12C5">
        <w:trPr>
          <w:jc w:val="center"/>
        </w:trPr>
        <w:tc>
          <w:tcPr>
            <w:tcW w:w="2322" w:type="dxa"/>
            <w:vMerge/>
            <w:tcBorders>
              <w:left w:val="single" w:sz="4" w:space="0" w:color="auto"/>
              <w:bottom w:val="single" w:sz="4" w:space="0" w:color="auto"/>
            </w:tcBorders>
            <w:vAlign w:val="center"/>
          </w:tcPr>
          <w:p w14:paraId="5F8071BD" w14:textId="77777777" w:rsidR="0093291E" w:rsidRPr="00D92C2B" w:rsidRDefault="0093291E" w:rsidP="00237C1A">
            <w:pPr>
              <w:pStyle w:val="Tablehead"/>
              <w:keepLines/>
              <w:rPr>
                <w:lang w:val="fr-FR"/>
              </w:rPr>
            </w:pPr>
          </w:p>
        </w:tc>
        <w:tc>
          <w:tcPr>
            <w:tcW w:w="3318" w:type="dxa"/>
            <w:vMerge/>
            <w:tcBorders>
              <w:bottom w:val="single" w:sz="4" w:space="0" w:color="auto"/>
            </w:tcBorders>
            <w:vAlign w:val="center"/>
          </w:tcPr>
          <w:p w14:paraId="5D985838" w14:textId="77777777" w:rsidR="0093291E" w:rsidRPr="00D92C2B" w:rsidRDefault="0093291E" w:rsidP="00237C1A">
            <w:pPr>
              <w:pStyle w:val="Tablehead"/>
              <w:keepLines/>
              <w:rPr>
                <w:lang w:val="fr-FR"/>
              </w:rPr>
            </w:pPr>
          </w:p>
        </w:tc>
        <w:tc>
          <w:tcPr>
            <w:tcW w:w="1785" w:type="dxa"/>
            <w:tcBorders>
              <w:top w:val="single" w:sz="4" w:space="0" w:color="auto"/>
              <w:bottom w:val="single" w:sz="4" w:space="0" w:color="auto"/>
              <w:right w:val="single" w:sz="4" w:space="0" w:color="auto"/>
            </w:tcBorders>
            <w:vAlign w:val="center"/>
          </w:tcPr>
          <w:p w14:paraId="387D4026" w14:textId="77777777" w:rsidR="0093291E" w:rsidRPr="00D92C2B" w:rsidRDefault="0093291E" w:rsidP="00237C1A">
            <w:pPr>
              <w:pStyle w:val="Tablehead"/>
              <w:keepLines/>
              <w:rPr>
                <w:lang w:val="fr-FR"/>
              </w:rPr>
            </w:pPr>
            <w:r w:rsidRPr="00D92C2B">
              <w:rPr>
                <w:i/>
                <w:iCs/>
                <w:lang w:val="fr-FR"/>
              </w:rPr>
              <w:t>B</w:t>
            </w:r>
            <w:r w:rsidRPr="00D92C2B">
              <w:rPr>
                <w:i/>
                <w:iCs/>
                <w:position w:val="-4"/>
                <w:sz w:val="18"/>
                <w:vertAlign w:val="subscript"/>
                <w:lang w:val="fr-FR"/>
              </w:rPr>
              <w:t>U</w:t>
            </w:r>
          </w:p>
        </w:tc>
        <w:tc>
          <w:tcPr>
            <w:tcW w:w="2214" w:type="dxa"/>
            <w:tcBorders>
              <w:top w:val="single" w:sz="4" w:space="0" w:color="auto"/>
              <w:bottom w:val="single" w:sz="4" w:space="0" w:color="auto"/>
              <w:right w:val="single" w:sz="4" w:space="0" w:color="auto"/>
            </w:tcBorders>
            <w:vAlign w:val="center"/>
          </w:tcPr>
          <w:p w14:paraId="3812C98C" w14:textId="77777777" w:rsidR="0093291E" w:rsidRPr="00D92C2B" w:rsidRDefault="0093291E" w:rsidP="00237C1A">
            <w:pPr>
              <w:pStyle w:val="Tablehead"/>
              <w:keepLines/>
              <w:rPr>
                <w:lang w:val="fr-FR"/>
              </w:rPr>
            </w:pPr>
            <w:r w:rsidRPr="00D92C2B">
              <w:rPr>
                <w:lang w:val="fr-FR"/>
              </w:rPr>
              <w:t>Séparation</w:t>
            </w:r>
          </w:p>
        </w:tc>
      </w:tr>
      <w:tr w:rsidR="005B12C5" w:rsidRPr="00D92C2B" w14:paraId="3D92F72F" w14:textId="77777777" w:rsidTr="005B12C5">
        <w:trPr>
          <w:jc w:val="center"/>
        </w:trPr>
        <w:tc>
          <w:tcPr>
            <w:tcW w:w="2322" w:type="dxa"/>
            <w:tcBorders>
              <w:top w:val="single" w:sz="4" w:space="0" w:color="auto"/>
              <w:left w:val="single" w:sz="4" w:space="0" w:color="auto"/>
              <w:bottom w:val="single" w:sz="4" w:space="0" w:color="auto"/>
            </w:tcBorders>
          </w:tcPr>
          <w:p w14:paraId="5656AD7C" w14:textId="77777777" w:rsidR="005B12C5" w:rsidRPr="00D92C2B" w:rsidRDefault="005B12C5" w:rsidP="005B12C5">
            <w:pPr>
              <w:pStyle w:val="Tabletext"/>
              <w:jc w:val="left"/>
              <w:rPr>
                <w:lang w:val="fr-FR"/>
              </w:rPr>
            </w:pPr>
            <w:r w:rsidRPr="00D92C2B">
              <w:rPr>
                <w:lang w:val="fr-FR"/>
              </w:rPr>
              <w:t>Service fixe</w:t>
            </w:r>
          </w:p>
        </w:tc>
        <w:tc>
          <w:tcPr>
            <w:tcW w:w="3318" w:type="dxa"/>
            <w:tcBorders>
              <w:top w:val="single" w:sz="4" w:space="0" w:color="auto"/>
              <w:bottom w:val="single" w:sz="4" w:space="0" w:color="auto"/>
            </w:tcBorders>
          </w:tcPr>
          <w:p w14:paraId="564A5825" w14:textId="77777777" w:rsidR="005B12C5" w:rsidRPr="00D92C2B" w:rsidRDefault="005B12C5" w:rsidP="005B12C5">
            <w:pPr>
              <w:pStyle w:val="Tabletext"/>
              <w:jc w:val="left"/>
              <w:rPr>
                <w:lang w:val="fr-FR"/>
              </w:rPr>
            </w:pPr>
            <w:r w:rsidRPr="00D92C2B">
              <w:rPr>
                <w:lang w:val="fr-FR"/>
              </w:rPr>
              <w:t>14-150 kHz</w:t>
            </w:r>
          </w:p>
        </w:tc>
        <w:tc>
          <w:tcPr>
            <w:tcW w:w="1785" w:type="dxa"/>
            <w:tcBorders>
              <w:top w:val="single" w:sz="4" w:space="0" w:color="auto"/>
              <w:bottom w:val="single" w:sz="4" w:space="0" w:color="auto"/>
              <w:right w:val="single" w:sz="4" w:space="0" w:color="auto"/>
            </w:tcBorders>
          </w:tcPr>
          <w:p w14:paraId="7D246512" w14:textId="77777777" w:rsidR="005B12C5" w:rsidRPr="00D92C2B" w:rsidRDefault="005B12C5" w:rsidP="005B12C5">
            <w:pPr>
              <w:pStyle w:val="Tabletext"/>
              <w:jc w:val="center"/>
              <w:rPr>
                <w:lang w:val="fr-FR"/>
              </w:rPr>
            </w:pPr>
            <w:r w:rsidRPr="00D92C2B">
              <w:rPr>
                <w:lang w:val="fr-FR"/>
              </w:rPr>
              <w:t>20 kHz</w:t>
            </w:r>
          </w:p>
        </w:tc>
        <w:tc>
          <w:tcPr>
            <w:tcW w:w="2214" w:type="dxa"/>
            <w:tcBorders>
              <w:top w:val="single" w:sz="4" w:space="0" w:color="auto"/>
              <w:bottom w:val="single" w:sz="4" w:space="0" w:color="auto"/>
              <w:right w:val="single" w:sz="4" w:space="0" w:color="auto"/>
            </w:tcBorders>
          </w:tcPr>
          <w:p w14:paraId="78465760" w14:textId="2EBB5FD2"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+ 20 kHz</w:t>
            </w:r>
          </w:p>
        </w:tc>
      </w:tr>
      <w:tr w:rsidR="005B12C5" w:rsidRPr="00D92C2B" w14:paraId="1880A980" w14:textId="77777777" w:rsidTr="005B12C5">
        <w:trPr>
          <w:jc w:val="center"/>
        </w:trPr>
        <w:tc>
          <w:tcPr>
            <w:tcW w:w="2322" w:type="dxa"/>
            <w:tcBorders>
              <w:top w:val="single" w:sz="4" w:space="0" w:color="auto"/>
              <w:left w:val="single" w:sz="4" w:space="0" w:color="auto"/>
              <w:bottom w:val="single" w:sz="4" w:space="0" w:color="auto"/>
            </w:tcBorders>
          </w:tcPr>
          <w:p w14:paraId="4A21A2E9" w14:textId="77777777" w:rsidR="005B12C5" w:rsidRPr="00D92C2B" w:rsidRDefault="005B12C5" w:rsidP="005B12C5">
            <w:pPr>
              <w:pStyle w:val="Tabletext"/>
              <w:jc w:val="left"/>
              <w:rPr>
                <w:lang w:val="fr-FR"/>
              </w:rPr>
            </w:pPr>
            <w:r w:rsidRPr="00D92C2B">
              <w:rPr>
                <w:lang w:val="fr-FR"/>
              </w:rPr>
              <w:t>Service fixe par satellite (SFS)</w:t>
            </w:r>
          </w:p>
        </w:tc>
        <w:tc>
          <w:tcPr>
            <w:tcW w:w="3318" w:type="dxa"/>
            <w:tcBorders>
              <w:top w:val="single" w:sz="4" w:space="0" w:color="auto"/>
              <w:bottom w:val="single" w:sz="4" w:space="0" w:color="auto"/>
            </w:tcBorders>
          </w:tcPr>
          <w:p w14:paraId="0773A083" w14:textId="77777777" w:rsidR="005B12C5" w:rsidRPr="00D92C2B" w:rsidRDefault="005B12C5" w:rsidP="005B12C5">
            <w:pPr>
              <w:pStyle w:val="Tabletext"/>
              <w:jc w:val="left"/>
              <w:rPr>
                <w:lang w:val="fr-FR"/>
              </w:rPr>
            </w:pPr>
            <w:r w:rsidRPr="00D92C2B">
              <w:rPr>
                <w:lang w:val="fr-FR"/>
              </w:rPr>
              <w:t>3,4-4,2 GHz</w:t>
            </w:r>
          </w:p>
        </w:tc>
        <w:tc>
          <w:tcPr>
            <w:tcW w:w="1785" w:type="dxa"/>
            <w:tcBorders>
              <w:top w:val="single" w:sz="4" w:space="0" w:color="auto"/>
              <w:bottom w:val="single" w:sz="4" w:space="0" w:color="auto"/>
              <w:right w:val="single" w:sz="4" w:space="0" w:color="auto"/>
            </w:tcBorders>
          </w:tcPr>
          <w:p w14:paraId="79E16939" w14:textId="77777777" w:rsidR="005B12C5" w:rsidRPr="00D92C2B" w:rsidRDefault="005B12C5" w:rsidP="005B12C5">
            <w:pPr>
              <w:pStyle w:val="Tabletext"/>
              <w:jc w:val="center"/>
              <w:rPr>
                <w:lang w:val="fr-FR"/>
              </w:rPr>
            </w:pPr>
            <w:r w:rsidRPr="00D92C2B">
              <w:rPr>
                <w:lang w:val="fr-FR"/>
              </w:rPr>
              <w:t>250 MHz</w:t>
            </w:r>
          </w:p>
        </w:tc>
        <w:tc>
          <w:tcPr>
            <w:tcW w:w="2214" w:type="dxa"/>
            <w:tcBorders>
              <w:top w:val="single" w:sz="4" w:space="0" w:color="auto"/>
              <w:bottom w:val="single" w:sz="4" w:space="0" w:color="auto"/>
              <w:right w:val="single" w:sz="4" w:space="0" w:color="auto"/>
            </w:tcBorders>
          </w:tcPr>
          <w:p w14:paraId="578EB348" w14:textId="7125D7DF"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+ 250 MHz</w:t>
            </w:r>
          </w:p>
        </w:tc>
      </w:tr>
      <w:tr w:rsidR="005B12C5" w:rsidRPr="00D92C2B" w14:paraId="5A6263F4" w14:textId="77777777" w:rsidTr="005B12C5">
        <w:trPr>
          <w:jc w:val="center"/>
        </w:trPr>
        <w:tc>
          <w:tcPr>
            <w:tcW w:w="2322" w:type="dxa"/>
            <w:tcBorders>
              <w:top w:val="single" w:sz="4" w:space="0" w:color="auto"/>
              <w:left w:val="single" w:sz="4" w:space="0" w:color="auto"/>
            </w:tcBorders>
          </w:tcPr>
          <w:p w14:paraId="1AF34CE6" w14:textId="77777777" w:rsidR="005B12C5" w:rsidRPr="00D92C2B" w:rsidRDefault="005B12C5" w:rsidP="005B12C5">
            <w:pPr>
              <w:pStyle w:val="Tabletext"/>
              <w:jc w:val="left"/>
              <w:rPr>
                <w:lang w:val="fr-FR"/>
              </w:rPr>
            </w:pPr>
            <w:r w:rsidRPr="00D92C2B">
              <w:rPr>
                <w:lang w:val="fr-FR"/>
              </w:rPr>
              <w:t>SFS</w:t>
            </w:r>
          </w:p>
        </w:tc>
        <w:tc>
          <w:tcPr>
            <w:tcW w:w="3318" w:type="dxa"/>
            <w:tcBorders>
              <w:top w:val="single" w:sz="4" w:space="0" w:color="auto"/>
            </w:tcBorders>
          </w:tcPr>
          <w:p w14:paraId="02D9CC48" w14:textId="77777777" w:rsidR="005B12C5" w:rsidRPr="00D92C2B" w:rsidRDefault="005B12C5" w:rsidP="005B12C5">
            <w:pPr>
              <w:pStyle w:val="Tabletext"/>
              <w:jc w:val="left"/>
              <w:rPr>
                <w:lang w:val="fr-FR"/>
              </w:rPr>
            </w:pPr>
            <w:r w:rsidRPr="00D92C2B">
              <w:rPr>
                <w:lang w:val="fr-FR"/>
              </w:rPr>
              <w:t>5,725-6,725 GHz</w:t>
            </w:r>
          </w:p>
        </w:tc>
        <w:tc>
          <w:tcPr>
            <w:tcW w:w="1785" w:type="dxa"/>
            <w:tcBorders>
              <w:top w:val="single" w:sz="4" w:space="0" w:color="auto"/>
              <w:right w:val="single" w:sz="4" w:space="0" w:color="auto"/>
            </w:tcBorders>
          </w:tcPr>
          <w:p w14:paraId="787E8686" w14:textId="77777777" w:rsidR="005B12C5" w:rsidRPr="00D92C2B" w:rsidRDefault="005B12C5" w:rsidP="005B12C5">
            <w:pPr>
              <w:pStyle w:val="Tabletext"/>
              <w:jc w:val="center"/>
              <w:rPr>
                <w:lang w:val="fr-FR"/>
              </w:rPr>
            </w:pPr>
            <w:r w:rsidRPr="00D92C2B">
              <w:rPr>
                <w:lang w:val="fr-FR"/>
              </w:rPr>
              <w:t>500 MHz</w:t>
            </w:r>
          </w:p>
        </w:tc>
        <w:tc>
          <w:tcPr>
            <w:tcW w:w="2214" w:type="dxa"/>
            <w:tcBorders>
              <w:top w:val="single" w:sz="4" w:space="0" w:color="auto"/>
              <w:right w:val="single" w:sz="4" w:space="0" w:color="auto"/>
            </w:tcBorders>
          </w:tcPr>
          <w:p w14:paraId="28FBAE81" w14:textId="0B8D1D07"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+ 500 MHz</w:t>
            </w:r>
          </w:p>
        </w:tc>
      </w:tr>
      <w:tr w:rsidR="005B12C5" w:rsidRPr="00D92C2B" w14:paraId="1EC0C295" w14:textId="77777777" w:rsidTr="005B12C5">
        <w:trPr>
          <w:jc w:val="center"/>
        </w:trPr>
        <w:tc>
          <w:tcPr>
            <w:tcW w:w="2322" w:type="dxa"/>
            <w:tcBorders>
              <w:top w:val="single" w:sz="4" w:space="0" w:color="auto"/>
              <w:left w:val="single" w:sz="4" w:space="0" w:color="auto"/>
            </w:tcBorders>
          </w:tcPr>
          <w:p w14:paraId="0BA1605C" w14:textId="77777777" w:rsidR="005B12C5" w:rsidRPr="00D92C2B" w:rsidRDefault="005B12C5" w:rsidP="005B12C5">
            <w:pPr>
              <w:pStyle w:val="Tabletext"/>
              <w:jc w:val="left"/>
              <w:rPr>
                <w:lang w:val="fr-FR"/>
              </w:rPr>
            </w:pPr>
            <w:r w:rsidRPr="00D92C2B">
              <w:rPr>
                <w:lang w:val="fr-FR"/>
              </w:rPr>
              <w:t>SFS</w:t>
            </w:r>
          </w:p>
        </w:tc>
        <w:tc>
          <w:tcPr>
            <w:tcW w:w="3318" w:type="dxa"/>
            <w:tcBorders>
              <w:top w:val="single" w:sz="4" w:space="0" w:color="auto"/>
            </w:tcBorders>
          </w:tcPr>
          <w:p w14:paraId="48FA5F4C" w14:textId="77777777" w:rsidR="005B12C5" w:rsidRPr="00D92C2B" w:rsidRDefault="005B12C5" w:rsidP="005B12C5">
            <w:pPr>
              <w:pStyle w:val="Tabletext"/>
              <w:jc w:val="left"/>
              <w:rPr>
                <w:lang w:val="fr-FR"/>
              </w:rPr>
            </w:pPr>
            <w:r w:rsidRPr="00D92C2B">
              <w:rPr>
                <w:lang w:val="fr-FR"/>
              </w:rPr>
              <w:t>7,25-7,75 GHz et 7,9-8,4 GHz</w:t>
            </w:r>
          </w:p>
        </w:tc>
        <w:tc>
          <w:tcPr>
            <w:tcW w:w="1785" w:type="dxa"/>
            <w:tcBorders>
              <w:top w:val="single" w:sz="4" w:space="0" w:color="auto"/>
              <w:right w:val="single" w:sz="4" w:space="0" w:color="auto"/>
            </w:tcBorders>
          </w:tcPr>
          <w:p w14:paraId="4826B117" w14:textId="77777777" w:rsidR="005B12C5" w:rsidRPr="00D92C2B" w:rsidRDefault="005B12C5" w:rsidP="005B12C5">
            <w:pPr>
              <w:pStyle w:val="Tabletext"/>
              <w:jc w:val="center"/>
              <w:rPr>
                <w:lang w:val="fr-FR"/>
              </w:rPr>
            </w:pPr>
            <w:r w:rsidRPr="00D92C2B">
              <w:rPr>
                <w:lang w:val="fr-FR"/>
              </w:rPr>
              <w:t>250 MHz</w:t>
            </w:r>
          </w:p>
        </w:tc>
        <w:tc>
          <w:tcPr>
            <w:tcW w:w="2214" w:type="dxa"/>
            <w:tcBorders>
              <w:top w:val="single" w:sz="4" w:space="0" w:color="auto"/>
              <w:right w:val="single" w:sz="4" w:space="0" w:color="auto"/>
            </w:tcBorders>
          </w:tcPr>
          <w:p w14:paraId="0F6487F7" w14:textId="5DB56B7E"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+ 250 MHz</w:t>
            </w:r>
          </w:p>
        </w:tc>
      </w:tr>
      <w:tr w:rsidR="005B12C5" w:rsidRPr="00D92C2B" w14:paraId="4373FA9A" w14:textId="77777777" w:rsidTr="005B12C5">
        <w:trPr>
          <w:jc w:val="center"/>
        </w:trPr>
        <w:tc>
          <w:tcPr>
            <w:tcW w:w="2322" w:type="dxa"/>
            <w:tcBorders>
              <w:left w:val="single" w:sz="4" w:space="0" w:color="auto"/>
            </w:tcBorders>
          </w:tcPr>
          <w:p w14:paraId="63F59C47" w14:textId="77777777" w:rsidR="005B12C5" w:rsidRPr="00D92C2B" w:rsidRDefault="005B12C5" w:rsidP="005B12C5">
            <w:pPr>
              <w:pStyle w:val="Tabletext"/>
              <w:jc w:val="left"/>
              <w:rPr>
                <w:lang w:val="fr-FR"/>
              </w:rPr>
            </w:pPr>
            <w:r w:rsidRPr="00D92C2B">
              <w:rPr>
                <w:lang w:val="fr-FR"/>
              </w:rPr>
              <w:t>SFS</w:t>
            </w:r>
          </w:p>
        </w:tc>
        <w:tc>
          <w:tcPr>
            <w:tcW w:w="3318" w:type="dxa"/>
          </w:tcPr>
          <w:p w14:paraId="60793AF0" w14:textId="77777777" w:rsidR="005B12C5" w:rsidRPr="00D92C2B" w:rsidRDefault="005B12C5" w:rsidP="005B12C5">
            <w:pPr>
              <w:pStyle w:val="Tabletext"/>
              <w:jc w:val="left"/>
              <w:rPr>
                <w:lang w:val="fr-FR"/>
              </w:rPr>
            </w:pPr>
            <w:r w:rsidRPr="00D92C2B">
              <w:rPr>
                <w:lang w:val="fr-FR"/>
              </w:rPr>
              <w:t>10,7-12,75 GHz</w:t>
            </w:r>
          </w:p>
        </w:tc>
        <w:tc>
          <w:tcPr>
            <w:tcW w:w="1785" w:type="dxa"/>
            <w:tcBorders>
              <w:right w:val="single" w:sz="4" w:space="0" w:color="auto"/>
            </w:tcBorders>
          </w:tcPr>
          <w:p w14:paraId="25D6FFA7" w14:textId="77777777" w:rsidR="005B12C5" w:rsidRPr="00D92C2B" w:rsidRDefault="005B12C5" w:rsidP="005B12C5">
            <w:pPr>
              <w:pStyle w:val="Tabletext"/>
              <w:jc w:val="center"/>
              <w:rPr>
                <w:lang w:val="fr-FR"/>
              </w:rPr>
            </w:pPr>
            <w:r w:rsidRPr="00D92C2B">
              <w:rPr>
                <w:lang w:val="fr-FR"/>
              </w:rPr>
              <w:t>500 MHz</w:t>
            </w:r>
          </w:p>
        </w:tc>
        <w:tc>
          <w:tcPr>
            <w:tcW w:w="2214" w:type="dxa"/>
            <w:tcBorders>
              <w:right w:val="single" w:sz="4" w:space="0" w:color="auto"/>
            </w:tcBorders>
          </w:tcPr>
          <w:p w14:paraId="441A63D0" w14:textId="08CB31F0"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+ 500 MHz</w:t>
            </w:r>
          </w:p>
        </w:tc>
      </w:tr>
      <w:tr w:rsidR="005B12C5" w:rsidRPr="00D92C2B" w14:paraId="6883FE9A" w14:textId="77777777" w:rsidTr="005B12C5">
        <w:trPr>
          <w:jc w:val="center"/>
        </w:trPr>
        <w:tc>
          <w:tcPr>
            <w:tcW w:w="2322" w:type="dxa"/>
            <w:tcBorders>
              <w:left w:val="single" w:sz="4" w:space="0" w:color="auto"/>
            </w:tcBorders>
          </w:tcPr>
          <w:p w14:paraId="5361D031" w14:textId="77777777" w:rsidR="005B12C5" w:rsidRPr="00D92C2B" w:rsidRDefault="005B12C5" w:rsidP="005B12C5">
            <w:pPr>
              <w:pStyle w:val="Tabletext"/>
              <w:jc w:val="left"/>
              <w:rPr>
                <w:lang w:val="fr-FR"/>
              </w:rPr>
            </w:pPr>
            <w:r w:rsidRPr="00D92C2B">
              <w:rPr>
                <w:lang w:val="fr-FR"/>
              </w:rPr>
              <w:t>Service de radiodiffusion par satellite (SRS)</w:t>
            </w:r>
          </w:p>
        </w:tc>
        <w:tc>
          <w:tcPr>
            <w:tcW w:w="3318" w:type="dxa"/>
          </w:tcPr>
          <w:p w14:paraId="6A7CD75E" w14:textId="77777777" w:rsidR="005B12C5" w:rsidRPr="00D92C2B" w:rsidRDefault="005B12C5" w:rsidP="005B12C5">
            <w:pPr>
              <w:pStyle w:val="Tabletext"/>
              <w:jc w:val="left"/>
              <w:rPr>
                <w:lang w:val="fr-FR"/>
              </w:rPr>
            </w:pPr>
            <w:r w:rsidRPr="00D92C2B">
              <w:rPr>
                <w:lang w:val="fr-FR"/>
              </w:rPr>
              <w:t>11,7-12,75 GHz</w:t>
            </w:r>
          </w:p>
        </w:tc>
        <w:tc>
          <w:tcPr>
            <w:tcW w:w="1785" w:type="dxa"/>
            <w:tcBorders>
              <w:right w:val="single" w:sz="4" w:space="0" w:color="auto"/>
            </w:tcBorders>
          </w:tcPr>
          <w:p w14:paraId="525F1CBF" w14:textId="77777777" w:rsidR="005B12C5" w:rsidRPr="00D92C2B" w:rsidRDefault="005B12C5" w:rsidP="005B12C5">
            <w:pPr>
              <w:pStyle w:val="Tabletext"/>
              <w:jc w:val="center"/>
              <w:rPr>
                <w:lang w:val="fr-FR"/>
              </w:rPr>
            </w:pPr>
            <w:r w:rsidRPr="00D92C2B">
              <w:rPr>
                <w:lang w:val="fr-FR"/>
              </w:rPr>
              <w:t>500 MHz</w:t>
            </w:r>
          </w:p>
        </w:tc>
        <w:tc>
          <w:tcPr>
            <w:tcW w:w="2214" w:type="dxa"/>
            <w:tcBorders>
              <w:right w:val="single" w:sz="4" w:space="0" w:color="auto"/>
            </w:tcBorders>
          </w:tcPr>
          <w:p w14:paraId="25DE9EEF" w14:textId="2DCC71AF"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+ 500 MHz</w:t>
            </w:r>
          </w:p>
        </w:tc>
      </w:tr>
      <w:tr w:rsidR="005B12C5" w:rsidRPr="00D92C2B" w14:paraId="71233DEF" w14:textId="77777777" w:rsidTr="005B12C5">
        <w:trPr>
          <w:jc w:val="center"/>
        </w:trPr>
        <w:tc>
          <w:tcPr>
            <w:tcW w:w="2322" w:type="dxa"/>
            <w:tcBorders>
              <w:left w:val="single" w:sz="4" w:space="0" w:color="auto"/>
            </w:tcBorders>
          </w:tcPr>
          <w:p w14:paraId="2ACB5A99" w14:textId="77777777" w:rsidR="005B12C5" w:rsidRPr="00D92C2B" w:rsidRDefault="005B12C5" w:rsidP="005B12C5">
            <w:pPr>
              <w:pStyle w:val="Tabletext"/>
              <w:jc w:val="left"/>
              <w:rPr>
                <w:lang w:val="fr-FR"/>
              </w:rPr>
            </w:pPr>
            <w:r w:rsidRPr="00D92C2B">
              <w:rPr>
                <w:lang w:val="fr-FR"/>
              </w:rPr>
              <w:t>SFS</w:t>
            </w:r>
          </w:p>
        </w:tc>
        <w:tc>
          <w:tcPr>
            <w:tcW w:w="3318" w:type="dxa"/>
          </w:tcPr>
          <w:p w14:paraId="565F74B3" w14:textId="77777777" w:rsidR="005B12C5" w:rsidRPr="00D92C2B" w:rsidRDefault="005B12C5" w:rsidP="005B12C5">
            <w:pPr>
              <w:pStyle w:val="Tabletext"/>
              <w:jc w:val="left"/>
              <w:rPr>
                <w:lang w:val="fr-FR"/>
              </w:rPr>
            </w:pPr>
            <w:r w:rsidRPr="00D92C2B">
              <w:rPr>
                <w:lang w:val="fr-FR"/>
              </w:rPr>
              <w:t>12,75-13,25 GHz</w:t>
            </w:r>
          </w:p>
        </w:tc>
        <w:tc>
          <w:tcPr>
            <w:tcW w:w="1785" w:type="dxa"/>
            <w:tcBorders>
              <w:right w:val="single" w:sz="4" w:space="0" w:color="auto"/>
            </w:tcBorders>
          </w:tcPr>
          <w:p w14:paraId="270CDE0E" w14:textId="77777777" w:rsidR="005B12C5" w:rsidRPr="00D92C2B" w:rsidRDefault="005B12C5" w:rsidP="005B12C5">
            <w:pPr>
              <w:pStyle w:val="Tabletext"/>
              <w:jc w:val="center"/>
              <w:rPr>
                <w:lang w:val="fr-FR"/>
              </w:rPr>
            </w:pPr>
            <w:r w:rsidRPr="00D92C2B">
              <w:rPr>
                <w:lang w:val="fr-FR"/>
              </w:rPr>
              <w:t>500 MHz</w:t>
            </w:r>
          </w:p>
        </w:tc>
        <w:tc>
          <w:tcPr>
            <w:tcW w:w="2214" w:type="dxa"/>
            <w:tcBorders>
              <w:right w:val="single" w:sz="4" w:space="0" w:color="auto"/>
            </w:tcBorders>
          </w:tcPr>
          <w:p w14:paraId="33AF8F8F" w14:textId="75410026"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+ 500 MHz</w:t>
            </w:r>
          </w:p>
        </w:tc>
      </w:tr>
      <w:tr w:rsidR="005B12C5" w:rsidRPr="00D92C2B" w14:paraId="087F1DFA" w14:textId="77777777" w:rsidTr="005B12C5">
        <w:trPr>
          <w:jc w:val="center"/>
        </w:trPr>
        <w:tc>
          <w:tcPr>
            <w:tcW w:w="2322" w:type="dxa"/>
            <w:tcBorders>
              <w:left w:val="single" w:sz="4" w:space="0" w:color="auto"/>
              <w:bottom w:val="single" w:sz="6" w:space="0" w:color="auto"/>
            </w:tcBorders>
          </w:tcPr>
          <w:p w14:paraId="700BE39F" w14:textId="77777777" w:rsidR="005B12C5" w:rsidRPr="00D92C2B" w:rsidRDefault="005B12C5" w:rsidP="005B12C5">
            <w:pPr>
              <w:pStyle w:val="Tabletext"/>
              <w:jc w:val="left"/>
              <w:rPr>
                <w:lang w:val="fr-FR"/>
              </w:rPr>
            </w:pPr>
            <w:r w:rsidRPr="00D92C2B">
              <w:rPr>
                <w:lang w:val="fr-FR"/>
              </w:rPr>
              <w:t>SFS</w:t>
            </w:r>
          </w:p>
        </w:tc>
        <w:tc>
          <w:tcPr>
            <w:tcW w:w="3318" w:type="dxa"/>
            <w:tcBorders>
              <w:bottom w:val="single" w:sz="6" w:space="0" w:color="auto"/>
            </w:tcBorders>
          </w:tcPr>
          <w:p w14:paraId="132836E3" w14:textId="77777777" w:rsidR="005B12C5" w:rsidRPr="00D92C2B" w:rsidRDefault="005B12C5" w:rsidP="005B12C5">
            <w:pPr>
              <w:pStyle w:val="Tabletext"/>
              <w:jc w:val="left"/>
              <w:rPr>
                <w:lang w:val="fr-FR"/>
              </w:rPr>
            </w:pPr>
            <w:r w:rsidRPr="00D92C2B">
              <w:rPr>
                <w:lang w:val="fr-FR"/>
              </w:rPr>
              <w:t>13,75-14,8 GHz</w:t>
            </w:r>
          </w:p>
        </w:tc>
        <w:tc>
          <w:tcPr>
            <w:tcW w:w="1785" w:type="dxa"/>
            <w:tcBorders>
              <w:bottom w:val="single" w:sz="6" w:space="0" w:color="auto"/>
              <w:right w:val="single" w:sz="4" w:space="0" w:color="auto"/>
            </w:tcBorders>
          </w:tcPr>
          <w:p w14:paraId="08CE5A24" w14:textId="77777777" w:rsidR="005B12C5" w:rsidRPr="00D92C2B" w:rsidRDefault="005B12C5" w:rsidP="005B12C5">
            <w:pPr>
              <w:pStyle w:val="Tabletext"/>
              <w:jc w:val="center"/>
              <w:rPr>
                <w:lang w:val="fr-FR"/>
              </w:rPr>
            </w:pPr>
            <w:r w:rsidRPr="00D92C2B">
              <w:rPr>
                <w:lang w:val="fr-FR"/>
              </w:rPr>
              <w:t>500 MHz</w:t>
            </w:r>
          </w:p>
        </w:tc>
        <w:tc>
          <w:tcPr>
            <w:tcW w:w="2214" w:type="dxa"/>
            <w:tcBorders>
              <w:bottom w:val="single" w:sz="6" w:space="0" w:color="auto"/>
              <w:right w:val="single" w:sz="4" w:space="0" w:color="auto"/>
            </w:tcBorders>
          </w:tcPr>
          <w:p w14:paraId="6F64C8FA" w14:textId="417E28CE" w:rsidR="005B12C5" w:rsidRPr="00D92C2B" w:rsidRDefault="005B12C5" w:rsidP="005B12C5">
            <w:pPr>
              <w:pStyle w:val="Tabletext"/>
              <w:jc w:val="center"/>
              <w:rPr>
                <w:lang w:val="fr-FR"/>
              </w:rPr>
            </w:pPr>
            <w:r w:rsidRPr="00D92C2B">
              <w:rPr>
                <w:lang w:val="fr-FR"/>
              </w:rPr>
              <w:t xml:space="preserve">1,5 </w:t>
            </w:r>
            <w:r w:rsidRPr="00D92C2B">
              <w:rPr>
                <w:i/>
                <w:iCs/>
                <w:lang w:val="fr-FR"/>
              </w:rPr>
              <w:t>B</w:t>
            </w:r>
            <w:r w:rsidRPr="00D92C2B">
              <w:rPr>
                <w:i/>
                <w:iCs/>
                <w:vertAlign w:val="subscript"/>
                <w:lang w:val="fr-FR"/>
              </w:rPr>
              <w:t>N</w:t>
            </w:r>
            <w:r w:rsidRPr="00D92C2B">
              <w:rPr>
                <w:lang w:val="fr-FR"/>
              </w:rPr>
              <w:t xml:space="preserve"> + 500 MHz</w:t>
            </w:r>
          </w:p>
        </w:tc>
      </w:tr>
    </w:tbl>
    <w:p w14:paraId="259004CC" w14:textId="77777777" w:rsidR="005B12C5" w:rsidRPr="00D92C2B" w:rsidRDefault="005B12C5" w:rsidP="005B12C5">
      <w:pPr>
        <w:pStyle w:val="Tablefin"/>
        <w:rPr>
          <w:rFonts w:eastAsia="Calibri"/>
          <w:lang w:val="fr-FR"/>
        </w:rPr>
      </w:pPr>
    </w:p>
    <w:p w14:paraId="0FADBCBE" w14:textId="42629FB4" w:rsidR="0093291E" w:rsidRPr="00D92C2B" w:rsidRDefault="0093291E" w:rsidP="0093291E">
      <w:pPr>
        <w:pStyle w:val="Heading2"/>
        <w:rPr>
          <w:rFonts w:eastAsia="Calibri"/>
          <w:lang w:val="fr-FR"/>
        </w:rPr>
      </w:pPr>
      <w:r w:rsidRPr="00D92C2B">
        <w:rPr>
          <w:rFonts w:eastAsia="Calibri"/>
          <w:lang w:val="fr-FR"/>
        </w:rPr>
        <w:t>3.3</w:t>
      </w:r>
      <w:r w:rsidRPr="00D92C2B">
        <w:rPr>
          <w:rFonts w:eastAsia="Calibri"/>
          <w:lang w:val="fr-FR"/>
        </w:rPr>
        <w:tab/>
        <w:t>Radars primaires du service de radiorepérage et d</w:t>
      </w:r>
      <w:r w:rsidR="00B55218" w:rsidRPr="00D92C2B">
        <w:rPr>
          <w:rFonts w:eastAsia="Calibri"/>
          <w:lang w:val="fr-FR"/>
        </w:rPr>
        <w:t>'</w:t>
      </w:r>
      <w:r w:rsidRPr="00D92C2B">
        <w:rPr>
          <w:rFonts w:eastAsia="Calibri"/>
          <w:lang w:val="fr-FR"/>
        </w:rPr>
        <w:t>autres services</w:t>
      </w:r>
    </w:p>
    <w:p w14:paraId="6AF18DC4" w14:textId="7B7370C6" w:rsidR="0093291E" w:rsidRPr="00D92C2B" w:rsidRDefault="0093291E" w:rsidP="0093291E">
      <w:pPr>
        <w:rPr>
          <w:rFonts w:eastAsia="Calibri"/>
          <w:lang w:val="fr-FR"/>
        </w:rPr>
      </w:pPr>
      <w:r w:rsidRPr="00D92C2B">
        <w:rPr>
          <w:rFonts w:eastAsia="Calibri"/>
          <w:lang w:val="fr-FR"/>
        </w:rPr>
        <w:t xml:space="preserve">Conformément au § 2.3 du </w:t>
      </w:r>
      <w:r w:rsidRPr="00D92C2B">
        <w:rPr>
          <w:rFonts w:eastAsia="Calibri"/>
          <w:i/>
          <w:iCs/>
          <w:lang w:val="fr-FR"/>
        </w:rPr>
        <w:t xml:space="preserve">recommande </w:t>
      </w:r>
      <w:r w:rsidRPr="00D92C2B">
        <w:rPr>
          <w:rFonts w:eastAsia="Calibri"/>
          <w:lang w:val="fr-FR"/>
        </w:rPr>
        <w:t xml:space="preserve">de la Recommandation </w:t>
      </w:r>
      <w:hyperlink r:id="rId37" w:history="1">
        <w:r w:rsidRPr="00D92C2B">
          <w:rPr>
            <w:rStyle w:val="Hyperlink"/>
            <w:rFonts w:eastAsia="Calibri"/>
            <w:color w:val="auto"/>
            <w:u w:val="none"/>
            <w:lang w:val="fr-FR"/>
          </w:rPr>
          <w:t>UIT-R SM.329</w:t>
        </w:r>
      </w:hyperlink>
      <w:r w:rsidRPr="00D92C2B">
        <w:rPr>
          <w:rFonts w:eastAsia="Calibri"/>
          <w:lang w:val="fr-FR"/>
        </w:rPr>
        <w:t>, le domaine des rayonnements non essentiels commence en général à une séparation en fréquence de 250% de la largeur de bande nécessaire, avec des exceptions pour certains types de systèmes, notamment les systèmes à modulation numérique ou à modulation par impulsion. L</w:t>
      </w:r>
      <w:r w:rsidR="00B55218" w:rsidRPr="00D92C2B">
        <w:rPr>
          <w:rFonts w:eastAsia="Calibri"/>
          <w:lang w:val="fr-FR"/>
        </w:rPr>
        <w:t>'</w:t>
      </w:r>
      <w:r w:rsidRPr="00D92C2B">
        <w:rPr>
          <w:rFonts w:eastAsia="Calibri"/>
          <w:lang w:val="fr-FR"/>
        </w:rPr>
        <w:t>Appendice</w:t>
      </w:r>
      <w:r w:rsidR="00D847E9" w:rsidRPr="00D92C2B">
        <w:rPr>
          <w:rFonts w:eastAsia="Calibri"/>
          <w:lang w:val="fr-FR"/>
        </w:rPr>
        <w:t> </w:t>
      </w:r>
      <w:r w:rsidRPr="00D92C2B">
        <w:rPr>
          <w:rFonts w:eastAsia="Calibri"/>
          <w:b/>
          <w:bCs/>
          <w:lang w:val="fr-FR"/>
        </w:rPr>
        <w:t>3</w:t>
      </w:r>
      <w:r w:rsidRPr="00D92C2B">
        <w:rPr>
          <w:rFonts w:eastAsia="Calibri"/>
          <w:lang w:val="fr-FR"/>
        </w:rPr>
        <w:t xml:space="preserve"> du RR comporte des dispositions analogues. Toutefois, il est difficile d</w:t>
      </w:r>
      <w:r w:rsidR="00B55218" w:rsidRPr="00D92C2B">
        <w:rPr>
          <w:rFonts w:eastAsia="Calibri"/>
          <w:lang w:val="fr-FR"/>
        </w:rPr>
        <w:t>'</w:t>
      </w:r>
      <w:r w:rsidRPr="00D92C2B">
        <w:rPr>
          <w:rFonts w:eastAsia="Calibri"/>
          <w:lang w:val="fr-FR"/>
        </w:rPr>
        <w:t>appliquer le principe d</w:t>
      </w:r>
      <w:r w:rsidR="00B55218" w:rsidRPr="00D92C2B">
        <w:rPr>
          <w:rFonts w:eastAsia="Calibri"/>
          <w:lang w:val="fr-FR"/>
        </w:rPr>
        <w:t>'</w:t>
      </w:r>
      <w:r w:rsidRPr="00D92C2B">
        <w:rPr>
          <w:rFonts w:eastAsia="Calibri"/>
          <w:lang w:val="fr-FR"/>
        </w:rPr>
        <w:t>une limite générale de</w:t>
      </w:r>
      <w:r w:rsidR="00D847E9" w:rsidRPr="00D92C2B">
        <w:rPr>
          <w:rFonts w:eastAsia="Calibri"/>
          <w:lang w:val="fr-FR"/>
        </w:rPr>
        <w:t> </w:t>
      </w:r>
      <w:r w:rsidRPr="00D92C2B">
        <w:rPr>
          <w:rFonts w:eastAsia="Calibri"/>
          <w:lang w:val="fr-FR"/>
        </w:rPr>
        <w:t>250% de la largeur de bande nécessaire aux radars primaires du service de radiorepérage ou d</w:t>
      </w:r>
      <w:r w:rsidR="00B55218" w:rsidRPr="00D92C2B">
        <w:rPr>
          <w:rFonts w:eastAsia="Calibri"/>
          <w:lang w:val="fr-FR"/>
        </w:rPr>
        <w:t>'</w:t>
      </w:r>
      <w:r w:rsidRPr="00D92C2B">
        <w:rPr>
          <w:rFonts w:eastAsia="Calibri"/>
          <w:lang w:val="fr-FR"/>
        </w:rPr>
        <w:t>autres services comme le service des auxiliaires de la météorologie, le service de recherche spatiale et le service d</w:t>
      </w:r>
      <w:r w:rsidR="00B55218" w:rsidRPr="00D92C2B">
        <w:rPr>
          <w:rFonts w:eastAsia="Calibri"/>
          <w:lang w:val="fr-FR"/>
        </w:rPr>
        <w:t>'</w:t>
      </w:r>
      <w:r w:rsidRPr="00D92C2B">
        <w:rPr>
          <w:rFonts w:eastAsia="Calibri"/>
          <w:lang w:val="fr-FR"/>
        </w:rPr>
        <w:t>exploration de la Terre par satellite.</w:t>
      </w:r>
    </w:p>
    <w:p w14:paraId="4FD895A2" w14:textId="448DECBD" w:rsidR="0093291E" w:rsidRPr="00D92C2B" w:rsidRDefault="0093291E" w:rsidP="0093291E">
      <w:pPr>
        <w:rPr>
          <w:rFonts w:eastAsia="Calibri"/>
          <w:lang w:val="fr-FR"/>
        </w:rPr>
      </w:pPr>
      <w:r w:rsidRPr="00D92C2B">
        <w:rPr>
          <w:rFonts w:eastAsia="Calibri"/>
          <w:lang w:val="fr-FR"/>
        </w:rPr>
        <w:t>Dans le cas des systèmes de radar primaire, le masque hors bande décroît de 20 dB par décade par rapport à la largeur de bande 40</w:t>
      </w:r>
      <w:r w:rsidR="00341184" w:rsidRPr="00D92C2B">
        <w:rPr>
          <w:rFonts w:eastAsia="Calibri"/>
          <w:lang w:val="fr-FR"/>
        </w:rPr>
        <w:t> </w:t>
      </w:r>
      <w:r w:rsidRPr="00D92C2B">
        <w:rPr>
          <w:rFonts w:eastAsia="Calibri"/>
          <w:lang w:val="fr-FR"/>
        </w:rPr>
        <w:t>dB jusqu</w:t>
      </w:r>
      <w:r w:rsidR="00B55218" w:rsidRPr="00D92C2B">
        <w:rPr>
          <w:rFonts w:eastAsia="Calibri"/>
          <w:lang w:val="fr-FR"/>
        </w:rPr>
        <w:t>'</w:t>
      </w:r>
      <w:r w:rsidRPr="00D92C2B">
        <w:rPr>
          <w:rFonts w:eastAsia="Calibri"/>
          <w:lang w:val="fr-FR"/>
        </w:rPr>
        <w:t xml:space="preserve">à la frontière des rayonnements non essentiels spécifiés dans le Tableau 2 de la Recommandation </w:t>
      </w:r>
      <w:hyperlink r:id="rId38" w:history="1">
        <w:r w:rsidRPr="00D92C2B">
          <w:rPr>
            <w:rStyle w:val="Hyperlink"/>
            <w:rFonts w:eastAsia="Calibri"/>
            <w:color w:val="auto"/>
            <w:u w:val="none"/>
            <w:lang w:val="fr-FR"/>
          </w:rPr>
          <w:t>UIT</w:t>
        </w:r>
        <w:r w:rsidR="00272479" w:rsidRPr="00D92C2B">
          <w:rPr>
            <w:rStyle w:val="Hyperlink"/>
            <w:rFonts w:eastAsia="Calibri"/>
            <w:color w:val="auto"/>
            <w:u w:val="none"/>
            <w:lang w:val="fr-FR"/>
          </w:rPr>
          <w:noBreakHyphen/>
        </w:r>
        <w:r w:rsidRPr="00D92C2B">
          <w:rPr>
            <w:rStyle w:val="Hyperlink"/>
            <w:rFonts w:eastAsia="Calibri"/>
            <w:color w:val="auto"/>
            <w:u w:val="none"/>
            <w:lang w:val="fr-FR"/>
          </w:rPr>
          <w:t>R SM.329</w:t>
        </w:r>
      </w:hyperlink>
      <w:r w:rsidRPr="00D92C2B">
        <w:rPr>
          <w:rFonts w:eastAsia="Calibri"/>
          <w:lang w:val="fr-FR"/>
        </w:rPr>
        <w:t>. La définition détaillée de la limite entre le domaine des émissions hors bande et celui des rayonnements non essentiels figure dans l</w:t>
      </w:r>
      <w:r w:rsidR="00B55218" w:rsidRPr="00D92C2B">
        <w:rPr>
          <w:rFonts w:eastAsia="Calibri"/>
          <w:lang w:val="fr-FR"/>
        </w:rPr>
        <w:t>'</w:t>
      </w:r>
      <w:r w:rsidRPr="00D92C2B">
        <w:rPr>
          <w:rFonts w:eastAsia="Calibri"/>
          <w:lang w:val="fr-FR"/>
        </w:rPr>
        <w:t xml:space="preserve">Annexe 8 de la Recommandation </w:t>
      </w:r>
      <w:hyperlink r:id="rId39" w:history="1">
        <w:r w:rsidRPr="00D92C2B">
          <w:rPr>
            <w:rStyle w:val="Hyperlink"/>
            <w:rFonts w:eastAsia="Calibri"/>
            <w:color w:val="auto"/>
            <w:u w:val="none"/>
            <w:lang w:val="fr-FR"/>
          </w:rPr>
          <w:t>UIT-R SM.1541</w:t>
        </w:r>
      </w:hyperlink>
      <w:r w:rsidRPr="00D92C2B">
        <w:rPr>
          <w:rFonts w:eastAsia="Calibri"/>
          <w:lang w:val="fr-FR"/>
        </w:rPr>
        <w:t>.</w:t>
      </w:r>
    </w:p>
    <w:p w14:paraId="42F14463" w14:textId="25AB0AE0" w:rsidR="0093291E" w:rsidRPr="00D92C2B" w:rsidRDefault="0093291E" w:rsidP="0093291E">
      <w:pPr>
        <w:rPr>
          <w:rFonts w:eastAsia="Calibri"/>
          <w:lang w:val="fr-FR"/>
        </w:rPr>
      </w:pPr>
      <w:r w:rsidRPr="00D92C2B">
        <w:rPr>
          <w:rFonts w:eastAsia="Calibri"/>
          <w:lang w:val="fr-FR"/>
        </w:rPr>
        <w:t>La spécification ci-dessus de la limite est actuellement l</w:t>
      </w:r>
      <w:r w:rsidR="00B55218" w:rsidRPr="00D92C2B">
        <w:rPr>
          <w:rFonts w:eastAsia="Calibri"/>
          <w:lang w:val="fr-FR"/>
        </w:rPr>
        <w:t>'</w:t>
      </w:r>
      <w:r w:rsidRPr="00D92C2B">
        <w:rPr>
          <w:rFonts w:eastAsia="Calibri"/>
          <w:lang w:val="fr-FR"/>
        </w:rPr>
        <w:t>objet d</w:t>
      </w:r>
      <w:r w:rsidR="00B55218" w:rsidRPr="00D92C2B">
        <w:rPr>
          <w:rFonts w:eastAsia="Calibri"/>
          <w:lang w:val="fr-FR"/>
        </w:rPr>
        <w:t>'</w:t>
      </w:r>
      <w:r w:rsidRPr="00D92C2B">
        <w:rPr>
          <w:rFonts w:eastAsia="Calibri"/>
          <w:lang w:val="fr-FR"/>
        </w:rPr>
        <w:t>études de l</w:t>
      </w:r>
      <w:r w:rsidR="00B55218" w:rsidRPr="00D92C2B">
        <w:rPr>
          <w:rFonts w:eastAsia="Calibri"/>
          <w:lang w:val="fr-FR"/>
        </w:rPr>
        <w:t>'</w:t>
      </w:r>
      <w:r w:rsidRPr="00D92C2B">
        <w:rPr>
          <w:rFonts w:eastAsia="Calibri"/>
          <w:lang w:val="fr-FR"/>
        </w:rPr>
        <w:t>UIT, l</w:t>
      </w:r>
      <w:r w:rsidR="00B55218" w:rsidRPr="00D92C2B">
        <w:rPr>
          <w:rFonts w:eastAsia="Calibri"/>
          <w:lang w:val="fr-FR"/>
        </w:rPr>
        <w:t>'</w:t>
      </w:r>
      <w:r w:rsidRPr="00D92C2B">
        <w:rPr>
          <w:rFonts w:eastAsia="Calibri"/>
          <w:lang w:val="fr-FR"/>
        </w:rPr>
        <w:t>objectif de conception étant une décroissance de 40 dB par décade par rapport à la largeur de bande 40 dB.</w:t>
      </w:r>
    </w:p>
    <w:p w14:paraId="6EDC2E4F" w14:textId="77777777" w:rsidR="002F51A4" w:rsidRPr="00D92C2B" w:rsidRDefault="002F51A4" w:rsidP="002F51A4">
      <w:pPr>
        <w:pStyle w:val="Line"/>
        <w:rPr>
          <w:lang w:val="fr-FR"/>
        </w:rPr>
      </w:pPr>
    </w:p>
    <w:sectPr w:rsidR="002F51A4" w:rsidRPr="00D92C2B" w:rsidSect="0093291E">
      <w:headerReference w:type="even" r:id="rId40"/>
      <w:headerReference w:type="default" r:id="rId41"/>
      <w:foot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C59F6" w14:textId="77777777" w:rsidR="002F51A4" w:rsidRDefault="002F51A4">
      <w:r>
        <w:separator/>
      </w:r>
    </w:p>
  </w:endnote>
  <w:endnote w:type="continuationSeparator" w:id="0">
    <w:p w14:paraId="11F5592B" w14:textId="77777777" w:rsidR="002F51A4" w:rsidRDefault="002F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951C" w14:textId="77777777" w:rsidR="002F51A4" w:rsidRDefault="002F51A4">
    <w:pPr>
      <w:pStyle w:val="Footer"/>
    </w:pPr>
    <w:r>
      <w:drawing>
        <wp:anchor distT="0" distB="0" distL="0" distR="0" simplePos="0" relativeHeight="251659264" behindDoc="0" locked="0" layoutInCell="1" allowOverlap="1" wp14:anchorId="30EAA194" wp14:editId="34456AAE">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3154E" w14:textId="168CE675" w:rsidR="0093291E" w:rsidRDefault="00932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20BA2" w14:textId="77777777" w:rsidR="002F51A4" w:rsidRDefault="002F51A4">
      <w:r>
        <w:separator/>
      </w:r>
    </w:p>
  </w:footnote>
  <w:footnote w:type="continuationSeparator" w:id="0">
    <w:p w14:paraId="4ABDB5EE" w14:textId="77777777" w:rsidR="002F51A4" w:rsidRDefault="002F5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71C8" w14:textId="77777777" w:rsidR="002F51A4" w:rsidRDefault="002F51A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2F51A4" w:rsidRPr="00A239D1" w14:paraId="71ED0CFC" w14:textId="77777777" w:rsidTr="0019307B">
      <w:tc>
        <w:tcPr>
          <w:tcW w:w="4634" w:type="dxa"/>
          <w:vAlign w:val="center"/>
        </w:tcPr>
        <w:p w14:paraId="7504DCB1" w14:textId="77777777" w:rsidR="002F51A4" w:rsidRPr="005B0371" w:rsidRDefault="002F51A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693749A" w14:textId="77777777" w:rsidR="002F51A4" w:rsidRPr="00260B24" w:rsidRDefault="002F51A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2F51A4" w:rsidRPr="00A239D1" w14:paraId="07504F4B" w14:textId="77777777" w:rsidTr="0019307B">
      <w:tc>
        <w:tcPr>
          <w:tcW w:w="4634" w:type="dxa"/>
          <w:vAlign w:val="center"/>
        </w:tcPr>
        <w:p w14:paraId="2E1825F8" w14:textId="77777777" w:rsidR="002F51A4" w:rsidRPr="00260B24" w:rsidRDefault="002F51A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6F756FD6" w14:textId="056C7525" w:rsidR="002F51A4" w:rsidRPr="00260B24" w:rsidRDefault="002F51A4"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93291E">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2EFEAF1D" w14:textId="77777777" w:rsidR="002F51A4" w:rsidRDefault="002F51A4"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4598954" wp14:editId="59F652B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59D08309" wp14:editId="2F3FC57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7BA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B90AE38" w14:textId="77777777" w:rsidR="002F51A4" w:rsidRDefault="002F51A4"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C872DDD" wp14:editId="28F743A4">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3C15A"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66D1" w14:textId="25FB6B54" w:rsidR="002F51A4" w:rsidRPr="00D72623" w:rsidRDefault="002F51A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8108C">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08108C">
      <w:rPr>
        <w:b/>
        <w:bCs/>
        <w:noProof/>
        <w:lang w:val="en-US"/>
      </w:rPr>
      <w:t>UIT-R  SM.1539-2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8677" w14:textId="6F0B3D68" w:rsidR="002F51A4" w:rsidRDefault="002F51A4">
    <w:pPr>
      <w:pStyle w:val="Header"/>
    </w:pPr>
    <w:r>
      <w:tab/>
    </w:r>
    <w:r>
      <w:rPr>
        <w:b/>
        <w:bCs/>
      </w:rPr>
      <w:fldChar w:fldCharType="begin"/>
    </w:r>
    <w:r>
      <w:rPr>
        <w:b/>
        <w:bCs/>
      </w:rPr>
      <w:instrText xml:space="preserve"> DOCPROPERTY "Header" \* MERGEFORMAT </w:instrText>
    </w:r>
    <w:r>
      <w:rPr>
        <w:b/>
        <w:bCs/>
      </w:rPr>
      <w:fldChar w:fldCharType="separate"/>
    </w:r>
    <w:r w:rsidR="0008108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108C">
      <w:rPr>
        <w:b/>
        <w:bCs/>
        <w:noProof/>
      </w:rPr>
      <w:t>UIT-R  SM.1539-2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7804" w14:textId="2877428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08108C" w:rsidRPr="0008108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108C">
      <w:rPr>
        <w:b/>
        <w:bCs/>
        <w:noProof/>
        <w:lang w:val="en-US"/>
      </w:rPr>
      <w:t>UIT-R  SM.1539-2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26EC" w14:textId="11AF9CDB" w:rsidR="00607D68" w:rsidRDefault="00607D68">
    <w:pPr>
      <w:pStyle w:val="Header"/>
    </w:pPr>
    <w:r>
      <w:tab/>
    </w:r>
    <w:fldSimple w:instr=" DOCPROPERTY &quot;Header&quot; \* MERGEFORMAT ">
      <w:r w:rsidR="0008108C" w:rsidRPr="000810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108C">
      <w:rPr>
        <w:b/>
        <w:bCs/>
        <w:noProof/>
      </w:rPr>
      <w:t>UIT-R  SM.1539-2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1A4"/>
    <w:rsid w:val="0008108C"/>
    <w:rsid w:val="000F7EE5"/>
    <w:rsid w:val="0015478A"/>
    <w:rsid w:val="0017156A"/>
    <w:rsid w:val="001B3E95"/>
    <w:rsid w:val="00217EBF"/>
    <w:rsid w:val="00242AEE"/>
    <w:rsid w:val="002657F4"/>
    <w:rsid w:val="00271021"/>
    <w:rsid w:val="00272479"/>
    <w:rsid w:val="002D76C4"/>
    <w:rsid w:val="002F51A4"/>
    <w:rsid w:val="00341184"/>
    <w:rsid w:val="003E76E1"/>
    <w:rsid w:val="00414A09"/>
    <w:rsid w:val="004A7D81"/>
    <w:rsid w:val="0052529D"/>
    <w:rsid w:val="0053003A"/>
    <w:rsid w:val="005521FB"/>
    <w:rsid w:val="005B12C5"/>
    <w:rsid w:val="005B3D6A"/>
    <w:rsid w:val="005E64B8"/>
    <w:rsid w:val="00607D68"/>
    <w:rsid w:val="006113E3"/>
    <w:rsid w:val="006C0153"/>
    <w:rsid w:val="00724B4E"/>
    <w:rsid w:val="00744E0A"/>
    <w:rsid w:val="007468DA"/>
    <w:rsid w:val="007D5A6A"/>
    <w:rsid w:val="008E1E20"/>
    <w:rsid w:val="008F338D"/>
    <w:rsid w:val="0093291E"/>
    <w:rsid w:val="009C0C5A"/>
    <w:rsid w:val="009E00A8"/>
    <w:rsid w:val="00A0384B"/>
    <w:rsid w:val="00A220F9"/>
    <w:rsid w:val="00A6617B"/>
    <w:rsid w:val="00A87C75"/>
    <w:rsid w:val="00AB0DC8"/>
    <w:rsid w:val="00AD3F92"/>
    <w:rsid w:val="00B37BC5"/>
    <w:rsid w:val="00B44E24"/>
    <w:rsid w:val="00B46F00"/>
    <w:rsid w:val="00B55218"/>
    <w:rsid w:val="00B864F1"/>
    <w:rsid w:val="00C03AED"/>
    <w:rsid w:val="00C9586A"/>
    <w:rsid w:val="00C95E6D"/>
    <w:rsid w:val="00CA58E7"/>
    <w:rsid w:val="00D77D2E"/>
    <w:rsid w:val="00D847E9"/>
    <w:rsid w:val="00D92C2B"/>
    <w:rsid w:val="00DB4A8E"/>
    <w:rsid w:val="00DC2B47"/>
    <w:rsid w:val="00DF4176"/>
    <w:rsid w:val="00DF567D"/>
    <w:rsid w:val="00E101BA"/>
    <w:rsid w:val="00E34B7F"/>
    <w:rsid w:val="00E607DB"/>
    <w:rsid w:val="00EA188D"/>
    <w:rsid w:val="00EC0745"/>
    <w:rsid w:val="00EE1570"/>
    <w:rsid w:val="00FB06B1"/>
    <w:rsid w:val="00FB1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EEF914"/>
  <w15:docId w15:val="{BC9F90E4-BFE2-49CA-B9FB-265970C01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9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93291E"/>
    <w:pPr>
      <w:keepNext/>
      <w:keepLines/>
      <w:spacing w:before="480"/>
      <w:ind w:left="794" w:hanging="794"/>
      <w:outlineLvl w:val="0"/>
    </w:pPr>
    <w:rPr>
      <w:b/>
    </w:rPr>
  </w:style>
  <w:style w:type="paragraph" w:styleId="Heading2">
    <w:name w:val="heading 2"/>
    <w:basedOn w:val="Heading1"/>
    <w:next w:val="Normal"/>
    <w:link w:val="Heading2Char"/>
    <w:qFormat/>
    <w:rsid w:val="0093291E"/>
    <w:pPr>
      <w:spacing w:before="320"/>
      <w:outlineLvl w:val="1"/>
    </w:pPr>
  </w:style>
  <w:style w:type="paragraph" w:styleId="Heading3">
    <w:name w:val="heading 3"/>
    <w:basedOn w:val="Heading1"/>
    <w:next w:val="Normal"/>
    <w:qFormat/>
    <w:rsid w:val="0093291E"/>
    <w:pPr>
      <w:spacing w:before="200"/>
      <w:outlineLvl w:val="2"/>
    </w:pPr>
  </w:style>
  <w:style w:type="paragraph" w:styleId="Heading4">
    <w:name w:val="heading 4"/>
    <w:basedOn w:val="Heading3"/>
    <w:next w:val="Normal"/>
    <w:qFormat/>
    <w:rsid w:val="0093291E"/>
    <w:pPr>
      <w:tabs>
        <w:tab w:val="clear" w:pos="794"/>
        <w:tab w:val="left" w:pos="992"/>
      </w:tabs>
      <w:ind w:left="992" w:hanging="992"/>
      <w:outlineLvl w:val="3"/>
    </w:pPr>
  </w:style>
  <w:style w:type="paragraph" w:styleId="Heading5">
    <w:name w:val="heading 5"/>
    <w:basedOn w:val="Heading4"/>
    <w:next w:val="Normal"/>
    <w:qFormat/>
    <w:rsid w:val="0093291E"/>
    <w:pPr>
      <w:outlineLvl w:val="4"/>
    </w:pPr>
  </w:style>
  <w:style w:type="paragraph" w:styleId="Heading6">
    <w:name w:val="heading 6"/>
    <w:basedOn w:val="Heading4"/>
    <w:next w:val="Normal"/>
    <w:qFormat/>
    <w:rsid w:val="0093291E"/>
    <w:pPr>
      <w:tabs>
        <w:tab w:val="clear" w:pos="992"/>
        <w:tab w:val="clear" w:pos="1191"/>
      </w:tabs>
      <w:ind w:left="1588" w:hanging="1588"/>
      <w:outlineLvl w:val="5"/>
    </w:pPr>
  </w:style>
  <w:style w:type="paragraph" w:styleId="Heading7">
    <w:name w:val="heading 7"/>
    <w:basedOn w:val="Heading6"/>
    <w:next w:val="Normal"/>
    <w:qFormat/>
    <w:rsid w:val="0093291E"/>
    <w:pPr>
      <w:outlineLvl w:val="6"/>
    </w:pPr>
  </w:style>
  <w:style w:type="paragraph" w:styleId="Heading8">
    <w:name w:val="heading 8"/>
    <w:basedOn w:val="Heading6"/>
    <w:next w:val="Normal"/>
    <w:qFormat/>
    <w:rsid w:val="0093291E"/>
    <w:pPr>
      <w:outlineLvl w:val="7"/>
    </w:pPr>
  </w:style>
  <w:style w:type="paragraph" w:styleId="Heading9">
    <w:name w:val="heading 9"/>
    <w:basedOn w:val="Heading6"/>
    <w:next w:val="Normal"/>
    <w:qFormat/>
    <w:rsid w:val="009329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291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329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3291E"/>
  </w:style>
  <w:style w:type="paragraph" w:customStyle="1" w:styleId="Headingb">
    <w:name w:val="Heading_b"/>
    <w:basedOn w:val="Heading3"/>
    <w:next w:val="Normal"/>
    <w:link w:val="HeadingbChar"/>
    <w:rsid w:val="0093291E"/>
    <w:pPr>
      <w:spacing w:before="160"/>
      <w:ind w:left="0" w:firstLine="0"/>
      <w:outlineLvl w:val="9"/>
    </w:pPr>
  </w:style>
  <w:style w:type="paragraph" w:customStyle="1" w:styleId="Headingi">
    <w:name w:val="Heading_i"/>
    <w:basedOn w:val="Heading3"/>
    <w:next w:val="Normal"/>
    <w:rsid w:val="0093291E"/>
    <w:pPr>
      <w:spacing w:before="160"/>
      <w:ind w:left="0" w:firstLine="0"/>
    </w:pPr>
    <w:rPr>
      <w:b w:val="0"/>
      <w:i/>
    </w:rPr>
  </w:style>
  <w:style w:type="character" w:customStyle="1" w:styleId="href">
    <w:name w:val="href"/>
    <w:basedOn w:val="DefaultParagraphFont"/>
    <w:rsid w:val="0093291E"/>
  </w:style>
  <w:style w:type="paragraph" w:customStyle="1" w:styleId="enumlev1">
    <w:name w:val="enumlev1"/>
    <w:basedOn w:val="Normal"/>
    <w:link w:val="enumlev1Char"/>
    <w:rsid w:val="0093291E"/>
    <w:pPr>
      <w:spacing w:before="80"/>
      <w:ind w:left="794" w:hanging="794"/>
    </w:pPr>
  </w:style>
  <w:style w:type="paragraph" w:customStyle="1" w:styleId="enumlev2">
    <w:name w:val="enumlev2"/>
    <w:basedOn w:val="enumlev1"/>
    <w:rsid w:val="0093291E"/>
    <w:pPr>
      <w:ind w:left="1191" w:hanging="397"/>
    </w:pPr>
  </w:style>
  <w:style w:type="paragraph" w:customStyle="1" w:styleId="enumlev3">
    <w:name w:val="enumlev3"/>
    <w:basedOn w:val="enumlev2"/>
    <w:rsid w:val="0093291E"/>
    <w:pPr>
      <w:ind w:left="1588"/>
    </w:pPr>
  </w:style>
  <w:style w:type="paragraph" w:customStyle="1" w:styleId="Normalaftertitle">
    <w:name w:val="Normal_after_title"/>
    <w:basedOn w:val="Normal"/>
    <w:next w:val="Normal"/>
    <w:rsid w:val="0093291E"/>
    <w:pPr>
      <w:spacing w:before="320"/>
    </w:pPr>
  </w:style>
  <w:style w:type="paragraph" w:customStyle="1" w:styleId="Note">
    <w:name w:val="Note"/>
    <w:basedOn w:val="Normal"/>
    <w:rsid w:val="0093291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3291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77D2E"/>
    <w:pPr>
      <w:spacing w:before="240"/>
      <w:outlineLvl w:val="0"/>
    </w:pPr>
    <w:rPr>
      <w:sz w:val="22"/>
      <w:lang w:val="es-ES_tradnl"/>
    </w:rPr>
  </w:style>
  <w:style w:type="paragraph" w:customStyle="1" w:styleId="Recref">
    <w:name w:val="Rec_ref"/>
    <w:basedOn w:val="Normal"/>
    <w:next w:val="Recdate"/>
    <w:rsid w:val="0093291E"/>
    <w:pPr>
      <w:jc w:val="center"/>
    </w:pPr>
  </w:style>
  <w:style w:type="paragraph" w:customStyle="1" w:styleId="Recdate">
    <w:name w:val="Rec_date"/>
    <w:basedOn w:val="Recref"/>
    <w:next w:val="Normalaftertitle"/>
    <w:rsid w:val="0093291E"/>
    <w:pPr>
      <w:jc w:val="right"/>
    </w:pPr>
  </w:style>
  <w:style w:type="paragraph" w:customStyle="1" w:styleId="AnnexNoTitle">
    <w:name w:val="Annex_NoTitle"/>
    <w:basedOn w:val="Normal"/>
    <w:next w:val="Normalaftertitle"/>
    <w:rsid w:val="0093291E"/>
    <w:pPr>
      <w:keepNext/>
      <w:keepLines/>
      <w:spacing w:before="480" w:after="80"/>
      <w:jc w:val="center"/>
    </w:pPr>
    <w:rPr>
      <w:b/>
      <w:sz w:val="28"/>
    </w:rPr>
  </w:style>
  <w:style w:type="paragraph" w:customStyle="1" w:styleId="AppendixNoTitle">
    <w:name w:val="Appendix_NoTitle"/>
    <w:basedOn w:val="AnnexNoTitle"/>
    <w:next w:val="Normal"/>
    <w:rsid w:val="0093291E"/>
  </w:style>
  <w:style w:type="paragraph" w:customStyle="1" w:styleId="Tablefin">
    <w:name w:val="Table_fin"/>
    <w:basedOn w:val="Normal"/>
    <w:next w:val="Normal"/>
    <w:rsid w:val="0093291E"/>
    <w:pPr>
      <w:spacing w:before="0"/>
    </w:pPr>
    <w:rPr>
      <w:sz w:val="20"/>
    </w:rPr>
  </w:style>
  <w:style w:type="paragraph" w:customStyle="1" w:styleId="Tablehead">
    <w:name w:val="Table_head"/>
    <w:basedOn w:val="Normal"/>
    <w:next w:val="Normal"/>
    <w:link w:val="TableheadChar"/>
    <w:rsid w:val="009329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329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3291E"/>
    <w:pPr>
      <w:keepNext/>
      <w:spacing w:before="360" w:after="120"/>
      <w:jc w:val="center"/>
    </w:pPr>
  </w:style>
  <w:style w:type="paragraph" w:customStyle="1" w:styleId="Tabletext">
    <w:name w:val="Table_text"/>
    <w:basedOn w:val="Normal"/>
    <w:link w:val="TabletextChar"/>
    <w:rsid w:val="009329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3291E"/>
    <w:pPr>
      <w:tabs>
        <w:tab w:val="clear" w:pos="1191"/>
        <w:tab w:val="clear" w:pos="1588"/>
        <w:tab w:val="clear" w:pos="1985"/>
        <w:tab w:val="center" w:pos="4820"/>
        <w:tab w:val="right" w:pos="9639"/>
      </w:tabs>
    </w:pPr>
  </w:style>
  <w:style w:type="paragraph" w:customStyle="1" w:styleId="Equationlegend">
    <w:name w:val="Equation_legend"/>
    <w:basedOn w:val="NormalIndent"/>
    <w:rsid w:val="009329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3291E"/>
    <w:pPr>
      <w:ind w:left="794"/>
    </w:pPr>
  </w:style>
  <w:style w:type="paragraph" w:customStyle="1" w:styleId="Figurelegend">
    <w:name w:val="Figure_legend"/>
    <w:basedOn w:val="Normal"/>
    <w:rsid w:val="009329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3291E"/>
    <w:pPr>
      <w:keepNext/>
      <w:keepLines/>
      <w:spacing w:before="480" w:after="80"/>
      <w:jc w:val="center"/>
    </w:pPr>
    <w:rPr>
      <w:caps/>
      <w:sz w:val="18"/>
    </w:rPr>
  </w:style>
  <w:style w:type="paragraph" w:customStyle="1" w:styleId="tocpart">
    <w:name w:val="tocpart"/>
    <w:basedOn w:val="Normal"/>
    <w:rsid w:val="009329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3291E"/>
    <w:pPr>
      <w:keepNext/>
      <w:keepLines/>
      <w:spacing w:before="480"/>
      <w:jc w:val="center"/>
    </w:pPr>
    <w:rPr>
      <w:sz w:val="28"/>
    </w:rPr>
  </w:style>
  <w:style w:type="paragraph" w:customStyle="1" w:styleId="Arttitle">
    <w:name w:val="Art_title"/>
    <w:basedOn w:val="Normal"/>
    <w:next w:val="Normalaftertitle"/>
    <w:rsid w:val="0093291E"/>
    <w:pPr>
      <w:keepNext/>
      <w:keepLines/>
      <w:spacing w:before="240"/>
      <w:jc w:val="center"/>
    </w:pPr>
    <w:rPr>
      <w:b/>
      <w:sz w:val="28"/>
    </w:rPr>
  </w:style>
  <w:style w:type="paragraph" w:customStyle="1" w:styleId="Blanc">
    <w:name w:val="Blanc"/>
    <w:basedOn w:val="Normal"/>
    <w:next w:val="Tabletext"/>
    <w:rsid w:val="0093291E"/>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329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3291E"/>
    <w:pPr>
      <w:keepNext/>
      <w:keepLines/>
      <w:spacing w:before="160"/>
      <w:ind w:left="794"/>
    </w:pPr>
    <w:rPr>
      <w:i/>
    </w:rPr>
  </w:style>
  <w:style w:type="paragraph" w:customStyle="1" w:styleId="ChapNo">
    <w:name w:val="Chap_No"/>
    <w:basedOn w:val="ArtNo"/>
    <w:next w:val="Chaptitle"/>
    <w:rsid w:val="0093291E"/>
    <w:rPr>
      <w:b/>
    </w:rPr>
  </w:style>
  <w:style w:type="paragraph" w:customStyle="1" w:styleId="Chaptitle">
    <w:name w:val="Chap_title"/>
    <w:basedOn w:val="Arttitle"/>
    <w:next w:val="Normalaftertitle"/>
    <w:rsid w:val="0093291E"/>
  </w:style>
  <w:style w:type="character" w:styleId="FootnoteReference">
    <w:name w:val="footnote reference"/>
    <w:basedOn w:val="DefaultParagraphFont"/>
    <w:semiHidden/>
    <w:rsid w:val="0093291E"/>
    <w:rPr>
      <w:position w:val="6"/>
      <w:sz w:val="18"/>
    </w:rPr>
  </w:style>
  <w:style w:type="paragraph" w:styleId="FootnoteText">
    <w:name w:val="footnote text"/>
    <w:basedOn w:val="Normal"/>
    <w:semiHidden/>
    <w:rsid w:val="0093291E"/>
    <w:pPr>
      <w:keepLines/>
      <w:tabs>
        <w:tab w:val="left" w:pos="255"/>
      </w:tabs>
      <w:ind w:left="255" w:hanging="255"/>
    </w:pPr>
    <w:rPr>
      <w:sz w:val="22"/>
    </w:rPr>
  </w:style>
  <w:style w:type="paragraph" w:styleId="Index1">
    <w:name w:val="index 1"/>
    <w:basedOn w:val="Normal"/>
    <w:next w:val="Normal"/>
    <w:semiHidden/>
    <w:rsid w:val="0093291E"/>
  </w:style>
  <w:style w:type="paragraph" w:styleId="Index2">
    <w:name w:val="index 2"/>
    <w:basedOn w:val="Normal"/>
    <w:next w:val="Normal"/>
    <w:semiHidden/>
    <w:rsid w:val="0093291E"/>
    <w:pPr>
      <w:ind w:left="283"/>
    </w:pPr>
  </w:style>
  <w:style w:type="paragraph" w:styleId="Index3">
    <w:name w:val="index 3"/>
    <w:basedOn w:val="Normal"/>
    <w:next w:val="Normal"/>
    <w:semiHidden/>
    <w:rsid w:val="0093291E"/>
    <w:pPr>
      <w:ind w:left="566"/>
    </w:pPr>
  </w:style>
  <w:style w:type="paragraph" w:styleId="IndexHeading">
    <w:name w:val="index heading"/>
    <w:basedOn w:val="Normal"/>
    <w:next w:val="Index1"/>
    <w:semiHidden/>
    <w:rsid w:val="0093291E"/>
  </w:style>
  <w:style w:type="paragraph" w:customStyle="1" w:styleId="Line">
    <w:name w:val="Line"/>
    <w:basedOn w:val="Normal"/>
    <w:next w:val="Normal"/>
    <w:rsid w:val="0093291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329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3291E"/>
  </w:style>
  <w:style w:type="paragraph" w:customStyle="1" w:styleId="Partref">
    <w:name w:val="Part_ref"/>
    <w:basedOn w:val="Normal"/>
    <w:next w:val="Normal"/>
    <w:rsid w:val="0093291E"/>
    <w:pPr>
      <w:keepNext/>
      <w:keepLines/>
      <w:spacing w:after="280"/>
      <w:jc w:val="center"/>
    </w:pPr>
  </w:style>
  <w:style w:type="paragraph" w:customStyle="1" w:styleId="Parttitle">
    <w:name w:val="Part_title"/>
    <w:basedOn w:val="Normal"/>
    <w:next w:val="Normalaftertitle"/>
    <w:rsid w:val="0093291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3291E"/>
  </w:style>
  <w:style w:type="paragraph" w:customStyle="1" w:styleId="QuestionNo">
    <w:name w:val="Question_No"/>
    <w:basedOn w:val="RecNo"/>
    <w:next w:val="Normal"/>
    <w:rsid w:val="0093291E"/>
  </w:style>
  <w:style w:type="paragraph" w:customStyle="1" w:styleId="Questionref">
    <w:name w:val="Question_ref"/>
    <w:basedOn w:val="Recref"/>
    <w:next w:val="Questiondate"/>
    <w:rsid w:val="0093291E"/>
  </w:style>
  <w:style w:type="paragraph" w:customStyle="1" w:styleId="Questiontitle">
    <w:name w:val="Question_title"/>
    <w:basedOn w:val="Normal"/>
    <w:next w:val="Questionref"/>
    <w:rsid w:val="0093291E"/>
  </w:style>
  <w:style w:type="paragraph" w:customStyle="1" w:styleId="Reftext">
    <w:name w:val="Ref_text"/>
    <w:basedOn w:val="Normal"/>
    <w:rsid w:val="0093291E"/>
    <w:pPr>
      <w:ind w:left="794" w:hanging="794"/>
    </w:pPr>
    <w:rPr>
      <w:sz w:val="22"/>
    </w:rPr>
  </w:style>
  <w:style w:type="paragraph" w:customStyle="1" w:styleId="Reftitle">
    <w:name w:val="Ref_title"/>
    <w:basedOn w:val="Normal"/>
    <w:next w:val="Reftext"/>
    <w:rsid w:val="0093291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3291E"/>
  </w:style>
  <w:style w:type="paragraph" w:customStyle="1" w:styleId="RepNo">
    <w:name w:val="Rep_No"/>
    <w:basedOn w:val="RecNo"/>
    <w:next w:val="Reptitle"/>
    <w:rsid w:val="0093291E"/>
  </w:style>
  <w:style w:type="paragraph" w:customStyle="1" w:styleId="Repref">
    <w:name w:val="Rep_ref"/>
    <w:basedOn w:val="Recref"/>
    <w:next w:val="Repdate"/>
    <w:rsid w:val="0093291E"/>
  </w:style>
  <w:style w:type="paragraph" w:customStyle="1" w:styleId="Reptitle">
    <w:name w:val="Rep_title"/>
    <w:basedOn w:val="Rectitle"/>
    <w:next w:val="Repref"/>
    <w:rsid w:val="0093291E"/>
  </w:style>
  <w:style w:type="paragraph" w:customStyle="1" w:styleId="Resdate">
    <w:name w:val="Res_date"/>
    <w:basedOn w:val="Recdate"/>
    <w:next w:val="Normalaftertitle"/>
    <w:rsid w:val="0093291E"/>
  </w:style>
  <w:style w:type="paragraph" w:customStyle="1" w:styleId="ResNo">
    <w:name w:val="Res_No"/>
    <w:basedOn w:val="RecNo"/>
    <w:next w:val="Restitle"/>
    <w:rsid w:val="0093291E"/>
  </w:style>
  <w:style w:type="paragraph" w:customStyle="1" w:styleId="Resref">
    <w:name w:val="Res_ref"/>
    <w:basedOn w:val="Recref"/>
    <w:next w:val="Resdate"/>
    <w:rsid w:val="0093291E"/>
  </w:style>
  <w:style w:type="paragraph" w:customStyle="1" w:styleId="Restitle">
    <w:name w:val="Res_title"/>
    <w:basedOn w:val="Normal"/>
    <w:next w:val="Resref"/>
    <w:rsid w:val="0093291E"/>
    <w:pPr>
      <w:spacing w:before="240"/>
      <w:jc w:val="center"/>
    </w:pPr>
    <w:rPr>
      <w:b/>
      <w:sz w:val="28"/>
    </w:rPr>
  </w:style>
  <w:style w:type="paragraph" w:customStyle="1" w:styleId="SectionNo">
    <w:name w:val="Section_No"/>
    <w:basedOn w:val="Normal"/>
    <w:next w:val="Normal"/>
    <w:rsid w:val="0093291E"/>
  </w:style>
  <w:style w:type="paragraph" w:customStyle="1" w:styleId="Sectiontitle">
    <w:name w:val="Section_title"/>
    <w:basedOn w:val="Normal"/>
    <w:next w:val="Normalaftertitle"/>
    <w:rsid w:val="0093291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3291E"/>
    <w:pPr>
      <w:tabs>
        <w:tab w:val="clear" w:pos="794"/>
        <w:tab w:val="clear" w:pos="1191"/>
        <w:tab w:val="clear" w:pos="1588"/>
        <w:tab w:val="clear" w:pos="1985"/>
        <w:tab w:val="right" w:pos="9611"/>
      </w:tabs>
    </w:pPr>
    <w:rPr>
      <w:i/>
    </w:rPr>
  </w:style>
  <w:style w:type="paragraph" w:styleId="TOC1">
    <w:name w:val="toc 1"/>
    <w:basedOn w:val="Normal"/>
    <w:semiHidden/>
    <w:rsid w:val="009329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3291E"/>
    <w:pPr>
      <w:tabs>
        <w:tab w:val="clear" w:pos="567"/>
        <w:tab w:val="left" w:pos="1276"/>
      </w:tabs>
      <w:spacing w:before="160"/>
      <w:ind w:left="1276" w:hanging="709"/>
    </w:pPr>
  </w:style>
  <w:style w:type="paragraph" w:styleId="TOC3">
    <w:name w:val="toc 3"/>
    <w:basedOn w:val="TOC2"/>
    <w:semiHidden/>
    <w:rsid w:val="0093291E"/>
    <w:pPr>
      <w:tabs>
        <w:tab w:val="clear" w:pos="1276"/>
        <w:tab w:val="left" w:pos="2155"/>
      </w:tabs>
      <w:ind w:left="2155" w:hanging="879"/>
    </w:pPr>
  </w:style>
  <w:style w:type="paragraph" w:styleId="TOC4">
    <w:name w:val="toc 4"/>
    <w:basedOn w:val="TOC3"/>
    <w:semiHidden/>
    <w:rsid w:val="0093291E"/>
    <w:pPr>
      <w:tabs>
        <w:tab w:val="left" w:pos="3261"/>
      </w:tabs>
      <w:spacing w:before="80"/>
      <w:ind w:left="3261" w:hanging="993"/>
    </w:pPr>
  </w:style>
  <w:style w:type="paragraph" w:styleId="TOC5">
    <w:name w:val="toc 5"/>
    <w:basedOn w:val="TOC4"/>
    <w:semiHidden/>
    <w:rsid w:val="0093291E"/>
  </w:style>
  <w:style w:type="paragraph" w:styleId="TOC6">
    <w:name w:val="toc 6"/>
    <w:basedOn w:val="TOC4"/>
    <w:semiHidden/>
    <w:rsid w:val="0093291E"/>
  </w:style>
  <w:style w:type="paragraph" w:styleId="TOC7">
    <w:name w:val="toc 7"/>
    <w:basedOn w:val="TOC4"/>
    <w:semiHidden/>
    <w:rsid w:val="0093291E"/>
  </w:style>
  <w:style w:type="paragraph" w:styleId="TOC8">
    <w:name w:val="toc 8"/>
    <w:basedOn w:val="TOC4"/>
    <w:semiHidden/>
    <w:rsid w:val="0093291E"/>
  </w:style>
  <w:style w:type="paragraph" w:customStyle="1" w:styleId="Rectitle">
    <w:name w:val="Rec_title"/>
    <w:basedOn w:val="Normal"/>
    <w:next w:val="Recref"/>
    <w:link w:val="RectitleChar"/>
    <w:rsid w:val="0093291E"/>
    <w:pPr>
      <w:keepNext/>
      <w:keepLines/>
      <w:spacing w:before="240"/>
      <w:jc w:val="center"/>
    </w:pPr>
    <w:rPr>
      <w:b/>
      <w:sz w:val="28"/>
    </w:rPr>
  </w:style>
  <w:style w:type="paragraph" w:customStyle="1" w:styleId="Annexref">
    <w:name w:val="Annex_ref"/>
    <w:basedOn w:val="Normal"/>
    <w:next w:val="Normalaftertitle"/>
    <w:rsid w:val="0093291E"/>
    <w:pPr>
      <w:keepNext/>
      <w:keepLines/>
      <w:spacing w:after="280"/>
      <w:jc w:val="center"/>
    </w:pPr>
  </w:style>
  <w:style w:type="paragraph" w:customStyle="1" w:styleId="Appendixref">
    <w:name w:val="Appendix_ref"/>
    <w:basedOn w:val="Annexref"/>
    <w:next w:val="Normalaftertitle"/>
    <w:rsid w:val="0093291E"/>
  </w:style>
  <w:style w:type="paragraph" w:customStyle="1" w:styleId="Figuretitle">
    <w:name w:val="Figure_title"/>
    <w:basedOn w:val="Normal"/>
    <w:next w:val="Figure"/>
    <w:rsid w:val="0093291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3291E"/>
    <w:pPr>
      <w:keepNext/>
      <w:spacing w:before="0" w:after="120"/>
      <w:jc w:val="center"/>
    </w:pPr>
    <w:rPr>
      <w:b/>
    </w:rPr>
  </w:style>
  <w:style w:type="paragraph" w:customStyle="1" w:styleId="Summary">
    <w:name w:val="Summary"/>
    <w:basedOn w:val="Normal"/>
    <w:next w:val="Normalaftertitle"/>
    <w:autoRedefine/>
    <w:rsid w:val="0093291E"/>
    <w:pPr>
      <w:spacing w:after="480"/>
    </w:pPr>
    <w:rPr>
      <w:sz w:val="22"/>
      <w:lang w:val="es-ES_tradnl"/>
    </w:rPr>
  </w:style>
  <w:style w:type="paragraph" w:customStyle="1" w:styleId="TableLegendNote">
    <w:name w:val="Table_Legend_Note"/>
    <w:basedOn w:val="Tablelegend"/>
    <w:next w:val="Tablelegend"/>
    <w:rsid w:val="0093291E"/>
    <w:pPr>
      <w:ind w:left="-85" w:firstLine="0"/>
    </w:pPr>
    <w:rPr>
      <w:lang w:val="en-US"/>
    </w:rPr>
  </w:style>
  <w:style w:type="paragraph" w:customStyle="1" w:styleId="Figure">
    <w:name w:val="Figure"/>
    <w:basedOn w:val="FigureNo"/>
    <w:next w:val="Normal"/>
    <w:link w:val="FigureChar"/>
    <w:rsid w:val="0093291E"/>
    <w:pPr>
      <w:keepNext w:val="0"/>
      <w:spacing w:before="0" w:after="240"/>
    </w:pPr>
  </w:style>
  <w:style w:type="character" w:styleId="Hyperlink">
    <w:name w:val="Hyperlink"/>
    <w:basedOn w:val="DefaultParagraphFont"/>
    <w:uiPriority w:val="99"/>
    <w:rsid w:val="002F51A4"/>
    <w:rPr>
      <w:color w:val="0000FF"/>
      <w:u w:val="single"/>
    </w:rPr>
  </w:style>
  <w:style w:type="character" w:customStyle="1" w:styleId="HeaderChar">
    <w:name w:val="Header Char"/>
    <w:basedOn w:val="DefaultParagraphFont"/>
    <w:link w:val="Header"/>
    <w:rsid w:val="002F51A4"/>
    <w:rPr>
      <w:sz w:val="24"/>
      <w:lang w:val="en-GB" w:eastAsia="en-US"/>
    </w:rPr>
  </w:style>
  <w:style w:type="table" w:styleId="TableGrid">
    <w:name w:val="Table Grid"/>
    <w:basedOn w:val="TableNormal"/>
    <w:uiPriority w:val="39"/>
    <w:rsid w:val="002F51A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2F51A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F51A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F51A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F51A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93291E"/>
    <w:rPr>
      <w:color w:val="605E5C"/>
      <w:shd w:val="clear" w:color="auto" w:fill="E1DFDD"/>
    </w:rPr>
  </w:style>
  <w:style w:type="character" w:customStyle="1" w:styleId="Heading1Char">
    <w:name w:val="Heading 1 Char"/>
    <w:basedOn w:val="DefaultParagraphFont"/>
    <w:link w:val="Heading1"/>
    <w:rsid w:val="0093291E"/>
    <w:rPr>
      <w:b/>
      <w:sz w:val="24"/>
      <w:lang w:val="en-GB" w:eastAsia="en-US"/>
    </w:rPr>
  </w:style>
  <w:style w:type="paragraph" w:customStyle="1" w:styleId="Normalaftertitle0">
    <w:name w:val="Normal after title"/>
    <w:basedOn w:val="Normal"/>
    <w:next w:val="Normal"/>
    <w:rsid w:val="0093291E"/>
    <w:pPr>
      <w:tabs>
        <w:tab w:val="clear" w:pos="794"/>
        <w:tab w:val="clear" w:pos="1191"/>
        <w:tab w:val="clear" w:pos="1588"/>
        <w:tab w:val="clear" w:pos="1985"/>
        <w:tab w:val="left" w:pos="1134"/>
        <w:tab w:val="left" w:pos="1871"/>
        <w:tab w:val="left" w:pos="2268"/>
      </w:tabs>
      <w:spacing w:before="280"/>
      <w:jc w:val="left"/>
    </w:pPr>
  </w:style>
  <w:style w:type="character" w:customStyle="1" w:styleId="HeadingbChar">
    <w:name w:val="Heading_b Char"/>
    <w:basedOn w:val="DefaultParagraphFont"/>
    <w:link w:val="Headingb"/>
    <w:qFormat/>
    <w:locked/>
    <w:rsid w:val="0093291E"/>
    <w:rPr>
      <w:b/>
      <w:sz w:val="24"/>
      <w:lang w:val="en-GB" w:eastAsia="en-US"/>
    </w:rPr>
  </w:style>
  <w:style w:type="character" w:customStyle="1" w:styleId="enumlev1Char">
    <w:name w:val="enumlev1 Char"/>
    <w:basedOn w:val="DefaultParagraphFont"/>
    <w:link w:val="enumlev1"/>
    <w:locked/>
    <w:rsid w:val="0093291E"/>
    <w:rPr>
      <w:sz w:val="24"/>
      <w:lang w:val="en-GB" w:eastAsia="en-US"/>
    </w:rPr>
  </w:style>
  <w:style w:type="character" w:customStyle="1" w:styleId="RectitleChar">
    <w:name w:val="Rec_title Char"/>
    <w:link w:val="Rectitle"/>
    <w:locked/>
    <w:rsid w:val="0093291E"/>
    <w:rPr>
      <w:b/>
      <w:sz w:val="28"/>
      <w:lang w:val="en-GB" w:eastAsia="en-US"/>
    </w:rPr>
  </w:style>
  <w:style w:type="character" w:customStyle="1" w:styleId="Heading2Char">
    <w:name w:val="Heading 2 Char"/>
    <w:basedOn w:val="DefaultParagraphFont"/>
    <w:link w:val="Heading2"/>
    <w:rsid w:val="0093291E"/>
    <w:rPr>
      <w:b/>
      <w:sz w:val="24"/>
      <w:lang w:val="en-GB" w:eastAsia="en-US"/>
    </w:rPr>
  </w:style>
  <w:style w:type="character" w:customStyle="1" w:styleId="CallChar">
    <w:name w:val="Call Char"/>
    <w:link w:val="Call"/>
    <w:locked/>
    <w:rsid w:val="0093291E"/>
    <w:rPr>
      <w:i/>
      <w:sz w:val="24"/>
      <w:lang w:val="en-GB" w:eastAsia="en-US"/>
    </w:rPr>
  </w:style>
  <w:style w:type="character" w:customStyle="1" w:styleId="TableheadChar">
    <w:name w:val="Table_head Char"/>
    <w:link w:val="Tablehead"/>
    <w:locked/>
    <w:rsid w:val="0093291E"/>
    <w:rPr>
      <w:b/>
      <w:sz w:val="22"/>
      <w:lang w:val="en-GB" w:eastAsia="en-US"/>
    </w:rPr>
  </w:style>
  <w:style w:type="character" w:customStyle="1" w:styleId="TableNoChar">
    <w:name w:val="Table_No Char"/>
    <w:link w:val="TableNo"/>
    <w:rsid w:val="0093291E"/>
    <w:rPr>
      <w:sz w:val="24"/>
      <w:lang w:val="en-GB" w:eastAsia="en-US"/>
    </w:rPr>
  </w:style>
  <w:style w:type="character" w:customStyle="1" w:styleId="TabletextChar">
    <w:name w:val="Table_text Char"/>
    <w:link w:val="Tabletext"/>
    <w:locked/>
    <w:rsid w:val="0093291E"/>
    <w:rPr>
      <w:sz w:val="22"/>
      <w:lang w:val="en-GB" w:eastAsia="en-US"/>
    </w:rPr>
  </w:style>
  <w:style w:type="character" w:customStyle="1" w:styleId="FigureChar">
    <w:name w:val="Figure Char"/>
    <w:aliases w:val="fig Char"/>
    <w:link w:val="Figure"/>
    <w:rsid w:val="0093291E"/>
    <w:rPr>
      <w:caps/>
      <w:sz w:val="18"/>
      <w:lang w:val="en-GB" w:eastAsia="en-US"/>
    </w:rPr>
  </w:style>
  <w:style w:type="character" w:customStyle="1" w:styleId="FigureNo0">
    <w:name w:val="Figure_No (文字)"/>
    <w:link w:val="FigureNo"/>
    <w:rsid w:val="0093291E"/>
    <w:rPr>
      <w:caps/>
      <w:sz w:val="18"/>
      <w:lang w:val="en-GB" w:eastAsia="en-US"/>
    </w:rPr>
  </w:style>
  <w:style w:type="character" w:customStyle="1" w:styleId="TablelegendChar">
    <w:name w:val="Table_legend Char"/>
    <w:link w:val="Tablelegend"/>
    <w:locked/>
    <w:rsid w:val="0093291E"/>
    <w:rPr>
      <w:sz w:val="22"/>
      <w:lang w:val="en-GB" w:eastAsia="en-US"/>
    </w:rPr>
  </w:style>
  <w:style w:type="paragraph" w:customStyle="1" w:styleId="FigureTitle0">
    <w:name w:val="Figure_Title"/>
    <w:basedOn w:val="Tabletitle"/>
    <w:next w:val="Figurelegend"/>
    <w:uiPriority w:val="99"/>
    <w:rsid w:val="0093291E"/>
    <w:pPr>
      <w:tabs>
        <w:tab w:val="clear" w:pos="794"/>
        <w:tab w:val="clear" w:pos="1191"/>
        <w:tab w:val="clear" w:pos="1588"/>
        <w:tab w:val="clear" w:pos="1985"/>
      </w:tabs>
      <w:spacing w:after="240"/>
    </w:pPr>
    <w:rPr>
      <w:rFonts w:eastAsia="MS Mincho"/>
      <w:sz w:val="18"/>
    </w:rPr>
  </w:style>
  <w:style w:type="paragraph" w:customStyle="1" w:styleId="TableHead0">
    <w:name w:val="Table_Head"/>
    <w:basedOn w:val="Tabletext"/>
    <w:rsid w:val="0093291E"/>
    <w:pPr>
      <w:keepNext/>
      <w:spacing w:before="80" w:after="80"/>
      <w:jc w:val="center"/>
    </w:pPr>
    <w:rPr>
      <w:rFonts w:eastAsia="MS Mincho"/>
      <w:b/>
    </w:rPr>
  </w:style>
  <w:style w:type="paragraph" w:customStyle="1" w:styleId="AnnexNotitle0">
    <w:name w:val="Annex_No &amp; title"/>
    <w:basedOn w:val="Normal"/>
    <w:next w:val="Normal"/>
    <w:rsid w:val="0093291E"/>
    <w:pPr>
      <w:keepNext/>
      <w:keepLines/>
      <w:spacing w:before="480"/>
      <w:jc w:val="center"/>
    </w:pPr>
    <w:rPr>
      <w:rFonts w:eastAsia="MS Mincho"/>
      <w:b/>
      <w:sz w:val="28"/>
    </w:rPr>
  </w:style>
  <w:style w:type="paragraph" w:customStyle="1" w:styleId="TableNotitle">
    <w:name w:val="Table_No &amp; title"/>
    <w:basedOn w:val="Normal"/>
    <w:next w:val="Tablehead"/>
    <w:rsid w:val="0093291E"/>
    <w:pPr>
      <w:keepNext/>
      <w:keepLines/>
      <w:spacing w:before="360" w:after="120"/>
      <w:jc w:val="center"/>
    </w:pPr>
    <w:rPr>
      <w:rFonts w:eastAsia="MS Mincho"/>
      <w:b/>
      <w:lang w:val="fr-FR"/>
    </w:rPr>
  </w:style>
  <w:style w:type="character" w:styleId="FollowedHyperlink">
    <w:name w:val="FollowedHyperlink"/>
    <w:basedOn w:val="DefaultParagraphFont"/>
    <w:semiHidden/>
    <w:unhideWhenUsed/>
    <w:rsid w:val="00B552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M.329/en" TargetMode="External"/><Relationship Id="rId26" Type="http://schemas.openxmlformats.org/officeDocument/2006/relationships/hyperlink" Target="https://www.itu.int/rec/R-REC-SM.329/en" TargetMode="External"/><Relationship Id="rId39" Type="http://schemas.openxmlformats.org/officeDocument/2006/relationships/hyperlink" Target="https://www.itu.int/rec/R-REC-SM.1541/en" TargetMode="External"/><Relationship Id="rId21" Type="http://schemas.openxmlformats.org/officeDocument/2006/relationships/hyperlink" Target="https://www.itu.int/rec/R-REC-SM.853/en" TargetMode="External"/><Relationship Id="rId34" Type="http://schemas.openxmlformats.org/officeDocument/2006/relationships/hyperlink" Target="https://www.itu.int/rec/R-REC-SM.1541/en" TargetMode="External"/><Relationship Id="rId42"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SM.329/en" TargetMode="External"/><Relationship Id="rId20" Type="http://schemas.openxmlformats.org/officeDocument/2006/relationships/hyperlink" Target="https://www.itu.int/rec/R-REC-SM.1138/en" TargetMode="External"/><Relationship Id="rId29" Type="http://schemas.openxmlformats.org/officeDocument/2006/relationships/hyperlink" Target="https://www.itu.int/rec/R-REC-SM.1541/en"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tu.int/ITU-R/go/patents/fr" TargetMode="External"/><Relationship Id="rId24" Type="http://schemas.openxmlformats.org/officeDocument/2006/relationships/hyperlink" Target="https://www.itu.int/rec/R-REC-SM.329/en" TargetMode="External"/><Relationship Id="rId32" Type="http://schemas.openxmlformats.org/officeDocument/2006/relationships/image" Target="media/image3.emf"/><Relationship Id="rId37" Type="http://schemas.openxmlformats.org/officeDocument/2006/relationships/hyperlink" Target="https://www.itu.int/rec/R-REC-SM.329/en" TargetMode="Externa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www.itu.int/rec/R-REC-SM.1541/en" TargetMode="External"/><Relationship Id="rId23" Type="http://schemas.openxmlformats.org/officeDocument/2006/relationships/hyperlink" Target="https://www.itu.int/rec/R-REC-SM.1541/en" TargetMode="External"/><Relationship Id="rId28" Type="http://schemas.openxmlformats.org/officeDocument/2006/relationships/hyperlink" Target="https://www.itu.int/rec/R-REC-SM.329/en" TargetMode="External"/><Relationship Id="rId36" Type="http://schemas.openxmlformats.org/officeDocument/2006/relationships/hyperlink" Target="https://www.itu.int/rec/R-REC-SM.329/en" TargetMode="External"/><Relationship Id="rId10" Type="http://schemas.openxmlformats.org/officeDocument/2006/relationships/hyperlink" Target="https://www.itu.int/ITU-R/go/patents/en" TargetMode="External"/><Relationship Id="rId19" Type="http://schemas.openxmlformats.org/officeDocument/2006/relationships/hyperlink" Target="https://www.itu.int/pub/R-REP-SM.2421" TargetMode="External"/><Relationship Id="rId31" Type="http://schemas.openxmlformats.org/officeDocument/2006/relationships/hyperlink" Target="https://www.itu.int/rec/R-REC-SM.329/e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itu.int/pub/R-REP-SM.2048" TargetMode="External"/><Relationship Id="rId27" Type="http://schemas.openxmlformats.org/officeDocument/2006/relationships/hyperlink" Target="https://www.itu.int/rec/R-REC-SM.1541/en" TargetMode="External"/><Relationship Id="rId30" Type="http://schemas.openxmlformats.org/officeDocument/2006/relationships/hyperlink" Target="https://www.itu.int/rec/R-REC-SM.329/en" TargetMode="External"/><Relationship Id="rId35" Type="http://schemas.openxmlformats.org/officeDocument/2006/relationships/hyperlink" Target="https://www.itu.int/pub/R-REP-SM.2048"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itu.int/publ/R-REC/en" TargetMode="External"/><Relationship Id="rId17" Type="http://schemas.openxmlformats.org/officeDocument/2006/relationships/hyperlink" Target="https://www.itu.int/rec/R-REC-SM.1541/en" TargetMode="External"/><Relationship Id="rId25" Type="http://schemas.openxmlformats.org/officeDocument/2006/relationships/hyperlink" Target="https://www.itu.int/rec/R-REC-SM.1541/en" TargetMode="External"/><Relationship Id="rId33" Type="http://schemas.openxmlformats.org/officeDocument/2006/relationships/oleObject" Target="embeddings/oleObject1.bin"/><Relationship Id="rId38" Type="http://schemas.openxmlformats.org/officeDocument/2006/relationships/hyperlink" Target="https://www.itu.int/rec/R-REC-SM.329/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ED6A9-91AE-4DDA-BC19-E1D93B16F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8</Pages>
  <Words>2808</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Recommandation UIT-R SM.1539-2 (09/2024) − Variation de la frontière entre le domaine des émissions hors bande et le domaine des rayonnements non essentiels dont il faut tenir compte dans l'application des Recommandations UIT-R SM.1541 et UIT-R SM.329</vt:lpstr>
    </vt:vector>
  </TitlesOfParts>
  <Manager/>
  <Company>ITU</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SM.1539-2 (09/2024) − Variation de la frontière entre le domaine des émissions hors bande et le domaine des rayonnements non essentiels dont il faut tenir compte dans l'application des Recommandations UIT-R SM.1541 et UIT-R SM.329</dc:title>
  <dc:subject/>
  <dc:creator>French</dc:creator>
  <cp:keywords/>
  <dc:description/>
  <cp:lastModifiedBy>French</cp:lastModifiedBy>
  <cp:revision>10</cp:revision>
  <cp:lastPrinted>2025-02-21T10:07:00Z</cp:lastPrinted>
  <dcterms:created xsi:type="dcterms:W3CDTF">2025-02-20T10:18:00Z</dcterms:created>
  <dcterms:modified xsi:type="dcterms:W3CDTF">2025-02-21T10:12:00Z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