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D8607" w14:textId="77777777" w:rsidR="00FE79FE" w:rsidRDefault="00FE79FE"/>
    <w:p w14:paraId="6EDB7715" w14:textId="77777777" w:rsidR="00013002" w:rsidRDefault="00013002" w:rsidP="00DE5556">
      <w:pPr>
        <w:tabs>
          <w:tab w:val="clear" w:pos="794"/>
          <w:tab w:val="clear" w:pos="1191"/>
          <w:tab w:val="clear" w:pos="1588"/>
          <w:tab w:val="clear" w:pos="1985"/>
        </w:tabs>
      </w:pPr>
    </w:p>
    <w:p w14:paraId="747457D6" w14:textId="7705F105" w:rsidR="004A6FEB" w:rsidRPr="00812AF6" w:rsidRDefault="004A6FEB" w:rsidP="0036627C">
      <w:pPr>
        <w:pStyle w:val="CoverNumber"/>
        <w:rPr>
          <w:rFonts w:eastAsia="SimHei" w:cs="Arial"/>
          <w:lang w:eastAsia="zh-CN"/>
        </w:rPr>
      </w:pPr>
      <w:r w:rsidRPr="00812AF6">
        <w:rPr>
          <w:rFonts w:eastAsia="SimHei" w:cs="Arial"/>
          <w:lang w:eastAsia="zh-CN"/>
        </w:rPr>
        <w:t xml:space="preserve">ITU-R </w:t>
      </w:r>
      <w:r w:rsidR="00441DCF" w:rsidRPr="00812AF6">
        <w:rPr>
          <w:rFonts w:eastAsia="SimHei" w:cs="Arial"/>
          <w:lang w:eastAsia="zh-CN"/>
        </w:rPr>
        <w:t>S</w:t>
      </w:r>
      <w:r w:rsidR="0090739F" w:rsidRPr="00812AF6">
        <w:rPr>
          <w:rFonts w:eastAsia="SimHei" w:cs="Arial"/>
          <w:lang w:eastAsia="zh-CN"/>
        </w:rPr>
        <w:t>M</w:t>
      </w:r>
      <w:r w:rsidR="0036627C" w:rsidRPr="00812AF6">
        <w:rPr>
          <w:rFonts w:eastAsia="SimHei" w:cs="Arial"/>
          <w:lang w:eastAsia="zh-CN"/>
        </w:rPr>
        <w:t>.</w:t>
      </w:r>
      <w:r w:rsidR="00DD516B" w:rsidRPr="00812AF6">
        <w:rPr>
          <w:rFonts w:eastAsia="SimHei" w:cs="Arial"/>
          <w:lang w:eastAsia="zh-CN"/>
        </w:rPr>
        <w:t>1539</w:t>
      </w:r>
      <w:r w:rsidR="00A42364" w:rsidRPr="00812AF6">
        <w:rPr>
          <w:rFonts w:eastAsia="SimHei" w:cs="Arial"/>
          <w:lang w:eastAsia="zh-CN"/>
        </w:rPr>
        <w:t>-</w:t>
      </w:r>
      <w:r w:rsidR="00DD516B" w:rsidRPr="00812AF6">
        <w:rPr>
          <w:rFonts w:eastAsia="SimHei" w:cs="Arial"/>
          <w:lang w:eastAsia="zh-CN"/>
        </w:rPr>
        <w:t>2</w:t>
      </w:r>
      <w:r w:rsidR="0038471B" w:rsidRPr="00812AF6">
        <w:rPr>
          <w:rFonts w:eastAsia="SimHei" w:cs="Arial"/>
          <w:lang w:eastAsia="zh-CN"/>
        </w:rPr>
        <w:t>建议书</w:t>
      </w:r>
    </w:p>
    <w:p w14:paraId="2E5AACA5" w14:textId="6343B841" w:rsidR="004A6FEB" w:rsidRPr="00812AF6" w:rsidRDefault="004A6FEB" w:rsidP="0036627C">
      <w:pPr>
        <w:pStyle w:val="CoverDate"/>
        <w:rPr>
          <w:rFonts w:eastAsia="SimHei" w:cs="Arial"/>
          <w:lang w:eastAsia="zh-CN"/>
        </w:rPr>
      </w:pPr>
      <w:r w:rsidRPr="00812AF6">
        <w:rPr>
          <w:rFonts w:eastAsia="SimHei" w:cs="Arial"/>
          <w:lang w:eastAsia="zh-CN"/>
        </w:rPr>
        <w:t>(</w:t>
      </w:r>
      <w:r w:rsidR="0085194E" w:rsidRPr="00812AF6">
        <w:rPr>
          <w:rFonts w:eastAsia="SimHei" w:cs="Arial"/>
          <w:lang w:eastAsia="zh-CN"/>
        </w:rPr>
        <w:t>0</w:t>
      </w:r>
      <w:r w:rsidR="00BC4CBD" w:rsidRPr="00812AF6">
        <w:rPr>
          <w:rFonts w:eastAsia="SimHei" w:cs="Arial"/>
          <w:lang w:eastAsia="zh-CN"/>
        </w:rPr>
        <w:t>9</w:t>
      </w:r>
      <w:r w:rsidRPr="00812AF6">
        <w:rPr>
          <w:rFonts w:eastAsia="SimHei" w:cs="Arial"/>
          <w:lang w:eastAsia="zh-CN"/>
        </w:rPr>
        <w:t>/</w:t>
      </w:r>
      <w:r w:rsidR="0085194E" w:rsidRPr="00812AF6">
        <w:rPr>
          <w:rFonts w:eastAsia="SimHei" w:cs="Arial"/>
          <w:lang w:eastAsia="zh-CN"/>
        </w:rPr>
        <w:t>202</w:t>
      </w:r>
      <w:r w:rsidR="00A42364" w:rsidRPr="00812AF6">
        <w:rPr>
          <w:rFonts w:eastAsia="SimHei" w:cs="Arial"/>
          <w:lang w:eastAsia="zh-CN"/>
        </w:rPr>
        <w:t>4</w:t>
      </w:r>
      <w:r w:rsidRPr="00812AF6">
        <w:rPr>
          <w:rFonts w:eastAsia="SimHei" w:cs="Arial"/>
          <w:lang w:eastAsia="zh-CN"/>
        </w:rPr>
        <w:t>)</w:t>
      </w:r>
    </w:p>
    <w:p w14:paraId="679E122D" w14:textId="4646B221" w:rsidR="004A6FEB" w:rsidRPr="00812AF6" w:rsidRDefault="00441DCF" w:rsidP="0036627C">
      <w:pPr>
        <w:pStyle w:val="CoverSeries"/>
        <w:rPr>
          <w:rFonts w:eastAsia="SimHei" w:cs="Arial"/>
          <w:bCs w:val="0"/>
          <w:lang w:eastAsia="zh-CN"/>
        </w:rPr>
      </w:pPr>
      <w:r w:rsidRPr="00812AF6">
        <w:rPr>
          <w:rFonts w:eastAsia="SimHei" w:cs="Arial"/>
          <w:lang w:eastAsia="zh-CN"/>
        </w:rPr>
        <w:t>S</w:t>
      </w:r>
      <w:r w:rsidR="0090739F" w:rsidRPr="00812AF6">
        <w:rPr>
          <w:rFonts w:eastAsia="SimHei" w:cs="Arial"/>
          <w:lang w:eastAsia="zh-CN"/>
        </w:rPr>
        <w:t>M</w:t>
      </w:r>
      <w:r w:rsidR="0038471B" w:rsidRPr="00812AF6">
        <w:rPr>
          <w:rFonts w:eastAsia="SimHei" w:cs="Arial"/>
          <w:lang w:eastAsia="zh-CN"/>
        </w:rPr>
        <w:t>系列：频谱管理</w:t>
      </w:r>
    </w:p>
    <w:p w14:paraId="1D1B4034" w14:textId="491783D2" w:rsidR="00EE47C4" w:rsidRDefault="00DD516B" w:rsidP="00756AB6">
      <w:pPr>
        <w:pStyle w:val="CoverTitle"/>
        <w:ind w:right="798"/>
        <w:rPr>
          <w:rFonts w:eastAsia="SimHei" w:cs="Arial"/>
          <w:lang w:val="zh-CN" w:eastAsia="zh-CN"/>
        </w:rPr>
      </w:pPr>
      <w:bookmarkStart w:id="0" w:name="c2tope"/>
      <w:bookmarkEnd w:id="0"/>
      <w:r w:rsidRPr="00812AF6">
        <w:rPr>
          <w:rFonts w:eastAsia="SimHei" w:cs="Arial"/>
          <w:lang w:val="zh-CN" w:eastAsia="zh-CN"/>
        </w:rPr>
        <w:t>应用</w:t>
      </w:r>
      <w:r w:rsidRPr="00812AF6">
        <w:rPr>
          <w:rFonts w:eastAsia="SimHei" w:cs="Arial"/>
          <w:lang w:val="zh-CN" w:eastAsia="zh-CN"/>
        </w:rPr>
        <w:t>ITU-R SM.1541</w:t>
      </w:r>
      <w:r w:rsidRPr="00812AF6">
        <w:rPr>
          <w:rFonts w:eastAsia="SimHei" w:cs="Arial"/>
          <w:lang w:val="zh-CN" w:eastAsia="zh-CN"/>
        </w:rPr>
        <w:t>和</w:t>
      </w:r>
      <w:r w:rsidR="00874DDB">
        <w:rPr>
          <w:rFonts w:eastAsia="SimHei" w:cs="Arial"/>
          <w:lang w:val="en-GB" w:eastAsia="zh-CN"/>
        </w:rPr>
        <w:br/>
      </w:r>
      <w:r w:rsidRPr="00812AF6">
        <w:rPr>
          <w:rFonts w:eastAsia="SimHei" w:cs="Arial"/>
          <w:lang w:val="zh-CN" w:eastAsia="zh-CN"/>
        </w:rPr>
        <w:t>ITU-R SM.329</w:t>
      </w:r>
      <w:r w:rsidRPr="00812AF6">
        <w:rPr>
          <w:rFonts w:eastAsia="SimHei" w:cs="Arial"/>
          <w:lang w:val="zh-CN" w:eastAsia="zh-CN"/>
        </w:rPr>
        <w:t>建议书所需带</w:t>
      </w:r>
      <w:r w:rsidR="00874DDB">
        <w:rPr>
          <w:rFonts w:eastAsia="SimHei" w:cs="Arial"/>
          <w:lang w:val="en-GB" w:eastAsia="zh-CN"/>
        </w:rPr>
        <w:br/>
      </w:r>
      <w:r w:rsidRPr="00812AF6">
        <w:rPr>
          <w:rFonts w:eastAsia="SimHei" w:cs="Arial"/>
          <w:lang w:val="zh-CN" w:eastAsia="zh-CN"/>
        </w:rPr>
        <w:t>外域和杂散域之间的边界变化</w:t>
      </w:r>
    </w:p>
    <w:p w14:paraId="1EFD28FA" w14:textId="77777777" w:rsidR="00DD516B" w:rsidRDefault="00DD516B" w:rsidP="00DD516B">
      <w:pPr>
        <w:rPr>
          <w:lang w:eastAsia="zh-CN"/>
        </w:rPr>
      </w:pPr>
    </w:p>
    <w:p w14:paraId="41D394CA" w14:textId="03DCD17E" w:rsidR="0038471B" w:rsidRPr="005373E0" w:rsidRDefault="0038471B" w:rsidP="00FA5577">
      <w:pPr>
        <w:pStyle w:val="CoverTitle"/>
        <w:rPr>
          <w:lang w:eastAsia="zh-CN"/>
        </w:rPr>
        <w:sectPr w:rsidR="0038471B"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A0F534A" w14:textId="77777777" w:rsidR="0038471B" w:rsidRPr="000D2B2B" w:rsidRDefault="0038471B" w:rsidP="00DC677B">
      <w:pPr>
        <w:pStyle w:val="Heading1"/>
        <w:spacing w:before="0"/>
        <w:jc w:val="center"/>
        <w:rPr>
          <w:lang w:val="en-US" w:eastAsia="zh-CN"/>
        </w:rPr>
      </w:pPr>
      <w:bookmarkStart w:id="1" w:name="OLE_LINK1"/>
      <w:bookmarkStart w:id="2" w:name="OLE_LINK2"/>
      <w:r w:rsidRPr="000D2B2B">
        <w:rPr>
          <w:rFonts w:hint="eastAsia"/>
          <w:lang w:val="fr-CH" w:eastAsia="zh-CN"/>
        </w:rPr>
        <w:lastRenderedPageBreak/>
        <w:t>前言</w:t>
      </w:r>
    </w:p>
    <w:p w14:paraId="08FB06F1" w14:textId="77777777" w:rsidR="0038471B" w:rsidRPr="000D2B2B" w:rsidRDefault="0038471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14602DA" w14:textId="77777777" w:rsidR="0038471B" w:rsidRPr="000D2B2B" w:rsidRDefault="0038471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14:paraId="15E81A9F" w14:textId="77777777" w:rsidR="0038471B" w:rsidRPr="000D2B2B" w:rsidRDefault="0038471B" w:rsidP="00946E01">
      <w:pPr>
        <w:pStyle w:val="Heading1"/>
        <w:spacing w:before="600"/>
        <w:jc w:val="center"/>
        <w:rPr>
          <w:b w:val="0"/>
          <w:bCs/>
          <w:lang w:val="en-US" w:eastAsia="zh-CN"/>
        </w:rPr>
      </w:pPr>
      <w:r w:rsidRPr="000D2B2B">
        <w:rPr>
          <w:rFonts w:hint="eastAsia"/>
          <w:bCs/>
          <w:lang w:val="en-US" w:eastAsia="zh-CN"/>
        </w:rPr>
        <w:t>知识产权政策（</w:t>
      </w:r>
      <w:r w:rsidRPr="000D2B2B">
        <w:rPr>
          <w:bCs/>
          <w:lang w:val="en-US" w:eastAsia="zh-CN"/>
        </w:rPr>
        <w:t>IPR</w:t>
      </w:r>
      <w:r w:rsidRPr="000D2B2B">
        <w:rPr>
          <w:rFonts w:hint="eastAsia"/>
          <w:bCs/>
          <w:lang w:val="en-US" w:eastAsia="zh-CN"/>
        </w:rPr>
        <w:t>）</w:t>
      </w:r>
    </w:p>
    <w:p w14:paraId="04520CCC" w14:textId="5F7F6DFA" w:rsidR="0038471B" w:rsidRPr="000D2B2B" w:rsidRDefault="0038471B" w:rsidP="00DC677B">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r w:rsidR="00711DAC">
        <w:fldChar w:fldCharType="begin"/>
      </w:r>
      <w:r w:rsidR="00812AF6">
        <w:rPr>
          <w:lang w:eastAsia="zh-CN"/>
        </w:rPr>
        <w:instrText>HYPERLINK "https://www.itu.int/ITU-R/go/patents/zh"</w:instrText>
      </w:r>
      <w:r w:rsidR="00711DAC">
        <w:fldChar w:fldCharType="separate"/>
      </w:r>
      <w:r w:rsidR="00812AF6">
        <w:rPr>
          <w:rStyle w:val="Hyperlink"/>
          <w:sz w:val="20"/>
          <w:lang w:val="en-US" w:eastAsia="zh-CN"/>
        </w:rPr>
        <w:t>https://www.itu.int/ITU-R/go/patents/zh</w:t>
      </w:r>
      <w:r w:rsidR="00711DAC">
        <w:fldChar w:fldCharType="end"/>
      </w:r>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的通用专利政策实施指南》和</w:t>
      </w:r>
      <w:r w:rsidRPr="000D2B2B">
        <w:rPr>
          <w:sz w:val="20"/>
          <w:lang w:val="en-US" w:eastAsia="zh-CN"/>
        </w:rPr>
        <w:t>ITU-R</w:t>
      </w:r>
      <w:r w:rsidRPr="000D2B2B">
        <w:rPr>
          <w:rFonts w:hint="eastAsia"/>
          <w:sz w:val="20"/>
          <w:lang w:val="en-US" w:eastAsia="zh-CN"/>
        </w:rPr>
        <w:t>专利信息数据库。</w:t>
      </w:r>
    </w:p>
    <w:p w14:paraId="5AC1A914" w14:textId="77777777" w:rsidR="0038471B" w:rsidRPr="000D2B2B" w:rsidRDefault="0038471B" w:rsidP="00DC677B">
      <w:pPr>
        <w:jc w:val="center"/>
        <w:rPr>
          <w:sz w:val="22"/>
          <w:lang w:val="en-US" w:eastAsia="zh-CN"/>
        </w:rPr>
      </w:pPr>
    </w:p>
    <w:p w14:paraId="52803C3B" w14:textId="77777777" w:rsidR="0038471B" w:rsidRPr="000D2B2B" w:rsidRDefault="0038471B" w:rsidP="00DC677B">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38471B" w:rsidRPr="00BE78CD" w14:paraId="4500B50F" w14:textId="77777777" w:rsidTr="00280BA5">
        <w:tc>
          <w:tcPr>
            <w:tcW w:w="9748" w:type="dxa"/>
            <w:gridSpan w:val="2"/>
          </w:tcPr>
          <w:p w14:paraId="1C9386B7" w14:textId="77777777" w:rsidR="0038471B" w:rsidRPr="00812AF6" w:rsidRDefault="0038471B" w:rsidP="004E3ACC">
            <w:pPr>
              <w:keepNext/>
              <w:spacing w:after="40"/>
              <w:jc w:val="center"/>
              <w:rPr>
                <w:b/>
                <w:bCs/>
                <w:lang w:val="fr-FR" w:eastAsia="zh-CN"/>
              </w:rPr>
            </w:pPr>
            <w:r w:rsidRPr="00812AF6">
              <w:rPr>
                <w:b/>
                <w:bCs/>
                <w:sz w:val="22"/>
                <w:lang w:val="fr-FR" w:eastAsia="zh-CN"/>
              </w:rPr>
              <w:t xml:space="preserve">ITU-R </w:t>
            </w:r>
            <w:r w:rsidRPr="004A0FE3">
              <w:rPr>
                <w:rFonts w:hint="eastAsia"/>
                <w:b/>
                <w:bCs/>
                <w:sz w:val="22"/>
                <w:lang w:val="en-US" w:eastAsia="zh-CN"/>
              </w:rPr>
              <w:t>系列建议书</w:t>
            </w:r>
          </w:p>
          <w:p w14:paraId="62A3E7CE" w14:textId="579D7095" w:rsidR="0038471B" w:rsidRPr="00812AF6" w:rsidRDefault="0038471B" w:rsidP="004E3ACC">
            <w:pPr>
              <w:jc w:val="center"/>
              <w:rPr>
                <w:sz w:val="18"/>
                <w:szCs w:val="18"/>
                <w:lang w:val="fr-FR" w:eastAsia="zh-CN"/>
              </w:rPr>
            </w:pPr>
            <w:r w:rsidRPr="00812AF6">
              <w:rPr>
                <w:rFonts w:hint="eastAsia"/>
                <w:sz w:val="18"/>
                <w:szCs w:val="18"/>
                <w:lang w:val="fr-FR" w:eastAsia="zh-CN"/>
              </w:rPr>
              <w:t>（</w:t>
            </w:r>
            <w:r w:rsidRPr="004A0FE3">
              <w:rPr>
                <w:rFonts w:hint="eastAsia"/>
                <w:sz w:val="18"/>
                <w:szCs w:val="18"/>
                <w:lang w:val="en-US" w:eastAsia="zh-CN"/>
              </w:rPr>
              <w:t>也可在线查询</w:t>
            </w:r>
            <w:r w:rsidR="00711DAC">
              <w:fldChar w:fldCharType="begin"/>
            </w:r>
            <w:r w:rsidR="00812AF6" w:rsidRPr="00812AF6">
              <w:rPr>
                <w:lang w:val="fr-FR"/>
              </w:rPr>
              <w:instrText>HYPERLINK "https://www.itu.int/publ/R-REC/zh"</w:instrText>
            </w:r>
            <w:r w:rsidR="00711DAC">
              <w:fldChar w:fldCharType="separate"/>
            </w:r>
            <w:r w:rsidR="00812AF6">
              <w:rPr>
                <w:rStyle w:val="Hyperlink"/>
                <w:sz w:val="18"/>
                <w:szCs w:val="18"/>
                <w:lang w:val="fr-FR"/>
              </w:rPr>
              <w:t>https://www.itu.int/publ/R-REC/zh</w:t>
            </w:r>
            <w:r w:rsidR="00711DAC">
              <w:fldChar w:fldCharType="end"/>
            </w:r>
            <w:r w:rsidRPr="00812AF6">
              <w:rPr>
                <w:rFonts w:hint="eastAsia"/>
                <w:sz w:val="18"/>
                <w:szCs w:val="18"/>
                <w:lang w:val="fr-FR" w:eastAsia="zh-CN"/>
              </w:rPr>
              <w:t>）</w:t>
            </w:r>
          </w:p>
        </w:tc>
      </w:tr>
      <w:tr w:rsidR="0038471B" w:rsidRPr="004A0FE3" w14:paraId="2FCF4506" w14:textId="77777777" w:rsidTr="00280BA5">
        <w:tc>
          <w:tcPr>
            <w:tcW w:w="960" w:type="dxa"/>
          </w:tcPr>
          <w:p w14:paraId="472ED784" w14:textId="77777777" w:rsidR="0038471B" w:rsidRPr="004A0FE3" w:rsidRDefault="0038471B" w:rsidP="004E3ACC">
            <w:pPr>
              <w:spacing w:after="40"/>
              <w:ind w:left="57"/>
              <w:rPr>
                <w:b/>
                <w:bCs/>
                <w:sz w:val="20"/>
                <w:lang w:val="en-US"/>
              </w:rPr>
            </w:pPr>
            <w:r w:rsidRPr="004A0FE3">
              <w:rPr>
                <w:rFonts w:ascii="SimSun" w:hAnsi="SimSun" w:hint="eastAsia"/>
                <w:b/>
                <w:bCs/>
                <w:sz w:val="20"/>
                <w:lang w:val="en-US" w:eastAsia="zh-CN"/>
              </w:rPr>
              <w:t>系列</w:t>
            </w:r>
          </w:p>
        </w:tc>
        <w:tc>
          <w:tcPr>
            <w:tcW w:w="8788" w:type="dxa"/>
          </w:tcPr>
          <w:p w14:paraId="6B0EBF56" w14:textId="77777777" w:rsidR="0038471B" w:rsidRPr="004A0FE3" w:rsidRDefault="0038471B" w:rsidP="004E3ACC">
            <w:pPr>
              <w:keepNext/>
              <w:spacing w:after="40"/>
              <w:ind w:hanging="1040"/>
              <w:jc w:val="center"/>
              <w:rPr>
                <w:b/>
                <w:bCs/>
                <w:sz w:val="20"/>
                <w:lang w:val="en-US"/>
              </w:rPr>
            </w:pPr>
            <w:r w:rsidRPr="004A0FE3">
              <w:rPr>
                <w:rFonts w:ascii="SimSun" w:hAnsi="SimSun" w:hint="eastAsia"/>
                <w:b/>
                <w:bCs/>
                <w:sz w:val="20"/>
                <w:lang w:val="en-US" w:eastAsia="zh-CN"/>
              </w:rPr>
              <w:t>标题</w:t>
            </w:r>
          </w:p>
        </w:tc>
      </w:tr>
      <w:tr w:rsidR="0038471B" w:rsidRPr="004A0FE3" w14:paraId="5D8EB7F9" w14:textId="77777777" w:rsidTr="00280BA5">
        <w:tc>
          <w:tcPr>
            <w:tcW w:w="960" w:type="dxa"/>
          </w:tcPr>
          <w:p w14:paraId="3D97B78B" w14:textId="77777777" w:rsidR="0038471B" w:rsidRPr="004A0FE3" w:rsidRDefault="0038471B" w:rsidP="004E3ACC">
            <w:pPr>
              <w:spacing w:before="30" w:after="30"/>
              <w:ind w:left="57"/>
              <w:jc w:val="left"/>
              <w:rPr>
                <w:b/>
                <w:bCs/>
                <w:sz w:val="20"/>
                <w:lang w:val="en-US"/>
              </w:rPr>
            </w:pPr>
            <w:r w:rsidRPr="004A0FE3">
              <w:rPr>
                <w:b/>
                <w:bCs/>
                <w:sz w:val="20"/>
                <w:lang w:val="en-US"/>
              </w:rPr>
              <w:t>BO</w:t>
            </w:r>
          </w:p>
        </w:tc>
        <w:tc>
          <w:tcPr>
            <w:tcW w:w="8788" w:type="dxa"/>
          </w:tcPr>
          <w:p w14:paraId="00692A77" w14:textId="77777777" w:rsidR="0038471B" w:rsidRPr="004A0FE3" w:rsidRDefault="0038471B" w:rsidP="004E3ACC">
            <w:pPr>
              <w:keepNext/>
              <w:spacing w:before="30" w:after="30"/>
              <w:jc w:val="left"/>
              <w:rPr>
                <w:bCs/>
                <w:sz w:val="20"/>
                <w:lang w:val="en-US"/>
              </w:rPr>
            </w:pPr>
            <w:r w:rsidRPr="004A0FE3">
              <w:rPr>
                <w:rFonts w:hint="eastAsia"/>
                <w:bCs/>
                <w:sz w:val="20"/>
                <w:lang w:val="en-US" w:eastAsia="zh-CN"/>
              </w:rPr>
              <w:t>卫星传送</w:t>
            </w:r>
          </w:p>
        </w:tc>
      </w:tr>
      <w:tr w:rsidR="0038471B" w:rsidRPr="004A0FE3" w14:paraId="11252D9E" w14:textId="77777777" w:rsidTr="00280BA5">
        <w:tc>
          <w:tcPr>
            <w:tcW w:w="960" w:type="dxa"/>
          </w:tcPr>
          <w:p w14:paraId="4734B3C2" w14:textId="77777777" w:rsidR="0038471B" w:rsidRPr="004A0FE3" w:rsidRDefault="0038471B" w:rsidP="004E3ACC">
            <w:pPr>
              <w:spacing w:before="30" w:after="30"/>
              <w:ind w:left="57"/>
              <w:jc w:val="left"/>
              <w:rPr>
                <w:b/>
                <w:bCs/>
                <w:sz w:val="20"/>
                <w:lang w:val="en-US"/>
              </w:rPr>
            </w:pPr>
            <w:r w:rsidRPr="004A0FE3">
              <w:rPr>
                <w:b/>
                <w:bCs/>
                <w:sz w:val="20"/>
                <w:lang w:val="en-US"/>
              </w:rPr>
              <w:t>BR</w:t>
            </w:r>
          </w:p>
        </w:tc>
        <w:tc>
          <w:tcPr>
            <w:tcW w:w="8788" w:type="dxa"/>
          </w:tcPr>
          <w:p w14:paraId="4BE0FBB5" w14:textId="77777777" w:rsidR="0038471B" w:rsidRPr="004A0FE3" w:rsidRDefault="0038471B" w:rsidP="004E3ACC">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38471B" w:rsidRPr="004A0FE3" w14:paraId="25DEC428" w14:textId="77777777" w:rsidTr="00280BA5">
        <w:tc>
          <w:tcPr>
            <w:tcW w:w="960" w:type="dxa"/>
          </w:tcPr>
          <w:p w14:paraId="5A53B839" w14:textId="77777777" w:rsidR="0038471B" w:rsidRPr="004A0FE3" w:rsidRDefault="0038471B" w:rsidP="004E3ACC">
            <w:pPr>
              <w:spacing w:before="30" w:after="30"/>
              <w:ind w:left="57"/>
              <w:jc w:val="left"/>
              <w:rPr>
                <w:b/>
                <w:bCs/>
                <w:sz w:val="20"/>
                <w:lang w:val="en-US"/>
              </w:rPr>
            </w:pPr>
            <w:r w:rsidRPr="004A0FE3">
              <w:rPr>
                <w:b/>
                <w:bCs/>
                <w:sz w:val="20"/>
                <w:lang w:val="en-US"/>
              </w:rPr>
              <w:t>BS</w:t>
            </w:r>
          </w:p>
        </w:tc>
        <w:tc>
          <w:tcPr>
            <w:tcW w:w="8788" w:type="dxa"/>
          </w:tcPr>
          <w:p w14:paraId="58CF5AE4" w14:textId="77777777" w:rsidR="0038471B" w:rsidRPr="004A0FE3" w:rsidRDefault="0038471B" w:rsidP="004E3ACC">
            <w:pPr>
              <w:keepNext/>
              <w:spacing w:before="30" w:after="30"/>
              <w:jc w:val="left"/>
              <w:rPr>
                <w:sz w:val="20"/>
                <w:lang w:val="en-US"/>
              </w:rPr>
            </w:pPr>
            <w:r w:rsidRPr="004A0FE3">
              <w:rPr>
                <w:rFonts w:hint="eastAsia"/>
                <w:sz w:val="20"/>
                <w:lang w:val="en-US" w:eastAsia="zh-CN"/>
              </w:rPr>
              <w:t>广播业务（声音）</w:t>
            </w:r>
          </w:p>
        </w:tc>
      </w:tr>
      <w:tr w:rsidR="0038471B" w:rsidRPr="004A0FE3" w14:paraId="76D5C983" w14:textId="77777777" w:rsidTr="00280BA5">
        <w:tc>
          <w:tcPr>
            <w:tcW w:w="960" w:type="dxa"/>
          </w:tcPr>
          <w:p w14:paraId="6E17F883" w14:textId="77777777" w:rsidR="0038471B" w:rsidRPr="004A0FE3" w:rsidRDefault="0038471B" w:rsidP="004E3ACC">
            <w:pPr>
              <w:spacing w:before="30" w:after="30"/>
              <w:ind w:left="57"/>
              <w:jc w:val="left"/>
              <w:rPr>
                <w:b/>
                <w:bCs/>
                <w:sz w:val="20"/>
                <w:lang w:val="en-US"/>
              </w:rPr>
            </w:pPr>
            <w:r w:rsidRPr="004A0FE3">
              <w:rPr>
                <w:b/>
                <w:bCs/>
                <w:sz w:val="20"/>
                <w:lang w:val="en-US"/>
              </w:rPr>
              <w:t>BT</w:t>
            </w:r>
          </w:p>
        </w:tc>
        <w:tc>
          <w:tcPr>
            <w:tcW w:w="8788" w:type="dxa"/>
          </w:tcPr>
          <w:p w14:paraId="28A5AC75" w14:textId="77777777" w:rsidR="0038471B" w:rsidRPr="004A0FE3" w:rsidRDefault="0038471B" w:rsidP="004E3ACC">
            <w:pPr>
              <w:keepNext/>
              <w:spacing w:before="30" w:after="30"/>
              <w:jc w:val="left"/>
              <w:rPr>
                <w:sz w:val="20"/>
                <w:lang w:val="en-US"/>
              </w:rPr>
            </w:pPr>
            <w:r w:rsidRPr="004A0FE3">
              <w:rPr>
                <w:rFonts w:hint="eastAsia"/>
                <w:sz w:val="20"/>
                <w:lang w:val="en-US" w:eastAsia="zh-CN"/>
              </w:rPr>
              <w:t>广播业务（电视）</w:t>
            </w:r>
          </w:p>
        </w:tc>
      </w:tr>
      <w:tr w:rsidR="0038471B" w:rsidRPr="004A0FE3" w14:paraId="0BB83AF5" w14:textId="77777777" w:rsidTr="00280BA5">
        <w:tc>
          <w:tcPr>
            <w:tcW w:w="960" w:type="dxa"/>
          </w:tcPr>
          <w:p w14:paraId="02A08B99" w14:textId="77777777" w:rsidR="0038471B" w:rsidRPr="004A0FE3" w:rsidRDefault="0038471B" w:rsidP="004E3ACC">
            <w:pPr>
              <w:spacing w:before="30" w:after="30"/>
              <w:ind w:left="57"/>
              <w:jc w:val="left"/>
              <w:rPr>
                <w:b/>
                <w:bCs/>
                <w:sz w:val="20"/>
                <w:lang w:val="fr-CH"/>
              </w:rPr>
            </w:pPr>
            <w:r w:rsidRPr="004A0FE3">
              <w:rPr>
                <w:b/>
                <w:bCs/>
                <w:sz w:val="20"/>
                <w:lang w:val="fr-CH"/>
              </w:rPr>
              <w:t>F</w:t>
            </w:r>
          </w:p>
        </w:tc>
        <w:tc>
          <w:tcPr>
            <w:tcW w:w="8788" w:type="dxa"/>
          </w:tcPr>
          <w:p w14:paraId="64181A5D" w14:textId="77777777" w:rsidR="0038471B" w:rsidRPr="004A0FE3" w:rsidRDefault="0038471B" w:rsidP="004E3ACC">
            <w:pPr>
              <w:spacing w:before="30" w:after="30"/>
              <w:rPr>
                <w:sz w:val="20"/>
                <w:lang w:val="fr-CH"/>
              </w:rPr>
            </w:pPr>
            <w:r w:rsidRPr="004A0FE3">
              <w:rPr>
                <w:rFonts w:hint="eastAsia"/>
                <w:sz w:val="20"/>
                <w:lang w:val="fr-CH" w:eastAsia="zh-CN"/>
              </w:rPr>
              <w:t>固定业务</w:t>
            </w:r>
          </w:p>
        </w:tc>
      </w:tr>
      <w:tr w:rsidR="0038471B" w:rsidRPr="004A0FE3" w14:paraId="44FD9055" w14:textId="77777777" w:rsidTr="00280BA5">
        <w:tc>
          <w:tcPr>
            <w:tcW w:w="960" w:type="dxa"/>
          </w:tcPr>
          <w:p w14:paraId="35BA72F7" w14:textId="77777777" w:rsidR="0038471B" w:rsidRPr="004A0FE3" w:rsidRDefault="0038471B" w:rsidP="004E3ACC">
            <w:pPr>
              <w:spacing w:before="30" w:after="30"/>
              <w:ind w:left="57"/>
              <w:jc w:val="left"/>
              <w:rPr>
                <w:b/>
                <w:bCs/>
                <w:sz w:val="20"/>
                <w:lang w:val="en-US"/>
              </w:rPr>
            </w:pPr>
            <w:r w:rsidRPr="004A0FE3">
              <w:rPr>
                <w:b/>
                <w:bCs/>
                <w:sz w:val="20"/>
                <w:lang w:val="en-US"/>
              </w:rPr>
              <w:t>M</w:t>
            </w:r>
          </w:p>
        </w:tc>
        <w:tc>
          <w:tcPr>
            <w:tcW w:w="8788" w:type="dxa"/>
          </w:tcPr>
          <w:p w14:paraId="4CD93CC8" w14:textId="77777777" w:rsidR="0038471B" w:rsidRPr="004A0FE3" w:rsidRDefault="0038471B" w:rsidP="004E3ACC">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38471B" w:rsidRPr="004A0FE3" w14:paraId="7A4A55C1" w14:textId="77777777" w:rsidTr="00280BA5">
        <w:tc>
          <w:tcPr>
            <w:tcW w:w="960" w:type="dxa"/>
            <w:shd w:val="clear" w:color="auto" w:fill="FFFFFF"/>
          </w:tcPr>
          <w:p w14:paraId="4E96F840" w14:textId="77777777" w:rsidR="0038471B" w:rsidRPr="004A0FE3" w:rsidRDefault="0038471B" w:rsidP="004E3ACC">
            <w:pPr>
              <w:spacing w:before="30" w:after="30"/>
              <w:ind w:left="57"/>
              <w:jc w:val="left"/>
              <w:rPr>
                <w:b/>
                <w:bCs/>
                <w:sz w:val="20"/>
                <w:lang w:val="en-US"/>
              </w:rPr>
            </w:pPr>
            <w:r w:rsidRPr="004A0FE3">
              <w:rPr>
                <w:b/>
                <w:bCs/>
                <w:sz w:val="20"/>
                <w:lang w:val="en-US"/>
              </w:rPr>
              <w:t>P</w:t>
            </w:r>
          </w:p>
        </w:tc>
        <w:tc>
          <w:tcPr>
            <w:tcW w:w="8788" w:type="dxa"/>
            <w:shd w:val="clear" w:color="auto" w:fill="FFFFFF"/>
          </w:tcPr>
          <w:p w14:paraId="10BE9442" w14:textId="77777777" w:rsidR="0038471B" w:rsidRPr="004A0FE3" w:rsidRDefault="0038471B" w:rsidP="004E3ACC">
            <w:pPr>
              <w:spacing w:before="30" w:after="30"/>
              <w:ind w:left="57" w:hanging="75"/>
              <w:jc w:val="left"/>
              <w:rPr>
                <w:sz w:val="20"/>
                <w:lang w:val="en-US"/>
              </w:rPr>
            </w:pPr>
            <w:proofErr w:type="spellStart"/>
            <w:r w:rsidRPr="004A0FE3">
              <w:rPr>
                <w:rFonts w:hint="eastAsia"/>
                <w:sz w:val="20"/>
                <w:lang w:val="en-US"/>
              </w:rPr>
              <w:t>无线电波传播</w:t>
            </w:r>
            <w:proofErr w:type="spellEnd"/>
          </w:p>
        </w:tc>
      </w:tr>
      <w:tr w:rsidR="0038471B" w:rsidRPr="004A0FE3" w14:paraId="2707D575" w14:textId="77777777" w:rsidTr="00280BA5">
        <w:tc>
          <w:tcPr>
            <w:tcW w:w="960" w:type="dxa"/>
          </w:tcPr>
          <w:p w14:paraId="10C8CCA5" w14:textId="77777777" w:rsidR="0038471B" w:rsidRPr="004A0FE3" w:rsidRDefault="0038471B" w:rsidP="004E3ACC">
            <w:pPr>
              <w:spacing w:before="30" w:after="30"/>
              <w:ind w:left="57"/>
              <w:jc w:val="left"/>
              <w:rPr>
                <w:b/>
                <w:bCs/>
                <w:sz w:val="20"/>
                <w:lang w:val="en-US"/>
              </w:rPr>
            </w:pPr>
            <w:r w:rsidRPr="004A0FE3">
              <w:rPr>
                <w:b/>
                <w:bCs/>
                <w:sz w:val="20"/>
                <w:lang w:val="en-US"/>
              </w:rPr>
              <w:t>RA</w:t>
            </w:r>
          </w:p>
        </w:tc>
        <w:tc>
          <w:tcPr>
            <w:tcW w:w="8788" w:type="dxa"/>
          </w:tcPr>
          <w:p w14:paraId="025F8F44" w14:textId="77777777" w:rsidR="0038471B" w:rsidRPr="004A0FE3" w:rsidRDefault="0038471B" w:rsidP="004E3ACC">
            <w:pPr>
              <w:spacing w:before="30" w:after="30"/>
              <w:rPr>
                <w:sz w:val="20"/>
                <w:lang w:val="en-US"/>
              </w:rPr>
            </w:pPr>
            <w:r w:rsidRPr="004A0FE3">
              <w:rPr>
                <w:rFonts w:hint="eastAsia"/>
                <w:sz w:val="20"/>
                <w:lang w:val="en-US" w:eastAsia="zh-CN"/>
              </w:rPr>
              <w:t>射电天文</w:t>
            </w:r>
          </w:p>
        </w:tc>
      </w:tr>
      <w:tr w:rsidR="0038471B" w:rsidRPr="004A0FE3" w14:paraId="73F1A334" w14:textId="77777777" w:rsidTr="00280BA5">
        <w:tc>
          <w:tcPr>
            <w:tcW w:w="960" w:type="dxa"/>
          </w:tcPr>
          <w:p w14:paraId="7294B45B" w14:textId="77777777" w:rsidR="0038471B" w:rsidRPr="004A0FE3" w:rsidRDefault="0038471B" w:rsidP="004E3ACC">
            <w:pPr>
              <w:spacing w:before="30" w:after="30"/>
              <w:ind w:left="57"/>
              <w:jc w:val="left"/>
              <w:rPr>
                <w:b/>
                <w:bCs/>
                <w:sz w:val="20"/>
                <w:lang w:val="en-US"/>
              </w:rPr>
            </w:pPr>
            <w:r w:rsidRPr="004A0FE3">
              <w:rPr>
                <w:b/>
                <w:bCs/>
                <w:sz w:val="20"/>
                <w:lang w:val="en-US"/>
              </w:rPr>
              <w:t>RS</w:t>
            </w:r>
          </w:p>
        </w:tc>
        <w:tc>
          <w:tcPr>
            <w:tcW w:w="8788" w:type="dxa"/>
          </w:tcPr>
          <w:p w14:paraId="4DD80982" w14:textId="77777777" w:rsidR="0038471B" w:rsidRPr="004A0FE3" w:rsidRDefault="0038471B" w:rsidP="004E3ACC">
            <w:pPr>
              <w:spacing w:before="30" w:after="30"/>
              <w:rPr>
                <w:sz w:val="20"/>
                <w:lang w:val="en-US"/>
              </w:rPr>
            </w:pPr>
            <w:r w:rsidRPr="004A0FE3">
              <w:rPr>
                <w:rFonts w:hint="eastAsia"/>
                <w:sz w:val="20"/>
                <w:lang w:val="en-US" w:eastAsia="zh-CN"/>
              </w:rPr>
              <w:t>遥感系统</w:t>
            </w:r>
          </w:p>
        </w:tc>
      </w:tr>
      <w:tr w:rsidR="0038471B" w:rsidRPr="004A0FE3" w14:paraId="34A3BEAC" w14:textId="77777777" w:rsidTr="00280BA5">
        <w:tc>
          <w:tcPr>
            <w:tcW w:w="960" w:type="dxa"/>
            <w:shd w:val="clear" w:color="auto" w:fill="FFFFFF"/>
          </w:tcPr>
          <w:p w14:paraId="180F0013" w14:textId="77777777" w:rsidR="0038471B" w:rsidRPr="004A0FE3" w:rsidRDefault="0038471B" w:rsidP="004E3ACC">
            <w:pPr>
              <w:spacing w:before="30" w:after="30"/>
              <w:ind w:left="57"/>
              <w:jc w:val="left"/>
              <w:rPr>
                <w:b/>
                <w:bCs/>
                <w:sz w:val="20"/>
                <w:lang w:val="en-US"/>
              </w:rPr>
            </w:pPr>
            <w:r w:rsidRPr="004A0FE3">
              <w:rPr>
                <w:b/>
                <w:bCs/>
                <w:sz w:val="20"/>
                <w:lang w:val="en-US"/>
              </w:rPr>
              <w:t>S</w:t>
            </w:r>
          </w:p>
        </w:tc>
        <w:tc>
          <w:tcPr>
            <w:tcW w:w="8788" w:type="dxa"/>
            <w:shd w:val="clear" w:color="auto" w:fill="FFFFFF"/>
          </w:tcPr>
          <w:p w14:paraId="128287E3" w14:textId="77777777" w:rsidR="0038471B" w:rsidRPr="004A0FE3" w:rsidRDefault="0038471B" w:rsidP="004E3ACC">
            <w:pPr>
              <w:spacing w:before="30" w:after="30"/>
              <w:jc w:val="left"/>
              <w:rPr>
                <w:sz w:val="20"/>
                <w:lang w:val="en-US"/>
              </w:rPr>
            </w:pPr>
            <w:proofErr w:type="spellStart"/>
            <w:r w:rsidRPr="004A0FE3">
              <w:rPr>
                <w:rFonts w:hint="eastAsia"/>
                <w:sz w:val="20"/>
                <w:lang w:val="en-US"/>
              </w:rPr>
              <w:t>卫星固定业务</w:t>
            </w:r>
            <w:proofErr w:type="spellEnd"/>
          </w:p>
        </w:tc>
      </w:tr>
      <w:tr w:rsidR="0038471B" w:rsidRPr="004A0FE3" w14:paraId="0A5176C1" w14:textId="77777777" w:rsidTr="00280BA5">
        <w:tc>
          <w:tcPr>
            <w:tcW w:w="960" w:type="dxa"/>
          </w:tcPr>
          <w:p w14:paraId="08D69099" w14:textId="77777777" w:rsidR="0038471B" w:rsidRPr="004A0FE3" w:rsidRDefault="0038471B" w:rsidP="004E3ACC">
            <w:pPr>
              <w:spacing w:before="30" w:after="30"/>
              <w:ind w:left="57"/>
              <w:jc w:val="left"/>
              <w:rPr>
                <w:b/>
                <w:bCs/>
                <w:sz w:val="20"/>
                <w:lang w:val="en-US"/>
              </w:rPr>
            </w:pPr>
            <w:r w:rsidRPr="004A0FE3">
              <w:rPr>
                <w:b/>
                <w:bCs/>
                <w:sz w:val="20"/>
                <w:lang w:val="en-US"/>
              </w:rPr>
              <w:t>SA</w:t>
            </w:r>
          </w:p>
        </w:tc>
        <w:tc>
          <w:tcPr>
            <w:tcW w:w="8788" w:type="dxa"/>
          </w:tcPr>
          <w:p w14:paraId="2A75F555" w14:textId="77777777" w:rsidR="0038471B" w:rsidRPr="004A0FE3" w:rsidRDefault="0038471B" w:rsidP="004E3ACC">
            <w:pPr>
              <w:spacing w:before="30" w:after="30"/>
              <w:jc w:val="left"/>
              <w:rPr>
                <w:sz w:val="20"/>
                <w:lang w:val="en-US"/>
              </w:rPr>
            </w:pPr>
            <w:r w:rsidRPr="004A0FE3">
              <w:rPr>
                <w:rFonts w:hint="eastAsia"/>
                <w:sz w:val="20"/>
                <w:lang w:val="en-US" w:eastAsia="zh-CN"/>
              </w:rPr>
              <w:t>空间应用和气象</w:t>
            </w:r>
          </w:p>
        </w:tc>
      </w:tr>
      <w:tr w:rsidR="0038471B" w:rsidRPr="004A0FE3" w14:paraId="49CB190D" w14:textId="77777777" w:rsidTr="00280BA5">
        <w:tc>
          <w:tcPr>
            <w:tcW w:w="960" w:type="dxa"/>
          </w:tcPr>
          <w:p w14:paraId="7245786B" w14:textId="77777777" w:rsidR="0038471B" w:rsidRPr="004A0FE3" w:rsidRDefault="0038471B" w:rsidP="004E3ACC">
            <w:pPr>
              <w:spacing w:before="30" w:after="30"/>
              <w:ind w:left="57"/>
              <w:jc w:val="left"/>
              <w:rPr>
                <w:b/>
                <w:bCs/>
                <w:sz w:val="20"/>
                <w:lang w:val="en-US"/>
              </w:rPr>
            </w:pPr>
            <w:r w:rsidRPr="004A0FE3">
              <w:rPr>
                <w:b/>
                <w:bCs/>
                <w:sz w:val="20"/>
                <w:lang w:val="en-US"/>
              </w:rPr>
              <w:t>SF</w:t>
            </w:r>
          </w:p>
        </w:tc>
        <w:tc>
          <w:tcPr>
            <w:tcW w:w="8788" w:type="dxa"/>
          </w:tcPr>
          <w:p w14:paraId="6E298473" w14:textId="77777777" w:rsidR="0038471B" w:rsidRPr="004A0FE3" w:rsidRDefault="0038471B" w:rsidP="004E3ACC">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38471B" w:rsidRPr="004A0FE3" w14:paraId="5190CF59" w14:textId="77777777" w:rsidTr="00280BA5">
        <w:tc>
          <w:tcPr>
            <w:tcW w:w="960" w:type="dxa"/>
            <w:shd w:val="pct5" w:color="auto" w:fill="auto"/>
          </w:tcPr>
          <w:p w14:paraId="0F8CE982" w14:textId="77777777" w:rsidR="0038471B" w:rsidRPr="004A0FE3" w:rsidRDefault="0038471B" w:rsidP="004E3ACC">
            <w:pPr>
              <w:spacing w:before="30" w:after="30"/>
              <w:ind w:left="57"/>
              <w:jc w:val="left"/>
              <w:rPr>
                <w:b/>
                <w:bCs/>
                <w:color w:val="000080"/>
                <w:sz w:val="20"/>
                <w:lang w:val="en-US"/>
              </w:rPr>
            </w:pPr>
            <w:r w:rsidRPr="004A0FE3">
              <w:rPr>
                <w:b/>
                <w:bCs/>
                <w:color w:val="000080"/>
                <w:sz w:val="20"/>
                <w:lang w:val="en-US"/>
              </w:rPr>
              <w:t>SM</w:t>
            </w:r>
          </w:p>
        </w:tc>
        <w:tc>
          <w:tcPr>
            <w:tcW w:w="8788" w:type="dxa"/>
            <w:shd w:val="pct5" w:color="auto" w:fill="auto"/>
          </w:tcPr>
          <w:p w14:paraId="2BE6D547" w14:textId="77777777" w:rsidR="0038471B" w:rsidRPr="004A0FE3" w:rsidRDefault="0038471B" w:rsidP="004E3ACC">
            <w:pPr>
              <w:spacing w:before="30" w:after="30"/>
              <w:ind w:left="57" w:hanging="61"/>
              <w:jc w:val="left"/>
              <w:rPr>
                <w:b/>
                <w:bCs/>
                <w:color w:val="000080"/>
                <w:sz w:val="20"/>
                <w:lang w:val="en-US"/>
              </w:rPr>
            </w:pPr>
            <w:proofErr w:type="spellStart"/>
            <w:r w:rsidRPr="004A0FE3">
              <w:rPr>
                <w:rFonts w:hint="eastAsia"/>
                <w:b/>
                <w:bCs/>
                <w:color w:val="000080"/>
                <w:sz w:val="20"/>
                <w:lang w:val="en-US"/>
              </w:rPr>
              <w:t>频谱管理</w:t>
            </w:r>
            <w:proofErr w:type="spellEnd"/>
          </w:p>
        </w:tc>
      </w:tr>
      <w:tr w:rsidR="0038471B" w:rsidRPr="004A0FE3" w14:paraId="12A63B67" w14:textId="77777777" w:rsidTr="00280BA5">
        <w:tc>
          <w:tcPr>
            <w:tcW w:w="960" w:type="dxa"/>
          </w:tcPr>
          <w:p w14:paraId="3B6F58E8" w14:textId="77777777" w:rsidR="0038471B" w:rsidRPr="004A0FE3" w:rsidRDefault="0038471B" w:rsidP="004E3ACC">
            <w:pPr>
              <w:spacing w:before="30" w:after="30"/>
              <w:ind w:left="57"/>
              <w:jc w:val="left"/>
              <w:rPr>
                <w:b/>
                <w:bCs/>
                <w:sz w:val="20"/>
                <w:lang w:val="en-US"/>
              </w:rPr>
            </w:pPr>
            <w:r w:rsidRPr="004A0FE3">
              <w:rPr>
                <w:b/>
                <w:bCs/>
                <w:sz w:val="20"/>
                <w:lang w:val="en-US"/>
              </w:rPr>
              <w:t>SNG</w:t>
            </w:r>
          </w:p>
        </w:tc>
        <w:tc>
          <w:tcPr>
            <w:tcW w:w="8788" w:type="dxa"/>
          </w:tcPr>
          <w:p w14:paraId="39B29260" w14:textId="77777777" w:rsidR="0038471B" w:rsidRPr="004A0FE3" w:rsidRDefault="0038471B" w:rsidP="004E3ACC">
            <w:pPr>
              <w:spacing w:before="30" w:after="30"/>
              <w:jc w:val="left"/>
              <w:rPr>
                <w:sz w:val="20"/>
                <w:lang w:val="en-US"/>
              </w:rPr>
            </w:pPr>
            <w:r w:rsidRPr="004A0FE3">
              <w:rPr>
                <w:rFonts w:hint="eastAsia"/>
                <w:sz w:val="20"/>
                <w:lang w:val="en-US" w:eastAsia="zh-CN"/>
              </w:rPr>
              <w:t>卫星新闻采集</w:t>
            </w:r>
          </w:p>
        </w:tc>
      </w:tr>
      <w:tr w:rsidR="0038471B" w:rsidRPr="004A0FE3" w14:paraId="057D468F" w14:textId="77777777" w:rsidTr="00280BA5">
        <w:tc>
          <w:tcPr>
            <w:tcW w:w="960" w:type="dxa"/>
          </w:tcPr>
          <w:p w14:paraId="0E419FAF" w14:textId="77777777" w:rsidR="0038471B" w:rsidRPr="004A0FE3" w:rsidRDefault="0038471B" w:rsidP="004E3ACC">
            <w:pPr>
              <w:spacing w:before="30" w:after="30"/>
              <w:ind w:left="57"/>
              <w:jc w:val="left"/>
              <w:rPr>
                <w:b/>
                <w:bCs/>
                <w:sz w:val="20"/>
                <w:lang w:val="en-US"/>
              </w:rPr>
            </w:pPr>
            <w:r w:rsidRPr="004A0FE3">
              <w:rPr>
                <w:b/>
                <w:bCs/>
                <w:sz w:val="20"/>
                <w:lang w:val="en-US"/>
              </w:rPr>
              <w:t>TF</w:t>
            </w:r>
          </w:p>
        </w:tc>
        <w:tc>
          <w:tcPr>
            <w:tcW w:w="8788" w:type="dxa"/>
          </w:tcPr>
          <w:p w14:paraId="0697B812" w14:textId="77777777" w:rsidR="0038471B" w:rsidRPr="004A0FE3" w:rsidRDefault="0038471B" w:rsidP="004E3ACC">
            <w:pPr>
              <w:spacing w:before="30" w:after="30"/>
              <w:jc w:val="left"/>
              <w:rPr>
                <w:sz w:val="20"/>
                <w:lang w:val="en-US" w:eastAsia="zh-CN"/>
              </w:rPr>
            </w:pPr>
            <w:r w:rsidRPr="004A0FE3">
              <w:rPr>
                <w:rFonts w:hint="eastAsia"/>
                <w:sz w:val="20"/>
                <w:lang w:val="en-US" w:eastAsia="zh-CN"/>
              </w:rPr>
              <w:t>时间信号和频率标准发射</w:t>
            </w:r>
          </w:p>
        </w:tc>
      </w:tr>
      <w:tr w:rsidR="0038471B" w:rsidRPr="004A0FE3" w14:paraId="0F5A48CC" w14:textId="77777777" w:rsidTr="00280BA5">
        <w:tc>
          <w:tcPr>
            <w:tcW w:w="960" w:type="dxa"/>
          </w:tcPr>
          <w:p w14:paraId="3208A262" w14:textId="77777777" w:rsidR="0038471B" w:rsidRPr="004A0FE3" w:rsidRDefault="0038471B" w:rsidP="004E3ACC">
            <w:pPr>
              <w:spacing w:before="30" w:after="30"/>
              <w:ind w:left="57"/>
              <w:jc w:val="left"/>
              <w:rPr>
                <w:b/>
                <w:bCs/>
                <w:sz w:val="20"/>
                <w:lang w:val="en-US"/>
              </w:rPr>
            </w:pPr>
            <w:r w:rsidRPr="004A0FE3">
              <w:rPr>
                <w:b/>
                <w:bCs/>
                <w:sz w:val="20"/>
                <w:lang w:val="en-US"/>
              </w:rPr>
              <w:t>V</w:t>
            </w:r>
          </w:p>
        </w:tc>
        <w:tc>
          <w:tcPr>
            <w:tcW w:w="8788" w:type="dxa"/>
          </w:tcPr>
          <w:p w14:paraId="104A598E" w14:textId="77777777" w:rsidR="0038471B" w:rsidRPr="004A0FE3" w:rsidRDefault="0038471B" w:rsidP="004E3ACC">
            <w:pPr>
              <w:spacing w:before="30" w:after="120"/>
              <w:jc w:val="left"/>
              <w:rPr>
                <w:sz w:val="20"/>
                <w:lang w:val="en-US"/>
              </w:rPr>
            </w:pPr>
            <w:r w:rsidRPr="004A0FE3">
              <w:rPr>
                <w:rFonts w:hint="eastAsia"/>
                <w:sz w:val="20"/>
                <w:lang w:val="en-US" w:eastAsia="zh-CN"/>
              </w:rPr>
              <w:t>词汇和相关问题</w:t>
            </w:r>
          </w:p>
        </w:tc>
      </w:tr>
    </w:tbl>
    <w:p w14:paraId="15A77408" w14:textId="77777777" w:rsidR="0038471B" w:rsidRPr="000D2B2B" w:rsidRDefault="0038471B" w:rsidP="00DC677B">
      <w:pPr>
        <w:spacing w:before="240"/>
        <w:rPr>
          <w:rFonts w:ascii="STKaiti" w:eastAsia="STKaiti"/>
          <w:b/>
          <w:sz w:val="20"/>
          <w:lang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38471B" w:rsidRPr="004A0FE3" w14:paraId="2EC2E83F" w14:textId="77777777" w:rsidTr="00280BA5">
        <w:tc>
          <w:tcPr>
            <w:tcW w:w="9775" w:type="dxa"/>
          </w:tcPr>
          <w:p w14:paraId="541B1A0B" w14:textId="6118B451" w:rsidR="0038471B" w:rsidRPr="00B34690" w:rsidRDefault="0038471B" w:rsidP="004E3ACC">
            <w:pPr>
              <w:spacing w:after="120"/>
              <w:rPr>
                <w:rFonts w:eastAsia="STKaiti"/>
                <w:sz w:val="20"/>
                <w:lang w:eastAsia="zh-CN"/>
              </w:rPr>
            </w:pPr>
            <w:r w:rsidRPr="00B34690">
              <w:rPr>
                <w:rFonts w:eastAsia="STKaiti"/>
                <w:b/>
                <w:sz w:val="20"/>
                <w:lang w:eastAsia="zh-CN"/>
              </w:rPr>
              <w:t>说明：</w:t>
            </w:r>
            <w:r w:rsidR="00B916E1">
              <w:rPr>
                <w:rFonts w:eastAsia="STKaiti" w:hint="eastAsia"/>
                <w:sz w:val="20"/>
                <w:lang w:eastAsia="zh-CN"/>
              </w:rPr>
              <w:t>本</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065480F9" w14:textId="6D83A760" w:rsidR="0038471B" w:rsidRPr="000D2B2B" w:rsidRDefault="0038471B" w:rsidP="004E3ACC">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w:t>
      </w:r>
      <w:r>
        <w:rPr>
          <w:sz w:val="20"/>
          <w:lang w:eastAsia="zh-CN"/>
        </w:rPr>
        <w:t>2</w:t>
      </w:r>
      <w:r w:rsidR="00DD516B">
        <w:rPr>
          <w:rFonts w:hint="eastAsia"/>
          <w:sz w:val="20"/>
          <w:lang w:eastAsia="zh-CN"/>
        </w:rPr>
        <w:t>5</w:t>
      </w:r>
      <w:r w:rsidRPr="000D2B2B">
        <w:rPr>
          <w:rFonts w:hint="eastAsia"/>
          <w:sz w:val="20"/>
          <w:lang w:eastAsia="zh-CN"/>
        </w:rPr>
        <w:t>年，日内瓦</w:t>
      </w:r>
    </w:p>
    <w:p w14:paraId="72E479E4" w14:textId="77777777" w:rsidR="0038471B" w:rsidRPr="000D2B2B" w:rsidRDefault="0038471B" w:rsidP="00DC677B">
      <w:pPr>
        <w:spacing w:before="0"/>
        <w:rPr>
          <w:sz w:val="22"/>
          <w:szCs w:val="22"/>
          <w:lang w:eastAsia="zh-CN"/>
        </w:rPr>
      </w:pPr>
    </w:p>
    <w:p w14:paraId="42250AD3" w14:textId="486454CB" w:rsidR="0038471B" w:rsidRPr="000D2B2B" w:rsidRDefault="0038471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w:t>
      </w:r>
      <w:r>
        <w:rPr>
          <w:rFonts w:hint="eastAsia"/>
          <w:sz w:val="20"/>
          <w:lang w:val="en-US" w:eastAsia="zh-CN"/>
        </w:rPr>
        <w:t>国际电联</w:t>
      </w:r>
      <w:r w:rsidRPr="000D2B2B">
        <w:rPr>
          <w:sz w:val="20"/>
          <w:lang w:val="en-US" w:eastAsia="zh-CN"/>
        </w:rPr>
        <w:t xml:space="preserve"> </w:t>
      </w:r>
      <w:bookmarkStart w:id="3" w:name="iiannee"/>
      <w:bookmarkEnd w:id="3"/>
      <w:r w:rsidRPr="000D2B2B">
        <w:rPr>
          <w:sz w:val="20"/>
          <w:lang w:val="en-US" w:eastAsia="zh-CN"/>
        </w:rPr>
        <w:t>20</w:t>
      </w:r>
      <w:r>
        <w:rPr>
          <w:sz w:val="20"/>
          <w:lang w:val="en-US" w:eastAsia="zh-CN"/>
        </w:rPr>
        <w:t>2</w:t>
      </w:r>
      <w:r w:rsidR="00DD516B">
        <w:rPr>
          <w:rFonts w:hint="eastAsia"/>
          <w:sz w:val="20"/>
          <w:lang w:val="en-US" w:eastAsia="zh-CN"/>
        </w:rPr>
        <w:t>5</w:t>
      </w:r>
    </w:p>
    <w:p w14:paraId="221D292E" w14:textId="77777777" w:rsidR="0038471B" w:rsidRPr="00470E28" w:rsidRDefault="0038471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14:paraId="53C18C19" w14:textId="77777777" w:rsidR="0038471B" w:rsidRDefault="0038471B" w:rsidP="00DC677B">
      <w:pPr>
        <w:spacing w:before="160"/>
        <w:rPr>
          <w:i/>
          <w:sz w:val="20"/>
          <w:lang w:val="en-US" w:eastAsia="zh-CN"/>
        </w:rPr>
        <w:sectPr w:rsidR="0038471B" w:rsidSect="0038471B">
          <w:headerReference w:type="even" r:id="rId11"/>
          <w:headerReference w:type="default" r:id="rId12"/>
          <w:footerReference w:type="default" r:id="rId13"/>
          <w:pgSz w:w="11907" w:h="16834" w:code="9"/>
          <w:pgMar w:top="1418" w:right="1134" w:bottom="1134" w:left="1134" w:header="720" w:footer="482" w:gutter="0"/>
          <w:paperSrc w:first="15" w:other="15"/>
          <w:pgNumType w:fmt="lowerRoman" w:start="2"/>
          <w:cols w:space="720"/>
        </w:sectPr>
      </w:pPr>
    </w:p>
    <w:p w14:paraId="43287260" w14:textId="5FF1A5E3" w:rsidR="0038471B" w:rsidRPr="00DF7BE9" w:rsidRDefault="0038471B" w:rsidP="00DC677B">
      <w:pPr>
        <w:pStyle w:val="RecNoBR"/>
        <w:spacing w:before="240"/>
        <w:rPr>
          <w:lang w:eastAsia="zh-CN"/>
        </w:rPr>
      </w:pPr>
      <w:bookmarkStart w:id="4" w:name="irecnoe"/>
      <w:bookmarkEnd w:id="4"/>
      <w:r w:rsidRPr="003D1294">
        <w:rPr>
          <w:lang w:eastAsia="zh-CN"/>
        </w:rPr>
        <w:lastRenderedPageBreak/>
        <w:t>ITU-</w:t>
      </w:r>
      <w:proofErr w:type="gramStart"/>
      <w:r w:rsidRPr="003D1294">
        <w:rPr>
          <w:lang w:eastAsia="zh-CN"/>
        </w:rPr>
        <w:t>R  SM</w:t>
      </w:r>
      <w:proofErr w:type="gramEnd"/>
      <w:r w:rsidRPr="003D1294">
        <w:rPr>
          <w:lang w:eastAsia="zh-CN"/>
        </w:rPr>
        <w:t>.</w:t>
      </w:r>
      <w:r w:rsidR="00DD516B">
        <w:rPr>
          <w:rFonts w:hint="eastAsia"/>
          <w:lang w:eastAsia="zh-CN"/>
        </w:rPr>
        <w:t>1539</w:t>
      </w:r>
      <w:r w:rsidRPr="003D1294">
        <w:rPr>
          <w:lang w:eastAsia="zh-CN"/>
        </w:rPr>
        <w:t>-</w:t>
      </w:r>
      <w:r w:rsidR="00DD516B">
        <w:rPr>
          <w:rFonts w:hint="eastAsia"/>
          <w:lang w:eastAsia="zh-CN"/>
        </w:rPr>
        <w:t>2</w:t>
      </w:r>
      <w:r>
        <w:rPr>
          <w:lang w:eastAsia="zh-CN"/>
        </w:rPr>
        <w:t xml:space="preserve"> </w:t>
      </w:r>
      <w:r w:rsidRPr="003E7296">
        <w:rPr>
          <w:rFonts w:ascii="SimSun" w:hAnsi="SimSun" w:cs="SimSun" w:hint="eastAsia"/>
          <w:lang w:eastAsia="zh-CN"/>
        </w:rPr>
        <w:t>建议书</w:t>
      </w:r>
    </w:p>
    <w:p w14:paraId="2F8F5653" w14:textId="77777777" w:rsidR="00424CBF" w:rsidRDefault="00424CBF" w:rsidP="00DD516B">
      <w:pPr>
        <w:pStyle w:val="Rectitle"/>
        <w:rPr>
          <w:lang w:eastAsia="zh-CN"/>
        </w:rPr>
      </w:pPr>
      <w:bookmarkStart w:id="5" w:name="Revision_history"/>
      <w:r w:rsidRPr="000030D1">
        <w:rPr>
          <w:rFonts w:hint="eastAsia"/>
          <w:bCs/>
          <w:lang w:val="zh-CN" w:eastAsia="zh-CN"/>
        </w:rPr>
        <w:t>应用</w:t>
      </w:r>
      <w:r w:rsidRPr="000030D1">
        <w:rPr>
          <w:rFonts w:hint="eastAsia"/>
          <w:bCs/>
          <w:lang w:val="zh-CN" w:eastAsia="zh-CN"/>
        </w:rPr>
        <w:t>ITU-R SM.1541</w:t>
      </w:r>
      <w:r w:rsidRPr="000030D1">
        <w:rPr>
          <w:rFonts w:hint="eastAsia"/>
          <w:bCs/>
          <w:lang w:val="zh-CN" w:eastAsia="zh-CN"/>
        </w:rPr>
        <w:t>和</w:t>
      </w:r>
      <w:r w:rsidRPr="000030D1">
        <w:rPr>
          <w:rFonts w:hint="eastAsia"/>
          <w:bCs/>
          <w:lang w:val="zh-CN" w:eastAsia="zh-CN"/>
        </w:rPr>
        <w:t>ITU-R SM.329</w:t>
      </w:r>
      <w:r w:rsidRPr="000030D1">
        <w:rPr>
          <w:rFonts w:hint="eastAsia"/>
          <w:bCs/>
          <w:lang w:val="zh-CN" w:eastAsia="zh-CN"/>
        </w:rPr>
        <w:t>建议书</w:t>
      </w:r>
      <w:r>
        <w:rPr>
          <w:bCs/>
          <w:lang w:val="zh-CN" w:eastAsia="zh-CN"/>
        </w:rPr>
        <w:br/>
      </w:r>
      <w:r w:rsidRPr="000030D1">
        <w:rPr>
          <w:rFonts w:hint="eastAsia"/>
          <w:bCs/>
          <w:lang w:val="zh-CN" w:eastAsia="zh-CN"/>
        </w:rPr>
        <w:t>所需带外域和杂散域之间的边界变化</w:t>
      </w:r>
    </w:p>
    <w:p w14:paraId="28EF8393" w14:textId="77777777" w:rsidR="00424CBF" w:rsidRPr="000E3BB4" w:rsidRDefault="00424CBF" w:rsidP="00DD516B">
      <w:pPr>
        <w:pStyle w:val="Recdate"/>
        <w:rPr>
          <w:lang w:eastAsia="zh-CN"/>
        </w:rPr>
      </w:pPr>
      <w:r>
        <w:rPr>
          <w:rFonts w:hint="eastAsia"/>
          <w:lang w:val="zh-CN" w:eastAsia="zh-CN"/>
        </w:rPr>
        <w:t>（</w:t>
      </w:r>
      <w:r>
        <w:rPr>
          <w:lang w:val="zh-CN" w:eastAsia="zh-CN"/>
        </w:rPr>
        <w:t>2001-2002-2024</w:t>
      </w:r>
      <w:r>
        <w:rPr>
          <w:rFonts w:hint="eastAsia"/>
          <w:lang w:val="zh-CN" w:eastAsia="zh-CN"/>
        </w:rPr>
        <w:t>年</w:t>
      </w:r>
      <w:bookmarkEnd w:id="5"/>
      <w:r>
        <w:rPr>
          <w:rFonts w:hint="eastAsia"/>
          <w:lang w:val="zh-CN" w:eastAsia="zh-CN"/>
        </w:rPr>
        <w:t>）</w:t>
      </w:r>
    </w:p>
    <w:p w14:paraId="432E871E" w14:textId="77777777" w:rsidR="00DD516B" w:rsidRPr="00F9191E" w:rsidRDefault="00DD516B" w:rsidP="00DD516B">
      <w:pPr>
        <w:pStyle w:val="HeadingSum"/>
        <w:rPr>
          <w:lang w:eastAsia="zh-CN"/>
        </w:rPr>
      </w:pPr>
      <w:r>
        <w:rPr>
          <w:bCs/>
          <w:lang w:val="zh-CN" w:eastAsia="zh-CN"/>
        </w:rPr>
        <w:t>范围</w:t>
      </w:r>
    </w:p>
    <w:p w14:paraId="6B025234" w14:textId="77777777" w:rsidR="00DD516B" w:rsidRPr="00F9191E" w:rsidRDefault="00DD516B" w:rsidP="00DD516B">
      <w:pPr>
        <w:pStyle w:val="Summary"/>
        <w:ind w:firstLineChars="200" w:firstLine="440"/>
        <w:rPr>
          <w:lang w:eastAsia="zh-CN"/>
        </w:rPr>
      </w:pPr>
      <w:r>
        <w:rPr>
          <w:lang w:val="zh-CN" w:eastAsia="zh-CN"/>
        </w:rPr>
        <w:t>本建议书</w:t>
      </w:r>
      <w:r>
        <w:rPr>
          <w:rFonts w:hint="eastAsia"/>
          <w:lang w:val="zh-CN" w:eastAsia="zh-CN"/>
        </w:rPr>
        <w:t>阐述了</w:t>
      </w:r>
      <w:r>
        <w:rPr>
          <w:lang w:val="zh-CN" w:eastAsia="zh-CN"/>
        </w:rPr>
        <w:t>带外域和杂散域之间边界变化</w:t>
      </w:r>
      <w:r>
        <w:rPr>
          <w:rFonts w:hint="eastAsia"/>
          <w:lang w:val="zh-CN" w:eastAsia="zh-CN"/>
        </w:rPr>
        <w:t>的</w:t>
      </w:r>
      <w:r>
        <w:rPr>
          <w:lang w:val="zh-CN" w:eastAsia="zh-CN"/>
        </w:rPr>
        <w:t>基础。</w:t>
      </w:r>
    </w:p>
    <w:p w14:paraId="53187998" w14:textId="77777777" w:rsidR="00DD516B" w:rsidRPr="000E3BB4" w:rsidRDefault="00DD516B" w:rsidP="00DD516B">
      <w:pPr>
        <w:pStyle w:val="Headingb"/>
        <w:rPr>
          <w:rFonts w:eastAsia="Batang"/>
          <w:lang w:eastAsia="zh-CN"/>
        </w:rPr>
      </w:pPr>
      <w:r>
        <w:rPr>
          <w:bCs/>
          <w:lang w:val="zh-CN" w:eastAsia="zh-CN"/>
        </w:rPr>
        <w:t>关键</w:t>
      </w:r>
      <w:r>
        <w:rPr>
          <w:rFonts w:hint="eastAsia"/>
          <w:bCs/>
          <w:lang w:val="zh-CN" w:eastAsia="zh-CN"/>
        </w:rPr>
        <w:t>词</w:t>
      </w:r>
    </w:p>
    <w:p w14:paraId="6CFD9ADA" w14:textId="77777777" w:rsidR="00DD516B" w:rsidRPr="000E3BB4" w:rsidRDefault="00DD516B" w:rsidP="00DD516B">
      <w:pPr>
        <w:ind w:firstLineChars="200" w:firstLine="480"/>
        <w:rPr>
          <w:szCs w:val="24"/>
          <w:lang w:eastAsia="zh-CN"/>
        </w:rPr>
      </w:pPr>
      <w:r>
        <w:rPr>
          <w:lang w:val="zh-CN" w:eastAsia="zh-CN"/>
        </w:rPr>
        <w:t>边界变化、带外域、杂散域、频率间隔、必要带宽</w:t>
      </w:r>
    </w:p>
    <w:p w14:paraId="582A86D8" w14:textId="77777777" w:rsidR="00DD516B" w:rsidRPr="000E3BB4" w:rsidRDefault="00DD516B" w:rsidP="00DD516B">
      <w:pPr>
        <w:spacing w:before="320"/>
        <w:rPr>
          <w:szCs w:val="24"/>
          <w:lang w:eastAsia="zh-CN"/>
        </w:rPr>
      </w:pPr>
      <w:r>
        <w:rPr>
          <w:rFonts w:hint="eastAsia"/>
          <w:szCs w:val="24"/>
          <w:lang w:eastAsia="zh-CN"/>
        </w:rPr>
        <w:t>国际电联无线电通信全会，</w:t>
      </w:r>
    </w:p>
    <w:p w14:paraId="7283EACD" w14:textId="77777777" w:rsidR="00DD516B" w:rsidRPr="000030D1" w:rsidRDefault="00DD516B" w:rsidP="00DD516B">
      <w:pPr>
        <w:pStyle w:val="Call"/>
        <w:rPr>
          <w:rFonts w:ascii="STKaiti" w:eastAsia="STKaiti" w:hAnsi="STKaiti"/>
          <w:i w:val="0"/>
          <w:lang w:eastAsia="zh-CN"/>
        </w:rPr>
      </w:pPr>
      <w:r w:rsidRPr="000030D1">
        <w:rPr>
          <w:rFonts w:ascii="STKaiti" w:eastAsia="STKaiti" w:hAnsi="STKaiti"/>
          <w:i w:val="0"/>
          <w:lang w:val="zh-CN" w:eastAsia="zh-CN"/>
        </w:rPr>
        <w:t>考虑到</w:t>
      </w:r>
    </w:p>
    <w:p w14:paraId="49D3AE9C" w14:textId="77777777" w:rsidR="00DD516B" w:rsidRPr="000E3BB4" w:rsidRDefault="00DD516B" w:rsidP="00DD516B">
      <w:pPr>
        <w:rPr>
          <w:szCs w:val="24"/>
          <w:lang w:eastAsia="zh-CN"/>
        </w:rPr>
      </w:pPr>
      <w:r w:rsidRPr="000030D1">
        <w:rPr>
          <w:i/>
          <w:iCs/>
          <w:lang w:eastAsia="zh-CN"/>
        </w:rPr>
        <w:t>a)</w:t>
      </w:r>
      <w:r>
        <w:rPr>
          <w:i/>
          <w:iCs/>
          <w:lang w:eastAsia="zh-CN"/>
        </w:rPr>
        <w:tab/>
      </w:r>
      <w:r w:rsidRPr="000030D1">
        <w:rPr>
          <w:lang w:eastAsia="zh-CN"/>
        </w:rPr>
        <w:t>ITU-R SM.1541</w:t>
      </w:r>
      <w:r>
        <w:rPr>
          <w:lang w:val="zh-CN" w:eastAsia="zh-CN"/>
        </w:rPr>
        <w:t>和</w:t>
      </w:r>
      <w:r w:rsidRPr="000030D1">
        <w:rPr>
          <w:lang w:eastAsia="zh-CN"/>
        </w:rPr>
        <w:t>ITU-R SM.329</w:t>
      </w:r>
      <w:proofErr w:type="gramStart"/>
      <w:r>
        <w:rPr>
          <w:lang w:val="zh-CN" w:eastAsia="zh-CN"/>
        </w:rPr>
        <w:t>建议书给出了术语</w:t>
      </w:r>
      <w:r>
        <w:rPr>
          <w:rFonts w:ascii="SimSun" w:hAnsi="SimSun" w:hint="eastAsia"/>
          <w:lang w:eastAsia="zh-CN"/>
        </w:rPr>
        <w:t>“</w:t>
      </w:r>
      <w:proofErr w:type="gramEnd"/>
      <w:r>
        <w:rPr>
          <w:lang w:val="zh-CN" w:eastAsia="zh-CN"/>
        </w:rPr>
        <w:t>带外域</w:t>
      </w:r>
      <w:r w:rsidRPr="00E877C2">
        <w:rPr>
          <w:rFonts w:ascii="SimSun" w:hAnsi="SimSun"/>
          <w:lang w:eastAsia="zh-CN"/>
        </w:rPr>
        <w:t>”</w:t>
      </w:r>
      <w:r>
        <w:rPr>
          <w:lang w:val="zh-CN" w:eastAsia="zh-CN"/>
        </w:rPr>
        <w:t>和</w:t>
      </w:r>
      <w:r>
        <w:rPr>
          <w:rFonts w:ascii="SimSun" w:hAnsi="SimSun" w:hint="eastAsia"/>
          <w:lang w:eastAsia="zh-CN"/>
        </w:rPr>
        <w:t>“</w:t>
      </w:r>
      <w:r>
        <w:rPr>
          <w:lang w:val="zh-CN" w:eastAsia="zh-CN"/>
        </w:rPr>
        <w:t>杂散域</w:t>
      </w:r>
      <w:r w:rsidRPr="00E877C2">
        <w:rPr>
          <w:rFonts w:ascii="SimSun" w:hAnsi="SimSun"/>
          <w:lang w:eastAsia="zh-CN"/>
        </w:rPr>
        <w:t>”</w:t>
      </w:r>
      <w:r>
        <w:rPr>
          <w:lang w:val="zh-CN" w:eastAsia="zh-CN"/>
        </w:rPr>
        <w:t>的定义</w:t>
      </w:r>
      <w:r w:rsidRPr="000030D1">
        <w:rPr>
          <w:lang w:eastAsia="zh-CN"/>
        </w:rPr>
        <w:t>，</w:t>
      </w:r>
      <w:r>
        <w:rPr>
          <w:lang w:val="zh-CN" w:eastAsia="zh-CN"/>
        </w:rPr>
        <w:t>但这些定义并未精确规定带外域</w:t>
      </w:r>
      <w:r w:rsidRPr="000030D1">
        <w:rPr>
          <w:lang w:eastAsia="zh-CN"/>
        </w:rPr>
        <w:t>（</w:t>
      </w:r>
      <w:proofErr w:type="spellStart"/>
      <w:r w:rsidRPr="000030D1">
        <w:rPr>
          <w:lang w:eastAsia="zh-CN"/>
        </w:rPr>
        <w:t>OoB</w:t>
      </w:r>
      <w:proofErr w:type="spellEnd"/>
      <w:r w:rsidRPr="000030D1">
        <w:rPr>
          <w:lang w:eastAsia="zh-CN"/>
        </w:rPr>
        <w:t>）</w:t>
      </w:r>
      <w:r>
        <w:rPr>
          <w:lang w:val="zh-CN" w:eastAsia="zh-CN"/>
        </w:rPr>
        <w:t>和杂散域之间的边界</w:t>
      </w:r>
      <w:r>
        <w:rPr>
          <w:lang w:eastAsia="zh-CN"/>
        </w:rPr>
        <w:t>；</w:t>
      </w:r>
    </w:p>
    <w:p w14:paraId="58DE857D" w14:textId="77777777" w:rsidR="00DD516B" w:rsidRPr="000E3BB4" w:rsidRDefault="00DD516B" w:rsidP="00DD516B">
      <w:pPr>
        <w:rPr>
          <w:szCs w:val="24"/>
          <w:lang w:eastAsia="zh-CN"/>
        </w:rPr>
      </w:pPr>
      <w:r>
        <w:rPr>
          <w:i/>
          <w:iCs/>
          <w:lang w:val="zh-CN" w:eastAsia="zh-CN"/>
        </w:rPr>
        <w:t>b)</w:t>
      </w:r>
      <w:r>
        <w:rPr>
          <w:i/>
          <w:iCs/>
          <w:lang w:val="zh-CN" w:eastAsia="zh-CN"/>
        </w:rPr>
        <w:tab/>
      </w:r>
      <w:r>
        <w:rPr>
          <w:lang w:val="zh-CN" w:eastAsia="zh-CN"/>
        </w:rPr>
        <w:t>OoB</w:t>
      </w:r>
      <w:r>
        <w:rPr>
          <w:lang w:val="zh-CN" w:eastAsia="zh-CN"/>
        </w:rPr>
        <w:t>和杂散域之间的边界对于应用</w:t>
      </w:r>
      <w:r>
        <w:rPr>
          <w:lang w:val="zh-CN" w:eastAsia="zh-CN"/>
        </w:rPr>
        <w:t>ITU-R SM.1541</w:t>
      </w:r>
      <w:r>
        <w:rPr>
          <w:lang w:val="zh-CN" w:eastAsia="zh-CN"/>
        </w:rPr>
        <w:t>和</w:t>
      </w:r>
      <w:r>
        <w:rPr>
          <w:lang w:val="zh-CN" w:eastAsia="zh-CN"/>
        </w:rPr>
        <w:t>ITU-R SM.329</w:t>
      </w:r>
      <w:r>
        <w:rPr>
          <w:lang w:val="zh-CN" w:eastAsia="zh-CN"/>
        </w:rPr>
        <w:t>建议书都很重要；</w:t>
      </w:r>
    </w:p>
    <w:p w14:paraId="6BB3FF0C" w14:textId="77777777" w:rsidR="00DD516B" w:rsidRPr="000E3BB4" w:rsidRDefault="00DD516B" w:rsidP="00DD516B">
      <w:pPr>
        <w:rPr>
          <w:szCs w:val="24"/>
          <w:lang w:eastAsia="zh-CN"/>
        </w:rPr>
      </w:pPr>
      <w:r>
        <w:rPr>
          <w:i/>
          <w:iCs/>
          <w:lang w:val="zh-CN" w:eastAsia="zh-CN"/>
        </w:rPr>
        <w:t>c)</w:t>
      </w:r>
      <w:r>
        <w:rPr>
          <w:i/>
          <w:iCs/>
          <w:lang w:val="zh-CN" w:eastAsia="zh-CN"/>
        </w:rPr>
        <w:tab/>
      </w:r>
      <w:r>
        <w:rPr>
          <w:lang w:val="zh-CN" w:eastAsia="zh-CN"/>
        </w:rPr>
        <w:t>一般而言，</w:t>
      </w:r>
      <w:r>
        <w:rPr>
          <w:lang w:val="zh-CN" w:eastAsia="zh-CN"/>
        </w:rPr>
        <w:t>OoB</w:t>
      </w:r>
      <w:r>
        <w:rPr>
          <w:lang w:val="zh-CN" w:eastAsia="zh-CN"/>
        </w:rPr>
        <w:t>和杂散域之间的边界是必要带宽的函数，但在某些应用中可能是必要带宽之外的不同参数的函数；</w:t>
      </w:r>
    </w:p>
    <w:p w14:paraId="734C6C1D" w14:textId="77777777" w:rsidR="00DD516B" w:rsidRDefault="00DD516B" w:rsidP="00DD516B">
      <w:pPr>
        <w:rPr>
          <w:szCs w:val="24"/>
          <w:lang w:eastAsia="zh-CN"/>
        </w:rPr>
      </w:pPr>
      <w:r>
        <w:rPr>
          <w:i/>
          <w:iCs/>
          <w:lang w:val="zh-CN" w:eastAsia="zh-CN"/>
        </w:rPr>
        <w:t>d)</w:t>
      </w:r>
      <w:r>
        <w:rPr>
          <w:i/>
          <w:iCs/>
          <w:lang w:val="zh-CN" w:eastAsia="zh-CN"/>
        </w:rPr>
        <w:tab/>
      </w:r>
      <w:r>
        <w:rPr>
          <w:lang w:val="zh-CN" w:eastAsia="zh-CN"/>
        </w:rPr>
        <w:t>OoB</w:t>
      </w:r>
      <w:r>
        <w:rPr>
          <w:lang w:val="zh-CN" w:eastAsia="zh-CN"/>
        </w:rPr>
        <w:t>和杂散域之间的边界可能需要变化，特别是对窄带和宽带传输以及一次雷达</w:t>
      </w:r>
      <w:r>
        <w:rPr>
          <w:rFonts w:hint="eastAsia"/>
          <w:lang w:val="zh-CN" w:eastAsia="zh-CN"/>
        </w:rPr>
        <w:t>而言</w:t>
      </w:r>
      <w:r>
        <w:rPr>
          <w:lang w:val="zh-CN" w:eastAsia="zh-CN"/>
        </w:rPr>
        <w:t>；</w:t>
      </w:r>
    </w:p>
    <w:p w14:paraId="55DC7F02" w14:textId="77777777" w:rsidR="00DD516B" w:rsidRPr="000E3BB4" w:rsidRDefault="00DD516B" w:rsidP="00DD516B">
      <w:pPr>
        <w:rPr>
          <w:szCs w:val="24"/>
          <w:lang w:eastAsia="zh-CN"/>
        </w:rPr>
      </w:pPr>
      <w:r>
        <w:rPr>
          <w:i/>
          <w:iCs/>
          <w:lang w:val="zh-CN" w:eastAsia="zh-CN"/>
        </w:rPr>
        <w:t>e)</w:t>
      </w:r>
      <w:r>
        <w:rPr>
          <w:i/>
          <w:iCs/>
          <w:lang w:val="zh-CN" w:eastAsia="zh-CN"/>
        </w:rPr>
        <w:tab/>
      </w:r>
      <w:r>
        <w:rPr>
          <w:lang w:val="zh-CN" w:eastAsia="zh-CN"/>
        </w:rPr>
        <w:t>ITU-R SM.2421</w:t>
      </w:r>
      <w:r>
        <w:rPr>
          <w:lang w:val="zh-CN" w:eastAsia="zh-CN"/>
        </w:rPr>
        <w:t>号报告包含有关数字无线电系统应用问题的有用信息，</w:t>
      </w:r>
    </w:p>
    <w:p w14:paraId="07014DEA" w14:textId="77777777" w:rsidR="00DD516B" w:rsidRDefault="00DD516B" w:rsidP="00DD516B">
      <w:pPr>
        <w:pStyle w:val="Call"/>
        <w:rPr>
          <w:lang w:eastAsia="zh-CN"/>
        </w:rPr>
      </w:pPr>
      <w:r>
        <w:rPr>
          <w:rFonts w:ascii="STKaiti" w:eastAsia="STKaiti" w:hAnsi="STKaiti" w:hint="eastAsia"/>
          <w:i w:val="0"/>
          <w:lang w:val="zh-CN" w:eastAsia="zh-CN"/>
        </w:rPr>
        <w:t>认识到</w:t>
      </w:r>
    </w:p>
    <w:p w14:paraId="5816C9D8" w14:textId="77777777" w:rsidR="00DD516B" w:rsidRDefault="00DD516B" w:rsidP="00DD516B">
      <w:pPr>
        <w:rPr>
          <w:lang w:eastAsia="zh-CN"/>
        </w:rPr>
      </w:pPr>
      <w:r>
        <w:rPr>
          <w:i/>
          <w:iCs/>
          <w:lang w:val="zh-CN" w:eastAsia="zh-CN"/>
        </w:rPr>
        <w:t>a)</w:t>
      </w:r>
      <w:r>
        <w:rPr>
          <w:i/>
          <w:iCs/>
          <w:lang w:val="zh-CN" w:eastAsia="zh-CN"/>
        </w:rPr>
        <w:tab/>
      </w:r>
      <w:r>
        <w:rPr>
          <w:lang w:val="zh-CN" w:eastAsia="zh-CN"/>
        </w:rPr>
        <w:t>《无线电规则》（</w:t>
      </w:r>
      <w:r>
        <w:rPr>
          <w:lang w:val="zh-CN" w:eastAsia="zh-CN"/>
        </w:rPr>
        <w:t>RR</w:t>
      </w:r>
      <w:r>
        <w:rPr>
          <w:lang w:val="zh-CN" w:eastAsia="zh-CN"/>
        </w:rPr>
        <w:t>）引证归并的</w:t>
      </w:r>
      <w:r>
        <w:rPr>
          <w:lang w:val="zh-CN" w:eastAsia="zh-CN"/>
        </w:rPr>
        <w:t>ITU-R SM.1138</w:t>
      </w:r>
      <w:r>
        <w:rPr>
          <w:lang w:val="zh-CN" w:eastAsia="zh-CN"/>
        </w:rPr>
        <w:t>建议书涉及确定各种发射所需的带宽；</w:t>
      </w:r>
    </w:p>
    <w:p w14:paraId="7D4A5A60" w14:textId="77777777" w:rsidR="00DD516B" w:rsidRDefault="00DD516B" w:rsidP="00DD516B">
      <w:pPr>
        <w:rPr>
          <w:lang w:eastAsia="zh-CN"/>
        </w:rPr>
      </w:pPr>
      <w:r>
        <w:rPr>
          <w:i/>
          <w:iCs/>
          <w:lang w:val="zh-CN" w:eastAsia="zh-CN"/>
        </w:rPr>
        <w:t>b)</w:t>
      </w:r>
      <w:r>
        <w:rPr>
          <w:i/>
          <w:iCs/>
          <w:lang w:val="zh-CN" w:eastAsia="zh-CN"/>
        </w:rPr>
        <w:tab/>
      </w:r>
      <w:r>
        <w:rPr>
          <w:lang w:val="zh-CN" w:eastAsia="zh-CN"/>
        </w:rPr>
        <w:t>ITU-R SM.853</w:t>
      </w:r>
      <w:r>
        <w:rPr>
          <w:lang w:val="zh-CN" w:eastAsia="zh-CN"/>
        </w:rPr>
        <w:t>建议书和</w:t>
      </w:r>
      <w:r>
        <w:rPr>
          <w:lang w:val="zh-CN" w:eastAsia="zh-CN"/>
        </w:rPr>
        <w:t>ITU-R SM.2048</w:t>
      </w:r>
      <w:r>
        <w:rPr>
          <w:rFonts w:hint="eastAsia"/>
          <w:lang w:val="zh-CN" w:eastAsia="zh-CN"/>
        </w:rPr>
        <w:t>号</w:t>
      </w:r>
      <w:r>
        <w:rPr>
          <w:lang w:val="zh-CN" w:eastAsia="zh-CN"/>
        </w:rPr>
        <w:t>报告提供了有关确定某些发射必要带宽的补充信息，包括未调制和调制的脉冲发射以及各种类型的数字调制；</w:t>
      </w:r>
    </w:p>
    <w:p w14:paraId="287A1F32" w14:textId="036321A6" w:rsidR="00DD516B" w:rsidRDefault="00DD516B" w:rsidP="00DD516B">
      <w:pPr>
        <w:rPr>
          <w:lang w:eastAsia="zh-CN"/>
        </w:rPr>
      </w:pPr>
      <w:r>
        <w:rPr>
          <w:i/>
          <w:iCs/>
          <w:lang w:val="zh-CN" w:eastAsia="zh-CN"/>
        </w:rPr>
        <w:t>c)</w:t>
      </w:r>
      <w:r>
        <w:rPr>
          <w:i/>
          <w:iCs/>
          <w:lang w:val="zh-CN" w:eastAsia="zh-CN"/>
        </w:rPr>
        <w:tab/>
      </w:r>
      <w:r>
        <w:rPr>
          <w:lang w:val="zh-CN" w:eastAsia="zh-CN"/>
        </w:rPr>
        <w:t>ITU-R SM.1541</w:t>
      </w:r>
      <w:r>
        <w:rPr>
          <w:lang w:val="zh-CN" w:eastAsia="zh-CN"/>
        </w:rPr>
        <w:t>建议书（</w:t>
      </w:r>
      <w:r w:rsidRPr="00C46342">
        <w:rPr>
          <w:rFonts w:ascii="STKaiti" w:eastAsia="STKaiti" w:hAnsi="STKaiti"/>
          <w:lang w:val="zh-CN" w:eastAsia="zh-CN"/>
        </w:rPr>
        <w:t>建议</w:t>
      </w:r>
      <w:r>
        <w:rPr>
          <w:lang w:val="zh-CN" w:eastAsia="zh-CN"/>
        </w:rPr>
        <w:t>2</w:t>
      </w:r>
      <w:r>
        <w:rPr>
          <w:rFonts w:hint="eastAsia"/>
          <w:lang w:val="zh-CN" w:eastAsia="zh-CN"/>
        </w:rPr>
        <w:t>.</w:t>
      </w:r>
      <w:r>
        <w:rPr>
          <w:lang w:val="zh-CN" w:eastAsia="zh-CN"/>
        </w:rPr>
        <w:t>3</w:t>
      </w:r>
      <w:r>
        <w:rPr>
          <w:lang w:val="zh-CN" w:eastAsia="zh-CN"/>
        </w:rPr>
        <w:t>）和</w:t>
      </w:r>
      <w:r>
        <w:rPr>
          <w:lang w:val="zh-CN" w:eastAsia="zh-CN"/>
        </w:rPr>
        <w:t>ITU-R SM.329</w:t>
      </w:r>
      <w:r>
        <w:rPr>
          <w:lang w:val="zh-CN" w:eastAsia="zh-CN"/>
        </w:rPr>
        <w:t>建议书（</w:t>
      </w:r>
      <w:r w:rsidRPr="00C46342">
        <w:rPr>
          <w:rFonts w:ascii="STKaiti" w:eastAsia="STKaiti" w:hAnsi="STKaiti"/>
          <w:lang w:val="zh-CN" w:eastAsia="zh-CN"/>
        </w:rPr>
        <w:t>建议</w:t>
      </w:r>
      <w:r w:rsidRPr="009575D7">
        <w:rPr>
          <w:rFonts w:eastAsia="STKaiti"/>
          <w:lang w:val="zh-CN" w:eastAsia="zh-CN"/>
        </w:rPr>
        <w:t>1.4</w:t>
      </w:r>
      <w:r w:rsidRPr="009575D7">
        <w:rPr>
          <w:rFonts w:eastAsia="STKaiti"/>
          <w:lang w:val="zh-CN" w:eastAsia="zh-CN"/>
        </w:rPr>
        <w:t>和</w:t>
      </w:r>
      <w:r w:rsidRPr="009575D7">
        <w:rPr>
          <w:rFonts w:eastAsia="STKaiti"/>
          <w:lang w:val="zh-CN" w:eastAsia="zh-CN"/>
        </w:rPr>
        <w:t>2.3</w:t>
      </w:r>
      <w:r>
        <w:rPr>
          <w:lang w:val="zh-CN" w:eastAsia="zh-CN"/>
        </w:rPr>
        <w:t>）讨论了某些发射的必要带宽，以确定</w:t>
      </w:r>
      <w:r>
        <w:rPr>
          <w:lang w:val="zh-CN" w:eastAsia="zh-CN"/>
        </w:rPr>
        <w:t>OoB</w:t>
      </w:r>
      <w:r>
        <w:rPr>
          <w:lang w:val="zh-CN" w:eastAsia="zh-CN"/>
        </w:rPr>
        <w:t>与杂散域之间的边界，</w:t>
      </w:r>
    </w:p>
    <w:p w14:paraId="700B80A0" w14:textId="77777777" w:rsidR="00DD516B" w:rsidRPr="000E3BB4" w:rsidRDefault="00DD516B" w:rsidP="00DD516B">
      <w:pPr>
        <w:pStyle w:val="Call"/>
        <w:rPr>
          <w:lang w:eastAsia="zh-CN"/>
        </w:rPr>
      </w:pPr>
      <w:r w:rsidRPr="000030D1">
        <w:rPr>
          <w:rFonts w:ascii="STKaiti" w:eastAsia="STKaiti" w:hAnsi="STKaiti"/>
          <w:i w:val="0"/>
          <w:lang w:val="zh-CN" w:eastAsia="zh-CN"/>
        </w:rPr>
        <w:t>注意到</w:t>
      </w:r>
    </w:p>
    <w:p w14:paraId="04527490" w14:textId="055E39FF" w:rsidR="00DD516B" w:rsidRPr="000E3BB4" w:rsidRDefault="00DD516B" w:rsidP="00DD516B">
      <w:pPr>
        <w:ind w:firstLineChars="200" w:firstLine="480"/>
        <w:rPr>
          <w:szCs w:val="24"/>
          <w:lang w:eastAsia="zh-CN"/>
        </w:rPr>
      </w:pPr>
      <w:r w:rsidRPr="00EC2B75">
        <w:rPr>
          <w:lang w:val="zh-CN" w:eastAsia="zh-CN"/>
        </w:rPr>
        <w:t>根据</w:t>
      </w:r>
      <w:r w:rsidRPr="00EC2B75">
        <w:rPr>
          <w:lang w:val="zh-CN" w:eastAsia="zh-CN"/>
        </w:rPr>
        <w:t>ITU-R SM.1541</w:t>
      </w:r>
      <w:r w:rsidRPr="00EC2B75">
        <w:rPr>
          <w:lang w:val="zh-CN" w:eastAsia="zh-CN"/>
        </w:rPr>
        <w:t>和</w:t>
      </w:r>
      <w:r w:rsidRPr="00EC2B75">
        <w:rPr>
          <w:lang w:val="zh-CN" w:eastAsia="zh-CN"/>
        </w:rPr>
        <w:t>ITU-R SM.329</w:t>
      </w:r>
      <w:r w:rsidRPr="00EC2B75">
        <w:rPr>
          <w:lang w:val="zh-CN" w:eastAsia="zh-CN"/>
        </w:rPr>
        <w:t>建议书，通常</w:t>
      </w:r>
      <w:r w:rsidRPr="00EC2B75">
        <w:rPr>
          <w:lang w:val="zh-CN" w:eastAsia="zh-CN"/>
        </w:rPr>
        <w:t>OoB</w:t>
      </w:r>
      <w:r w:rsidRPr="00EC2B75">
        <w:rPr>
          <w:lang w:val="zh-CN" w:eastAsia="zh-CN"/>
        </w:rPr>
        <w:t>和杂散域之间的边界</w:t>
      </w:r>
      <w:r w:rsidRPr="00EC2B75">
        <w:rPr>
          <w:rFonts w:hint="eastAsia"/>
          <w:lang w:eastAsia="zh-CN"/>
        </w:rPr>
        <w:t>位于距</w:t>
      </w:r>
      <w:r w:rsidRPr="00EC2B75">
        <w:rPr>
          <w:lang w:val="zh-CN" w:eastAsia="zh-CN"/>
        </w:rPr>
        <w:t>发射中心频率的频率间隔为必要发射带宽的</w:t>
      </w:r>
      <w:r w:rsidRPr="00EC2B75">
        <w:rPr>
          <w:lang w:val="zh-CN" w:eastAsia="zh-CN"/>
        </w:rPr>
        <w:t>250%</w:t>
      </w:r>
      <w:r w:rsidRPr="00EC2B75">
        <w:rPr>
          <w:rFonts w:hint="eastAsia"/>
          <w:lang w:val="zh-CN" w:eastAsia="zh-CN"/>
        </w:rPr>
        <w:t>处</w:t>
      </w:r>
      <w:r w:rsidRPr="00EC2B75">
        <w:rPr>
          <w:lang w:val="zh-CN" w:eastAsia="zh-CN"/>
        </w:rPr>
        <w:t>（</w:t>
      </w:r>
      <w:proofErr w:type="gramStart"/>
      <w:r w:rsidRPr="00EC2B75">
        <w:rPr>
          <w:rFonts w:ascii="STKaiti" w:eastAsia="STKaiti" w:hAnsi="STKaiti"/>
          <w:lang w:val="zh-CN" w:eastAsia="zh-CN"/>
        </w:rPr>
        <w:t>见认识</w:t>
      </w:r>
      <w:proofErr w:type="gramEnd"/>
      <w:r w:rsidRPr="00EC2B75">
        <w:rPr>
          <w:rFonts w:ascii="STKaiti" w:eastAsia="STKaiti" w:hAnsi="STKaiti"/>
          <w:lang w:val="zh-CN" w:eastAsia="zh-CN"/>
        </w:rPr>
        <w:t>到</w:t>
      </w:r>
      <w:r w:rsidR="009575D7">
        <w:rPr>
          <w:i/>
          <w:iCs/>
          <w:szCs w:val="24"/>
          <w:lang w:eastAsia="zh-CN"/>
        </w:rPr>
        <w:t>c)</w:t>
      </w:r>
      <w:r w:rsidRPr="00EC2B75">
        <w:rPr>
          <w:lang w:val="zh-CN" w:eastAsia="zh-CN"/>
        </w:rPr>
        <w:t>），</w:t>
      </w:r>
    </w:p>
    <w:p w14:paraId="6A4E644B" w14:textId="77777777" w:rsidR="00DD516B" w:rsidRPr="000E3BB4" w:rsidRDefault="00DD516B" w:rsidP="00DD516B">
      <w:pPr>
        <w:pStyle w:val="Call"/>
        <w:rPr>
          <w:lang w:eastAsia="zh-CN"/>
        </w:rPr>
      </w:pPr>
      <w:r w:rsidRPr="000030D1">
        <w:rPr>
          <w:rFonts w:ascii="STKaiti" w:eastAsia="STKaiti" w:hAnsi="STKaiti"/>
          <w:i w:val="0"/>
          <w:lang w:val="zh-CN" w:eastAsia="zh-CN"/>
        </w:rPr>
        <w:t>建议</w:t>
      </w:r>
    </w:p>
    <w:p w14:paraId="5C6A82FC" w14:textId="77777777" w:rsidR="00DD516B" w:rsidRPr="00EC2B75" w:rsidRDefault="00DD516B" w:rsidP="00DD516B">
      <w:pPr>
        <w:ind w:firstLineChars="200" w:firstLine="480"/>
        <w:rPr>
          <w:lang w:val="zh-CN" w:eastAsia="zh-CN"/>
        </w:rPr>
      </w:pPr>
      <w:r>
        <w:rPr>
          <w:lang w:val="zh-CN" w:eastAsia="zh-CN"/>
        </w:rPr>
        <w:t>在</w:t>
      </w:r>
      <w:r>
        <w:rPr>
          <w:lang w:val="zh-CN" w:eastAsia="zh-CN"/>
        </w:rPr>
        <w:t>OoB</w:t>
      </w:r>
      <w:proofErr w:type="gramStart"/>
      <w:r>
        <w:rPr>
          <w:lang w:val="zh-CN" w:eastAsia="zh-CN"/>
        </w:rPr>
        <w:t>域</w:t>
      </w:r>
      <w:r>
        <w:rPr>
          <w:rFonts w:hint="eastAsia"/>
          <w:lang w:val="zh-CN" w:eastAsia="zh-CN"/>
        </w:rPr>
        <w:t>与</w:t>
      </w:r>
      <w:r>
        <w:rPr>
          <w:lang w:val="zh-CN" w:eastAsia="zh-CN"/>
        </w:rPr>
        <w:t>杂散</w:t>
      </w:r>
      <w:proofErr w:type="gramEnd"/>
      <w:r>
        <w:rPr>
          <w:lang w:val="zh-CN" w:eastAsia="zh-CN"/>
        </w:rPr>
        <w:t>域间边界发生变化的情况下，应参考附件</w:t>
      </w:r>
      <w:r>
        <w:rPr>
          <w:lang w:val="zh-CN" w:eastAsia="zh-CN"/>
        </w:rPr>
        <w:t>1</w:t>
      </w:r>
      <w:r>
        <w:rPr>
          <w:lang w:val="zh-CN" w:eastAsia="zh-CN"/>
        </w:rPr>
        <w:t>，</w:t>
      </w:r>
      <w:r>
        <w:rPr>
          <w:rFonts w:hint="eastAsia"/>
          <w:lang w:val="zh-CN" w:eastAsia="zh-CN"/>
        </w:rPr>
        <w:t>因为</w:t>
      </w:r>
      <w:r>
        <w:rPr>
          <w:lang w:val="zh-CN" w:eastAsia="zh-CN"/>
        </w:rPr>
        <w:t>应用</w:t>
      </w:r>
      <w:r>
        <w:rPr>
          <w:lang w:val="zh-CN" w:eastAsia="zh-CN"/>
        </w:rPr>
        <w:t>ITU-R SM.1541</w:t>
      </w:r>
      <w:r>
        <w:rPr>
          <w:lang w:val="zh-CN" w:eastAsia="zh-CN"/>
        </w:rPr>
        <w:t>和</w:t>
      </w:r>
      <w:r>
        <w:rPr>
          <w:lang w:val="zh-CN" w:eastAsia="zh-CN"/>
        </w:rPr>
        <w:t>ITU-R SM.329</w:t>
      </w:r>
      <w:r>
        <w:rPr>
          <w:lang w:val="zh-CN" w:eastAsia="zh-CN"/>
        </w:rPr>
        <w:t>建议书可能需要。</w:t>
      </w:r>
    </w:p>
    <w:p w14:paraId="7D2FF368" w14:textId="77777777" w:rsidR="00DD516B" w:rsidRPr="000E3BB4" w:rsidRDefault="00DD516B" w:rsidP="00DD516B">
      <w:pPr>
        <w:pStyle w:val="Note"/>
        <w:rPr>
          <w:lang w:eastAsia="zh-CN"/>
        </w:rPr>
      </w:pPr>
    </w:p>
    <w:p w14:paraId="2477F45F" w14:textId="4EA2BCA3" w:rsidR="00DD516B" w:rsidRPr="00072552" w:rsidRDefault="00DD516B" w:rsidP="00812AF6">
      <w:pPr>
        <w:pStyle w:val="AnnexNoTitle"/>
        <w:outlineLvl w:val="0"/>
        <w:rPr>
          <w:lang w:eastAsia="zh-CN"/>
        </w:rPr>
      </w:pPr>
      <w:r>
        <w:rPr>
          <w:bCs/>
          <w:lang w:val="zh-CN" w:eastAsia="zh-CN"/>
        </w:rPr>
        <w:lastRenderedPageBreak/>
        <w:t>附件</w:t>
      </w:r>
      <w:r>
        <w:rPr>
          <w:bCs/>
          <w:lang w:val="zh-CN" w:eastAsia="zh-CN"/>
        </w:rPr>
        <w:t>1</w:t>
      </w:r>
      <w:r>
        <w:rPr>
          <w:bCs/>
          <w:lang w:val="zh-CN" w:eastAsia="zh-CN"/>
        </w:rPr>
        <w:br/>
      </w:r>
      <w:r>
        <w:rPr>
          <w:bCs/>
          <w:lang w:val="zh-CN" w:eastAsia="zh-CN"/>
        </w:rPr>
        <w:br/>
        <w:t>OoB</w:t>
      </w:r>
      <w:r>
        <w:rPr>
          <w:bCs/>
          <w:lang w:val="zh-CN" w:eastAsia="zh-CN"/>
        </w:rPr>
        <w:t>与杂散域之间边界的变化</w:t>
      </w:r>
    </w:p>
    <w:p w14:paraId="28E69F87" w14:textId="77777777" w:rsidR="00DD516B" w:rsidRPr="000E3BB4" w:rsidRDefault="00DD516B" w:rsidP="00DD516B">
      <w:pPr>
        <w:pStyle w:val="Heading1"/>
        <w:rPr>
          <w:lang w:eastAsia="zh-CN"/>
        </w:rPr>
      </w:pPr>
      <w:r>
        <w:rPr>
          <w:bCs/>
          <w:lang w:val="zh-CN" w:eastAsia="zh-CN"/>
        </w:rPr>
        <w:t>1</w:t>
      </w:r>
      <w:r>
        <w:rPr>
          <w:bCs/>
          <w:lang w:val="zh-CN" w:eastAsia="zh-CN"/>
        </w:rPr>
        <w:tab/>
      </w:r>
      <w:r>
        <w:rPr>
          <w:rFonts w:hint="eastAsia"/>
          <w:bCs/>
          <w:lang w:val="zh-CN" w:eastAsia="zh-CN"/>
        </w:rPr>
        <w:t>引言</w:t>
      </w:r>
    </w:p>
    <w:p w14:paraId="3282CEAB" w14:textId="427BD340" w:rsidR="00DD516B" w:rsidRPr="000E3BB4" w:rsidRDefault="00DD516B" w:rsidP="00DD516B">
      <w:pPr>
        <w:ind w:firstLineChars="200" w:firstLine="480"/>
        <w:rPr>
          <w:szCs w:val="24"/>
          <w:lang w:eastAsia="zh-CN"/>
        </w:rPr>
      </w:pPr>
      <w:r>
        <w:rPr>
          <w:lang w:val="zh-CN" w:eastAsia="zh-CN"/>
        </w:rPr>
        <w:t>如</w:t>
      </w:r>
      <w:r>
        <w:rPr>
          <w:lang w:val="zh-CN" w:eastAsia="zh-CN"/>
        </w:rPr>
        <w:t>ITU-R SM.1541</w:t>
      </w:r>
      <w:r>
        <w:rPr>
          <w:lang w:val="zh-CN" w:eastAsia="zh-CN"/>
        </w:rPr>
        <w:t>建议书</w:t>
      </w:r>
      <w:r w:rsidRPr="00C46342">
        <w:rPr>
          <w:rFonts w:ascii="STKaiti" w:eastAsia="STKaiti" w:hAnsi="STKaiti"/>
          <w:lang w:val="zh-CN" w:eastAsia="zh-CN"/>
        </w:rPr>
        <w:t>建议</w:t>
      </w:r>
      <w:r>
        <w:rPr>
          <w:lang w:val="zh-CN" w:eastAsia="zh-CN"/>
        </w:rPr>
        <w:t>2</w:t>
      </w:r>
      <w:r>
        <w:rPr>
          <w:rFonts w:hint="eastAsia"/>
          <w:lang w:val="zh-CN" w:eastAsia="zh-CN"/>
        </w:rPr>
        <w:t>.</w:t>
      </w:r>
      <w:r>
        <w:rPr>
          <w:lang w:val="zh-CN" w:eastAsia="zh-CN"/>
        </w:rPr>
        <w:t>3</w:t>
      </w:r>
      <w:r>
        <w:rPr>
          <w:lang w:val="zh-CN" w:eastAsia="zh-CN"/>
        </w:rPr>
        <w:t>以及</w:t>
      </w:r>
      <w:r>
        <w:rPr>
          <w:lang w:val="zh-CN" w:eastAsia="zh-CN"/>
        </w:rPr>
        <w:t>ITU-R SM.329</w:t>
      </w:r>
      <w:r>
        <w:rPr>
          <w:lang w:val="zh-CN" w:eastAsia="zh-CN"/>
        </w:rPr>
        <w:t>建议书</w:t>
      </w:r>
      <w:r w:rsidRPr="00C46342">
        <w:rPr>
          <w:rFonts w:ascii="STKaiti" w:eastAsia="STKaiti" w:hAnsi="STKaiti"/>
          <w:lang w:val="zh-CN" w:eastAsia="zh-CN"/>
        </w:rPr>
        <w:t>建议</w:t>
      </w:r>
      <w:r w:rsidRPr="009575D7">
        <w:rPr>
          <w:rFonts w:eastAsia="STKaiti"/>
          <w:lang w:val="zh-CN" w:eastAsia="zh-CN"/>
        </w:rPr>
        <w:t>2.3</w:t>
      </w:r>
      <w:r>
        <w:rPr>
          <w:lang w:val="zh-CN" w:eastAsia="zh-CN"/>
        </w:rPr>
        <w:t>所述，通常规定</w:t>
      </w:r>
      <w:r>
        <w:rPr>
          <w:lang w:val="zh-CN" w:eastAsia="zh-CN"/>
        </w:rPr>
        <w:t>OoB</w:t>
      </w:r>
      <w:r>
        <w:rPr>
          <w:lang w:val="zh-CN" w:eastAsia="zh-CN"/>
        </w:rPr>
        <w:t>和杂散域之间的边界</w:t>
      </w:r>
      <w:r>
        <w:rPr>
          <w:rFonts w:hint="eastAsia"/>
          <w:lang w:val="zh-CN" w:eastAsia="zh-CN"/>
        </w:rPr>
        <w:t>为距</w:t>
      </w:r>
      <w:r>
        <w:rPr>
          <w:lang w:val="zh-CN" w:eastAsia="zh-CN"/>
        </w:rPr>
        <w:t>中心频率间隔</w:t>
      </w:r>
      <w:r>
        <w:rPr>
          <w:lang w:val="zh-CN" w:eastAsia="zh-CN"/>
        </w:rPr>
        <w:t>250%</w:t>
      </w:r>
      <w:r>
        <w:rPr>
          <w:rFonts w:hint="eastAsia"/>
          <w:lang w:val="zh-CN" w:eastAsia="zh-CN"/>
        </w:rPr>
        <w:t>的</w:t>
      </w:r>
      <w:r>
        <w:rPr>
          <w:lang w:val="zh-CN" w:eastAsia="zh-CN"/>
        </w:rPr>
        <w:t>必要带宽</w:t>
      </w:r>
      <w:r>
        <w:rPr>
          <w:rFonts w:hint="eastAsia"/>
          <w:lang w:val="zh-CN" w:eastAsia="zh-CN"/>
        </w:rPr>
        <w:t>，针对</w:t>
      </w:r>
      <w:r>
        <w:rPr>
          <w:lang w:val="zh-CN" w:eastAsia="zh-CN"/>
        </w:rPr>
        <w:t>窄带和宽带（包括多载波）系统和某些其它情况</w:t>
      </w:r>
      <w:r>
        <w:rPr>
          <w:rFonts w:hint="eastAsia"/>
          <w:lang w:val="zh-CN" w:eastAsia="zh-CN"/>
        </w:rPr>
        <w:t>，</w:t>
      </w:r>
      <w:r>
        <w:rPr>
          <w:lang w:val="zh-CN" w:eastAsia="zh-CN"/>
        </w:rPr>
        <w:t>需要</w:t>
      </w:r>
      <w:r>
        <w:rPr>
          <w:rFonts w:hint="eastAsia"/>
          <w:lang w:val="zh-CN" w:eastAsia="zh-CN"/>
        </w:rPr>
        <w:t>对此边界做出修改</w:t>
      </w:r>
      <w:r>
        <w:rPr>
          <w:lang w:val="zh-CN" w:eastAsia="zh-CN"/>
        </w:rPr>
        <w:t>。本附件</w:t>
      </w:r>
      <w:r>
        <w:rPr>
          <w:rFonts w:hint="eastAsia"/>
          <w:lang w:val="zh-CN" w:eastAsia="zh-CN"/>
        </w:rPr>
        <w:t>提供</w:t>
      </w:r>
      <w:r>
        <w:rPr>
          <w:lang w:val="zh-CN" w:eastAsia="zh-CN"/>
        </w:rPr>
        <w:t>：</w:t>
      </w:r>
    </w:p>
    <w:p w14:paraId="5F3F3AAE" w14:textId="5EDCD285" w:rsidR="00DD516B" w:rsidRPr="000E3BB4" w:rsidRDefault="00DD516B" w:rsidP="00DD516B">
      <w:pPr>
        <w:pStyle w:val="enumlev1"/>
        <w:rPr>
          <w:lang w:eastAsia="zh-CN"/>
        </w:rPr>
      </w:pPr>
      <w:r w:rsidRPr="000E3BB4">
        <w:rPr>
          <w:lang w:eastAsia="zh-CN"/>
        </w:rPr>
        <w:t>–</w:t>
      </w:r>
      <w:r w:rsidRPr="000E3BB4">
        <w:rPr>
          <w:lang w:eastAsia="zh-CN"/>
        </w:rPr>
        <w:tab/>
      </w:r>
      <w:r>
        <w:rPr>
          <w:lang w:val="zh-CN" w:eastAsia="zh-CN"/>
        </w:rPr>
        <w:t>一套关于需要改变一般定义的频谱内带宽值的准则；和</w:t>
      </w:r>
    </w:p>
    <w:p w14:paraId="17BB06C5" w14:textId="7F89DD9F" w:rsidR="00DD516B" w:rsidRPr="000E3BB4" w:rsidRDefault="00DD516B" w:rsidP="00DD516B">
      <w:pPr>
        <w:pStyle w:val="enumlev1"/>
        <w:rPr>
          <w:lang w:eastAsia="zh-CN"/>
        </w:rPr>
      </w:pPr>
      <w:r w:rsidRPr="000E3BB4">
        <w:rPr>
          <w:lang w:eastAsia="zh-CN"/>
        </w:rPr>
        <w:t>–</w:t>
      </w:r>
      <w:r w:rsidRPr="000E3BB4">
        <w:rPr>
          <w:lang w:eastAsia="zh-CN"/>
        </w:rPr>
        <w:tab/>
      </w:r>
      <w:r>
        <w:rPr>
          <w:lang w:val="zh-CN" w:eastAsia="zh-CN"/>
        </w:rPr>
        <w:t>一组需要附加指导原则的已知情况。</w:t>
      </w:r>
    </w:p>
    <w:p w14:paraId="7CFF7A12" w14:textId="77777777" w:rsidR="00DD516B" w:rsidRPr="000E3BB4" w:rsidRDefault="00DD516B" w:rsidP="00DD516B">
      <w:pPr>
        <w:pStyle w:val="Heading1"/>
        <w:rPr>
          <w:lang w:eastAsia="zh-CN"/>
        </w:rPr>
      </w:pPr>
      <w:r>
        <w:rPr>
          <w:bCs/>
          <w:lang w:val="zh-CN" w:eastAsia="zh-CN"/>
        </w:rPr>
        <w:t>2</w:t>
      </w:r>
      <w:r>
        <w:rPr>
          <w:bCs/>
          <w:lang w:val="zh-CN" w:eastAsia="zh-CN"/>
        </w:rPr>
        <w:tab/>
      </w:r>
      <w:r>
        <w:rPr>
          <w:bCs/>
          <w:lang w:val="zh-CN" w:eastAsia="zh-CN"/>
        </w:rPr>
        <w:t>窄带和宽带系统的边界变化</w:t>
      </w:r>
    </w:p>
    <w:p w14:paraId="6FFB01D1" w14:textId="2396678E" w:rsidR="00DD516B" w:rsidRPr="000E3BB4" w:rsidRDefault="00DD516B" w:rsidP="00DD516B">
      <w:pPr>
        <w:ind w:firstLineChars="200" w:firstLine="480"/>
        <w:rPr>
          <w:szCs w:val="24"/>
          <w:lang w:eastAsia="zh-CN"/>
        </w:rPr>
      </w:pPr>
      <w:r>
        <w:rPr>
          <w:lang w:val="zh-CN" w:eastAsia="zh-CN"/>
        </w:rPr>
        <w:t>必要带宽的定义、其对多信道或多载波发射机</w:t>
      </w:r>
      <w:r>
        <w:rPr>
          <w:lang w:val="zh-CN" w:eastAsia="zh-CN"/>
        </w:rPr>
        <w:t>/</w:t>
      </w:r>
      <w:r>
        <w:rPr>
          <w:lang w:val="zh-CN" w:eastAsia="zh-CN"/>
        </w:rPr>
        <w:t>转发器的适用性及其在固定和无线电测定业务中的使用，见</w:t>
      </w:r>
      <w:r>
        <w:rPr>
          <w:lang w:val="zh-CN" w:eastAsia="zh-CN"/>
        </w:rPr>
        <w:t>ITU-R SM.329</w:t>
      </w:r>
      <w:r>
        <w:rPr>
          <w:lang w:val="zh-CN" w:eastAsia="zh-CN"/>
        </w:rPr>
        <w:t>建议书的</w:t>
      </w:r>
      <w:r w:rsidRPr="00C46342">
        <w:rPr>
          <w:rFonts w:ascii="STKaiti" w:eastAsia="STKaiti" w:hAnsi="STKaiti"/>
          <w:lang w:val="zh-CN" w:eastAsia="zh-CN"/>
        </w:rPr>
        <w:t>建议</w:t>
      </w:r>
      <w:r w:rsidRPr="009575D7">
        <w:rPr>
          <w:rFonts w:eastAsia="STKaiti"/>
          <w:lang w:val="zh-CN" w:eastAsia="zh-CN"/>
        </w:rPr>
        <w:t>1.4</w:t>
      </w:r>
      <w:r>
        <w:rPr>
          <w:lang w:val="zh-CN" w:eastAsia="zh-CN"/>
        </w:rPr>
        <w:t>。</w:t>
      </w:r>
    </w:p>
    <w:p w14:paraId="0B81A3BE" w14:textId="77777777" w:rsidR="00DD516B" w:rsidRPr="000E3BB4" w:rsidRDefault="00DD516B" w:rsidP="00DD516B">
      <w:pPr>
        <w:ind w:firstLineChars="200" w:firstLine="480"/>
        <w:rPr>
          <w:szCs w:val="24"/>
          <w:lang w:eastAsia="zh-CN"/>
        </w:rPr>
      </w:pPr>
      <w:r>
        <w:rPr>
          <w:lang w:val="zh-CN" w:eastAsia="zh-CN"/>
        </w:rPr>
        <w:t>图</w:t>
      </w:r>
      <w:r>
        <w:rPr>
          <w:lang w:val="zh-CN" w:eastAsia="zh-CN"/>
        </w:rPr>
        <w:t>1</w:t>
      </w:r>
      <w:r>
        <w:rPr>
          <w:lang w:val="zh-CN" w:eastAsia="zh-CN"/>
        </w:rPr>
        <w:t>显示了作为必要带宽函数的杂散边界，</w:t>
      </w:r>
      <w:r>
        <w:rPr>
          <w:rFonts w:hint="eastAsia"/>
          <w:lang w:val="zh-CN" w:eastAsia="zh-CN"/>
        </w:rPr>
        <w:t>指出了</w:t>
      </w:r>
      <w:r>
        <w:rPr>
          <w:lang w:val="zh-CN" w:eastAsia="zh-CN"/>
        </w:rPr>
        <w:t>边界的变化。中心频率和杂散域边界之间的正常间隔为必要带宽的</w:t>
      </w:r>
      <w:r>
        <w:rPr>
          <w:lang w:val="zh-CN" w:eastAsia="zh-CN"/>
        </w:rPr>
        <w:t>250%</w:t>
      </w:r>
      <w:r>
        <w:rPr>
          <w:rFonts w:hint="eastAsia"/>
          <w:lang w:val="zh-CN" w:eastAsia="zh-CN"/>
        </w:rPr>
        <w:t>（</w:t>
      </w:r>
      <w:r>
        <w:rPr>
          <w:lang w:val="zh-CN" w:eastAsia="zh-CN"/>
        </w:rPr>
        <w:t>如图</w:t>
      </w:r>
      <w:r>
        <w:rPr>
          <w:lang w:val="zh-CN" w:eastAsia="zh-CN"/>
        </w:rPr>
        <w:t>1</w:t>
      </w:r>
      <w:r>
        <w:rPr>
          <w:lang w:val="zh-CN" w:eastAsia="zh-CN"/>
        </w:rPr>
        <w:t>所示，在垂直虚线之间</w:t>
      </w:r>
      <w:r>
        <w:rPr>
          <w:rFonts w:hint="eastAsia"/>
          <w:lang w:val="zh-CN" w:eastAsia="zh-CN"/>
        </w:rPr>
        <w:t>）</w:t>
      </w:r>
      <w:r>
        <w:rPr>
          <w:lang w:val="zh-CN" w:eastAsia="zh-CN"/>
        </w:rPr>
        <w:t>。</w:t>
      </w:r>
    </w:p>
    <w:p w14:paraId="07736A65" w14:textId="77777777" w:rsidR="00DD516B" w:rsidRPr="000E3BB4" w:rsidRDefault="00DD516B" w:rsidP="00DD516B">
      <w:pPr>
        <w:ind w:firstLineChars="200" w:firstLine="480"/>
        <w:rPr>
          <w:szCs w:val="24"/>
          <w:lang w:eastAsia="zh-CN"/>
        </w:rPr>
      </w:pPr>
      <w:r>
        <w:rPr>
          <w:lang w:val="zh-CN" w:eastAsia="zh-CN"/>
        </w:rPr>
        <w:t>对于某些窄带发射，应避免在发射附近的极</w:t>
      </w:r>
      <w:proofErr w:type="gramStart"/>
      <w:r>
        <w:rPr>
          <w:lang w:val="zh-CN" w:eastAsia="zh-CN"/>
        </w:rPr>
        <w:t>窄带宽内指定</w:t>
      </w:r>
      <w:proofErr w:type="gramEnd"/>
      <w:r>
        <w:rPr>
          <w:lang w:val="zh-CN" w:eastAsia="zh-CN"/>
        </w:rPr>
        <w:t>OoB</w:t>
      </w:r>
      <w:r>
        <w:rPr>
          <w:lang w:val="zh-CN" w:eastAsia="zh-CN"/>
        </w:rPr>
        <w:t>和杂散域，这些域通常由同一运营商控制。另一方面，有必要限制</w:t>
      </w:r>
      <w:r>
        <w:rPr>
          <w:lang w:val="zh-CN" w:eastAsia="zh-CN"/>
        </w:rPr>
        <w:t>OoB</w:t>
      </w:r>
      <w:proofErr w:type="gramStart"/>
      <w:r>
        <w:rPr>
          <w:lang w:val="zh-CN" w:eastAsia="zh-CN"/>
        </w:rPr>
        <w:t>域相对</w:t>
      </w:r>
      <w:proofErr w:type="gramEnd"/>
      <w:r>
        <w:rPr>
          <w:lang w:val="zh-CN" w:eastAsia="zh-CN"/>
        </w:rPr>
        <w:t>于宽带发射必要带宽的线性增长，以限制</w:t>
      </w:r>
      <w:r>
        <w:rPr>
          <w:lang w:val="zh-CN" w:eastAsia="zh-CN"/>
        </w:rPr>
        <w:t>OoB</w:t>
      </w:r>
      <w:proofErr w:type="gramStart"/>
      <w:r>
        <w:rPr>
          <w:lang w:val="zh-CN" w:eastAsia="zh-CN"/>
        </w:rPr>
        <w:t>域进入</w:t>
      </w:r>
      <w:proofErr w:type="gramEnd"/>
      <w:r>
        <w:rPr>
          <w:lang w:val="zh-CN" w:eastAsia="zh-CN"/>
        </w:rPr>
        <w:t>相邻频段。</w:t>
      </w:r>
    </w:p>
    <w:p w14:paraId="71C56B45" w14:textId="77777777" w:rsidR="00DD516B" w:rsidRDefault="00DD516B" w:rsidP="00DD516B">
      <w:pPr>
        <w:ind w:firstLineChars="200" w:firstLine="480"/>
        <w:rPr>
          <w:szCs w:val="24"/>
          <w:lang w:eastAsia="zh-CN"/>
        </w:rPr>
      </w:pPr>
      <w:r>
        <w:rPr>
          <w:lang w:val="zh-CN" w:eastAsia="zh-CN"/>
        </w:rPr>
        <w:t>图</w:t>
      </w:r>
      <w:r>
        <w:rPr>
          <w:lang w:val="zh-CN" w:eastAsia="zh-CN"/>
        </w:rPr>
        <w:t>1</w:t>
      </w:r>
      <w:r>
        <w:rPr>
          <w:rFonts w:hint="eastAsia"/>
          <w:lang w:val="zh-CN" w:eastAsia="zh-CN"/>
        </w:rPr>
        <w:t>给</w:t>
      </w:r>
      <w:r>
        <w:rPr>
          <w:lang w:val="zh-CN" w:eastAsia="zh-CN"/>
        </w:rPr>
        <w:t>出了如何确定窄带和宽带边界。当发射的必要带宽小于较低的门限值</w:t>
      </w:r>
      <w:r w:rsidRPr="000E3BB4">
        <w:rPr>
          <w:i/>
          <w:szCs w:val="24"/>
          <w:lang w:eastAsia="zh-CN"/>
        </w:rPr>
        <w:t>B</w:t>
      </w:r>
      <w:r w:rsidRPr="007421A4">
        <w:rPr>
          <w:i/>
          <w:szCs w:val="24"/>
          <w:vertAlign w:val="subscript"/>
          <w:lang w:eastAsia="zh-CN"/>
        </w:rPr>
        <w:t>L</w:t>
      </w:r>
      <w:r>
        <w:rPr>
          <w:lang w:val="zh-CN" w:eastAsia="zh-CN"/>
        </w:rPr>
        <w:t>时，边界恒定为</w:t>
      </w:r>
      <w:r>
        <w:rPr>
          <w:lang w:val="zh-CN" w:eastAsia="zh-CN"/>
        </w:rPr>
        <w:t>2</w:t>
      </w:r>
      <w:r>
        <w:rPr>
          <w:rFonts w:hint="eastAsia"/>
          <w:lang w:val="zh-CN" w:eastAsia="zh-CN"/>
        </w:rPr>
        <w:t>.</w:t>
      </w:r>
      <w:r>
        <w:rPr>
          <w:lang w:val="zh-CN" w:eastAsia="zh-CN"/>
        </w:rPr>
        <w:t>5</w:t>
      </w:r>
      <w:r w:rsidRPr="00282B1A">
        <w:rPr>
          <w:i/>
          <w:szCs w:val="24"/>
          <w:lang w:eastAsia="zh-CN"/>
        </w:rPr>
        <w:t xml:space="preserve"> </w:t>
      </w:r>
      <w:r w:rsidRPr="000E3BB4">
        <w:rPr>
          <w:i/>
          <w:szCs w:val="24"/>
          <w:lang w:eastAsia="zh-CN"/>
        </w:rPr>
        <w:t>B</w:t>
      </w:r>
      <w:r w:rsidRPr="007421A4">
        <w:rPr>
          <w:i/>
          <w:szCs w:val="24"/>
          <w:vertAlign w:val="subscript"/>
          <w:lang w:eastAsia="zh-CN"/>
        </w:rPr>
        <w:t>L</w:t>
      </w:r>
      <w:r>
        <w:rPr>
          <w:lang w:val="zh-CN" w:eastAsia="zh-CN"/>
        </w:rPr>
        <w:t>。相反，当必要带宽超过门限上限值</w:t>
      </w:r>
      <w:r w:rsidRPr="000E3BB4">
        <w:rPr>
          <w:i/>
          <w:szCs w:val="24"/>
          <w:lang w:eastAsia="zh-CN"/>
        </w:rPr>
        <w:t>B</w:t>
      </w:r>
      <w:r w:rsidRPr="007421A4">
        <w:rPr>
          <w:i/>
          <w:szCs w:val="24"/>
          <w:vertAlign w:val="subscript"/>
          <w:lang w:eastAsia="zh-CN"/>
        </w:rPr>
        <w:t>U</w:t>
      </w:r>
      <w:r>
        <w:rPr>
          <w:lang w:val="zh-CN" w:eastAsia="zh-CN"/>
        </w:rPr>
        <w:t>时，边界以较低的速率增加，其值为</w:t>
      </w:r>
      <w:r w:rsidRPr="000E3BB4">
        <w:rPr>
          <w:szCs w:val="24"/>
          <w:lang w:eastAsia="zh-CN"/>
        </w:rPr>
        <w:t>1.5 </w:t>
      </w:r>
      <w:r w:rsidRPr="000E3BB4">
        <w:rPr>
          <w:i/>
          <w:szCs w:val="24"/>
          <w:lang w:eastAsia="zh-CN"/>
        </w:rPr>
        <w:t>B</w:t>
      </w:r>
      <w:r w:rsidRPr="007421A4">
        <w:rPr>
          <w:i/>
          <w:szCs w:val="24"/>
          <w:vertAlign w:val="subscript"/>
          <w:lang w:eastAsia="zh-CN"/>
        </w:rPr>
        <w:t>N</w:t>
      </w:r>
      <w:r w:rsidRPr="000E3BB4">
        <w:rPr>
          <w:szCs w:val="24"/>
          <w:lang w:eastAsia="zh-CN"/>
        </w:rPr>
        <w:t xml:space="preserve"> + </w:t>
      </w:r>
      <w:r w:rsidRPr="000E3BB4">
        <w:rPr>
          <w:i/>
          <w:szCs w:val="24"/>
          <w:lang w:eastAsia="zh-CN"/>
        </w:rPr>
        <w:t>B</w:t>
      </w:r>
      <w:r>
        <w:rPr>
          <w:i/>
          <w:szCs w:val="24"/>
          <w:vertAlign w:val="subscript"/>
          <w:lang w:eastAsia="zh-CN"/>
        </w:rPr>
        <w:t>U</w:t>
      </w:r>
      <w:r>
        <w:rPr>
          <w:lang w:val="zh-CN" w:eastAsia="zh-CN"/>
        </w:rPr>
        <w:t>。表</w:t>
      </w:r>
      <w:r>
        <w:rPr>
          <w:lang w:val="zh-CN" w:eastAsia="zh-CN"/>
        </w:rPr>
        <w:t>1</w:t>
      </w:r>
      <w:r>
        <w:rPr>
          <w:rFonts w:hint="eastAsia"/>
          <w:lang w:val="zh-CN" w:eastAsia="zh-CN"/>
        </w:rPr>
        <w:t>展示</w:t>
      </w:r>
      <w:r>
        <w:rPr>
          <w:lang w:val="zh-CN" w:eastAsia="zh-CN"/>
        </w:rPr>
        <w:t>了窄带、正常和宽带情况下的公式。</w:t>
      </w:r>
    </w:p>
    <w:p w14:paraId="3DB13A51" w14:textId="77777777" w:rsidR="00DD516B" w:rsidRDefault="00DD516B" w:rsidP="00DD516B">
      <w:pPr>
        <w:pStyle w:val="FigureNo"/>
        <w:rPr>
          <w:lang w:val="zh-CN" w:eastAsia="zh-CN"/>
        </w:rPr>
      </w:pPr>
      <w:r>
        <w:rPr>
          <w:lang w:val="zh-CN" w:eastAsia="zh-CN"/>
        </w:rPr>
        <w:lastRenderedPageBreak/>
        <w:t>图</w:t>
      </w:r>
      <w:r>
        <w:rPr>
          <w:lang w:val="zh-CN" w:eastAsia="zh-CN"/>
        </w:rPr>
        <w:t>1</w:t>
      </w:r>
    </w:p>
    <w:p w14:paraId="5316FFD4" w14:textId="77777777" w:rsidR="00DD516B" w:rsidRPr="00AF3DFC" w:rsidRDefault="00DD516B" w:rsidP="00DD516B">
      <w:pPr>
        <w:pStyle w:val="Figuretitle"/>
        <w:rPr>
          <w:lang w:eastAsia="zh-CN"/>
        </w:rPr>
      </w:pPr>
      <w:r>
        <w:rPr>
          <w:bCs/>
          <w:lang w:val="zh-CN" w:eastAsia="zh-CN"/>
        </w:rPr>
        <w:t>作为必要带宽函数的杂散域边界</w:t>
      </w:r>
    </w:p>
    <w:p w14:paraId="34615004" w14:textId="04A85140" w:rsidR="00DD516B" w:rsidRDefault="00756AB6" w:rsidP="00DD516B">
      <w:pPr>
        <w:pStyle w:val="Figure"/>
        <w:rPr>
          <w:noProof/>
          <w:lang w:eastAsia="zh-CN"/>
        </w:rPr>
      </w:pPr>
      <w:r>
        <w:rPr>
          <w:noProof/>
          <w:lang w:eastAsia="zh-CN"/>
        </w:rPr>
        <w:drawing>
          <wp:inline distT="0" distB="0" distL="0" distR="0" wp14:anchorId="4841AF55" wp14:editId="27AA9FE4">
            <wp:extent cx="3077155" cy="4593562"/>
            <wp:effectExtent l="0" t="0" r="9525" b="0"/>
            <wp:docPr id="1153131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31225" name="Picture 11531312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8001" cy="4624681"/>
                    </a:xfrm>
                    <a:prstGeom prst="rect">
                      <a:avLst/>
                    </a:prstGeom>
                  </pic:spPr>
                </pic:pic>
              </a:graphicData>
            </a:graphic>
          </wp:inline>
        </w:drawing>
      </w:r>
    </w:p>
    <w:p w14:paraId="43CC4E96" w14:textId="77777777" w:rsidR="00DD516B" w:rsidRPr="00282B1A" w:rsidRDefault="00DD516B" w:rsidP="00756AB6">
      <w:pPr>
        <w:pStyle w:val="TableNo"/>
        <w:rPr>
          <w:lang w:val="zh-CN"/>
        </w:rPr>
      </w:pPr>
      <w:r>
        <w:rPr>
          <w:rFonts w:hint="eastAsia"/>
          <w:lang w:val="zh-CN"/>
        </w:rPr>
        <w:t>表</w:t>
      </w:r>
      <w:r>
        <w:rPr>
          <w:rFonts w:hint="eastAsia"/>
          <w:lang w:val="zh-CN"/>
        </w:rPr>
        <w:t>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44"/>
        <w:gridCol w:w="2345"/>
        <w:gridCol w:w="3688"/>
      </w:tblGrid>
      <w:tr w:rsidR="00DD516B" w:rsidRPr="000E3BB4" w14:paraId="7AD5536F" w14:textId="77777777" w:rsidTr="00F74F7C">
        <w:trPr>
          <w:jc w:val="center"/>
        </w:trPr>
        <w:tc>
          <w:tcPr>
            <w:tcW w:w="2244" w:type="dxa"/>
            <w:vAlign w:val="center"/>
          </w:tcPr>
          <w:p w14:paraId="0FEFAA30" w14:textId="77777777" w:rsidR="00DD516B" w:rsidRPr="000E3BB4" w:rsidRDefault="00DD516B" w:rsidP="00F74F7C">
            <w:pPr>
              <w:pStyle w:val="Tablehead"/>
            </w:pPr>
            <w:proofErr w:type="spellStart"/>
            <w:r>
              <w:rPr>
                <w:bCs/>
                <w:lang w:val="zh-CN"/>
              </w:rPr>
              <w:t>发射类别</w:t>
            </w:r>
            <w:proofErr w:type="spellEnd"/>
          </w:p>
        </w:tc>
        <w:tc>
          <w:tcPr>
            <w:tcW w:w="2345" w:type="dxa"/>
            <w:vAlign w:val="center"/>
          </w:tcPr>
          <w:p w14:paraId="7860A7CF" w14:textId="5B3368FC" w:rsidR="00DD516B" w:rsidRPr="006B2DD4" w:rsidRDefault="00DD516B" w:rsidP="00F74F7C">
            <w:pPr>
              <w:pStyle w:val="Tablehead"/>
            </w:pPr>
            <w:proofErr w:type="spellStart"/>
            <w:r>
              <w:rPr>
                <w:rFonts w:hint="eastAsia"/>
              </w:rPr>
              <w:t>必要带宽</w:t>
            </w:r>
            <w:proofErr w:type="spellEnd"/>
            <w:r w:rsidR="00D359D7">
              <w:rPr>
                <w:rFonts w:hint="eastAsia"/>
                <w:lang w:eastAsia="zh-CN"/>
              </w:rPr>
              <w:t>（</w:t>
            </w:r>
            <w:r w:rsidRPr="006B1FEE">
              <w:rPr>
                <w:i/>
                <w:iCs/>
              </w:rPr>
              <w:t>B</w:t>
            </w:r>
            <w:r w:rsidRPr="007421A4">
              <w:rPr>
                <w:i/>
                <w:iCs/>
                <w:vertAlign w:val="subscript"/>
              </w:rPr>
              <w:t>N</w:t>
            </w:r>
            <w:r w:rsidR="00D359D7">
              <w:rPr>
                <w:rFonts w:hint="eastAsia"/>
                <w:lang w:eastAsia="zh-CN"/>
              </w:rPr>
              <w:t>）</w:t>
            </w:r>
          </w:p>
        </w:tc>
        <w:tc>
          <w:tcPr>
            <w:tcW w:w="3688" w:type="dxa"/>
            <w:vAlign w:val="center"/>
          </w:tcPr>
          <w:p w14:paraId="2F12AF21" w14:textId="47628960" w:rsidR="00DD516B" w:rsidRPr="000E3BB4" w:rsidRDefault="00DD516B" w:rsidP="00F74F7C">
            <w:pPr>
              <w:pStyle w:val="Tablehead"/>
              <w:rPr>
                <w:lang w:eastAsia="zh-CN"/>
              </w:rPr>
            </w:pPr>
            <w:r>
              <w:rPr>
                <w:bCs/>
                <w:lang w:val="zh-CN" w:eastAsia="zh-CN"/>
              </w:rPr>
              <w:t>中心频率与杂散边界</w:t>
            </w:r>
            <w:r w:rsidR="00D359D7">
              <w:rPr>
                <w:bCs/>
                <w:lang w:eastAsia="zh-CN"/>
              </w:rPr>
              <w:br/>
            </w:r>
            <w:r>
              <w:rPr>
                <w:bCs/>
                <w:lang w:val="zh-CN" w:eastAsia="zh-CN"/>
              </w:rPr>
              <w:t>之间的频率间隔</w:t>
            </w:r>
          </w:p>
        </w:tc>
      </w:tr>
      <w:tr w:rsidR="00DD516B" w:rsidRPr="000E3BB4" w14:paraId="533AF978" w14:textId="77777777" w:rsidTr="00F74F7C">
        <w:trPr>
          <w:jc w:val="center"/>
        </w:trPr>
        <w:tc>
          <w:tcPr>
            <w:tcW w:w="2244" w:type="dxa"/>
          </w:tcPr>
          <w:p w14:paraId="64EED058" w14:textId="77777777" w:rsidR="00DD516B" w:rsidRPr="000E3BB4" w:rsidRDefault="00DD516B" w:rsidP="00F74F7C">
            <w:pPr>
              <w:pStyle w:val="Tabletext"/>
            </w:pPr>
            <w:proofErr w:type="spellStart"/>
            <w:r>
              <w:rPr>
                <w:lang w:val="zh-CN"/>
              </w:rPr>
              <w:t>窄带情况</w:t>
            </w:r>
            <w:proofErr w:type="spellEnd"/>
          </w:p>
        </w:tc>
        <w:tc>
          <w:tcPr>
            <w:tcW w:w="2345" w:type="dxa"/>
          </w:tcPr>
          <w:p w14:paraId="38BBA619" w14:textId="77777777" w:rsidR="00DD516B" w:rsidRPr="006B2DD4" w:rsidRDefault="00DD516B" w:rsidP="00F74F7C">
            <w:pPr>
              <w:pStyle w:val="Tabletext"/>
              <w:jc w:val="center"/>
              <w:rPr>
                <w:rFonts w:ascii="Symbol" w:hAnsi="Symbol" w:hint="eastAsia"/>
              </w:rPr>
            </w:pPr>
            <w:r>
              <w:rPr>
                <w:rFonts w:ascii="Symbol" w:hAnsi="Symbol"/>
              </w:rPr>
              <w:t></w:t>
            </w:r>
            <w:r>
              <w:t> </w:t>
            </w:r>
            <w:r>
              <w:rPr>
                <w:i/>
              </w:rPr>
              <w:t>B</w:t>
            </w:r>
            <w:r w:rsidRPr="007421A4">
              <w:rPr>
                <w:i/>
                <w:vertAlign w:val="subscript"/>
              </w:rPr>
              <w:t>L</w:t>
            </w:r>
          </w:p>
        </w:tc>
        <w:tc>
          <w:tcPr>
            <w:tcW w:w="3688" w:type="dxa"/>
          </w:tcPr>
          <w:p w14:paraId="11DFD6AA" w14:textId="77777777" w:rsidR="00DD516B" w:rsidRPr="000E3BB4" w:rsidRDefault="00DD516B" w:rsidP="00F74F7C">
            <w:pPr>
              <w:pStyle w:val="Tabletext"/>
              <w:jc w:val="center"/>
            </w:pPr>
            <w:r w:rsidRPr="000E3BB4">
              <w:t>2.5 </w:t>
            </w:r>
            <w:r w:rsidRPr="000E3BB4">
              <w:rPr>
                <w:i/>
              </w:rPr>
              <w:t>B</w:t>
            </w:r>
            <w:r w:rsidRPr="007421A4">
              <w:rPr>
                <w:i/>
                <w:vertAlign w:val="subscript"/>
              </w:rPr>
              <w:t>L</w:t>
            </w:r>
          </w:p>
        </w:tc>
      </w:tr>
      <w:tr w:rsidR="00DD516B" w:rsidRPr="000E3BB4" w14:paraId="58F356CA" w14:textId="77777777" w:rsidTr="00F74F7C">
        <w:trPr>
          <w:jc w:val="center"/>
        </w:trPr>
        <w:tc>
          <w:tcPr>
            <w:tcW w:w="2244" w:type="dxa"/>
          </w:tcPr>
          <w:p w14:paraId="188155E6" w14:textId="77777777" w:rsidR="00DD516B" w:rsidRPr="000E3BB4" w:rsidRDefault="00DD516B" w:rsidP="00F74F7C">
            <w:pPr>
              <w:pStyle w:val="Tabletext"/>
            </w:pPr>
            <w:proofErr w:type="spellStart"/>
            <w:r>
              <w:rPr>
                <w:lang w:val="zh-CN"/>
              </w:rPr>
              <w:t>正常情况</w:t>
            </w:r>
            <w:proofErr w:type="spellEnd"/>
          </w:p>
        </w:tc>
        <w:tc>
          <w:tcPr>
            <w:tcW w:w="2345" w:type="dxa"/>
          </w:tcPr>
          <w:p w14:paraId="34C92236" w14:textId="77777777" w:rsidR="00DD516B" w:rsidRPr="006B2DD4" w:rsidRDefault="00DD516B" w:rsidP="00F74F7C">
            <w:pPr>
              <w:pStyle w:val="Tabletext"/>
              <w:jc w:val="center"/>
              <w:rPr>
                <w:rFonts w:ascii="Symbol" w:hAnsi="Symbol" w:hint="eastAsia"/>
              </w:rPr>
            </w:pPr>
            <w:r>
              <w:rPr>
                <w:i/>
              </w:rPr>
              <w:t>B</w:t>
            </w:r>
            <w:r w:rsidRPr="007421A4">
              <w:rPr>
                <w:i/>
                <w:vertAlign w:val="subscript"/>
              </w:rPr>
              <w:t>L</w:t>
            </w:r>
            <w:r>
              <w:t xml:space="preserve"> </w:t>
            </w:r>
            <w:r>
              <w:rPr>
                <w:rFonts w:hint="eastAsia"/>
              </w:rPr>
              <w:t>至</w:t>
            </w:r>
            <w:r>
              <w:t xml:space="preserve"> </w:t>
            </w:r>
            <w:r>
              <w:rPr>
                <w:i/>
              </w:rPr>
              <w:t>B</w:t>
            </w:r>
            <w:r w:rsidRPr="007421A4">
              <w:rPr>
                <w:i/>
                <w:vertAlign w:val="subscript"/>
              </w:rPr>
              <w:t>U</w:t>
            </w:r>
          </w:p>
        </w:tc>
        <w:tc>
          <w:tcPr>
            <w:tcW w:w="3688" w:type="dxa"/>
          </w:tcPr>
          <w:p w14:paraId="23323A4D" w14:textId="77777777" w:rsidR="00DD516B" w:rsidRPr="000E3BB4" w:rsidRDefault="00DD516B" w:rsidP="00F74F7C">
            <w:pPr>
              <w:pStyle w:val="Tabletext"/>
              <w:jc w:val="center"/>
            </w:pPr>
            <w:r w:rsidRPr="000E3BB4">
              <w:t>2.5 </w:t>
            </w:r>
            <w:r w:rsidRPr="000E3BB4">
              <w:rPr>
                <w:i/>
              </w:rPr>
              <w:t>B</w:t>
            </w:r>
            <w:r w:rsidRPr="007421A4">
              <w:rPr>
                <w:i/>
                <w:vertAlign w:val="subscript"/>
              </w:rPr>
              <w:t>N</w:t>
            </w:r>
          </w:p>
        </w:tc>
      </w:tr>
      <w:tr w:rsidR="00DD516B" w:rsidRPr="000E3BB4" w14:paraId="1D61E2C0" w14:textId="77777777" w:rsidTr="00F74F7C">
        <w:trPr>
          <w:jc w:val="center"/>
        </w:trPr>
        <w:tc>
          <w:tcPr>
            <w:tcW w:w="2244" w:type="dxa"/>
          </w:tcPr>
          <w:p w14:paraId="0A5573C7" w14:textId="77777777" w:rsidR="00DD516B" w:rsidRPr="000E3BB4" w:rsidRDefault="00DD516B" w:rsidP="00F74F7C">
            <w:pPr>
              <w:pStyle w:val="Tabletext"/>
            </w:pPr>
            <w:proofErr w:type="spellStart"/>
            <w:r>
              <w:rPr>
                <w:lang w:val="zh-CN"/>
              </w:rPr>
              <w:t>宽带情况</w:t>
            </w:r>
            <w:proofErr w:type="spellEnd"/>
          </w:p>
        </w:tc>
        <w:tc>
          <w:tcPr>
            <w:tcW w:w="2345" w:type="dxa"/>
          </w:tcPr>
          <w:p w14:paraId="0B475E75" w14:textId="77777777" w:rsidR="00DD516B" w:rsidRPr="006B2DD4" w:rsidRDefault="00DD516B" w:rsidP="00F74F7C">
            <w:pPr>
              <w:pStyle w:val="Tabletext"/>
              <w:jc w:val="center"/>
              <w:rPr>
                <w:rFonts w:ascii="Symbol" w:hAnsi="Symbol" w:hint="eastAsia"/>
              </w:rPr>
            </w:pPr>
            <w:r>
              <w:rPr>
                <w:rFonts w:ascii="Symbol" w:hAnsi="Symbol"/>
              </w:rPr>
              <w:t></w:t>
            </w:r>
            <w:r>
              <w:t xml:space="preserve"> </w:t>
            </w:r>
            <w:r>
              <w:rPr>
                <w:i/>
              </w:rPr>
              <w:t>B</w:t>
            </w:r>
            <w:r w:rsidRPr="007421A4">
              <w:rPr>
                <w:i/>
                <w:vertAlign w:val="subscript"/>
              </w:rPr>
              <w:t>U</w:t>
            </w:r>
          </w:p>
        </w:tc>
        <w:tc>
          <w:tcPr>
            <w:tcW w:w="3688" w:type="dxa"/>
          </w:tcPr>
          <w:p w14:paraId="4BFF54B8" w14:textId="77777777" w:rsidR="00DD516B" w:rsidRPr="000E3BB4" w:rsidRDefault="00DD516B" w:rsidP="00F74F7C">
            <w:pPr>
              <w:pStyle w:val="Tabletext"/>
              <w:jc w:val="center"/>
            </w:pPr>
            <w:r w:rsidRPr="000E3BB4">
              <w:rPr>
                <w:i/>
              </w:rPr>
              <w:t>B</w:t>
            </w:r>
            <w:r w:rsidRPr="007421A4">
              <w:rPr>
                <w:i/>
                <w:vertAlign w:val="subscript"/>
              </w:rPr>
              <w:t>U</w:t>
            </w:r>
            <w:r w:rsidRPr="000E3BB4">
              <w:t xml:space="preserve"> + 1.5 </w:t>
            </w:r>
            <w:r w:rsidRPr="000E3BB4">
              <w:rPr>
                <w:i/>
              </w:rPr>
              <w:t>B</w:t>
            </w:r>
            <w:r w:rsidRPr="007421A4">
              <w:rPr>
                <w:i/>
                <w:vertAlign w:val="subscript"/>
              </w:rPr>
              <w:t>N</w:t>
            </w:r>
          </w:p>
        </w:tc>
      </w:tr>
    </w:tbl>
    <w:p w14:paraId="4F44934D" w14:textId="77777777" w:rsidR="00DD516B" w:rsidRPr="000E3BB4" w:rsidRDefault="00DD516B" w:rsidP="00DD516B">
      <w:pPr>
        <w:pStyle w:val="Tablefin"/>
      </w:pPr>
    </w:p>
    <w:p w14:paraId="14D3C99E" w14:textId="77777777" w:rsidR="00DD516B" w:rsidRPr="000E3BB4" w:rsidRDefault="00DD516B" w:rsidP="00756AB6">
      <w:pPr>
        <w:ind w:firstLineChars="200" w:firstLine="480"/>
        <w:rPr>
          <w:lang w:eastAsia="zh-CN"/>
        </w:rPr>
      </w:pPr>
      <w:r>
        <w:rPr>
          <w:lang w:val="zh-CN" w:eastAsia="zh-CN"/>
        </w:rPr>
        <w:t>应当指出，表</w:t>
      </w:r>
      <w:r>
        <w:rPr>
          <w:lang w:val="zh-CN" w:eastAsia="zh-CN"/>
        </w:rPr>
        <w:t>1</w:t>
      </w:r>
      <w:r>
        <w:rPr>
          <w:lang w:val="zh-CN" w:eastAsia="zh-CN"/>
        </w:rPr>
        <w:t>可用于非对称发射，因为偏移量是根据必要带宽的中心规定的。对于边界未按必要带宽</w:t>
      </w:r>
      <w:r>
        <w:rPr>
          <w:rFonts w:hint="eastAsia"/>
          <w:lang w:val="zh-CN" w:eastAsia="zh-CN"/>
        </w:rPr>
        <w:t>规定</w:t>
      </w:r>
      <w:r>
        <w:rPr>
          <w:lang w:val="zh-CN" w:eastAsia="zh-CN"/>
        </w:rPr>
        <w:t>的情况，见第</w:t>
      </w:r>
      <w:r>
        <w:rPr>
          <w:lang w:val="zh-CN" w:eastAsia="zh-CN"/>
        </w:rPr>
        <w:t>3</w:t>
      </w:r>
      <w:r>
        <w:rPr>
          <w:lang w:val="zh-CN" w:eastAsia="zh-CN"/>
        </w:rPr>
        <w:t>节。</w:t>
      </w:r>
    </w:p>
    <w:p w14:paraId="1BEA614E" w14:textId="77777777" w:rsidR="00DD516B" w:rsidRDefault="00DD516B" w:rsidP="00756AB6">
      <w:pPr>
        <w:ind w:firstLineChars="200" w:firstLine="480"/>
        <w:rPr>
          <w:lang w:eastAsia="zh-CN"/>
        </w:rPr>
      </w:pPr>
      <w:r>
        <w:rPr>
          <w:lang w:val="zh-CN" w:eastAsia="zh-CN"/>
        </w:rPr>
        <w:t>在窄带和宽带系统中，杂散边界的变化也影响</w:t>
      </w:r>
      <w:r>
        <w:rPr>
          <w:lang w:val="zh-CN" w:eastAsia="zh-CN"/>
        </w:rPr>
        <w:t>ITU-R SM.1541</w:t>
      </w:r>
      <w:r>
        <w:rPr>
          <w:lang w:val="zh-CN" w:eastAsia="zh-CN"/>
        </w:rPr>
        <w:t>建议书中规定的</w:t>
      </w:r>
      <w:r>
        <w:rPr>
          <w:lang w:val="zh-CN" w:eastAsia="zh-CN"/>
        </w:rPr>
        <w:t>OoB</w:t>
      </w:r>
      <w:r>
        <w:rPr>
          <w:lang w:val="zh-CN" w:eastAsia="zh-CN"/>
        </w:rPr>
        <w:t>掩模。</w:t>
      </w:r>
      <w:r>
        <w:rPr>
          <w:lang w:val="zh-CN" w:eastAsia="zh-CN"/>
        </w:rPr>
        <w:t>ITU-R SM.1541</w:t>
      </w:r>
      <w:r>
        <w:rPr>
          <w:lang w:val="zh-CN" w:eastAsia="zh-CN"/>
        </w:rPr>
        <w:t>建议书的</w:t>
      </w:r>
      <w:r w:rsidRPr="00282B1A">
        <w:rPr>
          <w:rFonts w:ascii="STKaiti" w:eastAsia="STKaiti" w:hAnsi="STKaiti"/>
          <w:lang w:val="zh-CN" w:eastAsia="zh-CN"/>
        </w:rPr>
        <w:t>建议</w:t>
      </w:r>
      <w:r>
        <w:rPr>
          <w:lang w:val="zh-CN" w:eastAsia="zh-CN"/>
        </w:rPr>
        <w:t>5</w:t>
      </w:r>
      <w:r>
        <w:rPr>
          <w:lang w:val="zh-CN" w:eastAsia="zh-CN"/>
        </w:rPr>
        <w:t>对此</w:t>
      </w:r>
      <w:r>
        <w:rPr>
          <w:rFonts w:hint="eastAsia"/>
          <w:lang w:val="zh-CN" w:eastAsia="zh-CN"/>
        </w:rPr>
        <w:t>做出</w:t>
      </w:r>
      <w:r>
        <w:rPr>
          <w:lang w:val="zh-CN" w:eastAsia="zh-CN"/>
        </w:rPr>
        <w:t>阐述。</w:t>
      </w:r>
      <w:r>
        <w:rPr>
          <w:rFonts w:hint="eastAsia"/>
          <w:lang w:val="zh-CN" w:eastAsia="zh-CN"/>
        </w:rPr>
        <w:t>该建议书</w:t>
      </w:r>
      <w:r>
        <w:rPr>
          <w:lang w:val="zh-CN" w:eastAsia="zh-CN"/>
        </w:rPr>
        <w:t>还涉及可由</w:t>
      </w:r>
      <w:r>
        <w:rPr>
          <w:lang w:val="zh-CN" w:eastAsia="zh-CN"/>
        </w:rPr>
        <w:t>ITU-R SM.2048</w:t>
      </w:r>
      <w:r>
        <w:rPr>
          <w:lang w:val="zh-CN" w:eastAsia="zh-CN"/>
        </w:rPr>
        <w:t>报告中给出的</w:t>
      </w:r>
      <w:r>
        <w:rPr>
          <w:rFonts w:hint="eastAsia"/>
          <w:lang w:val="zh-CN" w:eastAsia="zh-CN"/>
        </w:rPr>
        <w:t>，</w:t>
      </w:r>
      <w:r>
        <w:rPr>
          <w:lang w:val="zh-CN" w:eastAsia="zh-CN"/>
        </w:rPr>
        <w:t>用于多</w:t>
      </w:r>
      <w:r>
        <w:rPr>
          <w:rFonts w:hint="eastAsia"/>
          <w:lang w:val="zh-CN" w:eastAsia="zh-CN"/>
        </w:rPr>
        <w:t>种</w:t>
      </w:r>
      <w:r>
        <w:rPr>
          <w:lang w:val="zh-CN" w:eastAsia="zh-CN"/>
        </w:rPr>
        <w:t>发射类别的各</w:t>
      </w:r>
      <w:r w:rsidRPr="006B2DD4">
        <w:rPr>
          <w:i/>
          <w:iCs/>
          <w:lang w:eastAsia="zh-CN"/>
        </w:rPr>
        <w:t>x</w:t>
      </w:r>
      <w:r w:rsidRPr="006B2DD4">
        <w:rPr>
          <w:lang w:eastAsia="zh-CN"/>
        </w:rPr>
        <w:t xml:space="preserve"> dB</w:t>
      </w:r>
      <w:r>
        <w:rPr>
          <w:lang w:val="zh-CN" w:eastAsia="zh-CN"/>
        </w:rPr>
        <w:t>带宽的断点重构</w:t>
      </w:r>
      <w:r>
        <w:rPr>
          <w:lang w:val="zh-CN" w:eastAsia="zh-CN"/>
        </w:rPr>
        <w:t>OoB</w:t>
      </w:r>
      <w:r>
        <w:rPr>
          <w:lang w:val="zh-CN" w:eastAsia="zh-CN"/>
        </w:rPr>
        <w:t>掩模。</w:t>
      </w:r>
      <w:bookmarkStart w:id="6" w:name="_Hlk72597101"/>
    </w:p>
    <w:bookmarkEnd w:id="6"/>
    <w:p w14:paraId="09A3BBF0" w14:textId="77777777" w:rsidR="00DD516B" w:rsidRPr="000E3BB4" w:rsidRDefault="00DD516B" w:rsidP="00756AB6">
      <w:pPr>
        <w:ind w:firstLineChars="200" w:firstLine="480"/>
        <w:rPr>
          <w:szCs w:val="24"/>
          <w:lang w:eastAsia="zh-CN"/>
        </w:rPr>
      </w:pPr>
      <w:r>
        <w:rPr>
          <w:lang w:val="zh-CN" w:eastAsia="zh-CN"/>
        </w:rPr>
        <w:t>表</w:t>
      </w:r>
      <w:r>
        <w:rPr>
          <w:lang w:val="zh-CN" w:eastAsia="zh-CN"/>
        </w:rPr>
        <w:t>2</w:t>
      </w:r>
      <w:r>
        <w:rPr>
          <w:lang w:val="zh-CN" w:eastAsia="zh-CN"/>
        </w:rPr>
        <w:t>为确定发射中心频率</w:t>
      </w:r>
      <w:r>
        <w:rPr>
          <w:rFonts w:hint="eastAsia"/>
          <w:lang w:val="zh-CN" w:eastAsia="zh-CN"/>
        </w:rPr>
        <w:t>与</w:t>
      </w:r>
      <w:r>
        <w:rPr>
          <w:lang w:val="zh-CN" w:eastAsia="zh-CN"/>
        </w:rPr>
        <w:t>其杂散域起点之间的一般间隔值提供了指导。最小间隔适用于窄带情况，而正常和宽带情况有单独的公式确定</w:t>
      </w:r>
      <w:r>
        <w:rPr>
          <w:rFonts w:hint="eastAsia"/>
          <w:lang w:val="zh-CN" w:eastAsia="zh-CN"/>
        </w:rPr>
        <w:t>用于</w:t>
      </w:r>
      <w:r>
        <w:rPr>
          <w:lang w:val="zh-CN" w:eastAsia="zh-CN"/>
        </w:rPr>
        <w:t>边界。</w:t>
      </w:r>
    </w:p>
    <w:p w14:paraId="696DAE6B" w14:textId="77777777" w:rsidR="00DD516B" w:rsidRPr="000E3BB4" w:rsidRDefault="00DD516B" w:rsidP="00DD516B">
      <w:pPr>
        <w:pStyle w:val="TableNo"/>
        <w:rPr>
          <w:lang w:eastAsia="zh-CN"/>
        </w:rPr>
      </w:pPr>
      <w:r>
        <w:rPr>
          <w:lang w:val="zh-CN" w:eastAsia="zh-CN"/>
        </w:rPr>
        <w:lastRenderedPageBreak/>
        <w:t>表</w:t>
      </w:r>
      <w:r>
        <w:rPr>
          <w:lang w:val="zh-CN" w:eastAsia="zh-CN"/>
        </w:rPr>
        <w:t>2</w:t>
      </w:r>
    </w:p>
    <w:p w14:paraId="2FC91C9C" w14:textId="77777777" w:rsidR="00DD516B" w:rsidRPr="000E3BB4" w:rsidRDefault="00DD516B" w:rsidP="00DD516B">
      <w:pPr>
        <w:pStyle w:val="Tabletitle"/>
        <w:rPr>
          <w:lang w:eastAsia="zh-CN"/>
        </w:rPr>
      </w:pPr>
      <w:r>
        <w:rPr>
          <w:bCs/>
          <w:lang w:val="zh-CN" w:eastAsia="zh-CN"/>
        </w:rPr>
        <w:t>中心频率和杂散域边界之间频率间隔的指导值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276"/>
        <w:gridCol w:w="1276"/>
        <w:gridCol w:w="1276"/>
        <w:gridCol w:w="1917"/>
      </w:tblGrid>
      <w:tr w:rsidR="00DD516B" w:rsidRPr="000E3BB4" w14:paraId="0284E862" w14:textId="77777777" w:rsidTr="00F74F7C">
        <w:trPr>
          <w:cantSplit/>
          <w:jc w:val="center"/>
        </w:trPr>
        <w:tc>
          <w:tcPr>
            <w:tcW w:w="2263" w:type="dxa"/>
            <w:vMerge w:val="restart"/>
            <w:vAlign w:val="center"/>
          </w:tcPr>
          <w:p w14:paraId="515B4910" w14:textId="36D6B7EE" w:rsidR="00DD516B" w:rsidRPr="000E3BB4" w:rsidRDefault="00DD516B" w:rsidP="00F74F7C">
            <w:pPr>
              <w:pStyle w:val="Tablehead"/>
            </w:pPr>
            <w:proofErr w:type="spellStart"/>
            <w:r>
              <w:rPr>
                <w:lang w:val="zh-CN"/>
              </w:rPr>
              <w:t>频率范围</w:t>
            </w:r>
            <w:proofErr w:type="spellEnd"/>
          </w:p>
        </w:tc>
        <w:tc>
          <w:tcPr>
            <w:tcW w:w="2410" w:type="dxa"/>
            <w:gridSpan w:val="2"/>
            <w:vAlign w:val="center"/>
          </w:tcPr>
          <w:p w14:paraId="71EB31B2" w14:textId="13B0EEE8" w:rsidR="00DD516B" w:rsidRPr="00D359D7" w:rsidRDefault="00DD516B" w:rsidP="00F74F7C">
            <w:pPr>
              <w:pStyle w:val="Tablehead"/>
              <w:rPr>
                <w:lang w:val="zh-CN" w:eastAsia="zh-CN"/>
              </w:rPr>
            </w:pPr>
            <w:r>
              <w:rPr>
                <w:lang w:val="zh-CN" w:eastAsia="zh-CN"/>
              </w:rPr>
              <w:t>窄带情况</w:t>
            </w:r>
            <w:r w:rsidR="00D359D7">
              <w:rPr>
                <w:lang w:val="zh-CN" w:eastAsia="zh-CN"/>
              </w:rPr>
              <w:br/>
            </w:r>
            <w:r>
              <w:rPr>
                <w:lang w:val="zh-CN" w:eastAsia="zh-CN"/>
              </w:rPr>
              <w:t>（</w:t>
            </w:r>
            <w:r w:rsidRPr="000E3BB4">
              <w:rPr>
                <w:i/>
                <w:iCs/>
                <w:lang w:eastAsia="zh-CN"/>
              </w:rPr>
              <w:t>B</w:t>
            </w:r>
            <w:r w:rsidRPr="00387F5F">
              <w:rPr>
                <w:i/>
                <w:iCs/>
                <w:vertAlign w:val="subscript"/>
                <w:lang w:eastAsia="zh-CN"/>
              </w:rPr>
              <w:t>N</w:t>
            </w:r>
            <w:r w:rsidRPr="000E3BB4">
              <w:rPr>
                <w:lang w:eastAsia="zh-CN"/>
              </w:rPr>
              <w:t xml:space="preserve"> </w:t>
            </w:r>
            <w:r>
              <w:rPr>
                <w:lang w:eastAsia="zh-CN"/>
              </w:rPr>
              <w:t>&lt;</w:t>
            </w:r>
            <w:r w:rsidRPr="000E3BB4">
              <w:rPr>
                <w:lang w:eastAsia="zh-CN"/>
              </w:rPr>
              <w:t xml:space="preserve"> </w:t>
            </w:r>
            <w:r w:rsidRPr="000E3BB4">
              <w:rPr>
                <w:i/>
                <w:iCs/>
                <w:lang w:eastAsia="zh-CN"/>
              </w:rPr>
              <w:t>B</w:t>
            </w:r>
            <w:r w:rsidRPr="00387F5F">
              <w:rPr>
                <w:i/>
                <w:iCs/>
                <w:vertAlign w:val="subscript"/>
                <w:lang w:eastAsia="zh-CN"/>
              </w:rPr>
              <w:t>L</w:t>
            </w:r>
            <w:r>
              <w:rPr>
                <w:lang w:val="zh-CN" w:eastAsia="zh-CN"/>
              </w:rPr>
              <w:t>）</w:t>
            </w:r>
          </w:p>
        </w:tc>
        <w:tc>
          <w:tcPr>
            <w:tcW w:w="1276" w:type="dxa"/>
            <w:vMerge w:val="restart"/>
            <w:vAlign w:val="center"/>
          </w:tcPr>
          <w:p w14:paraId="66DE7478" w14:textId="77777777" w:rsidR="00DD516B" w:rsidRPr="000E3BB4" w:rsidRDefault="00DD516B" w:rsidP="00F74F7C">
            <w:pPr>
              <w:pStyle w:val="Tablehead"/>
            </w:pPr>
            <w:proofErr w:type="spellStart"/>
            <w:r>
              <w:rPr>
                <w:bCs/>
                <w:lang w:val="zh-CN"/>
              </w:rPr>
              <w:t>正常间隔</w:t>
            </w:r>
            <w:proofErr w:type="spellEnd"/>
          </w:p>
        </w:tc>
        <w:tc>
          <w:tcPr>
            <w:tcW w:w="3193" w:type="dxa"/>
            <w:gridSpan w:val="2"/>
            <w:vAlign w:val="center"/>
          </w:tcPr>
          <w:p w14:paraId="195239ED" w14:textId="2E00C52B" w:rsidR="00DD516B" w:rsidRPr="00D359D7" w:rsidRDefault="00DD516B" w:rsidP="00F74F7C">
            <w:pPr>
              <w:pStyle w:val="Tablehead"/>
              <w:rPr>
                <w:lang w:val="zh-CN" w:eastAsia="zh-CN"/>
              </w:rPr>
            </w:pPr>
            <w:r>
              <w:rPr>
                <w:lang w:val="zh-CN" w:eastAsia="zh-CN"/>
              </w:rPr>
              <w:t>宽带情况</w:t>
            </w:r>
            <w:r w:rsidR="00D359D7">
              <w:rPr>
                <w:lang w:val="zh-CN" w:eastAsia="zh-CN"/>
              </w:rPr>
              <w:br/>
            </w:r>
            <w:r>
              <w:rPr>
                <w:lang w:val="zh-CN" w:eastAsia="zh-CN"/>
              </w:rPr>
              <w:t>（</w:t>
            </w:r>
            <w:r w:rsidRPr="000E3BB4">
              <w:rPr>
                <w:i/>
                <w:iCs/>
                <w:lang w:eastAsia="zh-CN"/>
              </w:rPr>
              <w:t>B</w:t>
            </w:r>
            <w:r w:rsidRPr="00387F5F">
              <w:rPr>
                <w:i/>
                <w:iCs/>
                <w:vertAlign w:val="subscript"/>
                <w:lang w:eastAsia="zh-CN"/>
              </w:rPr>
              <w:t>N</w:t>
            </w:r>
            <w:r w:rsidRPr="000E3BB4">
              <w:rPr>
                <w:lang w:eastAsia="zh-CN"/>
              </w:rPr>
              <w:t xml:space="preserve"> </w:t>
            </w:r>
            <w:r>
              <w:rPr>
                <w:lang w:eastAsia="zh-CN"/>
              </w:rPr>
              <w:t>&gt;</w:t>
            </w:r>
            <w:r w:rsidRPr="000E3BB4">
              <w:rPr>
                <w:lang w:eastAsia="zh-CN"/>
              </w:rPr>
              <w:t xml:space="preserve"> </w:t>
            </w:r>
            <w:r w:rsidRPr="000E3BB4">
              <w:rPr>
                <w:i/>
                <w:iCs/>
                <w:lang w:eastAsia="zh-CN"/>
              </w:rPr>
              <w:t>B</w:t>
            </w:r>
            <w:r>
              <w:rPr>
                <w:i/>
                <w:iCs/>
                <w:vertAlign w:val="subscript"/>
                <w:lang w:eastAsia="zh-CN"/>
              </w:rPr>
              <w:t>U</w:t>
            </w:r>
            <w:r>
              <w:rPr>
                <w:lang w:val="zh-CN" w:eastAsia="zh-CN"/>
              </w:rPr>
              <w:t>）</w:t>
            </w:r>
          </w:p>
        </w:tc>
      </w:tr>
      <w:tr w:rsidR="00DD516B" w:rsidRPr="000E3BB4" w14:paraId="6FCD650D" w14:textId="77777777" w:rsidTr="00F74F7C">
        <w:trPr>
          <w:cantSplit/>
          <w:jc w:val="center"/>
        </w:trPr>
        <w:tc>
          <w:tcPr>
            <w:tcW w:w="2263" w:type="dxa"/>
            <w:vMerge/>
            <w:vAlign w:val="center"/>
          </w:tcPr>
          <w:p w14:paraId="3FD39C51" w14:textId="77777777" w:rsidR="00DD516B" w:rsidRPr="000E3BB4" w:rsidRDefault="00DD516B" w:rsidP="00F74F7C">
            <w:pPr>
              <w:pStyle w:val="Tablehead"/>
              <w:rPr>
                <w:lang w:eastAsia="zh-CN"/>
              </w:rPr>
            </w:pPr>
          </w:p>
        </w:tc>
        <w:tc>
          <w:tcPr>
            <w:tcW w:w="1134" w:type="dxa"/>
            <w:vAlign w:val="center"/>
          </w:tcPr>
          <w:p w14:paraId="3420A96B" w14:textId="77777777" w:rsidR="00DD516B" w:rsidRPr="000E3BB4" w:rsidRDefault="00DD516B" w:rsidP="00F74F7C">
            <w:pPr>
              <w:pStyle w:val="Tablehead"/>
            </w:pPr>
            <w:r w:rsidRPr="000E3BB4">
              <w:rPr>
                <w:i/>
                <w:iCs/>
              </w:rPr>
              <w:t>B</w:t>
            </w:r>
            <w:r w:rsidRPr="00387F5F">
              <w:rPr>
                <w:i/>
                <w:iCs/>
                <w:vertAlign w:val="subscript"/>
              </w:rPr>
              <w:t>L</w:t>
            </w:r>
          </w:p>
        </w:tc>
        <w:tc>
          <w:tcPr>
            <w:tcW w:w="1276" w:type="dxa"/>
            <w:vAlign w:val="center"/>
          </w:tcPr>
          <w:p w14:paraId="64103E1E" w14:textId="77777777" w:rsidR="00DD516B" w:rsidRPr="000E3BB4" w:rsidRDefault="00DD516B" w:rsidP="00F74F7C">
            <w:pPr>
              <w:pStyle w:val="Tablehead"/>
            </w:pPr>
            <w:proofErr w:type="spellStart"/>
            <w:r>
              <w:rPr>
                <w:bCs/>
                <w:lang w:val="zh-CN"/>
              </w:rPr>
              <w:t>间隔</w:t>
            </w:r>
            <w:proofErr w:type="spellEnd"/>
          </w:p>
        </w:tc>
        <w:tc>
          <w:tcPr>
            <w:tcW w:w="1276" w:type="dxa"/>
            <w:vMerge/>
            <w:vAlign w:val="center"/>
          </w:tcPr>
          <w:p w14:paraId="5E2BF357" w14:textId="77777777" w:rsidR="00DD516B" w:rsidRPr="000E3BB4" w:rsidRDefault="00DD516B" w:rsidP="00F74F7C">
            <w:pPr>
              <w:pStyle w:val="Tablehead"/>
            </w:pPr>
          </w:p>
        </w:tc>
        <w:tc>
          <w:tcPr>
            <w:tcW w:w="1276" w:type="dxa"/>
            <w:vAlign w:val="center"/>
          </w:tcPr>
          <w:p w14:paraId="572346C4" w14:textId="77777777" w:rsidR="00DD516B" w:rsidRPr="000E3BB4" w:rsidRDefault="00DD516B" w:rsidP="00F74F7C">
            <w:pPr>
              <w:pStyle w:val="Tablehead"/>
            </w:pPr>
            <w:r w:rsidRPr="000E3BB4">
              <w:rPr>
                <w:i/>
                <w:iCs/>
              </w:rPr>
              <w:t>B</w:t>
            </w:r>
            <w:r w:rsidRPr="00387F5F">
              <w:rPr>
                <w:i/>
                <w:iCs/>
                <w:vertAlign w:val="subscript"/>
              </w:rPr>
              <w:t>U</w:t>
            </w:r>
          </w:p>
        </w:tc>
        <w:tc>
          <w:tcPr>
            <w:tcW w:w="1917" w:type="dxa"/>
            <w:vAlign w:val="center"/>
          </w:tcPr>
          <w:p w14:paraId="7F5EB832" w14:textId="77777777" w:rsidR="00DD516B" w:rsidRPr="000E3BB4" w:rsidRDefault="00DD516B" w:rsidP="00F74F7C">
            <w:pPr>
              <w:pStyle w:val="Tablehead"/>
            </w:pPr>
            <w:proofErr w:type="spellStart"/>
            <w:r>
              <w:rPr>
                <w:bCs/>
                <w:lang w:val="zh-CN"/>
              </w:rPr>
              <w:t>间隔</w:t>
            </w:r>
            <w:proofErr w:type="spellEnd"/>
          </w:p>
        </w:tc>
      </w:tr>
      <w:tr w:rsidR="00DD516B" w:rsidRPr="000E3BB4" w14:paraId="50C9B767" w14:textId="77777777" w:rsidTr="00F74F7C">
        <w:trPr>
          <w:jc w:val="center"/>
        </w:trPr>
        <w:tc>
          <w:tcPr>
            <w:tcW w:w="2263" w:type="dxa"/>
          </w:tcPr>
          <w:p w14:paraId="35AA8C8C" w14:textId="77777777" w:rsidR="00DD516B" w:rsidRPr="000E3BB4" w:rsidRDefault="00DD516B" w:rsidP="00F74F7C">
            <w:pPr>
              <w:pStyle w:val="Tabletext"/>
            </w:pPr>
            <w:r w:rsidRPr="000E3BB4">
              <w:t xml:space="preserve">9 kHz </w:t>
            </w:r>
            <w:r>
              <w:t>&lt;</w:t>
            </w:r>
            <w:r w:rsidRPr="000E3BB4">
              <w:t xml:space="preserve"> </w:t>
            </w:r>
            <w:r w:rsidRPr="000E3BB4">
              <w:rPr>
                <w:i/>
              </w:rPr>
              <w:t>f</w:t>
            </w:r>
            <w:r w:rsidRPr="000E3BB4">
              <w:rPr>
                <w:i/>
                <w:iCs/>
                <w:position w:val="-4"/>
              </w:rPr>
              <w:t>c</w:t>
            </w:r>
            <w:r w:rsidRPr="000E3BB4">
              <w:t xml:space="preserve"> </w:t>
            </w:r>
            <w:r>
              <w:t>&lt;</w:t>
            </w:r>
            <w:r w:rsidRPr="000E3BB4">
              <w:t xml:space="preserve"> 150 kHz</w:t>
            </w:r>
          </w:p>
        </w:tc>
        <w:tc>
          <w:tcPr>
            <w:tcW w:w="1134" w:type="dxa"/>
          </w:tcPr>
          <w:p w14:paraId="6ADEB531" w14:textId="77777777" w:rsidR="00DD516B" w:rsidRPr="000E3BB4" w:rsidRDefault="00DD516B" w:rsidP="00F74F7C">
            <w:pPr>
              <w:pStyle w:val="Tabletext"/>
              <w:jc w:val="center"/>
            </w:pPr>
            <w:r w:rsidRPr="000E3BB4">
              <w:t>250 Hz</w:t>
            </w:r>
          </w:p>
        </w:tc>
        <w:tc>
          <w:tcPr>
            <w:tcW w:w="1276" w:type="dxa"/>
          </w:tcPr>
          <w:p w14:paraId="7CDA0CF0" w14:textId="77777777" w:rsidR="00DD516B" w:rsidRPr="000E3BB4" w:rsidRDefault="00DD516B" w:rsidP="00F74F7C">
            <w:pPr>
              <w:pStyle w:val="Tabletext"/>
              <w:jc w:val="center"/>
            </w:pPr>
            <w:r w:rsidRPr="000E3BB4">
              <w:t>625 Hz</w:t>
            </w:r>
          </w:p>
        </w:tc>
        <w:tc>
          <w:tcPr>
            <w:tcW w:w="1276" w:type="dxa"/>
          </w:tcPr>
          <w:p w14:paraId="542F4201"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34041314" w14:textId="77777777" w:rsidR="00DD516B" w:rsidRPr="000E3BB4" w:rsidRDefault="00DD516B" w:rsidP="00F74F7C">
            <w:pPr>
              <w:pStyle w:val="Tabletext"/>
              <w:jc w:val="center"/>
            </w:pPr>
            <w:r w:rsidRPr="000E3BB4">
              <w:t>10 kHz</w:t>
            </w:r>
          </w:p>
        </w:tc>
        <w:tc>
          <w:tcPr>
            <w:tcW w:w="1917" w:type="dxa"/>
          </w:tcPr>
          <w:p w14:paraId="1B5CC3A1"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+ 10 kHz</w:t>
            </w:r>
          </w:p>
        </w:tc>
      </w:tr>
      <w:tr w:rsidR="00DD516B" w:rsidRPr="000E3BB4" w14:paraId="6CE78DE6" w14:textId="77777777" w:rsidTr="00F74F7C">
        <w:trPr>
          <w:jc w:val="center"/>
        </w:trPr>
        <w:tc>
          <w:tcPr>
            <w:tcW w:w="2263" w:type="dxa"/>
          </w:tcPr>
          <w:p w14:paraId="658DC1EF" w14:textId="77777777" w:rsidR="00DD516B" w:rsidRPr="000E3BB4" w:rsidRDefault="00DD516B" w:rsidP="00F74F7C">
            <w:pPr>
              <w:pStyle w:val="Tabletext"/>
            </w:pPr>
            <w:r w:rsidRPr="000E3BB4">
              <w:t xml:space="preserve">150 kHz </w:t>
            </w:r>
            <w:r>
              <w:t>&lt;</w:t>
            </w:r>
            <w:r w:rsidRPr="000E3BB4">
              <w:t xml:space="preserve"> </w:t>
            </w:r>
            <w:r w:rsidRPr="000E3BB4">
              <w:rPr>
                <w:i/>
              </w:rPr>
              <w:t>f</w:t>
            </w:r>
            <w:r w:rsidRPr="000E3BB4">
              <w:rPr>
                <w:i/>
                <w:iCs/>
                <w:position w:val="-4"/>
              </w:rPr>
              <w:t>c</w:t>
            </w:r>
            <w:r w:rsidRPr="000E3BB4">
              <w:t xml:space="preserve"> </w:t>
            </w:r>
            <w:r>
              <w:t>&lt;</w:t>
            </w:r>
            <w:r w:rsidRPr="000E3BB4">
              <w:t xml:space="preserve"> 30 MHz</w:t>
            </w:r>
          </w:p>
        </w:tc>
        <w:tc>
          <w:tcPr>
            <w:tcW w:w="1134" w:type="dxa"/>
          </w:tcPr>
          <w:p w14:paraId="0A55CDA9" w14:textId="77777777" w:rsidR="00DD516B" w:rsidRPr="000E3BB4" w:rsidRDefault="00DD516B" w:rsidP="00F74F7C">
            <w:pPr>
              <w:pStyle w:val="Tabletext"/>
              <w:jc w:val="center"/>
            </w:pPr>
            <w:r w:rsidRPr="000E3BB4">
              <w:t>4 kHz</w:t>
            </w:r>
          </w:p>
        </w:tc>
        <w:tc>
          <w:tcPr>
            <w:tcW w:w="1276" w:type="dxa"/>
          </w:tcPr>
          <w:p w14:paraId="18BF8C16" w14:textId="77777777" w:rsidR="00DD516B" w:rsidRPr="000E3BB4" w:rsidRDefault="00DD516B" w:rsidP="00F74F7C">
            <w:pPr>
              <w:pStyle w:val="Tabletext"/>
              <w:jc w:val="center"/>
            </w:pPr>
            <w:r w:rsidRPr="000E3BB4">
              <w:t>10 kHz</w:t>
            </w:r>
          </w:p>
        </w:tc>
        <w:tc>
          <w:tcPr>
            <w:tcW w:w="1276" w:type="dxa"/>
          </w:tcPr>
          <w:p w14:paraId="076DEA9B"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1ECE0225" w14:textId="77777777" w:rsidR="00DD516B" w:rsidRPr="000E3BB4" w:rsidRDefault="00DD516B" w:rsidP="00F74F7C">
            <w:pPr>
              <w:pStyle w:val="Tabletext"/>
              <w:jc w:val="center"/>
            </w:pPr>
            <w:r w:rsidRPr="000E3BB4">
              <w:t>100 kHz</w:t>
            </w:r>
          </w:p>
        </w:tc>
        <w:tc>
          <w:tcPr>
            <w:tcW w:w="1917" w:type="dxa"/>
          </w:tcPr>
          <w:p w14:paraId="60350401"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+ 100 kHz</w:t>
            </w:r>
          </w:p>
        </w:tc>
      </w:tr>
      <w:tr w:rsidR="00DD516B" w:rsidRPr="000E3BB4" w14:paraId="6C78FEF6" w14:textId="77777777" w:rsidTr="00F74F7C">
        <w:trPr>
          <w:jc w:val="center"/>
        </w:trPr>
        <w:tc>
          <w:tcPr>
            <w:tcW w:w="2263" w:type="dxa"/>
          </w:tcPr>
          <w:p w14:paraId="0A3BB435" w14:textId="77777777" w:rsidR="00DD516B" w:rsidRPr="000E3BB4" w:rsidRDefault="00DD516B" w:rsidP="00F74F7C">
            <w:pPr>
              <w:pStyle w:val="Tabletext"/>
            </w:pPr>
            <w:r w:rsidRPr="000E3BB4">
              <w:t xml:space="preserve">30 MHz </w:t>
            </w:r>
            <w:r>
              <w:t>&lt;</w:t>
            </w:r>
            <w:r w:rsidRPr="000E3BB4">
              <w:t xml:space="preserve"> </w:t>
            </w:r>
            <w:r w:rsidRPr="000E3BB4">
              <w:rPr>
                <w:i/>
              </w:rPr>
              <w:t>f</w:t>
            </w:r>
            <w:r w:rsidRPr="000E3BB4">
              <w:rPr>
                <w:i/>
                <w:iCs/>
                <w:position w:val="-4"/>
              </w:rPr>
              <w:t>c</w:t>
            </w:r>
            <w:r w:rsidRPr="000E3BB4">
              <w:t xml:space="preserve"> </w:t>
            </w:r>
            <w:r>
              <w:t>&lt;</w:t>
            </w:r>
            <w:r w:rsidRPr="000E3BB4">
              <w:t xml:space="preserve"> 1 GHz</w:t>
            </w:r>
          </w:p>
        </w:tc>
        <w:tc>
          <w:tcPr>
            <w:tcW w:w="1134" w:type="dxa"/>
          </w:tcPr>
          <w:p w14:paraId="2F7D0E47" w14:textId="77777777" w:rsidR="00DD516B" w:rsidRPr="000E3BB4" w:rsidRDefault="00DD516B" w:rsidP="00F74F7C">
            <w:pPr>
              <w:pStyle w:val="Tabletext"/>
              <w:jc w:val="center"/>
            </w:pPr>
            <w:r w:rsidRPr="000E3BB4">
              <w:t>25 kHz</w:t>
            </w:r>
          </w:p>
        </w:tc>
        <w:tc>
          <w:tcPr>
            <w:tcW w:w="1276" w:type="dxa"/>
          </w:tcPr>
          <w:p w14:paraId="6B997608" w14:textId="77777777" w:rsidR="00DD516B" w:rsidRPr="000E3BB4" w:rsidRDefault="00DD516B" w:rsidP="00F74F7C">
            <w:pPr>
              <w:pStyle w:val="Tabletext"/>
              <w:jc w:val="center"/>
            </w:pPr>
            <w:r w:rsidRPr="000E3BB4">
              <w:t>62.5 kHz</w:t>
            </w:r>
          </w:p>
        </w:tc>
        <w:tc>
          <w:tcPr>
            <w:tcW w:w="1276" w:type="dxa"/>
          </w:tcPr>
          <w:p w14:paraId="7952129B"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5CA0AE55" w14:textId="77777777" w:rsidR="00DD516B" w:rsidRPr="000E3BB4" w:rsidRDefault="00DD516B" w:rsidP="00F74F7C">
            <w:pPr>
              <w:pStyle w:val="Tabletext"/>
              <w:jc w:val="center"/>
            </w:pPr>
            <w:r w:rsidRPr="000E3BB4">
              <w:t>10 MHz</w:t>
            </w:r>
          </w:p>
        </w:tc>
        <w:tc>
          <w:tcPr>
            <w:tcW w:w="1917" w:type="dxa"/>
          </w:tcPr>
          <w:p w14:paraId="1B4CCD9F"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+ 10 MHz</w:t>
            </w:r>
          </w:p>
        </w:tc>
      </w:tr>
      <w:tr w:rsidR="00DD516B" w:rsidRPr="000E3BB4" w14:paraId="4D6CA424" w14:textId="77777777" w:rsidTr="00F74F7C">
        <w:trPr>
          <w:jc w:val="center"/>
        </w:trPr>
        <w:tc>
          <w:tcPr>
            <w:tcW w:w="2263" w:type="dxa"/>
          </w:tcPr>
          <w:p w14:paraId="78DA1807" w14:textId="77777777" w:rsidR="00DD516B" w:rsidRPr="000E3BB4" w:rsidRDefault="00DD516B" w:rsidP="00F74F7C">
            <w:pPr>
              <w:pStyle w:val="Tabletext"/>
            </w:pPr>
            <w:r w:rsidRPr="000E3BB4">
              <w:t xml:space="preserve">1 GHz </w:t>
            </w:r>
            <w:r>
              <w:t>&lt;</w:t>
            </w:r>
            <w:r w:rsidRPr="000E3BB4">
              <w:t xml:space="preserve"> </w:t>
            </w:r>
            <w:r w:rsidRPr="000E3BB4">
              <w:rPr>
                <w:i/>
              </w:rPr>
              <w:t>f</w:t>
            </w:r>
            <w:r w:rsidRPr="000E3BB4">
              <w:rPr>
                <w:i/>
                <w:iCs/>
                <w:position w:val="-4"/>
              </w:rPr>
              <w:t>c</w:t>
            </w:r>
            <w:r w:rsidRPr="000E3BB4">
              <w:t xml:space="preserve"> </w:t>
            </w:r>
            <w:r>
              <w:t>&lt;</w:t>
            </w:r>
            <w:r w:rsidRPr="000E3BB4">
              <w:t xml:space="preserve"> 3 GHz</w:t>
            </w:r>
          </w:p>
        </w:tc>
        <w:tc>
          <w:tcPr>
            <w:tcW w:w="1134" w:type="dxa"/>
          </w:tcPr>
          <w:p w14:paraId="61D8BDB3" w14:textId="77777777" w:rsidR="00DD516B" w:rsidRPr="000E3BB4" w:rsidRDefault="00DD516B" w:rsidP="00F74F7C">
            <w:pPr>
              <w:pStyle w:val="Tabletext"/>
              <w:jc w:val="center"/>
            </w:pPr>
            <w:r w:rsidRPr="000E3BB4">
              <w:t>100 kHz</w:t>
            </w:r>
          </w:p>
        </w:tc>
        <w:tc>
          <w:tcPr>
            <w:tcW w:w="1276" w:type="dxa"/>
          </w:tcPr>
          <w:p w14:paraId="52F2714A" w14:textId="77777777" w:rsidR="00DD516B" w:rsidRPr="000E3BB4" w:rsidRDefault="00DD516B" w:rsidP="00F74F7C">
            <w:pPr>
              <w:pStyle w:val="Tabletext"/>
              <w:jc w:val="center"/>
            </w:pPr>
            <w:r w:rsidRPr="000E3BB4">
              <w:t>250 kHz</w:t>
            </w:r>
          </w:p>
        </w:tc>
        <w:tc>
          <w:tcPr>
            <w:tcW w:w="1276" w:type="dxa"/>
          </w:tcPr>
          <w:p w14:paraId="39F107FD"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6ECC4229" w14:textId="77777777" w:rsidR="00DD516B" w:rsidRPr="000E3BB4" w:rsidRDefault="00DD516B" w:rsidP="00F74F7C">
            <w:pPr>
              <w:pStyle w:val="Tabletext"/>
              <w:jc w:val="center"/>
            </w:pPr>
            <w:r w:rsidRPr="000E3BB4">
              <w:t>50 MHz</w:t>
            </w:r>
          </w:p>
        </w:tc>
        <w:tc>
          <w:tcPr>
            <w:tcW w:w="1917" w:type="dxa"/>
          </w:tcPr>
          <w:p w14:paraId="2D130326"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+ 50 MHz</w:t>
            </w:r>
          </w:p>
        </w:tc>
      </w:tr>
      <w:tr w:rsidR="00DD516B" w:rsidRPr="000E3BB4" w14:paraId="56C3F27A" w14:textId="77777777" w:rsidTr="00F74F7C">
        <w:trPr>
          <w:jc w:val="center"/>
        </w:trPr>
        <w:tc>
          <w:tcPr>
            <w:tcW w:w="2263" w:type="dxa"/>
          </w:tcPr>
          <w:p w14:paraId="5BE1E306" w14:textId="77777777" w:rsidR="00DD516B" w:rsidRPr="000E3BB4" w:rsidRDefault="00DD516B" w:rsidP="00F74F7C">
            <w:pPr>
              <w:pStyle w:val="Tabletext"/>
            </w:pPr>
            <w:r w:rsidRPr="000E3BB4">
              <w:t xml:space="preserve">3 GHz </w:t>
            </w:r>
            <w:r>
              <w:t>&lt;</w:t>
            </w:r>
            <w:r w:rsidRPr="000E3BB4">
              <w:t xml:space="preserve"> </w:t>
            </w:r>
            <w:r w:rsidRPr="000E3BB4">
              <w:rPr>
                <w:i/>
              </w:rPr>
              <w:t>f</w:t>
            </w:r>
            <w:r w:rsidRPr="000E3BB4">
              <w:rPr>
                <w:i/>
                <w:iCs/>
                <w:position w:val="-4"/>
              </w:rPr>
              <w:t>c</w:t>
            </w:r>
            <w:r w:rsidRPr="000E3BB4">
              <w:t> </w:t>
            </w:r>
            <w:r>
              <w:t>&lt;</w:t>
            </w:r>
            <w:r w:rsidRPr="000E3BB4">
              <w:t xml:space="preserve"> 10 GHz</w:t>
            </w:r>
          </w:p>
        </w:tc>
        <w:tc>
          <w:tcPr>
            <w:tcW w:w="1134" w:type="dxa"/>
          </w:tcPr>
          <w:p w14:paraId="03CF573E" w14:textId="77777777" w:rsidR="00DD516B" w:rsidRPr="000E3BB4" w:rsidRDefault="00DD516B" w:rsidP="00F74F7C">
            <w:pPr>
              <w:pStyle w:val="Tabletext"/>
              <w:jc w:val="center"/>
            </w:pPr>
            <w:r w:rsidRPr="000E3BB4">
              <w:t>100 kHz</w:t>
            </w:r>
          </w:p>
        </w:tc>
        <w:tc>
          <w:tcPr>
            <w:tcW w:w="1276" w:type="dxa"/>
          </w:tcPr>
          <w:p w14:paraId="445294E1" w14:textId="77777777" w:rsidR="00DD516B" w:rsidRPr="000E3BB4" w:rsidRDefault="00DD516B" w:rsidP="00F74F7C">
            <w:pPr>
              <w:pStyle w:val="Tabletext"/>
              <w:jc w:val="center"/>
            </w:pPr>
            <w:r w:rsidRPr="000E3BB4">
              <w:t>250 kHz</w:t>
            </w:r>
          </w:p>
        </w:tc>
        <w:tc>
          <w:tcPr>
            <w:tcW w:w="1276" w:type="dxa"/>
          </w:tcPr>
          <w:p w14:paraId="2F264DC9"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6B82EDE3" w14:textId="77777777" w:rsidR="00DD516B" w:rsidRPr="000E3BB4" w:rsidRDefault="00DD516B" w:rsidP="00F74F7C">
            <w:pPr>
              <w:pStyle w:val="Tabletext"/>
              <w:jc w:val="center"/>
            </w:pPr>
            <w:r w:rsidRPr="000E3BB4">
              <w:t>100 MHz</w:t>
            </w:r>
          </w:p>
        </w:tc>
        <w:tc>
          <w:tcPr>
            <w:tcW w:w="1917" w:type="dxa"/>
          </w:tcPr>
          <w:p w14:paraId="18ECFD73"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+ 100 MHz</w:t>
            </w:r>
          </w:p>
        </w:tc>
      </w:tr>
      <w:tr w:rsidR="00DD516B" w:rsidRPr="000E3BB4" w14:paraId="1744054F" w14:textId="77777777" w:rsidTr="00F74F7C">
        <w:trPr>
          <w:jc w:val="center"/>
        </w:trPr>
        <w:tc>
          <w:tcPr>
            <w:tcW w:w="2263" w:type="dxa"/>
          </w:tcPr>
          <w:p w14:paraId="363A1A06" w14:textId="77777777" w:rsidR="00DD516B" w:rsidRPr="000E3BB4" w:rsidRDefault="00DD516B" w:rsidP="00F74F7C">
            <w:pPr>
              <w:pStyle w:val="Tabletext"/>
            </w:pPr>
            <w:r w:rsidRPr="000E3BB4">
              <w:t xml:space="preserve">10 GHz </w:t>
            </w:r>
            <w:r>
              <w:t>&lt;</w:t>
            </w:r>
            <w:r w:rsidRPr="000E3BB4">
              <w:t xml:space="preserve"> </w:t>
            </w:r>
            <w:r w:rsidRPr="000E3BB4">
              <w:rPr>
                <w:i/>
              </w:rPr>
              <w:t>f</w:t>
            </w:r>
            <w:r w:rsidRPr="000E3BB4">
              <w:rPr>
                <w:i/>
                <w:iCs/>
                <w:position w:val="-4"/>
              </w:rPr>
              <w:t>c</w:t>
            </w:r>
            <w:r w:rsidRPr="000E3BB4">
              <w:t> </w:t>
            </w:r>
            <w:r>
              <w:t>&lt;</w:t>
            </w:r>
            <w:r w:rsidRPr="000E3BB4">
              <w:t xml:space="preserve"> 15 GHz</w:t>
            </w:r>
          </w:p>
        </w:tc>
        <w:tc>
          <w:tcPr>
            <w:tcW w:w="1134" w:type="dxa"/>
          </w:tcPr>
          <w:p w14:paraId="6E051AA3" w14:textId="77777777" w:rsidR="00DD516B" w:rsidRPr="000E3BB4" w:rsidRDefault="00DD516B" w:rsidP="00F74F7C">
            <w:pPr>
              <w:pStyle w:val="Tabletext"/>
              <w:jc w:val="center"/>
            </w:pPr>
            <w:r w:rsidRPr="000E3BB4">
              <w:t>300 kHz</w:t>
            </w:r>
          </w:p>
        </w:tc>
        <w:tc>
          <w:tcPr>
            <w:tcW w:w="1276" w:type="dxa"/>
          </w:tcPr>
          <w:p w14:paraId="54DBE3D6" w14:textId="77777777" w:rsidR="00DD516B" w:rsidRPr="000E3BB4" w:rsidRDefault="00DD516B" w:rsidP="00F74F7C">
            <w:pPr>
              <w:pStyle w:val="Tabletext"/>
              <w:jc w:val="center"/>
            </w:pPr>
            <w:r w:rsidRPr="000E3BB4">
              <w:t>750 kHz</w:t>
            </w:r>
          </w:p>
        </w:tc>
        <w:tc>
          <w:tcPr>
            <w:tcW w:w="1276" w:type="dxa"/>
          </w:tcPr>
          <w:p w14:paraId="12C07611"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7C7E1E2C" w14:textId="77777777" w:rsidR="00DD516B" w:rsidRPr="000E3BB4" w:rsidRDefault="00DD516B" w:rsidP="00F74F7C">
            <w:pPr>
              <w:pStyle w:val="Tabletext"/>
              <w:jc w:val="center"/>
            </w:pPr>
            <w:r w:rsidRPr="000E3BB4">
              <w:t>250 MHz</w:t>
            </w:r>
          </w:p>
        </w:tc>
        <w:tc>
          <w:tcPr>
            <w:tcW w:w="1917" w:type="dxa"/>
          </w:tcPr>
          <w:p w14:paraId="0D588070"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+ 250 MHz</w:t>
            </w:r>
          </w:p>
        </w:tc>
      </w:tr>
      <w:tr w:rsidR="00DD516B" w:rsidRPr="000E3BB4" w14:paraId="51CD3B78" w14:textId="77777777" w:rsidTr="00F74F7C">
        <w:trPr>
          <w:jc w:val="center"/>
        </w:trPr>
        <w:tc>
          <w:tcPr>
            <w:tcW w:w="2263" w:type="dxa"/>
          </w:tcPr>
          <w:p w14:paraId="278C5927" w14:textId="77777777" w:rsidR="00DD516B" w:rsidRPr="000E3BB4" w:rsidRDefault="00DD516B" w:rsidP="00F74F7C">
            <w:pPr>
              <w:pStyle w:val="Tabletext"/>
            </w:pPr>
            <w:r w:rsidRPr="000E3BB4">
              <w:t xml:space="preserve">15 GHz </w:t>
            </w:r>
            <w:r>
              <w:t>&lt;</w:t>
            </w:r>
            <w:r w:rsidRPr="000E3BB4">
              <w:t xml:space="preserve"> </w:t>
            </w:r>
            <w:proofErr w:type="spellStart"/>
            <w:r w:rsidRPr="000E3BB4">
              <w:rPr>
                <w:i/>
              </w:rPr>
              <w:t>f</w:t>
            </w:r>
            <w:r w:rsidRPr="00387F5F">
              <w:rPr>
                <w:i/>
                <w:vertAlign w:val="subscript"/>
              </w:rPr>
              <w:t>C</w:t>
            </w:r>
            <w:proofErr w:type="spellEnd"/>
            <w:r w:rsidRPr="000E3BB4">
              <w:t xml:space="preserve"> </w:t>
            </w:r>
            <w:r>
              <w:t>&lt;</w:t>
            </w:r>
            <w:r w:rsidRPr="000E3BB4">
              <w:t xml:space="preserve"> 26 GHz</w:t>
            </w:r>
          </w:p>
        </w:tc>
        <w:tc>
          <w:tcPr>
            <w:tcW w:w="1134" w:type="dxa"/>
          </w:tcPr>
          <w:p w14:paraId="4E450283" w14:textId="77777777" w:rsidR="00DD516B" w:rsidRPr="000E3BB4" w:rsidRDefault="00DD516B" w:rsidP="00F74F7C">
            <w:pPr>
              <w:pStyle w:val="Tabletext"/>
              <w:jc w:val="center"/>
            </w:pPr>
            <w:r w:rsidRPr="000E3BB4">
              <w:t>500 kHz</w:t>
            </w:r>
          </w:p>
        </w:tc>
        <w:tc>
          <w:tcPr>
            <w:tcW w:w="1276" w:type="dxa"/>
          </w:tcPr>
          <w:p w14:paraId="487E3128" w14:textId="77777777" w:rsidR="00DD516B" w:rsidRPr="000E3BB4" w:rsidRDefault="00DD516B" w:rsidP="00F74F7C">
            <w:pPr>
              <w:pStyle w:val="Tabletext"/>
              <w:jc w:val="center"/>
            </w:pPr>
            <w:r w:rsidRPr="000E3BB4">
              <w:t>1.25 MHz</w:t>
            </w:r>
          </w:p>
        </w:tc>
        <w:tc>
          <w:tcPr>
            <w:tcW w:w="1276" w:type="dxa"/>
          </w:tcPr>
          <w:p w14:paraId="2C30B602"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63C32279" w14:textId="77777777" w:rsidR="00DD516B" w:rsidRPr="000E3BB4" w:rsidRDefault="00DD516B" w:rsidP="00F74F7C">
            <w:pPr>
              <w:pStyle w:val="Tabletext"/>
              <w:jc w:val="center"/>
            </w:pPr>
            <w:r w:rsidRPr="000E3BB4">
              <w:t>500 MHz</w:t>
            </w:r>
          </w:p>
        </w:tc>
        <w:tc>
          <w:tcPr>
            <w:tcW w:w="1917" w:type="dxa"/>
          </w:tcPr>
          <w:p w14:paraId="500E5B31"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+ 500 MHz</w:t>
            </w:r>
          </w:p>
        </w:tc>
      </w:tr>
      <w:tr w:rsidR="00DD516B" w:rsidRPr="000E3BB4" w14:paraId="41825B09" w14:textId="77777777" w:rsidTr="00F74F7C">
        <w:trPr>
          <w:jc w:val="center"/>
        </w:trPr>
        <w:tc>
          <w:tcPr>
            <w:tcW w:w="2263" w:type="dxa"/>
          </w:tcPr>
          <w:p w14:paraId="496F4E2C" w14:textId="77777777" w:rsidR="00DD516B" w:rsidRPr="000E3BB4" w:rsidRDefault="00DD516B" w:rsidP="00F74F7C">
            <w:pPr>
              <w:pStyle w:val="Tabletext"/>
            </w:pPr>
            <w:r w:rsidRPr="000E3BB4">
              <w:rPr>
                <w:i/>
              </w:rPr>
              <w:t>f</w:t>
            </w:r>
            <w:r w:rsidRPr="000E3BB4">
              <w:rPr>
                <w:i/>
                <w:iCs/>
                <w:position w:val="-4"/>
              </w:rPr>
              <w:t>c</w:t>
            </w:r>
            <w:r w:rsidRPr="000E3BB4">
              <w:t xml:space="preserve"> </w:t>
            </w:r>
            <w:r>
              <w:t>&gt;</w:t>
            </w:r>
            <w:r w:rsidRPr="000E3BB4">
              <w:t xml:space="preserve"> 26 GHz</w:t>
            </w:r>
          </w:p>
        </w:tc>
        <w:tc>
          <w:tcPr>
            <w:tcW w:w="1134" w:type="dxa"/>
          </w:tcPr>
          <w:p w14:paraId="4E16D72F" w14:textId="77777777" w:rsidR="00DD516B" w:rsidRPr="000E3BB4" w:rsidRDefault="00DD516B" w:rsidP="00F74F7C">
            <w:pPr>
              <w:pStyle w:val="Tabletext"/>
              <w:jc w:val="center"/>
            </w:pPr>
            <w:r w:rsidRPr="000E3BB4">
              <w:t>1 MHz</w:t>
            </w:r>
          </w:p>
        </w:tc>
        <w:tc>
          <w:tcPr>
            <w:tcW w:w="1276" w:type="dxa"/>
          </w:tcPr>
          <w:p w14:paraId="5D4A00D0" w14:textId="77777777" w:rsidR="00DD516B" w:rsidRPr="000E3BB4" w:rsidRDefault="00DD516B" w:rsidP="00F74F7C">
            <w:pPr>
              <w:pStyle w:val="Tabletext"/>
              <w:jc w:val="center"/>
            </w:pPr>
            <w:r w:rsidRPr="000E3BB4">
              <w:t>2.5 MHz</w:t>
            </w:r>
          </w:p>
        </w:tc>
        <w:tc>
          <w:tcPr>
            <w:tcW w:w="1276" w:type="dxa"/>
          </w:tcPr>
          <w:p w14:paraId="7B0E0420" w14:textId="77777777" w:rsidR="00DD516B" w:rsidRPr="000E3BB4" w:rsidRDefault="00DD516B" w:rsidP="00F74F7C">
            <w:pPr>
              <w:pStyle w:val="Tabletext"/>
              <w:jc w:val="center"/>
            </w:pPr>
            <w:r w:rsidRPr="000E3BB4">
              <w:t xml:space="preserve">2.5 </w:t>
            </w:r>
            <w:r w:rsidRPr="000E3BB4">
              <w:rPr>
                <w:i/>
              </w:rPr>
              <w:t>B</w:t>
            </w:r>
            <w:r w:rsidRPr="00387F5F">
              <w:rPr>
                <w:i/>
                <w:iCs/>
                <w:vertAlign w:val="subscript"/>
              </w:rPr>
              <w:t>N</w:t>
            </w:r>
          </w:p>
        </w:tc>
        <w:tc>
          <w:tcPr>
            <w:tcW w:w="1276" w:type="dxa"/>
          </w:tcPr>
          <w:p w14:paraId="63C13449" w14:textId="77777777" w:rsidR="00DD516B" w:rsidRPr="000E3BB4" w:rsidRDefault="00DD516B" w:rsidP="00F74F7C">
            <w:pPr>
              <w:pStyle w:val="Tabletext"/>
              <w:jc w:val="center"/>
            </w:pPr>
            <w:r w:rsidRPr="000E3BB4">
              <w:t>500 MHz</w:t>
            </w:r>
          </w:p>
        </w:tc>
        <w:tc>
          <w:tcPr>
            <w:tcW w:w="1917" w:type="dxa"/>
          </w:tcPr>
          <w:p w14:paraId="05FFCDAF" w14:textId="77777777" w:rsidR="00DD516B" w:rsidRPr="000E3BB4" w:rsidRDefault="00DD516B" w:rsidP="00F74F7C">
            <w:pPr>
              <w:pStyle w:val="Tabletext"/>
              <w:jc w:val="center"/>
            </w:pPr>
            <w:r w:rsidRPr="000E3BB4">
              <w:t xml:space="preserve">1.5 </w:t>
            </w:r>
            <w:r w:rsidRPr="000E3BB4">
              <w:rPr>
                <w:i/>
              </w:rPr>
              <w:t>B</w:t>
            </w:r>
            <w:r w:rsidRPr="00387F5F">
              <w:rPr>
                <w:i/>
                <w:iCs/>
                <w:vertAlign w:val="subscript"/>
              </w:rPr>
              <w:t>N</w:t>
            </w:r>
            <w:r w:rsidRPr="000E3BB4">
              <w:t xml:space="preserve"> + 500</w:t>
            </w:r>
            <w:r>
              <w:t> </w:t>
            </w:r>
            <w:r w:rsidRPr="000E3BB4">
              <w:t>MHz</w:t>
            </w:r>
          </w:p>
        </w:tc>
      </w:tr>
      <w:tr w:rsidR="00DD516B" w:rsidRPr="000E3BB4" w14:paraId="449D2F12" w14:textId="77777777" w:rsidTr="00F74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142" w:type="dxa"/>
            <w:gridSpan w:val="6"/>
          </w:tcPr>
          <w:p w14:paraId="40EB4568" w14:textId="77777777" w:rsidR="00DD516B" w:rsidRPr="000E3BB4" w:rsidRDefault="00DD516B" w:rsidP="00F74F7C">
            <w:pPr>
              <w:pStyle w:val="Tabletext"/>
              <w:rPr>
                <w:lang w:eastAsia="zh-CN"/>
              </w:rPr>
            </w:pPr>
            <w:r>
              <w:rPr>
                <w:lang w:val="zh-CN" w:eastAsia="zh-CN"/>
              </w:rPr>
              <w:t>注</w:t>
            </w:r>
            <w:r>
              <w:rPr>
                <w:lang w:val="zh-CN" w:eastAsia="zh-CN"/>
              </w:rPr>
              <w:t xml:space="preserve">1 – </w:t>
            </w:r>
            <w:r>
              <w:rPr>
                <w:lang w:val="zh-CN" w:eastAsia="zh-CN"/>
              </w:rPr>
              <w:t>在表</w:t>
            </w:r>
            <w:r>
              <w:rPr>
                <w:lang w:val="zh-CN" w:eastAsia="zh-CN"/>
              </w:rPr>
              <w:t>2</w:t>
            </w:r>
            <w:r>
              <w:rPr>
                <w:lang w:val="zh-CN" w:eastAsia="zh-CN"/>
              </w:rPr>
              <w:t>中，</w:t>
            </w:r>
            <w:r w:rsidRPr="000E3BB4">
              <w:rPr>
                <w:i/>
                <w:iCs/>
                <w:lang w:eastAsia="zh-CN"/>
              </w:rPr>
              <w:t>f</w:t>
            </w:r>
            <w:r w:rsidRPr="000E3BB4">
              <w:rPr>
                <w:i/>
                <w:iCs/>
                <w:position w:val="-4"/>
                <w:lang w:eastAsia="zh-CN"/>
              </w:rPr>
              <w:t>c</w:t>
            </w:r>
            <w:r>
              <w:rPr>
                <w:lang w:val="zh-CN" w:eastAsia="zh-CN"/>
              </w:rPr>
              <w:t>为发射的中心频率。如果指配的发射频段跨越两个频率范围，则较高频率范围对应的值可用于整个指配。</w:t>
            </w:r>
          </w:p>
          <w:p w14:paraId="1CD27828" w14:textId="7963D230" w:rsidR="00DD516B" w:rsidRPr="000E3BB4" w:rsidRDefault="00DD516B" w:rsidP="00F74F7C">
            <w:pPr>
              <w:pStyle w:val="Tabletext"/>
              <w:rPr>
                <w:lang w:eastAsia="zh-CN"/>
              </w:rPr>
            </w:pPr>
            <w:r>
              <w:rPr>
                <w:lang w:val="zh-CN" w:eastAsia="zh-CN"/>
              </w:rPr>
              <w:t>注</w:t>
            </w:r>
            <w:r>
              <w:rPr>
                <w:lang w:val="zh-CN" w:eastAsia="zh-CN"/>
              </w:rPr>
              <w:t xml:space="preserve">2 </w:t>
            </w:r>
            <w:r w:rsidR="00756AB6">
              <w:rPr>
                <w:lang w:val="zh-CN" w:eastAsia="zh-CN"/>
              </w:rPr>
              <w:t>–</w:t>
            </w:r>
            <w:r>
              <w:rPr>
                <w:lang w:val="zh-CN" w:eastAsia="zh-CN"/>
              </w:rPr>
              <w:t xml:space="preserve"> </w:t>
            </w:r>
            <w:r>
              <w:rPr>
                <w:lang w:val="zh-CN" w:eastAsia="zh-CN"/>
              </w:rPr>
              <w:t>对于上述导则不适用的情况，</w:t>
            </w:r>
            <w:r>
              <w:rPr>
                <w:rFonts w:hint="eastAsia"/>
                <w:lang w:val="zh-CN" w:eastAsia="zh-CN"/>
              </w:rPr>
              <w:t>第</w:t>
            </w:r>
            <w:r>
              <w:rPr>
                <w:lang w:val="zh-CN" w:eastAsia="zh-CN"/>
              </w:rPr>
              <w:t>3</w:t>
            </w:r>
            <w:r>
              <w:rPr>
                <w:rFonts w:hint="eastAsia"/>
                <w:lang w:val="zh-CN" w:eastAsia="zh-CN"/>
              </w:rPr>
              <w:t>节</w:t>
            </w:r>
            <w:r>
              <w:rPr>
                <w:lang w:val="zh-CN" w:eastAsia="zh-CN"/>
              </w:rPr>
              <w:t>提供了额外的导则。</w:t>
            </w:r>
          </w:p>
          <w:p w14:paraId="5158540C" w14:textId="77777777" w:rsidR="00DD516B" w:rsidRPr="000E3BB4" w:rsidRDefault="00DD516B" w:rsidP="00F74F7C">
            <w:pPr>
              <w:pStyle w:val="Tabletext"/>
              <w:rPr>
                <w:lang w:eastAsia="zh-CN"/>
              </w:rPr>
            </w:pPr>
            <w:r>
              <w:rPr>
                <w:lang w:val="zh-CN" w:eastAsia="zh-CN"/>
              </w:rPr>
              <w:t>注</w:t>
            </w:r>
            <w:r>
              <w:rPr>
                <w:lang w:val="zh-CN" w:eastAsia="zh-CN"/>
              </w:rPr>
              <w:t>3 – ITU-R</w:t>
            </w:r>
            <w:r>
              <w:rPr>
                <w:lang w:val="zh-CN" w:eastAsia="zh-CN"/>
              </w:rPr>
              <w:t>需要进一步研究，以确认表</w:t>
            </w:r>
            <w:r>
              <w:rPr>
                <w:lang w:val="zh-CN" w:eastAsia="zh-CN"/>
              </w:rPr>
              <w:t>2</w:t>
            </w:r>
            <w:r>
              <w:rPr>
                <w:lang w:val="zh-CN" w:eastAsia="zh-CN"/>
              </w:rPr>
              <w:t>中的频率间隔值。</w:t>
            </w:r>
          </w:p>
        </w:tc>
      </w:tr>
    </w:tbl>
    <w:p w14:paraId="5D238FCB" w14:textId="77777777" w:rsidR="00DD516B" w:rsidRPr="000E3BB4" w:rsidRDefault="00DD516B" w:rsidP="00DD516B">
      <w:pPr>
        <w:pStyle w:val="Tablefin"/>
        <w:rPr>
          <w:lang w:eastAsia="zh-CN"/>
        </w:rPr>
      </w:pPr>
    </w:p>
    <w:p w14:paraId="385038D0" w14:textId="77777777" w:rsidR="00DD516B" w:rsidRPr="000E3BB4" w:rsidRDefault="00DD516B" w:rsidP="00DD516B">
      <w:pPr>
        <w:rPr>
          <w:szCs w:val="24"/>
          <w:lang w:eastAsia="zh-CN"/>
        </w:rPr>
      </w:pPr>
      <w:r w:rsidRPr="00451C7F">
        <w:rPr>
          <w:rFonts w:ascii="STKaiti" w:eastAsia="STKaiti" w:hAnsi="STKaiti"/>
          <w:lang w:val="zh-CN" w:eastAsia="zh-CN"/>
        </w:rPr>
        <w:t>示例</w:t>
      </w:r>
      <w:r>
        <w:rPr>
          <w:lang w:val="zh-CN" w:eastAsia="zh-CN"/>
        </w:rPr>
        <w:t>1</w:t>
      </w:r>
      <w:r>
        <w:rPr>
          <w:lang w:val="zh-CN" w:eastAsia="zh-CN"/>
        </w:rPr>
        <w:t>：</w:t>
      </w:r>
      <w:r>
        <w:rPr>
          <w:lang w:val="zh-CN" w:eastAsia="zh-CN"/>
        </w:rPr>
        <w:t>26 MHz</w:t>
      </w:r>
      <w:r>
        <w:rPr>
          <w:lang w:val="zh-CN" w:eastAsia="zh-CN"/>
        </w:rPr>
        <w:t>发射的必要带宽为</w:t>
      </w:r>
      <w:r>
        <w:rPr>
          <w:lang w:val="zh-CN" w:eastAsia="zh-CN"/>
        </w:rPr>
        <w:t>1</w:t>
      </w:r>
      <w:r>
        <w:rPr>
          <w:rFonts w:hint="eastAsia"/>
          <w:lang w:val="zh-CN" w:eastAsia="zh-CN"/>
        </w:rPr>
        <w:t>.</w:t>
      </w:r>
      <w:r>
        <w:rPr>
          <w:lang w:val="zh-CN" w:eastAsia="zh-CN"/>
        </w:rPr>
        <w:t>8 kHz</w:t>
      </w:r>
      <w:r>
        <w:rPr>
          <w:lang w:val="zh-CN" w:eastAsia="zh-CN"/>
        </w:rPr>
        <w:t>。由于</w:t>
      </w:r>
      <w:r w:rsidRPr="000E3BB4">
        <w:rPr>
          <w:szCs w:val="24"/>
          <w:lang w:eastAsia="zh-CN"/>
        </w:rPr>
        <w:t>2.5 </w:t>
      </w:r>
      <w:r w:rsidRPr="000E3BB4">
        <w:rPr>
          <w:i/>
          <w:iCs/>
          <w:szCs w:val="24"/>
          <w:lang w:eastAsia="zh-CN"/>
        </w:rPr>
        <w:t>B</w:t>
      </w:r>
      <w:r w:rsidRPr="00AA467E">
        <w:rPr>
          <w:i/>
          <w:iCs/>
          <w:szCs w:val="24"/>
          <w:vertAlign w:val="subscript"/>
          <w:lang w:eastAsia="zh-CN"/>
        </w:rPr>
        <w:t>N</w:t>
      </w:r>
      <w:r>
        <w:rPr>
          <w:lang w:val="zh-CN" w:eastAsia="zh-CN"/>
        </w:rPr>
        <w:t>仅</w:t>
      </w:r>
      <w:r>
        <w:rPr>
          <w:rFonts w:hint="eastAsia"/>
          <w:lang w:val="zh-CN" w:eastAsia="zh-CN"/>
        </w:rPr>
        <w:t>为</w:t>
      </w:r>
      <w:r>
        <w:rPr>
          <w:lang w:val="zh-CN" w:eastAsia="zh-CN"/>
        </w:rPr>
        <w:t>4</w:t>
      </w:r>
      <w:r>
        <w:rPr>
          <w:rFonts w:hint="eastAsia"/>
          <w:lang w:val="zh-CN" w:eastAsia="zh-CN"/>
        </w:rPr>
        <w:t>.</w:t>
      </w:r>
      <w:r>
        <w:rPr>
          <w:lang w:val="zh-CN" w:eastAsia="zh-CN"/>
        </w:rPr>
        <w:t>5 kHz</w:t>
      </w:r>
      <w:r>
        <w:rPr>
          <w:lang w:val="zh-CN" w:eastAsia="zh-CN"/>
        </w:rPr>
        <w:t>，因此适用最小间隔。杂散域在必要带宽中心两边的</w:t>
      </w:r>
      <w:r>
        <w:rPr>
          <w:lang w:val="zh-CN" w:eastAsia="zh-CN"/>
        </w:rPr>
        <w:t>10 kHz</w:t>
      </w:r>
      <w:r>
        <w:rPr>
          <w:lang w:val="zh-CN" w:eastAsia="zh-CN"/>
        </w:rPr>
        <w:t>处开始。</w:t>
      </w:r>
    </w:p>
    <w:p w14:paraId="78A043C6" w14:textId="77777777" w:rsidR="00DD516B" w:rsidRPr="000E3BB4" w:rsidRDefault="00DD516B" w:rsidP="00DD516B">
      <w:pPr>
        <w:rPr>
          <w:szCs w:val="24"/>
          <w:lang w:eastAsia="zh-CN"/>
        </w:rPr>
      </w:pPr>
      <w:r w:rsidRPr="00451C7F">
        <w:rPr>
          <w:rFonts w:ascii="STKaiti" w:eastAsia="STKaiti" w:hAnsi="STKaiti"/>
          <w:lang w:val="zh-CN" w:eastAsia="zh-CN"/>
        </w:rPr>
        <w:t>示例</w:t>
      </w:r>
      <w:r>
        <w:rPr>
          <w:lang w:val="zh-CN" w:eastAsia="zh-CN"/>
        </w:rPr>
        <w:t>2</w:t>
      </w:r>
      <w:r>
        <w:rPr>
          <w:lang w:val="zh-CN" w:eastAsia="zh-CN"/>
        </w:rPr>
        <w:t>：</w:t>
      </w:r>
      <w:r>
        <w:rPr>
          <w:lang w:val="zh-CN" w:eastAsia="zh-CN"/>
        </w:rPr>
        <w:t>8 GHz</w:t>
      </w:r>
      <w:r>
        <w:rPr>
          <w:lang w:val="zh-CN" w:eastAsia="zh-CN"/>
        </w:rPr>
        <w:t>发射的必要带宽为</w:t>
      </w:r>
      <w:r>
        <w:rPr>
          <w:lang w:val="zh-CN" w:eastAsia="zh-CN"/>
        </w:rPr>
        <w:t>200 MHz</w:t>
      </w:r>
      <w:r>
        <w:rPr>
          <w:lang w:val="zh-CN" w:eastAsia="zh-CN"/>
        </w:rPr>
        <w:t>。由于宽带情况适用于</w:t>
      </w:r>
      <w:r w:rsidRPr="000E3BB4">
        <w:rPr>
          <w:i/>
          <w:iCs/>
          <w:szCs w:val="24"/>
          <w:lang w:eastAsia="zh-CN"/>
        </w:rPr>
        <w:t>B</w:t>
      </w:r>
      <w:r w:rsidRPr="00387F5F">
        <w:rPr>
          <w:i/>
          <w:iCs/>
          <w:vertAlign w:val="subscript"/>
          <w:lang w:eastAsia="zh-CN"/>
        </w:rPr>
        <w:t>N</w:t>
      </w:r>
      <w:r w:rsidRPr="000E3BB4">
        <w:rPr>
          <w:szCs w:val="24"/>
          <w:lang w:eastAsia="zh-CN"/>
        </w:rPr>
        <w:t xml:space="preserve"> </w:t>
      </w:r>
      <w:r w:rsidRPr="000E3BB4">
        <w:rPr>
          <w:rFonts w:ascii="Symbol" w:hAnsi="Symbol"/>
          <w:szCs w:val="24"/>
          <w:lang w:eastAsia="zh-CN"/>
        </w:rPr>
        <w:t></w:t>
      </w:r>
      <w:r w:rsidRPr="000E3BB4">
        <w:rPr>
          <w:szCs w:val="24"/>
          <w:lang w:eastAsia="zh-CN"/>
        </w:rPr>
        <w:t xml:space="preserve"> 100 MHz</w:t>
      </w:r>
      <w:r>
        <w:rPr>
          <w:lang w:val="zh-CN" w:eastAsia="zh-CN"/>
        </w:rPr>
        <w:t>，因此杂散域从必要带宽中心两侧各</w:t>
      </w:r>
      <w:r>
        <w:rPr>
          <w:lang w:val="zh-CN" w:eastAsia="zh-CN"/>
        </w:rPr>
        <w:t>400 MHz</w:t>
      </w:r>
      <w:r>
        <w:rPr>
          <w:lang w:val="zh-CN" w:eastAsia="zh-CN"/>
        </w:rPr>
        <w:t>开始。使用一般的分隔公式，</w:t>
      </w:r>
      <w:r>
        <w:rPr>
          <w:lang w:val="zh-CN" w:eastAsia="zh-CN"/>
        </w:rPr>
        <w:t>OoB</w:t>
      </w:r>
      <w:proofErr w:type="gramStart"/>
      <w:r>
        <w:rPr>
          <w:lang w:val="zh-CN" w:eastAsia="zh-CN"/>
        </w:rPr>
        <w:t>域将扩展</w:t>
      </w:r>
      <w:proofErr w:type="gramEnd"/>
      <w:r>
        <w:rPr>
          <w:lang w:val="zh-CN" w:eastAsia="zh-CN"/>
        </w:rPr>
        <w:t>到中心频率任一侧的</w:t>
      </w:r>
      <w:r w:rsidRPr="000E3BB4">
        <w:rPr>
          <w:szCs w:val="24"/>
          <w:lang w:eastAsia="zh-CN"/>
        </w:rPr>
        <w:t xml:space="preserve">2.5 </w:t>
      </w:r>
      <w:r w:rsidRPr="000E3BB4">
        <w:rPr>
          <w:rFonts w:ascii="Symbol" w:hAnsi="Symbol"/>
          <w:szCs w:val="24"/>
          <w:lang w:eastAsia="zh-CN"/>
        </w:rPr>
        <w:t></w:t>
      </w:r>
      <w:r w:rsidRPr="000E3BB4">
        <w:rPr>
          <w:szCs w:val="24"/>
          <w:lang w:eastAsia="zh-CN"/>
        </w:rPr>
        <w:t xml:space="preserve"> 200 MHz = 500 MHz</w:t>
      </w:r>
      <w:r>
        <w:rPr>
          <w:lang w:val="zh-CN" w:eastAsia="zh-CN"/>
        </w:rPr>
        <w:t>。</w:t>
      </w:r>
    </w:p>
    <w:p w14:paraId="3754F652" w14:textId="77777777" w:rsidR="00DD516B" w:rsidRPr="000E3BB4" w:rsidRDefault="00DD516B" w:rsidP="00DD516B">
      <w:pPr>
        <w:pStyle w:val="Heading1"/>
        <w:rPr>
          <w:lang w:eastAsia="zh-CN"/>
        </w:rPr>
      </w:pPr>
      <w:r>
        <w:rPr>
          <w:bCs/>
          <w:lang w:val="zh-CN" w:eastAsia="zh-CN"/>
        </w:rPr>
        <w:t>3</w:t>
      </w:r>
      <w:r>
        <w:rPr>
          <w:bCs/>
          <w:lang w:val="zh-CN" w:eastAsia="zh-CN"/>
        </w:rPr>
        <w:tab/>
      </w:r>
      <w:r>
        <w:rPr>
          <w:bCs/>
          <w:lang w:val="zh-CN" w:eastAsia="zh-CN"/>
        </w:rPr>
        <w:t>需要附加导则的情况</w:t>
      </w:r>
    </w:p>
    <w:p w14:paraId="517A7723" w14:textId="77777777" w:rsidR="00DD516B" w:rsidRPr="000E3BB4" w:rsidRDefault="00DD516B" w:rsidP="00756AB6">
      <w:pPr>
        <w:ind w:firstLineChars="200" w:firstLine="480"/>
        <w:rPr>
          <w:szCs w:val="24"/>
          <w:lang w:eastAsia="zh-CN"/>
        </w:rPr>
      </w:pPr>
      <w:proofErr w:type="gramStart"/>
      <w:r>
        <w:rPr>
          <w:lang w:val="zh-CN" w:eastAsia="zh-CN"/>
        </w:rPr>
        <w:t>以上导</w:t>
      </w:r>
      <w:proofErr w:type="gramEnd"/>
      <w:r>
        <w:rPr>
          <w:lang w:val="zh-CN" w:eastAsia="zh-CN"/>
        </w:rPr>
        <w:t>则适</w:t>
      </w:r>
      <w:r>
        <w:rPr>
          <w:rFonts w:hint="eastAsia"/>
          <w:lang w:val="zh-CN" w:eastAsia="zh-CN"/>
        </w:rPr>
        <w:t>合</w:t>
      </w:r>
      <w:r>
        <w:rPr>
          <w:lang w:val="zh-CN" w:eastAsia="zh-CN"/>
        </w:rPr>
        <w:t>一般应用，但在以下各节中给出了需要进一步</w:t>
      </w:r>
      <w:r>
        <w:rPr>
          <w:rFonts w:hint="eastAsia"/>
          <w:lang w:val="zh-CN" w:eastAsia="zh-CN"/>
        </w:rPr>
        <w:t>制定</w:t>
      </w:r>
      <w:r>
        <w:rPr>
          <w:lang w:val="zh-CN" w:eastAsia="zh-CN"/>
        </w:rPr>
        <w:t>导则的特定情况。</w:t>
      </w:r>
    </w:p>
    <w:p w14:paraId="62396144" w14:textId="77777777" w:rsidR="00DD516B" w:rsidRPr="000E3BB4" w:rsidRDefault="00DD516B" w:rsidP="00DD516B">
      <w:pPr>
        <w:pStyle w:val="Heading2"/>
        <w:rPr>
          <w:lang w:eastAsia="zh-CN"/>
        </w:rPr>
      </w:pPr>
      <w:r>
        <w:rPr>
          <w:bCs/>
          <w:lang w:val="zh-CN" w:eastAsia="zh-CN"/>
        </w:rPr>
        <w:t>3.1</w:t>
      </w:r>
      <w:r>
        <w:rPr>
          <w:lang w:val="zh-CN" w:eastAsia="zh-CN"/>
        </w:rPr>
        <w:tab/>
      </w:r>
      <w:r>
        <w:rPr>
          <w:bCs/>
          <w:lang w:val="zh-CN" w:eastAsia="zh-CN"/>
        </w:rPr>
        <w:t>未根据必要带宽定义边界的情况</w:t>
      </w:r>
    </w:p>
    <w:p w14:paraId="4E554897" w14:textId="77777777" w:rsidR="00DD516B" w:rsidRPr="000E3BB4" w:rsidRDefault="00DD516B" w:rsidP="00756AB6">
      <w:pPr>
        <w:ind w:firstLineChars="200" w:firstLine="480"/>
        <w:rPr>
          <w:szCs w:val="24"/>
          <w:lang w:eastAsia="zh-CN"/>
        </w:rPr>
      </w:pPr>
      <w:r>
        <w:rPr>
          <w:lang w:val="zh-CN" w:eastAsia="zh-CN"/>
        </w:rPr>
        <w:t>某些系统规定了相对于信道带宽或信道间隔的</w:t>
      </w:r>
      <w:r>
        <w:rPr>
          <w:lang w:val="zh-CN" w:eastAsia="zh-CN"/>
        </w:rPr>
        <w:t>OoB</w:t>
      </w:r>
      <w:r>
        <w:rPr>
          <w:lang w:val="zh-CN" w:eastAsia="zh-CN"/>
        </w:rPr>
        <w:t>发射</w:t>
      </w:r>
      <w:r>
        <w:rPr>
          <w:rFonts w:hint="eastAsia"/>
          <w:lang w:val="zh-CN" w:eastAsia="zh-CN"/>
        </w:rPr>
        <w:t>，其</w:t>
      </w:r>
      <w:r>
        <w:rPr>
          <w:lang w:val="zh-CN" w:eastAsia="zh-CN"/>
        </w:rPr>
        <w:t>可作为第</w:t>
      </w:r>
      <w:r>
        <w:rPr>
          <w:lang w:val="zh-CN" w:eastAsia="zh-CN"/>
        </w:rPr>
        <w:t>2</w:t>
      </w:r>
      <w:r>
        <w:rPr>
          <w:lang w:val="zh-CN" w:eastAsia="zh-CN"/>
        </w:rPr>
        <w:t>节中必要带宽的替代物，</w:t>
      </w:r>
      <w:r>
        <w:rPr>
          <w:rFonts w:hint="eastAsia"/>
          <w:lang w:val="zh-CN" w:eastAsia="zh-CN"/>
        </w:rPr>
        <w:t>但</w:t>
      </w:r>
      <w:r>
        <w:rPr>
          <w:lang w:val="zh-CN" w:eastAsia="zh-CN"/>
        </w:rPr>
        <w:t>前提是</w:t>
      </w:r>
      <w:r>
        <w:rPr>
          <w:rFonts w:hint="eastAsia"/>
          <w:lang w:val="zh-CN" w:eastAsia="zh-CN"/>
        </w:rPr>
        <w:t>可</w:t>
      </w:r>
      <w:r>
        <w:rPr>
          <w:lang w:val="zh-CN" w:eastAsia="zh-CN"/>
        </w:rPr>
        <w:t>在</w:t>
      </w:r>
      <w:r>
        <w:rPr>
          <w:lang w:val="zh-CN" w:eastAsia="zh-CN"/>
        </w:rPr>
        <w:t>ITU-R</w:t>
      </w:r>
      <w:r>
        <w:rPr>
          <w:lang w:val="zh-CN" w:eastAsia="zh-CN"/>
        </w:rPr>
        <w:t>建议书中可以找到。</w:t>
      </w:r>
    </w:p>
    <w:p w14:paraId="38CEAF5C" w14:textId="77777777" w:rsidR="00DD516B" w:rsidRPr="000E3BB4" w:rsidRDefault="00DD516B" w:rsidP="00DD516B">
      <w:pPr>
        <w:pStyle w:val="Heading2"/>
        <w:rPr>
          <w:lang w:eastAsia="zh-CN"/>
        </w:rPr>
      </w:pPr>
      <w:r>
        <w:rPr>
          <w:bCs/>
          <w:lang w:val="zh-CN" w:eastAsia="zh-CN"/>
        </w:rPr>
        <w:t>3.2</w:t>
      </w:r>
      <w:r>
        <w:rPr>
          <w:lang w:val="zh-CN" w:eastAsia="zh-CN"/>
        </w:rPr>
        <w:tab/>
      </w:r>
      <w:r>
        <w:rPr>
          <w:bCs/>
          <w:lang w:val="zh-CN" w:eastAsia="zh-CN"/>
        </w:rPr>
        <w:t>特殊业务类型和频段</w:t>
      </w:r>
    </w:p>
    <w:p w14:paraId="6C2A227A" w14:textId="77777777" w:rsidR="00DD516B" w:rsidRPr="000E3BB4" w:rsidRDefault="00DD516B" w:rsidP="00756AB6">
      <w:pPr>
        <w:ind w:firstLineChars="200" w:firstLine="480"/>
        <w:rPr>
          <w:szCs w:val="24"/>
          <w:lang w:eastAsia="zh-CN"/>
        </w:rPr>
      </w:pPr>
      <w:r>
        <w:rPr>
          <w:lang w:val="zh-CN" w:eastAsia="zh-CN"/>
        </w:rPr>
        <w:t>表</w:t>
      </w:r>
      <w:r>
        <w:rPr>
          <w:lang w:val="zh-CN" w:eastAsia="zh-CN"/>
        </w:rPr>
        <w:t>2</w:t>
      </w:r>
      <w:r>
        <w:rPr>
          <w:lang w:val="zh-CN" w:eastAsia="zh-CN"/>
        </w:rPr>
        <w:t>中选择的频率间隔值涵盖了大多数情况，但不是所有情况。与其在</w:t>
      </w:r>
      <w:r>
        <w:rPr>
          <w:rFonts w:hint="eastAsia"/>
          <w:lang w:val="zh-CN" w:eastAsia="zh-CN"/>
        </w:rPr>
        <w:t>各</w:t>
      </w:r>
      <w:r>
        <w:rPr>
          <w:lang w:val="zh-CN" w:eastAsia="zh-CN"/>
        </w:rPr>
        <w:t>范围内设置最坏情况值，不如使用更严格的</w:t>
      </w:r>
      <w:r>
        <w:rPr>
          <w:rFonts w:hint="eastAsia"/>
          <w:lang w:val="zh-CN" w:eastAsia="zh-CN"/>
        </w:rPr>
        <w:t>数</w:t>
      </w:r>
      <w:r>
        <w:rPr>
          <w:lang w:val="zh-CN" w:eastAsia="zh-CN"/>
        </w:rPr>
        <w:t>值，并分别列出那些需要不同</w:t>
      </w:r>
      <w:r>
        <w:rPr>
          <w:rFonts w:hint="eastAsia"/>
          <w:lang w:val="zh-CN" w:eastAsia="zh-CN"/>
        </w:rPr>
        <w:t>数</w:t>
      </w:r>
      <w:r>
        <w:rPr>
          <w:lang w:val="zh-CN" w:eastAsia="zh-CN"/>
        </w:rPr>
        <w:t>值的情况。表</w:t>
      </w:r>
      <w:r>
        <w:rPr>
          <w:lang w:val="zh-CN" w:eastAsia="zh-CN"/>
        </w:rPr>
        <w:t>3</w:t>
      </w:r>
      <w:r>
        <w:rPr>
          <w:lang w:val="zh-CN" w:eastAsia="zh-CN"/>
        </w:rPr>
        <w:t>和表</w:t>
      </w:r>
      <w:r>
        <w:rPr>
          <w:lang w:val="zh-CN" w:eastAsia="zh-CN"/>
        </w:rPr>
        <w:t>4</w:t>
      </w:r>
      <w:r>
        <w:rPr>
          <w:rFonts w:hint="eastAsia"/>
          <w:lang w:val="zh-CN" w:eastAsia="zh-CN"/>
        </w:rPr>
        <w:t>展</w:t>
      </w:r>
      <w:r>
        <w:rPr>
          <w:lang w:val="zh-CN" w:eastAsia="zh-CN"/>
        </w:rPr>
        <w:t>示了已发现的情况。</w:t>
      </w:r>
    </w:p>
    <w:p w14:paraId="27799C28" w14:textId="77777777" w:rsidR="00DD516B" w:rsidRPr="000E3BB4" w:rsidRDefault="00DD516B" w:rsidP="00DD516B">
      <w:pPr>
        <w:pStyle w:val="TableNo"/>
        <w:rPr>
          <w:szCs w:val="24"/>
          <w:lang w:eastAsia="zh-CN"/>
        </w:rPr>
      </w:pPr>
      <w:r>
        <w:rPr>
          <w:lang w:val="zh-CN" w:eastAsia="zh-CN"/>
        </w:rPr>
        <w:lastRenderedPageBreak/>
        <w:t>表</w:t>
      </w:r>
      <w:r>
        <w:rPr>
          <w:lang w:val="zh-CN" w:eastAsia="zh-CN"/>
        </w:rPr>
        <w:t>3</w:t>
      </w:r>
    </w:p>
    <w:p w14:paraId="7F686B7E" w14:textId="77777777" w:rsidR="00DD516B" w:rsidRPr="000E3BB4" w:rsidRDefault="00DD516B" w:rsidP="00DD516B">
      <w:pPr>
        <w:pStyle w:val="Tabletitle"/>
        <w:rPr>
          <w:b w:val="0"/>
          <w:szCs w:val="24"/>
          <w:lang w:eastAsia="zh-CN"/>
        </w:rPr>
      </w:pPr>
      <w:r>
        <w:rPr>
          <w:bCs/>
          <w:lang w:val="zh-CN" w:eastAsia="zh-CN"/>
        </w:rPr>
        <w:t>系统或业务和频段的窄带变化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1795"/>
        <w:gridCol w:w="2083"/>
        <w:gridCol w:w="1938"/>
      </w:tblGrid>
      <w:tr w:rsidR="00DD516B" w:rsidRPr="000E3BB4" w14:paraId="19401E89" w14:textId="77777777" w:rsidTr="00874DDB">
        <w:trPr>
          <w:cantSplit/>
          <w:jc w:val="center"/>
        </w:trPr>
        <w:tc>
          <w:tcPr>
            <w:tcW w:w="2122" w:type="dxa"/>
            <w:vMerge w:val="restart"/>
            <w:vAlign w:val="center"/>
          </w:tcPr>
          <w:p w14:paraId="63F0AD1E" w14:textId="77777777" w:rsidR="00DD516B" w:rsidRPr="000E3BB4" w:rsidRDefault="00DD516B" w:rsidP="00F74F7C">
            <w:pPr>
              <w:pStyle w:val="Tablehead"/>
              <w:spacing w:line="240" w:lineRule="exact"/>
            </w:pPr>
            <w:proofErr w:type="spellStart"/>
            <w:r>
              <w:rPr>
                <w:rFonts w:hint="eastAsia"/>
                <w:bCs/>
                <w:lang w:val="zh-CN"/>
              </w:rPr>
              <w:t>业</w:t>
            </w:r>
            <w:r>
              <w:rPr>
                <w:bCs/>
                <w:lang w:val="zh-CN"/>
              </w:rPr>
              <w:t>务</w:t>
            </w:r>
            <w:proofErr w:type="spellEnd"/>
          </w:p>
        </w:tc>
        <w:tc>
          <w:tcPr>
            <w:tcW w:w="3496" w:type="dxa"/>
            <w:gridSpan w:val="2"/>
            <w:vMerge w:val="restart"/>
            <w:vAlign w:val="center"/>
          </w:tcPr>
          <w:p w14:paraId="232E4AEA" w14:textId="77777777" w:rsidR="00DD516B" w:rsidRPr="000E3BB4" w:rsidRDefault="00DD516B" w:rsidP="00F74F7C">
            <w:pPr>
              <w:pStyle w:val="Tablehead"/>
              <w:spacing w:line="240" w:lineRule="exact"/>
            </w:pPr>
            <w:proofErr w:type="spellStart"/>
            <w:r>
              <w:rPr>
                <w:lang w:val="zh-CN"/>
              </w:rPr>
              <w:t>频率范围</w:t>
            </w:r>
            <w:proofErr w:type="spellEnd"/>
          </w:p>
        </w:tc>
        <w:tc>
          <w:tcPr>
            <w:tcW w:w="4021" w:type="dxa"/>
            <w:gridSpan w:val="2"/>
          </w:tcPr>
          <w:p w14:paraId="41FCC5E1" w14:textId="621C03C7" w:rsidR="00DD516B" w:rsidRPr="000E3BB4" w:rsidRDefault="00DD516B" w:rsidP="00F74F7C">
            <w:pPr>
              <w:pStyle w:val="Tablehead"/>
              <w:spacing w:line="240" w:lineRule="exact"/>
              <w:rPr>
                <w:i/>
                <w:iCs/>
                <w:lang w:eastAsia="zh-CN"/>
              </w:rPr>
            </w:pPr>
            <w:r>
              <w:rPr>
                <w:lang w:val="zh-CN" w:eastAsia="zh-CN"/>
              </w:rPr>
              <w:t>窄带情况</w:t>
            </w:r>
            <w:r w:rsidR="00874DDB">
              <w:rPr>
                <w:lang w:eastAsia="zh-CN"/>
              </w:rPr>
              <w:br/>
            </w:r>
            <w:r>
              <w:rPr>
                <w:lang w:val="zh-CN" w:eastAsia="zh-CN"/>
              </w:rPr>
              <w:t>（</w:t>
            </w:r>
            <w:r w:rsidRPr="000E3BB4">
              <w:rPr>
                <w:i/>
                <w:iCs/>
                <w:lang w:eastAsia="zh-CN"/>
              </w:rPr>
              <w:t>B</w:t>
            </w:r>
            <w:r w:rsidRPr="00387F5F">
              <w:rPr>
                <w:i/>
                <w:iCs/>
                <w:vertAlign w:val="subscript"/>
                <w:lang w:eastAsia="zh-CN"/>
              </w:rPr>
              <w:t>N</w:t>
            </w:r>
            <w:r w:rsidRPr="000E3BB4">
              <w:rPr>
                <w:i/>
                <w:iCs/>
                <w:lang w:eastAsia="zh-CN"/>
              </w:rPr>
              <w:t> </w:t>
            </w:r>
            <w:r>
              <w:rPr>
                <w:lang w:eastAsia="zh-CN"/>
              </w:rPr>
              <w:t>&lt;</w:t>
            </w:r>
            <w:r w:rsidRPr="000E3BB4">
              <w:rPr>
                <w:i/>
                <w:iCs/>
                <w:lang w:eastAsia="zh-CN"/>
              </w:rPr>
              <w:t> B</w:t>
            </w:r>
            <w:r w:rsidRPr="00AA467E">
              <w:rPr>
                <w:i/>
                <w:iCs/>
                <w:vertAlign w:val="subscript"/>
                <w:lang w:eastAsia="zh-CN"/>
              </w:rPr>
              <w:t>L</w:t>
            </w:r>
            <w:r>
              <w:rPr>
                <w:lang w:val="zh-CN" w:eastAsia="zh-CN"/>
              </w:rPr>
              <w:t>）</w:t>
            </w:r>
          </w:p>
        </w:tc>
      </w:tr>
      <w:tr w:rsidR="00DD516B" w:rsidRPr="000E3BB4" w14:paraId="262C4AD1" w14:textId="77777777" w:rsidTr="00874DDB">
        <w:trPr>
          <w:cantSplit/>
          <w:jc w:val="center"/>
        </w:trPr>
        <w:tc>
          <w:tcPr>
            <w:tcW w:w="2122" w:type="dxa"/>
            <w:vMerge/>
          </w:tcPr>
          <w:p w14:paraId="4BE0206C" w14:textId="77777777" w:rsidR="00DD516B" w:rsidRPr="000E3BB4" w:rsidRDefault="00DD516B" w:rsidP="00F74F7C">
            <w:pPr>
              <w:pStyle w:val="Tablehead"/>
              <w:spacing w:line="240" w:lineRule="exact"/>
              <w:rPr>
                <w:lang w:eastAsia="zh-CN"/>
              </w:rPr>
            </w:pPr>
          </w:p>
        </w:tc>
        <w:tc>
          <w:tcPr>
            <w:tcW w:w="3496" w:type="dxa"/>
            <w:gridSpan w:val="2"/>
            <w:vMerge/>
          </w:tcPr>
          <w:p w14:paraId="7048A0FB" w14:textId="77777777" w:rsidR="00DD516B" w:rsidRPr="000E3BB4" w:rsidRDefault="00DD516B" w:rsidP="00F74F7C">
            <w:pPr>
              <w:pStyle w:val="Tablehead"/>
              <w:spacing w:line="240" w:lineRule="exact"/>
              <w:rPr>
                <w:lang w:eastAsia="zh-CN"/>
              </w:rPr>
            </w:pPr>
          </w:p>
        </w:tc>
        <w:tc>
          <w:tcPr>
            <w:tcW w:w="2083" w:type="dxa"/>
          </w:tcPr>
          <w:p w14:paraId="2D549D8B" w14:textId="0221BFCA" w:rsidR="00DD516B" w:rsidRPr="000E3BB4" w:rsidRDefault="00DD516B" w:rsidP="00F74F7C">
            <w:pPr>
              <w:pStyle w:val="Tablehead"/>
              <w:spacing w:line="240" w:lineRule="exact"/>
            </w:pPr>
            <w:r>
              <w:rPr>
                <w:lang w:val="zh-CN"/>
              </w:rPr>
              <w:t xml:space="preserve">BL </w:t>
            </w:r>
            <w:r w:rsidR="00874DDB">
              <w:br/>
            </w:r>
            <w:r>
              <w:rPr>
                <w:lang w:val="zh-CN"/>
              </w:rPr>
              <w:t>（</w:t>
            </w:r>
            <w:r>
              <w:rPr>
                <w:lang w:val="zh-CN"/>
              </w:rPr>
              <w:t>kHz</w:t>
            </w:r>
            <w:r>
              <w:rPr>
                <w:lang w:val="zh-CN"/>
              </w:rPr>
              <w:t>）</w:t>
            </w:r>
          </w:p>
        </w:tc>
        <w:tc>
          <w:tcPr>
            <w:tcW w:w="1938" w:type="dxa"/>
          </w:tcPr>
          <w:p w14:paraId="222CA7C1" w14:textId="63C753FD" w:rsidR="00DD516B" w:rsidRPr="000E3BB4" w:rsidRDefault="00DD516B" w:rsidP="00F74F7C">
            <w:pPr>
              <w:pStyle w:val="Tablehead"/>
              <w:spacing w:line="240" w:lineRule="exact"/>
            </w:pPr>
            <w:proofErr w:type="spellStart"/>
            <w:r>
              <w:rPr>
                <w:bCs/>
                <w:lang w:val="zh-CN"/>
              </w:rPr>
              <w:t>间隔</w:t>
            </w:r>
            <w:proofErr w:type="spellEnd"/>
            <w:r w:rsidR="00874DDB">
              <w:rPr>
                <w:bCs/>
                <w:lang w:val="zh-CN"/>
              </w:rPr>
              <w:br/>
            </w:r>
            <w:r>
              <w:rPr>
                <w:bCs/>
                <w:lang w:val="zh-CN"/>
              </w:rPr>
              <w:t>（</w:t>
            </w:r>
            <w:r>
              <w:rPr>
                <w:bCs/>
                <w:lang w:val="zh-CN"/>
              </w:rPr>
              <w:t>kHz</w:t>
            </w:r>
            <w:r>
              <w:rPr>
                <w:bCs/>
                <w:lang w:val="zh-CN"/>
              </w:rPr>
              <w:t>）</w:t>
            </w:r>
          </w:p>
        </w:tc>
      </w:tr>
      <w:tr w:rsidR="00DD516B" w:rsidRPr="000E3BB4" w14:paraId="1DF8AF85" w14:textId="77777777" w:rsidTr="00874DDB">
        <w:trPr>
          <w:cantSplit/>
          <w:jc w:val="center"/>
        </w:trPr>
        <w:tc>
          <w:tcPr>
            <w:tcW w:w="2122" w:type="dxa"/>
            <w:vMerge w:val="restart"/>
            <w:vAlign w:val="center"/>
          </w:tcPr>
          <w:p w14:paraId="0C3EF425" w14:textId="77777777" w:rsidR="00DD516B" w:rsidRPr="000E3BB4" w:rsidRDefault="00DD516B" w:rsidP="00F74F7C">
            <w:pPr>
              <w:pStyle w:val="Tabletext"/>
              <w:spacing w:line="240" w:lineRule="exact"/>
            </w:pPr>
            <w:proofErr w:type="spellStart"/>
            <w:r>
              <w:rPr>
                <w:lang w:val="zh-CN"/>
              </w:rPr>
              <w:t>固定业务</w:t>
            </w:r>
            <w:proofErr w:type="spellEnd"/>
          </w:p>
        </w:tc>
        <w:tc>
          <w:tcPr>
            <w:tcW w:w="3496" w:type="dxa"/>
            <w:gridSpan w:val="2"/>
            <w:vAlign w:val="center"/>
          </w:tcPr>
          <w:p w14:paraId="6628D61A" w14:textId="77777777" w:rsidR="00DD516B" w:rsidRPr="000E3BB4" w:rsidRDefault="00DD516B" w:rsidP="00F74F7C">
            <w:pPr>
              <w:pStyle w:val="Tabletext"/>
              <w:spacing w:line="240" w:lineRule="exact"/>
              <w:jc w:val="center"/>
            </w:pPr>
            <w:r w:rsidRPr="000E3BB4">
              <w:t>14 kHz-1.5 MHz</w:t>
            </w:r>
          </w:p>
        </w:tc>
        <w:tc>
          <w:tcPr>
            <w:tcW w:w="2083" w:type="dxa"/>
            <w:vAlign w:val="center"/>
          </w:tcPr>
          <w:p w14:paraId="47AA9928" w14:textId="77777777" w:rsidR="00DD516B" w:rsidRPr="000E3BB4" w:rsidRDefault="00DD516B" w:rsidP="00F74F7C">
            <w:pPr>
              <w:pStyle w:val="Tabletext"/>
              <w:spacing w:line="240" w:lineRule="exact"/>
              <w:jc w:val="center"/>
            </w:pPr>
            <w:r w:rsidRPr="000E3BB4">
              <w:t>20</w:t>
            </w:r>
          </w:p>
        </w:tc>
        <w:tc>
          <w:tcPr>
            <w:tcW w:w="1938" w:type="dxa"/>
            <w:vAlign w:val="center"/>
          </w:tcPr>
          <w:p w14:paraId="76C27B14" w14:textId="77777777" w:rsidR="00DD516B" w:rsidRPr="000E3BB4" w:rsidRDefault="00DD516B" w:rsidP="00F74F7C">
            <w:pPr>
              <w:pStyle w:val="Tabletext"/>
              <w:spacing w:line="240" w:lineRule="exact"/>
              <w:jc w:val="center"/>
            </w:pPr>
            <w:r w:rsidRPr="000E3BB4">
              <w:t>50</w:t>
            </w:r>
            <w:r w:rsidRPr="00FE7F32">
              <w:rPr>
                <w:position w:val="6"/>
                <w:sz w:val="14"/>
                <w:szCs w:val="14"/>
              </w:rPr>
              <w:t>(1)</w:t>
            </w:r>
          </w:p>
        </w:tc>
      </w:tr>
      <w:tr w:rsidR="00DD516B" w:rsidRPr="000E3BB4" w14:paraId="7230CF54" w14:textId="77777777" w:rsidTr="00874DDB">
        <w:trPr>
          <w:cantSplit/>
          <w:trHeight w:val="518"/>
          <w:jc w:val="center"/>
        </w:trPr>
        <w:tc>
          <w:tcPr>
            <w:tcW w:w="2122" w:type="dxa"/>
            <w:vMerge/>
            <w:vAlign w:val="center"/>
          </w:tcPr>
          <w:p w14:paraId="68724187" w14:textId="77777777" w:rsidR="00DD516B" w:rsidRPr="000E3BB4" w:rsidRDefault="00DD516B" w:rsidP="00F74F7C">
            <w:pPr>
              <w:pStyle w:val="Tabletext"/>
              <w:spacing w:line="240" w:lineRule="exact"/>
            </w:pPr>
          </w:p>
        </w:tc>
        <w:tc>
          <w:tcPr>
            <w:tcW w:w="1701" w:type="dxa"/>
            <w:vMerge w:val="restart"/>
            <w:vAlign w:val="center"/>
          </w:tcPr>
          <w:p w14:paraId="0248CB70" w14:textId="77777777" w:rsidR="00DD516B" w:rsidRPr="000E3BB4" w:rsidRDefault="00DD516B" w:rsidP="00F74F7C">
            <w:pPr>
              <w:pStyle w:val="Tabletext"/>
              <w:spacing w:line="240" w:lineRule="exact"/>
              <w:jc w:val="center"/>
            </w:pPr>
            <w:r w:rsidRPr="000E3BB4">
              <w:t>1.5-30 MHz</w:t>
            </w:r>
          </w:p>
        </w:tc>
        <w:tc>
          <w:tcPr>
            <w:tcW w:w="1795" w:type="dxa"/>
            <w:vAlign w:val="center"/>
          </w:tcPr>
          <w:p w14:paraId="3DB130AC" w14:textId="4745F32F" w:rsidR="009F03A7" w:rsidRPr="005B097C" w:rsidRDefault="009F03A7" w:rsidP="00F74F7C">
            <w:pPr>
              <w:pStyle w:val="Tabletext"/>
              <w:spacing w:line="240" w:lineRule="exact"/>
              <w:jc w:val="center"/>
              <w:rPr>
                <w:rFonts w:asciiTheme="majorBidi" w:hAnsiTheme="majorBidi" w:cstheme="majorBidi"/>
              </w:rPr>
            </w:pPr>
            <w:r>
              <w:rPr>
                <w:i/>
                <w:iCs/>
              </w:rPr>
              <w:t>P</w:t>
            </w:r>
            <w:r>
              <w:rPr>
                <w:i/>
                <w:iCs/>
                <w:position w:val="-4"/>
                <w:sz w:val="18"/>
              </w:rPr>
              <w:t>T</w:t>
            </w:r>
            <w:r>
              <w:t xml:space="preserve"> </w:t>
            </w:r>
            <w:r>
              <w:rPr>
                <w:rFonts w:ascii="Symbol" w:hAnsi="Symbol"/>
                <w:lang w:val="en-US"/>
              </w:rPr>
              <w:t></w:t>
            </w:r>
            <w:r>
              <w:t xml:space="preserve"> 50 W</w:t>
            </w:r>
          </w:p>
        </w:tc>
        <w:tc>
          <w:tcPr>
            <w:tcW w:w="2083" w:type="dxa"/>
            <w:tcBorders>
              <w:bottom w:val="single" w:sz="4" w:space="0" w:color="auto"/>
            </w:tcBorders>
            <w:vAlign w:val="center"/>
          </w:tcPr>
          <w:p w14:paraId="51A51E09" w14:textId="77777777" w:rsidR="00DD516B" w:rsidRPr="000E3BB4" w:rsidRDefault="00DD516B" w:rsidP="00F74F7C">
            <w:pPr>
              <w:pStyle w:val="Tabletext"/>
              <w:spacing w:line="240" w:lineRule="exact"/>
              <w:jc w:val="center"/>
            </w:pPr>
            <w:r w:rsidRPr="000E3BB4">
              <w:t>80</w:t>
            </w:r>
          </w:p>
        </w:tc>
        <w:tc>
          <w:tcPr>
            <w:tcW w:w="1938" w:type="dxa"/>
            <w:tcBorders>
              <w:bottom w:val="single" w:sz="4" w:space="0" w:color="auto"/>
            </w:tcBorders>
            <w:vAlign w:val="center"/>
          </w:tcPr>
          <w:p w14:paraId="467E3129" w14:textId="77777777" w:rsidR="00DD516B" w:rsidRPr="000E3BB4" w:rsidRDefault="00DD516B" w:rsidP="00F74F7C">
            <w:pPr>
              <w:pStyle w:val="Tabletext"/>
              <w:spacing w:line="240" w:lineRule="exact"/>
              <w:jc w:val="center"/>
            </w:pPr>
            <w:r w:rsidRPr="000E3BB4">
              <w:t>200</w:t>
            </w:r>
            <w:r w:rsidRPr="00FE7F32">
              <w:rPr>
                <w:position w:val="6"/>
                <w:sz w:val="14"/>
                <w:szCs w:val="14"/>
              </w:rPr>
              <w:t>(2)</w:t>
            </w:r>
          </w:p>
        </w:tc>
      </w:tr>
      <w:tr w:rsidR="00DD516B" w:rsidRPr="000E3BB4" w14:paraId="41F163C2" w14:textId="77777777" w:rsidTr="00874DDB">
        <w:trPr>
          <w:cantSplit/>
          <w:trHeight w:val="405"/>
          <w:jc w:val="center"/>
        </w:trPr>
        <w:tc>
          <w:tcPr>
            <w:tcW w:w="2122" w:type="dxa"/>
            <w:vMerge/>
            <w:tcBorders>
              <w:bottom w:val="single" w:sz="4" w:space="0" w:color="auto"/>
            </w:tcBorders>
            <w:vAlign w:val="center"/>
          </w:tcPr>
          <w:p w14:paraId="558EB6C3" w14:textId="77777777" w:rsidR="00DD516B" w:rsidRPr="000E3BB4" w:rsidRDefault="00DD516B" w:rsidP="00F74F7C">
            <w:pPr>
              <w:pStyle w:val="Tabletext"/>
              <w:spacing w:line="240" w:lineRule="exact"/>
            </w:pPr>
          </w:p>
        </w:tc>
        <w:tc>
          <w:tcPr>
            <w:tcW w:w="1701" w:type="dxa"/>
            <w:vMerge/>
            <w:tcBorders>
              <w:bottom w:val="single" w:sz="4" w:space="0" w:color="auto"/>
            </w:tcBorders>
          </w:tcPr>
          <w:p w14:paraId="5F062A62" w14:textId="77777777" w:rsidR="00DD516B" w:rsidRPr="000E3BB4" w:rsidRDefault="00DD516B" w:rsidP="00F74F7C">
            <w:pPr>
              <w:pStyle w:val="Tabletext"/>
              <w:spacing w:line="240" w:lineRule="exact"/>
              <w:jc w:val="center"/>
            </w:pPr>
          </w:p>
        </w:tc>
        <w:tc>
          <w:tcPr>
            <w:tcW w:w="1795" w:type="dxa"/>
            <w:tcBorders>
              <w:bottom w:val="single" w:sz="4" w:space="0" w:color="auto"/>
            </w:tcBorders>
            <w:vAlign w:val="center"/>
          </w:tcPr>
          <w:p w14:paraId="0A94DFC0" w14:textId="1B69E052" w:rsidR="009F03A7" w:rsidRPr="000E3BB4" w:rsidRDefault="009F03A7" w:rsidP="00F74F7C">
            <w:pPr>
              <w:pStyle w:val="Tabletext"/>
              <w:spacing w:line="240" w:lineRule="exact"/>
              <w:jc w:val="center"/>
              <w:rPr>
                <w:rFonts w:ascii="Symbol" w:hAnsi="Symbol" w:hint="eastAsia"/>
              </w:rPr>
            </w:pPr>
            <w:r>
              <w:rPr>
                <w:i/>
                <w:iCs/>
              </w:rPr>
              <w:t>P</w:t>
            </w:r>
            <w:r>
              <w:rPr>
                <w:i/>
                <w:iCs/>
                <w:position w:val="-4"/>
                <w:sz w:val="18"/>
              </w:rPr>
              <w:t>T</w:t>
            </w:r>
            <w:r>
              <w:rPr>
                <w:sz w:val="24"/>
              </w:rPr>
              <w:t xml:space="preserve"> </w:t>
            </w:r>
            <w:r>
              <w:rPr>
                <w:rFonts w:ascii="Symbol" w:hAnsi="Symbol"/>
                <w:lang w:val="en-US"/>
              </w:rPr>
              <w:t></w:t>
            </w:r>
            <w:r>
              <w:t xml:space="preserve"> 50 W</w:t>
            </w:r>
          </w:p>
        </w:tc>
        <w:tc>
          <w:tcPr>
            <w:tcW w:w="2083" w:type="dxa"/>
            <w:tcBorders>
              <w:bottom w:val="single" w:sz="4" w:space="0" w:color="auto"/>
            </w:tcBorders>
            <w:vAlign w:val="center"/>
          </w:tcPr>
          <w:p w14:paraId="0C587CAE" w14:textId="77777777" w:rsidR="00DD516B" w:rsidRPr="000E3BB4" w:rsidRDefault="00DD516B" w:rsidP="00F74F7C">
            <w:pPr>
              <w:pStyle w:val="Tabletext"/>
              <w:spacing w:line="240" w:lineRule="exact"/>
              <w:jc w:val="center"/>
            </w:pPr>
            <w:r w:rsidRPr="000E3BB4">
              <w:t>30</w:t>
            </w:r>
          </w:p>
        </w:tc>
        <w:tc>
          <w:tcPr>
            <w:tcW w:w="1938" w:type="dxa"/>
            <w:tcBorders>
              <w:bottom w:val="single" w:sz="4" w:space="0" w:color="auto"/>
            </w:tcBorders>
            <w:vAlign w:val="center"/>
          </w:tcPr>
          <w:p w14:paraId="39B3CDF8" w14:textId="77777777" w:rsidR="00DD516B" w:rsidRPr="000E3BB4" w:rsidRDefault="00DD516B" w:rsidP="00F74F7C">
            <w:pPr>
              <w:pStyle w:val="Tabletext"/>
              <w:spacing w:line="240" w:lineRule="exact"/>
              <w:jc w:val="center"/>
            </w:pPr>
            <w:r w:rsidRPr="000E3BB4">
              <w:t>75</w:t>
            </w:r>
            <w:r w:rsidRPr="00FE7F32">
              <w:rPr>
                <w:position w:val="6"/>
                <w:sz w:val="14"/>
                <w:szCs w:val="14"/>
              </w:rPr>
              <w:t>(2)</w:t>
            </w:r>
          </w:p>
        </w:tc>
      </w:tr>
      <w:tr w:rsidR="00DD516B" w:rsidRPr="000E3BB4" w14:paraId="22532024" w14:textId="77777777" w:rsidTr="00F74F7C">
        <w:trPr>
          <w:cantSplit/>
          <w:jc w:val="center"/>
        </w:trPr>
        <w:tc>
          <w:tcPr>
            <w:tcW w:w="9639" w:type="dxa"/>
            <w:gridSpan w:val="5"/>
            <w:tcBorders>
              <w:left w:val="nil"/>
              <w:bottom w:val="nil"/>
              <w:right w:val="nil"/>
            </w:tcBorders>
          </w:tcPr>
          <w:p w14:paraId="648CD9F3" w14:textId="53B5B30D" w:rsidR="00DD516B" w:rsidRPr="000E3BB4" w:rsidRDefault="00756AB6" w:rsidP="00874DDB">
            <w:pPr>
              <w:pStyle w:val="Tabletext"/>
              <w:spacing w:before="120" w:line="240" w:lineRule="exact"/>
              <w:ind w:left="284" w:hanging="284"/>
              <w:rPr>
                <w:lang w:eastAsia="zh-CN"/>
              </w:rPr>
            </w:pPr>
            <w:r w:rsidRPr="00FE7F32">
              <w:rPr>
                <w:position w:val="6"/>
                <w:sz w:val="14"/>
                <w:szCs w:val="14"/>
                <w:lang w:eastAsia="zh-CN"/>
              </w:rPr>
              <w:t>(1)</w:t>
            </w:r>
            <w:r w:rsidRPr="000E3BB4">
              <w:rPr>
                <w:lang w:eastAsia="zh-CN"/>
              </w:rPr>
              <w:tab/>
            </w:r>
            <w:r w:rsidR="00DD516B">
              <w:rPr>
                <w:lang w:val="zh-CN" w:eastAsia="zh-CN"/>
              </w:rPr>
              <w:t>间隔值是基于</w:t>
            </w:r>
            <w:r w:rsidR="00DD516B" w:rsidRPr="000E3BB4">
              <w:rPr>
                <w:lang w:eastAsia="zh-CN"/>
              </w:rPr>
              <w:t>14 kHz-1.5 MHz</w:t>
            </w:r>
            <w:r w:rsidR="00DD516B">
              <w:rPr>
                <w:lang w:val="zh-CN" w:eastAsia="zh-CN"/>
              </w:rPr>
              <w:t>频率范围内必要带宽最大值约为</w:t>
            </w:r>
            <w:r w:rsidR="00DD516B">
              <w:rPr>
                <w:lang w:val="zh-CN" w:eastAsia="zh-CN"/>
              </w:rPr>
              <w:t>3 kHz</w:t>
            </w:r>
            <w:r w:rsidR="00DD516B">
              <w:rPr>
                <w:rFonts w:hint="eastAsia"/>
                <w:lang w:val="zh-CN" w:eastAsia="zh-CN"/>
              </w:rPr>
              <w:t>这一</w:t>
            </w:r>
            <w:r w:rsidR="00DD516B">
              <w:rPr>
                <w:lang w:val="zh-CN" w:eastAsia="zh-CN"/>
              </w:rPr>
              <w:t>假设确定。与必要带宽相比，</w:t>
            </w:r>
            <w:r w:rsidR="00DD516B">
              <w:rPr>
                <w:lang w:val="zh-CN" w:eastAsia="zh-CN"/>
              </w:rPr>
              <w:t>50 kHz</w:t>
            </w:r>
            <w:r w:rsidR="00DD516B">
              <w:rPr>
                <w:lang w:val="zh-CN" w:eastAsia="zh-CN"/>
              </w:rPr>
              <w:t>间隔的值非常大。这是因为在调制条件下高功率发射机的无用发射必须在</w:t>
            </w:r>
            <w:r w:rsidR="00DD516B">
              <w:rPr>
                <w:lang w:val="zh-CN" w:eastAsia="zh-CN"/>
              </w:rPr>
              <w:t>OoB</w:t>
            </w:r>
            <w:r w:rsidR="00DD516B">
              <w:rPr>
                <w:lang w:val="zh-CN" w:eastAsia="zh-CN"/>
              </w:rPr>
              <w:t>与杂散域之间的边界处低于杂散限值（</w:t>
            </w:r>
            <w:r w:rsidR="00DD516B">
              <w:rPr>
                <w:lang w:val="zh-CN" w:eastAsia="zh-CN"/>
              </w:rPr>
              <w:t>70 dBc</w:t>
            </w:r>
            <w:r w:rsidR="00DD516B">
              <w:rPr>
                <w:lang w:val="zh-CN" w:eastAsia="zh-CN"/>
              </w:rPr>
              <w:t>）。</w:t>
            </w:r>
          </w:p>
          <w:p w14:paraId="0A921C44" w14:textId="59669AED" w:rsidR="00DD516B" w:rsidRPr="000E3BB4" w:rsidRDefault="00756AB6" w:rsidP="00874DDB">
            <w:pPr>
              <w:pStyle w:val="Tabletext"/>
              <w:spacing w:before="120" w:line="240" w:lineRule="exact"/>
              <w:ind w:left="284" w:hanging="284"/>
              <w:rPr>
                <w:lang w:eastAsia="zh-CN"/>
              </w:rPr>
            </w:pPr>
            <w:r w:rsidRPr="00FE7F32">
              <w:rPr>
                <w:position w:val="6"/>
                <w:sz w:val="14"/>
                <w:szCs w:val="14"/>
                <w:lang w:eastAsia="zh-CN"/>
              </w:rPr>
              <w:t>(2)</w:t>
            </w:r>
            <w:r w:rsidRPr="000E3BB4">
              <w:rPr>
                <w:lang w:eastAsia="zh-CN"/>
              </w:rPr>
              <w:tab/>
            </w:r>
            <w:r w:rsidR="00DD516B" w:rsidRPr="000E3BB4">
              <w:rPr>
                <w:i/>
                <w:iCs/>
                <w:lang w:eastAsia="zh-CN"/>
              </w:rPr>
              <w:t>P</w:t>
            </w:r>
            <w:r w:rsidR="00DD516B" w:rsidRPr="00FE1586">
              <w:rPr>
                <w:i/>
                <w:iCs/>
                <w:vertAlign w:val="subscript"/>
                <w:lang w:eastAsia="zh-CN"/>
              </w:rPr>
              <w:t>T</w:t>
            </w:r>
            <w:r w:rsidR="00DD516B">
              <w:rPr>
                <w:lang w:val="zh-CN" w:eastAsia="zh-CN"/>
              </w:rPr>
              <w:t>是发射机功率。间隔值是基于在</w:t>
            </w:r>
            <w:r w:rsidR="00DD516B">
              <w:rPr>
                <w:lang w:val="zh-CN" w:eastAsia="zh-CN"/>
              </w:rPr>
              <w:t>1</w:t>
            </w:r>
            <w:r w:rsidR="00DD516B">
              <w:rPr>
                <w:rFonts w:hint="eastAsia"/>
                <w:lang w:val="zh-CN" w:eastAsia="zh-CN"/>
              </w:rPr>
              <w:t>.</w:t>
            </w:r>
            <w:r w:rsidR="00DD516B">
              <w:rPr>
                <w:lang w:val="zh-CN" w:eastAsia="zh-CN"/>
              </w:rPr>
              <w:t>5-30 MHz</w:t>
            </w:r>
            <w:r w:rsidR="00DD516B">
              <w:rPr>
                <w:lang w:val="zh-CN" w:eastAsia="zh-CN"/>
              </w:rPr>
              <w:t>频率范围内必要带宽的最大值约为</w:t>
            </w:r>
            <w:r w:rsidR="00DD516B">
              <w:rPr>
                <w:lang w:val="zh-CN" w:eastAsia="zh-CN"/>
              </w:rPr>
              <w:t>12 kHz</w:t>
            </w:r>
            <w:r w:rsidR="00DD516B">
              <w:rPr>
                <w:rFonts w:hint="eastAsia"/>
                <w:lang w:val="zh-CN" w:eastAsia="zh-CN"/>
              </w:rPr>
              <w:t>这一</w:t>
            </w:r>
            <w:r w:rsidR="00DD516B">
              <w:rPr>
                <w:lang w:val="zh-CN" w:eastAsia="zh-CN"/>
              </w:rPr>
              <w:t>假设。与必要带宽相比，</w:t>
            </w:r>
            <w:r w:rsidR="00DD516B" w:rsidRPr="000E3BB4">
              <w:rPr>
                <w:i/>
                <w:iCs/>
                <w:lang w:eastAsia="zh-CN"/>
              </w:rPr>
              <w:t>P</w:t>
            </w:r>
            <w:r w:rsidR="00DD516B" w:rsidRPr="00FE1586">
              <w:rPr>
                <w:i/>
                <w:iCs/>
                <w:vertAlign w:val="subscript"/>
                <w:lang w:eastAsia="zh-CN"/>
              </w:rPr>
              <w:t>T</w:t>
            </w:r>
            <w:r w:rsidR="00DD516B">
              <w:rPr>
                <w:lang w:val="zh-CN" w:eastAsia="zh-CN"/>
              </w:rPr>
              <w:t xml:space="preserve"> &gt; 50 W</w:t>
            </w:r>
            <w:r w:rsidR="00DD516B">
              <w:rPr>
                <w:rFonts w:hint="eastAsia"/>
                <w:lang w:val="zh-CN" w:eastAsia="zh-CN"/>
              </w:rPr>
              <w:t>采用</w:t>
            </w:r>
            <w:r w:rsidR="00DD516B">
              <w:rPr>
                <w:lang w:val="zh-CN" w:eastAsia="zh-CN"/>
              </w:rPr>
              <w:t>200 kHz</w:t>
            </w:r>
            <w:r w:rsidR="00DD516B">
              <w:rPr>
                <w:rFonts w:hint="eastAsia"/>
                <w:lang w:val="zh-CN" w:eastAsia="zh-CN"/>
              </w:rPr>
              <w:t>的</w:t>
            </w:r>
            <w:r w:rsidR="00DD516B">
              <w:rPr>
                <w:lang w:val="zh-CN" w:eastAsia="zh-CN"/>
              </w:rPr>
              <w:t>间隔值</w:t>
            </w:r>
            <w:r w:rsidR="00DD516B">
              <w:rPr>
                <w:rFonts w:hint="eastAsia"/>
                <w:lang w:val="zh-CN" w:eastAsia="zh-CN"/>
              </w:rPr>
              <w:t>属于</w:t>
            </w:r>
            <w:r w:rsidR="00DD516B">
              <w:rPr>
                <w:lang w:val="zh-CN" w:eastAsia="zh-CN"/>
              </w:rPr>
              <w:t>非常大。这是因为在调制条件下，高功率发射机的无用发射必须在</w:t>
            </w:r>
            <w:r w:rsidR="00DD516B">
              <w:rPr>
                <w:lang w:val="zh-CN" w:eastAsia="zh-CN"/>
              </w:rPr>
              <w:t>OoB</w:t>
            </w:r>
            <w:r w:rsidR="00DD516B">
              <w:rPr>
                <w:lang w:val="zh-CN" w:eastAsia="zh-CN"/>
              </w:rPr>
              <w:t>与杂散域之间的边界处低于杂散限值</w:t>
            </w:r>
            <w:r w:rsidR="00DD516B">
              <w:rPr>
                <w:lang w:val="zh-CN" w:eastAsia="zh-CN"/>
              </w:rPr>
              <w:t>70 dBc</w:t>
            </w:r>
            <w:r w:rsidR="00DD516B">
              <w:rPr>
                <w:lang w:val="zh-CN" w:eastAsia="zh-CN"/>
              </w:rPr>
              <w:t>。此外，如果在该频率范围内工作的固定业务未来系统需要大于</w:t>
            </w:r>
            <w:r w:rsidR="00DD516B">
              <w:rPr>
                <w:lang w:val="zh-CN" w:eastAsia="zh-CN"/>
              </w:rPr>
              <w:t>12 kHz</w:t>
            </w:r>
            <w:r w:rsidR="00DD516B">
              <w:rPr>
                <w:lang w:val="zh-CN" w:eastAsia="zh-CN"/>
              </w:rPr>
              <w:t>的必要带宽，可能有必要</w:t>
            </w:r>
            <w:r w:rsidR="00DD516B">
              <w:rPr>
                <w:rFonts w:hint="eastAsia"/>
                <w:lang w:val="zh-CN" w:eastAsia="zh-CN"/>
              </w:rPr>
              <w:t>重新审议</w:t>
            </w:r>
            <w:r w:rsidR="009575D7">
              <w:rPr>
                <w:lang w:val="zh-CN" w:eastAsia="zh-CN"/>
              </w:rPr>
              <w:br/>
            </w:r>
            <w:r w:rsidR="00DD516B">
              <w:rPr>
                <w:lang w:val="zh-CN" w:eastAsia="zh-CN"/>
              </w:rPr>
              <w:t>200 kHz</w:t>
            </w:r>
            <w:r w:rsidR="00DD516B">
              <w:rPr>
                <w:lang w:val="zh-CN" w:eastAsia="zh-CN"/>
              </w:rPr>
              <w:t>的间隔。这些间隔值来自</w:t>
            </w:r>
            <w:r w:rsidR="00DD516B">
              <w:rPr>
                <w:lang w:val="zh-CN" w:eastAsia="zh-CN"/>
              </w:rPr>
              <w:t>ITU-R SM.329</w:t>
            </w:r>
            <w:r w:rsidR="00DD516B">
              <w:rPr>
                <w:lang w:val="zh-CN" w:eastAsia="zh-CN"/>
              </w:rPr>
              <w:t>建议书中的</w:t>
            </w:r>
            <w:r w:rsidR="00DD516B">
              <w:rPr>
                <w:lang w:val="zh-CN" w:eastAsia="zh-CN"/>
              </w:rPr>
              <w:t>A</w:t>
            </w:r>
            <w:r w:rsidR="00DD516B">
              <w:rPr>
                <w:lang w:val="zh-CN" w:eastAsia="zh-CN"/>
              </w:rPr>
              <w:t>类杂散域发射限值。</w:t>
            </w:r>
          </w:p>
        </w:tc>
      </w:tr>
    </w:tbl>
    <w:p w14:paraId="6A04CAD6" w14:textId="77777777" w:rsidR="00DD516B" w:rsidRPr="000E3BB4" w:rsidRDefault="00DD516B" w:rsidP="00DD516B">
      <w:pPr>
        <w:pStyle w:val="Tablefin"/>
        <w:rPr>
          <w:lang w:eastAsia="zh-CN"/>
        </w:rPr>
      </w:pPr>
    </w:p>
    <w:p w14:paraId="54E651B4" w14:textId="77777777" w:rsidR="00DD516B" w:rsidRPr="000E3BB4" w:rsidRDefault="00DD516B" w:rsidP="00DD516B">
      <w:pPr>
        <w:pStyle w:val="TableNo"/>
        <w:rPr>
          <w:lang w:eastAsia="zh-CN"/>
        </w:rPr>
      </w:pPr>
      <w:r>
        <w:rPr>
          <w:lang w:val="zh-CN" w:eastAsia="zh-CN"/>
        </w:rPr>
        <w:t>表</w:t>
      </w:r>
      <w:r>
        <w:rPr>
          <w:lang w:val="zh-CN" w:eastAsia="zh-CN"/>
        </w:rPr>
        <w:t>4</w:t>
      </w:r>
    </w:p>
    <w:p w14:paraId="22D937B1" w14:textId="77777777" w:rsidR="00DD516B" w:rsidRPr="000E3BB4" w:rsidRDefault="00DD516B" w:rsidP="00DD516B">
      <w:pPr>
        <w:pStyle w:val="Tabletitle"/>
        <w:rPr>
          <w:lang w:eastAsia="zh-CN"/>
        </w:rPr>
      </w:pPr>
      <w:r>
        <w:rPr>
          <w:bCs/>
          <w:lang w:val="zh-CN" w:eastAsia="zh-CN"/>
        </w:rPr>
        <w:t>系统或业务和频段的宽带变化</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535"/>
        <w:gridCol w:w="1861"/>
        <w:gridCol w:w="2113"/>
      </w:tblGrid>
      <w:tr w:rsidR="00DD516B" w:rsidRPr="000E3BB4" w14:paraId="35C9AACE" w14:textId="77777777" w:rsidTr="007869D1">
        <w:trPr>
          <w:tblHeader/>
          <w:jc w:val="center"/>
        </w:trPr>
        <w:tc>
          <w:tcPr>
            <w:tcW w:w="2130" w:type="dxa"/>
            <w:vMerge w:val="restart"/>
            <w:vAlign w:val="center"/>
          </w:tcPr>
          <w:p w14:paraId="023A37DA" w14:textId="4C4E0BE2" w:rsidR="00DD516B" w:rsidRPr="000E3BB4" w:rsidRDefault="00DD516B" w:rsidP="00F74F7C">
            <w:pPr>
              <w:pStyle w:val="Tablehead"/>
              <w:spacing w:line="240" w:lineRule="exact"/>
            </w:pPr>
            <w:proofErr w:type="spellStart"/>
            <w:r>
              <w:rPr>
                <w:rFonts w:hint="eastAsia"/>
                <w:bCs/>
                <w:lang w:val="zh-CN"/>
              </w:rPr>
              <w:t>业</w:t>
            </w:r>
            <w:r>
              <w:rPr>
                <w:bCs/>
                <w:lang w:val="zh-CN"/>
              </w:rPr>
              <w:t>务</w:t>
            </w:r>
            <w:proofErr w:type="spellEnd"/>
          </w:p>
        </w:tc>
        <w:tc>
          <w:tcPr>
            <w:tcW w:w="3535" w:type="dxa"/>
            <w:vMerge w:val="restart"/>
            <w:vAlign w:val="center"/>
          </w:tcPr>
          <w:p w14:paraId="0E7D62AA" w14:textId="77777777" w:rsidR="00DD516B" w:rsidRPr="000E3BB4" w:rsidRDefault="00DD516B" w:rsidP="00F74F7C">
            <w:pPr>
              <w:pStyle w:val="Tablehead"/>
              <w:spacing w:line="240" w:lineRule="exact"/>
            </w:pPr>
            <w:proofErr w:type="spellStart"/>
            <w:r>
              <w:rPr>
                <w:lang w:val="zh-CN"/>
              </w:rPr>
              <w:t>频率范围</w:t>
            </w:r>
            <w:proofErr w:type="spellEnd"/>
          </w:p>
        </w:tc>
        <w:tc>
          <w:tcPr>
            <w:tcW w:w="3974" w:type="dxa"/>
            <w:gridSpan w:val="2"/>
            <w:vAlign w:val="center"/>
          </w:tcPr>
          <w:p w14:paraId="7B3EDDA3" w14:textId="67C9C7DA" w:rsidR="00DD516B" w:rsidRPr="000E3BB4" w:rsidRDefault="00DD516B" w:rsidP="00F74F7C">
            <w:pPr>
              <w:pStyle w:val="Tablehead"/>
              <w:spacing w:line="240" w:lineRule="exact"/>
              <w:rPr>
                <w:lang w:eastAsia="zh-CN"/>
              </w:rPr>
            </w:pPr>
            <w:r>
              <w:rPr>
                <w:lang w:val="zh-CN" w:eastAsia="zh-CN"/>
              </w:rPr>
              <w:t>宽带</w:t>
            </w:r>
            <w:r>
              <w:rPr>
                <w:rFonts w:hint="eastAsia"/>
                <w:lang w:val="zh-CN" w:eastAsia="zh-CN"/>
              </w:rPr>
              <w:t>情况</w:t>
            </w:r>
            <w:r w:rsidR="00874DDB">
              <w:rPr>
                <w:lang w:eastAsia="zh-CN"/>
              </w:rPr>
              <w:br/>
            </w:r>
            <w:r>
              <w:rPr>
                <w:lang w:val="zh-CN" w:eastAsia="zh-CN"/>
              </w:rPr>
              <w:t>（</w:t>
            </w:r>
            <w:r w:rsidRPr="000E3BB4">
              <w:rPr>
                <w:i/>
                <w:iCs/>
                <w:lang w:eastAsia="zh-CN"/>
              </w:rPr>
              <w:t>B</w:t>
            </w:r>
            <w:r w:rsidRPr="00FE1586">
              <w:rPr>
                <w:i/>
                <w:iCs/>
                <w:vertAlign w:val="subscript"/>
                <w:lang w:eastAsia="zh-CN"/>
              </w:rPr>
              <w:t>N</w:t>
            </w:r>
            <w:r w:rsidRPr="000E3BB4">
              <w:rPr>
                <w:lang w:eastAsia="zh-CN"/>
              </w:rPr>
              <w:t> </w:t>
            </w:r>
            <w:r>
              <w:rPr>
                <w:lang w:eastAsia="zh-CN"/>
              </w:rPr>
              <w:t>&gt;</w:t>
            </w:r>
            <w:r w:rsidRPr="000E3BB4">
              <w:rPr>
                <w:lang w:eastAsia="zh-CN"/>
              </w:rPr>
              <w:t> </w:t>
            </w:r>
            <w:r w:rsidRPr="000E3BB4">
              <w:rPr>
                <w:i/>
                <w:iCs/>
                <w:lang w:eastAsia="zh-CN"/>
              </w:rPr>
              <w:t>B</w:t>
            </w:r>
            <w:r w:rsidRPr="00FE1586">
              <w:rPr>
                <w:i/>
                <w:iCs/>
                <w:vertAlign w:val="subscript"/>
                <w:lang w:eastAsia="zh-CN"/>
              </w:rPr>
              <w:t>U</w:t>
            </w:r>
            <w:r>
              <w:rPr>
                <w:lang w:val="zh-CN" w:eastAsia="zh-CN"/>
              </w:rPr>
              <w:t>）</w:t>
            </w:r>
          </w:p>
        </w:tc>
      </w:tr>
      <w:tr w:rsidR="00DD516B" w:rsidRPr="000E3BB4" w14:paraId="1CDFE791" w14:textId="77777777" w:rsidTr="007869D1">
        <w:trPr>
          <w:tblHeader/>
          <w:jc w:val="center"/>
        </w:trPr>
        <w:tc>
          <w:tcPr>
            <w:tcW w:w="2130" w:type="dxa"/>
            <w:vMerge/>
            <w:vAlign w:val="center"/>
          </w:tcPr>
          <w:p w14:paraId="14AA6C97" w14:textId="77777777" w:rsidR="00DD516B" w:rsidRPr="000E3BB4" w:rsidRDefault="00DD516B" w:rsidP="00F74F7C">
            <w:pPr>
              <w:pStyle w:val="Tablehead"/>
              <w:spacing w:line="240" w:lineRule="exact"/>
              <w:rPr>
                <w:lang w:eastAsia="zh-CN"/>
              </w:rPr>
            </w:pPr>
          </w:p>
        </w:tc>
        <w:tc>
          <w:tcPr>
            <w:tcW w:w="3535" w:type="dxa"/>
            <w:vMerge/>
            <w:vAlign w:val="center"/>
          </w:tcPr>
          <w:p w14:paraId="6914A8D5" w14:textId="77777777" w:rsidR="00DD516B" w:rsidRPr="000E3BB4" w:rsidRDefault="00DD516B" w:rsidP="00F74F7C">
            <w:pPr>
              <w:pStyle w:val="Tablehead"/>
              <w:spacing w:line="240" w:lineRule="exact"/>
              <w:rPr>
                <w:lang w:eastAsia="zh-CN"/>
              </w:rPr>
            </w:pPr>
          </w:p>
        </w:tc>
        <w:tc>
          <w:tcPr>
            <w:tcW w:w="1861" w:type="dxa"/>
            <w:vAlign w:val="center"/>
          </w:tcPr>
          <w:p w14:paraId="589DD443" w14:textId="77777777" w:rsidR="00DD516B" w:rsidRPr="000E3BB4" w:rsidRDefault="00DD516B" w:rsidP="00F74F7C">
            <w:pPr>
              <w:pStyle w:val="Tablehead"/>
              <w:spacing w:line="240" w:lineRule="exact"/>
            </w:pPr>
            <w:r w:rsidRPr="000E3BB4">
              <w:rPr>
                <w:i/>
                <w:iCs/>
              </w:rPr>
              <w:t>B</w:t>
            </w:r>
            <w:r w:rsidRPr="00FE1586">
              <w:rPr>
                <w:i/>
                <w:iCs/>
                <w:vertAlign w:val="subscript"/>
              </w:rPr>
              <w:t>U</w:t>
            </w:r>
          </w:p>
        </w:tc>
        <w:tc>
          <w:tcPr>
            <w:tcW w:w="2113" w:type="dxa"/>
            <w:vAlign w:val="center"/>
          </w:tcPr>
          <w:p w14:paraId="39E4E2DC" w14:textId="77777777" w:rsidR="00DD516B" w:rsidRPr="000E3BB4" w:rsidRDefault="00DD516B" w:rsidP="00F74F7C">
            <w:pPr>
              <w:pStyle w:val="Tablehead"/>
              <w:spacing w:line="240" w:lineRule="exact"/>
            </w:pPr>
            <w:proofErr w:type="spellStart"/>
            <w:r>
              <w:rPr>
                <w:rFonts w:hint="eastAsia"/>
                <w:bCs/>
                <w:lang w:val="zh-CN"/>
              </w:rPr>
              <w:t>间隔</w:t>
            </w:r>
            <w:proofErr w:type="spellEnd"/>
          </w:p>
        </w:tc>
      </w:tr>
      <w:tr w:rsidR="00DD516B" w:rsidRPr="000E3BB4" w14:paraId="74F7C9C5" w14:textId="77777777" w:rsidTr="007869D1">
        <w:trPr>
          <w:jc w:val="center"/>
        </w:trPr>
        <w:tc>
          <w:tcPr>
            <w:tcW w:w="2130" w:type="dxa"/>
          </w:tcPr>
          <w:p w14:paraId="54C370C1" w14:textId="77777777" w:rsidR="00DD516B" w:rsidRPr="000E3BB4" w:rsidRDefault="00DD516B" w:rsidP="00F74F7C">
            <w:pPr>
              <w:pStyle w:val="Tabletext"/>
              <w:spacing w:line="240" w:lineRule="exact"/>
              <w:jc w:val="left"/>
            </w:pPr>
            <w:proofErr w:type="spellStart"/>
            <w:r>
              <w:rPr>
                <w:lang w:val="zh-CN"/>
              </w:rPr>
              <w:t>固定业务</w:t>
            </w:r>
            <w:proofErr w:type="spellEnd"/>
          </w:p>
        </w:tc>
        <w:tc>
          <w:tcPr>
            <w:tcW w:w="3535" w:type="dxa"/>
          </w:tcPr>
          <w:p w14:paraId="68C9761A" w14:textId="77777777" w:rsidR="00DD516B" w:rsidRPr="000E3BB4" w:rsidRDefault="00DD516B" w:rsidP="00F74F7C">
            <w:pPr>
              <w:pStyle w:val="Tabletext"/>
              <w:spacing w:line="240" w:lineRule="exact"/>
              <w:jc w:val="left"/>
            </w:pPr>
            <w:r w:rsidRPr="000E3BB4">
              <w:t>14-150 kHz</w:t>
            </w:r>
          </w:p>
        </w:tc>
        <w:tc>
          <w:tcPr>
            <w:tcW w:w="1861" w:type="dxa"/>
          </w:tcPr>
          <w:p w14:paraId="13C4A30F" w14:textId="77777777" w:rsidR="00DD516B" w:rsidRPr="000E3BB4" w:rsidRDefault="00DD516B" w:rsidP="00F74F7C">
            <w:pPr>
              <w:pStyle w:val="Tabletext"/>
              <w:spacing w:line="240" w:lineRule="exact"/>
              <w:jc w:val="center"/>
            </w:pPr>
            <w:r w:rsidRPr="000E3BB4">
              <w:t>20 kHz</w:t>
            </w:r>
          </w:p>
        </w:tc>
        <w:tc>
          <w:tcPr>
            <w:tcW w:w="2113" w:type="dxa"/>
          </w:tcPr>
          <w:p w14:paraId="79B0213B"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+ 20 kHz</w:t>
            </w:r>
          </w:p>
        </w:tc>
      </w:tr>
      <w:tr w:rsidR="00DD516B" w:rsidRPr="000E3BB4" w14:paraId="1F5FB46B" w14:textId="77777777" w:rsidTr="007869D1">
        <w:trPr>
          <w:jc w:val="center"/>
        </w:trPr>
        <w:tc>
          <w:tcPr>
            <w:tcW w:w="2130" w:type="dxa"/>
          </w:tcPr>
          <w:p w14:paraId="610475C9" w14:textId="4304D8E0" w:rsidR="00DD516B" w:rsidRPr="000E3BB4" w:rsidRDefault="00DD516B" w:rsidP="00F74F7C">
            <w:pPr>
              <w:pStyle w:val="Tabletext"/>
              <w:spacing w:line="240" w:lineRule="exact"/>
              <w:jc w:val="left"/>
            </w:pPr>
            <w:proofErr w:type="spellStart"/>
            <w:r>
              <w:rPr>
                <w:lang w:val="zh-CN"/>
              </w:rPr>
              <w:t>固定业务</w:t>
            </w:r>
            <w:proofErr w:type="spellEnd"/>
            <w:r w:rsidR="00874DDB">
              <w:rPr>
                <w:lang w:val="zh-CN"/>
              </w:rPr>
              <w:br/>
            </w:r>
            <w:r>
              <w:rPr>
                <w:rFonts w:hint="eastAsia"/>
                <w:lang w:val="zh-CN"/>
              </w:rPr>
              <w:t>（</w:t>
            </w:r>
            <w:r w:rsidRPr="000E3BB4">
              <w:t>FSS</w:t>
            </w:r>
            <w:r>
              <w:rPr>
                <w:rFonts w:hint="eastAsia"/>
              </w:rPr>
              <w:t>）</w:t>
            </w:r>
          </w:p>
        </w:tc>
        <w:tc>
          <w:tcPr>
            <w:tcW w:w="3535" w:type="dxa"/>
          </w:tcPr>
          <w:p w14:paraId="03279D87" w14:textId="77777777" w:rsidR="00DD516B" w:rsidRPr="000E3BB4" w:rsidRDefault="00DD516B" w:rsidP="00F74F7C">
            <w:pPr>
              <w:pStyle w:val="Tabletext"/>
              <w:spacing w:line="240" w:lineRule="exact"/>
              <w:jc w:val="left"/>
            </w:pPr>
            <w:r w:rsidRPr="000E3BB4">
              <w:t>3.4-4.2 GHz</w:t>
            </w:r>
          </w:p>
        </w:tc>
        <w:tc>
          <w:tcPr>
            <w:tcW w:w="1861" w:type="dxa"/>
          </w:tcPr>
          <w:p w14:paraId="21D30109" w14:textId="77777777" w:rsidR="00DD516B" w:rsidRPr="000E3BB4" w:rsidRDefault="00DD516B" w:rsidP="00F74F7C">
            <w:pPr>
              <w:pStyle w:val="Tabletext"/>
              <w:spacing w:line="240" w:lineRule="exact"/>
              <w:jc w:val="center"/>
            </w:pPr>
            <w:r w:rsidRPr="000E3BB4">
              <w:t>250 MHz</w:t>
            </w:r>
          </w:p>
        </w:tc>
        <w:tc>
          <w:tcPr>
            <w:tcW w:w="2113" w:type="dxa"/>
          </w:tcPr>
          <w:p w14:paraId="36DB8A91"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+ 250 MHz</w:t>
            </w:r>
          </w:p>
        </w:tc>
      </w:tr>
      <w:tr w:rsidR="00DD516B" w:rsidRPr="000E3BB4" w14:paraId="59898BE7" w14:textId="77777777" w:rsidTr="007869D1">
        <w:trPr>
          <w:jc w:val="center"/>
        </w:trPr>
        <w:tc>
          <w:tcPr>
            <w:tcW w:w="2130" w:type="dxa"/>
          </w:tcPr>
          <w:p w14:paraId="35993B3F" w14:textId="77777777" w:rsidR="00DD516B" w:rsidRPr="000E3BB4" w:rsidRDefault="00DD516B" w:rsidP="00F74F7C">
            <w:pPr>
              <w:pStyle w:val="Tabletext"/>
              <w:spacing w:line="240" w:lineRule="exact"/>
              <w:jc w:val="left"/>
            </w:pPr>
            <w:r w:rsidRPr="000E3BB4">
              <w:t>FSS</w:t>
            </w:r>
          </w:p>
        </w:tc>
        <w:tc>
          <w:tcPr>
            <w:tcW w:w="3535" w:type="dxa"/>
          </w:tcPr>
          <w:p w14:paraId="5282B993" w14:textId="77777777" w:rsidR="00DD516B" w:rsidRPr="000E3BB4" w:rsidRDefault="00DD516B" w:rsidP="00F74F7C">
            <w:pPr>
              <w:pStyle w:val="Tabletext"/>
              <w:spacing w:line="240" w:lineRule="exact"/>
              <w:jc w:val="left"/>
            </w:pPr>
            <w:r w:rsidRPr="000E3BB4">
              <w:t>5.725-6.725 GHz</w:t>
            </w:r>
          </w:p>
        </w:tc>
        <w:tc>
          <w:tcPr>
            <w:tcW w:w="1861" w:type="dxa"/>
          </w:tcPr>
          <w:p w14:paraId="7C16267F" w14:textId="77777777" w:rsidR="00DD516B" w:rsidRPr="000E3BB4" w:rsidRDefault="00DD516B" w:rsidP="00F74F7C">
            <w:pPr>
              <w:pStyle w:val="Tabletext"/>
              <w:spacing w:line="240" w:lineRule="exact"/>
              <w:jc w:val="center"/>
            </w:pPr>
            <w:r w:rsidRPr="000E3BB4">
              <w:t>500 MHz</w:t>
            </w:r>
          </w:p>
        </w:tc>
        <w:tc>
          <w:tcPr>
            <w:tcW w:w="2113" w:type="dxa"/>
          </w:tcPr>
          <w:p w14:paraId="78CFDE21"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+ 500 MHz</w:t>
            </w:r>
          </w:p>
        </w:tc>
      </w:tr>
      <w:tr w:rsidR="00DD516B" w:rsidRPr="000E3BB4" w14:paraId="54EDD114" w14:textId="77777777" w:rsidTr="007869D1">
        <w:trPr>
          <w:jc w:val="center"/>
        </w:trPr>
        <w:tc>
          <w:tcPr>
            <w:tcW w:w="2130" w:type="dxa"/>
          </w:tcPr>
          <w:p w14:paraId="0CC8F6C3" w14:textId="77777777" w:rsidR="00DD516B" w:rsidRPr="000E3BB4" w:rsidRDefault="00DD516B" w:rsidP="00F74F7C">
            <w:pPr>
              <w:pStyle w:val="Tabletext"/>
              <w:spacing w:line="240" w:lineRule="exact"/>
              <w:jc w:val="left"/>
            </w:pPr>
            <w:r w:rsidRPr="000E3BB4">
              <w:t>FSS</w:t>
            </w:r>
          </w:p>
        </w:tc>
        <w:tc>
          <w:tcPr>
            <w:tcW w:w="3535" w:type="dxa"/>
          </w:tcPr>
          <w:p w14:paraId="14AF4227" w14:textId="77777777" w:rsidR="00DD516B" w:rsidRPr="000E3BB4" w:rsidRDefault="00DD516B" w:rsidP="00F74F7C">
            <w:pPr>
              <w:pStyle w:val="Tabletext"/>
              <w:spacing w:line="240" w:lineRule="exact"/>
              <w:jc w:val="left"/>
            </w:pPr>
            <w:r w:rsidRPr="000E3BB4">
              <w:t>7.25-7.75 GHz</w:t>
            </w:r>
            <w:r>
              <w:rPr>
                <w:rFonts w:hint="eastAsia"/>
              </w:rPr>
              <w:t>和</w:t>
            </w:r>
            <w:r w:rsidRPr="000E3BB4">
              <w:t>7.9-8.4 GHz</w:t>
            </w:r>
          </w:p>
        </w:tc>
        <w:tc>
          <w:tcPr>
            <w:tcW w:w="1861" w:type="dxa"/>
          </w:tcPr>
          <w:p w14:paraId="22898532" w14:textId="77777777" w:rsidR="00DD516B" w:rsidRPr="000E3BB4" w:rsidRDefault="00DD516B" w:rsidP="00F74F7C">
            <w:pPr>
              <w:pStyle w:val="Tabletext"/>
              <w:spacing w:line="240" w:lineRule="exact"/>
              <w:jc w:val="center"/>
            </w:pPr>
            <w:r w:rsidRPr="000E3BB4">
              <w:t>250 MHz</w:t>
            </w:r>
          </w:p>
        </w:tc>
        <w:tc>
          <w:tcPr>
            <w:tcW w:w="2113" w:type="dxa"/>
          </w:tcPr>
          <w:p w14:paraId="10C79D64"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+ 250 MHz</w:t>
            </w:r>
          </w:p>
        </w:tc>
      </w:tr>
      <w:tr w:rsidR="00DD516B" w:rsidRPr="000E3BB4" w14:paraId="1C980168" w14:textId="77777777" w:rsidTr="007869D1">
        <w:trPr>
          <w:jc w:val="center"/>
        </w:trPr>
        <w:tc>
          <w:tcPr>
            <w:tcW w:w="2130" w:type="dxa"/>
          </w:tcPr>
          <w:p w14:paraId="427ADE9B" w14:textId="77777777" w:rsidR="00DD516B" w:rsidRPr="000E3BB4" w:rsidRDefault="00DD516B" w:rsidP="00F74F7C">
            <w:pPr>
              <w:pStyle w:val="Tabletext"/>
              <w:spacing w:line="240" w:lineRule="exact"/>
              <w:jc w:val="left"/>
            </w:pPr>
            <w:r w:rsidRPr="000E3BB4">
              <w:t>FSS</w:t>
            </w:r>
          </w:p>
        </w:tc>
        <w:tc>
          <w:tcPr>
            <w:tcW w:w="3535" w:type="dxa"/>
          </w:tcPr>
          <w:p w14:paraId="7EBAC130" w14:textId="77777777" w:rsidR="00DD516B" w:rsidRPr="000E3BB4" w:rsidRDefault="00DD516B" w:rsidP="00F74F7C">
            <w:pPr>
              <w:pStyle w:val="Tabletext"/>
              <w:spacing w:line="240" w:lineRule="exact"/>
              <w:jc w:val="left"/>
            </w:pPr>
            <w:r w:rsidRPr="000E3BB4">
              <w:t>10.7-12.75 GHz</w:t>
            </w:r>
          </w:p>
        </w:tc>
        <w:tc>
          <w:tcPr>
            <w:tcW w:w="1861" w:type="dxa"/>
          </w:tcPr>
          <w:p w14:paraId="5D924952" w14:textId="77777777" w:rsidR="00DD516B" w:rsidRPr="000E3BB4" w:rsidRDefault="00DD516B" w:rsidP="00F74F7C">
            <w:pPr>
              <w:pStyle w:val="Tabletext"/>
              <w:spacing w:line="240" w:lineRule="exact"/>
              <w:jc w:val="center"/>
            </w:pPr>
            <w:r w:rsidRPr="000E3BB4">
              <w:t>500 MHz</w:t>
            </w:r>
          </w:p>
        </w:tc>
        <w:tc>
          <w:tcPr>
            <w:tcW w:w="2113" w:type="dxa"/>
          </w:tcPr>
          <w:p w14:paraId="5013A46E"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+ 500 MHz</w:t>
            </w:r>
          </w:p>
        </w:tc>
      </w:tr>
      <w:tr w:rsidR="00DD516B" w:rsidRPr="000E3BB4" w14:paraId="71DC4777" w14:textId="77777777" w:rsidTr="007869D1">
        <w:trPr>
          <w:jc w:val="center"/>
        </w:trPr>
        <w:tc>
          <w:tcPr>
            <w:tcW w:w="2130" w:type="dxa"/>
          </w:tcPr>
          <w:p w14:paraId="0E7AA669" w14:textId="77777777" w:rsidR="00DD516B" w:rsidRPr="000E3BB4" w:rsidRDefault="00DD516B" w:rsidP="00F74F7C">
            <w:pPr>
              <w:pStyle w:val="Tabletext"/>
              <w:spacing w:line="240" w:lineRule="exact"/>
              <w:jc w:val="left"/>
              <w:rPr>
                <w:lang w:eastAsia="zh-CN"/>
              </w:rPr>
            </w:pPr>
            <w:r>
              <w:rPr>
                <w:rFonts w:hint="eastAsia"/>
                <w:lang w:eastAsia="zh-CN"/>
              </w:rPr>
              <w:t>卫星广播业务（</w:t>
            </w:r>
            <w:r w:rsidRPr="000E3BB4">
              <w:rPr>
                <w:lang w:eastAsia="zh-CN"/>
              </w:rPr>
              <w:t>BSS</w:t>
            </w:r>
            <w:r>
              <w:rPr>
                <w:rFonts w:hint="eastAsia"/>
                <w:lang w:eastAsia="zh-CN"/>
              </w:rPr>
              <w:t>）</w:t>
            </w:r>
          </w:p>
        </w:tc>
        <w:tc>
          <w:tcPr>
            <w:tcW w:w="3535" w:type="dxa"/>
          </w:tcPr>
          <w:p w14:paraId="124EC365" w14:textId="77777777" w:rsidR="00DD516B" w:rsidRPr="000E3BB4" w:rsidRDefault="00DD516B" w:rsidP="00F74F7C">
            <w:pPr>
              <w:pStyle w:val="Tabletext"/>
              <w:spacing w:line="240" w:lineRule="exact"/>
              <w:jc w:val="left"/>
            </w:pPr>
            <w:r w:rsidRPr="000E3BB4">
              <w:t>11.7-12.75 GHz</w:t>
            </w:r>
          </w:p>
        </w:tc>
        <w:tc>
          <w:tcPr>
            <w:tcW w:w="1861" w:type="dxa"/>
          </w:tcPr>
          <w:p w14:paraId="72AAA479" w14:textId="77777777" w:rsidR="00DD516B" w:rsidRPr="000E3BB4" w:rsidRDefault="00DD516B" w:rsidP="00F74F7C">
            <w:pPr>
              <w:pStyle w:val="Tabletext"/>
              <w:spacing w:line="240" w:lineRule="exact"/>
              <w:jc w:val="center"/>
            </w:pPr>
            <w:r w:rsidRPr="000E3BB4">
              <w:t>500 MHz</w:t>
            </w:r>
          </w:p>
        </w:tc>
        <w:tc>
          <w:tcPr>
            <w:tcW w:w="2113" w:type="dxa"/>
          </w:tcPr>
          <w:p w14:paraId="1774AB4C"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+ 500 MHz</w:t>
            </w:r>
          </w:p>
        </w:tc>
      </w:tr>
      <w:tr w:rsidR="00DD516B" w:rsidRPr="000E3BB4" w14:paraId="7A2B7212" w14:textId="77777777" w:rsidTr="007869D1">
        <w:trPr>
          <w:jc w:val="center"/>
        </w:trPr>
        <w:tc>
          <w:tcPr>
            <w:tcW w:w="2130" w:type="dxa"/>
          </w:tcPr>
          <w:p w14:paraId="2AAE9DA9" w14:textId="77777777" w:rsidR="00DD516B" w:rsidRPr="000E3BB4" w:rsidRDefault="00DD516B" w:rsidP="00F74F7C">
            <w:pPr>
              <w:pStyle w:val="Tabletext"/>
              <w:spacing w:line="240" w:lineRule="exact"/>
              <w:jc w:val="left"/>
            </w:pPr>
            <w:r w:rsidRPr="000E3BB4">
              <w:t>FSS</w:t>
            </w:r>
          </w:p>
        </w:tc>
        <w:tc>
          <w:tcPr>
            <w:tcW w:w="3535" w:type="dxa"/>
          </w:tcPr>
          <w:p w14:paraId="07E338EF" w14:textId="77777777" w:rsidR="00DD516B" w:rsidRPr="000E3BB4" w:rsidRDefault="00DD516B" w:rsidP="00F74F7C">
            <w:pPr>
              <w:pStyle w:val="Tabletext"/>
              <w:spacing w:line="240" w:lineRule="exact"/>
              <w:jc w:val="left"/>
            </w:pPr>
            <w:r w:rsidRPr="000E3BB4">
              <w:t>12.75-13.25 GHz</w:t>
            </w:r>
          </w:p>
        </w:tc>
        <w:tc>
          <w:tcPr>
            <w:tcW w:w="1861" w:type="dxa"/>
          </w:tcPr>
          <w:p w14:paraId="330BE8D0" w14:textId="77777777" w:rsidR="00DD516B" w:rsidRPr="000E3BB4" w:rsidRDefault="00DD516B" w:rsidP="00F74F7C">
            <w:pPr>
              <w:pStyle w:val="Tabletext"/>
              <w:spacing w:line="240" w:lineRule="exact"/>
              <w:jc w:val="center"/>
            </w:pPr>
            <w:r w:rsidRPr="000E3BB4">
              <w:t>500 MHz</w:t>
            </w:r>
          </w:p>
        </w:tc>
        <w:tc>
          <w:tcPr>
            <w:tcW w:w="2113" w:type="dxa"/>
          </w:tcPr>
          <w:p w14:paraId="6AEF520B"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+ 500 MHz</w:t>
            </w:r>
          </w:p>
        </w:tc>
      </w:tr>
      <w:tr w:rsidR="00DD516B" w:rsidRPr="000E3BB4" w14:paraId="17318AFA" w14:textId="77777777" w:rsidTr="007869D1">
        <w:trPr>
          <w:jc w:val="center"/>
        </w:trPr>
        <w:tc>
          <w:tcPr>
            <w:tcW w:w="2130" w:type="dxa"/>
          </w:tcPr>
          <w:p w14:paraId="6FC402F7" w14:textId="77777777" w:rsidR="00DD516B" w:rsidRPr="000E3BB4" w:rsidRDefault="00DD516B" w:rsidP="00F74F7C">
            <w:pPr>
              <w:pStyle w:val="Tabletext"/>
              <w:spacing w:line="240" w:lineRule="exact"/>
              <w:jc w:val="left"/>
            </w:pPr>
            <w:r w:rsidRPr="000E3BB4">
              <w:t>FSS</w:t>
            </w:r>
          </w:p>
        </w:tc>
        <w:tc>
          <w:tcPr>
            <w:tcW w:w="3535" w:type="dxa"/>
          </w:tcPr>
          <w:p w14:paraId="4DB2A342" w14:textId="77777777" w:rsidR="00DD516B" w:rsidRPr="000E3BB4" w:rsidRDefault="00DD516B" w:rsidP="00F74F7C">
            <w:pPr>
              <w:pStyle w:val="Tabletext"/>
              <w:spacing w:line="240" w:lineRule="exact"/>
              <w:jc w:val="left"/>
            </w:pPr>
            <w:r w:rsidRPr="000E3BB4">
              <w:t>13.75-14.8 GHz</w:t>
            </w:r>
          </w:p>
        </w:tc>
        <w:tc>
          <w:tcPr>
            <w:tcW w:w="1861" w:type="dxa"/>
          </w:tcPr>
          <w:p w14:paraId="592DF99C" w14:textId="77777777" w:rsidR="00DD516B" w:rsidRPr="000E3BB4" w:rsidRDefault="00DD516B" w:rsidP="00F74F7C">
            <w:pPr>
              <w:pStyle w:val="Tabletext"/>
              <w:spacing w:line="240" w:lineRule="exact"/>
              <w:jc w:val="center"/>
            </w:pPr>
            <w:r w:rsidRPr="000E3BB4">
              <w:t>500 MHz</w:t>
            </w:r>
          </w:p>
        </w:tc>
        <w:tc>
          <w:tcPr>
            <w:tcW w:w="2113" w:type="dxa"/>
          </w:tcPr>
          <w:p w14:paraId="53CDBF52" w14:textId="77777777" w:rsidR="00DD516B" w:rsidRPr="000E3BB4" w:rsidRDefault="00DD516B" w:rsidP="00F74F7C">
            <w:pPr>
              <w:pStyle w:val="Tabletext"/>
              <w:spacing w:line="240" w:lineRule="exact"/>
              <w:jc w:val="center"/>
            </w:pPr>
            <w:r w:rsidRPr="000E3BB4">
              <w:t xml:space="preserve">1.5 </w:t>
            </w:r>
            <w:r w:rsidRPr="000E3BB4">
              <w:rPr>
                <w:i/>
                <w:iCs/>
              </w:rPr>
              <w:t>B</w:t>
            </w:r>
            <w:r w:rsidRPr="00FE1586">
              <w:rPr>
                <w:i/>
                <w:iCs/>
                <w:vertAlign w:val="subscript"/>
              </w:rPr>
              <w:t>N</w:t>
            </w:r>
            <w:r w:rsidRPr="000E3BB4">
              <w:t xml:space="preserve"> + 500 MHz</w:t>
            </w:r>
          </w:p>
        </w:tc>
      </w:tr>
    </w:tbl>
    <w:p w14:paraId="62AD58A8" w14:textId="77777777" w:rsidR="00DD516B" w:rsidRPr="000E3BB4" w:rsidRDefault="00DD516B" w:rsidP="00D359D7">
      <w:pPr>
        <w:pStyle w:val="Heading2"/>
        <w:rPr>
          <w:lang w:eastAsia="zh-CN"/>
        </w:rPr>
      </w:pPr>
      <w:r>
        <w:rPr>
          <w:bCs/>
          <w:lang w:val="zh-CN" w:eastAsia="zh-CN"/>
        </w:rPr>
        <w:lastRenderedPageBreak/>
        <w:t>3.3</w:t>
      </w:r>
      <w:r>
        <w:rPr>
          <w:lang w:val="zh-CN" w:eastAsia="zh-CN"/>
        </w:rPr>
        <w:tab/>
      </w:r>
      <w:r>
        <w:rPr>
          <w:bCs/>
          <w:lang w:val="zh-CN" w:eastAsia="zh-CN"/>
        </w:rPr>
        <w:t>无线电测定和其它业务中使用的一次雷达</w:t>
      </w:r>
    </w:p>
    <w:p w14:paraId="2F2F1BF2" w14:textId="4DA9AE88" w:rsidR="00DD516B" w:rsidRPr="000E3BB4" w:rsidRDefault="00DD516B" w:rsidP="00D359D7">
      <w:pPr>
        <w:keepNext/>
        <w:keepLines/>
        <w:ind w:firstLineChars="200" w:firstLine="480"/>
        <w:rPr>
          <w:szCs w:val="24"/>
          <w:lang w:eastAsia="zh-CN"/>
        </w:rPr>
      </w:pPr>
      <w:r>
        <w:rPr>
          <w:lang w:val="zh-CN" w:eastAsia="zh-CN"/>
        </w:rPr>
        <w:t>根据</w:t>
      </w:r>
      <w:r>
        <w:rPr>
          <w:lang w:val="zh-CN" w:eastAsia="zh-CN"/>
        </w:rPr>
        <w:t>ITU-R SM.329</w:t>
      </w:r>
      <w:r>
        <w:rPr>
          <w:lang w:val="zh-CN" w:eastAsia="zh-CN"/>
        </w:rPr>
        <w:t>建议书的</w:t>
      </w:r>
      <w:r w:rsidRPr="00A26E02">
        <w:rPr>
          <w:rFonts w:ascii="STKaiti" w:eastAsia="STKaiti" w:hAnsi="STKaiti"/>
          <w:lang w:val="zh-CN" w:eastAsia="zh-CN"/>
        </w:rPr>
        <w:t>建议</w:t>
      </w:r>
      <w:r w:rsidRPr="00756AB6">
        <w:rPr>
          <w:rFonts w:eastAsia="STKaiti"/>
          <w:lang w:val="zh-CN" w:eastAsia="zh-CN"/>
        </w:rPr>
        <w:t>2.3</w:t>
      </w:r>
      <w:r>
        <w:rPr>
          <w:lang w:val="zh-CN" w:eastAsia="zh-CN"/>
        </w:rPr>
        <w:t>，杂散域发射通常</w:t>
      </w:r>
      <w:r>
        <w:rPr>
          <w:rFonts w:hint="eastAsia"/>
          <w:lang w:val="zh-CN" w:eastAsia="zh-CN"/>
        </w:rPr>
        <w:t>从</w:t>
      </w:r>
      <w:r>
        <w:rPr>
          <w:lang w:val="zh-CN" w:eastAsia="zh-CN"/>
        </w:rPr>
        <w:t>必要带宽</w:t>
      </w:r>
      <w:r>
        <w:rPr>
          <w:lang w:val="zh-CN" w:eastAsia="zh-CN"/>
        </w:rPr>
        <w:t>250%</w:t>
      </w:r>
      <w:r>
        <w:rPr>
          <w:lang w:val="zh-CN" w:eastAsia="zh-CN"/>
        </w:rPr>
        <w:t>的频率间隔处开始，</w:t>
      </w:r>
      <w:r>
        <w:rPr>
          <w:rFonts w:hint="eastAsia"/>
          <w:lang w:val="zh-CN" w:eastAsia="zh-CN"/>
        </w:rPr>
        <w:t>但</w:t>
      </w:r>
      <w:r>
        <w:rPr>
          <w:lang w:val="zh-CN" w:eastAsia="zh-CN"/>
        </w:rPr>
        <w:t>某些类型的系统例外，包括数字或脉冲调制系统。《无线电规则》附录</w:t>
      </w:r>
      <w:r w:rsidRPr="00A26E02">
        <w:rPr>
          <w:b/>
          <w:bCs/>
          <w:lang w:val="zh-CN" w:eastAsia="zh-CN"/>
        </w:rPr>
        <w:t>3</w:t>
      </w:r>
      <w:r>
        <w:rPr>
          <w:lang w:val="zh-CN" w:eastAsia="zh-CN"/>
        </w:rPr>
        <w:t>包括类似的规定。</w:t>
      </w:r>
      <w:r>
        <w:rPr>
          <w:rFonts w:hint="eastAsia"/>
          <w:lang w:val="zh-CN" w:eastAsia="zh-CN"/>
        </w:rPr>
        <w:t>然而</w:t>
      </w:r>
      <w:r>
        <w:rPr>
          <w:lang w:val="zh-CN" w:eastAsia="zh-CN"/>
        </w:rPr>
        <w:t>，</w:t>
      </w:r>
      <w:r>
        <w:rPr>
          <w:lang w:val="zh-CN" w:eastAsia="zh-CN"/>
        </w:rPr>
        <w:t>250%</w:t>
      </w:r>
      <w:r>
        <w:rPr>
          <w:lang w:val="zh-CN" w:eastAsia="zh-CN"/>
        </w:rPr>
        <w:t>必要带宽</w:t>
      </w:r>
      <w:r>
        <w:rPr>
          <w:rFonts w:hint="eastAsia"/>
          <w:lang w:val="zh-CN" w:eastAsia="zh-CN"/>
        </w:rPr>
        <w:t>这种通用</w:t>
      </w:r>
      <w:r>
        <w:rPr>
          <w:lang w:val="zh-CN" w:eastAsia="zh-CN"/>
        </w:rPr>
        <w:t>边界概念</w:t>
      </w:r>
      <w:r>
        <w:rPr>
          <w:rFonts w:hint="eastAsia"/>
          <w:lang w:val="zh-CN" w:eastAsia="zh-CN"/>
        </w:rPr>
        <w:t>，</w:t>
      </w:r>
      <w:r>
        <w:rPr>
          <w:lang w:val="zh-CN" w:eastAsia="zh-CN"/>
        </w:rPr>
        <w:t>很难适用于无线电测定和其他业务（如气象辅助业务、空间研究业务和卫星地球探测业务）的一次雷达。</w:t>
      </w:r>
    </w:p>
    <w:p w14:paraId="3D4FD081" w14:textId="77777777" w:rsidR="00DD516B" w:rsidRPr="000E3BB4" w:rsidRDefault="00DD516B" w:rsidP="00D359D7">
      <w:pPr>
        <w:keepNext/>
        <w:keepLines/>
        <w:ind w:firstLineChars="200" w:firstLine="480"/>
        <w:rPr>
          <w:szCs w:val="24"/>
          <w:lang w:eastAsia="zh-CN"/>
        </w:rPr>
      </w:pPr>
      <w:r>
        <w:rPr>
          <w:lang w:val="zh-CN" w:eastAsia="zh-CN"/>
        </w:rPr>
        <w:t>对于一次雷达系统，</w:t>
      </w:r>
      <w:r>
        <w:rPr>
          <w:lang w:val="zh-CN" w:eastAsia="zh-CN"/>
        </w:rPr>
        <w:t>OoB</w:t>
      </w:r>
      <w:r>
        <w:rPr>
          <w:lang w:val="zh-CN" w:eastAsia="zh-CN"/>
        </w:rPr>
        <w:t>掩模从</w:t>
      </w:r>
      <w:r>
        <w:rPr>
          <w:lang w:val="zh-CN" w:eastAsia="zh-CN"/>
        </w:rPr>
        <w:t>40 dB</w:t>
      </w:r>
      <w:r>
        <w:rPr>
          <w:lang w:val="zh-CN" w:eastAsia="zh-CN"/>
        </w:rPr>
        <w:t>带宽以每十倍</w:t>
      </w:r>
      <w:r>
        <w:rPr>
          <w:lang w:val="zh-CN" w:eastAsia="zh-CN"/>
        </w:rPr>
        <w:t>20 dB</w:t>
      </w:r>
      <w:r>
        <w:rPr>
          <w:lang w:val="zh-CN" w:eastAsia="zh-CN"/>
        </w:rPr>
        <w:t>滚降</w:t>
      </w:r>
      <w:r>
        <w:rPr>
          <w:rFonts w:hint="eastAsia"/>
          <w:lang w:val="zh-CN" w:eastAsia="zh-CN"/>
        </w:rPr>
        <w:t>至</w:t>
      </w:r>
      <w:r>
        <w:rPr>
          <w:lang w:val="zh-CN" w:eastAsia="zh-CN"/>
        </w:rPr>
        <w:t>ITU-R SM.329</w:t>
      </w:r>
      <w:r>
        <w:rPr>
          <w:lang w:val="zh-CN" w:eastAsia="zh-CN"/>
        </w:rPr>
        <w:t>建议书表</w:t>
      </w:r>
      <w:r>
        <w:rPr>
          <w:lang w:val="zh-CN" w:eastAsia="zh-CN"/>
        </w:rPr>
        <w:t>2</w:t>
      </w:r>
      <w:r>
        <w:rPr>
          <w:lang w:val="zh-CN" w:eastAsia="zh-CN"/>
        </w:rPr>
        <w:t>规定的杂散限值。</w:t>
      </w:r>
      <w:r>
        <w:rPr>
          <w:lang w:val="zh-CN" w:eastAsia="zh-CN"/>
        </w:rPr>
        <w:t>OoB/</w:t>
      </w:r>
      <w:r>
        <w:rPr>
          <w:lang w:val="zh-CN" w:eastAsia="zh-CN"/>
        </w:rPr>
        <w:t>杂散域边界的详细定义</w:t>
      </w:r>
      <w:r>
        <w:rPr>
          <w:rFonts w:hint="eastAsia"/>
          <w:lang w:val="zh-CN" w:eastAsia="zh-CN"/>
        </w:rPr>
        <w:t>见</w:t>
      </w:r>
      <w:r>
        <w:rPr>
          <w:lang w:val="zh-CN" w:eastAsia="zh-CN"/>
        </w:rPr>
        <w:t>ITU-R SM.1541</w:t>
      </w:r>
      <w:r>
        <w:rPr>
          <w:lang w:val="zh-CN" w:eastAsia="zh-CN"/>
        </w:rPr>
        <w:t>建议书的附件</w:t>
      </w:r>
      <w:r>
        <w:rPr>
          <w:lang w:val="zh-CN" w:eastAsia="zh-CN"/>
        </w:rPr>
        <w:t>8</w:t>
      </w:r>
      <w:r>
        <w:rPr>
          <w:lang w:val="zh-CN" w:eastAsia="zh-CN"/>
        </w:rPr>
        <w:t>。</w:t>
      </w:r>
    </w:p>
    <w:p w14:paraId="39FECA8B" w14:textId="77777777" w:rsidR="00DD516B" w:rsidRPr="000E3BB4" w:rsidRDefault="00DD516B" w:rsidP="00D359D7">
      <w:pPr>
        <w:keepNext/>
        <w:keepLines/>
        <w:ind w:firstLineChars="200" w:firstLine="480"/>
        <w:rPr>
          <w:szCs w:val="24"/>
          <w:lang w:eastAsia="zh-CN"/>
        </w:rPr>
      </w:pPr>
      <w:r>
        <w:rPr>
          <w:lang w:val="zh-CN" w:eastAsia="zh-CN"/>
        </w:rPr>
        <w:t>上述边界规范是</w:t>
      </w:r>
      <w:r>
        <w:rPr>
          <w:rFonts w:hint="eastAsia"/>
          <w:lang w:val="zh-CN" w:eastAsia="zh-CN"/>
        </w:rPr>
        <w:t>国际电</w:t>
      </w:r>
      <w:proofErr w:type="gramStart"/>
      <w:r>
        <w:rPr>
          <w:rFonts w:hint="eastAsia"/>
          <w:lang w:val="zh-CN" w:eastAsia="zh-CN"/>
        </w:rPr>
        <w:t>联</w:t>
      </w:r>
      <w:r>
        <w:rPr>
          <w:lang w:val="zh-CN" w:eastAsia="zh-CN"/>
        </w:rPr>
        <w:t>正在</w:t>
      </w:r>
      <w:proofErr w:type="gramEnd"/>
      <w:r>
        <w:rPr>
          <w:lang w:val="zh-CN" w:eastAsia="zh-CN"/>
        </w:rPr>
        <w:t>研究的主题，其设计目标是从</w:t>
      </w:r>
      <w:r>
        <w:rPr>
          <w:lang w:val="zh-CN" w:eastAsia="zh-CN"/>
        </w:rPr>
        <w:t>40 dB</w:t>
      </w:r>
      <w:r>
        <w:rPr>
          <w:lang w:val="zh-CN" w:eastAsia="zh-CN"/>
        </w:rPr>
        <w:t>带宽</w:t>
      </w:r>
      <w:r>
        <w:rPr>
          <w:rFonts w:hint="eastAsia"/>
          <w:lang w:val="zh-CN" w:eastAsia="zh-CN"/>
        </w:rPr>
        <w:t>以</w:t>
      </w:r>
      <w:r>
        <w:rPr>
          <w:lang w:val="zh-CN" w:eastAsia="zh-CN"/>
        </w:rPr>
        <w:t>每十倍</w:t>
      </w:r>
      <w:r>
        <w:rPr>
          <w:lang w:val="zh-CN" w:eastAsia="zh-CN"/>
        </w:rPr>
        <w:t>40 dB</w:t>
      </w:r>
      <w:r>
        <w:rPr>
          <w:rFonts w:hint="eastAsia"/>
          <w:lang w:val="zh-CN" w:eastAsia="zh-CN"/>
        </w:rPr>
        <w:t>的速度</w:t>
      </w:r>
      <w:r>
        <w:rPr>
          <w:lang w:val="zh-CN" w:eastAsia="zh-CN"/>
        </w:rPr>
        <w:t>滚降。</w:t>
      </w:r>
    </w:p>
    <w:p w14:paraId="64154013" w14:textId="77777777" w:rsidR="0038471B" w:rsidRPr="00DC677B" w:rsidRDefault="0038471B" w:rsidP="00DC677B">
      <w:pPr>
        <w:jc w:val="center"/>
      </w:pPr>
      <w:r>
        <w:t>______________</w:t>
      </w:r>
      <w:bookmarkEnd w:id="1"/>
      <w:bookmarkEnd w:id="2"/>
    </w:p>
    <w:sectPr w:rsidR="0038471B" w:rsidRPr="00DC677B" w:rsidSect="0038471B">
      <w:headerReference w:type="even" r:id="rId15"/>
      <w:headerReference w:type="default" r:id="rId16"/>
      <w:footerReference w:type="default" r:id="rId1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405E" w14:textId="77777777" w:rsidR="00B90E67" w:rsidRDefault="00B90E67">
      <w:r>
        <w:separator/>
      </w:r>
    </w:p>
  </w:endnote>
  <w:endnote w:type="continuationSeparator" w:id="0">
    <w:p w14:paraId="544B353C" w14:textId="77777777" w:rsidR="00B90E67" w:rsidRDefault="00B9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3E93" w14:textId="77777777" w:rsidR="00301DB3" w:rsidRDefault="00301DB3">
    <w:pPr>
      <w:pStyle w:val="Footer"/>
    </w:pPr>
    <w:r>
      <w:drawing>
        <wp:anchor distT="0" distB="0" distL="0" distR="0" simplePos="0" relativeHeight="251656192" behindDoc="0" locked="0" layoutInCell="1" allowOverlap="1" wp14:anchorId="12957507" wp14:editId="0AB73DF3">
          <wp:simplePos x="0" y="0"/>
          <wp:positionH relativeFrom="page">
            <wp:posOffset>6346209</wp:posOffset>
          </wp:positionH>
          <wp:positionV relativeFrom="page">
            <wp:posOffset>9501505</wp:posOffset>
          </wp:positionV>
          <wp:extent cx="738000" cy="813600"/>
          <wp:effectExtent l="0" t="0" r="0" b="0"/>
          <wp:wrapNone/>
          <wp:docPr id="10164884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CD1A" w14:textId="7D608D1B" w:rsidR="00601DB7" w:rsidRDefault="006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58D6" w14:textId="77777777" w:rsidR="007F12E9" w:rsidRPr="003D1294" w:rsidRDefault="007F12E9" w:rsidP="003D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EC730" w14:textId="77777777" w:rsidR="00B90E67" w:rsidRDefault="00B90E67">
      <w:r>
        <w:separator/>
      </w:r>
    </w:p>
  </w:footnote>
  <w:footnote w:type="continuationSeparator" w:id="0">
    <w:p w14:paraId="4D9AF3AB" w14:textId="77777777" w:rsidR="00B90E67" w:rsidRDefault="00B9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A80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5B73162C" w14:textId="77777777" w:rsidTr="00FA553C">
      <w:tc>
        <w:tcPr>
          <w:tcW w:w="4573" w:type="dxa"/>
          <w:vAlign w:val="center"/>
        </w:tcPr>
        <w:p w14:paraId="709C437A" w14:textId="3D126868"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17" w:type="dxa"/>
          <w:vAlign w:val="center"/>
        </w:tcPr>
        <w:p w14:paraId="35D58599" w14:textId="5DB6F2E1" w:rsidR="00EE47C4" w:rsidRPr="00260B24" w:rsidRDefault="00FA553C" w:rsidP="00744F8B">
          <w:pPr>
            <w:pStyle w:val="Header"/>
            <w:jc w:val="right"/>
            <w:rPr>
              <w:rFonts w:asciiTheme="minorBidi" w:hAnsiTheme="minorBidi"/>
              <w:b/>
              <w:spacing w:val="4"/>
              <w:szCs w:val="24"/>
              <w:lang w:eastAsia="zh-CN"/>
            </w:rPr>
          </w:pPr>
          <w:r w:rsidRPr="00A6505A">
            <w:rPr>
              <w:rFonts w:ascii="SimHei" w:eastAsia="SimHei" w:hAnsi="SimHei" w:cs="Microsoft YaHei" w:hint="eastAsia"/>
              <w:b/>
              <w:spacing w:val="4"/>
              <w:szCs w:val="24"/>
              <w:lang w:eastAsia="zh-CN"/>
            </w:rPr>
            <w:t>国际电信联盟</w:t>
          </w:r>
        </w:p>
      </w:tc>
    </w:tr>
    <w:tr w:rsidR="005B0371" w:rsidRPr="00A239D1" w14:paraId="5893AFA0" w14:textId="77777777" w:rsidTr="00FA553C">
      <w:tc>
        <w:tcPr>
          <w:tcW w:w="4573" w:type="dxa"/>
          <w:vAlign w:val="center"/>
        </w:tcPr>
        <w:p w14:paraId="69267CC9" w14:textId="0E37111D" w:rsidR="00EE47C4" w:rsidRPr="00FA553C" w:rsidRDefault="0038471B" w:rsidP="00744F8B">
          <w:pPr>
            <w:pStyle w:val="Header"/>
            <w:jc w:val="left"/>
            <w:rPr>
              <w:rFonts w:ascii="SimHei" w:eastAsia="SimHei" w:hAnsi="SimHei"/>
              <w:spacing w:val="4"/>
              <w:sz w:val="21"/>
              <w:szCs w:val="21"/>
            </w:rPr>
          </w:pPr>
          <w:r w:rsidRPr="00FA553C">
            <w:rPr>
              <w:rFonts w:ascii="SimHei" w:eastAsia="SimHei" w:hAnsi="SimHei" w:cs="Microsoft YaHei" w:hint="eastAsia"/>
              <w:spacing w:val="4"/>
              <w:szCs w:val="24"/>
              <w:lang w:eastAsia="zh-CN"/>
            </w:rPr>
            <w:t>建议书</w:t>
          </w:r>
        </w:p>
      </w:tc>
      <w:tc>
        <w:tcPr>
          <w:tcW w:w="5917" w:type="dxa"/>
          <w:vAlign w:val="center"/>
        </w:tcPr>
        <w:p w14:paraId="048E0CF4" w14:textId="73A3D4B6" w:rsidR="00EE47C4" w:rsidRPr="00260B24" w:rsidRDefault="00FA553C" w:rsidP="00744F8B">
          <w:pPr>
            <w:pStyle w:val="Header"/>
            <w:jc w:val="right"/>
            <w:rPr>
              <w:rFonts w:asciiTheme="minorBidi" w:hAnsiTheme="minorBidi"/>
              <w:spacing w:val="4"/>
              <w:szCs w:val="24"/>
            </w:rPr>
          </w:pPr>
          <w:r w:rsidRPr="00A6505A">
            <w:rPr>
              <w:rFonts w:ascii="SimHei" w:eastAsia="SimHei" w:hAnsi="SimHei" w:cs="Microsoft YaHei" w:hint="eastAsia"/>
              <w:spacing w:val="4"/>
              <w:szCs w:val="24"/>
              <w:lang w:eastAsia="zh-CN"/>
            </w:rPr>
            <w:t>无线电通信部</w:t>
          </w:r>
          <w:r>
            <w:rPr>
              <w:rFonts w:ascii="SimHei" w:eastAsia="SimHei" w:hAnsi="SimHei" w:cs="Microsoft YaHei" w:hint="eastAsia"/>
              <w:spacing w:val="4"/>
              <w:szCs w:val="24"/>
              <w:lang w:eastAsia="zh-CN"/>
            </w:rPr>
            <w:t>门</w:t>
          </w:r>
        </w:p>
      </w:tc>
    </w:tr>
  </w:tbl>
  <w:p w14:paraId="34C575CD" w14:textId="063C2471" w:rsidR="00EE47C4" w:rsidRDefault="00FA553C" w:rsidP="004A6FEB">
    <w:pPr>
      <w:pStyle w:val="Header"/>
    </w:pPr>
    <w:r>
      <w:rPr>
        <w:rFonts w:ascii="Arial Black" w:hAnsi="Arial Black" w:cs="Arial"/>
        <w:noProof/>
        <w:sz w:val="32"/>
        <w:szCs w:val="32"/>
      </w:rPr>
      <w:drawing>
        <wp:anchor distT="0" distB="0" distL="114300" distR="114300" simplePos="0" relativeHeight="251661312" behindDoc="0" locked="0" layoutInCell="1" allowOverlap="1" wp14:anchorId="77A64F77" wp14:editId="4F5C392B">
          <wp:simplePos x="0" y="0"/>
          <wp:positionH relativeFrom="column">
            <wp:posOffset>-257211</wp:posOffset>
          </wp:positionH>
          <wp:positionV relativeFrom="paragraph">
            <wp:posOffset>-563880</wp:posOffset>
          </wp:positionV>
          <wp:extent cx="1809750" cy="391427"/>
          <wp:effectExtent l="0" t="0" r="0" b="0"/>
          <wp:wrapNone/>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9DA87B9" wp14:editId="610D35F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50F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64509CC"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761C09E" wp14:editId="4C271675">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15BBA"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3419" w14:textId="0DF227F1" w:rsidR="0038471B" w:rsidRDefault="0038471B" w:rsidP="004E3ACC">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ii</w:t>
    </w:r>
    <w:r>
      <w:rPr>
        <w:rStyle w:val="PageNumber"/>
        <w:b/>
        <w:bCs/>
        <w:lang w:val="en-US"/>
      </w:rPr>
      <w:fldChar w:fldCharType="end"/>
    </w:r>
    <w:r>
      <w:rPr>
        <w:lang w:val="en-US"/>
      </w:rPr>
      <w:tab/>
    </w:r>
    <w:r>
      <w:rPr>
        <w:b/>
        <w:bCs/>
      </w:rPr>
      <w:t>ITU-R  SM.</w:t>
    </w:r>
    <w:r w:rsidR="00DD516B">
      <w:rPr>
        <w:rFonts w:hint="eastAsia"/>
        <w:b/>
        <w:bCs/>
        <w:lang w:eastAsia="zh-CN"/>
      </w:rPr>
      <w:t>1539</w:t>
    </w:r>
    <w:r>
      <w:rPr>
        <w:b/>
        <w:bCs/>
        <w:lang w:eastAsia="zh-CN"/>
      </w:rPr>
      <w:t>-</w:t>
    </w:r>
    <w:r w:rsidR="00DD516B">
      <w:rPr>
        <w:rFonts w:hint="eastAsia"/>
        <w:b/>
        <w:bCs/>
        <w:lang w:eastAsia="zh-CN"/>
      </w:rPr>
      <w:t>2</w:t>
    </w:r>
    <w:r w:rsidRPr="00DF7BE9">
      <w:rPr>
        <w:b/>
        <w:bCs/>
      </w:rPr>
      <w:t xml:space="preserve"> </w:t>
    </w:r>
    <w:proofErr w:type="spellStart"/>
    <w:r w:rsidRPr="00DF7BE9">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C8C38" w14:textId="755E361E" w:rsidR="0038471B" w:rsidRPr="00FA0A42" w:rsidRDefault="0038471B">
    <w:pPr>
      <w:pStyle w:val="Header"/>
      <w:rPr>
        <w:lang w:val="en-US"/>
      </w:rPr>
    </w:pPr>
    <w:r>
      <w:tab/>
    </w:r>
    <w:r w:rsidR="00711DAC">
      <w:rPr>
        <w:b/>
        <w:bCs/>
      </w:rPr>
      <w:t>ITU-</w:t>
    </w:r>
    <w:proofErr w:type="gramStart"/>
    <w:r w:rsidR="00711DAC">
      <w:rPr>
        <w:b/>
        <w:bCs/>
      </w:rPr>
      <w:t>R  SM.</w:t>
    </w:r>
    <w:proofErr w:type="gramEnd"/>
    <w:r w:rsidR="00711DAC">
      <w:rPr>
        <w:b/>
        <w:bCs/>
      </w:rPr>
      <w:t>2129</w:t>
    </w:r>
    <w:r w:rsidR="00711DAC">
      <w:rPr>
        <w:b/>
        <w:bCs/>
        <w:lang w:eastAsia="zh-CN"/>
      </w:rPr>
      <w:t>-</w:t>
    </w:r>
    <w:r w:rsidR="00711DAC">
      <w:rPr>
        <w:rFonts w:hint="eastAsia"/>
        <w:b/>
        <w:bCs/>
        <w:lang w:eastAsia="zh-CN"/>
      </w:rPr>
      <w:t>1</w:t>
    </w:r>
    <w:r w:rsidR="00711DAC" w:rsidRPr="00DF7BE9">
      <w:rPr>
        <w:b/>
        <w:bCs/>
      </w:rPr>
      <w:t xml:space="preserve"> </w:t>
    </w:r>
    <w:proofErr w:type="spellStart"/>
    <w:r w:rsidR="00711DAC" w:rsidRPr="00DF7BE9">
      <w:rPr>
        <w:rFonts w:hint="eastAsia"/>
        <w:b/>
        <w:bCs/>
      </w:rPr>
      <w:t>建议书</w:t>
    </w:r>
    <w:proofErr w:type="spellEnd"/>
    <w:r w:rsidRPr="00C72176">
      <w:tab/>
    </w:r>
    <w:r w:rsidRPr="00C72176">
      <w:rPr>
        <w:rStyle w:val="PageNumber"/>
        <w:b/>
        <w:bCs/>
      </w:rPr>
      <w:fldChar w:fldCharType="begin"/>
    </w:r>
    <w:r w:rsidRPr="00C72176">
      <w:rPr>
        <w:rStyle w:val="PageNumber"/>
        <w:b/>
        <w:bCs/>
      </w:rPr>
      <w:instrText xml:space="preserve"> PAGE </w:instrText>
    </w:r>
    <w:r w:rsidRPr="00C72176">
      <w:rPr>
        <w:rStyle w:val="PageNumber"/>
        <w:b/>
        <w:bCs/>
      </w:rPr>
      <w:fldChar w:fldCharType="separate"/>
    </w:r>
    <w:r>
      <w:rPr>
        <w:rStyle w:val="PageNumber"/>
        <w:b/>
        <w:bCs/>
        <w:noProof/>
      </w:rPr>
      <w:t>iii</w:t>
    </w:r>
    <w:r w:rsidRPr="00C72176">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6737" w14:textId="2F65386D" w:rsidR="007F12E9" w:rsidRDefault="00D30D1A" w:rsidP="001F09B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Pr>
        <w:b/>
        <w:bCs/>
      </w:rPr>
      <w:t>ITU-R  S</w:t>
    </w:r>
    <w:r>
      <w:rPr>
        <w:rFonts w:hint="eastAsia"/>
        <w:b/>
        <w:bCs/>
        <w:lang w:eastAsia="zh-CN"/>
      </w:rPr>
      <w:t>M</w:t>
    </w:r>
    <w:r>
      <w:rPr>
        <w:b/>
        <w:bCs/>
      </w:rPr>
      <w:t>.</w:t>
    </w:r>
    <w:r w:rsidR="00DE6E2B">
      <w:rPr>
        <w:rFonts w:hint="eastAsia"/>
        <w:b/>
        <w:bCs/>
        <w:lang w:eastAsia="zh-CN"/>
      </w:rPr>
      <w:t>1539</w:t>
    </w:r>
    <w:r w:rsidRPr="00AD1E06">
      <w:rPr>
        <w:b/>
        <w:bCs/>
      </w:rPr>
      <w:t>-</w:t>
    </w:r>
    <w:r w:rsidR="00DE6E2B">
      <w:rPr>
        <w:rFonts w:hint="eastAsia"/>
        <w:b/>
        <w:bCs/>
        <w:lang w:eastAsia="zh-CN"/>
      </w:rPr>
      <w:t>2</w:t>
    </w:r>
    <w:r w:rsidRPr="00AD1E06">
      <w:rPr>
        <w:rFonts w:hint="eastAsia"/>
        <w:b/>
        <w:bCs/>
      </w:rPr>
      <w:t xml:space="preserve"> </w:t>
    </w:r>
    <w:proofErr w:type="spellStart"/>
    <w:r w:rsidRPr="00AD1E06">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0C321" w14:textId="3C3BCD29" w:rsidR="007F12E9" w:rsidRPr="00AD1E06" w:rsidRDefault="00D30D1A" w:rsidP="001F09BD">
    <w:pPr>
      <w:pStyle w:val="Header"/>
      <w:tabs>
        <w:tab w:val="clear" w:pos="9696"/>
        <w:tab w:val="right" w:pos="9603"/>
        <w:tab w:val="right" w:pos="14515"/>
      </w:tabs>
      <w:jc w:val="left"/>
      <w:rPr>
        <w:lang w:val="en-US"/>
      </w:rPr>
    </w:pPr>
    <w:r>
      <w:tab/>
    </w:r>
    <w:r>
      <w:rPr>
        <w:b/>
        <w:bCs/>
      </w:rPr>
      <w:t>ITU-</w:t>
    </w:r>
    <w:proofErr w:type="gramStart"/>
    <w:r>
      <w:rPr>
        <w:b/>
        <w:bCs/>
      </w:rPr>
      <w:t>R  S</w:t>
    </w:r>
    <w:r>
      <w:rPr>
        <w:rFonts w:hint="eastAsia"/>
        <w:b/>
        <w:bCs/>
        <w:lang w:eastAsia="zh-CN"/>
      </w:rPr>
      <w:t>M</w:t>
    </w:r>
    <w:r>
      <w:rPr>
        <w:b/>
        <w:bCs/>
      </w:rPr>
      <w:t>.</w:t>
    </w:r>
    <w:proofErr w:type="gramEnd"/>
    <w:r w:rsidR="00DD516B">
      <w:rPr>
        <w:rFonts w:hint="eastAsia"/>
        <w:b/>
        <w:bCs/>
        <w:lang w:eastAsia="zh-CN"/>
      </w:rPr>
      <w:t>1539</w:t>
    </w:r>
    <w:r w:rsidRPr="00AD1E06">
      <w:rPr>
        <w:b/>
        <w:bCs/>
      </w:rPr>
      <w:t>-</w:t>
    </w:r>
    <w:r w:rsidR="00DD516B">
      <w:rPr>
        <w:rFonts w:hint="eastAsia"/>
        <w:b/>
        <w:bCs/>
        <w:lang w:eastAsia="zh-CN"/>
      </w:rPr>
      <w:t>2</w:t>
    </w:r>
    <w:r w:rsidRPr="00AD1E06">
      <w:rPr>
        <w:rFonts w:hint="eastAsia"/>
        <w:b/>
        <w:bCs/>
      </w:rPr>
      <w:t xml:space="preserve"> </w:t>
    </w:r>
    <w:proofErr w:type="spellStart"/>
    <w:r w:rsidRPr="00AD1E06">
      <w:rPr>
        <w:rFonts w:hint="eastAsia"/>
        <w:b/>
        <w:bCs/>
      </w:rPr>
      <w:t>建议书</w:t>
    </w:r>
    <w:proofErr w:type="spellEnd"/>
    <w:r>
      <w:rPr>
        <w:rFonts w:hint="eastAsia"/>
        <w:lang w:val="en-US" w:eastAsia="zh-CN"/>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08A9"/>
    <w:multiLevelType w:val="hybridMultilevel"/>
    <w:tmpl w:val="1B807B48"/>
    <w:lvl w:ilvl="0" w:tplc="E5545A78">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4826637">
    <w:abstractNumId w:val="1"/>
  </w:num>
  <w:num w:numId="2" w16cid:durableId="1059745979">
    <w:abstractNumId w:val="2"/>
  </w:num>
  <w:num w:numId="3" w16cid:durableId="649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13002"/>
    <w:rsid w:val="00036EE3"/>
    <w:rsid w:val="00072484"/>
    <w:rsid w:val="0008161B"/>
    <w:rsid w:val="00095530"/>
    <w:rsid w:val="00096612"/>
    <w:rsid w:val="000B1B2B"/>
    <w:rsid w:val="000B604F"/>
    <w:rsid w:val="000B7683"/>
    <w:rsid w:val="000D0677"/>
    <w:rsid w:val="000D15AC"/>
    <w:rsid w:val="000E0548"/>
    <w:rsid w:val="000E31AD"/>
    <w:rsid w:val="000E6A6E"/>
    <w:rsid w:val="00102934"/>
    <w:rsid w:val="00107EEA"/>
    <w:rsid w:val="00136531"/>
    <w:rsid w:val="00145AEB"/>
    <w:rsid w:val="00147110"/>
    <w:rsid w:val="001511A6"/>
    <w:rsid w:val="00171C4D"/>
    <w:rsid w:val="0017677F"/>
    <w:rsid w:val="001839CD"/>
    <w:rsid w:val="001911BA"/>
    <w:rsid w:val="0019307B"/>
    <w:rsid w:val="001A0435"/>
    <w:rsid w:val="001B0927"/>
    <w:rsid w:val="001B164E"/>
    <w:rsid w:val="001B7886"/>
    <w:rsid w:val="001E795A"/>
    <w:rsid w:val="001F3442"/>
    <w:rsid w:val="001F38BB"/>
    <w:rsid w:val="001F5617"/>
    <w:rsid w:val="002058CE"/>
    <w:rsid w:val="002165F1"/>
    <w:rsid w:val="00233211"/>
    <w:rsid w:val="00234CD6"/>
    <w:rsid w:val="00260B24"/>
    <w:rsid w:val="0027411A"/>
    <w:rsid w:val="00276D21"/>
    <w:rsid w:val="0027729C"/>
    <w:rsid w:val="0027796B"/>
    <w:rsid w:val="00296D7F"/>
    <w:rsid w:val="002A3560"/>
    <w:rsid w:val="002A5D45"/>
    <w:rsid w:val="002B3CF6"/>
    <w:rsid w:val="002C59FD"/>
    <w:rsid w:val="002C768A"/>
    <w:rsid w:val="002D004F"/>
    <w:rsid w:val="002D0BD7"/>
    <w:rsid w:val="002D1124"/>
    <w:rsid w:val="002D76C4"/>
    <w:rsid w:val="002F5199"/>
    <w:rsid w:val="00301DB3"/>
    <w:rsid w:val="00305119"/>
    <w:rsid w:val="003077BB"/>
    <w:rsid w:val="003157F1"/>
    <w:rsid w:val="00336A56"/>
    <w:rsid w:val="003453B6"/>
    <w:rsid w:val="00346857"/>
    <w:rsid w:val="00347AC4"/>
    <w:rsid w:val="00356B5D"/>
    <w:rsid w:val="00357707"/>
    <w:rsid w:val="0036528E"/>
    <w:rsid w:val="00365EA2"/>
    <w:rsid w:val="0036627C"/>
    <w:rsid w:val="0036743B"/>
    <w:rsid w:val="003704B9"/>
    <w:rsid w:val="0037469F"/>
    <w:rsid w:val="0038471B"/>
    <w:rsid w:val="003A25D2"/>
    <w:rsid w:val="003B0137"/>
    <w:rsid w:val="003D2B37"/>
    <w:rsid w:val="003E5516"/>
    <w:rsid w:val="003F4B75"/>
    <w:rsid w:val="00405BCF"/>
    <w:rsid w:val="004121E0"/>
    <w:rsid w:val="00420DFD"/>
    <w:rsid w:val="0042295A"/>
    <w:rsid w:val="00424624"/>
    <w:rsid w:val="00424CBF"/>
    <w:rsid w:val="00425BC7"/>
    <w:rsid w:val="00437A76"/>
    <w:rsid w:val="00441DCF"/>
    <w:rsid w:val="00457C0F"/>
    <w:rsid w:val="004604B2"/>
    <w:rsid w:val="004653C5"/>
    <w:rsid w:val="00470E28"/>
    <w:rsid w:val="0047379B"/>
    <w:rsid w:val="00475B2F"/>
    <w:rsid w:val="00476D2D"/>
    <w:rsid w:val="00477A11"/>
    <w:rsid w:val="004842E2"/>
    <w:rsid w:val="004852F5"/>
    <w:rsid w:val="00486EB3"/>
    <w:rsid w:val="004934C5"/>
    <w:rsid w:val="004A6FEB"/>
    <w:rsid w:val="004D3925"/>
    <w:rsid w:val="004E61FF"/>
    <w:rsid w:val="00512A4E"/>
    <w:rsid w:val="00513F90"/>
    <w:rsid w:val="00521E62"/>
    <w:rsid w:val="00535FEE"/>
    <w:rsid w:val="005373E0"/>
    <w:rsid w:val="005432DB"/>
    <w:rsid w:val="005515E8"/>
    <w:rsid w:val="00556548"/>
    <w:rsid w:val="00571B1C"/>
    <w:rsid w:val="00576D47"/>
    <w:rsid w:val="00586EF8"/>
    <w:rsid w:val="00590A48"/>
    <w:rsid w:val="005A29DC"/>
    <w:rsid w:val="005B0371"/>
    <w:rsid w:val="005B24C5"/>
    <w:rsid w:val="005B49AB"/>
    <w:rsid w:val="005B50E7"/>
    <w:rsid w:val="005C3D29"/>
    <w:rsid w:val="005C4BAB"/>
    <w:rsid w:val="005E12A5"/>
    <w:rsid w:val="005E69F0"/>
    <w:rsid w:val="005E7B4F"/>
    <w:rsid w:val="005F003B"/>
    <w:rsid w:val="00601882"/>
    <w:rsid w:val="00601DB7"/>
    <w:rsid w:val="00604536"/>
    <w:rsid w:val="006048A6"/>
    <w:rsid w:val="0060632B"/>
    <w:rsid w:val="00607D68"/>
    <w:rsid w:val="00613212"/>
    <w:rsid w:val="00613431"/>
    <w:rsid w:val="006149B1"/>
    <w:rsid w:val="00640332"/>
    <w:rsid w:val="0064772A"/>
    <w:rsid w:val="00655A6D"/>
    <w:rsid w:val="00671D96"/>
    <w:rsid w:val="00680D2B"/>
    <w:rsid w:val="00681B32"/>
    <w:rsid w:val="00697887"/>
    <w:rsid w:val="006B1D2B"/>
    <w:rsid w:val="006C37D5"/>
    <w:rsid w:val="006E1131"/>
    <w:rsid w:val="006E2037"/>
    <w:rsid w:val="006E6199"/>
    <w:rsid w:val="006F59A0"/>
    <w:rsid w:val="00701AE0"/>
    <w:rsid w:val="00711DAC"/>
    <w:rsid w:val="00712870"/>
    <w:rsid w:val="00714AC0"/>
    <w:rsid w:val="00717553"/>
    <w:rsid w:val="00721168"/>
    <w:rsid w:val="007337BC"/>
    <w:rsid w:val="0074147D"/>
    <w:rsid w:val="00743D85"/>
    <w:rsid w:val="00744F8B"/>
    <w:rsid w:val="007502D3"/>
    <w:rsid w:val="00753CF4"/>
    <w:rsid w:val="007565CC"/>
    <w:rsid w:val="00756AB6"/>
    <w:rsid w:val="00763B9A"/>
    <w:rsid w:val="007869D1"/>
    <w:rsid w:val="007A6AA8"/>
    <w:rsid w:val="007B1357"/>
    <w:rsid w:val="007E6CFC"/>
    <w:rsid w:val="007F12E9"/>
    <w:rsid w:val="007F40D1"/>
    <w:rsid w:val="00812AF6"/>
    <w:rsid w:val="008310C9"/>
    <w:rsid w:val="008335F0"/>
    <w:rsid w:val="0085194E"/>
    <w:rsid w:val="00853CC5"/>
    <w:rsid w:val="00874DDB"/>
    <w:rsid w:val="00877E6E"/>
    <w:rsid w:val="00891E0D"/>
    <w:rsid w:val="008B083A"/>
    <w:rsid w:val="008B4738"/>
    <w:rsid w:val="008B5EB7"/>
    <w:rsid w:val="008C7848"/>
    <w:rsid w:val="008D0665"/>
    <w:rsid w:val="00906589"/>
    <w:rsid w:val="00906AD6"/>
    <w:rsid w:val="0090739F"/>
    <w:rsid w:val="00917AF2"/>
    <w:rsid w:val="0092418A"/>
    <w:rsid w:val="00925BF1"/>
    <w:rsid w:val="00932672"/>
    <w:rsid w:val="00934ED7"/>
    <w:rsid w:val="0094239C"/>
    <w:rsid w:val="00944882"/>
    <w:rsid w:val="00944D16"/>
    <w:rsid w:val="009543C3"/>
    <w:rsid w:val="009575D7"/>
    <w:rsid w:val="00966E1B"/>
    <w:rsid w:val="009725BE"/>
    <w:rsid w:val="00972F51"/>
    <w:rsid w:val="00984A02"/>
    <w:rsid w:val="009947C0"/>
    <w:rsid w:val="00997876"/>
    <w:rsid w:val="009A4039"/>
    <w:rsid w:val="009A41F9"/>
    <w:rsid w:val="009D539B"/>
    <w:rsid w:val="009F03A7"/>
    <w:rsid w:val="009F2D2C"/>
    <w:rsid w:val="009F5580"/>
    <w:rsid w:val="00A040E6"/>
    <w:rsid w:val="00A06118"/>
    <w:rsid w:val="00A239D1"/>
    <w:rsid w:val="00A31928"/>
    <w:rsid w:val="00A347D3"/>
    <w:rsid w:val="00A42364"/>
    <w:rsid w:val="00A4429D"/>
    <w:rsid w:val="00A507D4"/>
    <w:rsid w:val="00A62A14"/>
    <w:rsid w:val="00A6617B"/>
    <w:rsid w:val="00A71FE5"/>
    <w:rsid w:val="00A7534B"/>
    <w:rsid w:val="00A86DD2"/>
    <w:rsid w:val="00A921E6"/>
    <w:rsid w:val="00A936CB"/>
    <w:rsid w:val="00A971A1"/>
    <w:rsid w:val="00AA0D99"/>
    <w:rsid w:val="00AA3AD8"/>
    <w:rsid w:val="00AB0DC8"/>
    <w:rsid w:val="00AB405C"/>
    <w:rsid w:val="00AC015D"/>
    <w:rsid w:val="00AC301D"/>
    <w:rsid w:val="00AF5326"/>
    <w:rsid w:val="00B019A2"/>
    <w:rsid w:val="00B0286E"/>
    <w:rsid w:val="00B033C8"/>
    <w:rsid w:val="00B33425"/>
    <w:rsid w:val="00B34568"/>
    <w:rsid w:val="00B42334"/>
    <w:rsid w:val="00B44E24"/>
    <w:rsid w:val="00B51DD9"/>
    <w:rsid w:val="00B540E2"/>
    <w:rsid w:val="00B54ECC"/>
    <w:rsid w:val="00B60AC0"/>
    <w:rsid w:val="00B714F3"/>
    <w:rsid w:val="00B75A52"/>
    <w:rsid w:val="00B874C6"/>
    <w:rsid w:val="00B87B6B"/>
    <w:rsid w:val="00B90784"/>
    <w:rsid w:val="00B90E67"/>
    <w:rsid w:val="00B9169E"/>
    <w:rsid w:val="00B916E1"/>
    <w:rsid w:val="00B9375E"/>
    <w:rsid w:val="00BB3CC5"/>
    <w:rsid w:val="00BB6F1D"/>
    <w:rsid w:val="00BC4CBD"/>
    <w:rsid w:val="00BC5D77"/>
    <w:rsid w:val="00BD15E3"/>
    <w:rsid w:val="00BE076C"/>
    <w:rsid w:val="00BE78CD"/>
    <w:rsid w:val="00BF487A"/>
    <w:rsid w:val="00BF5544"/>
    <w:rsid w:val="00C051BD"/>
    <w:rsid w:val="00C15F3E"/>
    <w:rsid w:val="00C46BD9"/>
    <w:rsid w:val="00C5171D"/>
    <w:rsid w:val="00C55258"/>
    <w:rsid w:val="00C618CF"/>
    <w:rsid w:val="00C64BDD"/>
    <w:rsid w:val="00C65E7F"/>
    <w:rsid w:val="00C73560"/>
    <w:rsid w:val="00C83F5A"/>
    <w:rsid w:val="00C84DB7"/>
    <w:rsid w:val="00C87A35"/>
    <w:rsid w:val="00C90678"/>
    <w:rsid w:val="00CB0F14"/>
    <w:rsid w:val="00CD659B"/>
    <w:rsid w:val="00CE0A43"/>
    <w:rsid w:val="00D00118"/>
    <w:rsid w:val="00D16749"/>
    <w:rsid w:val="00D30D1A"/>
    <w:rsid w:val="00D33716"/>
    <w:rsid w:val="00D359D7"/>
    <w:rsid w:val="00D54970"/>
    <w:rsid w:val="00D61962"/>
    <w:rsid w:val="00D6315E"/>
    <w:rsid w:val="00D72623"/>
    <w:rsid w:val="00D8147A"/>
    <w:rsid w:val="00D83556"/>
    <w:rsid w:val="00D95669"/>
    <w:rsid w:val="00DB0B5D"/>
    <w:rsid w:val="00DC1E3F"/>
    <w:rsid w:val="00DD516B"/>
    <w:rsid w:val="00DE475D"/>
    <w:rsid w:val="00DE5556"/>
    <w:rsid w:val="00DE6E2B"/>
    <w:rsid w:val="00DF4176"/>
    <w:rsid w:val="00DF5492"/>
    <w:rsid w:val="00E0095C"/>
    <w:rsid w:val="00E17240"/>
    <w:rsid w:val="00E23497"/>
    <w:rsid w:val="00E30B17"/>
    <w:rsid w:val="00E74595"/>
    <w:rsid w:val="00E74E72"/>
    <w:rsid w:val="00E77485"/>
    <w:rsid w:val="00E830F9"/>
    <w:rsid w:val="00EA306D"/>
    <w:rsid w:val="00EB1CB6"/>
    <w:rsid w:val="00EB7C57"/>
    <w:rsid w:val="00EC2C5B"/>
    <w:rsid w:val="00EC530B"/>
    <w:rsid w:val="00ED2695"/>
    <w:rsid w:val="00EE04BA"/>
    <w:rsid w:val="00EE1C40"/>
    <w:rsid w:val="00EE47C4"/>
    <w:rsid w:val="00F1244D"/>
    <w:rsid w:val="00F15F9F"/>
    <w:rsid w:val="00F30C9B"/>
    <w:rsid w:val="00F354B1"/>
    <w:rsid w:val="00F354D7"/>
    <w:rsid w:val="00F366FE"/>
    <w:rsid w:val="00F473DF"/>
    <w:rsid w:val="00F6343F"/>
    <w:rsid w:val="00F72776"/>
    <w:rsid w:val="00F74F6B"/>
    <w:rsid w:val="00F8332D"/>
    <w:rsid w:val="00F928A8"/>
    <w:rsid w:val="00F92A40"/>
    <w:rsid w:val="00FA553C"/>
    <w:rsid w:val="00FA5577"/>
    <w:rsid w:val="00FA7FCB"/>
    <w:rsid w:val="00FB03D6"/>
    <w:rsid w:val="00FB0E4E"/>
    <w:rsid w:val="00FC703E"/>
    <w:rsid w:val="00FD1E34"/>
    <w:rsid w:val="00FE574F"/>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B5547"/>
  <w15:docId w15:val="{3D20150E-F053-414C-AE7A-56859BA7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55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9"/>
    <w:qFormat/>
    <w:rsid w:val="00717553"/>
    <w:pPr>
      <w:keepNext/>
      <w:keepLines/>
      <w:spacing w:before="480"/>
      <w:ind w:left="794" w:hanging="794"/>
      <w:outlineLvl w:val="0"/>
    </w:pPr>
    <w:rPr>
      <w:b/>
    </w:rPr>
  </w:style>
  <w:style w:type="paragraph" w:styleId="Heading2">
    <w:name w:val="heading 2"/>
    <w:basedOn w:val="Heading1"/>
    <w:next w:val="Normal"/>
    <w:link w:val="Heading2Char"/>
    <w:qFormat/>
    <w:rsid w:val="00717553"/>
    <w:pPr>
      <w:spacing w:before="320"/>
      <w:outlineLvl w:val="1"/>
    </w:pPr>
  </w:style>
  <w:style w:type="paragraph" w:styleId="Heading3">
    <w:name w:val="heading 3"/>
    <w:basedOn w:val="Heading1"/>
    <w:next w:val="Normal"/>
    <w:link w:val="Heading3Char"/>
    <w:qFormat/>
    <w:rsid w:val="00717553"/>
    <w:pPr>
      <w:spacing w:before="200"/>
      <w:outlineLvl w:val="2"/>
    </w:pPr>
  </w:style>
  <w:style w:type="paragraph" w:styleId="Heading4">
    <w:name w:val="heading 4"/>
    <w:basedOn w:val="Heading3"/>
    <w:next w:val="Normal"/>
    <w:link w:val="Heading4Char"/>
    <w:qFormat/>
    <w:rsid w:val="00717553"/>
    <w:pPr>
      <w:tabs>
        <w:tab w:val="clear" w:pos="794"/>
        <w:tab w:val="left" w:pos="992"/>
      </w:tabs>
      <w:ind w:left="992" w:hanging="992"/>
      <w:outlineLvl w:val="3"/>
    </w:pPr>
  </w:style>
  <w:style w:type="paragraph" w:styleId="Heading5">
    <w:name w:val="heading 5"/>
    <w:basedOn w:val="Heading4"/>
    <w:next w:val="Normal"/>
    <w:link w:val="Heading5Char"/>
    <w:qFormat/>
    <w:rsid w:val="00717553"/>
    <w:pPr>
      <w:outlineLvl w:val="4"/>
    </w:pPr>
  </w:style>
  <w:style w:type="paragraph" w:styleId="Heading6">
    <w:name w:val="heading 6"/>
    <w:basedOn w:val="Heading4"/>
    <w:next w:val="Normal"/>
    <w:link w:val="Heading6Char"/>
    <w:qFormat/>
    <w:rsid w:val="00717553"/>
    <w:pPr>
      <w:tabs>
        <w:tab w:val="clear" w:pos="992"/>
        <w:tab w:val="clear" w:pos="1191"/>
      </w:tabs>
      <w:ind w:left="1588" w:hanging="1588"/>
      <w:outlineLvl w:val="5"/>
    </w:pPr>
  </w:style>
  <w:style w:type="paragraph" w:styleId="Heading7">
    <w:name w:val="heading 7"/>
    <w:basedOn w:val="Heading6"/>
    <w:next w:val="Normal"/>
    <w:link w:val="Heading7Char"/>
    <w:qFormat/>
    <w:rsid w:val="00717553"/>
    <w:pPr>
      <w:outlineLvl w:val="6"/>
    </w:pPr>
  </w:style>
  <w:style w:type="paragraph" w:styleId="Heading8">
    <w:name w:val="heading 8"/>
    <w:basedOn w:val="Heading6"/>
    <w:next w:val="Normal"/>
    <w:link w:val="Heading8Char"/>
    <w:qFormat/>
    <w:rsid w:val="00717553"/>
    <w:pPr>
      <w:outlineLvl w:val="7"/>
    </w:pPr>
  </w:style>
  <w:style w:type="paragraph" w:styleId="Heading9">
    <w:name w:val="heading 9"/>
    <w:basedOn w:val="Heading6"/>
    <w:next w:val="Normal"/>
    <w:link w:val="Heading9Char"/>
    <w:qFormat/>
    <w:rsid w:val="0071755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717553"/>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717553"/>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17553"/>
  </w:style>
  <w:style w:type="paragraph" w:customStyle="1" w:styleId="Headingb">
    <w:name w:val="Heading_b"/>
    <w:basedOn w:val="Heading3"/>
    <w:next w:val="Normal"/>
    <w:link w:val="HeadingbChar"/>
    <w:qFormat/>
    <w:rsid w:val="00717553"/>
    <w:pPr>
      <w:spacing w:before="160"/>
      <w:ind w:left="0" w:firstLine="0"/>
      <w:outlineLvl w:val="9"/>
    </w:pPr>
  </w:style>
  <w:style w:type="paragraph" w:customStyle="1" w:styleId="Headingi">
    <w:name w:val="Heading_i"/>
    <w:basedOn w:val="Heading3"/>
    <w:next w:val="Normal"/>
    <w:rsid w:val="00717553"/>
    <w:pPr>
      <w:spacing w:before="160"/>
      <w:ind w:left="0" w:firstLine="0"/>
    </w:pPr>
    <w:rPr>
      <w:b w:val="0"/>
      <w:i/>
    </w:rPr>
  </w:style>
  <w:style w:type="character" w:customStyle="1" w:styleId="href">
    <w:name w:val="href"/>
    <w:basedOn w:val="DefaultParagraphFont"/>
    <w:rsid w:val="00717553"/>
  </w:style>
  <w:style w:type="paragraph" w:customStyle="1" w:styleId="AnnexNoTitle">
    <w:name w:val="Annex_NoTitle"/>
    <w:basedOn w:val="Normal"/>
    <w:next w:val="Normalaftertitle"/>
    <w:rsid w:val="00717553"/>
    <w:pPr>
      <w:keepNext/>
      <w:keepLines/>
      <w:spacing w:before="480" w:after="80"/>
      <w:jc w:val="center"/>
    </w:pPr>
    <w:rPr>
      <w:b/>
      <w:sz w:val="28"/>
    </w:rPr>
  </w:style>
  <w:style w:type="paragraph" w:customStyle="1" w:styleId="Normalaftertitle">
    <w:name w:val="Normal_after_title"/>
    <w:basedOn w:val="Normal"/>
    <w:next w:val="Normal"/>
    <w:link w:val="NormalaftertitleChar"/>
    <w:rsid w:val="00717553"/>
    <w:pPr>
      <w:spacing w:before="320"/>
    </w:pPr>
  </w:style>
  <w:style w:type="paragraph" w:customStyle="1" w:styleId="enumlev2">
    <w:name w:val="enumlev2"/>
    <w:basedOn w:val="enumlev1"/>
    <w:rsid w:val="00717553"/>
    <w:pPr>
      <w:ind w:left="1191" w:hanging="397"/>
    </w:pPr>
  </w:style>
  <w:style w:type="paragraph" w:customStyle="1" w:styleId="enumlev1">
    <w:name w:val="enumlev1"/>
    <w:basedOn w:val="Normal"/>
    <w:rsid w:val="00717553"/>
    <w:pPr>
      <w:spacing w:before="80"/>
      <w:ind w:left="794" w:hanging="794"/>
    </w:pPr>
  </w:style>
  <w:style w:type="paragraph" w:customStyle="1" w:styleId="enumlev3">
    <w:name w:val="enumlev3"/>
    <w:basedOn w:val="enumlev2"/>
    <w:rsid w:val="00717553"/>
    <w:pPr>
      <w:ind w:left="1588"/>
    </w:pPr>
  </w:style>
  <w:style w:type="paragraph" w:customStyle="1" w:styleId="Note">
    <w:name w:val="Note"/>
    <w:basedOn w:val="Normal"/>
    <w:rsid w:val="0071755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1755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717553"/>
    <w:pPr>
      <w:keepNext/>
      <w:keepLines/>
      <w:spacing w:before="240"/>
      <w:jc w:val="center"/>
    </w:pPr>
    <w:rPr>
      <w:b/>
      <w:sz w:val="28"/>
    </w:rPr>
  </w:style>
  <w:style w:type="paragraph" w:customStyle="1" w:styleId="Recref">
    <w:name w:val="Rec_ref"/>
    <w:basedOn w:val="Normal"/>
    <w:next w:val="Recdate"/>
    <w:rsid w:val="00717553"/>
    <w:pPr>
      <w:jc w:val="center"/>
    </w:pPr>
  </w:style>
  <w:style w:type="paragraph" w:customStyle="1" w:styleId="Recdate">
    <w:name w:val="Rec_date"/>
    <w:basedOn w:val="Recref"/>
    <w:next w:val="Normalaftertitle"/>
    <w:rsid w:val="00717553"/>
    <w:pPr>
      <w:jc w:val="right"/>
    </w:pPr>
  </w:style>
  <w:style w:type="paragraph" w:customStyle="1" w:styleId="HeadingSum">
    <w:name w:val="Heading_Sum"/>
    <w:basedOn w:val="Headingb"/>
    <w:next w:val="Normal"/>
    <w:autoRedefine/>
    <w:rsid w:val="00717553"/>
    <w:pPr>
      <w:spacing w:before="240"/>
    </w:pPr>
    <w:rPr>
      <w:sz w:val="22"/>
      <w:lang w:val="es-ES_tradnl"/>
    </w:rPr>
  </w:style>
  <w:style w:type="paragraph" w:customStyle="1" w:styleId="AppendixNoTitle">
    <w:name w:val="Appendix_NoTitle"/>
    <w:basedOn w:val="AnnexNoTitle"/>
    <w:next w:val="Normal"/>
    <w:rsid w:val="00717553"/>
  </w:style>
  <w:style w:type="paragraph" w:customStyle="1" w:styleId="Tablefin">
    <w:name w:val="Table_fin"/>
    <w:basedOn w:val="Normal"/>
    <w:next w:val="Normal"/>
    <w:rsid w:val="00717553"/>
    <w:pPr>
      <w:spacing w:before="0"/>
    </w:pPr>
    <w:rPr>
      <w:sz w:val="20"/>
    </w:rPr>
  </w:style>
  <w:style w:type="paragraph" w:customStyle="1" w:styleId="Tablehead">
    <w:name w:val="Table_head"/>
    <w:basedOn w:val="Normal"/>
    <w:next w:val="Normal"/>
    <w:link w:val="TableheadChar"/>
    <w:rsid w:val="007175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175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717553"/>
    <w:pPr>
      <w:keepNext/>
      <w:spacing w:before="360" w:after="120"/>
      <w:jc w:val="center"/>
    </w:pPr>
  </w:style>
  <w:style w:type="paragraph" w:customStyle="1" w:styleId="Tabletext">
    <w:name w:val="Table_text"/>
    <w:basedOn w:val="Normal"/>
    <w:link w:val="TabletextChar"/>
    <w:rsid w:val="007175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17553"/>
    <w:pPr>
      <w:tabs>
        <w:tab w:val="clear" w:pos="1191"/>
        <w:tab w:val="clear" w:pos="1588"/>
        <w:tab w:val="clear" w:pos="1985"/>
        <w:tab w:val="center" w:pos="4820"/>
        <w:tab w:val="right" w:pos="9639"/>
      </w:tabs>
    </w:pPr>
  </w:style>
  <w:style w:type="paragraph" w:customStyle="1" w:styleId="Equationlegend">
    <w:name w:val="Equation_legend"/>
    <w:basedOn w:val="NormalIndent"/>
    <w:rsid w:val="0071755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17553"/>
    <w:pPr>
      <w:ind w:left="794"/>
    </w:pPr>
  </w:style>
  <w:style w:type="paragraph" w:customStyle="1" w:styleId="Figurelegend">
    <w:name w:val="Figure_legend"/>
    <w:basedOn w:val="Normal"/>
    <w:rsid w:val="0071755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17553"/>
    <w:pPr>
      <w:keepNext/>
      <w:keepLines/>
      <w:spacing w:before="480" w:after="80"/>
      <w:jc w:val="center"/>
    </w:pPr>
    <w:rPr>
      <w:caps/>
      <w:sz w:val="18"/>
    </w:rPr>
  </w:style>
  <w:style w:type="paragraph" w:customStyle="1" w:styleId="Figuretitle">
    <w:name w:val="Figure_title"/>
    <w:basedOn w:val="Normal"/>
    <w:next w:val="Figure"/>
    <w:link w:val="FiguretitleChar"/>
    <w:rsid w:val="00717553"/>
    <w:pPr>
      <w:keepNext/>
      <w:spacing w:before="0" w:after="120"/>
      <w:jc w:val="center"/>
    </w:pPr>
    <w:rPr>
      <w:rFonts w:ascii="Times New Roman Bold" w:hAnsi="Times New Roman Bold"/>
      <w:b/>
      <w:sz w:val="18"/>
    </w:rPr>
  </w:style>
  <w:style w:type="paragraph" w:customStyle="1" w:styleId="Figure">
    <w:name w:val="Figure"/>
    <w:basedOn w:val="FigureNo"/>
    <w:next w:val="Normal"/>
    <w:rsid w:val="00717553"/>
    <w:pPr>
      <w:keepNext w:val="0"/>
      <w:spacing w:before="0" w:after="240"/>
    </w:pPr>
  </w:style>
  <w:style w:type="paragraph" w:customStyle="1" w:styleId="tocpart">
    <w:name w:val="tocpart"/>
    <w:basedOn w:val="Normal"/>
    <w:rsid w:val="0071755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17553"/>
    <w:pPr>
      <w:keepNext/>
      <w:keepLines/>
      <w:spacing w:before="480"/>
      <w:jc w:val="center"/>
    </w:pPr>
    <w:rPr>
      <w:sz w:val="28"/>
    </w:rPr>
  </w:style>
  <w:style w:type="paragraph" w:customStyle="1" w:styleId="Arttitle">
    <w:name w:val="Art_title"/>
    <w:basedOn w:val="Normal"/>
    <w:next w:val="Normalaftertitle"/>
    <w:rsid w:val="00717553"/>
    <w:pPr>
      <w:keepNext/>
      <w:keepLines/>
      <w:spacing w:before="240"/>
      <w:jc w:val="center"/>
    </w:pPr>
    <w:rPr>
      <w:b/>
      <w:sz w:val="28"/>
    </w:rPr>
  </w:style>
  <w:style w:type="paragraph" w:customStyle="1" w:styleId="Blanc">
    <w:name w:val="Blanc"/>
    <w:basedOn w:val="Normal"/>
    <w:next w:val="Tabletext"/>
    <w:rsid w:val="00717553"/>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71755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17553"/>
    <w:pPr>
      <w:keepNext/>
      <w:keepLines/>
      <w:spacing w:before="160"/>
      <w:ind w:left="794"/>
    </w:pPr>
    <w:rPr>
      <w:i/>
    </w:rPr>
  </w:style>
  <w:style w:type="paragraph" w:customStyle="1" w:styleId="ChapNo">
    <w:name w:val="Chap_No"/>
    <w:basedOn w:val="ArtNo"/>
    <w:next w:val="Chaptitle"/>
    <w:rsid w:val="00717553"/>
    <w:rPr>
      <w:b/>
    </w:rPr>
  </w:style>
  <w:style w:type="paragraph" w:customStyle="1" w:styleId="Chaptitle">
    <w:name w:val="Chap_title"/>
    <w:basedOn w:val="Arttitle"/>
    <w:next w:val="Normalaftertitle"/>
    <w:rsid w:val="00717553"/>
  </w:style>
  <w:style w:type="character" w:styleId="FootnoteReference">
    <w:name w:val="footnote reference"/>
    <w:basedOn w:val="DefaultParagraphFont"/>
    <w:rsid w:val="00717553"/>
    <w:rPr>
      <w:position w:val="6"/>
      <w:sz w:val="18"/>
    </w:rPr>
  </w:style>
  <w:style w:type="paragraph" w:styleId="FootnoteText">
    <w:name w:val="footnote text"/>
    <w:basedOn w:val="Normal"/>
    <w:link w:val="FootnoteTextChar"/>
    <w:rsid w:val="00717553"/>
    <w:pPr>
      <w:keepLines/>
      <w:tabs>
        <w:tab w:val="left" w:pos="255"/>
      </w:tabs>
      <w:ind w:left="255" w:hanging="255"/>
    </w:pPr>
    <w:rPr>
      <w:sz w:val="22"/>
    </w:rPr>
  </w:style>
  <w:style w:type="paragraph" w:styleId="Index1">
    <w:name w:val="index 1"/>
    <w:basedOn w:val="Normal"/>
    <w:next w:val="Normal"/>
    <w:semiHidden/>
    <w:rsid w:val="00717553"/>
  </w:style>
  <w:style w:type="paragraph" w:styleId="Index2">
    <w:name w:val="index 2"/>
    <w:basedOn w:val="Normal"/>
    <w:next w:val="Normal"/>
    <w:semiHidden/>
    <w:rsid w:val="00717553"/>
    <w:pPr>
      <w:ind w:left="283"/>
    </w:pPr>
  </w:style>
  <w:style w:type="paragraph" w:styleId="Index3">
    <w:name w:val="index 3"/>
    <w:basedOn w:val="Normal"/>
    <w:next w:val="Normal"/>
    <w:semiHidden/>
    <w:rsid w:val="00717553"/>
    <w:pPr>
      <w:ind w:left="566"/>
    </w:pPr>
  </w:style>
  <w:style w:type="paragraph" w:styleId="IndexHeading">
    <w:name w:val="index heading"/>
    <w:basedOn w:val="Normal"/>
    <w:next w:val="Index1"/>
    <w:semiHidden/>
    <w:rsid w:val="00717553"/>
  </w:style>
  <w:style w:type="paragraph" w:customStyle="1" w:styleId="Line">
    <w:name w:val="Line"/>
    <w:basedOn w:val="Normal"/>
    <w:next w:val="Normal"/>
    <w:rsid w:val="00717553"/>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71755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17553"/>
  </w:style>
  <w:style w:type="paragraph" w:customStyle="1" w:styleId="Partref">
    <w:name w:val="Part_ref"/>
    <w:basedOn w:val="Normal"/>
    <w:next w:val="Normal"/>
    <w:rsid w:val="00717553"/>
    <w:pPr>
      <w:keepNext/>
      <w:keepLines/>
      <w:spacing w:after="280"/>
      <w:jc w:val="center"/>
    </w:pPr>
  </w:style>
  <w:style w:type="paragraph" w:customStyle="1" w:styleId="Parttitle">
    <w:name w:val="Part_title"/>
    <w:basedOn w:val="Normal"/>
    <w:next w:val="Normalaftertitle"/>
    <w:rsid w:val="0071755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17553"/>
  </w:style>
  <w:style w:type="paragraph" w:customStyle="1" w:styleId="QuestionNo">
    <w:name w:val="Question_No"/>
    <w:basedOn w:val="RecNo"/>
    <w:next w:val="Normal"/>
    <w:rsid w:val="00717553"/>
  </w:style>
  <w:style w:type="paragraph" w:customStyle="1" w:styleId="Questionref">
    <w:name w:val="Question_ref"/>
    <w:basedOn w:val="Recref"/>
    <w:next w:val="Questiondate"/>
    <w:rsid w:val="00717553"/>
  </w:style>
  <w:style w:type="paragraph" w:customStyle="1" w:styleId="Questiontitle">
    <w:name w:val="Question_title"/>
    <w:basedOn w:val="Normal"/>
    <w:next w:val="Questionref"/>
    <w:rsid w:val="00717553"/>
  </w:style>
  <w:style w:type="paragraph" w:customStyle="1" w:styleId="Reftext">
    <w:name w:val="Ref_text"/>
    <w:basedOn w:val="Normal"/>
    <w:rsid w:val="00717553"/>
    <w:pPr>
      <w:ind w:left="794" w:hanging="794"/>
    </w:pPr>
    <w:rPr>
      <w:sz w:val="22"/>
    </w:rPr>
  </w:style>
  <w:style w:type="paragraph" w:customStyle="1" w:styleId="Reftitle">
    <w:name w:val="Ref_title"/>
    <w:basedOn w:val="Normal"/>
    <w:next w:val="Reftext"/>
    <w:rsid w:val="0071755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17553"/>
  </w:style>
  <w:style w:type="paragraph" w:customStyle="1" w:styleId="RepNo">
    <w:name w:val="Rep_No"/>
    <w:basedOn w:val="RecNo"/>
    <w:next w:val="Reptitle"/>
    <w:rsid w:val="00717553"/>
  </w:style>
  <w:style w:type="paragraph" w:customStyle="1" w:styleId="Reptitle">
    <w:name w:val="Rep_title"/>
    <w:basedOn w:val="Rectitle"/>
    <w:next w:val="Repref"/>
    <w:rsid w:val="00717553"/>
  </w:style>
  <w:style w:type="paragraph" w:customStyle="1" w:styleId="Repref">
    <w:name w:val="Rep_ref"/>
    <w:basedOn w:val="Recref"/>
    <w:next w:val="Repdate"/>
    <w:rsid w:val="00717553"/>
  </w:style>
  <w:style w:type="paragraph" w:customStyle="1" w:styleId="Resdate">
    <w:name w:val="Res_date"/>
    <w:basedOn w:val="Recdate"/>
    <w:next w:val="Normalaftertitle"/>
    <w:rsid w:val="00717553"/>
  </w:style>
  <w:style w:type="paragraph" w:customStyle="1" w:styleId="ResNo">
    <w:name w:val="Res_No"/>
    <w:basedOn w:val="RecNo"/>
    <w:next w:val="Restitle"/>
    <w:rsid w:val="00717553"/>
  </w:style>
  <w:style w:type="paragraph" w:customStyle="1" w:styleId="Restitle">
    <w:name w:val="Res_title"/>
    <w:basedOn w:val="Normal"/>
    <w:next w:val="Resref"/>
    <w:rsid w:val="00717553"/>
    <w:pPr>
      <w:spacing w:before="240"/>
      <w:jc w:val="center"/>
    </w:pPr>
    <w:rPr>
      <w:b/>
      <w:sz w:val="28"/>
    </w:rPr>
  </w:style>
  <w:style w:type="paragraph" w:customStyle="1" w:styleId="Resref">
    <w:name w:val="Res_ref"/>
    <w:basedOn w:val="Recref"/>
    <w:next w:val="Resdate"/>
    <w:rsid w:val="00717553"/>
  </w:style>
  <w:style w:type="paragraph" w:customStyle="1" w:styleId="SectionNo">
    <w:name w:val="Section_No"/>
    <w:basedOn w:val="Normal"/>
    <w:next w:val="Normal"/>
    <w:rsid w:val="00717553"/>
  </w:style>
  <w:style w:type="paragraph" w:customStyle="1" w:styleId="Sectiontitle">
    <w:name w:val="Section_title"/>
    <w:basedOn w:val="Normal"/>
    <w:next w:val="Normalaftertitle"/>
    <w:rsid w:val="0071755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17553"/>
    <w:pPr>
      <w:tabs>
        <w:tab w:val="clear" w:pos="794"/>
        <w:tab w:val="clear" w:pos="1191"/>
        <w:tab w:val="clear" w:pos="1588"/>
        <w:tab w:val="clear" w:pos="1985"/>
        <w:tab w:val="right" w:pos="9611"/>
      </w:tabs>
    </w:pPr>
    <w:rPr>
      <w:i/>
    </w:rPr>
  </w:style>
  <w:style w:type="paragraph" w:styleId="TOC1">
    <w:name w:val="toc 1"/>
    <w:basedOn w:val="Normal"/>
    <w:semiHidden/>
    <w:rsid w:val="0071755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717553"/>
    <w:pPr>
      <w:tabs>
        <w:tab w:val="clear" w:pos="567"/>
        <w:tab w:val="left" w:pos="1276"/>
      </w:tabs>
      <w:spacing w:before="160"/>
      <w:ind w:left="1276" w:hanging="709"/>
    </w:pPr>
  </w:style>
  <w:style w:type="paragraph" w:styleId="TOC3">
    <w:name w:val="toc 3"/>
    <w:basedOn w:val="TOC2"/>
    <w:semiHidden/>
    <w:rsid w:val="00717553"/>
    <w:pPr>
      <w:tabs>
        <w:tab w:val="clear" w:pos="1276"/>
        <w:tab w:val="left" w:pos="2155"/>
      </w:tabs>
      <w:ind w:left="2155" w:hanging="879"/>
    </w:pPr>
  </w:style>
  <w:style w:type="paragraph" w:styleId="TOC4">
    <w:name w:val="toc 4"/>
    <w:basedOn w:val="TOC3"/>
    <w:semiHidden/>
    <w:rsid w:val="00717553"/>
    <w:pPr>
      <w:tabs>
        <w:tab w:val="left" w:pos="3261"/>
      </w:tabs>
      <w:spacing w:before="80"/>
      <w:ind w:left="3261" w:hanging="993"/>
    </w:pPr>
  </w:style>
  <w:style w:type="paragraph" w:styleId="TOC5">
    <w:name w:val="toc 5"/>
    <w:basedOn w:val="TOC4"/>
    <w:semiHidden/>
    <w:rsid w:val="00717553"/>
  </w:style>
  <w:style w:type="paragraph" w:styleId="TOC6">
    <w:name w:val="toc 6"/>
    <w:basedOn w:val="TOC4"/>
    <w:semiHidden/>
    <w:rsid w:val="00717553"/>
  </w:style>
  <w:style w:type="paragraph" w:styleId="TOC7">
    <w:name w:val="toc 7"/>
    <w:basedOn w:val="TOC4"/>
    <w:semiHidden/>
    <w:rsid w:val="00717553"/>
  </w:style>
  <w:style w:type="paragraph" w:styleId="TOC8">
    <w:name w:val="toc 8"/>
    <w:basedOn w:val="TOC4"/>
    <w:semiHidden/>
    <w:rsid w:val="00717553"/>
  </w:style>
  <w:style w:type="paragraph" w:customStyle="1" w:styleId="Annexref">
    <w:name w:val="Annex_ref"/>
    <w:basedOn w:val="Normal"/>
    <w:next w:val="Normalaftertitle"/>
    <w:rsid w:val="00717553"/>
    <w:pPr>
      <w:keepNext/>
      <w:keepLines/>
      <w:spacing w:after="280"/>
      <w:jc w:val="center"/>
    </w:pPr>
  </w:style>
  <w:style w:type="paragraph" w:customStyle="1" w:styleId="Appendixref">
    <w:name w:val="Appendix_ref"/>
    <w:basedOn w:val="Annexref"/>
    <w:next w:val="Normalaftertitle"/>
    <w:rsid w:val="00717553"/>
  </w:style>
  <w:style w:type="paragraph" w:customStyle="1" w:styleId="Tabletitle">
    <w:name w:val="Table_title"/>
    <w:basedOn w:val="Normal"/>
    <w:next w:val="Tablehead"/>
    <w:link w:val="TabletitleChar"/>
    <w:rsid w:val="00717553"/>
    <w:pPr>
      <w:keepNext/>
      <w:spacing w:before="0" w:after="120"/>
      <w:jc w:val="center"/>
    </w:pPr>
    <w:rPr>
      <w:b/>
    </w:rPr>
  </w:style>
  <w:style w:type="paragraph" w:customStyle="1" w:styleId="Summary">
    <w:name w:val="Summary"/>
    <w:basedOn w:val="Normal"/>
    <w:next w:val="Normalaftertitle"/>
    <w:autoRedefine/>
    <w:rsid w:val="00717553"/>
    <w:pPr>
      <w:spacing w:after="480"/>
    </w:pPr>
    <w:rPr>
      <w:sz w:val="22"/>
      <w:lang w:val="es-ES_tradnl"/>
    </w:rPr>
  </w:style>
  <w:style w:type="character" w:styleId="Hyperlink">
    <w:name w:val="Hyperlink"/>
    <w:aliases w:val="超级链接,ECC Hyperlink"/>
    <w:basedOn w:val="DefaultParagraphFont"/>
    <w:uiPriority w:val="99"/>
    <w:rsid w:val="00934ED7"/>
    <w:rPr>
      <w:color w:val="0000FF"/>
      <w:u w:val="single"/>
    </w:rPr>
  </w:style>
  <w:style w:type="paragraph" w:customStyle="1" w:styleId="TableLegendNote">
    <w:name w:val="Table_Legend_Note"/>
    <w:basedOn w:val="Tablelegend"/>
    <w:next w:val="Tablelegend"/>
    <w:rsid w:val="00717553"/>
    <w:pPr>
      <w:ind w:left="-85" w:firstLine="0"/>
    </w:pPr>
    <w:rPr>
      <w:lang w:val="en-US"/>
    </w:rPr>
  </w:style>
  <w:style w:type="character" w:customStyle="1" w:styleId="HeaderChar">
    <w:name w:val="Header Char"/>
    <w:aliases w:val="encabezado Char"/>
    <w:basedOn w:val="DefaultParagraphFont"/>
    <w:link w:val="Header"/>
    <w:uiPriority w:val="99"/>
    <w:rsid w:val="00EE47C4"/>
    <w:rPr>
      <w:sz w:val="24"/>
      <w:lang w:val="en-GB"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Normal"/>
    <w:rsid w:val="0085194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5194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85194E"/>
    <w:pPr>
      <w:tabs>
        <w:tab w:val="clear" w:pos="794"/>
        <w:tab w:val="clear" w:pos="1191"/>
        <w:tab w:val="left" w:pos="1134"/>
      </w:tabs>
      <w:jc w:val="left"/>
    </w:pPr>
  </w:style>
  <w:style w:type="character" w:customStyle="1" w:styleId="HeadingbChar">
    <w:name w:val="Heading_b Char"/>
    <w:link w:val="Headingb"/>
    <w:locked/>
    <w:rsid w:val="0085194E"/>
    <w:rPr>
      <w:b/>
      <w:sz w:val="24"/>
      <w:lang w:val="en-GB" w:eastAsia="en-US"/>
    </w:rPr>
  </w:style>
  <w:style w:type="character" w:customStyle="1" w:styleId="Heading1Char">
    <w:name w:val="Heading 1 Char"/>
    <w:basedOn w:val="DefaultParagraphFont"/>
    <w:link w:val="Heading1"/>
    <w:uiPriority w:val="9"/>
    <w:rsid w:val="0085194E"/>
    <w:rPr>
      <w:b/>
      <w:sz w:val="24"/>
      <w:lang w:val="en-GB" w:eastAsia="en-US"/>
    </w:rPr>
  </w:style>
  <w:style w:type="character" w:customStyle="1" w:styleId="Heading2Char">
    <w:name w:val="Heading 2 Char"/>
    <w:basedOn w:val="DefaultParagraphFont"/>
    <w:link w:val="Heading2"/>
    <w:rsid w:val="0085194E"/>
    <w:rPr>
      <w:b/>
      <w:sz w:val="24"/>
      <w:lang w:val="en-GB" w:eastAsia="en-US"/>
    </w:rPr>
  </w:style>
  <w:style w:type="character" w:customStyle="1" w:styleId="Heading3Char">
    <w:name w:val="Heading 3 Char"/>
    <w:basedOn w:val="DefaultParagraphFont"/>
    <w:link w:val="Heading3"/>
    <w:rsid w:val="0085194E"/>
    <w:rPr>
      <w:b/>
      <w:sz w:val="24"/>
      <w:lang w:val="en-GB" w:eastAsia="en-US"/>
    </w:rPr>
  </w:style>
  <w:style w:type="character" w:customStyle="1" w:styleId="NormalaftertitleChar">
    <w:name w:val="Normal_after_title Char"/>
    <w:link w:val="Normalaftertitle"/>
    <w:locked/>
    <w:rsid w:val="0085194E"/>
    <w:rPr>
      <w:sz w:val="24"/>
      <w:lang w:val="en-GB" w:eastAsia="en-US"/>
    </w:rPr>
  </w:style>
  <w:style w:type="character" w:customStyle="1" w:styleId="FootnoteTextChar">
    <w:name w:val="Footnote Text Char"/>
    <w:basedOn w:val="DefaultParagraphFont"/>
    <w:link w:val="FootnoteText"/>
    <w:rsid w:val="002A3560"/>
    <w:rPr>
      <w:sz w:val="22"/>
      <w:lang w:val="en-GB" w:eastAsia="en-US"/>
    </w:rPr>
  </w:style>
  <w:style w:type="character" w:customStyle="1" w:styleId="Heading4Char">
    <w:name w:val="Heading 4 Char"/>
    <w:basedOn w:val="DefaultParagraphFont"/>
    <w:link w:val="Heading4"/>
    <w:rsid w:val="003A25D2"/>
    <w:rPr>
      <w:b/>
      <w:sz w:val="24"/>
      <w:lang w:val="en-GB" w:eastAsia="en-US"/>
    </w:rPr>
  </w:style>
  <w:style w:type="character" w:customStyle="1" w:styleId="Heading5Char">
    <w:name w:val="Heading 5 Char"/>
    <w:basedOn w:val="DefaultParagraphFont"/>
    <w:link w:val="Heading5"/>
    <w:rsid w:val="003A25D2"/>
    <w:rPr>
      <w:b/>
      <w:sz w:val="24"/>
      <w:lang w:val="en-GB" w:eastAsia="en-US"/>
    </w:rPr>
  </w:style>
  <w:style w:type="character" w:customStyle="1" w:styleId="Heading6Char">
    <w:name w:val="Heading 6 Char"/>
    <w:basedOn w:val="DefaultParagraphFont"/>
    <w:link w:val="Heading6"/>
    <w:rsid w:val="003A25D2"/>
    <w:rPr>
      <w:b/>
      <w:sz w:val="24"/>
      <w:lang w:val="en-GB" w:eastAsia="en-US"/>
    </w:rPr>
  </w:style>
  <w:style w:type="character" w:customStyle="1" w:styleId="Heading7Char">
    <w:name w:val="Heading 7 Char"/>
    <w:basedOn w:val="DefaultParagraphFont"/>
    <w:link w:val="Heading7"/>
    <w:rsid w:val="003A25D2"/>
    <w:rPr>
      <w:b/>
      <w:sz w:val="24"/>
      <w:lang w:val="en-GB" w:eastAsia="en-US"/>
    </w:rPr>
  </w:style>
  <w:style w:type="character" w:customStyle="1" w:styleId="Heading8Char">
    <w:name w:val="Heading 8 Char"/>
    <w:basedOn w:val="DefaultParagraphFont"/>
    <w:link w:val="Heading8"/>
    <w:rsid w:val="003A25D2"/>
    <w:rPr>
      <w:b/>
      <w:sz w:val="24"/>
      <w:lang w:val="en-GB" w:eastAsia="en-US"/>
    </w:rPr>
  </w:style>
  <w:style w:type="character" w:customStyle="1" w:styleId="Heading9Char">
    <w:name w:val="Heading 9 Char"/>
    <w:basedOn w:val="DefaultParagraphFont"/>
    <w:link w:val="Heading9"/>
    <w:rsid w:val="003A25D2"/>
    <w:rPr>
      <w:b/>
      <w:sz w:val="24"/>
      <w:lang w:val="en-GB" w:eastAsia="en-US"/>
    </w:rPr>
  </w:style>
  <w:style w:type="character" w:customStyle="1" w:styleId="FooterChar">
    <w:name w:val="Footer Char"/>
    <w:aliases w:val="pie de página Char,fo Char"/>
    <w:basedOn w:val="DefaultParagraphFont"/>
    <w:link w:val="Footer"/>
    <w:rsid w:val="003A25D2"/>
    <w:rPr>
      <w:noProof/>
      <w:sz w:val="18"/>
      <w:lang w:val="en-GB" w:eastAsia="en-US"/>
    </w:rPr>
  </w:style>
  <w:style w:type="character" w:styleId="PlaceholderText">
    <w:name w:val="Placeholder Text"/>
    <w:basedOn w:val="DefaultParagraphFont"/>
    <w:uiPriority w:val="99"/>
    <w:semiHidden/>
    <w:rsid w:val="00B9375E"/>
    <w:rPr>
      <w:color w:val="666666"/>
    </w:rPr>
  </w:style>
  <w:style w:type="character" w:customStyle="1" w:styleId="Artref">
    <w:name w:val="Art_ref"/>
    <w:basedOn w:val="DefaultParagraphFont"/>
    <w:rsid w:val="0060632B"/>
  </w:style>
  <w:style w:type="paragraph" w:customStyle="1" w:styleId="EditorsNote">
    <w:name w:val="EditorsNote"/>
    <w:basedOn w:val="Normal"/>
    <w:rsid w:val="0060632B"/>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CallChar">
    <w:name w:val="Call Char"/>
    <w:link w:val="Call"/>
    <w:uiPriority w:val="99"/>
    <w:locked/>
    <w:rsid w:val="0060632B"/>
    <w:rPr>
      <w:i/>
      <w:sz w:val="24"/>
      <w:lang w:val="en-GB" w:eastAsia="en-US"/>
    </w:rPr>
  </w:style>
  <w:style w:type="character" w:customStyle="1" w:styleId="TableNoChar">
    <w:name w:val="Table_No Char"/>
    <w:link w:val="TableNo"/>
    <w:locked/>
    <w:rsid w:val="0060632B"/>
    <w:rPr>
      <w:sz w:val="24"/>
      <w:lang w:val="en-GB" w:eastAsia="en-US"/>
    </w:rPr>
  </w:style>
  <w:style w:type="character" w:customStyle="1" w:styleId="TabletitleChar">
    <w:name w:val="Table_title Char"/>
    <w:basedOn w:val="DefaultParagraphFont"/>
    <w:link w:val="Tabletitle"/>
    <w:locked/>
    <w:rsid w:val="0060632B"/>
    <w:rPr>
      <w:b/>
      <w:sz w:val="24"/>
      <w:lang w:val="en-GB" w:eastAsia="en-US"/>
    </w:rPr>
  </w:style>
  <w:style w:type="paragraph" w:customStyle="1" w:styleId="Table">
    <w:name w:val="Table_"/>
    <w:basedOn w:val="Tabletext"/>
    <w:rsid w:val="0060632B"/>
    <w:pPr>
      <w:tabs>
        <w:tab w:val="left" w:pos="1871"/>
      </w:tabs>
      <w:jc w:val="center"/>
    </w:pPr>
    <w:rPr>
      <w:rFonts w:eastAsia="MS Mincho"/>
      <w:sz w:val="20"/>
      <w:szCs w:val="22"/>
    </w:rPr>
  </w:style>
  <w:style w:type="paragraph" w:customStyle="1" w:styleId="RectitleBR">
    <w:name w:val="Rec_title_BR"/>
    <w:basedOn w:val="Normal"/>
    <w:next w:val="Recref"/>
    <w:uiPriority w:val="99"/>
    <w:rsid w:val="0038471B"/>
    <w:pPr>
      <w:keepNext/>
      <w:keepLines/>
      <w:spacing w:before="240"/>
      <w:jc w:val="center"/>
    </w:pPr>
    <w:rPr>
      <w:rFonts w:eastAsia="SimSun"/>
      <w:b/>
      <w:sz w:val="28"/>
      <w:lang w:val="fr-FR"/>
    </w:rPr>
  </w:style>
  <w:style w:type="paragraph" w:customStyle="1" w:styleId="headingb0">
    <w:name w:val="heading_b"/>
    <w:basedOn w:val="Heading3"/>
    <w:next w:val="Normal"/>
    <w:rsid w:val="0038471B"/>
    <w:pPr>
      <w:tabs>
        <w:tab w:val="clear" w:pos="794"/>
        <w:tab w:val="clear" w:pos="1191"/>
        <w:tab w:val="clear" w:pos="1588"/>
        <w:tab w:val="clear" w:pos="1985"/>
        <w:tab w:val="left" w:pos="818"/>
      </w:tabs>
      <w:spacing w:before="160" w:afterLines="10"/>
      <w:ind w:left="0" w:firstLine="0"/>
      <w:jc w:val="left"/>
      <w:outlineLvl w:val="9"/>
    </w:pPr>
    <w:rPr>
      <w:rFonts w:eastAsia="SimSun"/>
      <w:lang w:eastAsia="zh-CN"/>
    </w:rPr>
  </w:style>
  <w:style w:type="paragraph" w:customStyle="1" w:styleId="RecNoBR">
    <w:name w:val="Rec_No_BR"/>
    <w:basedOn w:val="Normal"/>
    <w:next w:val="Normal"/>
    <w:uiPriority w:val="99"/>
    <w:rsid w:val="0038471B"/>
    <w:pPr>
      <w:keepNext/>
      <w:keepLines/>
      <w:tabs>
        <w:tab w:val="clear" w:pos="794"/>
        <w:tab w:val="clear" w:pos="1191"/>
        <w:tab w:val="clear" w:pos="1588"/>
        <w:tab w:val="clear" w:pos="1985"/>
      </w:tabs>
      <w:spacing w:before="480"/>
      <w:jc w:val="center"/>
    </w:pPr>
    <w:rPr>
      <w:rFonts w:eastAsia="SimSun"/>
      <w:sz w:val="28"/>
      <w:lang w:val="fr-FR"/>
    </w:rPr>
  </w:style>
  <w:style w:type="character" w:customStyle="1" w:styleId="TabletextChar">
    <w:name w:val="Table_text Char"/>
    <w:basedOn w:val="DefaultParagraphFont"/>
    <w:link w:val="Tabletext"/>
    <w:rsid w:val="0038471B"/>
    <w:rPr>
      <w:sz w:val="22"/>
      <w:lang w:val="en-GB" w:eastAsia="en-US"/>
    </w:rPr>
  </w:style>
  <w:style w:type="character" w:customStyle="1" w:styleId="TableheadChar">
    <w:name w:val="Table_head Char"/>
    <w:basedOn w:val="DefaultParagraphFont"/>
    <w:link w:val="Tablehead"/>
    <w:locked/>
    <w:rsid w:val="0038471B"/>
    <w:rPr>
      <w:b/>
      <w:sz w:val="22"/>
      <w:lang w:val="en-GB" w:eastAsia="en-US"/>
    </w:rPr>
  </w:style>
  <w:style w:type="character" w:customStyle="1" w:styleId="FiguretitleChar">
    <w:name w:val="Figure_title Char"/>
    <w:basedOn w:val="DefaultParagraphFont"/>
    <w:link w:val="Figuretitle"/>
    <w:rsid w:val="00DD516B"/>
    <w:rPr>
      <w:rFonts w:ascii="Times New Roman Bold" w:hAnsi="Times New Roman Bold"/>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5392">
      <w:bodyDiv w:val="1"/>
      <w:marLeft w:val="0"/>
      <w:marRight w:val="0"/>
      <w:marTop w:val="0"/>
      <w:marBottom w:val="0"/>
      <w:divBdr>
        <w:top w:val="none" w:sz="0" w:space="0" w:color="auto"/>
        <w:left w:val="none" w:sz="0" w:space="0" w:color="auto"/>
        <w:bottom w:val="none" w:sz="0" w:space="0" w:color="auto"/>
        <w:right w:val="none" w:sz="0" w:space="0" w:color="auto"/>
      </w:divBdr>
    </w:div>
    <w:div w:id="68683239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178540178">
      <w:bodyDiv w:val="1"/>
      <w:marLeft w:val="0"/>
      <w:marRight w:val="0"/>
      <w:marTop w:val="0"/>
      <w:marBottom w:val="0"/>
      <w:divBdr>
        <w:top w:val="none" w:sz="0" w:space="0" w:color="auto"/>
        <w:left w:val="none" w:sz="0" w:space="0" w:color="auto"/>
        <w:bottom w:val="none" w:sz="0" w:space="0" w:color="auto"/>
        <w:right w:val="none" w:sz="0" w:space="0" w:color="auto"/>
      </w:divBdr>
    </w:div>
    <w:div w:id="1259215100">
      <w:bodyDiv w:val="1"/>
      <w:marLeft w:val="0"/>
      <w:marRight w:val="0"/>
      <w:marTop w:val="0"/>
      <w:marBottom w:val="0"/>
      <w:divBdr>
        <w:top w:val="none" w:sz="0" w:space="0" w:color="auto"/>
        <w:left w:val="none" w:sz="0" w:space="0" w:color="auto"/>
        <w:bottom w:val="none" w:sz="0" w:space="0" w:color="auto"/>
        <w:right w:val="none" w:sz="0" w:space="0" w:color="auto"/>
      </w:divBdr>
    </w:div>
    <w:div w:id="1654404216">
      <w:bodyDiv w:val="1"/>
      <w:marLeft w:val="0"/>
      <w:marRight w:val="0"/>
      <w:marTop w:val="0"/>
      <w:marBottom w:val="0"/>
      <w:divBdr>
        <w:top w:val="none" w:sz="0" w:space="0" w:color="auto"/>
        <w:left w:val="none" w:sz="0" w:space="0" w:color="auto"/>
        <w:bottom w:val="none" w:sz="0" w:space="0" w:color="auto"/>
        <w:right w:val="none" w:sz="0" w:space="0" w:color="auto"/>
      </w:divBdr>
    </w:div>
    <w:div w:id="18247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8013-5B44-4881-9788-F147FCA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89</TotalTime>
  <Pages>8</Pages>
  <Words>3226</Words>
  <Characters>1866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应用ITU-R SM.1541和ITU-R SM.329建议书所需带外域和杂散域之间的边界变化</vt:lpstr>
    </vt:vector>
  </TitlesOfParts>
  <Manager/>
  <Company>ITU</Company>
  <LinksUpToDate>false</LinksUpToDate>
  <CharactersWithSpaces>5082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应用ITU-R SM.1541和ITU-R SM.329建议书所需带外域和杂散域之间的边界变化</dc:title>
  <dc:subject>SM系列 = 频谱管理</dc:subject>
  <dc:creator>ITU Radiocommunication Bureau (BR)</dc:creator>
  <cp:keywords>SM.329</cp:keywords>
  <dc:description/>
  <cp:lastModifiedBy>Liu, Sanping</cp:lastModifiedBy>
  <cp:revision>9</cp:revision>
  <cp:lastPrinted>2025-02-14T15:31:00Z</cp:lastPrinted>
  <dcterms:created xsi:type="dcterms:W3CDTF">2025-02-14T08:22:00Z</dcterms:created>
  <dcterms:modified xsi:type="dcterms:W3CDTF">2025-02-20T13:15:00Z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19 September 2023</vt:lpwstr>
  </property>
</Properties>
</file>